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08" w:rsidRPr="00B01B4F" w:rsidRDefault="00974208">
      <w:pPr>
        <w:jc w:val="center"/>
        <w:outlineLvl w:val="0"/>
        <w:rPr>
          <w:b/>
          <w:sz w:val="36"/>
          <w:szCs w:val="20"/>
        </w:rPr>
      </w:pPr>
    </w:p>
    <w:p w:rsidR="00974208" w:rsidRPr="00B01B4F" w:rsidRDefault="00974208">
      <w:pPr>
        <w:jc w:val="center"/>
        <w:outlineLvl w:val="0"/>
        <w:rPr>
          <w:b/>
          <w:sz w:val="36"/>
          <w:szCs w:val="20"/>
        </w:rPr>
      </w:pPr>
    </w:p>
    <w:p w:rsidR="00974208" w:rsidRPr="00B01B4F" w:rsidRDefault="00974208">
      <w:pPr>
        <w:jc w:val="center"/>
        <w:outlineLvl w:val="0"/>
        <w:rPr>
          <w:b/>
          <w:sz w:val="36"/>
          <w:szCs w:val="20"/>
        </w:rPr>
      </w:pPr>
    </w:p>
    <w:p w:rsidR="00974208" w:rsidRPr="00B01B4F" w:rsidRDefault="00400D29">
      <w:pPr>
        <w:adjustRightInd w:val="0"/>
        <w:snapToGrid w:val="0"/>
        <w:jc w:val="center"/>
        <w:rPr>
          <w:b/>
          <w:sz w:val="36"/>
          <w:szCs w:val="36"/>
        </w:rPr>
      </w:pPr>
      <w:bookmarkStart w:id="0" w:name="_Toc123112222"/>
      <w:bookmarkStart w:id="1" w:name="_Toc123112261"/>
      <w:bookmarkStart w:id="2" w:name="_Toc123701381"/>
      <w:bookmarkStart w:id="3" w:name="_Toc139991724"/>
      <w:bookmarkStart w:id="4" w:name="_Toc139992299"/>
      <w:r>
        <w:rPr>
          <w:rFonts w:hAnsi="宋体"/>
          <w:b/>
          <w:sz w:val="36"/>
          <w:szCs w:val="36"/>
        </w:rPr>
        <w:t>华安</w:t>
      </w:r>
      <w:r w:rsidR="006B138F">
        <w:rPr>
          <w:rFonts w:hAnsi="宋体" w:hint="eastAsia"/>
          <w:b/>
          <w:sz w:val="36"/>
          <w:szCs w:val="36"/>
        </w:rPr>
        <w:t>新瑞利</w:t>
      </w:r>
      <w:r w:rsidR="00710E98">
        <w:rPr>
          <w:rFonts w:hAnsi="宋体" w:hint="eastAsia"/>
          <w:b/>
          <w:sz w:val="36"/>
          <w:szCs w:val="36"/>
        </w:rPr>
        <w:t>灵活配置混合型</w:t>
      </w:r>
      <w:r>
        <w:rPr>
          <w:rFonts w:hAnsi="宋体"/>
          <w:b/>
          <w:sz w:val="36"/>
          <w:szCs w:val="36"/>
        </w:rPr>
        <w:t>证券投资基金</w:t>
      </w:r>
    </w:p>
    <w:p w:rsidR="00974208" w:rsidRPr="00B01B4F" w:rsidRDefault="007C4C59">
      <w:pPr>
        <w:adjustRightInd w:val="0"/>
        <w:snapToGrid w:val="0"/>
        <w:jc w:val="center"/>
        <w:rPr>
          <w:b/>
          <w:sz w:val="36"/>
          <w:szCs w:val="36"/>
        </w:rPr>
      </w:pPr>
      <w:r>
        <w:rPr>
          <w:rFonts w:hAnsi="宋体" w:hint="eastAsia"/>
          <w:b/>
          <w:sz w:val="36"/>
          <w:szCs w:val="36"/>
        </w:rPr>
        <w:t>更新的</w:t>
      </w:r>
      <w:r w:rsidR="00974208" w:rsidRPr="00B01B4F">
        <w:rPr>
          <w:rFonts w:hAnsi="宋体"/>
          <w:b/>
          <w:sz w:val="36"/>
          <w:szCs w:val="36"/>
        </w:rPr>
        <w:t>招募说明书</w:t>
      </w:r>
      <w:r w:rsidR="00D84BE4">
        <w:rPr>
          <w:rFonts w:hAnsi="宋体" w:hint="eastAsia"/>
          <w:b/>
          <w:sz w:val="36"/>
          <w:szCs w:val="36"/>
        </w:rPr>
        <w:t>（摘要）</w:t>
      </w:r>
    </w:p>
    <w:p w:rsidR="00D84BE4" w:rsidRPr="004B4B43" w:rsidRDefault="00686C94" w:rsidP="00D84BE4">
      <w:pPr>
        <w:jc w:val="center"/>
        <w:rPr>
          <w:b/>
          <w:sz w:val="36"/>
          <w:szCs w:val="36"/>
        </w:rPr>
      </w:pPr>
      <w:r w:rsidRPr="00686C94">
        <w:rPr>
          <w:rFonts w:hint="eastAsia"/>
          <w:b/>
          <w:sz w:val="36"/>
          <w:szCs w:val="36"/>
        </w:rPr>
        <w:t>（</w:t>
      </w:r>
      <w:r w:rsidR="00986460" w:rsidRPr="00686C94">
        <w:rPr>
          <w:b/>
          <w:sz w:val="36"/>
          <w:szCs w:val="36"/>
        </w:rPr>
        <w:t>201</w:t>
      </w:r>
      <w:r w:rsidR="00986460">
        <w:rPr>
          <w:rFonts w:hint="eastAsia"/>
          <w:b/>
          <w:sz w:val="36"/>
          <w:szCs w:val="36"/>
        </w:rPr>
        <w:t>9</w:t>
      </w:r>
      <w:r w:rsidRPr="00686C94">
        <w:rPr>
          <w:rFonts w:hint="eastAsia"/>
          <w:b/>
          <w:sz w:val="36"/>
          <w:szCs w:val="36"/>
        </w:rPr>
        <w:t>年第</w:t>
      </w:r>
      <w:r w:rsidR="007F43CA">
        <w:rPr>
          <w:rFonts w:hint="eastAsia"/>
          <w:b/>
          <w:sz w:val="36"/>
          <w:szCs w:val="36"/>
        </w:rPr>
        <w:t>2</w:t>
      </w:r>
      <w:r w:rsidRPr="00686C94">
        <w:rPr>
          <w:rFonts w:hint="eastAsia"/>
          <w:b/>
          <w:sz w:val="36"/>
          <w:szCs w:val="36"/>
        </w:rPr>
        <w:t>号）</w:t>
      </w:r>
    </w:p>
    <w:p w:rsidR="00974208" w:rsidRPr="00B01B4F" w:rsidRDefault="00974208">
      <w:pPr>
        <w:jc w:val="center"/>
        <w:rPr>
          <w:b/>
          <w:sz w:val="44"/>
        </w:rPr>
      </w:pPr>
    </w:p>
    <w:p w:rsidR="00974208" w:rsidRPr="00B01B4F" w:rsidRDefault="00974208">
      <w:pPr>
        <w:jc w:val="center"/>
        <w:rPr>
          <w:b/>
          <w:sz w:val="44"/>
        </w:rPr>
      </w:pPr>
    </w:p>
    <w:p w:rsidR="00974208" w:rsidRPr="00B01B4F" w:rsidRDefault="00974208">
      <w:pPr>
        <w:jc w:val="center"/>
        <w:rPr>
          <w:b/>
          <w:sz w:val="44"/>
        </w:rPr>
      </w:pPr>
    </w:p>
    <w:p w:rsidR="00974208" w:rsidRPr="00B01B4F" w:rsidRDefault="00974208">
      <w:pPr>
        <w:jc w:val="center"/>
        <w:rPr>
          <w:b/>
          <w:sz w:val="44"/>
        </w:rPr>
      </w:pPr>
    </w:p>
    <w:p w:rsidR="00974208" w:rsidRPr="00561A81" w:rsidRDefault="00974208">
      <w:pPr>
        <w:jc w:val="center"/>
        <w:rPr>
          <w:b/>
          <w:sz w:val="44"/>
        </w:rPr>
      </w:pPr>
    </w:p>
    <w:p w:rsidR="00974208" w:rsidRPr="00B01B4F" w:rsidRDefault="00974208">
      <w:pPr>
        <w:jc w:val="center"/>
        <w:rPr>
          <w:b/>
          <w:sz w:val="44"/>
        </w:rPr>
      </w:pPr>
    </w:p>
    <w:p w:rsidR="00974208" w:rsidRPr="00B01B4F" w:rsidRDefault="00974208">
      <w:pPr>
        <w:jc w:val="center"/>
        <w:rPr>
          <w:b/>
          <w:sz w:val="44"/>
        </w:rPr>
      </w:pPr>
    </w:p>
    <w:p w:rsidR="00974208" w:rsidRPr="00B01B4F" w:rsidRDefault="00974208">
      <w:pPr>
        <w:jc w:val="center"/>
        <w:rPr>
          <w:b/>
          <w:sz w:val="44"/>
        </w:rPr>
      </w:pPr>
    </w:p>
    <w:p w:rsidR="000C6D2B" w:rsidRDefault="000C6D2B">
      <w:pPr>
        <w:ind w:firstLineChars="500" w:firstLine="1606"/>
        <w:rPr>
          <w:b/>
          <w:bCs/>
          <w:sz w:val="32"/>
        </w:rPr>
      </w:pPr>
    </w:p>
    <w:p w:rsidR="000C6D2B" w:rsidRDefault="00974208">
      <w:pPr>
        <w:ind w:firstLineChars="500" w:firstLine="1606"/>
        <w:rPr>
          <w:b/>
          <w:bCs/>
          <w:sz w:val="32"/>
        </w:rPr>
      </w:pPr>
      <w:r w:rsidRPr="00B01B4F">
        <w:rPr>
          <w:rFonts w:hAnsi="宋体"/>
          <w:b/>
          <w:bCs/>
          <w:sz w:val="32"/>
        </w:rPr>
        <w:t>基金管理人：华安基金管理有限公司</w:t>
      </w:r>
    </w:p>
    <w:p w:rsidR="000C6D2B" w:rsidRDefault="00974208">
      <w:pPr>
        <w:ind w:firstLineChars="500" w:firstLine="1606"/>
        <w:rPr>
          <w:b/>
          <w:bCs/>
          <w:sz w:val="32"/>
        </w:rPr>
      </w:pPr>
      <w:r w:rsidRPr="00B01B4F">
        <w:rPr>
          <w:rFonts w:hAnsi="宋体"/>
          <w:b/>
          <w:bCs/>
          <w:sz w:val="32"/>
        </w:rPr>
        <w:t>基金托管人：</w:t>
      </w:r>
      <w:r w:rsidR="006B138F">
        <w:rPr>
          <w:rFonts w:hAnsi="宋体"/>
          <w:b/>
          <w:bCs/>
          <w:sz w:val="32"/>
        </w:rPr>
        <w:t>中信银行</w:t>
      </w:r>
      <w:r w:rsidR="00400D29">
        <w:rPr>
          <w:rFonts w:hAnsi="宋体"/>
          <w:b/>
          <w:bCs/>
          <w:sz w:val="32"/>
        </w:rPr>
        <w:t>股份有限公司</w:t>
      </w:r>
    </w:p>
    <w:p w:rsidR="00974208" w:rsidRPr="00B01B4F" w:rsidRDefault="00974208">
      <w:pPr>
        <w:rPr>
          <w:sz w:val="24"/>
        </w:rPr>
      </w:pPr>
    </w:p>
    <w:bookmarkEnd w:id="0"/>
    <w:bookmarkEnd w:id="1"/>
    <w:bookmarkEnd w:id="2"/>
    <w:bookmarkEnd w:id="3"/>
    <w:bookmarkEnd w:id="4"/>
    <w:p w:rsidR="00362A6B" w:rsidRDefault="00986460">
      <w:pPr>
        <w:jc w:val="center"/>
        <w:rPr>
          <w:rFonts w:hAnsi="宋体"/>
          <w:b/>
          <w:bCs/>
          <w:sz w:val="30"/>
          <w:szCs w:val="30"/>
        </w:rPr>
      </w:pPr>
      <w:r w:rsidRPr="00B01B4F">
        <w:rPr>
          <w:rFonts w:hAnsi="宋体"/>
          <w:b/>
          <w:bCs/>
          <w:sz w:val="30"/>
          <w:szCs w:val="30"/>
        </w:rPr>
        <w:t>二</w:t>
      </w:r>
      <w:r>
        <w:rPr>
          <w:rFonts w:hint="eastAsia"/>
          <w:b/>
          <w:bCs/>
          <w:sz w:val="30"/>
          <w:szCs w:val="30"/>
        </w:rPr>
        <w:t>〇</w:t>
      </w:r>
      <w:r w:rsidRPr="00B01B4F">
        <w:rPr>
          <w:rFonts w:hAnsi="宋体"/>
          <w:b/>
          <w:bCs/>
          <w:sz w:val="30"/>
          <w:szCs w:val="30"/>
        </w:rPr>
        <w:t>一</w:t>
      </w:r>
      <w:r>
        <w:rPr>
          <w:rFonts w:hAnsi="宋体" w:hint="eastAsia"/>
          <w:b/>
          <w:bCs/>
          <w:sz w:val="30"/>
          <w:szCs w:val="30"/>
        </w:rPr>
        <w:t>九</w:t>
      </w:r>
      <w:r>
        <w:rPr>
          <w:rFonts w:hAnsi="宋体"/>
          <w:b/>
          <w:bCs/>
          <w:sz w:val="30"/>
          <w:szCs w:val="30"/>
        </w:rPr>
        <w:t>年</w:t>
      </w:r>
      <w:r w:rsidR="006A69B7">
        <w:rPr>
          <w:rFonts w:hAnsi="宋体" w:hint="eastAsia"/>
          <w:b/>
          <w:bCs/>
          <w:sz w:val="30"/>
          <w:szCs w:val="30"/>
        </w:rPr>
        <w:t>七</w:t>
      </w:r>
      <w:r w:rsidRPr="00B01B4F">
        <w:rPr>
          <w:rFonts w:hAnsi="宋体"/>
          <w:b/>
          <w:bCs/>
          <w:sz w:val="30"/>
          <w:szCs w:val="30"/>
        </w:rPr>
        <w:t>月</w:t>
      </w:r>
    </w:p>
    <w:p w:rsidR="0012378F" w:rsidRDefault="0012378F">
      <w:pPr>
        <w:widowControl/>
        <w:spacing w:line="240" w:lineRule="auto"/>
        <w:jc w:val="left"/>
        <w:rPr>
          <w:b/>
          <w:bCs/>
          <w:sz w:val="32"/>
          <w:szCs w:val="32"/>
        </w:rPr>
      </w:pPr>
    </w:p>
    <w:p w:rsidR="00974208" w:rsidRPr="00B01B4F" w:rsidRDefault="00974208" w:rsidP="007F7A0C">
      <w:pPr>
        <w:pageBreakBefore/>
        <w:jc w:val="center"/>
        <w:rPr>
          <w:b/>
          <w:sz w:val="30"/>
          <w:szCs w:val="30"/>
        </w:rPr>
      </w:pPr>
      <w:r w:rsidRPr="00B01B4F">
        <w:rPr>
          <w:rFonts w:hAnsi="宋体"/>
          <w:b/>
          <w:sz w:val="30"/>
          <w:szCs w:val="30"/>
        </w:rPr>
        <w:lastRenderedPageBreak/>
        <w:t>重要提示</w:t>
      </w:r>
    </w:p>
    <w:p w:rsidR="00974208" w:rsidRPr="00B01B4F" w:rsidRDefault="00974208">
      <w:pPr>
        <w:tabs>
          <w:tab w:val="center" w:pos="4153"/>
          <w:tab w:val="right" w:pos="8306"/>
        </w:tabs>
        <w:autoSpaceDE w:val="0"/>
        <w:autoSpaceDN w:val="0"/>
        <w:adjustRightInd w:val="0"/>
        <w:jc w:val="center"/>
        <w:rPr>
          <w:b/>
          <w:sz w:val="24"/>
          <w:szCs w:val="24"/>
        </w:rPr>
      </w:pPr>
    </w:p>
    <w:p w:rsidR="007C4C59" w:rsidRPr="00B01B4F" w:rsidRDefault="00710E98" w:rsidP="007C4C59">
      <w:pPr>
        <w:autoSpaceDE w:val="0"/>
        <w:autoSpaceDN w:val="0"/>
        <w:adjustRightInd w:val="0"/>
        <w:ind w:firstLineChars="200" w:firstLine="480"/>
        <w:rPr>
          <w:sz w:val="24"/>
          <w:szCs w:val="24"/>
        </w:rPr>
      </w:pPr>
      <w:r>
        <w:rPr>
          <w:rFonts w:hAnsi="宋体"/>
          <w:sz w:val="24"/>
          <w:szCs w:val="24"/>
        </w:rPr>
        <w:t>华安</w:t>
      </w:r>
      <w:r w:rsidR="006B138F">
        <w:rPr>
          <w:rFonts w:hAnsi="宋体"/>
          <w:sz w:val="24"/>
          <w:szCs w:val="24"/>
        </w:rPr>
        <w:t>新瑞利</w:t>
      </w:r>
      <w:r>
        <w:rPr>
          <w:rFonts w:hAnsi="宋体"/>
          <w:sz w:val="24"/>
          <w:szCs w:val="24"/>
        </w:rPr>
        <w:t>灵活配置混合型</w:t>
      </w:r>
      <w:r w:rsidR="00400D29">
        <w:rPr>
          <w:rFonts w:hAnsi="宋体"/>
          <w:sz w:val="24"/>
          <w:szCs w:val="24"/>
        </w:rPr>
        <w:t>证券投资基金</w:t>
      </w:r>
      <w:r w:rsidR="00974208" w:rsidRPr="00B01B4F">
        <w:rPr>
          <w:rFonts w:hAnsi="宋体"/>
          <w:sz w:val="24"/>
          <w:szCs w:val="24"/>
        </w:rPr>
        <w:t>（以下简称</w:t>
      </w:r>
      <w:r w:rsidR="00974208" w:rsidRPr="00B01B4F">
        <w:rPr>
          <w:sz w:val="24"/>
          <w:szCs w:val="24"/>
        </w:rPr>
        <w:t>“</w:t>
      </w:r>
      <w:r w:rsidR="00974208" w:rsidRPr="00B01B4F">
        <w:rPr>
          <w:rFonts w:hAnsi="宋体"/>
          <w:sz w:val="24"/>
          <w:szCs w:val="24"/>
        </w:rPr>
        <w:t>本基金</w:t>
      </w:r>
      <w:r w:rsidR="00974208" w:rsidRPr="00B01B4F">
        <w:rPr>
          <w:sz w:val="24"/>
          <w:szCs w:val="24"/>
        </w:rPr>
        <w:t>”</w:t>
      </w:r>
      <w:r w:rsidR="00974208" w:rsidRPr="00B01B4F">
        <w:rPr>
          <w:rFonts w:hAnsi="宋体"/>
          <w:sz w:val="24"/>
          <w:szCs w:val="24"/>
        </w:rPr>
        <w:t>）由华安基金管理有限公司（以下简称</w:t>
      </w:r>
      <w:r w:rsidR="00974208" w:rsidRPr="00B01B4F">
        <w:rPr>
          <w:sz w:val="24"/>
          <w:szCs w:val="24"/>
        </w:rPr>
        <w:t>“</w:t>
      </w:r>
      <w:r w:rsidR="00974208" w:rsidRPr="00B01B4F">
        <w:rPr>
          <w:rFonts w:hAnsi="宋体"/>
          <w:sz w:val="24"/>
          <w:szCs w:val="24"/>
        </w:rPr>
        <w:t>基金管理人</w:t>
      </w:r>
      <w:r w:rsidR="00974208" w:rsidRPr="00B01B4F">
        <w:rPr>
          <w:sz w:val="24"/>
          <w:szCs w:val="24"/>
        </w:rPr>
        <w:t>”</w:t>
      </w:r>
      <w:r w:rsidR="00974208" w:rsidRPr="00B01B4F">
        <w:rPr>
          <w:rFonts w:hAnsi="宋体"/>
          <w:sz w:val="24"/>
          <w:szCs w:val="24"/>
        </w:rPr>
        <w:t>）依照有关法律法规及约定发起，并经中国证券监督管理委员会</w:t>
      </w:r>
      <w:r w:rsidR="002D24E7" w:rsidRPr="00B01B4F">
        <w:rPr>
          <w:sz w:val="24"/>
          <w:szCs w:val="24"/>
        </w:rPr>
        <w:t>20</w:t>
      </w:r>
      <w:r w:rsidR="002D24E7">
        <w:rPr>
          <w:rFonts w:hint="eastAsia"/>
          <w:sz w:val="24"/>
          <w:szCs w:val="24"/>
        </w:rPr>
        <w:t>16</w:t>
      </w:r>
      <w:r w:rsidR="00400D29" w:rsidRPr="00B01B4F">
        <w:rPr>
          <w:rFonts w:hAnsi="宋体"/>
          <w:sz w:val="24"/>
          <w:szCs w:val="24"/>
        </w:rPr>
        <w:t>年</w:t>
      </w:r>
      <w:r w:rsidR="002D24E7">
        <w:rPr>
          <w:rFonts w:hint="eastAsia"/>
          <w:sz w:val="24"/>
          <w:szCs w:val="24"/>
        </w:rPr>
        <w:t>11</w:t>
      </w:r>
      <w:r w:rsidR="00974208" w:rsidRPr="00B01B4F">
        <w:rPr>
          <w:rFonts w:hAnsi="宋体"/>
          <w:sz w:val="24"/>
          <w:szCs w:val="24"/>
        </w:rPr>
        <w:t>月</w:t>
      </w:r>
      <w:r w:rsidR="002D24E7">
        <w:rPr>
          <w:rFonts w:hint="eastAsia"/>
          <w:sz w:val="24"/>
          <w:szCs w:val="24"/>
        </w:rPr>
        <w:t>09</w:t>
      </w:r>
      <w:r w:rsidR="00974208" w:rsidRPr="00B01B4F">
        <w:rPr>
          <w:rFonts w:hAnsi="宋体"/>
          <w:sz w:val="24"/>
          <w:szCs w:val="24"/>
        </w:rPr>
        <w:t>日证监许可</w:t>
      </w:r>
      <w:r w:rsidR="00400D29" w:rsidRPr="000E3BD0">
        <w:rPr>
          <w:sz w:val="24"/>
          <w:szCs w:val="24"/>
        </w:rPr>
        <w:t>[</w:t>
      </w:r>
      <w:r w:rsidR="002D24E7" w:rsidRPr="000E3BD0">
        <w:rPr>
          <w:sz w:val="24"/>
          <w:szCs w:val="24"/>
        </w:rPr>
        <w:t>20</w:t>
      </w:r>
      <w:r w:rsidR="002D24E7">
        <w:rPr>
          <w:rFonts w:hint="eastAsia"/>
          <w:sz w:val="24"/>
          <w:szCs w:val="24"/>
        </w:rPr>
        <w:t>16</w:t>
      </w:r>
      <w:r w:rsidR="00400D29" w:rsidRPr="000E3BD0">
        <w:rPr>
          <w:sz w:val="24"/>
          <w:szCs w:val="24"/>
        </w:rPr>
        <w:t>]</w:t>
      </w:r>
      <w:r w:rsidR="002D24E7">
        <w:rPr>
          <w:rFonts w:hint="eastAsia"/>
          <w:sz w:val="24"/>
          <w:szCs w:val="24"/>
        </w:rPr>
        <w:t>2607</w:t>
      </w:r>
      <w:r w:rsidR="00974208" w:rsidRPr="00B01B4F">
        <w:rPr>
          <w:rFonts w:hAnsi="宋体"/>
          <w:sz w:val="24"/>
          <w:szCs w:val="24"/>
        </w:rPr>
        <w:t>号文</w:t>
      </w:r>
      <w:r w:rsidR="00B06870">
        <w:rPr>
          <w:rFonts w:hAnsi="宋体" w:hint="eastAsia"/>
          <w:sz w:val="24"/>
          <w:szCs w:val="24"/>
        </w:rPr>
        <w:t>准予注册</w:t>
      </w:r>
      <w:r w:rsidR="00974208" w:rsidRPr="00B01B4F">
        <w:rPr>
          <w:rFonts w:hAnsi="宋体"/>
          <w:sz w:val="24"/>
          <w:szCs w:val="24"/>
        </w:rPr>
        <w:t>。本基金的基金合同和招募说明书已通过《中国证券报》、《上海证券报》、《证券时报》和基金管理人的互联网网站（</w:t>
      </w:r>
      <w:r w:rsidR="00974208" w:rsidRPr="00B01B4F">
        <w:rPr>
          <w:sz w:val="24"/>
          <w:szCs w:val="24"/>
        </w:rPr>
        <w:t>www.huaan.com.cn</w:t>
      </w:r>
      <w:r w:rsidR="00974208" w:rsidRPr="00B01B4F">
        <w:rPr>
          <w:rFonts w:hAnsi="宋体"/>
          <w:sz w:val="24"/>
          <w:szCs w:val="24"/>
        </w:rPr>
        <w:t>）进行了公开披露。</w:t>
      </w:r>
      <w:r w:rsidR="007C4C59" w:rsidRPr="00594962">
        <w:rPr>
          <w:rFonts w:hAnsi="宋体" w:hint="eastAsia"/>
          <w:sz w:val="24"/>
          <w:szCs w:val="24"/>
        </w:rPr>
        <w:t>本基金的基金合同自</w:t>
      </w:r>
      <w:r w:rsidR="007C4C59" w:rsidRPr="00594962">
        <w:rPr>
          <w:rFonts w:hAnsi="宋体" w:hint="eastAsia"/>
          <w:sz w:val="24"/>
          <w:szCs w:val="24"/>
        </w:rPr>
        <w:t>2</w:t>
      </w:r>
      <w:r w:rsidR="007C4C59">
        <w:rPr>
          <w:rFonts w:hint="eastAsia"/>
          <w:sz w:val="24"/>
        </w:rPr>
        <w:t>016</w:t>
      </w:r>
      <w:r w:rsidR="007C4C59">
        <w:rPr>
          <w:rFonts w:hint="eastAsia"/>
          <w:sz w:val="24"/>
        </w:rPr>
        <w:t>年</w:t>
      </w:r>
      <w:r w:rsidR="007C4C59">
        <w:rPr>
          <w:rFonts w:hint="eastAsia"/>
          <w:sz w:val="24"/>
        </w:rPr>
        <w:t>12</w:t>
      </w:r>
      <w:r w:rsidR="007C4C59">
        <w:rPr>
          <w:rFonts w:hint="eastAsia"/>
          <w:sz w:val="24"/>
        </w:rPr>
        <w:t>月</w:t>
      </w:r>
      <w:r w:rsidR="007C4C59">
        <w:rPr>
          <w:rFonts w:hint="eastAsia"/>
          <w:sz w:val="24"/>
        </w:rPr>
        <w:t>1</w:t>
      </w:r>
      <w:r w:rsidR="007C4C59">
        <w:rPr>
          <w:rFonts w:hint="eastAsia"/>
          <w:sz w:val="24"/>
        </w:rPr>
        <w:t>日</w:t>
      </w:r>
      <w:r w:rsidR="007C4C59" w:rsidRPr="00594962">
        <w:rPr>
          <w:rFonts w:hAnsi="宋体" w:hint="eastAsia"/>
          <w:sz w:val="24"/>
          <w:szCs w:val="24"/>
        </w:rPr>
        <w:t>正式生效</w:t>
      </w:r>
      <w:r w:rsidR="007C4C59">
        <w:rPr>
          <w:rFonts w:hAnsi="宋体" w:hint="eastAsia"/>
          <w:sz w:val="24"/>
          <w:szCs w:val="24"/>
        </w:rPr>
        <w:t>。</w:t>
      </w:r>
    </w:p>
    <w:p w:rsidR="00974208" w:rsidRPr="00B01B4F" w:rsidRDefault="00974208" w:rsidP="000D522A">
      <w:pPr>
        <w:autoSpaceDE w:val="0"/>
        <w:autoSpaceDN w:val="0"/>
        <w:adjustRightInd w:val="0"/>
        <w:ind w:firstLineChars="200" w:firstLine="480"/>
        <w:rPr>
          <w:sz w:val="24"/>
          <w:szCs w:val="24"/>
        </w:rPr>
      </w:pPr>
      <w:r w:rsidRPr="00B01B4F">
        <w:rPr>
          <w:rFonts w:hAnsi="宋体"/>
          <w:sz w:val="24"/>
          <w:szCs w:val="24"/>
        </w:rPr>
        <w:t>基金管理人保证招募说明书的内容真实、准确、完整。本招募说明书经中国证监会</w:t>
      </w:r>
      <w:r w:rsidR="00B06870">
        <w:rPr>
          <w:rFonts w:hAnsi="宋体" w:hint="eastAsia"/>
          <w:sz w:val="24"/>
          <w:szCs w:val="24"/>
        </w:rPr>
        <w:t>注册</w:t>
      </w:r>
      <w:r w:rsidRPr="00B01B4F">
        <w:rPr>
          <w:rFonts w:hAnsi="宋体"/>
          <w:sz w:val="24"/>
          <w:szCs w:val="24"/>
        </w:rPr>
        <w:t>，但中国证监会对本基金募集</w:t>
      </w:r>
      <w:r w:rsidR="00B06870">
        <w:rPr>
          <w:rFonts w:hAnsi="宋体" w:hint="eastAsia"/>
          <w:sz w:val="24"/>
          <w:szCs w:val="24"/>
        </w:rPr>
        <w:t>申请</w:t>
      </w:r>
      <w:r w:rsidRPr="00B01B4F">
        <w:rPr>
          <w:rFonts w:hAnsi="宋体"/>
          <w:sz w:val="24"/>
          <w:szCs w:val="24"/>
        </w:rPr>
        <w:t>的</w:t>
      </w:r>
      <w:r w:rsidR="00B06870">
        <w:rPr>
          <w:rFonts w:hAnsi="宋体" w:hint="eastAsia"/>
          <w:sz w:val="24"/>
          <w:szCs w:val="24"/>
        </w:rPr>
        <w:t>注册</w:t>
      </w:r>
      <w:r w:rsidRPr="00B01B4F">
        <w:rPr>
          <w:rFonts w:hAnsi="宋体"/>
          <w:sz w:val="24"/>
          <w:szCs w:val="24"/>
        </w:rPr>
        <w:t>，并不表明其对本基金的</w:t>
      </w:r>
      <w:r w:rsidR="00B06870">
        <w:rPr>
          <w:rFonts w:hAnsi="宋体" w:hint="eastAsia"/>
          <w:sz w:val="24"/>
          <w:szCs w:val="24"/>
        </w:rPr>
        <w:t>投资</w:t>
      </w:r>
      <w:r w:rsidRPr="00B01B4F">
        <w:rPr>
          <w:rFonts w:hAnsi="宋体"/>
          <w:sz w:val="24"/>
          <w:szCs w:val="24"/>
        </w:rPr>
        <w:t>价值和</w:t>
      </w:r>
      <w:r w:rsidR="00B06870">
        <w:rPr>
          <w:rFonts w:hAnsi="宋体" w:hint="eastAsia"/>
          <w:sz w:val="24"/>
          <w:szCs w:val="24"/>
        </w:rPr>
        <w:t>市场前景</w:t>
      </w:r>
      <w:r w:rsidRPr="00B01B4F">
        <w:rPr>
          <w:rFonts w:hAnsi="宋体"/>
          <w:sz w:val="24"/>
          <w:szCs w:val="24"/>
        </w:rPr>
        <w:t>作出实质性判断或保证，也不表明投资于本基金没有风险。</w:t>
      </w:r>
    </w:p>
    <w:p w:rsidR="00974208" w:rsidRPr="00B01B4F" w:rsidRDefault="00974208" w:rsidP="000D522A">
      <w:pPr>
        <w:autoSpaceDE w:val="0"/>
        <w:autoSpaceDN w:val="0"/>
        <w:adjustRightInd w:val="0"/>
        <w:ind w:firstLineChars="200" w:firstLine="480"/>
        <w:rPr>
          <w:sz w:val="24"/>
          <w:szCs w:val="24"/>
        </w:rPr>
      </w:pPr>
      <w:r w:rsidRPr="00B01B4F">
        <w:rPr>
          <w:rFonts w:hAnsi="宋体"/>
          <w:sz w:val="24"/>
          <w:szCs w:val="24"/>
        </w:rPr>
        <w:t>证券投资基金（以下简称</w:t>
      </w:r>
      <w:r w:rsidRPr="00B01B4F">
        <w:rPr>
          <w:sz w:val="24"/>
          <w:szCs w:val="24"/>
        </w:rPr>
        <w:t>“</w:t>
      </w:r>
      <w:r w:rsidRPr="00B01B4F">
        <w:rPr>
          <w:rFonts w:hAnsi="宋体"/>
          <w:sz w:val="24"/>
          <w:szCs w:val="24"/>
        </w:rPr>
        <w:t>基金</w:t>
      </w:r>
      <w:r w:rsidRPr="00B01B4F">
        <w:rPr>
          <w:sz w:val="24"/>
          <w:szCs w:val="24"/>
        </w:rPr>
        <w:t>”</w:t>
      </w:r>
      <w:r w:rsidRPr="00B01B4F">
        <w:rPr>
          <w:rFonts w:hAnsi="宋体"/>
          <w:sz w:val="24"/>
          <w:szCs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74208" w:rsidRDefault="00974208" w:rsidP="000D522A">
      <w:pPr>
        <w:autoSpaceDE w:val="0"/>
        <w:autoSpaceDN w:val="0"/>
        <w:adjustRightInd w:val="0"/>
        <w:ind w:firstLineChars="200" w:firstLine="480"/>
        <w:rPr>
          <w:rFonts w:hAnsi="宋体" w:hint="eastAsia"/>
          <w:sz w:val="24"/>
          <w:szCs w:val="24"/>
        </w:rPr>
      </w:pPr>
      <w:r w:rsidRPr="00B01B4F">
        <w:rPr>
          <w:rFonts w:hAnsi="宋体"/>
          <w:sz w:val="24"/>
          <w:szCs w:val="24"/>
        </w:rPr>
        <w:t>本基金在投资运作过程中可能面临各种风险，包括但不限于市场风险、管理风险、流动性风险、技术风险、道德风险、合规风险、不可抗力风险等等。</w:t>
      </w:r>
    </w:p>
    <w:p w:rsidR="00030237" w:rsidRDefault="00030237" w:rsidP="00030237">
      <w:pPr>
        <w:autoSpaceDE w:val="0"/>
        <w:autoSpaceDN w:val="0"/>
        <w:adjustRightInd w:val="0"/>
        <w:ind w:firstLineChars="200" w:firstLine="480"/>
        <w:rPr>
          <w:rFonts w:hAnsi="宋体"/>
          <w:sz w:val="24"/>
          <w:szCs w:val="24"/>
        </w:rPr>
      </w:pPr>
      <w:r w:rsidRPr="00030237">
        <w:rPr>
          <w:rFonts w:hAnsi="宋体" w:hint="eastAsia"/>
          <w:sz w:val="24"/>
          <w:szCs w:val="24"/>
        </w:rPr>
        <w:t>基金资产投资于科创板股票，会面临科创板机制下因投资标的、市场制度以及交易规则等差异带来的特有风险，包括但不限于退市风险、市场风险、流动性风险、集中度风险、系统性风险、政策风险等。本基金可根据投资策略需要或市场环境的变化，选择将部分基金资产投资于科创板股票或选择不将基金资产投资于科创板股票，基金资产并非必然投资于科创板股票。</w:t>
      </w:r>
    </w:p>
    <w:p w:rsidR="00710E98" w:rsidRDefault="00710E98" w:rsidP="00710E98">
      <w:pPr>
        <w:autoSpaceDE w:val="0"/>
        <w:autoSpaceDN w:val="0"/>
        <w:adjustRightInd w:val="0"/>
        <w:ind w:firstLine="420"/>
        <w:rPr>
          <w:bCs/>
          <w:sz w:val="24"/>
          <w:szCs w:val="24"/>
        </w:rPr>
      </w:pPr>
      <w:r w:rsidRPr="00BA5502">
        <w:rPr>
          <w:bCs/>
          <w:sz w:val="24"/>
          <w:szCs w:val="24"/>
        </w:rPr>
        <w:t>本基金可投资于中小企业私募债券，其与一般信用债券相比，存在更大的信用风险和流动性风险。更大的信用风险在于该类债券发行主体的资产规模较小、经营的波动性较大，信息披露不透明，也大大提高了分析并跟踪发债主体信用基本面的难度；更大的流动性风险在于该类债券采取非公开方式发行和交易，外部评级机构一般不对这类债券进行外部评级，可能会降低市场对该类债券的认可度，从而影响该类债券的市场流动性。这些特点使得中小企业私募债券可能出现因信用水平波动而引起的价格较大幅度波动，从而影响基金总体投资收益；同时，</w:t>
      </w:r>
      <w:r w:rsidRPr="00BA5502">
        <w:rPr>
          <w:bCs/>
          <w:sz w:val="24"/>
          <w:szCs w:val="24"/>
        </w:rPr>
        <w:lastRenderedPageBreak/>
        <w:t>流动性差导致的变现困难，也会给基金总体投资组合带来流动性冲击。</w:t>
      </w:r>
    </w:p>
    <w:p w:rsidR="00710E98" w:rsidRPr="00BA5502" w:rsidRDefault="00710E98" w:rsidP="00710E98">
      <w:pPr>
        <w:autoSpaceDE w:val="0"/>
        <w:autoSpaceDN w:val="0"/>
        <w:adjustRightInd w:val="0"/>
        <w:ind w:firstLine="420"/>
        <w:rPr>
          <w:bCs/>
          <w:sz w:val="24"/>
          <w:szCs w:val="24"/>
        </w:rPr>
      </w:pPr>
      <w:r w:rsidRPr="00256424">
        <w:rPr>
          <w:rFonts w:hAnsi="宋体" w:hint="eastAsia"/>
          <w:bCs/>
          <w:sz w:val="24"/>
          <w:szCs w:val="24"/>
        </w:rPr>
        <w:t>本基金</w:t>
      </w:r>
      <w:r>
        <w:rPr>
          <w:rFonts w:hAnsi="宋体" w:hint="eastAsia"/>
          <w:bCs/>
          <w:sz w:val="24"/>
          <w:szCs w:val="24"/>
        </w:rPr>
        <w:t>可</w:t>
      </w:r>
      <w:r w:rsidRPr="00256424">
        <w:rPr>
          <w:rFonts w:hAnsi="宋体" w:hint="eastAsia"/>
          <w:bCs/>
          <w:sz w:val="24"/>
          <w:szCs w:val="24"/>
        </w:rPr>
        <w:t>投资资产支持证券，资产支持证券存在一定的信用风险、利率风险、流动性风险、提前偿付风险、操作风险和法律风险。</w:t>
      </w:r>
    </w:p>
    <w:p w:rsidR="00710E98" w:rsidRDefault="004C4664" w:rsidP="004C4664">
      <w:pPr>
        <w:ind w:firstLineChars="200" w:firstLine="480"/>
        <w:rPr>
          <w:sz w:val="24"/>
        </w:rPr>
      </w:pPr>
      <w:r w:rsidRPr="004C4664">
        <w:rPr>
          <w:rFonts w:hint="eastAsia"/>
          <w:sz w:val="24"/>
        </w:rPr>
        <w:t>本基金为混合型基金，基金的风险与预期收益高于债券型基金和货币市场基金、低于股票型基金，属于证券投资基金中的中高风险投资品种。</w:t>
      </w:r>
    </w:p>
    <w:p w:rsidR="007C4C59" w:rsidRPr="00B01B4F" w:rsidRDefault="007C4C59" w:rsidP="007C4C59">
      <w:pPr>
        <w:autoSpaceDE w:val="0"/>
        <w:autoSpaceDN w:val="0"/>
        <w:adjustRightInd w:val="0"/>
        <w:ind w:firstLineChars="200" w:firstLine="480"/>
        <w:rPr>
          <w:sz w:val="24"/>
          <w:szCs w:val="24"/>
        </w:rPr>
      </w:pPr>
      <w:r>
        <w:rPr>
          <w:rFonts w:hint="eastAsia"/>
          <w:bCs/>
          <w:sz w:val="24"/>
        </w:rPr>
        <w:t>基金的过往业绩并不预示其未来表现。</w:t>
      </w:r>
    </w:p>
    <w:p w:rsidR="00974208" w:rsidRPr="00B01B4F" w:rsidRDefault="00974208" w:rsidP="000D522A">
      <w:pPr>
        <w:autoSpaceDE w:val="0"/>
        <w:autoSpaceDN w:val="0"/>
        <w:adjustRightInd w:val="0"/>
        <w:ind w:firstLineChars="200" w:firstLine="480"/>
        <w:rPr>
          <w:sz w:val="24"/>
          <w:szCs w:val="24"/>
        </w:rPr>
      </w:pPr>
      <w:r w:rsidRPr="00B01B4F">
        <w:rPr>
          <w:rFonts w:hAnsi="宋体"/>
          <w:sz w:val="24"/>
          <w:szCs w:val="24"/>
        </w:rPr>
        <w:t>投资者应当认真阅读基金合同、招募说明书等基金法律文件，了解基金的风险收益特征，并根据自身的投资目的、投资期限、投资经验、资产状况等</w:t>
      </w:r>
      <w:r w:rsidR="00A82A9E">
        <w:rPr>
          <w:rFonts w:hAnsi="宋体" w:hint="eastAsia"/>
          <w:sz w:val="24"/>
          <w:szCs w:val="24"/>
        </w:rPr>
        <w:t>自主</w:t>
      </w:r>
      <w:r w:rsidRPr="00B01B4F">
        <w:rPr>
          <w:rFonts w:hAnsi="宋体"/>
          <w:sz w:val="24"/>
          <w:szCs w:val="24"/>
        </w:rPr>
        <w:t>判断基金是否和投资者的风险承受能力相适应</w:t>
      </w:r>
      <w:r w:rsidR="00A82A9E">
        <w:rPr>
          <w:rFonts w:hAnsi="宋体" w:hint="eastAsia"/>
          <w:sz w:val="24"/>
          <w:szCs w:val="24"/>
        </w:rPr>
        <w:t>，并自主做出投资决策，自行承担投资风险</w:t>
      </w:r>
      <w:r w:rsidRPr="00B01B4F">
        <w:rPr>
          <w:rFonts w:hAnsi="宋体"/>
          <w:sz w:val="24"/>
          <w:szCs w:val="24"/>
        </w:rPr>
        <w:t>。</w:t>
      </w:r>
    </w:p>
    <w:p w:rsidR="00974208" w:rsidRPr="00B01B4F" w:rsidRDefault="00974208" w:rsidP="000D522A">
      <w:pPr>
        <w:autoSpaceDE w:val="0"/>
        <w:autoSpaceDN w:val="0"/>
        <w:adjustRightInd w:val="0"/>
        <w:ind w:firstLineChars="200" w:firstLine="480"/>
        <w:rPr>
          <w:sz w:val="24"/>
          <w:szCs w:val="24"/>
        </w:rPr>
      </w:pPr>
      <w:r w:rsidRPr="00B01B4F">
        <w:rPr>
          <w:rFonts w:hAnsi="宋体"/>
          <w:sz w:val="24"/>
          <w:szCs w:val="24"/>
        </w:rPr>
        <w:t>基金管理人依照恪尽职守、诚实信用、谨慎勤勉的原则管理和运用基金资产，但不保证本基金一定盈利，也不保证最低收益。本基金的过往业绩及其净值高低并不预示其未来业绩表现，基金管理人管理的其他基金的业绩亦不构成对本基金业绩表现的保证。基金管理人提醒投资者基金投资的</w:t>
      </w:r>
      <w:r w:rsidRPr="00B01B4F">
        <w:rPr>
          <w:sz w:val="24"/>
          <w:szCs w:val="24"/>
        </w:rPr>
        <w:t>“</w:t>
      </w:r>
      <w:r w:rsidRPr="00B01B4F">
        <w:rPr>
          <w:rFonts w:hAnsi="宋体"/>
          <w:sz w:val="24"/>
          <w:szCs w:val="24"/>
        </w:rPr>
        <w:t>买者自负</w:t>
      </w:r>
      <w:r w:rsidRPr="00B01B4F">
        <w:rPr>
          <w:sz w:val="24"/>
          <w:szCs w:val="24"/>
        </w:rPr>
        <w:t>”</w:t>
      </w:r>
      <w:r w:rsidRPr="00B01B4F">
        <w:rPr>
          <w:rFonts w:hAnsi="宋体"/>
          <w:sz w:val="24"/>
          <w:szCs w:val="24"/>
        </w:rPr>
        <w:t>原则，在作出投资决策后，基金运营状况与基金净值变化引致的投资风险，由投资者自行负担。</w:t>
      </w:r>
    </w:p>
    <w:p w:rsidR="00974208" w:rsidRPr="00B01B4F" w:rsidRDefault="00974208" w:rsidP="000D522A">
      <w:pPr>
        <w:autoSpaceDE w:val="0"/>
        <w:autoSpaceDN w:val="0"/>
        <w:adjustRightInd w:val="0"/>
        <w:ind w:firstLineChars="200" w:firstLine="480"/>
        <w:rPr>
          <w:sz w:val="24"/>
          <w:szCs w:val="24"/>
        </w:rPr>
      </w:pPr>
      <w:r w:rsidRPr="00B01B4F">
        <w:rPr>
          <w:rFonts w:hAnsi="宋体"/>
          <w:sz w:val="24"/>
          <w:szCs w:val="24"/>
        </w:rPr>
        <w:t>投资者应当通过基金管理人或具有基金</w:t>
      </w:r>
      <w:r w:rsidR="0048130D">
        <w:rPr>
          <w:rFonts w:hAnsi="宋体" w:hint="eastAsia"/>
          <w:sz w:val="24"/>
          <w:szCs w:val="24"/>
        </w:rPr>
        <w:t>销售</w:t>
      </w:r>
      <w:r w:rsidRPr="00B01B4F">
        <w:rPr>
          <w:rFonts w:hAnsi="宋体"/>
          <w:sz w:val="24"/>
          <w:szCs w:val="24"/>
        </w:rPr>
        <w:t>业务资格的其他机构</w:t>
      </w:r>
      <w:r w:rsidR="0048130D">
        <w:rPr>
          <w:rFonts w:hAnsi="宋体" w:hint="eastAsia"/>
          <w:sz w:val="24"/>
          <w:szCs w:val="24"/>
        </w:rPr>
        <w:t>认</w:t>
      </w:r>
      <w:r w:rsidR="0048130D">
        <w:rPr>
          <w:rFonts w:hAnsi="宋体" w:hint="eastAsia"/>
          <w:sz w:val="24"/>
          <w:szCs w:val="24"/>
        </w:rPr>
        <w:t>/</w:t>
      </w:r>
      <w:r w:rsidR="0048130D">
        <w:rPr>
          <w:rFonts w:hAnsi="宋体" w:hint="eastAsia"/>
          <w:sz w:val="24"/>
          <w:szCs w:val="24"/>
        </w:rPr>
        <w:t>申</w:t>
      </w:r>
      <w:r w:rsidR="0048130D">
        <w:rPr>
          <w:rFonts w:hAnsi="宋体"/>
          <w:sz w:val="24"/>
          <w:szCs w:val="24"/>
        </w:rPr>
        <w:t>购</w:t>
      </w:r>
      <w:r w:rsidRPr="00B01B4F">
        <w:rPr>
          <w:rFonts w:hAnsi="宋体"/>
          <w:sz w:val="24"/>
          <w:szCs w:val="24"/>
        </w:rPr>
        <w:t>和赎回基金，基金</w:t>
      </w:r>
      <w:r w:rsidR="0048130D">
        <w:rPr>
          <w:rFonts w:hAnsi="宋体" w:hint="eastAsia"/>
          <w:sz w:val="24"/>
          <w:szCs w:val="24"/>
        </w:rPr>
        <w:t>销售</w:t>
      </w:r>
      <w:r w:rsidRPr="00B01B4F">
        <w:rPr>
          <w:rFonts w:hAnsi="宋体"/>
          <w:sz w:val="24"/>
          <w:szCs w:val="24"/>
        </w:rPr>
        <w:t>机构名单详见本招募说明书以及相关公告。</w:t>
      </w:r>
    </w:p>
    <w:p w:rsidR="00362A6B" w:rsidRDefault="007C4C59">
      <w:pPr>
        <w:autoSpaceDE w:val="0"/>
        <w:autoSpaceDN w:val="0"/>
        <w:adjustRightInd w:val="0"/>
        <w:ind w:firstLine="420"/>
        <w:rPr>
          <w:sz w:val="24"/>
          <w:szCs w:val="24"/>
        </w:rPr>
      </w:pPr>
      <w:r w:rsidRPr="007C095F">
        <w:rPr>
          <w:rFonts w:hint="eastAsia"/>
          <w:sz w:val="24"/>
          <w:szCs w:val="24"/>
        </w:rPr>
        <w:t>本招募说明书</w:t>
      </w:r>
      <w:r w:rsidR="00476574">
        <w:rPr>
          <w:rFonts w:hint="eastAsia"/>
          <w:sz w:val="24"/>
          <w:szCs w:val="24"/>
        </w:rPr>
        <w:t>摘要</w:t>
      </w:r>
      <w:r w:rsidRPr="007C095F">
        <w:rPr>
          <w:rFonts w:hint="eastAsia"/>
          <w:sz w:val="24"/>
          <w:szCs w:val="24"/>
        </w:rPr>
        <w:t>中涉及与基金托管人相关的基金信息已经与基金托管人复核。除特别说明外，本招募说明书</w:t>
      </w:r>
      <w:r w:rsidR="00F2229C">
        <w:rPr>
          <w:rFonts w:hint="eastAsia"/>
          <w:sz w:val="24"/>
          <w:szCs w:val="24"/>
        </w:rPr>
        <w:t>摘要</w:t>
      </w:r>
      <w:r w:rsidRPr="007C095F">
        <w:rPr>
          <w:rFonts w:hint="eastAsia"/>
          <w:sz w:val="24"/>
          <w:szCs w:val="24"/>
        </w:rPr>
        <w:t>所载内容截止日为</w:t>
      </w:r>
      <w:r w:rsidRPr="007C095F">
        <w:rPr>
          <w:rFonts w:hint="eastAsia"/>
          <w:sz w:val="24"/>
          <w:szCs w:val="24"/>
        </w:rPr>
        <w:t>201</w:t>
      </w:r>
      <w:r w:rsidR="006A69B7">
        <w:rPr>
          <w:rFonts w:hint="eastAsia"/>
          <w:sz w:val="24"/>
          <w:szCs w:val="24"/>
        </w:rPr>
        <w:t>9</w:t>
      </w:r>
      <w:r w:rsidRPr="007C095F">
        <w:rPr>
          <w:rFonts w:hint="eastAsia"/>
          <w:sz w:val="24"/>
          <w:szCs w:val="24"/>
        </w:rPr>
        <w:t>年</w:t>
      </w:r>
      <w:r w:rsidR="006A69B7">
        <w:rPr>
          <w:rFonts w:hint="eastAsia"/>
          <w:sz w:val="24"/>
          <w:szCs w:val="24"/>
        </w:rPr>
        <w:t>6</w:t>
      </w:r>
      <w:r w:rsidRPr="007C095F">
        <w:rPr>
          <w:rFonts w:hint="eastAsia"/>
          <w:sz w:val="24"/>
          <w:szCs w:val="24"/>
        </w:rPr>
        <w:t>月</w:t>
      </w:r>
      <w:r w:rsidR="005723CA">
        <w:rPr>
          <w:rFonts w:hint="eastAsia"/>
          <w:sz w:val="24"/>
          <w:szCs w:val="24"/>
        </w:rPr>
        <w:t>1</w:t>
      </w:r>
      <w:r w:rsidRPr="007C095F">
        <w:rPr>
          <w:rFonts w:hint="eastAsia"/>
          <w:sz w:val="24"/>
          <w:szCs w:val="24"/>
        </w:rPr>
        <w:t>日，有关财务数据</w:t>
      </w:r>
      <w:r w:rsidR="005723CA">
        <w:rPr>
          <w:rFonts w:hint="eastAsia"/>
          <w:sz w:val="24"/>
          <w:szCs w:val="24"/>
        </w:rPr>
        <w:t>截止</w:t>
      </w:r>
      <w:r>
        <w:rPr>
          <w:rFonts w:hint="eastAsia"/>
          <w:sz w:val="24"/>
          <w:szCs w:val="24"/>
        </w:rPr>
        <w:t>日期为</w:t>
      </w:r>
      <w:r>
        <w:rPr>
          <w:rFonts w:hint="eastAsia"/>
          <w:sz w:val="24"/>
          <w:szCs w:val="24"/>
        </w:rPr>
        <w:t>201</w:t>
      </w:r>
      <w:r w:rsidR="006A69B7">
        <w:rPr>
          <w:rFonts w:hint="eastAsia"/>
          <w:sz w:val="24"/>
          <w:szCs w:val="24"/>
        </w:rPr>
        <w:t>9</w:t>
      </w:r>
      <w:r>
        <w:rPr>
          <w:rFonts w:hint="eastAsia"/>
          <w:sz w:val="24"/>
          <w:szCs w:val="24"/>
        </w:rPr>
        <w:t>年</w:t>
      </w:r>
      <w:r w:rsidR="006A69B7">
        <w:rPr>
          <w:rFonts w:hint="eastAsia"/>
          <w:sz w:val="24"/>
          <w:szCs w:val="24"/>
        </w:rPr>
        <w:t>3</w:t>
      </w:r>
      <w:r>
        <w:rPr>
          <w:rFonts w:hint="eastAsia"/>
          <w:sz w:val="24"/>
          <w:szCs w:val="24"/>
        </w:rPr>
        <w:t>月</w:t>
      </w:r>
      <w:r w:rsidR="00986460">
        <w:rPr>
          <w:rFonts w:hint="eastAsia"/>
          <w:sz w:val="24"/>
          <w:szCs w:val="24"/>
        </w:rPr>
        <w:t>3</w:t>
      </w:r>
      <w:r w:rsidR="006A69B7">
        <w:rPr>
          <w:rFonts w:hint="eastAsia"/>
          <w:sz w:val="24"/>
          <w:szCs w:val="24"/>
        </w:rPr>
        <w:t>1</w:t>
      </w:r>
      <w:r>
        <w:rPr>
          <w:rFonts w:hint="eastAsia"/>
          <w:sz w:val="24"/>
          <w:szCs w:val="24"/>
        </w:rPr>
        <w:t>日，</w:t>
      </w:r>
      <w:r w:rsidRPr="007C095F">
        <w:rPr>
          <w:rFonts w:hint="eastAsia"/>
          <w:sz w:val="24"/>
          <w:szCs w:val="24"/>
        </w:rPr>
        <w:t>净值表现的截止日为</w:t>
      </w:r>
      <w:r w:rsidR="00986460" w:rsidRPr="007C095F">
        <w:rPr>
          <w:rFonts w:hint="eastAsia"/>
          <w:sz w:val="24"/>
          <w:szCs w:val="24"/>
        </w:rPr>
        <w:t>20</w:t>
      </w:r>
      <w:r w:rsidR="00986460">
        <w:rPr>
          <w:rFonts w:hint="eastAsia"/>
          <w:sz w:val="24"/>
          <w:szCs w:val="24"/>
        </w:rPr>
        <w:t>18</w:t>
      </w:r>
      <w:r w:rsidRPr="007C095F">
        <w:rPr>
          <w:rFonts w:hint="eastAsia"/>
          <w:sz w:val="24"/>
          <w:szCs w:val="24"/>
        </w:rPr>
        <w:t>年</w:t>
      </w:r>
      <w:r w:rsidR="006A69B7">
        <w:rPr>
          <w:rFonts w:hint="eastAsia"/>
          <w:sz w:val="24"/>
          <w:szCs w:val="24"/>
        </w:rPr>
        <w:t>12</w:t>
      </w:r>
      <w:r w:rsidRPr="007C095F">
        <w:rPr>
          <w:rFonts w:hint="eastAsia"/>
          <w:sz w:val="24"/>
          <w:szCs w:val="24"/>
        </w:rPr>
        <w:t>月</w:t>
      </w:r>
      <w:r w:rsidRPr="007C095F">
        <w:rPr>
          <w:rFonts w:hint="eastAsia"/>
          <w:sz w:val="24"/>
          <w:szCs w:val="24"/>
        </w:rPr>
        <w:t>3</w:t>
      </w:r>
      <w:r w:rsidR="006A69B7">
        <w:rPr>
          <w:rFonts w:hint="eastAsia"/>
          <w:sz w:val="24"/>
          <w:szCs w:val="24"/>
        </w:rPr>
        <w:t>1</w:t>
      </w:r>
      <w:r w:rsidRPr="007C095F">
        <w:rPr>
          <w:rFonts w:hint="eastAsia"/>
          <w:sz w:val="24"/>
          <w:szCs w:val="24"/>
        </w:rPr>
        <w:t>日。</w:t>
      </w:r>
    </w:p>
    <w:p w:rsidR="00974208" w:rsidRPr="00B01B4F" w:rsidRDefault="00974208" w:rsidP="00D108DE">
      <w:pPr>
        <w:widowControl/>
        <w:spacing w:line="240" w:lineRule="auto"/>
        <w:jc w:val="left"/>
        <w:rPr>
          <w:sz w:val="24"/>
          <w:szCs w:val="24"/>
        </w:rPr>
        <w:sectPr w:rsidR="00974208" w:rsidRPr="00B01B4F">
          <w:headerReference w:type="first" r:id="rId8"/>
          <w:footerReference w:type="first" r:id="rId9"/>
          <w:pgSz w:w="11906" w:h="16838"/>
          <w:pgMar w:top="1440" w:right="1800" w:bottom="1440" w:left="1800" w:header="851" w:footer="992" w:gutter="0"/>
          <w:paperSrc w:first="26126" w:other="26126"/>
          <w:pgNumType w:start="1"/>
          <w:cols w:space="720"/>
          <w:docGrid w:type="lines" w:linePitch="312"/>
        </w:sectPr>
      </w:pPr>
    </w:p>
    <w:p w:rsidR="00974208" w:rsidRPr="00B01B4F" w:rsidRDefault="00974208">
      <w:pPr>
        <w:spacing w:line="240" w:lineRule="auto"/>
        <w:jc w:val="center"/>
        <w:rPr>
          <w:rStyle w:val="a5"/>
          <w:b/>
          <w:color w:val="auto"/>
          <w:u w:val="none"/>
        </w:rPr>
      </w:pPr>
      <w:r w:rsidRPr="00B01B4F">
        <w:rPr>
          <w:rFonts w:hAnsi="宋体"/>
          <w:b/>
          <w:bCs/>
          <w:sz w:val="28"/>
          <w:szCs w:val="28"/>
        </w:rPr>
        <w:t>目录</w:t>
      </w:r>
    </w:p>
    <w:p w:rsidR="00AC15E2" w:rsidRPr="00F57F18" w:rsidRDefault="0024035B">
      <w:pPr>
        <w:pStyle w:val="12"/>
        <w:tabs>
          <w:tab w:val="right" w:leader="dot" w:pos="8296"/>
        </w:tabs>
        <w:rPr>
          <w:rFonts w:ascii="Calibri" w:hAnsi="Calibri"/>
          <w:b w:val="0"/>
          <w:bCs w:val="0"/>
          <w:caps w:val="0"/>
          <w:noProof/>
          <w:szCs w:val="22"/>
        </w:rPr>
      </w:pPr>
      <w:r w:rsidRPr="00B01B4F">
        <w:rPr>
          <w:sz w:val="24"/>
        </w:rPr>
        <w:fldChar w:fldCharType="begin"/>
      </w:r>
      <w:r w:rsidR="00974208" w:rsidRPr="00B01B4F">
        <w:rPr>
          <w:sz w:val="24"/>
        </w:rPr>
        <w:instrText xml:space="preserve"> TOC \o "1-1" \h \z \u </w:instrText>
      </w:r>
      <w:r w:rsidRPr="00B01B4F">
        <w:rPr>
          <w:sz w:val="24"/>
        </w:rPr>
        <w:fldChar w:fldCharType="separate"/>
      </w:r>
      <w:hyperlink w:anchor="_Toc484444684" w:history="1">
        <w:r w:rsidR="00AC15E2" w:rsidRPr="00CF62B9">
          <w:rPr>
            <w:rStyle w:val="a5"/>
            <w:rFonts w:hint="eastAsia"/>
            <w:noProof/>
          </w:rPr>
          <w:t>一、基金名称</w:t>
        </w:r>
        <w:r w:rsidR="00AC15E2">
          <w:rPr>
            <w:noProof/>
            <w:webHidden/>
          </w:rPr>
          <w:tab/>
        </w:r>
        <w:r>
          <w:rPr>
            <w:noProof/>
            <w:webHidden/>
          </w:rPr>
          <w:fldChar w:fldCharType="begin"/>
        </w:r>
        <w:r w:rsidR="00AC15E2">
          <w:rPr>
            <w:noProof/>
            <w:webHidden/>
          </w:rPr>
          <w:instrText xml:space="preserve"> PAGEREF _Toc484444684 \h </w:instrText>
        </w:r>
        <w:r>
          <w:rPr>
            <w:noProof/>
            <w:webHidden/>
          </w:rPr>
        </w:r>
        <w:r>
          <w:rPr>
            <w:noProof/>
            <w:webHidden/>
          </w:rPr>
          <w:fldChar w:fldCharType="separate"/>
        </w:r>
        <w:r w:rsidR="00030237">
          <w:rPr>
            <w:noProof/>
            <w:webHidden/>
          </w:rPr>
          <w:t>2</w:t>
        </w:r>
        <w:r>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85" w:history="1">
        <w:r w:rsidR="00AC15E2" w:rsidRPr="00CF62B9">
          <w:rPr>
            <w:rStyle w:val="a5"/>
            <w:rFonts w:hint="eastAsia"/>
            <w:noProof/>
          </w:rPr>
          <w:t>二、基金的类型</w:t>
        </w:r>
        <w:r w:rsidR="00AC15E2">
          <w:rPr>
            <w:noProof/>
            <w:webHidden/>
          </w:rPr>
          <w:tab/>
        </w:r>
        <w:r w:rsidR="0024035B">
          <w:rPr>
            <w:noProof/>
            <w:webHidden/>
          </w:rPr>
          <w:fldChar w:fldCharType="begin"/>
        </w:r>
        <w:r w:rsidR="00AC15E2">
          <w:rPr>
            <w:noProof/>
            <w:webHidden/>
          </w:rPr>
          <w:instrText xml:space="preserve"> PAGEREF _Toc484444685 \h </w:instrText>
        </w:r>
        <w:r w:rsidR="0024035B">
          <w:rPr>
            <w:noProof/>
            <w:webHidden/>
          </w:rPr>
        </w:r>
        <w:r w:rsidR="0024035B">
          <w:rPr>
            <w:noProof/>
            <w:webHidden/>
          </w:rPr>
          <w:fldChar w:fldCharType="separate"/>
        </w:r>
        <w:r w:rsidR="00030237">
          <w:rPr>
            <w:noProof/>
            <w:webHidden/>
          </w:rPr>
          <w:t>2</w:t>
        </w:r>
        <w:r w:rsidR="0024035B">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86" w:history="1">
        <w:r w:rsidR="00AC15E2" w:rsidRPr="00CF62B9">
          <w:rPr>
            <w:rStyle w:val="a5"/>
            <w:rFonts w:hint="eastAsia"/>
            <w:noProof/>
          </w:rPr>
          <w:t>三、基金管理人</w:t>
        </w:r>
        <w:r w:rsidR="00AC15E2">
          <w:rPr>
            <w:noProof/>
            <w:webHidden/>
          </w:rPr>
          <w:tab/>
        </w:r>
        <w:r w:rsidR="0024035B">
          <w:rPr>
            <w:noProof/>
            <w:webHidden/>
          </w:rPr>
          <w:fldChar w:fldCharType="begin"/>
        </w:r>
        <w:r w:rsidR="00AC15E2">
          <w:rPr>
            <w:noProof/>
            <w:webHidden/>
          </w:rPr>
          <w:instrText xml:space="preserve"> PAGEREF _Toc484444686 \h </w:instrText>
        </w:r>
        <w:r w:rsidR="0024035B">
          <w:rPr>
            <w:noProof/>
            <w:webHidden/>
          </w:rPr>
        </w:r>
        <w:r w:rsidR="0024035B">
          <w:rPr>
            <w:noProof/>
            <w:webHidden/>
          </w:rPr>
          <w:fldChar w:fldCharType="separate"/>
        </w:r>
        <w:r w:rsidR="00030237">
          <w:rPr>
            <w:noProof/>
            <w:webHidden/>
          </w:rPr>
          <w:t>2</w:t>
        </w:r>
        <w:r w:rsidR="0024035B">
          <w:rPr>
            <w:noProof/>
            <w:webHidden/>
          </w:rPr>
          <w:fldChar w:fldCharType="end"/>
        </w:r>
      </w:hyperlink>
    </w:p>
    <w:p w:rsidR="00AC15E2" w:rsidRPr="00F57F18" w:rsidRDefault="0024035B">
      <w:pPr>
        <w:pStyle w:val="12"/>
        <w:tabs>
          <w:tab w:val="right" w:leader="dot" w:pos="8296"/>
        </w:tabs>
        <w:rPr>
          <w:rFonts w:ascii="Calibri" w:hAnsi="Calibri"/>
          <w:b w:val="0"/>
          <w:bCs w:val="0"/>
          <w:caps w:val="0"/>
          <w:noProof/>
          <w:szCs w:val="22"/>
        </w:rPr>
      </w:pPr>
      <w:hyperlink w:anchor="_Toc484444687" w:history="1">
        <w:r w:rsidR="00AC15E2" w:rsidRPr="00CF62B9">
          <w:rPr>
            <w:rStyle w:val="a5"/>
            <w:rFonts w:hint="eastAsia"/>
            <w:noProof/>
          </w:rPr>
          <w:t>四、基金托管人</w:t>
        </w:r>
        <w:r w:rsidR="00AC15E2">
          <w:rPr>
            <w:noProof/>
            <w:webHidden/>
          </w:rPr>
          <w:tab/>
        </w:r>
        <w:r>
          <w:rPr>
            <w:noProof/>
            <w:webHidden/>
          </w:rPr>
          <w:fldChar w:fldCharType="begin"/>
        </w:r>
        <w:r w:rsidR="00AC15E2">
          <w:rPr>
            <w:noProof/>
            <w:webHidden/>
          </w:rPr>
          <w:instrText xml:space="preserve"> PAGEREF _Toc484444687 \h </w:instrText>
        </w:r>
        <w:r>
          <w:rPr>
            <w:noProof/>
            <w:webHidden/>
          </w:rPr>
        </w:r>
        <w:r>
          <w:rPr>
            <w:noProof/>
            <w:webHidden/>
          </w:rPr>
          <w:fldChar w:fldCharType="separate"/>
        </w:r>
        <w:r w:rsidR="00030237">
          <w:rPr>
            <w:noProof/>
            <w:webHidden/>
          </w:rPr>
          <w:t>7</w:t>
        </w:r>
        <w:r>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88" w:history="1">
        <w:r w:rsidR="00AC15E2" w:rsidRPr="00CF62B9">
          <w:rPr>
            <w:rStyle w:val="a5"/>
            <w:rFonts w:hint="eastAsia"/>
            <w:noProof/>
          </w:rPr>
          <w:t>五、相关服务机构</w:t>
        </w:r>
        <w:r w:rsidR="00AC15E2">
          <w:rPr>
            <w:noProof/>
            <w:webHidden/>
          </w:rPr>
          <w:tab/>
        </w:r>
        <w:r w:rsidR="0024035B">
          <w:rPr>
            <w:noProof/>
            <w:webHidden/>
          </w:rPr>
          <w:fldChar w:fldCharType="begin"/>
        </w:r>
        <w:r w:rsidR="00AC15E2">
          <w:rPr>
            <w:noProof/>
            <w:webHidden/>
          </w:rPr>
          <w:instrText xml:space="preserve"> PAGEREF _Toc484444688 \h </w:instrText>
        </w:r>
        <w:r w:rsidR="0024035B">
          <w:rPr>
            <w:noProof/>
            <w:webHidden/>
          </w:rPr>
        </w:r>
        <w:r w:rsidR="0024035B">
          <w:rPr>
            <w:noProof/>
            <w:webHidden/>
          </w:rPr>
          <w:fldChar w:fldCharType="separate"/>
        </w:r>
        <w:r w:rsidR="00030237">
          <w:rPr>
            <w:noProof/>
            <w:webHidden/>
          </w:rPr>
          <w:t>10</w:t>
        </w:r>
        <w:r w:rsidR="0024035B">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89" w:history="1">
        <w:r w:rsidR="00AC15E2" w:rsidRPr="00CF62B9">
          <w:rPr>
            <w:rStyle w:val="a5"/>
            <w:rFonts w:hint="eastAsia"/>
            <w:noProof/>
          </w:rPr>
          <w:t>六、基金的投资目标</w:t>
        </w:r>
        <w:r w:rsidR="00AC15E2">
          <w:rPr>
            <w:noProof/>
            <w:webHidden/>
          </w:rPr>
          <w:tab/>
        </w:r>
        <w:r w:rsidR="0024035B">
          <w:rPr>
            <w:noProof/>
            <w:webHidden/>
          </w:rPr>
          <w:fldChar w:fldCharType="begin"/>
        </w:r>
        <w:r w:rsidR="00AC15E2">
          <w:rPr>
            <w:noProof/>
            <w:webHidden/>
          </w:rPr>
          <w:instrText xml:space="preserve"> PAGEREF _Toc484444689 \h </w:instrText>
        </w:r>
        <w:r w:rsidR="0024035B">
          <w:rPr>
            <w:noProof/>
            <w:webHidden/>
          </w:rPr>
        </w:r>
        <w:r w:rsidR="0024035B">
          <w:rPr>
            <w:noProof/>
            <w:webHidden/>
          </w:rPr>
          <w:fldChar w:fldCharType="separate"/>
        </w:r>
        <w:r w:rsidR="00030237">
          <w:rPr>
            <w:noProof/>
            <w:webHidden/>
          </w:rPr>
          <w:t>13</w:t>
        </w:r>
        <w:r w:rsidR="0024035B">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90" w:history="1">
        <w:r w:rsidR="00AC15E2" w:rsidRPr="00CF62B9">
          <w:rPr>
            <w:rStyle w:val="a5"/>
            <w:rFonts w:hint="eastAsia"/>
            <w:noProof/>
          </w:rPr>
          <w:t>七、基金投资方向</w:t>
        </w:r>
        <w:r w:rsidR="00AC15E2">
          <w:rPr>
            <w:noProof/>
            <w:webHidden/>
          </w:rPr>
          <w:tab/>
        </w:r>
        <w:r w:rsidR="0024035B">
          <w:rPr>
            <w:noProof/>
            <w:webHidden/>
          </w:rPr>
          <w:fldChar w:fldCharType="begin"/>
        </w:r>
        <w:r w:rsidR="00AC15E2">
          <w:rPr>
            <w:noProof/>
            <w:webHidden/>
          </w:rPr>
          <w:instrText xml:space="preserve"> PAGEREF _Toc484444690 \h </w:instrText>
        </w:r>
        <w:r w:rsidR="0024035B">
          <w:rPr>
            <w:noProof/>
            <w:webHidden/>
          </w:rPr>
        </w:r>
        <w:r w:rsidR="0024035B">
          <w:rPr>
            <w:noProof/>
            <w:webHidden/>
          </w:rPr>
          <w:fldChar w:fldCharType="separate"/>
        </w:r>
        <w:r w:rsidR="00030237">
          <w:rPr>
            <w:noProof/>
            <w:webHidden/>
          </w:rPr>
          <w:t>13</w:t>
        </w:r>
        <w:r w:rsidR="0024035B">
          <w:rPr>
            <w:noProof/>
            <w:webHidden/>
          </w:rPr>
          <w:fldChar w:fldCharType="end"/>
        </w:r>
      </w:hyperlink>
    </w:p>
    <w:p w:rsidR="00AC15E2" w:rsidRPr="00F57F18" w:rsidRDefault="0024035B">
      <w:pPr>
        <w:pStyle w:val="12"/>
        <w:tabs>
          <w:tab w:val="right" w:leader="dot" w:pos="8296"/>
        </w:tabs>
        <w:rPr>
          <w:rFonts w:ascii="Calibri" w:hAnsi="Calibri"/>
          <w:b w:val="0"/>
          <w:bCs w:val="0"/>
          <w:caps w:val="0"/>
          <w:noProof/>
          <w:szCs w:val="22"/>
        </w:rPr>
      </w:pPr>
      <w:hyperlink w:anchor="_Toc484444691" w:history="1">
        <w:r w:rsidR="00AC15E2" w:rsidRPr="00CF62B9">
          <w:rPr>
            <w:rStyle w:val="a5"/>
            <w:rFonts w:hint="eastAsia"/>
            <w:noProof/>
          </w:rPr>
          <w:t>八、基金的投资策略</w:t>
        </w:r>
        <w:r w:rsidR="00AC15E2">
          <w:rPr>
            <w:noProof/>
            <w:webHidden/>
          </w:rPr>
          <w:tab/>
        </w:r>
        <w:r>
          <w:rPr>
            <w:noProof/>
            <w:webHidden/>
          </w:rPr>
          <w:fldChar w:fldCharType="begin"/>
        </w:r>
        <w:r w:rsidR="00AC15E2">
          <w:rPr>
            <w:noProof/>
            <w:webHidden/>
          </w:rPr>
          <w:instrText xml:space="preserve"> PAGEREF _Toc484444691 \h </w:instrText>
        </w:r>
        <w:r>
          <w:rPr>
            <w:noProof/>
            <w:webHidden/>
          </w:rPr>
        </w:r>
        <w:r>
          <w:rPr>
            <w:noProof/>
            <w:webHidden/>
          </w:rPr>
          <w:fldChar w:fldCharType="separate"/>
        </w:r>
        <w:r w:rsidR="00030237">
          <w:rPr>
            <w:noProof/>
            <w:webHidden/>
          </w:rPr>
          <w:t>14</w:t>
        </w:r>
        <w:r>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92" w:history="1">
        <w:r w:rsidR="00AC15E2" w:rsidRPr="00CF62B9">
          <w:rPr>
            <w:rStyle w:val="a5"/>
            <w:rFonts w:hint="eastAsia"/>
            <w:noProof/>
          </w:rPr>
          <w:t>九、基金的业绩比较基准</w:t>
        </w:r>
        <w:r w:rsidR="00AC15E2">
          <w:rPr>
            <w:noProof/>
            <w:webHidden/>
          </w:rPr>
          <w:tab/>
        </w:r>
        <w:r w:rsidR="0024035B">
          <w:rPr>
            <w:noProof/>
            <w:webHidden/>
          </w:rPr>
          <w:fldChar w:fldCharType="begin"/>
        </w:r>
        <w:r w:rsidR="00AC15E2">
          <w:rPr>
            <w:noProof/>
            <w:webHidden/>
          </w:rPr>
          <w:instrText xml:space="preserve"> PAGEREF _Toc484444692 \h </w:instrText>
        </w:r>
        <w:r w:rsidR="0024035B">
          <w:rPr>
            <w:noProof/>
            <w:webHidden/>
          </w:rPr>
        </w:r>
        <w:r w:rsidR="0024035B">
          <w:rPr>
            <w:noProof/>
            <w:webHidden/>
          </w:rPr>
          <w:fldChar w:fldCharType="separate"/>
        </w:r>
        <w:r w:rsidR="00030237">
          <w:rPr>
            <w:noProof/>
            <w:webHidden/>
          </w:rPr>
          <w:t>16</w:t>
        </w:r>
        <w:r w:rsidR="0024035B">
          <w:rPr>
            <w:noProof/>
            <w:webHidden/>
          </w:rPr>
          <w:fldChar w:fldCharType="end"/>
        </w:r>
      </w:hyperlink>
    </w:p>
    <w:p w:rsidR="00AC15E2" w:rsidRPr="00F57F18" w:rsidRDefault="0024035B">
      <w:pPr>
        <w:pStyle w:val="12"/>
        <w:tabs>
          <w:tab w:val="right" w:leader="dot" w:pos="8296"/>
        </w:tabs>
        <w:rPr>
          <w:rFonts w:ascii="Calibri" w:hAnsi="Calibri"/>
          <w:b w:val="0"/>
          <w:bCs w:val="0"/>
          <w:caps w:val="0"/>
          <w:noProof/>
          <w:szCs w:val="22"/>
        </w:rPr>
      </w:pPr>
      <w:hyperlink w:anchor="_Toc484444693" w:history="1">
        <w:r w:rsidR="00AC15E2" w:rsidRPr="00CF62B9">
          <w:rPr>
            <w:rStyle w:val="a5"/>
            <w:rFonts w:hint="eastAsia"/>
            <w:noProof/>
          </w:rPr>
          <w:t>十、风险收益特征</w:t>
        </w:r>
        <w:r w:rsidR="00AC15E2">
          <w:rPr>
            <w:noProof/>
            <w:webHidden/>
          </w:rPr>
          <w:tab/>
        </w:r>
        <w:r>
          <w:rPr>
            <w:noProof/>
            <w:webHidden/>
          </w:rPr>
          <w:fldChar w:fldCharType="begin"/>
        </w:r>
        <w:r w:rsidR="00AC15E2">
          <w:rPr>
            <w:noProof/>
            <w:webHidden/>
          </w:rPr>
          <w:instrText xml:space="preserve"> PAGEREF _Toc484444693 \h </w:instrText>
        </w:r>
        <w:r>
          <w:rPr>
            <w:noProof/>
            <w:webHidden/>
          </w:rPr>
        </w:r>
        <w:r>
          <w:rPr>
            <w:noProof/>
            <w:webHidden/>
          </w:rPr>
          <w:fldChar w:fldCharType="separate"/>
        </w:r>
        <w:r w:rsidR="00030237">
          <w:rPr>
            <w:noProof/>
            <w:webHidden/>
          </w:rPr>
          <w:t>17</w:t>
        </w:r>
        <w:r>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94" w:history="1">
        <w:r w:rsidR="00AC15E2" w:rsidRPr="00CF62B9">
          <w:rPr>
            <w:rStyle w:val="a5"/>
            <w:rFonts w:hint="eastAsia"/>
            <w:noProof/>
          </w:rPr>
          <w:t>十一、基金投资组合报告</w:t>
        </w:r>
        <w:r w:rsidR="00AC15E2">
          <w:rPr>
            <w:noProof/>
            <w:webHidden/>
          </w:rPr>
          <w:tab/>
        </w:r>
        <w:r w:rsidR="0024035B">
          <w:rPr>
            <w:noProof/>
            <w:webHidden/>
          </w:rPr>
          <w:fldChar w:fldCharType="begin"/>
        </w:r>
        <w:r w:rsidR="00AC15E2">
          <w:rPr>
            <w:noProof/>
            <w:webHidden/>
          </w:rPr>
          <w:instrText xml:space="preserve"> PAGEREF _Toc484444694 \h </w:instrText>
        </w:r>
        <w:r w:rsidR="0024035B">
          <w:rPr>
            <w:noProof/>
            <w:webHidden/>
          </w:rPr>
        </w:r>
        <w:r w:rsidR="0024035B">
          <w:rPr>
            <w:noProof/>
            <w:webHidden/>
          </w:rPr>
          <w:fldChar w:fldCharType="separate"/>
        </w:r>
        <w:r w:rsidR="00030237">
          <w:rPr>
            <w:noProof/>
            <w:webHidden/>
          </w:rPr>
          <w:t>17</w:t>
        </w:r>
        <w:r w:rsidR="0024035B">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95" w:history="1">
        <w:r w:rsidR="00AC15E2" w:rsidRPr="00CF62B9">
          <w:rPr>
            <w:rStyle w:val="a5"/>
            <w:rFonts w:hint="eastAsia"/>
            <w:noProof/>
          </w:rPr>
          <w:t>十二、基金的业绩</w:t>
        </w:r>
        <w:r w:rsidR="00AC15E2">
          <w:rPr>
            <w:noProof/>
            <w:webHidden/>
          </w:rPr>
          <w:tab/>
        </w:r>
        <w:r w:rsidR="0024035B">
          <w:rPr>
            <w:noProof/>
            <w:webHidden/>
          </w:rPr>
          <w:fldChar w:fldCharType="begin"/>
        </w:r>
        <w:r w:rsidR="00AC15E2">
          <w:rPr>
            <w:noProof/>
            <w:webHidden/>
          </w:rPr>
          <w:instrText xml:space="preserve"> PAGEREF _Toc484444695 \h </w:instrText>
        </w:r>
        <w:r w:rsidR="0024035B">
          <w:rPr>
            <w:noProof/>
            <w:webHidden/>
          </w:rPr>
        </w:r>
        <w:r w:rsidR="0024035B">
          <w:rPr>
            <w:noProof/>
            <w:webHidden/>
          </w:rPr>
          <w:fldChar w:fldCharType="separate"/>
        </w:r>
        <w:r w:rsidR="00030237">
          <w:rPr>
            <w:noProof/>
            <w:webHidden/>
          </w:rPr>
          <w:t>22</w:t>
        </w:r>
        <w:r w:rsidR="0024035B">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96" w:history="1">
        <w:r w:rsidR="00AC15E2" w:rsidRPr="00CF62B9">
          <w:rPr>
            <w:rStyle w:val="a5"/>
            <w:rFonts w:hint="eastAsia"/>
            <w:noProof/>
          </w:rPr>
          <w:t>十三、费用概览</w:t>
        </w:r>
        <w:r w:rsidR="00AC15E2">
          <w:rPr>
            <w:noProof/>
            <w:webHidden/>
          </w:rPr>
          <w:tab/>
        </w:r>
        <w:r w:rsidR="0024035B">
          <w:rPr>
            <w:noProof/>
            <w:webHidden/>
          </w:rPr>
          <w:fldChar w:fldCharType="begin"/>
        </w:r>
        <w:r w:rsidR="00AC15E2">
          <w:rPr>
            <w:noProof/>
            <w:webHidden/>
          </w:rPr>
          <w:instrText xml:space="preserve"> PAGEREF _Toc484444696 \h </w:instrText>
        </w:r>
        <w:r w:rsidR="0024035B">
          <w:rPr>
            <w:noProof/>
            <w:webHidden/>
          </w:rPr>
        </w:r>
        <w:r w:rsidR="0024035B">
          <w:rPr>
            <w:noProof/>
            <w:webHidden/>
          </w:rPr>
          <w:fldChar w:fldCharType="separate"/>
        </w:r>
        <w:r w:rsidR="00030237">
          <w:rPr>
            <w:noProof/>
            <w:webHidden/>
          </w:rPr>
          <w:t>23</w:t>
        </w:r>
        <w:r w:rsidR="0024035B">
          <w:rPr>
            <w:noProof/>
            <w:webHidden/>
          </w:rPr>
          <w:fldChar w:fldCharType="end"/>
        </w:r>
      </w:hyperlink>
    </w:p>
    <w:p w:rsidR="00AC15E2" w:rsidRPr="00F57F18" w:rsidRDefault="000A46EA">
      <w:pPr>
        <w:pStyle w:val="12"/>
        <w:tabs>
          <w:tab w:val="right" w:leader="dot" w:pos="8296"/>
        </w:tabs>
        <w:rPr>
          <w:rFonts w:ascii="Calibri" w:hAnsi="Calibri"/>
          <w:b w:val="0"/>
          <w:bCs w:val="0"/>
          <w:caps w:val="0"/>
          <w:noProof/>
          <w:szCs w:val="22"/>
        </w:rPr>
      </w:pPr>
      <w:hyperlink w:anchor="_Toc484444697" w:history="1">
        <w:r w:rsidR="00AC15E2" w:rsidRPr="00CF62B9">
          <w:rPr>
            <w:rStyle w:val="a5"/>
            <w:rFonts w:hint="eastAsia"/>
            <w:noProof/>
          </w:rPr>
          <w:t>十四、</w:t>
        </w:r>
        <w:r w:rsidR="00AC15E2" w:rsidRPr="00CF62B9">
          <w:rPr>
            <w:rStyle w:val="a5"/>
            <w:noProof/>
          </w:rPr>
          <w:t xml:space="preserve"> </w:t>
        </w:r>
        <w:r w:rsidR="00AC15E2" w:rsidRPr="00CF62B9">
          <w:rPr>
            <w:rStyle w:val="a5"/>
            <w:rFonts w:hint="eastAsia"/>
            <w:noProof/>
          </w:rPr>
          <w:t>对招募说明书更新部分的说明</w:t>
        </w:r>
        <w:r w:rsidR="00AC15E2">
          <w:rPr>
            <w:noProof/>
            <w:webHidden/>
          </w:rPr>
          <w:tab/>
        </w:r>
        <w:r w:rsidR="0024035B">
          <w:rPr>
            <w:noProof/>
            <w:webHidden/>
          </w:rPr>
          <w:fldChar w:fldCharType="begin"/>
        </w:r>
        <w:r w:rsidR="00AC15E2">
          <w:rPr>
            <w:noProof/>
            <w:webHidden/>
          </w:rPr>
          <w:instrText xml:space="preserve"> PAGEREF _Toc484444697 \h </w:instrText>
        </w:r>
        <w:r w:rsidR="0024035B">
          <w:rPr>
            <w:noProof/>
            <w:webHidden/>
          </w:rPr>
        </w:r>
        <w:r w:rsidR="0024035B">
          <w:rPr>
            <w:noProof/>
            <w:webHidden/>
          </w:rPr>
          <w:fldChar w:fldCharType="separate"/>
        </w:r>
        <w:r w:rsidR="00030237">
          <w:rPr>
            <w:noProof/>
            <w:webHidden/>
          </w:rPr>
          <w:t>28</w:t>
        </w:r>
        <w:r w:rsidR="0024035B">
          <w:rPr>
            <w:noProof/>
            <w:webHidden/>
          </w:rPr>
          <w:fldChar w:fldCharType="end"/>
        </w:r>
      </w:hyperlink>
    </w:p>
    <w:p w:rsidR="00E016CD" w:rsidRDefault="0024035B" w:rsidP="00E13843">
      <w:pPr>
        <w:pStyle w:val="12"/>
        <w:tabs>
          <w:tab w:val="right" w:leader="dot" w:pos="8296"/>
        </w:tabs>
        <w:spacing w:beforeLines="50" w:after="0" w:line="240" w:lineRule="auto"/>
        <w:rPr>
          <w:sz w:val="24"/>
        </w:rPr>
      </w:pPr>
      <w:r w:rsidRPr="00B01B4F">
        <w:rPr>
          <w:sz w:val="24"/>
        </w:rPr>
        <w:fldChar w:fldCharType="end"/>
      </w:r>
    </w:p>
    <w:p w:rsidR="0012378F" w:rsidRDefault="0012378F" w:rsidP="0022531A">
      <w:pPr>
        <w:spacing w:before="156"/>
      </w:pPr>
    </w:p>
    <w:p w:rsidR="00422E7E" w:rsidRDefault="00422E7E">
      <w:pPr>
        <w:pStyle w:val="12"/>
        <w:tabs>
          <w:tab w:val="right" w:leader="dot" w:pos="8296"/>
        </w:tabs>
        <w:spacing w:beforeLines="50" w:after="0" w:line="240" w:lineRule="auto"/>
        <w:rPr>
          <w:sz w:val="24"/>
        </w:rPr>
        <w:sectPr w:rsidR="00422E7E">
          <w:headerReference w:type="default" r:id="rId10"/>
          <w:footerReference w:type="default" r:id="rId11"/>
          <w:pgSz w:w="11906" w:h="16838"/>
          <w:pgMar w:top="1440" w:right="1800" w:bottom="1440" w:left="1800" w:header="851" w:footer="992" w:gutter="0"/>
          <w:paperSrc w:first="26126" w:other="26126"/>
          <w:pgNumType w:start="1"/>
          <w:cols w:space="720"/>
          <w:docGrid w:type="lines" w:linePitch="312"/>
        </w:sectPr>
      </w:pPr>
    </w:p>
    <w:p w:rsidR="00974208" w:rsidRPr="00B01B4F" w:rsidRDefault="00974208" w:rsidP="001641DB">
      <w:pPr>
        <w:pStyle w:val="10"/>
        <w:rPr>
          <w:rFonts w:ascii="Times New Roman" w:hAnsi="Times New Roman" w:cs="Times New Roman"/>
        </w:rPr>
      </w:pPr>
      <w:bookmarkStart w:id="5" w:name="_Toc484444684"/>
      <w:bookmarkStart w:id="6" w:name="_Toc15357505"/>
      <w:bookmarkStart w:id="7" w:name="_Toc21944306"/>
      <w:bookmarkStart w:id="8" w:name="_Toc73420418"/>
      <w:bookmarkStart w:id="9" w:name="_Toc282022946"/>
      <w:bookmarkStart w:id="10" w:name="_Toc524081989"/>
      <w:bookmarkStart w:id="11" w:name="_Toc15120392"/>
      <w:bookmarkStart w:id="12" w:name="_Toc15120396"/>
      <w:r w:rsidRPr="00B01B4F">
        <w:rPr>
          <w:rFonts w:ascii="Times New Roman" w:cs="Times New Roman"/>
        </w:rPr>
        <w:t>一、</w:t>
      </w:r>
      <w:r w:rsidR="000B24D3">
        <w:rPr>
          <w:rFonts w:ascii="Times New Roman" w:cs="Times New Roman" w:hint="eastAsia"/>
        </w:rPr>
        <w:t>基金名称</w:t>
      </w:r>
      <w:bookmarkEnd w:id="5"/>
      <w:bookmarkEnd w:id="6"/>
      <w:bookmarkEnd w:id="7"/>
      <w:bookmarkEnd w:id="8"/>
      <w:bookmarkEnd w:id="9"/>
    </w:p>
    <w:p w:rsidR="00974208" w:rsidRDefault="000B24D3">
      <w:pPr>
        <w:ind w:firstLineChars="200" w:firstLine="480"/>
        <w:rPr>
          <w:rFonts w:hAnsi="宋体"/>
          <w:sz w:val="24"/>
          <w:szCs w:val="24"/>
        </w:rPr>
      </w:pPr>
      <w:r>
        <w:rPr>
          <w:rFonts w:hAnsi="宋体" w:hint="eastAsia"/>
          <w:sz w:val="24"/>
          <w:szCs w:val="24"/>
        </w:rPr>
        <w:t>本基金的名称：</w:t>
      </w:r>
      <w:r w:rsidR="00710E98">
        <w:rPr>
          <w:rFonts w:hAnsi="宋体"/>
          <w:sz w:val="24"/>
          <w:szCs w:val="24"/>
        </w:rPr>
        <w:t>华安</w:t>
      </w:r>
      <w:r w:rsidR="006B138F">
        <w:rPr>
          <w:rFonts w:hAnsi="宋体"/>
          <w:sz w:val="24"/>
          <w:szCs w:val="24"/>
        </w:rPr>
        <w:t>新瑞利</w:t>
      </w:r>
      <w:r w:rsidR="00710E98">
        <w:rPr>
          <w:rFonts w:hAnsi="宋体"/>
          <w:sz w:val="24"/>
          <w:szCs w:val="24"/>
        </w:rPr>
        <w:t>灵活配置混合型</w:t>
      </w:r>
      <w:r w:rsidR="00400D29">
        <w:rPr>
          <w:rFonts w:hAnsi="宋体"/>
          <w:sz w:val="24"/>
          <w:szCs w:val="24"/>
        </w:rPr>
        <w:t>证券投资基金</w:t>
      </w:r>
      <w:r w:rsidR="00974208" w:rsidRPr="00B01B4F">
        <w:rPr>
          <w:rFonts w:hAnsi="宋体"/>
          <w:sz w:val="24"/>
          <w:szCs w:val="24"/>
        </w:rPr>
        <w:t>。</w:t>
      </w:r>
    </w:p>
    <w:p w:rsidR="000B24D3" w:rsidRPr="00B01B4F" w:rsidRDefault="000B24D3">
      <w:pPr>
        <w:ind w:firstLineChars="200" w:firstLine="480"/>
        <w:rPr>
          <w:sz w:val="24"/>
          <w:szCs w:val="24"/>
        </w:rPr>
      </w:pPr>
    </w:p>
    <w:p w:rsidR="00974208" w:rsidRPr="00B01B4F" w:rsidRDefault="00974208">
      <w:pPr>
        <w:pStyle w:val="10"/>
        <w:rPr>
          <w:rFonts w:ascii="Times New Roman" w:hAnsi="Times New Roman" w:cs="Times New Roman"/>
        </w:rPr>
      </w:pPr>
      <w:bookmarkStart w:id="13" w:name="_Toc484444685"/>
      <w:bookmarkStart w:id="14" w:name="_Toc73420419"/>
      <w:bookmarkStart w:id="15" w:name="_Toc282022947"/>
      <w:bookmarkStart w:id="16" w:name="_Toc15357506"/>
      <w:bookmarkStart w:id="17" w:name="_Toc21944307"/>
      <w:bookmarkStart w:id="18" w:name="_Toc15120393"/>
      <w:bookmarkEnd w:id="10"/>
      <w:bookmarkEnd w:id="11"/>
      <w:r w:rsidRPr="00B01B4F">
        <w:rPr>
          <w:rFonts w:ascii="Times New Roman" w:cs="Times New Roman"/>
        </w:rPr>
        <w:t>二、</w:t>
      </w:r>
      <w:r w:rsidR="000B24D3">
        <w:rPr>
          <w:rFonts w:ascii="Times New Roman" w:cs="Times New Roman" w:hint="eastAsia"/>
        </w:rPr>
        <w:t>基金的类型</w:t>
      </w:r>
      <w:bookmarkEnd w:id="13"/>
      <w:bookmarkEnd w:id="14"/>
      <w:bookmarkEnd w:id="15"/>
      <w:bookmarkEnd w:id="16"/>
      <w:bookmarkEnd w:id="17"/>
    </w:p>
    <w:p w:rsidR="008F5039" w:rsidRDefault="008F5039" w:rsidP="008F5039">
      <w:pPr>
        <w:ind w:firstLine="420"/>
        <w:rPr>
          <w:rFonts w:hAnsi="宋体"/>
          <w:sz w:val="24"/>
          <w:szCs w:val="24"/>
        </w:rPr>
      </w:pPr>
      <w:r>
        <w:rPr>
          <w:rFonts w:hAnsi="宋体" w:hint="eastAsia"/>
          <w:sz w:val="24"/>
          <w:szCs w:val="24"/>
        </w:rPr>
        <w:t>本基金为混合</w:t>
      </w:r>
      <w:r w:rsidRPr="00B01B4F">
        <w:rPr>
          <w:rFonts w:hAnsi="宋体"/>
          <w:sz w:val="24"/>
          <w:szCs w:val="24"/>
        </w:rPr>
        <w:t>型证券投资基金</w:t>
      </w:r>
      <w:r w:rsidRPr="00502DF5">
        <w:rPr>
          <w:rFonts w:hAnsi="宋体"/>
          <w:sz w:val="24"/>
          <w:szCs w:val="24"/>
        </w:rPr>
        <w:t>。运作方式契约型开放式。存续期限不定期。</w:t>
      </w:r>
    </w:p>
    <w:p w:rsidR="000B24D3" w:rsidRDefault="000B24D3">
      <w:pPr>
        <w:ind w:leftChars="200" w:left="3060" w:hangingChars="1100" w:hanging="2640"/>
        <w:rPr>
          <w:rFonts w:hAnsi="宋体"/>
          <w:sz w:val="24"/>
        </w:rPr>
      </w:pPr>
    </w:p>
    <w:p w:rsidR="00974208" w:rsidRPr="00B01B4F" w:rsidRDefault="00974208">
      <w:pPr>
        <w:pStyle w:val="10"/>
        <w:rPr>
          <w:rFonts w:ascii="Times New Roman" w:hAnsi="Times New Roman" w:cs="Times New Roman"/>
        </w:rPr>
      </w:pPr>
      <w:bookmarkStart w:id="19" w:name="_Hlt66183637"/>
      <w:bookmarkStart w:id="20" w:name="_Toc282022948"/>
      <w:bookmarkStart w:id="21" w:name="_Toc484444686"/>
      <w:bookmarkEnd w:id="19"/>
      <w:r w:rsidRPr="00B01B4F">
        <w:rPr>
          <w:rFonts w:ascii="Times New Roman" w:cs="Times New Roman"/>
        </w:rPr>
        <w:t>三、基金管理人</w:t>
      </w:r>
      <w:bookmarkEnd w:id="20"/>
      <w:bookmarkEnd w:id="21"/>
    </w:p>
    <w:p w:rsidR="00974208" w:rsidRPr="00B01B4F" w:rsidRDefault="00974208">
      <w:pPr>
        <w:ind w:firstLineChars="200" w:firstLine="480"/>
        <w:rPr>
          <w:sz w:val="24"/>
          <w:szCs w:val="24"/>
        </w:rPr>
      </w:pPr>
      <w:bookmarkStart w:id="22" w:name="_Toc167015370"/>
      <w:r w:rsidRPr="00B01B4F">
        <w:rPr>
          <w:rFonts w:hAnsi="宋体"/>
          <w:sz w:val="24"/>
          <w:szCs w:val="24"/>
        </w:rPr>
        <w:t>（一）基金管理人概况</w:t>
      </w:r>
      <w:bookmarkEnd w:id="22"/>
    </w:p>
    <w:p w:rsidR="00974208" w:rsidRPr="00B01B4F" w:rsidRDefault="00974208">
      <w:pPr>
        <w:ind w:firstLineChars="200" w:firstLine="480"/>
        <w:rPr>
          <w:sz w:val="24"/>
          <w:szCs w:val="24"/>
        </w:rPr>
      </w:pPr>
      <w:r w:rsidRPr="00B01B4F">
        <w:rPr>
          <w:sz w:val="24"/>
          <w:szCs w:val="24"/>
        </w:rPr>
        <w:t>1</w:t>
      </w:r>
      <w:r w:rsidRPr="00B01B4F">
        <w:rPr>
          <w:rFonts w:hAnsi="宋体"/>
          <w:sz w:val="24"/>
          <w:szCs w:val="24"/>
        </w:rPr>
        <w:t>、名称：华安基金管理有限公司</w:t>
      </w:r>
    </w:p>
    <w:p w:rsidR="00974208" w:rsidRPr="00B01B4F" w:rsidRDefault="00974208">
      <w:pPr>
        <w:ind w:firstLineChars="200" w:firstLine="480"/>
        <w:rPr>
          <w:sz w:val="24"/>
          <w:szCs w:val="24"/>
        </w:rPr>
      </w:pPr>
      <w:r w:rsidRPr="00B01B4F">
        <w:rPr>
          <w:sz w:val="24"/>
          <w:szCs w:val="24"/>
        </w:rPr>
        <w:t>2</w:t>
      </w:r>
      <w:r w:rsidRPr="00B01B4F">
        <w:rPr>
          <w:rFonts w:hAnsi="宋体"/>
          <w:sz w:val="24"/>
          <w:szCs w:val="24"/>
        </w:rPr>
        <w:t>、住所：</w:t>
      </w:r>
      <w:r w:rsidR="0089268B" w:rsidRPr="00577BD8">
        <w:rPr>
          <w:rFonts w:hint="eastAsia"/>
          <w:bCs/>
          <w:sz w:val="24"/>
        </w:rPr>
        <w:t>中国（上海）自由贸易试验区世纪大道</w:t>
      </w:r>
      <w:r w:rsidR="0089268B" w:rsidRPr="00577BD8">
        <w:rPr>
          <w:bCs/>
          <w:sz w:val="24"/>
        </w:rPr>
        <w:t>8</w:t>
      </w:r>
      <w:r w:rsidR="0089268B" w:rsidRPr="00577BD8">
        <w:rPr>
          <w:rFonts w:hint="eastAsia"/>
          <w:bCs/>
          <w:sz w:val="24"/>
        </w:rPr>
        <w:t>号</w:t>
      </w:r>
      <w:r w:rsidR="0089268B">
        <w:rPr>
          <w:rFonts w:hint="eastAsia"/>
          <w:bCs/>
          <w:sz w:val="24"/>
        </w:rPr>
        <w:t>国金中心</w:t>
      </w:r>
      <w:r w:rsidR="0089268B" w:rsidRPr="00577BD8">
        <w:rPr>
          <w:rFonts w:hint="eastAsia"/>
          <w:bCs/>
          <w:sz w:val="24"/>
        </w:rPr>
        <w:t>二期</w:t>
      </w:r>
      <w:r w:rsidR="0089268B" w:rsidRPr="00577BD8">
        <w:rPr>
          <w:bCs/>
          <w:sz w:val="24"/>
        </w:rPr>
        <w:t>31-32</w:t>
      </w:r>
      <w:r w:rsidR="0089268B" w:rsidRPr="00577BD8">
        <w:rPr>
          <w:rFonts w:hint="eastAsia"/>
          <w:bCs/>
          <w:sz w:val="24"/>
        </w:rPr>
        <w:t>层</w:t>
      </w:r>
    </w:p>
    <w:p w:rsidR="00974208" w:rsidRPr="00B01B4F" w:rsidRDefault="00974208">
      <w:pPr>
        <w:ind w:firstLineChars="200" w:firstLine="480"/>
        <w:rPr>
          <w:sz w:val="24"/>
          <w:szCs w:val="24"/>
        </w:rPr>
      </w:pPr>
      <w:r w:rsidRPr="00B01B4F">
        <w:rPr>
          <w:sz w:val="24"/>
          <w:szCs w:val="24"/>
        </w:rPr>
        <w:t>3</w:t>
      </w:r>
      <w:r w:rsidRPr="00B01B4F">
        <w:rPr>
          <w:rFonts w:hAnsi="宋体"/>
          <w:sz w:val="24"/>
          <w:szCs w:val="24"/>
        </w:rPr>
        <w:t>、办公地址：</w:t>
      </w:r>
      <w:r w:rsidR="0089268B" w:rsidRPr="00577BD8">
        <w:rPr>
          <w:rFonts w:hint="eastAsia"/>
          <w:bCs/>
          <w:sz w:val="24"/>
        </w:rPr>
        <w:t>中国（上海）自由贸易试验区世纪大道</w:t>
      </w:r>
      <w:r w:rsidR="0089268B" w:rsidRPr="00577BD8">
        <w:rPr>
          <w:bCs/>
          <w:sz w:val="24"/>
        </w:rPr>
        <w:t>8</w:t>
      </w:r>
      <w:r w:rsidR="0089268B" w:rsidRPr="00577BD8">
        <w:rPr>
          <w:rFonts w:hint="eastAsia"/>
          <w:bCs/>
          <w:sz w:val="24"/>
        </w:rPr>
        <w:t>号</w:t>
      </w:r>
      <w:r w:rsidR="0089268B">
        <w:rPr>
          <w:rFonts w:hint="eastAsia"/>
          <w:bCs/>
          <w:sz w:val="24"/>
        </w:rPr>
        <w:t>国金中心</w:t>
      </w:r>
      <w:r w:rsidR="0089268B" w:rsidRPr="00577BD8">
        <w:rPr>
          <w:rFonts w:hint="eastAsia"/>
          <w:bCs/>
          <w:sz w:val="24"/>
        </w:rPr>
        <w:t>二期</w:t>
      </w:r>
      <w:r w:rsidR="0089268B" w:rsidRPr="00577BD8">
        <w:rPr>
          <w:bCs/>
          <w:sz w:val="24"/>
        </w:rPr>
        <w:t>31-32</w:t>
      </w:r>
      <w:r w:rsidR="0089268B" w:rsidRPr="00577BD8">
        <w:rPr>
          <w:rFonts w:hint="eastAsia"/>
          <w:bCs/>
          <w:sz w:val="24"/>
        </w:rPr>
        <w:t>层</w:t>
      </w:r>
    </w:p>
    <w:p w:rsidR="00974208" w:rsidRPr="00B01B4F" w:rsidRDefault="00974208">
      <w:pPr>
        <w:ind w:firstLineChars="200" w:firstLine="480"/>
        <w:rPr>
          <w:sz w:val="24"/>
          <w:szCs w:val="24"/>
        </w:rPr>
      </w:pPr>
      <w:r w:rsidRPr="00B01B4F">
        <w:rPr>
          <w:sz w:val="24"/>
          <w:szCs w:val="24"/>
        </w:rPr>
        <w:t>4</w:t>
      </w:r>
      <w:r w:rsidRPr="00B01B4F">
        <w:rPr>
          <w:rFonts w:hAnsi="宋体"/>
          <w:sz w:val="24"/>
          <w:szCs w:val="24"/>
        </w:rPr>
        <w:t>、法定代表人：</w:t>
      </w:r>
      <w:r w:rsidR="0089268B">
        <w:rPr>
          <w:rFonts w:hAnsi="宋体" w:hint="eastAsia"/>
          <w:sz w:val="24"/>
          <w:szCs w:val="24"/>
        </w:rPr>
        <w:t>朱学华</w:t>
      </w:r>
    </w:p>
    <w:p w:rsidR="00974208" w:rsidRPr="00B01B4F" w:rsidRDefault="00974208">
      <w:pPr>
        <w:ind w:firstLineChars="200" w:firstLine="480"/>
        <w:rPr>
          <w:sz w:val="24"/>
          <w:szCs w:val="24"/>
        </w:rPr>
      </w:pPr>
      <w:r w:rsidRPr="00B01B4F">
        <w:rPr>
          <w:sz w:val="24"/>
          <w:szCs w:val="24"/>
        </w:rPr>
        <w:t>5</w:t>
      </w:r>
      <w:r w:rsidRPr="00B01B4F">
        <w:rPr>
          <w:rFonts w:hAnsi="宋体"/>
          <w:sz w:val="24"/>
          <w:szCs w:val="24"/>
        </w:rPr>
        <w:t>、设立日期：</w:t>
      </w:r>
      <w:smartTag w:uri="urn:schemas-microsoft-com:office:smarttags" w:element="chsdate">
        <w:smartTagPr>
          <w:attr w:name="IsROCDate" w:val="False"/>
          <w:attr w:name="IsLunarDate" w:val="False"/>
          <w:attr w:name="Day" w:val="4"/>
          <w:attr w:name="Month" w:val="6"/>
          <w:attr w:name="Year" w:val="1998"/>
        </w:smartTagPr>
        <w:r w:rsidRPr="00B01B4F">
          <w:rPr>
            <w:sz w:val="24"/>
            <w:szCs w:val="24"/>
          </w:rPr>
          <w:t>1998</w:t>
        </w:r>
        <w:r w:rsidRPr="00B01B4F">
          <w:rPr>
            <w:rFonts w:hAnsi="宋体"/>
            <w:sz w:val="24"/>
            <w:szCs w:val="24"/>
          </w:rPr>
          <w:t>年</w:t>
        </w:r>
        <w:r w:rsidRPr="00B01B4F">
          <w:rPr>
            <w:sz w:val="24"/>
            <w:szCs w:val="24"/>
          </w:rPr>
          <w:t>6</w:t>
        </w:r>
        <w:r w:rsidRPr="00B01B4F">
          <w:rPr>
            <w:rFonts w:hAnsi="宋体"/>
            <w:sz w:val="24"/>
            <w:szCs w:val="24"/>
          </w:rPr>
          <w:t>月</w:t>
        </w:r>
        <w:r w:rsidRPr="00B01B4F">
          <w:rPr>
            <w:sz w:val="24"/>
            <w:szCs w:val="24"/>
          </w:rPr>
          <w:t>4</w:t>
        </w:r>
        <w:r w:rsidRPr="00B01B4F">
          <w:rPr>
            <w:rFonts w:hAnsi="宋体"/>
            <w:sz w:val="24"/>
            <w:szCs w:val="24"/>
          </w:rPr>
          <w:t>日</w:t>
        </w:r>
      </w:smartTag>
    </w:p>
    <w:p w:rsidR="00974208" w:rsidRPr="00B01B4F" w:rsidRDefault="00974208">
      <w:pPr>
        <w:ind w:firstLineChars="200" w:firstLine="480"/>
        <w:rPr>
          <w:sz w:val="24"/>
          <w:szCs w:val="24"/>
        </w:rPr>
      </w:pPr>
      <w:r w:rsidRPr="00B01B4F">
        <w:rPr>
          <w:sz w:val="24"/>
          <w:szCs w:val="24"/>
        </w:rPr>
        <w:t>6</w:t>
      </w:r>
      <w:r w:rsidRPr="00B01B4F">
        <w:rPr>
          <w:rFonts w:hAnsi="宋体"/>
          <w:sz w:val="24"/>
          <w:szCs w:val="24"/>
        </w:rPr>
        <w:t>、批准设立机关及批准设立文号：中国证监会证监基字</w:t>
      </w:r>
      <w:r w:rsidRPr="00B01B4F">
        <w:rPr>
          <w:sz w:val="24"/>
          <w:szCs w:val="24"/>
        </w:rPr>
        <w:t>[1998]20</w:t>
      </w:r>
      <w:r w:rsidRPr="00B01B4F">
        <w:rPr>
          <w:rFonts w:hAnsi="宋体"/>
          <w:sz w:val="24"/>
          <w:szCs w:val="24"/>
        </w:rPr>
        <w:t>号</w:t>
      </w:r>
    </w:p>
    <w:p w:rsidR="00974208" w:rsidRPr="00B01B4F" w:rsidRDefault="00974208">
      <w:pPr>
        <w:ind w:firstLineChars="200" w:firstLine="480"/>
        <w:rPr>
          <w:sz w:val="24"/>
          <w:szCs w:val="24"/>
        </w:rPr>
      </w:pPr>
      <w:r w:rsidRPr="00B01B4F">
        <w:rPr>
          <w:sz w:val="24"/>
          <w:szCs w:val="24"/>
        </w:rPr>
        <w:t>7</w:t>
      </w:r>
      <w:r w:rsidRPr="00B01B4F">
        <w:rPr>
          <w:rFonts w:hAnsi="宋体"/>
          <w:sz w:val="24"/>
          <w:szCs w:val="24"/>
        </w:rPr>
        <w:t>、联系电话：（</w:t>
      </w:r>
      <w:r w:rsidRPr="00B01B4F">
        <w:rPr>
          <w:sz w:val="24"/>
          <w:szCs w:val="24"/>
        </w:rPr>
        <w:t>021</w:t>
      </w:r>
      <w:r w:rsidRPr="00B01B4F">
        <w:rPr>
          <w:rFonts w:hAnsi="宋体"/>
          <w:sz w:val="24"/>
          <w:szCs w:val="24"/>
        </w:rPr>
        <w:t>）</w:t>
      </w:r>
      <w:r w:rsidRPr="00B01B4F">
        <w:rPr>
          <w:sz w:val="24"/>
          <w:szCs w:val="24"/>
        </w:rPr>
        <w:t>38969999</w:t>
      </w:r>
    </w:p>
    <w:p w:rsidR="00974208" w:rsidRPr="00B01B4F" w:rsidRDefault="00974208">
      <w:pPr>
        <w:ind w:firstLineChars="200" w:firstLine="480"/>
        <w:rPr>
          <w:sz w:val="24"/>
          <w:szCs w:val="24"/>
        </w:rPr>
      </w:pPr>
      <w:r w:rsidRPr="00B01B4F">
        <w:rPr>
          <w:sz w:val="24"/>
          <w:szCs w:val="24"/>
        </w:rPr>
        <w:t>8</w:t>
      </w:r>
      <w:r w:rsidRPr="00B01B4F">
        <w:rPr>
          <w:rFonts w:hAnsi="宋体"/>
          <w:sz w:val="24"/>
          <w:szCs w:val="24"/>
        </w:rPr>
        <w:t>、联系人：</w:t>
      </w:r>
      <w:r w:rsidR="0089268B">
        <w:rPr>
          <w:rFonts w:hAnsi="宋体" w:hint="eastAsia"/>
          <w:sz w:val="24"/>
          <w:szCs w:val="24"/>
        </w:rPr>
        <w:t>王艳</w:t>
      </w:r>
    </w:p>
    <w:p w:rsidR="00974208" w:rsidRPr="00B01B4F" w:rsidRDefault="00974208">
      <w:pPr>
        <w:ind w:firstLineChars="200" w:firstLine="480"/>
        <w:rPr>
          <w:sz w:val="24"/>
          <w:szCs w:val="24"/>
        </w:rPr>
      </w:pPr>
      <w:r w:rsidRPr="00B01B4F">
        <w:rPr>
          <w:sz w:val="24"/>
          <w:szCs w:val="24"/>
        </w:rPr>
        <w:t>9</w:t>
      </w:r>
      <w:r w:rsidRPr="00B01B4F">
        <w:rPr>
          <w:rFonts w:hAnsi="宋体"/>
          <w:sz w:val="24"/>
          <w:szCs w:val="24"/>
        </w:rPr>
        <w:t>、客户服务中心电话：</w:t>
      </w:r>
      <w:r w:rsidRPr="00B01B4F">
        <w:rPr>
          <w:sz w:val="24"/>
          <w:szCs w:val="24"/>
        </w:rPr>
        <w:t>40088-50099</w:t>
      </w:r>
    </w:p>
    <w:p w:rsidR="00974208" w:rsidRPr="00B01B4F" w:rsidRDefault="00974208">
      <w:pPr>
        <w:ind w:firstLineChars="200" w:firstLine="480"/>
        <w:rPr>
          <w:sz w:val="24"/>
          <w:szCs w:val="24"/>
        </w:rPr>
      </w:pPr>
      <w:r w:rsidRPr="00B01B4F">
        <w:rPr>
          <w:sz w:val="24"/>
          <w:szCs w:val="24"/>
        </w:rPr>
        <w:t>10</w:t>
      </w:r>
      <w:r w:rsidRPr="00B01B4F">
        <w:rPr>
          <w:rFonts w:hAnsi="宋体"/>
          <w:sz w:val="24"/>
          <w:szCs w:val="24"/>
        </w:rPr>
        <w:t>、网址：</w:t>
      </w:r>
      <w:hyperlink r:id="rId12" w:history="1">
        <w:r w:rsidRPr="00B01B4F">
          <w:rPr>
            <w:sz w:val="24"/>
            <w:szCs w:val="24"/>
          </w:rPr>
          <w:t>www.huaan.com.cn</w:t>
        </w:r>
      </w:hyperlink>
    </w:p>
    <w:p w:rsidR="00974208" w:rsidRPr="00B01B4F" w:rsidRDefault="00974208">
      <w:pPr>
        <w:ind w:firstLineChars="200" w:firstLine="480"/>
        <w:rPr>
          <w:sz w:val="24"/>
          <w:szCs w:val="24"/>
        </w:rPr>
      </w:pPr>
      <w:bookmarkStart w:id="23" w:name="_Toc167015371"/>
    </w:p>
    <w:p w:rsidR="00974208" w:rsidRPr="00B01B4F" w:rsidRDefault="00974208">
      <w:pPr>
        <w:ind w:firstLineChars="200" w:firstLine="480"/>
        <w:rPr>
          <w:sz w:val="24"/>
          <w:szCs w:val="24"/>
        </w:rPr>
      </w:pPr>
      <w:r w:rsidRPr="00B01B4F">
        <w:rPr>
          <w:rFonts w:hAnsi="宋体"/>
          <w:sz w:val="24"/>
          <w:szCs w:val="24"/>
        </w:rPr>
        <w:t>（二）注册资本和股权结构</w:t>
      </w:r>
      <w:bookmarkEnd w:id="23"/>
    </w:p>
    <w:p w:rsidR="00974208" w:rsidRPr="00B01B4F" w:rsidRDefault="00974208">
      <w:pPr>
        <w:ind w:firstLineChars="200" w:firstLine="480"/>
        <w:rPr>
          <w:sz w:val="24"/>
          <w:szCs w:val="24"/>
        </w:rPr>
      </w:pPr>
      <w:r w:rsidRPr="00B01B4F">
        <w:rPr>
          <w:sz w:val="24"/>
          <w:szCs w:val="24"/>
        </w:rPr>
        <w:t>1</w:t>
      </w:r>
      <w:r w:rsidRPr="00B01B4F">
        <w:rPr>
          <w:rFonts w:hAnsi="宋体"/>
          <w:sz w:val="24"/>
          <w:szCs w:val="24"/>
        </w:rPr>
        <w:t>、注册资本：</w:t>
      </w:r>
      <w:r w:rsidRPr="00B01B4F">
        <w:rPr>
          <w:sz w:val="24"/>
          <w:szCs w:val="24"/>
        </w:rPr>
        <w:t>1.5</w:t>
      </w:r>
      <w:r w:rsidRPr="00B01B4F">
        <w:rPr>
          <w:rFonts w:hAnsi="宋体"/>
          <w:sz w:val="24"/>
          <w:szCs w:val="24"/>
        </w:rPr>
        <w:t>亿元人民币</w:t>
      </w:r>
    </w:p>
    <w:p w:rsidR="00974208" w:rsidRPr="00B01B4F" w:rsidRDefault="00974208">
      <w:pPr>
        <w:ind w:firstLineChars="200" w:firstLine="480"/>
        <w:rPr>
          <w:sz w:val="24"/>
          <w:szCs w:val="24"/>
        </w:rPr>
      </w:pPr>
      <w:r w:rsidRPr="00B01B4F">
        <w:rPr>
          <w:sz w:val="24"/>
          <w:szCs w:val="24"/>
        </w:rPr>
        <w:t>2</w:t>
      </w:r>
      <w:r w:rsidRPr="00B01B4F">
        <w:rPr>
          <w:rFonts w:hAnsi="宋体"/>
          <w:sz w:val="24"/>
          <w:szCs w:val="24"/>
        </w:rPr>
        <w:t>、股权结构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4"/>
        <w:gridCol w:w="4026"/>
      </w:tblGrid>
      <w:tr w:rsidR="00974208" w:rsidRPr="00B01B4F">
        <w:trPr>
          <w:jc w:val="center"/>
        </w:trPr>
        <w:tc>
          <w:tcPr>
            <w:tcW w:w="4034" w:type="dxa"/>
          </w:tcPr>
          <w:p w:rsidR="00974208" w:rsidRPr="00B01B4F" w:rsidRDefault="00974208">
            <w:pPr>
              <w:jc w:val="center"/>
              <w:rPr>
                <w:sz w:val="24"/>
                <w:szCs w:val="24"/>
              </w:rPr>
            </w:pPr>
            <w:r w:rsidRPr="00B01B4F">
              <w:rPr>
                <w:rFonts w:hAnsi="宋体"/>
                <w:sz w:val="24"/>
                <w:szCs w:val="24"/>
              </w:rPr>
              <w:t>持股单位</w:t>
            </w:r>
          </w:p>
        </w:tc>
        <w:tc>
          <w:tcPr>
            <w:tcW w:w="4026" w:type="dxa"/>
          </w:tcPr>
          <w:p w:rsidR="00974208" w:rsidRPr="00B01B4F" w:rsidRDefault="00974208">
            <w:pPr>
              <w:jc w:val="center"/>
              <w:rPr>
                <w:sz w:val="24"/>
                <w:szCs w:val="24"/>
              </w:rPr>
            </w:pPr>
            <w:r w:rsidRPr="00B01B4F">
              <w:rPr>
                <w:rFonts w:hAnsi="宋体"/>
                <w:sz w:val="24"/>
                <w:szCs w:val="24"/>
              </w:rPr>
              <w:t>持股占总股本比例</w:t>
            </w:r>
          </w:p>
        </w:tc>
      </w:tr>
      <w:tr w:rsidR="00693C2D" w:rsidRPr="00B01B4F">
        <w:trPr>
          <w:jc w:val="center"/>
        </w:trPr>
        <w:tc>
          <w:tcPr>
            <w:tcW w:w="4034" w:type="dxa"/>
          </w:tcPr>
          <w:p w:rsidR="00693C2D" w:rsidRPr="00B01B4F" w:rsidRDefault="00693C2D">
            <w:pPr>
              <w:jc w:val="center"/>
              <w:rPr>
                <w:sz w:val="24"/>
                <w:szCs w:val="24"/>
              </w:rPr>
            </w:pPr>
            <w:r w:rsidRPr="00F36FB0">
              <w:rPr>
                <w:rFonts w:hint="eastAsia"/>
                <w:sz w:val="24"/>
                <w:szCs w:val="24"/>
              </w:rPr>
              <w:t>国泰君安</w:t>
            </w:r>
            <w:r>
              <w:rPr>
                <w:rFonts w:hint="eastAsia"/>
                <w:sz w:val="24"/>
                <w:szCs w:val="24"/>
              </w:rPr>
              <w:t>证券股份</w:t>
            </w:r>
            <w:r w:rsidRPr="00F36FB0">
              <w:rPr>
                <w:rFonts w:hint="eastAsia"/>
                <w:sz w:val="24"/>
                <w:szCs w:val="24"/>
              </w:rPr>
              <w:t>有限公司</w:t>
            </w:r>
          </w:p>
        </w:tc>
        <w:tc>
          <w:tcPr>
            <w:tcW w:w="4026" w:type="dxa"/>
          </w:tcPr>
          <w:p w:rsidR="00693C2D" w:rsidRPr="00B01B4F" w:rsidRDefault="00693C2D">
            <w:pPr>
              <w:jc w:val="center"/>
              <w:rPr>
                <w:sz w:val="24"/>
                <w:szCs w:val="24"/>
              </w:rPr>
            </w:pPr>
            <w:r>
              <w:rPr>
                <w:sz w:val="24"/>
                <w:szCs w:val="24"/>
              </w:rPr>
              <w:t>20%</w:t>
            </w:r>
          </w:p>
        </w:tc>
      </w:tr>
      <w:tr w:rsidR="00693C2D" w:rsidRPr="00B01B4F" w:rsidTr="00D108DE">
        <w:trPr>
          <w:jc w:val="center"/>
        </w:trPr>
        <w:tc>
          <w:tcPr>
            <w:tcW w:w="4034" w:type="dxa"/>
          </w:tcPr>
          <w:p w:rsidR="00693C2D" w:rsidRPr="00B01B4F" w:rsidRDefault="00693C2D">
            <w:pPr>
              <w:pStyle w:val="af4"/>
              <w:ind w:firstLineChars="0" w:firstLine="0"/>
              <w:jc w:val="center"/>
              <w:rPr>
                <w:rFonts w:ascii="Times New Roman"/>
                <w:sz w:val="24"/>
                <w:szCs w:val="24"/>
              </w:rPr>
            </w:pPr>
            <w:r>
              <w:rPr>
                <w:rFonts w:hint="eastAsia"/>
                <w:sz w:val="24"/>
                <w:szCs w:val="24"/>
              </w:rPr>
              <w:t>上海上国投资产管理有限公司</w:t>
            </w:r>
          </w:p>
        </w:tc>
        <w:tc>
          <w:tcPr>
            <w:tcW w:w="4026" w:type="dxa"/>
            <w:vAlign w:val="center"/>
          </w:tcPr>
          <w:p w:rsidR="00693C2D" w:rsidRPr="00B01B4F" w:rsidRDefault="00693C2D">
            <w:pPr>
              <w:jc w:val="center"/>
              <w:rPr>
                <w:sz w:val="24"/>
                <w:szCs w:val="24"/>
              </w:rPr>
            </w:pPr>
            <w:r>
              <w:rPr>
                <w:sz w:val="24"/>
                <w:szCs w:val="24"/>
              </w:rPr>
              <w:t>20%</w:t>
            </w:r>
          </w:p>
        </w:tc>
      </w:tr>
      <w:tr w:rsidR="00693C2D" w:rsidRPr="00B01B4F">
        <w:trPr>
          <w:jc w:val="center"/>
        </w:trPr>
        <w:tc>
          <w:tcPr>
            <w:tcW w:w="4034" w:type="dxa"/>
          </w:tcPr>
          <w:p w:rsidR="00693C2D" w:rsidRPr="00B01B4F" w:rsidRDefault="00693C2D">
            <w:pPr>
              <w:jc w:val="center"/>
              <w:rPr>
                <w:sz w:val="24"/>
                <w:szCs w:val="24"/>
              </w:rPr>
            </w:pPr>
            <w:r>
              <w:rPr>
                <w:rFonts w:hAnsi="宋体"/>
                <w:sz w:val="24"/>
                <w:szCs w:val="24"/>
              </w:rPr>
              <w:t>上海锦江国际投资管理有限公司</w:t>
            </w:r>
          </w:p>
        </w:tc>
        <w:tc>
          <w:tcPr>
            <w:tcW w:w="4026" w:type="dxa"/>
          </w:tcPr>
          <w:p w:rsidR="00693C2D" w:rsidRPr="00B01B4F" w:rsidRDefault="00693C2D">
            <w:pPr>
              <w:jc w:val="center"/>
              <w:rPr>
                <w:sz w:val="24"/>
                <w:szCs w:val="24"/>
              </w:rPr>
            </w:pPr>
            <w:r>
              <w:rPr>
                <w:sz w:val="24"/>
                <w:szCs w:val="24"/>
              </w:rPr>
              <w:t>20%</w:t>
            </w:r>
          </w:p>
        </w:tc>
      </w:tr>
      <w:tr w:rsidR="00693C2D" w:rsidRPr="00B01B4F">
        <w:trPr>
          <w:jc w:val="center"/>
        </w:trPr>
        <w:tc>
          <w:tcPr>
            <w:tcW w:w="4034" w:type="dxa"/>
          </w:tcPr>
          <w:p w:rsidR="00693C2D" w:rsidRPr="00B01B4F" w:rsidRDefault="00693C2D">
            <w:pPr>
              <w:jc w:val="center"/>
              <w:rPr>
                <w:sz w:val="24"/>
                <w:szCs w:val="24"/>
              </w:rPr>
            </w:pPr>
            <w:r>
              <w:rPr>
                <w:rFonts w:hAnsi="宋体"/>
                <w:sz w:val="24"/>
                <w:szCs w:val="24"/>
              </w:rPr>
              <w:t>上海工业投资（集团）有限公司</w:t>
            </w:r>
          </w:p>
        </w:tc>
        <w:tc>
          <w:tcPr>
            <w:tcW w:w="4026" w:type="dxa"/>
          </w:tcPr>
          <w:p w:rsidR="00693C2D" w:rsidRPr="00B01B4F" w:rsidRDefault="00693C2D">
            <w:pPr>
              <w:jc w:val="center"/>
              <w:rPr>
                <w:sz w:val="24"/>
                <w:szCs w:val="24"/>
              </w:rPr>
            </w:pPr>
            <w:r>
              <w:rPr>
                <w:sz w:val="24"/>
                <w:szCs w:val="24"/>
              </w:rPr>
              <w:t>20%</w:t>
            </w:r>
          </w:p>
        </w:tc>
      </w:tr>
      <w:tr w:rsidR="00693C2D" w:rsidRPr="00B01B4F">
        <w:trPr>
          <w:jc w:val="center"/>
        </w:trPr>
        <w:tc>
          <w:tcPr>
            <w:tcW w:w="4034" w:type="dxa"/>
          </w:tcPr>
          <w:p w:rsidR="00693C2D" w:rsidRPr="00B01B4F" w:rsidRDefault="00693C2D">
            <w:pPr>
              <w:jc w:val="center"/>
              <w:rPr>
                <w:sz w:val="24"/>
                <w:szCs w:val="24"/>
              </w:rPr>
            </w:pPr>
            <w:r>
              <w:rPr>
                <w:rFonts w:hAnsi="宋体"/>
                <w:sz w:val="24"/>
                <w:szCs w:val="24"/>
              </w:rPr>
              <w:t>国泰君安投资管理股份有限公司</w:t>
            </w:r>
          </w:p>
        </w:tc>
        <w:tc>
          <w:tcPr>
            <w:tcW w:w="4026" w:type="dxa"/>
          </w:tcPr>
          <w:p w:rsidR="00693C2D" w:rsidRPr="00B01B4F" w:rsidRDefault="00693C2D">
            <w:pPr>
              <w:jc w:val="center"/>
              <w:rPr>
                <w:sz w:val="24"/>
                <w:szCs w:val="24"/>
              </w:rPr>
            </w:pPr>
            <w:r>
              <w:rPr>
                <w:sz w:val="24"/>
                <w:szCs w:val="24"/>
              </w:rPr>
              <w:t>20%</w:t>
            </w:r>
          </w:p>
        </w:tc>
      </w:tr>
    </w:tbl>
    <w:p w:rsidR="00974208" w:rsidRPr="00B01B4F" w:rsidRDefault="00974208">
      <w:pPr>
        <w:ind w:firstLine="420"/>
      </w:pPr>
      <w:bookmarkStart w:id="24" w:name="_Toc115508391"/>
      <w:bookmarkStart w:id="25" w:name="_Toc167015372"/>
    </w:p>
    <w:p w:rsidR="00974208" w:rsidRPr="00B01B4F" w:rsidRDefault="00974208">
      <w:pPr>
        <w:ind w:firstLineChars="200" w:firstLine="480"/>
        <w:rPr>
          <w:sz w:val="24"/>
          <w:szCs w:val="24"/>
        </w:rPr>
      </w:pPr>
      <w:r w:rsidRPr="00B01B4F">
        <w:rPr>
          <w:rFonts w:hAnsi="宋体"/>
          <w:sz w:val="24"/>
          <w:szCs w:val="24"/>
        </w:rPr>
        <w:t>（三）主要人员情况</w:t>
      </w:r>
      <w:bookmarkEnd w:id="24"/>
      <w:bookmarkEnd w:id="25"/>
    </w:p>
    <w:p w:rsidR="00974208" w:rsidRPr="00B01B4F" w:rsidRDefault="00974208">
      <w:pPr>
        <w:ind w:firstLineChars="200" w:firstLine="480"/>
        <w:rPr>
          <w:sz w:val="24"/>
          <w:szCs w:val="24"/>
        </w:rPr>
      </w:pPr>
      <w:r w:rsidRPr="00B01B4F">
        <w:rPr>
          <w:sz w:val="24"/>
          <w:szCs w:val="24"/>
        </w:rPr>
        <w:t>1</w:t>
      </w:r>
      <w:r w:rsidRPr="00B01B4F">
        <w:rPr>
          <w:rFonts w:hAnsi="宋体"/>
          <w:sz w:val="24"/>
          <w:szCs w:val="24"/>
        </w:rPr>
        <w:t>、基金管理人董事、监事、经理及其他高级管理人员</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w:t>
      </w:r>
      <w:r w:rsidRPr="00DC4FDB">
        <w:rPr>
          <w:rFonts w:hAnsi="宋体" w:hint="eastAsia"/>
          <w:sz w:val="24"/>
          <w:szCs w:val="24"/>
        </w:rPr>
        <w:t>1</w:t>
      </w:r>
      <w:r w:rsidRPr="00DC4FDB">
        <w:rPr>
          <w:rFonts w:hAnsi="宋体" w:hint="eastAsia"/>
          <w:sz w:val="24"/>
          <w:szCs w:val="24"/>
        </w:rPr>
        <w:t>）董事会</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朱学华先生，本科学历。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童威先生，博士研究生学历。历任上海证券有限责任公司研究发展中心总经理，上海国际集团有限公司研究发展总部副总经理（主持工作），上投摩根基金管理有限责任公司副总经理，上海国际集团有限公司战略发展总部总经理兼董事会办公室主任，华安基金管理有限公司副总经理。现任华安基金管理有限公司总经理。</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邱平先生，本科学历，高级政工师职称。历任上海红星轴承总厂党委书记，上海东风机械（集团）公司总裁助理、副总裁，上海全光网络科技股份公司总经理，上海赛事商务有限公司总经理，上海东浩工艺品股份有限公司董事长，上海国盛集团科教投资有限公司党委副书记、总裁、董事，上海建筑材料（集团）总公司党委书记、董事长（法定代表人）、总裁。现任上海工业投资（集团）有限公司党委副书记、执行董事（法定代表人）、总裁。</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马名驹先生，工商管理硕士，高级会计师。历任凤凰股份有限公司副董事长、总经理，上海东方上市企业博览中心副总经理，锦江国际（集团）有限公司计划财务部经理。现任锦江国际（集团）有限公司副总裁兼金融事业部总经理、上海锦江国际投资管理有限公司董事长兼总经理、锦江麦德龙现购自运有限公司董事、华安基金管理有限公司董事、长江养老保险股份有限公司董事、上海景域文化传播有限公司董事、</w:t>
      </w:r>
      <w:r w:rsidRPr="00DC4FDB">
        <w:rPr>
          <w:rFonts w:hAnsi="宋体" w:hint="eastAsia"/>
          <w:sz w:val="24"/>
          <w:szCs w:val="24"/>
        </w:rPr>
        <w:t>Crystal Bright Developments Limited</w:t>
      </w:r>
      <w:r w:rsidRPr="00DC4FDB">
        <w:rPr>
          <w:rFonts w:hAnsi="宋体" w:hint="eastAsia"/>
          <w:sz w:val="24"/>
          <w:szCs w:val="24"/>
        </w:rPr>
        <w:t>董事、史带财产保险股份有限公司监事、上海上国投资产管理有限公司监事。</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聂小刚先生，经济学博士。历任国泰君安证券股份有限公司投资银行三部助理业务董事、企业融资总部助理业务董事、总裁办公室主管、总裁办公室副经理、营销管理总部副经理、董事会秘书处主任助理、董事会秘书处副主任、董事会秘书处主任、上市办公室主任、国泰君安创新投资有限公司总裁、国泰君安证券股份有限公司战略投资部总经理、权益投资部总经理、战略投资部总经理等职务。现任国泰君安证券股份有限公司战略投资及直投业务委员会副总裁、战略管理部总经理、国泰君安证裕投资有限公司董事长、总经理、中国证券业协会投资业务委员会副主任委员。</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夏则炎先生，本科学历。历任国泰证券有限公司基金管理部业务员、交易部业务员、业务管理部项目经理、管理部综合处副经理；国泰君安证券股份有限公司经纪业务部副经理、董事会办公室副经理、经纪业务总部经理、营销管理总部经理、上海福山路营业部副总经理（主持工作）、上海福山路营业部总经理、上海分公司副总经理、经纪业务委员会综合管理组副组长、经纪业务委员会执行办公室主任、零售业务部总经理。现任国泰君安证券销售交易部总经理。</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独立董事：</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吴伯庆先生，大学学历，一级律师，曾被评为上海市优秀律师与上海市十佳法律顾问。历任上海市城市建设局秘书科长、上海市第一律师事务所副主任、上海市金茂律师事务所主任、上海市律师协会副会长。现任上海市金茂律师事务所高级合伙人。</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夏大慰先生，研究生学历，教授。现任上海国家会计学院学术委员会主任、教授、博士生导师，中国工业经济学会副会长，财政部会计准则委员会咨询专家，财政部企业内部控制标准委员会委员，香港中文大学名誉教授，复旦大学管理学院兼职教授，上海证券交易所上市委员会委员。享受国务院政府津贴。</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w:t>
      </w:r>
      <w:r w:rsidRPr="00DC4FDB">
        <w:rPr>
          <w:rFonts w:hAnsi="宋体" w:hint="eastAsia"/>
          <w:sz w:val="24"/>
          <w:szCs w:val="24"/>
        </w:rPr>
        <w:t>2</w:t>
      </w:r>
      <w:r w:rsidRPr="00DC4FDB">
        <w:rPr>
          <w:rFonts w:hAnsi="宋体" w:hint="eastAsia"/>
          <w:sz w:val="24"/>
          <w:szCs w:val="24"/>
        </w:rPr>
        <w:t>）监事会</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张志红女士，经济学博士。历任中国证监会上海监管局</w:t>
      </w:r>
      <w:r w:rsidRPr="00DC4FDB">
        <w:rPr>
          <w:rFonts w:hAnsi="宋体" w:hint="eastAsia"/>
          <w:sz w:val="24"/>
          <w:szCs w:val="24"/>
        </w:rPr>
        <w:t>(</w:t>
      </w:r>
      <w:r w:rsidRPr="00DC4FDB">
        <w:rPr>
          <w:rFonts w:hAnsi="宋体" w:hint="eastAsia"/>
          <w:sz w:val="24"/>
          <w:szCs w:val="24"/>
        </w:rPr>
        <w:t>原上海证管办</w:t>
      </w:r>
      <w:r w:rsidRPr="00DC4FDB">
        <w:rPr>
          <w:rFonts w:hAnsi="宋体" w:hint="eastAsia"/>
          <w:sz w:val="24"/>
          <w:szCs w:val="24"/>
        </w:rPr>
        <w:t>)</w:t>
      </w:r>
      <w:r w:rsidRPr="00DC4FDB">
        <w:rPr>
          <w:rFonts w:hAnsi="宋体" w:hint="eastAsia"/>
          <w:sz w:val="24"/>
          <w:szCs w:val="24"/>
        </w:rPr>
        <w:t>机构处副处长、机构监管处副处长、机构监管处处长、机构监管一处处长、上市公司监管一处处长等职务，长城证券有限责任公司党委委员、纪委书记、预算管理委员会委员、合规总监、副总经理、投资决策委员会委员，国泰君安证券股份有限公司总裁助理、业务总监、投行业务委员会副总裁等职务。现任国泰君安证券股份有限公司合规总监，华安基金管理有限公司监事长。</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许诺先生，硕士。曾任怡安翰威特咨询业务总监，麦理根（</w:t>
      </w:r>
      <w:r w:rsidRPr="00DC4FDB">
        <w:rPr>
          <w:rFonts w:hAnsi="宋体" w:hint="eastAsia"/>
          <w:sz w:val="24"/>
          <w:szCs w:val="24"/>
        </w:rPr>
        <w:t>McLagan</w:t>
      </w:r>
      <w:r w:rsidRPr="00DC4FDB">
        <w:rPr>
          <w:rFonts w:hAnsi="宋体" w:hint="eastAsia"/>
          <w:sz w:val="24"/>
          <w:szCs w:val="24"/>
        </w:rPr>
        <w:t>）公司中国区负责人。现任华安基金管理有限公司总经理助理兼人力资源部高级总监，华安资产管理（香港）有限公司董事。</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诸慧女士，研究生学历，经济师。历任华安基金管理有限公司监察稽核部高级监察员，集中交易部总监。现任华安基金管理有限公司集中交易部高级总监。</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w:t>
      </w:r>
      <w:r w:rsidRPr="00DC4FDB">
        <w:rPr>
          <w:rFonts w:hAnsi="宋体" w:hint="eastAsia"/>
          <w:sz w:val="24"/>
          <w:szCs w:val="24"/>
        </w:rPr>
        <w:t>3</w:t>
      </w:r>
      <w:r w:rsidRPr="00DC4FDB">
        <w:rPr>
          <w:rFonts w:hAnsi="宋体" w:hint="eastAsia"/>
          <w:sz w:val="24"/>
          <w:szCs w:val="24"/>
        </w:rPr>
        <w:t>）高级管理人员</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朱学华先生，本科学历，</w:t>
      </w:r>
      <w:r w:rsidRPr="00DC4FDB">
        <w:rPr>
          <w:rFonts w:hAnsi="宋体" w:hint="eastAsia"/>
          <w:sz w:val="24"/>
          <w:szCs w:val="24"/>
        </w:rPr>
        <w:t>20</w:t>
      </w:r>
      <w:r w:rsidRPr="00DC4FDB">
        <w:rPr>
          <w:rFonts w:hAnsi="宋体" w:hint="eastAsia"/>
          <w:sz w:val="24"/>
          <w:szCs w:val="24"/>
        </w:rPr>
        <w:t>年证券、基金从业经验。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童威先生，博士研究生学历，</w:t>
      </w:r>
      <w:r w:rsidRPr="00DC4FDB">
        <w:rPr>
          <w:rFonts w:hAnsi="宋体" w:hint="eastAsia"/>
          <w:sz w:val="24"/>
          <w:szCs w:val="24"/>
        </w:rPr>
        <w:t>17</w:t>
      </w:r>
      <w:r w:rsidRPr="00DC4FDB">
        <w:rPr>
          <w:rFonts w:hAnsi="宋体" w:hint="eastAsia"/>
          <w:sz w:val="24"/>
          <w:szCs w:val="24"/>
        </w:rPr>
        <w:t>年证券、基金从业经验。历任上海证券有限责任公司研究发展中心总经理，上海国际集团有限公司研究发展总部副总经理（主持工作），上投摩根基金管理有限责任公司副总经理，上海国际集团有限公司战略发展总部总经理兼董事会办公室主任，华安基金管理有限公司副总经理。现任华安基金管理有限公司总经理。</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薛珍女士，硕士研究生学历，</w:t>
      </w:r>
      <w:r w:rsidRPr="00DC4FDB">
        <w:rPr>
          <w:rFonts w:hAnsi="宋体" w:hint="eastAsia"/>
          <w:sz w:val="24"/>
          <w:szCs w:val="24"/>
        </w:rPr>
        <w:t>18</w:t>
      </w:r>
      <w:r w:rsidRPr="00DC4FDB">
        <w:rPr>
          <w:rFonts w:hAnsi="宋体" w:hint="eastAsia"/>
          <w:sz w:val="24"/>
          <w:szCs w:val="24"/>
        </w:rPr>
        <w:t>年证券、基金从业经验。曾任华东政法大学副教授，中国证监会上海证管办机构处副处长，中国证监会上海监管局法制工作处处长。现任华安基金管理有限公司督察长。</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翁启森先生，硕士研究生学历，</w:t>
      </w:r>
      <w:r w:rsidRPr="00DC4FDB">
        <w:rPr>
          <w:rFonts w:hAnsi="宋体" w:hint="eastAsia"/>
          <w:sz w:val="24"/>
          <w:szCs w:val="24"/>
        </w:rPr>
        <w:t>24</w:t>
      </w:r>
      <w:r w:rsidRPr="00DC4FDB">
        <w:rPr>
          <w:rFonts w:hAnsi="宋体" w:hint="eastAsia"/>
          <w:sz w:val="24"/>
          <w:szCs w:val="24"/>
        </w:rPr>
        <w:t>年金融、证券、基金行业从业经验。历任台湾富邦银行资深领组，台湾</w:t>
      </w:r>
      <w:r w:rsidRPr="00DC4FDB">
        <w:rPr>
          <w:rFonts w:hAnsi="宋体" w:hint="eastAsia"/>
          <w:sz w:val="24"/>
          <w:szCs w:val="24"/>
        </w:rPr>
        <w:t>JP</w:t>
      </w:r>
      <w:r w:rsidRPr="00DC4FDB">
        <w:rPr>
          <w:rFonts w:hAnsi="宋体" w:hint="eastAsia"/>
          <w:sz w:val="24"/>
          <w:szCs w:val="24"/>
        </w:rPr>
        <w:t>摩根证券投资经理，台湾摩根投信基金经理，台湾中信证券自营部协理，台湾保德信投信基金经理，华安基金管理有限公司全球投资部总监、基金投资部兼全球投资部高级总监、公司总经理助理。现任华安基金管理有限公司副总经理、首席投资官。</w:t>
      </w:r>
    </w:p>
    <w:p w:rsidR="00DC4FDB" w:rsidRPr="00DC4FDB" w:rsidRDefault="00DC4FDB" w:rsidP="00DC4FDB">
      <w:pPr>
        <w:ind w:firstLineChars="200" w:firstLine="480"/>
        <w:rPr>
          <w:rFonts w:hAnsi="宋体" w:hint="eastAsia"/>
          <w:sz w:val="24"/>
          <w:szCs w:val="24"/>
        </w:rPr>
      </w:pPr>
      <w:r w:rsidRPr="00DC4FDB">
        <w:rPr>
          <w:rFonts w:hAnsi="宋体" w:hint="eastAsia"/>
          <w:sz w:val="24"/>
          <w:szCs w:val="24"/>
        </w:rPr>
        <w:t>姚国平先生，硕士研究生学历，</w:t>
      </w:r>
      <w:r w:rsidRPr="00DC4FDB">
        <w:rPr>
          <w:rFonts w:hAnsi="宋体" w:hint="eastAsia"/>
          <w:sz w:val="24"/>
          <w:szCs w:val="24"/>
        </w:rPr>
        <w:t>15</w:t>
      </w:r>
      <w:r w:rsidRPr="00DC4FDB">
        <w:rPr>
          <w:rFonts w:hAnsi="宋体" w:hint="eastAsia"/>
          <w:sz w:val="24"/>
          <w:szCs w:val="24"/>
        </w:rPr>
        <w:t>年金融、基金行业从业经验。历任香港恒生银行上海分行交易员，华夏基金管理有限公司上海分公司区域销售经理，华安基金管理有限公司上海业务部助理总监、机构业务总部高级董事总经理、公司总经理助理。现任华安基金管理有限公司副总经理。</w:t>
      </w:r>
    </w:p>
    <w:p w:rsidR="00E1518D" w:rsidRPr="00E1518D" w:rsidRDefault="00DC4FDB" w:rsidP="00E1518D">
      <w:pPr>
        <w:ind w:firstLineChars="200" w:firstLine="480"/>
        <w:rPr>
          <w:sz w:val="24"/>
          <w:szCs w:val="24"/>
        </w:rPr>
      </w:pPr>
      <w:r w:rsidRPr="00DC4FDB">
        <w:rPr>
          <w:rFonts w:hAnsi="宋体" w:hint="eastAsia"/>
          <w:sz w:val="24"/>
          <w:szCs w:val="24"/>
        </w:rPr>
        <w:t>谷媛媛女士，硕士研究生学历，</w:t>
      </w:r>
      <w:r w:rsidRPr="00DC4FDB">
        <w:rPr>
          <w:rFonts w:hAnsi="宋体" w:hint="eastAsia"/>
          <w:sz w:val="24"/>
          <w:szCs w:val="24"/>
        </w:rPr>
        <w:t>19</w:t>
      </w:r>
      <w:r w:rsidRPr="00DC4FDB">
        <w:rPr>
          <w:rFonts w:hAnsi="宋体" w:hint="eastAsia"/>
          <w:sz w:val="24"/>
          <w:szCs w:val="24"/>
        </w:rPr>
        <w:t>年金融、基金行业从业经验。历任广发银行客户经理，京华山一国际（香港）有限公司高级经理，华安基金管理有限公司市场业务二部大区经理、产品部高级董事总经理、公司总经理助理。现任华安基金管理有限公司副总经理。</w:t>
      </w:r>
    </w:p>
    <w:p w:rsidR="00E1518D" w:rsidRPr="00E1518D" w:rsidRDefault="00E1518D" w:rsidP="00E1518D">
      <w:pPr>
        <w:ind w:firstLineChars="200" w:firstLine="480"/>
        <w:rPr>
          <w:sz w:val="24"/>
          <w:szCs w:val="24"/>
        </w:rPr>
      </w:pPr>
      <w:r w:rsidRPr="00E1518D">
        <w:rPr>
          <w:rFonts w:hint="eastAsia"/>
          <w:sz w:val="24"/>
          <w:szCs w:val="24"/>
        </w:rPr>
        <w:t>2</w:t>
      </w:r>
      <w:r w:rsidRPr="00E1518D">
        <w:rPr>
          <w:rFonts w:hint="eastAsia"/>
          <w:sz w:val="24"/>
          <w:szCs w:val="24"/>
        </w:rPr>
        <w:t>、</w:t>
      </w:r>
      <w:r w:rsidRPr="00E1518D">
        <w:rPr>
          <w:sz w:val="24"/>
          <w:szCs w:val="24"/>
        </w:rPr>
        <w:t>本基金基金经理</w:t>
      </w:r>
    </w:p>
    <w:p w:rsidR="00E1518D" w:rsidRPr="00D108DE" w:rsidRDefault="00E1518D" w:rsidP="00E1518D">
      <w:pPr>
        <w:ind w:firstLineChars="200" w:firstLine="480"/>
        <w:rPr>
          <w:rFonts w:ascii="宋体" w:hAnsi="宋体"/>
          <w:sz w:val="24"/>
          <w:szCs w:val="24"/>
        </w:rPr>
      </w:pPr>
      <w:r w:rsidRPr="00D108DE">
        <w:rPr>
          <w:rFonts w:ascii="宋体" w:hAnsi="宋体"/>
          <w:sz w:val="24"/>
          <w:szCs w:val="24"/>
        </w:rPr>
        <w:t>石雨欣</w:t>
      </w:r>
      <w:r w:rsidR="00502E44" w:rsidRPr="00D108DE">
        <w:rPr>
          <w:rFonts w:ascii="宋体" w:hAnsi="宋体" w:hint="eastAsia"/>
          <w:sz w:val="24"/>
          <w:szCs w:val="24"/>
        </w:rPr>
        <w:t>，</w:t>
      </w:r>
      <w:r w:rsidR="00DC4FDB" w:rsidRPr="00DC4FDB">
        <w:rPr>
          <w:rFonts w:ascii="宋体" w:hAnsi="宋体" w:hint="eastAsia"/>
          <w:sz w:val="24"/>
          <w:szCs w:val="24"/>
        </w:rPr>
        <w:t>硕士研究生，12年相关行业从业经验，曾任联合资信评估有限公司高级分析师。2008年1月加入华安基金管理有限公司，任固定收益部信用分析师。2015年7月起担任华安稳固收益债券型证券投资基金的基金经理。2015年7月至2017年6月担任华安信用四季红债券型证券投资基金的基金经理。2016年2月至2018年8月，担任华安安康保本混合型证券投资基金的基金经理。2018年8月起，同时担任华安安康灵活配置混合型证券投资基金的基金经理。2016年8月起同时担任华安聚利18个月定期开放债券型证券投资基金的基金经理。2016年12月起，同时担任华安新恒利灵活配置混合型证券投资基金、本基金的基金经理。2017年1月起，同时担任华安新安平灵活配置混合型证券投资基金的基金经理。2018年2月起，同时担任华安丰利18个月定期开放债券型证券投资基金的基金经理。</w:t>
      </w:r>
    </w:p>
    <w:p w:rsidR="00E1518D" w:rsidRPr="00E1518D" w:rsidRDefault="00E1518D" w:rsidP="00E1518D">
      <w:pPr>
        <w:ind w:firstLineChars="200" w:firstLine="480"/>
        <w:rPr>
          <w:sz w:val="24"/>
          <w:szCs w:val="24"/>
        </w:rPr>
      </w:pPr>
      <w:r w:rsidRPr="00E1518D">
        <w:rPr>
          <w:sz w:val="24"/>
          <w:szCs w:val="24"/>
        </w:rPr>
        <w:t>3</w:t>
      </w:r>
      <w:r w:rsidRPr="00E1518D">
        <w:rPr>
          <w:sz w:val="24"/>
          <w:szCs w:val="24"/>
        </w:rPr>
        <w:t>、</w:t>
      </w:r>
      <w:r w:rsidRPr="00E1518D">
        <w:rPr>
          <w:rFonts w:hint="eastAsia"/>
          <w:sz w:val="24"/>
          <w:szCs w:val="24"/>
        </w:rPr>
        <w:t>基金管理人</w:t>
      </w:r>
      <w:r w:rsidRPr="00E1518D">
        <w:rPr>
          <w:sz w:val="24"/>
          <w:szCs w:val="24"/>
        </w:rPr>
        <w:t>采取集体投资决策制度，公司</w:t>
      </w:r>
      <w:r w:rsidRPr="00E1518D">
        <w:rPr>
          <w:rFonts w:hint="eastAsia"/>
          <w:sz w:val="24"/>
          <w:szCs w:val="24"/>
        </w:rPr>
        <w:t>投资</w:t>
      </w:r>
      <w:r w:rsidRPr="00E1518D">
        <w:rPr>
          <w:sz w:val="24"/>
          <w:szCs w:val="24"/>
        </w:rPr>
        <w:t>决策委员会成员的姓名和职务如下：</w:t>
      </w:r>
    </w:p>
    <w:p w:rsidR="00DC4FDB" w:rsidRPr="00DC4FDB" w:rsidRDefault="00DC4FDB" w:rsidP="00DC4FDB">
      <w:pPr>
        <w:ind w:firstLineChars="200" w:firstLine="480"/>
        <w:rPr>
          <w:rFonts w:hint="eastAsia"/>
          <w:sz w:val="24"/>
          <w:szCs w:val="24"/>
        </w:rPr>
      </w:pPr>
      <w:r w:rsidRPr="00DC4FDB">
        <w:rPr>
          <w:rFonts w:hint="eastAsia"/>
          <w:sz w:val="24"/>
          <w:szCs w:val="24"/>
        </w:rPr>
        <w:t>童威先生，总经理</w:t>
      </w:r>
    </w:p>
    <w:p w:rsidR="00DC4FDB" w:rsidRPr="00DC4FDB" w:rsidRDefault="00DC4FDB" w:rsidP="00DC4FDB">
      <w:pPr>
        <w:ind w:firstLineChars="200" w:firstLine="480"/>
        <w:rPr>
          <w:rFonts w:hint="eastAsia"/>
          <w:sz w:val="24"/>
          <w:szCs w:val="24"/>
        </w:rPr>
      </w:pPr>
      <w:r w:rsidRPr="00DC4FDB">
        <w:rPr>
          <w:rFonts w:hint="eastAsia"/>
          <w:sz w:val="24"/>
          <w:szCs w:val="24"/>
        </w:rPr>
        <w:t>翁启森先生，副总经理、首席投资官</w:t>
      </w:r>
    </w:p>
    <w:p w:rsidR="00DC4FDB" w:rsidRPr="00DC4FDB" w:rsidRDefault="00DC4FDB" w:rsidP="00DC4FDB">
      <w:pPr>
        <w:ind w:firstLineChars="200" w:firstLine="480"/>
        <w:rPr>
          <w:rFonts w:hint="eastAsia"/>
          <w:sz w:val="24"/>
          <w:szCs w:val="24"/>
        </w:rPr>
      </w:pPr>
      <w:r w:rsidRPr="00DC4FDB">
        <w:rPr>
          <w:rFonts w:hint="eastAsia"/>
          <w:sz w:val="24"/>
          <w:szCs w:val="24"/>
        </w:rPr>
        <w:t>杨明先生，投资研究部高级总监</w:t>
      </w:r>
    </w:p>
    <w:p w:rsidR="00DC4FDB" w:rsidRPr="00DC4FDB" w:rsidRDefault="00DC4FDB" w:rsidP="00DC4FDB">
      <w:pPr>
        <w:ind w:firstLineChars="200" w:firstLine="480"/>
        <w:rPr>
          <w:rFonts w:hint="eastAsia"/>
          <w:sz w:val="24"/>
          <w:szCs w:val="24"/>
        </w:rPr>
      </w:pPr>
      <w:r w:rsidRPr="00DC4FDB">
        <w:rPr>
          <w:rFonts w:hint="eastAsia"/>
          <w:sz w:val="24"/>
          <w:szCs w:val="24"/>
        </w:rPr>
        <w:t>许之彦先生，总经理助理、指数与量化投资部高级总监</w:t>
      </w:r>
    </w:p>
    <w:p w:rsidR="00DC4FDB" w:rsidRPr="00DC4FDB" w:rsidRDefault="00DC4FDB" w:rsidP="00DC4FDB">
      <w:pPr>
        <w:ind w:firstLineChars="200" w:firstLine="480"/>
        <w:rPr>
          <w:rFonts w:hint="eastAsia"/>
          <w:sz w:val="24"/>
          <w:szCs w:val="24"/>
        </w:rPr>
      </w:pPr>
      <w:r w:rsidRPr="00DC4FDB">
        <w:rPr>
          <w:rFonts w:hint="eastAsia"/>
          <w:sz w:val="24"/>
          <w:szCs w:val="24"/>
        </w:rPr>
        <w:t>贺涛先生，固定收益部总监</w:t>
      </w:r>
    </w:p>
    <w:p w:rsidR="00DC4FDB" w:rsidRPr="00DC4FDB" w:rsidRDefault="00DC4FDB" w:rsidP="00DC4FDB">
      <w:pPr>
        <w:ind w:firstLineChars="200" w:firstLine="480"/>
        <w:rPr>
          <w:rFonts w:hint="eastAsia"/>
          <w:sz w:val="24"/>
          <w:szCs w:val="24"/>
        </w:rPr>
      </w:pPr>
      <w:r w:rsidRPr="00DC4FDB">
        <w:rPr>
          <w:rFonts w:hint="eastAsia"/>
          <w:sz w:val="24"/>
          <w:szCs w:val="24"/>
        </w:rPr>
        <w:t>苏圻涵先生，全球投资部副总监</w:t>
      </w:r>
    </w:p>
    <w:p w:rsidR="00DC4FDB" w:rsidRPr="00DC4FDB" w:rsidRDefault="00DC4FDB" w:rsidP="00DC4FDB">
      <w:pPr>
        <w:ind w:firstLineChars="200" w:firstLine="480"/>
        <w:rPr>
          <w:rFonts w:hint="eastAsia"/>
          <w:sz w:val="24"/>
          <w:szCs w:val="24"/>
        </w:rPr>
      </w:pPr>
      <w:r w:rsidRPr="00DC4FDB">
        <w:rPr>
          <w:rFonts w:hint="eastAsia"/>
          <w:sz w:val="24"/>
          <w:szCs w:val="24"/>
        </w:rPr>
        <w:t>万建军先生，投资研究部联席总监</w:t>
      </w:r>
    </w:p>
    <w:p w:rsidR="00DC4FDB" w:rsidRPr="00DC4FDB" w:rsidRDefault="00DC4FDB" w:rsidP="00DC4FDB">
      <w:pPr>
        <w:ind w:firstLineChars="200" w:firstLine="480"/>
        <w:rPr>
          <w:rFonts w:hint="eastAsia"/>
          <w:sz w:val="24"/>
          <w:szCs w:val="24"/>
        </w:rPr>
      </w:pPr>
      <w:r w:rsidRPr="00DC4FDB">
        <w:rPr>
          <w:rFonts w:hint="eastAsia"/>
          <w:sz w:val="24"/>
          <w:szCs w:val="24"/>
        </w:rPr>
        <w:t>谢振东先生，基金投资部副总监</w:t>
      </w:r>
    </w:p>
    <w:p w:rsidR="00E1518D" w:rsidRPr="00E1518D" w:rsidRDefault="00DC4FDB" w:rsidP="00E1518D">
      <w:pPr>
        <w:ind w:firstLineChars="200" w:firstLine="480"/>
        <w:rPr>
          <w:sz w:val="24"/>
          <w:szCs w:val="24"/>
        </w:rPr>
      </w:pPr>
      <w:r w:rsidRPr="00DC4FDB">
        <w:rPr>
          <w:rFonts w:hint="eastAsia"/>
          <w:sz w:val="24"/>
          <w:szCs w:val="24"/>
        </w:rPr>
        <w:t>崔莹先生，基金投资部助理总监</w:t>
      </w:r>
    </w:p>
    <w:p w:rsidR="00E1518D" w:rsidRPr="00E1518D" w:rsidRDefault="00E1518D" w:rsidP="00E1518D">
      <w:pPr>
        <w:ind w:firstLineChars="200" w:firstLine="480"/>
        <w:rPr>
          <w:sz w:val="24"/>
          <w:szCs w:val="24"/>
        </w:rPr>
      </w:pPr>
      <w:r w:rsidRPr="00E1518D">
        <w:rPr>
          <w:sz w:val="24"/>
          <w:szCs w:val="24"/>
        </w:rPr>
        <w:t>上述人员之间不存在近亲属关系。</w:t>
      </w:r>
    </w:p>
    <w:p w:rsidR="00E1518D" w:rsidRPr="00E1518D" w:rsidRDefault="00E1518D" w:rsidP="00E1518D">
      <w:pPr>
        <w:ind w:firstLineChars="200" w:firstLine="480"/>
        <w:rPr>
          <w:sz w:val="24"/>
          <w:szCs w:val="24"/>
        </w:rPr>
      </w:pPr>
      <w:r w:rsidRPr="00E1518D">
        <w:rPr>
          <w:rFonts w:hint="eastAsia"/>
          <w:sz w:val="24"/>
          <w:szCs w:val="24"/>
        </w:rPr>
        <w:t>4</w:t>
      </w:r>
      <w:r w:rsidRPr="00E1518D">
        <w:rPr>
          <w:sz w:val="24"/>
          <w:szCs w:val="24"/>
        </w:rPr>
        <w:t>、业务人员的准备情况：</w:t>
      </w:r>
    </w:p>
    <w:p w:rsidR="000B6D29" w:rsidRDefault="00F2229C" w:rsidP="00AE3D7D">
      <w:pPr>
        <w:ind w:firstLineChars="200" w:firstLine="480"/>
        <w:rPr>
          <w:sz w:val="24"/>
          <w:szCs w:val="24"/>
        </w:rPr>
      </w:pPr>
      <w:r w:rsidRPr="00F2229C">
        <w:rPr>
          <w:rFonts w:hint="eastAsia"/>
          <w:sz w:val="24"/>
          <w:szCs w:val="24"/>
        </w:rPr>
        <w:t>截至</w:t>
      </w:r>
      <w:r w:rsidRPr="00F2229C">
        <w:rPr>
          <w:rFonts w:hint="eastAsia"/>
          <w:sz w:val="24"/>
          <w:szCs w:val="24"/>
        </w:rPr>
        <w:t>2019</w:t>
      </w:r>
      <w:r w:rsidRPr="00F2229C">
        <w:rPr>
          <w:rFonts w:hint="eastAsia"/>
          <w:sz w:val="24"/>
          <w:szCs w:val="24"/>
        </w:rPr>
        <w:t>年</w:t>
      </w:r>
      <w:r w:rsidRPr="00F2229C">
        <w:rPr>
          <w:rFonts w:hint="eastAsia"/>
          <w:sz w:val="24"/>
          <w:szCs w:val="24"/>
        </w:rPr>
        <w:t>6</w:t>
      </w:r>
      <w:r w:rsidRPr="00F2229C">
        <w:rPr>
          <w:rFonts w:hint="eastAsia"/>
          <w:sz w:val="24"/>
          <w:szCs w:val="24"/>
        </w:rPr>
        <w:t>月</w:t>
      </w:r>
      <w:r w:rsidRPr="00F2229C">
        <w:rPr>
          <w:rFonts w:hint="eastAsia"/>
          <w:sz w:val="24"/>
          <w:szCs w:val="24"/>
        </w:rPr>
        <w:t>30</w:t>
      </w:r>
      <w:r w:rsidRPr="00F2229C">
        <w:rPr>
          <w:rFonts w:hint="eastAsia"/>
          <w:sz w:val="24"/>
          <w:szCs w:val="24"/>
        </w:rPr>
        <w:t>日，公司目前共有员工</w:t>
      </w:r>
      <w:r w:rsidRPr="00F2229C">
        <w:rPr>
          <w:rFonts w:hint="eastAsia"/>
          <w:sz w:val="24"/>
          <w:szCs w:val="24"/>
        </w:rPr>
        <w:t>358</w:t>
      </w:r>
      <w:r w:rsidRPr="00F2229C">
        <w:rPr>
          <w:rFonts w:hint="eastAsia"/>
          <w:sz w:val="24"/>
          <w:szCs w:val="24"/>
        </w:rPr>
        <w:t>人（不含香港公司），其中</w:t>
      </w:r>
      <w:r w:rsidRPr="00F2229C">
        <w:rPr>
          <w:rFonts w:hint="eastAsia"/>
          <w:sz w:val="24"/>
          <w:szCs w:val="24"/>
        </w:rPr>
        <w:t>57.5%</w:t>
      </w:r>
      <w:r w:rsidRPr="00F2229C">
        <w:rPr>
          <w:rFonts w:hint="eastAsia"/>
          <w:sz w:val="24"/>
          <w:szCs w:val="24"/>
        </w:rPr>
        <w:t>具有硕士及以上学位，</w:t>
      </w:r>
      <w:r w:rsidRPr="00F2229C">
        <w:rPr>
          <w:rFonts w:hint="eastAsia"/>
          <w:sz w:val="24"/>
          <w:szCs w:val="24"/>
        </w:rPr>
        <w:t>92.7%</w:t>
      </w:r>
      <w:r w:rsidRPr="00F2229C">
        <w:rPr>
          <w:rFonts w:hint="eastAsia"/>
          <w:sz w:val="24"/>
          <w:szCs w:val="24"/>
        </w:rPr>
        <w:t>以上具有三年证券业或五年金融业从业经历，具有丰富的实际操作经验。所有上述人员在最近三年内均未受到所在单位及有关管理部门的处罚。公司业务由投资研究、市场营销、合规风控、后台支持等四个业务板块组成</w:t>
      </w:r>
      <w:r w:rsidR="004502C0" w:rsidRPr="004502C0">
        <w:rPr>
          <w:rFonts w:hint="eastAsia"/>
          <w:sz w:val="24"/>
          <w:szCs w:val="24"/>
        </w:rPr>
        <w:t>。</w:t>
      </w:r>
      <w:bookmarkStart w:id="26" w:name="_Toc104024683"/>
    </w:p>
    <w:p w:rsidR="00C87792" w:rsidRPr="007C643F" w:rsidRDefault="00C87792" w:rsidP="00C87792">
      <w:pPr>
        <w:ind w:firstLineChars="250" w:firstLine="600"/>
        <w:rPr>
          <w:sz w:val="24"/>
          <w:szCs w:val="24"/>
        </w:rPr>
      </w:pPr>
    </w:p>
    <w:p w:rsidR="00974208" w:rsidRPr="00B01B4F" w:rsidRDefault="00974208">
      <w:pPr>
        <w:pStyle w:val="10"/>
        <w:rPr>
          <w:rFonts w:ascii="Times New Roman" w:hAnsi="Times New Roman" w:cs="Times New Roman"/>
        </w:rPr>
      </w:pPr>
      <w:bookmarkStart w:id="27" w:name="_Hlt88897298"/>
      <w:bookmarkStart w:id="28" w:name="_Toc282022949"/>
      <w:bookmarkStart w:id="29" w:name="_Toc93391302"/>
      <w:bookmarkStart w:id="30" w:name="_Toc104024686"/>
      <w:bookmarkStart w:id="31" w:name="_Toc484444687"/>
      <w:bookmarkEnd w:id="18"/>
      <w:bookmarkEnd w:id="26"/>
      <w:bookmarkEnd w:id="27"/>
      <w:r w:rsidRPr="00B01B4F">
        <w:rPr>
          <w:rFonts w:ascii="Times New Roman" w:cs="Times New Roman"/>
        </w:rPr>
        <w:t>四、基金托管人</w:t>
      </w:r>
      <w:bookmarkEnd w:id="28"/>
      <w:bookmarkEnd w:id="29"/>
      <w:bookmarkEnd w:id="30"/>
      <w:bookmarkEnd w:id="31"/>
    </w:p>
    <w:p w:rsidR="00965327" w:rsidRPr="00030237" w:rsidRDefault="00965327" w:rsidP="00030237">
      <w:pPr>
        <w:ind w:firstLineChars="200" w:firstLine="480"/>
        <w:rPr>
          <w:rFonts w:ascii="宋体" w:hAnsi="宋体"/>
          <w:sz w:val="24"/>
          <w:szCs w:val="24"/>
        </w:rPr>
      </w:pPr>
      <w:r w:rsidRPr="00030237">
        <w:rPr>
          <w:rFonts w:ascii="宋体" w:hAnsi="宋体" w:hint="eastAsia"/>
          <w:sz w:val="24"/>
          <w:szCs w:val="24"/>
        </w:rPr>
        <w:t>一、基金托管人基本情况</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名称：中信银行股份有限公司（简称“中信银行”）</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住所：北京市东城区朝阳门北大街9号</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办公地址：北京市东城区朝阳门北大街9号</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法定代表人：李庆萍</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成立时间：1987年4月20日</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组织形式：股份有限公司</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注册资本：489.35亿元人民币</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存续期间：持续经营</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批准设立文号：中华人民共和国国务院办公厅国办函[1987]14号</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基金托管业务批准文号：中国证监会证监基字[2004]125号</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联系人：中信银行资产托管部</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联系电话：4006800000</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传真：010-85230024</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客服电话：95558</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网址：bank.ecitic.com</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中信银行（601998.SH、0998.HK）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本行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截至2018年末，本行在国内146个大中城市设有1,410家营业网点，同时在境内外下设6家附属公司，包括中信国际金融控股有限公司、信银（香港）投资有限公司、中信金融租赁有限公司、浙江临安中信村镇银行股份有限公司、中信百信银行股份有限公司和阿尔金银行。其中，中信国际金融控股有限公司子公司中信银行（国际）有限公司，在香港、澳门、纽约、洛杉矶、新加坡和中国内地设有38家营业网点。信银（香港）投资有限公司在香港和中国内地设有3家子公司。中信百信银行股份有限公司为本行与百度公司发起设立的国内首家具有独立法人资格的直销银行。阿尔金银行在哈萨克斯坦设有6家营业网点和1个私人银行中心。</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30多年来，本行坚持服务实体经济，稳健经营，与时俱进。经过30余年的发展，本行已成为一家总资产规模超6万亿元、员工人数近6万名，具有强大综合实力和品牌竞争力的金融集团。2018年，本行在英国《银行家》杂志“全球银行品牌500强排行榜”中排名第24位；本行一级资本在英国《银行家》杂志“世界1000家银行排名”中排名第27位。</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二、主要人员情况</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方合英先生，中信银行执行董事、行长兼财务总监。方先生于2018年9月加入本行董事会。方先生自2014年8月起任本行党委委员，2014年11月起任本行副行长，2017年1月起兼任本行财务总监，2019年2月起任本行党委副书记。方先生现同时担任信银（香港）投资有限公司、中信银行（国际）有限公司及中信国际金融控股有限公司董事。此前，方先生于2013年5月至2015年1月任本行金融市场业务总监，2014年5月至2014年9月兼任本行杭州分行党委书记、行长；2007年3月至2013年5月任本行苏州分行党委书记、行长；2003年9月至2007年3月历任本行杭州分行行长助理、党委委员、副行长；1996年12月至2003年9月在本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杨毓先生，中信银行副行长，分管托管业务。杨先生自2015年7月起任本行党委委员，2015年12月起任本行副行长。此前，杨先生2011年3月至2015年6月任中国建设银行江苏省分行党委书记、行长；2006年7月至2011年2月任中国建设银行河北省分行党委书记、行长；1982年8月至2006年6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杨璋琪先生，中信银行资产托管部副总经理（主持工作），硕士研究生学历。杨先生2018年1月至2019年3月，任本行金融同业部副总经理；2015年5月至2018年1月，任本行长春分行副行长；2013年4月至2015年5月，任本行机构业务部总经理助理；1996年7月至2013年4月，就职于本行北京分行（原总行营业部），历任支行行长、投资银行部总经理、贸易金融部总经理。</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三、基金托管业务经营情况</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2004 年8 月18 日，中信银行经中国证券监督管理委员会和中国银行业监督管理委员会批准，取得基金托管人资格。中信银行本着“诚实信用、勤勉尽责”的原则，切实履行托管人职责。</w:t>
      </w:r>
    </w:p>
    <w:p w:rsidR="003A165D" w:rsidRPr="003A165D" w:rsidRDefault="003A165D" w:rsidP="003A165D">
      <w:pPr>
        <w:ind w:firstLineChars="200" w:firstLine="480"/>
        <w:rPr>
          <w:rFonts w:ascii="宋体" w:hAnsi="宋体" w:hint="eastAsia"/>
          <w:sz w:val="24"/>
          <w:szCs w:val="24"/>
        </w:rPr>
      </w:pPr>
      <w:r w:rsidRPr="003A165D">
        <w:rPr>
          <w:rFonts w:ascii="宋体" w:hAnsi="宋体" w:hint="eastAsia"/>
          <w:sz w:val="24"/>
          <w:szCs w:val="24"/>
        </w:rPr>
        <w:t>截至2019年一季度末，中信银行托管138只公开募集证券投资基金，以及基金公司、证券公司资产管理产品、信托产品、企业年金、股权基金、QDII等其他托管资产，托管总规模达到8.62万亿元人民币。</w:t>
      </w:r>
    </w:p>
    <w:p w:rsidR="00E13843" w:rsidRPr="00E66E6F" w:rsidRDefault="00E13843" w:rsidP="00E66E6F">
      <w:pPr>
        <w:ind w:firstLineChars="200" w:firstLine="480"/>
        <w:rPr>
          <w:sz w:val="24"/>
          <w:szCs w:val="24"/>
        </w:rPr>
      </w:pPr>
    </w:p>
    <w:p w:rsidR="003C698B" w:rsidRDefault="003C698B" w:rsidP="00456403">
      <w:pPr>
        <w:ind w:firstLineChars="200" w:firstLine="480"/>
        <w:rPr>
          <w:sz w:val="24"/>
          <w:szCs w:val="24"/>
        </w:rPr>
      </w:pPr>
    </w:p>
    <w:p w:rsidR="00974208" w:rsidRPr="00B01B4F" w:rsidRDefault="00974208">
      <w:pPr>
        <w:pStyle w:val="10"/>
        <w:rPr>
          <w:rFonts w:ascii="Times New Roman" w:hAnsi="Times New Roman" w:cs="Times New Roman"/>
        </w:rPr>
      </w:pPr>
      <w:bookmarkStart w:id="32" w:name="_Hlt88821694"/>
      <w:bookmarkStart w:id="33" w:name="_Hlt140627910"/>
      <w:bookmarkStart w:id="34" w:name="_Toc282022950"/>
      <w:bookmarkStart w:id="35" w:name="_Toc484444688"/>
      <w:bookmarkEnd w:id="32"/>
      <w:bookmarkEnd w:id="33"/>
      <w:r w:rsidRPr="00B01B4F">
        <w:rPr>
          <w:rFonts w:ascii="Times New Roman" w:cs="Times New Roman"/>
        </w:rPr>
        <w:t>五、相关服务机构</w:t>
      </w:r>
      <w:bookmarkEnd w:id="34"/>
      <w:bookmarkEnd w:id="35"/>
    </w:p>
    <w:p w:rsidR="008B3411" w:rsidRPr="00F57F18" w:rsidRDefault="008B3411" w:rsidP="008B3411">
      <w:pPr>
        <w:adjustRightInd w:val="0"/>
        <w:snapToGrid w:val="0"/>
        <w:ind w:leftChars="50" w:left="105" w:firstLineChars="50" w:firstLine="120"/>
        <w:jc w:val="left"/>
        <w:rPr>
          <w:rFonts w:ascii="宋体" w:hAnsi="宋体"/>
          <w:sz w:val="24"/>
          <w:szCs w:val="24"/>
        </w:rPr>
      </w:pPr>
      <w:bookmarkStart w:id="36" w:name="_Toc167015381"/>
      <w:r w:rsidRPr="00F57F18">
        <w:rPr>
          <w:rFonts w:ascii="宋体" w:hAnsi="宋体"/>
          <w:sz w:val="24"/>
          <w:szCs w:val="24"/>
        </w:rPr>
        <w:t>（一）基金份额发售机构</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1、直销机构</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（1）华安基金管理有限公司上海业务部</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地址：</w:t>
      </w:r>
      <w:r w:rsidRPr="00F57F18">
        <w:rPr>
          <w:rFonts w:ascii="宋体" w:hAnsi="宋体" w:hint="eastAsia"/>
          <w:sz w:val="24"/>
          <w:szCs w:val="24"/>
        </w:rPr>
        <w:t>中国（上海）自由贸易试验区世纪大道8号国金中心二期31－32层</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电话：（021）</w:t>
      </w:r>
      <w:r w:rsidRPr="00F57F18">
        <w:rPr>
          <w:rFonts w:ascii="宋体" w:hAnsi="宋体" w:hint="eastAsia"/>
          <w:sz w:val="24"/>
          <w:szCs w:val="24"/>
        </w:rPr>
        <w:t>38969973</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传真：（021）58406138</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联系人：姚佳岑</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（2）华安基金管理有限公司北京分公司</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地址：北京市西城区金融街7号英蓝国际金融中心522室</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电话：（010）57635999</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传真：（010）66214061</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w:t>
      </w:r>
      <w:r w:rsidRPr="00F57F18">
        <w:rPr>
          <w:rFonts w:ascii="宋体" w:hAnsi="宋体" w:hint="eastAsia"/>
          <w:sz w:val="24"/>
          <w:szCs w:val="24"/>
        </w:rPr>
        <w:t>刘雯</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（3）华安基金管理有限公司广州分公司</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地址：</w:t>
      </w:r>
      <w:r w:rsidRPr="00F57F18">
        <w:rPr>
          <w:rFonts w:ascii="宋体" w:hAnsi="宋体" w:hint="eastAsia"/>
          <w:sz w:val="24"/>
          <w:szCs w:val="24"/>
        </w:rPr>
        <w:t>广州市天河区珠江西路8号高德置地夏广场D座504单元</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hint="eastAsia"/>
          <w:sz w:val="24"/>
          <w:szCs w:val="24"/>
        </w:rPr>
        <w:t>电话：（020）38082891</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hint="eastAsia"/>
          <w:sz w:val="24"/>
          <w:szCs w:val="24"/>
        </w:rPr>
        <w:t>传真：（020）38082079</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w:t>
      </w:r>
      <w:r w:rsidRPr="00F57F18">
        <w:rPr>
          <w:rFonts w:ascii="宋体" w:hAnsi="宋体" w:hint="eastAsia"/>
          <w:sz w:val="24"/>
          <w:szCs w:val="24"/>
        </w:rPr>
        <w:t>林承壮</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（4）华安基金管理有限公司西安分公司</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hint="eastAsia"/>
          <w:sz w:val="24"/>
          <w:szCs w:val="24"/>
        </w:rPr>
        <w:t>地址：陕西省西安市高新区唐延路</w:t>
      </w:r>
      <w:r w:rsidRPr="00F57F18">
        <w:rPr>
          <w:rFonts w:ascii="宋体" w:hAnsi="宋体"/>
          <w:sz w:val="24"/>
          <w:szCs w:val="24"/>
        </w:rPr>
        <w:t>35</w:t>
      </w:r>
      <w:r w:rsidRPr="00F57F18">
        <w:rPr>
          <w:rFonts w:ascii="宋体" w:hAnsi="宋体" w:hint="eastAsia"/>
          <w:sz w:val="24"/>
          <w:szCs w:val="24"/>
        </w:rPr>
        <w:t>号旺座现代城</w:t>
      </w:r>
      <w:r w:rsidRPr="00F57F18">
        <w:rPr>
          <w:rFonts w:ascii="宋体" w:hAnsi="宋体"/>
          <w:sz w:val="24"/>
          <w:szCs w:val="24"/>
        </w:rPr>
        <w:t>H</w:t>
      </w:r>
      <w:r w:rsidRPr="00F57F18">
        <w:rPr>
          <w:rFonts w:ascii="宋体" w:hAnsi="宋体" w:hint="eastAsia"/>
          <w:sz w:val="24"/>
          <w:szCs w:val="24"/>
        </w:rPr>
        <w:t>座</w:t>
      </w:r>
      <w:r w:rsidRPr="00F57F18">
        <w:rPr>
          <w:rFonts w:ascii="宋体" w:hAnsi="宋体"/>
          <w:sz w:val="24"/>
          <w:szCs w:val="24"/>
        </w:rPr>
        <w:t>2503</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电话：（029）8765181</w:t>
      </w:r>
      <w:r w:rsidRPr="00F57F18">
        <w:rPr>
          <w:rFonts w:ascii="宋体" w:hAnsi="宋体" w:hint="eastAsia"/>
          <w:sz w:val="24"/>
          <w:szCs w:val="24"/>
        </w:rPr>
        <w:t>2</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传真：（029）87651820</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w:t>
      </w:r>
      <w:r w:rsidR="006E1969">
        <w:rPr>
          <w:rFonts w:ascii="宋体" w:hAnsi="宋体" w:hint="eastAsia"/>
          <w:sz w:val="24"/>
          <w:szCs w:val="24"/>
        </w:rPr>
        <w:t>赵安平</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（5）华安基金管理有限公司成都分公司</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地址：成都市人民南路四段19号威斯顿联邦大厦12层1211K</w:t>
      </w:r>
      <w:smartTag w:uri="urn:schemas-microsoft-com:office:smarttags" w:element="chmetcnv">
        <w:smartTagPr>
          <w:attr w:name="TCSC" w:val="0"/>
          <w:attr w:name="NumberType" w:val="1"/>
          <w:attr w:name="Negative" w:val="True"/>
          <w:attr w:name="HasSpace" w:val="False"/>
          <w:attr w:name="SourceValue" w:val="1212"/>
          <w:attr w:name="UnitName" w:val="l"/>
        </w:smartTagPr>
        <w:r w:rsidRPr="00F57F18">
          <w:rPr>
            <w:rFonts w:ascii="宋体" w:hAnsi="宋体"/>
            <w:sz w:val="24"/>
            <w:szCs w:val="24"/>
          </w:rPr>
          <w:t>-1212L</w:t>
        </w:r>
      </w:smartTag>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电话：（028）85268583</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传真：（028）85268827</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w:t>
      </w:r>
      <w:r w:rsidRPr="00F57F18">
        <w:rPr>
          <w:rFonts w:ascii="宋体" w:hAnsi="宋体" w:hint="eastAsia"/>
          <w:sz w:val="24"/>
          <w:szCs w:val="24"/>
        </w:rPr>
        <w:t>张晓帆</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（6）华安基金管理有限公司</w:t>
      </w:r>
      <w:r w:rsidR="00DC4FDB">
        <w:rPr>
          <w:rFonts w:ascii="宋体" w:hAnsi="宋体"/>
          <w:sz w:val="24"/>
          <w:szCs w:val="24"/>
        </w:rPr>
        <w:t>沈阳业务部</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地址：沈阳市沈河区北站路59号财富中心E座2103室</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电话：（024）22522733</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传真：（024）22521633</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联系人：杨贺</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（7）华安基金管理有限公司电子交易平台</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华安电子交易网站：www.huaan.com.cn</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智能手机APP平台：iPhone交易客户端、Android交易客户端</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华安电子交易热线：40088-50099</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传真电话：（021）33626962</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联系人：谢伯恩</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2、代销机构</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sz w:val="24"/>
          <w:szCs w:val="24"/>
        </w:rPr>
        <w:t>（1）中信银行股份有限公司</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名称：中信银行股份有限公司（简称“中信银行”）</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住所：北京市东城区朝阳门北大街9号</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办公地址：北京市东城区朝阳门北大街9号</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法定代表人：李庆萍</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电话： 4006800000</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传真：010-85230056</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客服电话：95558</w:t>
      </w:r>
    </w:p>
    <w:p w:rsidR="008B3411" w:rsidRPr="00F57F18" w:rsidRDefault="008B3411" w:rsidP="008B3411">
      <w:pPr>
        <w:ind w:leftChars="50" w:left="105" w:firstLineChars="50" w:firstLine="120"/>
        <w:jc w:val="left"/>
        <w:rPr>
          <w:rFonts w:ascii="宋体" w:hAnsi="宋体"/>
          <w:sz w:val="24"/>
          <w:szCs w:val="24"/>
        </w:rPr>
      </w:pPr>
      <w:r w:rsidRPr="00F57F18">
        <w:rPr>
          <w:rFonts w:ascii="宋体" w:hAnsi="宋体" w:hint="eastAsia"/>
          <w:sz w:val="24"/>
          <w:szCs w:val="24"/>
        </w:rPr>
        <w:t>网址：bank.ecitic.com</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（2）其他基金</w:t>
      </w:r>
      <w:r w:rsidRPr="00F57F18">
        <w:rPr>
          <w:rFonts w:ascii="宋体" w:hAnsi="宋体" w:hint="eastAsia"/>
          <w:sz w:val="24"/>
          <w:szCs w:val="24"/>
        </w:rPr>
        <w:t>代销</w:t>
      </w:r>
      <w:r w:rsidRPr="00F57F18">
        <w:rPr>
          <w:rFonts w:ascii="宋体" w:hAnsi="宋体"/>
          <w:sz w:val="24"/>
          <w:szCs w:val="24"/>
        </w:rPr>
        <w:t>机构</w:t>
      </w:r>
      <w:r w:rsidRPr="00F57F18">
        <w:rPr>
          <w:rFonts w:ascii="宋体" w:hAnsi="宋体" w:hint="eastAsia"/>
          <w:sz w:val="24"/>
          <w:szCs w:val="24"/>
        </w:rPr>
        <w:t>详见基金份额发售公告。</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基金管理人可根据情况变更或增减销售机构，并予以公告</w:t>
      </w:r>
      <w:r w:rsidRPr="00F57F18">
        <w:rPr>
          <w:rFonts w:ascii="宋体" w:hAnsi="宋体" w:hint="eastAsia"/>
          <w:sz w:val="24"/>
          <w:szCs w:val="24"/>
        </w:rPr>
        <w:t>。</w:t>
      </w:r>
    </w:p>
    <w:p w:rsidR="008B3411" w:rsidRPr="00F57F18" w:rsidRDefault="008B3411" w:rsidP="008B3411">
      <w:pPr>
        <w:adjustRightInd w:val="0"/>
        <w:snapToGrid w:val="0"/>
        <w:ind w:leftChars="50" w:left="105" w:firstLineChars="50" w:firstLine="120"/>
        <w:jc w:val="left"/>
        <w:rPr>
          <w:rFonts w:ascii="宋体" w:hAnsi="宋体"/>
          <w:sz w:val="24"/>
          <w:szCs w:val="24"/>
        </w:rPr>
      </w:pPr>
      <w:hyperlink w:history="1"/>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cs="Arial"/>
          <w:sz w:val="24"/>
          <w:szCs w:val="24"/>
        </w:rPr>
        <w:t>（二）登记机构</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名称：华安基金管理有限公司</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住所：</w:t>
      </w:r>
      <w:r w:rsidRPr="00F57F18">
        <w:rPr>
          <w:rFonts w:ascii="宋体" w:hAnsi="宋体" w:hint="eastAsia"/>
          <w:bCs/>
          <w:sz w:val="24"/>
          <w:szCs w:val="24"/>
        </w:rPr>
        <w:t>中国（上海）自由贸易试验区世纪大道</w:t>
      </w:r>
      <w:r w:rsidRPr="00F57F18">
        <w:rPr>
          <w:rFonts w:ascii="宋体" w:hAnsi="宋体"/>
          <w:bCs/>
          <w:sz w:val="24"/>
          <w:szCs w:val="24"/>
        </w:rPr>
        <w:t>8</w:t>
      </w:r>
      <w:r w:rsidRPr="00F57F18">
        <w:rPr>
          <w:rFonts w:ascii="宋体" w:hAnsi="宋体" w:hint="eastAsia"/>
          <w:bCs/>
          <w:sz w:val="24"/>
          <w:szCs w:val="24"/>
        </w:rPr>
        <w:t>号国金中心二期</w:t>
      </w:r>
      <w:r w:rsidRPr="00F57F18">
        <w:rPr>
          <w:rFonts w:ascii="宋体" w:hAnsi="宋体"/>
          <w:bCs/>
          <w:sz w:val="24"/>
          <w:szCs w:val="24"/>
        </w:rPr>
        <w:t>31-32</w:t>
      </w:r>
      <w:r w:rsidRPr="00F57F18">
        <w:rPr>
          <w:rFonts w:ascii="宋体" w:hAnsi="宋体" w:hint="eastAsia"/>
          <w:bCs/>
          <w:sz w:val="24"/>
          <w:szCs w:val="24"/>
        </w:rPr>
        <w:t>层</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法定代表人：</w:t>
      </w:r>
      <w:r w:rsidRPr="00F57F18">
        <w:rPr>
          <w:rFonts w:ascii="宋体" w:hAnsi="宋体" w:hint="eastAsia"/>
          <w:sz w:val="24"/>
          <w:szCs w:val="24"/>
        </w:rPr>
        <w:t>朱学华</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电话：（021）38969999</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传真：（021）33627962</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联系人：赵良</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客户服务中心电话：40088-50099</w:t>
      </w:r>
    </w:p>
    <w:p w:rsidR="008B3411" w:rsidRPr="00F57F18" w:rsidRDefault="008B3411" w:rsidP="008B3411">
      <w:pPr>
        <w:adjustRightInd w:val="0"/>
        <w:snapToGrid w:val="0"/>
        <w:ind w:leftChars="50" w:left="105" w:firstLineChars="50" w:firstLine="120"/>
        <w:jc w:val="left"/>
        <w:rPr>
          <w:rFonts w:ascii="宋体" w:hAnsi="宋体"/>
          <w:sz w:val="24"/>
          <w:szCs w:val="24"/>
        </w:rPr>
      </w:pP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cs="Arial"/>
          <w:sz w:val="24"/>
          <w:szCs w:val="24"/>
        </w:rPr>
        <w:t>（三）出具法律意见书的律师事务所</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名称：上海源泰律师事务所</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住所：上海市浦东新区浦东南路256号华夏银行大厦14楼</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办公地址：上海市浦东新区浦东南路256号华夏银行大厦14楼</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负责人：廖海</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电话：（021）51150298</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传真：（021）51150398</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联系人：刘佳</w:t>
      </w: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sz w:val="24"/>
          <w:szCs w:val="24"/>
        </w:rPr>
        <w:t>经办律师：刘佳</w:t>
      </w:r>
      <w:r w:rsidRPr="00F57F18">
        <w:rPr>
          <w:rFonts w:ascii="宋体" w:hAnsi="宋体" w:hint="eastAsia"/>
          <w:sz w:val="24"/>
          <w:szCs w:val="24"/>
        </w:rPr>
        <w:t>、</w:t>
      </w:r>
      <w:r w:rsidRPr="00F57F18">
        <w:rPr>
          <w:rFonts w:ascii="宋体" w:hAnsi="宋体"/>
          <w:sz w:val="24"/>
          <w:szCs w:val="24"/>
        </w:rPr>
        <w:t>姜亚萍</w:t>
      </w:r>
    </w:p>
    <w:p w:rsidR="008B3411" w:rsidRPr="00F57F18" w:rsidRDefault="008B3411" w:rsidP="008B3411">
      <w:pPr>
        <w:adjustRightInd w:val="0"/>
        <w:snapToGrid w:val="0"/>
        <w:ind w:leftChars="50" w:left="105" w:firstLineChars="50" w:firstLine="120"/>
        <w:jc w:val="left"/>
        <w:rPr>
          <w:rFonts w:ascii="宋体" w:hAnsi="宋体"/>
          <w:sz w:val="24"/>
          <w:szCs w:val="24"/>
        </w:rPr>
      </w:pPr>
    </w:p>
    <w:p w:rsidR="008B3411" w:rsidRPr="00F57F18" w:rsidRDefault="008B3411" w:rsidP="008B3411">
      <w:pPr>
        <w:adjustRightInd w:val="0"/>
        <w:snapToGrid w:val="0"/>
        <w:ind w:leftChars="50" w:left="105" w:firstLineChars="50" w:firstLine="120"/>
        <w:jc w:val="left"/>
        <w:rPr>
          <w:rFonts w:ascii="宋体" w:hAnsi="宋体"/>
          <w:sz w:val="24"/>
          <w:szCs w:val="24"/>
        </w:rPr>
      </w:pPr>
      <w:r w:rsidRPr="00F57F18">
        <w:rPr>
          <w:rFonts w:ascii="宋体" w:hAnsi="宋体" w:cs="Arial"/>
          <w:sz w:val="24"/>
          <w:szCs w:val="24"/>
        </w:rPr>
        <w:t>（四）审计基金财产的会计师事务所</w:t>
      </w:r>
    </w:p>
    <w:p w:rsidR="00DC4FDB" w:rsidRPr="00DC4FDB" w:rsidRDefault="00DC4FDB" w:rsidP="00DC4FDB">
      <w:pPr>
        <w:adjustRightInd w:val="0"/>
        <w:snapToGrid w:val="0"/>
        <w:ind w:leftChars="50" w:left="105" w:firstLineChars="50" w:firstLine="120"/>
        <w:jc w:val="left"/>
        <w:rPr>
          <w:rFonts w:ascii="宋体" w:hAnsi="宋体" w:hint="eastAsia"/>
          <w:sz w:val="24"/>
          <w:szCs w:val="24"/>
        </w:rPr>
      </w:pPr>
      <w:r w:rsidRPr="00DC4FDB">
        <w:rPr>
          <w:rFonts w:ascii="宋体" w:hAnsi="宋体" w:hint="eastAsia"/>
          <w:sz w:val="24"/>
          <w:szCs w:val="24"/>
        </w:rPr>
        <w:t>名称：安永华明会计师事务所（特殊普通合伙）</w:t>
      </w:r>
    </w:p>
    <w:p w:rsidR="00DC4FDB" w:rsidRPr="00DC4FDB" w:rsidRDefault="00DC4FDB" w:rsidP="00DC4FDB">
      <w:pPr>
        <w:adjustRightInd w:val="0"/>
        <w:snapToGrid w:val="0"/>
        <w:ind w:leftChars="50" w:left="105" w:firstLineChars="50" w:firstLine="120"/>
        <w:jc w:val="left"/>
        <w:rPr>
          <w:rFonts w:ascii="宋体" w:hAnsi="宋体" w:hint="eastAsia"/>
          <w:sz w:val="24"/>
          <w:szCs w:val="24"/>
        </w:rPr>
      </w:pPr>
      <w:r w:rsidRPr="00DC4FDB">
        <w:rPr>
          <w:rFonts w:ascii="宋体" w:hAnsi="宋体" w:hint="eastAsia"/>
          <w:sz w:val="24"/>
          <w:szCs w:val="24"/>
        </w:rPr>
        <w:t>住所：北京市东城区东长安街1号东方广场安永大楼17层01-12室</w:t>
      </w:r>
    </w:p>
    <w:p w:rsidR="00DC4FDB" w:rsidRPr="00DC4FDB" w:rsidRDefault="00DC4FDB" w:rsidP="00DC4FDB">
      <w:pPr>
        <w:adjustRightInd w:val="0"/>
        <w:snapToGrid w:val="0"/>
        <w:ind w:leftChars="50" w:left="105" w:firstLineChars="50" w:firstLine="120"/>
        <w:jc w:val="left"/>
        <w:rPr>
          <w:rFonts w:ascii="宋体" w:hAnsi="宋体" w:hint="eastAsia"/>
          <w:sz w:val="24"/>
          <w:szCs w:val="24"/>
        </w:rPr>
      </w:pPr>
      <w:r w:rsidRPr="00DC4FDB">
        <w:rPr>
          <w:rFonts w:ascii="宋体" w:hAnsi="宋体" w:hint="eastAsia"/>
          <w:sz w:val="24"/>
          <w:szCs w:val="24"/>
        </w:rPr>
        <w:t>办公地址：上海市世纪大道100号环球金融中心50楼</w:t>
      </w:r>
    </w:p>
    <w:p w:rsidR="00DC4FDB" w:rsidRPr="00DC4FDB" w:rsidRDefault="00DC4FDB" w:rsidP="00DC4FDB">
      <w:pPr>
        <w:adjustRightInd w:val="0"/>
        <w:snapToGrid w:val="0"/>
        <w:ind w:leftChars="50" w:left="105" w:firstLineChars="50" w:firstLine="120"/>
        <w:jc w:val="left"/>
        <w:rPr>
          <w:rFonts w:ascii="宋体" w:hAnsi="宋体" w:hint="eastAsia"/>
          <w:sz w:val="24"/>
          <w:szCs w:val="24"/>
        </w:rPr>
      </w:pPr>
      <w:r w:rsidRPr="00DC4FDB">
        <w:rPr>
          <w:rFonts w:ascii="宋体" w:hAnsi="宋体" w:hint="eastAsia"/>
          <w:sz w:val="24"/>
          <w:szCs w:val="24"/>
        </w:rPr>
        <w:t>执行事务合伙人：毛鞍宁</w:t>
      </w:r>
    </w:p>
    <w:p w:rsidR="00DC4FDB" w:rsidRPr="00DC4FDB" w:rsidRDefault="00DC4FDB" w:rsidP="00DC4FDB">
      <w:pPr>
        <w:adjustRightInd w:val="0"/>
        <w:snapToGrid w:val="0"/>
        <w:ind w:leftChars="50" w:left="105" w:firstLineChars="50" w:firstLine="120"/>
        <w:jc w:val="left"/>
        <w:rPr>
          <w:rFonts w:ascii="宋体" w:hAnsi="宋体" w:hint="eastAsia"/>
          <w:sz w:val="24"/>
          <w:szCs w:val="24"/>
        </w:rPr>
      </w:pPr>
      <w:r w:rsidRPr="00DC4FDB">
        <w:rPr>
          <w:rFonts w:ascii="宋体" w:hAnsi="宋体" w:hint="eastAsia"/>
          <w:sz w:val="24"/>
          <w:szCs w:val="24"/>
        </w:rPr>
        <w:t>电话：(021)2228 8888</w:t>
      </w:r>
    </w:p>
    <w:p w:rsidR="00DC4FDB" w:rsidRPr="00DC4FDB" w:rsidRDefault="00DC4FDB" w:rsidP="00DC4FDB">
      <w:pPr>
        <w:adjustRightInd w:val="0"/>
        <w:snapToGrid w:val="0"/>
        <w:ind w:leftChars="50" w:left="105" w:firstLineChars="50" w:firstLine="120"/>
        <w:jc w:val="left"/>
        <w:rPr>
          <w:rFonts w:ascii="宋体" w:hAnsi="宋体" w:hint="eastAsia"/>
          <w:sz w:val="24"/>
          <w:szCs w:val="24"/>
        </w:rPr>
      </w:pPr>
      <w:r w:rsidRPr="00DC4FDB">
        <w:rPr>
          <w:rFonts w:ascii="宋体" w:hAnsi="宋体" w:hint="eastAsia"/>
          <w:sz w:val="24"/>
          <w:szCs w:val="24"/>
        </w:rPr>
        <w:t>传真：(021)2228 0000</w:t>
      </w:r>
    </w:p>
    <w:p w:rsidR="00DC4FDB" w:rsidRPr="00DC4FDB" w:rsidRDefault="00DC4FDB" w:rsidP="00DC4FDB">
      <w:pPr>
        <w:adjustRightInd w:val="0"/>
        <w:snapToGrid w:val="0"/>
        <w:ind w:leftChars="50" w:left="105" w:firstLineChars="50" w:firstLine="120"/>
        <w:jc w:val="left"/>
        <w:rPr>
          <w:rFonts w:ascii="宋体" w:hAnsi="宋体" w:hint="eastAsia"/>
          <w:sz w:val="24"/>
          <w:szCs w:val="24"/>
        </w:rPr>
      </w:pPr>
      <w:r w:rsidRPr="00DC4FDB">
        <w:rPr>
          <w:rFonts w:ascii="宋体" w:hAnsi="宋体" w:hint="eastAsia"/>
          <w:sz w:val="24"/>
          <w:szCs w:val="24"/>
        </w:rPr>
        <w:t>联系人：蒋燕华</w:t>
      </w:r>
    </w:p>
    <w:p w:rsidR="000B24D3" w:rsidRDefault="00DC4FDB" w:rsidP="004B1D9F">
      <w:pPr>
        <w:adjustRightInd w:val="0"/>
        <w:snapToGrid w:val="0"/>
        <w:ind w:leftChars="50" w:left="105" w:firstLineChars="50" w:firstLine="120"/>
        <w:jc w:val="left"/>
        <w:rPr>
          <w:rFonts w:hAnsi="宋体"/>
          <w:sz w:val="24"/>
          <w:szCs w:val="24"/>
        </w:rPr>
      </w:pPr>
      <w:r w:rsidRPr="00DC4FDB">
        <w:rPr>
          <w:rFonts w:ascii="宋体" w:hAnsi="宋体" w:hint="eastAsia"/>
          <w:sz w:val="24"/>
          <w:szCs w:val="24"/>
        </w:rPr>
        <w:t>经办注册会计师：蒋燕华、沈熙苑</w:t>
      </w:r>
    </w:p>
    <w:p w:rsidR="008F5039" w:rsidRDefault="008F5039">
      <w:pPr>
        <w:ind w:firstLineChars="200" w:firstLine="480"/>
        <w:rPr>
          <w:rFonts w:hAnsi="宋体"/>
          <w:sz w:val="24"/>
          <w:szCs w:val="24"/>
        </w:rPr>
      </w:pPr>
      <w:bookmarkStart w:id="37" w:name="_Hlt139856224"/>
      <w:bookmarkStart w:id="38" w:name="_Hlt70495313"/>
      <w:bookmarkStart w:id="39" w:name="_Hlt73419843"/>
      <w:bookmarkStart w:id="40" w:name="_Hlt66163251"/>
      <w:bookmarkStart w:id="41" w:name="_Hlt73420416"/>
      <w:bookmarkStart w:id="42" w:name="_Hlt66163277"/>
      <w:bookmarkStart w:id="43" w:name="_Hlt73348442"/>
      <w:bookmarkStart w:id="44" w:name="_Hlt73420560"/>
      <w:bookmarkStart w:id="45" w:name="_Toc73420445"/>
      <w:bookmarkStart w:id="46" w:name="_Toc167015402"/>
      <w:bookmarkStart w:id="47" w:name="_Toc15357616"/>
      <w:bookmarkStart w:id="48" w:name="_Toc21944338"/>
      <w:bookmarkStart w:id="49" w:name="_Toc15120408"/>
      <w:bookmarkStart w:id="50" w:name="_Toc15357534"/>
      <w:bookmarkEnd w:id="12"/>
      <w:bookmarkEnd w:id="36"/>
      <w:bookmarkEnd w:id="37"/>
      <w:bookmarkEnd w:id="38"/>
      <w:bookmarkEnd w:id="39"/>
      <w:bookmarkEnd w:id="40"/>
      <w:bookmarkEnd w:id="41"/>
      <w:bookmarkEnd w:id="42"/>
      <w:bookmarkEnd w:id="43"/>
      <w:bookmarkEnd w:id="44"/>
    </w:p>
    <w:p w:rsidR="00974208" w:rsidRPr="00B01B4F" w:rsidRDefault="00BE1955">
      <w:pPr>
        <w:pStyle w:val="10"/>
        <w:rPr>
          <w:rFonts w:ascii="Times New Roman" w:hAnsi="Times New Roman" w:cs="Times New Roman"/>
        </w:rPr>
      </w:pPr>
      <w:bookmarkStart w:id="51" w:name="_Hlt73354168"/>
      <w:bookmarkStart w:id="52" w:name="_Hlt70481650"/>
      <w:bookmarkStart w:id="53" w:name="_DV_M237"/>
      <w:bookmarkStart w:id="54" w:name="_Toc282022954"/>
      <w:bookmarkStart w:id="55" w:name="_Toc484444689"/>
      <w:bookmarkEnd w:id="45"/>
      <w:bookmarkEnd w:id="46"/>
      <w:bookmarkEnd w:id="47"/>
      <w:bookmarkEnd w:id="48"/>
      <w:bookmarkEnd w:id="51"/>
      <w:bookmarkEnd w:id="52"/>
      <w:bookmarkEnd w:id="53"/>
      <w:r>
        <w:rPr>
          <w:rFonts w:ascii="Times New Roman" w:cs="Times New Roman" w:hint="eastAsia"/>
        </w:rPr>
        <w:t>六</w:t>
      </w:r>
      <w:r w:rsidR="00974208" w:rsidRPr="00B01B4F">
        <w:rPr>
          <w:rFonts w:ascii="Times New Roman" w:cs="Times New Roman"/>
        </w:rPr>
        <w:t>、基金的投资</w:t>
      </w:r>
      <w:bookmarkEnd w:id="54"/>
      <w:r>
        <w:rPr>
          <w:rFonts w:ascii="Times New Roman" w:cs="Times New Roman" w:hint="eastAsia"/>
        </w:rPr>
        <w:t>目标</w:t>
      </w:r>
      <w:bookmarkEnd w:id="55"/>
    </w:p>
    <w:p w:rsidR="00710E98" w:rsidRDefault="00710E98" w:rsidP="00710E98">
      <w:pPr>
        <w:ind w:firstLineChars="200" w:firstLine="480"/>
        <w:rPr>
          <w:bCs/>
          <w:sz w:val="24"/>
        </w:rPr>
      </w:pPr>
      <w:bookmarkStart w:id="56" w:name="_Hlt70058259"/>
      <w:bookmarkStart w:id="57" w:name="_Toc97023794"/>
      <w:bookmarkStart w:id="58" w:name="_Toc167015415"/>
      <w:bookmarkEnd w:id="56"/>
      <w:r w:rsidRPr="00587113">
        <w:rPr>
          <w:bCs/>
          <w:sz w:val="24"/>
        </w:rPr>
        <w:t>本基金在严格控制风险的前提下，</w:t>
      </w:r>
      <w:r>
        <w:rPr>
          <w:rFonts w:hint="eastAsia"/>
          <w:bCs/>
          <w:sz w:val="24"/>
        </w:rPr>
        <w:t>通过大类资产的优化配置和高安全边际的证券精选，</w:t>
      </w:r>
      <w:r w:rsidRPr="00587113">
        <w:rPr>
          <w:bCs/>
          <w:sz w:val="24"/>
        </w:rPr>
        <w:t>追求超越业绩比较基准的投资回报和资产的长期稳健增值。</w:t>
      </w:r>
    </w:p>
    <w:p w:rsidR="00911AD9" w:rsidRPr="00710E98" w:rsidRDefault="00911AD9" w:rsidP="00911AD9">
      <w:pPr>
        <w:ind w:firstLineChars="200" w:firstLine="480"/>
        <w:rPr>
          <w:bCs/>
          <w:sz w:val="24"/>
        </w:rPr>
      </w:pPr>
    </w:p>
    <w:p w:rsidR="003C698B" w:rsidRDefault="00BE1955">
      <w:pPr>
        <w:pStyle w:val="10"/>
        <w:ind w:firstLine="420"/>
      </w:pPr>
      <w:bookmarkStart w:id="59" w:name="_Toc484444690"/>
      <w:r>
        <w:rPr>
          <w:rFonts w:hint="eastAsia"/>
        </w:rPr>
        <w:t>七、基金投资方向</w:t>
      </w:r>
      <w:bookmarkEnd w:id="59"/>
    </w:p>
    <w:p w:rsidR="00710E98" w:rsidRDefault="00710E98" w:rsidP="00710E98">
      <w:pPr>
        <w:ind w:firstLineChars="200" w:firstLine="480"/>
        <w:rPr>
          <w:bCs/>
          <w:sz w:val="24"/>
        </w:rPr>
      </w:pPr>
      <w:r w:rsidRPr="00587113">
        <w:rPr>
          <w:bCs/>
          <w:sz w:val="24"/>
        </w:rPr>
        <w:t>本基金的投资范围为具有良好流动性的金融工具，包括国内依法发行上市的股票（包括中小板、创业板及其他经中国证监会核准上市的股票）、</w:t>
      </w:r>
      <w:r w:rsidR="00544136">
        <w:rPr>
          <w:rFonts w:hint="eastAsia"/>
          <w:bCs/>
          <w:sz w:val="24"/>
        </w:rPr>
        <w:t>债券</w:t>
      </w:r>
      <w:r w:rsidRPr="00FD4D8D">
        <w:rPr>
          <w:rFonts w:hint="eastAsia"/>
          <w:bCs/>
          <w:sz w:val="24"/>
        </w:rPr>
        <w:t>（包括国债、地方政府债、央行票据、金融债、企业债、公司债、次级债、可转换债券（含分离交易可转债）、短期融资券、超短期融资券、中期票据、中小企业私募债</w:t>
      </w:r>
      <w:r w:rsidR="00544136">
        <w:rPr>
          <w:rFonts w:hint="eastAsia"/>
          <w:bCs/>
          <w:sz w:val="24"/>
        </w:rPr>
        <w:t>等</w:t>
      </w:r>
      <w:r w:rsidR="00544136" w:rsidRPr="00FD4D8D">
        <w:rPr>
          <w:rFonts w:hint="eastAsia"/>
          <w:bCs/>
          <w:sz w:val="24"/>
        </w:rPr>
        <w:t>）</w:t>
      </w:r>
      <w:r w:rsidRPr="00FD4D8D">
        <w:rPr>
          <w:rFonts w:hint="eastAsia"/>
          <w:bCs/>
          <w:sz w:val="24"/>
        </w:rPr>
        <w:t>、资产支持证券、债券回购、银行存款、同业存单</w:t>
      </w:r>
      <w:r w:rsidR="00544136">
        <w:rPr>
          <w:rFonts w:hint="eastAsia"/>
          <w:bCs/>
          <w:sz w:val="24"/>
        </w:rPr>
        <w:t>、</w:t>
      </w:r>
      <w:r w:rsidR="00544136" w:rsidRPr="00587113">
        <w:rPr>
          <w:bCs/>
          <w:sz w:val="24"/>
        </w:rPr>
        <w:t>权证、股指期货</w:t>
      </w:r>
      <w:r w:rsidRPr="00587113">
        <w:rPr>
          <w:bCs/>
          <w:sz w:val="24"/>
        </w:rPr>
        <w:t>以及法律法规或中国证监会允许基金投资的其他金融工具</w:t>
      </w:r>
      <w:r w:rsidRPr="00587113">
        <w:rPr>
          <w:bCs/>
          <w:sz w:val="24"/>
        </w:rPr>
        <w:t>(</w:t>
      </w:r>
      <w:r w:rsidRPr="00587113">
        <w:rPr>
          <w:bCs/>
          <w:sz w:val="24"/>
        </w:rPr>
        <w:t>但须符合中国证监会相关规定</w:t>
      </w:r>
      <w:r w:rsidRPr="00587113">
        <w:rPr>
          <w:bCs/>
          <w:sz w:val="24"/>
        </w:rPr>
        <w:t>)</w:t>
      </w:r>
      <w:r w:rsidRPr="00587113">
        <w:rPr>
          <w:bCs/>
          <w:sz w:val="24"/>
        </w:rPr>
        <w:t>。</w:t>
      </w:r>
    </w:p>
    <w:p w:rsidR="00544136" w:rsidRDefault="00544136" w:rsidP="00710E98">
      <w:pPr>
        <w:ind w:firstLineChars="200" w:firstLine="480"/>
        <w:rPr>
          <w:bCs/>
          <w:kern w:val="0"/>
          <w:sz w:val="24"/>
        </w:rPr>
      </w:pPr>
      <w:r w:rsidRPr="004464C6">
        <w:rPr>
          <w:bCs/>
          <w:kern w:val="0"/>
          <w:sz w:val="24"/>
        </w:rPr>
        <w:t>本基金将根据法律法规的规定参与融资业务。</w:t>
      </w:r>
    </w:p>
    <w:p w:rsidR="00710E98" w:rsidRDefault="00710E98" w:rsidP="00710E98">
      <w:pPr>
        <w:ind w:firstLineChars="200" w:firstLine="480"/>
        <w:rPr>
          <w:sz w:val="24"/>
        </w:rPr>
      </w:pPr>
      <w:r w:rsidRPr="00587113">
        <w:rPr>
          <w:bCs/>
          <w:sz w:val="24"/>
        </w:rPr>
        <w:t>如法律法规或监管机构以后允许基金投资其他品种，基金管理人在履行适当程序后，可以将其纳入投资范围。</w:t>
      </w:r>
    </w:p>
    <w:p w:rsidR="007F02A9" w:rsidRDefault="00710E98">
      <w:pPr>
        <w:kinsoku w:val="0"/>
        <w:wordWrap w:val="0"/>
        <w:ind w:firstLine="482"/>
        <w:rPr>
          <w:bCs/>
          <w:sz w:val="24"/>
        </w:rPr>
      </w:pPr>
      <w:r w:rsidRPr="00587113">
        <w:rPr>
          <w:bCs/>
          <w:sz w:val="24"/>
        </w:rPr>
        <w:t>基金的投资组合比例为：股票占基金资产的比例为</w:t>
      </w:r>
      <w:r w:rsidRPr="00587113">
        <w:rPr>
          <w:bCs/>
          <w:sz w:val="24"/>
        </w:rPr>
        <w:t>0-95%</w:t>
      </w:r>
      <w:r w:rsidRPr="00587113">
        <w:rPr>
          <w:bCs/>
          <w:sz w:val="24"/>
        </w:rPr>
        <w:t>；每个交易日日终在扣除股指期货合约需缴纳的交易保证金后，应当保持现金或者到期日在一年以内的政府债券不低于基金资产净值的</w:t>
      </w:r>
      <w:r w:rsidRPr="00587113">
        <w:rPr>
          <w:bCs/>
          <w:sz w:val="24"/>
        </w:rPr>
        <w:t>5%</w:t>
      </w:r>
      <w:r w:rsidR="009750B0" w:rsidRPr="009750B0">
        <w:rPr>
          <w:rFonts w:hint="eastAsia"/>
          <w:bCs/>
          <w:sz w:val="24"/>
        </w:rPr>
        <w:t>，其中现金不包括结算备付金、存出保证金和应收申购款等</w:t>
      </w:r>
      <w:r w:rsidRPr="00587113">
        <w:rPr>
          <w:bCs/>
          <w:sz w:val="24"/>
        </w:rPr>
        <w:t>；权证、股指期货及其他金融工具的投资比例依照法律法规或监管机构的规定执行。</w:t>
      </w:r>
    </w:p>
    <w:p w:rsidR="002765ED" w:rsidRPr="002765ED" w:rsidRDefault="002765ED">
      <w:pPr>
        <w:kinsoku w:val="0"/>
        <w:wordWrap w:val="0"/>
        <w:ind w:firstLine="482"/>
        <w:rPr>
          <w:bCs/>
          <w:sz w:val="24"/>
        </w:rPr>
      </w:pPr>
    </w:p>
    <w:p w:rsidR="003C698B" w:rsidRDefault="00216F6C">
      <w:pPr>
        <w:pStyle w:val="10"/>
        <w:ind w:firstLine="420"/>
      </w:pPr>
      <w:bookmarkStart w:id="60" w:name="_Toc484444691"/>
      <w:r>
        <w:rPr>
          <w:rFonts w:hint="eastAsia"/>
        </w:rPr>
        <w:t>八、基金的投资策略</w:t>
      </w:r>
      <w:bookmarkEnd w:id="60"/>
    </w:p>
    <w:p w:rsidR="00710E98" w:rsidRPr="00587113" w:rsidRDefault="00216F6C" w:rsidP="00710E98">
      <w:pPr>
        <w:ind w:firstLineChars="200" w:firstLine="480"/>
        <w:rPr>
          <w:bCs/>
          <w:sz w:val="24"/>
        </w:rPr>
      </w:pPr>
      <w:r>
        <w:rPr>
          <w:rFonts w:hint="eastAsia"/>
          <w:bCs/>
          <w:sz w:val="24"/>
        </w:rPr>
        <w:t>（一）</w:t>
      </w:r>
      <w:r w:rsidR="00710E98" w:rsidRPr="00587113">
        <w:rPr>
          <w:bCs/>
          <w:sz w:val="24"/>
        </w:rPr>
        <w:t>资产配置策略</w:t>
      </w:r>
    </w:p>
    <w:p w:rsidR="00710E98" w:rsidRPr="00587113" w:rsidRDefault="00710E98" w:rsidP="00710E98">
      <w:pPr>
        <w:ind w:firstLineChars="200" w:firstLine="480"/>
        <w:rPr>
          <w:bCs/>
          <w:sz w:val="24"/>
        </w:rPr>
      </w:pPr>
      <w:r w:rsidRPr="00587113">
        <w:rPr>
          <w:bCs/>
          <w:sz w:val="24"/>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p w:rsidR="00710E98" w:rsidRDefault="00216F6C" w:rsidP="00710E98">
      <w:pPr>
        <w:ind w:firstLineChars="200" w:firstLine="480"/>
        <w:rPr>
          <w:bCs/>
          <w:sz w:val="24"/>
        </w:rPr>
      </w:pPr>
      <w:r>
        <w:rPr>
          <w:rFonts w:hint="eastAsia"/>
          <w:bCs/>
          <w:sz w:val="24"/>
        </w:rPr>
        <w:t>（二）</w:t>
      </w:r>
      <w:r w:rsidR="00710E98">
        <w:rPr>
          <w:rFonts w:hint="eastAsia"/>
          <w:bCs/>
          <w:sz w:val="24"/>
        </w:rPr>
        <w:t>股票投资策略</w:t>
      </w:r>
    </w:p>
    <w:p w:rsidR="00710E98" w:rsidRDefault="00710E98" w:rsidP="00710E98">
      <w:pPr>
        <w:ind w:firstLineChars="200" w:firstLine="480"/>
        <w:rPr>
          <w:bCs/>
          <w:sz w:val="24"/>
        </w:rPr>
      </w:pPr>
      <w:r>
        <w:rPr>
          <w:rFonts w:hint="eastAsia"/>
          <w:bCs/>
          <w:sz w:val="24"/>
        </w:rPr>
        <w:t>本基金将充分发挥基金管理人的研究优势，将积极主动的投资风格与严谨规范的选股方法相结合，综合运用“自上而下”和“自下而上”的投资方法进行行业配置和个股选择；在对宏观经济运行、行业景气变化以及上市公司成长潜力进行定量评估、定性分析和实地调研的基础上，优选重点行业中基本面状况健康、具有估值优势、成长性良好、定价相对合理的股票进行投资，以谋求超额收益。</w:t>
      </w:r>
    </w:p>
    <w:p w:rsidR="00710E98" w:rsidRDefault="00216F6C" w:rsidP="00710E98">
      <w:pPr>
        <w:ind w:firstLineChars="200" w:firstLine="480"/>
        <w:rPr>
          <w:bCs/>
          <w:sz w:val="24"/>
        </w:rPr>
      </w:pPr>
      <w:r>
        <w:rPr>
          <w:rFonts w:hint="eastAsia"/>
          <w:bCs/>
          <w:sz w:val="24"/>
        </w:rPr>
        <w:t>（三）</w:t>
      </w:r>
      <w:r w:rsidR="00671CC4">
        <w:rPr>
          <w:rFonts w:hint="eastAsia"/>
          <w:bCs/>
          <w:sz w:val="24"/>
        </w:rPr>
        <w:t>债券</w:t>
      </w:r>
      <w:r w:rsidR="00710E98">
        <w:rPr>
          <w:rFonts w:hint="eastAsia"/>
          <w:bCs/>
          <w:sz w:val="24"/>
        </w:rPr>
        <w:t>投资策略</w:t>
      </w:r>
    </w:p>
    <w:p w:rsidR="00710E98" w:rsidRDefault="00710E98" w:rsidP="00710E98">
      <w:pPr>
        <w:ind w:firstLineChars="200" w:firstLine="480"/>
        <w:rPr>
          <w:bCs/>
          <w:sz w:val="24"/>
        </w:rPr>
      </w:pPr>
      <w:r>
        <w:rPr>
          <w:rFonts w:hint="eastAsia"/>
          <w:bCs/>
          <w:sz w:val="24"/>
        </w:rPr>
        <w:t>（</w:t>
      </w:r>
      <w:r>
        <w:rPr>
          <w:rFonts w:hint="eastAsia"/>
          <w:bCs/>
          <w:sz w:val="24"/>
        </w:rPr>
        <w:t>1</w:t>
      </w:r>
      <w:r>
        <w:rPr>
          <w:rFonts w:hint="eastAsia"/>
          <w:bCs/>
          <w:sz w:val="24"/>
        </w:rPr>
        <w:t>）</w:t>
      </w:r>
      <w:r>
        <w:rPr>
          <w:bCs/>
          <w:sz w:val="24"/>
        </w:rPr>
        <w:t>资产配置策略</w:t>
      </w:r>
    </w:p>
    <w:p w:rsidR="00710E98" w:rsidRDefault="00710E98" w:rsidP="00710E98">
      <w:pPr>
        <w:ind w:firstLineChars="200" w:firstLine="480"/>
        <w:rPr>
          <w:bCs/>
          <w:sz w:val="24"/>
        </w:rPr>
      </w:pPr>
      <w:r>
        <w:rPr>
          <w:bCs/>
          <w:sz w:val="24"/>
        </w:rPr>
        <w:t>本基金将通过对宏观经济</w:t>
      </w:r>
      <w:r>
        <w:rPr>
          <w:rFonts w:hint="eastAsia"/>
          <w:bCs/>
          <w:sz w:val="24"/>
        </w:rPr>
        <w:t>运行情况</w:t>
      </w:r>
      <w:r>
        <w:rPr>
          <w:bCs/>
          <w:sz w:val="24"/>
        </w:rPr>
        <w:t>、国家</w:t>
      </w:r>
      <w:r>
        <w:rPr>
          <w:rFonts w:hint="eastAsia"/>
          <w:bCs/>
          <w:sz w:val="24"/>
        </w:rPr>
        <w:t>货币及财政</w:t>
      </w:r>
      <w:r>
        <w:rPr>
          <w:bCs/>
          <w:sz w:val="24"/>
        </w:rPr>
        <w:t>政策</w:t>
      </w:r>
      <w:r>
        <w:rPr>
          <w:rFonts w:hint="eastAsia"/>
          <w:bCs/>
          <w:sz w:val="24"/>
        </w:rPr>
        <w:t>、资本市场资金环境</w:t>
      </w:r>
      <w:r>
        <w:rPr>
          <w:bCs/>
          <w:sz w:val="24"/>
        </w:rPr>
        <w:t>等重要因素的研究和预测，结合投资时钟理论并利用公司研究开发的多因子模型等数量工具，</w:t>
      </w:r>
      <w:r>
        <w:rPr>
          <w:rFonts w:hint="eastAsia"/>
          <w:bCs/>
          <w:sz w:val="24"/>
        </w:rPr>
        <w:t>优化</w:t>
      </w:r>
      <w:r>
        <w:rPr>
          <w:bCs/>
          <w:sz w:val="24"/>
        </w:rPr>
        <w:t>基金资产在利率债、信用债以及货币市场工具</w:t>
      </w:r>
      <w:r>
        <w:rPr>
          <w:rFonts w:hint="eastAsia"/>
          <w:bCs/>
          <w:sz w:val="24"/>
        </w:rPr>
        <w:t>等各类固定收益类金融工具</w:t>
      </w:r>
      <w:r>
        <w:rPr>
          <w:bCs/>
          <w:sz w:val="24"/>
        </w:rPr>
        <w:t>之间的配置比例。</w:t>
      </w:r>
    </w:p>
    <w:p w:rsidR="00710E98" w:rsidRDefault="00710E98" w:rsidP="00710E98">
      <w:pPr>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利率类品种投资策略</w:t>
      </w:r>
    </w:p>
    <w:p w:rsidR="00710E98" w:rsidRDefault="00710E98" w:rsidP="00710E98">
      <w:pPr>
        <w:ind w:firstLineChars="200" w:firstLine="480"/>
        <w:rPr>
          <w:bCs/>
          <w:sz w:val="24"/>
        </w:rPr>
      </w:pPr>
      <w:r>
        <w:rPr>
          <w:bCs/>
          <w:sz w:val="24"/>
        </w:rPr>
        <w:t>本基金对国债等利率品种的投资，是在对</w:t>
      </w:r>
      <w:r>
        <w:rPr>
          <w:rFonts w:hint="eastAsia"/>
          <w:bCs/>
          <w:sz w:val="24"/>
        </w:rPr>
        <w:t>国内外宏观经济运行状况及政策环境等</w:t>
      </w:r>
      <w:r>
        <w:rPr>
          <w:bCs/>
          <w:sz w:val="24"/>
        </w:rPr>
        <w:t>进行分析和预测基础上，</w:t>
      </w:r>
      <w:r>
        <w:rPr>
          <w:rFonts w:hint="eastAsia"/>
          <w:bCs/>
          <w:sz w:val="24"/>
        </w:rPr>
        <w:t>研究</w:t>
      </w:r>
      <w:r>
        <w:rPr>
          <w:bCs/>
          <w:sz w:val="24"/>
        </w:rPr>
        <w:t>利率期限结构变化趋势和债券市场供求关系变化</w:t>
      </w:r>
      <w:r>
        <w:rPr>
          <w:rFonts w:hint="eastAsia"/>
          <w:bCs/>
          <w:sz w:val="24"/>
        </w:rPr>
        <w:t>趋势</w:t>
      </w:r>
      <w:r>
        <w:rPr>
          <w:bCs/>
          <w:sz w:val="24"/>
        </w:rPr>
        <w:t>，深入分析利率品种的收益和风险，预测调整债券组合的平均久期</w:t>
      </w:r>
      <w:r>
        <w:rPr>
          <w:rFonts w:hint="eastAsia"/>
          <w:bCs/>
          <w:sz w:val="24"/>
        </w:rPr>
        <w:t>，并通过</w:t>
      </w:r>
      <w:r>
        <w:rPr>
          <w:bCs/>
          <w:sz w:val="24"/>
        </w:rPr>
        <w:t>运用统计和数量分析技术，选择合适的期限结构的配置策略</w:t>
      </w:r>
      <w:r>
        <w:rPr>
          <w:rFonts w:hint="eastAsia"/>
          <w:bCs/>
          <w:sz w:val="24"/>
        </w:rPr>
        <w:t>。</w:t>
      </w:r>
      <w:r>
        <w:rPr>
          <w:bCs/>
          <w:sz w:val="24"/>
        </w:rPr>
        <w:t>在合理控制风险的前提下，综合考虑组合的流动性，决定投资品种。</w:t>
      </w:r>
    </w:p>
    <w:p w:rsidR="00710E98" w:rsidRDefault="00710E98" w:rsidP="00710E98">
      <w:pPr>
        <w:ind w:firstLineChars="200" w:firstLine="480"/>
        <w:rPr>
          <w:bCs/>
          <w:sz w:val="24"/>
        </w:rPr>
      </w:pPr>
      <w:r>
        <w:rPr>
          <w:rFonts w:hint="eastAsia"/>
          <w:bCs/>
          <w:sz w:val="24"/>
        </w:rPr>
        <w:t>（</w:t>
      </w:r>
      <w:r>
        <w:rPr>
          <w:rFonts w:hint="eastAsia"/>
          <w:bCs/>
          <w:sz w:val="24"/>
        </w:rPr>
        <w:t>3</w:t>
      </w:r>
      <w:r>
        <w:rPr>
          <w:rFonts w:hint="eastAsia"/>
          <w:bCs/>
          <w:sz w:val="24"/>
        </w:rPr>
        <w:t>）</w:t>
      </w:r>
      <w:r>
        <w:rPr>
          <w:bCs/>
          <w:sz w:val="24"/>
        </w:rPr>
        <w:t>信用债投资策略</w:t>
      </w:r>
    </w:p>
    <w:p w:rsidR="00710E98" w:rsidRDefault="00710E98" w:rsidP="00710E98">
      <w:pPr>
        <w:ind w:firstLineChars="200" w:firstLine="480"/>
        <w:rPr>
          <w:bCs/>
          <w:sz w:val="24"/>
        </w:rPr>
      </w:pPr>
      <w:r>
        <w:rPr>
          <w:bCs/>
          <w:sz w:val="24"/>
        </w:rPr>
        <w:t>本基金</w:t>
      </w:r>
      <w:r>
        <w:rPr>
          <w:rFonts w:hint="eastAsia"/>
          <w:bCs/>
          <w:sz w:val="24"/>
        </w:rPr>
        <w:t>将在深入的</w:t>
      </w:r>
      <w:r>
        <w:rPr>
          <w:bCs/>
          <w:sz w:val="24"/>
        </w:rPr>
        <w:t>宏观研究</w:t>
      </w:r>
      <w:r>
        <w:rPr>
          <w:rFonts w:hint="eastAsia"/>
          <w:bCs/>
          <w:sz w:val="24"/>
        </w:rPr>
        <w:t>基础上</w:t>
      </w:r>
      <w:r>
        <w:rPr>
          <w:bCs/>
          <w:sz w:val="24"/>
        </w:rPr>
        <w:t>，综合分析</w:t>
      </w:r>
      <w:r>
        <w:rPr>
          <w:rFonts w:hint="eastAsia"/>
          <w:bCs/>
          <w:sz w:val="24"/>
        </w:rPr>
        <w:t>各类信用债</w:t>
      </w:r>
      <w:r>
        <w:rPr>
          <w:bCs/>
          <w:sz w:val="24"/>
        </w:rPr>
        <w:t>发行</w:t>
      </w:r>
      <w:r>
        <w:rPr>
          <w:rFonts w:hint="eastAsia"/>
          <w:bCs/>
          <w:sz w:val="24"/>
        </w:rPr>
        <w:t>主体</w:t>
      </w:r>
      <w:r>
        <w:rPr>
          <w:bCs/>
          <w:sz w:val="24"/>
        </w:rPr>
        <w:t>所处行业</w:t>
      </w:r>
      <w:r>
        <w:rPr>
          <w:rFonts w:hint="eastAsia"/>
          <w:bCs/>
          <w:sz w:val="24"/>
        </w:rPr>
        <w:t>环境</w:t>
      </w:r>
      <w:r>
        <w:rPr>
          <w:bCs/>
          <w:sz w:val="24"/>
        </w:rPr>
        <w:t>、发行人所处的市场地位、财务状况、管理水平等因素后，结合具体发行契约，对债券进行信用评级</w:t>
      </w:r>
      <w:r>
        <w:rPr>
          <w:rFonts w:hint="eastAsia"/>
          <w:bCs/>
          <w:sz w:val="24"/>
        </w:rPr>
        <w:t>。</w:t>
      </w:r>
      <w:r>
        <w:rPr>
          <w:bCs/>
          <w:sz w:val="24"/>
        </w:rPr>
        <w:t>在此基础上，建立信用类债券池</w:t>
      </w:r>
      <w:r>
        <w:rPr>
          <w:rFonts w:hint="eastAsia"/>
          <w:bCs/>
          <w:sz w:val="24"/>
        </w:rPr>
        <w:t>，</w:t>
      </w:r>
      <w:r>
        <w:rPr>
          <w:bCs/>
          <w:sz w:val="24"/>
        </w:rPr>
        <w:t>积极发掘信用利差具有相对投资机会的个券进行投资。</w:t>
      </w:r>
    </w:p>
    <w:p w:rsidR="00710E98" w:rsidRDefault="00710E98" w:rsidP="00710E98">
      <w:pPr>
        <w:ind w:firstLineChars="200" w:firstLine="480"/>
        <w:rPr>
          <w:bCs/>
          <w:sz w:val="24"/>
        </w:rPr>
      </w:pPr>
      <w:r>
        <w:rPr>
          <w:rFonts w:hint="eastAsia"/>
          <w:bCs/>
          <w:sz w:val="24"/>
        </w:rPr>
        <w:t>（</w:t>
      </w:r>
      <w:r>
        <w:rPr>
          <w:rFonts w:hint="eastAsia"/>
          <w:bCs/>
          <w:sz w:val="24"/>
        </w:rPr>
        <w:t>4</w:t>
      </w:r>
      <w:r>
        <w:rPr>
          <w:rFonts w:hint="eastAsia"/>
          <w:bCs/>
          <w:sz w:val="24"/>
        </w:rPr>
        <w:t>）可转债投资策略</w:t>
      </w:r>
    </w:p>
    <w:p w:rsidR="00710E98" w:rsidRDefault="00710E98" w:rsidP="00710E98">
      <w:pPr>
        <w:ind w:firstLineChars="200" w:firstLine="480"/>
        <w:rPr>
          <w:bCs/>
          <w:sz w:val="24"/>
        </w:rPr>
      </w:pPr>
      <w:r>
        <w:rPr>
          <w:bCs/>
          <w:sz w:val="24"/>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rsidR="00710E98" w:rsidRDefault="00710E98" w:rsidP="00710E98">
      <w:pPr>
        <w:ind w:firstLineChars="200" w:firstLine="480"/>
        <w:rPr>
          <w:bCs/>
          <w:sz w:val="24"/>
        </w:rPr>
      </w:pPr>
      <w:r>
        <w:rPr>
          <w:rFonts w:hint="eastAsia"/>
          <w:bCs/>
          <w:sz w:val="24"/>
        </w:rPr>
        <w:t>（</w:t>
      </w:r>
      <w:r w:rsidR="00671CC4">
        <w:rPr>
          <w:rFonts w:hint="eastAsia"/>
          <w:bCs/>
          <w:sz w:val="24"/>
        </w:rPr>
        <w:t>5</w:t>
      </w:r>
      <w:r>
        <w:rPr>
          <w:rFonts w:hint="eastAsia"/>
          <w:bCs/>
          <w:sz w:val="24"/>
        </w:rPr>
        <w:t>）</w:t>
      </w:r>
      <w:r>
        <w:rPr>
          <w:bCs/>
          <w:sz w:val="24"/>
        </w:rPr>
        <w:t>中小企业私募债投资策略</w:t>
      </w:r>
    </w:p>
    <w:p w:rsidR="00710E98" w:rsidRDefault="00710E98" w:rsidP="00710E98">
      <w:pPr>
        <w:ind w:firstLineChars="200" w:firstLine="480"/>
        <w:rPr>
          <w:bCs/>
          <w:sz w:val="24"/>
        </w:rPr>
      </w:pPr>
      <w:r>
        <w:rPr>
          <w:bCs/>
          <w:sz w:val="24"/>
        </w:rPr>
        <w:t>除普通信用债外，本基金还将适时参与中小企业私募债券的投资。中小企业私募债具有票息收益高、信用风险高、流动性差、规模小等特点。短期内，此类券种对本基金的贡献有限，但本基金将在市场条件允许的情况下进行择优投资。由于中小企业私募债的发行主体多为非上市民营企业，个体异质性强、信息少且透明度低，因此在投资研究方面主要采用逐案分析的方法（</w:t>
      </w:r>
      <w:r>
        <w:rPr>
          <w:bCs/>
          <w:sz w:val="24"/>
        </w:rPr>
        <w:t>Case-by-case</w:t>
      </w:r>
      <w:r>
        <w:rPr>
          <w:bCs/>
          <w:sz w:val="24"/>
        </w:rPr>
        <w:t>），通过尽职调查进行独立评估，信用分析以经营风险、财务风险和回收率（</w:t>
      </w:r>
      <w:r>
        <w:rPr>
          <w:bCs/>
          <w:sz w:val="24"/>
        </w:rPr>
        <w:t>Recovery rate</w:t>
      </w:r>
      <w:r>
        <w:rPr>
          <w:bCs/>
          <w:sz w:val="24"/>
        </w:rPr>
        <w:t>）等指标为重点。此外，针对中小企业私募债的投资，基金管理人将根据审慎原则，制定严格的投资决策流程、风险控制制度和信用风险、流动性风险处置预案，并经董事会批准，以防范信用风险、流动性风险等各种风险。</w:t>
      </w:r>
    </w:p>
    <w:p w:rsidR="00671CC4" w:rsidRDefault="00216F6C" w:rsidP="00671CC4">
      <w:pPr>
        <w:ind w:firstLineChars="200" w:firstLine="480"/>
        <w:rPr>
          <w:bCs/>
          <w:sz w:val="24"/>
        </w:rPr>
      </w:pPr>
      <w:r>
        <w:rPr>
          <w:rFonts w:hint="eastAsia"/>
          <w:bCs/>
          <w:sz w:val="24"/>
        </w:rPr>
        <w:t>（四）</w:t>
      </w:r>
      <w:r w:rsidR="00671CC4">
        <w:rPr>
          <w:rFonts w:hint="eastAsia"/>
          <w:bCs/>
          <w:sz w:val="24"/>
        </w:rPr>
        <w:t>资产支持证券投资策略</w:t>
      </w:r>
    </w:p>
    <w:p w:rsidR="00671CC4" w:rsidRDefault="00671CC4" w:rsidP="00671CC4">
      <w:pPr>
        <w:ind w:firstLineChars="200" w:firstLine="480"/>
        <w:rPr>
          <w:bCs/>
          <w:sz w:val="24"/>
        </w:rPr>
      </w:pPr>
      <w:r>
        <w:rPr>
          <w:bCs/>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671CC4" w:rsidRDefault="00216F6C" w:rsidP="00671CC4">
      <w:pPr>
        <w:ind w:firstLineChars="200" w:firstLine="480"/>
        <w:rPr>
          <w:bCs/>
          <w:sz w:val="24"/>
        </w:rPr>
      </w:pPr>
      <w:r>
        <w:rPr>
          <w:rFonts w:hint="eastAsia"/>
          <w:bCs/>
          <w:sz w:val="24"/>
        </w:rPr>
        <w:t>（五）</w:t>
      </w:r>
      <w:r w:rsidR="00671CC4">
        <w:rPr>
          <w:rFonts w:hint="eastAsia"/>
          <w:bCs/>
          <w:sz w:val="24"/>
        </w:rPr>
        <w:t>权证投资策略</w:t>
      </w:r>
    </w:p>
    <w:p w:rsidR="00671CC4" w:rsidRDefault="00671CC4" w:rsidP="00671CC4">
      <w:pPr>
        <w:ind w:firstLineChars="200" w:firstLine="480"/>
        <w:rPr>
          <w:bCs/>
          <w:sz w:val="24"/>
        </w:rPr>
      </w:pPr>
      <w:r>
        <w:rPr>
          <w:rFonts w:hint="eastAsia"/>
          <w:bCs/>
          <w:sz w:val="24"/>
        </w:rPr>
        <w:t>本基金管理人将以价值分析为基础，在采用权证定价模型分析其合理定价的基础上，充分考量可投权证品种的收益率、流动性及风险收益特征，通过资产配置、品种与类属选择，力求规避投资风险、追求稳定的风险调整后收益。</w:t>
      </w:r>
    </w:p>
    <w:p w:rsidR="00671CC4" w:rsidRDefault="00216F6C" w:rsidP="00216F6C">
      <w:pPr>
        <w:ind w:firstLineChars="200" w:firstLine="480"/>
        <w:rPr>
          <w:bCs/>
          <w:sz w:val="24"/>
        </w:rPr>
      </w:pPr>
      <w:r>
        <w:rPr>
          <w:rFonts w:hint="eastAsia"/>
          <w:bCs/>
          <w:sz w:val="24"/>
        </w:rPr>
        <w:t>（六）</w:t>
      </w:r>
      <w:r w:rsidR="00671CC4">
        <w:rPr>
          <w:rFonts w:hint="eastAsia"/>
          <w:bCs/>
          <w:sz w:val="24"/>
        </w:rPr>
        <w:t>股指期货投资策略</w:t>
      </w:r>
    </w:p>
    <w:p w:rsidR="00671CC4" w:rsidRDefault="00671CC4" w:rsidP="00671CC4">
      <w:pPr>
        <w:ind w:firstLineChars="200" w:firstLine="480"/>
        <w:rPr>
          <w:bCs/>
          <w:sz w:val="24"/>
        </w:rPr>
      </w:pPr>
      <w:r>
        <w:rPr>
          <w:rFonts w:hint="eastAsia"/>
          <w:bCs/>
          <w:sz w:val="24"/>
        </w:rPr>
        <w:t>本基金将根据风险管理的原则，以套期保值为目的，有选择地投资于流动性好、交易活跃的股指期货合约。</w:t>
      </w:r>
    </w:p>
    <w:p w:rsidR="00671CC4" w:rsidRDefault="00671CC4" w:rsidP="00671CC4">
      <w:pPr>
        <w:ind w:firstLineChars="200" w:firstLine="480"/>
        <w:rPr>
          <w:bCs/>
          <w:sz w:val="24"/>
        </w:rPr>
      </w:pPr>
      <w:r>
        <w:rPr>
          <w:rFonts w:hint="eastAsia"/>
          <w:bCs/>
          <w:sz w:val="24"/>
        </w:rPr>
        <w:t>本基金在进行股指期货投资时，首先将基于对证券市场总体行情的判断和组合风险收益的分析确定投资时机以及套期保值的类型（多头套期保值或空头套期保值），并根据权益类资产投资（或拟投资）的总体规模和风险系数决定股指期货的投资比例；其次，本基金将在综合考虑证券市场和期货市场运行趋势以及股指期货流动性、收益性、风险特征和估值水平的基础上进行投资品种选择，以对冲权益类资产组合的系统性风险和流动性风险。</w:t>
      </w:r>
    </w:p>
    <w:p w:rsidR="00974208" w:rsidRDefault="00974208">
      <w:pPr>
        <w:ind w:firstLineChars="200" w:firstLine="480"/>
        <w:rPr>
          <w:bCs/>
          <w:sz w:val="24"/>
        </w:rPr>
      </w:pPr>
    </w:p>
    <w:p w:rsidR="003C698B" w:rsidRDefault="00216F6C">
      <w:pPr>
        <w:pStyle w:val="10"/>
        <w:ind w:firstLine="420"/>
      </w:pPr>
      <w:bookmarkStart w:id="61" w:name="_Toc484444692"/>
      <w:r>
        <w:rPr>
          <w:rFonts w:hint="eastAsia"/>
        </w:rPr>
        <w:t>九、基金的业绩比较基准</w:t>
      </w:r>
      <w:bookmarkEnd w:id="61"/>
    </w:p>
    <w:p w:rsidR="00710E98" w:rsidRDefault="00710E98" w:rsidP="00710E98">
      <w:pPr>
        <w:ind w:firstLineChars="200" w:firstLine="480"/>
        <w:rPr>
          <w:bCs/>
          <w:sz w:val="24"/>
          <w:shd w:val="pct15" w:color="auto" w:fill="FFFFFF"/>
        </w:rPr>
      </w:pPr>
      <w:r w:rsidRPr="000863B5">
        <w:rPr>
          <w:rFonts w:hint="eastAsia"/>
          <w:bCs/>
          <w:sz w:val="24"/>
        </w:rPr>
        <w:t>本基金</w:t>
      </w:r>
      <w:r w:rsidRPr="00AB208B">
        <w:rPr>
          <w:rFonts w:hint="eastAsia"/>
          <w:sz w:val="24"/>
        </w:rPr>
        <w:t>业绩比较基准</w:t>
      </w:r>
      <w:r w:rsidRPr="000863B5">
        <w:rPr>
          <w:rFonts w:hint="eastAsia"/>
          <w:bCs/>
          <w:sz w:val="24"/>
        </w:rPr>
        <w:t>：</w:t>
      </w:r>
      <w:r w:rsidRPr="009F5BEC">
        <w:rPr>
          <w:rFonts w:hint="eastAsia"/>
          <w:bCs/>
          <w:sz w:val="24"/>
        </w:rPr>
        <w:t>中证</w:t>
      </w:r>
      <w:r w:rsidRPr="009F5BEC">
        <w:rPr>
          <w:bCs/>
          <w:sz w:val="24"/>
        </w:rPr>
        <w:t>800</w:t>
      </w:r>
      <w:r w:rsidRPr="009F5BEC">
        <w:rPr>
          <w:rFonts w:hint="eastAsia"/>
          <w:bCs/>
          <w:sz w:val="24"/>
        </w:rPr>
        <w:t>指数收益率</w:t>
      </w:r>
      <w:r w:rsidR="00FA6024" w:rsidRPr="009F5BEC">
        <w:rPr>
          <w:rFonts w:hint="eastAsia"/>
          <w:bCs/>
          <w:sz w:val="24"/>
        </w:rPr>
        <w:t>×</w:t>
      </w:r>
      <w:r w:rsidR="00FA6024" w:rsidRPr="009F5BEC">
        <w:rPr>
          <w:bCs/>
          <w:sz w:val="24"/>
        </w:rPr>
        <w:t>50%</w:t>
      </w:r>
      <w:r w:rsidRPr="009F5BEC">
        <w:rPr>
          <w:rFonts w:hint="eastAsia"/>
          <w:bCs/>
          <w:sz w:val="24"/>
        </w:rPr>
        <w:t>＋</w:t>
      </w:r>
      <w:r w:rsidRPr="00BA73CD">
        <w:rPr>
          <w:rFonts w:hAnsi="宋体" w:hint="eastAsia"/>
          <w:sz w:val="24"/>
        </w:rPr>
        <w:t>中债综合全价指数收益率</w:t>
      </w:r>
      <w:r w:rsidR="00FA6024" w:rsidRPr="009F5BEC">
        <w:rPr>
          <w:rFonts w:hint="eastAsia"/>
          <w:bCs/>
          <w:sz w:val="24"/>
        </w:rPr>
        <w:t>×</w:t>
      </w:r>
      <w:r w:rsidR="00FA6024" w:rsidRPr="009F5BEC">
        <w:rPr>
          <w:bCs/>
          <w:sz w:val="24"/>
        </w:rPr>
        <w:t>50%</w:t>
      </w:r>
      <w:r>
        <w:rPr>
          <w:rFonts w:hint="eastAsia"/>
          <w:bCs/>
          <w:sz w:val="24"/>
        </w:rPr>
        <w:t>。</w:t>
      </w:r>
    </w:p>
    <w:p w:rsidR="00710E98" w:rsidRDefault="00710E98" w:rsidP="00710E98">
      <w:pPr>
        <w:ind w:firstLineChars="200" w:firstLine="480"/>
        <w:rPr>
          <w:rFonts w:hAnsi="宋体"/>
          <w:bCs/>
          <w:sz w:val="24"/>
        </w:rPr>
      </w:pPr>
      <w:r w:rsidRPr="009F5BEC">
        <w:rPr>
          <w:rFonts w:hint="eastAsia"/>
          <w:bCs/>
          <w:sz w:val="24"/>
        </w:rPr>
        <w:t>中证</w:t>
      </w:r>
      <w:r w:rsidRPr="009F5BEC">
        <w:rPr>
          <w:bCs/>
          <w:sz w:val="24"/>
        </w:rPr>
        <w:t>800</w:t>
      </w:r>
      <w:r w:rsidRPr="009F5BEC">
        <w:rPr>
          <w:rFonts w:hint="eastAsia"/>
          <w:bCs/>
          <w:sz w:val="24"/>
        </w:rPr>
        <w:t>指数</w:t>
      </w:r>
      <w:r w:rsidRPr="00BA73CD">
        <w:rPr>
          <w:rFonts w:hAnsi="宋体"/>
          <w:bCs/>
          <w:sz w:val="24"/>
        </w:rPr>
        <w:t>是由中证指数有限公司编制，</w:t>
      </w:r>
      <w:r w:rsidRPr="00BA73CD">
        <w:rPr>
          <w:rFonts w:hAnsi="宋体" w:hint="eastAsia"/>
          <w:bCs/>
          <w:sz w:val="24"/>
        </w:rPr>
        <w:t>该指数编制合理、透明，市场覆盖率</w:t>
      </w:r>
      <w:r>
        <w:rPr>
          <w:rFonts w:hAnsi="宋体" w:hint="eastAsia"/>
          <w:bCs/>
          <w:sz w:val="24"/>
        </w:rPr>
        <w:t>较广</w:t>
      </w:r>
      <w:r w:rsidRPr="00BA73CD">
        <w:rPr>
          <w:rFonts w:hAnsi="宋体" w:hint="eastAsia"/>
          <w:bCs/>
          <w:sz w:val="24"/>
        </w:rPr>
        <w:t>，不易被操纵，并且有较高的知名度和市场影响力，适合作为本基金股票投资的业绩比较基准。</w:t>
      </w:r>
      <w:r w:rsidRPr="00BA73CD">
        <w:rPr>
          <w:rFonts w:hAnsi="宋体" w:hint="eastAsia"/>
          <w:sz w:val="24"/>
        </w:rPr>
        <w:t>中债综合全价指数收益率</w:t>
      </w:r>
      <w:r w:rsidRPr="00BA73CD">
        <w:rPr>
          <w:rFonts w:hAnsi="宋体" w:hint="eastAsia"/>
          <w:bCs/>
          <w:sz w:val="24"/>
        </w:rPr>
        <w:t>是由中央国债登记结算有限责任公司编制，样本债券涵盖的范围更加全面，具有广泛的市场代表性，涵盖主要交易市场（银行间市场、交易所市场等）、不同发行主体（政府、企业等）和期限（长期、中期、短期等），能够很好地反映中国债券市场总体价格水平和变动趋势，适合作为本基金债券投资的业绩比较基准。</w:t>
      </w:r>
    </w:p>
    <w:p w:rsidR="00710E98" w:rsidRPr="00EE5D00" w:rsidRDefault="00710E98" w:rsidP="00710E98">
      <w:pPr>
        <w:ind w:firstLineChars="200" w:firstLine="480"/>
        <w:rPr>
          <w:rFonts w:hAnsi="宋体"/>
          <w:bCs/>
          <w:sz w:val="24"/>
        </w:rPr>
      </w:pPr>
      <w:r w:rsidRPr="00EE5D00">
        <w:rPr>
          <w:rFonts w:hAnsi="宋体" w:hint="eastAsia"/>
          <w:bCs/>
          <w:sz w:val="24"/>
        </w:rPr>
        <w:t>本基金是混合型基金，在综合考虑了上述指数的权威性和代表性、指数的编制方法和本基金的投资范围和投资理念，</w:t>
      </w:r>
      <w:r w:rsidRPr="00EE5D00">
        <w:rPr>
          <w:rFonts w:hAnsi="宋体"/>
          <w:bCs/>
          <w:sz w:val="24"/>
        </w:rPr>
        <w:t>选用上述业绩比较基准</w:t>
      </w:r>
      <w:r w:rsidRPr="00EE5D00">
        <w:rPr>
          <w:rFonts w:hAnsi="宋体" w:hint="eastAsia"/>
          <w:bCs/>
          <w:sz w:val="24"/>
        </w:rPr>
        <w:t>能够使本基金投资人理性判断本基金产品的风险收益特征，合理地衡量比较本基金的业绩表现。</w:t>
      </w:r>
    </w:p>
    <w:p w:rsidR="00617A26" w:rsidRDefault="00710E98" w:rsidP="00710E98">
      <w:pPr>
        <w:ind w:firstLineChars="200" w:firstLine="480"/>
        <w:rPr>
          <w:bCs/>
          <w:sz w:val="24"/>
        </w:rPr>
      </w:pPr>
      <w:r w:rsidRPr="000863B5">
        <w:rPr>
          <w:rFonts w:hint="eastAsia"/>
          <w:bCs/>
          <w:sz w:val="24"/>
        </w:rPr>
        <w:t>如果今后法律法规发生变化，</w:t>
      </w:r>
      <w:r>
        <w:rPr>
          <w:rFonts w:hint="eastAsia"/>
          <w:bCs/>
          <w:sz w:val="24"/>
        </w:rPr>
        <w:t>或</w:t>
      </w:r>
      <w:r>
        <w:rPr>
          <w:bCs/>
          <w:sz w:val="24"/>
        </w:rPr>
        <w:t>上述业绩比较基准指数停止编制或更改名称，</w:t>
      </w:r>
      <w:r w:rsidRPr="000863B5">
        <w:rPr>
          <w:rFonts w:hint="eastAsia"/>
          <w:bCs/>
          <w:sz w:val="24"/>
        </w:rPr>
        <w:t>或者有更权威的、更能为市场普遍接受的</w:t>
      </w:r>
      <w:r w:rsidRPr="00AB208B">
        <w:rPr>
          <w:rFonts w:hint="eastAsia"/>
          <w:sz w:val="24"/>
        </w:rPr>
        <w:t>业绩比较基准</w:t>
      </w:r>
      <w:r w:rsidRPr="000863B5">
        <w:rPr>
          <w:rFonts w:hint="eastAsia"/>
          <w:bCs/>
          <w:sz w:val="24"/>
        </w:rPr>
        <w:t>推出，或者是市场上出现更加适合用于本基金的业绩基准的指数时，基金管理人可以根据本基金的投资范围和投资策略，确定变更基金的比较基准或其权重构成。业绩比较基准的变更</w:t>
      </w:r>
      <w:r w:rsidRPr="00AB208B">
        <w:rPr>
          <w:rFonts w:hint="eastAsia"/>
          <w:sz w:val="24"/>
        </w:rPr>
        <w:t>需</w:t>
      </w:r>
      <w:r w:rsidRPr="000863B5">
        <w:rPr>
          <w:rFonts w:hint="eastAsia"/>
          <w:bCs/>
          <w:sz w:val="24"/>
        </w:rPr>
        <w:t>经基金管理人与基金托管人协商一致报中国证监会备案后及时公告，并在更新的招募说明书中列示</w:t>
      </w:r>
      <w:r>
        <w:rPr>
          <w:rFonts w:hint="eastAsia"/>
          <w:bCs/>
          <w:sz w:val="24"/>
        </w:rPr>
        <w:t>，无需召开基金份额持有人大会</w:t>
      </w:r>
      <w:r w:rsidRPr="000863B5">
        <w:rPr>
          <w:rFonts w:hint="eastAsia"/>
          <w:bCs/>
          <w:sz w:val="24"/>
        </w:rPr>
        <w:t>。</w:t>
      </w:r>
    </w:p>
    <w:p w:rsidR="00216F6C" w:rsidRDefault="00216F6C" w:rsidP="00710E98">
      <w:pPr>
        <w:ind w:firstLineChars="200" w:firstLine="480"/>
        <w:rPr>
          <w:bCs/>
          <w:sz w:val="24"/>
        </w:rPr>
      </w:pPr>
    </w:p>
    <w:p w:rsidR="003C698B" w:rsidRDefault="00216F6C">
      <w:pPr>
        <w:pStyle w:val="10"/>
        <w:ind w:firstLine="420"/>
      </w:pPr>
      <w:bookmarkStart w:id="62" w:name="_Toc484444693"/>
      <w:r>
        <w:rPr>
          <w:rFonts w:hint="eastAsia"/>
        </w:rPr>
        <w:t>十、风险收益特征</w:t>
      </w:r>
      <w:bookmarkEnd w:id="62"/>
    </w:p>
    <w:p w:rsidR="00710E98" w:rsidRDefault="00710E98" w:rsidP="00710E98">
      <w:pPr>
        <w:ind w:firstLineChars="200" w:firstLine="480"/>
        <w:rPr>
          <w:bCs/>
          <w:sz w:val="24"/>
        </w:rPr>
      </w:pPr>
      <w:r w:rsidRPr="008C7244">
        <w:rPr>
          <w:bCs/>
          <w:sz w:val="24"/>
        </w:rPr>
        <w:t>本基金为混合型基金，基金的风险与预期收益高于债券型基金和货币市场基金、低于股票型基金，属于证券投资基金中的中高风险投资品种。</w:t>
      </w:r>
    </w:p>
    <w:p w:rsidR="00216F6C" w:rsidRDefault="00216F6C" w:rsidP="00710E98">
      <w:pPr>
        <w:ind w:firstLineChars="200" w:firstLine="480"/>
        <w:rPr>
          <w:bCs/>
          <w:sz w:val="24"/>
        </w:rPr>
      </w:pPr>
    </w:p>
    <w:p w:rsidR="003C698B" w:rsidRDefault="00216F6C">
      <w:pPr>
        <w:pStyle w:val="10"/>
        <w:ind w:firstLine="420"/>
      </w:pPr>
      <w:bookmarkStart w:id="63" w:name="_Toc484444694"/>
      <w:r>
        <w:rPr>
          <w:rFonts w:hint="eastAsia"/>
        </w:rPr>
        <w:t>十一、基金投资组合报告</w:t>
      </w:r>
      <w:bookmarkEnd w:id="63"/>
    </w:p>
    <w:p w:rsidR="00DC4FDB" w:rsidRPr="00965327" w:rsidRDefault="00DC4FDB" w:rsidP="00DC4FDB">
      <w:pPr>
        <w:adjustRightInd w:val="0"/>
        <w:spacing w:before="29"/>
        <w:ind w:firstLineChars="200" w:firstLine="480"/>
        <w:rPr>
          <w:rFonts w:ascii="宋体" w:hAnsi="宋体"/>
          <w:color w:val="000000"/>
          <w:sz w:val="24"/>
          <w:szCs w:val="24"/>
        </w:rPr>
      </w:pPr>
      <w:r w:rsidRPr="00DC4FDB">
        <w:rPr>
          <w:rFonts w:ascii="宋体" w:hAnsi="宋体" w:hint="eastAsia"/>
          <w:color w:val="000000"/>
          <w:sz w:val="24"/>
          <w:szCs w:val="24"/>
        </w:rPr>
        <w:t>基金管理人的董事会及董事保证本报告所载资料不存在虚假记载、误导性陈述或重大遗漏，并对其内容的真实性、准确性和完整性承担个别及连带责任。</w:t>
      </w:r>
      <w:r w:rsidRPr="00965327">
        <w:rPr>
          <w:rFonts w:ascii="宋体" w:hAnsi="宋体" w:hint="eastAsia"/>
          <w:color w:val="000000"/>
          <w:sz w:val="24"/>
          <w:szCs w:val="24"/>
        </w:rPr>
        <w:t xml:space="preserve"> </w:t>
      </w:r>
    </w:p>
    <w:p w:rsidR="00DC4FDB" w:rsidRPr="00030237" w:rsidRDefault="00DC4FDB" w:rsidP="00030237">
      <w:pPr>
        <w:ind w:firstLineChars="200" w:firstLine="480"/>
        <w:rPr>
          <w:rFonts w:ascii="宋体" w:hAnsi="宋体"/>
          <w:color w:val="000000"/>
          <w:sz w:val="24"/>
          <w:szCs w:val="24"/>
        </w:rPr>
      </w:pPr>
      <w:r w:rsidRPr="00030237">
        <w:rPr>
          <w:rFonts w:ascii="宋体" w:hAnsi="宋体" w:hint="eastAsia"/>
          <w:color w:val="000000"/>
          <w:sz w:val="24"/>
          <w:szCs w:val="24"/>
        </w:rPr>
        <w:t xml:space="preserve">基金托管人中信银行股份有限公司根据本基金合同规定，于2019年4月18日复核了本报告中的财务指标、净值表现和投资组合报告等内容，保证复核内容不存在虚假记载、误导性陈述或者重大遗漏。 </w:t>
      </w:r>
      <w:r w:rsidRPr="00030237">
        <w:rPr>
          <w:rFonts w:ascii="宋体" w:hAnsi="宋体"/>
          <w:color w:val="000000"/>
          <w:sz w:val="24"/>
          <w:szCs w:val="24"/>
        </w:rPr>
        <w:t xml:space="preserve"> </w:t>
      </w:r>
    </w:p>
    <w:p w:rsidR="00DC4FDB" w:rsidRPr="00F27AD3" w:rsidRDefault="00DC4FDB" w:rsidP="00DC4FDB">
      <w:pPr>
        <w:adjustRightInd w:val="0"/>
        <w:spacing w:before="29"/>
        <w:ind w:firstLineChars="200" w:firstLine="480"/>
        <w:rPr>
          <w:rFonts w:ascii="宋体" w:hAnsi="宋体"/>
          <w:color w:val="000000"/>
          <w:sz w:val="24"/>
          <w:szCs w:val="24"/>
        </w:rPr>
      </w:pPr>
      <w:r w:rsidRPr="00DC4FDB">
        <w:rPr>
          <w:rFonts w:ascii="宋体" w:hAnsi="宋体" w:hint="eastAsia"/>
          <w:color w:val="000000"/>
          <w:sz w:val="24"/>
          <w:szCs w:val="24"/>
        </w:rPr>
        <w:t>本投资组合报告所载数据截至201</w:t>
      </w:r>
      <w:r w:rsidRPr="00DC4FDB">
        <w:rPr>
          <w:rFonts w:ascii="宋体" w:hAnsi="宋体"/>
          <w:color w:val="000000"/>
          <w:sz w:val="24"/>
          <w:szCs w:val="24"/>
        </w:rPr>
        <w:t>9</w:t>
      </w:r>
      <w:r w:rsidRPr="00DC4FDB">
        <w:rPr>
          <w:rFonts w:ascii="宋体" w:hAnsi="宋体" w:hint="eastAsia"/>
          <w:color w:val="000000"/>
          <w:sz w:val="24"/>
          <w:szCs w:val="24"/>
        </w:rPr>
        <w:t>年</w:t>
      </w:r>
      <w:r w:rsidRPr="00DC4FDB">
        <w:rPr>
          <w:rFonts w:ascii="宋体" w:hAnsi="宋体"/>
          <w:color w:val="000000"/>
          <w:sz w:val="24"/>
          <w:szCs w:val="24"/>
        </w:rPr>
        <w:t>3</w:t>
      </w:r>
      <w:r w:rsidRPr="00DC4FDB">
        <w:rPr>
          <w:rFonts w:ascii="宋体" w:hAnsi="宋体" w:hint="eastAsia"/>
          <w:color w:val="000000"/>
          <w:sz w:val="24"/>
          <w:szCs w:val="24"/>
        </w:rPr>
        <w:t>月</w:t>
      </w:r>
      <w:r w:rsidRPr="00DC4FDB">
        <w:rPr>
          <w:rFonts w:ascii="宋体" w:hAnsi="宋体"/>
          <w:color w:val="000000"/>
          <w:sz w:val="24"/>
          <w:szCs w:val="24"/>
        </w:rPr>
        <w:t>31</w:t>
      </w:r>
      <w:r w:rsidRPr="00F27AD3">
        <w:rPr>
          <w:rFonts w:ascii="宋体" w:hAnsi="宋体" w:hint="eastAsia"/>
          <w:color w:val="000000"/>
          <w:sz w:val="24"/>
          <w:szCs w:val="24"/>
        </w:rPr>
        <w:t>日。</w:t>
      </w:r>
    </w:p>
    <w:p w:rsidR="00DC4FDB" w:rsidRPr="00030237" w:rsidRDefault="00DC4FDB" w:rsidP="00DC4FDB">
      <w:pPr>
        <w:autoSpaceDE w:val="0"/>
        <w:autoSpaceDN w:val="0"/>
        <w:adjustRightInd w:val="0"/>
        <w:jc w:val="left"/>
        <w:rPr>
          <w:rFonts w:ascii="宋体" w:hAnsi="宋体"/>
          <w:b/>
          <w:color w:val="000000"/>
          <w:kern w:val="0"/>
          <w:sz w:val="24"/>
          <w:szCs w:val="24"/>
        </w:rPr>
      </w:pPr>
      <w:r w:rsidRPr="00030237">
        <w:rPr>
          <w:rFonts w:ascii="宋体" w:hAnsi="宋体"/>
          <w:b/>
          <w:color w:val="000000"/>
          <w:kern w:val="0"/>
          <w:sz w:val="24"/>
          <w:szCs w:val="24"/>
        </w:rPr>
        <w:t xml:space="preserve">1 </w:t>
      </w:r>
      <w:r w:rsidRPr="00030237">
        <w:rPr>
          <w:rFonts w:ascii="宋体" w:hAnsi="宋体" w:hint="eastAsia"/>
          <w:b/>
          <w:color w:val="000000"/>
          <w:kern w:val="0"/>
          <w:sz w:val="24"/>
          <w:szCs w:val="24"/>
        </w:rPr>
        <w:t>报告期末基金资产组合情况</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序号</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项目</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金额</w:t>
            </w:r>
            <w:r w:rsidRPr="00030237">
              <w:rPr>
                <w:rFonts w:ascii="宋体" w:hAnsi="宋体"/>
                <w:color w:val="000000"/>
                <w:sz w:val="24"/>
                <w:szCs w:val="24"/>
              </w:rPr>
              <w:t>(</w:t>
            </w:r>
            <w:r w:rsidRPr="00030237">
              <w:rPr>
                <w:rFonts w:ascii="宋体" w:hAnsi="宋体" w:hint="eastAsia"/>
                <w:color w:val="000000"/>
                <w:sz w:val="24"/>
                <w:szCs w:val="24"/>
              </w:rPr>
              <w:t>元</w:t>
            </w:r>
            <w:r w:rsidRPr="00030237">
              <w:rPr>
                <w:rFonts w:ascii="宋体" w:hAnsi="宋体"/>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占基金总资产的比例</w:t>
            </w:r>
            <w:r w:rsidRPr="00030237">
              <w:rPr>
                <w:rFonts w:ascii="宋体" w:hAnsi="宋体"/>
                <w:color w:val="000000"/>
                <w:sz w:val="24"/>
                <w:szCs w:val="24"/>
              </w:rPr>
              <w:t>(%)</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1</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权益投资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109,378,860.83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15.31</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C4FDB" w:rsidRPr="00030237" w:rsidRDefault="00DC4FDB" w:rsidP="00E742D3">
            <w:pPr>
              <w:spacing w:before="29"/>
              <w:ind w:left="17"/>
              <w:jc w:val="center"/>
              <w:rPr>
                <w:rFonts w:ascii="宋体" w:hAnsi="宋体"/>
                <w:color w:val="000000"/>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其中：股票</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109,378,860.83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15.31</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2</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固定收益投资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530,233,234.94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74.22</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C4FDB" w:rsidRPr="00030237" w:rsidRDefault="00DC4FDB" w:rsidP="00E742D3">
            <w:pPr>
              <w:spacing w:before="29"/>
              <w:ind w:left="17"/>
              <w:jc w:val="center"/>
              <w:rPr>
                <w:rFonts w:ascii="宋体" w:hAnsi="宋体"/>
                <w:color w:val="000000"/>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其中：债券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530,233,234.94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74.22</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C4FDB" w:rsidRPr="00030237" w:rsidRDefault="00DC4FDB" w:rsidP="00E742D3">
            <w:pPr>
              <w:spacing w:before="29"/>
              <w:ind w:left="17"/>
              <w:jc w:val="center"/>
              <w:rPr>
                <w:rFonts w:ascii="宋体" w:hAnsi="宋体"/>
                <w:color w:val="000000"/>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030237">
            <w:pPr>
              <w:autoSpaceDE w:val="0"/>
              <w:autoSpaceDN w:val="0"/>
              <w:adjustRightInd w:val="0"/>
              <w:spacing w:before="29"/>
              <w:ind w:left="17" w:firstLineChars="300" w:firstLine="720"/>
              <w:jc w:val="left"/>
              <w:rPr>
                <w:rFonts w:ascii="宋体" w:hAnsi="宋体"/>
                <w:color w:val="000000"/>
                <w:sz w:val="24"/>
                <w:szCs w:val="24"/>
              </w:rPr>
            </w:pPr>
            <w:r w:rsidRPr="00030237">
              <w:rPr>
                <w:rFonts w:ascii="宋体" w:hAnsi="宋体" w:hint="eastAsia"/>
                <w:color w:val="000000"/>
                <w:sz w:val="24"/>
                <w:szCs w:val="24"/>
              </w:rPr>
              <w:t>资产支持证券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3</w:t>
            </w:r>
          </w:p>
        </w:tc>
        <w:tc>
          <w:tcPr>
            <w:tcW w:w="3357" w:type="dxa"/>
            <w:tcBorders>
              <w:top w:val="single" w:sz="4" w:space="0" w:color="auto"/>
              <w:left w:val="single" w:sz="4" w:space="0" w:color="auto"/>
              <w:bottom w:val="single" w:sz="4" w:space="0" w:color="auto"/>
              <w:right w:val="single" w:sz="4" w:space="0" w:color="auto"/>
            </w:tcBorders>
            <w:shd w:val="clear" w:color="auto" w:fill="auto"/>
            <w:hideMark/>
          </w:tcPr>
          <w:p w:rsidR="00DC4FDB" w:rsidRPr="00030237" w:rsidRDefault="00DC4FDB" w:rsidP="00E742D3">
            <w:pPr>
              <w:spacing w:before="29"/>
              <w:ind w:leftChars="50" w:left="105"/>
              <w:rPr>
                <w:rFonts w:ascii="宋体" w:hAnsi="宋体"/>
                <w:color w:val="000000"/>
                <w:sz w:val="24"/>
                <w:szCs w:val="24"/>
              </w:rPr>
            </w:pPr>
            <w:r w:rsidRPr="00030237">
              <w:rPr>
                <w:rFonts w:ascii="宋体" w:hAnsi="宋体" w:hint="eastAsia"/>
                <w:color w:val="000000"/>
                <w:sz w:val="24"/>
                <w:szCs w:val="24"/>
              </w:rPr>
              <w:t>贵金属投资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4</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金融衍生品投资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5</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买入返售金融资产</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41,000,132.50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5.74</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C4FDB" w:rsidRPr="00030237" w:rsidRDefault="00DC4FDB" w:rsidP="00E742D3">
            <w:pPr>
              <w:spacing w:before="29"/>
              <w:ind w:left="17"/>
              <w:jc w:val="center"/>
              <w:rPr>
                <w:rFonts w:ascii="宋体" w:hAnsi="宋体"/>
                <w:color w:val="000000"/>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6</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银行存款和结算备付金合计</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6,612,191.03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0.93</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7</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rPr>
                <w:rFonts w:ascii="宋体" w:hAnsi="宋体"/>
                <w:color w:val="000000"/>
                <w:sz w:val="24"/>
                <w:szCs w:val="24"/>
              </w:rPr>
            </w:pPr>
            <w:r w:rsidRPr="00030237">
              <w:rPr>
                <w:rFonts w:ascii="宋体" w:hAnsi="宋体" w:hint="eastAsia"/>
                <w:color w:val="000000"/>
                <w:sz w:val="24"/>
                <w:szCs w:val="24"/>
              </w:rPr>
              <w:t>其他各项资产</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27,191,567.27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3.81</w:t>
            </w:r>
          </w:p>
        </w:tc>
      </w:tr>
      <w:tr w:rsidR="00DC4FDB" w:rsidRPr="00030237" w:rsidTr="00E742D3">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8</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rPr>
                <w:rFonts w:ascii="宋体" w:hAnsi="宋体"/>
                <w:color w:val="000000"/>
                <w:sz w:val="24"/>
                <w:szCs w:val="24"/>
              </w:rPr>
            </w:pPr>
            <w:r w:rsidRPr="00030237">
              <w:rPr>
                <w:rFonts w:ascii="宋体" w:hAnsi="宋体" w:hint="eastAsia"/>
                <w:color w:val="000000"/>
                <w:sz w:val="24"/>
                <w:szCs w:val="24"/>
              </w:rPr>
              <w:t>合计</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714,415,986.57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100.00</w:t>
            </w:r>
          </w:p>
        </w:tc>
      </w:tr>
    </w:tbl>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 xml:space="preserve">2 </w:t>
      </w:r>
      <w:r w:rsidRPr="00030237">
        <w:rPr>
          <w:rFonts w:ascii="宋体" w:hAnsi="宋体" w:hint="eastAsia"/>
          <w:b/>
          <w:color w:val="000000"/>
          <w:kern w:val="0"/>
          <w:sz w:val="24"/>
          <w:szCs w:val="24"/>
        </w:rPr>
        <w:t>报告期末按行业分类的股票投资组合</w:t>
      </w:r>
    </w:p>
    <w:p w:rsidR="00DC4FDB" w:rsidRPr="00030237" w:rsidRDefault="00DC4FDB" w:rsidP="00DC4FDB">
      <w:pPr>
        <w:rPr>
          <w:rFonts w:ascii="宋体" w:hAnsi="宋体"/>
          <w:b/>
          <w:sz w:val="24"/>
          <w:szCs w:val="24"/>
        </w:rPr>
      </w:pPr>
      <w:r w:rsidRPr="00030237">
        <w:rPr>
          <w:rFonts w:ascii="宋体" w:hAnsi="宋体"/>
          <w:b/>
          <w:sz w:val="24"/>
          <w:szCs w:val="24"/>
        </w:rPr>
        <w:t xml:space="preserve"> </w:t>
      </w:r>
      <w:r w:rsidRPr="00030237">
        <w:rPr>
          <w:rFonts w:ascii="宋体" w:hAnsi="宋体"/>
          <w:b/>
          <w:color w:val="000000"/>
          <w:kern w:val="0"/>
          <w:sz w:val="24"/>
          <w:szCs w:val="24"/>
        </w:rPr>
        <w:t>2.1</w:t>
      </w:r>
      <w:r w:rsidRPr="00030237">
        <w:rPr>
          <w:rFonts w:ascii="宋体" w:hAnsi="宋体" w:hint="eastAsia"/>
          <w:b/>
          <w:color w:val="000000"/>
          <w:kern w:val="0"/>
          <w:sz w:val="24"/>
          <w:szCs w:val="24"/>
        </w:rPr>
        <w:t>报告期末按行业分类的境内股票投资组合</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DC4FDB" w:rsidRPr="00030237" w:rsidTr="00E742D3">
        <w:trPr>
          <w:trHeight w:val="39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hint="eastAsia"/>
                <w:color w:val="00000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hint="eastAsia"/>
                <w:color w:val="00000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hint="eastAsia"/>
                <w:color w:val="00000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hint="eastAsia"/>
                <w:color w:val="000000"/>
                <w:sz w:val="24"/>
                <w:szCs w:val="24"/>
              </w:rPr>
              <w:t>占基金资产净值比例（％）</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autoSpaceDE w:val="0"/>
              <w:autoSpaceDN w:val="0"/>
              <w:adjustRightInd w:val="0"/>
              <w:spacing w:before="29"/>
              <w:ind w:left="15"/>
              <w:jc w:val="right"/>
              <w:rPr>
                <w:rFonts w:ascii="宋体" w:hAnsi="宋体"/>
                <w:color w:val="000000"/>
                <w:sz w:val="24"/>
                <w:szCs w:val="24"/>
              </w:rPr>
            </w:pPr>
            <w:r w:rsidRPr="00030237">
              <w:rPr>
                <w:rFonts w:ascii="宋体" w:hAnsi="宋体"/>
                <w:color w:val="000000"/>
                <w:sz w:val="24"/>
                <w:szCs w:val="24"/>
              </w:rPr>
              <w:t>90,550.74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utoSpaceDE w:val="0"/>
              <w:autoSpaceDN w:val="0"/>
              <w:adjustRightInd w:val="0"/>
              <w:spacing w:before="29"/>
              <w:ind w:left="15"/>
              <w:jc w:val="right"/>
              <w:rPr>
                <w:rFonts w:ascii="宋体" w:hAnsi="宋体"/>
                <w:color w:val="000000"/>
                <w:sz w:val="24"/>
                <w:szCs w:val="24"/>
              </w:rPr>
            </w:pPr>
            <w:r w:rsidRPr="00030237">
              <w:rPr>
                <w:rFonts w:ascii="宋体" w:hAnsi="宋体"/>
                <w:color w:val="000000"/>
                <w:sz w:val="24"/>
                <w:szCs w:val="24"/>
              </w:rPr>
              <w:t>0.01</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4,130,870.00</w:t>
            </w:r>
          </w:p>
          <w:p w:rsidR="00DC4FDB" w:rsidRPr="00030237" w:rsidRDefault="00DC4FDB" w:rsidP="00E742D3">
            <w:pPr>
              <w:jc w:val="right"/>
              <w:rPr>
                <w:rFonts w:ascii="宋体" w:hAnsi="宋体"/>
                <w:color w:val="00000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0.59</w:t>
            </w:r>
          </w:p>
          <w:p w:rsidR="00DC4FDB" w:rsidRPr="00030237" w:rsidRDefault="00DC4FDB" w:rsidP="00E742D3">
            <w:pPr>
              <w:jc w:val="right"/>
              <w:rPr>
                <w:rFonts w:ascii="宋体" w:hAnsi="宋体"/>
                <w:color w:val="000000"/>
                <w:sz w:val="24"/>
                <w:szCs w:val="24"/>
              </w:rPr>
            </w:pP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29,553,806.97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4.24</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10,196,892.00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1.46</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1,884,960.00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0.27</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2,987,510.00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0.43</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21,967,219.76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3.15</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32,902.94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0.00</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32,602,503.17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4.67</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5,481,448.00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0.79</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56,149.25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0.01</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394,048.00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0.06</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jc w:val="center"/>
              <w:rPr>
                <w:rFonts w:ascii="宋体" w:hAnsi="宋体"/>
                <w:color w:val="000000"/>
                <w:sz w:val="24"/>
                <w:szCs w:val="24"/>
              </w:rPr>
            </w:pPr>
            <w:r w:rsidRPr="00030237">
              <w:rPr>
                <w:rFonts w:ascii="宋体" w:hAnsi="宋体"/>
                <w:color w:val="00000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4FDB" w:rsidRPr="00030237" w:rsidRDefault="00DC4FDB" w:rsidP="00E742D3">
            <w:pPr>
              <w:adjustRightInd w:val="0"/>
              <w:snapToGrid w:val="0"/>
              <w:spacing w:line="400" w:lineRule="exact"/>
              <w:jc w:val="center"/>
              <w:rPr>
                <w:rFonts w:ascii="宋体" w:hAnsi="宋体"/>
                <w:color w:val="00000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DC4FDB" w:rsidRPr="00030237" w:rsidRDefault="00DC4FDB" w:rsidP="00E742D3">
            <w:pPr>
              <w:adjustRightInd w:val="0"/>
              <w:snapToGrid w:val="0"/>
              <w:spacing w:line="400" w:lineRule="exact"/>
              <w:rPr>
                <w:rFonts w:ascii="宋体" w:hAnsi="宋体"/>
                <w:color w:val="000000"/>
                <w:sz w:val="24"/>
                <w:szCs w:val="24"/>
              </w:rPr>
            </w:pPr>
            <w:r w:rsidRPr="00030237">
              <w:rPr>
                <w:rFonts w:ascii="宋体" w:hAnsi="宋体" w:hint="eastAsia"/>
                <w:color w:val="00000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109,378,860.83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4FDB" w:rsidRPr="00030237" w:rsidRDefault="00DC4FDB" w:rsidP="00E742D3">
            <w:pPr>
              <w:jc w:val="right"/>
              <w:rPr>
                <w:rFonts w:ascii="宋体" w:hAnsi="宋体"/>
                <w:color w:val="000000"/>
                <w:sz w:val="24"/>
                <w:szCs w:val="24"/>
              </w:rPr>
            </w:pPr>
            <w:r w:rsidRPr="00030237">
              <w:rPr>
                <w:rFonts w:ascii="宋体" w:hAnsi="宋体"/>
                <w:color w:val="000000"/>
                <w:sz w:val="24"/>
                <w:szCs w:val="24"/>
              </w:rPr>
              <w:t>15.68</w:t>
            </w:r>
          </w:p>
        </w:tc>
      </w:tr>
    </w:tbl>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 xml:space="preserve">3 </w:t>
      </w:r>
      <w:r w:rsidRPr="00030237">
        <w:rPr>
          <w:rFonts w:ascii="宋体" w:hAnsi="宋体" w:hint="eastAsia"/>
          <w:b/>
          <w:color w:val="000000"/>
          <w:kern w:val="0"/>
          <w:sz w:val="24"/>
          <w:szCs w:val="24"/>
        </w:rPr>
        <w:t>报告期末按公允价值占基金资产净值比例大小排序的前十名股票投资明细</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股票代码</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股票名称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数量</w:t>
            </w:r>
            <w:r w:rsidRPr="00030237">
              <w:rPr>
                <w:rFonts w:ascii="宋体" w:hAnsi="宋体"/>
                <w:color w:val="000000"/>
                <w:sz w:val="24"/>
                <w:szCs w:val="24"/>
              </w:rPr>
              <w:t>(</w:t>
            </w:r>
            <w:r w:rsidRPr="00030237">
              <w:rPr>
                <w:rFonts w:ascii="宋体" w:hAnsi="宋体" w:hint="eastAsia"/>
                <w:color w:val="000000"/>
                <w:sz w:val="24"/>
                <w:szCs w:val="24"/>
              </w:rPr>
              <w:t>股</w:t>
            </w:r>
            <w:r w:rsidRPr="00030237">
              <w:rPr>
                <w:rFonts w:ascii="宋体" w:hAnsi="宋体"/>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autoSpaceDE w:val="0"/>
              <w:autoSpaceDN w:val="0"/>
              <w:adjustRightInd w:val="0"/>
              <w:spacing w:before="29"/>
              <w:ind w:left="17"/>
              <w:jc w:val="center"/>
              <w:rPr>
                <w:rFonts w:ascii="宋体" w:hAnsi="宋体"/>
                <w:color w:val="000000"/>
                <w:sz w:val="24"/>
                <w:szCs w:val="24"/>
              </w:rPr>
            </w:pPr>
            <w:r w:rsidRPr="00030237">
              <w:rPr>
                <w:rFonts w:ascii="宋体" w:hAnsi="宋体" w:hint="eastAsia"/>
                <w:color w:val="000000"/>
                <w:sz w:val="24"/>
                <w:szCs w:val="24"/>
              </w:rPr>
              <w:t>公允价值</w:t>
            </w:r>
            <w:r w:rsidRPr="00030237">
              <w:rPr>
                <w:rFonts w:ascii="宋体" w:hAnsi="宋体"/>
                <w:color w:val="000000"/>
                <w:sz w:val="24"/>
                <w:szCs w:val="24"/>
              </w:rPr>
              <w:t>(</w:t>
            </w:r>
            <w:r w:rsidRPr="00030237">
              <w:rPr>
                <w:rFonts w:ascii="宋体" w:hAnsi="宋体" w:hint="eastAsia"/>
                <w:color w:val="000000"/>
                <w:sz w:val="24"/>
                <w:szCs w:val="24"/>
              </w:rPr>
              <w:t>元</w:t>
            </w:r>
            <w:r w:rsidRPr="00030237">
              <w:rPr>
                <w:rFonts w:ascii="宋体" w:hAnsi="宋体"/>
                <w:color w:val="000000"/>
                <w:sz w:val="24"/>
                <w:szCs w:val="24"/>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占基金资产净值比例</w:t>
            </w:r>
            <w:r w:rsidRPr="00030237">
              <w:rPr>
                <w:rFonts w:ascii="宋体" w:hAnsi="宋体"/>
                <w:color w:val="000000"/>
                <w:sz w:val="24"/>
                <w:szCs w:val="24"/>
              </w:rPr>
              <w:t>(</w:t>
            </w:r>
            <w:r w:rsidRPr="00030237">
              <w:rPr>
                <w:rFonts w:ascii="宋体" w:hAnsi="宋体" w:hint="eastAsia"/>
                <w:color w:val="000000"/>
                <w:sz w:val="24"/>
                <w:szCs w:val="24"/>
              </w:rPr>
              <w:t>％</w:t>
            </w:r>
            <w:r w:rsidRPr="00030237">
              <w:rPr>
                <w:rFonts w:ascii="宋体" w:hAnsi="宋体"/>
                <w:color w:val="000000"/>
                <w:sz w:val="24"/>
                <w:szCs w:val="24"/>
              </w:rPr>
              <w:t>)</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600519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贵州茅台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5,700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4,867,743.00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0.70</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600009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上海机场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77,300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4,804,195.00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0.69</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600377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宁沪高速</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405,100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4,010,490.00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0.57</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601398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工商银行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717,300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3,995,361.00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0.57</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600036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招商银行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113,600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3,853,312.00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0.55</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600548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深高速</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345,800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3,648,190.00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0.52</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600900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长江电力</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193,600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3,266,032.00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0.47</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601988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中国银行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800,700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3,018,639.00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0.43</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601857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中国石油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348,300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2,647,080.00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0.38</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000069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center"/>
              <w:rPr>
                <w:rFonts w:ascii="宋体" w:hAnsi="宋体"/>
                <w:sz w:val="24"/>
                <w:szCs w:val="24"/>
              </w:rPr>
            </w:pPr>
            <w:r w:rsidRPr="00030237">
              <w:rPr>
                <w:rFonts w:ascii="宋体" w:hAnsi="宋体" w:hint="eastAsia"/>
                <w:color w:val="000000"/>
                <w:sz w:val="24"/>
                <w:szCs w:val="24"/>
              </w:rPr>
              <w:t>华侨城Ａ</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343,700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2,646,490.00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0.38</w:t>
            </w:r>
          </w:p>
        </w:tc>
      </w:tr>
    </w:tbl>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 xml:space="preserve">4 </w:t>
      </w:r>
      <w:r w:rsidRPr="00030237">
        <w:rPr>
          <w:rFonts w:ascii="宋体" w:hAnsi="宋体" w:hint="eastAsia"/>
          <w:b/>
          <w:color w:val="000000"/>
          <w:kern w:val="0"/>
          <w:sz w:val="24"/>
          <w:szCs w:val="24"/>
        </w:rPr>
        <w:t>报告期末按债券品种分类的债券投资组合</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债券品种</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公允价值</w:t>
            </w:r>
            <w:r w:rsidRPr="00030237">
              <w:rPr>
                <w:rFonts w:ascii="宋体" w:hAnsi="宋体"/>
                <w:color w:val="000000"/>
                <w:sz w:val="24"/>
                <w:szCs w:val="24"/>
              </w:rPr>
              <w:t>(</w:t>
            </w:r>
            <w:r w:rsidRPr="00030237">
              <w:rPr>
                <w:rFonts w:ascii="宋体" w:hAnsi="宋体" w:hint="eastAsia"/>
                <w:color w:val="000000"/>
                <w:sz w:val="24"/>
                <w:szCs w:val="24"/>
              </w:rPr>
              <w:t>元</w:t>
            </w:r>
            <w:r w:rsidRPr="00030237">
              <w:rPr>
                <w:rFonts w:ascii="宋体" w:hAnsi="宋体"/>
                <w:color w:val="000000"/>
                <w:sz w:val="24"/>
                <w:szCs w:val="24"/>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hint="eastAsia"/>
                <w:color w:val="000000"/>
                <w:sz w:val="24"/>
                <w:szCs w:val="24"/>
              </w:rPr>
              <w:t>占基金资产净值比例</w:t>
            </w:r>
            <w:r w:rsidRPr="00030237">
              <w:rPr>
                <w:rFonts w:ascii="宋体" w:hAnsi="宋体"/>
                <w:color w:val="000000"/>
                <w:sz w:val="24"/>
                <w:szCs w:val="24"/>
              </w:rPr>
              <w:t>(</w:t>
            </w:r>
            <w:r w:rsidRPr="00030237">
              <w:rPr>
                <w:rFonts w:ascii="宋体" w:hAnsi="宋体" w:hint="eastAsia"/>
                <w:color w:val="000000"/>
                <w:sz w:val="24"/>
                <w:szCs w:val="24"/>
              </w:rPr>
              <w:t>％</w:t>
            </w:r>
            <w:r w:rsidRPr="00030237">
              <w:rPr>
                <w:rFonts w:ascii="宋体" w:hAnsi="宋体"/>
                <w:color w:val="000000"/>
                <w:sz w:val="24"/>
                <w:szCs w:val="24"/>
              </w:rPr>
              <w:t>)</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国家债券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央行票据</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金融债券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30,081,000.00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4.31</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tcPr>
          <w:p w:rsidR="00DC4FDB" w:rsidRPr="00030237" w:rsidRDefault="00DC4FDB" w:rsidP="00E742D3">
            <w:pPr>
              <w:spacing w:before="29"/>
              <w:ind w:left="17"/>
              <w:jc w:val="center"/>
              <w:rPr>
                <w:rFonts w:ascii="宋体" w:hAnsi="宋体"/>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其中：政策性金融债</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30,081,000.00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4.31</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企业债券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81,056,000.00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11.62</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企业短期融资券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100,641,000.00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14.43</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中期票据</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192,404,000.00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27.58</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可转债（可交换债）</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9,774,234.94</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1.40</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同业存单</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116,277,000.00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16.67</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其他</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817"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center"/>
              <w:rPr>
                <w:rFonts w:ascii="宋体" w:hAnsi="宋体"/>
                <w:color w:val="000000"/>
                <w:sz w:val="24"/>
                <w:szCs w:val="24"/>
              </w:rPr>
            </w:pPr>
            <w:r w:rsidRPr="00030237">
              <w:rPr>
                <w:rFonts w:ascii="宋体" w:hAnsi="宋体"/>
                <w:color w:val="000000"/>
                <w:sz w:val="24"/>
                <w:szCs w:val="24"/>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left"/>
              <w:rPr>
                <w:rFonts w:ascii="宋体" w:hAnsi="宋体"/>
                <w:color w:val="000000"/>
                <w:sz w:val="24"/>
                <w:szCs w:val="24"/>
              </w:rPr>
            </w:pPr>
            <w:r w:rsidRPr="00030237">
              <w:rPr>
                <w:rFonts w:ascii="宋体" w:hAnsi="宋体" w:hint="eastAsia"/>
                <w:color w:val="000000"/>
                <w:sz w:val="24"/>
                <w:szCs w:val="24"/>
              </w:rPr>
              <w:t>合计</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530,233,234.94</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4FDB" w:rsidRPr="00030237" w:rsidRDefault="00DC4FDB" w:rsidP="00E742D3">
            <w:pPr>
              <w:spacing w:before="29"/>
              <w:ind w:left="17"/>
              <w:jc w:val="right"/>
              <w:rPr>
                <w:rFonts w:ascii="宋体" w:hAnsi="宋体"/>
                <w:color w:val="000000"/>
                <w:sz w:val="24"/>
                <w:szCs w:val="24"/>
              </w:rPr>
            </w:pPr>
            <w:r w:rsidRPr="00030237">
              <w:rPr>
                <w:rFonts w:ascii="宋体" w:hAnsi="宋体"/>
                <w:color w:val="000000"/>
                <w:sz w:val="24"/>
                <w:szCs w:val="24"/>
              </w:rPr>
              <w:t>76.01</w:t>
            </w:r>
          </w:p>
        </w:tc>
      </w:tr>
    </w:tbl>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 xml:space="preserve">5 </w:t>
      </w:r>
      <w:r w:rsidRPr="00030237">
        <w:rPr>
          <w:rFonts w:ascii="宋体" w:hAnsi="宋体" w:hint="eastAsia"/>
          <w:b/>
          <w:color w:val="000000"/>
          <w:kern w:val="0"/>
          <w:sz w:val="24"/>
          <w:szCs w:val="24"/>
        </w:rPr>
        <w:t>报告期末按公允价值占基金资产净值比例大小排序的前五名债券投资明细</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2102"/>
        <w:gridCol w:w="1300"/>
        <w:gridCol w:w="1843"/>
        <w:gridCol w:w="1366"/>
      </w:tblGrid>
      <w:tr w:rsidR="00DC4FDB" w:rsidRPr="00030237" w:rsidTr="00AE3D7D">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line="288" w:lineRule="auto"/>
              <w:ind w:left="15"/>
              <w:jc w:val="center"/>
              <w:rPr>
                <w:rFonts w:ascii="宋体" w:hAnsi="宋体"/>
                <w:color w:val="000000"/>
                <w:kern w:val="0"/>
                <w:sz w:val="24"/>
                <w:szCs w:val="24"/>
              </w:rPr>
            </w:pPr>
            <w:r w:rsidRPr="00030237">
              <w:rPr>
                <w:rFonts w:ascii="宋体" w:hAnsi="宋体" w:hint="eastAsia"/>
                <w:color w:val="000000"/>
                <w:kern w:val="0"/>
                <w:sz w:val="24"/>
                <w:szCs w:val="24"/>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line="288" w:lineRule="auto"/>
              <w:ind w:left="15"/>
              <w:jc w:val="center"/>
              <w:rPr>
                <w:rFonts w:ascii="宋体" w:hAnsi="宋体"/>
                <w:color w:val="000000"/>
                <w:kern w:val="0"/>
                <w:sz w:val="24"/>
                <w:szCs w:val="24"/>
              </w:rPr>
            </w:pPr>
            <w:r w:rsidRPr="00030237">
              <w:rPr>
                <w:rFonts w:ascii="宋体" w:hAnsi="宋体" w:hint="eastAsia"/>
                <w:color w:val="000000"/>
                <w:kern w:val="0"/>
                <w:sz w:val="24"/>
                <w:szCs w:val="24"/>
              </w:rPr>
              <w:t>债券代码</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line="288" w:lineRule="auto"/>
              <w:ind w:left="15"/>
              <w:jc w:val="center"/>
              <w:rPr>
                <w:rFonts w:ascii="宋体" w:hAnsi="宋体"/>
                <w:color w:val="000000"/>
                <w:kern w:val="0"/>
                <w:sz w:val="24"/>
                <w:szCs w:val="24"/>
              </w:rPr>
            </w:pPr>
            <w:r w:rsidRPr="00030237">
              <w:rPr>
                <w:rFonts w:ascii="宋体" w:hAnsi="宋体" w:hint="eastAsia"/>
                <w:color w:val="000000"/>
                <w:kern w:val="0"/>
                <w:sz w:val="24"/>
                <w:szCs w:val="24"/>
              </w:rPr>
              <w:t>债券名称</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line="288" w:lineRule="auto"/>
              <w:ind w:left="15"/>
              <w:jc w:val="center"/>
              <w:rPr>
                <w:rFonts w:ascii="宋体" w:hAnsi="宋体"/>
                <w:color w:val="000000"/>
                <w:kern w:val="0"/>
                <w:sz w:val="24"/>
                <w:szCs w:val="24"/>
              </w:rPr>
            </w:pPr>
            <w:r w:rsidRPr="00030237">
              <w:rPr>
                <w:rFonts w:ascii="宋体" w:hAnsi="宋体" w:hint="eastAsia"/>
                <w:color w:val="000000"/>
                <w:kern w:val="0"/>
                <w:sz w:val="24"/>
                <w:szCs w:val="24"/>
              </w:rPr>
              <w:t>数量（张）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line="288" w:lineRule="auto"/>
              <w:ind w:left="15"/>
              <w:jc w:val="center"/>
              <w:rPr>
                <w:rFonts w:ascii="宋体" w:hAnsi="宋体"/>
                <w:color w:val="000000"/>
                <w:kern w:val="0"/>
                <w:sz w:val="24"/>
                <w:szCs w:val="24"/>
              </w:rPr>
            </w:pPr>
            <w:r w:rsidRPr="00030237">
              <w:rPr>
                <w:rFonts w:ascii="宋体" w:hAnsi="宋体" w:hint="eastAsia"/>
                <w:color w:val="000000"/>
                <w:kern w:val="0"/>
                <w:sz w:val="24"/>
                <w:szCs w:val="24"/>
              </w:rPr>
              <w:t>公允价值</w:t>
            </w:r>
            <w:r w:rsidRPr="00030237">
              <w:rPr>
                <w:rFonts w:ascii="宋体" w:hAnsi="宋体"/>
                <w:color w:val="000000"/>
                <w:kern w:val="0"/>
                <w:sz w:val="24"/>
                <w:szCs w:val="24"/>
              </w:rPr>
              <w:t>(</w:t>
            </w:r>
            <w:r w:rsidRPr="00030237">
              <w:rPr>
                <w:rFonts w:ascii="宋体" w:hAnsi="宋体" w:hint="eastAsia"/>
                <w:color w:val="000000"/>
                <w:kern w:val="0"/>
                <w:sz w:val="24"/>
                <w:szCs w:val="24"/>
              </w:rPr>
              <w:t>元</w:t>
            </w:r>
            <w:r w:rsidRPr="00030237">
              <w:rPr>
                <w:rFonts w:ascii="宋体" w:hAnsi="宋体"/>
                <w:color w:val="000000"/>
                <w:kern w:val="0"/>
                <w:sz w:val="24"/>
                <w:szCs w:val="24"/>
              </w:rPr>
              <w: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line="288" w:lineRule="auto"/>
              <w:ind w:left="15"/>
              <w:jc w:val="center"/>
              <w:rPr>
                <w:rFonts w:ascii="宋体" w:hAnsi="宋体"/>
                <w:color w:val="000000"/>
                <w:kern w:val="0"/>
                <w:sz w:val="24"/>
                <w:szCs w:val="24"/>
              </w:rPr>
            </w:pPr>
            <w:r w:rsidRPr="00030237">
              <w:rPr>
                <w:rFonts w:ascii="宋体" w:hAnsi="宋体" w:hint="eastAsia"/>
                <w:color w:val="000000"/>
                <w:kern w:val="0"/>
                <w:sz w:val="24"/>
                <w:szCs w:val="24"/>
              </w:rPr>
              <w:t>占基金资产净值比例（％）</w:t>
            </w:r>
          </w:p>
        </w:tc>
      </w:tr>
      <w:tr w:rsidR="00DC4FDB" w:rsidRPr="00030237" w:rsidTr="00AE3D7D">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101801335</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18</w:t>
            </w:r>
            <w:r w:rsidRPr="00030237">
              <w:rPr>
                <w:rFonts w:ascii="宋体" w:hAnsi="宋体" w:hint="eastAsia"/>
                <w:color w:val="000000"/>
                <w:sz w:val="24"/>
                <w:szCs w:val="24"/>
              </w:rPr>
              <w:t>浙交投</w:t>
            </w:r>
            <w:r w:rsidRPr="00030237">
              <w:rPr>
                <w:rFonts w:ascii="宋体" w:hAnsi="宋体"/>
                <w:color w:val="000000"/>
                <w:sz w:val="24"/>
                <w:szCs w:val="24"/>
              </w:rPr>
              <w:t>MTN001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600,000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60,510,000.00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8.67</w:t>
            </w:r>
          </w:p>
        </w:tc>
      </w:tr>
      <w:tr w:rsidR="00DC4FDB" w:rsidRPr="00030237" w:rsidTr="00AE3D7D">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111808250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18</w:t>
            </w:r>
            <w:r w:rsidRPr="00030237">
              <w:rPr>
                <w:rFonts w:ascii="宋体" w:hAnsi="宋体" w:hint="eastAsia"/>
                <w:color w:val="000000"/>
                <w:sz w:val="24"/>
                <w:szCs w:val="24"/>
              </w:rPr>
              <w:t>中信银行</w:t>
            </w:r>
            <w:r w:rsidRPr="00030237">
              <w:rPr>
                <w:rFonts w:ascii="宋体" w:hAnsi="宋体"/>
                <w:color w:val="000000"/>
                <w:sz w:val="24"/>
                <w:szCs w:val="24"/>
              </w:rPr>
              <w:t>CD250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600,000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58,146,000.00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8.34</w:t>
            </w:r>
          </w:p>
        </w:tc>
      </w:tr>
      <w:tr w:rsidR="00DC4FDB" w:rsidRPr="00030237" w:rsidTr="00AE3D7D">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101800903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18</w:t>
            </w:r>
            <w:r w:rsidRPr="00030237">
              <w:rPr>
                <w:rFonts w:ascii="宋体" w:hAnsi="宋体" w:hint="eastAsia"/>
                <w:color w:val="000000"/>
                <w:sz w:val="24"/>
                <w:szCs w:val="24"/>
              </w:rPr>
              <w:t>中铝集</w:t>
            </w:r>
            <w:r w:rsidRPr="00030237">
              <w:rPr>
                <w:rFonts w:ascii="宋体" w:hAnsi="宋体"/>
                <w:color w:val="000000"/>
                <w:sz w:val="24"/>
                <w:szCs w:val="24"/>
              </w:rPr>
              <w:t>MTN003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40,392,000.00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5.79</w:t>
            </w:r>
          </w:p>
        </w:tc>
      </w:tr>
      <w:tr w:rsidR="00DC4FDB" w:rsidRPr="00030237" w:rsidTr="00AE3D7D">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041800319</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18</w:t>
            </w:r>
            <w:r w:rsidRPr="00030237">
              <w:rPr>
                <w:rFonts w:ascii="宋体" w:hAnsi="宋体" w:hint="eastAsia"/>
                <w:color w:val="000000"/>
                <w:sz w:val="24"/>
                <w:szCs w:val="24"/>
              </w:rPr>
              <w:t>鄂长投</w:t>
            </w:r>
            <w:r w:rsidRPr="00030237">
              <w:rPr>
                <w:rFonts w:ascii="宋体" w:hAnsi="宋体"/>
                <w:color w:val="000000"/>
                <w:sz w:val="24"/>
                <w:szCs w:val="24"/>
              </w:rPr>
              <w:t>CP003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40,296,000.00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5.78</w:t>
            </w:r>
          </w:p>
        </w:tc>
      </w:tr>
      <w:tr w:rsidR="00DC4FDB" w:rsidRPr="00030237" w:rsidTr="00AE3D7D">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122484</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15</w:t>
            </w:r>
            <w:r w:rsidRPr="00030237">
              <w:rPr>
                <w:rFonts w:ascii="宋体" w:hAnsi="宋体" w:hint="eastAsia"/>
                <w:color w:val="000000"/>
                <w:sz w:val="24"/>
                <w:szCs w:val="24"/>
              </w:rPr>
              <w:t>龙源</w:t>
            </w:r>
            <w:r w:rsidRPr="00030237">
              <w:rPr>
                <w:rFonts w:ascii="宋体" w:hAnsi="宋体"/>
                <w:color w:val="000000"/>
                <w:sz w:val="24"/>
                <w:szCs w:val="24"/>
              </w:rPr>
              <w:t>01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30,354,000.00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jc w:val="right"/>
              <w:rPr>
                <w:rFonts w:ascii="宋体" w:hAnsi="宋体"/>
                <w:sz w:val="24"/>
                <w:szCs w:val="24"/>
              </w:rPr>
            </w:pPr>
            <w:r w:rsidRPr="00030237">
              <w:rPr>
                <w:rFonts w:ascii="宋体" w:hAnsi="宋体"/>
                <w:color w:val="000000"/>
                <w:sz w:val="24"/>
                <w:szCs w:val="24"/>
              </w:rPr>
              <w:t>4.35</w:t>
            </w:r>
          </w:p>
        </w:tc>
      </w:tr>
    </w:tbl>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6</w:t>
      </w:r>
      <w:r>
        <w:rPr>
          <w:rFonts w:ascii="宋体" w:hAnsi="宋体" w:hint="eastAsia"/>
          <w:b/>
          <w:color w:val="000000"/>
          <w:kern w:val="0"/>
          <w:sz w:val="24"/>
          <w:szCs w:val="24"/>
        </w:rPr>
        <w:t xml:space="preserve"> </w:t>
      </w:r>
      <w:r w:rsidRPr="00030237">
        <w:rPr>
          <w:rFonts w:ascii="宋体" w:hAnsi="宋体" w:hint="eastAsia"/>
          <w:b/>
          <w:color w:val="000000"/>
          <w:kern w:val="0"/>
          <w:sz w:val="24"/>
          <w:szCs w:val="24"/>
        </w:rPr>
        <w:t>报告期末按公允价值占基金资产净值比例大小排序的前十名资产支持证券投资明细</w:t>
      </w:r>
    </w:p>
    <w:p w:rsidR="00DC4FDB" w:rsidRPr="00030237" w:rsidRDefault="00DC4FDB" w:rsidP="00030237">
      <w:pPr>
        <w:autoSpaceDE w:val="0"/>
        <w:autoSpaceDN w:val="0"/>
        <w:adjustRightInd w:val="0"/>
        <w:ind w:firstLineChars="200" w:firstLine="480"/>
        <w:jc w:val="left"/>
        <w:rPr>
          <w:rFonts w:ascii="宋体" w:hAnsi="宋体"/>
          <w:color w:val="000000"/>
          <w:sz w:val="24"/>
          <w:szCs w:val="24"/>
        </w:rPr>
      </w:pPr>
      <w:r w:rsidRPr="00030237">
        <w:rPr>
          <w:rFonts w:ascii="宋体" w:hAnsi="宋体" w:hint="eastAsia"/>
          <w:color w:val="000000"/>
          <w:sz w:val="24"/>
          <w:szCs w:val="24"/>
        </w:rPr>
        <w:t>本基金本报告期末未持有资产支持证券。</w:t>
      </w:r>
    </w:p>
    <w:p w:rsidR="00DC4FDB" w:rsidRPr="00030237" w:rsidRDefault="00DC4FDB" w:rsidP="00DC4FDB">
      <w:pPr>
        <w:autoSpaceDE w:val="0"/>
        <w:autoSpaceDN w:val="0"/>
        <w:adjustRightInd w:val="0"/>
        <w:spacing w:beforeLines="100"/>
        <w:jc w:val="left"/>
        <w:rPr>
          <w:rFonts w:ascii="宋体" w:hAnsi="宋体"/>
          <w:b/>
          <w:bCs/>
          <w:color w:val="000000"/>
          <w:kern w:val="0"/>
          <w:sz w:val="24"/>
          <w:szCs w:val="24"/>
        </w:rPr>
      </w:pPr>
      <w:r w:rsidRPr="00030237">
        <w:rPr>
          <w:rFonts w:ascii="宋体" w:hAnsi="宋体"/>
          <w:b/>
          <w:bCs/>
          <w:color w:val="000000"/>
          <w:kern w:val="0"/>
          <w:sz w:val="24"/>
          <w:szCs w:val="24"/>
        </w:rPr>
        <w:t xml:space="preserve">7 </w:t>
      </w:r>
      <w:r w:rsidRPr="00030237">
        <w:rPr>
          <w:rFonts w:ascii="宋体" w:hAnsi="宋体" w:hint="eastAsia"/>
          <w:b/>
          <w:bCs/>
          <w:color w:val="000000"/>
          <w:kern w:val="0"/>
          <w:sz w:val="24"/>
          <w:szCs w:val="24"/>
        </w:rPr>
        <w:t>报告期末按公允价值占基金资产净值比例大小排序的前五名贵金属投资明细</w:t>
      </w:r>
    </w:p>
    <w:p w:rsidR="00DC4FDB" w:rsidRPr="00030237" w:rsidRDefault="00DC4FDB" w:rsidP="00030237">
      <w:pPr>
        <w:widowControl/>
        <w:ind w:firstLineChars="200" w:firstLine="480"/>
        <w:jc w:val="left"/>
        <w:rPr>
          <w:rFonts w:ascii="宋体" w:hAnsi="宋体"/>
          <w:color w:val="000000"/>
          <w:sz w:val="24"/>
          <w:szCs w:val="24"/>
        </w:rPr>
      </w:pPr>
      <w:r w:rsidRPr="00030237">
        <w:rPr>
          <w:rFonts w:ascii="宋体" w:hAnsi="宋体" w:hint="eastAsia"/>
          <w:color w:val="000000"/>
          <w:sz w:val="24"/>
          <w:szCs w:val="24"/>
        </w:rPr>
        <w:t>本基金本报告期末未持有贵金属投资。</w:t>
      </w:r>
    </w:p>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8</w:t>
      </w:r>
      <w:r w:rsidRPr="00030237">
        <w:rPr>
          <w:rFonts w:ascii="宋体" w:hAnsi="宋体" w:hint="eastAsia"/>
          <w:b/>
          <w:color w:val="000000"/>
          <w:kern w:val="0"/>
          <w:sz w:val="24"/>
          <w:szCs w:val="24"/>
        </w:rPr>
        <w:t>报告期末按公允价值占基金资产净值比例大小排序的前五名权证投资明细</w:t>
      </w:r>
    </w:p>
    <w:p w:rsidR="00DC4FDB" w:rsidRPr="00030237" w:rsidRDefault="00DC4FDB" w:rsidP="00030237">
      <w:pPr>
        <w:autoSpaceDE w:val="0"/>
        <w:autoSpaceDN w:val="0"/>
        <w:adjustRightInd w:val="0"/>
        <w:ind w:firstLineChars="200" w:firstLine="480"/>
        <w:jc w:val="left"/>
        <w:rPr>
          <w:rFonts w:ascii="宋体" w:hAnsi="宋体"/>
          <w:color w:val="000000"/>
          <w:sz w:val="24"/>
          <w:szCs w:val="24"/>
        </w:rPr>
      </w:pPr>
      <w:r w:rsidRPr="00030237">
        <w:rPr>
          <w:rFonts w:ascii="宋体" w:hAnsi="宋体" w:hint="eastAsia"/>
          <w:color w:val="000000"/>
          <w:sz w:val="24"/>
          <w:szCs w:val="24"/>
        </w:rPr>
        <w:t>本基金本报告期末未持有权证投资。</w:t>
      </w:r>
    </w:p>
    <w:p w:rsidR="00DC4FDB" w:rsidRPr="00030237" w:rsidRDefault="00DC4FDB" w:rsidP="00AE3D7D">
      <w:pPr>
        <w:adjustRightInd w:val="0"/>
        <w:snapToGrid w:val="0"/>
        <w:rPr>
          <w:rFonts w:ascii="宋体" w:hAnsi="宋体"/>
          <w:b/>
          <w:color w:val="000000"/>
          <w:sz w:val="24"/>
          <w:szCs w:val="24"/>
        </w:rPr>
      </w:pPr>
      <w:r w:rsidRPr="00030237">
        <w:rPr>
          <w:rFonts w:ascii="宋体" w:hAnsi="宋体"/>
          <w:b/>
          <w:color w:val="000000"/>
          <w:sz w:val="24"/>
          <w:szCs w:val="24"/>
        </w:rPr>
        <w:t xml:space="preserve">9 </w:t>
      </w:r>
      <w:r w:rsidRPr="00030237">
        <w:rPr>
          <w:rFonts w:ascii="宋体" w:hAnsi="宋体" w:hint="eastAsia"/>
          <w:b/>
          <w:color w:val="000000"/>
          <w:sz w:val="24"/>
          <w:szCs w:val="24"/>
        </w:rPr>
        <w:t>报告期末本基金投资的股指期货交易情况说明</w:t>
      </w:r>
    </w:p>
    <w:p w:rsidR="00DC4FDB" w:rsidRPr="00030237" w:rsidRDefault="00DC4FDB" w:rsidP="00AE3D7D">
      <w:pPr>
        <w:adjustRightInd w:val="0"/>
        <w:snapToGrid w:val="0"/>
        <w:rPr>
          <w:rFonts w:ascii="宋体" w:hAnsi="宋体"/>
          <w:b/>
          <w:color w:val="000000"/>
          <w:sz w:val="24"/>
          <w:szCs w:val="24"/>
        </w:rPr>
      </w:pPr>
      <w:r w:rsidRPr="00030237">
        <w:rPr>
          <w:rFonts w:ascii="宋体" w:hAnsi="宋体"/>
          <w:b/>
          <w:color w:val="000000"/>
          <w:sz w:val="24"/>
          <w:szCs w:val="24"/>
        </w:rPr>
        <w:t xml:space="preserve">9.1 </w:t>
      </w:r>
      <w:r w:rsidRPr="00030237">
        <w:rPr>
          <w:rFonts w:ascii="宋体" w:hAnsi="宋体" w:hint="eastAsia"/>
          <w:b/>
          <w:color w:val="000000"/>
          <w:sz w:val="24"/>
          <w:szCs w:val="24"/>
        </w:rPr>
        <w:t>报告期末本基金投资的股指期货持仓和损益明细</w:t>
      </w:r>
    </w:p>
    <w:p w:rsidR="00DC4FDB" w:rsidRPr="00030237" w:rsidRDefault="00DC4FDB" w:rsidP="00AE3D7D">
      <w:pPr>
        <w:autoSpaceDE w:val="0"/>
        <w:autoSpaceDN w:val="0"/>
        <w:adjustRightInd w:val="0"/>
        <w:ind w:firstLineChars="200" w:firstLine="480"/>
        <w:jc w:val="left"/>
        <w:rPr>
          <w:rFonts w:ascii="宋体" w:hAnsi="宋体"/>
          <w:color w:val="000000"/>
          <w:sz w:val="24"/>
          <w:szCs w:val="24"/>
        </w:rPr>
      </w:pPr>
      <w:r w:rsidRPr="00030237">
        <w:rPr>
          <w:rFonts w:ascii="宋体" w:hAnsi="宋体" w:hint="eastAsia"/>
          <w:color w:val="000000"/>
          <w:sz w:val="24"/>
          <w:szCs w:val="24"/>
        </w:rPr>
        <w:t>本基金本报告期末未持有股指期货。</w:t>
      </w:r>
    </w:p>
    <w:p w:rsidR="00DC4FDB" w:rsidRPr="00030237" w:rsidRDefault="00DC4FDB" w:rsidP="00AE3D7D">
      <w:pPr>
        <w:adjustRightInd w:val="0"/>
        <w:snapToGrid w:val="0"/>
        <w:rPr>
          <w:rFonts w:ascii="宋体" w:hAnsi="宋体"/>
          <w:b/>
          <w:color w:val="000000"/>
          <w:sz w:val="24"/>
          <w:szCs w:val="24"/>
        </w:rPr>
      </w:pPr>
      <w:r w:rsidRPr="00030237">
        <w:rPr>
          <w:rFonts w:ascii="宋体" w:hAnsi="宋体"/>
          <w:b/>
          <w:color w:val="000000"/>
          <w:sz w:val="24"/>
          <w:szCs w:val="24"/>
        </w:rPr>
        <w:t xml:space="preserve">9.2 </w:t>
      </w:r>
      <w:r w:rsidRPr="00030237">
        <w:rPr>
          <w:rFonts w:ascii="宋体" w:hAnsi="宋体" w:hint="eastAsia"/>
          <w:b/>
          <w:color w:val="000000"/>
          <w:sz w:val="24"/>
          <w:szCs w:val="24"/>
        </w:rPr>
        <w:t>本基金投资股指期货的投资政策</w:t>
      </w:r>
    </w:p>
    <w:p w:rsidR="00DC4FDB" w:rsidRPr="00030237" w:rsidRDefault="00DC4FDB" w:rsidP="00AE3D7D">
      <w:pPr>
        <w:ind w:firstLineChars="200" w:firstLine="480"/>
        <w:rPr>
          <w:rFonts w:ascii="宋体" w:hAnsi="宋体"/>
          <w:color w:val="000000"/>
          <w:sz w:val="24"/>
          <w:szCs w:val="24"/>
        </w:rPr>
      </w:pPr>
      <w:r w:rsidRPr="00030237">
        <w:rPr>
          <w:rFonts w:ascii="宋体" w:hAnsi="宋体" w:hint="eastAsia"/>
          <w:color w:val="000000"/>
          <w:sz w:val="24"/>
          <w:szCs w:val="24"/>
        </w:rPr>
        <w:t>无。</w:t>
      </w:r>
    </w:p>
    <w:p w:rsidR="00DC4FDB" w:rsidRPr="00030237" w:rsidRDefault="00DC4FDB" w:rsidP="00DC4FDB">
      <w:pPr>
        <w:adjustRightInd w:val="0"/>
        <w:snapToGrid w:val="0"/>
        <w:spacing w:beforeLines="100"/>
        <w:rPr>
          <w:rFonts w:ascii="宋体" w:hAnsi="宋体"/>
          <w:b/>
          <w:color w:val="000000"/>
          <w:sz w:val="24"/>
          <w:szCs w:val="24"/>
        </w:rPr>
      </w:pPr>
      <w:r w:rsidRPr="00030237">
        <w:rPr>
          <w:rFonts w:ascii="宋体" w:hAnsi="宋体"/>
          <w:b/>
          <w:color w:val="000000"/>
          <w:sz w:val="24"/>
          <w:szCs w:val="24"/>
        </w:rPr>
        <w:t>10</w:t>
      </w:r>
      <w:r w:rsidRPr="00030237">
        <w:rPr>
          <w:rFonts w:ascii="宋体" w:hAnsi="宋体" w:hint="eastAsia"/>
          <w:b/>
          <w:color w:val="000000"/>
          <w:sz w:val="24"/>
          <w:szCs w:val="24"/>
        </w:rPr>
        <w:t>报告期末本基金投资的国债期货交易情况说明</w:t>
      </w:r>
    </w:p>
    <w:p w:rsidR="00DC4FDB" w:rsidRPr="00030237" w:rsidRDefault="00DC4FDB" w:rsidP="00DC4FDB">
      <w:pPr>
        <w:adjustRightInd w:val="0"/>
        <w:snapToGrid w:val="0"/>
        <w:rPr>
          <w:rFonts w:ascii="宋体" w:hAnsi="宋体"/>
          <w:b/>
          <w:color w:val="000000"/>
          <w:sz w:val="24"/>
          <w:szCs w:val="24"/>
        </w:rPr>
      </w:pPr>
      <w:r w:rsidRPr="00030237">
        <w:rPr>
          <w:rFonts w:ascii="宋体" w:hAnsi="宋体"/>
          <w:b/>
          <w:color w:val="000000"/>
          <w:sz w:val="24"/>
          <w:szCs w:val="24"/>
        </w:rPr>
        <w:t xml:space="preserve">10.1 </w:t>
      </w:r>
      <w:r w:rsidRPr="00030237">
        <w:rPr>
          <w:rFonts w:ascii="宋体" w:hAnsi="宋体" w:hint="eastAsia"/>
          <w:b/>
          <w:color w:val="000000"/>
          <w:sz w:val="24"/>
          <w:szCs w:val="24"/>
        </w:rPr>
        <w:t>本期国债期货投资政策</w:t>
      </w:r>
    </w:p>
    <w:p w:rsidR="00DC4FDB" w:rsidRPr="00030237" w:rsidRDefault="00DC4FDB" w:rsidP="00030237">
      <w:pPr>
        <w:ind w:firstLineChars="200" w:firstLine="480"/>
        <w:rPr>
          <w:rFonts w:ascii="宋体" w:hAnsi="宋体"/>
          <w:color w:val="000000"/>
          <w:sz w:val="24"/>
          <w:szCs w:val="24"/>
        </w:rPr>
      </w:pPr>
      <w:r w:rsidRPr="00030237">
        <w:rPr>
          <w:rFonts w:ascii="宋体" w:hAnsi="宋体" w:hint="eastAsia"/>
          <w:color w:val="000000"/>
          <w:sz w:val="24"/>
          <w:szCs w:val="24"/>
        </w:rPr>
        <w:t>根据本基金基金合同，本基金不能投资于国债期货。</w:t>
      </w:r>
    </w:p>
    <w:p w:rsidR="00DC4FDB" w:rsidRPr="00030237" w:rsidRDefault="00DC4FDB" w:rsidP="00DC4FDB">
      <w:pPr>
        <w:autoSpaceDE w:val="0"/>
        <w:autoSpaceDN w:val="0"/>
        <w:adjustRightInd w:val="0"/>
        <w:jc w:val="left"/>
        <w:rPr>
          <w:rFonts w:ascii="宋体" w:hAnsi="宋体"/>
          <w:b/>
          <w:color w:val="000000"/>
          <w:sz w:val="24"/>
          <w:szCs w:val="24"/>
        </w:rPr>
      </w:pPr>
      <w:r w:rsidRPr="00030237">
        <w:rPr>
          <w:rFonts w:ascii="宋体" w:hAnsi="宋体"/>
          <w:b/>
          <w:color w:val="000000"/>
          <w:sz w:val="24"/>
          <w:szCs w:val="24"/>
        </w:rPr>
        <w:t xml:space="preserve">10.2 </w:t>
      </w:r>
      <w:r w:rsidRPr="00030237">
        <w:rPr>
          <w:rFonts w:ascii="宋体" w:hAnsi="宋体" w:hint="eastAsia"/>
          <w:b/>
          <w:color w:val="000000"/>
          <w:sz w:val="24"/>
          <w:szCs w:val="24"/>
        </w:rPr>
        <w:t>报告期末本基金投资的国债期货持仓和损益明细</w:t>
      </w:r>
    </w:p>
    <w:p w:rsidR="00DC4FDB" w:rsidRPr="00030237" w:rsidRDefault="00DC4FDB" w:rsidP="00030237">
      <w:pPr>
        <w:autoSpaceDE w:val="0"/>
        <w:autoSpaceDN w:val="0"/>
        <w:adjustRightInd w:val="0"/>
        <w:ind w:firstLineChars="200" w:firstLine="480"/>
        <w:jc w:val="left"/>
        <w:rPr>
          <w:rFonts w:ascii="宋体" w:hAnsi="宋体"/>
          <w:color w:val="000000"/>
          <w:sz w:val="24"/>
          <w:szCs w:val="24"/>
        </w:rPr>
      </w:pPr>
      <w:r w:rsidRPr="00030237">
        <w:rPr>
          <w:rFonts w:ascii="宋体" w:hAnsi="宋体" w:hint="eastAsia"/>
          <w:color w:val="000000"/>
          <w:sz w:val="24"/>
          <w:szCs w:val="24"/>
        </w:rPr>
        <w:t>本基金本报告期末未持有国债期货。</w:t>
      </w:r>
    </w:p>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11</w:t>
      </w:r>
      <w:r w:rsidRPr="00030237">
        <w:rPr>
          <w:rFonts w:ascii="宋体" w:hAnsi="宋体" w:hint="eastAsia"/>
          <w:b/>
          <w:color w:val="000000"/>
          <w:kern w:val="0"/>
          <w:sz w:val="24"/>
          <w:szCs w:val="24"/>
        </w:rPr>
        <w:t>投资组合报告附注</w:t>
      </w:r>
    </w:p>
    <w:p w:rsidR="00DC4FDB" w:rsidRPr="00030237" w:rsidRDefault="00DC4FDB" w:rsidP="00DC4FDB">
      <w:pPr>
        <w:widowControl/>
        <w:rPr>
          <w:rFonts w:ascii="宋体" w:hAnsi="宋体"/>
          <w:color w:val="000000"/>
          <w:sz w:val="24"/>
          <w:szCs w:val="24"/>
        </w:rPr>
      </w:pPr>
      <w:r w:rsidRPr="00030237">
        <w:rPr>
          <w:rFonts w:ascii="宋体" w:hAnsi="宋体"/>
          <w:color w:val="000000"/>
          <w:sz w:val="24"/>
          <w:szCs w:val="24"/>
        </w:rPr>
        <w:t>11.1</w:t>
      </w:r>
      <w:r w:rsidRPr="00030237">
        <w:rPr>
          <w:rFonts w:ascii="宋体" w:hAnsi="宋体" w:hint="eastAsia"/>
          <w:color w:val="000000"/>
          <w:sz w:val="24"/>
          <w:szCs w:val="24"/>
        </w:rPr>
        <w:t>本报告期内，本基金投资的前十名证券的发行主体没有被监管部门立案调查的，也没有在报告编制日前一年内受到公开谴责、处罚的情况。</w:t>
      </w:r>
    </w:p>
    <w:p w:rsidR="00DC4FDB" w:rsidRPr="00030237" w:rsidRDefault="00DC4FDB" w:rsidP="00DC4FDB">
      <w:pPr>
        <w:widowControl/>
        <w:rPr>
          <w:rFonts w:ascii="宋体" w:hAnsi="宋体"/>
          <w:color w:val="000000"/>
          <w:sz w:val="24"/>
          <w:szCs w:val="24"/>
        </w:rPr>
      </w:pPr>
      <w:r w:rsidRPr="00030237">
        <w:rPr>
          <w:rFonts w:ascii="宋体" w:hAnsi="宋体"/>
          <w:color w:val="000000"/>
          <w:sz w:val="24"/>
          <w:szCs w:val="24"/>
        </w:rPr>
        <w:t>11.2</w:t>
      </w:r>
      <w:r w:rsidRPr="00030237">
        <w:rPr>
          <w:rFonts w:ascii="宋体" w:hAnsi="宋体" w:hint="eastAsia"/>
          <w:color w:val="000000"/>
          <w:sz w:val="24"/>
          <w:szCs w:val="24"/>
        </w:rPr>
        <w:t>本基金投资的前十名股票中，不存在投资于超出基金合同规定备选股票库之外的股票。</w:t>
      </w:r>
    </w:p>
    <w:p w:rsidR="00DC4FDB" w:rsidRPr="00030237" w:rsidRDefault="00DC4FDB" w:rsidP="00DC4FDB">
      <w:pPr>
        <w:autoSpaceDE w:val="0"/>
        <w:autoSpaceDN w:val="0"/>
        <w:adjustRightInd w:val="0"/>
        <w:rPr>
          <w:rFonts w:ascii="宋体" w:hAnsi="宋体"/>
          <w:b/>
          <w:color w:val="000000"/>
          <w:kern w:val="0"/>
          <w:sz w:val="24"/>
          <w:szCs w:val="24"/>
        </w:rPr>
      </w:pPr>
      <w:r w:rsidRPr="00030237">
        <w:rPr>
          <w:rFonts w:ascii="宋体" w:hAnsi="宋体"/>
          <w:b/>
          <w:color w:val="000000"/>
          <w:kern w:val="0"/>
          <w:sz w:val="24"/>
          <w:szCs w:val="24"/>
        </w:rPr>
        <w:t>11.3</w:t>
      </w:r>
      <w:r w:rsidRPr="00030237">
        <w:rPr>
          <w:rFonts w:ascii="宋体" w:hAnsi="宋体" w:hint="eastAsia"/>
          <w:b/>
          <w:color w:val="000000"/>
          <w:kern w:val="0"/>
          <w:sz w:val="24"/>
          <w:szCs w:val="24"/>
        </w:rPr>
        <w:t>其他资产构成</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2761"/>
        <w:gridCol w:w="4808"/>
      </w:tblGrid>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7"/>
              <w:jc w:val="center"/>
              <w:rPr>
                <w:rFonts w:ascii="宋体" w:hAnsi="宋体"/>
                <w:color w:val="000000"/>
                <w:kern w:val="0"/>
                <w:sz w:val="24"/>
                <w:szCs w:val="24"/>
              </w:rPr>
            </w:pPr>
            <w:r w:rsidRPr="00030237">
              <w:rPr>
                <w:rFonts w:ascii="宋体" w:hAnsi="宋体" w:hint="eastAsia"/>
                <w:color w:val="000000"/>
                <w:kern w:val="0"/>
                <w:sz w:val="24"/>
                <w:szCs w:val="24"/>
              </w:rPr>
              <w:t>序号</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7"/>
              <w:jc w:val="center"/>
              <w:rPr>
                <w:rFonts w:ascii="宋体" w:hAnsi="宋体"/>
                <w:color w:val="000000"/>
                <w:kern w:val="0"/>
                <w:sz w:val="24"/>
                <w:szCs w:val="24"/>
              </w:rPr>
            </w:pPr>
            <w:r w:rsidRPr="00030237">
              <w:rPr>
                <w:rFonts w:ascii="宋体" w:hAnsi="宋体" w:hint="eastAsia"/>
                <w:color w:val="000000"/>
                <w:kern w:val="0"/>
                <w:sz w:val="24"/>
                <w:szCs w:val="24"/>
              </w:rPr>
              <w:t>名称</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7"/>
              <w:jc w:val="center"/>
              <w:rPr>
                <w:rFonts w:ascii="宋体" w:hAnsi="宋体"/>
                <w:color w:val="000000"/>
                <w:kern w:val="0"/>
                <w:sz w:val="24"/>
                <w:szCs w:val="24"/>
              </w:rPr>
            </w:pPr>
            <w:r w:rsidRPr="00030237">
              <w:rPr>
                <w:rFonts w:ascii="宋体" w:hAnsi="宋体" w:hint="eastAsia"/>
                <w:color w:val="000000"/>
                <w:kern w:val="0"/>
                <w:sz w:val="24"/>
                <w:szCs w:val="24"/>
              </w:rPr>
              <w:t>金额</w:t>
            </w:r>
            <w:r w:rsidRPr="00030237">
              <w:rPr>
                <w:rFonts w:ascii="宋体" w:hAnsi="宋体"/>
                <w:color w:val="000000"/>
                <w:kern w:val="0"/>
                <w:sz w:val="24"/>
                <w:szCs w:val="24"/>
              </w:rPr>
              <w:t>(</w:t>
            </w:r>
            <w:r w:rsidRPr="00030237">
              <w:rPr>
                <w:rFonts w:ascii="宋体" w:hAnsi="宋体" w:hint="eastAsia"/>
                <w:color w:val="000000"/>
                <w:kern w:val="0"/>
                <w:sz w:val="24"/>
                <w:szCs w:val="24"/>
              </w:rPr>
              <w:t>元</w:t>
            </w:r>
            <w:r w:rsidRPr="00030237">
              <w:rPr>
                <w:rFonts w:ascii="宋体" w:hAnsi="宋体"/>
                <w:color w:val="000000"/>
                <w:kern w:val="0"/>
                <w:sz w:val="24"/>
                <w:szCs w:val="24"/>
              </w:rPr>
              <w:t>)</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kern w:val="0"/>
                <w:sz w:val="24"/>
                <w:szCs w:val="24"/>
              </w:rPr>
            </w:pPr>
            <w:r w:rsidRPr="00030237">
              <w:rPr>
                <w:rFonts w:ascii="宋体" w:hAnsi="宋体"/>
                <w:color w:val="000000"/>
                <w:sz w:val="24"/>
                <w:szCs w:val="24"/>
              </w:rPr>
              <w:t>1</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存出保证金</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52,169.42</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2</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应收证券清算款</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18,665,503.92</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3</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应收股利</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4</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应收利息</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8,473,893.93</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5</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应收申购款</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6</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其他应收款</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7</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sz w:val="24"/>
                <w:szCs w:val="24"/>
              </w:rPr>
            </w:pPr>
            <w:r w:rsidRPr="00030237">
              <w:rPr>
                <w:rFonts w:ascii="宋体" w:hAnsi="宋体" w:hint="eastAsia"/>
                <w:color w:val="000000"/>
                <w:sz w:val="24"/>
                <w:szCs w:val="24"/>
              </w:rPr>
              <w:t>待摊费用</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sz w:val="24"/>
                <w:szCs w:val="24"/>
              </w:rPr>
            </w:pPr>
            <w:r w:rsidRPr="00030237">
              <w:rPr>
                <w:rFonts w:ascii="宋体" w:hAnsi="宋体"/>
                <w:color w:val="000000"/>
                <w:sz w:val="24"/>
                <w:szCs w:val="24"/>
              </w:rPr>
              <w:t>-</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8</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其他</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w:t>
            </w:r>
          </w:p>
        </w:tc>
      </w:tr>
      <w:tr w:rsidR="00DC4FDB" w:rsidRPr="00030237" w:rsidTr="00E742D3">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center"/>
              <w:rPr>
                <w:rFonts w:ascii="宋体" w:hAnsi="宋体"/>
                <w:color w:val="000000"/>
                <w:sz w:val="24"/>
                <w:szCs w:val="24"/>
              </w:rPr>
            </w:pPr>
            <w:r w:rsidRPr="00030237">
              <w:rPr>
                <w:rFonts w:ascii="宋体" w:hAnsi="宋体"/>
                <w:color w:val="000000"/>
                <w:sz w:val="24"/>
                <w:szCs w:val="24"/>
              </w:rPr>
              <w:t>9</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left"/>
              <w:rPr>
                <w:rFonts w:ascii="宋体" w:hAnsi="宋体"/>
                <w:color w:val="000000"/>
                <w:kern w:val="0"/>
                <w:sz w:val="24"/>
                <w:szCs w:val="24"/>
              </w:rPr>
            </w:pPr>
            <w:r w:rsidRPr="00030237">
              <w:rPr>
                <w:rFonts w:ascii="宋体" w:hAnsi="宋体" w:hint="eastAsia"/>
                <w:color w:val="000000"/>
                <w:kern w:val="0"/>
                <w:sz w:val="24"/>
                <w:szCs w:val="24"/>
              </w:rPr>
              <w:t>合计</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DB" w:rsidRPr="00030237" w:rsidRDefault="00DC4FDB" w:rsidP="00E742D3">
            <w:pPr>
              <w:autoSpaceDE w:val="0"/>
              <w:autoSpaceDN w:val="0"/>
              <w:adjustRightInd w:val="0"/>
              <w:spacing w:before="29"/>
              <w:ind w:left="15"/>
              <w:jc w:val="right"/>
              <w:rPr>
                <w:rFonts w:ascii="宋体" w:hAnsi="宋体"/>
                <w:color w:val="000000"/>
                <w:kern w:val="0"/>
                <w:sz w:val="24"/>
                <w:szCs w:val="24"/>
              </w:rPr>
            </w:pPr>
            <w:r w:rsidRPr="00030237">
              <w:rPr>
                <w:rFonts w:ascii="宋体" w:hAnsi="宋体"/>
                <w:color w:val="000000"/>
                <w:kern w:val="0"/>
                <w:sz w:val="24"/>
                <w:szCs w:val="24"/>
              </w:rPr>
              <w:t>27,191,567.27</w:t>
            </w:r>
          </w:p>
        </w:tc>
      </w:tr>
    </w:tbl>
    <w:p w:rsidR="00DC4FDB" w:rsidRPr="00030237" w:rsidRDefault="00DC4FDB" w:rsidP="00DC4FDB">
      <w:pPr>
        <w:autoSpaceDE w:val="0"/>
        <w:autoSpaceDN w:val="0"/>
        <w:adjustRightInd w:val="0"/>
        <w:spacing w:beforeLines="100"/>
        <w:jc w:val="left"/>
        <w:rPr>
          <w:rFonts w:ascii="宋体" w:hAnsi="宋体"/>
          <w:b/>
          <w:color w:val="000000"/>
          <w:kern w:val="0"/>
          <w:sz w:val="24"/>
          <w:szCs w:val="24"/>
        </w:rPr>
      </w:pPr>
      <w:r w:rsidRPr="00030237">
        <w:rPr>
          <w:rFonts w:ascii="宋体" w:hAnsi="宋体"/>
          <w:b/>
          <w:color w:val="000000"/>
          <w:kern w:val="0"/>
          <w:sz w:val="24"/>
          <w:szCs w:val="24"/>
        </w:rPr>
        <w:t>11.4</w:t>
      </w:r>
      <w:r w:rsidRPr="00030237">
        <w:rPr>
          <w:rFonts w:ascii="宋体" w:hAnsi="宋体" w:hint="eastAsia"/>
          <w:b/>
          <w:color w:val="000000"/>
          <w:kern w:val="0"/>
          <w:sz w:val="24"/>
          <w:szCs w:val="24"/>
        </w:rPr>
        <w:t>报告期末持有的处于转股期的可转换债券明细</w:t>
      </w:r>
    </w:p>
    <w:p w:rsidR="00DC4FDB" w:rsidRPr="00030237" w:rsidRDefault="00DC4FDB" w:rsidP="00030237">
      <w:pPr>
        <w:autoSpaceDE w:val="0"/>
        <w:autoSpaceDN w:val="0"/>
        <w:adjustRightInd w:val="0"/>
        <w:ind w:firstLineChars="200" w:firstLine="480"/>
        <w:jc w:val="left"/>
        <w:rPr>
          <w:rFonts w:ascii="宋体" w:hAnsi="宋体"/>
          <w:color w:val="000000"/>
          <w:sz w:val="24"/>
          <w:szCs w:val="24"/>
        </w:rPr>
      </w:pPr>
      <w:r w:rsidRPr="00030237">
        <w:rPr>
          <w:rFonts w:ascii="宋体" w:hAnsi="宋体" w:hint="eastAsia"/>
          <w:color w:val="000000"/>
          <w:sz w:val="24"/>
          <w:szCs w:val="24"/>
        </w:rPr>
        <w:t>本基金本报告期末未持有处于转股期的可转换债券。</w:t>
      </w:r>
    </w:p>
    <w:p w:rsidR="00DC4FDB" w:rsidRPr="00030237" w:rsidRDefault="00DC4FDB" w:rsidP="00DC4FDB">
      <w:pPr>
        <w:autoSpaceDE w:val="0"/>
        <w:autoSpaceDN w:val="0"/>
        <w:adjustRightInd w:val="0"/>
        <w:spacing w:beforeLines="100"/>
        <w:jc w:val="left"/>
        <w:rPr>
          <w:rFonts w:ascii="宋体" w:hAnsi="宋体"/>
          <w:b/>
          <w:bCs/>
          <w:color w:val="000000"/>
          <w:sz w:val="24"/>
          <w:szCs w:val="24"/>
        </w:rPr>
      </w:pPr>
      <w:r w:rsidRPr="00030237">
        <w:rPr>
          <w:rFonts w:ascii="宋体" w:hAnsi="宋体"/>
          <w:b/>
          <w:color w:val="000000"/>
          <w:kern w:val="0"/>
          <w:sz w:val="24"/>
          <w:szCs w:val="24"/>
        </w:rPr>
        <w:t>11.5</w:t>
      </w:r>
      <w:r w:rsidRPr="00030237">
        <w:rPr>
          <w:rFonts w:ascii="宋体" w:hAnsi="宋体" w:hint="eastAsia"/>
          <w:b/>
          <w:bCs/>
          <w:color w:val="000000"/>
          <w:sz w:val="24"/>
          <w:szCs w:val="24"/>
        </w:rPr>
        <w:t>报告期末前十名股票中存在流通受限情况的说明</w:t>
      </w:r>
    </w:p>
    <w:p w:rsidR="00D84BE4" w:rsidRDefault="00DC4FDB" w:rsidP="00030237">
      <w:pPr>
        <w:ind w:firstLineChars="200" w:firstLine="480"/>
        <w:jc w:val="left"/>
        <w:rPr>
          <w:bCs/>
          <w:sz w:val="24"/>
        </w:rPr>
      </w:pPr>
      <w:r w:rsidRPr="00030237">
        <w:rPr>
          <w:rFonts w:ascii="宋体" w:hAnsi="宋体" w:hint="eastAsia"/>
          <w:color w:val="000000"/>
          <w:sz w:val="24"/>
          <w:szCs w:val="24"/>
        </w:rPr>
        <w:t>本基金本报告期末未持有存在流通受限情况的股票。</w:t>
      </w:r>
    </w:p>
    <w:p w:rsidR="00974208" w:rsidRPr="00B01B4F" w:rsidRDefault="00974208">
      <w:pPr>
        <w:ind w:firstLineChars="200" w:firstLine="480"/>
        <w:rPr>
          <w:sz w:val="24"/>
          <w:szCs w:val="24"/>
        </w:rPr>
      </w:pPr>
      <w:bookmarkStart w:id="64" w:name="_Toc79392634"/>
    </w:p>
    <w:p w:rsidR="00F13F0E" w:rsidRDefault="00F13F0E">
      <w:pPr>
        <w:pStyle w:val="10"/>
      </w:pPr>
      <w:bookmarkStart w:id="65" w:name="_Hlt81032199"/>
      <w:bookmarkStart w:id="66" w:name="_Hlt48727052"/>
      <w:bookmarkStart w:id="67" w:name="_Hlt73429199"/>
      <w:bookmarkStart w:id="68" w:name="_Hlt73429191"/>
      <w:bookmarkStart w:id="69" w:name="_Toc483404896"/>
      <w:bookmarkStart w:id="70" w:name="_Toc484444695"/>
      <w:bookmarkStart w:id="71" w:name="_Toc282022955"/>
      <w:bookmarkEnd w:id="57"/>
      <w:bookmarkEnd w:id="58"/>
      <w:bookmarkEnd w:id="64"/>
      <w:bookmarkEnd w:id="65"/>
      <w:bookmarkEnd w:id="66"/>
      <w:bookmarkEnd w:id="67"/>
      <w:bookmarkEnd w:id="68"/>
      <w:r>
        <w:rPr>
          <w:rFonts w:hint="eastAsia"/>
        </w:rPr>
        <w:t>十</w:t>
      </w:r>
      <w:r w:rsidR="00AF5881">
        <w:rPr>
          <w:rFonts w:hint="eastAsia"/>
        </w:rPr>
        <w:t>二</w:t>
      </w:r>
      <w:r>
        <w:rPr>
          <w:rFonts w:hint="eastAsia"/>
        </w:rPr>
        <w:t>、基金的业绩</w:t>
      </w:r>
      <w:bookmarkEnd w:id="69"/>
      <w:bookmarkEnd w:id="70"/>
    </w:p>
    <w:p w:rsidR="00DC4FDB" w:rsidRPr="00965327" w:rsidRDefault="00DC4FDB" w:rsidP="00DC4FDB">
      <w:pPr>
        <w:ind w:firstLine="420"/>
        <w:rPr>
          <w:rFonts w:ascii="宋体" w:hAnsi="宋体"/>
          <w:sz w:val="24"/>
          <w:szCs w:val="24"/>
        </w:rPr>
      </w:pPr>
      <w:r w:rsidRPr="00DC4FDB">
        <w:rPr>
          <w:rFonts w:ascii="宋体" w:hAnsi="宋体" w:hint="eastAsia"/>
          <w:sz w:val="24"/>
          <w:szCs w:val="24"/>
        </w:rPr>
        <w:t>基金管理人依照恪尽职守、诚实信用、勤勉尽责的原则管理和运用基金财产，但不保证基金一定盈利，也不保证最低收益。基金的过往业绩并不代表其未来表现。投资有风险，投资者在作出投资决策前应仔细阅读本基金的招募说明书。</w:t>
      </w:r>
    </w:p>
    <w:p w:rsidR="00DC4FDB" w:rsidRPr="00030237" w:rsidRDefault="00DC4FDB" w:rsidP="00DC4FDB">
      <w:pPr>
        <w:ind w:firstLine="420"/>
        <w:rPr>
          <w:rFonts w:ascii="宋体" w:hAnsi="宋体"/>
          <w:sz w:val="24"/>
          <w:szCs w:val="24"/>
        </w:rPr>
      </w:pPr>
      <w:r w:rsidRPr="003A165D">
        <w:rPr>
          <w:rFonts w:ascii="宋体" w:hAnsi="宋体" w:hint="eastAsia"/>
          <w:sz w:val="24"/>
          <w:szCs w:val="24"/>
        </w:rPr>
        <w:t>下述基金业绩指标不包括持有人认购或交易基金的各项费用，计入费用后实际收益水平要低于所列数字。</w:t>
      </w:r>
    </w:p>
    <w:p w:rsidR="00DC4FDB" w:rsidRPr="00030237" w:rsidRDefault="00DC4FDB" w:rsidP="00DC4FDB">
      <w:pPr>
        <w:pStyle w:val="ac"/>
        <w:adjustRightInd w:val="0"/>
        <w:snapToGrid w:val="0"/>
        <w:spacing w:before="0" w:after="0" w:line="360" w:lineRule="auto"/>
        <w:ind w:firstLineChars="200" w:firstLine="480"/>
        <w:rPr>
          <w:kern w:val="2"/>
        </w:rPr>
      </w:pPr>
      <w:r w:rsidRPr="00030237">
        <w:rPr>
          <w:rFonts w:hint="eastAsia"/>
          <w:kern w:val="2"/>
        </w:rPr>
        <w:t>（一）基金净值表现</w:t>
      </w:r>
    </w:p>
    <w:p w:rsidR="00DC4FDB" w:rsidRPr="00030237" w:rsidRDefault="00DC4FDB" w:rsidP="00DC4FDB">
      <w:pPr>
        <w:pStyle w:val="ac"/>
        <w:adjustRightInd w:val="0"/>
        <w:snapToGrid w:val="0"/>
        <w:spacing w:before="0" w:after="0" w:line="360" w:lineRule="auto"/>
        <w:ind w:firstLineChars="200" w:firstLine="480"/>
        <w:rPr>
          <w:kern w:val="2"/>
        </w:rPr>
      </w:pPr>
      <w:r w:rsidRPr="00030237">
        <w:rPr>
          <w:rFonts w:hint="eastAsia"/>
          <w:kern w:val="2"/>
        </w:rPr>
        <w:t>历史各时间段基金份额净值增长率与同期业绩比较基准收益率比较</w:t>
      </w:r>
    </w:p>
    <w:p w:rsidR="00DC4FDB" w:rsidRPr="00030237" w:rsidRDefault="00DC4FDB" w:rsidP="00030237">
      <w:pPr>
        <w:ind w:firstLineChars="200" w:firstLine="480"/>
        <w:rPr>
          <w:rFonts w:ascii="宋体" w:hAnsi="宋体" w:hint="eastAsia"/>
          <w:sz w:val="24"/>
          <w:szCs w:val="24"/>
        </w:rPr>
      </w:pPr>
      <w:r w:rsidRPr="00030237">
        <w:rPr>
          <w:rFonts w:ascii="宋体" w:hAnsi="宋体" w:hint="eastAsia"/>
          <w:sz w:val="24"/>
          <w:szCs w:val="24"/>
        </w:rPr>
        <w:t>（截止时间2018年</w:t>
      </w:r>
      <w:r w:rsidRPr="00030237">
        <w:rPr>
          <w:rFonts w:ascii="宋体" w:hAnsi="宋体"/>
          <w:sz w:val="24"/>
          <w:szCs w:val="24"/>
        </w:rPr>
        <w:t>12</w:t>
      </w:r>
      <w:r w:rsidRPr="00030237">
        <w:rPr>
          <w:rFonts w:ascii="宋体" w:hAnsi="宋体" w:hint="eastAsia"/>
          <w:sz w:val="24"/>
          <w:szCs w:val="24"/>
        </w:rPr>
        <w:t>月</w:t>
      </w:r>
      <w:r w:rsidRPr="00030237">
        <w:rPr>
          <w:rFonts w:ascii="宋体" w:hAnsi="宋体"/>
          <w:sz w:val="24"/>
          <w:szCs w:val="24"/>
        </w:rPr>
        <w:t>31</w:t>
      </w:r>
      <w:r w:rsidRPr="00030237">
        <w:rPr>
          <w:rFonts w:ascii="宋体" w:hAnsi="宋体" w:hint="eastAsia"/>
          <w:sz w:val="24"/>
          <w:szCs w:val="24"/>
        </w:rPr>
        <w:t>日）</w:t>
      </w:r>
    </w:p>
    <w:p w:rsidR="00DC4FDB" w:rsidRPr="00F27AD3" w:rsidRDefault="00DC4FDB" w:rsidP="00DC4FDB">
      <w:pPr>
        <w:ind w:firstLineChars="200" w:firstLine="480"/>
        <w:rPr>
          <w:rFonts w:ascii="宋体" w:hAnsi="宋体"/>
          <w:color w:val="000000"/>
          <w:sz w:val="24"/>
          <w:szCs w:val="24"/>
        </w:rPr>
      </w:pPr>
      <w:r w:rsidRPr="00DC4FDB">
        <w:rPr>
          <w:rFonts w:ascii="宋体" w:hAnsi="宋体" w:hint="eastAsia"/>
          <w:color w:val="000000"/>
          <w:sz w:val="24"/>
          <w:szCs w:val="24"/>
        </w:rPr>
        <w:t>1</w:t>
      </w:r>
      <w:r w:rsidRPr="00F27AD3">
        <w:rPr>
          <w:rFonts w:ascii="宋体" w:hAnsi="宋体" w:hint="eastAsia"/>
          <w:color w:val="000000"/>
          <w:sz w:val="24"/>
          <w:szCs w:val="24"/>
        </w:rPr>
        <w:t>、新瑞利A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7"/>
        <w:gridCol w:w="1263"/>
        <w:gridCol w:w="1262"/>
        <w:gridCol w:w="1264"/>
        <w:gridCol w:w="1676"/>
        <w:gridCol w:w="1091"/>
        <w:gridCol w:w="1023"/>
      </w:tblGrid>
      <w:tr w:rsidR="00DC4FDB" w:rsidRPr="00030237" w:rsidTr="00E742D3">
        <w:trPr>
          <w:jc w:val="center"/>
        </w:trPr>
        <w:tc>
          <w:tcPr>
            <w:tcW w:w="1777" w:type="dxa"/>
            <w:vAlign w:val="center"/>
          </w:tcPr>
          <w:p w:rsidR="00DC4FDB" w:rsidRPr="00965327" w:rsidRDefault="00DC4FDB" w:rsidP="00E742D3">
            <w:pPr>
              <w:snapToGrid w:val="0"/>
              <w:spacing w:before="100"/>
              <w:jc w:val="center"/>
              <w:rPr>
                <w:rFonts w:ascii="宋体" w:hAnsi="宋体"/>
                <w:color w:val="000000"/>
                <w:sz w:val="24"/>
                <w:szCs w:val="24"/>
              </w:rPr>
            </w:pPr>
            <w:r w:rsidRPr="00965327">
              <w:rPr>
                <w:rFonts w:ascii="宋体" w:hAnsi="宋体"/>
                <w:color w:val="000000"/>
                <w:sz w:val="24"/>
                <w:szCs w:val="24"/>
              </w:rPr>
              <w:t>阶段</w:t>
            </w:r>
          </w:p>
        </w:tc>
        <w:tc>
          <w:tcPr>
            <w:tcW w:w="1263" w:type="dxa"/>
            <w:vAlign w:val="center"/>
          </w:tcPr>
          <w:p w:rsidR="00DC4FDB" w:rsidRPr="00030237" w:rsidRDefault="00DC4FDB" w:rsidP="00E742D3">
            <w:pPr>
              <w:snapToGrid w:val="0"/>
              <w:spacing w:before="100"/>
              <w:jc w:val="center"/>
              <w:rPr>
                <w:rFonts w:ascii="宋体" w:hAnsi="宋体"/>
                <w:color w:val="000000"/>
                <w:sz w:val="24"/>
                <w:szCs w:val="24"/>
              </w:rPr>
            </w:pPr>
            <w:r w:rsidRPr="003A165D">
              <w:rPr>
                <w:rFonts w:ascii="宋体" w:hAnsi="宋体"/>
                <w:color w:val="000000"/>
                <w:sz w:val="24"/>
                <w:szCs w:val="24"/>
              </w:rPr>
              <w:t>份额净值增长率</w:t>
            </w:r>
            <w:r w:rsidRPr="00030237">
              <w:rPr>
                <w:rFonts w:ascii="宋体" w:hAnsi="宋体" w:cs="宋体" w:hint="eastAsia"/>
                <w:color w:val="000000"/>
                <w:sz w:val="24"/>
                <w:szCs w:val="24"/>
              </w:rPr>
              <w:t>①</w:t>
            </w:r>
          </w:p>
        </w:tc>
        <w:tc>
          <w:tcPr>
            <w:tcW w:w="1262"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olor w:val="000000"/>
                <w:sz w:val="24"/>
                <w:szCs w:val="24"/>
              </w:rPr>
              <w:t>份额净值增长率标准差</w:t>
            </w:r>
            <w:r w:rsidRPr="00030237">
              <w:rPr>
                <w:rFonts w:ascii="宋体" w:hAnsi="宋体" w:cs="宋体" w:hint="eastAsia"/>
                <w:color w:val="000000"/>
                <w:sz w:val="24"/>
                <w:szCs w:val="24"/>
              </w:rPr>
              <w:t>②</w:t>
            </w:r>
          </w:p>
        </w:tc>
        <w:tc>
          <w:tcPr>
            <w:tcW w:w="1264"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olor w:val="000000"/>
                <w:sz w:val="24"/>
                <w:szCs w:val="24"/>
              </w:rPr>
              <w:t>业绩比较基准收益率</w:t>
            </w:r>
            <w:r w:rsidRPr="00030237">
              <w:rPr>
                <w:rFonts w:ascii="宋体" w:hAnsi="宋体" w:cs="宋体" w:hint="eastAsia"/>
                <w:color w:val="000000"/>
                <w:sz w:val="24"/>
                <w:szCs w:val="24"/>
              </w:rPr>
              <w:t>③</w:t>
            </w:r>
          </w:p>
        </w:tc>
        <w:tc>
          <w:tcPr>
            <w:tcW w:w="1676"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olor w:val="000000"/>
                <w:sz w:val="24"/>
                <w:szCs w:val="24"/>
              </w:rPr>
              <w:t>业绩比较基准收益率标准差</w:t>
            </w:r>
            <w:r w:rsidRPr="00030237">
              <w:rPr>
                <w:rFonts w:ascii="宋体" w:hAnsi="宋体" w:cs="宋体" w:hint="eastAsia"/>
                <w:color w:val="000000"/>
                <w:sz w:val="24"/>
                <w:szCs w:val="24"/>
              </w:rPr>
              <w:t>④</w:t>
            </w:r>
          </w:p>
        </w:tc>
        <w:tc>
          <w:tcPr>
            <w:tcW w:w="1091"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s="宋体" w:hint="eastAsia"/>
                <w:color w:val="000000"/>
                <w:sz w:val="24"/>
                <w:szCs w:val="24"/>
              </w:rPr>
              <w:t>①</w:t>
            </w:r>
            <w:r w:rsidRPr="00030237">
              <w:rPr>
                <w:rFonts w:ascii="宋体" w:hAnsi="宋体"/>
                <w:color w:val="000000"/>
                <w:sz w:val="24"/>
                <w:szCs w:val="24"/>
              </w:rPr>
              <w:t>－</w:t>
            </w:r>
            <w:r w:rsidRPr="00030237">
              <w:rPr>
                <w:rFonts w:ascii="宋体" w:hAnsi="宋体" w:cs="宋体" w:hint="eastAsia"/>
                <w:color w:val="000000"/>
                <w:sz w:val="24"/>
                <w:szCs w:val="24"/>
              </w:rPr>
              <w:t>③</w:t>
            </w:r>
          </w:p>
        </w:tc>
        <w:tc>
          <w:tcPr>
            <w:tcW w:w="1023"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s="宋体" w:hint="eastAsia"/>
                <w:color w:val="000000"/>
                <w:sz w:val="24"/>
                <w:szCs w:val="24"/>
              </w:rPr>
              <w:t>②</w:t>
            </w:r>
            <w:r w:rsidRPr="00030237">
              <w:rPr>
                <w:rFonts w:ascii="宋体" w:hAnsi="宋体"/>
                <w:color w:val="000000"/>
                <w:sz w:val="24"/>
                <w:szCs w:val="24"/>
              </w:rPr>
              <w:t>－</w:t>
            </w:r>
            <w:r w:rsidRPr="00030237">
              <w:rPr>
                <w:rFonts w:ascii="宋体" w:hAnsi="宋体" w:cs="宋体" w:hint="eastAsia"/>
                <w:color w:val="000000"/>
                <w:sz w:val="24"/>
                <w:szCs w:val="24"/>
              </w:rPr>
              <w:t>④</w:t>
            </w:r>
          </w:p>
        </w:tc>
      </w:tr>
      <w:tr w:rsidR="00DC4FDB" w:rsidRPr="00030237" w:rsidTr="00E742D3">
        <w:trPr>
          <w:jc w:val="center"/>
        </w:trPr>
        <w:tc>
          <w:tcPr>
            <w:tcW w:w="1777" w:type="dxa"/>
            <w:vAlign w:val="center"/>
          </w:tcPr>
          <w:p w:rsidR="00DC4FDB" w:rsidRPr="00030237" w:rsidRDefault="00DC4FDB" w:rsidP="00E742D3">
            <w:pPr>
              <w:spacing w:before="100"/>
              <w:jc w:val="center"/>
              <w:rPr>
                <w:rFonts w:ascii="宋体" w:hAnsi="宋体" w:hint="eastAsia"/>
                <w:color w:val="000000"/>
                <w:sz w:val="24"/>
                <w:szCs w:val="24"/>
              </w:rPr>
            </w:pPr>
            <w:r w:rsidRPr="00DC4FDB">
              <w:rPr>
                <w:rFonts w:ascii="宋体" w:hAnsi="宋体" w:hint="eastAsia"/>
                <w:color w:val="000000"/>
                <w:sz w:val="24"/>
                <w:szCs w:val="24"/>
              </w:rPr>
              <w:t>自</w:t>
            </w:r>
            <w:r w:rsidRPr="00F27AD3">
              <w:rPr>
                <w:rFonts w:ascii="宋体" w:hAnsi="宋体" w:hint="eastAsia"/>
                <w:color w:val="000000"/>
                <w:sz w:val="24"/>
                <w:szCs w:val="24"/>
              </w:rPr>
              <w:t>2018年1月</w:t>
            </w:r>
            <w:r w:rsidRPr="00965327">
              <w:rPr>
                <w:rFonts w:ascii="宋体" w:hAnsi="宋体" w:hint="eastAsia"/>
                <w:color w:val="000000"/>
                <w:sz w:val="24"/>
                <w:szCs w:val="24"/>
              </w:rPr>
              <w:t>1日起至</w:t>
            </w:r>
            <w:r w:rsidRPr="003A165D">
              <w:rPr>
                <w:rFonts w:ascii="宋体" w:hAnsi="宋体" w:hint="eastAsia"/>
                <w:color w:val="000000"/>
                <w:sz w:val="24"/>
                <w:szCs w:val="24"/>
              </w:rPr>
              <w:t>201</w:t>
            </w:r>
            <w:r w:rsidRPr="003A165D">
              <w:rPr>
                <w:rFonts w:ascii="宋体" w:hAnsi="宋体"/>
                <w:color w:val="000000"/>
                <w:sz w:val="24"/>
                <w:szCs w:val="24"/>
              </w:rPr>
              <w:t>8</w:t>
            </w:r>
            <w:r w:rsidRPr="00030237">
              <w:rPr>
                <w:rFonts w:ascii="宋体" w:hAnsi="宋体" w:hint="eastAsia"/>
                <w:color w:val="000000"/>
                <w:sz w:val="24"/>
                <w:szCs w:val="24"/>
              </w:rPr>
              <w:t>年</w:t>
            </w:r>
            <w:r w:rsidRPr="00030237">
              <w:rPr>
                <w:rFonts w:ascii="宋体" w:hAnsi="宋体"/>
                <w:color w:val="000000"/>
                <w:sz w:val="24"/>
                <w:szCs w:val="24"/>
              </w:rPr>
              <w:t>12</w:t>
            </w:r>
            <w:r w:rsidRPr="00030237">
              <w:rPr>
                <w:rFonts w:ascii="宋体" w:hAnsi="宋体" w:hint="eastAsia"/>
                <w:color w:val="000000"/>
                <w:sz w:val="24"/>
                <w:szCs w:val="24"/>
              </w:rPr>
              <w:t>月</w:t>
            </w:r>
            <w:r w:rsidRPr="00030237">
              <w:rPr>
                <w:rFonts w:ascii="宋体" w:hAnsi="宋体"/>
                <w:color w:val="000000"/>
                <w:sz w:val="24"/>
                <w:szCs w:val="24"/>
              </w:rPr>
              <w:t>31</w:t>
            </w:r>
            <w:r w:rsidRPr="00030237">
              <w:rPr>
                <w:rFonts w:ascii="宋体" w:hAnsi="宋体" w:hint="eastAsia"/>
                <w:color w:val="000000"/>
                <w:sz w:val="24"/>
                <w:szCs w:val="24"/>
              </w:rPr>
              <w:t>日</w:t>
            </w:r>
          </w:p>
        </w:tc>
        <w:tc>
          <w:tcPr>
            <w:tcW w:w="1263"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3.06%</w:t>
            </w:r>
          </w:p>
        </w:tc>
        <w:tc>
          <w:tcPr>
            <w:tcW w:w="1262"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0.11%</w:t>
            </w:r>
          </w:p>
        </w:tc>
        <w:tc>
          <w:tcPr>
            <w:tcW w:w="1264"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-11.30%</w:t>
            </w:r>
          </w:p>
        </w:tc>
        <w:tc>
          <w:tcPr>
            <w:tcW w:w="1676"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0.66%</w:t>
            </w:r>
          </w:p>
        </w:tc>
        <w:tc>
          <w:tcPr>
            <w:tcW w:w="1091"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14.36%</w:t>
            </w:r>
          </w:p>
        </w:tc>
        <w:tc>
          <w:tcPr>
            <w:tcW w:w="1023"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-0.55%</w:t>
            </w:r>
          </w:p>
        </w:tc>
      </w:tr>
      <w:tr w:rsidR="00DC4FDB" w:rsidRPr="00030237" w:rsidTr="00E742D3">
        <w:trPr>
          <w:jc w:val="center"/>
        </w:trPr>
        <w:tc>
          <w:tcPr>
            <w:tcW w:w="1777" w:type="dxa"/>
            <w:vAlign w:val="center"/>
          </w:tcPr>
          <w:p w:rsidR="00DC4FDB" w:rsidRPr="00030237" w:rsidRDefault="00DC4FDB" w:rsidP="00E742D3">
            <w:pPr>
              <w:spacing w:before="100"/>
              <w:jc w:val="center"/>
              <w:rPr>
                <w:rFonts w:ascii="宋体" w:hAnsi="宋体" w:hint="eastAsia"/>
                <w:color w:val="000000"/>
                <w:sz w:val="24"/>
                <w:szCs w:val="24"/>
              </w:rPr>
            </w:pPr>
            <w:r w:rsidRPr="00DC4FDB">
              <w:rPr>
                <w:rFonts w:ascii="宋体" w:hAnsi="宋体" w:hint="eastAsia"/>
                <w:color w:val="000000"/>
                <w:sz w:val="24"/>
                <w:szCs w:val="24"/>
              </w:rPr>
              <w:t>自</w:t>
            </w:r>
            <w:r w:rsidRPr="00F27AD3">
              <w:rPr>
                <w:rFonts w:ascii="宋体" w:hAnsi="宋体" w:hint="eastAsia"/>
                <w:color w:val="000000"/>
                <w:sz w:val="24"/>
                <w:szCs w:val="24"/>
              </w:rPr>
              <w:t>2017年1月</w:t>
            </w:r>
            <w:r w:rsidRPr="00965327">
              <w:rPr>
                <w:rFonts w:ascii="宋体" w:hAnsi="宋体" w:hint="eastAsia"/>
                <w:color w:val="000000"/>
                <w:sz w:val="24"/>
                <w:szCs w:val="24"/>
              </w:rPr>
              <w:t>1日起至</w:t>
            </w:r>
            <w:r w:rsidRPr="003A165D">
              <w:rPr>
                <w:rFonts w:ascii="宋体" w:hAnsi="宋体" w:hint="eastAsia"/>
                <w:color w:val="000000"/>
                <w:sz w:val="24"/>
                <w:szCs w:val="24"/>
              </w:rPr>
              <w:t>2017</w:t>
            </w:r>
            <w:r w:rsidRPr="00030237">
              <w:rPr>
                <w:rFonts w:ascii="宋体" w:hAnsi="宋体" w:hint="eastAsia"/>
                <w:color w:val="000000"/>
                <w:sz w:val="24"/>
                <w:szCs w:val="24"/>
              </w:rPr>
              <w:t>年12月31日</w:t>
            </w:r>
          </w:p>
        </w:tc>
        <w:tc>
          <w:tcPr>
            <w:tcW w:w="1263" w:type="dxa"/>
            <w:vAlign w:val="bottom"/>
          </w:tcPr>
          <w:p w:rsidR="00DC4FDB" w:rsidRPr="00030237" w:rsidRDefault="00DC4FDB" w:rsidP="00E742D3">
            <w:pPr>
              <w:jc w:val="right"/>
              <w:rPr>
                <w:rFonts w:ascii="宋体" w:hAnsi="宋体" w:cs="Arial"/>
                <w:sz w:val="24"/>
                <w:szCs w:val="24"/>
              </w:rPr>
            </w:pPr>
            <w:r w:rsidRPr="00030237">
              <w:rPr>
                <w:rFonts w:ascii="宋体" w:hAnsi="宋体" w:cs="Arial"/>
                <w:sz w:val="24"/>
                <w:szCs w:val="24"/>
              </w:rPr>
              <w:t>6.04%</w:t>
            </w:r>
          </w:p>
        </w:tc>
        <w:tc>
          <w:tcPr>
            <w:tcW w:w="1262"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0.06%</w:t>
            </w:r>
          </w:p>
        </w:tc>
        <w:tc>
          <w:tcPr>
            <w:tcW w:w="1264"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5.88%</w:t>
            </w:r>
          </w:p>
        </w:tc>
        <w:tc>
          <w:tcPr>
            <w:tcW w:w="1676"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0.33%</w:t>
            </w:r>
          </w:p>
        </w:tc>
        <w:tc>
          <w:tcPr>
            <w:tcW w:w="1091"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0.16%</w:t>
            </w:r>
          </w:p>
        </w:tc>
        <w:tc>
          <w:tcPr>
            <w:tcW w:w="1023"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-0.27%</w:t>
            </w:r>
          </w:p>
        </w:tc>
      </w:tr>
      <w:tr w:rsidR="00DC4FDB" w:rsidRPr="00030237" w:rsidTr="00E742D3">
        <w:trPr>
          <w:jc w:val="center"/>
        </w:trPr>
        <w:tc>
          <w:tcPr>
            <w:tcW w:w="1777" w:type="dxa"/>
            <w:vAlign w:val="center"/>
          </w:tcPr>
          <w:p w:rsidR="00DC4FDB" w:rsidRPr="00030237" w:rsidRDefault="00DC4FDB" w:rsidP="00E742D3">
            <w:pPr>
              <w:spacing w:before="100"/>
              <w:jc w:val="center"/>
              <w:rPr>
                <w:rFonts w:ascii="宋体" w:hAnsi="宋体"/>
                <w:color w:val="000000"/>
                <w:sz w:val="24"/>
                <w:szCs w:val="24"/>
              </w:rPr>
            </w:pPr>
            <w:r w:rsidRPr="00DC4FDB">
              <w:rPr>
                <w:rFonts w:ascii="宋体" w:hAnsi="宋体" w:hint="eastAsia"/>
                <w:color w:val="000000"/>
                <w:sz w:val="24"/>
                <w:szCs w:val="24"/>
              </w:rPr>
              <w:t>自基金合同生效（</w:t>
            </w:r>
            <w:r w:rsidRPr="00965327">
              <w:rPr>
                <w:rFonts w:ascii="宋体" w:hAnsi="宋体" w:hint="eastAsia"/>
                <w:color w:val="000000"/>
                <w:sz w:val="24"/>
                <w:szCs w:val="24"/>
              </w:rPr>
              <w:t>2016年</w:t>
            </w:r>
            <w:r w:rsidRPr="003A165D">
              <w:rPr>
                <w:rFonts w:ascii="宋体" w:hAnsi="宋体" w:hint="eastAsia"/>
                <w:color w:val="000000"/>
                <w:sz w:val="24"/>
                <w:szCs w:val="24"/>
              </w:rPr>
              <w:t>12</w:t>
            </w:r>
            <w:r w:rsidRPr="00030237">
              <w:rPr>
                <w:rFonts w:ascii="宋体" w:hAnsi="宋体" w:hint="eastAsia"/>
                <w:color w:val="000000"/>
                <w:sz w:val="24"/>
                <w:szCs w:val="24"/>
              </w:rPr>
              <w:t>月1日）起至2016年12月31日</w:t>
            </w:r>
          </w:p>
        </w:tc>
        <w:tc>
          <w:tcPr>
            <w:tcW w:w="1263"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0.24%</w:t>
            </w:r>
          </w:p>
        </w:tc>
        <w:tc>
          <w:tcPr>
            <w:tcW w:w="1262"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0.01%</w:t>
            </w:r>
          </w:p>
        </w:tc>
        <w:tc>
          <w:tcPr>
            <w:tcW w:w="1264"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-3.66%</w:t>
            </w:r>
          </w:p>
        </w:tc>
        <w:tc>
          <w:tcPr>
            <w:tcW w:w="1676"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0.45%</w:t>
            </w:r>
          </w:p>
        </w:tc>
        <w:tc>
          <w:tcPr>
            <w:tcW w:w="1091"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3.90%</w:t>
            </w:r>
          </w:p>
        </w:tc>
        <w:tc>
          <w:tcPr>
            <w:tcW w:w="1023"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-0.44%</w:t>
            </w:r>
          </w:p>
        </w:tc>
      </w:tr>
    </w:tbl>
    <w:p w:rsidR="00DC4FDB" w:rsidRPr="00F27AD3" w:rsidRDefault="00DC4FDB" w:rsidP="00DC4FDB">
      <w:pPr>
        <w:rPr>
          <w:rFonts w:ascii="宋体" w:hAnsi="宋体"/>
          <w:sz w:val="24"/>
          <w:szCs w:val="24"/>
        </w:rPr>
      </w:pPr>
      <w:r w:rsidRPr="00DC4FDB">
        <w:rPr>
          <w:rFonts w:ascii="宋体" w:hAnsi="宋体" w:hint="eastAsia"/>
          <w:sz w:val="24"/>
          <w:szCs w:val="24"/>
        </w:rPr>
        <w:t>2</w:t>
      </w:r>
      <w:r w:rsidRPr="00F27AD3">
        <w:rPr>
          <w:rFonts w:ascii="宋体" w:hAnsi="宋体" w:hint="eastAsia"/>
          <w:sz w:val="24"/>
          <w:szCs w:val="24"/>
        </w:rPr>
        <w:t>、</w:t>
      </w:r>
      <w:r w:rsidRPr="00F27AD3">
        <w:rPr>
          <w:rFonts w:ascii="宋体" w:hAnsi="宋体" w:hint="eastAsia"/>
          <w:color w:val="000000"/>
          <w:sz w:val="24"/>
          <w:szCs w:val="24"/>
        </w:rPr>
        <w:t>新瑞利</w:t>
      </w:r>
      <w:r w:rsidRPr="00F27AD3">
        <w:rPr>
          <w:rFonts w:ascii="宋体" w:hAnsi="宋体" w:hint="eastAsia"/>
          <w:sz w:val="24"/>
          <w:szCs w:val="24"/>
        </w:rPr>
        <w:t>C</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7"/>
        <w:gridCol w:w="1263"/>
        <w:gridCol w:w="1262"/>
        <w:gridCol w:w="1264"/>
        <w:gridCol w:w="1676"/>
        <w:gridCol w:w="1091"/>
        <w:gridCol w:w="1023"/>
      </w:tblGrid>
      <w:tr w:rsidR="00DC4FDB" w:rsidRPr="00030237" w:rsidTr="00E742D3">
        <w:trPr>
          <w:jc w:val="center"/>
        </w:trPr>
        <w:tc>
          <w:tcPr>
            <w:tcW w:w="1777" w:type="dxa"/>
            <w:vAlign w:val="center"/>
          </w:tcPr>
          <w:p w:rsidR="00DC4FDB" w:rsidRPr="00030237" w:rsidRDefault="00DC4FDB" w:rsidP="00E742D3">
            <w:pPr>
              <w:snapToGrid w:val="0"/>
              <w:spacing w:before="100"/>
              <w:jc w:val="center"/>
              <w:rPr>
                <w:rFonts w:ascii="宋体" w:hAnsi="宋体"/>
                <w:color w:val="000000"/>
                <w:sz w:val="24"/>
                <w:szCs w:val="24"/>
              </w:rPr>
            </w:pPr>
            <w:r w:rsidRPr="00965327">
              <w:rPr>
                <w:rFonts w:ascii="宋体" w:hAnsi="宋体"/>
                <w:color w:val="000000"/>
                <w:sz w:val="24"/>
                <w:szCs w:val="24"/>
              </w:rPr>
              <w:t>阶段</w:t>
            </w:r>
          </w:p>
        </w:tc>
        <w:tc>
          <w:tcPr>
            <w:tcW w:w="1263"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olor w:val="000000"/>
                <w:sz w:val="24"/>
                <w:szCs w:val="24"/>
              </w:rPr>
              <w:t>份额净值增长率</w:t>
            </w:r>
            <w:r w:rsidRPr="00030237">
              <w:rPr>
                <w:rFonts w:ascii="宋体" w:hAnsi="宋体" w:cs="宋体" w:hint="eastAsia"/>
                <w:color w:val="000000"/>
                <w:sz w:val="24"/>
                <w:szCs w:val="24"/>
              </w:rPr>
              <w:t>①</w:t>
            </w:r>
          </w:p>
        </w:tc>
        <w:tc>
          <w:tcPr>
            <w:tcW w:w="1262"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olor w:val="000000"/>
                <w:sz w:val="24"/>
                <w:szCs w:val="24"/>
              </w:rPr>
              <w:t>份额净值增长率标准差</w:t>
            </w:r>
            <w:r w:rsidRPr="00030237">
              <w:rPr>
                <w:rFonts w:ascii="宋体" w:hAnsi="宋体" w:cs="宋体" w:hint="eastAsia"/>
                <w:color w:val="000000"/>
                <w:sz w:val="24"/>
                <w:szCs w:val="24"/>
              </w:rPr>
              <w:t>②</w:t>
            </w:r>
          </w:p>
        </w:tc>
        <w:tc>
          <w:tcPr>
            <w:tcW w:w="1264"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olor w:val="000000"/>
                <w:sz w:val="24"/>
                <w:szCs w:val="24"/>
              </w:rPr>
              <w:t>业绩比较基准收益率</w:t>
            </w:r>
            <w:r w:rsidRPr="00030237">
              <w:rPr>
                <w:rFonts w:ascii="宋体" w:hAnsi="宋体" w:cs="宋体" w:hint="eastAsia"/>
                <w:color w:val="000000"/>
                <w:sz w:val="24"/>
                <w:szCs w:val="24"/>
              </w:rPr>
              <w:t>③</w:t>
            </w:r>
          </w:p>
        </w:tc>
        <w:tc>
          <w:tcPr>
            <w:tcW w:w="1676"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olor w:val="000000"/>
                <w:sz w:val="24"/>
                <w:szCs w:val="24"/>
              </w:rPr>
              <w:t>业绩比较基准收益率标准差</w:t>
            </w:r>
            <w:r w:rsidRPr="00030237">
              <w:rPr>
                <w:rFonts w:ascii="宋体" w:hAnsi="宋体" w:cs="宋体" w:hint="eastAsia"/>
                <w:color w:val="000000"/>
                <w:sz w:val="24"/>
                <w:szCs w:val="24"/>
              </w:rPr>
              <w:t>④</w:t>
            </w:r>
          </w:p>
        </w:tc>
        <w:tc>
          <w:tcPr>
            <w:tcW w:w="1091"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s="宋体" w:hint="eastAsia"/>
                <w:color w:val="000000"/>
                <w:sz w:val="24"/>
                <w:szCs w:val="24"/>
              </w:rPr>
              <w:t>①</w:t>
            </w:r>
            <w:r w:rsidRPr="00030237">
              <w:rPr>
                <w:rFonts w:ascii="宋体" w:hAnsi="宋体"/>
                <w:color w:val="000000"/>
                <w:sz w:val="24"/>
                <w:szCs w:val="24"/>
              </w:rPr>
              <w:t>－</w:t>
            </w:r>
            <w:r w:rsidRPr="00030237">
              <w:rPr>
                <w:rFonts w:ascii="宋体" w:hAnsi="宋体" w:cs="宋体" w:hint="eastAsia"/>
                <w:color w:val="000000"/>
                <w:sz w:val="24"/>
                <w:szCs w:val="24"/>
              </w:rPr>
              <w:t>③</w:t>
            </w:r>
          </w:p>
        </w:tc>
        <w:tc>
          <w:tcPr>
            <w:tcW w:w="1023" w:type="dxa"/>
            <w:vAlign w:val="center"/>
          </w:tcPr>
          <w:p w:rsidR="00DC4FDB" w:rsidRPr="00030237" w:rsidRDefault="00DC4FDB" w:rsidP="00E742D3">
            <w:pPr>
              <w:snapToGrid w:val="0"/>
              <w:spacing w:before="100"/>
              <w:jc w:val="center"/>
              <w:rPr>
                <w:rFonts w:ascii="宋体" w:hAnsi="宋体"/>
                <w:color w:val="000000"/>
                <w:sz w:val="24"/>
                <w:szCs w:val="24"/>
              </w:rPr>
            </w:pPr>
            <w:r w:rsidRPr="00030237">
              <w:rPr>
                <w:rFonts w:ascii="宋体" w:hAnsi="宋体" w:cs="宋体" w:hint="eastAsia"/>
                <w:color w:val="000000"/>
                <w:sz w:val="24"/>
                <w:szCs w:val="24"/>
              </w:rPr>
              <w:t>②</w:t>
            </w:r>
            <w:r w:rsidRPr="00030237">
              <w:rPr>
                <w:rFonts w:ascii="宋体" w:hAnsi="宋体"/>
                <w:color w:val="000000"/>
                <w:sz w:val="24"/>
                <w:szCs w:val="24"/>
              </w:rPr>
              <w:t>－</w:t>
            </w:r>
            <w:r w:rsidRPr="00030237">
              <w:rPr>
                <w:rFonts w:ascii="宋体" w:hAnsi="宋体" w:cs="宋体" w:hint="eastAsia"/>
                <w:color w:val="000000"/>
                <w:sz w:val="24"/>
                <w:szCs w:val="24"/>
              </w:rPr>
              <w:t>④</w:t>
            </w:r>
          </w:p>
        </w:tc>
      </w:tr>
      <w:tr w:rsidR="00DC4FDB" w:rsidRPr="00030237" w:rsidTr="00E742D3">
        <w:trPr>
          <w:jc w:val="center"/>
        </w:trPr>
        <w:tc>
          <w:tcPr>
            <w:tcW w:w="1777" w:type="dxa"/>
            <w:vAlign w:val="center"/>
          </w:tcPr>
          <w:p w:rsidR="00DC4FDB" w:rsidRPr="00030237" w:rsidRDefault="00DC4FDB" w:rsidP="00E742D3">
            <w:pPr>
              <w:spacing w:before="100"/>
              <w:jc w:val="center"/>
              <w:rPr>
                <w:rFonts w:ascii="宋体" w:hAnsi="宋体" w:hint="eastAsia"/>
                <w:color w:val="000000"/>
                <w:sz w:val="24"/>
                <w:szCs w:val="24"/>
              </w:rPr>
            </w:pPr>
            <w:r w:rsidRPr="00965327">
              <w:rPr>
                <w:rFonts w:ascii="宋体" w:hAnsi="宋体" w:hint="eastAsia"/>
                <w:color w:val="000000"/>
                <w:sz w:val="24"/>
                <w:szCs w:val="24"/>
              </w:rPr>
              <w:t>自</w:t>
            </w:r>
            <w:r w:rsidRPr="003A165D">
              <w:rPr>
                <w:rFonts w:ascii="宋体" w:hAnsi="宋体" w:hint="eastAsia"/>
                <w:color w:val="000000"/>
                <w:sz w:val="24"/>
                <w:szCs w:val="24"/>
              </w:rPr>
              <w:t>2018年</w:t>
            </w:r>
            <w:r w:rsidRPr="00030237">
              <w:rPr>
                <w:rFonts w:ascii="宋体" w:hAnsi="宋体" w:hint="eastAsia"/>
                <w:color w:val="000000"/>
                <w:sz w:val="24"/>
                <w:szCs w:val="24"/>
              </w:rPr>
              <w:t>1月1日起至201</w:t>
            </w:r>
            <w:r w:rsidRPr="00030237">
              <w:rPr>
                <w:rFonts w:ascii="宋体" w:hAnsi="宋体"/>
                <w:color w:val="000000"/>
                <w:sz w:val="24"/>
                <w:szCs w:val="24"/>
              </w:rPr>
              <w:t>8</w:t>
            </w:r>
            <w:r w:rsidRPr="00030237">
              <w:rPr>
                <w:rFonts w:ascii="宋体" w:hAnsi="宋体" w:hint="eastAsia"/>
                <w:color w:val="000000"/>
                <w:sz w:val="24"/>
                <w:szCs w:val="24"/>
              </w:rPr>
              <w:t>年</w:t>
            </w:r>
            <w:r w:rsidRPr="00030237">
              <w:rPr>
                <w:rFonts w:ascii="宋体" w:hAnsi="宋体"/>
                <w:color w:val="000000"/>
                <w:sz w:val="24"/>
                <w:szCs w:val="24"/>
              </w:rPr>
              <w:t>12</w:t>
            </w:r>
            <w:r w:rsidRPr="00030237">
              <w:rPr>
                <w:rFonts w:ascii="宋体" w:hAnsi="宋体" w:hint="eastAsia"/>
                <w:color w:val="000000"/>
                <w:sz w:val="24"/>
                <w:szCs w:val="24"/>
              </w:rPr>
              <w:t>月</w:t>
            </w:r>
            <w:r w:rsidRPr="00030237">
              <w:rPr>
                <w:rFonts w:ascii="宋体" w:hAnsi="宋体"/>
                <w:color w:val="000000"/>
                <w:sz w:val="24"/>
                <w:szCs w:val="24"/>
              </w:rPr>
              <w:t>31</w:t>
            </w:r>
            <w:r w:rsidRPr="00030237">
              <w:rPr>
                <w:rFonts w:ascii="宋体" w:hAnsi="宋体" w:hint="eastAsia"/>
                <w:color w:val="000000"/>
                <w:sz w:val="24"/>
                <w:szCs w:val="24"/>
              </w:rPr>
              <w:t>日</w:t>
            </w:r>
          </w:p>
        </w:tc>
        <w:tc>
          <w:tcPr>
            <w:tcW w:w="1263"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2.96%</w:t>
            </w:r>
          </w:p>
        </w:tc>
        <w:tc>
          <w:tcPr>
            <w:tcW w:w="1262"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0.11%</w:t>
            </w:r>
          </w:p>
        </w:tc>
        <w:tc>
          <w:tcPr>
            <w:tcW w:w="1264"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-11.30%</w:t>
            </w:r>
          </w:p>
        </w:tc>
        <w:tc>
          <w:tcPr>
            <w:tcW w:w="1676"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0.66%</w:t>
            </w:r>
          </w:p>
        </w:tc>
        <w:tc>
          <w:tcPr>
            <w:tcW w:w="1091"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14.26%</w:t>
            </w:r>
          </w:p>
        </w:tc>
        <w:tc>
          <w:tcPr>
            <w:tcW w:w="1023" w:type="dxa"/>
            <w:vAlign w:val="center"/>
          </w:tcPr>
          <w:p w:rsidR="00DC4FDB" w:rsidRPr="00030237" w:rsidRDefault="00DC4FDB" w:rsidP="00E742D3">
            <w:pPr>
              <w:jc w:val="center"/>
              <w:rPr>
                <w:rFonts w:ascii="宋体" w:hAnsi="宋体"/>
                <w:sz w:val="24"/>
                <w:szCs w:val="24"/>
              </w:rPr>
            </w:pPr>
            <w:r w:rsidRPr="00030237">
              <w:rPr>
                <w:rFonts w:ascii="宋体" w:hAnsi="宋体"/>
                <w:color w:val="000000"/>
                <w:sz w:val="24"/>
                <w:szCs w:val="24"/>
              </w:rPr>
              <w:t>-0.55%</w:t>
            </w:r>
          </w:p>
        </w:tc>
      </w:tr>
      <w:tr w:rsidR="00DC4FDB" w:rsidRPr="00030237" w:rsidTr="00E742D3">
        <w:trPr>
          <w:jc w:val="center"/>
        </w:trPr>
        <w:tc>
          <w:tcPr>
            <w:tcW w:w="1777" w:type="dxa"/>
            <w:vAlign w:val="center"/>
          </w:tcPr>
          <w:p w:rsidR="00DC4FDB" w:rsidRPr="00030237" w:rsidRDefault="00DC4FDB" w:rsidP="00E742D3">
            <w:pPr>
              <w:spacing w:before="100"/>
              <w:jc w:val="center"/>
              <w:rPr>
                <w:rFonts w:ascii="宋体" w:hAnsi="宋体" w:hint="eastAsia"/>
                <w:color w:val="000000"/>
                <w:sz w:val="24"/>
                <w:szCs w:val="24"/>
              </w:rPr>
            </w:pPr>
            <w:r w:rsidRPr="00DC4FDB">
              <w:rPr>
                <w:rFonts w:ascii="宋体" w:hAnsi="宋体" w:hint="eastAsia"/>
                <w:color w:val="000000"/>
                <w:sz w:val="24"/>
                <w:szCs w:val="24"/>
              </w:rPr>
              <w:t>自</w:t>
            </w:r>
            <w:r w:rsidRPr="00F27AD3">
              <w:rPr>
                <w:rFonts w:ascii="宋体" w:hAnsi="宋体" w:hint="eastAsia"/>
                <w:color w:val="000000"/>
                <w:sz w:val="24"/>
                <w:szCs w:val="24"/>
              </w:rPr>
              <w:t>2017</w:t>
            </w:r>
            <w:r w:rsidRPr="005717AD">
              <w:rPr>
                <w:rFonts w:ascii="宋体" w:hAnsi="宋体" w:hint="eastAsia"/>
                <w:color w:val="000000"/>
                <w:sz w:val="24"/>
                <w:szCs w:val="24"/>
              </w:rPr>
              <w:t>年1</w:t>
            </w:r>
            <w:r w:rsidRPr="00965327">
              <w:rPr>
                <w:rFonts w:ascii="宋体" w:hAnsi="宋体" w:hint="eastAsia"/>
                <w:color w:val="000000"/>
                <w:sz w:val="24"/>
                <w:szCs w:val="24"/>
              </w:rPr>
              <w:t>月</w:t>
            </w:r>
            <w:r w:rsidRPr="003A165D">
              <w:rPr>
                <w:rFonts w:ascii="宋体" w:hAnsi="宋体" w:hint="eastAsia"/>
                <w:color w:val="000000"/>
                <w:sz w:val="24"/>
                <w:szCs w:val="24"/>
              </w:rPr>
              <w:t>1日起至</w:t>
            </w:r>
            <w:r w:rsidRPr="00030237">
              <w:rPr>
                <w:rFonts w:ascii="宋体" w:hAnsi="宋体" w:hint="eastAsia"/>
                <w:color w:val="000000"/>
                <w:sz w:val="24"/>
                <w:szCs w:val="24"/>
              </w:rPr>
              <w:t>2017年12月31日</w:t>
            </w:r>
          </w:p>
        </w:tc>
        <w:tc>
          <w:tcPr>
            <w:tcW w:w="1263" w:type="dxa"/>
            <w:vAlign w:val="bottom"/>
          </w:tcPr>
          <w:p w:rsidR="00DC4FDB" w:rsidRPr="00030237" w:rsidRDefault="00DC4FDB" w:rsidP="00E742D3">
            <w:pPr>
              <w:jc w:val="right"/>
              <w:rPr>
                <w:rFonts w:ascii="宋体" w:hAnsi="宋体" w:cs="Arial"/>
                <w:sz w:val="24"/>
                <w:szCs w:val="24"/>
              </w:rPr>
            </w:pPr>
            <w:r w:rsidRPr="00030237">
              <w:rPr>
                <w:rFonts w:ascii="宋体" w:hAnsi="宋体" w:cs="Arial"/>
                <w:sz w:val="24"/>
                <w:szCs w:val="24"/>
              </w:rPr>
              <w:t>5.94%</w:t>
            </w:r>
          </w:p>
        </w:tc>
        <w:tc>
          <w:tcPr>
            <w:tcW w:w="1262"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0.06%</w:t>
            </w:r>
          </w:p>
        </w:tc>
        <w:tc>
          <w:tcPr>
            <w:tcW w:w="1264"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5.88%</w:t>
            </w:r>
          </w:p>
        </w:tc>
        <w:tc>
          <w:tcPr>
            <w:tcW w:w="1676"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0.33%</w:t>
            </w:r>
          </w:p>
        </w:tc>
        <w:tc>
          <w:tcPr>
            <w:tcW w:w="1091"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0.06%</w:t>
            </w:r>
          </w:p>
        </w:tc>
        <w:tc>
          <w:tcPr>
            <w:tcW w:w="1023" w:type="dxa"/>
            <w:vAlign w:val="bottom"/>
          </w:tcPr>
          <w:p w:rsidR="00DC4FDB" w:rsidRPr="00030237" w:rsidRDefault="00DC4FDB" w:rsidP="00E742D3">
            <w:pPr>
              <w:jc w:val="right"/>
              <w:rPr>
                <w:rFonts w:ascii="宋体" w:hAnsi="宋体"/>
                <w:sz w:val="24"/>
                <w:szCs w:val="24"/>
              </w:rPr>
            </w:pPr>
            <w:r w:rsidRPr="00030237">
              <w:rPr>
                <w:rFonts w:ascii="宋体" w:hAnsi="宋体"/>
                <w:sz w:val="24"/>
                <w:szCs w:val="24"/>
              </w:rPr>
              <w:t>-0.27%</w:t>
            </w:r>
          </w:p>
        </w:tc>
      </w:tr>
      <w:tr w:rsidR="00DC4FDB" w:rsidRPr="00030237" w:rsidTr="00E742D3">
        <w:trPr>
          <w:jc w:val="center"/>
        </w:trPr>
        <w:tc>
          <w:tcPr>
            <w:tcW w:w="1777" w:type="dxa"/>
            <w:vAlign w:val="center"/>
          </w:tcPr>
          <w:p w:rsidR="00DC4FDB" w:rsidRPr="00030237" w:rsidRDefault="00DC4FDB" w:rsidP="00E742D3">
            <w:pPr>
              <w:spacing w:before="100"/>
              <w:jc w:val="center"/>
              <w:rPr>
                <w:rFonts w:ascii="宋体" w:hAnsi="宋体"/>
                <w:color w:val="000000"/>
                <w:sz w:val="24"/>
                <w:szCs w:val="24"/>
              </w:rPr>
            </w:pPr>
            <w:r w:rsidRPr="00DC4FDB">
              <w:rPr>
                <w:rFonts w:ascii="宋体" w:hAnsi="宋体" w:hint="eastAsia"/>
                <w:color w:val="000000"/>
                <w:sz w:val="24"/>
                <w:szCs w:val="24"/>
              </w:rPr>
              <w:t>自基金合同生效（</w:t>
            </w:r>
            <w:r w:rsidRPr="00965327">
              <w:rPr>
                <w:rFonts w:ascii="宋体" w:hAnsi="宋体" w:hint="eastAsia"/>
                <w:color w:val="000000"/>
                <w:sz w:val="24"/>
                <w:szCs w:val="24"/>
              </w:rPr>
              <w:t>2016年12</w:t>
            </w:r>
            <w:r w:rsidRPr="003A165D">
              <w:rPr>
                <w:rFonts w:ascii="宋体" w:hAnsi="宋体" w:hint="eastAsia"/>
                <w:color w:val="000000"/>
                <w:sz w:val="24"/>
                <w:szCs w:val="24"/>
              </w:rPr>
              <w:t>月1</w:t>
            </w:r>
            <w:r w:rsidRPr="00030237">
              <w:rPr>
                <w:rFonts w:ascii="宋体" w:hAnsi="宋体" w:hint="eastAsia"/>
                <w:color w:val="000000"/>
                <w:sz w:val="24"/>
                <w:szCs w:val="24"/>
              </w:rPr>
              <w:t>日）起至2016年12月31日</w:t>
            </w:r>
          </w:p>
        </w:tc>
        <w:tc>
          <w:tcPr>
            <w:tcW w:w="1263"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0.23%</w:t>
            </w:r>
          </w:p>
        </w:tc>
        <w:tc>
          <w:tcPr>
            <w:tcW w:w="1262"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0.01%</w:t>
            </w:r>
          </w:p>
        </w:tc>
        <w:tc>
          <w:tcPr>
            <w:tcW w:w="1264"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-3.66%</w:t>
            </w:r>
          </w:p>
        </w:tc>
        <w:tc>
          <w:tcPr>
            <w:tcW w:w="1676"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0.45%</w:t>
            </w:r>
          </w:p>
        </w:tc>
        <w:tc>
          <w:tcPr>
            <w:tcW w:w="1091"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3.89%</w:t>
            </w:r>
          </w:p>
        </w:tc>
        <w:tc>
          <w:tcPr>
            <w:tcW w:w="1023" w:type="dxa"/>
            <w:vAlign w:val="center"/>
          </w:tcPr>
          <w:p w:rsidR="00DC4FDB" w:rsidRPr="00030237" w:rsidRDefault="00DC4FDB" w:rsidP="00E742D3">
            <w:pPr>
              <w:jc w:val="center"/>
              <w:rPr>
                <w:rFonts w:ascii="宋体" w:hAnsi="宋体"/>
                <w:sz w:val="24"/>
                <w:szCs w:val="24"/>
              </w:rPr>
            </w:pPr>
            <w:r w:rsidRPr="00030237">
              <w:rPr>
                <w:rFonts w:ascii="宋体" w:hAnsi="宋体"/>
                <w:sz w:val="24"/>
                <w:szCs w:val="24"/>
              </w:rPr>
              <w:t>-0.44%</w:t>
            </w:r>
          </w:p>
        </w:tc>
      </w:tr>
    </w:tbl>
    <w:p w:rsidR="003C698B" w:rsidRDefault="00570DFC" w:rsidP="00E66E6F">
      <w:pPr>
        <w:ind w:firstLineChars="200" w:firstLine="480"/>
        <w:jc w:val="left"/>
      </w:pPr>
      <w:r w:rsidRPr="00E40376">
        <w:rPr>
          <w:rFonts w:ascii="宋体" w:hAnsi="宋体"/>
          <w:sz w:val="24"/>
          <w:szCs w:val="24"/>
        </w:rPr>
        <w:t>基金的过往业绩并不预示其未来表现。</w:t>
      </w:r>
    </w:p>
    <w:p w:rsidR="003C698B" w:rsidRDefault="003C698B"/>
    <w:p w:rsidR="00974208" w:rsidRPr="00B01B4F" w:rsidRDefault="00F13F0E">
      <w:pPr>
        <w:pStyle w:val="10"/>
        <w:rPr>
          <w:rFonts w:ascii="Times New Roman" w:hAnsi="Times New Roman" w:cs="Times New Roman"/>
        </w:rPr>
      </w:pPr>
      <w:bookmarkStart w:id="72" w:name="_Hlt70482237"/>
      <w:bookmarkStart w:id="73" w:name="_Hlt88841837"/>
      <w:bookmarkStart w:id="74" w:name="_Hlt30778590"/>
      <w:bookmarkStart w:id="75" w:name="_Hlt80958353"/>
      <w:bookmarkStart w:id="76" w:name="_Toc282022958"/>
      <w:bookmarkStart w:id="77" w:name="_Toc484444696"/>
      <w:bookmarkEnd w:id="71"/>
      <w:bookmarkEnd w:id="72"/>
      <w:bookmarkEnd w:id="73"/>
      <w:bookmarkEnd w:id="74"/>
      <w:bookmarkEnd w:id="75"/>
      <w:r w:rsidRPr="00B01B4F">
        <w:rPr>
          <w:rFonts w:ascii="Times New Roman" w:cs="Times New Roman"/>
        </w:rPr>
        <w:t>十</w:t>
      </w:r>
      <w:r w:rsidR="00586908">
        <w:rPr>
          <w:rFonts w:ascii="Times New Roman" w:cs="Times New Roman" w:hint="eastAsia"/>
        </w:rPr>
        <w:t>三</w:t>
      </w:r>
      <w:r w:rsidR="00974208" w:rsidRPr="00B01B4F">
        <w:rPr>
          <w:rFonts w:ascii="Times New Roman" w:cs="Times New Roman"/>
        </w:rPr>
        <w:t>、</w:t>
      </w:r>
      <w:r w:rsidR="00586908">
        <w:rPr>
          <w:rFonts w:ascii="Times New Roman" w:cs="Times New Roman" w:hint="eastAsia"/>
        </w:rPr>
        <w:t>费用概览</w:t>
      </w:r>
      <w:bookmarkEnd w:id="76"/>
      <w:bookmarkEnd w:id="77"/>
    </w:p>
    <w:p w:rsidR="00974208" w:rsidRPr="00B01B4F" w:rsidRDefault="00AF5881">
      <w:pPr>
        <w:ind w:firstLineChars="200" w:firstLine="480"/>
        <w:rPr>
          <w:sz w:val="24"/>
        </w:rPr>
      </w:pPr>
      <w:bookmarkStart w:id="78" w:name="_Toc167015448"/>
      <w:r>
        <w:rPr>
          <w:rFonts w:hAnsi="宋体" w:hint="eastAsia"/>
          <w:sz w:val="24"/>
        </w:rPr>
        <w:t>（一）与基金运作有关的费用</w:t>
      </w:r>
    </w:p>
    <w:p w:rsidR="007D7BDB" w:rsidRDefault="007D7BDB" w:rsidP="007D7BDB">
      <w:pPr>
        <w:ind w:firstLineChars="200" w:firstLine="480"/>
        <w:rPr>
          <w:bCs/>
          <w:sz w:val="24"/>
        </w:rPr>
      </w:pPr>
      <w:r>
        <w:rPr>
          <w:bCs/>
          <w:sz w:val="24"/>
        </w:rPr>
        <w:t>1</w:t>
      </w:r>
      <w:r>
        <w:rPr>
          <w:bCs/>
          <w:sz w:val="24"/>
        </w:rPr>
        <w:t>、基金管理人的管理费</w:t>
      </w:r>
    </w:p>
    <w:p w:rsidR="007D7BDB" w:rsidRDefault="007D7BDB" w:rsidP="007D7BDB">
      <w:pPr>
        <w:ind w:firstLineChars="200" w:firstLine="480"/>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rsidR="007D7BDB" w:rsidRDefault="007D7BDB" w:rsidP="007D7BDB">
      <w:pPr>
        <w:ind w:firstLineChars="200" w:firstLine="480"/>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rsidR="007D7BDB" w:rsidRDefault="007D7BDB" w:rsidP="007D7BDB">
      <w:pPr>
        <w:ind w:firstLineChars="200" w:firstLine="480"/>
        <w:rPr>
          <w:bCs/>
          <w:sz w:val="24"/>
        </w:rPr>
      </w:pPr>
      <w:r>
        <w:rPr>
          <w:bCs/>
          <w:sz w:val="24"/>
        </w:rPr>
        <w:t>H</w:t>
      </w:r>
      <w:r>
        <w:rPr>
          <w:bCs/>
          <w:sz w:val="24"/>
        </w:rPr>
        <w:t>为每日应计提的基金管理费</w:t>
      </w:r>
    </w:p>
    <w:p w:rsidR="007D7BDB" w:rsidRDefault="007D7BDB" w:rsidP="007D7BDB">
      <w:pPr>
        <w:ind w:firstLineChars="200" w:firstLine="480"/>
        <w:rPr>
          <w:bCs/>
          <w:sz w:val="24"/>
        </w:rPr>
      </w:pPr>
      <w:r>
        <w:rPr>
          <w:bCs/>
          <w:sz w:val="24"/>
        </w:rPr>
        <w:t>E</w:t>
      </w:r>
      <w:r>
        <w:rPr>
          <w:bCs/>
          <w:sz w:val="24"/>
        </w:rPr>
        <w:t>为前一日的基金资产净值</w:t>
      </w:r>
    </w:p>
    <w:p w:rsidR="007D7BDB" w:rsidRPr="0018538D" w:rsidRDefault="007D7BDB" w:rsidP="007D7BDB">
      <w:pPr>
        <w:ind w:firstLineChars="200" w:firstLine="480"/>
        <w:rPr>
          <w:bCs/>
          <w:sz w:val="24"/>
        </w:rPr>
      </w:pPr>
      <w:r>
        <w:rPr>
          <w:bCs/>
          <w:sz w:val="24"/>
        </w:rPr>
        <w:t>基金管理费每日计</w:t>
      </w:r>
      <w:r>
        <w:rPr>
          <w:rFonts w:hint="eastAsia"/>
          <w:bCs/>
          <w:sz w:val="24"/>
        </w:rPr>
        <w:t>提</w:t>
      </w:r>
      <w:r>
        <w:rPr>
          <w:bCs/>
          <w:sz w:val="24"/>
        </w:rPr>
        <w:t>，按月支付，</w:t>
      </w:r>
      <w:r w:rsidRPr="00910A29">
        <w:rPr>
          <w:rFonts w:hint="eastAsia"/>
          <w:bCs/>
          <w:sz w:val="24"/>
        </w:rPr>
        <w:t>于次月首日起</w:t>
      </w:r>
      <w:r w:rsidRPr="00910A29">
        <w:rPr>
          <w:rFonts w:hint="eastAsia"/>
          <w:bCs/>
          <w:sz w:val="24"/>
        </w:rPr>
        <w:t>5</w:t>
      </w:r>
      <w:r w:rsidRPr="00910A29">
        <w:rPr>
          <w:bCs/>
          <w:sz w:val="24"/>
        </w:rPr>
        <w:t>个工作日内从基金财产中一次性支付给基金管理人</w:t>
      </w:r>
      <w:r>
        <w:rPr>
          <w:rFonts w:hint="eastAsia"/>
          <w:bCs/>
          <w:sz w:val="24"/>
        </w:rPr>
        <w:t>。</w:t>
      </w:r>
      <w:r w:rsidRPr="00DB4DAD">
        <w:rPr>
          <w:bCs/>
          <w:sz w:val="24"/>
        </w:rPr>
        <w:t>若遇法定节假日、</w:t>
      </w:r>
      <w:r w:rsidRPr="00DB4DAD">
        <w:rPr>
          <w:rFonts w:hint="eastAsia"/>
          <w:bCs/>
          <w:sz w:val="24"/>
        </w:rPr>
        <w:t>休息日或不可抗力致使无法按时支付的，</w:t>
      </w:r>
      <w:r w:rsidRPr="00DB4DAD">
        <w:rPr>
          <w:bCs/>
          <w:sz w:val="24"/>
        </w:rPr>
        <w:t>支付日期顺延。</w:t>
      </w:r>
    </w:p>
    <w:p w:rsidR="007D7BDB" w:rsidRDefault="007D7BDB" w:rsidP="007D7BDB">
      <w:pPr>
        <w:ind w:firstLineChars="200" w:firstLine="480"/>
        <w:rPr>
          <w:bCs/>
          <w:sz w:val="24"/>
        </w:rPr>
      </w:pPr>
      <w:r>
        <w:rPr>
          <w:bCs/>
          <w:sz w:val="24"/>
        </w:rPr>
        <w:t>2</w:t>
      </w:r>
      <w:r>
        <w:rPr>
          <w:bCs/>
          <w:sz w:val="24"/>
        </w:rPr>
        <w:t>、基金托管人的托管费</w:t>
      </w:r>
    </w:p>
    <w:p w:rsidR="007D7BDB" w:rsidRDefault="007D7BDB" w:rsidP="007D7BDB">
      <w:pPr>
        <w:ind w:firstLineChars="200" w:firstLine="480"/>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rsidR="007D7BDB" w:rsidRDefault="007D7BDB" w:rsidP="007D7BDB">
      <w:pPr>
        <w:ind w:firstLineChars="200" w:firstLine="480"/>
        <w:rPr>
          <w:bCs/>
          <w:sz w:val="24"/>
        </w:rPr>
      </w:pPr>
      <w:r>
        <w:rPr>
          <w:bCs/>
          <w:sz w:val="24"/>
        </w:rPr>
        <w:t>H</w:t>
      </w:r>
      <w:r>
        <w:rPr>
          <w:bCs/>
          <w:sz w:val="24"/>
        </w:rPr>
        <w:t>＝</w:t>
      </w:r>
      <w:r>
        <w:rPr>
          <w:bCs/>
          <w:sz w:val="24"/>
        </w:rPr>
        <w:t>E×</w:t>
      </w:r>
      <w:r>
        <w:rPr>
          <w:rFonts w:hint="eastAsia"/>
          <w:bCs/>
          <w:sz w:val="24"/>
        </w:rPr>
        <w:t>0.1</w:t>
      </w:r>
      <w:r>
        <w:rPr>
          <w:bCs/>
          <w:sz w:val="24"/>
        </w:rPr>
        <w:t>%÷</w:t>
      </w:r>
      <w:r>
        <w:rPr>
          <w:bCs/>
          <w:sz w:val="24"/>
        </w:rPr>
        <w:t>当年天数</w:t>
      </w:r>
    </w:p>
    <w:p w:rsidR="007D7BDB" w:rsidRDefault="007D7BDB" w:rsidP="007D7BDB">
      <w:pPr>
        <w:ind w:firstLineChars="200" w:firstLine="480"/>
        <w:rPr>
          <w:bCs/>
          <w:sz w:val="24"/>
        </w:rPr>
      </w:pPr>
      <w:r>
        <w:rPr>
          <w:bCs/>
          <w:sz w:val="24"/>
        </w:rPr>
        <w:t>H</w:t>
      </w:r>
      <w:r>
        <w:rPr>
          <w:bCs/>
          <w:sz w:val="24"/>
        </w:rPr>
        <w:t>为每日应计提的基金托管费</w:t>
      </w:r>
    </w:p>
    <w:p w:rsidR="007D7BDB" w:rsidRDefault="007D7BDB" w:rsidP="007D7BDB">
      <w:pPr>
        <w:ind w:firstLineChars="200" w:firstLine="480"/>
        <w:rPr>
          <w:bCs/>
          <w:sz w:val="24"/>
        </w:rPr>
      </w:pPr>
      <w:r>
        <w:rPr>
          <w:bCs/>
          <w:sz w:val="24"/>
        </w:rPr>
        <w:t>E</w:t>
      </w:r>
      <w:r>
        <w:rPr>
          <w:bCs/>
          <w:sz w:val="24"/>
        </w:rPr>
        <w:t>为前一日的基金资产净值</w:t>
      </w:r>
    </w:p>
    <w:p w:rsidR="007D7BDB" w:rsidRDefault="007D7BDB" w:rsidP="007D7BDB">
      <w:pPr>
        <w:ind w:firstLineChars="200" w:firstLine="480"/>
        <w:rPr>
          <w:bCs/>
          <w:sz w:val="24"/>
        </w:rPr>
      </w:pPr>
      <w:r>
        <w:rPr>
          <w:bCs/>
          <w:sz w:val="24"/>
        </w:rPr>
        <w:t>基金托管费每日计</w:t>
      </w:r>
      <w:r>
        <w:rPr>
          <w:rFonts w:hint="eastAsia"/>
          <w:bCs/>
          <w:sz w:val="24"/>
        </w:rPr>
        <w:t>提</w:t>
      </w:r>
      <w:r>
        <w:rPr>
          <w:bCs/>
          <w:sz w:val="24"/>
        </w:rPr>
        <w:t>，按月支付，</w:t>
      </w:r>
      <w:r w:rsidRPr="00910A29">
        <w:rPr>
          <w:rFonts w:hint="eastAsia"/>
          <w:bCs/>
          <w:sz w:val="24"/>
        </w:rPr>
        <w:t>于次月首日起</w:t>
      </w:r>
      <w:r w:rsidRPr="00910A29">
        <w:rPr>
          <w:rFonts w:hint="eastAsia"/>
          <w:bCs/>
          <w:sz w:val="24"/>
        </w:rPr>
        <w:t>5</w:t>
      </w:r>
      <w:r w:rsidRPr="00910A29">
        <w:rPr>
          <w:rFonts w:hint="eastAsia"/>
          <w:bCs/>
          <w:sz w:val="24"/>
        </w:rPr>
        <w:t>个</w:t>
      </w:r>
      <w:r w:rsidRPr="00910A29">
        <w:rPr>
          <w:bCs/>
          <w:sz w:val="24"/>
        </w:rPr>
        <w:t>工作日内从基金财产中</w:t>
      </w:r>
      <w:r w:rsidRPr="00910A29">
        <w:rPr>
          <w:rFonts w:ascii="宋体" w:hAnsi="宋体" w:hint="eastAsia"/>
          <w:kern w:val="0"/>
          <w:sz w:val="24"/>
        </w:rPr>
        <w:t>一次性支付给基金托管人</w:t>
      </w:r>
      <w:r>
        <w:rPr>
          <w:rFonts w:ascii="宋体" w:hAnsi="宋体" w:hint="eastAsia"/>
          <w:kern w:val="0"/>
          <w:sz w:val="24"/>
        </w:rPr>
        <w:t>。</w:t>
      </w:r>
      <w:r w:rsidRPr="00DB4DAD">
        <w:rPr>
          <w:bCs/>
          <w:sz w:val="24"/>
        </w:rPr>
        <w:t>若遇法定节假日、</w:t>
      </w:r>
      <w:r w:rsidRPr="00DB4DAD">
        <w:rPr>
          <w:rFonts w:hint="eastAsia"/>
          <w:bCs/>
          <w:sz w:val="24"/>
        </w:rPr>
        <w:t>休息日或不可抗力致使无法按时支付的，</w:t>
      </w:r>
      <w:r w:rsidRPr="00DB4DAD">
        <w:rPr>
          <w:bCs/>
          <w:sz w:val="24"/>
        </w:rPr>
        <w:t>支付日期顺延。</w:t>
      </w:r>
    </w:p>
    <w:p w:rsidR="00974208" w:rsidRDefault="00AF5881">
      <w:pPr>
        <w:ind w:firstLineChars="200" w:firstLine="480"/>
        <w:rPr>
          <w:sz w:val="24"/>
        </w:rPr>
      </w:pPr>
      <w:r>
        <w:rPr>
          <w:rFonts w:hint="eastAsia"/>
          <w:sz w:val="24"/>
        </w:rPr>
        <w:t>3</w:t>
      </w:r>
      <w:r w:rsidR="00801604" w:rsidRPr="00801604">
        <w:rPr>
          <w:rFonts w:hint="eastAsia"/>
          <w:sz w:val="24"/>
        </w:rPr>
        <w:t>、证券账户开户费用：证券账户开户费经基金管理人与基金托管人核对无误后，自本基金成立一个月内由基金托管人从基金财产中划付，如基金财产余额不足支付该开户费用，由基金管理人于本基金成立一个月后的</w:t>
      </w:r>
      <w:r w:rsidR="00801604" w:rsidRPr="00801604">
        <w:rPr>
          <w:rFonts w:hint="eastAsia"/>
          <w:sz w:val="24"/>
        </w:rPr>
        <w:t>5</w:t>
      </w:r>
      <w:r w:rsidR="00801604" w:rsidRPr="00801604">
        <w:rPr>
          <w:rFonts w:hint="eastAsia"/>
          <w:sz w:val="24"/>
        </w:rPr>
        <w:t>个工作日内进行垫付，基金托管人不承担垫付开户费用义务。</w:t>
      </w:r>
    </w:p>
    <w:p w:rsidR="00AF5881" w:rsidRDefault="00AF5881">
      <w:pPr>
        <w:ind w:firstLineChars="200" w:firstLine="480"/>
        <w:rPr>
          <w:sz w:val="24"/>
        </w:rPr>
      </w:pPr>
      <w:r>
        <w:rPr>
          <w:rFonts w:hint="eastAsia"/>
          <w:sz w:val="24"/>
        </w:rPr>
        <w:t>（二）与基金销售有关的费用</w:t>
      </w:r>
    </w:p>
    <w:p w:rsidR="00AF5881" w:rsidRPr="00B01B4F" w:rsidRDefault="00AF5881" w:rsidP="00AF5881">
      <w:pPr>
        <w:ind w:firstLineChars="200" w:firstLine="480"/>
        <w:rPr>
          <w:sz w:val="24"/>
          <w:szCs w:val="24"/>
        </w:rPr>
      </w:pPr>
      <w:r w:rsidRPr="00B01B4F">
        <w:rPr>
          <w:sz w:val="24"/>
          <w:szCs w:val="24"/>
        </w:rPr>
        <w:t>1</w:t>
      </w:r>
      <w:r w:rsidRPr="00B01B4F">
        <w:rPr>
          <w:rFonts w:hAnsi="宋体"/>
          <w:sz w:val="24"/>
          <w:szCs w:val="24"/>
        </w:rPr>
        <w:t>、申购费用</w:t>
      </w:r>
    </w:p>
    <w:p w:rsidR="00AF5881" w:rsidRPr="00407CF9" w:rsidRDefault="00AF5881" w:rsidP="00AF5881">
      <w:pPr>
        <w:ind w:firstLineChars="200" w:firstLine="480"/>
        <w:rPr>
          <w:sz w:val="24"/>
          <w:szCs w:val="24"/>
        </w:rPr>
      </w:pPr>
      <w:r w:rsidRPr="00407CF9">
        <w:rPr>
          <w:sz w:val="24"/>
          <w:szCs w:val="24"/>
        </w:rPr>
        <w:t>本基金</w:t>
      </w:r>
      <w:r w:rsidRPr="00407CF9">
        <w:rPr>
          <w:sz w:val="24"/>
          <w:szCs w:val="24"/>
        </w:rPr>
        <w:t>A</w:t>
      </w:r>
      <w:r w:rsidRPr="00407CF9">
        <w:rPr>
          <w:sz w:val="24"/>
          <w:szCs w:val="24"/>
        </w:rPr>
        <w:t>类基金份额在投资者申购时收取申购费，</w:t>
      </w:r>
      <w:r w:rsidRPr="00407CF9">
        <w:rPr>
          <w:sz w:val="24"/>
          <w:szCs w:val="24"/>
        </w:rPr>
        <w:t>C</w:t>
      </w:r>
      <w:r w:rsidRPr="00407CF9">
        <w:rPr>
          <w:sz w:val="24"/>
          <w:szCs w:val="24"/>
        </w:rPr>
        <w:t>类基金份额不收取申购费。</w:t>
      </w:r>
    </w:p>
    <w:p w:rsidR="00AF5881" w:rsidRPr="00407CF9" w:rsidRDefault="00AF5881" w:rsidP="00AF5881">
      <w:pPr>
        <w:ind w:firstLineChars="200" w:firstLine="480"/>
        <w:rPr>
          <w:sz w:val="24"/>
          <w:szCs w:val="24"/>
        </w:rPr>
      </w:pPr>
      <w:r w:rsidRPr="00407CF9">
        <w:rPr>
          <w:sz w:val="24"/>
          <w:szCs w:val="24"/>
        </w:rPr>
        <w:t>本基金对通过直销机构申购</w:t>
      </w:r>
      <w:r w:rsidRPr="00407CF9">
        <w:rPr>
          <w:sz w:val="24"/>
          <w:szCs w:val="24"/>
        </w:rPr>
        <w:t>A</w:t>
      </w:r>
      <w:r w:rsidRPr="00407CF9">
        <w:rPr>
          <w:sz w:val="24"/>
          <w:szCs w:val="24"/>
        </w:rPr>
        <w:t>类基金份额的养老金客户与除此之外的其他投资人实施差别化的申购费率。</w:t>
      </w:r>
    </w:p>
    <w:p w:rsidR="00AF5881" w:rsidRPr="00407CF9" w:rsidRDefault="00AF5881" w:rsidP="00AF5881">
      <w:pPr>
        <w:ind w:firstLineChars="200" w:firstLine="480"/>
        <w:rPr>
          <w:sz w:val="24"/>
          <w:szCs w:val="24"/>
        </w:rPr>
      </w:pPr>
      <w:r w:rsidRPr="00407CF9">
        <w:rPr>
          <w:sz w:val="24"/>
          <w:szCs w:val="24"/>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非养老金客户指除养老金客户外的其他投资人。</w:t>
      </w:r>
    </w:p>
    <w:p w:rsidR="00AF5881" w:rsidRPr="00407CF9" w:rsidRDefault="00AF5881" w:rsidP="00AF5881">
      <w:pPr>
        <w:ind w:firstLineChars="200" w:firstLine="480"/>
        <w:rPr>
          <w:sz w:val="24"/>
          <w:szCs w:val="24"/>
        </w:rPr>
      </w:pPr>
      <w:r w:rsidRPr="00407CF9">
        <w:rPr>
          <w:sz w:val="24"/>
          <w:szCs w:val="24"/>
        </w:rPr>
        <w:t>通过直销机构申购本基金</w:t>
      </w:r>
      <w:r w:rsidRPr="00407CF9">
        <w:rPr>
          <w:sz w:val="24"/>
          <w:szCs w:val="24"/>
        </w:rPr>
        <w:t>A</w:t>
      </w:r>
      <w:r w:rsidRPr="00407CF9">
        <w:rPr>
          <w:sz w:val="24"/>
          <w:szCs w:val="24"/>
        </w:rPr>
        <w:t>类基金份额的养老金客户申购费率为每笔</w:t>
      </w:r>
      <w:r w:rsidRPr="00407CF9">
        <w:rPr>
          <w:sz w:val="24"/>
          <w:szCs w:val="24"/>
        </w:rPr>
        <w:t>500</w:t>
      </w:r>
      <w:r w:rsidRPr="00407CF9">
        <w:rPr>
          <w:sz w:val="24"/>
          <w:szCs w:val="24"/>
        </w:rPr>
        <w:t>元。</w:t>
      </w:r>
    </w:p>
    <w:p w:rsidR="00AF5881" w:rsidRPr="00407CF9" w:rsidRDefault="00AF5881" w:rsidP="00AF5881">
      <w:pPr>
        <w:ind w:firstLineChars="200" w:firstLine="480"/>
        <w:rPr>
          <w:sz w:val="24"/>
          <w:szCs w:val="24"/>
        </w:rPr>
      </w:pPr>
      <w:r w:rsidRPr="00407CF9">
        <w:rPr>
          <w:sz w:val="24"/>
          <w:szCs w:val="24"/>
        </w:rPr>
        <w:t>其它投资者申购本基金</w:t>
      </w:r>
      <w:r w:rsidRPr="00407CF9">
        <w:rPr>
          <w:sz w:val="24"/>
          <w:szCs w:val="24"/>
        </w:rPr>
        <w:t>A</w:t>
      </w:r>
      <w:r w:rsidRPr="00407CF9">
        <w:rPr>
          <w:sz w:val="24"/>
          <w:szCs w:val="24"/>
        </w:rPr>
        <w:t>类基金份额的申购费率随申购金额的增加而递减。投资者在一天之内如果有多笔申购，适用费率按单笔分别计算。具体费率如下表所示：</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413"/>
        <w:gridCol w:w="2599"/>
        <w:gridCol w:w="2036"/>
      </w:tblGrid>
      <w:tr w:rsidR="00AF5881" w:rsidRPr="00407CF9" w:rsidTr="007832FC">
        <w:trPr>
          <w:trHeight w:val="717"/>
          <w:jc w:val="center"/>
        </w:trPr>
        <w:tc>
          <w:tcPr>
            <w:tcW w:w="2413" w:type="dxa"/>
            <w:shd w:val="clear" w:color="auto" w:fill="auto"/>
            <w:vAlign w:val="center"/>
          </w:tcPr>
          <w:p w:rsidR="00AF5881" w:rsidRPr="00407CF9" w:rsidRDefault="00AF5881" w:rsidP="007832FC">
            <w:pPr>
              <w:spacing w:line="240" w:lineRule="auto"/>
              <w:jc w:val="center"/>
              <w:rPr>
                <w:sz w:val="24"/>
                <w:szCs w:val="24"/>
              </w:rPr>
            </w:pPr>
            <w:r w:rsidRPr="00407CF9">
              <w:rPr>
                <w:sz w:val="24"/>
                <w:szCs w:val="24"/>
              </w:rPr>
              <w:t>份额类型</w:t>
            </w:r>
          </w:p>
        </w:tc>
        <w:tc>
          <w:tcPr>
            <w:tcW w:w="4635" w:type="dxa"/>
            <w:gridSpan w:val="2"/>
            <w:shd w:val="clear" w:color="auto" w:fill="auto"/>
            <w:vAlign w:val="center"/>
          </w:tcPr>
          <w:p w:rsidR="00AF5881" w:rsidRPr="00407CF9" w:rsidRDefault="00AF5881" w:rsidP="007832FC">
            <w:pPr>
              <w:spacing w:line="240" w:lineRule="auto"/>
              <w:jc w:val="center"/>
              <w:rPr>
                <w:sz w:val="24"/>
                <w:szCs w:val="24"/>
              </w:rPr>
            </w:pPr>
            <w:r w:rsidRPr="00407CF9">
              <w:rPr>
                <w:sz w:val="24"/>
                <w:szCs w:val="24"/>
              </w:rPr>
              <w:t>申购费率</w:t>
            </w:r>
          </w:p>
          <w:p w:rsidR="00AF5881" w:rsidRPr="00407CF9" w:rsidRDefault="00AF5881" w:rsidP="007832FC">
            <w:pPr>
              <w:spacing w:line="240" w:lineRule="auto"/>
              <w:jc w:val="center"/>
              <w:rPr>
                <w:sz w:val="24"/>
                <w:szCs w:val="24"/>
              </w:rPr>
            </w:pPr>
            <w:r w:rsidRPr="00407CF9">
              <w:rPr>
                <w:sz w:val="24"/>
                <w:szCs w:val="24"/>
              </w:rPr>
              <w:t>（单笔申购金额</w:t>
            </w:r>
            <w:r w:rsidRPr="00407CF9">
              <w:rPr>
                <w:sz w:val="24"/>
                <w:szCs w:val="24"/>
              </w:rPr>
              <w:t>M</w:t>
            </w:r>
            <w:r w:rsidRPr="00407CF9">
              <w:rPr>
                <w:sz w:val="24"/>
                <w:szCs w:val="24"/>
              </w:rPr>
              <w:t>）</w:t>
            </w:r>
          </w:p>
        </w:tc>
      </w:tr>
      <w:tr w:rsidR="00AF5881" w:rsidRPr="00407CF9" w:rsidTr="007832FC">
        <w:trPr>
          <w:trHeight w:val="420"/>
          <w:jc w:val="center"/>
        </w:trPr>
        <w:tc>
          <w:tcPr>
            <w:tcW w:w="2413" w:type="dxa"/>
            <w:vMerge w:val="restart"/>
            <w:shd w:val="clear" w:color="auto" w:fill="auto"/>
            <w:vAlign w:val="center"/>
          </w:tcPr>
          <w:p w:rsidR="00AF5881" w:rsidRDefault="00AF5881" w:rsidP="007832FC">
            <w:pPr>
              <w:jc w:val="center"/>
              <w:rPr>
                <w:sz w:val="24"/>
                <w:szCs w:val="24"/>
              </w:rPr>
            </w:pPr>
            <w:r w:rsidRPr="00407CF9">
              <w:rPr>
                <w:sz w:val="24"/>
                <w:szCs w:val="24"/>
              </w:rPr>
              <w:t>A</w:t>
            </w:r>
            <w:r w:rsidRPr="00407CF9">
              <w:rPr>
                <w:sz w:val="24"/>
                <w:szCs w:val="24"/>
              </w:rPr>
              <w:t>类基金份额</w:t>
            </w:r>
          </w:p>
        </w:tc>
        <w:tc>
          <w:tcPr>
            <w:tcW w:w="2599" w:type="dxa"/>
            <w:shd w:val="clear" w:color="auto" w:fill="auto"/>
            <w:vAlign w:val="center"/>
          </w:tcPr>
          <w:p w:rsidR="00AF5881" w:rsidRPr="00407CF9" w:rsidRDefault="00AF5881" w:rsidP="007832FC">
            <w:pPr>
              <w:jc w:val="center"/>
              <w:rPr>
                <w:sz w:val="24"/>
                <w:szCs w:val="24"/>
              </w:rPr>
            </w:pPr>
            <w:r w:rsidRPr="00631CEA">
              <w:rPr>
                <w:sz w:val="24"/>
                <w:szCs w:val="24"/>
              </w:rPr>
              <w:t>M&lt;100</w:t>
            </w:r>
            <w:r w:rsidRPr="00631CEA">
              <w:rPr>
                <w:sz w:val="24"/>
                <w:szCs w:val="24"/>
              </w:rPr>
              <w:t>万</w:t>
            </w:r>
          </w:p>
        </w:tc>
        <w:tc>
          <w:tcPr>
            <w:tcW w:w="0" w:type="auto"/>
            <w:shd w:val="clear" w:color="auto" w:fill="auto"/>
            <w:vAlign w:val="center"/>
          </w:tcPr>
          <w:p w:rsidR="00AF5881" w:rsidRPr="00407CF9" w:rsidRDefault="00AF5881" w:rsidP="007832FC">
            <w:pPr>
              <w:jc w:val="center"/>
              <w:rPr>
                <w:sz w:val="24"/>
                <w:szCs w:val="24"/>
              </w:rPr>
            </w:pPr>
            <w:r w:rsidRPr="00631CEA">
              <w:rPr>
                <w:sz w:val="24"/>
                <w:szCs w:val="24"/>
              </w:rPr>
              <w:t>1.5%</w:t>
            </w:r>
          </w:p>
        </w:tc>
      </w:tr>
      <w:tr w:rsidR="00AF5881" w:rsidRPr="00407CF9" w:rsidTr="007832FC">
        <w:trPr>
          <w:trHeight w:val="420"/>
          <w:jc w:val="center"/>
        </w:trPr>
        <w:tc>
          <w:tcPr>
            <w:tcW w:w="2413" w:type="dxa"/>
            <w:vMerge/>
            <w:vAlign w:val="center"/>
          </w:tcPr>
          <w:p w:rsidR="00AF5881" w:rsidRPr="00407CF9" w:rsidRDefault="00AF5881" w:rsidP="007832FC">
            <w:pPr>
              <w:jc w:val="center"/>
              <w:rPr>
                <w:sz w:val="24"/>
                <w:szCs w:val="24"/>
              </w:rPr>
            </w:pPr>
          </w:p>
        </w:tc>
        <w:tc>
          <w:tcPr>
            <w:tcW w:w="2599" w:type="dxa"/>
            <w:shd w:val="clear" w:color="auto" w:fill="auto"/>
            <w:vAlign w:val="center"/>
          </w:tcPr>
          <w:p w:rsidR="00AF5881" w:rsidRPr="00407CF9" w:rsidRDefault="00AF5881" w:rsidP="007832FC">
            <w:pPr>
              <w:jc w:val="center"/>
              <w:rPr>
                <w:sz w:val="24"/>
                <w:szCs w:val="24"/>
              </w:rPr>
            </w:pPr>
            <w:r w:rsidRPr="00631CEA">
              <w:rPr>
                <w:sz w:val="24"/>
                <w:szCs w:val="24"/>
              </w:rPr>
              <w:t>100</w:t>
            </w:r>
            <w:r w:rsidRPr="00631CEA">
              <w:rPr>
                <w:sz w:val="24"/>
                <w:szCs w:val="24"/>
              </w:rPr>
              <w:t>万</w:t>
            </w:r>
            <w:r w:rsidRPr="00631CEA">
              <w:rPr>
                <w:sz w:val="24"/>
                <w:szCs w:val="24"/>
              </w:rPr>
              <w:t>≤M&lt;300</w:t>
            </w:r>
            <w:r w:rsidRPr="00631CEA">
              <w:rPr>
                <w:sz w:val="24"/>
                <w:szCs w:val="24"/>
              </w:rPr>
              <w:t>万</w:t>
            </w:r>
          </w:p>
        </w:tc>
        <w:tc>
          <w:tcPr>
            <w:tcW w:w="0" w:type="auto"/>
            <w:shd w:val="clear" w:color="auto" w:fill="auto"/>
            <w:vAlign w:val="center"/>
          </w:tcPr>
          <w:p w:rsidR="00AF5881" w:rsidRPr="00407CF9" w:rsidRDefault="00AF5881" w:rsidP="007832FC">
            <w:pPr>
              <w:jc w:val="center"/>
              <w:rPr>
                <w:sz w:val="24"/>
                <w:szCs w:val="24"/>
              </w:rPr>
            </w:pPr>
            <w:r w:rsidRPr="00631CEA">
              <w:rPr>
                <w:sz w:val="24"/>
                <w:szCs w:val="24"/>
              </w:rPr>
              <w:t>1.2%</w:t>
            </w:r>
          </w:p>
        </w:tc>
      </w:tr>
      <w:tr w:rsidR="00AF5881" w:rsidRPr="00407CF9" w:rsidTr="007832FC">
        <w:trPr>
          <w:trHeight w:val="420"/>
          <w:jc w:val="center"/>
        </w:trPr>
        <w:tc>
          <w:tcPr>
            <w:tcW w:w="2413" w:type="dxa"/>
            <w:vMerge/>
            <w:vAlign w:val="center"/>
          </w:tcPr>
          <w:p w:rsidR="00AF5881" w:rsidRPr="00407CF9" w:rsidRDefault="00AF5881" w:rsidP="007832FC">
            <w:pPr>
              <w:jc w:val="center"/>
              <w:rPr>
                <w:sz w:val="24"/>
                <w:szCs w:val="24"/>
              </w:rPr>
            </w:pPr>
          </w:p>
        </w:tc>
        <w:tc>
          <w:tcPr>
            <w:tcW w:w="2599" w:type="dxa"/>
            <w:shd w:val="clear" w:color="auto" w:fill="auto"/>
            <w:vAlign w:val="center"/>
          </w:tcPr>
          <w:p w:rsidR="00AF5881" w:rsidRPr="00407CF9" w:rsidRDefault="00AF5881" w:rsidP="007832FC">
            <w:pPr>
              <w:jc w:val="center"/>
              <w:rPr>
                <w:sz w:val="24"/>
                <w:szCs w:val="24"/>
              </w:rPr>
            </w:pPr>
            <w:r w:rsidRPr="00631CEA">
              <w:rPr>
                <w:sz w:val="24"/>
                <w:szCs w:val="24"/>
              </w:rPr>
              <w:t>300</w:t>
            </w:r>
            <w:r w:rsidRPr="00631CEA">
              <w:rPr>
                <w:sz w:val="24"/>
                <w:szCs w:val="24"/>
              </w:rPr>
              <w:t>万</w:t>
            </w:r>
            <w:r w:rsidRPr="00631CEA">
              <w:rPr>
                <w:sz w:val="24"/>
                <w:szCs w:val="24"/>
              </w:rPr>
              <w:t>≤M&lt;500</w:t>
            </w:r>
            <w:r w:rsidRPr="00631CEA">
              <w:rPr>
                <w:sz w:val="24"/>
                <w:szCs w:val="24"/>
              </w:rPr>
              <w:t>万</w:t>
            </w:r>
          </w:p>
        </w:tc>
        <w:tc>
          <w:tcPr>
            <w:tcW w:w="0" w:type="auto"/>
            <w:shd w:val="clear" w:color="auto" w:fill="auto"/>
            <w:vAlign w:val="center"/>
          </w:tcPr>
          <w:p w:rsidR="00AF5881" w:rsidRPr="00407CF9" w:rsidRDefault="00AF5881" w:rsidP="007832FC">
            <w:pPr>
              <w:jc w:val="center"/>
              <w:rPr>
                <w:sz w:val="24"/>
                <w:szCs w:val="24"/>
              </w:rPr>
            </w:pPr>
            <w:r w:rsidRPr="00631CEA">
              <w:rPr>
                <w:sz w:val="24"/>
                <w:szCs w:val="24"/>
              </w:rPr>
              <w:t>0.8%</w:t>
            </w:r>
          </w:p>
        </w:tc>
      </w:tr>
      <w:tr w:rsidR="00AF5881" w:rsidRPr="00407CF9" w:rsidTr="007832FC">
        <w:trPr>
          <w:trHeight w:val="420"/>
          <w:jc w:val="center"/>
        </w:trPr>
        <w:tc>
          <w:tcPr>
            <w:tcW w:w="2413" w:type="dxa"/>
            <w:vMerge/>
            <w:vAlign w:val="center"/>
          </w:tcPr>
          <w:p w:rsidR="00AF5881" w:rsidRPr="00407CF9" w:rsidRDefault="00AF5881" w:rsidP="007832FC">
            <w:pPr>
              <w:jc w:val="center"/>
              <w:rPr>
                <w:sz w:val="24"/>
                <w:szCs w:val="24"/>
              </w:rPr>
            </w:pPr>
          </w:p>
        </w:tc>
        <w:tc>
          <w:tcPr>
            <w:tcW w:w="2599" w:type="dxa"/>
            <w:shd w:val="clear" w:color="auto" w:fill="auto"/>
            <w:vAlign w:val="center"/>
          </w:tcPr>
          <w:p w:rsidR="00AF5881" w:rsidRPr="00407CF9" w:rsidRDefault="00AF5881" w:rsidP="007832FC">
            <w:pPr>
              <w:jc w:val="center"/>
              <w:rPr>
                <w:sz w:val="24"/>
                <w:szCs w:val="24"/>
              </w:rPr>
            </w:pPr>
            <w:r w:rsidRPr="00631CEA">
              <w:rPr>
                <w:sz w:val="24"/>
                <w:szCs w:val="24"/>
              </w:rPr>
              <w:t>M≥500</w:t>
            </w:r>
            <w:r w:rsidRPr="00631CEA">
              <w:rPr>
                <w:sz w:val="24"/>
                <w:szCs w:val="24"/>
              </w:rPr>
              <w:t>万</w:t>
            </w:r>
          </w:p>
        </w:tc>
        <w:tc>
          <w:tcPr>
            <w:tcW w:w="0" w:type="auto"/>
            <w:shd w:val="clear" w:color="auto" w:fill="auto"/>
            <w:vAlign w:val="center"/>
          </w:tcPr>
          <w:p w:rsidR="00AF5881" w:rsidRPr="00407CF9" w:rsidRDefault="00AF5881" w:rsidP="007832FC">
            <w:pPr>
              <w:jc w:val="center"/>
              <w:rPr>
                <w:sz w:val="24"/>
                <w:szCs w:val="24"/>
              </w:rPr>
            </w:pPr>
            <w:r w:rsidRPr="00631CEA">
              <w:rPr>
                <w:sz w:val="24"/>
                <w:szCs w:val="24"/>
              </w:rPr>
              <w:t>每笔</w:t>
            </w:r>
            <w:r w:rsidRPr="00631CEA">
              <w:rPr>
                <w:sz w:val="24"/>
                <w:szCs w:val="24"/>
              </w:rPr>
              <w:t>1000</w:t>
            </w:r>
            <w:r w:rsidRPr="00631CEA">
              <w:rPr>
                <w:sz w:val="24"/>
                <w:szCs w:val="24"/>
              </w:rPr>
              <w:t>元</w:t>
            </w:r>
          </w:p>
        </w:tc>
      </w:tr>
      <w:tr w:rsidR="00AF5881" w:rsidRPr="00407CF9" w:rsidTr="007832FC">
        <w:trPr>
          <w:trHeight w:val="420"/>
          <w:jc w:val="center"/>
        </w:trPr>
        <w:tc>
          <w:tcPr>
            <w:tcW w:w="2413" w:type="dxa"/>
            <w:vAlign w:val="center"/>
          </w:tcPr>
          <w:p w:rsidR="00AF5881" w:rsidRPr="00407CF9" w:rsidRDefault="00AF5881" w:rsidP="007832FC">
            <w:pPr>
              <w:jc w:val="center"/>
              <w:rPr>
                <w:sz w:val="24"/>
                <w:szCs w:val="24"/>
              </w:rPr>
            </w:pPr>
            <w:r w:rsidRPr="00407CF9">
              <w:rPr>
                <w:sz w:val="24"/>
                <w:szCs w:val="24"/>
              </w:rPr>
              <w:t>C</w:t>
            </w:r>
            <w:r w:rsidRPr="00407CF9">
              <w:rPr>
                <w:sz w:val="24"/>
                <w:szCs w:val="24"/>
              </w:rPr>
              <w:t>类基金份额</w:t>
            </w:r>
          </w:p>
        </w:tc>
        <w:tc>
          <w:tcPr>
            <w:tcW w:w="4635" w:type="dxa"/>
            <w:gridSpan w:val="2"/>
            <w:shd w:val="clear" w:color="auto" w:fill="auto"/>
            <w:vAlign w:val="center"/>
          </w:tcPr>
          <w:p w:rsidR="00AF5881" w:rsidRPr="00407CF9" w:rsidRDefault="00AF5881" w:rsidP="007832FC">
            <w:pPr>
              <w:jc w:val="center"/>
              <w:rPr>
                <w:sz w:val="24"/>
                <w:szCs w:val="24"/>
              </w:rPr>
            </w:pPr>
            <w:r w:rsidRPr="00407CF9">
              <w:rPr>
                <w:sz w:val="24"/>
                <w:szCs w:val="24"/>
              </w:rPr>
              <w:t>0</w:t>
            </w:r>
          </w:p>
        </w:tc>
      </w:tr>
    </w:tbl>
    <w:p w:rsidR="00AF5881" w:rsidRPr="00407CF9" w:rsidRDefault="00AF5881" w:rsidP="00AF5881">
      <w:pPr>
        <w:ind w:firstLineChars="200" w:firstLine="480"/>
        <w:rPr>
          <w:sz w:val="24"/>
          <w:szCs w:val="24"/>
        </w:rPr>
      </w:pPr>
      <w:r w:rsidRPr="00407CF9">
        <w:rPr>
          <w:sz w:val="24"/>
          <w:szCs w:val="24"/>
        </w:rPr>
        <w:t>申购费用由申购本基金</w:t>
      </w:r>
      <w:r w:rsidRPr="00407CF9">
        <w:rPr>
          <w:sz w:val="24"/>
          <w:szCs w:val="24"/>
        </w:rPr>
        <w:t>A</w:t>
      </w:r>
      <w:r w:rsidRPr="00407CF9">
        <w:rPr>
          <w:sz w:val="24"/>
          <w:szCs w:val="24"/>
        </w:rPr>
        <w:t>类基金份额的投资人承担，不列入基金财产，主要用于本基金的市场推广、销售、登记等各项费用。</w:t>
      </w:r>
    </w:p>
    <w:p w:rsidR="00AF5881" w:rsidRPr="00B01B4F" w:rsidRDefault="00AF5881" w:rsidP="00AF5881">
      <w:pPr>
        <w:ind w:firstLineChars="200" w:firstLine="480"/>
        <w:rPr>
          <w:sz w:val="24"/>
          <w:szCs w:val="24"/>
        </w:rPr>
      </w:pPr>
      <w:r w:rsidRPr="00B01B4F">
        <w:rPr>
          <w:sz w:val="24"/>
          <w:szCs w:val="24"/>
        </w:rPr>
        <w:t>2</w:t>
      </w:r>
      <w:r w:rsidRPr="00B01B4F">
        <w:rPr>
          <w:rFonts w:hAnsi="宋体"/>
          <w:sz w:val="24"/>
          <w:szCs w:val="24"/>
        </w:rPr>
        <w:t>、赎回费用</w:t>
      </w:r>
    </w:p>
    <w:p w:rsidR="00CC6C89" w:rsidRDefault="00CC6C89" w:rsidP="00CC6C89">
      <w:pPr>
        <w:ind w:firstLineChars="200" w:firstLine="480"/>
        <w:rPr>
          <w:bCs/>
          <w:sz w:val="24"/>
          <w:szCs w:val="24"/>
        </w:rPr>
      </w:pPr>
      <w:r w:rsidRPr="00087E4D">
        <w:rPr>
          <w:bCs/>
          <w:sz w:val="24"/>
          <w:szCs w:val="24"/>
        </w:rPr>
        <w:t>本基金</w:t>
      </w:r>
      <w:r w:rsidRPr="00087E4D">
        <w:rPr>
          <w:rFonts w:hint="eastAsia"/>
          <w:bCs/>
          <w:sz w:val="24"/>
          <w:szCs w:val="24"/>
        </w:rPr>
        <w:t>A</w:t>
      </w:r>
      <w:r w:rsidRPr="00087E4D">
        <w:rPr>
          <w:rFonts w:hint="eastAsia"/>
          <w:bCs/>
          <w:sz w:val="24"/>
          <w:szCs w:val="24"/>
        </w:rPr>
        <w:t>类及</w:t>
      </w:r>
      <w:r w:rsidRPr="00087E4D">
        <w:rPr>
          <w:rFonts w:hint="eastAsia"/>
          <w:bCs/>
          <w:sz w:val="24"/>
          <w:szCs w:val="24"/>
        </w:rPr>
        <w:t>C</w:t>
      </w:r>
      <w:r w:rsidRPr="00087E4D">
        <w:rPr>
          <w:rFonts w:hint="eastAsia"/>
          <w:bCs/>
          <w:sz w:val="24"/>
          <w:szCs w:val="24"/>
        </w:rPr>
        <w:t>类基金份额</w:t>
      </w:r>
      <w:r w:rsidRPr="00087E4D">
        <w:rPr>
          <w:bCs/>
          <w:sz w:val="24"/>
          <w:szCs w:val="24"/>
        </w:rPr>
        <w:t>的赎回费率随</w:t>
      </w:r>
      <w:r w:rsidRPr="00087E4D">
        <w:rPr>
          <w:rFonts w:hint="eastAsia"/>
          <w:bCs/>
          <w:sz w:val="24"/>
          <w:szCs w:val="24"/>
        </w:rPr>
        <w:t>赎回</w:t>
      </w:r>
      <w:r w:rsidRPr="00087E4D">
        <w:rPr>
          <w:bCs/>
          <w:sz w:val="24"/>
          <w:szCs w:val="24"/>
        </w:rPr>
        <w:t>份额</w:t>
      </w:r>
      <w:r w:rsidRPr="00087E4D">
        <w:rPr>
          <w:rFonts w:hint="eastAsia"/>
          <w:bCs/>
          <w:sz w:val="24"/>
          <w:szCs w:val="24"/>
        </w:rPr>
        <w:t>持续</w:t>
      </w:r>
      <w:r w:rsidRPr="00087E4D">
        <w:rPr>
          <w:bCs/>
          <w:sz w:val="24"/>
          <w:szCs w:val="24"/>
        </w:rPr>
        <w:t>持有时间的增加而递减，具体费率如下表所示：</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1977"/>
      </w:tblGrid>
      <w:tr w:rsidR="00CC6C89" w:rsidRPr="00E92DC7" w:rsidTr="000A46EA">
        <w:trPr>
          <w:trHeight w:val="397"/>
        </w:trPr>
        <w:tc>
          <w:tcPr>
            <w:tcW w:w="3495" w:type="dxa"/>
          </w:tcPr>
          <w:p w:rsidR="00CC6C89" w:rsidRDefault="00CC6C89" w:rsidP="000A46EA">
            <w:pPr>
              <w:ind w:firstLineChars="200" w:firstLine="480"/>
              <w:jc w:val="center"/>
              <w:rPr>
                <w:sz w:val="24"/>
                <w:szCs w:val="24"/>
              </w:rPr>
            </w:pPr>
            <w:r w:rsidRPr="00E92DC7">
              <w:rPr>
                <w:rFonts w:hint="eastAsia"/>
                <w:sz w:val="24"/>
                <w:szCs w:val="24"/>
              </w:rPr>
              <w:t>累计</w:t>
            </w:r>
            <w:r w:rsidRPr="00E92DC7">
              <w:rPr>
                <w:sz w:val="24"/>
                <w:szCs w:val="24"/>
              </w:rPr>
              <w:t>持有期间</w:t>
            </w:r>
            <w:r w:rsidRPr="00E92DC7">
              <w:rPr>
                <w:rFonts w:hint="eastAsia"/>
                <w:sz w:val="24"/>
                <w:szCs w:val="24"/>
              </w:rPr>
              <w:t>（</w:t>
            </w:r>
            <w:r w:rsidRPr="00E92DC7">
              <w:rPr>
                <w:rFonts w:hint="eastAsia"/>
                <w:sz w:val="24"/>
                <w:szCs w:val="24"/>
              </w:rPr>
              <w:t>Y</w:t>
            </w:r>
            <w:r w:rsidRPr="00E92DC7">
              <w:rPr>
                <w:rFonts w:hint="eastAsia"/>
                <w:sz w:val="24"/>
                <w:szCs w:val="24"/>
              </w:rPr>
              <w:t>）</w:t>
            </w:r>
          </w:p>
        </w:tc>
        <w:tc>
          <w:tcPr>
            <w:tcW w:w="1977" w:type="dxa"/>
          </w:tcPr>
          <w:p w:rsidR="00CC6C89" w:rsidRDefault="00CC6C89" w:rsidP="000A46EA">
            <w:pPr>
              <w:jc w:val="center"/>
              <w:rPr>
                <w:sz w:val="24"/>
                <w:szCs w:val="24"/>
              </w:rPr>
            </w:pPr>
            <w:r w:rsidRPr="00E92DC7">
              <w:rPr>
                <w:sz w:val="24"/>
                <w:szCs w:val="24"/>
              </w:rPr>
              <w:t>赎回费率</w:t>
            </w:r>
          </w:p>
        </w:tc>
      </w:tr>
      <w:tr w:rsidR="00CC6C89" w:rsidRPr="00E92DC7" w:rsidTr="000A46EA">
        <w:trPr>
          <w:trHeight w:val="397"/>
        </w:trPr>
        <w:tc>
          <w:tcPr>
            <w:tcW w:w="5472" w:type="dxa"/>
            <w:gridSpan w:val="2"/>
          </w:tcPr>
          <w:p w:rsidR="00CC6C89" w:rsidRPr="00E92DC7" w:rsidRDefault="00CC6C89" w:rsidP="000A46EA">
            <w:pPr>
              <w:jc w:val="center"/>
              <w:rPr>
                <w:sz w:val="24"/>
                <w:szCs w:val="24"/>
              </w:rPr>
            </w:pPr>
            <w:r w:rsidRPr="00087E4D">
              <w:rPr>
                <w:rFonts w:hint="eastAsia"/>
                <w:sz w:val="24"/>
                <w:szCs w:val="24"/>
              </w:rPr>
              <w:t>A</w:t>
            </w:r>
            <w:r w:rsidRPr="00087E4D">
              <w:rPr>
                <w:rFonts w:hint="eastAsia"/>
                <w:sz w:val="24"/>
                <w:szCs w:val="24"/>
              </w:rPr>
              <w:t>类基金份额</w:t>
            </w:r>
          </w:p>
        </w:tc>
      </w:tr>
      <w:tr w:rsidR="00CC6C89" w:rsidRPr="00E92DC7" w:rsidTr="000A46EA">
        <w:trPr>
          <w:trHeight w:val="397"/>
        </w:trPr>
        <w:tc>
          <w:tcPr>
            <w:tcW w:w="3495" w:type="dxa"/>
            <w:vAlign w:val="center"/>
          </w:tcPr>
          <w:p w:rsidR="00CC6C89" w:rsidRPr="00F57F18" w:rsidRDefault="00CC6C89" w:rsidP="000A46EA">
            <w:pPr>
              <w:jc w:val="center"/>
              <w:rPr>
                <w:sz w:val="24"/>
                <w:szCs w:val="24"/>
              </w:rPr>
            </w:pPr>
            <w:r w:rsidRPr="00F57F18">
              <w:rPr>
                <w:sz w:val="24"/>
                <w:szCs w:val="24"/>
              </w:rPr>
              <w:t>Y</w:t>
            </w:r>
            <w:r w:rsidRPr="00F57F18">
              <w:rPr>
                <w:rFonts w:hAnsi="宋体"/>
                <w:sz w:val="24"/>
                <w:szCs w:val="24"/>
              </w:rPr>
              <w:t>＜</w:t>
            </w:r>
            <w:r w:rsidRPr="00F57F18">
              <w:rPr>
                <w:sz w:val="24"/>
                <w:szCs w:val="24"/>
              </w:rPr>
              <w:t>7</w:t>
            </w:r>
            <w:r w:rsidRPr="00F57F18">
              <w:rPr>
                <w:rFonts w:hAnsi="宋体"/>
                <w:sz w:val="24"/>
                <w:szCs w:val="24"/>
              </w:rPr>
              <w:t>天</w:t>
            </w:r>
          </w:p>
        </w:tc>
        <w:tc>
          <w:tcPr>
            <w:tcW w:w="1977" w:type="dxa"/>
            <w:vAlign w:val="center"/>
          </w:tcPr>
          <w:p w:rsidR="00CC6C89" w:rsidRPr="00F57F18" w:rsidRDefault="00CC6C89" w:rsidP="000A46EA">
            <w:pPr>
              <w:jc w:val="center"/>
              <w:rPr>
                <w:sz w:val="24"/>
                <w:szCs w:val="24"/>
              </w:rPr>
            </w:pPr>
            <w:r w:rsidRPr="00F57F18">
              <w:rPr>
                <w:sz w:val="24"/>
                <w:szCs w:val="24"/>
              </w:rPr>
              <w:t>1.50%</w:t>
            </w:r>
          </w:p>
        </w:tc>
      </w:tr>
      <w:tr w:rsidR="00CC6C89" w:rsidRPr="00E92DC7" w:rsidTr="000A46EA">
        <w:trPr>
          <w:trHeight w:val="397"/>
        </w:trPr>
        <w:tc>
          <w:tcPr>
            <w:tcW w:w="3495" w:type="dxa"/>
            <w:vAlign w:val="center"/>
          </w:tcPr>
          <w:p w:rsidR="00CC6C89" w:rsidRPr="00F57F18" w:rsidRDefault="00CC6C89" w:rsidP="000A46EA">
            <w:pPr>
              <w:jc w:val="center"/>
              <w:rPr>
                <w:sz w:val="24"/>
                <w:szCs w:val="24"/>
              </w:rPr>
            </w:pPr>
            <w:r w:rsidRPr="00F57F18">
              <w:rPr>
                <w:sz w:val="24"/>
                <w:szCs w:val="24"/>
              </w:rPr>
              <w:t>7</w:t>
            </w:r>
            <w:r w:rsidRPr="00F57F18">
              <w:rPr>
                <w:rFonts w:hAnsi="宋体"/>
                <w:sz w:val="24"/>
                <w:szCs w:val="24"/>
              </w:rPr>
              <w:t>天</w:t>
            </w:r>
            <w:r w:rsidRPr="00F57F18">
              <w:rPr>
                <w:sz w:val="24"/>
                <w:szCs w:val="24"/>
              </w:rPr>
              <w:t>≤Y</w:t>
            </w:r>
            <w:r w:rsidRPr="00F57F18">
              <w:rPr>
                <w:rFonts w:hAnsi="宋体"/>
                <w:sz w:val="24"/>
                <w:szCs w:val="24"/>
              </w:rPr>
              <w:t>＜</w:t>
            </w:r>
            <w:r w:rsidRPr="00F57F18">
              <w:rPr>
                <w:sz w:val="24"/>
                <w:szCs w:val="24"/>
              </w:rPr>
              <w:t>30</w:t>
            </w:r>
            <w:r w:rsidRPr="00F57F18">
              <w:rPr>
                <w:rFonts w:hAnsi="宋体"/>
                <w:sz w:val="24"/>
                <w:szCs w:val="24"/>
              </w:rPr>
              <w:t>天</w:t>
            </w:r>
          </w:p>
        </w:tc>
        <w:tc>
          <w:tcPr>
            <w:tcW w:w="1977" w:type="dxa"/>
            <w:vAlign w:val="center"/>
          </w:tcPr>
          <w:p w:rsidR="00CC6C89" w:rsidRPr="00F57F18" w:rsidRDefault="00CC6C89" w:rsidP="000A46EA">
            <w:pPr>
              <w:jc w:val="center"/>
              <w:rPr>
                <w:sz w:val="24"/>
                <w:szCs w:val="24"/>
              </w:rPr>
            </w:pPr>
            <w:r w:rsidRPr="00F57F18">
              <w:rPr>
                <w:sz w:val="24"/>
                <w:szCs w:val="24"/>
              </w:rPr>
              <w:t>0.75%</w:t>
            </w:r>
          </w:p>
        </w:tc>
      </w:tr>
      <w:tr w:rsidR="00CC6C89" w:rsidRPr="00E92DC7" w:rsidTr="000A46EA">
        <w:trPr>
          <w:trHeight w:val="397"/>
        </w:trPr>
        <w:tc>
          <w:tcPr>
            <w:tcW w:w="3495" w:type="dxa"/>
            <w:vAlign w:val="center"/>
          </w:tcPr>
          <w:p w:rsidR="00CC6C89" w:rsidRPr="00F57F18" w:rsidRDefault="00CC6C89" w:rsidP="000A46EA">
            <w:pPr>
              <w:jc w:val="center"/>
              <w:rPr>
                <w:sz w:val="24"/>
                <w:szCs w:val="24"/>
              </w:rPr>
            </w:pPr>
            <w:r w:rsidRPr="00F57F18">
              <w:rPr>
                <w:sz w:val="24"/>
                <w:szCs w:val="24"/>
              </w:rPr>
              <w:t>30</w:t>
            </w:r>
            <w:r w:rsidRPr="00F57F18">
              <w:rPr>
                <w:rFonts w:hAnsi="宋体"/>
                <w:sz w:val="24"/>
                <w:szCs w:val="24"/>
              </w:rPr>
              <w:t>天</w:t>
            </w:r>
            <w:r w:rsidRPr="00F57F18">
              <w:rPr>
                <w:sz w:val="24"/>
                <w:szCs w:val="24"/>
              </w:rPr>
              <w:t>≤Y</w:t>
            </w:r>
            <w:r w:rsidRPr="00F57F18">
              <w:rPr>
                <w:rFonts w:hAnsi="宋体"/>
                <w:sz w:val="24"/>
                <w:szCs w:val="24"/>
              </w:rPr>
              <w:t>＜</w:t>
            </w:r>
            <w:r w:rsidRPr="00F57F18">
              <w:rPr>
                <w:sz w:val="24"/>
                <w:szCs w:val="24"/>
              </w:rPr>
              <w:t>1</w:t>
            </w:r>
            <w:r w:rsidRPr="00F57F18">
              <w:rPr>
                <w:rFonts w:hAnsi="宋体"/>
                <w:sz w:val="24"/>
                <w:szCs w:val="24"/>
              </w:rPr>
              <w:t>年</w:t>
            </w:r>
          </w:p>
        </w:tc>
        <w:tc>
          <w:tcPr>
            <w:tcW w:w="1977" w:type="dxa"/>
            <w:vAlign w:val="center"/>
          </w:tcPr>
          <w:p w:rsidR="00CC6C89" w:rsidRPr="00F57F18" w:rsidRDefault="00CC6C89" w:rsidP="000A46EA">
            <w:pPr>
              <w:jc w:val="center"/>
              <w:rPr>
                <w:sz w:val="24"/>
                <w:szCs w:val="24"/>
              </w:rPr>
            </w:pPr>
            <w:r w:rsidRPr="00F57F18">
              <w:rPr>
                <w:sz w:val="24"/>
                <w:szCs w:val="24"/>
              </w:rPr>
              <w:t>0.50%</w:t>
            </w:r>
          </w:p>
        </w:tc>
      </w:tr>
      <w:tr w:rsidR="00CC6C89" w:rsidRPr="00E92DC7" w:rsidTr="000A46EA">
        <w:trPr>
          <w:trHeight w:val="397"/>
        </w:trPr>
        <w:tc>
          <w:tcPr>
            <w:tcW w:w="3495" w:type="dxa"/>
            <w:vAlign w:val="center"/>
          </w:tcPr>
          <w:p w:rsidR="00CC6C89" w:rsidRPr="00F57F18" w:rsidRDefault="00CC6C89" w:rsidP="000A46EA">
            <w:pPr>
              <w:jc w:val="center"/>
              <w:rPr>
                <w:sz w:val="24"/>
                <w:szCs w:val="24"/>
              </w:rPr>
            </w:pPr>
            <w:r w:rsidRPr="00F57F18">
              <w:rPr>
                <w:sz w:val="24"/>
                <w:szCs w:val="24"/>
              </w:rPr>
              <w:t>1</w:t>
            </w:r>
            <w:r w:rsidRPr="00F57F18">
              <w:rPr>
                <w:rFonts w:hAnsi="宋体"/>
                <w:sz w:val="24"/>
                <w:szCs w:val="24"/>
              </w:rPr>
              <w:t>年</w:t>
            </w:r>
            <w:r w:rsidRPr="00F57F18">
              <w:rPr>
                <w:sz w:val="24"/>
                <w:szCs w:val="24"/>
              </w:rPr>
              <w:t>≤Y</w:t>
            </w:r>
            <w:r w:rsidRPr="00F57F18">
              <w:rPr>
                <w:rFonts w:hAnsi="宋体"/>
                <w:sz w:val="24"/>
                <w:szCs w:val="24"/>
              </w:rPr>
              <w:t>＜</w:t>
            </w:r>
            <w:r w:rsidRPr="00F57F18">
              <w:rPr>
                <w:sz w:val="24"/>
                <w:szCs w:val="24"/>
              </w:rPr>
              <w:t>2</w:t>
            </w:r>
            <w:r w:rsidRPr="00F57F18">
              <w:rPr>
                <w:rFonts w:hAnsi="宋体"/>
                <w:sz w:val="24"/>
                <w:szCs w:val="24"/>
              </w:rPr>
              <w:t>年</w:t>
            </w:r>
          </w:p>
        </w:tc>
        <w:tc>
          <w:tcPr>
            <w:tcW w:w="1977" w:type="dxa"/>
            <w:vAlign w:val="center"/>
          </w:tcPr>
          <w:p w:rsidR="00CC6C89" w:rsidRPr="00F57F18" w:rsidRDefault="00CC6C89" w:rsidP="000A46EA">
            <w:pPr>
              <w:jc w:val="center"/>
              <w:rPr>
                <w:sz w:val="24"/>
                <w:szCs w:val="24"/>
              </w:rPr>
            </w:pPr>
            <w:r w:rsidRPr="00F57F18">
              <w:rPr>
                <w:sz w:val="24"/>
                <w:szCs w:val="24"/>
              </w:rPr>
              <w:t>0.25%</w:t>
            </w:r>
          </w:p>
        </w:tc>
      </w:tr>
      <w:tr w:rsidR="00CC6C89" w:rsidRPr="00E92DC7" w:rsidTr="000A46EA">
        <w:trPr>
          <w:trHeight w:val="397"/>
        </w:trPr>
        <w:tc>
          <w:tcPr>
            <w:tcW w:w="3495" w:type="dxa"/>
            <w:vAlign w:val="center"/>
          </w:tcPr>
          <w:p w:rsidR="00CC6C89" w:rsidRPr="00F57F18" w:rsidRDefault="00CC6C89" w:rsidP="000A46EA">
            <w:pPr>
              <w:jc w:val="center"/>
              <w:rPr>
                <w:sz w:val="24"/>
                <w:szCs w:val="24"/>
              </w:rPr>
            </w:pPr>
            <w:r w:rsidRPr="00F57F18">
              <w:rPr>
                <w:sz w:val="24"/>
                <w:szCs w:val="24"/>
              </w:rPr>
              <w:t>Y≥2</w:t>
            </w:r>
            <w:r w:rsidRPr="00F57F18">
              <w:rPr>
                <w:rFonts w:hAnsi="宋体"/>
                <w:sz w:val="24"/>
                <w:szCs w:val="24"/>
              </w:rPr>
              <w:t>年</w:t>
            </w:r>
          </w:p>
        </w:tc>
        <w:tc>
          <w:tcPr>
            <w:tcW w:w="1977" w:type="dxa"/>
            <w:vAlign w:val="center"/>
          </w:tcPr>
          <w:p w:rsidR="00CC6C89" w:rsidRPr="00F57F18" w:rsidRDefault="00CC6C89" w:rsidP="000A46EA">
            <w:pPr>
              <w:jc w:val="center"/>
              <w:rPr>
                <w:sz w:val="24"/>
                <w:szCs w:val="24"/>
              </w:rPr>
            </w:pPr>
            <w:r w:rsidRPr="00F57F18">
              <w:rPr>
                <w:sz w:val="24"/>
                <w:szCs w:val="24"/>
              </w:rPr>
              <w:t>0</w:t>
            </w:r>
          </w:p>
        </w:tc>
      </w:tr>
      <w:tr w:rsidR="00CC6C89" w:rsidRPr="00E92DC7" w:rsidTr="000A46EA">
        <w:trPr>
          <w:trHeight w:val="397"/>
        </w:trPr>
        <w:tc>
          <w:tcPr>
            <w:tcW w:w="5472" w:type="dxa"/>
            <w:gridSpan w:val="2"/>
          </w:tcPr>
          <w:p w:rsidR="00CC6C89" w:rsidRPr="00E92DC7" w:rsidRDefault="00CC6C89" w:rsidP="000A46EA">
            <w:pPr>
              <w:jc w:val="center"/>
              <w:rPr>
                <w:sz w:val="24"/>
                <w:szCs w:val="24"/>
              </w:rPr>
            </w:pPr>
            <w:r>
              <w:rPr>
                <w:rFonts w:hint="eastAsia"/>
                <w:sz w:val="24"/>
                <w:szCs w:val="24"/>
              </w:rPr>
              <w:t>C</w:t>
            </w:r>
            <w:r w:rsidRPr="00087E4D">
              <w:rPr>
                <w:rFonts w:hint="eastAsia"/>
                <w:sz w:val="24"/>
                <w:szCs w:val="24"/>
              </w:rPr>
              <w:t>类基金份额</w:t>
            </w:r>
          </w:p>
        </w:tc>
      </w:tr>
      <w:tr w:rsidR="00CC6C89" w:rsidRPr="00E92DC7" w:rsidTr="000A46EA">
        <w:trPr>
          <w:trHeight w:val="397"/>
        </w:trPr>
        <w:tc>
          <w:tcPr>
            <w:tcW w:w="3495" w:type="dxa"/>
            <w:vAlign w:val="center"/>
          </w:tcPr>
          <w:p w:rsidR="00CC6C89" w:rsidRDefault="00CC6C89" w:rsidP="000A46EA">
            <w:pPr>
              <w:jc w:val="center"/>
              <w:rPr>
                <w:sz w:val="24"/>
                <w:szCs w:val="24"/>
              </w:rPr>
            </w:pPr>
            <w:r w:rsidRPr="00F57F18">
              <w:rPr>
                <w:sz w:val="24"/>
                <w:szCs w:val="24"/>
              </w:rPr>
              <w:t>Y</w:t>
            </w:r>
            <w:r w:rsidRPr="00F57F18">
              <w:rPr>
                <w:rFonts w:hAnsi="宋体"/>
                <w:sz w:val="24"/>
                <w:szCs w:val="24"/>
              </w:rPr>
              <w:t>＜</w:t>
            </w:r>
            <w:r w:rsidRPr="00F57F18">
              <w:rPr>
                <w:sz w:val="24"/>
                <w:szCs w:val="24"/>
              </w:rPr>
              <w:t>7</w:t>
            </w:r>
            <w:r w:rsidRPr="00F57F18">
              <w:rPr>
                <w:rFonts w:hAnsi="宋体"/>
                <w:sz w:val="24"/>
                <w:szCs w:val="24"/>
              </w:rPr>
              <w:t>天</w:t>
            </w:r>
          </w:p>
        </w:tc>
        <w:tc>
          <w:tcPr>
            <w:tcW w:w="1977" w:type="dxa"/>
            <w:vAlign w:val="center"/>
          </w:tcPr>
          <w:p w:rsidR="00CC6C89" w:rsidRDefault="00CC6C89" w:rsidP="000A46EA">
            <w:pPr>
              <w:jc w:val="center"/>
              <w:rPr>
                <w:sz w:val="24"/>
                <w:szCs w:val="24"/>
              </w:rPr>
            </w:pPr>
            <w:r w:rsidRPr="00F57F18">
              <w:rPr>
                <w:sz w:val="24"/>
                <w:szCs w:val="24"/>
              </w:rPr>
              <w:t>1.50%</w:t>
            </w:r>
          </w:p>
        </w:tc>
      </w:tr>
      <w:tr w:rsidR="00CC6C89" w:rsidRPr="00E92DC7" w:rsidTr="000A46EA">
        <w:trPr>
          <w:trHeight w:val="397"/>
        </w:trPr>
        <w:tc>
          <w:tcPr>
            <w:tcW w:w="3495" w:type="dxa"/>
          </w:tcPr>
          <w:p w:rsidR="00CC6C89" w:rsidRDefault="00CC6C89" w:rsidP="000A46EA">
            <w:pPr>
              <w:ind w:firstLineChars="200" w:firstLine="480"/>
              <w:jc w:val="center"/>
              <w:rPr>
                <w:sz w:val="24"/>
                <w:szCs w:val="24"/>
              </w:rPr>
            </w:pPr>
            <w:r w:rsidRPr="003809CA">
              <w:rPr>
                <w:rFonts w:hint="eastAsia"/>
                <w:sz w:val="24"/>
                <w:szCs w:val="24"/>
              </w:rPr>
              <w:t>7</w:t>
            </w:r>
            <w:r w:rsidRPr="003809CA">
              <w:rPr>
                <w:rFonts w:hint="eastAsia"/>
                <w:sz w:val="24"/>
                <w:szCs w:val="24"/>
              </w:rPr>
              <w:t>天≤</w:t>
            </w:r>
            <w:r w:rsidRPr="00E92DC7">
              <w:rPr>
                <w:sz w:val="24"/>
                <w:szCs w:val="24"/>
              </w:rPr>
              <w:t>Y</w:t>
            </w:r>
            <w:r w:rsidRPr="00E92DC7">
              <w:rPr>
                <w:sz w:val="24"/>
                <w:szCs w:val="24"/>
              </w:rPr>
              <w:t>＜</w:t>
            </w:r>
            <w:r>
              <w:rPr>
                <w:rFonts w:hint="eastAsia"/>
                <w:sz w:val="24"/>
                <w:szCs w:val="24"/>
              </w:rPr>
              <w:t>30</w:t>
            </w:r>
            <w:r>
              <w:rPr>
                <w:rFonts w:hint="eastAsia"/>
                <w:sz w:val="24"/>
                <w:szCs w:val="24"/>
              </w:rPr>
              <w:t>天</w:t>
            </w:r>
          </w:p>
        </w:tc>
        <w:tc>
          <w:tcPr>
            <w:tcW w:w="1977" w:type="dxa"/>
          </w:tcPr>
          <w:p w:rsidR="00CC6C89" w:rsidRDefault="00CC6C89" w:rsidP="000A46EA">
            <w:pPr>
              <w:jc w:val="center"/>
              <w:rPr>
                <w:sz w:val="24"/>
                <w:szCs w:val="24"/>
              </w:rPr>
            </w:pPr>
            <w:r w:rsidRPr="00E92DC7">
              <w:rPr>
                <w:sz w:val="24"/>
                <w:szCs w:val="24"/>
              </w:rPr>
              <w:t>0.</w:t>
            </w:r>
            <w:r>
              <w:rPr>
                <w:rFonts w:hint="eastAsia"/>
                <w:sz w:val="24"/>
                <w:szCs w:val="24"/>
              </w:rPr>
              <w:t>5</w:t>
            </w:r>
            <w:r w:rsidRPr="00E92DC7">
              <w:rPr>
                <w:sz w:val="24"/>
                <w:szCs w:val="24"/>
              </w:rPr>
              <w:t>%</w:t>
            </w:r>
          </w:p>
        </w:tc>
      </w:tr>
      <w:tr w:rsidR="00CC6C89" w:rsidRPr="00E92DC7" w:rsidTr="000A46EA">
        <w:trPr>
          <w:trHeight w:val="410"/>
        </w:trPr>
        <w:tc>
          <w:tcPr>
            <w:tcW w:w="3495" w:type="dxa"/>
          </w:tcPr>
          <w:p w:rsidR="00CC6C89" w:rsidRDefault="00CC6C89" w:rsidP="000A46EA">
            <w:pPr>
              <w:ind w:firstLineChars="200" w:firstLine="480"/>
              <w:jc w:val="center"/>
              <w:rPr>
                <w:sz w:val="24"/>
                <w:szCs w:val="24"/>
              </w:rPr>
            </w:pPr>
            <w:r w:rsidRPr="00E92DC7">
              <w:rPr>
                <w:sz w:val="24"/>
                <w:szCs w:val="24"/>
              </w:rPr>
              <w:t>Y≥</w:t>
            </w:r>
            <w:r>
              <w:rPr>
                <w:rFonts w:hint="eastAsia"/>
                <w:sz w:val="24"/>
                <w:szCs w:val="24"/>
              </w:rPr>
              <w:t>30</w:t>
            </w:r>
            <w:r>
              <w:rPr>
                <w:rFonts w:hint="eastAsia"/>
                <w:sz w:val="24"/>
                <w:szCs w:val="24"/>
              </w:rPr>
              <w:t>天</w:t>
            </w:r>
          </w:p>
        </w:tc>
        <w:tc>
          <w:tcPr>
            <w:tcW w:w="1977" w:type="dxa"/>
          </w:tcPr>
          <w:p w:rsidR="00CC6C89" w:rsidRDefault="00CC6C89" w:rsidP="000A46EA">
            <w:pPr>
              <w:jc w:val="center"/>
              <w:rPr>
                <w:sz w:val="24"/>
                <w:szCs w:val="24"/>
              </w:rPr>
            </w:pPr>
            <w:r w:rsidRPr="00E92DC7">
              <w:rPr>
                <w:sz w:val="24"/>
                <w:szCs w:val="24"/>
              </w:rPr>
              <w:t>0</w:t>
            </w:r>
          </w:p>
        </w:tc>
      </w:tr>
    </w:tbl>
    <w:p w:rsidR="00CC6C89" w:rsidRPr="00087E4D" w:rsidRDefault="00CC6C89" w:rsidP="00CC6C89">
      <w:pPr>
        <w:ind w:firstLineChars="350" w:firstLine="840"/>
        <w:rPr>
          <w:sz w:val="24"/>
          <w:szCs w:val="24"/>
        </w:rPr>
      </w:pPr>
      <w:r w:rsidRPr="00087E4D">
        <w:rPr>
          <w:sz w:val="24"/>
          <w:szCs w:val="24"/>
        </w:rPr>
        <w:t>注：</w:t>
      </w:r>
      <w:r w:rsidRPr="00087E4D">
        <w:rPr>
          <w:sz w:val="24"/>
          <w:szCs w:val="24"/>
        </w:rPr>
        <w:t xml:space="preserve"> 1</w:t>
      </w:r>
      <w:r w:rsidRPr="00087E4D">
        <w:rPr>
          <w:rFonts w:hint="eastAsia"/>
          <w:sz w:val="24"/>
          <w:szCs w:val="24"/>
        </w:rPr>
        <w:t>年指</w:t>
      </w:r>
      <w:r w:rsidRPr="00087E4D">
        <w:rPr>
          <w:sz w:val="24"/>
          <w:szCs w:val="24"/>
        </w:rPr>
        <w:t>365</w:t>
      </w:r>
      <w:r w:rsidRPr="00087E4D">
        <w:rPr>
          <w:rFonts w:hint="eastAsia"/>
          <w:sz w:val="24"/>
          <w:szCs w:val="24"/>
        </w:rPr>
        <w:t>天，</w:t>
      </w:r>
      <w:r w:rsidRPr="00087E4D">
        <w:rPr>
          <w:sz w:val="24"/>
          <w:szCs w:val="24"/>
        </w:rPr>
        <w:t>2</w:t>
      </w:r>
      <w:r w:rsidRPr="00087E4D">
        <w:rPr>
          <w:rFonts w:hint="eastAsia"/>
          <w:sz w:val="24"/>
          <w:szCs w:val="24"/>
        </w:rPr>
        <w:t>年为</w:t>
      </w:r>
      <w:r w:rsidRPr="00087E4D">
        <w:rPr>
          <w:sz w:val="24"/>
          <w:szCs w:val="24"/>
        </w:rPr>
        <w:t>730</w:t>
      </w:r>
      <w:r w:rsidRPr="00087E4D">
        <w:rPr>
          <w:rFonts w:hint="eastAsia"/>
          <w:sz w:val="24"/>
          <w:szCs w:val="24"/>
        </w:rPr>
        <w:t>天</w:t>
      </w:r>
    </w:p>
    <w:p w:rsidR="00AF5881" w:rsidRDefault="00CC6C89" w:rsidP="00E66E6F">
      <w:pPr>
        <w:ind w:firstLineChars="200" w:firstLine="480"/>
        <w:jc w:val="left"/>
        <w:rPr>
          <w:bCs/>
          <w:sz w:val="24"/>
        </w:rPr>
      </w:pPr>
      <w:r>
        <w:rPr>
          <w:sz w:val="24"/>
          <w:szCs w:val="24"/>
        </w:rPr>
        <w:t>赎回费用由赎回</w:t>
      </w:r>
      <w:r>
        <w:rPr>
          <w:rFonts w:hint="eastAsia"/>
          <w:sz w:val="24"/>
          <w:szCs w:val="24"/>
        </w:rPr>
        <w:t>本基金</w:t>
      </w:r>
      <w:r>
        <w:rPr>
          <w:sz w:val="24"/>
          <w:szCs w:val="24"/>
        </w:rPr>
        <w:t>基金份额的基金份额持有人承担，在基金份额持有人赎回基金份额时收取</w:t>
      </w:r>
      <w:r>
        <w:rPr>
          <w:rFonts w:hint="eastAsia"/>
          <w:sz w:val="24"/>
          <w:szCs w:val="24"/>
        </w:rPr>
        <w:t>。</w:t>
      </w:r>
      <w:r w:rsidRPr="00572CEF">
        <w:rPr>
          <w:rFonts w:hAnsi="宋体"/>
          <w:sz w:val="24"/>
          <w:szCs w:val="24"/>
        </w:rPr>
        <w:t>对持续持有期少于</w:t>
      </w:r>
      <w:r w:rsidRPr="00572CEF">
        <w:rPr>
          <w:rFonts w:hAnsi="宋体"/>
          <w:sz w:val="24"/>
          <w:szCs w:val="24"/>
        </w:rPr>
        <w:t>30</w:t>
      </w:r>
      <w:r w:rsidRPr="00572CEF">
        <w:rPr>
          <w:rFonts w:hAnsi="宋体"/>
          <w:sz w:val="24"/>
          <w:szCs w:val="24"/>
        </w:rPr>
        <w:t>日的投资人收取的赎回费全额计入基金财产；对持续持有期少于</w:t>
      </w:r>
      <w:r w:rsidRPr="00572CEF">
        <w:rPr>
          <w:rFonts w:hAnsi="宋体"/>
          <w:sz w:val="24"/>
          <w:szCs w:val="24"/>
        </w:rPr>
        <w:t>3</w:t>
      </w:r>
      <w:r w:rsidRPr="00572CEF">
        <w:rPr>
          <w:rFonts w:hAnsi="宋体"/>
          <w:sz w:val="24"/>
          <w:szCs w:val="24"/>
        </w:rPr>
        <w:t>个月的投资人收取的赎回费中不低于总额的</w:t>
      </w:r>
      <w:r w:rsidRPr="00572CEF">
        <w:rPr>
          <w:rFonts w:hAnsi="宋体"/>
          <w:sz w:val="24"/>
          <w:szCs w:val="24"/>
        </w:rPr>
        <w:t>75%</w:t>
      </w:r>
      <w:r w:rsidRPr="00572CEF">
        <w:rPr>
          <w:rFonts w:hAnsi="宋体"/>
          <w:sz w:val="24"/>
          <w:szCs w:val="24"/>
        </w:rPr>
        <w:t>计入基金财产；对持续持有期长于</w:t>
      </w:r>
      <w:r w:rsidRPr="00572CEF">
        <w:rPr>
          <w:rFonts w:hAnsi="宋体"/>
          <w:sz w:val="24"/>
          <w:szCs w:val="24"/>
        </w:rPr>
        <w:t>3</w:t>
      </w:r>
      <w:r w:rsidRPr="00572CEF">
        <w:rPr>
          <w:rFonts w:hAnsi="宋体"/>
          <w:sz w:val="24"/>
          <w:szCs w:val="24"/>
        </w:rPr>
        <w:t>个月但少于</w:t>
      </w:r>
      <w:r w:rsidRPr="00572CEF">
        <w:rPr>
          <w:rFonts w:hAnsi="宋体"/>
          <w:sz w:val="24"/>
          <w:szCs w:val="24"/>
        </w:rPr>
        <w:t>6</w:t>
      </w:r>
      <w:r w:rsidRPr="00572CEF">
        <w:rPr>
          <w:rFonts w:hAnsi="宋体"/>
          <w:sz w:val="24"/>
          <w:szCs w:val="24"/>
        </w:rPr>
        <w:t>个月的投资人收取的赎回费中不低于总额的</w:t>
      </w:r>
      <w:r w:rsidRPr="00572CEF">
        <w:rPr>
          <w:rFonts w:hAnsi="宋体"/>
          <w:sz w:val="24"/>
          <w:szCs w:val="24"/>
        </w:rPr>
        <w:t>50%</w:t>
      </w:r>
      <w:r w:rsidRPr="00572CEF">
        <w:rPr>
          <w:rFonts w:hAnsi="宋体"/>
          <w:sz w:val="24"/>
          <w:szCs w:val="24"/>
        </w:rPr>
        <w:t>计入基金财产</w:t>
      </w:r>
      <w:r>
        <w:rPr>
          <w:rFonts w:hAnsi="宋体" w:hint="eastAsia"/>
          <w:sz w:val="24"/>
          <w:szCs w:val="24"/>
        </w:rPr>
        <w:t>；</w:t>
      </w:r>
      <w:r w:rsidRPr="009A3C60">
        <w:rPr>
          <w:rFonts w:hAnsi="宋体" w:hint="eastAsia"/>
          <w:sz w:val="24"/>
          <w:szCs w:val="24"/>
        </w:rPr>
        <w:t>对持续持有期长于</w:t>
      </w:r>
      <w:r w:rsidRPr="009A3C60">
        <w:rPr>
          <w:rFonts w:hAnsi="宋体" w:hint="eastAsia"/>
          <w:sz w:val="24"/>
          <w:szCs w:val="24"/>
        </w:rPr>
        <w:t>6</w:t>
      </w:r>
      <w:r w:rsidRPr="009A3C60">
        <w:rPr>
          <w:rFonts w:hAnsi="宋体" w:hint="eastAsia"/>
          <w:sz w:val="24"/>
          <w:szCs w:val="24"/>
        </w:rPr>
        <w:t>个月的投资人收取的赎回费中不低于总额的</w:t>
      </w:r>
      <w:r w:rsidRPr="009A3C60">
        <w:rPr>
          <w:rFonts w:hAnsi="宋体" w:hint="eastAsia"/>
          <w:sz w:val="24"/>
          <w:szCs w:val="24"/>
        </w:rPr>
        <w:t>25%</w:t>
      </w:r>
      <w:r w:rsidRPr="009A3C60">
        <w:rPr>
          <w:rFonts w:hAnsi="宋体" w:hint="eastAsia"/>
          <w:sz w:val="24"/>
          <w:szCs w:val="24"/>
        </w:rPr>
        <w:t>计入基金财产</w:t>
      </w:r>
      <w:r>
        <w:rPr>
          <w:rFonts w:hAnsi="宋体" w:hint="eastAsia"/>
          <w:sz w:val="24"/>
          <w:szCs w:val="24"/>
        </w:rPr>
        <w:t>。</w:t>
      </w:r>
      <w:r>
        <w:rPr>
          <w:bCs/>
          <w:sz w:val="24"/>
        </w:rPr>
        <w:t>未计入基金财产的部分</w:t>
      </w:r>
      <w:r>
        <w:rPr>
          <w:sz w:val="24"/>
          <w:szCs w:val="24"/>
        </w:rPr>
        <w:t>用于支付登记费和其他必要的手续费。</w:t>
      </w:r>
      <w:r>
        <w:rPr>
          <w:rFonts w:hint="eastAsia"/>
          <w:sz w:val="24"/>
          <w:szCs w:val="24"/>
        </w:rPr>
        <w:t>（前述</w:t>
      </w:r>
      <w:r>
        <w:rPr>
          <w:rFonts w:hint="eastAsia"/>
          <w:sz w:val="24"/>
          <w:szCs w:val="24"/>
        </w:rPr>
        <w:t>1</w:t>
      </w:r>
      <w:r>
        <w:rPr>
          <w:rFonts w:hint="eastAsia"/>
          <w:sz w:val="24"/>
          <w:szCs w:val="24"/>
        </w:rPr>
        <w:t>个月以</w:t>
      </w:r>
      <w:r>
        <w:rPr>
          <w:rFonts w:hint="eastAsia"/>
          <w:sz w:val="24"/>
          <w:szCs w:val="24"/>
        </w:rPr>
        <w:t>30</w:t>
      </w:r>
      <w:r>
        <w:rPr>
          <w:rFonts w:hint="eastAsia"/>
          <w:sz w:val="24"/>
          <w:szCs w:val="24"/>
        </w:rPr>
        <w:t>日计）</w:t>
      </w:r>
      <w:r w:rsidR="00AF5881">
        <w:rPr>
          <w:rFonts w:hint="eastAsia"/>
          <w:bCs/>
          <w:sz w:val="24"/>
        </w:rPr>
        <w:t>3</w:t>
      </w:r>
      <w:r w:rsidR="00AF5881">
        <w:rPr>
          <w:rFonts w:hint="eastAsia"/>
          <w:bCs/>
          <w:sz w:val="24"/>
        </w:rPr>
        <w:t>、基金的销售服务费</w:t>
      </w:r>
    </w:p>
    <w:p w:rsidR="00AF5881" w:rsidRDefault="00AF5881" w:rsidP="00AF5881">
      <w:pPr>
        <w:ind w:firstLineChars="200" w:firstLine="480"/>
        <w:rPr>
          <w:bCs/>
          <w:sz w:val="24"/>
        </w:rPr>
      </w:pPr>
      <w:r w:rsidRPr="00217742">
        <w:rPr>
          <w:rFonts w:hint="eastAsia"/>
          <w:bCs/>
          <w:sz w:val="24"/>
        </w:rPr>
        <w:t>本基金</w:t>
      </w:r>
      <w:r w:rsidRPr="00217742">
        <w:rPr>
          <w:rFonts w:hint="eastAsia"/>
          <w:bCs/>
          <w:sz w:val="24"/>
        </w:rPr>
        <w:t>A</w:t>
      </w:r>
      <w:r w:rsidRPr="00217742">
        <w:rPr>
          <w:rFonts w:hint="eastAsia"/>
          <w:bCs/>
          <w:sz w:val="24"/>
        </w:rPr>
        <w:t>类基金份额不收取销售服务费，</w:t>
      </w:r>
      <w:r w:rsidRPr="00217742">
        <w:rPr>
          <w:rFonts w:hint="eastAsia"/>
          <w:bCs/>
          <w:sz w:val="24"/>
        </w:rPr>
        <w:t>C</w:t>
      </w:r>
      <w:r w:rsidRPr="00217742">
        <w:rPr>
          <w:rFonts w:hint="eastAsia"/>
          <w:bCs/>
          <w:sz w:val="24"/>
        </w:rPr>
        <w:t>类基金份额的销售服务费按前一日</w:t>
      </w:r>
      <w:r w:rsidRPr="00217742">
        <w:rPr>
          <w:rFonts w:hint="eastAsia"/>
          <w:bCs/>
          <w:sz w:val="24"/>
        </w:rPr>
        <w:t>C</w:t>
      </w:r>
      <w:r w:rsidRPr="00217742">
        <w:rPr>
          <w:rFonts w:hint="eastAsia"/>
          <w:bCs/>
          <w:sz w:val="24"/>
        </w:rPr>
        <w:t>类基金份额资产净值的</w:t>
      </w:r>
      <w:r w:rsidRPr="00217742">
        <w:rPr>
          <w:rFonts w:hint="eastAsia"/>
          <w:bCs/>
          <w:sz w:val="24"/>
        </w:rPr>
        <w:t>0.</w:t>
      </w:r>
      <w:r>
        <w:rPr>
          <w:rFonts w:hint="eastAsia"/>
          <w:bCs/>
          <w:sz w:val="24"/>
        </w:rPr>
        <w:t>1</w:t>
      </w:r>
      <w:r w:rsidRPr="00217742">
        <w:rPr>
          <w:rFonts w:hint="eastAsia"/>
          <w:bCs/>
          <w:sz w:val="24"/>
        </w:rPr>
        <w:t>%</w:t>
      </w:r>
      <w:r w:rsidRPr="00217742">
        <w:rPr>
          <w:rFonts w:hint="eastAsia"/>
          <w:bCs/>
          <w:sz w:val="24"/>
        </w:rPr>
        <w:t>年费率计提。</w:t>
      </w:r>
      <w:r>
        <w:rPr>
          <w:rFonts w:hint="eastAsia"/>
          <w:bCs/>
          <w:sz w:val="24"/>
        </w:rPr>
        <w:t>销售服务费的计算方法如下：</w:t>
      </w:r>
    </w:p>
    <w:p w:rsidR="00AF5881" w:rsidRPr="00217742" w:rsidRDefault="00AF5881" w:rsidP="00AF5881">
      <w:pPr>
        <w:ind w:firstLineChars="200" w:firstLine="480"/>
        <w:rPr>
          <w:bCs/>
          <w:sz w:val="24"/>
        </w:rPr>
      </w:pPr>
      <w:r w:rsidRPr="00217742">
        <w:rPr>
          <w:rFonts w:hint="eastAsia"/>
          <w:bCs/>
          <w:sz w:val="24"/>
        </w:rPr>
        <w:t>H</w:t>
      </w:r>
      <w:r w:rsidRPr="00217742">
        <w:rPr>
          <w:rFonts w:hint="eastAsia"/>
          <w:bCs/>
          <w:sz w:val="24"/>
        </w:rPr>
        <w:t>＝</w:t>
      </w:r>
      <w:r w:rsidRPr="00217742">
        <w:rPr>
          <w:rFonts w:hint="eastAsia"/>
          <w:bCs/>
          <w:sz w:val="24"/>
        </w:rPr>
        <w:t>E</w:t>
      </w:r>
      <w:r w:rsidRPr="00217742">
        <w:rPr>
          <w:rFonts w:hint="eastAsia"/>
          <w:bCs/>
          <w:sz w:val="24"/>
        </w:rPr>
        <w:t>×</w:t>
      </w:r>
      <w:r w:rsidRPr="00217742">
        <w:rPr>
          <w:rFonts w:hint="eastAsia"/>
          <w:bCs/>
          <w:sz w:val="24"/>
        </w:rPr>
        <w:t>0.</w:t>
      </w:r>
      <w:r>
        <w:rPr>
          <w:rFonts w:hint="eastAsia"/>
          <w:bCs/>
          <w:sz w:val="24"/>
        </w:rPr>
        <w:t>1</w:t>
      </w:r>
      <w:r w:rsidRPr="00217742">
        <w:rPr>
          <w:rFonts w:hint="eastAsia"/>
          <w:bCs/>
          <w:sz w:val="24"/>
        </w:rPr>
        <w:t>%</w:t>
      </w:r>
      <w:r w:rsidRPr="00217742">
        <w:rPr>
          <w:rFonts w:hint="eastAsia"/>
          <w:bCs/>
          <w:sz w:val="24"/>
        </w:rPr>
        <w:t>÷当年天数</w:t>
      </w:r>
    </w:p>
    <w:p w:rsidR="00AF5881" w:rsidRPr="00217742" w:rsidRDefault="00AF5881" w:rsidP="00AF5881">
      <w:pPr>
        <w:ind w:firstLineChars="200" w:firstLine="480"/>
        <w:rPr>
          <w:bCs/>
          <w:sz w:val="24"/>
        </w:rPr>
      </w:pPr>
      <w:r w:rsidRPr="00217742">
        <w:rPr>
          <w:rFonts w:hint="eastAsia"/>
          <w:bCs/>
          <w:sz w:val="24"/>
        </w:rPr>
        <w:t>H</w:t>
      </w:r>
      <w:r w:rsidRPr="00217742">
        <w:rPr>
          <w:rFonts w:hint="eastAsia"/>
          <w:bCs/>
          <w:sz w:val="24"/>
        </w:rPr>
        <w:t>为本基金</w:t>
      </w:r>
      <w:r>
        <w:rPr>
          <w:rFonts w:hint="eastAsia"/>
          <w:bCs/>
          <w:sz w:val="24"/>
        </w:rPr>
        <w:t>C</w:t>
      </w:r>
      <w:r w:rsidRPr="00217742">
        <w:rPr>
          <w:rFonts w:hint="eastAsia"/>
          <w:bCs/>
          <w:sz w:val="24"/>
        </w:rPr>
        <w:t>类</w:t>
      </w:r>
      <w:r>
        <w:rPr>
          <w:rFonts w:hint="eastAsia"/>
          <w:bCs/>
          <w:sz w:val="24"/>
        </w:rPr>
        <w:t>基金</w:t>
      </w:r>
      <w:r w:rsidRPr="00217742">
        <w:rPr>
          <w:rFonts w:hint="eastAsia"/>
          <w:bCs/>
          <w:sz w:val="24"/>
        </w:rPr>
        <w:t>份额每日应计提的销售服务费</w:t>
      </w:r>
    </w:p>
    <w:p w:rsidR="00AF5881" w:rsidRPr="00217742" w:rsidRDefault="00AF5881" w:rsidP="00AF5881">
      <w:pPr>
        <w:ind w:firstLineChars="200" w:firstLine="480"/>
        <w:rPr>
          <w:bCs/>
          <w:sz w:val="24"/>
        </w:rPr>
      </w:pPr>
      <w:r w:rsidRPr="00217742">
        <w:rPr>
          <w:rFonts w:hint="eastAsia"/>
          <w:bCs/>
          <w:sz w:val="24"/>
        </w:rPr>
        <w:t>E</w:t>
      </w:r>
      <w:r w:rsidRPr="00217742">
        <w:rPr>
          <w:rFonts w:hint="eastAsia"/>
          <w:bCs/>
          <w:sz w:val="24"/>
        </w:rPr>
        <w:t>为本基金</w:t>
      </w:r>
      <w:r>
        <w:rPr>
          <w:rFonts w:hint="eastAsia"/>
          <w:bCs/>
          <w:sz w:val="24"/>
        </w:rPr>
        <w:t>C</w:t>
      </w:r>
      <w:r w:rsidRPr="00217742">
        <w:rPr>
          <w:rFonts w:hint="eastAsia"/>
          <w:bCs/>
          <w:sz w:val="24"/>
        </w:rPr>
        <w:t>类</w:t>
      </w:r>
      <w:r>
        <w:rPr>
          <w:rFonts w:hint="eastAsia"/>
          <w:bCs/>
          <w:sz w:val="24"/>
        </w:rPr>
        <w:t>基金</w:t>
      </w:r>
      <w:r w:rsidRPr="00217742">
        <w:rPr>
          <w:rFonts w:hint="eastAsia"/>
          <w:bCs/>
          <w:sz w:val="24"/>
        </w:rPr>
        <w:t>份额前一日基金资产净值</w:t>
      </w:r>
    </w:p>
    <w:p w:rsidR="00AF5881" w:rsidRDefault="00AF5881" w:rsidP="00AF5881">
      <w:pPr>
        <w:ind w:firstLineChars="200" w:firstLine="480"/>
        <w:rPr>
          <w:bCs/>
          <w:sz w:val="24"/>
        </w:rPr>
      </w:pPr>
      <w:r w:rsidRPr="00217742">
        <w:rPr>
          <w:rFonts w:hint="eastAsia"/>
          <w:bCs/>
          <w:sz w:val="24"/>
        </w:rPr>
        <w:t>销售服务费</w:t>
      </w:r>
      <w:r>
        <w:rPr>
          <w:bCs/>
          <w:sz w:val="24"/>
        </w:rPr>
        <w:t>每日计</w:t>
      </w:r>
      <w:r>
        <w:rPr>
          <w:rFonts w:hint="eastAsia"/>
          <w:bCs/>
          <w:sz w:val="24"/>
        </w:rPr>
        <w:t>提</w:t>
      </w:r>
      <w:r w:rsidRPr="00DB4DAD">
        <w:rPr>
          <w:bCs/>
          <w:sz w:val="24"/>
        </w:rPr>
        <w:t>，按月支付，</w:t>
      </w:r>
      <w:r w:rsidRPr="00D72BE3">
        <w:rPr>
          <w:rFonts w:hint="eastAsia"/>
          <w:bCs/>
          <w:sz w:val="24"/>
        </w:rPr>
        <w:t>经</w:t>
      </w:r>
      <w:r>
        <w:rPr>
          <w:rFonts w:hint="eastAsia"/>
          <w:bCs/>
          <w:sz w:val="24"/>
        </w:rPr>
        <w:t>基金</w:t>
      </w:r>
      <w:r w:rsidRPr="00D72BE3">
        <w:rPr>
          <w:rFonts w:hint="eastAsia"/>
          <w:bCs/>
          <w:sz w:val="24"/>
        </w:rPr>
        <w:t>管理人与</w:t>
      </w:r>
      <w:r>
        <w:rPr>
          <w:rFonts w:hint="eastAsia"/>
          <w:bCs/>
          <w:sz w:val="24"/>
        </w:rPr>
        <w:t>基金</w:t>
      </w:r>
      <w:r w:rsidRPr="00D72BE3">
        <w:rPr>
          <w:rFonts w:hint="eastAsia"/>
          <w:bCs/>
          <w:sz w:val="24"/>
        </w:rPr>
        <w:t>托管人双方核对无误后，</w:t>
      </w:r>
      <w:r>
        <w:rPr>
          <w:rFonts w:hint="eastAsia"/>
          <w:bCs/>
          <w:sz w:val="24"/>
        </w:rPr>
        <w:t>由</w:t>
      </w:r>
      <w:r w:rsidRPr="006A3FC1">
        <w:rPr>
          <w:rFonts w:hint="eastAsia"/>
          <w:bCs/>
          <w:sz w:val="24"/>
        </w:rPr>
        <w:t>基金托管人于次月</w:t>
      </w:r>
      <w:r>
        <w:rPr>
          <w:rFonts w:hint="eastAsia"/>
          <w:bCs/>
          <w:sz w:val="24"/>
        </w:rPr>
        <w:t>首日起</w:t>
      </w:r>
      <w:r w:rsidRPr="006A3FC1">
        <w:rPr>
          <w:rFonts w:hint="eastAsia"/>
          <w:bCs/>
          <w:sz w:val="24"/>
        </w:rPr>
        <w:t>5</w:t>
      </w:r>
      <w:r>
        <w:rPr>
          <w:rFonts w:hint="eastAsia"/>
          <w:bCs/>
          <w:sz w:val="24"/>
        </w:rPr>
        <w:t>个工作日内从基金财产中一次性划出</w:t>
      </w:r>
      <w:r w:rsidRPr="00217742">
        <w:rPr>
          <w:rFonts w:hint="eastAsia"/>
          <w:bCs/>
          <w:sz w:val="24"/>
        </w:rPr>
        <w:t>，由登记机构代收，登记机构收到后按相关合同规定支付给基金销售机构等。</w:t>
      </w:r>
      <w:r w:rsidRPr="00DB4DAD">
        <w:rPr>
          <w:bCs/>
          <w:sz w:val="24"/>
        </w:rPr>
        <w:t>若遇法定节假日、</w:t>
      </w:r>
      <w:r w:rsidRPr="00DB4DAD">
        <w:rPr>
          <w:rFonts w:hint="eastAsia"/>
          <w:bCs/>
          <w:sz w:val="24"/>
        </w:rPr>
        <w:t>休息日或不可抗力致使无法按时支付的，</w:t>
      </w:r>
      <w:r w:rsidRPr="00DB4DAD">
        <w:rPr>
          <w:bCs/>
          <w:sz w:val="24"/>
        </w:rPr>
        <w:t>支付日期顺延</w:t>
      </w:r>
      <w:r w:rsidRPr="00217742">
        <w:rPr>
          <w:bCs/>
          <w:sz w:val="24"/>
        </w:rPr>
        <w:t>。</w:t>
      </w:r>
    </w:p>
    <w:p w:rsidR="00AF5881" w:rsidRDefault="00AF5881" w:rsidP="00AF5881">
      <w:pPr>
        <w:ind w:firstLineChars="200" w:firstLine="480"/>
        <w:rPr>
          <w:bCs/>
          <w:sz w:val="24"/>
        </w:rPr>
      </w:pP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rsidR="00AF5881" w:rsidRPr="00FF500E" w:rsidRDefault="00AF5881" w:rsidP="00AF5881">
      <w:pPr>
        <w:ind w:firstLineChars="200" w:firstLine="480"/>
        <w:rPr>
          <w:rFonts w:ascii="宋体" w:hAnsi="宋体" w:cs="Arial"/>
          <w:sz w:val="24"/>
          <w:szCs w:val="24"/>
        </w:rPr>
      </w:pPr>
      <w:r>
        <w:rPr>
          <w:rFonts w:ascii="宋体" w:hAnsi="宋体" w:cs="Arial" w:hint="eastAsia"/>
          <w:sz w:val="24"/>
          <w:szCs w:val="24"/>
        </w:rPr>
        <w:t>4、</w:t>
      </w:r>
      <w:r w:rsidRPr="00FF500E">
        <w:rPr>
          <w:rFonts w:ascii="宋体" w:hAnsi="宋体" w:cs="Arial" w:hint="eastAsia"/>
          <w:sz w:val="24"/>
          <w:szCs w:val="24"/>
        </w:rPr>
        <w:t>基金转换份额的计算</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基金转换的总费用包括转出基金的赎回费和申购补差费。</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转出基金赎回费＝转出份额×转出基金当日基金份额净值×转出基金赎回费率</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转出金额</w:t>
      </w:r>
      <w:r w:rsidRPr="00FF500E">
        <w:rPr>
          <w:rFonts w:ascii="宋体" w:hAnsi="宋体" w:cs="Arial"/>
          <w:sz w:val="24"/>
          <w:szCs w:val="24"/>
        </w:rPr>
        <w:t>=</w:t>
      </w:r>
      <w:r w:rsidRPr="00FF500E">
        <w:rPr>
          <w:rFonts w:ascii="宋体" w:hAnsi="宋体" w:cs="Arial" w:hint="eastAsia"/>
          <w:sz w:val="24"/>
          <w:szCs w:val="24"/>
        </w:rPr>
        <w:t>转出份额×转出基金当日基金份额净值</w:t>
      </w:r>
      <w:r w:rsidRPr="00FF500E">
        <w:rPr>
          <w:rFonts w:ascii="宋体" w:hAnsi="宋体" w:cs="Arial"/>
          <w:sz w:val="24"/>
          <w:szCs w:val="24"/>
        </w:rPr>
        <w:t>-</w:t>
      </w:r>
      <w:r w:rsidRPr="00FF500E">
        <w:rPr>
          <w:rFonts w:ascii="宋体" w:hAnsi="宋体" w:cs="Arial" w:hint="eastAsia"/>
          <w:sz w:val="24"/>
          <w:szCs w:val="24"/>
        </w:rPr>
        <w:t>转出基金赎回费</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基金转换申购补差费按转入与转出基金之间申购费的差额计算收取，具体计</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算公式如下：</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基金转换申购补差费＝</w:t>
      </w:r>
      <w:r w:rsidRPr="00FF500E">
        <w:rPr>
          <w:rFonts w:ascii="宋体" w:hAnsi="宋体" w:cs="Arial"/>
          <w:sz w:val="24"/>
          <w:szCs w:val="24"/>
        </w:rPr>
        <w:t xml:space="preserve"> max[</w:t>
      </w:r>
      <w:r w:rsidRPr="00FF500E">
        <w:rPr>
          <w:rFonts w:ascii="宋体" w:hAnsi="宋体" w:cs="Arial" w:hint="eastAsia"/>
          <w:sz w:val="24"/>
          <w:szCs w:val="24"/>
        </w:rPr>
        <w:t>（转入基金的申购费－转出基金的申购费），</w:t>
      </w:r>
      <w:r w:rsidRPr="00FF500E">
        <w:rPr>
          <w:rFonts w:ascii="宋体" w:hAnsi="宋体" w:cs="Arial"/>
          <w:sz w:val="24"/>
          <w:szCs w:val="24"/>
        </w:rPr>
        <w:t>0 ]</w:t>
      </w:r>
      <w:r w:rsidRPr="00FF500E">
        <w:rPr>
          <w:rFonts w:ascii="宋体" w:hAnsi="宋体" w:cs="Arial" w:hint="eastAsia"/>
          <w:sz w:val="24"/>
          <w:szCs w:val="24"/>
        </w:rPr>
        <w:t>，即转入基金申购费减去转出基金申购费，如为负数则取</w:t>
      </w:r>
      <w:r w:rsidRPr="00FF500E">
        <w:rPr>
          <w:rFonts w:ascii="宋体" w:hAnsi="宋体" w:cs="Arial"/>
          <w:sz w:val="24"/>
          <w:szCs w:val="24"/>
        </w:rPr>
        <w:t>0</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转入金额</w:t>
      </w:r>
      <w:r w:rsidRPr="00FF500E">
        <w:rPr>
          <w:rFonts w:ascii="宋体" w:hAnsi="宋体" w:cs="Arial"/>
          <w:sz w:val="24"/>
          <w:szCs w:val="24"/>
        </w:rPr>
        <w:t xml:space="preserve"> = </w:t>
      </w:r>
      <w:r w:rsidRPr="00FF500E">
        <w:rPr>
          <w:rFonts w:ascii="宋体" w:hAnsi="宋体" w:cs="Arial" w:hint="eastAsia"/>
          <w:sz w:val="24"/>
          <w:szCs w:val="24"/>
        </w:rPr>
        <w:t>转出金额—基金转换申购补差费</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转入份额</w:t>
      </w:r>
      <w:r w:rsidRPr="00FF500E">
        <w:rPr>
          <w:rFonts w:ascii="宋体" w:hAnsi="宋体" w:cs="Arial"/>
          <w:sz w:val="24"/>
          <w:szCs w:val="24"/>
        </w:rPr>
        <w:t xml:space="preserve"> = </w:t>
      </w:r>
      <w:r w:rsidRPr="00FF500E">
        <w:rPr>
          <w:rFonts w:ascii="宋体" w:hAnsi="宋体" w:cs="Arial" w:hint="eastAsia"/>
          <w:sz w:val="24"/>
          <w:szCs w:val="24"/>
        </w:rPr>
        <w:t>转入金额÷转入基金当日基金份额净值</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转入份额的计算结果四舍五入保留到小数点后两位。</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其中：</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转入基金的申购费＝</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1</w:t>
      </w:r>
      <w:r w:rsidRPr="00FF500E">
        <w:rPr>
          <w:rFonts w:ascii="宋体" w:hAnsi="宋体" w:cs="Arial" w:hint="eastAsia"/>
          <w:sz w:val="24"/>
          <w:szCs w:val="24"/>
        </w:rPr>
        <w:t>＋转入基金的申购费率）</w:t>
      </w:r>
      <w:r w:rsidRPr="00FF500E">
        <w:rPr>
          <w:rFonts w:ascii="宋体" w:hAnsi="宋体" w:cs="Arial"/>
          <w:sz w:val="24"/>
          <w:szCs w:val="24"/>
        </w:rPr>
        <w:t>]</w:t>
      </w:r>
      <w:r w:rsidRPr="00FF500E">
        <w:rPr>
          <w:rFonts w:ascii="宋体" w:hAnsi="宋体" w:cs="Arial" w:hint="eastAsia"/>
          <w:sz w:val="24"/>
          <w:szCs w:val="24"/>
        </w:rPr>
        <w:t>或转入基金固定收费金额</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转出基金的申购费＝</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1</w:t>
      </w:r>
      <w:r w:rsidRPr="00FF500E">
        <w:rPr>
          <w:rFonts w:ascii="宋体" w:hAnsi="宋体" w:cs="Arial" w:hint="eastAsia"/>
          <w:sz w:val="24"/>
          <w:szCs w:val="24"/>
        </w:rPr>
        <w:t>＋转出基金的申购费率）</w:t>
      </w:r>
      <w:r w:rsidRPr="00FF500E">
        <w:rPr>
          <w:rFonts w:ascii="宋体" w:hAnsi="宋体" w:cs="Arial"/>
          <w:sz w:val="24"/>
          <w:szCs w:val="24"/>
        </w:rPr>
        <w:t>]</w:t>
      </w:r>
      <w:r w:rsidRPr="00FF500E">
        <w:rPr>
          <w:rFonts w:ascii="宋体" w:hAnsi="宋体" w:cs="Arial" w:hint="eastAsia"/>
          <w:sz w:val="24"/>
          <w:szCs w:val="24"/>
        </w:rPr>
        <w:t>或转出基金固定收费金额</w:t>
      </w:r>
    </w:p>
    <w:p w:rsidR="00AF5881" w:rsidRPr="00FF500E" w:rsidRDefault="00AF5881" w:rsidP="00AF5881">
      <w:pPr>
        <w:ind w:firstLineChars="200" w:firstLine="480"/>
        <w:rPr>
          <w:rFonts w:ascii="宋体" w:hAnsi="宋体" w:cs="Arial"/>
          <w:sz w:val="24"/>
          <w:szCs w:val="24"/>
        </w:rPr>
      </w:pPr>
      <w:r w:rsidRPr="00FF500E">
        <w:rPr>
          <w:rFonts w:ascii="宋体" w:hAnsi="宋体" w:cs="Arial" w:hint="eastAsia"/>
          <w:sz w:val="24"/>
          <w:szCs w:val="24"/>
        </w:rPr>
        <w:t>注</w:t>
      </w:r>
      <w:r w:rsidRPr="00FF500E">
        <w:rPr>
          <w:rFonts w:ascii="宋体" w:hAnsi="宋体" w:cs="Arial"/>
          <w:sz w:val="24"/>
          <w:szCs w:val="24"/>
        </w:rPr>
        <w:t>1</w:t>
      </w:r>
      <w:r w:rsidRPr="00FF500E">
        <w:rPr>
          <w:rFonts w:ascii="宋体" w:hAnsi="宋体" w:cs="Arial" w:hint="eastAsia"/>
          <w:sz w:val="24"/>
          <w:szCs w:val="24"/>
        </w:rPr>
        <w:t>：转入份额的计算结果四舍五入，保留到小数点后两位，由此产生的误差计入基金资产。</w:t>
      </w:r>
    </w:p>
    <w:p w:rsidR="00AF5881" w:rsidRDefault="00AF5881" w:rsidP="00AF5881">
      <w:pPr>
        <w:ind w:firstLineChars="200" w:firstLine="480"/>
        <w:rPr>
          <w:rFonts w:ascii="宋体" w:hAnsi="宋体" w:cs="Arial"/>
          <w:sz w:val="24"/>
          <w:szCs w:val="24"/>
        </w:rPr>
      </w:pPr>
      <w:r w:rsidRPr="00FF500E">
        <w:rPr>
          <w:rFonts w:ascii="宋体" w:hAnsi="宋体" w:cs="Arial" w:hint="eastAsia"/>
          <w:sz w:val="24"/>
          <w:szCs w:val="24"/>
        </w:rPr>
        <w:t>注</w:t>
      </w:r>
      <w:r w:rsidRPr="00FF500E">
        <w:rPr>
          <w:rFonts w:ascii="宋体" w:hAnsi="宋体" w:cs="Arial"/>
          <w:sz w:val="24"/>
          <w:szCs w:val="24"/>
        </w:rPr>
        <w:t>2</w:t>
      </w:r>
      <w:r w:rsidRPr="00FF500E">
        <w:rPr>
          <w:rFonts w:ascii="宋体" w:hAnsi="宋体" w:cs="Arial" w:hint="eastAsia"/>
          <w:sz w:val="24"/>
          <w:szCs w:val="24"/>
        </w:rPr>
        <w:t>：本基金暂未开通后端收费模式的基金转换业务。</w:t>
      </w:r>
    </w:p>
    <w:p w:rsidR="00AF5881" w:rsidRDefault="00AF5881" w:rsidP="00AF5881">
      <w:pPr>
        <w:ind w:firstLineChars="200" w:firstLine="480"/>
        <w:rPr>
          <w:sz w:val="24"/>
          <w:szCs w:val="24"/>
        </w:rPr>
      </w:pPr>
      <w:r w:rsidRPr="00A055C3">
        <w:rPr>
          <w:rFonts w:ascii="宋体" w:hAnsi="宋体" w:cs="Arial" w:hint="eastAsia"/>
          <w:sz w:val="24"/>
          <w:szCs w:val="24"/>
        </w:rPr>
        <w:t>注3：关于转换费用的其他相关条款请详见公司网站的有关临时公告。</w:t>
      </w:r>
    </w:p>
    <w:p w:rsidR="00AF5881" w:rsidRPr="00B01B4F" w:rsidRDefault="00AF5881" w:rsidP="00AF5881">
      <w:pPr>
        <w:ind w:firstLineChars="200" w:firstLine="480"/>
        <w:rPr>
          <w:sz w:val="24"/>
          <w:szCs w:val="24"/>
        </w:rPr>
      </w:pPr>
      <w:r>
        <w:rPr>
          <w:rFonts w:hint="eastAsia"/>
          <w:sz w:val="24"/>
          <w:szCs w:val="24"/>
        </w:rPr>
        <w:t>5</w:t>
      </w:r>
      <w:r w:rsidRPr="00B01B4F">
        <w:rPr>
          <w:rFonts w:hAnsi="宋体"/>
          <w:sz w:val="24"/>
          <w:szCs w:val="24"/>
        </w:rPr>
        <w:t>、基金管理人可以在《基金合同》约定的范围内调整费率或收费方式，并最迟应于新的费率或收费方式实施日前依照《信息披露办法》的有关规定在指定</w:t>
      </w:r>
      <w:r>
        <w:rPr>
          <w:rFonts w:hAnsi="宋体"/>
          <w:sz w:val="24"/>
          <w:szCs w:val="24"/>
        </w:rPr>
        <w:t>媒介</w:t>
      </w:r>
      <w:r w:rsidRPr="00B01B4F">
        <w:rPr>
          <w:rFonts w:hAnsi="宋体"/>
          <w:sz w:val="24"/>
          <w:szCs w:val="24"/>
        </w:rPr>
        <w:t>上公告。</w:t>
      </w:r>
    </w:p>
    <w:p w:rsidR="00AF5881" w:rsidRDefault="00B37AD2" w:rsidP="00AF5881">
      <w:pPr>
        <w:ind w:firstLineChars="200" w:firstLine="480"/>
        <w:rPr>
          <w:rFonts w:hAnsi="宋体"/>
          <w:sz w:val="24"/>
          <w:szCs w:val="24"/>
        </w:rPr>
      </w:pPr>
      <w:r>
        <w:rPr>
          <w:rFonts w:hint="eastAsia"/>
          <w:sz w:val="24"/>
          <w:szCs w:val="24"/>
        </w:rPr>
        <w:t>6</w:t>
      </w:r>
      <w:r w:rsidR="00AF5881" w:rsidRPr="00B01B4F">
        <w:rPr>
          <w:rFonts w:hAnsi="宋体"/>
          <w:sz w:val="24"/>
          <w:szCs w:val="24"/>
        </w:rPr>
        <w:t>、基金管理人可以在不违反法律法规规定及《基金合同》约定</w:t>
      </w:r>
      <w:r w:rsidR="00AF5881" w:rsidRPr="002053C7">
        <w:rPr>
          <w:rFonts w:hAnsi="宋体" w:hint="eastAsia"/>
          <w:sz w:val="24"/>
          <w:szCs w:val="24"/>
        </w:rPr>
        <w:t>且不对基金份额持有人权益产生实质性不利影响</w:t>
      </w:r>
      <w:r w:rsidR="00AF5881" w:rsidRPr="00B01B4F">
        <w:rPr>
          <w:rFonts w:hAnsi="宋体"/>
          <w:sz w:val="24"/>
          <w:szCs w:val="24"/>
        </w:rPr>
        <w:t>的情形下根据市场情况制定基金促销计划，定期或不定期地开展基金促销活动。在基金促销活动期间，按相关监管部门要求履行必要手续后，基金管理人可以适当调低基金申购费率和基金赎回费率。</w:t>
      </w:r>
    </w:p>
    <w:p w:rsidR="00AF5881" w:rsidRPr="00B01B4F" w:rsidRDefault="00AF5881" w:rsidP="00AF5881">
      <w:pPr>
        <w:ind w:firstLineChars="200" w:firstLine="480"/>
        <w:rPr>
          <w:sz w:val="24"/>
        </w:rPr>
      </w:pPr>
      <w:r>
        <w:rPr>
          <w:rFonts w:hAnsi="宋体"/>
          <w:sz w:val="24"/>
        </w:rPr>
        <w:t>（</w:t>
      </w:r>
      <w:r>
        <w:rPr>
          <w:rFonts w:hAnsi="宋体" w:hint="eastAsia"/>
          <w:sz w:val="24"/>
        </w:rPr>
        <w:t>三</w:t>
      </w:r>
      <w:r>
        <w:rPr>
          <w:rFonts w:hAnsi="宋体"/>
          <w:sz w:val="24"/>
        </w:rPr>
        <w:t>）</w:t>
      </w:r>
      <w:r>
        <w:rPr>
          <w:rFonts w:hAnsi="宋体" w:hint="eastAsia"/>
          <w:sz w:val="24"/>
        </w:rPr>
        <w:t>其他费用</w:t>
      </w:r>
    </w:p>
    <w:p w:rsidR="00AF5881" w:rsidRDefault="00AF5881" w:rsidP="00AF5881">
      <w:pPr>
        <w:ind w:firstLineChars="200" w:firstLine="480"/>
        <w:rPr>
          <w:bCs/>
          <w:sz w:val="24"/>
        </w:rPr>
      </w:pPr>
      <w:r>
        <w:rPr>
          <w:rFonts w:hint="eastAsia"/>
          <w:bCs/>
          <w:sz w:val="24"/>
        </w:rPr>
        <w:t>1</w:t>
      </w:r>
      <w:r>
        <w:rPr>
          <w:bCs/>
          <w:sz w:val="24"/>
        </w:rPr>
        <w:t>、《基金合同》生效后与基金相关的信息披露费用；</w:t>
      </w:r>
    </w:p>
    <w:p w:rsidR="00AF5881" w:rsidRDefault="00AF5881" w:rsidP="00AF5881">
      <w:pPr>
        <w:ind w:firstLineChars="200" w:firstLine="480"/>
        <w:rPr>
          <w:bCs/>
          <w:sz w:val="24"/>
        </w:rPr>
      </w:pPr>
      <w:r>
        <w:rPr>
          <w:rFonts w:hint="eastAsia"/>
          <w:bCs/>
          <w:sz w:val="24"/>
        </w:rPr>
        <w:t>2</w:t>
      </w:r>
      <w:r>
        <w:rPr>
          <w:bCs/>
          <w:sz w:val="24"/>
        </w:rPr>
        <w:t>、《基金合同》生效后与基金相关的会计师费、律师费</w:t>
      </w:r>
      <w:r>
        <w:rPr>
          <w:rFonts w:hint="eastAsia"/>
          <w:bCs/>
          <w:sz w:val="24"/>
        </w:rPr>
        <w:t>、</w:t>
      </w:r>
      <w:r>
        <w:rPr>
          <w:bCs/>
          <w:sz w:val="24"/>
        </w:rPr>
        <w:t>仲裁费和诉讼费；</w:t>
      </w:r>
    </w:p>
    <w:p w:rsidR="00AF5881" w:rsidRDefault="00AF5881" w:rsidP="00AF5881">
      <w:pPr>
        <w:ind w:firstLineChars="200" w:firstLine="480"/>
        <w:rPr>
          <w:bCs/>
          <w:sz w:val="24"/>
        </w:rPr>
      </w:pPr>
      <w:r>
        <w:rPr>
          <w:rFonts w:hint="eastAsia"/>
          <w:bCs/>
          <w:sz w:val="24"/>
        </w:rPr>
        <w:t>3</w:t>
      </w:r>
      <w:r>
        <w:rPr>
          <w:bCs/>
          <w:sz w:val="24"/>
        </w:rPr>
        <w:t>、基金份额持有人大会费用；</w:t>
      </w:r>
    </w:p>
    <w:p w:rsidR="00AF5881" w:rsidRDefault="00AF5881" w:rsidP="00AF5881">
      <w:pPr>
        <w:ind w:firstLineChars="200" w:firstLine="480"/>
        <w:rPr>
          <w:bCs/>
          <w:sz w:val="24"/>
        </w:rPr>
      </w:pPr>
      <w:r>
        <w:rPr>
          <w:rFonts w:hint="eastAsia"/>
          <w:bCs/>
          <w:sz w:val="24"/>
        </w:rPr>
        <w:t>4</w:t>
      </w:r>
      <w:r>
        <w:rPr>
          <w:bCs/>
          <w:sz w:val="24"/>
        </w:rPr>
        <w:t>、基金的证券</w:t>
      </w:r>
      <w:r>
        <w:rPr>
          <w:rFonts w:hint="eastAsia"/>
          <w:bCs/>
          <w:sz w:val="24"/>
        </w:rPr>
        <w:t>、期货</w:t>
      </w:r>
      <w:r>
        <w:rPr>
          <w:bCs/>
          <w:sz w:val="24"/>
        </w:rPr>
        <w:t>交易费用；</w:t>
      </w:r>
    </w:p>
    <w:p w:rsidR="00AF5881" w:rsidRDefault="00AF5881" w:rsidP="00AF5881">
      <w:pPr>
        <w:ind w:firstLineChars="200" w:firstLine="480"/>
        <w:rPr>
          <w:bCs/>
          <w:sz w:val="24"/>
        </w:rPr>
      </w:pPr>
      <w:r>
        <w:rPr>
          <w:rFonts w:hint="eastAsia"/>
          <w:bCs/>
          <w:sz w:val="24"/>
        </w:rPr>
        <w:t>5</w:t>
      </w:r>
      <w:r>
        <w:rPr>
          <w:bCs/>
          <w:sz w:val="24"/>
        </w:rPr>
        <w:t>、基金的银行汇划费用；</w:t>
      </w:r>
    </w:p>
    <w:p w:rsidR="00AF5881" w:rsidRDefault="00AF5881" w:rsidP="00AF5881">
      <w:pPr>
        <w:ind w:firstLineChars="200" w:firstLine="480"/>
        <w:rPr>
          <w:bCs/>
          <w:sz w:val="24"/>
          <w:highlight w:val="yellow"/>
        </w:rPr>
      </w:pPr>
      <w:r>
        <w:rPr>
          <w:rFonts w:hint="eastAsia"/>
          <w:bCs/>
          <w:sz w:val="24"/>
        </w:rPr>
        <w:t>6</w:t>
      </w:r>
      <w:r>
        <w:rPr>
          <w:bCs/>
          <w:sz w:val="24"/>
        </w:rPr>
        <w:t>、</w:t>
      </w:r>
      <w:r w:rsidRPr="003A70A9">
        <w:rPr>
          <w:bCs/>
          <w:sz w:val="24"/>
        </w:rPr>
        <w:t>基金的开户费用、账户维护费用；</w:t>
      </w:r>
    </w:p>
    <w:p w:rsidR="00AF5881" w:rsidRDefault="00AF5881" w:rsidP="00AF5881">
      <w:pPr>
        <w:ind w:firstLineChars="200" w:firstLine="480"/>
        <w:rPr>
          <w:bCs/>
          <w:sz w:val="24"/>
        </w:rPr>
      </w:pPr>
      <w:r>
        <w:rPr>
          <w:rFonts w:hint="eastAsia"/>
          <w:bCs/>
          <w:sz w:val="24"/>
        </w:rPr>
        <w:t>7</w:t>
      </w:r>
      <w:r>
        <w:rPr>
          <w:bCs/>
          <w:sz w:val="24"/>
        </w:rPr>
        <w:t>、按照国家有关规定和《基金合同》约定，可以在基金财产中列支的其他费用。</w:t>
      </w:r>
    </w:p>
    <w:p w:rsidR="00AF5881" w:rsidRPr="00FB6BBD" w:rsidRDefault="00AF5881" w:rsidP="00AF5881">
      <w:pPr>
        <w:ind w:firstLineChars="200" w:firstLine="480"/>
        <w:rPr>
          <w:bCs/>
          <w:sz w:val="24"/>
        </w:rPr>
      </w:pPr>
      <w:r w:rsidRPr="003A70A9">
        <w:rPr>
          <w:bCs/>
          <w:sz w:val="24"/>
        </w:rPr>
        <w:t>上述基金费用由基金管理人在法律规定的范围内参照公允的市场价格确定，法律法规另有规定时从其规定。</w:t>
      </w:r>
    </w:p>
    <w:p w:rsidR="00974208" w:rsidRPr="00B01B4F" w:rsidRDefault="00974208">
      <w:pPr>
        <w:ind w:firstLineChars="200" w:firstLine="480"/>
        <w:rPr>
          <w:sz w:val="24"/>
        </w:rPr>
      </w:pPr>
      <w:r w:rsidRPr="00B01B4F">
        <w:rPr>
          <w:rFonts w:hAnsi="宋体"/>
          <w:sz w:val="24"/>
        </w:rPr>
        <w:t>（</w:t>
      </w:r>
      <w:r w:rsidR="00AF5881">
        <w:rPr>
          <w:rFonts w:hAnsi="宋体" w:hint="eastAsia"/>
          <w:sz w:val="24"/>
        </w:rPr>
        <w:t>四</w:t>
      </w:r>
      <w:r w:rsidRPr="00B01B4F">
        <w:rPr>
          <w:rFonts w:hAnsi="宋体"/>
          <w:sz w:val="24"/>
        </w:rPr>
        <w:t>）不列入基金费用的项目</w:t>
      </w:r>
    </w:p>
    <w:p w:rsidR="00974208" w:rsidRPr="00B01B4F" w:rsidRDefault="00974208">
      <w:pPr>
        <w:ind w:firstLineChars="200" w:firstLine="480"/>
        <w:rPr>
          <w:sz w:val="24"/>
        </w:rPr>
      </w:pPr>
      <w:r w:rsidRPr="00B01B4F">
        <w:rPr>
          <w:rFonts w:hAnsi="宋体"/>
          <w:sz w:val="24"/>
        </w:rPr>
        <w:t>下列费用不列入基金费用：</w:t>
      </w:r>
    </w:p>
    <w:p w:rsidR="00974208" w:rsidRPr="00B01B4F" w:rsidRDefault="00974208">
      <w:pPr>
        <w:ind w:firstLineChars="200" w:firstLine="480"/>
        <w:rPr>
          <w:sz w:val="24"/>
        </w:rPr>
      </w:pPr>
      <w:r w:rsidRPr="00B01B4F">
        <w:rPr>
          <w:sz w:val="24"/>
        </w:rPr>
        <w:t>1</w:t>
      </w:r>
      <w:r w:rsidRPr="00B01B4F">
        <w:rPr>
          <w:rFonts w:hAnsi="宋体"/>
          <w:sz w:val="24"/>
        </w:rPr>
        <w:t>、基金管理人和基金托管人因未履行或未完全履行义务导致的费用支出或基金财产的损失；</w:t>
      </w:r>
    </w:p>
    <w:p w:rsidR="00974208" w:rsidRPr="00B01B4F" w:rsidRDefault="00974208">
      <w:pPr>
        <w:ind w:firstLineChars="200" w:firstLine="480"/>
        <w:rPr>
          <w:sz w:val="24"/>
        </w:rPr>
      </w:pPr>
      <w:r w:rsidRPr="00B01B4F">
        <w:rPr>
          <w:sz w:val="24"/>
        </w:rPr>
        <w:t>2</w:t>
      </w:r>
      <w:r w:rsidRPr="00B01B4F">
        <w:rPr>
          <w:rFonts w:hAnsi="宋体"/>
          <w:sz w:val="24"/>
        </w:rPr>
        <w:t>、基金管理人和基金托管人处理与基金运作无关的事项发生的费用；</w:t>
      </w:r>
    </w:p>
    <w:p w:rsidR="00974208" w:rsidRPr="00B01B4F" w:rsidRDefault="00974208">
      <w:pPr>
        <w:ind w:firstLineChars="200" w:firstLine="480"/>
        <w:rPr>
          <w:sz w:val="24"/>
        </w:rPr>
      </w:pPr>
      <w:r w:rsidRPr="00B01B4F">
        <w:rPr>
          <w:sz w:val="24"/>
        </w:rPr>
        <w:t>3</w:t>
      </w:r>
      <w:r w:rsidRPr="00B01B4F">
        <w:rPr>
          <w:rFonts w:hAnsi="宋体"/>
          <w:sz w:val="24"/>
        </w:rPr>
        <w:t>、《基金合同》生效前的相关费用；</w:t>
      </w:r>
    </w:p>
    <w:p w:rsidR="00974208" w:rsidRPr="00B01B4F" w:rsidRDefault="00974208">
      <w:pPr>
        <w:ind w:firstLineChars="200" w:firstLine="480"/>
        <w:rPr>
          <w:sz w:val="24"/>
        </w:rPr>
      </w:pPr>
      <w:r w:rsidRPr="00B01B4F">
        <w:rPr>
          <w:sz w:val="24"/>
        </w:rPr>
        <w:t>4</w:t>
      </w:r>
      <w:r w:rsidRPr="00B01B4F">
        <w:rPr>
          <w:rFonts w:hAnsi="宋体"/>
          <w:sz w:val="24"/>
        </w:rPr>
        <w:t>、其他根据相关法律法规及中国证监会的有关规定不得列入基金费用的项目。</w:t>
      </w:r>
    </w:p>
    <w:p w:rsidR="00974208" w:rsidRPr="00B01B4F" w:rsidRDefault="00974208" w:rsidP="002F05C3">
      <w:pPr>
        <w:ind w:firstLineChars="200" w:firstLine="480"/>
        <w:rPr>
          <w:sz w:val="24"/>
        </w:rPr>
      </w:pPr>
      <w:r w:rsidRPr="00B01B4F">
        <w:rPr>
          <w:rFonts w:hAnsi="宋体"/>
          <w:sz w:val="24"/>
        </w:rPr>
        <w:t>（</w:t>
      </w:r>
      <w:r w:rsidR="00AF5881">
        <w:rPr>
          <w:rFonts w:hAnsi="宋体" w:hint="eastAsia"/>
          <w:sz w:val="24"/>
        </w:rPr>
        <w:t>五</w:t>
      </w:r>
      <w:r w:rsidRPr="00B01B4F">
        <w:rPr>
          <w:rFonts w:hAnsi="宋体"/>
          <w:sz w:val="24"/>
        </w:rPr>
        <w:t>）基金税收</w:t>
      </w:r>
    </w:p>
    <w:p w:rsidR="00974208" w:rsidRDefault="000C39A1">
      <w:pPr>
        <w:ind w:firstLineChars="200" w:firstLine="480"/>
        <w:rPr>
          <w:rFonts w:hAnsi="宋体"/>
          <w:sz w:val="24"/>
        </w:rPr>
      </w:pPr>
      <w:r w:rsidRPr="00B01B4F">
        <w:rPr>
          <w:bCs/>
          <w:sz w:val="24"/>
        </w:rPr>
        <w:t>本基金运作过程中涉及的各纳税主体，其纳税义务按国家税收法律、法规执行</w:t>
      </w:r>
      <w:r w:rsidR="00974208" w:rsidRPr="00B01B4F">
        <w:rPr>
          <w:rFonts w:hAnsi="宋体"/>
          <w:sz w:val="24"/>
        </w:rPr>
        <w:t>。</w:t>
      </w:r>
      <w:bookmarkStart w:id="79" w:name="_Hlt88827255"/>
      <w:bookmarkEnd w:id="78"/>
      <w:bookmarkEnd w:id="79"/>
    </w:p>
    <w:p w:rsidR="002456C3" w:rsidRDefault="002456C3">
      <w:pPr>
        <w:ind w:firstLineChars="200" w:firstLine="480"/>
        <w:rPr>
          <w:rFonts w:hAnsi="宋体"/>
          <w:sz w:val="24"/>
        </w:rPr>
      </w:pPr>
    </w:p>
    <w:p w:rsidR="00CF1010" w:rsidRDefault="00CF1010" w:rsidP="00CF1010">
      <w:pPr>
        <w:pStyle w:val="10"/>
        <w:rPr>
          <w:rFonts w:ascii="Times New Roman" w:cs="Times New Roman"/>
        </w:rPr>
      </w:pPr>
      <w:bookmarkStart w:id="80" w:name="_Toc478549581"/>
      <w:bookmarkStart w:id="81" w:name="_Toc481674956"/>
      <w:bookmarkStart w:id="82" w:name="_Toc483297260"/>
      <w:bookmarkStart w:id="83" w:name="_Toc484437352"/>
      <w:bookmarkStart w:id="84" w:name="_Toc484444697"/>
      <w:r w:rsidRPr="00EA0229">
        <w:rPr>
          <w:rFonts w:ascii="Times New Roman" w:cs="Times New Roman" w:hint="eastAsia"/>
        </w:rPr>
        <w:t>十四、</w:t>
      </w:r>
      <w:r w:rsidRPr="00EA0229">
        <w:rPr>
          <w:rFonts w:ascii="Times New Roman" w:cs="Times New Roman" w:hint="eastAsia"/>
        </w:rPr>
        <w:t xml:space="preserve"> </w:t>
      </w:r>
      <w:r w:rsidRPr="00EA0229">
        <w:rPr>
          <w:rFonts w:ascii="Times New Roman" w:cs="Times New Roman" w:hint="eastAsia"/>
        </w:rPr>
        <w:t>对招募说明书更新部分的说明</w:t>
      </w:r>
      <w:bookmarkEnd w:id="80"/>
      <w:bookmarkEnd w:id="81"/>
      <w:bookmarkEnd w:id="82"/>
      <w:bookmarkEnd w:id="83"/>
      <w:bookmarkEnd w:id="84"/>
    </w:p>
    <w:p w:rsidR="00CF1010" w:rsidDel="00E26BFB" w:rsidRDefault="00CF1010" w:rsidP="00CF1010">
      <w:pPr>
        <w:adjustRightInd w:val="0"/>
        <w:snapToGrid w:val="0"/>
        <w:ind w:firstLineChars="200" w:firstLine="480"/>
      </w:pPr>
      <w:r w:rsidRPr="00292032">
        <w:rPr>
          <w:rFonts w:hint="eastAsia"/>
          <w:sz w:val="24"/>
          <w:szCs w:val="24"/>
        </w:rPr>
        <w:t>本基金管理人依据《中华人民共和国证券投资基金法》、《</w:t>
      </w:r>
      <w:r>
        <w:rPr>
          <w:rFonts w:hint="eastAsia"/>
          <w:sz w:val="24"/>
          <w:szCs w:val="24"/>
        </w:rPr>
        <w:t>公开募集</w:t>
      </w:r>
      <w:r w:rsidRPr="00292032">
        <w:rPr>
          <w:rFonts w:hint="eastAsia"/>
          <w:sz w:val="24"/>
          <w:szCs w:val="24"/>
        </w:rPr>
        <w:t>证券投资基金运作管理办法》、《证券投资基金销售管理办法》、《证券投资基金信息披露管理办法》及其他有关法律法规的要求，结合本基金管理人对本基金实施的投资管理活动，对本基金的原招募说明书进行了更新，主要更新的内容如下：</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192"/>
      </w:tblGrid>
      <w:tr w:rsidR="00CF1010" w:rsidRPr="005D0FBB" w:rsidTr="007832FC">
        <w:tc>
          <w:tcPr>
            <w:tcW w:w="2376" w:type="dxa"/>
            <w:vAlign w:val="center"/>
          </w:tcPr>
          <w:p w:rsidR="00CF1010" w:rsidRPr="005D0FBB" w:rsidRDefault="00CF1010" w:rsidP="007832FC">
            <w:pPr>
              <w:jc w:val="center"/>
              <w:rPr>
                <w:rFonts w:hAnsi="宋体"/>
                <w:b/>
                <w:bCs/>
                <w:sz w:val="24"/>
              </w:rPr>
            </w:pPr>
            <w:r w:rsidRPr="005D0FBB">
              <w:rPr>
                <w:rFonts w:hAnsi="宋体" w:hint="eastAsia"/>
                <w:b/>
                <w:bCs/>
                <w:sz w:val="24"/>
              </w:rPr>
              <w:t>章节</w:t>
            </w:r>
          </w:p>
        </w:tc>
        <w:tc>
          <w:tcPr>
            <w:tcW w:w="6192" w:type="dxa"/>
            <w:vAlign w:val="center"/>
          </w:tcPr>
          <w:p w:rsidR="00CF1010" w:rsidRPr="005D0FBB" w:rsidRDefault="00CF1010" w:rsidP="007832FC">
            <w:pPr>
              <w:jc w:val="center"/>
              <w:rPr>
                <w:rFonts w:hAnsi="宋体"/>
                <w:b/>
                <w:bCs/>
                <w:sz w:val="24"/>
              </w:rPr>
            </w:pPr>
            <w:r w:rsidRPr="005D0FBB">
              <w:rPr>
                <w:rFonts w:hAnsi="宋体" w:hint="eastAsia"/>
                <w:b/>
                <w:bCs/>
                <w:sz w:val="24"/>
              </w:rPr>
              <w:t>主要更新内容</w:t>
            </w:r>
          </w:p>
        </w:tc>
      </w:tr>
      <w:tr w:rsidR="004A6780" w:rsidRPr="00465C6E" w:rsidTr="007832FC">
        <w:tc>
          <w:tcPr>
            <w:tcW w:w="2376" w:type="dxa"/>
            <w:vAlign w:val="center"/>
          </w:tcPr>
          <w:p w:rsidR="004A6780" w:rsidRPr="00465C6E" w:rsidRDefault="004A6780" w:rsidP="007832FC">
            <w:pPr>
              <w:rPr>
                <w:rFonts w:hAnsi="宋体"/>
                <w:bCs/>
                <w:sz w:val="24"/>
              </w:rPr>
            </w:pPr>
            <w:r w:rsidRPr="00465C6E">
              <w:rPr>
                <w:rFonts w:hAnsi="宋体" w:hint="eastAsia"/>
                <w:bCs/>
                <w:sz w:val="24"/>
              </w:rPr>
              <w:t>三、基金管理人</w:t>
            </w:r>
          </w:p>
        </w:tc>
        <w:tc>
          <w:tcPr>
            <w:tcW w:w="6192" w:type="dxa"/>
            <w:vAlign w:val="center"/>
          </w:tcPr>
          <w:p w:rsidR="004A6780" w:rsidRPr="00465C6E" w:rsidRDefault="004A6780" w:rsidP="007832FC">
            <w:pPr>
              <w:rPr>
                <w:rFonts w:hAnsi="宋体"/>
                <w:bCs/>
                <w:sz w:val="24"/>
              </w:rPr>
            </w:pPr>
            <w:r w:rsidRPr="00465C6E">
              <w:rPr>
                <w:rFonts w:hAnsi="宋体" w:hint="eastAsia"/>
                <w:bCs/>
                <w:sz w:val="24"/>
              </w:rPr>
              <w:t>更新了基金管理人的相关信息。</w:t>
            </w:r>
          </w:p>
        </w:tc>
      </w:tr>
      <w:tr w:rsidR="004A6780" w:rsidRPr="00465C6E" w:rsidTr="007832FC">
        <w:tc>
          <w:tcPr>
            <w:tcW w:w="2376" w:type="dxa"/>
            <w:vAlign w:val="center"/>
          </w:tcPr>
          <w:p w:rsidR="004A6780" w:rsidRPr="00465C6E" w:rsidRDefault="004A6780" w:rsidP="007832FC">
            <w:pPr>
              <w:rPr>
                <w:rFonts w:hAnsi="宋体"/>
                <w:bCs/>
                <w:sz w:val="24"/>
              </w:rPr>
            </w:pPr>
            <w:r>
              <w:rPr>
                <w:rFonts w:hAnsi="宋体" w:hint="eastAsia"/>
                <w:bCs/>
                <w:sz w:val="24"/>
              </w:rPr>
              <w:t>四、基金托管人</w:t>
            </w:r>
          </w:p>
        </w:tc>
        <w:tc>
          <w:tcPr>
            <w:tcW w:w="6192" w:type="dxa"/>
            <w:vAlign w:val="center"/>
          </w:tcPr>
          <w:p w:rsidR="004A6780" w:rsidRPr="00465C6E" w:rsidRDefault="004A6780" w:rsidP="007832FC">
            <w:pPr>
              <w:rPr>
                <w:rFonts w:hAnsi="宋体"/>
                <w:bCs/>
                <w:sz w:val="24"/>
              </w:rPr>
            </w:pPr>
            <w:r>
              <w:rPr>
                <w:rFonts w:hAnsi="宋体" w:hint="eastAsia"/>
                <w:bCs/>
                <w:sz w:val="24"/>
              </w:rPr>
              <w:t>更新了基金托管人的相关信息。</w:t>
            </w:r>
          </w:p>
        </w:tc>
      </w:tr>
      <w:tr w:rsidR="004A6780" w:rsidRPr="00465C6E" w:rsidTr="007832FC">
        <w:tc>
          <w:tcPr>
            <w:tcW w:w="2376" w:type="dxa"/>
            <w:vAlign w:val="center"/>
          </w:tcPr>
          <w:p w:rsidR="004A6780" w:rsidRPr="00465C6E" w:rsidRDefault="004A6780" w:rsidP="007832FC">
            <w:pPr>
              <w:rPr>
                <w:rFonts w:hAnsi="宋体"/>
                <w:bCs/>
                <w:sz w:val="24"/>
              </w:rPr>
            </w:pPr>
            <w:r>
              <w:rPr>
                <w:rFonts w:hAnsi="宋体" w:hint="eastAsia"/>
                <w:bCs/>
                <w:sz w:val="24"/>
              </w:rPr>
              <w:t>五、相关服务机构</w:t>
            </w:r>
          </w:p>
        </w:tc>
        <w:tc>
          <w:tcPr>
            <w:tcW w:w="6192" w:type="dxa"/>
            <w:vAlign w:val="center"/>
          </w:tcPr>
          <w:p w:rsidR="004A6780" w:rsidRPr="00465C6E" w:rsidRDefault="004A6780" w:rsidP="007832FC">
            <w:pPr>
              <w:rPr>
                <w:rFonts w:hAnsi="宋体"/>
                <w:bCs/>
                <w:sz w:val="24"/>
              </w:rPr>
            </w:pPr>
            <w:r>
              <w:rPr>
                <w:rFonts w:hAnsi="宋体" w:hint="eastAsia"/>
                <w:bCs/>
                <w:sz w:val="24"/>
              </w:rPr>
              <w:t>更新了相关服务机构的相关信息。</w:t>
            </w:r>
          </w:p>
        </w:tc>
      </w:tr>
      <w:tr w:rsidR="004A6780" w:rsidRPr="009D57AD" w:rsidTr="007832FC">
        <w:trPr>
          <w:trHeight w:val="498"/>
        </w:trPr>
        <w:tc>
          <w:tcPr>
            <w:tcW w:w="2376" w:type="dxa"/>
            <w:vAlign w:val="center"/>
          </w:tcPr>
          <w:p w:rsidR="004A6780" w:rsidRPr="00465C6E" w:rsidRDefault="004A6780" w:rsidP="007832FC">
            <w:pPr>
              <w:rPr>
                <w:rFonts w:hAnsi="宋体"/>
                <w:bCs/>
                <w:sz w:val="24"/>
              </w:rPr>
            </w:pPr>
            <w:r>
              <w:rPr>
                <w:rFonts w:hAnsi="宋体" w:hint="eastAsia"/>
                <w:bCs/>
                <w:sz w:val="24"/>
              </w:rPr>
              <w:t>九</w:t>
            </w:r>
            <w:r w:rsidRPr="00465C6E">
              <w:rPr>
                <w:rFonts w:hAnsi="宋体" w:hint="eastAsia"/>
                <w:bCs/>
                <w:sz w:val="24"/>
              </w:rPr>
              <w:t>、基金的投资</w:t>
            </w:r>
          </w:p>
        </w:tc>
        <w:tc>
          <w:tcPr>
            <w:tcW w:w="6192" w:type="dxa"/>
            <w:vAlign w:val="center"/>
          </w:tcPr>
          <w:p w:rsidR="004A6780" w:rsidRPr="00F27E40" w:rsidRDefault="004A6780" w:rsidP="004A6780">
            <w:pPr>
              <w:rPr>
                <w:rFonts w:hAnsi="宋体"/>
                <w:bCs/>
                <w:sz w:val="24"/>
              </w:rPr>
            </w:pPr>
            <w:r>
              <w:rPr>
                <w:rFonts w:hAnsi="宋体" w:hint="eastAsia"/>
                <w:bCs/>
                <w:sz w:val="24"/>
              </w:rPr>
              <w:t>更新了本</w:t>
            </w:r>
            <w:r w:rsidRPr="000B6A83">
              <w:rPr>
                <w:rFonts w:hAnsi="宋体" w:hint="eastAsia"/>
                <w:bCs/>
                <w:sz w:val="24"/>
              </w:rPr>
              <w:t>基金</w:t>
            </w:r>
            <w:r>
              <w:rPr>
                <w:rFonts w:hAnsi="宋体" w:hint="eastAsia"/>
                <w:bCs/>
                <w:sz w:val="24"/>
              </w:rPr>
              <w:t>最近一期</w:t>
            </w:r>
            <w:r w:rsidRPr="000B6A83">
              <w:rPr>
                <w:rFonts w:hAnsi="宋体" w:hint="eastAsia"/>
                <w:bCs/>
                <w:sz w:val="24"/>
              </w:rPr>
              <w:t>投资组合报告</w:t>
            </w:r>
            <w:r>
              <w:rPr>
                <w:rFonts w:hAnsi="宋体" w:hint="eastAsia"/>
                <w:bCs/>
                <w:sz w:val="24"/>
              </w:rPr>
              <w:t>等信息。</w:t>
            </w:r>
          </w:p>
        </w:tc>
      </w:tr>
      <w:tr w:rsidR="004A6780" w:rsidRPr="009D57AD" w:rsidTr="007832FC">
        <w:tc>
          <w:tcPr>
            <w:tcW w:w="2376" w:type="dxa"/>
            <w:vAlign w:val="center"/>
          </w:tcPr>
          <w:p w:rsidR="004A6780" w:rsidRPr="00465C6E" w:rsidRDefault="004A6780" w:rsidP="007832FC">
            <w:pPr>
              <w:rPr>
                <w:rFonts w:hAnsi="宋体"/>
                <w:bCs/>
                <w:sz w:val="24"/>
              </w:rPr>
            </w:pPr>
            <w:r w:rsidRPr="00465C6E">
              <w:rPr>
                <w:rFonts w:hAnsi="宋体" w:hint="eastAsia"/>
                <w:bCs/>
                <w:sz w:val="24"/>
              </w:rPr>
              <w:t>十、基金的业绩</w:t>
            </w:r>
          </w:p>
        </w:tc>
        <w:tc>
          <w:tcPr>
            <w:tcW w:w="6192" w:type="dxa"/>
            <w:vAlign w:val="center"/>
          </w:tcPr>
          <w:p w:rsidR="004A6780" w:rsidRPr="00F27E40" w:rsidRDefault="004A6780" w:rsidP="007832FC">
            <w:pPr>
              <w:rPr>
                <w:rFonts w:hAnsi="宋体"/>
                <w:bCs/>
                <w:sz w:val="24"/>
              </w:rPr>
            </w:pPr>
            <w:r>
              <w:rPr>
                <w:rFonts w:hAnsi="宋体" w:hint="eastAsia"/>
                <w:bCs/>
                <w:sz w:val="24"/>
              </w:rPr>
              <w:t>披露了基金合同生效以来的</w:t>
            </w:r>
            <w:r w:rsidRPr="0047415B">
              <w:rPr>
                <w:rFonts w:hAnsi="宋体" w:hint="eastAsia"/>
                <w:bCs/>
                <w:sz w:val="24"/>
              </w:rPr>
              <w:t>基金业绩</w:t>
            </w:r>
            <w:r>
              <w:rPr>
                <w:rFonts w:hAnsi="宋体" w:hint="eastAsia"/>
                <w:bCs/>
                <w:sz w:val="24"/>
              </w:rPr>
              <w:t>。</w:t>
            </w:r>
          </w:p>
        </w:tc>
      </w:tr>
      <w:tr w:rsidR="00030237" w:rsidRPr="009D57AD" w:rsidTr="007832FC">
        <w:tc>
          <w:tcPr>
            <w:tcW w:w="2376" w:type="dxa"/>
            <w:vAlign w:val="center"/>
          </w:tcPr>
          <w:p w:rsidR="00030237" w:rsidRPr="00465C6E" w:rsidRDefault="00030237" w:rsidP="007832FC">
            <w:pPr>
              <w:rPr>
                <w:rFonts w:hAnsi="宋体" w:hint="eastAsia"/>
                <w:bCs/>
                <w:sz w:val="24"/>
              </w:rPr>
            </w:pPr>
            <w:r>
              <w:rPr>
                <w:rFonts w:hAnsi="宋体" w:hint="eastAsia"/>
                <w:bCs/>
                <w:sz w:val="24"/>
              </w:rPr>
              <w:t>十七、风险揭示</w:t>
            </w:r>
          </w:p>
        </w:tc>
        <w:tc>
          <w:tcPr>
            <w:tcW w:w="6192" w:type="dxa"/>
            <w:vAlign w:val="center"/>
          </w:tcPr>
          <w:p w:rsidR="00030237" w:rsidRDefault="00030237" w:rsidP="007832FC">
            <w:pPr>
              <w:rPr>
                <w:rFonts w:hAnsi="宋体" w:hint="eastAsia"/>
                <w:bCs/>
                <w:sz w:val="24"/>
              </w:rPr>
            </w:pPr>
            <w:r>
              <w:rPr>
                <w:rFonts w:hAnsi="宋体" w:hint="eastAsia"/>
                <w:bCs/>
                <w:sz w:val="24"/>
              </w:rPr>
              <w:t>更新了风险揭示的相关信息。</w:t>
            </w:r>
          </w:p>
        </w:tc>
      </w:tr>
      <w:tr w:rsidR="004A6780" w:rsidRPr="009D57AD" w:rsidTr="007832FC">
        <w:tc>
          <w:tcPr>
            <w:tcW w:w="2376" w:type="dxa"/>
            <w:vAlign w:val="center"/>
          </w:tcPr>
          <w:p w:rsidR="004A6780" w:rsidRPr="00465C6E" w:rsidRDefault="004A6780" w:rsidP="007832FC">
            <w:pPr>
              <w:rPr>
                <w:rFonts w:hAnsi="宋体"/>
                <w:bCs/>
                <w:sz w:val="24"/>
              </w:rPr>
            </w:pPr>
            <w:r w:rsidRPr="00465C6E">
              <w:rPr>
                <w:rFonts w:hAnsi="宋体" w:hint="eastAsia"/>
                <w:bCs/>
                <w:sz w:val="24"/>
              </w:rPr>
              <w:t>二十</w:t>
            </w:r>
            <w:r>
              <w:rPr>
                <w:rFonts w:hAnsi="宋体" w:hint="eastAsia"/>
                <w:bCs/>
                <w:sz w:val="24"/>
              </w:rPr>
              <w:t>二</w:t>
            </w:r>
            <w:r w:rsidRPr="00465C6E">
              <w:rPr>
                <w:rFonts w:hAnsi="宋体" w:hint="eastAsia"/>
                <w:bCs/>
                <w:sz w:val="24"/>
              </w:rPr>
              <w:t>、其他应披露事项</w:t>
            </w:r>
          </w:p>
        </w:tc>
        <w:tc>
          <w:tcPr>
            <w:tcW w:w="6192" w:type="dxa"/>
            <w:vAlign w:val="center"/>
          </w:tcPr>
          <w:p w:rsidR="004A6780" w:rsidRPr="00F27E40" w:rsidRDefault="004A6780" w:rsidP="00EA781C">
            <w:pPr>
              <w:rPr>
                <w:rFonts w:hAnsi="宋体"/>
                <w:bCs/>
                <w:sz w:val="24"/>
              </w:rPr>
            </w:pPr>
            <w:r w:rsidRPr="0047415B">
              <w:rPr>
                <w:rFonts w:hAnsi="宋体" w:hint="eastAsia"/>
                <w:bCs/>
                <w:sz w:val="24"/>
              </w:rPr>
              <w:t>披露了自</w:t>
            </w:r>
            <w:r w:rsidR="00EA781C" w:rsidRPr="007C5286">
              <w:rPr>
                <w:rFonts w:hAnsi="宋体" w:hint="eastAsia"/>
                <w:bCs/>
                <w:sz w:val="24"/>
              </w:rPr>
              <w:t>201</w:t>
            </w:r>
            <w:r w:rsidR="00EA781C">
              <w:rPr>
                <w:rFonts w:hAnsi="宋体" w:hint="eastAsia"/>
                <w:bCs/>
                <w:sz w:val="24"/>
              </w:rPr>
              <w:t>8</w:t>
            </w:r>
            <w:r w:rsidR="00EA781C" w:rsidRPr="007C5286">
              <w:rPr>
                <w:rFonts w:hAnsi="宋体" w:hint="eastAsia"/>
                <w:bCs/>
                <w:sz w:val="24"/>
              </w:rPr>
              <w:t>年</w:t>
            </w:r>
            <w:r w:rsidR="00F27AD3">
              <w:rPr>
                <w:rFonts w:hAnsi="宋体" w:hint="eastAsia"/>
                <w:bCs/>
                <w:sz w:val="24"/>
              </w:rPr>
              <w:t>12</w:t>
            </w:r>
            <w:r w:rsidR="00EA781C" w:rsidRPr="007C5286">
              <w:rPr>
                <w:rFonts w:hAnsi="宋体" w:hint="eastAsia"/>
                <w:bCs/>
                <w:sz w:val="24"/>
              </w:rPr>
              <w:t>月</w:t>
            </w:r>
            <w:r w:rsidR="00EA781C">
              <w:rPr>
                <w:rFonts w:hAnsi="宋体" w:hint="eastAsia"/>
                <w:bCs/>
                <w:sz w:val="24"/>
              </w:rPr>
              <w:t>1</w:t>
            </w:r>
            <w:r w:rsidR="00EA781C" w:rsidRPr="007C5286">
              <w:rPr>
                <w:rFonts w:hAnsi="宋体" w:hint="eastAsia"/>
                <w:bCs/>
                <w:sz w:val="24"/>
              </w:rPr>
              <w:t>日</w:t>
            </w:r>
            <w:r w:rsidRPr="007C5286">
              <w:rPr>
                <w:rFonts w:hAnsi="宋体" w:hint="eastAsia"/>
                <w:bCs/>
                <w:sz w:val="24"/>
              </w:rPr>
              <w:t>至</w:t>
            </w:r>
            <w:r w:rsidRPr="007C5286">
              <w:rPr>
                <w:rFonts w:hAnsi="宋体" w:hint="eastAsia"/>
                <w:bCs/>
                <w:sz w:val="24"/>
              </w:rPr>
              <w:t>201</w:t>
            </w:r>
            <w:r w:rsidR="00F27AD3">
              <w:rPr>
                <w:rFonts w:hAnsi="宋体" w:hint="eastAsia"/>
                <w:bCs/>
                <w:sz w:val="24"/>
              </w:rPr>
              <w:t>9</w:t>
            </w:r>
            <w:r w:rsidRPr="007C5286">
              <w:rPr>
                <w:rFonts w:hAnsi="宋体" w:hint="eastAsia"/>
                <w:bCs/>
                <w:sz w:val="24"/>
              </w:rPr>
              <w:t>年</w:t>
            </w:r>
            <w:r w:rsidR="00F27AD3">
              <w:rPr>
                <w:rFonts w:hAnsi="宋体" w:hint="eastAsia"/>
                <w:bCs/>
                <w:sz w:val="24"/>
              </w:rPr>
              <w:t>6</w:t>
            </w:r>
            <w:r w:rsidRPr="007C5286">
              <w:rPr>
                <w:rFonts w:hAnsi="宋体" w:hint="eastAsia"/>
                <w:bCs/>
                <w:sz w:val="24"/>
              </w:rPr>
              <w:t>月</w:t>
            </w:r>
            <w:r>
              <w:rPr>
                <w:rFonts w:hAnsi="宋体" w:hint="eastAsia"/>
                <w:bCs/>
                <w:sz w:val="24"/>
              </w:rPr>
              <w:t>1</w:t>
            </w:r>
            <w:r w:rsidRPr="007C5286">
              <w:rPr>
                <w:rFonts w:hAnsi="宋体" w:hint="eastAsia"/>
                <w:bCs/>
                <w:sz w:val="24"/>
              </w:rPr>
              <w:t>日</w:t>
            </w:r>
            <w:r w:rsidRPr="0047415B">
              <w:rPr>
                <w:rFonts w:hAnsi="宋体" w:hint="eastAsia"/>
                <w:bCs/>
                <w:sz w:val="24"/>
              </w:rPr>
              <w:t>期间本基金的公告信息，详见招募说明书。</w:t>
            </w:r>
          </w:p>
        </w:tc>
      </w:tr>
    </w:tbl>
    <w:p w:rsidR="00CF1010" w:rsidRDefault="00CF1010" w:rsidP="00CF1010">
      <w:pPr>
        <w:ind w:firstLineChars="1250" w:firstLine="3000"/>
        <w:jc w:val="right"/>
        <w:rPr>
          <w:sz w:val="24"/>
          <w:szCs w:val="24"/>
        </w:rPr>
      </w:pPr>
    </w:p>
    <w:p w:rsidR="00CF1010" w:rsidRDefault="00CF1010" w:rsidP="00CF1010">
      <w:pPr>
        <w:ind w:firstLineChars="1250" w:firstLine="3000"/>
        <w:jc w:val="right"/>
        <w:rPr>
          <w:sz w:val="24"/>
          <w:szCs w:val="24"/>
        </w:rPr>
      </w:pPr>
      <w:r w:rsidRPr="005B3DA1">
        <w:rPr>
          <w:rFonts w:hint="eastAsia"/>
          <w:sz w:val="24"/>
          <w:szCs w:val="24"/>
        </w:rPr>
        <w:t>华安基金管理有限公司</w:t>
      </w:r>
    </w:p>
    <w:p w:rsidR="00102CED" w:rsidRDefault="00CF1010">
      <w:pPr>
        <w:ind w:right="120"/>
        <w:jc w:val="right"/>
        <w:rPr>
          <w:sz w:val="24"/>
          <w:szCs w:val="24"/>
        </w:rPr>
      </w:pPr>
      <w:r w:rsidRPr="00DE2C80">
        <w:rPr>
          <w:rFonts w:hint="eastAsia"/>
          <w:sz w:val="24"/>
          <w:szCs w:val="24"/>
        </w:rPr>
        <w:t>二○</w:t>
      </w:r>
      <w:bookmarkStart w:id="85" w:name="_Hlt38174135"/>
      <w:bookmarkStart w:id="86" w:name="秦绪华1"/>
      <w:bookmarkEnd w:id="85"/>
      <w:bookmarkEnd w:id="86"/>
      <w:r w:rsidRPr="00DE2C80">
        <w:rPr>
          <w:rFonts w:hint="eastAsia"/>
          <w:sz w:val="24"/>
          <w:szCs w:val="24"/>
        </w:rPr>
        <w:t>一</w:t>
      </w:r>
      <w:r w:rsidR="00EA781C">
        <w:rPr>
          <w:rFonts w:hint="eastAsia"/>
          <w:sz w:val="24"/>
          <w:szCs w:val="24"/>
        </w:rPr>
        <w:t>九</w:t>
      </w:r>
      <w:r w:rsidRPr="00DE2C80">
        <w:rPr>
          <w:rFonts w:hint="eastAsia"/>
          <w:sz w:val="24"/>
          <w:szCs w:val="24"/>
        </w:rPr>
        <w:t>年</w:t>
      </w:r>
      <w:r w:rsidR="00F27AD3">
        <w:rPr>
          <w:rFonts w:hint="eastAsia"/>
          <w:sz w:val="24"/>
          <w:szCs w:val="24"/>
        </w:rPr>
        <w:t>七</w:t>
      </w:r>
      <w:r w:rsidR="00B37AD2">
        <w:rPr>
          <w:rFonts w:hint="eastAsia"/>
          <w:sz w:val="24"/>
          <w:szCs w:val="24"/>
        </w:rPr>
        <w:t>月</w:t>
      </w:r>
      <w:r>
        <w:rPr>
          <w:rFonts w:hint="eastAsia"/>
          <w:sz w:val="24"/>
          <w:szCs w:val="24"/>
        </w:rPr>
        <w:t>十</w:t>
      </w:r>
      <w:r w:rsidR="00F27AD3">
        <w:rPr>
          <w:rFonts w:hint="eastAsia"/>
          <w:sz w:val="24"/>
          <w:szCs w:val="24"/>
        </w:rPr>
        <w:t>六</w:t>
      </w:r>
      <w:r w:rsidRPr="00DE2C80">
        <w:rPr>
          <w:rFonts w:hint="eastAsia"/>
          <w:sz w:val="24"/>
          <w:szCs w:val="24"/>
        </w:rPr>
        <w:t>日</w:t>
      </w:r>
      <w:bookmarkStart w:id="87" w:name="_Hlt80426600"/>
      <w:bookmarkStart w:id="88" w:name="_Hlt80426776"/>
      <w:bookmarkStart w:id="89" w:name="_Hlt73348214"/>
      <w:bookmarkStart w:id="90" w:name="_Hlt21944130"/>
      <w:bookmarkStart w:id="91" w:name="_Hlt21943953"/>
      <w:bookmarkStart w:id="92" w:name="_Hlt73347926"/>
      <w:bookmarkStart w:id="93" w:name="_Hlt73348255"/>
      <w:bookmarkStart w:id="94" w:name="_Hlt73348294"/>
      <w:bookmarkStart w:id="95" w:name="_Hlt73348378"/>
      <w:bookmarkStart w:id="96" w:name="_Hlt130184353"/>
      <w:bookmarkStart w:id="97" w:name="_Hlt73348157"/>
      <w:bookmarkStart w:id="98" w:name="_Hlt88825574"/>
      <w:bookmarkStart w:id="99" w:name="_Hlt88820702"/>
      <w:bookmarkStart w:id="100" w:name="_Toc295832637"/>
      <w:bookmarkStart w:id="101" w:name="_Toc295832944"/>
      <w:bookmarkStart w:id="102" w:name="_Toc295833004"/>
      <w:bookmarkStart w:id="103" w:name="_Toc295833675"/>
      <w:bookmarkStart w:id="104" w:name="_Toc295832638"/>
      <w:bookmarkStart w:id="105" w:name="_Toc295832945"/>
      <w:bookmarkStart w:id="106" w:name="_Toc295833005"/>
      <w:bookmarkStart w:id="107" w:name="_Toc295833676"/>
      <w:bookmarkStart w:id="108" w:name="_Toc295832639"/>
      <w:bookmarkStart w:id="109" w:name="_Toc295832946"/>
      <w:bookmarkStart w:id="110" w:name="_Toc295833006"/>
      <w:bookmarkStart w:id="111" w:name="_Toc295833677"/>
      <w:bookmarkEnd w:id="49"/>
      <w:bookmarkEnd w:id="5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sectPr w:rsidR="00102CED" w:rsidSect="006F74C5">
      <w:headerReference w:type="default" r:id="rId13"/>
      <w:footerReference w:type="default" r:id="rId14"/>
      <w:pgSz w:w="11906" w:h="16838"/>
      <w:pgMar w:top="1440" w:right="1800" w:bottom="1440" w:left="1800" w:header="851" w:footer="992" w:gutter="0"/>
      <w:paperSrc w:first="264" w:other="26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92" w:rsidRDefault="00F32292">
      <w:r>
        <w:separator/>
      </w:r>
    </w:p>
  </w:endnote>
  <w:endnote w:type="continuationSeparator" w:id="1">
    <w:p w:rsidR="00F32292" w:rsidRDefault="00F3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11" w:rsidRDefault="008B3411">
    <w:pPr>
      <w:pStyle w:val="af"/>
      <w:ind w:firstLine="0"/>
      <w:jc w:val="center"/>
      <w:rPr>
        <w:rStyle w:val="a4"/>
        <w:rFonts w:ascii="Arial" w:hAnsi="Arial" w:cs="Arial"/>
        <w:b/>
      </w:rPr>
    </w:pPr>
    <w:r>
      <w:rPr>
        <w:rFonts w:ascii="Arial" w:hAnsi="Arial" w:cs="Arial"/>
        <w:b/>
      </w:rPr>
      <w:fldChar w:fldCharType="begin"/>
    </w:r>
    <w:r>
      <w:rPr>
        <w:rStyle w:val="a4"/>
        <w:rFonts w:ascii="Arial" w:hAnsi="Arial" w:cs="Arial"/>
        <w:b/>
      </w:rPr>
      <w:instrText xml:space="preserve"> PAGE </w:instrText>
    </w:r>
    <w:r>
      <w:rPr>
        <w:rFonts w:ascii="Arial" w:hAnsi="Arial" w:cs="Arial"/>
        <w:b/>
      </w:rPr>
      <w:fldChar w:fldCharType="separate"/>
    </w:r>
    <w:r>
      <w:rPr>
        <w:rStyle w:val="a4"/>
        <w:rFonts w:ascii="Arial" w:hAnsi="Arial" w:cs="Arial"/>
        <w:b/>
        <w:noProof/>
      </w:rPr>
      <w:t>3</w:t>
    </w:r>
    <w:r>
      <w:rP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11" w:rsidRDefault="008B3411">
    <w:pPr>
      <w:pStyle w:val="af"/>
      <w:ind w:firstLine="0"/>
      <w:jc w:val="center"/>
      <w:rPr>
        <w:rFonts w:ascii="Arial" w:hAnsi="Arial" w:cs="Arial"/>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11" w:rsidRDefault="008B3411">
    <w:pPr>
      <w:pStyle w:val="af"/>
      <w:ind w:firstLine="0"/>
      <w:jc w:val="center"/>
      <w:rPr>
        <w:rFonts w:ascii="Arial" w:hAnsi="Arial" w:cs="Arial"/>
        <w:b/>
      </w:rPr>
    </w:pPr>
    <w:r>
      <w:rPr>
        <w:rFonts w:ascii="Arial" w:hAnsi="Arial" w:cs="Arial"/>
        <w:b/>
      </w:rPr>
      <w:fldChar w:fldCharType="begin"/>
    </w:r>
    <w:r>
      <w:rPr>
        <w:rStyle w:val="a4"/>
        <w:rFonts w:ascii="Arial" w:hAnsi="Arial" w:cs="Arial"/>
        <w:b/>
      </w:rPr>
      <w:instrText xml:space="preserve"> PAGE </w:instrText>
    </w:r>
    <w:r>
      <w:rPr>
        <w:rFonts w:ascii="Arial" w:hAnsi="Arial" w:cs="Arial"/>
        <w:b/>
      </w:rPr>
      <w:fldChar w:fldCharType="separate"/>
    </w:r>
    <w:r w:rsidR="00AE3D7D">
      <w:rPr>
        <w:rStyle w:val="a4"/>
        <w:rFonts w:ascii="Arial" w:hAnsi="Arial" w:cs="Arial"/>
        <w:b/>
        <w:noProof/>
      </w:rPr>
      <w:t>28</w:t>
    </w:r>
    <w:r>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92" w:rsidRDefault="00F32292">
      <w:r>
        <w:separator/>
      </w:r>
    </w:p>
  </w:footnote>
  <w:footnote w:type="continuationSeparator" w:id="1">
    <w:p w:rsidR="00F32292" w:rsidRDefault="00F32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11" w:rsidRDefault="008B3411">
    <w:pPr>
      <w:pStyle w:val="aa"/>
      <w:wordWrap w:val="0"/>
      <w:spacing w:before="120" w:line="240" w:lineRule="auto"/>
      <w:ind w:right="446" w:firstLine="0"/>
      <w:jc w:val="right"/>
      <w:rPr>
        <w:rFonts w:ascii="宋体"/>
      </w:rPr>
    </w:pPr>
    <w:r w:rsidRPr="008F0AE7">
      <w:rPr>
        <w:rFonts w:hint="eastAsia"/>
        <w:bCs/>
      </w:rPr>
      <w:t>华安</w:t>
    </w:r>
    <w:r>
      <w:rPr>
        <w:rFonts w:hint="eastAsia"/>
        <w:bCs/>
      </w:rPr>
      <w:t>新瑞利灵活配置混合型</w:t>
    </w:r>
    <w:r w:rsidRPr="008F0AE7">
      <w:rPr>
        <w:rFonts w:hint="eastAsia"/>
        <w:bCs/>
      </w:rPr>
      <w:t>证券投资基金</w:t>
    </w:r>
    <w:r>
      <w:rPr>
        <w:rFonts w:hint="eastAsia"/>
        <w:bCs/>
      </w:rPr>
      <w:t>招募说</w:t>
    </w:r>
    <w:r w:rsidRPr="006117B6">
      <w:rPr>
        <w:rFonts w:ascii="宋体" w:hint="eastAsia"/>
      </w:rPr>
      <w:t>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11" w:rsidRDefault="008B3411" w:rsidP="00422E7E">
    <w:pPr>
      <w:pStyle w:val="aa"/>
      <w:pBdr>
        <w:bottom w:val="none" w:sz="0" w:space="0" w:color="auto"/>
      </w:pBdr>
      <w:wordWrap w:val="0"/>
      <w:spacing w:before="120" w:line="240" w:lineRule="auto"/>
      <w:ind w:right="26" w:firstLine="0"/>
      <w:jc w:val="right"/>
      <w:rPr>
        <w:rFonts w:ascii="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11" w:rsidRDefault="008B3411">
    <w:pPr>
      <w:pStyle w:val="aa"/>
      <w:wordWrap w:val="0"/>
      <w:spacing w:before="120" w:line="240" w:lineRule="auto"/>
      <w:ind w:right="446" w:firstLine="0"/>
      <w:jc w:val="right"/>
      <w:rPr>
        <w:rFonts w:ascii="宋体"/>
      </w:rPr>
    </w:pPr>
    <w:r w:rsidRPr="008F0AE7">
      <w:rPr>
        <w:rFonts w:hint="eastAsia"/>
        <w:bCs/>
      </w:rPr>
      <w:t>华安</w:t>
    </w:r>
    <w:r>
      <w:rPr>
        <w:rFonts w:hint="eastAsia"/>
        <w:bCs/>
      </w:rPr>
      <w:t>新瑞利灵活配置混合型</w:t>
    </w:r>
    <w:r w:rsidRPr="008F0AE7">
      <w:rPr>
        <w:rFonts w:hint="eastAsia"/>
        <w:bCs/>
      </w:rPr>
      <w:t>证券投资基金</w:t>
    </w:r>
    <w:r>
      <w:rPr>
        <w:rFonts w:hint="eastAsia"/>
        <w:bCs/>
      </w:rPr>
      <w:t>更新的招募说</w:t>
    </w:r>
    <w:r w:rsidRPr="006117B6">
      <w:rPr>
        <w:rFonts w:ascii="宋体" w:hint="eastAsia"/>
      </w:rPr>
      <w:t>明书</w:t>
    </w:r>
    <w:r>
      <w:rPr>
        <w:rFonts w:ascii="宋体"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E74E214"/>
    <w:lvl w:ilvl="0">
      <w:start w:val="1"/>
      <w:numFmt w:val="none"/>
      <w:suff w:val="nothing"/>
      <w:lvlText w:val=""/>
      <w:lvlJc w:val="left"/>
      <w:pPr>
        <w:ind w:left="0" w:firstLine="0"/>
      </w:pPr>
    </w:lvl>
    <w:lvl w:ilvl="1">
      <w:start w:val="1"/>
      <w:numFmt w:val="upperLetter"/>
      <w:lvlText w:val="%2."/>
      <w:legacy w:legacy="1" w:legacySpace="0" w:legacyIndent="425"/>
      <w:lvlJc w:val="left"/>
      <w:pPr>
        <w:ind w:left="425" w:hanging="425"/>
      </w:pPr>
    </w:lvl>
    <w:lvl w:ilvl="2">
      <w:start w:val="1"/>
      <w:numFmt w:val="decimal"/>
      <w:lvlText w:val="%3."/>
      <w:legacy w:legacy="1" w:legacySpace="0" w:legacyIndent="425"/>
      <w:lvlJc w:val="left"/>
      <w:pPr>
        <w:ind w:left="850" w:hanging="425"/>
      </w:pPr>
    </w:lvl>
    <w:lvl w:ilvl="3">
      <w:start w:val="1"/>
      <w:numFmt w:val="lowerLetter"/>
      <w:lvlText w:val="%4)"/>
      <w:legacy w:legacy="1" w:legacySpace="0" w:legacyIndent="425"/>
      <w:lvlJc w:val="left"/>
      <w:pPr>
        <w:ind w:left="1275" w:hanging="425"/>
      </w:pPr>
    </w:lvl>
    <w:lvl w:ilvl="4">
      <w:start w:val="1"/>
      <w:numFmt w:val="decimal"/>
      <w:lvlText w:val="(%5)"/>
      <w:legacy w:legacy="1" w:legacySpace="0" w:legacyIndent="425"/>
      <w:lvlJc w:val="left"/>
      <w:pPr>
        <w:ind w:left="1700" w:hanging="425"/>
      </w:pPr>
    </w:lvl>
    <w:lvl w:ilvl="5">
      <w:start w:val="1"/>
      <w:numFmt w:val="lowerLetter"/>
      <w:lvlText w:val="(%6)"/>
      <w:legacy w:legacy="1" w:legacySpace="0" w:legacyIndent="425"/>
      <w:lvlJc w:val="left"/>
      <w:pPr>
        <w:ind w:left="2125" w:hanging="425"/>
      </w:pPr>
    </w:lvl>
    <w:lvl w:ilvl="6">
      <w:start w:val="1"/>
      <w:numFmt w:val="lowerRoman"/>
      <w:lvlText w:val="(%7)"/>
      <w:legacy w:legacy="1" w:legacySpace="0" w:legacyIndent="425"/>
      <w:lvlJc w:val="left"/>
      <w:pPr>
        <w:ind w:left="2550" w:hanging="425"/>
      </w:pPr>
    </w:lvl>
    <w:lvl w:ilvl="7">
      <w:start w:val="1"/>
      <w:numFmt w:val="chineseCounting"/>
      <w:lvlText w:val="(%8)"/>
      <w:legacy w:legacy="1" w:legacySpace="0" w:legacyIndent="425"/>
      <w:lvlJc w:val="left"/>
      <w:pPr>
        <w:ind w:left="2975" w:hanging="425"/>
      </w:pPr>
    </w:lvl>
    <w:lvl w:ilvl="8">
      <w:start w:val="1"/>
      <w:numFmt w:val="chineseCounting"/>
      <w:lvlText w:val="(%9)"/>
      <w:legacy w:legacy="1" w:legacySpace="0" w:legacyIndent="0"/>
      <w:lvlJc w:val="left"/>
      <w:pPr>
        <w:ind w:left="2975" w:firstLine="0"/>
      </w:pPr>
    </w:lvl>
  </w:abstractNum>
  <w:abstractNum w:abstractNumId="1">
    <w:nsid w:val="00000005"/>
    <w:multiLevelType w:val="multilevel"/>
    <w:tmpl w:val="00000005"/>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2">
    <w:nsid w:val="00000009"/>
    <w:multiLevelType w:val="singleLevel"/>
    <w:tmpl w:val="00000009"/>
    <w:lvl w:ilvl="0">
      <w:start w:val="1"/>
      <w:numFmt w:val="decimal"/>
      <w:pStyle w:val="3"/>
      <w:lvlText w:val="%1）"/>
      <w:lvlJc w:val="left"/>
      <w:pPr>
        <w:tabs>
          <w:tab w:val="num" w:pos="644"/>
        </w:tabs>
        <w:ind w:left="624" w:hanging="340"/>
      </w:pPr>
      <w:rPr>
        <w:rFonts w:hint="eastAsia"/>
      </w:rPr>
    </w:lvl>
  </w:abstractNum>
  <w:abstractNum w:abstractNumId="3">
    <w:nsid w:val="0000000A"/>
    <w:multiLevelType w:val="multilevel"/>
    <w:tmpl w:val="0000000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4">
    <w:nsid w:val="0000000B"/>
    <w:multiLevelType w:val="singleLevel"/>
    <w:tmpl w:val="0000000B"/>
    <w:lvl w:ilvl="0">
      <w:start w:val="1"/>
      <w:numFmt w:val="decimal"/>
      <w:pStyle w:val="1"/>
      <w:lvlText w:val="%1、"/>
      <w:lvlJc w:val="left"/>
      <w:pPr>
        <w:tabs>
          <w:tab w:val="num" w:pos="644"/>
        </w:tabs>
        <w:ind w:left="567" w:hanging="283"/>
      </w:pPr>
      <w:rPr>
        <w:rFonts w:hint="eastAsia"/>
      </w:rPr>
    </w:lvl>
  </w:abstractNum>
  <w:abstractNum w:abstractNumId="5">
    <w:nsid w:val="035E662C"/>
    <w:multiLevelType w:val="hybridMultilevel"/>
    <w:tmpl w:val="44E67D88"/>
    <w:lvl w:ilvl="0" w:tplc="6FC66B5C">
      <w:start w:val="1"/>
      <w:numFmt w:val="decimal"/>
      <w:lvlText w:val="%1)"/>
      <w:lvlJc w:val="left"/>
      <w:pPr>
        <w:tabs>
          <w:tab w:val="num" w:pos="1215"/>
        </w:tabs>
        <w:ind w:left="1215" w:hanging="72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6">
    <w:nsid w:val="053B6608"/>
    <w:multiLevelType w:val="hybridMultilevel"/>
    <w:tmpl w:val="FD925D9A"/>
    <w:lvl w:ilvl="0" w:tplc="FFFFFFFF">
      <w:start w:val="1"/>
      <w:numFmt w:val="chineseCountingThousand"/>
      <w:lvlText w:val="（%1）"/>
      <w:lvlJc w:val="left"/>
      <w:pPr>
        <w:tabs>
          <w:tab w:val="num" w:pos="720"/>
        </w:tabs>
        <w:ind w:left="0" w:firstLine="0"/>
      </w:pPr>
      <w:rPr>
        <w:rFonts w:hint="eastAsia"/>
      </w:rPr>
    </w:lvl>
    <w:lvl w:ilvl="1" w:tplc="FFFFFFFF" w:tentative="1">
      <w:start w:val="1"/>
      <w:numFmt w:val="lowerLetter"/>
      <w:lvlText w:val="%2)"/>
      <w:lvlJc w:val="left"/>
      <w:pPr>
        <w:tabs>
          <w:tab w:val="num" w:pos="840"/>
        </w:tabs>
        <w:ind w:left="840" w:hanging="420"/>
      </w:pPr>
    </w:lvl>
    <w:lvl w:ilvl="2" w:tplc="FFFFFFFF">
      <w:start w:val="1"/>
      <w:numFmt w:val="chineseCountingThousand"/>
      <w:lvlText w:val="（%3）"/>
      <w:lvlJc w:val="left"/>
      <w:pPr>
        <w:tabs>
          <w:tab w:val="num" w:pos="720"/>
        </w:tabs>
        <w:ind w:left="0" w:firstLine="0"/>
      </w:pPr>
      <w:rPr>
        <w:rFonts w:hint="eastAsia"/>
      </w:rPr>
    </w:lvl>
    <w:lvl w:ilvl="3" w:tplc="FFFFFFFF">
      <w:start w:val="1"/>
      <w:numFmt w:val="decimal"/>
      <w:lvlText w:val="%4、"/>
      <w:lvlJc w:val="left"/>
      <w:pPr>
        <w:tabs>
          <w:tab w:val="num" w:pos="851"/>
        </w:tabs>
        <w:ind w:left="851" w:hanging="431"/>
      </w:pPr>
      <w:rPr>
        <w:rFonts w:hint="eastAsia"/>
      </w:rPr>
    </w:lvl>
    <w:lvl w:ilvl="4" w:tplc="FFFFFFFF">
      <w:start w:val="4"/>
      <w:numFmt w:val="chineseCountingThousand"/>
      <w:lvlText w:val="（%5）"/>
      <w:lvlJc w:val="left"/>
      <w:pPr>
        <w:tabs>
          <w:tab w:val="num" w:pos="720"/>
        </w:tabs>
        <w:ind w:left="0" w:firstLine="0"/>
      </w:pPr>
      <w:rPr>
        <w:rFonts w:hint="eastAsia"/>
      </w:rPr>
    </w:lvl>
    <w:lvl w:ilvl="5" w:tplc="FFFFFFFF">
      <w:start w:val="1"/>
      <w:numFmt w:val="decimal"/>
      <w:lvlText w:val="%6、"/>
      <w:lvlJc w:val="left"/>
      <w:pPr>
        <w:tabs>
          <w:tab w:val="num" w:pos="851"/>
        </w:tabs>
        <w:ind w:left="851" w:hanging="431"/>
      </w:pPr>
      <w:rPr>
        <w:rFonts w:hint="eastAsia"/>
      </w:rPr>
    </w:lvl>
    <w:lvl w:ilvl="6" w:tplc="FFFFFFFF">
      <w:start w:val="6"/>
      <w:numFmt w:val="chineseCountingThousand"/>
      <w:lvlText w:val="（%7）"/>
      <w:lvlJc w:val="left"/>
      <w:pPr>
        <w:tabs>
          <w:tab w:val="num" w:pos="720"/>
        </w:tabs>
        <w:ind w:left="0" w:firstLine="0"/>
      </w:pPr>
      <w:rPr>
        <w:rFonts w:hint="eastAsia"/>
      </w:rPr>
    </w:lvl>
    <w:lvl w:ilvl="7" w:tplc="FFFFFFFF">
      <w:start w:val="1"/>
      <w:numFmt w:val="decimal"/>
      <w:lvlText w:val="%8、"/>
      <w:lvlJc w:val="left"/>
      <w:pPr>
        <w:tabs>
          <w:tab w:val="num" w:pos="851"/>
        </w:tabs>
        <w:ind w:left="851" w:hanging="431"/>
      </w:pPr>
      <w:rPr>
        <w:rFonts w:hint="eastAsia"/>
      </w:rPr>
    </w:lvl>
    <w:lvl w:ilvl="8" w:tplc="FFFFFFFF">
      <w:start w:val="1"/>
      <w:numFmt w:val="chineseCountingThousand"/>
      <w:lvlText w:val="（%9）"/>
      <w:lvlJc w:val="left"/>
      <w:pPr>
        <w:tabs>
          <w:tab w:val="num" w:pos="720"/>
        </w:tabs>
        <w:ind w:left="0" w:firstLine="0"/>
      </w:pPr>
      <w:rPr>
        <w:rFonts w:hint="eastAsia"/>
      </w:rPr>
    </w:lvl>
  </w:abstractNum>
  <w:abstractNum w:abstractNumId="7">
    <w:nsid w:val="08B82434"/>
    <w:multiLevelType w:val="multilevel"/>
    <w:tmpl w:val="08B8243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D8B4861"/>
    <w:multiLevelType w:val="hybridMultilevel"/>
    <w:tmpl w:val="F4B452CA"/>
    <w:lvl w:ilvl="0" w:tplc="8C06629A">
      <w:start w:val="1"/>
      <w:numFmt w:val="japaneseCounting"/>
      <w:lvlText w:val="%1、"/>
      <w:lvlJc w:val="left"/>
      <w:pPr>
        <w:tabs>
          <w:tab w:val="num" w:pos="1079"/>
        </w:tabs>
        <w:ind w:left="1079" w:hanging="720"/>
      </w:pPr>
      <w:rPr>
        <w:rFonts w:hint="eastAsia"/>
      </w:rPr>
    </w:lvl>
    <w:lvl w:ilvl="1" w:tplc="A302FBB4">
      <w:start w:val="1"/>
      <w:numFmt w:val="japaneseCounting"/>
      <w:lvlText w:val="%2、"/>
      <w:lvlJc w:val="left"/>
      <w:pPr>
        <w:tabs>
          <w:tab w:val="num" w:pos="1259"/>
        </w:tabs>
        <w:ind w:left="1259" w:hanging="480"/>
      </w:pPr>
      <w:rPr>
        <w:rFonts w:hint="eastAsia"/>
      </w:rPr>
    </w:lvl>
    <w:lvl w:ilvl="2" w:tplc="46627F1A">
      <w:start w:val="2"/>
      <w:numFmt w:val="decimal"/>
      <w:lvlText w:val="%3、"/>
      <w:lvlJc w:val="left"/>
      <w:pPr>
        <w:tabs>
          <w:tab w:val="num" w:pos="1559"/>
        </w:tabs>
        <w:ind w:left="1559" w:hanging="360"/>
      </w:pPr>
      <w:rPr>
        <w:rFonts w:hint="eastAsia"/>
      </w:rPr>
    </w:lvl>
    <w:lvl w:ilvl="3" w:tplc="8642048E">
      <w:start w:val="1"/>
      <w:numFmt w:val="decimal"/>
      <w:lvlText w:val="(%4)"/>
      <w:lvlJc w:val="left"/>
      <w:pPr>
        <w:tabs>
          <w:tab w:val="num" w:pos="2339"/>
        </w:tabs>
        <w:ind w:left="2339" w:hanging="720"/>
      </w:pPr>
      <w:rPr>
        <w:rFonts w:hint="eastAsia"/>
      </w:r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9">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0">
    <w:nsid w:val="0F950612"/>
    <w:multiLevelType w:val="multilevel"/>
    <w:tmpl w:val="0F9506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116D2B52"/>
    <w:multiLevelType w:val="multilevel"/>
    <w:tmpl w:val="116D2B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133936D1"/>
    <w:multiLevelType w:val="hybridMultilevel"/>
    <w:tmpl w:val="1EA875C8"/>
    <w:lvl w:ilvl="0" w:tplc="C3228B2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18B042A1"/>
    <w:multiLevelType w:val="hybridMultilevel"/>
    <w:tmpl w:val="25965F0A"/>
    <w:lvl w:ilvl="0" w:tplc="B05AE184">
      <w:start w:val="1"/>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4">
    <w:nsid w:val="18D26BF8"/>
    <w:multiLevelType w:val="hybridMultilevel"/>
    <w:tmpl w:val="912233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1BB2231A"/>
    <w:multiLevelType w:val="singleLevel"/>
    <w:tmpl w:val="B8368BE6"/>
    <w:lvl w:ilvl="0">
      <w:start w:val="1"/>
      <w:numFmt w:val="decimal"/>
      <w:lvlText w:val="%1."/>
      <w:lvlJc w:val="left"/>
      <w:pPr>
        <w:tabs>
          <w:tab w:val="num" w:pos="420"/>
        </w:tabs>
        <w:ind w:left="420" w:hanging="420"/>
      </w:pPr>
      <w:rPr>
        <w:rFonts w:hint="eastAsia"/>
      </w:rPr>
    </w:lvl>
  </w:abstractNum>
  <w:abstractNum w:abstractNumId="16">
    <w:nsid w:val="22875DBA"/>
    <w:multiLevelType w:val="hybridMultilevel"/>
    <w:tmpl w:val="3F529BD0"/>
    <w:lvl w:ilvl="0" w:tplc="1534D4D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249938B3"/>
    <w:multiLevelType w:val="multilevel"/>
    <w:tmpl w:val="249938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24AD44D0"/>
    <w:multiLevelType w:val="multilevel"/>
    <w:tmpl w:val="24AD44D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254E5FDC"/>
    <w:multiLevelType w:val="multilevel"/>
    <w:tmpl w:val="254E5FDC"/>
    <w:lvl w:ilvl="0">
      <w:start w:val="1"/>
      <w:numFmt w:val="decimal"/>
      <w:lvlText w:val="%1."/>
      <w:lvlJc w:val="left"/>
      <w:pPr>
        <w:ind w:left="3822"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29013EC3"/>
    <w:multiLevelType w:val="multilevel"/>
    <w:tmpl w:val="29013EC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298102E0"/>
    <w:multiLevelType w:val="hybridMultilevel"/>
    <w:tmpl w:val="211A25B6"/>
    <w:lvl w:ilvl="0" w:tplc="A00EA2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B3D6CDE"/>
    <w:multiLevelType w:val="hybridMultilevel"/>
    <w:tmpl w:val="3F5C0BC2"/>
    <w:lvl w:ilvl="0" w:tplc="AB820FF8">
      <w:start w:val="1"/>
      <w:numFmt w:val="bullet"/>
      <w:lvlText w:val=""/>
      <w:lvlJc w:val="left"/>
      <w:pPr>
        <w:tabs>
          <w:tab w:val="num" w:pos="840"/>
        </w:tabs>
        <w:ind w:left="840" w:hanging="420"/>
      </w:pPr>
      <w:rPr>
        <w:rFonts w:ascii="Wingdings" w:hAnsi="Wingdings" w:hint="default"/>
        <w:color w:val="0054A0"/>
      </w:rPr>
    </w:lvl>
    <w:lvl w:ilvl="1" w:tplc="ACA261E6">
      <w:start w:val="1"/>
      <w:numFmt w:val="bullet"/>
      <w:lvlText w:val=""/>
      <w:lvlJc w:val="left"/>
      <w:pPr>
        <w:tabs>
          <w:tab w:val="num" w:pos="840"/>
        </w:tabs>
        <w:ind w:left="840" w:hanging="420"/>
      </w:pPr>
      <w:rPr>
        <w:rFonts w:ascii="Wingdings" w:hAnsi="Wingdings" w:hint="default"/>
        <w:b/>
        <w:i w:val="0"/>
        <w:color w:val="0054A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2EE961B3"/>
    <w:multiLevelType w:val="multilevel"/>
    <w:tmpl w:val="42F0450C"/>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080"/>
        </w:tabs>
        <w:ind w:left="0" w:firstLine="0"/>
      </w:pPr>
      <w:rPr>
        <w:rFonts w:hint="eastAsia"/>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4">
    <w:nsid w:val="30601F9E"/>
    <w:multiLevelType w:val="hybridMultilevel"/>
    <w:tmpl w:val="2C18F5A4"/>
    <w:lvl w:ilvl="0" w:tplc="FFFFFFFF">
      <w:start w:val="1"/>
      <w:numFmt w:val="decimal"/>
      <w:lvlText w:val="(%1)"/>
      <w:lvlJc w:val="left"/>
      <w:pPr>
        <w:tabs>
          <w:tab w:val="num" w:pos="907"/>
        </w:tabs>
        <w:ind w:left="907" w:hanging="482"/>
      </w:pPr>
      <w:rPr>
        <w:rFonts w:hint="default"/>
      </w:rPr>
    </w:lvl>
    <w:lvl w:ilvl="1" w:tplc="13DE77B6">
      <w:start w:val="6"/>
      <w:numFmt w:val="japaneseCounting"/>
      <w:lvlText w:val="%2、"/>
      <w:lvlJc w:val="left"/>
      <w:pPr>
        <w:tabs>
          <w:tab w:val="num" w:pos="1140"/>
        </w:tabs>
        <w:ind w:left="1140" w:hanging="720"/>
      </w:pPr>
      <w:rPr>
        <w:rFonts w:hint="default"/>
      </w:rPr>
    </w:lvl>
    <w:lvl w:ilvl="2" w:tplc="5B08AC92">
      <w:start w:val="2"/>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nsid w:val="30AD1299"/>
    <w:multiLevelType w:val="hybridMultilevel"/>
    <w:tmpl w:val="0728C918"/>
    <w:lvl w:ilvl="0" w:tplc="FFFFFFFF">
      <w:start w:val="1"/>
      <w:numFmt w:val="decimal"/>
      <w:lvlText w:val="%1、"/>
      <w:lvlJc w:val="left"/>
      <w:pPr>
        <w:tabs>
          <w:tab w:val="num" w:pos="785"/>
        </w:tabs>
        <w:ind w:left="785" w:hanging="360"/>
      </w:pPr>
      <w:rPr>
        <w:rFonts w:hAnsi="宋体" w:hint="default"/>
      </w:rPr>
    </w:lvl>
    <w:lvl w:ilvl="1" w:tplc="FFFFFFFF" w:tentative="1">
      <w:start w:val="1"/>
      <w:numFmt w:val="lowerLetter"/>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26">
    <w:nsid w:val="33307F77"/>
    <w:multiLevelType w:val="multilevel"/>
    <w:tmpl w:val="33307F7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337B3EF3"/>
    <w:multiLevelType w:val="hybridMultilevel"/>
    <w:tmpl w:val="051A239E"/>
    <w:lvl w:ilvl="0" w:tplc="5CBCFFB2">
      <w:start w:val="1"/>
      <w:numFmt w:val="decimal"/>
      <w:lvlText w:val="%1、"/>
      <w:lvlJc w:val="left"/>
      <w:pPr>
        <w:tabs>
          <w:tab w:val="num" w:pos="1028"/>
        </w:tabs>
        <w:ind w:left="1028" w:hanging="360"/>
      </w:pPr>
      <w:rPr>
        <w:rFonts w:hint="eastAsia"/>
        <w:sz w:val="24"/>
      </w:rPr>
    </w:lvl>
    <w:lvl w:ilvl="1" w:tplc="04090019" w:tentative="1">
      <w:start w:val="1"/>
      <w:numFmt w:val="lowerLetter"/>
      <w:lvlText w:val="%2)"/>
      <w:lvlJc w:val="left"/>
      <w:pPr>
        <w:tabs>
          <w:tab w:val="num" w:pos="1508"/>
        </w:tabs>
        <w:ind w:left="1508" w:hanging="420"/>
      </w:pPr>
    </w:lvl>
    <w:lvl w:ilvl="2" w:tplc="0409001B" w:tentative="1">
      <w:start w:val="1"/>
      <w:numFmt w:val="lowerRoman"/>
      <w:lvlText w:val="%3."/>
      <w:lvlJc w:val="right"/>
      <w:pPr>
        <w:tabs>
          <w:tab w:val="num" w:pos="1928"/>
        </w:tabs>
        <w:ind w:left="1928" w:hanging="420"/>
      </w:pPr>
    </w:lvl>
    <w:lvl w:ilvl="3" w:tplc="0409000F" w:tentative="1">
      <w:start w:val="1"/>
      <w:numFmt w:val="decimal"/>
      <w:lvlText w:val="%4."/>
      <w:lvlJc w:val="left"/>
      <w:pPr>
        <w:tabs>
          <w:tab w:val="num" w:pos="2348"/>
        </w:tabs>
        <w:ind w:left="2348" w:hanging="420"/>
      </w:pPr>
    </w:lvl>
    <w:lvl w:ilvl="4" w:tplc="04090019" w:tentative="1">
      <w:start w:val="1"/>
      <w:numFmt w:val="lowerLetter"/>
      <w:lvlText w:val="%5)"/>
      <w:lvlJc w:val="left"/>
      <w:pPr>
        <w:tabs>
          <w:tab w:val="num" w:pos="2768"/>
        </w:tabs>
        <w:ind w:left="2768" w:hanging="420"/>
      </w:pPr>
    </w:lvl>
    <w:lvl w:ilvl="5" w:tplc="0409001B" w:tentative="1">
      <w:start w:val="1"/>
      <w:numFmt w:val="lowerRoman"/>
      <w:lvlText w:val="%6."/>
      <w:lvlJc w:val="right"/>
      <w:pPr>
        <w:tabs>
          <w:tab w:val="num" w:pos="3188"/>
        </w:tabs>
        <w:ind w:left="3188" w:hanging="420"/>
      </w:pPr>
    </w:lvl>
    <w:lvl w:ilvl="6" w:tplc="0409000F" w:tentative="1">
      <w:start w:val="1"/>
      <w:numFmt w:val="decimal"/>
      <w:lvlText w:val="%7."/>
      <w:lvlJc w:val="left"/>
      <w:pPr>
        <w:tabs>
          <w:tab w:val="num" w:pos="3608"/>
        </w:tabs>
        <w:ind w:left="3608" w:hanging="420"/>
      </w:pPr>
    </w:lvl>
    <w:lvl w:ilvl="7" w:tplc="04090019" w:tentative="1">
      <w:start w:val="1"/>
      <w:numFmt w:val="lowerLetter"/>
      <w:lvlText w:val="%8)"/>
      <w:lvlJc w:val="left"/>
      <w:pPr>
        <w:tabs>
          <w:tab w:val="num" w:pos="4028"/>
        </w:tabs>
        <w:ind w:left="4028" w:hanging="420"/>
      </w:pPr>
    </w:lvl>
    <w:lvl w:ilvl="8" w:tplc="0409001B" w:tentative="1">
      <w:start w:val="1"/>
      <w:numFmt w:val="lowerRoman"/>
      <w:lvlText w:val="%9."/>
      <w:lvlJc w:val="right"/>
      <w:pPr>
        <w:tabs>
          <w:tab w:val="num" w:pos="4448"/>
        </w:tabs>
        <w:ind w:left="4448" w:hanging="420"/>
      </w:pPr>
    </w:lvl>
  </w:abstractNum>
  <w:abstractNum w:abstractNumId="28">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9">
    <w:nsid w:val="34DD3738"/>
    <w:multiLevelType w:val="hybridMultilevel"/>
    <w:tmpl w:val="D9D42002"/>
    <w:lvl w:ilvl="0" w:tplc="65607B3A">
      <w:start w:val="1"/>
      <w:numFmt w:val="decimal"/>
      <w:lvlText w:val="%1、"/>
      <w:lvlJc w:val="left"/>
      <w:pPr>
        <w:tabs>
          <w:tab w:val="num" w:pos="848"/>
        </w:tabs>
        <w:ind w:left="848" w:hanging="360"/>
      </w:pPr>
      <w:rPr>
        <w:rFonts w:hint="eastAsia"/>
      </w:rPr>
    </w:lvl>
    <w:lvl w:ilvl="1" w:tplc="04090019" w:tentative="1">
      <w:start w:val="1"/>
      <w:numFmt w:val="lowerLetter"/>
      <w:lvlText w:val="%2)"/>
      <w:lvlJc w:val="left"/>
      <w:pPr>
        <w:tabs>
          <w:tab w:val="num" w:pos="1328"/>
        </w:tabs>
        <w:ind w:left="1328" w:hanging="420"/>
      </w:pPr>
    </w:lvl>
    <w:lvl w:ilvl="2" w:tplc="0409001B" w:tentative="1">
      <w:start w:val="1"/>
      <w:numFmt w:val="lowerRoman"/>
      <w:lvlText w:val="%3."/>
      <w:lvlJc w:val="righ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9" w:tentative="1">
      <w:start w:val="1"/>
      <w:numFmt w:val="lowerLetter"/>
      <w:lvlText w:val="%5)"/>
      <w:lvlJc w:val="left"/>
      <w:pPr>
        <w:tabs>
          <w:tab w:val="num" w:pos="2588"/>
        </w:tabs>
        <w:ind w:left="2588" w:hanging="420"/>
      </w:pPr>
    </w:lvl>
    <w:lvl w:ilvl="5" w:tplc="0409001B" w:tentative="1">
      <w:start w:val="1"/>
      <w:numFmt w:val="lowerRoman"/>
      <w:lvlText w:val="%6."/>
      <w:lvlJc w:val="righ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9" w:tentative="1">
      <w:start w:val="1"/>
      <w:numFmt w:val="lowerLetter"/>
      <w:lvlText w:val="%8)"/>
      <w:lvlJc w:val="left"/>
      <w:pPr>
        <w:tabs>
          <w:tab w:val="num" w:pos="3848"/>
        </w:tabs>
        <w:ind w:left="3848" w:hanging="420"/>
      </w:pPr>
    </w:lvl>
    <w:lvl w:ilvl="8" w:tplc="0409001B" w:tentative="1">
      <w:start w:val="1"/>
      <w:numFmt w:val="lowerRoman"/>
      <w:lvlText w:val="%9."/>
      <w:lvlJc w:val="right"/>
      <w:pPr>
        <w:tabs>
          <w:tab w:val="num" w:pos="4268"/>
        </w:tabs>
        <w:ind w:left="4268" w:hanging="420"/>
      </w:pPr>
    </w:lvl>
  </w:abstractNum>
  <w:abstractNum w:abstractNumId="30">
    <w:nsid w:val="36506C8B"/>
    <w:multiLevelType w:val="singleLevel"/>
    <w:tmpl w:val="5FF46F64"/>
    <w:lvl w:ilvl="0">
      <w:start w:val="1"/>
      <w:numFmt w:val="decimal"/>
      <w:lvlText w:val="(%1)"/>
      <w:lvlJc w:val="left"/>
      <w:pPr>
        <w:tabs>
          <w:tab w:val="num" w:pos="425"/>
        </w:tabs>
        <w:ind w:left="425" w:hanging="425"/>
      </w:pPr>
      <w:rPr>
        <w:rFonts w:hint="eastAsia"/>
      </w:rPr>
    </w:lvl>
  </w:abstractNum>
  <w:abstractNum w:abstractNumId="31">
    <w:nsid w:val="378A5E6F"/>
    <w:multiLevelType w:val="multilevel"/>
    <w:tmpl w:val="378A5E6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3DAC2829"/>
    <w:multiLevelType w:val="singleLevel"/>
    <w:tmpl w:val="5FF46F64"/>
    <w:lvl w:ilvl="0">
      <w:start w:val="1"/>
      <w:numFmt w:val="decimal"/>
      <w:lvlText w:val="(%1)"/>
      <w:lvlJc w:val="left"/>
      <w:pPr>
        <w:tabs>
          <w:tab w:val="num" w:pos="425"/>
        </w:tabs>
        <w:ind w:left="425" w:hanging="425"/>
      </w:pPr>
      <w:rPr>
        <w:rFonts w:hint="eastAsia"/>
      </w:rPr>
    </w:lvl>
  </w:abstractNum>
  <w:abstractNum w:abstractNumId="33">
    <w:nsid w:val="3DE41D06"/>
    <w:multiLevelType w:val="singleLevel"/>
    <w:tmpl w:val="5FF46F64"/>
    <w:lvl w:ilvl="0">
      <w:start w:val="1"/>
      <w:numFmt w:val="decimal"/>
      <w:lvlText w:val="(%1)"/>
      <w:lvlJc w:val="left"/>
      <w:pPr>
        <w:tabs>
          <w:tab w:val="num" w:pos="425"/>
        </w:tabs>
        <w:ind w:left="425" w:hanging="425"/>
      </w:pPr>
      <w:rPr>
        <w:rFonts w:hint="eastAsia"/>
      </w:rPr>
    </w:lvl>
  </w:abstractNum>
  <w:abstractNum w:abstractNumId="34">
    <w:nsid w:val="417856F2"/>
    <w:multiLevelType w:val="hybridMultilevel"/>
    <w:tmpl w:val="F948FBB8"/>
    <w:lvl w:ilvl="0" w:tplc="7496120A">
      <w:start w:val="2"/>
      <w:numFmt w:val="decimal"/>
      <w:lvlText w:val="%1、"/>
      <w:lvlJc w:val="left"/>
      <w:pPr>
        <w:tabs>
          <w:tab w:val="num" w:pos="1437"/>
        </w:tabs>
        <w:ind w:left="1437" w:hanging="360"/>
      </w:pPr>
      <w:rPr>
        <w:rFonts w:hint="eastAsia"/>
      </w:rPr>
    </w:lvl>
    <w:lvl w:ilvl="1" w:tplc="8D243FB2">
      <w:start w:val="1"/>
      <w:numFmt w:val="decimal"/>
      <w:lvlText w:val="(%2)"/>
      <w:lvlJc w:val="left"/>
      <w:pPr>
        <w:tabs>
          <w:tab w:val="num" w:pos="2337"/>
        </w:tabs>
        <w:ind w:left="2337" w:hanging="840"/>
      </w:pPr>
      <w:rPr>
        <w:rFonts w:hAnsi="Times New Roman" w:hint="eastAsia"/>
      </w:rPr>
    </w:lvl>
    <w:lvl w:ilvl="2" w:tplc="0409001B" w:tentative="1">
      <w:start w:val="1"/>
      <w:numFmt w:val="lowerRoman"/>
      <w:lvlText w:val="%3."/>
      <w:lvlJc w:val="right"/>
      <w:pPr>
        <w:tabs>
          <w:tab w:val="num" w:pos="2337"/>
        </w:tabs>
        <w:ind w:left="2337" w:hanging="420"/>
      </w:pPr>
    </w:lvl>
    <w:lvl w:ilvl="3" w:tplc="0409000F" w:tentative="1">
      <w:start w:val="1"/>
      <w:numFmt w:val="decimal"/>
      <w:lvlText w:val="%4."/>
      <w:lvlJc w:val="left"/>
      <w:pPr>
        <w:tabs>
          <w:tab w:val="num" w:pos="2757"/>
        </w:tabs>
        <w:ind w:left="2757" w:hanging="420"/>
      </w:pPr>
    </w:lvl>
    <w:lvl w:ilvl="4" w:tplc="04090019" w:tentative="1">
      <w:start w:val="1"/>
      <w:numFmt w:val="lowerLetter"/>
      <w:lvlText w:val="%5)"/>
      <w:lvlJc w:val="left"/>
      <w:pPr>
        <w:tabs>
          <w:tab w:val="num" w:pos="3177"/>
        </w:tabs>
        <w:ind w:left="3177" w:hanging="420"/>
      </w:pPr>
    </w:lvl>
    <w:lvl w:ilvl="5" w:tplc="0409001B" w:tentative="1">
      <w:start w:val="1"/>
      <w:numFmt w:val="lowerRoman"/>
      <w:lvlText w:val="%6."/>
      <w:lvlJc w:val="right"/>
      <w:pPr>
        <w:tabs>
          <w:tab w:val="num" w:pos="3597"/>
        </w:tabs>
        <w:ind w:left="3597" w:hanging="420"/>
      </w:pPr>
    </w:lvl>
    <w:lvl w:ilvl="6" w:tplc="0409000F" w:tentative="1">
      <w:start w:val="1"/>
      <w:numFmt w:val="decimal"/>
      <w:lvlText w:val="%7."/>
      <w:lvlJc w:val="left"/>
      <w:pPr>
        <w:tabs>
          <w:tab w:val="num" w:pos="4017"/>
        </w:tabs>
        <w:ind w:left="4017" w:hanging="420"/>
      </w:pPr>
    </w:lvl>
    <w:lvl w:ilvl="7" w:tplc="04090019" w:tentative="1">
      <w:start w:val="1"/>
      <w:numFmt w:val="lowerLetter"/>
      <w:lvlText w:val="%8)"/>
      <w:lvlJc w:val="left"/>
      <w:pPr>
        <w:tabs>
          <w:tab w:val="num" w:pos="4437"/>
        </w:tabs>
        <w:ind w:left="4437" w:hanging="420"/>
      </w:pPr>
    </w:lvl>
    <w:lvl w:ilvl="8" w:tplc="0409001B" w:tentative="1">
      <w:start w:val="1"/>
      <w:numFmt w:val="lowerRoman"/>
      <w:lvlText w:val="%9."/>
      <w:lvlJc w:val="right"/>
      <w:pPr>
        <w:tabs>
          <w:tab w:val="num" w:pos="4857"/>
        </w:tabs>
        <w:ind w:left="4857" w:hanging="420"/>
      </w:pPr>
    </w:lvl>
  </w:abstractNum>
  <w:abstractNum w:abstractNumId="35">
    <w:nsid w:val="4D1A3004"/>
    <w:multiLevelType w:val="multilevel"/>
    <w:tmpl w:val="4D1A3004"/>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4D6C6593"/>
    <w:multiLevelType w:val="singleLevel"/>
    <w:tmpl w:val="34727BA8"/>
    <w:lvl w:ilvl="0">
      <w:start w:val="1"/>
      <w:numFmt w:val="decimal"/>
      <w:lvlText w:val="%1、"/>
      <w:lvlJc w:val="left"/>
      <w:pPr>
        <w:tabs>
          <w:tab w:val="num" w:pos="644"/>
        </w:tabs>
        <w:ind w:left="567" w:hanging="283"/>
      </w:pPr>
      <w:rPr>
        <w:rFonts w:hint="eastAsia"/>
      </w:rPr>
    </w:lvl>
  </w:abstractNum>
  <w:abstractNum w:abstractNumId="37">
    <w:nsid w:val="4EC935D4"/>
    <w:multiLevelType w:val="singleLevel"/>
    <w:tmpl w:val="5FF46F64"/>
    <w:lvl w:ilvl="0">
      <w:start w:val="1"/>
      <w:numFmt w:val="decimal"/>
      <w:lvlText w:val="(%1)"/>
      <w:lvlJc w:val="left"/>
      <w:pPr>
        <w:tabs>
          <w:tab w:val="num" w:pos="425"/>
        </w:tabs>
        <w:ind w:left="425" w:hanging="425"/>
      </w:pPr>
      <w:rPr>
        <w:rFonts w:hint="eastAsia"/>
      </w:rPr>
    </w:lvl>
  </w:abstractNum>
  <w:abstractNum w:abstractNumId="38">
    <w:nsid w:val="4F3603FB"/>
    <w:multiLevelType w:val="hybridMultilevel"/>
    <w:tmpl w:val="A154A65E"/>
    <w:lvl w:ilvl="0" w:tplc="4ACAB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4FB465E4"/>
    <w:multiLevelType w:val="singleLevel"/>
    <w:tmpl w:val="5FF46F64"/>
    <w:lvl w:ilvl="0">
      <w:start w:val="1"/>
      <w:numFmt w:val="decimal"/>
      <w:lvlText w:val="(%1)"/>
      <w:lvlJc w:val="left"/>
      <w:pPr>
        <w:tabs>
          <w:tab w:val="num" w:pos="425"/>
        </w:tabs>
        <w:ind w:left="425" w:hanging="425"/>
      </w:pPr>
      <w:rPr>
        <w:rFonts w:hint="eastAsia"/>
      </w:rPr>
    </w:lvl>
  </w:abstractNum>
  <w:abstractNum w:abstractNumId="40">
    <w:nsid w:val="515F00B0"/>
    <w:multiLevelType w:val="singleLevel"/>
    <w:tmpl w:val="5FF46F64"/>
    <w:lvl w:ilvl="0">
      <w:start w:val="1"/>
      <w:numFmt w:val="decimal"/>
      <w:lvlText w:val="(%1)"/>
      <w:lvlJc w:val="left"/>
      <w:pPr>
        <w:tabs>
          <w:tab w:val="num" w:pos="425"/>
        </w:tabs>
        <w:ind w:left="425" w:hanging="425"/>
      </w:pPr>
      <w:rPr>
        <w:rFonts w:hint="eastAsia"/>
      </w:rPr>
    </w:lvl>
  </w:abstractNum>
  <w:abstractNum w:abstractNumId="41">
    <w:nsid w:val="51B00DC0"/>
    <w:multiLevelType w:val="hybridMultilevel"/>
    <w:tmpl w:val="34620596"/>
    <w:lvl w:ilvl="0" w:tplc="902C71E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nsid w:val="524E358A"/>
    <w:multiLevelType w:val="hybridMultilevel"/>
    <w:tmpl w:val="5D04C398"/>
    <w:lvl w:ilvl="0" w:tplc="A67A47F8">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533E35D9"/>
    <w:multiLevelType w:val="hybridMultilevel"/>
    <w:tmpl w:val="2DD4841C"/>
    <w:lvl w:ilvl="0" w:tplc="4224CC3C">
      <w:start w:val="1"/>
      <w:numFmt w:val="decimal"/>
      <w:lvlText w:val="%1."/>
      <w:lvlJc w:val="left"/>
      <w:pPr>
        <w:tabs>
          <w:tab w:val="num" w:pos="704"/>
        </w:tabs>
        <w:ind w:left="704" w:hanging="420"/>
      </w:pPr>
      <w:rPr>
        <w:rFonts w:hint="eastAsia"/>
      </w:rPr>
    </w:lvl>
    <w:lvl w:ilvl="1" w:tplc="8D600924">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4C250E9"/>
    <w:multiLevelType w:val="hybridMultilevel"/>
    <w:tmpl w:val="ADA41E3C"/>
    <w:lvl w:ilvl="0" w:tplc="BC06B14E">
      <w:start w:val="1"/>
      <w:numFmt w:val="decimal"/>
      <w:lvlText w:val="%1）"/>
      <w:lvlJc w:val="left"/>
      <w:pPr>
        <w:tabs>
          <w:tab w:val="num" w:pos="1261"/>
        </w:tabs>
        <w:ind w:left="1261" w:hanging="360"/>
      </w:pPr>
      <w:rPr>
        <w:rFonts w:hint="eastAsia"/>
      </w:rPr>
    </w:lvl>
    <w:lvl w:ilvl="1" w:tplc="04090019" w:tentative="1">
      <w:start w:val="1"/>
      <w:numFmt w:val="lowerLetter"/>
      <w:lvlText w:val="%2)"/>
      <w:lvlJc w:val="left"/>
      <w:pPr>
        <w:tabs>
          <w:tab w:val="num" w:pos="1741"/>
        </w:tabs>
        <w:ind w:left="1741" w:hanging="420"/>
      </w:pPr>
    </w:lvl>
    <w:lvl w:ilvl="2" w:tplc="0409001B" w:tentative="1">
      <w:start w:val="1"/>
      <w:numFmt w:val="lowerRoman"/>
      <w:lvlText w:val="%3."/>
      <w:lvlJc w:val="righ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9" w:tentative="1">
      <w:start w:val="1"/>
      <w:numFmt w:val="lowerLetter"/>
      <w:lvlText w:val="%5)"/>
      <w:lvlJc w:val="left"/>
      <w:pPr>
        <w:tabs>
          <w:tab w:val="num" w:pos="3001"/>
        </w:tabs>
        <w:ind w:left="3001" w:hanging="420"/>
      </w:pPr>
    </w:lvl>
    <w:lvl w:ilvl="5" w:tplc="0409001B" w:tentative="1">
      <w:start w:val="1"/>
      <w:numFmt w:val="lowerRoman"/>
      <w:lvlText w:val="%6."/>
      <w:lvlJc w:val="righ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9" w:tentative="1">
      <w:start w:val="1"/>
      <w:numFmt w:val="lowerLetter"/>
      <w:lvlText w:val="%8)"/>
      <w:lvlJc w:val="left"/>
      <w:pPr>
        <w:tabs>
          <w:tab w:val="num" w:pos="4261"/>
        </w:tabs>
        <w:ind w:left="4261" w:hanging="420"/>
      </w:pPr>
    </w:lvl>
    <w:lvl w:ilvl="8" w:tplc="0409001B" w:tentative="1">
      <w:start w:val="1"/>
      <w:numFmt w:val="lowerRoman"/>
      <w:lvlText w:val="%9."/>
      <w:lvlJc w:val="right"/>
      <w:pPr>
        <w:tabs>
          <w:tab w:val="num" w:pos="4681"/>
        </w:tabs>
        <w:ind w:left="4681" w:hanging="420"/>
      </w:pPr>
    </w:lvl>
  </w:abstractNum>
  <w:abstractNum w:abstractNumId="45">
    <w:nsid w:val="577727F0"/>
    <w:multiLevelType w:val="singleLevel"/>
    <w:tmpl w:val="5FF46F64"/>
    <w:lvl w:ilvl="0">
      <w:start w:val="1"/>
      <w:numFmt w:val="decimal"/>
      <w:lvlText w:val="(%1)"/>
      <w:lvlJc w:val="left"/>
      <w:pPr>
        <w:tabs>
          <w:tab w:val="num" w:pos="425"/>
        </w:tabs>
        <w:ind w:left="425" w:hanging="425"/>
      </w:pPr>
      <w:rPr>
        <w:rFonts w:hint="eastAsia"/>
      </w:rPr>
    </w:lvl>
  </w:abstractNum>
  <w:abstractNum w:abstractNumId="46">
    <w:nsid w:val="59792FC1"/>
    <w:multiLevelType w:val="hybridMultilevel"/>
    <w:tmpl w:val="FA60C698"/>
    <w:lvl w:ilvl="0" w:tplc="FFFFFFFF">
      <w:start w:val="1"/>
      <w:numFmt w:val="decimal"/>
      <w:lvlText w:val="(%1)"/>
      <w:lvlJc w:val="left"/>
      <w:pPr>
        <w:tabs>
          <w:tab w:val="num" w:pos="907"/>
        </w:tabs>
        <w:ind w:left="907" w:hanging="482"/>
      </w:pPr>
      <w:rPr>
        <w:rFonts w:hint="default"/>
      </w:rPr>
    </w:lvl>
    <w:lvl w:ilvl="1" w:tplc="63B6D5A4">
      <w:start w:val="1"/>
      <w:numFmt w:val="japaneseCounting"/>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7">
    <w:nsid w:val="5B8A7FB6"/>
    <w:multiLevelType w:val="hybridMultilevel"/>
    <w:tmpl w:val="8DEC1C66"/>
    <w:lvl w:ilvl="0" w:tplc="01F09444">
      <w:start w:val="1"/>
      <w:numFmt w:val="decimal"/>
      <w:lvlText w:val="%1、"/>
      <w:lvlJc w:val="left"/>
      <w:pPr>
        <w:tabs>
          <w:tab w:val="num" w:pos="855"/>
        </w:tabs>
        <w:ind w:left="855" w:hanging="36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48">
    <w:nsid w:val="6033588A"/>
    <w:multiLevelType w:val="multilevel"/>
    <w:tmpl w:val="603358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nsid w:val="60990C1C"/>
    <w:multiLevelType w:val="hybridMultilevel"/>
    <w:tmpl w:val="80B06A8E"/>
    <w:lvl w:ilvl="0" w:tplc="D562B746">
      <w:start w:val="1"/>
      <w:numFmt w:val="japaneseCounting"/>
      <w:lvlText w:val="%1、"/>
      <w:lvlJc w:val="left"/>
      <w:pPr>
        <w:tabs>
          <w:tab w:val="num" w:pos="1079"/>
        </w:tabs>
        <w:ind w:left="1079" w:hanging="720"/>
      </w:pPr>
      <w:rPr>
        <w:rFonts w:hint="eastAsia"/>
      </w:rPr>
    </w:lvl>
    <w:lvl w:ilvl="1" w:tplc="6902DBB4">
      <w:start w:val="1"/>
      <w:numFmt w:val="decimal"/>
      <w:lvlText w:val="(%2)"/>
      <w:lvlJc w:val="left"/>
      <w:pPr>
        <w:tabs>
          <w:tab w:val="num" w:pos="1139"/>
        </w:tabs>
        <w:ind w:left="1139" w:hanging="360"/>
      </w:pPr>
      <w:rPr>
        <w:rFonts w:hint="eastAsia"/>
      </w:r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5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1">
    <w:nsid w:val="672121F1"/>
    <w:multiLevelType w:val="hybridMultilevel"/>
    <w:tmpl w:val="C4EC4B9E"/>
    <w:lvl w:ilvl="0" w:tplc="9A6CCBEE">
      <w:start w:val="1"/>
      <w:numFmt w:val="decimal"/>
      <w:lvlText w:val="（%1）"/>
      <w:lvlJc w:val="left"/>
      <w:pPr>
        <w:tabs>
          <w:tab w:val="num" w:pos="11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84F6B1D"/>
    <w:multiLevelType w:val="multilevel"/>
    <w:tmpl w:val="684F6B1D"/>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54">
    <w:nsid w:val="6D8D0F4A"/>
    <w:multiLevelType w:val="hybridMultilevel"/>
    <w:tmpl w:val="BC083384"/>
    <w:lvl w:ilvl="0" w:tplc="E33AE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6EBB3F20"/>
    <w:multiLevelType w:val="hybridMultilevel"/>
    <w:tmpl w:val="C7D6E794"/>
    <w:lvl w:ilvl="0" w:tplc="8F7875E8">
      <w:start w:val="1"/>
      <w:numFmt w:val="decimal"/>
      <w:lvlText w:val="%1、"/>
      <w:lvlJc w:val="left"/>
      <w:pPr>
        <w:tabs>
          <w:tab w:val="num" w:pos="851"/>
        </w:tabs>
        <w:ind w:left="851" w:hanging="43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FAD06E8"/>
    <w:multiLevelType w:val="hybridMultilevel"/>
    <w:tmpl w:val="5BC4CA62"/>
    <w:lvl w:ilvl="0" w:tplc="48401502">
      <w:start w:val="1"/>
      <w:numFmt w:val="decimal"/>
      <w:lvlText w:val="(%1)"/>
      <w:lvlJc w:val="left"/>
      <w:pPr>
        <w:tabs>
          <w:tab w:val="num" w:pos="1393"/>
        </w:tabs>
        <w:ind w:left="1393" w:hanging="360"/>
      </w:pPr>
      <w:rPr>
        <w:rFonts w:hint="eastAsia"/>
      </w:rPr>
    </w:lvl>
    <w:lvl w:ilvl="1" w:tplc="04090019" w:tentative="1">
      <w:start w:val="1"/>
      <w:numFmt w:val="lowerLetter"/>
      <w:lvlText w:val="%2)"/>
      <w:lvlJc w:val="left"/>
      <w:pPr>
        <w:tabs>
          <w:tab w:val="num" w:pos="1873"/>
        </w:tabs>
        <w:ind w:left="1873" w:hanging="420"/>
      </w:pPr>
    </w:lvl>
    <w:lvl w:ilvl="2" w:tplc="0409001B" w:tentative="1">
      <w:start w:val="1"/>
      <w:numFmt w:val="lowerRoman"/>
      <w:lvlText w:val="%3."/>
      <w:lvlJc w:val="right"/>
      <w:pPr>
        <w:tabs>
          <w:tab w:val="num" w:pos="2293"/>
        </w:tabs>
        <w:ind w:left="2293" w:hanging="420"/>
      </w:pPr>
    </w:lvl>
    <w:lvl w:ilvl="3" w:tplc="0409000F" w:tentative="1">
      <w:start w:val="1"/>
      <w:numFmt w:val="decimal"/>
      <w:lvlText w:val="%4."/>
      <w:lvlJc w:val="left"/>
      <w:pPr>
        <w:tabs>
          <w:tab w:val="num" w:pos="2713"/>
        </w:tabs>
        <w:ind w:left="2713" w:hanging="420"/>
      </w:pPr>
    </w:lvl>
    <w:lvl w:ilvl="4" w:tplc="04090019" w:tentative="1">
      <w:start w:val="1"/>
      <w:numFmt w:val="lowerLetter"/>
      <w:lvlText w:val="%5)"/>
      <w:lvlJc w:val="left"/>
      <w:pPr>
        <w:tabs>
          <w:tab w:val="num" w:pos="3133"/>
        </w:tabs>
        <w:ind w:left="3133" w:hanging="420"/>
      </w:pPr>
    </w:lvl>
    <w:lvl w:ilvl="5" w:tplc="0409001B" w:tentative="1">
      <w:start w:val="1"/>
      <w:numFmt w:val="lowerRoman"/>
      <w:lvlText w:val="%6."/>
      <w:lvlJc w:val="right"/>
      <w:pPr>
        <w:tabs>
          <w:tab w:val="num" w:pos="3553"/>
        </w:tabs>
        <w:ind w:left="3553" w:hanging="420"/>
      </w:pPr>
    </w:lvl>
    <w:lvl w:ilvl="6" w:tplc="0409000F" w:tentative="1">
      <w:start w:val="1"/>
      <w:numFmt w:val="decimal"/>
      <w:lvlText w:val="%7."/>
      <w:lvlJc w:val="left"/>
      <w:pPr>
        <w:tabs>
          <w:tab w:val="num" w:pos="3973"/>
        </w:tabs>
        <w:ind w:left="3973" w:hanging="420"/>
      </w:pPr>
    </w:lvl>
    <w:lvl w:ilvl="7" w:tplc="04090019" w:tentative="1">
      <w:start w:val="1"/>
      <w:numFmt w:val="lowerLetter"/>
      <w:lvlText w:val="%8)"/>
      <w:lvlJc w:val="left"/>
      <w:pPr>
        <w:tabs>
          <w:tab w:val="num" w:pos="4393"/>
        </w:tabs>
        <w:ind w:left="4393" w:hanging="420"/>
      </w:pPr>
    </w:lvl>
    <w:lvl w:ilvl="8" w:tplc="0409001B" w:tentative="1">
      <w:start w:val="1"/>
      <w:numFmt w:val="lowerRoman"/>
      <w:lvlText w:val="%9."/>
      <w:lvlJc w:val="right"/>
      <w:pPr>
        <w:tabs>
          <w:tab w:val="num" w:pos="4813"/>
        </w:tabs>
        <w:ind w:left="4813" w:hanging="420"/>
      </w:pPr>
    </w:lvl>
  </w:abstractNum>
  <w:abstractNum w:abstractNumId="57">
    <w:nsid w:val="718A1391"/>
    <w:multiLevelType w:val="hybridMultilevel"/>
    <w:tmpl w:val="8FFC2E56"/>
    <w:lvl w:ilvl="0" w:tplc="F79E1E18">
      <w:start w:val="1"/>
      <w:numFmt w:val="decimal"/>
      <w:lvlText w:val="(%1)"/>
      <w:lvlJc w:val="left"/>
      <w:pPr>
        <w:tabs>
          <w:tab w:val="num" w:pos="1517"/>
        </w:tabs>
        <w:ind w:left="1517" w:hanging="720"/>
      </w:pPr>
      <w:rPr>
        <w:rFonts w:hint="eastAsia"/>
      </w:rPr>
    </w:lvl>
    <w:lvl w:ilvl="1" w:tplc="04090019" w:tentative="1">
      <w:start w:val="1"/>
      <w:numFmt w:val="lowerLetter"/>
      <w:lvlText w:val="%2)"/>
      <w:lvlJc w:val="left"/>
      <w:pPr>
        <w:tabs>
          <w:tab w:val="num" w:pos="1637"/>
        </w:tabs>
        <w:ind w:left="1637" w:hanging="420"/>
      </w:pPr>
    </w:lvl>
    <w:lvl w:ilvl="2" w:tplc="0409001B" w:tentative="1">
      <w:start w:val="1"/>
      <w:numFmt w:val="lowerRoman"/>
      <w:lvlText w:val="%3."/>
      <w:lvlJc w:val="right"/>
      <w:pPr>
        <w:tabs>
          <w:tab w:val="num" w:pos="2057"/>
        </w:tabs>
        <w:ind w:left="2057" w:hanging="420"/>
      </w:pPr>
    </w:lvl>
    <w:lvl w:ilvl="3" w:tplc="0409000F" w:tentative="1">
      <w:start w:val="1"/>
      <w:numFmt w:val="decimal"/>
      <w:lvlText w:val="%4."/>
      <w:lvlJc w:val="left"/>
      <w:pPr>
        <w:tabs>
          <w:tab w:val="num" w:pos="2477"/>
        </w:tabs>
        <w:ind w:left="2477" w:hanging="420"/>
      </w:pPr>
    </w:lvl>
    <w:lvl w:ilvl="4" w:tplc="04090019" w:tentative="1">
      <w:start w:val="1"/>
      <w:numFmt w:val="lowerLetter"/>
      <w:lvlText w:val="%5)"/>
      <w:lvlJc w:val="left"/>
      <w:pPr>
        <w:tabs>
          <w:tab w:val="num" w:pos="2897"/>
        </w:tabs>
        <w:ind w:left="2897" w:hanging="420"/>
      </w:pPr>
    </w:lvl>
    <w:lvl w:ilvl="5" w:tplc="0409001B" w:tentative="1">
      <w:start w:val="1"/>
      <w:numFmt w:val="lowerRoman"/>
      <w:lvlText w:val="%6."/>
      <w:lvlJc w:val="right"/>
      <w:pPr>
        <w:tabs>
          <w:tab w:val="num" w:pos="3317"/>
        </w:tabs>
        <w:ind w:left="3317" w:hanging="420"/>
      </w:pPr>
    </w:lvl>
    <w:lvl w:ilvl="6" w:tplc="0409000F" w:tentative="1">
      <w:start w:val="1"/>
      <w:numFmt w:val="decimal"/>
      <w:lvlText w:val="%7."/>
      <w:lvlJc w:val="left"/>
      <w:pPr>
        <w:tabs>
          <w:tab w:val="num" w:pos="3737"/>
        </w:tabs>
        <w:ind w:left="3737" w:hanging="420"/>
      </w:pPr>
    </w:lvl>
    <w:lvl w:ilvl="7" w:tplc="04090019" w:tentative="1">
      <w:start w:val="1"/>
      <w:numFmt w:val="lowerLetter"/>
      <w:lvlText w:val="%8)"/>
      <w:lvlJc w:val="left"/>
      <w:pPr>
        <w:tabs>
          <w:tab w:val="num" w:pos="4157"/>
        </w:tabs>
        <w:ind w:left="4157" w:hanging="420"/>
      </w:pPr>
    </w:lvl>
    <w:lvl w:ilvl="8" w:tplc="0409001B" w:tentative="1">
      <w:start w:val="1"/>
      <w:numFmt w:val="lowerRoman"/>
      <w:lvlText w:val="%9."/>
      <w:lvlJc w:val="right"/>
      <w:pPr>
        <w:tabs>
          <w:tab w:val="num" w:pos="4577"/>
        </w:tabs>
        <w:ind w:left="4577" w:hanging="420"/>
      </w:pPr>
    </w:lvl>
  </w:abstractNum>
  <w:abstractNum w:abstractNumId="58">
    <w:nsid w:val="7A8D44F1"/>
    <w:multiLevelType w:val="hybridMultilevel"/>
    <w:tmpl w:val="9D4CDBA8"/>
    <w:lvl w:ilvl="0" w:tplc="EFDAFF58">
      <w:start w:val="1"/>
      <w:numFmt w:val="decimal"/>
      <w:lvlText w:val="%1）"/>
      <w:lvlJc w:val="left"/>
      <w:pPr>
        <w:tabs>
          <w:tab w:val="num" w:pos="1873"/>
        </w:tabs>
        <w:ind w:left="1873" w:hanging="360"/>
      </w:pPr>
      <w:rPr>
        <w:rFonts w:hint="eastAsia"/>
      </w:rPr>
    </w:lvl>
    <w:lvl w:ilvl="1" w:tplc="04090019" w:tentative="1">
      <w:start w:val="1"/>
      <w:numFmt w:val="lowerLetter"/>
      <w:lvlText w:val="%2)"/>
      <w:lvlJc w:val="left"/>
      <w:pPr>
        <w:tabs>
          <w:tab w:val="num" w:pos="2353"/>
        </w:tabs>
        <w:ind w:left="2353" w:hanging="420"/>
      </w:pPr>
    </w:lvl>
    <w:lvl w:ilvl="2" w:tplc="0409001B" w:tentative="1">
      <w:start w:val="1"/>
      <w:numFmt w:val="lowerRoman"/>
      <w:lvlText w:val="%3."/>
      <w:lvlJc w:val="right"/>
      <w:pPr>
        <w:tabs>
          <w:tab w:val="num" w:pos="2773"/>
        </w:tabs>
        <w:ind w:left="2773" w:hanging="420"/>
      </w:pPr>
    </w:lvl>
    <w:lvl w:ilvl="3" w:tplc="0409000F" w:tentative="1">
      <w:start w:val="1"/>
      <w:numFmt w:val="decimal"/>
      <w:lvlText w:val="%4."/>
      <w:lvlJc w:val="left"/>
      <w:pPr>
        <w:tabs>
          <w:tab w:val="num" w:pos="3193"/>
        </w:tabs>
        <w:ind w:left="3193" w:hanging="420"/>
      </w:pPr>
    </w:lvl>
    <w:lvl w:ilvl="4" w:tplc="04090019" w:tentative="1">
      <w:start w:val="1"/>
      <w:numFmt w:val="lowerLetter"/>
      <w:lvlText w:val="%5)"/>
      <w:lvlJc w:val="left"/>
      <w:pPr>
        <w:tabs>
          <w:tab w:val="num" w:pos="3613"/>
        </w:tabs>
        <w:ind w:left="3613" w:hanging="420"/>
      </w:pPr>
    </w:lvl>
    <w:lvl w:ilvl="5" w:tplc="0409001B" w:tentative="1">
      <w:start w:val="1"/>
      <w:numFmt w:val="lowerRoman"/>
      <w:lvlText w:val="%6."/>
      <w:lvlJc w:val="right"/>
      <w:pPr>
        <w:tabs>
          <w:tab w:val="num" w:pos="4033"/>
        </w:tabs>
        <w:ind w:left="4033" w:hanging="420"/>
      </w:pPr>
    </w:lvl>
    <w:lvl w:ilvl="6" w:tplc="0409000F" w:tentative="1">
      <w:start w:val="1"/>
      <w:numFmt w:val="decimal"/>
      <w:lvlText w:val="%7."/>
      <w:lvlJc w:val="left"/>
      <w:pPr>
        <w:tabs>
          <w:tab w:val="num" w:pos="4453"/>
        </w:tabs>
        <w:ind w:left="4453" w:hanging="420"/>
      </w:pPr>
    </w:lvl>
    <w:lvl w:ilvl="7" w:tplc="04090019" w:tentative="1">
      <w:start w:val="1"/>
      <w:numFmt w:val="lowerLetter"/>
      <w:lvlText w:val="%8)"/>
      <w:lvlJc w:val="left"/>
      <w:pPr>
        <w:tabs>
          <w:tab w:val="num" w:pos="4873"/>
        </w:tabs>
        <w:ind w:left="4873" w:hanging="420"/>
      </w:pPr>
    </w:lvl>
    <w:lvl w:ilvl="8" w:tplc="0409001B" w:tentative="1">
      <w:start w:val="1"/>
      <w:numFmt w:val="lowerRoman"/>
      <w:lvlText w:val="%9."/>
      <w:lvlJc w:val="right"/>
      <w:pPr>
        <w:tabs>
          <w:tab w:val="num" w:pos="5293"/>
        </w:tabs>
        <w:ind w:left="5293" w:hanging="420"/>
      </w:pPr>
    </w:lvl>
  </w:abstractNum>
  <w:abstractNum w:abstractNumId="59">
    <w:nsid w:val="7B541646"/>
    <w:multiLevelType w:val="multilevel"/>
    <w:tmpl w:val="7B54164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nsid w:val="7CF10875"/>
    <w:multiLevelType w:val="hybridMultilevel"/>
    <w:tmpl w:val="EB62D1C8"/>
    <w:lvl w:ilvl="0" w:tplc="34B6A302">
      <w:start w:val="1"/>
      <w:numFmt w:val="decimal"/>
      <w:lvlText w:val="(%1)"/>
      <w:lvlJc w:val="left"/>
      <w:pPr>
        <w:tabs>
          <w:tab w:val="num" w:pos="1519"/>
        </w:tabs>
        <w:ind w:left="1519" w:hanging="480"/>
      </w:pPr>
      <w:rPr>
        <w:rFonts w:hint="eastAsia"/>
      </w:rPr>
    </w:lvl>
    <w:lvl w:ilvl="1" w:tplc="04090019" w:tentative="1">
      <w:start w:val="1"/>
      <w:numFmt w:val="lowerLetter"/>
      <w:lvlText w:val="%2)"/>
      <w:lvlJc w:val="left"/>
      <w:pPr>
        <w:tabs>
          <w:tab w:val="num" w:pos="1879"/>
        </w:tabs>
        <w:ind w:left="1879" w:hanging="420"/>
      </w:pPr>
    </w:lvl>
    <w:lvl w:ilvl="2" w:tplc="0409001B" w:tentative="1">
      <w:start w:val="1"/>
      <w:numFmt w:val="lowerRoman"/>
      <w:lvlText w:val="%3."/>
      <w:lvlJc w:val="right"/>
      <w:pPr>
        <w:tabs>
          <w:tab w:val="num" w:pos="2299"/>
        </w:tabs>
        <w:ind w:left="2299" w:hanging="420"/>
      </w:pPr>
    </w:lvl>
    <w:lvl w:ilvl="3" w:tplc="0409000F" w:tentative="1">
      <w:start w:val="1"/>
      <w:numFmt w:val="decimal"/>
      <w:lvlText w:val="%4."/>
      <w:lvlJc w:val="left"/>
      <w:pPr>
        <w:tabs>
          <w:tab w:val="num" w:pos="2719"/>
        </w:tabs>
        <w:ind w:left="2719" w:hanging="420"/>
      </w:pPr>
    </w:lvl>
    <w:lvl w:ilvl="4" w:tplc="04090019" w:tentative="1">
      <w:start w:val="1"/>
      <w:numFmt w:val="lowerLetter"/>
      <w:lvlText w:val="%5)"/>
      <w:lvlJc w:val="left"/>
      <w:pPr>
        <w:tabs>
          <w:tab w:val="num" w:pos="3139"/>
        </w:tabs>
        <w:ind w:left="3139" w:hanging="420"/>
      </w:pPr>
    </w:lvl>
    <w:lvl w:ilvl="5" w:tplc="0409001B" w:tentative="1">
      <w:start w:val="1"/>
      <w:numFmt w:val="lowerRoman"/>
      <w:lvlText w:val="%6."/>
      <w:lvlJc w:val="right"/>
      <w:pPr>
        <w:tabs>
          <w:tab w:val="num" w:pos="3559"/>
        </w:tabs>
        <w:ind w:left="3559" w:hanging="420"/>
      </w:pPr>
    </w:lvl>
    <w:lvl w:ilvl="6" w:tplc="0409000F" w:tentative="1">
      <w:start w:val="1"/>
      <w:numFmt w:val="decimal"/>
      <w:lvlText w:val="%7."/>
      <w:lvlJc w:val="left"/>
      <w:pPr>
        <w:tabs>
          <w:tab w:val="num" w:pos="3979"/>
        </w:tabs>
        <w:ind w:left="3979" w:hanging="420"/>
      </w:pPr>
    </w:lvl>
    <w:lvl w:ilvl="7" w:tplc="04090019" w:tentative="1">
      <w:start w:val="1"/>
      <w:numFmt w:val="lowerLetter"/>
      <w:lvlText w:val="%8)"/>
      <w:lvlJc w:val="left"/>
      <w:pPr>
        <w:tabs>
          <w:tab w:val="num" w:pos="4399"/>
        </w:tabs>
        <w:ind w:left="4399" w:hanging="420"/>
      </w:pPr>
    </w:lvl>
    <w:lvl w:ilvl="8" w:tplc="0409001B" w:tentative="1">
      <w:start w:val="1"/>
      <w:numFmt w:val="lowerRoman"/>
      <w:lvlText w:val="%9."/>
      <w:lvlJc w:val="right"/>
      <w:pPr>
        <w:tabs>
          <w:tab w:val="num" w:pos="4819"/>
        </w:tabs>
        <w:ind w:left="4819" w:hanging="420"/>
      </w:pPr>
    </w:lvl>
  </w:abstractNum>
  <w:abstractNum w:abstractNumId="61">
    <w:nsid w:val="7D057DB3"/>
    <w:multiLevelType w:val="hybridMultilevel"/>
    <w:tmpl w:val="34EC9956"/>
    <w:lvl w:ilvl="0" w:tplc="E2101F4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1"/>
  </w:num>
  <w:num w:numId="2">
    <w:abstractNumId w:val="3"/>
  </w:num>
  <w:num w:numId="3">
    <w:abstractNumId w:val="4"/>
  </w:num>
  <w:num w:numId="4">
    <w:abstractNumId w:val="2"/>
  </w:num>
  <w:num w:numId="5">
    <w:abstractNumId w:val="43"/>
  </w:num>
  <w:num w:numId="6">
    <w:abstractNumId w:val="9"/>
  </w:num>
  <w:num w:numId="7">
    <w:abstractNumId w:val="45"/>
  </w:num>
  <w:num w:numId="8">
    <w:abstractNumId w:val="32"/>
    <w:lvlOverride w:ilvl="0">
      <w:startOverride w:val="1"/>
    </w:lvlOverride>
  </w:num>
  <w:num w:numId="9">
    <w:abstractNumId w:val="30"/>
  </w:num>
  <w:num w:numId="10">
    <w:abstractNumId w:val="36"/>
    <w:lvlOverride w:ilvl="0">
      <w:startOverride w:val="1"/>
    </w:lvlOverride>
  </w:num>
  <w:num w:numId="11">
    <w:abstractNumId w:val="53"/>
  </w:num>
  <w:num w:numId="12">
    <w:abstractNumId w:val="33"/>
  </w:num>
  <w:num w:numId="13">
    <w:abstractNumId w:val="37"/>
  </w:num>
  <w:num w:numId="14">
    <w:abstractNumId w:val="39"/>
  </w:num>
  <w:num w:numId="15">
    <w:abstractNumId w:val="15"/>
  </w:num>
  <w:num w:numId="16">
    <w:abstractNumId w:val="40"/>
  </w:num>
  <w:num w:numId="17">
    <w:abstractNumId w:val="8"/>
  </w:num>
  <w:num w:numId="18">
    <w:abstractNumId w:val="34"/>
  </w:num>
  <w:num w:numId="19">
    <w:abstractNumId w:val="24"/>
  </w:num>
  <w:num w:numId="20">
    <w:abstractNumId w:val="46"/>
  </w:num>
  <w:num w:numId="21">
    <w:abstractNumId w:val="14"/>
  </w:num>
  <w:num w:numId="22">
    <w:abstractNumId w:val="47"/>
  </w:num>
  <w:num w:numId="23">
    <w:abstractNumId w:val="49"/>
  </w:num>
  <w:num w:numId="24">
    <w:abstractNumId w:val="57"/>
  </w:num>
  <w:num w:numId="25">
    <w:abstractNumId w:val="13"/>
  </w:num>
  <w:num w:numId="26">
    <w:abstractNumId w:val="56"/>
  </w:num>
  <w:num w:numId="27">
    <w:abstractNumId w:val="58"/>
  </w:num>
  <w:num w:numId="28">
    <w:abstractNumId w:val="27"/>
  </w:num>
  <w:num w:numId="29">
    <w:abstractNumId w:val="60"/>
  </w:num>
  <w:num w:numId="30">
    <w:abstractNumId w:val="44"/>
  </w:num>
  <w:num w:numId="31">
    <w:abstractNumId w:val="23"/>
  </w:num>
  <w:num w:numId="32">
    <w:abstractNumId w:val="5"/>
  </w:num>
  <w:num w:numId="33">
    <w:abstractNumId w:val="41"/>
  </w:num>
  <w:num w:numId="34">
    <w:abstractNumId w:val="0"/>
  </w:num>
  <w:num w:numId="35">
    <w:abstractNumId w:val="25"/>
  </w:num>
  <w:num w:numId="36">
    <w:abstractNumId w:val="6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6"/>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54"/>
  </w:num>
  <w:num w:numId="42">
    <w:abstractNumId w:val="29"/>
  </w:num>
  <w:num w:numId="43">
    <w:abstractNumId w:val="16"/>
  </w:num>
  <w:num w:numId="44">
    <w:abstractNumId w:val="12"/>
  </w:num>
  <w:num w:numId="45">
    <w:abstractNumId w:val="21"/>
  </w:num>
  <w:num w:numId="46">
    <w:abstractNumId w:val="22"/>
  </w:num>
  <w:num w:numId="47">
    <w:abstractNumId w:val="28"/>
  </w:num>
  <w:num w:numId="48">
    <w:abstractNumId w:val="50"/>
  </w:num>
  <w:num w:numId="49">
    <w:abstractNumId w:val="20"/>
  </w:num>
  <w:num w:numId="50">
    <w:abstractNumId w:val="7"/>
  </w:num>
  <w:num w:numId="51">
    <w:abstractNumId w:val="31"/>
  </w:num>
  <w:num w:numId="52">
    <w:abstractNumId w:val="11"/>
  </w:num>
  <w:num w:numId="53">
    <w:abstractNumId w:val="19"/>
  </w:num>
  <w:num w:numId="54">
    <w:abstractNumId w:val="35"/>
  </w:num>
  <w:num w:numId="55">
    <w:abstractNumId w:val="10"/>
  </w:num>
  <w:num w:numId="56">
    <w:abstractNumId w:val="48"/>
  </w:num>
  <w:num w:numId="57">
    <w:abstractNumId w:val="52"/>
  </w:num>
  <w:num w:numId="58">
    <w:abstractNumId w:val="59"/>
  </w:num>
  <w:num w:numId="59">
    <w:abstractNumId w:val="18"/>
  </w:num>
  <w:num w:numId="60">
    <w:abstractNumId w:val="17"/>
  </w:num>
  <w:num w:numId="61">
    <w:abstractNumId w:val="26"/>
  </w:num>
  <w:num w:numId="62">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trackRevisions/>
  <w:doNotTrackMoves/>
  <w:defaultTabStop w:val="424"/>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172A27"/>
    <w:rsid w:val="00001961"/>
    <w:rsid w:val="00004EEC"/>
    <w:rsid w:val="000051D2"/>
    <w:rsid w:val="000069AB"/>
    <w:rsid w:val="000103B2"/>
    <w:rsid w:val="00010734"/>
    <w:rsid w:val="00012565"/>
    <w:rsid w:val="00015F3C"/>
    <w:rsid w:val="00021546"/>
    <w:rsid w:val="00026629"/>
    <w:rsid w:val="0002777C"/>
    <w:rsid w:val="00030237"/>
    <w:rsid w:val="00032F53"/>
    <w:rsid w:val="000365FA"/>
    <w:rsid w:val="00041325"/>
    <w:rsid w:val="00047F2D"/>
    <w:rsid w:val="00060F46"/>
    <w:rsid w:val="00072E95"/>
    <w:rsid w:val="00073A9B"/>
    <w:rsid w:val="00076682"/>
    <w:rsid w:val="0007763E"/>
    <w:rsid w:val="00077678"/>
    <w:rsid w:val="00080B2B"/>
    <w:rsid w:val="000810FC"/>
    <w:rsid w:val="00083996"/>
    <w:rsid w:val="00084197"/>
    <w:rsid w:val="00087E4D"/>
    <w:rsid w:val="00095324"/>
    <w:rsid w:val="00095FD2"/>
    <w:rsid w:val="000974B3"/>
    <w:rsid w:val="0009769E"/>
    <w:rsid w:val="000A0652"/>
    <w:rsid w:val="000A1348"/>
    <w:rsid w:val="000A25A5"/>
    <w:rsid w:val="000A46EA"/>
    <w:rsid w:val="000A5B98"/>
    <w:rsid w:val="000A69D9"/>
    <w:rsid w:val="000B24D3"/>
    <w:rsid w:val="000B5DDA"/>
    <w:rsid w:val="000B6D29"/>
    <w:rsid w:val="000B7C3C"/>
    <w:rsid w:val="000B7F17"/>
    <w:rsid w:val="000C1845"/>
    <w:rsid w:val="000C39A1"/>
    <w:rsid w:val="000C6371"/>
    <w:rsid w:val="000C6D2B"/>
    <w:rsid w:val="000C7A0D"/>
    <w:rsid w:val="000D522A"/>
    <w:rsid w:val="000E2204"/>
    <w:rsid w:val="000E45CD"/>
    <w:rsid w:val="000F2A44"/>
    <w:rsid w:val="000F435F"/>
    <w:rsid w:val="000F4B12"/>
    <w:rsid w:val="000F57EE"/>
    <w:rsid w:val="000F6CD5"/>
    <w:rsid w:val="0010231B"/>
    <w:rsid w:val="00102CED"/>
    <w:rsid w:val="00104A47"/>
    <w:rsid w:val="001052A6"/>
    <w:rsid w:val="001066C7"/>
    <w:rsid w:val="001068BB"/>
    <w:rsid w:val="001079D1"/>
    <w:rsid w:val="001110E6"/>
    <w:rsid w:val="00112CD9"/>
    <w:rsid w:val="00113999"/>
    <w:rsid w:val="00114228"/>
    <w:rsid w:val="00116FB3"/>
    <w:rsid w:val="001212E3"/>
    <w:rsid w:val="0012378F"/>
    <w:rsid w:val="00124A22"/>
    <w:rsid w:val="001254A4"/>
    <w:rsid w:val="00132F21"/>
    <w:rsid w:val="0013586E"/>
    <w:rsid w:val="00136402"/>
    <w:rsid w:val="00142233"/>
    <w:rsid w:val="00142CFC"/>
    <w:rsid w:val="001448D8"/>
    <w:rsid w:val="00146D8F"/>
    <w:rsid w:val="001507B2"/>
    <w:rsid w:val="00150B22"/>
    <w:rsid w:val="00152690"/>
    <w:rsid w:val="00152E44"/>
    <w:rsid w:val="00153731"/>
    <w:rsid w:val="00154CE2"/>
    <w:rsid w:val="001555AA"/>
    <w:rsid w:val="001641DB"/>
    <w:rsid w:val="00167D77"/>
    <w:rsid w:val="00170372"/>
    <w:rsid w:val="001719AA"/>
    <w:rsid w:val="00172A27"/>
    <w:rsid w:val="00175DCF"/>
    <w:rsid w:val="001779DD"/>
    <w:rsid w:val="00183343"/>
    <w:rsid w:val="00184C8D"/>
    <w:rsid w:val="00191CF3"/>
    <w:rsid w:val="00192A4D"/>
    <w:rsid w:val="00196C4E"/>
    <w:rsid w:val="001A2146"/>
    <w:rsid w:val="001A76E8"/>
    <w:rsid w:val="001B41C4"/>
    <w:rsid w:val="001B5D40"/>
    <w:rsid w:val="001C0C14"/>
    <w:rsid w:val="001C2541"/>
    <w:rsid w:val="001C36D9"/>
    <w:rsid w:val="001C5FCC"/>
    <w:rsid w:val="001C5FD5"/>
    <w:rsid w:val="001C679C"/>
    <w:rsid w:val="001C6D31"/>
    <w:rsid w:val="001D0A36"/>
    <w:rsid w:val="001D4DD1"/>
    <w:rsid w:val="001D688D"/>
    <w:rsid w:val="001D7199"/>
    <w:rsid w:val="001E1C5A"/>
    <w:rsid w:val="001F1C4C"/>
    <w:rsid w:val="001F520D"/>
    <w:rsid w:val="00200D35"/>
    <w:rsid w:val="00203C9D"/>
    <w:rsid w:val="00204335"/>
    <w:rsid w:val="0020443F"/>
    <w:rsid w:val="002053C7"/>
    <w:rsid w:val="00206CE2"/>
    <w:rsid w:val="0021209F"/>
    <w:rsid w:val="002164E0"/>
    <w:rsid w:val="00216750"/>
    <w:rsid w:val="00216F6C"/>
    <w:rsid w:val="0021772A"/>
    <w:rsid w:val="0022028A"/>
    <w:rsid w:val="0022170F"/>
    <w:rsid w:val="00223513"/>
    <w:rsid w:val="0022531A"/>
    <w:rsid w:val="0023650C"/>
    <w:rsid w:val="00236DF6"/>
    <w:rsid w:val="0024035B"/>
    <w:rsid w:val="002410D2"/>
    <w:rsid w:val="00241387"/>
    <w:rsid w:val="0024184C"/>
    <w:rsid w:val="00243D2C"/>
    <w:rsid w:val="0024467C"/>
    <w:rsid w:val="002456C3"/>
    <w:rsid w:val="00245866"/>
    <w:rsid w:val="00250FA0"/>
    <w:rsid w:val="002518F4"/>
    <w:rsid w:val="00253373"/>
    <w:rsid w:val="00253E10"/>
    <w:rsid w:val="00256B87"/>
    <w:rsid w:val="0026040C"/>
    <w:rsid w:val="00261A3A"/>
    <w:rsid w:val="00265F07"/>
    <w:rsid w:val="0027043E"/>
    <w:rsid w:val="00270AEC"/>
    <w:rsid w:val="0027425F"/>
    <w:rsid w:val="002765ED"/>
    <w:rsid w:val="00286312"/>
    <w:rsid w:val="00292ACA"/>
    <w:rsid w:val="002A4A69"/>
    <w:rsid w:val="002A4F63"/>
    <w:rsid w:val="002A52CC"/>
    <w:rsid w:val="002A727E"/>
    <w:rsid w:val="002B05DD"/>
    <w:rsid w:val="002B2728"/>
    <w:rsid w:val="002B2DAF"/>
    <w:rsid w:val="002B2DDD"/>
    <w:rsid w:val="002D24E7"/>
    <w:rsid w:val="002D3A04"/>
    <w:rsid w:val="002D4911"/>
    <w:rsid w:val="002D7920"/>
    <w:rsid w:val="002E1413"/>
    <w:rsid w:val="002E402C"/>
    <w:rsid w:val="002F05C3"/>
    <w:rsid w:val="002F2CAE"/>
    <w:rsid w:val="002F575A"/>
    <w:rsid w:val="002F72D6"/>
    <w:rsid w:val="0030270E"/>
    <w:rsid w:val="00302F51"/>
    <w:rsid w:val="003036DF"/>
    <w:rsid w:val="00306D80"/>
    <w:rsid w:val="00307C75"/>
    <w:rsid w:val="00310505"/>
    <w:rsid w:val="0031124F"/>
    <w:rsid w:val="003119D9"/>
    <w:rsid w:val="00312005"/>
    <w:rsid w:val="00314942"/>
    <w:rsid w:val="00317541"/>
    <w:rsid w:val="00321CB4"/>
    <w:rsid w:val="003222CF"/>
    <w:rsid w:val="003232C9"/>
    <w:rsid w:val="003555A0"/>
    <w:rsid w:val="0035795D"/>
    <w:rsid w:val="00357CF4"/>
    <w:rsid w:val="0036104F"/>
    <w:rsid w:val="00362A6B"/>
    <w:rsid w:val="00365D26"/>
    <w:rsid w:val="003707AE"/>
    <w:rsid w:val="0037736F"/>
    <w:rsid w:val="00377532"/>
    <w:rsid w:val="00380D9C"/>
    <w:rsid w:val="0038497F"/>
    <w:rsid w:val="00384DD7"/>
    <w:rsid w:val="003871E1"/>
    <w:rsid w:val="003951C3"/>
    <w:rsid w:val="00395F3C"/>
    <w:rsid w:val="003A04ED"/>
    <w:rsid w:val="003A165D"/>
    <w:rsid w:val="003A2D1E"/>
    <w:rsid w:val="003A55AF"/>
    <w:rsid w:val="003A6518"/>
    <w:rsid w:val="003B0C50"/>
    <w:rsid w:val="003B6645"/>
    <w:rsid w:val="003C11E5"/>
    <w:rsid w:val="003C698B"/>
    <w:rsid w:val="003D3873"/>
    <w:rsid w:val="003D4248"/>
    <w:rsid w:val="003D43D9"/>
    <w:rsid w:val="003E1A6E"/>
    <w:rsid w:val="003E736E"/>
    <w:rsid w:val="003F1B7D"/>
    <w:rsid w:val="003F4FB1"/>
    <w:rsid w:val="00400D29"/>
    <w:rsid w:val="004022B6"/>
    <w:rsid w:val="0041151B"/>
    <w:rsid w:val="00411C2D"/>
    <w:rsid w:val="00412832"/>
    <w:rsid w:val="00420061"/>
    <w:rsid w:val="0042128D"/>
    <w:rsid w:val="00422E7E"/>
    <w:rsid w:val="00425C17"/>
    <w:rsid w:val="00427FF4"/>
    <w:rsid w:val="00433051"/>
    <w:rsid w:val="0043708C"/>
    <w:rsid w:val="004374A7"/>
    <w:rsid w:val="004374F7"/>
    <w:rsid w:val="0045009F"/>
    <w:rsid w:val="004502C0"/>
    <w:rsid w:val="004560AD"/>
    <w:rsid w:val="00456403"/>
    <w:rsid w:val="004612B8"/>
    <w:rsid w:val="00466880"/>
    <w:rsid w:val="00470769"/>
    <w:rsid w:val="00473F81"/>
    <w:rsid w:val="00475265"/>
    <w:rsid w:val="00476574"/>
    <w:rsid w:val="00477305"/>
    <w:rsid w:val="0048130D"/>
    <w:rsid w:val="0048184B"/>
    <w:rsid w:val="004834D4"/>
    <w:rsid w:val="004863DE"/>
    <w:rsid w:val="004A02A5"/>
    <w:rsid w:val="004A03C3"/>
    <w:rsid w:val="004A28CE"/>
    <w:rsid w:val="004A6780"/>
    <w:rsid w:val="004A6C17"/>
    <w:rsid w:val="004B1D9F"/>
    <w:rsid w:val="004B25E3"/>
    <w:rsid w:val="004B45CB"/>
    <w:rsid w:val="004B4B43"/>
    <w:rsid w:val="004C028D"/>
    <w:rsid w:val="004C03D5"/>
    <w:rsid w:val="004C1E4B"/>
    <w:rsid w:val="004C4150"/>
    <w:rsid w:val="004C4664"/>
    <w:rsid w:val="004C4CE9"/>
    <w:rsid w:val="004D4221"/>
    <w:rsid w:val="004D5AA8"/>
    <w:rsid w:val="004D75C7"/>
    <w:rsid w:val="004E0119"/>
    <w:rsid w:val="004E62D1"/>
    <w:rsid w:val="004F0F76"/>
    <w:rsid w:val="004F2C2B"/>
    <w:rsid w:val="0050145C"/>
    <w:rsid w:val="00502E44"/>
    <w:rsid w:val="0050743D"/>
    <w:rsid w:val="00514780"/>
    <w:rsid w:val="005148AB"/>
    <w:rsid w:val="00514D4E"/>
    <w:rsid w:val="00516A15"/>
    <w:rsid w:val="00520ECF"/>
    <w:rsid w:val="00536466"/>
    <w:rsid w:val="005369D7"/>
    <w:rsid w:val="00540D90"/>
    <w:rsid w:val="00542A38"/>
    <w:rsid w:val="00544136"/>
    <w:rsid w:val="0054523B"/>
    <w:rsid w:val="00550356"/>
    <w:rsid w:val="0055230B"/>
    <w:rsid w:val="00553F13"/>
    <w:rsid w:val="00561A81"/>
    <w:rsid w:val="00561EA7"/>
    <w:rsid w:val="00563716"/>
    <w:rsid w:val="00570DFC"/>
    <w:rsid w:val="00570F30"/>
    <w:rsid w:val="005717AD"/>
    <w:rsid w:val="005723CA"/>
    <w:rsid w:val="00573157"/>
    <w:rsid w:val="005767C5"/>
    <w:rsid w:val="00577B32"/>
    <w:rsid w:val="00581BC5"/>
    <w:rsid w:val="00582C85"/>
    <w:rsid w:val="0058454F"/>
    <w:rsid w:val="00586908"/>
    <w:rsid w:val="00590766"/>
    <w:rsid w:val="00594E16"/>
    <w:rsid w:val="005A3799"/>
    <w:rsid w:val="005B066C"/>
    <w:rsid w:val="005B2A59"/>
    <w:rsid w:val="005C15B7"/>
    <w:rsid w:val="005C2116"/>
    <w:rsid w:val="005C4E74"/>
    <w:rsid w:val="005D093B"/>
    <w:rsid w:val="005D16E0"/>
    <w:rsid w:val="005D198E"/>
    <w:rsid w:val="005E6B3E"/>
    <w:rsid w:val="005E6DED"/>
    <w:rsid w:val="005F1A83"/>
    <w:rsid w:val="00603EC0"/>
    <w:rsid w:val="00607AC8"/>
    <w:rsid w:val="00610C66"/>
    <w:rsid w:val="006117B6"/>
    <w:rsid w:val="006120EC"/>
    <w:rsid w:val="00613544"/>
    <w:rsid w:val="00614392"/>
    <w:rsid w:val="00617A26"/>
    <w:rsid w:val="00620751"/>
    <w:rsid w:val="00623A4D"/>
    <w:rsid w:val="00625D89"/>
    <w:rsid w:val="00626498"/>
    <w:rsid w:val="0063044D"/>
    <w:rsid w:val="00633774"/>
    <w:rsid w:val="00633E61"/>
    <w:rsid w:val="00636E1F"/>
    <w:rsid w:val="00637CAD"/>
    <w:rsid w:val="00641ADE"/>
    <w:rsid w:val="00646181"/>
    <w:rsid w:val="0066331E"/>
    <w:rsid w:val="00671CC4"/>
    <w:rsid w:val="00674558"/>
    <w:rsid w:val="00686C94"/>
    <w:rsid w:val="00693440"/>
    <w:rsid w:val="00693C2D"/>
    <w:rsid w:val="00694CE5"/>
    <w:rsid w:val="006956FE"/>
    <w:rsid w:val="006A0AC2"/>
    <w:rsid w:val="006A3BC9"/>
    <w:rsid w:val="006A4FF9"/>
    <w:rsid w:val="006A69B7"/>
    <w:rsid w:val="006B138F"/>
    <w:rsid w:val="006B4ED1"/>
    <w:rsid w:val="006B5694"/>
    <w:rsid w:val="006B7A1F"/>
    <w:rsid w:val="006B7F32"/>
    <w:rsid w:val="006C015A"/>
    <w:rsid w:val="006C3E21"/>
    <w:rsid w:val="006C3F07"/>
    <w:rsid w:val="006C7500"/>
    <w:rsid w:val="006C7F49"/>
    <w:rsid w:val="006D0EEF"/>
    <w:rsid w:val="006D1C34"/>
    <w:rsid w:val="006D2FB4"/>
    <w:rsid w:val="006D337E"/>
    <w:rsid w:val="006D56C9"/>
    <w:rsid w:val="006D7583"/>
    <w:rsid w:val="006E03EF"/>
    <w:rsid w:val="006E1969"/>
    <w:rsid w:val="006E1A22"/>
    <w:rsid w:val="006E270F"/>
    <w:rsid w:val="006E2ADF"/>
    <w:rsid w:val="006E320E"/>
    <w:rsid w:val="006E373A"/>
    <w:rsid w:val="006E3B5A"/>
    <w:rsid w:val="006E49AC"/>
    <w:rsid w:val="006F5D7A"/>
    <w:rsid w:val="006F6E33"/>
    <w:rsid w:val="006F74C5"/>
    <w:rsid w:val="00700B3A"/>
    <w:rsid w:val="00702C70"/>
    <w:rsid w:val="00705BF0"/>
    <w:rsid w:val="00707970"/>
    <w:rsid w:val="00710E98"/>
    <w:rsid w:val="00717400"/>
    <w:rsid w:val="0072184C"/>
    <w:rsid w:val="00732621"/>
    <w:rsid w:val="007348D4"/>
    <w:rsid w:val="0074134C"/>
    <w:rsid w:val="007415E0"/>
    <w:rsid w:val="00747569"/>
    <w:rsid w:val="007521A2"/>
    <w:rsid w:val="00756890"/>
    <w:rsid w:val="0076062F"/>
    <w:rsid w:val="0076160A"/>
    <w:rsid w:val="007726C0"/>
    <w:rsid w:val="00772737"/>
    <w:rsid w:val="00772BA2"/>
    <w:rsid w:val="0077350F"/>
    <w:rsid w:val="00773EBD"/>
    <w:rsid w:val="00777791"/>
    <w:rsid w:val="00777DD3"/>
    <w:rsid w:val="00781020"/>
    <w:rsid w:val="0078173A"/>
    <w:rsid w:val="007818FC"/>
    <w:rsid w:val="007832FC"/>
    <w:rsid w:val="0079160A"/>
    <w:rsid w:val="00795175"/>
    <w:rsid w:val="00796924"/>
    <w:rsid w:val="00797E5F"/>
    <w:rsid w:val="007A012E"/>
    <w:rsid w:val="007A1E73"/>
    <w:rsid w:val="007A4BDD"/>
    <w:rsid w:val="007B2AB1"/>
    <w:rsid w:val="007B790A"/>
    <w:rsid w:val="007C038F"/>
    <w:rsid w:val="007C3B2E"/>
    <w:rsid w:val="007C442B"/>
    <w:rsid w:val="007C4C59"/>
    <w:rsid w:val="007C6733"/>
    <w:rsid w:val="007D1EDD"/>
    <w:rsid w:val="007D6337"/>
    <w:rsid w:val="007D7BDB"/>
    <w:rsid w:val="007E27D7"/>
    <w:rsid w:val="007F02A9"/>
    <w:rsid w:val="007F29BC"/>
    <w:rsid w:val="007F3625"/>
    <w:rsid w:val="007F43CA"/>
    <w:rsid w:val="007F4CA9"/>
    <w:rsid w:val="007F782B"/>
    <w:rsid w:val="007F7A0C"/>
    <w:rsid w:val="007F7A70"/>
    <w:rsid w:val="00801604"/>
    <w:rsid w:val="008211E4"/>
    <w:rsid w:val="0083066D"/>
    <w:rsid w:val="00832AA8"/>
    <w:rsid w:val="00834A79"/>
    <w:rsid w:val="00836E1E"/>
    <w:rsid w:val="00837AE3"/>
    <w:rsid w:val="0084354F"/>
    <w:rsid w:val="008459E7"/>
    <w:rsid w:val="00845A35"/>
    <w:rsid w:val="0084702C"/>
    <w:rsid w:val="00850BA0"/>
    <w:rsid w:val="00860041"/>
    <w:rsid w:val="00860464"/>
    <w:rsid w:val="00864585"/>
    <w:rsid w:val="00866C9F"/>
    <w:rsid w:val="00875C48"/>
    <w:rsid w:val="008778DE"/>
    <w:rsid w:val="00880AD6"/>
    <w:rsid w:val="00886D3D"/>
    <w:rsid w:val="008912E5"/>
    <w:rsid w:val="0089268B"/>
    <w:rsid w:val="00893CB2"/>
    <w:rsid w:val="00894479"/>
    <w:rsid w:val="008B1E1A"/>
    <w:rsid w:val="008B3411"/>
    <w:rsid w:val="008C62CA"/>
    <w:rsid w:val="008C632E"/>
    <w:rsid w:val="008D56E7"/>
    <w:rsid w:val="008E119F"/>
    <w:rsid w:val="008E4173"/>
    <w:rsid w:val="008F0AE7"/>
    <w:rsid w:val="008F1876"/>
    <w:rsid w:val="008F3C95"/>
    <w:rsid w:val="008F3EB7"/>
    <w:rsid w:val="008F5039"/>
    <w:rsid w:val="008F6D11"/>
    <w:rsid w:val="00907253"/>
    <w:rsid w:val="0091037E"/>
    <w:rsid w:val="00911AD9"/>
    <w:rsid w:val="009129EF"/>
    <w:rsid w:val="00915BAB"/>
    <w:rsid w:val="009162A0"/>
    <w:rsid w:val="009239A1"/>
    <w:rsid w:val="009263CB"/>
    <w:rsid w:val="0092756C"/>
    <w:rsid w:val="00937C89"/>
    <w:rsid w:val="00940A1A"/>
    <w:rsid w:val="009435B5"/>
    <w:rsid w:val="009452F5"/>
    <w:rsid w:val="00946E05"/>
    <w:rsid w:val="00952693"/>
    <w:rsid w:val="0095661B"/>
    <w:rsid w:val="0096343F"/>
    <w:rsid w:val="009636E2"/>
    <w:rsid w:val="00965327"/>
    <w:rsid w:val="00966A81"/>
    <w:rsid w:val="00966BED"/>
    <w:rsid w:val="00971B12"/>
    <w:rsid w:val="00974208"/>
    <w:rsid w:val="009750B0"/>
    <w:rsid w:val="00986460"/>
    <w:rsid w:val="00994612"/>
    <w:rsid w:val="009A3CE5"/>
    <w:rsid w:val="009A6094"/>
    <w:rsid w:val="009A7E59"/>
    <w:rsid w:val="009B2E54"/>
    <w:rsid w:val="009B3F5F"/>
    <w:rsid w:val="009B4277"/>
    <w:rsid w:val="009B5A9D"/>
    <w:rsid w:val="009B7B69"/>
    <w:rsid w:val="009C4A71"/>
    <w:rsid w:val="009C78A8"/>
    <w:rsid w:val="009D0472"/>
    <w:rsid w:val="009D05C0"/>
    <w:rsid w:val="009D2480"/>
    <w:rsid w:val="009D38FC"/>
    <w:rsid w:val="009D657A"/>
    <w:rsid w:val="009E1D07"/>
    <w:rsid w:val="009E3704"/>
    <w:rsid w:val="009E5209"/>
    <w:rsid w:val="009E774C"/>
    <w:rsid w:val="009F34B7"/>
    <w:rsid w:val="009F52C3"/>
    <w:rsid w:val="009F5A2C"/>
    <w:rsid w:val="009F7585"/>
    <w:rsid w:val="00A01D9D"/>
    <w:rsid w:val="00A02E60"/>
    <w:rsid w:val="00A04CB6"/>
    <w:rsid w:val="00A10EF1"/>
    <w:rsid w:val="00A139B9"/>
    <w:rsid w:val="00A2003A"/>
    <w:rsid w:val="00A21C7B"/>
    <w:rsid w:val="00A25042"/>
    <w:rsid w:val="00A258D8"/>
    <w:rsid w:val="00A30B14"/>
    <w:rsid w:val="00A30C00"/>
    <w:rsid w:val="00A34B70"/>
    <w:rsid w:val="00A35089"/>
    <w:rsid w:val="00A35FF5"/>
    <w:rsid w:val="00A37232"/>
    <w:rsid w:val="00A4024A"/>
    <w:rsid w:val="00A442BC"/>
    <w:rsid w:val="00A4695A"/>
    <w:rsid w:val="00A512ED"/>
    <w:rsid w:val="00A54B17"/>
    <w:rsid w:val="00A55511"/>
    <w:rsid w:val="00A67E28"/>
    <w:rsid w:val="00A74904"/>
    <w:rsid w:val="00A82A9E"/>
    <w:rsid w:val="00A83A20"/>
    <w:rsid w:val="00A86313"/>
    <w:rsid w:val="00A900A8"/>
    <w:rsid w:val="00A93575"/>
    <w:rsid w:val="00A943A6"/>
    <w:rsid w:val="00A95026"/>
    <w:rsid w:val="00A95788"/>
    <w:rsid w:val="00A97B72"/>
    <w:rsid w:val="00AA0170"/>
    <w:rsid w:val="00AA01E0"/>
    <w:rsid w:val="00AA394C"/>
    <w:rsid w:val="00AA443D"/>
    <w:rsid w:val="00AA5D2A"/>
    <w:rsid w:val="00AA6C2D"/>
    <w:rsid w:val="00AB3EAE"/>
    <w:rsid w:val="00AC15E2"/>
    <w:rsid w:val="00AC406B"/>
    <w:rsid w:val="00AC544F"/>
    <w:rsid w:val="00AD0C8F"/>
    <w:rsid w:val="00AD3CCF"/>
    <w:rsid w:val="00AE37EF"/>
    <w:rsid w:val="00AE3D7D"/>
    <w:rsid w:val="00AF1B7E"/>
    <w:rsid w:val="00AF1CD6"/>
    <w:rsid w:val="00AF2600"/>
    <w:rsid w:val="00AF3C1A"/>
    <w:rsid w:val="00AF5881"/>
    <w:rsid w:val="00AF75C3"/>
    <w:rsid w:val="00B01038"/>
    <w:rsid w:val="00B01B4F"/>
    <w:rsid w:val="00B05B55"/>
    <w:rsid w:val="00B06870"/>
    <w:rsid w:val="00B07731"/>
    <w:rsid w:val="00B11916"/>
    <w:rsid w:val="00B153DB"/>
    <w:rsid w:val="00B20478"/>
    <w:rsid w:val="00B232C1"/>
    <w:rsid w:val="00B2528A"/>
    <w:rsid w:val="00B25939"/>
    <w:rsid w:val="00B32543"/>
    <w:rsid w:val="00B36DAA"/>
    <w:rsid w:val="00B37AD2"/>
    <w:rsid w:val="00B4146F"/>
    <w:rsid w:val="00B46B04"/>
    <w:rsid w:val="00B5062B"/>
    <w:rsid w:val="00B53B1A"/>
    <w:rsid w:val="00B5545A"/>
    <w:rsid w:val="00B617D5"/>
    <w:rsid w:val="00B66E55"/>
    <w:rsid w:val="00B77573"/>
    <w:rsid w:val="00B812E4"/>
    <w:rsid w:val="00B85825"/>
    <w:rsid w:val="00B90896"/>
    <w:rsid w:val="00B90EF0"/>
    <w:rsid w:val="00B91FA7"/>
    <w:rsid w:val="00B961FC"/>
    <w:rsid w:val="00B96E69"/>
    <w:rsid w:val="00B970AB"/>
    <w:rsid w:val="00B97360"/>
    <w:rsid w:val="00B9754F"/>
    <w:rsid w:val="00BA3833"/>
    <w:rsid w:val="00BB2D1A"/>
    <w:rsid w:val="00BB69BF"/>
    <w:rsid w:val="00BB787A"/>
    <w:rsid w:val="00BB7B91"/>
    <w:rsid w:val="00BC2AA0"/>
    <w:rsid w:val="00BC470F"/>
    <w:rsid w:val="00BC60BE"/>
    <w:rsid w:val="00BC6E8C"/>
    <w:rsid w:val="00BD2994"/>
    <w:rsid w:val="00BD3C50"/>
    <w:rsid w:val="00BD6567"/>
    <w:rsid w:val="00BE1955"/>
    <w:rsid w:val="00BE1C55"/>
    <w:rsid w:val="00BE39AC"/>
    <w:rsid w:val="00BE5C8B"/>
    <w:rsid w:val="00BE6300"/>
    <w:rsid w:val="00BF6F4C"/>
    <w:rsid w:val="00C06BB9"/>
    <w:rsid w:val="00C12BA7"/>
    <w:rsid w:val="00C12D9C"/>
    <w:rsid w:val="00C13480"/>
    <w:rsid w:val="00C13606"/>
    <w:rsid w:val="00C13B1E"/>
    <w:rsid w:val="00C15DB5"/>
    <w:rsid w:val="00C16A60"/>
    <w:rsid w:val="00C211AC"/>
    <w:rsid w:val="00C2188A"/>
    <w:rsid w:val="00C218E9"/>
    <w:rsid w:val="00C22F64"/>
    <w:rsid w:val="00C269D0"/>
    <w:rsid w:val="00C34764"/>
    <w:rsid w:val="00C35432"/>
    <w:rsid w:val="00C36F9B"/>
    <w:rsid w:val="00C421C6"/>
    <w:rsid w:val="00C421E8"/>
    <w:rsid w:val="00C4235F"/>
    <w:rsid w:val="00C51CD4"/>
    <w:rsid w:val="00C53F22"/>
    <w:rsid w:val="00C6287E"/>
    <w:rsid w:val="00C8153D"/>
    <w:rsid w:val="00C81A5D"/>
    <w:rsid w:val="00C84829"/>
    <w:rsid w:val="00C855C0"/>
    <w:rsid w:val="00C87792"/>
    <w:rsid w:val="00C90107"/>
    <w:rsid w:val="00C965B7"/>
    <w:rsid w:val="00C9680A"/>
    <w:rsid w:val="00CA15CF"/>
    <w:rsid w:val="00CA234A"/>
    <w:rsid w:val="00CA29F8"/>
    <w:rsid w:val="00CA51B8"/>
    <w:rsid w:val="00CA63C5"/>
    <w:rsid w:val="00CA7263"/>
    <w:rsid w:val="00CB1BD3"/>
    <w:rsid w:val="00CB4604"/>
    <w:rsid w:val="00CB4640"/>
    <w:rsid w:val="00CB53BE"/>
    <w:rsid w:val="00CC2C50"/>
    <w:rsid w:val="00CC474A"/>
    <w:rsid w:val="00CC6C89"/>
    <w:rsid w:val="00CD07D1"/>
    <w:rsid w:val="00CD5255"/>
    <w:rsid w:val="00CE1850"/>
    <w:rsid w:val="00CE1BAF"/>
    <w:rsid w:val="00CE20D2"/>
    <w:rsid w:val="00CE48B1"/>
    <w:rsid w:val="00CE4EB0"/>
    <w:rsid w:val="00CF0C39"/>
    <w:rsid w:val="00CF1010"/>
    <w:rsid w:val="00CF248B"/>
    <w:rsid w:val="00CF2E56"/>
    <w:rsid w:val="00CF307A"/>
    <w:rsid w:val="00CF3E02"/>
    <w:rsid w:val="00CF53A0"/>
    <w:rsid w:val="00CF53FE"/>
    <w:rsid w:val="00CF6FD6"/>
    <w:rsid w:val="00CF7FE1"/>
    <w:rsid w:val="00D00637"/>
    <w:rsid w:val="00D02C97"/>
    <w:rsid w:val="00D108DE"/>
    <w:rsid w:val="00D114D3"/>
    <w:rsid w:val="00D121C1"/>
    <w:rsid w:val="00D13871"/>
    <w:rsid w:val="00D16F2B"/>
    <w:rsid w:val="00D2041B"/>
    <w:rsid w:val="00D27E0F"/>
    <w:rsid w:val="00D3221C"/>
    <w:rsid w:val="00D3353B"/>
    <w:rsid w:val="00D3594B"/>
    <w:rsid w:val="00D35D4D"/>
    <w:rsid w:val="00D43AD7"/>
    <w:rsid w:val="00D4734B"/>
    <w:rsid w:val="00D51068"/>
    <w:rsid w:val="00D565A9"/>
    <w:rsid w:val="00D6299C"/>
    <w:rsid w:val="00D654D7"/>
    <w:rsid w:val="00D71888"/>
    <w:rsid w:val="00D726ED"/>
    <w:rsid w:val="00D73D5A"/>
    <w:rsid w:val="00D7621C"/>
    <w:rsid w:val="00D802D8"/>
    <w:rsid w:val="00D81D56"/>
    <w:rsid w:val="00D84BE4"/>
    <w:rsid w:val="00D870C1"/>
    <w:rsid w:val="00D876AE"/>
    <w:rsid w:val="00D90961"/>
    <w:rsid w:val="00D93C73"/>
    <w:rsid w:val="00D97E02"/>
    <w:rsid w:val="00DA23AC"/>
    <w:rsid w:val="00DA2B7D"/>
    <w:rsid w:val="00DA62E2"/>
    <w:rsid w:val="00DA67DE"/>
    <w:rsid w:val="00DA7F96"/>
    <w:rsid w:val="00DB0753"/>
    <w:rsid w:val="00DB7C69"/>
    <w:rsid w:val="00DC09A6"/>
    <w:rsid w:val="00DC10E4"/>
    <w:rsid w:val="00DC12B0"/>
    <w:rsid w:val="00DC4FDB"/>
    <w:rsid w:val="00DC5A3B"/>
    <w:rsid w:val="00DC65CF"/>
    <w:rsid w:val="00DD6F48"/>
    <w:rsid w:val="00DD7866"/>
    <w:rsid w:val="00DD78E0"/>
    <w:rsid w:val="00DE5687"/>
    <w:rsid w:val="00DF0C7B"/>
    <w:rsid w:val="00DF2E51"/>
    <w:rsid w:val="00DF5858"/>
    <w:rsid w:val="00DF778B"/>
    <w:rsid w:val="00E0093B"/>
    <w:rsid w:val="00E016CD"/>
    <w:rsid w:val="00E0359E"/>
    <w:rsid w:val="00E054AF"/>
    <w:rsid w:val="00E055D7"/>
    <w:rsid w:val="00E06780"/>
    <w:rsid w:val="00E13843"/>
    <w:rsid w:val="00E1518D"/>
    <w:rsid w:val="00E241DE"/>
    <w:rsid w:val="00E2536E"/>
    <w:rsid w:val="00E31B11"/>
    <w:rsid w:val="00E33F6A"/>
    <w:rsid w:val="00E37D2F"/>
    <w:rsid w:val="00E429AF"/>
    <w:rsid w:val="00E43531"/>
    <w:rsid w:val="00E439D3"/>
    <w:rsid w:val="00E51A84"/>
    <w:rsid w:val="00E52230"/>
    <w:rsid w:val="00E5345A"/>
    <w:rsid w:val="00E551E6"/>
    <w:rsid w:val="00E5618A"/>
    <w:rsid w:val="00E57023"/>
    <w:rsid w:val="00E5782C"/>
    <w:rsid w:val="00E60851"/>
    <w:rsid w:val="00E632D4"/>
    <w:rsid w:val="00E65F6E"/>
    <w:rsid w:val="00E66E6F"/>
    <w:rsid w:val="00E72BD9"/>
    <w:rsid w:val="00E742D3"/>
    <w:rsid w:val="00E744CC"/>
    <w:rsid w:val="00E7450E"/>
    <w:rsid w:val="00E76180"/>
    <w:rsid w:val="00E812A3"/>
    <w:rsid w:val="00E82BA2"/>
    <w:rsid w:val="00E86DF7"/>
    <w:rsid w:val="00E87618"/>
    <w:rsid w:val="00E929F0"/>
    <w:rsid w:val="00E93E08"/>
    <w:rsid w:val="00E95E18"/>
    <w:rsid w:val="00E9648F"/>
    <w:rsid w:val="00E973E4"/>
    <w:rsid w:val="00EA182A"/>
    <w:rsid w:val="00EA1A65"/>
    <w:rsid w:val="00EA49F1"/>
    <w:rsid w:val="00EA5054"/>
    <w:rsid w:val="00EA781C"/>
    <w:rsid w:val="00EA7975"/>
    <w:rsid w:val="00EB07AE"/>
    <w:rsid w:val="00EB2E7F"/>
    <w:rsid w:val="00EB3885"/>
    <w:rsid w:val="00EB633C"/>
    <w:rsid w:val="00EB7195"/>
    <w:rsid w:val="00EC0ADB"/>
    <w:rsid w:val="00EC58F4"/>
    <w:rsid w:val="00EC58FC"/>
    <w:rsid w:val="00ED38D2"/>
    <w:rsid w:val="00EE0330"/>
    <w:rsid w:val="00EE1013"/>
    <w:rsid w:val="00EE2550"/>
    <w:rsid w:val="00EE6AC9"/>
    <w:rsid w:val="00EF343F"/>
    <w:rsid w:val="00EF7663"/>
    <w:rsid w:val="00F0062D"/>
    <w:rsid w:val="00F04A68"/>
    <w:rsid w:val="00F05FA3"/>
    <w:rsid w:val="00F06FA1"/>
    <w:rsid w:val="00F078B5"/>
    <w:rsid w:val="00F10321"/>
    <w:rsid w:val="00F13264"/>
    <w:rsid w:val="00F13F0E"/>
    <w:rsid w:val="00F169BC"/>
    <w:rsid w:val="00F2229C"/>
    <w:rsid w:val="00F26E10"/>
    <w:rsid w:val="00F27AD3"/>
    <w:rsid w:val="00F30B21"/>
    <w:rsid w:val="00F32292"/>
    <w:rsid w:val="00F3244E"/>
    <w:rsid w:val="00F33F3C"/>
    <w:rsid w:val="00F42A47"/>
    <w:rsid w:val="00F54B0E"/>
    <w:rsid w:val="00F560CF"/>
    <w:rsid w:val="00F57890"/>
    <w:rsid w:val="00F57F18"/>
    <w:rsid w:val="00F6004C"/>
    <w:rsid w:val="00F60B72"/>
    <w:rsid w:val="00F7129A"/>
    <w:rsid w:val="00F74479"/>
    <w:rsid w:val="00F76656"/>
    <w:rsid w:val="00F7701E"/>
    <w:rsid w:val="00F8051C"/>
    <w:rsid w:val="00F83CE1"/>
    <w:rsid w:val="00F86169"/>
    <w:rsid w:val="00F92F0C"/>
    <w:rsid w:val="00F9658A"/>
    <w:rsid w:val="00FA00D1"/>
    <w:rsid w:val="00FA26CA"/>
    <w:rsid w:val="00FA4896"/>
    <w:rsid w:val="00FA6024"/>
    <w:rsid w:val="00FA7007"/>
    <w:rsid w:val="00FB382E"/>
    <w:rsid w:val="00FB6438"/>
    <w:rsid w:val="00FC0E6A"/>
    <w:rsid w:val="00FC159C"/>
    <w:rsid w:val="00FC524D"/>
    <w:rsid w:val="00FC6CB9"/>
    <w:rsid w:val="00FD2284"/>
    <w:rsid w:val="00FE1114"/>
    <w:rsid w:val="00FE1977"/>
    <w:rsid w:val="00FF2741"/>
    <w:rsid w:val="00FF3F0F"/>
    <w:rsid w:val="00FF4F1F"/>
    <w:rsid w:val="00FF6DD9"/>
    <w:rsid w:val="00FF761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C5"/>
    <w:pPr>
      <w:widowControl w:val="0"/>
      <w:spacing w:line="360" w:lineRule="auto"/>
      <w:jc w:val="both"/>
    </w:pPr>
    <w:rPr>
      <w:kern w:val="2"/>
      <w:sz w:val="21"/>
      <w:szCs w:val="21"/>
    </w:rPr>
  </w:style>
  <w:style w:type="paragraph" w:styleId="10">
    <w:name w:val="heading 1"/>
    <w:basedOn w:val="a"/>
    <w:next w:val="a"/>
    <w:link w:val="1Char"/>
    <w:qFormat/>
    <w:rsid w:val="006F74C5"/>
    <w:pPr>
      <w:keepNext/>
      <w:keepLines/>
      <w:spacing w:before="240" w:after="240" w:line="578" w:lineRule="auto"/>
      <w:jc w:val="center"/>
      <w:outlineLvl w:val="0"/>
    </w:pPr>
    <w:rPr>
      <w:rFonts w:ascii="Arial" w:hAnsi="宋体" w:cs="Arial"/>
      <w:b/>
      <w:bCs/>
      <w:kern w:val="44"/>
      <w:sz w:val="30"/>
      <w:szCs w:val="30"/>
    </w:rPr>
  </w:style>
  <w:style w:type="paragraph" w:styleId="2">
    <w:name w:val="heading 2"/>
    <w:basedOn w:val="a"/>
    <w:next w:val="a"/>
    <w:qFormat/>
    <w:rsid w:val="006F74C5"/>
    <w:pPr>
      <w:keepNext/>
      <w:keepLines/>
      <w:spacing w:before="160" w:after="160"/>
      <w:ind w:firstLine="420"/>
      <w:outlineLvl w:val="1"/>
    </w:pPr>
    <w:rPr>
      <w:rFonts w:ascii="宋体" w:hAnsi="宋体"/>
      <w:b/>
      <w:bCs/>
      <w:kern w:val="0"/>
      <w:sz w:val="24"/>
      <w:szCs w:val="24"/>
    </w:rPr>
  </w:style>
  <w:style w:type="paragraph" w:styleId="30">
    <w:name w:val="heading 3"/>
    <w:aliases w:val="标题样式1"/>
    <w:basedOn w:val="a"/>
    <w:next w:val="a"/>
    <w:qFormat/>
    <w:rsid w:val="006F74C5"/>
    <w:pPr>
      <w:keepNext/>
      <w:keepLines/>
      <w:spacing w:before="120" w:after="120"/>
      <w:outlineLvl w:val="2"/>
    </w:pPr>
  </w:style>
  <w:style w:type="paragraph" w:styleId="4">
    <w:name w:val="heading 4"/>
    <w:basedOn w:val="a"/>
    <w:next w:val="a"/>
    <w:qFormat/>
    <w:rsid w:val="006F74C5"/>
    <w:pPr>
      <w:keepNext/>
      <w:keepLines/>
      <w:numPr>
        <w:ilvl w:val="3"/>
        <w:numId w:val="2"/>
      </w:numPr>
      <w:tabs>
        <w:tab w:val="left" w:pos="720"/>
      </w:tabs>
      <w:spacing w:before="120" w:after="120"/>
      <w:outlineLvl w:val="3"/>
    </w:pPr>
    <w:rPr>
      <w:rFonts w:ascii="Arial" w:hAnsi="Arial"/>
    </w:rPr>
  </w:style>
  <w:style w:type="paragraph" w:styleId="5">
    <w:name w:val="heading 5"/>
    <w:basedOn w:val="a"/>
    <w:next w:val="a"/>
    <w:qFormat/>
    <w:rsid w:val="006F74C5"/>
    <w:pPr>
      <w:keepNext/>
      <w:keepLines/>
      <w:numPr>
        <w:ilvl w:val="4"/>
        <w:numId w:val="1"/>
      </w:numPr>
      <w:adjustRightInd w:val="0"/>
      <w:snapToGrid w:val="0"/>
      <w:ind w:left="992" w:hanging="567"/>
      <w:outlineLvl w:val="4"/>
    </w:pPr>
  </w:style>
  <w:style w:type="paragraph" w:styleId="6">
    <w:name w:val="heading 6"/>
    <w:basedOn w:val="a"/>
    <w:next w:val="a"/>
    <w:qFormat/>
    <w:rsid w:val="006F74C5"/>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rsid w:val="006F74C5"/>
    <w:pPr>
      <w:keepNext/>
      <w:keepLines/>
      <w:numPr>
        <w:ilvl w:val="6"/>
        <w:numId w:val="1"/>
      </w:numPr>
      <w:spacing w:before="240" w:after="64" w:line="320" w:lineRule="auto"/>
      <w:outlineLvl w:val="6"/>
    </w:pPr>
    <w:rPr>
      <w:b/>
      <w:bCs/>
      <w:sz w:val="24"/>
      <w:szCs w:val="24"/>
    </w:rPr>
  </w:style>
  <w:style w:type="paragraph" w:styleId="8">
    <w:name w:val="heading 8"/>
    <w:basedOn w:val="a"/>
    <w:next w:val="a"/>
    <w:qFormat/>
    <w:rsid w:val="006F74C5"/>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rsid w:val="006F74C5"/>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6F74C5"/>
    <w:rPr>
      <w:rFonts w:ascii="宋体" w:eastAsia="宋体" w:hAnsi="宋体" w:hint="eastAsia"/>
      <w:sz w:val="18"/>
      <w:szCs w:val="18"/>
    </w:rPr>
  </w:style>
  <w:style w:type="character" w:styleId="a3">
    <w:name w:val="访问过的超链接"/>
    <w:rsid w:val="006F74C5"/>
    <w:rPr>
      <w:color w:val="800080"/>
      <w:u w:val="single"/>
    </w:rPr>
  </w:style>
  <w:style w:type="character" w:styleId="a4">
    <w:name w:val="page number"/>
    <w:basedOn w:val="a0"/>
    <w:rsid w:val="006F74C5"/>
  </w:style>
  <w:style w:type="character" w:styleId="a5">
    <w:name w:val="Hyperlink"/>
    <w:uiPriority w:val="99"/>
    <w:rsid w:val="006F74C5"/>
    <w:rPr>
      <w:color w:val="0000FF"/>
      <w:u w:val="single"/>
    </w:rPr>
  </w:style>
  <w:style w:type="character" w:customStyle="1" w:styleId="read">
    <w:name w:val="read"/>
    <w:basedOn w:val="a0"/>
    <w:rsid w:val="006F74C5"/>
  </w:style>
  <w:style w:type="character" w:styleId="a6">
    <w:name w:val="annotation reference"/>
    <w:rsid w:val="006F74C5"/>
    <w:rPr>
      <w:sz w:val="21"/>
      <w:szCs w:val="21"/>
    </w:rPr>
  </w:style>
  <w:style w:type="paragraph" w:customStyle="1" w:styleId="CharCharChar">
    <w:name w:val="Char Char Char"/>
    <w:basedOn w:val="a"/>
    <w:rsid w:val="006F74C5"/>
    <w:pPr>
      <w:spacing w:line="240" w:lineRule="auto"/>
    </w:pPr>
    <w:rPr>
      <w:szCs w:val="24"/>
    </w:rPr>
  </w:style>
  <w:style w:type="paragraph" w:customStyle="1" w:styleId="CharCharCharChar1">
    <w:name w:val="Char Char Char Char1"/>
    <w:basedOn w:val="a"/>
    <w:rsid w:val="006F74C5"/>
    <w:pPr>
      <w:spacing w:line="240" w:lineRule="auto"/>
    </w:pPr>
    <w:rPr>
      <w:szCs w:val="20"/>
    </w:rPr>
  </w:style>
  <w:style w:type="paragraph" w:customStyle="1" w:styleId="CharChar1">
    <w:name w:val="Char Char1"/>
    <w:basedOn w:val="a"/>
    <w:rsid w:val="006F74C5"/>
    <w:pPr>
      <w:spacing w:line="240" w:lineRule="auto"/>
    </w:pPr>
    <w:rPr>
      <w:rFonts w:cs="Arial Unicode MS"/>
      <w:szCs w:val="20"/>
      <w:lang w:bidi="bo-CN"/>
    </w:rPr>
  </w:style>
  <w:style w:type="paragraph" w:styleId="60">
    <w:name w:val="toc 6"/>
    <w:basedOn w:val="a"/>
    <w:next w:val="a"/>
    <w:rsid w:val="006F74C5"/>
    <w:pPr>
      <w:ind w:left="1050"/>
      <w:jc w:val="left"/>
    </w:p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6F74C5"/>
    <w:pPr>
      <w:spacing w:line="240" w:lineRule="auto"/>
    </w:pPr>
    <w:rPr>
      <w:rFonts w:ascii="Calibri" w:hAnsi="Calibri"/>
      <w:szCs w:val="20"/>
    </w:rPr>
  </w:style>
  <w:style w:type="paragraph" w:styleId="a7">
    <w:name w:val="Balloon Text"/>
    <w:basedOn w:val="a"/>
    <w:rsid w:val="006F74C5"/>
    <w:rPr>
      <w:sz w:val="18"/>
      <w:szCs w:val="18"/>
    </w:rPr>
  </w:style>
  <w:style w:type="paragraph" w:styleId="90">
    <w:name w:val="toc 9"/>
    <w:basedOn w:val="a"/>
    <w:next w:val="a"/>
    <w:rsid w:val="006F74C5"/>
    <w:pPr>
      <w:ind w:left="1680"/>
      <w:jc w:val="left"/>
    </w:pPr>
  </w:style>
  <w:style w:type="paragraph" w:styleId="a8">
    <w:name w:val="Plain Text"/>
    <w:basedOn w:val="a"/>
    <w:rsid w:val="006F74C5"/>
    <w:pPr>
      <w:adjustRightInd w:val="0"/>
      <w:spacing w:line="360" w:lineRule="atLeast"/>
      <w:textAlignment w:val="baseline"/>
    </w:pPr>
    <w:rPr>
      <w:rFonts w:ascii="宋体" w:hAnsi="Courier New"/>
      <w:szCs w:val="20"/>
    </w:rPr>
  </w:style>
  <w:style w:type="paragraph" w:styleId="31">
    <w:name w:val="toc 3"/>
    <w:basedOn w:val="a"/>
    <w:next w:val="a"/>
    <w:rsid w:val="006F74C5"/>
    <w:pPr>
      <w:ind w:left="420"/>
      <w:jc w:val="left"/>
    </w:pPr>
    <w:rPr>
      <w:i/>
      <w:iCs/>
      <w:szCs w:val="24"/>
    </w:rPr>
  </w:style>
  <w:style w:type="paragraph" w:styleId="20">
    <w:name w:val="Body Text Indent 2"/>
    <w:basedOn w:val="a"/>
    <w:rsid w:val="006F74C5"/>
    <w:pPr>
      <w:ind w:firstLine="420"/>
    </w:pPr>
    <w:rPr>
      <w:rFonts w:ascii="宋体"/>
    </w:rPr>
  </w:style>
  <w:style w:type="paragraph" w:styleId="70">
    <w:name w:val="toc 7"/>
    <w:basedOn w:val="a"/>
    <w:next w:val="a"/>
    <w:rsid w:val="006F74C5"/>
    <w:pPr>
      <w:ind w:left="1260"/>
      <w:jc w:val="left"/>
    </w:pPr>
  </w:style>
  <w:style w:type="paragraph" w:styleId="a9">
    <w:name w:val="Body Text Indent"/>
    <w:basedOn w:val="a"/>
    <w:rsid w:val="006F74C5"/>
    <w:pPr>
      <w:tabs>
        <w:tab w:val="left" w:pos="1080"/>
      </w:tabs>
      <w:spacing w:line="240" w:lineRule="auto"/>
    </w:pPr>
    <w:rPr>
      <w:rFonts w:ascii="宋体"/>
      <w:color w:val="FF0000"/>
    </w:rPr>
  </w:style>
  <w:style w:type="paragraph" w:styleId="40">
    <w:name w:val="toc 4"/>
    <w:basedOn w:val="a"/>
    <w:next w:val="a"/>
    <w:rsid w:val="006F74C5"/>
    <w:pPr>
      <w:ind w:left="630"/>
      <w:jc w:val="left"/>
    </w:pPr>
  </w:style>
  <w:style w:type="paragraph" w:customStyle="1" w:styleId="Char">
    <w:name w:val="Char"/>
    <w:basedOn w:val="a"/>
    <w:rsid w:val="006F74C5"/>
    <w:pPr>
      <w:spacing w:line="240" w:lineRule="auto"/>
    </w:pPr>
    <w:rPr>
      <w:szCs w:val="24"/>
    </w:rPr>
  </w:style>
  <w:style w:type="paragraph" w:customStyle="1" w:styleId="Char1">
    <w:name w:val="Char1"/>
    <w:basedOn w:val="a"/>
    <w:rsid w:val="006F74C5"/>
    <w:pPr>
      <w:spacing w:line="240" w:lineRule="auto"/>
    </w:pPr>
    <w:rPr>
      <w:szCs w:val="24"/>
    </w:rPr>
  </w:style>
  <w:style w:type="paragraph" w:styleId="32">
    <w:name w:val="Body Text Indent 3"/>
    <w:basedOn w:val="a"/>
    <w:rsid w:val="006F74C5"/>
    <w:pPr>
      <w:ind w:left="410"/>
    </w:pPr>
    <w:rPr>
      <w:rFonts w:ascii="宋体"/>
    </w:rPr>
  </w:style>
  <w:style w:type="paragraph" w:styleId="80">
    <w:name w:val="toc 8"/>
    <w:basedOn w:val="a"/>
    <w:next w:val="a"/>
    <w:rsid w:val="006F74C5"/>
    <w:pPr>
      <w:ind w:left="1470"/>
      <w:jc w:val="left"/>
    </w:pPr>
  </w:style>
  <w:style w:type="paragraph" w:styleId="aa">
    <w:name w:val="header"/>
    <w:basedOn w:val="a"/>
    <w:rsid w:val="006F74C5"/>
    <w:pPr>
      <w:pBdr>
        <w:bottom w:val="single" w:sz="6" w:space="1" w:color="auto"/>
      </w:pBdr>
      <w:tabs>
        <w:tab w:val="center" w:pos="4153"/>
        <w:tab w:val="right" w:pos="8306"/>
      </w:tabs>
      <w:snapToGrid w:val="0"/>
      <w:ind w:firstLine="425"/>
      <w:jc w:val="center"/>
    </w:pPr>
  </w:style>
  <w:style w:type="paragraph" w:styleId="ab">
    <w:name w:val="Document Map"/>
    <w:basedOn w:val="a"/>
    <w:rsid w:val="006F74C5"/>
    <w:pPr>
      <w:shd w:val="clear" w:color="auto" w:fill="000080"/>
    </w:pPr>
  </w:style>
  <w:style w:type="paragraph" w:styleId="ac">
    <w:name w:val="Normal (Web)"/>
    <w:basedOn w:val="a"/>
    <w:rsid w:val="006F74C5"/>
    <w:pPr>
      <w:widowControl/>
      <w:spacing w:before="100" w:after="100" w:line="300" w:lineRule="atLeast"/>
      <w:jc w:val="left"/>
    </w:pPr>
    <w:rPr>
      <w:rFonts w:ascii="宋体" w:hAnsi="宋体"/>
      <w:kern w:val="0"/>
      <w:sz w:val="24"/>
      <w:szCs w:val="24"/>
    </w:rPr>
  </w:style>
  <w:style w:type="paragraph" w:styleId="21">
    <w:name w:val="toc 2"/>
    <w:basedOn w:val="a"/>
    <w:next w:val="a"/>
    <w:rsid w:val="006F74C5"/>
    <w:pPr>
      <w:ind w:left="210"/>
      <w:jc w:val="left"/>
    </w:pPr>
    <w:rPr>
      <w:smallCaps/>
      <w:szCs w:val="24"/>
    </w:rPr>
  </w:style>
  <w:style w:type="paragraph" w:styleId="ad">
    <w:name w:val="Body Text"/>
    <w:basedOn w:val="a"/>
    <w:rsid w:val="006F74C5"/>
    <w:pPr>
      <w:tabs>
        <w:tab w:val="left" w:pos="1080"/>
      </w:tabs>
      <w:spacing w:line="240" w:lineRule="auto"/>
    </w:pPr>
    <w:rPr>
      <w:rFonts w:ascii="宋体"/>
      <w:color w:val="000000"/>
    </w:rPr>
  </w:style>
  <w:style w:type="paragraph" w:styleId="ae">
    <w:name w:val="Title"/>
    <w:basedOn w:val="a"/>
    <w:qFormat/>
    <w:rsid w:val="006F74C5"/>
    <w:pPr>
      <w:spacing w:before="240" w:after="60"/>
      <w:ind w:firstLine="425"/>
      <w:jc w:val="center"/>
      <w:outlineLvl w:val="0"/>
    </w:pPr>
    <w:rPr>
      <w:rFonts w:ascii="Arial" w:hAnsi="Arial"/>
      <w:b/>
      <w:bCs/>
      <w:sz w:val="32"/>
      <w:szCs w:val="32"/>
    </w:rPr>
  </w:style>
  <w:style w:type="paragraph" w:styleId="22">
    <w:name w:val="Body Text 2"/>
    <w:basedOn w:val="a"/>
    <w:rsid w:val="006F74C5"/>
    <w:pPr>
      <w:spacing w:after="120" w:line="480" w:lineRule="auto"/>
    </w:pPr>
  </w:style>
  <w:style w:type="paragraph" w:styleId="af">
    <w:name w:val="footer"/>
    <w:basedOn w:val="a"/>
    <w:rsid w:val="006F74C5"/>
    <w:pPr>
      <w:tabs>
        <w:tab w:val="center" w:pos="4153"/>
        <w:tab w:val="right" w:pos="8306"/>
      </w:tabs>
      <w:snapToGrid w:val="0"/>
      <w:ind w:firstLine="425"/>
      <w:jc w:val="left"/>
    </w:pPr>
  </w:style>
  <w:style w:type="paragraph" w:styleId="50">
    <w:name w:val="toc 5"/>
    <w:basedOn w:val="a"/>
    <w:next w:val="a"/>
    <w:rsid w:val="006F74C5"/>
    <w:pPr>
      <w:ind w:left="840"/>
      <w:jc w:val="left"/>
    </w:pPr>
  </w:style>
  <w:style w:type="paragraph" w:customStyle="1" w:styleId="11">
    <w:name w:val="批注框文本1"/>
    <w:basedOn w:val="a"/>
    <w:rsid w:val="006F74C5"/>
    <w:rPr>
      <w:sz w:val="18"/>
      <w:szCs w:val="18"/>
    </w:rPr>
  </w:style>
  <w:style w:type="paragraph" w:customStyle="1" w:styleId="23">
    <w:name w:val="列表2"/>
    <w:basedOn w:val="a"/>
    <w:next w:val="ae"/>
    <w:rsid w:val="006F74C5"/>
  </w:style>
  <w:style w:type="paragraph" w:styleId="af0">
    <w:name w:val="annotation text"/>
    <w:basedOn w:val="a"/>
    <w:rsid w:val="006F74C5"/>
    <w:pPr>
      <w:spacing w:line="240" w:lineRule="auto"/>
      <w:jc w:val="left"/>
    </w:pPr>
    <w:rPr>
      <w:szCs w:val="24"/>
    </w:rPr>
  </w:style>
  <w:style w:type="paragraph" w:styleId="12">
    <w:name w:val="toc 1"/>
    <w:basedOn w:val="a"/>
    <w:next w:val="a"/>
    <w:uiPriority w:val="39"/>
    <w:rsid w:val="006F74C5"/>
    <w:pPr>
      <w:spacing w:before="120" w:after="120"/>
      <w:jc w:val="left"/>
    </w:pPr>
    <w:rPr>
      <w:b/>
      <w:bCs/>
      <w:caps/>
      <w:szCs w:val="24"/>
    </w:rPr>
  </w:style>
  <w:style w:type="paragraph" w:styleId="af1">
    <w:name w:val="annotation subject"/>
    <w:basedOn w:val="af0"/>
    <w:next w:val="af0"/>
    <w:rsid w:val="006F74C5"/>
    <w:pPr>
      <w:spacing w:line="360" w:lineRule="auto"/>
    </w:pPr>
    <w:rPr>
      <w:b/>
      <w:bCs/>
      <w:szCs w:val="21"/>
    </w:rPr>
  </w:style>
  <w:style w:type="paragraph" w:styleId="af2">
    <w:name w:val="Normal Indent"/>
    <w:aliases w:val="特点,表正文,正文非缩进,段1"/>
    <w:basedOn w:val="a"/>
    <w:rsid w:val="006F74C5"/>
    <w:pPr>
      <w:ind w:firstLine="420"/>
    </w:pPr>
  </w:style>
  <w:style w:type="paragraph" w:customStyle="1" w:styleId="Default">
    <w:name w:val="Default"/>
    <w:rsid w:val="006F74C5"/>
    <w:pPr>
      <w:widowControl w:val="0"/>
      <w:autoSpaceDE w:val="0"/>
      <w:autoSpaceDN w:val="0"/>
      <w:adjustRightInd w:val="0"/>
    </w:pPr>
    <w:rPr>
      <w:rFonts w:ascii="宋体"/>
    </w:rPr>
  </w:style>
  <w:style w:type="paragraph" w:customStyle="1" w:styleId="af3">
    <w:name w:val="项目"/>
    <w:basedOn w:val="4"/>
    <w:rsid w:val="006F74C5"/>
    <w:pPr>
      <w:numPr>
        <w:numId w:val="0"/>
      </w:numPr>
      <w:tabs>
        <w:tab w:val="left" w:pos="720"/>
      </w:tabs>
      <w:snapToGrid w:val="0"/>
    </w:pPr>
    <w:rPr>
      <w:rFonts w:ascii="Times New Roman" w:eastAsia="楷体_GB2312" w:hAnsi="Times New Roman"/>
      <w:sz w:val="24"/>
      <w:szCs w:val="20"/>
    </w:rPr>
  </w:style>
  <w:style w:type="paragraph" w:customStyle="1" w:styleId="ParaCharCharCharCharCharCharChar">
    <w:name w:val="默认段落字体 Para Char Char Char Char Char Char Char"/>
    <w:basedOn w:val="a"/>
    <w:rsid w:val="006F74C5"/>
    <w:pPr>
      <w:widowControl/>
      <w:spacing w:line="240" w:lineRule="auto"/>
      <w:jc w:val="left"/>
    </w:pPr>
    <w:rPr>
      <w:rFonts w:ascii="Tahoma" w:hAnsi="Tahoma"/>
      <w:color w:val="000000"/>
      <w:kern w:val="0"/>
      <w:sz w:val="24"/>
      <w:szCs w:val="20"/>
    </w:rPr>
  </w:style>
  <w:style w:type="paragraph" w:customStyle="1" w:styleId="af4">
    <w:name w:val="正文所"/>
    <w:basedOn w:val="a"/>
    <w:rsid w:val="006F74C5"/>
    <w:pPr>
      <w:ind w:firstLineChars="200" w:firstLine="420"/>
    </w:pPr>
    <w:rPr>
      <w:rFonts w:ascii="宋体"/>
      <w:szCs w:val="20"/>
    </w:rPr>
  </w:style>
  <w:style w:type="paragraph" w:customStyle="1" w:styleId="1">
    <w:name w:val="列表1"/>
    <w:basedOn w:val="a"/>
    <w:next w:val="a"/>
    <w:rsid w:val="006F74C5"/>
    <w:pPr>
      <w:numPr>
        <w:numId w:val="3"/>
      </w:numPr>
      <w:tabs>
        <w:tab w:val="left" w:pos="644"/>
      </w:tabs>
    </w:pPr>
  </w:style>
  <w:style w:type="paragraph" w:customStyle="1" w:styleId="unnamed1">
    <w:name w:val="unnamed1"/>
    <w:basedOn w:val="a"/>
    <w:rsid w:val="006F74C5"/>
    <w:pPr>
      <w:widowControl/>
      <w:spacing w:before="60" w:after="60" w:line="240" w:lineRule="auto"/>
      <w:ind w:left="15" w:right="15"/>
      <w:jc w:val="left"/>
    </w:pPr>
    <w:rPr>
      <w:rFonts w:ascii="宋体" w:hAnsi="宋体" w:hint="eastAsia"/>
      <w:color w:val="000000"/>
      <w:kern w:val="0"/>
      <w:sz w:val="24"/>
      <w:szCs w:val="18"/>
    </w:rPr>
  </w:style>
  <w:style w:type="paragraph" w:customStyle="1" w:styleId="CharCharCharChar">
    <w:name w:val="Char Char Char Char"/>
    <w:basedOn w:val="a"/>
    <w:rsid w:val="006F74C5"/>
    <w:pPr>
      <w:tabs>
        <w:tab w:val="left" w:pos="360"/>
      </w:tabs>
      <w:spacing w:line="240" w:lineRule="auto"/>
    </w:pPr>
    <w:rPr>
      <w:sz w:val="24"/>
      <w:szCs w:val="24"/>
    </w:rPr>
  </w:style>
  <w:style w:type="paragraph" w:customStyle="1" w:styleId="CharCharCharCharCharCharChar">
    <w:name w:val="Char Char Char Char Char Char Char"/>
    <w:basedOn w:val="a"/>
    <w:rsid w:val="006F74C5"/>
    <w:pPr>
      <w:widowControl/>
      <w:spacing w:after="160" w:line="240" w:lineRule="exact"/>
      <w:jc w:val="left"/>
    </w:pPr>
    <w:rPr>
      <w:rFonts w:ascii="Verdana" w:hAnsi="Verdana"/>
      <w:kern w:val="0"/>
      <w:sz w:val="20"/>
      <w:szCs w:val="20"/>
      <w:lang w:eastAsia="en-US"/>
    </w:rPr>
  </w:style>
  <w:style w:type="paragraph" w:customStyle="1" w:styleId="3">
    <w:name w:val="列表3"/>
    <w:basedOn w:val="a"/>
    <w:rsid w:val="006F74C5"/>
    <w:pPr>
      <w:numPr>
        <w:numId w:val="4"/>
      </w:numPr>
      <w:tabs>
        <w:tab w:val="left" w:pos="644"/>
      </w:tabs>
    </w:pPr>
    <w:rPr>
      <w:rFonts w:ascii="宋体"/>
    </w:rPr>
  </w:style>
  <w:style w:type="paragraph" w:customStyle="1" w:styleId="Char2">
    <w:name w:val="Char2"/>
    <w:basedOn w:val="a"/>
    <w:rsid w:val="006F74C5"/>
    <w:pPr>
      <w:spacing w:line="240" w:lineRule="auto"/>
    </w:pPr>
    <w:rPr>
      <w:szCs w:val="24"/>
    </w:rPr>
  </w:style>
  <w:style w:type="paragraph" w:customStyle="1" w:styleId="ParaChar">
    <w:name w:val="默认段落字体 Para Char"/>
    <w:basedOn w:val="a"/>
    <w:rsid w:val="006F74C5"/>
    <w:pPr>
      <w:tabs>
        <w:tab w:val="left" w:pos="360"/>
      </w:tabs>
      <w:spacing w:line="240" w:lineRule="auto"/>
    </w:pPr>
    <w:rPr>
      <w:sz w:val="24"/>
      <w:szCs w:val="24"/>
    </w:rPr>
  </w:style>
  <w:style w:type="character" w:styleId="af5">
    <w:name w:val="Strong"/>
    <w:qFormat/>
    <w:rsid w:val="006E2ADF"/>
    <w:rPr>
      <w:b/>
      <w:bCs/>
    </w:rPr>
  </w:style>
  <w:style w:type="paragraph" w:styleId="af6">
    <w:name w:val="Body Text First Indent"/>
    <w:basedOn w:val="ad"/>
    <w:rsid w:val="006E2ADF"/>
    <w:pPr>
      <w:tabs>
        <w:tab w:val="clear" w:pos="1080"/>
      </w:tabs>
      <w:spacing w:after="120"/>
      <w:ind w:firstLineChars="100" w:firstLine="420"/>
    </w:pPr>
    <w:rPr>
      <w:rFonts w:ascii="Times New Roman"/>
      <w:color w:val="auto"/>
      <w:szCs w:val="24"/>
    </w:rPr>
  </w:style>
  <w:style w:type="paragraph" w:customStyle="1" w:styleId="CharChar">
    <w:name w:val="Char Char"/>
    <w:basedOn w:val="a"/>
    <w:rsid w:val="00475265"/>
    <w:pPr>
      <w:spacing w:line="240" w:lineRule="auto"/>
    </w:pPr>
    <w:rPr>
      <w:szCs w:val="20"/>
    </w:rPr>
  </w:style>
  <w:style w:type="paragraph" w:customStyle="1" w:styleId="UCAlpha2">
    <w:name w:val="UCAlpha 2"/>
    <w:basedOn w:val="a"/>
    <w:rsid w:val="001068BB"/>
    <w:pPr>
      <w:widowControl/>
      <w:numPr>
        <w:numId w:val="47"/>
      </w:numPr>
      <w:spacing w:after="140" w:line="290" w:lineRule="auto"/>
    </w:pPr>
    <w:rPr>
      <w:rFonts w:ascii="Arial" w:hAnsi="Arial"/>
      <w:kern w:val="20"/>
      <w:sz w:val="20"/>
      <w:szCs w:val="24"/>
      <w:lang w:val="en-GB" w:eastAsia="en-US"/>
    </w:rPr>
  </w:style>
  <w:style w:type="table" w:styleId="af7">
    <w:name w:val="Table Grid"/>
    <w:basedOn w:val="a1"/>
    <w:rsid w:val="00E632D4"/>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07970"/>
    <w:rPr>
      <w:kern w:val="2"/>
      <w:sz w:val="21"/>
      <w:szCs w:val="21"/>
    </w:rPr>
  </w:style>
  <w:style w:type="paragraph" w:styleId="af9">
    <w:name w:val="List Paragraph"/>
    <w:basedOn w:val="a"/>
    <w:uiPriority w:val="34"/>
    <w:qFormat/>
    <w:rsid w:val="000A1348"/>
    <w:pPr>
      <w:spacing w:line="240" w:lineRule="auto"/>
      <w:ind w:firstLineChars="200" w:firstLine="420"/>
    </w:pPr>
    <w:rPr>
      <w:szCs w:val="20"/>
    </w:rPr>
  </w:style>
  <w:style w:type="character" w:customStyle="1" w:styleId="1Char">
    <w:name w:val="标题 1 Char"/>
    <w:link w:val="10"/>
    <w:rsid w:val="00CF1010"/>
    <w:rPr>
      <w:rFonts w:ascii="Arial" w:hAnsi="宋体" w:cs="Arial"/>
      <w:b/>
      <w:bCs/>
      <w:kern w:val="44"/>
      <w:sz w:val="30"/>
      <w:szCs w:val="30"/>
    </w:rPr>
  </w:style>
</w:styles>
</file>

<file path=word/webSettings.xml><?xml version="1.0" encoding="utf-8"?>
<w:webSettings xmlns:r="http://schemas.openxmlformats.org/officeDocument/2006/relationships" xmlns:w="http://schemas.openxmlformats.org/wordprocessingml/2006/main">
  <w:divs>
    <w:div w:id="1159463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aan.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C981B-EDD6-4219-8F5D-C429DDFF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3097</Words>
  <Characters>17656</Characters>
  <Application>Microsoft Office Word</Application>
  <DocSecurity>4</DocSecurity>
  <Lines>147</Lines>
  <Paragraphs>41</Paragraphs>
  <ScaleCrop>false</ScaleCrop>
  <Company/>
  <LinksUpToDate>false</LinksUpToDate>
  <CharactersWithSpaces>20712</CharactersWithSpaces>
  <SharedDoc>false</SharedDoc>
  <HLinks>
    <vt:vector size="90" baseType="variant">
      <vt:variant>
        <vt:i4>917573</vt:i4>
      </vt:variant>
      <vt:variant>
        <vt:i4>87</vt:i4>
      </vt:variant>
      <vt:variant>
        <vt:i4>0</vt:i4>
      </vt:variant>
      <vt:variant>
        <vt:i4>5</vt:i4>
      </vt:variant>
      <vt:variant>
        <vt:lpwstr>http://www.huaan.com.cn/</vt:lpwstr>
      </vt:variant>
      <vt:variant>
        <vt:lpwstr/>
      </vt:variant>
      <vt:variant>
        <vt:i4>1441842</vt:i4>
      </vt:variant>
      <vt:variant>
        <vt:i4>80</vt:i4>
      </vt:variant>
      <vt:variant>
        <vt:i4>0</vt:i4>
      </vt:variant>
      <vt:variant>
        <vt:i4>5</vt:i4>
      </vt:variant>
      <vt:variant>
        <vt:lpwstr/>
      </vt:variant>
      <vt:variant>
        <vt:lpwstr>_Toc484444697</vt:lpwstr>
      </vt:variant>
      <vt:variant>
        <vt:i4>1441842</vt:i4>
      </vt:variant>
      <vt:variant>
        <vt:i4>74</vt:i4>
      </vt:variant>
      <vt:variant>
        <vt:i4>0</vt:i4>
      </vt:variant>
      <vt:variant>
        <vt:i4>5</vt:i4>
      </vt:variant>
      <vt:variant>
        <vt:lpwstr/>
      </vt:variant>
      <vt:variant>
        <vt:lpwstr>_Toc484444696</vt:lpwstr>
      </vt:variant>
      <vt:variant>
        <vt:i4>1441842</vt:i4>
      </vt:variant>
      <vt:variant>
        <vt:i4>68</vt:i4>
      </vt:variant>
      <vt:variant>
        <vt:i4>0</vt:i4>
      </vt:variant>
      <vt:variant>
        <vt:i4>5</vt:i4>
      </vt:variant>
      <vt:variant>
        <vt:lpwstr/>
      </vt:variant>
      <vt:variant>
        <vt:lpwstr>_Toc484444695</vt:lpwstr>
      </vt:variant>
      <vt:variant>
        <vt:i4>1441842</vt:i4>
      </vt:variant>
      <vt:variant>
        <vt:i4>62</vt:i4>
      </vt:variant>
      <vt:variant>
        <vt:i4>0</vt:i4>
      </vt:variant>
      <vt:variant>
        <vt:i4>5</vt:i4>
      </vt:variant>
      <vt:variant>
        <vt:lpwstr/>
      </vt:variant>
      <vt:variant>
        <vt:lpwstr>_Toc484444694</vt:lpwstr>
      </vt:variant>
      <vt:variant>
        <vt:i4>1441842</vt:i4>
      </vt:variant>
      <vt:variant>
        <vt:i4>56</vt:i4>
      </vt:variant>
      <vt:variant>
        <vt:i4>0</vt:i4>
      </vt:variant>
      <vt:variant>
        <vt:i4>5</vt:i4>
      </vt:variant>
      <vt:variant>
        <vt:lpwstr/>
      </vt:variant>
      <vt:variant>
        <vt:lpwstr>_Toc484444693</vt:lpwstr>
      </vt:variant>
      <vt:variant>
        <vt:i4>1441842</vt:i4>
      </vt:variant>
      <vt:variant>
        <vt:i4>50</vt:i4>
      </vt:variant>
      <vt:variant>
        <vt:i4>0</vt:i4>
      </vt:variant>
      <vt:variant>
        <vt:i4>5</vt:i4>
      </vt:variant>
      <vt:variant>
        <vt:lpwstr/>
      </vt:variant>
      <vt:variant>
        <vt:lpwstr>_Toc484444692</vt:lpwstr>
      </vt:variant>
      <vt:variant>
        <vt:i4>1441842</vt:i4>
      </vt:variant>
      <vt:variant>
        <vt:i4>44</vt:i4>
      </vt:variant>
      <vt:variant>
        <vt:i4>0</vt:i4>
      </vt:variant>
      <vt:variant>
        <vt:i4>5</vt:i4>
      </vt:variant>
      <vt:variant>
        <vt:lpwstr/>
      </vt:variant>
      <vt:variant>
        <vt:lpwstr>_Toc484444691</vt:lpwstr>
      </vt:variant>
      <vt:variant>
        <vt:i4>1441842</vt:i4>
      </vt:variant>
      <vt:variant>
        <vt:i4>38</vt:i4>
      </vt:variant>
      <vt:variant>
        <vt:i4>0</vt:i4>
      </vt:variant>
      <vt:variant>
        <vt:i4>5</vt:i4>
      </vt:variant>
      <vt:variant>
        <vt:lpwstr/>
      </vt:variant>
      <vt:variant>
        <vt:lpwstr>_Toc484444690</vt:lpwstr>
      </vt:variant>
      <vt:variant>
        <vt:i4>1507378</vt:i4>
      </vt:variant>
      <vt:variant>
        <vt:i4>32</vt:i4>
      </vt:variant>
      <vt:variant>
        <vt:i4>0</vt:i4>
      </vt:variant>
      <vt:variant>
        <vt:i4>5</vt:i4>
      </vt:variant>
      <vt:variant>
        <vt:lpwstr/>
      </vt:variant>
      <vt:variant>
        <vt:lpwstr>_Toc484444689</vt:lpwstr>
      </vt:variant>
      <vt:variant>
        <vt:i4>1507378</vt:i4>
      </vt:variant>
      <vt:variant>
        <vt:i4>26</vt:i4>
      </vt:variant>
      <vt:variant>
        <vt:i4>0</vt:i4>
      </vt:variant>
      <vt:variant>
        <vt:i4>5</vt:i4>
      </vt:variant>
      <vt:variant>
        <vt:lpwstr/>
      </vt:variant>
      <vt:variant>
        <vt:lpwstr>_Toc484444688</vt:lpwstr>
      </vt:variant>
      <vt:variant>
        <vt:i4>1507378</vt:i4>
      </vt:variant>
      <vt:variant>
        <vt:i4>20</vt:i4>
      </vt:variant>
      <vt:variant>
        <vt:i4>0</vt:i4>
      </vt:variant>
      <vt:variant>
        <vt:i4>5</vt:i4>
      </vt:variant>
      <vt:variant>
        <vt:lpwstr/>
      </vt:variant>
      <vt:variant>
        <vt:lpwstr>_Toc484444687</vt:lpwstr>
      </vt:variant>
      <vt:variant>
        <vt:i4>1507378</vt:i4>
      </vt:variant>
      <vt:variant>
        <vt:i4>14</vt:i4>
      </vt:variant>
      <vt:variant>
        <vt:i4>0</vt:i4>
      </vt:variant>
      <vt:variant>
        <vt:i4>5</vt:i4>
      </vt:variant>
      <vt:variant>
        <vt:lpwstr/>
      </vt:variant>
      <vt:variant>
        <vt:lpwstr>_Toc484444686</vt:lpwstr>
      </vt:variant>
      <vt:variant>
        <vt:i4>1507378</vt:i4>
      </vt:variant>
      <vt:variant>
        <vt:i4>8</vt:i4>
      </vt:variant>
      <vt:variant>
        <vt:i4>0</vt:i4>
      </vt:variant>
      <vt:variant>
        <vt:i4>5</vt:i4>
      </vt:variant>
      <vt:variant>
        <vt:lpwstr/>
      </vt:variant>
      <vt:variant>
        <vt:lpwstr>_Toc484444685</vt:lpwstr>
      </vt:variant>
      <vt:variant>
        <vt:i4>1507378</vt:i4>
      </vt:variant>
      <vt:variant>
        <vt:i4>2</vt:i4>
      </vt:variant>
      <vt:variant>
        <vt:i4>0</vt:i4>
      </vt:variant>
      <vt:variant>
        <vt:i4>5</vt:i4>
      </vt:variant>
      <vt:variant>
        <vt:lpwstr/>
      </vt:variant>
      <vt:variant>
        <vt:lpwstr>_Toc484444684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华安核心精选股票基金招募说明书</dc:title>
  <dc:subject/>
  <dc:creator>zhangc</dc:creator>
  <cp:keywords/>
  <cp:lastModifiedBy>ZHONGM</cp:lastModifiedBy>
  <cp:revision>2</cp:revision>
  <cp:lastPrinted>2018-12-26T10:28:00Z</cp:lastPrinted>
  <dcterms:created xsi:type="dcterms:W3CDTF">2019-07-15T16:00:00Z</dcterms:created>
  <dcterms:modified xsi:type="dcterms:W3CDTF">2019-07-15T16:00:00Z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