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6B" w:rsidRDefault="00986B6B">
      <w:pPr>
        <w:widowControl/>
        <w:jc w:val="left"/>
        <w:rPr>
          <w:rFonts w:ascii="宋体" w:eastAsia="宋体" w:hAnsi="宋体"/>
          <w:sz w:val="30"/>
        </w:rPr>
      </w:pPr>
    </w:p>
    <w:p w:rsidR="00986B6B" w:rsidRDefault="00986B6B">
      <w:pPr>
        <w:widowControl/>
        <w:jc w:val="left"/>
        <w:rPr>
          <w:rFonts w:ascii="宋体" w:eastAsia="宋体" w:hAnsi="宋体"/>
          <w:sz w:val="30"/>
        </w:rPr>
      </w:pPr>
    </w:p>
    <w:p w:rsidR="00986B6B" w:rsidRDefault="00986B6B">
      <w:pPr>
        <w:widowControl/>
        <w:jc w:val="left"/>
        <w:rPr>
          <w:rFonts w:ascii="宋体" w:eastAsia="宋体" w:hAnsi="宋体"/>
          <w:sz w:val="30"/>
        </w:rPr>
      </w:pPr>
    </w:p>
    <w:p w:rsidR="00986B6B" w:rsidRDefault="00986B6B">
      <w:pPr>
        <w:widowControl/>
        <w:jc w:val="left"/>
        <w:rPr>
          <w:rFonts w:ascii="宋体" w:eastAsia="宋体" w:hAnsi="宋体"/>
          <w:sz w:val="30"/>
        </w:rPr>
      </w:pPr>
    </w:p>
    <w:p w:rsidR="00986B6B" w:rsidRDefault="00986B6B" w:rsidP="00986B6B">
      <w:pPr>
        <w:widowControl/>
        <w:spacing w:line="800" w:lineRule="exact"/>
        <w:jc w:val="center"/>
        <w:rPr>
          <w:rFonts w:ascii="宋体" w:eastAsia="宋体" w:hAnsi="宋体"/>
          <w:b/>
          <w:sz w:val="52"/>
        </w:rPr>
      </w:pPr>
      <w:r w:rsidRPr="00986B6B">
        <w:rPr>
          <w:rFonts w:ascii="宋体" w:eastAsia="宋体" w:hAnsi="宋体" w:hint="eastAsia"/>
          <w:b/>
          <w:sz w:val="52"/>
        </w:rPr>
        <w:t>博时上证</w:t>
      </w:r>
      <w:r w:rsidRPr="00986B6B">
        <w:rPr>
          <w:rFonts w:ascii="宋体" w:eastAsia="宋体" w:hAnsi="宋体"/>
          <w:b/>
          <w:sz w:val="52"/>
        </w:rPr>
        <w:t>50交易型开放式指数证券投资基金</w:t>
      </w:r>
    </w:p>
    <w:p w:rsidR="00986B6B" w:rsidRDefault="00986B6B" w:rsidP="00986B6B">
      <w:pPr>
        <w:widowControl/>
        <w:spacing w:line="800" w:lineRule="exact"/>
        <w:jc w:val="center"/>
        <w:rPr>
          <w:rFonts w:ascii="宋体" w:eastAsia="宋体" w:hAnsi="宋体"/>
          <w:b/>
          <w:sz w:val="52"/>
        </w:rPr>
      </w:pPr>
      <w:r w:rsidRPr="00986B6B">
        <w:rPr>
          <w:rFonts w:ascii="宋体" w:eastAsia="宋体" w:hAnsi="宋体" w:hint="eastAsia"/>
          <w:b/>
          <w:sz w:val="52"/>
        </w:rPr>
        <w:t>更新招募说明书</w:t>
      </w:r>
    </w:p>
    <w:p w:rsidR="00986B6B" w:rsidRDefault="00986B6B" w:rsidP="00986B6B">
      <w:pPr>
        <w:widowControl/>
        <w:spacing w:line="800" w:lineRule="exact"/>
        <w:jc w:val="center"/>
        <w:rPr>
          <w:rFonts w:ascii="宋体" w:eastAsia="宋体" w:hAnsi="宋体"/>
          <w:b/>
          <w:sz w:val="52"/>
        </w:rPr>
      </w:pPr>
      <w:r w:rsidRPr="00986B6B">
        <w:rPr>
          <w:rFonts w:ascii="宋体" w:eastAsia="宋体" w:hAnsi="宋体"/>
          <w:b/>
          <w:sz w:val="52"/>
        </w:rPr>
        <w:t>2019年第2号</w:t>
      </w:r>
    </w:p>
    <w:p w:rsidR="00986B6B" w:rsidRDefault="00986B6B" w:rsidP="00986B6B">
      <w:pPr>
        <w:widowControl/>
        <w:spacing w:line="800" w:lineRule="exact"/>
        <w:jc w:val="center"/>
        <w:rPr>
          <w:rFonts w:ascii="宋体" w:eastAsia="宋体" w:hAnsi="宋体"/>
          <w:b/>
          <w:sz w:val="52"/>
        </w:rPr>
      </w:pPr>
    </w:p>
    <w:p w:rsidR="00986B6B" w:rsidRDefault="00986B6B" w:rsidP="00986B6B">
      <w:pPr>
        <w:widowControl/>
        <w:spacing w:line="800" w:lineRule="exact"/>
        <w:jc w:val="center"/>
        <w:rPr>
          <w:rFonts w:ascii="宋体" w:eastAsia="宋体" w:hAnsi="宋体"/>
          <w:b/>
          <w:sz w:val="52"/>
        </w:rPr>
      </w:pPr>
    </w:p>
    <w:p w:rsidR="00986B6B" w:rsidRDefault="00986B6B" w:rsidP="00986B6B">
      <w:pPr>
        <w:widowControl/>
        <w:spacing w:line="800" w:lineRule="exact"/>
        <w:jc w:val="center"/>
        <w:rPr>
          <w:rFonts w:ascii="宋体" w:eastAsia="宋体" w:hAnsi="宋体"/>
          <w:b/>
          <w:sz w:val="52"/>
        </w:rPr>
      </w:pPr>
    </w:p>
    <w:p w:rsidR="00986B6B" w:rsidRDefault="00986B6B" w:rsidP="00986B6B">
      <w:pPr>
        <w:widowControl/>
        <w:spacing w:line="800" w:lineRule="exact"/>
        <w:jc w:val="center"/>
        <w:rPr>
          <w:rFonts w:ascii="宋体" w:eastAsia="宋体" w:hAnsi="宋体"/>
          <w:b/>
          <w:sz w:val="52"/>
        </w:rPr>
      </w:pPr>
    </w:p>
    <w:p w:rsidR="00986B6B" w:rsidRDefault="00986B6B" w:rsidP="00986B6B">
      <w:pPr>
        <w:widowControl/>
        <w:spacing w:line="800" w:lineRule="exact"/>
        <w:jc w:val="center"/>
        <w:rPr>
          <w:rFonts w:ascii="宋体" w:eastAsia="宋体" w:hAnsi="宋体"/>
          <w:b/>
          <w:sz w:val="52"/>
        </w:rPr>
      </w:pPr>
    </w:p>
    <w:p w:rsidR="00986B6B" w:rsidRDefault="00986B6B" w:rsidP="00986B6B">
      <w:pPr>
        <w:widowControl/>
        <w:spacing w:line="800" w:lineRule="exact"/>
        <w:jc w:val="center"/>
        <w:rPr>
          <w:rFonts w:ascii="宋体" w:eastAsia="宋体" w:hAnsi="宋体"/>
          <w:b/>
          <w:sz w:val="52"/>
        </w:rPr>
      </w:pPr>
    </w:p>
    <w:p w:rsidR="00986B6B" w:rsidRDefault="00986B6B" w:rsidP="00986B6B">
      <w:pPr>
        <w:widowControl/>
        <w:spacing w:line="800" w:lineRule="exact"/>
        <w:jc w:val="center"/>
        <w:rPr>
          <w:rFonts w:ascii="宋体" w:eastAsia="宋体" w:hAnsi="宋体"/>
          <w:b/>
          <w:sz w:val="52"/>
        </w:rPr>
      </w:pPr>
    </w:p>
    <w:p w:rsidR="00986B6B" w:rsidRDefault="00986B6B" w:rsidP="00986B6B">
      <w:pPr>
        <w:widowControl/>
        <w:spacing w:line="800" w:lineRule="exact"/>
        <w:jc w:val="center"/>
        <w:rPr>
          <w:rFonts w:ascii="宋体" w:eastAsia="宋体" w:hAnsi="宋体"/>
          <w:b/>
          <w:sz w:val="52"/>
        </w:rPr>
      </w:pPr>
    </w:p>
    <w:p w:rsidR="00986B6B" w:rsidRDefault="00986B6B" w:rsidP="00986B6B">
      <w:pPr>
        <w:widowControl/>
        <w:spacing w:line="800" w:lineRule="exact"/>
        <w:jc w:val="center"/>
        <w:rPr>
          <w:rFonts w:ascii="宋体" w:eastAsia="宋体" w:hAnsi="宋体"/>
          <w:b/>
          <w:sz w:val="30"/>
        </w:rPr>
      </w:pPr>
      <w:r w:rsidRPr="00986B6B">
        <w:rPr>
          <w:rFonts w:ascii="宋体" w:eastAsia="宋体" w:hAnsi="宋体" w:hint="eastAsia"/>
          <w:b/>
          <w:sz w:val="30"/>
        </w:rPr>
        <w:t>基金管理人</w:t>
      </w:r>
      <w:r w:rsidRPr="00986B6B">
        <w:rPr>
          <w:rFonts w:ascii="宋体" w:eastAsia="宋体" w:hAnsi="宋体"/>
          <w:b/>
          <w:sz w:val="30"/>
        </w:rPr>
        <w:t>: 博时基金管理有限公司</w:t>
      </w:r>
    </w:p>
    <w:p w:rsidR="00986B6B" w:rsidRPr="00986B6B" w:rsidRDefault="00986B6B" w:rsidP="00986B6B">
      <w:pPr>
        <w:widowControl/>
        <w:spacing w:line="800" w:lineRule="exact"/>
        <w:jc w:val="center"/>
        <w:rPr>
          <w:rFonts w:ascii="宋体" w:eastAsia="宋体" w:hAnsi="宋体" w:cstheme="majorBidi"/>
          <w:b/>
          <w:bCs/>
          <w:sz w:val="30"/>
          <w:szCs w:val="32"/>
        </w:rPr>
      </w:pPr>
      <w:r w:rsidRPr="00986B6B">
        <w:rPr>
          <w:rFonts w:ascii="宋体" w:eastAsia="宋体" w:hAnsi="宋体" w:hint="eastAsia"/>
          <w:b/>
          <w:sz w:val="30"/>
        </w:rPr>
        <w:t>基金托管人</w:t>
      </w:r>
      <w:r w:rsidRPr="00986B6B">
        <w:rPr>
          <w:rFonts w:ascii="宋体" w:eastAsia="宋体" w:hAnsi="宋体"/>
          <w:b/>
          <w:sz w:val="30"/>
        </w:rPr>
        <w:t>: 招商银行股份有限公司</w:t>
      </w:r>
      <w:r w:rsidRPr="00986B6B">
        <w:rPr>
          <w:rFonts w:ascii="宋体" w:eastAsia="宋体" w:hAnsi="宋体"/>
          <w:b/>
          <w:sz w:val="30"/>
        </w:rPr>
        <w:br w:type="page"/>
      </w:r>
    </w:p>
    <w:p w:rsidR="00986B6B" w:rsidRDefault="00986B6B" w:rsidP="00986B6B">
      <w:pPr>
        <w:pStyle w:val="2"/>
        <w:jc w:val="center"/>
        <w:rPr>
          <w:rFonts w:ascii="宋体" w:eastAsia="宋体" w:hAnsi="宋体"/>
          <w:sz w:val="30"/>
        </w:rPr>
      </w:pPr>
      <w:bookmarkStart w:id="0" w:name="_Toc11230468"/>
      <w:r w:rsidRPr="00986B6B">
        <w:rPr>
          <w:rFonts w:ascii="宋体" w:eastAsia="宋体" w:hAnsi="宋体" w:hint="eastAsia"/>
          <w:sz w:val="30"/>
        </w:rPr>
        <w:lastRenderedPageBreak/>
        <w:t>【重要提示】</w:t>
      </w:r>
      <w:bookmarkEnd w:id="0"/>
    </w:p>
    <w:p w:rsidR="00986B6B" w:rsidRDefault="00986B6B">
      <w:pPr>
        <w:pStyle w:val="a3"/>
        <w:spacing w:before="0" w:beforeAutospacing="0" w:after="0" w:afterAutospacing="0" w:line="360" w:lineRule="auto"/>
        <w:ind w:firstLine="420"/>
        <w:divId w:val="85007403"/>
        <w:rPr>
          <w:sz w:val="21"/>
          <w:szCs w:val="21"/>
        </w:rPr>
      </w:pPr>
      <w:r>
        <w:rPr>
          <w:rFonts w:hint="eastAsia"/>
          <w:sz w:val="21"/>
          <w:szCs w:val="21"/>
        </w:rPr>
        <w:t>本基金经中国证监会</w:t>
      </w:r>
      <w:bookmarkStart w:id="1" w:name="field_2343_approveddate_1"/>
      <w:r w:rsidR="00812886">
        <w:rPr>
          <w:sz w:val="21"/>
          <w:szCs w:val="21"/>
        </w:rPr>
        <w:t>2015年03月31日</w:t>
      </w:r>
      <w:bookmarkEnd w:id="1"/>
      <w:r>
        <w:rPr>
          <w:rFonts w:hint="eastAsia"/>
          <w:sz w:val="21"/>
          <w:szCs w:val="21"/>
        </w:rPr>
        <w:t>证监许可</w:t>
      </w:r>
      <w:bookmarkStart w:id="2" w:name="field_2343_lotnumber_1"/>
      <w:r w:rsidR="00812886">
        <w:rPr>
          <w:sz w:val="21"/>
          <w:szCs w:val="21"/>
        </w:rPr>
        <w:t>[2015]509</w:t>
      </w:r>
      <w:bookmarkEnd w:id="2"/>
      <w:r>
        <w:rPr>
          <w:rFonts w:hint="eastAsia"/>
          <w:sz w:val="21"/>
          <w:szCs w:val="21"/>
        </w:rPr>
        <w:t>号文准予注册，进行募集。</w:t>
      </w:r>
      <w:r w:rsidR="00812886">
        <w:rPr>
          <w:sz w:val="21"/>
          <w:szCs w:val="21"/>
        </w:rPr>
        <w:t xml:space="preserve"> </w:t>
      </w:r>
      <w:r>
        <w:rPr>
          <w:rFonts w:hint="eastAsia"/>
          <w:sz w:val="21"/>
          <w:szCs w:val="21"/>
        </w:rPr>
        <w:t xml:space="preserve"> </w:t>
      </w:r>
    </w:p>
    <w:p w:rsidR="00986B6B" w:rsidRDefault="00986B6B">
      <w:pPr>
        <w:pStyle w:val="a3"/>
        <w:spacing w:before="0" w:beforeAutospacing="0" w:after="0" w:afterAutospacing="0" w:line="360" w:lineRule="auto"/>
        <w:ind w:firstLine="420"/>
        <w:divId w:val="85007403"/>
        <w:rPr>
          <w:sz w:val="21"/>
          <w:szCs w:val="21"/>
        </w:rPr>
      </w:pPr>
      <w:r>
        <w:rPr>
          <w:rFonts w:hint="eastAsia"/>
          <w:sz w:val="21"/>
          <w:szCs w:val="21"/>
        </w:rPr>
        <w:t>本基金管理人保证招募说明书的内容真实、准确、完整。本招募说明书经中国证监会注册，但中国证监会对本基金募集的注册，并不表明其对本基金的价值和收益</w:t>
      </w:r>
      <w:proofErr w:type="gramStart"/>
      <w:r>
        <w:rPr>
          <w:rFonts w:hint="eastAsia"/>
          <w:sz w:val="21"/>
          <w:szCs w:val="21"/>
        </w:rPr>
        <w:t>作出</w:t>
      </w:r>
      <w:proofErr w:type="gramEnd"/>
      <w:r>
        <w:rPr>
          <w:rFonts w:hint="eastAsia"/>
          <w:sz w:val="21"/>
          <w:szCs w:val="21"/>
        </w:rPr>
        <w:t>实质性判断或保证，也不表明投资于本基金没有风险。中国证监会不对基金的投资价值及市场前景等</w:t>
      </w:r>
      <w:proofErr w:type="gramStart"/>
      <w:r>
        <w:rPr>
          <w:rFonts w:hint="eastAsia"/>
          <w:sz w:val="21"/>
          <w:szCs w:val="21"/>
        </w:rPr>
        <w:t>作出</w:t>
      </w:r>
      <w:proofErr w:type="gramEnd"/>
      <w:r>
        <w:rPr>
          <w:rFonts w:hint="eastAsia"/>
          <w:sz w:val="21"/>
          <w:szCs w:val="21"/>
        </w:rPr>
        <w:t xml:space="preserve">实质性判断或者保证。 </w:t>
      </w:r>
    </w:p>
    <w:p w:rsidR="00986B6B" w:rsidRDefault="00986B6B">
      <w:pPr>
        <w:pStyle w:val="a3"/>
        <w:spacing w:before="0" w:beforeAutospacing="0" w:after="0" w:afterAutospacing="0" w:line="360" w:lineRule="auto"/>
        <w:ind w:firstLine="420"/>
        <w:divId w:val="85007403"/>
        <w:rPr>
          <w:sz w:val="21"/>
          <w:szCs w:val="21"/>
        </w:rPr>
      </w:pPr>
      <w:r>
        <w:rPr>
          <w:rFonts w:hint="eastAsia"/>
          <w:sz w:val="21"/>
          <w:szCs w:val="21"/>
        </w:rPr>
        <w:t xml:space="preserve">本基金投资于证券市场，基金资产净值会因为证券市场波动等因素产生波动，投资人根据所持有的基金份额享受基金收益，同时承担相应的投资风险。本基金投资中的风险包括但不限于：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本基金属于股票型基金，其预期收益及预期风险水平高于混合型基金、债券型基金与货币市场基金，属于高风险、高收益的开放式基金。本基金为被动式投资的交易型开放式指数证券投资基金，主要采用完全复制策略，跟踪上证50指数，其风险收益特征与标的指数所表征的市场组合的风险收益特征相似。投资人在投资本基金之前，请仔细阅读本基金的招募说明书和基金合同等信息披露文件，全面认识本基金的风险收益特征和产品特性，并充分考虑自身的风险承受能力，理性判断市场，谨慎做出投资决策。 </w:t>
      </w:r>
    </w:p>
    <w:p w:rsidR="00986B6B" w:rsidRDefault="00986B6B">
      <w:pPr>
        <w:pStyle w:val="a3"/>
        <w:spacing w:before="0" w:beforeAutospacing="0" w:after="0" w:afterAutospacing="0" w:line="360" w:lineRule="auto"/>
        <w:ind w:firstLine="420"/>
        <w:divId w:val="85007403"/>
        <w:rPr>
          <w:sz w:val="21"/>
          <w:szCs w:val="21"/>
        </w:rPr>
      </w:pPr>
      <w:r>
        <w:rPr>
          <w:rFonts w:hint="eastAsia"/>
          <w:sz w:val="21"/>
          <w:szCs w:val="21"/>
        </w:rPr>
        <w:t xml:space="preserve">本基金投资对象是具有良好流动性的金融工具，包括国内依法发行上市的股票、权证、股指期货、债券、货币市场工具、资产支持证券等，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986B6B" w:rsidRDefault="00986B6B">
      <w:pPr>
        <w:pStyle w:val="a3"/>
        <w:spacing w:before="0" w:beforeAutospacing="0" w:after="0" w:afterAutospacing="0" w:line="360" w:lineRule="auto"/>
        <w:ind w:firstLine="420"/>
        <w:divId w:val="85007403"/>
        <w:rPr>
          <w:sz w:val="21"/>
          <w:szCs w:val="21"/>
        </w:rPr>
      </w:pPr>
      <w:r>
        <w:rPr>
          <w:rFonts w:hint="eastAsia"/>
          <w:sz w:val="21"/>
          <w:szCs w:val="21"/>
        </w:rPr>
        <w:t>本基金按照基金份额初始面值</w:t>
      </w:r>
      <w:bookmarkStart w:id="3" w:name="field_2343_facevalue_1"/>
      <w:r w:rsidR="00812886">
        <w:rPr>
          <w:sz w:val="21"/>
          <w:szCs w:val="21"/>
        </w:rPr>
        <w:t>1.00</w:t>
      </w:r>
      <w:bookmarkEnd w:id="3"/>
      <w:r>
        <w:rPr>
          <w:rFonts w:hint="eastAsia"/>
          <w:sz w:val="21"/>
          <w:szCs w:val="21"/>
        </w:rPr>
        <w:t xml:space="preserve">元发售，在市场波动等因素的影响下，基金份额净值可能低于基金份额初始面值。 </w:t>
      </w:r>
    </w:p>
    <w:p w:rsidR="00986B6B" w:rsidRDefault="00986B6B">
      <w:pPr>
        <w:pStyle w:val="a3"/>
        <w:spacing w:before="0" w:beforeAutospacing="0" w:after="0" w:afterAutospacing="0" w:line="360" w:lineRule="auto"/>
        <w:ind w:firstLine="420"/>
        <w:divId w:val="85007403"/>
        <w:rPr>
          <w:sz w:val="21"/>
          <w:szCs w:val="21"/>
        </w:rPr>
      </w:pPr>
      <w:r>
        <w:rPr>
          <w:rFonts w:hint="eastAsia"/>
          <w:sz w:val="21"/>
          <w:szCs w:val="21"/>
        </w:rPr>
        <w:t>对于场内申购：投资者申购的基金份额当日可卖出，当日未卖出的基金份额在份额交</w:t>
      </w:r>
      <w:proofErr w:type="gramStart"/>
      <w:r>
        <w:rPr>
          <w:rFonts w:hint="eastAsia"/>
          <w:sz w:val="21"/>
          <w:szCs w:val="21"/>
        </w:rPr>
        <w:t>收成功</w:t>
      </w:r>
      <w:proofErr w:type="gramEnd"/>
      <w:r>
        <w:rPr>
          <w:rFonts w:hint="eastAsia"/>
          <w:sz w:val="21"/>
          <w:szCs w:val="21"/>
        </w:rPr>
        <w:t>之前不得卖出和赎回；即在目前结算规则下，T日申购的基金份额当日可卖出，T日申购当日未卖出的基金份额，T+1日不得卖出和赎回，T+1日交</w:t>
      </w:r>
      <w:proofErr w:type="gramStart"/>
      <w:r>
        <w:rPr>
          <w:rFonts w:hint="eastAsia"/>
          <w:sz w:val="21"/>
          <w:szCs w:val="21"/>
        </w:rPr>
        <w:t>收成功</w:t>
      </w:r>
      <w:proofErr w:type="gramEnd"/>
      <w:r>
        <w:rPr>
          <w:rFonts w:hint="eastAsia"/>
          <w:sz w:val="21"/>
          <w:szCs w:val="21"/>
        </w:rPr>
        <w:t>后T+2日可卖出和赎回。</w:t>
      </w:r>
      <w:r>
        <w:rPr>
          <w:rFonts w:hint="eastAsia"/>
          <w:sz w:val="21"/>
          <w:szCs w:val="21"/>
        </w:rPr>
        <w:lastRenderedPageBreak/>
        <w:t xml:space="preserve">因此为投资者办理申购业务的申购赎回代理券商若发生交收违约，将导致投资者不能及时、足额获得申购当日未卖出的基金份额，投资者的利益可能受到影响。 </w:t>
      </w:r>
    </w:p>
    <w:p w:rsidR="00986B6B" w:rsidRDefault="00986B6B">
      <w:pPr>
        <w:pStyle w:val="a3"/>
        <w:spacing w:before="0" w:beforeAutospacing="0" w:after="0" w:afterAutospacing="0" w:line="360" w:lineRule="auto"/>
        <w:ind w:firstLine="420"/>
        <w:divId w:val="85007403"/>
        <w:rPr>
          <w:sz w:val="21"/>
          <w:szCs w:val="21"/>
        </w:rPr>
      </w:pPr>
      <w:r>
        <w:rPr>
          <w:rFonts w:hint="eastAsia"/>
          <w:sz w:val="21"/>
          <w:szCs w:val="21"/>
        </w:rPr>
        <w:t xml:space="preserve">场外申购赎回业务的申购费率、赎回费率可能会根据市场交易佣金水平、印花税率等相关交易成本的变动而调整。投资者在办理场外申购、赎回业务时之前仔细阅读本基金的招募说明书及基金管理人的相关公告。 </w:t>
      </w:r>
    </w:p>
    <w:p w:rsidR="00986B6B" w:rsidRDefault="00986B6B">
      <w:pPr>
        <w:pStyle w:val="a3"/>
        <w:spacing w:before="0" w:beforeAutospacing="0" w:after="0" w:afterAutospacing="0" w:line="360" w:lineRule="auto"/>
        <w:ind w:firstLine="420"/>
        <w:divId w:val="85007403"/>
        <w:rPr>
          <w:sz w:val="21"/>
          <w:szCs w:val="21"/>
        </w:rPr>
      </w:pPr>
      <w:r>
        <w:rPr>
          <w:rFonts w:hint="eastAsia"/>
          <w:sz w:val="21"/>
          <w:szCs w:val="21"/>
        </w:rPr>
        <w:t xml:space="preserve">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 </w:t>
      </w:r>
    </w:p>
    <w:p w:rsidR="00986B6B" w:rsidRDefault="00986B6B">
      <w:pPr>
        <w:pStyle w:val="a3"/>
        <w:spacing w:before="0" w:beforeAutospacing="0" w:after="0" w:afterAutospacing="0" w:line="360" w:lineRule="auto"/>
        <w:ind w:firstLine="420"/>
        <w:divId w:val="85007403"/>
        <w:rPr>
          <w:sz w:val="21"/>
          <w:szCs w:val="21"/>
        </w:rPr>
      </w:pPr>
      <w:r>
        <w:rPr>
          <w:rFonts w:hint="eastAsia"/>
          <w:sz w:val="21"/>
          <w:szCs w:val="21"/>
        </w:rPr>
        <w:t>基金管理人依照恪尽职守、诚实信用、谨慎勤勉的原则管理和运用基金财产，但不保证基金一定盈利，也不保证最低收益。基金管理人提醒投资人基金投资的“买者自负”原则，在投资人</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投资决策后，基金运营状况与基金净值变化引致的投资风险，由投资人自行负责。 </w:t>
      </w:r>
    </w:p>
    <w:p w:rsidR="00986B6B" w:rsidRPr="00986B6B" w:rsidRDefault="00986B6B" w:rsidP="00986B6B">
      <w:pPr>
        <w:pStyle w:val="a3"/>
        <w:spacing w:before="0" w:beforeAutospacing="0" w:after="0" w:afterAutospacing="0" w:line="360" w:lineRule="auto"/>
        <w:ind w:firstLine="420"/>
        <w:divId w:val="984626983"/>
        <w:rPr>
          <w:sz w:val="21"/>
          <w:szCs w:val="21"/>
        </w:rPr>
      </w:pPr>
      <w:r>
        <w:rPr>
          <w:rFonts w:hint="eastAsia"/>
          <w:sz w:val="21"/>
          <w:szCs w:val="21"/>
        </w:rPr>
        <w:t>本招募说明书更新所载内容截止日为</w:t>
      </w:r>
      <w:bookmarkStart w:id="4" w:name="field_2343_infoendday_1"/>
      <w:r w:rsidR="00812886">
        <w:rPr>
          <w:sz w:val="21"/>
          <w:szCs w:val="21"/>
        </w:rPr>
        <w:t>2019年05月27日</w:t>
      </w:r>
      <w:bookmarkEnd w:id="4"/>
      <w:r>
        <w:rPr>
          <w:rFonts w:hint="eastAsia"/>
          <w:sz w:val="21"/>
          <w:szCs w:val="21"/>
        </w:rPr>
        <w:t>，有关财务数据和净值表现截止日为</w:t>
      </w:r>
      <w:bookmarkStart w:id="5" w:name="field_2343_financeendday_1"/>
      <w:r w:rsidR="00812886">
        <w:rPr>
          <w:sz w:val="21"/>
          <w:szCs w:val="21"/>
        </w:rPr>
        <w:t>2019年03月31日</w:t>
      </w:r>
      <w:bookmarkEnd w:id="5"/>
      <w:r>
        <w:rPr>
          <w:rFonts w:hint="eastAsia"/>
          <w:sz w:val="21"/>
          <w:szCs w:val="21"/>
        </w:rPr>
        <w:t>。（财务数据未经审计）</w:t>
      </w:r>
      <w:r w:rsidR="00812886">
        <w:rPr>
          <w:sz w:val="21"/>
          <w:szCs w:val="21"/>
        </w:rPr>
        <w:t xml:space="preserve"> </w:t>
      </w:r>
      <w:r>
        <w:rPr>
          <w:rFonts w:hint="eastAsia"/>
          <w:sz w:val="21"/>
          <w:szCs w:val="21"/>
        </w:rPr>
        <w:t xml:space="preserve"> </w:t>
      </w:r>
      <w:r w:rsidRPr="00986B6B">
        <w:rPr>
          <w:sz w:val="30"/>
        </w:rPr>
        <w:br w:type="page"/>
      </w:r>
    </w:p>
    <w:p w:rsidR="00986B6B" w:rsidRDefault="00986B6B" w:rsidP="00986B6B">
      <w:pPr>
        <w:widowControl/>
        <w:jc w:val="center"/>
        <w:rPr>
          <w:rFonts w:ascii="宋体" w:eastAsia="宋体" w:hAnsi="宋体"/>
          <w:b/>
          <w:sz w:val="28"/>
        </w:rPr>
      </w:pPr>
      <w:r w:rsidRPr="00986B6B">
        <w:rPr>
          <w:rFonts w:ascii="宋体" w:eastAsia="宋体" w:hAnsi="宋体" w:hint="eastAsia"/>
          <w:b/>
          <w:sz w:val="28"/>
        </w:rPr>
        <w:lastRenderedPageBreak/>
        <w:t>目录</w:t>
      </w:r>
    </w:p>
    <w:p w:rsidR="00986B6B" w:rsidRPr="00986B6B" w:rsidRDefault="00986B6B" w:rsidP="00986B6B">
      <w:pPr>
        <w:pStyle w:val="20"/>
        <w:tabs>
          <w:tab w:val="right" w:leader="dot" w:pos="8290"/>
        </w:tabs>
        <w:spacing w:line="360" w:lineRule="auto"/>
        <w:rPr>
          <w:rFonts w:ascii="宋体" w:eastAsia="宋体" w:hAnsi="宋体"/>
          <w:b/>
          <w:noProof/>
          <w:sz w:val="24"/>
        </w:rPr>
      </w:pPr>
      <w:r w:rsidRPr="00986B6B">
        <w:rPr>
          <w:rFonts w:ascii="宋体" w:eastAsia="宋体" w:hAnsi="宋体"/>
          <w:b/>
          <w:sz w:val="24"/>
        </w:rPr>
        <w:fldChar w:fldCharType="begin"/>
      </w:r>
      <w:r w:rsidRPr="00986B6B">
        <w:rPr>
          <w:rFonts w:ascii="宋体" w:eastAsia="宋体" w:hAnsi="宋体"/>
          <w:b/>
          <w:sz w:val="24"/>
        </w:rPr>
        <w:instrText xml:space="preserve"> TOC \o "1-2" \f 8 \h \t "2" </w:instrText>
      </w:r>
      <w:r w:rsidRPr="00986B6B">
        <w:rPr>
          <w:rFonts w:ascii="宋体" w:eastAsia="宋体" w:hAnsi="宋体"/>
          <w:b/>
          <w:sz w:val="24"/>
        </w:rPr>
        <w:fldChar w:fldCharType="separate"/>
      </w:r>
      <w:hyperlink w:anchor="_Toc11230468" w:history="1">
        <w:r w:rsidRPr="00986B6B">
          <w:rPr>
            <w:rStyle w:val="a5"/>
            <w:rFonts w:ascii="宋体" w:eastAsia="宋体" w:hAnsi="宋体" w:hint="eastAsia"/>
            <w:b/>
            <w:noProof/>
            <w:sz w:val="24"/>
            <w:u w:val="none"/>
          </w:rPr>
          <w:t>【重要提示】</w:t>
        </w:r>
        <w:r w:rsidRPr="00986B6B">
          <w:rPr>
            <w:rFonts w:ascii="宋体" w:eastAsia="宋体" w:hAnsi="宋体"/>
            <w:b/>
            <w:noProof/>
            <w:sz w:val="24"/>
          </w:rPr>
          <w:tab/>
        </w:r>
        <w:r w:rsidRPr="00986B6B">
          <w:rPr>
            <w:rFonts w:ascii="宋体" w:eastAsia="宋体" w:hAnsi="宋体"/>
            <w:b/>
            <w:noProof/>
            <w:sz w:val="24"/>
          </w:rPr>
          <w:fldChar w:fldCharType="begin"/>
        </w:r>
        <w:r w:rsidRPr="00986B6B">
          <w:rPr>
            <w:rFonts w:ascii="宋体" w:eastAsia="宋体" w:hAnsi="宋体"/>
            <w:b/>
            <w:noProof/>
            <w:sz w:val="24"/>
          </w:rPr>
          <w:instrText xml:space="preserve"> PAGEREF _Toc11230468 \h </w:instrText>
        </w:r>
        <w:r w:rsidRPr="00986B6B">
          <w:rPr>
            <w:rFonts w:ascii="宋体" w:eastAsia="宋体" w:hAnsi="宋体"/>
            <w:b/>
            <w:noProof/>
            <w:sz w:val="24"/>
          </w:rPr>
        </w:r>
        <w:r w:rsidRPr="00986B6B">
          <w:rPr>
            <w:rFonts w:ascii="宋体" w:eastAsia="宋体" w:hAnsi="宋体"/>
            <w:b/>
            <w:noProof/>
            <w:sz w:val="24"/>
          </w:rPr>
          <w:fldChar w:fldCharType="separate"/>
        </w:r>
        <w:r w:rsidR="00887AA4">
          <w:rPr>
            <w:rFonts w:ascii="宋体" w:eastAsia="宋体" w:hAnsi="宋体"/>
            <w:b/>
            <w:noProof/>
            <w:sz w:val="24"/>
          </w:rPr>
          <w:t>2</w:t>
        </w:r>
        <w:r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69" w:history="1">
        <w:r w:rsidR="00986B6B" w:rsidRPr="00986B6B">
          <w:rPr>
            <w:rStyle w:val="a5"/>
            <w:rFonts w:ascii="宋体" w:eastAsia="宋体" w:hAnsi="宋体" w:hint="eastAsia"/>
            <w:b/>
            <w:noProof/>
            <w:sz w:val="24"/>
            <w:u w:val="none"/>
          </w:rPr>
          <w:t>第一部分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绪言</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_Toc11230469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5</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0" w:history="1">
        <w:r w:rsidR="00986B6B" w:rsidRPr="00986B6B">
          <w:rPr>
            <w:rStyle w:val="a5"/>
            <w:rFonts w:ascii="宋体" w:eastAsia="宋体" w:hAnsi="宋体" w:hint="eastAsia"/>
            <w:b/>
            <w:noProof/>
            <w:sz w:val="24"/>
            <w:u w:val="none"/>
          </w:rPr>
          <w:t>第二部分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释义</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_Toc11230470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6</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1" w:history="1">
        <w:r w:rsidR="00986B6B" w:rsidRPr="00986B6B">
          <w:rPr>
            <w:rStyle w:val="a5"/>
            <w:rFonts w:ascii="宋体" w:eastAsia="宋体" w:hAnsi="宋体" w:hint="eastAsia"/>
            <w:b/>
            <w:noProof/>
            <w:sz w:val="24"/>
            <w:u w:val="none"/>
          </w:rPr>
          <w:t>第三部分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基金管理人</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_Toc11230471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11</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2" w:history="1">
        <w:r w:rsidR="00986B6B" w:rsidRPr="00986B6B">
          <w:rPr>
            <w:rStyle w:val="a5"/>
            <w:rFonts w:ascii="宋体" w:eastAsia="宋体" w:hAnsi="宋体" w:hint="eastAsia"/>
            <w:b/>
            <w:noProof/>
            <w:sz w:val="24"/>
            <w:u w:val="none"/>
          </w:rPr>
          <w:t>第四部分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基金托管人</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_Toc11230472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27</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3" w:history="1">
        <w:r w:rsidR="00986B6B" w:rsidRPr="00986B6B">
          <w:rPr>
            <w:rStyle w:val="a5"/>
            <w:rFonts w:ascii="宋体" w:eastAsia="宋体" w:hAnsi="宋体" w:hint="eastAsia"/>
            <w:b/>
            <w:noProof/>
            <w:sz w:val="24"/>
            <w:u w:val="none"/>
          </w:rPr>
          <w:t>第五部分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相关服务机构</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_Toc11230473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32</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4" w:history="1">
        <w:r w:rsidR="00986B6B" w:rsidRPr="00986B6B">
          <w:rPr>
            <w:rStyle w:val="a5"/>
            <w:rFonts w:ascii="宋体" w:eastAsia="宋体" w:hAnsi="宋体" w:hint="eastAsia"/>
            <w:b/>
            <w:noProof/>
            <w:sz w:val="24"/>
            <w:u w:val="none"/>
          </w:rPr>
          <w:t>第六部分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基金的募集</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_Toc11230474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40</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5" w:history="1">
        <w:r w:rsidR="00986B6B" w:rsidRPr="00986B6B">
          <w:rPr>
            <w:rStyle w:val="a5"/>
            <w:rFonts w:ascii="宋体" w:eastAsia="宋体" w:hAnsi="宋体" w:hint="eastAsia"/>
            <w:b/>
            <w:noProof/>
            <w:sz w:val="24"/>
            <w:u w:val="none"/>
          </w:rPr>
          <w:t>第七部分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基金合同的生效</w:t>
        </w:r>
        <w:bookmarkStart w:id="6" w:name="_GoBack"/>
        <w:bookmarkEnd w:id="6"/>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_Toc11230475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41</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6" w:history="1">
        <w:r w:rsidR="00986B6B" w:rsidRPr="00986B6B">
          <w:rPr>
            <w:rStyle w:val="a5"/>
            <w:rFonts w:ascii="宋体" w:eastAsia="宋体" w:hAnsi="宋体" w:hint="eastAsia"/>
            <w:b/>
            <w:noProof/>
            <w:sz w:val="24"/>
            <w:u w:val="none"/>
          </w:rPr>
          <w:t>第八部分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基金的份额折算与变更登记</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_Toc11230476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42</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7" w:history="1">
        <w:r w:rsidR="00986B6B" w:rsidRPr="00986B6B">
          <w:rPr>
            <w:rStyle w:val="a5"/>
            <w:rFonts w:ascii="宋体" w:eastAsia="宋体" w:hAnsi="宋体" w:hint="eastAsia"/>
            <w:b/>
            <w:noProof/>
            <w:sz w:val="24"/>
            <w:u w:val="none"/>
          </w:rPr>
          <w:t>第九部分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基金份额的上市交易</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_Toc11230477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43</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8" w:history="1">
        <w:r w:rsidR="00986B6B" w:rsidRPr="00986B6B">
          <w:rPr>
            <w:rStyle w:val="a5"/>
            <w:rFonts w:ascii="宋体" w:eastAsia="宋体" w:hAnsi="宋体" w:hint="eastAsia"/>
            <w:b/>
            <w:noProof/>
            <w:sz w:val="24"/>
            <w:u w:val="none"/>
          </w:rPr>
          <w:t>第十部分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基金份额的申购与赎回</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_Toc11230478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45</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79" w:history="1">
        <w:r w:rsidR="00986B6B" w:rsidRPr="00986B6B">
          <w:rPr>
            <w:rStyle w:val="a5"/>
            <w:rFonts w:ascii="宋体" w:eastAsia="宋体" w:hAnsi="宋体" w:hint="eastAsia"/>
            <w:b/>
            <w:noProof/>
            <w:sz w:val="24"/>
            <w:u w:val="none"/>
          </w:rPr>
          <w:t>第十一部分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基金的投资</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_Toc11230479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60</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0" w:history="1">
        <w:r w:rsidR="00986B6B" w:rsidRPr="00986B6B">
          <w:rPr>
            <w:rStyle w:val="a5"/>
            <w:rFonts w:ascii="宋体" w:eastAsia="宋体" w:hAnsi="宋体" w:hint="eastAsia"/>
            <w:b/>
            <w:noProof/>
            <w:sz w:val="24"/>
            <w:u w:val="none"/>
          </w:rPr>
          <w:t>第十二部分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基金的业绩</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_Toc11230480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71</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1" w:history="1">
        <w:r w:rsidR="00986B6B" w:rsidRPr="00986B6B">
          <w:rPr>
            <w:rStyle w:val="a5"/>
            <w:rFonts w:ascii="宋体" w:eastAsia="宋体" w:hAnsi="宋体" w:hint="eastAsia"/>
            <w:b/>
            <w:noProof/>
            <w:sz w:val="24"/>
            <w:u w:val="none"/>
          </w:rPr>
          <w:t>第十三部分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基金的财产</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_Toc11230481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72</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2" w:history="1">
        <w:r w:rsidR="00986B6B" w:rsidRPr="00986B6B">
          <w:rPr>
            <w:rStyle w:val="a5"/>
            <w:rFonts w:ascii="宋体" w:eastAsia="宋体" w:hAnsi="宋体" w:hint="eastAsia"/>
            <w:b/>
            <w:noProof/>
            <w:sz w:val="24"/>
            <w:u w:val="none"/>
          </w:rPr>
          <w:t>第十四部分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基金资产的估值</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_Toc11230482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73</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3" w:history="1">
        <w:r w:rsidR="00986B6B" w:rsidRPr="00986B6B">
          <w:rPr>
            <w:rStyle w:val="a5"/>
            <w:rFonts w:ascii="宋体" w:eastAsia="宋体" w:hAnsi="宋体" w:hint="eastAsia"/>
            <w:b/>
            <w:noProof/>
            <w:sz w:val="24"/>
            <w:u w:val="none"/>
          </w:rPr>
          <w:t>第十五部分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基金的收益与分配</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_Toc11230483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78</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4" w:history="1">
        <w:r w:rsidR="00986B6B" w:rsidRPr="00986B6B">
          <w:rPr>
            <w:rStyle w:val="a5"/>
            <w:rFonts w:ascii="宋体" w:eastAsia="宋体" w:hAnsi="宋体" w:hint="eastAsia"/>
            <w:b/>
            <w:noProof/>
            <w:sz w:val="24"/>
            <w:u w:val="none"/>
          </w:rPr>
          <w:t>第十六部分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基金费用与税收</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_Toc11230484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80</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5" w:history="1">
        <w:r w:rsidR="00986B6B" w:rsidRPr="00986B6B">
          <w:rPr>
            <w:rStyle w:val="a5"/>
            <w:rFonts w:ascii="宋体" w:eastAsia="宋体" w:hAnsi="宋体" w:hint="eastAsia"/>
            <w:b/>
            <w:noProof/>
            <w:sz w:val="24"/>
            <w:u w:val="none"/>
          </w:rPr>
          <w:t>第十七部分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基金的会计与审计</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_Toc11230485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83</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6" w:history="1">
        <w:r w:rsidR="00986B6B" w:rsidRPr="00986B6B">
          <w:rPr>
            <w:rStyle w:val="a5"/>
            <w:rFonts w:ascii="宋体" w:eastAsia="宋体" w:hAnsi="宋体" w:hint="eastAsia"/>
            <w:b/>
            <w:noProof/>
            <w:sz w:val="24"/>
            <w:u w:val="none"/>
          </w:rPr>
          <w:t>第十八部分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基金的信息披露</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_Toc11230486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84</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7" w:history="1">
        <w:r w:rsidR="00986B6B" w:rsidRPr="00986B6B">
          <w:rPr>
            <w:rStyle w:val="a5"/>
            <w:rFonts w:ascii="宋体" w:eastAsia="宋体" w:hAnsi="宋体" w:hint="eastAsia"/>
            <w:b/>
            <w:noProof/>
            <w:sz w:val="24"/>
            <w:u w:val="none"/>
          </w:rPr>
          <w:t>第十九部分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风险揭示</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_Toc11230487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90</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8" w:history="1">
        <w:r w:rsidR="00986B6B" w:rsidRPr="00986B6B">
          <w:rPr>
            <w:rStyle w:val="a5"/>
            <w:rFonts w:ascii="宋体" w:eastAsia="宋体" w:hAnsi="宋体" w:hint="eastAsia"/>
            <w:b/>
            <w:noProof/>
            <w:sz w:val="24"/>
            <w:u w:val="none"/>
          </w:rPr>
          <w:t>第二十部分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基金合同的变更、终止与基金财产的清算</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_Toc11230488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95</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89" w:history="1">
        <w:r w:rsidR="00986B6B" w:rsidRPr="00986B6B">
          <w:rPr>
            <w:rStyle w:val="a5"/>
            <w:rFonts w:ascii="宋体" w:eastAsia="宋体" w:hAnsi="宋体" w:hint="eastAsia"/>
            <w:b/>
            <w:noProof/>
            <w:sz w:val="24"/>
            <w:u w:val="none"/>
          </w:rPr>
          <w:t>第二十一部分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基金合同的内容摘要</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_Toc11230489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97</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90" w:history="1">
        <w:r w:rsidR="00986B6B" w:rsidRPr="00986B6B">
          <w:rPr>
            <w:rStyle w:val="a5"/>
            <w:rFonts w:ascii="宋体" w:eastAsia="宋体" w:hAnsi="宋体" w:hint="eastAsia"/>
            <w:b/>
            <w:noProof/>
            <w:sz w:val="24"/>
            <w:u w:val="none"/>
          </w:rPr>
          <w:t>第二十二部分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基金托管协议的内容摘要</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_Toc11230490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113</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91" w:history="1">
        <w:r w:rsidR="00986B6B" w:rsidRPr="00986B6B">
          <w:rPr>
            <w:rStyle w:val="a5"/>
            <w:rFonts w:ascii="宋体" w:eastAsia="宋体" w:hAnsi="宋体" w:hint="eastAsia"/>
            <w:b/>
            <w:noProof/>
            <w:sz w:val="24"/>
            <w:u w:val="none"/>
          </w:rPr>
          <w:t>第二十三部分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对基金份额持有人的服务</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_Toc11230491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131</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92" w:history="1">
        <w:r w:rsidR="00986B6B" w:rsidRPr="00986B6B">
          <w:rPr>
            <w:rStyle w:val="a5"/>
            <w:rFonts w:ascii="宋体" w:eastAsia="宋体" w:hAnsi="宋体" w:hint="eastAsia"/>
            <w:b/>
            <w:noProof/>
            <w:sz w:val="24"/>
            <w:u w:val="none"/>
          </w:rPr>
          <w:t>第二十四部分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其他应披露的事项</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_Toc11230492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132</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93" w:history="1">
        <w:r w:rsidR="00986B6B" w:rsidRPr="00986B6B">
          <w:rPr>
            <w:rStyle w:val="a5"/>
            <w:rFonts w:ascii="宋体" w:eastAsia="宋体" w:hAnsi="宋体" w:hint="eastAsia"/>
            <w:b/>
            <w:noProof/>
            <w:sz w:val="24"/>
            <w:u w:val="none"/>
          </w:rPr>
          <w:t>第二十五部分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招募说明书存放及查阅方式</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_Toc11230493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134</w:t>
        </w:r>
        <w:r w:rsidR="00986B6B" w:rsidRPr="00986B6B">
          <w:rPr>
            <w:rFonts w:ascii="宋体" w:eastAsia="宋体" w:hAnsi="宋体"/>
            <w:b/>
            <w:noProof/>
            <w:sz w:val="24"/>
          </w:rPr>
          <w:fldChar w:fldCharType="end"/>
        </w:r>
      </w:hyperlink>
    </w:p>
    <w:p w:rsidR="00986B6B" w:rsidRPr="00986B6B" w:rsidRDefault="00A02CEF" w:rsidP="00986B6B">
      <w:pPr>
        <w:pStyle w:val="20"/>
        <w:tabs>
          <w:tab w:val="right" w:leader="dot" w:pos="8290"/>
        </w:tabs>
        <w:spacing w:line="360" w:lineRule="auto"/>
        <w:rPr>
          <w:rFonts w:ascii="宋体" w:eastAsia="宋体" w:hAnsi="宋体"/>
          <w:b/>
          <w:noProof/>
          <w:sz w:val="24"/>
        </w:rPr>
      </w:pPr>
      <w:hyperlink w:anchor="_Toc11230494" w:history="1">
        <w:r w:rsidR="00986B6B" w:rsidRPr="00986B6B">
          <w:rPr>
            <w:rStyle w:val="a5"/>
            <w:rFonts w:ascii="宋体" w:eastAsia="宋体" w:hAnsi="宋体" w:hint="eastAsia"/>
            <w:b/>
            <w:noProof/>
            <w:sz w:val="24"/>
            <w:u w:val="none"/>
          </w:rPr>
          <w:t>第二十六部分</w:t>
        </w:r>
        <w:r w:rsidR="00986B6B" w:rsidRPr="00986B6B">
          <w:rPr>
            <w:rStyle w:val="a5"/>
            <w:rFonts w:ascii="宋体" w:eastAsia="宋体" w:hAnsi="宋体"/>
            <w:b/>
            <w:noProof/>
            <w:sz w:val="24"/>
            <w:u w:val="none"/>
          </w:rPr>
          <w:t xml:space="preserve">  </w:t>
        </w:r>
        <w:r w:rsidR="00986B6B" w:rsidRPr="00986B6B">
          <w:rPr>
            <w:rStyle w:val="a5"/>
            <w:rFonts w:ascii="宋体" w:eastAsia="宋体" w:hAnsi="宋体" w:hint="eastAsia"/>
            <w:b/>
            <w:noProof/>
            <w:sz w:val="24"/>
            <w:u w:val="none"/>
          </w:rPr>
          <w:t>备查文件</w:t>
        </w:r>
        <w:r w:rsidR="00986B6B" w:rsidRPr="00986B6B">
          <w:rPr>
            <w:rFonts w:ascii="宋体" w:eastAsia="宋体" w:hAnsi="宋体"/>
            <w:b/>
            <w:noProof/>
            <w:sz w:val="24"/>
          </w:rPr>
          <w:tab/>
        </w:r>
        <w:r w:rsidR="00986B6B" w:rsidRPr="00986B6B">
          <w:rPr>
            <w:rFonts w:ascii="宋体" w:eastAsia="宋体" w:hAnsi="宋体"/>
            <w:b/>
            <w:noProof/>
            <w:sz w:val="24"/>
          </w:rPr>
          <w:fldChar w:fldCharType="begin"/>
        </w:r>
        <w:r w:rsidR="00986B6B" w:rsidRPr="00986B6B">
          <w:rPr>
            <w:rFonts w:ascii="宋体" w:eastAsia="宋体" w:hAnsi="宋体"/>
            <w:b/>
            <w:noProof/>
            <w:sz w:val="24"/>
          </w:rPr>
          <w:instrText xml:space="preserve"> PAGEREF _Toc11230494 \h </w:instrText>
        </w:r>
        <w:r w:rsidR="00986B6B" w:rsidRPr="00986B6B">
          <w:rPr>
            <w:rFonts w:ascii="宋体" w:eastAsia="宋体" w:hAnsi="宋体"/>
            <w:b/>
            <w:noProof/>
            <w:sz w:val="24"/>
          </w:rPr>
        </w:r>
        <w:r w:rsidR="00986B6B" w:rsidRPr="00986B6B">
          <w:rPr>
            <w:rFonts w:ascii="宋体" w:eastAsia="宋体" w:hAnsi="宋体"/>
            <w:b/>
            <w:noProof/>
            <w:sz w:val="24"/>
          </w:rPr>
          <w:fldChar w:fldCharType="separate"/>
        </w:r>
        <w:r w:rsidR="00887AA4">
          <w:rPr>
            <w:rFonts w:ascii="宋体" w:eastAsia="宋体" w:hAnsi="宋体"/>
            <w:b/>
            <w:noProof/>
            <w:sz w:val="24"/>
          </w:rPr>
          <w:t>135</w:t>
        </w:r>
        <w:r w:rsidR="00986B6B" w:rsidRPr="00986B6B">
          <w:rPr>
            <w:rFonts w:ascii="宋体" w:eastAsia="宋体" w:hAnsi="宋体"/>
            <w:b/>
            <w:noProof/>
            <w:sz w:val="24"/>
          </w:rPr>
          <w:fldChar w:fldCharType="end"/>
        </w:r>
      </w:hyperlink>
    </w:p>
    <w:p w:rsidR="00986B6B" w:rsidRPr="00986B6B" w:rsidRDefault="00986B6B" w:rsidP="00986B6B">
      <w:pPr>
        <w:widowControl/>
        <w:spacing w:line="360" w:lineRule="auto"/>
        <w:ind w:leftChars="-1" w:left="-2"/>
        <w:jc w:val="center"/>
        <w:rPr>
          <w:rFonts w:ascii="宋体" w:eastAsia="宋体" w:hAnsi="宋体"/>
          <w:b/>
          <w:sz w:val="28"/>
        </w:rPr>
      </w:pPr>
      <w:r w:rsidRPr="00986B6B">
        <w:rPr>
          <w:rFonts w:ascii="宋体" w:eastAsia="宋体" w:hAnsi="宋体"/>
          <w:b/>
          <w:sz w:val="24"/>
        </w:rPr>
        <w:fldChar w:fldCharType="end"/>
      </w:r>
    </w:p>
    <w:p w:rsidR="00522AFC" w:rsidRPr="00986B6B" w:rsidRDefault="00986B6B" w:rsidP="00986B6B">
      <w:pPr>
        <w:pStyle w:val="2"/>
        <w:jc w:val="center"/>
        <w:rPr>
          <w:rFonts w:ascii="宋体" w:eastAsia="宋体" w:hAnsi="宋体"/>
          <w:sz w:val="30"/>
        </w:rPr>
      </w:pPr>
      <w:bookmarkStart w:id="7" w:name="chapter_level1_3_2344"/>
      <w:bookmarkStart w:id="8" w:name="_Toc11230469"/>
      <w:r w:rsidRPr="00986B6B">
        <w:rPr>
          <w:rFonts w:ascii="宋体" w:eastAsia="宋体" w:hAnsi="宋体" w:hint="eastAsia"/>
          <w:sz w:val="30"/>
        </w:rPr>
        <w:lastRenderedPageBreak/>
        <w:t>第一部分  绪言</w:t>
      </w:r>
      <w:bookmarkEnd w:id="7"/>
      <w:bookmarkEnd w:id="8"/>
    </w:p>
    <w:p w:rsidR="00986B6B" w:rsidRPr="00986B6B" w:rsidRDefault="00986B6B">
      <w:pPr>
        <w:pStyle w:val="a3"/>
        <w:spacing w:before="0" w:beforeAutospacing="0" w:after="0" w:afterAutospacing="0" w:line="360" w:lineRule="auto"/>
        <w:ind w:firstLine="420"/>
        <w:divId w:val="1232043228"/>
        <w:rPr>
          <w:sz w:val="21"/>
          <w:szCs w:val="21"/>
        </w:rPr>
      </w:pPr>
      <w:bookmarkStart w:id="9" w:name="chapter_level1_3_2344_section_1"/>
      <w:bookmarkEnd w:id="9"/>
      <w:r w:rsidRPr="00986B6B">
        <w:rPr>
          <w:rFonts w:hint="eastAsia"/>
          <w:sz w:val="21"/>
          <w:szCs w:val="21"/>
        </w:rPr>
        <w:t>《</w:t>
      </w:r>
      <w:bookmarkStart w:id="10" w:name="field_49_productfullname_1"/>
      <w:r w:rsidR="00812886">
        <w:rPr>
          <w:rFonts w:hint="eastAsia"/>
          <w:sz w:val="21"/>
          <w:szCs w:val="21"/>
        </w:rPr>
        <w:t>博时上证</w:t>
      </w:r>
      <w:r w:rsidR="00812886">
        <w:rPr>
          <w:sz w:val="21"/>
          <w:szCs w:val="21"/>
        </w:rPr>
        <w:t>50交易型开放式指数证券投资基金</w:t>
      </w:r>
      <w:bookmarkEnd w:id="10"/>
      <w:r w:rsidRPr="00986B6B">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以及《</w:t>
      </w:r>
      <w:bookmarkStart w:id="11" w:name="field_49_productfullname_2"/>
      <w:r w:rsidR="00812886">
        <w:rPr>
          <w:rFonts w:hint="eastAsia"/>
          <w:sz w:val="21"/>
          <w:szCs w:val="21"/>
        </w:rPr>
        <w:t>博时上证</w:t>
      </w:r>
      <w:r w:rsidR="00812886">
        <w:rPr>
          <w:sz w:val="21"/>
          <w:szCs w:val="21"/>
        </w:rPr>
        <w:t>50交易型开放式指数证券投资基金</w:t>
      </w:r>
      <w:bookmarkEnd w:id="11"/>
      <w:r w:rsidRPr="00986B6B">
        <w:rPr>
          <w:rFonts w:hint="eastAsia"/>
          <w:sz w:val="21"/>
          <w:szCs w:val="21"/>
        </w:rPr>
        <w:t xml:space="preserve">基金合同》（以下简称“基金合同”）编写。 </w:t>
      </w:r>
    </w:p>
    <w:p w:rsidR="00986B6B" w:rsidRPr="00986B6B" w:rsidRDefault="00986B6B">
      <w:pPr>
        <w:pStyle w:val="a3"/>
        <w:spacing w:before="0" w:beforeAutospacing="0" w:after="0" w:afterAutospacing="0" w:line="360" w:lineRule="auto"/>
        <w:ind w:firstLine="420"/>
        <w:divId w:val="1232043228"/>
        <w:rPr>
          <w:sz w:val="21"/>
          <w:szCs w:val="21"/>
        </w:rPr>
      </w:pPr>
      <w:r w:rsidRPr="00986B6B">
        <w:rPr>
          <w:rFonts w:hint="eastAsia"/>
          <w:sz w:val="21"/>
          <w:szCs w:val="21"/>
        </w:rPr>
        <w:t xml:space="preserve">基金管理人承诺本招募说明书不存在任何虚假记载、误导性陈述或重大遗漏，并对其真实性、准确性、完整性承担法律责任。 </w:t>
      </w:r>
    </w:p>
    <w:p w:rsidR="00986B6B" w:rsidRPr="00986B6B" w:rsidRDefault="00812886">
      <w:pPr>
        <w:pStyle w:val="a3"/>
        <w:spacing w:before="0" w:beforeAutospacing="0" w:after="0" w:afterAutospacing="0" w:line="360" w:lineRule="auto"/>
        <w:ind w:firstLine="420"/>
        <w:divId w:val="1232043228"/>
        <w:rPr>
          <w:sz w:val="21"/>
          <w:szCs w:val="21"/>
        </w:rPr>
      </w:pPr>
      <w:bookmarkStart w:id="12" w:name="field_49_productfullname_3"/>
      <w:r>
        <w:rPr>
          <w:rFonts w:hint="eastAsia"/>
          <w:sz w:val="21"/>
          <w:szCs w:val="21"/>
        </w:rPr>
        <w:t>博时上证</w:t>
      </w:r>
      <w:r>
        <w:rPr>
          <w:sz w:val="21"/>
          <w:szCs w:val="21"/>
        </w:rPr>
        <w:t>50交易型开放式指数证券投资基金</w:t>
      </w:r>
      <w:bookmarkEnd w:id="12"/>
      <w:r w:rsidR="00986B6B" w:rsidRPr="00986B6B">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986B6B" w:rsidRPr="00986B6B" w:rsidRDefault="00986B6B">
      <w:pPr>
        <w:pStyle w:val="a3"/>
        <w:spacing w:before="0" w:beforeAutospacing="0" w:after="0" w:afterAutospacing="0" w:line="360" w:lineRule="auto"/>
        <w:ind w:firstLine="420"/>
        <w:divId w:val="1232043228"/>
        <w:rPr>
          <w:sz w:val="21"/>
          <w:szCs w:val="21"/>
        </w:rPr>
      </w:pPr>
      <w:r w:rsidRPr="00986B6B">
        <w:rPr>
          <w:rFonts w:hint="eastAsia"/>
          <w:sz w:val="21"/>
          <w:szCs w:val="21"/>
        </w:rPr>
        <w:t>本招募说明书根据本基金的基金合同编写，并经中国证券监督管理委员会（以下简称“中国证监会”）注册。基金合同是约定基金合同当事人之间权利、义务的法律文件。基金</w:t>
      </w:r>
      <w:proofErr w:type="gramStart"/>
      <w:r w:rsidRPr="00986B6B">
        <w:rPr>
          <w:rFonts w:hint="eastAsia"/>
          <w:sz w:val="21"/>
          <w:szCs w:val="21"/>
        </w:rPr>
        <w:t>投资人自依基金</w:t>
      </w:r>
      <w:proofErr w:type="gramEnd"/>
      <w:r w:rsidRPr="00986B6B">
        <w:rPr>
          <w:rFonts w:hint="eastAsia"/>
          <w:sz w:val="21"/>
          <w:szCs w:val="21"/>
        </w:rPr>
        <w:t xml:space="preserve">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 </w:t>
      </w:r>
    </w:p>
    <w:p w:rsidR="00986B6B" w:rsidRPr="00986B6B" w:rsidRDefault="00986B6B">
      <w:pPr>
        <w:pStyle w:val="a3"/>
        <w:spacing w:before="0" w:beforeAutospacing="0" w:after="0" w:afterAutospacing="0" w:line="360" w:lineRule="auto"/>
        <w:ind w:firstLine="420"/>
        <w:divId w:val="1232043228"/>
        <w:rPr>
          <w:sz w:val="21"/>
          <w:szCs w:val="21"/>
        </w:rPr>
      </w:pPr>
      <w:r w:rsidRPr="00986B6B">
        <w:rPr>
          <w:rFonts w:hint="eastAsia"/>
          <w:sz w:val="21"/>
          <w:szCs w:val="21"/>
        </w:rPr>
        <w:t xml:space="preserve">投资有风险，投资人认购（或申购）基金时应认真阅读本招募说明书。 </w:t>
      </w:r>
    </w:p>
    <w:p w:rsidR="00986B6B" w:rsidRPr="00986B6B" w:rsidRDefault="00986B6B">
      <w:pPr>
        <w:pStyle w:val="a3"/>
        <w:spacing w:before="0" w:beforeAutospacing="0" w:after="0" w:afterAutospacing="0" w:line="360" w:lineRule="auto"/>
        <w:ind w:firstLine="420"/>
        <w:divId w:val="1232043228"/>
        <w:rPr>
          <w:sz w:val="21"/>
          <w:szCs w:val="21"/>
        </w:rPr>
      </w:pPr>
      <w:r w:rsidRPr="00986B6B">
        <w:rPr>
          <w:rFonts w:hint="eastAsia"/>
          <w:sz w:val="21"/>
          <w:szCs w:val="21"/>
        </w:rPr>
        <w:t xml:space="preserve">基金的过往业绩并不预示其未来表现。基金管理人管理的其他基金的业绩并不构成新基金业绩表现的保证。 </w:t>
      </w:r>
    </w:p>
    <w:p w:rsidR="00986B6B" w:rsidRPr="00986B6B" w:rsidRDefault="00986B6B">
      <w:pPr>
        <w:pStyle w:val="a3"/>
        <w:spacing w:before="0" w:beforeAutospacing="0" w:after="0" w:afterAutospacing="0" w:line="360" w:lineRule="auto"/>
        <w:ind w:firstLine="420"/>
        <w:divId w:val="1232043228"/>
        <w:rPr>
          <w:sz w:val="21"/>
          <w:szCs w:val="21"/>
        </w:rPr>
      </w:pPr>
      <w:r w:rsidRPr="00986B6B">
        <w:rPr>
          <w:rFonts w:hint="eastAsia"/>
          <w:sz w:val="21"/>
          <w:szCs w:val="21"/>
        </w:rPr>
        <w:t>基金管理人依照恪尽职守、诚实信用、谨慎勤勉的原则管理和运用基金财产，但不保证</w:t>
      </w:r>
      <w:bookmarkStart w:id="13" w:name="chapter_level1_3_2344_section_1_end"/>
      <w:bookmarkEnd w:id="13"/>
      <w:r w:rsidRPr="00986B6B">
        <w:rPr>
          <w:rFonts w:hint="eastAsia"/>
          <w:sz w:val="21"/>
          <w:szCs w:val="21"/>
        </w:rPr>
        <w:t xml:space="preserve">基金一定盈利，也不保证最低收益。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4" w:name="chapter_level1_4_49"/>
      <w:bookmarkStart w:id="15" w:name="_Toc11230470"/>
      <w:r w:rsidRPr="00986B6B">
        <w:rPr>
          <w:rFonts w:ascii="宋体" w:eastAsia="宋体" w:hAnsi="宋体" w:hint="eastAsia"/>
          <w:sz w:val="30"/>
        </w:rPr>
        <w:lastRenderedPageBreak/>
        <w:t>第二部分  释义</w:t>
      </w:r>
      <w:bookmarkEnd w:id="14"/>
      <w:bookmarkEnd w:id="15"/>
    </w:p>
    <w:p w:rsidR="00986B6B" w:rsidRPr="00986B6B" w:rsidRDefault="00986B6B">
      <w:pPr>
        <w:pStyle w:val="a3"/>
        <w:spacing w:before="0" w:beforeAutospacing="0" w:after="0" w:afterAutospacing="0" w:line="360" w:lineRule="auto"/>
        <w:ind w:firstLine="420"/>
        <w:divId w:val="528302230"/>
        <w:rPr>
          <w:sz w:val="21"/>
          <w:szCs w:val="21"/>
        </w:rPr>
      </w:pPr>
      <w:bookmarkStart w:id="16" w:name="chapter_level1_4_49_section_1"/>
      <w:bookmarkEnd w:id="16"/>
      <w:r w:rsidRPr="00986B6B">
        <w:rPr>
          <w:rFonts w:hint="eastAsia"/>
          <w:sz w:val="21"/>
          <w:szCs w:val="21"/>
        </w:rPr>
        <w:t xml:space="preserve">在本招募说明书中，除非文意另有所指，下列词语或简称具有以下含义：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1、基金或本基金：</w:t>
      </w:r>
      <w:proofErr w:type="gramStart"/>
      <w:r w:rsidRPr="00986B6B">
        <w:rPr>
          <w:rFonts w:hint="eastAsia"/>
          <w:sz w:val="21"/>
          <w:szCs w:val="21"/>
        </w:rPr>
        <w:t>指</w:t>
      </w:r>
      <w:bookmarkStart w:id="17" w:name="field_49_productfullname_4"/>
      <w:r w:rsidR="00812886">
        <w:rPr>
          <w:rFonts w:hint="eastAsia"/>
          <w:sz w:val="21"/>
          <w:szCs w:val="21"/>
        </w:rPr>
        <w:t>博时</w:t>
      </w:r>
      <w:proofErr w:type="gramEnd"/>
      <w:r w:rsidR="00812886">
        <w:rPr>
          <w:rFonts w:hint="eastAsia"/>
          <w:sz w:val="21"/>
          <w:szCs w:val="21"/>
        </w:rPr>
        <w:t>上证</w:t>
      </w:r>
      <w:r w:rsidR="00812886">
        <w:rPr>
          <w:sz w:val="21"/>
          <w:szCs w:val="21"/>
        </w:rPr>
        <w:t>50交易型开放式指数证券投资基金</w:t>
      </w:r>
      <w:bookmarkEnd w:id="17"/>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2、基金管理人：</w:t>
      </w:r>
      <w:proofErr w:type="gramStart"/>
      <w:r w:rsidRPr="00986B6B">
        <w:rPr>
          <w:rFonts w:hint="eastAsia"/>
          <w:sz w:val="21"/>
          <w:szCs w:val="21"/>
        </w:rPr>
        <w:t>指</w:t>
      </w:r>
      <w:bookmarkStart w:id="18" w:name="field_49_managerorgfullname_1"/>
      <w:r w:rsidR="00812886">
        <w:rPr>
          <w:rFonts w:hint="eastAsia"/>
          <w:sz w:val="21"/>
          <w:szCs w:val="21"/>
        </w:rPr>
        <w:t>博时</w:t>
      </w:r>
      <w:proofErr w:type="gramEnd"/>
      <w:r w:rsidR="00812886">
        <w:rPr>
          <w:rFonts w:hint="eastAsia"/>
          <w:sz w:val="21"/>
          <w:szCs w:val="21"/>
        </w:rPr>
        <w:t>基金管理有限公司</w:t>
      </w:r>
      <w:bookmarkEnd w:id="18"/>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3、基金托管人：指</w:t>
      </w:r>
      <w:bookmarkStart w:id="19" w:name="field_49_trustorgfullname_1"/>
      <w:r w:rsidR="00812886">
        <w:rPr>
          <w:rFonts w:hint="eastAsia"/>
          <w:sz w:val="21"/>
          <w:szCs w:val="21"/>
        </w:rPr>
        <w:t>招商银行股份有限公司</w:t>
      </w:r>
      <w:bookmarkEnd w:id="19"/>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4、基金合同：指《</w:t>
      </w:r>
      <w:bookmarkStart w:id="20" w:name="field_49_productfullname_5"/>
      <w:r w:rsidR="00812886">
        <w:rPr>
          <w:rFonts w:hint="eastAsia"/>
          <w:sz w:val="21"/>
          <w:szCs w:val="21"/>
        </w:rPr>
        <w:t>博时上证</w:t>
      </w:r>
      <w:r w:rsidR="00812886">
        <w:rPr>
          <w:sz w:val="21"/>
          <w:szCs w:val="21"/>
        </w:rPr>
        <w:t>50交易型开放式指数证券投资基金</w:t>
      </w:r>
      <w:bookmarkEnd w:id="20"/>
      <w:r w:rsidRPr="00986B6B">
        <w:rPr>
          <w:rFonts w:hint="eastAsia"/>
          <w:sz w:val="21"/>
          <w:szCs w:val="21"/>
        </w:rPr>
        <w:t xml:space="preserve">基金合同》及对基金合同的任何有效修订和补充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5、托管协议：指基金管理人与基金托管人就本基金签订之《</w:t>
      </w:r>
      <w:bookmarkStart w:id="21" w:name="field_49_productfullname_6"/>
      <w:r w:rsidR="00812886">
        <w:rPr>
          <w:rFonts w:hint="eastAsia"/>
          <w:sz w:val="21"/>
          <w:szCs w:val="21"/>
        </w:rPr>
        <w:t>博时上证</w:t>
      </w:r>
      <w:r w:rsidR="00812886">
        <w:rPr>
          <w:sz w:val="21"/>
          <w:szCs w:val="21"/>
        </w:rPr>
        <w:t>50交易型开放式指数证券投资基金</w:t>
      </w:r>
      <w:bookmarkEnd w:id="21"/>
      <w:r w:rsidRPr="00986B6B">
        <w:rPr>
          <w:rFonts w:hint="eastAsia"/>
          <w:sz w:val="21"/>
          <w:szCs w:val="21"/>
        </w:rPr>
        <w:t xml:space="preserve">托管协议》及对该托管协议的任何有效修订和补充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6、招募说明书或本招募说明书：指《</w:t>
      </w:r>
      <w:bookmarkStart w:id="22" w:name="field_49_productfullname_7"/>
      <w:r w:rsidR="00812886">
        <w:rPr>
          <w:rFonts w:hint="eastAsia"/>
          <w:sz w:val="21"/>
          <w:szCs w:val="21"/>
        </w:rPr>
        <w:t>博时上证</w:t>
      </w:r>
      <w:r w:rsidR="00812886">
        <w:rPr>
          <w:sz w:val="21"/>
          <w:szCs w:val="21"/>
        </w:rPr>
        <w:t>50交易型开放式指数证券投资基金</w:t>
      </w:r>
      <w:bookmarkEnd w:id="22"/>
      <w:r w:rsidRPr="00986B6B">
        <w:rPr>
          <w:rFonts w:hint="eastAsia"/>
          <w:sz w:val="21"/>
          <w:szCs w:val="21"/>
        </w:rPr>
        <w:t xml:space="preserve">招募说明书》及其定期的更新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7、基金份额发售公告：指《</w:t>
      </w:r>
      <w:bookmarkStart w:id="23" w:name="field_49_productfullname_8"/>
      <w:r w:rsidR="00812886">
        <w:rPr>
          <w:rFonts w:hint="eastAsia"/>
          <w:sz w:val="21"/>
          <w:szCs w:val="21"/>
        </w:rPr>
        <w:t>博时上证</w:t>
      </w:r>
      <w:r w:rsidR="00812886">
        <w:rPr>
          <w:sz w:val="21"/>
          <w:szCs w:val="21"/>
        </w:rPr>
        <w:t>50交易型开放式指数证券投资基金</w:t>
      </w:r>
      <w:bookmarkEnd w:id="23"/>
      <w:r w:rsidRPr="00986B6B">
        <w:rPr>
          <w:rFonts w:hint="eastAsia"/>
          <w:sz w:val="21"/>
          <w:szCs w:val="21"/>
        </w:rPr>
        <w:t xml:space="preserve">基金份额发售公告》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8、上市交易公告书：指《</w:t>
      </w:r>
      <w:bookmarkStart w:id="24" w:name="field_49_productfullname_9"/>
      <w:r w:rsidR="00812886">
        <w:rPr>
          <w:rFonts w:hint="eastAsia"/>
          <w:sz w:val="21"/>
          <w:szCs w:val="21"/>
        </w:rPr>
        <w:t>博时上证</w:t>
      </w:r>
      <w:r w:rsidR="00812886">
        <w:rPr>
          <w:sz w:val="21"/>
          <w:szCs w:val="21"/>
        </w:rPr>
        <w:t>50交易型开放式指数证券投资基金</w:t>
      </w:r>
      <w:bookmarkEnd w:id="24"/>
      <w:r w:rsidRPr="00986B6B">
        <w:rPr>
          <w:rFonts w:hint="eastAsia"/>
          <w:sz w:val="21"/>
          <w:szCs w:val="21"/>
        </w:rPr>
        <w:t xml:space="preserve">上市交易公告书》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9、法律法规：指中国现行有效并公布实施的法律、行政法规、规范性文件、司法解释、行政规章以及其他对基金合同当事人有约束力的决定、决议、通知等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10、《基金法》：指《中华人民共和国证券投资基金法》及颁布机关对其不时做出的修订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11、《销售办法》：指《证券投资基金销售管理办法》及颁布机关对其不时做出的修订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12、《信息披露办法》：指《证券投资基金信息披露管理办法》及颁布机关对其不时做出的修订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13、《运作办法》：指《公开募集证券投资基金运作管理办法》及颁布机关对其不时做出的修订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15、ETF：指《上海证券交易所交易型开放式指数基金业务实施细则》定义的“交易型开放式指数基金”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lastRenderedPageBreak/>
        <w:t xml:space="preserve">16、ETF联接基金、联接基金：指将绝大多数基金财产投资于本基金，与本基金的投资目标类似，采用开放式运作方式的基金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17、中国证监会：指中国证券监督管理委员会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18、银行业监督管理机构：指中国人民银行和/或中国银行业监督管理委员会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19、基金合同当事人：指受基金合同约束，根据基金合同享有权利并承担义务的法律主体，包括基金管理人、基金托管人和基金份额持有人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20、个人投资者：指依据有关法律法规规定可投资于证券投资基金的自然人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21、机构投资者：指依法可以投资证券投资基金的、在中华人民共和国境内合法登记并存续或经有关政府部门批准设立并存续的企业法人、事业法人、社会团体或其他组织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22、合格境外机构投资者：指符合《合格境外机构投资者境内证券投资管理办法》及相关法律法规规定可以投资于在中国境内依法募集的证券投资基金的中国境外的机构投资者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23、人民币合格境外机构投资者：指按照《人民币合格境外机构投资者境内证券投资试点办法》（包括其不时修订）及相关法律法规规定，运用来自境外的人民币资金进行境内证券投资的境外法人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 xml:space="preserve">24、投资人：指个人投资者、机构投资者、合格境外机构投资者、人民币合格境外机构投资者以及法律法规或中国证监会允许购买证券投资基金的其他投资人的合称 </w:t>
      </w:r>
    </w:p>
    <w:p w:rsidR="00986B6B" w:rsidRPr="00986B6B" w:rsidRDefault="00986B6B">
      <w:pPr>
        <w:pStyle w:val="a3"/>
        <w:spacing w:before="0" w:beforeAutospacing="0" w:after="0" w:afterAutospacing="0" w:line="360" w:lineRule="auto"/>
        <w:ind w:firstLine="420"/>
        <w:divId w:val="528302230"/>
        <w:rPr>
          <w:sz w:val="21"/>
          <w:szCs w:val="21"/>
        </w:rPr>
      </w:pPr>
      <w:r w:rsidRPr="00986B6B">
        <w:rPr>
          <w:rFonts w:hint="eastAsia"/>
          <w:sz w:val="21"/>
          <w:szCs w:val="21"/>
        </w:rPr>
        <w:t>25、特定机构投资者：指根据上海证券交易所颁布的《特定机构投资者参与交易型开放</w:t>
      </w:r>
      <w:bookmarkStart w:id="25" w:name="chapter_level1_4_49_section_1_end"/>
      <w:bookmarkEnd w:id="25"/>
      <w:r w:rsidRPr="00986B6B">
        <w:rPr>
          <w:rFonts w:hint="eastAsia"/>
          <w:sz w:val="21"/>
          <w:szCs w:val="21"/>
        </w:rPr>
        <w:t xml:space="preserve">式指数基金申购赎回业务指引》所定义机构投资者 </w:t>
      </w:r>
    </w:p>
    <w:p w:rsidR="00986B6B" w:rsidRPr="00986B6B" w:rsidRDefault="00986B6B">
      <w:pPr>
        <w:pStyle w:val="a3"/>
        <w:spacing w:before="0" w:beforeAutospacing="0" w:after="0" w:afterAutospacing="0" w:line="360" w:lineRule="auto"/>
        <w:ind w:firstLine="420"/>
        <w:divId w:val="14353787"/>
        <w:rPr>
          <w:sz w:val="21"/>
          <w:szCs w:val="21"/>
        </w:rPr>
      </w:pPr>
      <w:bookmarkStart w:id="26" w:name="chapter_level1_4_49_section_2"/>
      <w:bookmarkEnd w:id="26"/>
      <w:r w:rsidRPr="00986B6B">
        <w:rPr>
          <w:rFonts w:hint="eastAsia"/>
          <w:sz w:val="21"/>
          <w:szCs w:val="21"/>
        </w:rPr>
        <w:t xml:space="preserve">26、基金份额持有人：指依基金合同和招募说明书合法取得基金份额的投资人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27、基金销售业务：指基金管理人或销售机构宣传推介基金，发售基金份额，办理基金份额的申购、赎回、交易等业务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28、销售机构：指直销机构及代销机构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29、直销机构：</w:t>
      </w:r>
      <w:proofErr w:type="gramStart"/>
      <w:r w:rsidRPr="00986B6B">
        <w:rPr>
          <w:rFonts w:hint="eastAsia"/>
          <w:sz w:val="21"/>
          <w:szCs w:val="21"/>
        </w:rPr>
        <w:t>指</w:t>
      </w:r>
      <w:bookmarkStart w:id="27" w:name="field_49_managerorgfullname_2"/>
      <w:r w:rsidR="00812886">
        <w:rPr>
          <w:rFonts w:hint="eastAsia"/>
          <w:sz w:val="21"/>
          <w:szCs w:val="21"/>
        </w:rPr>
        <w:t>博时</w:t>
      </w:r>
      <w:proofErr w:type="gramEnd"/>
      <w:r w:rsidR="00812886">
        <w:rPr>
          <w:rFonts w:hint="eastAsia"/>
          <w:sz w:val="21"/>
          <w:szCs w:val="21"/>
        </w:rPr>
        <w:t>基金管理有限公司</w:t>
      </w:r>
      <w:bookmarkEnd w:id="27"/>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30、代销机构：指符合《销售办法》和中国证监会规定的其他条件，取得基金销售业务资格并接受基金管理人委托代为办理基金销售业务的机构，包括发售代理机构、办理本基金场外申购赎回的销售机构和办理场内申购赎回业务的申购赎回代理券商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31、发售代理机构：指符合《销售办法》和中国证监会规定的其他条件，由基金管理人指定的代理本基金发售业务的机构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lastRenderedPageBreak/>
        <w:t xml:space="preserve">32、申购赎回代理券商：指符合《销售办法》和中国证监会规定的其他条件，由基金管理人指定的办理本基金申购、赎回业务的证券公司，又称为代办证券公司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33、基金销售网点：指直销机构的直销中心及代销机构的代销网点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34、登记业务：指《中国证券登记结算有限责任公司关于上海证券交易所交易型开放式基金登记结算业务实施细则》定义的基金份额的登记、存管、结算及相关业务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35、登记机构：</w:t>
      </w:r>
      <w:proofErr w:type="gramStart"/>
      <w:r w:rsidRPr="00986B6B">
        <w:rPr>
          <w:rFonts w:hint="eastAsia"/>
          <w:sz w:val="21"/>
          <w:szCs w:val="21"/>
        </w:rPr>
        <w:t>指办理</w:t>
      </w:r>
      <w:proofErr w:type="gramEnd"/>
      <w:r w:rsidRPr="00986B6B">
        <w:rPr>
          <w:rFonts w:hint="eastAsia"/>
          <w:sz w:val="21"/>
          <w:szCs w:val="21"/>
        </w:rPr>
        <w:t>登记业务的机构。基金的登记机构为中国证券登记结算有限责任公司(简称"中国结算")和</w:t>
      </w:r>
      <w:bookmarkStart w:id="28" w:name="field_49_managerorgfullname_3"/>
      <w:proofErr w:type="gramStart"/>
      <w:r w:rsidR="00812886">
        <w:rPr>
          <w:rFonts w:hint="eastAsia"/>
          <w:sz w:val="21"/>
          <w:szCs w:val="21"/>
        </w:rPr>
        <w:t>博时</w:t>
      </w:r>
      <w:proofErr w:type="gramEnd"/>
      <w:r w:rsidR="00812886">
        <w:rPr>
          <w:rFonts w:hint="eastAsia"/>
          <w:sz w:val="21"/>
          <w:szCs w:val="21"/>
        </w:rPr>
        <w:t>基金管理有限公司</w:t>
      </w:r>
      <w:bookmarkEnd w:id="28"/>
      <w:r w:rsidRPr="00986B6B">
        <w:rPr>
          <w:rFonts w:hint="eastAsia"/>
          <w:sz w:val="21"/>
          <w:szCs w:val="21"/>
        </w:rPr>
        <w:t>。其中：本基金认购份额的登记由中国结算负责办理；本基金份额在上海证券交易所场内上市交易以及申购、赎回等相关业务的登记由中国结算负责办理；本基金的场外申购、赎回等相关业务的登记由</w:t>
      </w:r>
      <w:bookmarkStart w:id="29" w:name="field_49_managerorgfullname_4"/>
      <w:r w:rsidR="00812886">
        <w:rPr>
          <w:rFonts w:hint="eastAsia"/>
          <w:sz w:val="21"/>
          <w:szCs w:val="21"/>
        </w:rPr>
        <w:t>博时基金管理有限公司</w:t>
      </w:r>
      <w:bookmarkEnd w:id="29"/>
      <w:r w:rsidRPr="00986B6B">
        <w:rPr>
          <w:rFonts w:hint="eastAsia"/>
          <w:sz w:val="21"/>
          <w:szCs w:val="21"/>
        </w:rPr>
        <w:t xml:space="preserve">负责办理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36、上海证券账户：指上海证券交易所人民币普通股票账户（即A股账户）或上海证券投资基金账户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37、基金合同生效日：指基金募集达到法律法规规定及基金合同规定的条件，基金管理人向中国证监会办理基金备案手续完毕，并获得中国证监会书面确认的日期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38、基金合同终止日：指基金合同规定的基金合同终止事由出现后，基金财产清算完毕，清算结果报中国证监会备案并予以公告的日期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39、基金募集期：指自基金份额发售之日起至发售结束之日止的期间，最长不得超过三个月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40、存续期：指基金合同生效至终止之间的不定期期限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41、工作日：指上海证券交易所、深圳证券交易所的正常交易日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42、T日：指销售机构在规定时间受理投资人申购、赎回或其他业务申请的开放日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43、T+n日：指自T日起第n</w:t>
      </w:r>
      <w:proofErr w:type="gramStart"/>
      <w:r w:rsidRPr="00986B6B">
        <w:rPr>
          <w:rFonts w:hint="eastAsia"/>
          <w:sz w:val="21"/>
          <w:szCs w:val="21"/>
        </w:rPr>
        <w:t>个</w:t>
      </w:r>
      <w:proofErr w:type="gramEnd"/>
      <w:r w:rsidRPr="00986B6B">
        <w:rPr>
          <w:rFonts w:hint="eastAsia"/>
          <w:sz w:val="21"/>
          <w:szCs w:val="21"/>
        </w:rPr>
        <w:t xml:space="preserve">工作日(不包含T日)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44、开放日：指为投资人办理基金份额申购、赎回或其他业务的工作日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45、开放时间：指开放日基金接受申购、赎回或其他交易的时间段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46、《业务规则》：指上海证券交易所发布实施的《上海证券交易所交易型开放式指数基金业务实施细则》、中国证券登记结算有限责任公司发布实施的《中国证券登记结算有限责任公司关于上海证券交易所交易型开放式基金登记结算业务实施细则》及中国证券登记结算有限责任公司、上海证券交易所发布的其他相关规则和规定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lastRenderedPageBreak/>
        <w:t xml:space="preserve">47、认购：指在基金募集期内，投资人根据基金合同和招募说明书的规定申请购买基金份额的行为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48、申购：指基金合同生效后，投资人根据基金合同和招募说明书的规定，以申购赎回清单规定的申购对价向基金管理人购买基金份额的行为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49、赎回：指基金合同生效后，基金份额持有人按基金合同和招募说明书规定的条件要求将基金份额兑换为申购赎回清单所规定的赎回对价的行为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50、场外：指不通过上海证券交易所交易系统而通过销售机构自身的柜台或者其他交易系统办理基金份额认购、申购和赎回业务的场所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51、场内：指通过上海证券交易所交易系统办理基金份额认购、申购、赎回和上市交易业务的场所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52、申购赎回清单：指由基金管理人编制的用以公告申购对价、赎回对价等信息的文件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53、申购对价：在场内申购赎回方式下，是指投资人申购基金份额时，按基金合同和招募说明书规定应交付的组合证券、现金替代、现金差额及其他对价；在场外申购赎回方式下，申购对价是指现金或其他对价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54、赎回对价：在场内申购赎回方式下，是指投资人赎回基金份额时，基金管理人按基金合同和招募说明书规定应交付给赎回人的组合证券、现金替代、现金差额及其他对价；在场外申购赎回方式下，赎回对价是指现金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55、标的指数：指上海证券交易所编制并发布的上证50指数及其未来可能发生的变更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56、组合证券：指本基金标的指数所包含的全部或部分证券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57、最小申购赎回单位：指本基金申购份额、赎回份额的最低数量，投资人申购或赎回的基金份额数应为最小申购赎回单位的整数倍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58、现金替代：指申购或赎回过程中，投资人按基金合同和招募说明书的规定，用于替代组合证券中部分证券的一定数量的现金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59、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60、元：指人民币元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61、基金利润：指基金利息收入、投资收益、公允价值变动收益和其他收入扣除相关费用后的余额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lastRenderedPageBreak/>
        <w:t xml:space="preserve">62、收益评价日：指基金管理人计算本基金净值增长率与标的指数增长率差额之日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63、基金份额净值增长率：</w:t>
      </w:r>
      <w:proofErr w:type="gramStart"/>
      <w:r w:rsidRPr="00986B6B">
        <w:rPr>
          <w:rFonts w:hint="eastAsia"/>
          <w:sz w:val="21"/>
          <w:szCs w:val="21"/>
        </w:rPr>
        <w:t>指收益评价日</w:t>
      </w:r>
      <w:proofErr w:type="gramEnd"/>
      <w:r w:rsidRPr="00986B6B">
        <w:rPr>
          <w:rFonts w:hint="eastAsia"/>
          <w:sz w:val="21"/>
          <w:szCs w:val="21"/>
        </w:rPr>
        <w:t xml:space="preserve">基金份额净值与基金上市前一日基金份额净值之比减去1乘以100%（期间如发生基金份额折算，则以基金份额折算日为初始日重新计算，如本基金实施份额拆分、合并，将按经拆分、合并调整后的基金份额折算日各类别的基金份额净值来计算相应基金份额的累计收益率）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64、标的指数同期增长率：</w:t>
      </w:r>
      <w:proofErr w:type="gramStart"/>
      <w:r w:rsidRPr="00986B6B">
        <w:rPr>
          <w:rFonts w:hint="eastAsia"/>
          <w:sz w:val="21"/>
          <w:szCs w:val="21"/>
        </w:rPr>
        <w:t>指收益</w:t>
      </w:r>
      <w:proofErr w:type="gramEnd"/>
      <w:r w:rsidRPr="00986B6B">
        <w:rPr>
          <w:rFonts w:hint="eastAsia"/>
          <w:sz w:val="21"/>
          <w:szCs w:val="21"/>
        </w:rPr>
        <w:t>评价日标的指数</w:t>
      </w:r>
      <w:proofErr w:type="gramStart"/>
      <w:r w:rsidRPr="00986B6B">
        <w:rPr>
          <w:rFonts w:hint="eastAsia"/>
          <w:sz w:val="21"/>
          <w:szCs w:val="21"/>
        </w:rPr>
        <w:t>收盘值</w:t>
      </w:r>
      <w:proofErr w:type="gramEnd"/>
      <w:r w:rsidRPr="00986B6B">
        <w:rPr>
          <w:rFonts w:hint="eastAsia"/>
          <w:sz w:val="21"/>
          <w:szCs w:val="21"/>
        </w:rPr>
        <w:t>与基金上市前一日标的指数</w:t>
      </w:r>
      <w:proofErr w:type="gramStart"/>
      <w:r w:rsidRPr="00986B6B">
        <w:rPr>
          <w:rFonts w:hint="eastAsia"/>
          <w:sz w:val="21"/>
          <w:szCs w:val="21"/>
        </w:rPr>
        <w:t>收盘值</w:t>
      </w:r>
      <w:proofErr w:type="gramEnd"/>
      <w:r w:rsidRPr="00986B6B">
        <w:rPr>
          <w:rFonts w:hint="eastAsia"/>
          <w:sz w:val="21"/>
          <w:szCs w:val="21"/>
        </w:rPr>
        <w:t>之比减去1乘以100%（期间如发生基金份额折算或拆分、合并，则以基金份额折算或拆分、</w:t>
      </w:r>
      <w:proofErr w:type="gramStart"/>
      <w:r w:rsidRPr="00986B6B">
        <w:rPr>
          <w:rFonts w:hint="eastAsia"/>
          <w:sz w:val="21"/>
          <w:szCs w:val="21"/>
        </w:rPr>
        <w:t>合并日</w:t>
      </w:r>
      <w:proofErr w:type="gramEnd"/>
      <w:r w:rsidRPr="00986B6B">
        <w:rPr>
          <w:rFonts w:hint="eastAsia"/>
          <w:sz w:val="21"/>
          <w:szCs w:val="21"/>
        </w:rPr>
        <w:t xml:space="preserve">为初始日重新计算）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65、基金资产总值：指基金拥有的各类有价证券、银行存款本息、基金应收款项及其他资产的价值总和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66、基金资产净值：指基金资产总值减去基金负债后的价值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67、基金份额净值：指计算日基金资产净值除以计算日基金份额总数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68、基金资产估值：指计算评估基金资产和负债的价值，以确定基金资产净值和基金份额净值的过程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69、指定媒介：指中国证监会指定的用以进行信息披露的报刊、互联网网站及其他媒介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 xml:space="preserve">70、不可抗力：指基金合同当事人不能预见、不能避免且不能克服的客观事件 </w:t>
      </w:r>
    </w:p>
    <w:p w:rsidR="00986B6B" w:rsidRPr="00986B6B" w:rsidRDefault="00986B6B">
      <w:pPr>
        <w:pStyle w:val="a3"/>
        <w:spacing w:before="0" w:beforeAutospacing="0" w:after="0" w:afterAutospacing="0" w:line="360" w:lineRule="auto"/>
        <w:ind w:firstLine="420"/>
        <w:divId w:val="14353787"/>
        <w:rPr>
          <w:sz w:val="21"/>
          <w:szCs w:val="21"/>
        </w:rPr>
      </w:pPr>
      <w:r w:rsidRPr="00986B6B">
        <w:rPr>
          <w:rFonts w:hint="eastAsia"/>
          <w:sz w:val="21"/>
          <w:szCs w:val="21"/>
        </w:rPr>
        <w:t>71、流动性受限资产：指由于法律法规、监管、合同或操作障碍等原因无法以合理价格予以变现的资产，包括但不限于到期日在10个交易日以上的逆回购与银行定期存款（</w:t>
      </w:r>
      <w:proofErr w:type="gramStart"/>
      <w:r w:rsidRPr="00986B6B">
        <w:rPr>
          <w:rFonts w:hint="eastAsia"/>
          <w:sz w:val="21"/>
          <w:szCs w:val="21"/>
        </w:rPr>
        <w:t>含协议</w:t>
      </w:r>
      <w:proofErr w:type="gramEnd"/>
      <w:r w:rsidRPr="00986B6B">
        <w:rPr>
          <w:rFonts w:hint="eastAsia"/>
          <w:sz w:val="21"/>
          <w:szCs w:val="21"/>
        </w:rPr>
        <w:t>约定有条件提前支取的银行存款）、停牌股票、流通受限的新股及非公开发行股票、资产</w:t>
      </w:r>
      <w:bookmarkStart w:id="30" w:name="chapter_level1_4_49_section_2_end"/>
      <w:bookmarkEnd w:id="30"/>
      <w:r w:rsidRPr="00986B6B">
        <w:rPr>
          <w:rFonts w:hint="eastAsia"/>
          <w:sz w:val="21"/>
          <w:szCs w:val="21"/>
        </w:rPr>
        <w:t xml:space="preserve">支持证券、因发行人债务违约无法进行转让或交易的债券等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31" w:name="chapter_level1_5_53"/>
      <w:bookmarkStart w:id="32" w:name="_Toc11230471"/>
      <w:r w:rsidRPr="00986B6B">
        <w:rPr>
          <w:rFonts w:ascii="宋体" w:eastAsia="宋体" w:hAnsi="宋体" w:hint="eastAsia"/>
          <w:sz w:val="30"/>
        </w:rPr>
        <w:lastRenderedPageBreak/>
        <w:t>第三部分  基金管理人</w:t>
      </w:r>
      <w:bookmarkEnd w:id="31"/>
      <w:bookmarkEnd w:id="32"/>
    </w:p>
    <w:p w:rsidR="00986B6B" w:rsidRPr="00986B6B" w:rsidRDefault="00986B6B">
      <w:pPr>
        <w:pStyle w:val="a3"/>
        <w:spacing w:before="0" w:beforeAutospacing="0" w:after="0" w:afterAutospacing="0" w:line="360" w:lineRule="auto"/>
        <w:ind w:firstLine="420"/>
        <w:divId w:val="1929387391"/>
        <w:rPr>
          <w:sz w:val="21"/>
          <w:szCs w:val="21"/>
        </w:rPr>
      </w:pPr>
      <w:bookmarkStart w:id="33" w:name="chapter_level1_5_53_section_1"/>
      <w:bookmarkEnd w:id="33"/>
      <w:r w:rsidRPr="00986B6B">
        <w:rPr>
          <w:rStyle w:val="a4"/>
          <w:rFonts w:hint="eastAsia"/>
          <w:sz w:val="21"/>
          <w:szCs w:val="21"/>
        </w:rPr>
        <w:t>一、基金管理人概况</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29387391"/>
        <w:rPr>
          <w:sz w:val="21"/>
          <w:szCs w:val="21"/>
        </w:rPr>
      </w:pPr>
      <w:bookmarkStart w:id="34" w:name="field_0_managercompanyinfo_1_start"/>
      <w:bookmarkEnd w:id="34"/>
      <w:r w:rsidRPr="00986B6B">
        <w:rPr>
          <w:rFonts w:hint="eastAsia"/>
          <w:sz w:val="21"/>
          <w:szCs w:val="21"/>
        </w:rPr>
        <w:t>名称：</w:t>
      </w:r>
      <w:r w:rsidR="00812886">
        <w:rPr>
          <w:sz w:val="21"/>
          <w:szCs w:val="21"/>
        </w:rPr>
        <w:t xml:space="preserve"> </w:t>
      </w:r>
      <w:r w:rsidRPr="00986B6B">
        <w:rPr>
          <w:rFonts w:hint="eastAsia"/>
          <w:sz w:val="21"/>
          <w:szCs w:val="21"/>
        </w:rPr>
        <w:t xml:space="preserve">博时基金管理有限公司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住所：</w:t>
      </w:r>
      <w:r w:rsidR="00812886">
        <w:rPr>
          <w:sz w:val="21"/>
          <w:szCs w:val="21"/>
        </w:rPr>
        <w:t xml:space="preserve"> </w:t>
      </w:r>
      <w:r w:rsidRPr="00986B6B">
        <w:rPr>
          <w:rFonts w:hint="eastAsia"/>
          <w:sz w:val="21"/>
          <w:szCs w:val="21"/>
        </w:rPr>
        <w:t xml:space="preserve">深圳市福田区莲花街道福新社区益田路5999号基金大厦21层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办公地址：</w:t>
      </w:r>
      <w:r w:rsidR="00812886">
        <w:rPr>
          <w:sz w:val="21"/>
          <w:szCs w:val="21"/>
        </w:rPr>
        <w:t xml:space="preserve"> </w:t>
      </w:r>
      <w:r w:rsidRPr="00986B6B">
        <w:rPr>
          <w:rFonts w:hint="eastAsia"/>
          <w:sz w:val="21"/>
          <w:szCs w:val="21"/>
        </w:rPr>
        <w:t xml:space="preserve">广东省深圳市福田区益田路5999号基金大厦21层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法定代表人：张光华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成立时间：</w:t>
      </w:r>
      <w:r w:rsidR="00812886">
        <w:rPr>
          <w:sz w:val="21"/>
          <w:szCs w:val="21"/>
        </w:rPr>
        <w:t xml:space="preserve">  </w:t>
      </w:r>
      <w:r w:rsidRPr="00986B6B">
        <w:rPr>
          <w:rFonts w:hint="eastAsia"/>
          <w:sz w:val="21"/>
          <w:szCs w:val="21"/>
        </w:rPr>
        <w:t xml:space="preserve">1998年7月13日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注册资本：</w:t>
      </w:r>
      <w:r w:rsidR="00812886">
        <w:rPr>
          <w:sz w:val="21"/>
          <w:szCs w:val="21"/>
        </w:rPr>
        <w:t xml:space="preserve">  </w:t>
      </w:r>
      <w:r w:rsidRPr="00986B6B">
        <w:rPr>
          <w:rFonts w:hint="eastAsia"/>
          <w:sz w:val="21"/>
          <w:szCs w:val="21"/>
        </w:rPr>
        <w:t xml:space="preserve">2.5亿元人民币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存续期间：</w:t>
      </w:r>
      <w:r w:rsidR="00812886">
        <w:rPr>
          <w:sz w:val="21"/>
          <w:szCs w:val="21"/>
        </w:rPr>
        <w:t xml:space="preserve"> </w:t>
      </w:r>
      <w:r w:rsidRPr="00986B6B">
        <w:rPr>
          <w:rFonts w:hint="eastAsia"/>
          <w:sz w:val="21"/>
          <w:szCs w:val="21"/>
        </w:rPr>
        <w:t xml:space="preserve">持续经营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联系人：</w:t>
      </w:r>
      <w:r w:rsidR="00812886">
        <w:rPr>
          <w:sz w:val="21"/>
          <w:szCs w:val="21"/>
        </w:rPr>
        <w:t xml:space="preserve">   </w:t>
      </w:r>
      <w:r w:rsidRPr="00986B6B">
        <w:rPr>
          <w:rFonts w:hint="eastAsia"/>
          <w:sz w:val="21"/>
          <w:szCs w:val="21"/>
        </w:rPr>
        <w:t xml:space="preserve">韩强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联系电话：</w:t>
      </w:r>
      <w:r w:rsidR="00812886">
        <w:rPr>
          <w:sz w:val="21"/>
          <w:szCs w:val="21"/>
        </w:rPr>
        <w:t xml:space="preserve"> </w:t>
      </w:r>
      <w:r w:rsidRPr="00986B6B">
        <w:rPr>
          <w:rFonts w:hint="eastAsia"/>
          <w:sz w:val="21"/>
          <w:szCs w:val="21"/>
        </w:rPr>
        <w:t>（0755）8316</w:t>
      </w:r>
      <w:r w:rsidR="00812886">
        <w:rPr>
          <w:sz w:val="21"/>
          <w:szCs w:val="21"/>
        </w:rPr>
        <w:t xml:space="preserve"> </w:t>
      </w:r>
      <w:r w:rsidRPr="00986B6B">
        <w:rPr>
          <w:rFonts w:hint="eastAsia"/>
          <w:sz w:val="21"/>
          <w:szCs w:val="21"/>
        </w:rPr>
        <w:t xml:space="preserve">9999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博时基金管理有限公司（以下简称“公司”）经中国证监会</w:t>
      </w:r>
      <w:proofErr w:type="gramStart"/>
      <w:r w:rsidRPr="00986B6B">
        <w:rPr>
          <w:rFonts w:hint="eastAsia"/>
          <w:sz w:val="21"/>
          <w:szCs w:val="21"/>
        </w:rPr>
        <w:t>证监基字</w:t>
      </w:r>
      <w:proofErr w:type="gramEnd"/>
      <w:r w:rsidRPr="00986B6B">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公司设立了投资决策委员会。投资决策委员会负责指导基金资产的运作、确定基本的投资策略和投资组合的原则。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公司下设两大总部和二十九个直属部门，分别是：权益投资总部、固定收益总部以及宏观策略部、交易部、指数与量化投资部、特定资产管理部、多元资产管理部、年金投资部、绝对收益投资部、产品规划部、销售管理部、客户服务中心、市场部、养老金业务中心、战略客户部、机构-上海、机构-南方、券商业务部、零售-北京、零售-上海、零售-南方、</w:t>
      </w:r>
      <w:proofErr w:type="gramStart"/>
      <w:r w:rsidRPr="00986B6B">
        <w:rPr>
          <w:rFonts w:hint="eastAsia"/>
          <w:sz w:val="21"/>
          <w:szCs w:val="21"/>
        </w:rPr>
        <w:t>央企业务部</w:t>
      </w:r>
      <w:proofErr w:type="gramEnd"/>
      <w:r w:rsidRPr="00986B6B">
        <w:rPr>
          <w:rFonts w:hint="eastAsia"/>
          <w:sz w:val="21"/>
          <w:szCs w:val="21"/>
        </w:rPr>
        <w:t xml:space="preserve">、互联网金融部、董事会办公室、办公室、人力资源部、财务部、信息技术部、基金运作部、风险管理部和监察法律部。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w:t>
      </w:r>
      <w:r w:rsidRPr="00986B6B">
        <w:rPr>
          <w:rFonts w:hint="eastAsia"/>
          <w:sz w:val="21"/>
          <w:szCs w:val="21"/>
        </w:rPr>
        <w:lastRenderedPageBreak/>
        <w:t>理资产的固定收益投资管理及相关工作。固定收益总部下设现金管理组、公</w:t>
      </w:r>
      <w:proofErr w:type="gramStart"/>
      <w:r w:rsidRPr="00986B6B">
        <w:rPr>
          <w:rFonts w:hint="eastAsia"/>
          <w:sz w:val="21"/>
          <w:szCs w:val="21"/>
        </w:rPr>
        <w:t>募基金</w:t>
      </w:r>
      <w:proofErr w:type="gramEnd"/>
      <w:r w:rsidRPr="00986B6B">
        <w:rPr>
          <w:rFonts w:hint="eastAsia"/>
          <w:sz w:val="21"/>
          <w:szCs w:val="21"/>
        </w:rPr>
        <w:t xml:space="preserve">组、专户组、指数与创新组、国际组和研究组，分别负责各类固定收益资产的研究和投资工作。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986B6B">
        <w:rPr>
          <w:rFonts w:hint="eastAsia"/>
          <w:sz w:val="21"/>
          <w:szCs w:val="21"/>
        </w:rPr>
        <w:t>台运作</w:t>
      </w:r>
      <w:proofErr w:type="gramEnd"/>
      <w:r w:rsidRPr="00986B6B">
        <w:rPr>
          <w:rFonts w:hint="eastAsia"/>
          <w:sz w:val="21"/>
          <w:szCs w:val="21"/>
        </w:rPr>
        <w:t>协调、相关信息服务等工作。券商业务部负责券商渠道的开拓和销售服务。零售-北京、零售-上海、零售-南方负责公司全国范围内零售客户的渠道销售和服务。</w:t>
      </w:r>
      <w:proofErr w:type="gramStart"/>
      <w:r w:rsidRPr="00986B6B">
        <w:rPr>
          <w:rFonts w:hint="eastAsia"/>
          <w:sz w:val="21"/>
          <w:szCs w:val="21"/>
        </w:rPr>
        <w:t>央企业务部负责招商局集团</w:t>
      </w:r>
      <w:proofErr w:type="gramEnd"/>
      <w:r w:rsidRPr="00986B6B">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986B6B">
        <w:rPr>
          <w:rFonts w:hint="eastAsia"/>
          <w:sz w:val="21"/>
          <w:szCs w:val="21"/>
        </w:rPr>
        <w:t>募销售</w:t>
      </w:r>
      <w:proofErr w:type="gramEnd"/>
      <w:r w:rsidRPr="00986B6B">
        <w:rPr>
          <w:rFonts w:hint="eastAsia"/>
          <w:sz w:val="21"/>
          <w:szCs w:val="21"/>
        </w:rPr>
        <w:t xml:space="preserve">支持；营销培训管理；渠道代销支持与服务；零售体系的绩效考核与费用管理等工作。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宏观策略部负责</w:t>
      </w:r>
      <w:proofErr w:type="gramStart"/>
      <w:r w:rsidRPr="00986B6B">
        <w:rPr>
          <w:rFonts w:hint="eastAsia"/>
          <w:sz w:val="21"/>
          <w:szCs w:val="21"/>
        </w:rPr>
        <w:t>为投委会</w:t>
      </w:r>
      <w:proofErr w:type="gramEnd"/>
      <w:r w:rsidRPr="00986B6B">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986B6B">
        <w:rPr>
          <w:rFonts w:hint="eastAsia"/>
          <w:sz w:val="21"/>
          <w:szCs w:val="21"/>
        </w:rPr>
        <w:t>规划部</w:t>
      </w:r>
      <w:proofErr w:type="gramEnd"/>
      <w:r w:rsidRPr="00986B6B">
        <w:rPr>
          <w:rFonts w:hint="eastAsia"/>
          <w:sz w:val="21"/>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986B6B">
        <w:rPr>
          <w:rFonts w:hint="eastAsia"/>
          <w:sz w:val="21"/>
          <w:szCs w:val="21"/>
        </w:rPr>
        <w:t>户合同</w:t>
      </w:r>
      <w:proofErr w:type="gramEnd"/>
      <w:r w:rsidRPr="00986B6B">
        <w:rPr>
          <w:rFonts w:hint="eastAsia"/>
          <w:sz w:val="21"/>
          <w:szCs w:val="21"/>
        </w:rPr>
        <w:t xml:space="preserve">及备案管理、机构售前支持；专户中台服务与运营支持等工作。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w:t>
      </w:r>
      <w:r w:rsidRPr="00986B6B">
        <w:rPr>
          <w:rFonts w:hint="eastAsia"/>
          <w:sz w:val="21"/>
          <w:szCs w:val="21"/>
        </w:rPr>
        <w:lastRenderedPageBreak/>
        <w:t xml:space="preserve">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截止到2019年3月31日，公司总人数为570人，其中研究员和基金经理超过89%拥有硕士及以上学位。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公司已经建立健全投资管理制度、风险控制制度、内部监察制度、财务管理制度、人事管理制度、信息披露制度和员工行为准则等公司管理制度体系。</w:t>
      </w:r>
      <w:bookmarkStart w:id="35" w:name="field_0_managercompanyinfo_1_end"/>
      <w:bookmarkEnd w:id="35"/>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Style w:val="a4"/>
          <w:rFonts w:hint="eastAsia"/>
          <w:sz w:val="21"/>
          <w:szCs w:val="21"/>
        </w:rPr>
        <w:t>二、主要成员情况</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29387391"/>
        <w:rPr>
          <w:sz w:val="21"/>
          <w:szCs w:val="21"/>
        </w:rPr>
      </w:pPr>
      <w:bookmarkStart w:id="36" w:name="field_0_managerpersoninfo_1_start"/>
      <w:bookmarkEnd w:id="36"/>
      <w:r w:rsidRPr="00986B6B">
        <w:rPr>
          <w:rFonts w:hint="eastAsia"/>
          <w:sz w:val="21"/>
          <w:szCs w:val="21"/>
        </w:rPr>
        <w:t xml:space="preserve">1、基金管理人董事会成员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986B6B">
        <w:rPr>
          <w:rFonts w:hint="eastAsia"/>
          <w:sz w:val="21"/>
          <w:szCs w:val="21"/>
        </w:rPr>
        <w:t>招商信</w:t>
      </w:r>
      <w:proofErr w:type="gramEnd"/>
      <w:r w:rsidRPr="00986B6B">
        <w:rPr>
          <w:rFonts w:hint="eastAsia"/>
          <w:sz w:val="21"/>
          <w:szCs w:val="21"/>
        </w:rPr>
        <w:t>诺人寿保险有限公司董事长、招银国际金融有限公司董事长、招银金融租赁有限公司董事长。2015年8月起，</w:t>
      </w:r>
      <w:proofErr w:type="gramStart"/>
      <w:r w:rsidRPr="00986B6B">
        <w:rPr>
          <w:rFonts w:hint="eastAsia"/>
          <w:sz w:val="21"/>
          <w:szCs w:val="21"/>
        </w:rPr>
        <w:t>任博时</w:t>
      </w:r>
      <w:proofErr w:type="gramEnd"/>
      <w:r w:rsidRPr="00986B6B">
        <w:rPr>
          <w:rFonts w:hint="eastAsia"/>
          <w:sz w:val="21"/>
          <w:szCs w:val="21"/>
        </w:rPr>
        <w:t xml:space="preserve">基金管理有限公司董事长暨法定代表人。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江向阳先生，董事。</w:t>
      </w:r>
      <w:proofErr w:type="gramStart"/>
      <w:r w:rsidRPr="00986B6B">
        <w:rPr>
          <w:rFonts w:hint="eastAsia"/>
          <w:sz w:val="21"/>
          <w:szCs w:val="21"/>
        </w:rPr>
        <w:t>2015年7月起任博时</w:t>
      </w:r>
      <w:proofErr w:type="gramEnd"/>
      <w:r w:rsidRPr="00986B6B">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986B6B">
        <w:rPr>
          <w:rFonts w:hint="eastAsia"/>
          <w:sz w:val="21"/>
          <w:szCs w:val="21"/>
        </w:rPr>
        <w:lastRenderedPageBreak/>
        <w:t>主任兼新闻办（</w:t>
      </w:r>
      <w:proofErr w:type="gramStart"/>
      <w:r w:rsidRPr="00986B6B">
        <w:rPr>
          <w:rFonts w:hint="eastAsia"/>
          <w:sz w:val="21"/>
          <w:szCs w:val="21"/>
        </w:rPr>
        <w:t>网信办</w:t>
      </w:r>
      <w:proofErr w:type="gramEnd"/>
      <w:r w:rsidRPr="00986B6B">
        <w:rPr>
          <w:rFonts w:hint="eastAsia"/>
          <w:sz w:val="21"/>
          <w:szCs w:val="21"/>
        </w:rPr>
        <w:t>）主任；中国证监会办公厅副巡视员；中国证监会深圳专员办处长、副专员；中国证监会期货</w:t>
      </w:r>
      <w:proofErr w:type="gramStart"/>
      <w:r w:rsidRPr="00986B6B">
        <w:rPr>
          <w:rFonts w:hint="eastAsia"/>
          <w:sz w:val="21"/>
          <w:szCs w:val="21"/>
        </w:rPr>
        <w:t>监管部</w:t>
      </w:r>
      <w:proofErr w:type="gramEnd"/>
      <w:r w:rsidRPr="00986B6B">
        <w:rPr>
          <w:rFonts w:hint="eastAsia"/>
          <w:sz w:val="21"/>
          <w:szCs w:val="21"/>
        </w:rPr>
        <w:t xml:space="preserve">副处长、处长；中国农业工程研究设计院情报室干部。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苏敏女士,分别于1990</w:t>
      </w:r>
      <w:r w:rsidR="00812886">
        <w:rPr>
          <w:sz w:val="21"/>
          <w:szCs w:val="21"/>
        </w:rPr>
        <w:t xml:space="preserve"> </w:t>
      </w:r>
      <w:r w:rsidRPr="00986B6B">
        <w:rPr>
          <w:rFonts w:hint="eastAsia"/>
          <w:sz w:val="21"/>
          <w:szCs w:val="21"/>
        </w:rPr>
        <w:t>年7</w:t>
      </w:r>
      <w:r w:rsidR="00812886">
        <w:rPr>
          <w:sz w:val="21"/>
          <w:szCs w:val="21"/>
        </w:rPr>
        <w:t xml:space="preserve"> </w:t>
      </w:r>
      <w:r w:rsidRPr="00986B6B">
        <w:rPr>
          <w:rFonts w:hint="eastAsia"/>
          <w:sz w:val="21"/>
          <w:szCs w:val="21"/>
        </w:rPr>
        <w:t>月及2002</w:t>
      </w:r>
      <w:r w:rsidR="00812886">
        <w:rPr>
          <w:sz w:val="21"/>
          <w:szCs w:val="21"/>
        </w:rPr>
        <w:t xml:space="preserve"> </w:t>
      </w:r>
      <w:r w:rsidRPr="00986B6B">
        <w:rPr>
          <w:rFonts w:hint="eastAsia"/>
          <w:sz w:val="21"/>
          <w:szCs w:val="21"/>
        </w:rPr>
        <w:t>年12</w:t>
      </w:r>
      <w:r w:rsidR="00812886">
        <w:rPr>
          <w:sz w:val="21"/>
          <w:szCs w:val="21"/>
        </w:rPr>
        <w:t xml:space="preserve"> </w:t>
      </w:r>
      <w:proofErr w:type="gramStart"/>
      <w:r w:rsidRPr="00986B6B">
        <w:rPr>
          <w:rFonts w:hint="eastAsia"/>
          <w:sz w:val="21"/>
          <w:szCs w:val="21"/>
        </w:rPr>
        <w:t>月获得</w:t>
      </w:r>
      <w:proofErr w:type="gramEnd"/>
      <w:r w:rsidRPr="00986B6B">
        <w:rPr>
          <w:rFonts w:hint="eastAsia"/>
          <w:sz w:val="21"/>
          <w:szCs w:val="21"/>
        </w:rPr>
        <w:t>上海财经大学金融专业学士学位和中国科学技术大学工商管理硕士学位。苏女士分别于1998</w:t>
      </w:r>
      <w:r w:rsidR="00812886">
        <w:rPr>
          <w:sz w:val="21"/>
          <w:szCs w:val="21"/>
        </w:rPr>
        <w:t xml:space="preserve"> </w:t>
      </w:r>
      <w:r w:rsidRPr="00986B6B">
        <w:rPr>
          <w:rFonts w:hint="eastAsia"/>
          <w:sz w:val="21"/>
          <w:szCs w:val="21"/>
        </w:rPr>
        <w:t>年6</w:t>
      </w:r>
      <w:r w:rsidR="00812886">
        <w:rPr>
          <w:sz w:val="21"/>
          <w:szCs w:val="21"/>
        </w:rPr>
        <w:t xml:space="preserve"> </w:t>
      </w:r>
      <w:r w:rsidRPr="00986B6B">
        <w:rPr>
          <w:rFonts w:hint="eastAsia"/>
          <w:sz w:val="21"/>
          <w:szCs w:val="21"/>
        </w:rPr>
        <w:t>月、1999</w:t>
      </w:r>
      <w:r w:rsidR="00812886">
        <w:rPr>
          <w:sz w:val="21"/>
          <w:szCs w:val="21"/>
        </w:rPr>
        <w:t xml:space="preserve"> </w:t>
      </w:r>
      <w:r w:rsidRPr="00986B6B">
        <w:rPr>
          <w:rFonts w:hint="eastAsia"/>
          <w:sz w:val="21"/>
          <w:szCs w:val="21"/>
        </w:rPr>
        <w:t>年6</w:t>
      </w:r>
      <w:r w:rsidR="00812886">
        <w:rPr>
          <w:sz w:val="21"/>
          <w:szCs w:val="21"/>
        </w:rPr>
        <w:t xml:space="preserve"> </w:t>
      </w:r>
      <w:r w:rsidRPr="00986B6B">
        <w:rPr>
          <w:rFonts w:hint="eastAsia"/>
          <w:sz w:val="21"/>
          <w:szCs w:val="21"/>
        </w:rPr>
        <w:t>月及2008</w:t>
      </w:r>
      <w:r w:rsidR="00812886">
        <w:rPr>
          <w:sz w:val="21"/>
          <w:szCs w:val="21"/>
        </w:rPr>
        <w:t xml:space="preserve"> </w:t>
      </w:r>
      <w:r w:rsidRPr="00986B6B">
        <w:rPr>
          <w:rFonts w:hint="eastAsia"/>
          <w:sz w:val="21"/>
          <w:szCs w:val="21"/>
        </w:rPr>
        <w:t>年6</w:t>
      </w:r>
      <w:r w:rsidR="00812886">
        <w:rPr>
          <w:sz w:val="21"/>
          <w:szCs w:val="21"/>
        </w:rPr>
        <w:t xml:space="preserve"> </w:t>
      </w:r>
      <w:proofErr w:type="gramStart"/>
      <w:r w:rsidRPr="00986B6B">
        <w:rPr>
          <w:rFonts w:hint="eastAsia"/>
          <w:sz w:val="21"/>
          <w:szCs w:val="21"/>
        </w:rPr>
        <w:t>月获中国</w:t>
      </w:r>
      <w:proofErr w:type="gramEnd"/>
      <w:r w:rsidRPr="00986B6B">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812886">
        <w:rPr>
          <w:sz w:val="21"/>
          <w:szCs w:val="21"/>
        </w:rPr>
        <w:t xml:space="preserve"> </w:t>
      </w:r>
      <w:r w:rsidRPr="00986B6B">
        <w:rPr>
          <w:rFonts w:hint="eastAsia"/>
          <w:sz w:val="21"/>
          <w:szCs w:val="21"/>
        </w:rPr>
        <w:t>年9</w:t>
      </w:r>
      <w:r w:rsidR="00812886">
        <w:rPr>
          <w:sz w:val="21"/>
          <w:szCs w:val="21"/>
        </w:rPr>
        <w:t xml:space="preserve"> </w:t>
      </w:r>
      <w:r w:rsidRPr="00986B6B">
        <w:rPr>
          <w:rFonts w:hint="eastAsia"/>
          <w:sz w:val="21"/>
          <w:szCs w:val="21"/>
        </w:rPr>
        <w:t>月及2015</w:t>
      </w:r>
      <w:r w:rsidR="00812886">
        <w:rPr>
          <w:sz w:val="21"/>
          <w:szCs w:val="21"/>
        </w:rPr>
        <w:t xml:space="preserve"> </w:t>
      </w:r>
      <w:r w:rsidRPr="00986B6B">
        <w:rPr>
          <w:rFonts w:hint="eastAsia"/>
          <w:sz w:val="21"/>
          <w:szCs w:val="21"/>
        </w:rPr>
        <w:t>年12</w:t>
      </w:r>
      <w:r w:rsidR="00812886">
        <w:rPr>
          <w:sz w:val="21"/>
          <w:szCs w:val="21"/>
        </w:rPr>
        <w:t xml:space="preserve"> </w:t>
      </w:r>
      <w:r w:rsidRPr="00986B6B">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812886">
        <w:rPr>
          <w:sz w:val="21"/>
          <w:szCs w:val="21"/>
        </w:rPr>
        <w:t xml:space="preserve"> </w:t>
      </w:r>
      <w:r w:rsidRPr="00986B6B">
        <w:rPr>
          <w:rFonts w:hint="eastAsia"/>
          <w:sz w:val="21"/>
          <w:szCs w:val="21"/>
        </w:rPr>
        <w:t>年9</w:t>
      </w:r>
      <w:r w:rsidR="00812886">
        <w:rPr>
          <w:sz w:val="21"/>
          <w:szCs w:val="21"/>
        </w:rPr>
        <w:t xml:space="preserve"> </w:t>
      </w:r>
      <w:r w:rsidRPr="00986B6B">
        <w:rPr>
          <w:rFonts w:hint="eastAsia"/>
          <w:sz w:val="21"/>
          <w:szCs w:val="21"/>
        </w:rPr>
        <w:t>月起担任招商银行股份有限公司（上海证券交易所上市公司，股票代码：600036；香港联交所上市公司，股票代码：3968）董事。自2016</w:t>
      </w:r>
      <w:r w:rsidR="00812886">
        <w:rPr>
          <w:sz w:val="21"/>
          <w:szCs w:val="21"/>
        </w:rPr>
        <w:t xml:space="preserve"> </w:t>
      </w:r>
      <w:r w:rsidRPr="00986B6B">
        <w:rPr>
          <w:rFonts w:hint="eastAsia"/>
          <w:sz w:val="21"/>
          <w:szCs w:val="21"/>
        </w:rPr>
        <w:t>年1</w:t>
      </w:r>
      <w:r w:rsidR="00812886">
        <w:rPr>
          <w:sz w:val="21"/>
          <w:szCs w:val="21"/>
        </w:rPr>
        <w:t xml:space="preserve"> </w:t>
      </w:r>
      <w:r w:rsidRPr="00986B6B">
        <w:rPr>
          <w:rFonts w:hint="eastAsia"/>
          <w:sz w:val="21"/>
          <w:szCs w:val="21"/>
        </w:rPr>
        <w:t>月至2018年8月任招商局资本投资有限责任公司监事；自2015</w:t>
      </w:r>
      <w:r w:rsidR="00812886">
        <w:rPr>
          <w:sz w:val="21"/>
          <w:szCs w:val="21"/>
        </w:rPr>
        <w:t xml:space="preserve"> </w:t>
      </w:r>
      <w:r w:rsidRPr="00986B6B">
        <w:rPr>
          <w:rFonts w:hint="eastAsia"/>
          <w:sz w:val="21"/>
          <w:szCs w:val="21"/>
        </w:rPr>
        <w:t>年11</w:t>
      </w:r>
      <w:r w:rsidR="00812886">
        <w:rPr>
          <w:sz w:val="21"/>
          <w:szCs w:val="21"/>
        </w:rPr>
        <w:t xml:space="preserve"> </w:t>
      </w:r>
      <w:r w:rsidRPr="00986B6B">
        <w:rPr>
          <w:rFonts w:hint="eastAsia"/>
          <w:sz w:val="21"/>
          <w:szCs w:val="21"/>
        </w:rPr>
        <w:t>月至2018年8月任招商局创新投资管理有限公司董事；自2015</w:t>
      </w:r>
      <w:r w:rsidR="00812886">
        <w:rPr>
          <w:sz w:val="21"/>
          <w:szCs w:val="21"/>
        </w:rPr>
        <w:t xml:space="preserve"> </w:t>
      </w:r>
      <w:r w:rsidRPr="00986B6B">
        <w:rPr>
          <w:rFonts w:hint="eastAsia"/>
          <w:sz w:val="21"/>
          <w:szCs w:val="21"/>
        </w:rPr>
        <w:t>年11</w:t>
      </w:r>
      <w:r w:rsidR="00812886">
        <w:rPr>
          <w:sz w:val="21"/>
          <w:szCs w:val="21"/>
        </w:rPr>
        <w:t xml:space="preserve"> </w:t>
      </w:r>
      <w:r w:rsidRPr="00986B6B">
        <w:rPr>
          <w:rFonts w:hint="eastAsia"/>
          <w:sz w:val="21"/>
          <w:szCs w:val="21"/>
        </w:rPr>
        <w:t>月至2017</w:t>
      </w:r>
      <w:r w:rsidR="00812886">
        <w:rPr>
          <w:sz w:val="21"/>
          <w:szCs w:val="21"/>
        </w:rPr>
        <w:t xml:space="preserve"> </w:t>
      </w:r>
      <w:r w:rsidRPr="00986B6B">
        <w:rPr>
          <w:rFonts w:hint="eastAsia"/>
          <w:sz w:val="21"/>
          <w:szCs w:val="21"/>
        </w:rPr>
        <w:t>年4</w:t>
      </w:r>
      <w:r w:rsidR="00812886">
        <w:rPr>
          <w:sz w:val="21"/>
          <w:szCs w:val="21"/>
        </w:rPr>
        <w:t xml:space="preserve"> </w:t>
      </w:r>
      <w:proofErr w:type="gramStart"/>
      <w:r w:rsidRPr="00986B6B">
        <w:rPr>
          <w:rFonts w:hint="eastAsia"/>
          <w:sz w:val="21"/>
          <w:szCs w:val="21"/>
        </w:rPr>
        <w:t>月任深圳</w:t>
      </w:r>
      <w:proofErr w:type="gramEnd"/>
      <w:r w:rsidRPr="00986B6B">
        <w:rPr>
          <w:rFonts w:hint="eastAsia"/>
          <w:sz w:val="21"/>
          <w:szCs w:val="21"/>
        </w:rPr>
        <w:t>招商启航互联网投资管理有限公司董事长；自2013</w:t>
      </w:r>
      <w:r w:rsidR="00812886">
        <w:rPr>
          <w:sz w:val="21"/>
          <w:szCs w:val="21"/>
        </w:rPr>
        <w:t xml:space="preserve"> </w:t>
      </w:r>
      <w:r w:rsidRPr="00986B6B">
        <w:rPr>
          <w:rFonts w:hint="eastAsia"/>
          <w:sz w:val="21"/>
          <w:szCs w:val="21"/>
        </w:rPr>
        <w:t>年5</w:t>
      </w:r>
      <w:r w:rsidR="00812886">
        <w:rPr>
          <w:sz w:val="21"/>
          <w:szCs w:val="21"/>
        </w:rPr>
        <w:t xml:space="preserve"> </w:t>
      </w:r>
      <w:r w:rsidRPr="00986B6B">
        <w:rPr>
          <w:rFonts w:hint="eastAsia"/>
          <w:sz w:val="21"/>
          <w:szCs w:val="21"/>
        </w:rPr>
        <w:t>月至2015</w:t>
      </w:r>
      <w:r w:rsidR="00812886">
        <w:rPr>
          <w:sz w:val="21"/>
          <w:szCs w:val="21"/>
        </w:rPr>
        <w:t xml:space="preserve"> </w:t>
      </w:r>
      <w:r w:rsidRPr="00986B6B">
        <w:rPr>
          <w:rFonts w:hint="eastAsia"/>
          <w:sz w:val="21"/>
          <w:szCs w:val="21"/>
        </w:rPr>
        <w:t>年8</w:t>
      </w:r>
      <w:r w:rsidR="00812886">
        <w:rPr>
          <w:sz w:val="21"/>
          <w:szCs w:val="21"/>
        </w:rPr>
        <w:t xml:space="preserve"> </w:t>
      </w:r>
      <w:proofErr w:type="gramStart"/>
      <w:r w:rsidRPr="00986B6B">
        <w:rPr>
          <w:rFonts w:hint="eastAsia"/>
          <w:sz w:val="21"/>
          <w:szCs w:val="21"/>
        </w:rPr>
        <w:t>月任中</w:t>
      </w:r>
      <w:proofErr w:type="gramEnd"/>
      <w:r w:rsidRPr="00986B6B">
        <w:rPr>
          <w:rFonts w:hint="eastAsia"/>
          <w:sz w:val="21"/>
          <w:szCs w:val="21"/>
        </w:rPr>
        <w:t>远海运能源运输股份有限公司（上海证券交易所上市公司，股票代码：600026；香港联交所上市公司，股票代码：1138）董事；自2013</w:t>
      </w:r>
      <w:r w:rsidR="00812886">
        <w:rPr>
          <w:sz w:val="21"/>
          <w:szCs w:val="21"/>
        </w:rPr>
        <w:t xml:space="preserve"> </w:t>
      </w:r>
      <w:r w:rsidRPr="00986B6B">
        <w:rPr>
          <w:rFonts w:hint="eastAsia"/>
          <w:sz w:val="21"/>
          <w:szCs w:val="21"/>
        </w:rPr>
        <w:t>年6月至2015</w:t>
      </w:r>
      <w:r w:rsidR="00812886">
        <w:rPr>
          <w:sz w:val="21"/>
          <w:szCs w:val="21"/>
        </w:rPr>
        <w:t xml:space="preserve"> </w:t>
      </w:r>
      <w:r w:rsidRPr="00986B6B">
        <w:rPr>
          <w:rFonts w:hint="eastAsia"/>
          <w:sz w:val="21"/>
          <w:szCs w:val="21"/>
        </w:rPr>
        <w:t>年12</w:t>
      </w:r>
      <w:r w:rsidR="00812886">
        <w:rPr>
          <w:sz w:val="21"/>
          <w:szCs w:val="21"/>
        </w:rPr>
        <w:t xml:space="preserve"> </w:t>
      </w:r>
      <w:proofErr w:type="gramStart"/>
      <w:r w:rsidRPr="00986B6B">
        <w:rPr>
          <w:rFonts w:hint="eastAsia"/>
          <w:sz w:val="21"/>
          <w:szCs w:val="21"/>
        </w:rPr>
        <w:t>月任中</w:t>
      </w:r>
      <w:proofErr w:type="gramEnd"/>
      <w:r w:rsidRPr="00986B6B">
        <w:rPr>
          <w:rFonts w:hint="eastAsia"/>
          <w:sz w:val="21"/>
          <w:szCs w:val="21"/>
        </w:rPr>
        <w:t>远海运发展股份有限公司（上海证券交易所上市公司，股票代码：601866；香港联交所上市公司，股票代码：2866）董事；自2009</w:t>
      </w:r>
      <w:r w:rsidR="00812886">
        <w:rPr>
          <w:sz w:val="21"/>
          <w:szCs w:val="21"/>
        </w:rPr>
        <w:t xml:space="preserve"> </w:t>
      </w:r>
      <w:r w:rsidRPr="00986B6B">
        <w:rPr>
          <w:rFonts w:hint="eastAsia"/>
          <w:sz w:val="21"/>
          <w:szCs w:val="21"/>
        </w:rPr>
        <w:t>年12</w:t>
      </w:r>
      <w:r w:rsidR="00812886">
        <w:rPr>
          <w:sz w:val="21"/>
          <w:szCs w:val="21"/>
        </w:rPr>
        <w:t xml:space="preserve"> </w:t>
      </w:r>
      <w:r w:rsidRPr="00986B6B">
        <w:rPr>
          <w:rFonts w:hint="eastAsia"/>
          <w:sz w:val="21"/>
          <w:szCs w:val="21"/>
        </w:rPr>
        <w:t>月至2011</w:t>
      </w:r>
      <w:r w:rsidR="00812886">
        <w:rPr>
          <w:sz w:val="21"/>
          <w:szCs w:val="21"/>
        </w:rPr>
        <w:t xml:space="preserve"> </w:t>
      </w:r>
      <w:r w:rsidRPr="00986B6B">
        <w:rPr>
          <w:rFonts w:hint="eastAsia"/>
          <w:sz w:val="21"/>
          <w:szCs w:val="21"/>
        </w:rPr>
        <w:t>年5</w:t>
      </w:r>
      <w:r w:rsidR="00812886">
        <w:rPr>
          <w:sz w:val="21"/>
          <w:szCs w:val="21"/>
        </w:rPr>
        <w:t xml:space="preserve"> </w:t>
      </w:r>
      <w:proofErr w:type="gramStart"/>
      <w:r w:rsidRPr="00986B6B">
        <w:rPr>
          <w:rFonts w:hint="eastAsia"/>
          <w:sz w:val="21"/>
          <w:szCs w:val="21"/>
        </w:rPr>
        <w:t>月担任</w:t>
      </w:r>
      <w:proofErr w:type="gramEnd"/>
      <w:r w:rsidRPr="00986B6B">
        <w:rPr>
          <w:rFonts w:hint="eastAsia"/>
          <w:sz w:val="21"/>
          <w:szCs w:val="21"/>
        </w:rPr>
        <w:t>徽商银行股份有限公司（香港联交所上市公司，股票代码：3698）董事；自2008</w:t>
      </w:r>
      <w:r w:rsidR="00812886">
        <w:rPr>
          <w:sz w:val="21"/>
          <w:szCs w:val="21"/>
        </w:rPr>
        <w:t xml:space="preserve"> </w:t>
      </w:r>
      <w:r w:rsidRPr="00986B6B">
        <w:rPr>
          <w:rFonts w:hint="eastAsia"/>
          <w:sz w:val="21"/>
          <w:szCs w:val="21"/>
        </w:rPr>
        <w:t>年3</w:t>
      </w:r>
      <w:r w:rsidR="00812886">
        <w:rPr>
          <w:sz w:val="21"/>
          <w:szCs w:val="21"/>
        </w:rPr>
        <w:t xml:space="preserve"> </w:t>
      </w:r>
      <w:r w:rsidRPr="00986B6B">
        <w:rPr>
          <w:rFonts w:hint="eastAsia"/>
          <w:sz w:val="21"/>
          <w:szCs w:val="21"/>
        </w:rPr>
        <w:t>月至2011年9</w:t>
      </w:r>
      <w:r w:rsidR="00812886">
        <w:rPr>
          <w:sz w:val="21"/>
          <w:szCs w:val="21"/>
        </w:rPr>
        <w:t xml:space="preserve"> </w:t>
      </w:r>
      <w:proofErr w:type="gramStart"/>
      <w:r w:rsidRPr="00986B6B">
        <w:rPr>
          <w:rFonts w:hint="eastAsia"/>
          <w:sz w:val="21"/>
          <w:szCs w:val="21"/>
        </w:rPr>
        <w:t>月担任</w:t>
      </w:r>
      <w:proofErr w:type="gramEnd"/>
      <w:r w:rsidRPr="00986B6B">
        <w:rPr>
          <w:rFonts w:hint="eastAsia"/>
          <w:sz w:val="21"/>
          <w:szCs w:val="21"/>
        </w:rPr>
        <w:t>安徽省皖能股份有限公司（深圳证券交易所上市公司，股票代码︰000543）董事。苏女士亦拥有会计等相关管理经验，其经验包括：自2011</w:t>
      </w:r>
      <w:r w:rsidR="00812886">
        <w:rPr>
          <w:sz w:val="21"/>
          <w:szCs w:val="21"/>
        </w:rPr>
        <w:t xml:space="preserve"> </w:t>
      </w:r>
      <w:r w:rsidRPr="00986B6B">
        <w:rPr>
          <w:rFonts w:hint="eastAsia"/>
          <w:sz w:val="21"/>
          <w:szCs w:val="21"/>
        </w:rPr>
        <w:t>年3</w:t>
      </w:r>
      <w:r w:rsidR="00812886">
        <w:rPr>
          <w:sz w:val="21"/>
          <w:szCs w:val="21"/>
        </w:rPr>
        <w:t xml:space="preserve"> </w:t>
      </w:r>
      <w:r w:rsidRPr="00986B6B">
        <w:rPr>
          <w:rFonts w:hint="eastAsia"/>
          <w:sz w:val="21"/>
          <w:szCs w:val="21"/>
        </w:rPr>
        <w:t>月至2015</w:t>
      </w:r>
      <w:r w:rsidR="00812886">
        <w:rPr>
          <w:sz w:val="21"/>
          <w:szCs w:val="21"/>
        </w:rPr>
        <w:t xml:space="preserve"> </w:t>
      </w:r>
      <w:r w:rsidRPr="00986B6B">
        <w:rPr>
          <w:rFonts w:hint="eastAsia"/>
          <w:sz w:val="21"/>
          <w:szCs w:val="21"/>
        </w:rPr>
        <w:t>年8</w:t>
      </w:r>
      <w:r w:rsidR="00812886">
        <w:rPr>
          <w:sz w:val="21"/>
          <w:szCs w:val="21"/>
        </w:rPr>
        <w:t xml:space="preserve"> </w:t>
      </w:r>
      <w:proofErr w:type="gramStart"/>
      <w:r w:rsidRPr="00986B6B">
        <w:rPr>
          <w:rFonts w:hint="eastAsia"/>
          <w:sz w:val="21"/>
          <w:szCs w:val="21"/>
        </w:rPr>
        <w:t>月担任</w:t>
      </w:r>
      <w:proofErr w:type="gramEnd"/>
      <w:r w:rsidRPr="00986B6B">
        <w:rPr>
          <w:rFonts w:hint="eastAsia"/>
          <w:sz w:val="21"/>
          <w:szCs w:val="21"/>
        </w:rPr>
        <w:t>中国海运（集团）总公司总会计师；自2007</w:t>
      </w:r>
      <w:r w:rsidR="00812886">
        <w:rPr>
          <w:sz w:val="21"/>
          <w:szCs w:val="21"/>
        </w:rPr>
        <w:t xml:space="preserve"> </w:t>
      </w:r>
      <w:r w:rsidRPr="00986B6B">
        <w:rPr>
          <w:rFonts w:hint="eastAsia"/>
          <w:sz w:val="21"/>
          <w:szCs w:val="21"/>
        </w:rPr>
        <w:t>年5</w:t>
      </w:r>
      <w:r w:rsidR="00812886">
        <w:rPr>
          <w:sz w:val="21"/>
          <w:szCs w:val="21"/>
        </w:rPr>
        <w:t xml:space="preserve"> </w:t>
      </w:r>
      <w:r w:rsidRPr="00986B6B">
        <w:rPr>
          <w:rFonts w:hint="eastAsia"/>
          <w:sz w:val="21"/>
          <w:szCs w:val="21"/>
        </w:rPr>
        <w:t>月至2011</w:t>
      </w:r>
      <w:r w:rsidR="00812886">
        <w:rPr>
          <w:sz w:val="21"/>
          <w:szCs w:val="21"/>
        </w:rPr>
        <w:t xml:space="preserve"> </w:t>
      </w:r>
      <w:r w:rsidRPr="00986B6B">
        <w:rPr>
          <w:rFonts w:hint="eastAsia"/>
          <w:sz w:val="21"/>
          <w:szCs w:val="21"/>
        </w:rPr>
        <w:t>年4月担任安徽省能源集团有限公司总会计师，并于2010</w:t>
      </w:r>
      <w:r w:rsidR="00812886">
        <w:rPr>
          <w:sz w:val="21"/>
          <w:szCs w:val="21"/>
        </w:rPr>
        <w:t xml:space="preserve"> </w:t>
      </w:r>
      <w:r w:rsidRPr="00986B6B">
        <w:rPr>
          <w:rFonts w:hint="eastAsia"/>
          <w:sz w:val="21"/>
          <w:szCs w:val="21"/>
        </w:rPr>
        <w:t>年11</w:t>
      </w:r>
      <w:r w:rsidR="00812886">
        <w:rPr>
          <w:sz w:val="21"/>
          <w:szCs w:val="21"/>
        </w:rPr>
        <w:t xml:space="preserve"> </w:t>
      </w:r>
      <w:r w:rsidRPr="00986B6B">
        <w:rPr>
          <w:rFonts w:hint="eastAsia"/>
          <w:sz w:val="21"/>
          <w:szCs w:val="21"/>
        </w:rPr>
        <w:t>月至2011</w:t>
      </w:r>
      <w:r w:rsidR="00812886">
        <w:rPr>
          <w:sz w:val="21"/>
          <w:szCs w:val="21"/>
        </w:rPr>
        <w:t xml:space="preserve"> </w:t>
      </w:r>
      <w:r w:rsidRPr="00986B6B">
        <w:rPr>
          <w:rFonts w:hint="eastAsia"/>
          <w:sz w:val="21"/>
          <w:szCs w:val="21"/>
        </w:rPr>
        <w:t>年4</w:t>
      </w:r>
      <w:r w:rsidR="00812886">
        <w:rPr>
          <w:sz w:val="21"/>
          <w:szCs w:val="21"/>
        </w:rPr>
        <w:t xml:space="preserve"> </w:t>
      </w:r>
      <w:proofErr w:type="gramStart"/>
      <w:r w:rsidRPr="00986B6B">
        <w:rPr>
          <w:rFonts w:hint="eastAsia"/>
          <w:sz w:val="21"/>
          <w:szCs w:val="21"/>
        </w:rPr>
        <w:t>月担任</w:t>
      </w:r>
      <w:proofErr w:type="gramEnd"/>
      <w:r w:rsidRPr="00986B6B">
        <w:rPr>
          <w:rFonts w:hint="eastAsia"/>
          <w:sz w:val="21"/>
          <w:szCs w:val="21"/>
        </w:rPr>
        <w:t>该公司副总经理。2018年9月3日起，</w:t>
      </w:r>
      <w:proofErr w:type="gramStart"/>
      <w:r w:rsidRPr="00986B6B">
        <w:rPr>
          <w:rFonts w:hint="eastAsia"/>
          <w:sz w:val="21"/>
          <w:szCs w:val="21"/>
        </w:rPr>
        <w:t>任博时</w:t>
      </w:r>
      <w:proofErr w:type="gramEnd"/>
      <w:r w:rsidRPr="00986B6B">
        <w:rPr>
          <w:rFonts w:hint="eastAsia"/>
          <w:sz w:val="21"/>
          <w:szCs w:val="21"/>
        </w:rPr>
        <w:t xml:space="preserve">基金管理有限公司第七届董事会董事。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986B6B">
        <w:rPr>
          <w:rFonts w:hint="eastAsia"/>
          <w:sz w:val="21"/>
          <w:szCs w:val="21"/>
        </w:rPr>
        <w:t>兼固定</w:t>
      </w:r>
      <w:proofErr w:type="gramEnd"/>
      <w:r w:rsidRPr="00986B6B">
        <w:rPr>
          <w:rFonts w:hint="eastAsia"/>
          <w:sz w:val="21"/>
          <w:szCs w:val="21"/>
        </w:rPr>
        <w:t>收益部总经理、股票销售交易部总经理（现更名为机构业务总部）、机构业务董事总经理。2002年10月至2008年7月，</w:t>
      </w:r>
      <w:proofErr w:type="gramStart"/>
      <w:r w:rsidRPr="00986B6B">
        <w:rPr>
          <w:rFonts w:hint="eastAsia"/>
          <w:sz w:val="21"/>
          <w:szCs w:val="21"/>
        </w:rPr>
        <w:t>任博时</w:t>
      </w:r>
      <w:proofErr w:type="gramEnd"/>
      <w:r w:rsidRPr="00986B6B">
        <w:rPr>
          <w:rFonts w:hint="eastAsia"/>
          <w:sz w:val="21"/>
          <w:szCs w:val="21"/>
        </w:rPr>
        <w:t>基金管理有限公司第二届、第三届监事会监事。2008年7月起，</w:t>
      </w:r>
      <w:proofErr w:type="gramStart"/>
      <w:r w:rsidRPr="00986B6B">
        <w:rPr>
          <w:rFonts w:hint="eastAsia"/>
          <w:sz w:val="21"/>
          <w:szCs w:val="21"/>
        </w:rPr>
        <w:t>任博时</w:t>
      </w:r>
      <w:proofErr w:type="gramEnd"/>
      <w:r w:rsidRPr="00986B6B">
        <w:rPr>
          <w:rFonts w:hint="eastAsia"/>
          <w:sz w:val="21"/>
          <w:szCs w:val="21"/>
        </w:rPr>
        <w:t xml:space="preserve">基金管理有限公司第四届至第六届董事会董事。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986B6B">
        <w:rPr>
          <w:rFonts w:hint="eastAsia"/>
          <w:sz w:val="21"/>
          <w:szCs w:val="21"/>
        </w:rPr>
        <w:t>行事业</w:t>
      </w:r>
      <w:proofErr w:type="gramEnd"/>
      <w:r w:rsidRPr="00986B6B">
        <w:rPr>
          <w:rFonts w:hint="eastAsia"/>
          <w:sz w:val="21"/>
          <w:szCs w:val="21"/>
        </w:rPr>
        <w:t xml:space="preserve">部副总经理。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方</w:t>
      </w:r>
      <w:proofErr w:type="gramStart"/>
      <w:r w:rsidRPr="00986B6B">
        <w:rPr>
          <w:rFonts w:hint="eastAsia"/>
          <w:sz w:val="21"/>
          <w:szCs w:val="21"/>
        </w:rPr>
        <w:t>瓯</w:t>
      </w:r>
      <w:proofErr w:type="gramEnd"/>
      <w:r w:rsidRPr="00986B6B">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986B6B">
        <w:rPr>
          <w:rFonts w:hint="eastAsia"/>
          <w:sz w:val="21"/>
          <w:szCs w:val="21"/>
        </w:rPr>
        <w:t>任博时</w:t>
      </w:r>
      <w:proofErr w:type="gramEnd"/>
      <w:r w:rsidRPr="00986B6B">
        <w:rPr>
          <w:rFonts w:hint="eastAsia"/>
          <w:sz w:val="21"/>
          <w:szCs w:val="21"/>
        </w:rPr>
        <w:t xml:space="preserve">基金管理有限公司第七届董事会董事。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986B6B">
        <w:rPr>
          <w:rFonts w:hint="eastAsia"/>
          <w:sz w:val="21"/>
          <w:szCs w:val="21"/>
        </w:rPr>
        <w:t>兼任湘电集团</w:t>
      </w:r>
      <w:proofErr w:type="gramEnd"/>
      <w:r w:rsidRPr="00986B6B">
        <w:rPr>
          <w:rFonts w:hint="eastAsia"/>
          <w:sz w:val="21"/>
          <w:szCs w:val="21"/>
        </w:rPr>
        <w:t>有限公司外部董事；2013年5月至2014年8月，兼任德华安顾人寿保险有限公司（ECNL）董事；2013年6月至今，兼任深圳市昌</w:t>
      </w:r>
      <w:proofErr w:type="gramStart"/>
      <w:r w:rsidRPr="00986B6B">
        <w:rPr>
          <w:rFonts w:hint="eastAsia"/>
          <w:sz w:val="21"/>
          <w:szCs w:val="21"/>
        </w:rPr>
        <w:t>红科技</w:t>
      </w:r>
      <w:proofErr w:type="gramEnd"/>
      <w:r w:rsidRPr="00986B6B">
        <w:rPr>
          <w:rFonts w:hint="eastAsia"/>
          <w:sz w:val="21"/>
          <w:szCs w:val="21"/>
        </w:rPr>
        <w:t>股份有限公司独立董事。2014年11月起，</w:t>
      </w:r>
      <w:proofErr w:type="gramStart"/>
      <w:r w:rsidRPr="00986B6B">
        <w:rPr>
          <w:rFonts w:hint="eastAsia"/>
          <w:sz w:val="21"/>
          <w:szCs w:val="21"/>
        </w:rPr>
        <w:t>任博时</w:t>
      </w:r>
      <w:proofErr w:type="gramEnd"/>
      <w:r w:rsidRPr="00986B6B">
        <w:rPr>
          <w:rFonts w:hint="eastAsia"/>
          <w:sz w:val="21"/>
          <w:szCs w:val="21"/>
        </w:rPr>
        <w:t xml:space="preserve">基金管理有限公司第六届董事会独立董事。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986B6B">
        <w:rPr>
          <w:rFonts w:hint="eastAsia"/>
          <w:sz w:val="21"/>
          <w:szCs w:val="21"/>
        </w:rPr>
        <w:t>日本中铃海运</w:t>
      </w:r>
      <w:proofErr w:type="gramEnd"/>
      <w:r w:rsidRPr="00986B6B">
        <w:rPr>
          <w:rFonts w:hint="eastAsia"/>
          <w:sz w:val="21"/>
          <w:szCs w:val="21"/>
        </w:rPr>
        <w:t>服务公司财务部经理、中远（英国）公司财务部经理、香港益丰船务公司财务部经理、香港-佛</w:t>
      </w:r>
      <w:proofErr w:type="gramStart"/>
      <w:r w:rsidRPr="00986B6B">
        <w:rPr>
          <w:rFonts w:hint="eastAsia"/>
          <w:sz w:val="21"/>
          <w:szCs w:val="21"/>
        </w:rPr>
        <w:t>罗伦租箱</w:t>
      </w:r>
      <w:proofErr w:type="gramEnd"/>
      <w:r w:rsidRPr="00986B6B">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986B6B">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2、基金管理人监事会成员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986B6B">
        <w:rPr>
          <w:rFonts w:hint="eastAsia"/>
          <w:sz w:val="21"/>
          <w:szCs w:val="21"/>
        </w:rPr>
        <w:t>任博时</w:t>
      </w:r>
      <w:proofErr w:type="gramEnd"/>
      <w:r w:rsidRPr="00986B6B">
        <w:rPr>
          <w:rFonts w:hint="eastAsia"/>
          <w:sz w:val="21"/>
          <w:szCs w:val="21"/>
        </w:rPr>
        <w:t xml:space="preserve">基金管理有限公司第四至六届监事会监事。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986B6B">
        <w:rPr>
          <w:rFonts w:hint="eastAsia"/>
          <w:sz w:val="21"/>
          <w:szCs w:val="21"/>
        </w:rPr>
        <w:t>专职董</w:t>
      </w:r>
      <w:proofErr w:type="gramEnd"/>
      <w:r w:rsidRPr="00986B6B">
        <w:rPr>
          <w:rFonts w:hint="eastAsia"/>
          <w:sz w:val="21"/>
          <w:szCs w:val="21"/>
        </w:rPr>
        <w:t>监事。</w:t>
      </w:r>
      <w:proofErr w:type="gramStart"/>
      <w:r w:rsidRPr="00986B6B">
        <w:rPr>
          <w:rFonts w:hint="eastAsia"/>
          <w:sz w:val="21"/>
          <w:szCs w:val="21"/>
        </w:rPr>
        <w:t>2017年6月起任博时</w:t>
      </w:r>
      <w:proofErr w:type="gramEnd"/>
      <w:r w:rsidRPr="00986B6B">
        <w:rPr>
          <w:rFonts w:hint="eastAsia"/>
          <w:sz w:val="21"/>
          <w:szCs w:val="21"/>
        </w:rPr>
        <w:t xml:space="preserve">基金管理有限公司监事。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986B6B">
        <w:rPr>
          <w:rFonts w:hint="eastAsia"/>
          <w:sz w:val="21"/>
          <w:szCs w:val="21"/>
        </w:rPr>
        <w:lastRenderedPageBreak/>
        <w:t>有限公司金融事业部，2011年11月至今任天津港（集团）有限公司金融事业部副部长。2013年3月起，</w:t>
      </w:r>
      <w:proofErr w:type="gramStart"/>
      <w:r w:rsidRPr="00986B6B">
        <w:rPr>
          <w:rFonts w:hint="eastAsia"/>
          <w:sz w:val="21"/>
          <w:szCs w:val="21"/>
        </w:rPr>
        <w:t>任博时</w:t>
      </w:r>
      <w:proofErr w:type="gramEnd"/>
      <w:r w:rsidRPr="00986B6B">
        <w:rPr>
          <w:rFonts w:hint="eastAsia"/>
          <w:sz w:val="21"/>
          <w:szCs w:val="21"/>
        </w:rPr>
        <w:t xml:space="preserve">基金管理有限公司第五至六届监事会监事。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986B6B">
        <w:rPr>
          <w:rFonts w:hint="eastAsia"/>
          <w:sz w:val="21"/>
          <w:szCs w:val="21"/>
        </w:rPr>
        <w:t>任博时</w:t>
      </w:r>
      <w:proofErr w:type="gramEnd"/>
      <w:r w:rsidRPr="00986B6B">
        <w:rPr>
          <w:rFonts w:hint="eastAsia"/>
          <w:sz w:val="21"/>
          <w:szCs w:val="21"/>
        </w:rPr>
        <w:t xml:space="preserve">基金管理有限公司第四至六届监事会监事。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986B6B">
        <w:rPr>
          <w:rFonts w:hint="eastAsia"/>
          <w:sz w:val="21"/>
          <w:szCs w:val="21"/>
        </w:rPr>
        <w:t>部基金</w:t>
      </w:r>
      <w:proofErr w:type="gramEnd"/>
      <w:r w:rsidRPr="00986B6B">
        <w:rPr>
          <w:rFonts w:hint="eastAsia"/>
          <w:sz w:val="21"/>
          <w:szCs w:val="21"/>
        </w:rPr>
        <w:t>经理、博时平衡配置混合型</w:t>
      </w:r>
      <w:proofErr w:type="gramStart"/>
      <w:r w:rsidRPr="00986B6B">
        <w:rPr>
          <w:rFonts w:hint="eastAsia"/>
          <w:sz w:val="21"/>
          <w:szCs w:val="21"/>
        </w:rPr>
        <w:t>基金基金</w:t>
      </w:r>
      <w:proofErr w:type="gramEnd"/>
      <w:r w:rsidRPr="00986B6B">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严斌先生，硕士，监事。1997年7月起先后在华侨城集团公司、博时基金管理有限公司工作。现任博时基金管理有限公司财务部总经理。2015年5月起，</w:t>
      </w:r>
      <w:proofErr w:type="gramStart"/>
      <w:r w:rsidRPr="00986B6B">
        <w:rPr>
          <w:rFonts w:hint="eastAsia"/>
          <w:sz w:val="21"/>
          <w:szCs w:val="21"/>
        </w:rPr>
        <w:t>任博时</w:t>
      </w:r>
      <w:proofErr w:type="gramEnd"/>
      <w:r w:rsidRPr="00986B6B">
        <w:rPr>
          <w:rFonts w:hint="eastAsia"/>
          <w:sz w:val="21"/>
          <w:szCs w:val="21"/>
        </w:rPr>
        <w:t xml:space="preserve">基金管理有限公司第六届监事会监事。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3、高级管理人员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张光华先生，简历同上。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江向阳先生，简历同上。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王德英先生，硕士，副总经理。1995年起先后在北京清华计算机公司</w:t>
      </w:r>
      <w:proofErr w:type="gramStart"/>
      <w:r w:rsidRPr="00986B6B">
        <w:rPr>
          <w:rFonts w:hint="eastAsia"/>
          <w:sz w:val="21"/>
          <w:szCs w:val="21"/>
        </w:rPr>
        <w:t>任开发</w:t>
      </w:r>
      <w:proofErr w:type="gramEnd"/>
      <w:r w:rsidRPr="00986B6B">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 xml:space="preserve">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lastRenderedPageBreak/>
        <w:t>邵凯先生，经济学硕士，副总经理。1997年至1999年在河北省经济开发投资公司从事投资管理工作。2000年8月加入博时基金管理有限公司，历任债券组合经理助理、债券组合经理、社保债券</w:t>
      </w:r>
      <w:proofErr w:type="gramStart"/>
      <w:r w:rsidRPr="00986B6B">
        <w:rPr>
          <w:rFonts w:hint="eastAsia"/>
          <w:sz w:val="21"/>
          <w:szCs w:val="21"/>
        </w:rPr>
        <w:t>基金基金</w:t>
      </w:r>
      <w:proofErr w:type="gramEnd"/>
      <w:r w:rsidRPr="00986B6B">
        <w:rPr>
          <w:rFonts w:hint="eastAsia"/>
          <w:sz w:val="21"/>
          <w:szCs w:val="21"/>
        </w:rPr>
        <w:t>经理、固定收益部副总经理兼社保债券</w:t>
      </w:r>
      <w:proofErr w:type="gramStart"/>
      <w:r w:rsidRPr="00986B6B">
        <w:rPr>
          <w:rFonts w:hint="eastAsia"/>
          <w:sz w:val="21"/>
          <w:szCs w:val="21"/>
        </w:rPr>
        <w:t>基金基金</w:t>
      </w:r>
      <w:proofErr w:type="gramEnd"/>
      <w:r w:rsidRPr="00986B6B">
        <w:rPr>
          <w:rFonts w:hint="eastAsia"/>
          <w:sz w:val="21"/>
          <w:szCs w:val="21"/>
        </w:rPr>
        <w:t xml:space="preserve">经理、固定收益部总经理、固定收益投资总监、社保组合投资经理。现任公司副总经理、兼任博时基金（国际）有限公司董事、博时资本管理有限公司董事。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徐卫先生，硕士，副总经理。1993年起先后在深圳市证券管理办公室、中国证监会、摩根士丹利华</w:t>
      </w:r>
      <w:proofErr w:type="gramStart"/>
      <w:r w:rsidRPr="00986B6B">
        <w:rPr>
          <w:rFonts w:hint="eastAsia"/>
          <w:sz w:val="21"/>
          <w:szCs w:val="21"/>
        </w:rPr>
        <w:t>鑫</w:t>
      </w:r>
      <w:proofErr w:type="gramEnd"/>
      <w:r w:rsidRPr="00986B6B">
        <w:rPr>
          <w:rFonts w:hint="eastAsia"/>
          <w:sz w:val="21"/>
          <w:szCs w:val="21"/>
        </w:rPr>
        <w:t>基金工作。2015年6月加入博时基金管理有限公司，现任公司副总</w:t>
      </w:r>
      <w:proofErr w:type="gramStart"/>
      <w:r w:rsidRPr="00986B6B">
        <w:rPr>
          <w:rFonts w:hint="eastAsia"/>
          <w:sz w:val="21"/>
          <w:szCs w:val="21"/>
        </w:rPr>
        <w:t>经理兼博时</w:t>
      </w:r>
      <w:proofErr w:type="gramEnd"/>
      <w:r w:rsidRPr="00986B6B">
        <w:rPr>
          <w:rFonts w:hint="eastAsia"/>
          <w:sz w:val="21"/>
          <w:szCs w:val="21"/>
        </w:rPr>
        <w:t xml:space="preserve">资本管理有限公司董事、博时基金(国际)有限公司董事。 </w:t>
      </w:r>
    </w:p>
    <w:p w:rsidR="00986B6B" w:rsidRPr="00986B6B" w:rsidRDefault="00986B6B">
      <w:pPr>
        <w:pStyle w:val="a3"/>
        <w:spacing w:before="0" w:beforeAutospacing="0" w:after="0" w:afterAutospacing="0" w:line="360" w:lineRule="auto"/>
        <w:ind w:firstLine="420"/>
        <w:divId w:val="1929387391"/>
        <w:rPr>
          <w:sz w:val="21"/>
          <w:szCs w:val="21"/>
        </w:rPr>
      </w:pPr>
      <w:r w:rsidRPr="00986B6B">
        <w:rPr>
          <w:rFonts w:hint="eastAsia"/>
          <w:sz w:val="21"/>
          <w:szCs w:val="21"/>
        </w:rPr>
        <w:t>孙麒清女士，</w:t>
      </w:r>
      <w:proofErr w:type="gramStart"/>
      <w:r w:rsidRPr="00986B6B">
        <w:rPr>
          <w:rFonts w:hint="eastAsia"/>
          <w:sz w:val="21"/>
          <w:szCs w:val="21"/>
        </w:rPr>
        <w:t>商法学</w:t>
      </w:r>
      <w:proofErr w:type="gramEnd"/>
      <w:r w:rsidRPr="00986B6B">
        <w:rPr>
          <w:rFonts w:hint="eastAsia"/>
          <w:sz w:val="21"/>
          <w:szCs w:val="21"/>
        </w:rPr>
        <w:t>硕士，督察长。曾供职于广东深港律师事务所。2002年加入博时基金管理有限公司，历任监察法律部法律顾问、监察法律部总经理。现任公司督察长，兼任</w:t>
      </w:r>
      <w:bookmarkStart w:id="37" w:name="chapter_level1_5_53_section_1_end"/>
      <w:bookmarkEnd w:id="37"/>
      <w:r w:rsidRPr="00986B6B">
        <w:rPr>
          <w:rFonts w:hint="eastAsia"/>
          <w:sz w:val="21"/>
          <w:szCs w:val="21"/>
        </w:rPr>
        <w:t>博时基金（国际）有限公司董事、博时资本管理有限公司副董事长。</w:t>
      </w:r>
      <w:r w:rsidR="00812886">
        <w:rPr>
          <w:sz w:val="21"/>
          <w:szCs w:val="21"/>
        </w:rPr>
        <w:t xml:space="preserve"> </w:t>
      </w:r>
      <w:bookmarkStart w:id="38" w:name="field_0_managerpersoninfo_1_end"/>
      <w:bookmarkEnd w:id="38"/>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526286661"/>
        <w:rPr>
          <w:sz w:val="21"/>
          <w:szCs w:val="21"/>
        </w:rPr>
      </w:pPr>
      <w:bookmarkStart w:id="39" w:name="chapter_level1_5_53_section_2"/>
      <w:bookmarkEnd w:id="39"/>
      <w:r w:rsidRPr="00986B6B">
        <w:rPr>
          <w:rFonts w:hint="eastAsia"/>
          <w:sz w:val="21"/>
          <w:szCs w:val="21"/>
        </w:rPr>
        <w:t>4、本</w:t>
      </w:r>
      <w:proofErr w:type="gramStart"/>
      <w:r w:rsidRPr="00986B6B">
        <w:rPr>
          <w:rFonts w:hint="eastAsia"/>
          <w:sz w:val="21"/>
          <w:szCs w:val="21"/>
        </w:rPr>
        <w:t>基金基金</w:t>
      </w:r>
      <w:proofErr w:type="gramEnd"/>
      <w:r w:rsidRPr="00986B6B">
        <w:rPr>
          <w:rFonts w:hint="eastAsia"/>
          <w:sz w:val="21"/>
          <w:szCs w:val="21"/>
        </w:rPr>
        <w:t xml:space="preserve">经理 </w:t>
      </w:r>
    </w:p>
    <w:p w:rsidR="00986B6B" w:rsidRPr="00986B6B" w:rsidRDefault="00986B6B">
      <w:pPr>
        <w:pStyle w:val="a3"/>
        <w:spacing w:before="0" w:beforeAutospacing="0" w:after="0" w:afterAutospacing="0" w:line="360" w:lineRule="auto"/>
        <w:ind w:firstLine="420"/>
        <w:divId w:val="1526286661"/>
        <w:rPr>
          <w:sz w:val="21"/>
          <w:szCs w:val="21"/>
        </w:rPr>
      </w:pPr>
      <w:bookmarkStart w:id="40" w:name="field_0_fundmanagerresume_1_start"/>
      <w:bookmarkEnd w:id="40"/>
      <w:r w:rsidRPr="00986B6B">
        <w:rPr>
          <w:rFonts w:hint="eastAsia"/>
          <w:sz w:val="21"/>
          <w:szCs w:val="21"/>
        </w:rPr>
        <w:t>赵云阳先生，硕士。2003年至2010年在晨星中国研究中心工作。2010年加入博时基金管理有限公司。历任量化分析师、量化分析师</w:t>
      </w:r>
      <w:proofErr w:type="gramStart"/>
      <w:r w:rsidRPr="00986B6B">
        <w:rPr>
          <w:rFonts w:hint="eastAsia"/>
          <w:sz w:val="21"/>
          <w:szCs w:val="21"/>
        </w:rPr>
        <w:t>兼基金</w:t>
      </w:r>
      <w:proofErr w:type="gramEnd"/>
      <w:r w:rsidRPr="00986B6B">
        <w:rPr>
          <w:rFonts w:hint="eastAsia"/>
          <w:sz w:val="21"/>
          <w:szCs w:val="21"/>
        </w:rPr>
        <w:t>经理助理、博时特许价值混合型证券投资基金(2013年9月13日-2015年2月9日)、博时招财一号大数据保本混合型证券投资基金(2015年4月29日-2016年5月30日)、博时中证淘金大数据100指数型证券投资基金(2015年5月4日-2016年5月30日)、博</w:t>
      </w:r>
      <w:proofErr w:type="gramStart"/>
      <w:r w:rsidRPr="00986B6B">
        <w:rPr>
          <w:rFonts w:hint="eastAsia"/>
          <w:sz w:val="21"/>
          <w:szCs w:val="21"/>
        </w:rPr>
        <w:t>时裕富沪</w:t>
      </w:r>
      <w:proofErr w:type="gramEnd"/>
      <w:r w:rsidRPr="00986B6B">
        <w:rPr>
          <w:rFonts w:hint="eastAsia"/>
          <w:sz w:val="21"/>
          <w:szCs w:val="21"/>
        </w:rPr>
        <w:t>深300指数证券投资基金(2015年5月5日-2016年5月30日)、</w:t>
      </w:r>
      <w:proofErr w:type="gramStart"/>
      <w:r w:rsidRPr="00986B6B">
        <w:rPr>
          <w:rFonts w:hint="eastAsia"/>
          <w:sz w:val="21"/>
          <w:szCs w:val="21"/>
        </w:rPr>
        <w:t>上证企债</w:t>
      </w:r>
      <w:proofErr w:type="gramEnd"/>
      <w:r w:rsidRPr="00986B6B">
        <w:rPr>
          <w:rFonts w:hint="eastAsia"/>
          <w:sz w:val="21"/>
          <w:szCs w:val="21"/>
        </w:rPr>
        <w:t>30交易型开放式指数证券投资基金(2013年7月11日-2018年1月26日)、博时深证基本面200交易型开放式指数证券投资基金联接基金(2012年11月13日-2018年12月10日)、深证基本面200交易型开放式指数证券投资基金(2012年11月13日-2018年12月10日)的基金经理。现任指数与量化投资部投资副</w:t>
      </w:r>
      <w:proofErr w:type="gramStart"/>
      <w:r w:rsidRPr="00986B6B">
        <w:rPr>
          <w:rFonts w:hint="eastAsia"/>
          <w:sz w:val="21"/>
          <w:szCs w:val="21"/>
        </w:rPr>
        <w:t>总监兼博时</w:t>
      </w:r>
      <w:proofErr w:type="gramEnd"/>
      <w:r w:rsidRPr="00986B6B">
        <w:rPr>
          <w:rFonts w:hint="eastAsia"/>
          <w:sz w:val="21"/>
          <w:szCs w:val="21"/>
        </w:rPr>
        <w:t>中证800证券保险指数分级证券投资基金(2015年5月19日</w:t>
      </w:r>
      <w:proofErr w:type="gramStart"/>
      <w:r w:rsidRPr="00986B6B">
        <w:rPr>
          <w:rFonts w:hint="eastAsia"/>
          <w:sz w:val="21"/>
          <w:szCs w:val="21"/>
        </w:rPr>
        <w:t>—至今</w:t>
      </w:r>
      <w:proofErr w:type="gramEnd"/>
      <w:r w:rsidRPr="00986B6B">
        <w:rPr>
          <w:rFonts w:hint="eastAsia"/>
          <w:sz w:val="21"/>
          <w:szCs w:val="21"/>
        </w:rPr>
        <w:t>)、博时中</w:t>
      </w:r>
      <w:proofErr w:type="gramStart"/>
      <w:r w:rsidRPr="00986B6B">
        <w:rPr>
          <w:rFonts w:hint="eastAsia"/>
          <w:sz w:val="21"/>
          <w:szCs w:val="21"/>
        </w:rPr>
        <w:t>证银行</w:t>
      </w:r>
      <w:proofErr w:type="gramEnd"/>
      <w:r w:rsidRPr="00986B6B">
        <w:rPr>
          <w:rFonts w:hint="eastAsia"/>
          <w:sz w:val="21"/>
          <w:szCs w:val="21"/>
        </w:rPr>
        <w:t>指数分级证券投资基金(2015年10月8日</w:t>
      </w:r>
      <w:proofErr w:type="gramStart"/>
      <w:r w:rsidRPr="00986B6B">
        <w:rPr>
          <w:rFonts w:hint="eastAsia"/>
          <w:sz w:val="21"/>
          <w:szCs w:val="21"/>
        </w:rPr>
        <w:t>—至今</w:t>
      </w:r>
      <w:proofErr w:type="gramEnd"/>
      <w:r w:rsidRPr="00986B6B">
        <w:rPr>
          <w:rFonts w:hint="eastAsia"/>
          <w:sz w:val="21"/>
          <w:szCs w:val="21"/>
        </w:rPr>
        <w:t>)、博时上证50交易型开放式指数证券投资基金(2015年10月8日</w:t>
      </w:r>
      <w:proofErr w:type="gramStart"/>
      <w:r w:rsidRPr="00986B6B">
        <w:rPr>
          <w:rFonts w:hint="eastAsia"/>
          <w:sz w:val="21"/>
          <w:szCs w:val="21"/>
        </w:rPr>
        <w:t>—至今</w:t>
      </w:r>
      <w:proofErr w:type="gramEnd"/>
      <w:r w:rsidRPr="00986B6B">
        <w:rPr>
          <w:rFonts w:hint="eastAsia"/>
          <w:sz w:val="21"/>
          <w:szCs w:val="21"/>
        </w:rPr>
        <w:t>)、博时黄金交易型开放式证券投资基金(2015年10月8日</w:t>
      </w:r>
      <w:proofErr w:type="gramStart"/>
      <w:r w:rsidRPr="00986B6B">
        <w:rPr>
          <w:rFonts w:hint="eastAsia"/>
          <w:sz w:val="21"/>
          <w:szCs w:val="21"/>
        </w:rPr>
        <w:t>—至今</w:t>
      </w:r>
      <w:proofErr w:type="gramEnd"/>
      <w:r w:rsidRPr="00986B6B">
        <w:rPr>
          <w:rFonts w:hint="eastAsia"/>
          <w:sz w:val="21"/>
          <w:szCs w:val="21"/>
        </w:rPr>
        <w:t>)、博时上证50交易型开放式指数证券投资基金联接基金(2015年10月8日</w:t>
      </w:r>
      <w:proofErr w:type="gramStart"/>
      <w:r w:rsidRPr="00986B6B">
        <w:rPr>
          <w:rFonts w:hint="eastAsia"/>
          <w:sz w:val="21"/>
          <w:szCs w:val="21"/>
        </w:rPr>
        <w:t>—至今</w:t>
      </w:r>
      <w:proofErr w:type="gramEnd"/>
      <w:r w:rsidRPr="00986B6B">
        <w:rPr>
          <w:rFonts w:hint="eastAsia"/>
          <w:sz w:val="21"/>
          <w:szCs w:val="21"/>
        </w:rPr>
        <w:t>)、博时黄金交易型开放式证券投资基金联接基金(2016年5月27日</w:t>
      </w:r>
      <w:proofErr w:type="gramStart"/>
      <w:r w:rsidRPr="00986B6B">
        <w:rPr>
          <w:rFonts w:hint="eastAsia"/>
          <w:sz w:val="21"/>
          <w:szCs w:val="21"/>
        </w:rPr>
        <w:t>—至今</w:t>
      </w:r>
      <w:proofErr w:type="gramEnd"/>
      <w:r w:rsidRPr="00986B6B">
        <w:rPr>
          <w:rFonts w:hint="eastAsia"/>
          <w:sz w:val="21"/>
          <w:szCs w:val="21"/>
        </w:rPr>
        <w:t>)、博时中</w:t>
      </w:r>
      <w:proofErr w:type="gramStart"/>
      <w:r w:rsidRPr="00986B6B">
        <w:rPr>
          <w:rFonts w:hint="eastAsia"/>
          <w:sz w:val="21"/>
          <w:szCs w:val="21"/>
        </w:rPr>
        <w:t>证央企结构</w:t>
      </w:r>
      <w:proofErr w:type="gramEnd"/>
      <w:r w:rsidRPr="00986B6B">
        <w:rPr>
          <w:rFonts w:hint="eastAsia"/>
          <w:sz w:val="21"/>
          <w:szCs w:val="21"/>
        </w:rPr>
        <w:t>调整交易型开放式指数证券投资基金(2018年10月19日</w:t>
      </w:r>
      <w:proofErr w:type="gramStart"/>
      <w:r w:rsidRPr="00986B6B">
        <w:rPr>
          <w:rFonts w:hint="eastAsia"/>
          <w:sz w:val="21"/>
          <w:szCs w:val="21"/>
        </w:rPr>
        <w:t>—至今</w:t>
      </w:r>
      <w:proofErr w:type="gramEnd"/>
      <w:r w:rsidRPr="00986B6B">
        <w:rPr>
          <w:rFonts w:hint="eastAsia"/>
          <w:sz w:val="21"/>
          <w:szCs w:val="21"/>
        </w:rPr>
        <w:t>)、博时中</w:t>
      </w:r>
      <w:proofErr w:type="gramStart"/>
      <w:r w:rsidRPr="00986B6B">
        <w:rPr>
          <w:rFonts w:hint="eastAsia"/>
          <w:sz w:val="21"/>
          <w:szCs w:val="21"/>
        </w:rPr>
        <w:t>证央企结构</w:t>
      </w:r>
      <w:proofErr w:type="gramEnd"/>
      <w:r w:rsidRPr="00986B6B">
        <w:rPr>
          <w:rFonts w:hint="eastAsia"/>
          <w:sz w:val="21"/>
          <w:szCs w:val="21"/>
        </w:rPr>
        <w:t>调整交易型开放式指数证券投资基金联接基金(2018年11月14日</w:t>
      </w:r>
      <w:proofErr w:type="gramStart"/>
      <w:r w:rsidRPr="00986B6B">
        <w:rPr>
          <w:rFonts w:hint="eastAsia"/>
          <w:sz w:val="21"/>
          <w:szCs w:val="21"/>
        </w:rPr>
        <w:t>—至今</w:t>
      </w:r>
      <w:proofErr w:type="gramEnd"/>
      <w:r w:rsidRPr="00986B6B">
        <w:rPr>
          <w:rFonts w:hint="eastAsia"/>
          <w:sz w:val="21"/>
          <w:szCs w:val="21"/>
        </w:rPr>
        <w:t>)、博</w:t>
      </w:r>
      <w:proofErr w:type="gramStart"/>
      <w:r w:rsidRPr="00986B6B">
        <w:rPr>
          <w:rFonts w:hint="eastAsia"/>
          <w:sz w:val="21"/>
          <w:szCs w:val="21"/>
        </w:rPr>
        <w:t>时创业板交易</w:t>
      </w:r>
      <w:proofErr w:type="gramEnd"/>
      <w:r w:rsidRPr="00986B6B">
        <w:rPr>
          <w:rFonts w:hint="eastAsia"/>
          <w:sz w:val="21"/>
          <w:szCs w:val="21"/>
        </w:rPr>
        <w:t>型开放式指数证券投资基金联接基金(2018年12月10日</w:t>
      </w:r>
      <w:proofErr w:type="gramStart"/>
      <w:r w:rsidRPr="00986B6B">
        <w:rPr>
          <w:rFonts w:hint="eastAsia"/>
          <w:sz w:val="21"/>
          <w:szCs w:val="21"/>
        </w:rPr>
        <w:t>—至今</w:t>
      </w:r>
      <w:proofErr w:type="gramEnd"/>
      <w:r w:rsidRPr="00986B6B">
        <w:rPr>
          <w:rFonts w:hint="eastAsia"/>
          <w:sz w:val="21"/>
          <w:szCs w:val="21"/>
        </w:rPr>
        <w:t>)、博</w:t>
      </w:r>
      <w:proofErr w:type="gramStart"/>
      <w:r w:rsidRPr="00986B6B">
        <w:rPr>
          <w:rFonts w:hint="eastAsia"/>
          <w:sz w:val="21"/>
          <w:szCs w:val="21"/>
        </w:rPr>
        <w:t>时创业板交易</w:t>
      </w:r>
      <w:proofErr w:type="gramEnd"/>
      <w:r w:rsidRPr="00986B6B">
        <w:rPr>
          <w:rFonts w:hint="eastAsia"/>
          <w:sz w:val="21"/>
          <w:szCs w:val="21"/>
        </w:rPr>
        <w:t>型开放式指数证券投</w:t>
      </w:r>
      <w:r w:rsidRPr="00986B6B">
        <w:rPr>
          <w:rFonts w:hint="eastAsia"/>
          <w:sz w:val="21"/>
          <w:szCs w:val="21"/>
        </w:rPr>
        <w:lastRenderedPageBreak/>
        <w:t>资基金(2018年12月10日</w:t>
      </w:r>
      <w:proofErr w:type="gramStart"/>
      <w:r w:rsidRPr="00986B6B">
        <w:rPr>
          <w:rFonts w:hint="eastAsia"/>
          <w:sz w:val="21"/>
          <w:szCs w:val="21"/>
        </w:rPr>
        <w:t>—至今</w:t>
      </w:r>
      <w:proofErr w:type="gramEnd"/>
      <w:r w:rsidRPr="00986B6B">
        <w:rPr>
          <w:rFonts w:hint="eastAsia"/>
          <w:sz w:val="21"/>
          <w:szCs w:val="21"/>
        </w:rPr>
        <w:t>)的基金经理。</w:t>
      </w:r>
      <w:r w:rsidRPr="00986B6B">
        <w:rPr>
          <w:rFonts w:hint="eastAsia"/>
          <w:sz w:val="21"/>
          <w:szCs w:val="21"/>
        </w:rPr>
        <w:br/>
      </w:r>
      <w:r w:rsidR="00812886">
        <w:rPr>
          <w:sz w:val="21"/>
          <w:szCs w:val="21"/>
        </w:rPr>
        <w:t xml:space="preserve">    </w:t>
      </w:r>
      <w:r w:rsidRPr="00986B6B">
        <w:rPr>
          <w:rFonts w:hint="eastAsia"/>
          <w:sz w:val="21"/>
          <w:szCs w:val="21"/>
        </w:rPr>
        <w:t>汪洋先生，硕士。2009年起先后在华泰联合证券、华泰柏瑞基金、</w:t>
      </w:r>
      <w:proofErr w:type="gramStart"/>
      <w:r w:rsidRPr="00986B6B">
        <w:rPr>
          <w:rFonts w:hint="eastAsia"/>
          <w:sz w:val="21"/>
          <w:szCs w:val="21"/>
        </w:rPr>
        <w:t>汇添富基金</w:t>
      </w:r>
      <w:proofErr w:type="gramEnd"/>
      <w:r w:rsidRPr="00986B6B">
        <w:rPr>
          <w:rFonts w:hint="eastAsia"/>
          <w:sz w:val="21"/>
          <w:szCs w:val="21"/>
        </w:rPr>
        <w:t>工作。2015年加入博时基金管理有限公司。历任指数投资部总经理助理、指数投资部副总经理。现任指数与量化投资部副总</w:t>
      </w:r>
      <w:proofErr w:type="gramStart"/>
      <w:r w:rsidRPr="00986B6B">
        <w:rPr>
          <w:rFonts w:hint="eastAsia"/>
          <w:sz w:val="21"/>
          <w:szCs w:val="21"/>
        </w:rPr>
        <w:t>经理兼博时</w:t>
      </w:r>
      <w:proofErr w:type="gramEnd"/>
      <w:r w:rsidRPr="00986B6B">
        <w:rPr>
          <w:rFonts w:hint="eastAsia"/>
          <w:sz w:val="21"/>
          <w:szCs w:val="21"/>
        </w:rPr>
        <w:t>上证50交易型开放式指数证券投资基金联接基金(2016年5月16日</w:t>
      </w:r>
      <w:proofErr w:type="gramStart"/>
      <w:r w:rsidRPr="00986B6B">
        <w:rPr>
          <w:rFonts w:hint="eastAsia"/>
          <w:sz w:val="21"/>
          <w:szCs w:val="21"/>
        </w:rPr>
        <w:t>—至今</w:t>
      </w:r>
      <w:proofErr w:type="gramEnd"/>
      <w:r w:rsidRPr="00986B6B">
        <w:rPr>
          <w:rFonts w:hint="eastAsia"/>
          <w:sz w:val="21"/>
          <w:szCs w:val="21"/>
        </w:rPr>
        <w:t>)、博时标普500交易型开放式指数证券投资基金联接基金(2016年5月16日</w:t>
      </w:r>
      <w:proofErr w:type="gramStart"/>
      <w:r w:rsidRPr="00986B6B">
        <w:rPr>
          <w:rFonts w:hint="eastAsia"/>
          <w:sz w:val="21"/>
          <w:szCs w:val="21"/>
        </w:rPr>
        <w:t>—至今</w:t>
      </w:r>
      <w:proofErr w:type="gramEnd"/>
      <w:r w:rsidRPr="00986B6B">
        <w:rPr>
          <w:rFonts w:hint="eastAsia"/>
          <w:sz w:val="21"/>
          <w:szCs w:val="21"/>
        </w:rPr>
        <w:t>)、博时上证50交易型开放式指数证券投资基金(2016年5月16日</w:t>
      </w:r>
      <w:proofErr w:type="gramStart"/>
      <w:r w:rsidRPr="00986B6B">
        <w:rPr>
          <w:rFonts w:hint="eastAsia"/>
          <w:sz w:val="21"/>
          <w:szCs w:val="21"/>
        </w:rPr>
        <w:t>—至今</w:t>
      </w:r>
      <w:proofErr w:type="gramEnd"/>
      <w:r w:rsidRPr="00986B6B">
        <w:rPr>
          <w:rFonts w:hint="eastAsia"/>
          <w:sz w:val="21"/>
          <w:szCs w:val="21"/>
        </w:rPr>
        <w:t>)、博时标普500交易型开放式指数证券投资基金(2016年5月16日</w:t>
      </w:r>
      <w:proofErr w:type="gramStart"/>
      <w:r w:rsidRPr="00986B6B">
        <w:rPr>
          <w:rFonts w:hint="eastAsia"/>
          <w:sz w:val="21"/>
          <w:szCs w:val="21"/>
        </w:rPr>
        <w:t>—至今</w:t>
      </w:r>
      <w:proofErr w:type="gramEnd"/>
      <w:r w:rsidRPr="00986B6B">
        <w:rPr>
          <w:rFonts w:hint="eastAsia"/>
          <w:sz w:val="21"/>
          <w:szCs w:val="21"/>
        </w:rPr>
        <w:t>)的基金经理。</w:t>
      </w:r>
      <w:bookmarkStart w:id="41" w:name="field_0_fundmanagerresume_1_end"/>
      <w:bookmarkEnd w:id="41"/>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526286661"/>
        <w:rPr>
          <w:sz w:val="21"/>
          <w:szCs w:val="21"/>
        </w:rPr>
      </w:pPr>
      <w:bookmarkStart w:id="42" w:name="field_0_fundmanagershis_1_start"/>
      <w:bookmarkEnd w:id="42"/>
      <w:r w:rsidRPr="00986B6B">
        <w:rPr>
          <w:rFonts w:hint="eastAsia"/>
          <w:sz w:val="21"/>
          <w:szCs w:val="21"/>
        </w:rPr>
        <w:t>本基金历任基金经理：方维玲（2015年5月27日-2015年12月</w:t>
      </w:r>
      <w:bookmarkStart w:id="43" w:name="chapter_level1_5_53_section_2_end"/>
      <w:bookmarkEnd w:id="43"/>
      <w:r w:rsidRPr="00986B6B">
        <w:rPr>
          <w:rFonts w:hint="eastAsia"/>
          <w:sz w:val="21"/>
          <w:szCs w:val="21"/>
        </w:rPr>
        <w:t>23日）。</w:t>
      </w:r>
      <w:bookmarkStart w:id="44" w:name="field_0_fundmanagershis_1_end"/>
      <w:bookmarkEnd w:id="44"/>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710841"/>
        <w:rPr>
          <w:sz w:val="21"/>
          <w:szCs w:val="21"/>
        </w:rPr>
      </w:pPr>
      <w:bookmarkStart w:id="45" w:name="chapter_level1_5_53_section_3"/>
      <w:bookmarkStart w:id="46" w:name="field_0_managerpersoninfo2_1_start"/>
      <w:bookmarkEnd w:id="45"/>
      <w:bookmarkEnd w:id="46"/>
      <w:r w:rsidRPr="00986B6B">
        <w:rPr>
          <w:rFonts w:hint="eastAsia"/>
          <w:sz w:val="21"/>
          <w:szCs w:val="21"/>
        </w:rPr>
        <w:t xml:space="preserve">5、投资决策委员会成员 </w:t>
      </w:r>
    </w:p>
    <w:p w:rsidR="00986B6B" w:rsidRPr="00986B6B" w:rsidRDefault="00986B6B">
      <w:pPr>
        <w:pStyle w:val="a3"/>
        <w:spacing w:before="0" w:beforeAutospacing="0" w:after="0" w:afterAutospacing="0" w:line="360" w:lineRule="auto"/>
        <w:ind w:firstLine="420"/>
        <w:divId w:val="2710841"/>
        <w:rPr>
          <w:sz w:val="21"/>
          <w:szCs w:val="21"/>
        </w:rPr>
      </w:pPr>
      <w:r w:rsidRPr="00986B6B">
        <w:rPr>
          <w:rFonts w:hint="eastAsia"/>
          <w:sz w:val="21"/>
          <w:szCs w:val="21"/>
        </w:rPr>
        <w:t xml:space="preserve">委员：江向阳、邵凯、黄健斌、李权胜、魏凤春、欧阳凡、王俊、过钧、黄瑞庆 </w:t>
      </w:r>
    </w:p>
    <w:p w:rsidR="00986B6B" w:rsidRPr="00986B6B" w:rsidRDefault="00986B6B">
      <w:pPr>
        <w:pStyle w:val="a3"/>
        <w:spacing w:before="0" w:beforeAutospacing="0" w:after="0" w:afterAutospacing="0" w:line="360" w:lineRule="auto"/>
        <w:ind w:firstLine="420"/>
        <w:divId w:val="2710841"/>
        <w:rPr>
          <w:sz w:val="21"/>
          <w:szCs w:val="21"/>
        </w:rPr>
      </w:pPr>
      <w:r w:rsidRPr="00986B6B">
        <w:rPr>
          <w:rFonts w:hint="eastAsia"/>
          <w:sz w:val="21"/>
          <w:szCs w:val="21"/>
        </w:rPr>
        <w:t xml:space="preserve">江向阳先生，简历同上。 </w:t>
      </w:r>
    </w:p>
    <w:p w:rsidR="00986B6B" w:rsidRPr="00986B6B" w:rsidRDefault="00986B6B">
      <w:pPr>
        <w:pStyle w:val="a3"/>
        <w:spacing w:before="0" w:beforeAutospacing="0" w:after="0" w:afterAutospacing="0" w:line="360" w:lineRule="auto"/>
        <w:ind w:firstLine="420"/>
        <w:divId w:val="2710841"/>
        <w:rPr>
          <w:sz w:val="21"/>
          <w:szCs w:val="21"/>
        </w:rPr>
      </w:pPr>
      <w:r w:rsidRPr="00986B6B">
        <w:rPr>
          <w:rFonts w:hint="eastAsia"/>
          <w:sz w:val="21"/>
          <w:szCs w:val="21"/>
        </w:rPr>
        <w:t xml:space="preserve">邵凯先生，简历同上。 </w:t>
      </w:r>
    </w:p>
    <w:p w:rsidR="00986B6B" w:rsidRPr="00986B6B" w:rsidRDefault="00986B6B">
      <w:pPr>
        <w:pStyle w:val="a3"/>
        <w:spacing w:before="0" w:beforeAutospacing="0" w:after="0" w:afterAutospacing="0" w:line="360" w:lineRule="auto"/>
        <w:ind w:firstLine="420"/>
        <w:divId w:val="2710841"/>
        <w:rPr>
          <w:sz w:val="21"/>
          <w:szCs w:val="21"/>
        </w:rPr>
      </w:pPr>
      <w:r w:rsidRPr="00986B6B">
        <w:rPr>
          <w:rFonts w:hint="eastAsia"/>
          <w:sz w:val="21"/>
          <w:szCs w:val="21"/>
        </w:rPr>
        <w:t xml:space="preserve">黄健斌先生，简历同上。 </w:t>
      </w:r>
    </w:p>
    <w:p w:rsidR="00986B6B" w:rsidRPr="00986B6B" w:rsidRDefault="00986B6B">
      <w:pPr>
        <w:pStyle w:val="a3"/>
        <w:spacing w:before="0" w:beforeAutospacing="0" w:after="0" w:afterAutospacing="0" w:line="360" w:lineRule="auto"/>
        <w:ind w:firstLine="420"/>
        <w:divId w:val="2710841"/>
        <w:rPr>
          <w:sz w:val="21"/>
          <w:szCs w:val="21"/>
        </w:rPr>
      </w:pPr>
      <w:r w:rsidRPr="00986B6B">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986B6B">
        <w:rPr>
          <w:rFonts w:hint="eastAsia"/>
          <w:sz w:val="21"/>
          <w:szCs w:val="21"/>
        </w:rPr>
        <w:t>任基金</w:t>
      </w:r>
      <w:proofErr w:type="gramEnd"/>
      <w:r w:rsidRPr="00986B6B">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986B6B">
        <w:rPr>
          <w:rFonts w:hint="eastAsia"/>
          <w:sz w:val="21"/>
          <w:szCs w:val="21"/>
        </w:rPr>
        <w:t>兼股票</w:t>
      </w:r>
      <w:proofErr w:type="gramEnd"/>
      <w:r w:rsidRPr="00986B6B">
        <w:rPr>
          <w:rFonts w:hint="eastAsia"/>
          <w:sz w:val="21"/>
          <w:szCs w:val="21"/>
        </w:rPr>
        <w:t xml:space="preserve">投资部总经理，权益投资价值组负责人,公司投资决策委员会成员。 </w:t>
      </w:r>
    </w:p>
    <w:p w:rsidR="00986B6B" w:rsidRPr="00986B6B" w:rsidRDefault="00986B6B">
      <w:pPr>
        <w:pStyle w:val="a3"/>
        <w:spacing w:before="0" w:beforeAutospacing="0" w:after="0" w:afterAutospacing="0" w:line="360" w:lineRule="auto"/>
        <w:ind w:firstLine="420"/>
        <w:divId w:val="2710841"/>
        <w:rPr>
          <w:sz w:val="21"/>
          <w:szCs w:val="21"/>
        </w:rPr>
      </w:pPr>
      <w:r w:rsidRPr="00986B6B">
        <w:rPr>
          <w:rFonts w:hint="eastAsia"/>
          <w:sz w:val="21"/>
          <w:szCs w:val="21"/>
        </w:rPr>
        <w:t xml:space="preserve">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 </w:t>
      </w:r>
    </w:p>
    <w:p w:rsidR="00986B6B" w:rsidRPr="00986B6B" w:rsidRDefault="00986B6B">
      <w:pPr>
        <w:pStyle w:val="a3"/>
        <w:spacing w:before="0" w:beforeAutospacing="0" w:after="0" w:afterAutospacing="0" w:line="360" w:lineRule="auto"/>
        <w:ind w:firstLine="420"/>
        <w:divId w:val="2710841"/>
        <w:rPr>
          <w:sz w:val="21"/>
          <w:szCs w:val="21"/>
        </w:rPr>
      </w:pPr>
      <w:r w:rsidRPr="00986B6B">
        <w:rPr>
          <w:rFonts w:hint="eastAsia"/>
          <w:sz w:val="21"/>
          <w:szCs w:val="21"/>
        </w:rPr>
        <w:lastRenderedPageBreak/>
        <w:t>魏凤春先生，博士。1993年起先后在山东经济学院、江南信托、清华大学、江南证券、中</w:t>
      </w:r>
      <w:proofErr w:type="gramStart"/>
      <w:r w:rsidRPr="00986B6B">
        <w:rPr>
          <w:rFonts w:hint="eastAsia"/>
          <w:sz w:val="21"/>
          <w:szCs w:val="21"/>
        </w:rPr>
        <w:t>信建投证券</w:t>
      </w:r>
      <w:proofErr w:type="gramEnd"/>
      <w:r w:rsidRPr="00986B6B">
        <w:rPr>
          <w:rFonts w:hint="eastAsia"/>
          <w:sz w:val="21"/>
          <w:szCs w:val="21"/>
        </w:rPr>
        <w:t>工作。2011年加入博时基金管理有限公司。历任投资经理、</w:t>
      </w:r>
      <w:proofErr w:type="gramStart"/>
      <w:r w:rsidRPr="00986B6B">
        <w:rPr>
          <w:rFonts w:hint="eastAsia"/>
          <w:sz w:val="21"/>
          <w:szCs w:val="21"/>
        </w:rPr>
        <w:t>博时抗通胀</w:t>
      </w:r>
      <w:proofErr w:type="gramEnd"/>
      <w:r w:rsidRPr="00986B6B">
        <w:rPr>
          <w:rFonts w:hint="eastAsia"/>
          <w:sz w:val="21"/>
          <w:szCs w:val="21"/>
        </w:rPr>
        <w:t xml:space="preserve">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的基金经理。 </w:t>
      </w:r>
    </w:p>
    <w:p w:rsidR="00986B6B" w:rsidRPr="00986B6B" w:rsidRDefault="00986B6B">
      <w:pPr>
        <w:pStyle w:val="a3"/>
        <w:spacing w:before="0" w:beforeAutospacing="0" w:after="0" w:afterAutospacing="0" w:line="360" w:lineRule="auto"/>
        <w:ind w:firstLine="420"/>
        <w:divId w:val="2710841"/>
        <w:rPr>
          <w:sz w:val="21"/>
          <w:szCs w:val="21"/>
        </w:rPr>
      </w:pPr>
      <w:r w:rsidRPr="00986B6B">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986B6B">
        <w:rPr>
          <w:rFonts w:hint="eastAsia"/>
          <w:sz w:val="21"/>
          <w:szCs w:val="21"/>
        </w:rPr>
        <w:t>深价值</w:t>
      </w:r>
      <w:proofErr w:type="gramEnd"/>
      <w:r w:rsidRPr="00986B6B">
        <w:rPr>
          <w:rFonts w:hint="eastAsia"/>
          <w:sz w:val="21"/>
          <w:szCs w:val="21"/>
        </w:rPr>
        <w:t>优选混合基金（2017.1.25-2018.3.14）、博时沪港</w:t>
      </w:r>
      <w:proofErr w:type="gramStart"/>
      <w:r w:rsidRPr="00986B6B">
        <w:rPr>
          <w:rFonts w:hint="eastAsia"/>
          <w:sz w:val="21"/>
          <w:szCs w:val="21"/>
        </w:rPr>
        <w:t>深成长</w:t>
      </w:r>
      <w:proofErr w:type="gramEnd"/>
      <w:r w:rsidRPr="00986B6B">
        <w:rPr>
          <w:rFonts w:hint="eastAsia"/>
          <w:sz w:val="21"/>
          <w:szCs w:val="21"/>
        </w:rPr>
        <w:t>企业混合基金（2016.11.9-2019.6.10）的基金经理。现任研究部总经理</w:t>
      </w:r>
      <w:proofErr w:type="gramStart"/>
      <w:r w:rsidRPr="00986B6B">
        <w:rPr>
          <w:rFonts w:hint="eastAsia"/>
          <w:sz w:val="21"/>
          <w:szCs w:val="21"/>
        </w:rPr>
        <w:t>兼博时主题</w:t>
      </w:r>
      <w:proofErr w:type="gramEnd"/>
      <w:r w:rsidRPr="00986B6B">
        <w:rPr>
          <w:rFonts w:hint="eastAsia"/>
          <w:sz w:val="21"/>
          <w:szCs w:val="21"/>
        </w:rPr>
        <w:t>行业混合(LOF)基金（2015.1.22-至今）、博时沪港深优质企业混合基金（2016.11.9-至今）、博时新兴消费主题混合基金（2017.6.5-至今）、博</w:t>
      </w:r>
      <w:proofErr w:type="gramStart"/>
      <w:r w:rsidRPr="00986B6B">
        <w:rPr>
          <w:rFonts w:hint="eastAsia"/>
          <w:sz w:val="21"/>
          <w:szCs w:val="21"/>
        </w:rPr>
        <w:t>时优势</w:t>
      </w:r>
      <w:proofErr w:type="gramEnd"/>
      <w:r w:rsidRPr="00986B6B">
        <w:rPr>
          <w:rFonts w:hint="eastAsia"/>
          <w:sz w:val="21"/>
          <w:szCs w:val="21"/>
        </w:rPr>
        <w:t xml:space="preserve">企业混合基金（2019.6.3-至今）的基金经理。 </w:t>
      </w:r>
    </w:p>
    <w:p w:rsidR="00986B6B" w:rsidRPr="00986B6B" w:rsidRDefault="00986B6B">
      <w:pPr>
        <w:pStyle w:val="a3"/>
        <w:spacing w:before="0" w:beforeAutospacing="0" w:after="0" w:afterAutospacing="0" w:line="360" w:lineRule="auto"/>
        <w:ind w:firstLine="420"/>
        <w:divId w:val="2710841"/>
        <w:rPr>
          <w:sz w:val="21"/>
          <w:szCs w:val="21"/>
        </w:rPr>
      </w:pPr>
      <w:proofErr w:type="gramStart"/>
      <w:r w:rsidRPr="00986B6B">
        <w:rPr>
          <w:rFonts w:hint="eastAsia"/>
          <w:sz w:val="21"/>
          <w:szCs w:val="21"/>
        </w:rPr>
        <w:t>过钧先生</w:t>
      </w:r>
      <w:proofErr w:type="gramEnd"/>
      <w:r w:rsidRPr="00986B6B">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986B6B">
        <w:rPr>
          <w:rFonts w:hint="eastAsia"/>
          <w:sz w:val="21"/>
          <w:szCs w:val="21"/>
        </w:rPr>
        <w:t>债增强</w:t>
      </w:r>
      <w:proofErr w:type="gramEnd"/>
      <w:r w:rsidRPr="00986B6B">
        <w:rPr>
          <w:rFonts w:hint="eastAsia"/>
          <w:sz w:val="21"/>
          <w:szCs w:val="21"/>
        </w:rPr>
        <w:t>债券型证券投资基金（2010.11.24-2013.9.25）、博时亚洲票息收益债券型证券投资基金（2013.2.1-2014.4.2）、博时裕祥分级债券型证券投资基金（2014.1.8-2014.6.10）、博时</w:t>
      </w:r>
      <w:proofErr w:type="gramStart"/>
      <w:r w:rsidRPr="00986B6B">
        <w:rPr>
          <w:rFonts w:hint="eastAsia"/>
          <w:sz w:val="21"/>
          <w:szCs w:val="21"/>
        </w:rPr>
        <w:t>双债增强</w:t>
      </w:r>
      <w:proofErr w:type="gramEnd"/>
      <w:r w:rsidRPr="00986B6B">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986B6B">
        <w:rPr>
          <w:rFonts w:hint="eastAsia"/>
          <w:sz w:val="21"/>
          <w:szCs w:val="21"/>
        </w:rPr>
        <w:t>双债增强</w:t>
      </w:r>
      <w:proofErr w:type="gramEnd"/>
      <w:r w:rsidRPr="00986B6B">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986B6B">
        <w:rPr>
          <w:rFonts w:hint="eastAsia"/>
          <w:sz w:val="21"/>
          <w:szCs w:val="21"/>
        </w:rPr>
        <w:t>募基金</w:t>
      </w:r>
      <w:proofErr w:type="gramEnd"/>
      <w:r w:rsidRPr="00986B6B">
        <w:rPr>
          <w:rFonts w:hint="eastAsia"/>
          <w:sz w:val="21"/>
          <w:szCs w:val="21"/>
        </w:rPr>
        <w:t>组负责人、博时新价值灵活配置混合型证券投资基金（2016年3月29日-2019年4月30日）的基金经理。现任公司董事总经理</w:t>
      </w:r>
      <w:proofErr w:type="gramStart"/>
      <w:r w:rsidRPr="00986B6B">
        <w:rPr>
          <w:rFonts w:hint="eastAsia"/>
          <w:sz w:val="21"/>
          <w:szCs w:val="21"/>
        </w:rPr>
        <w:t>兼固定</w:t>
      </w:r>
      <w:proofErr w:type="gramEnd"/>
      <w:r w:rsidRPr="00986B6B">
        <w:rPr>
          <w:rFonts w:hint="eastAsia"/>
          <w:sz w:val="21"/>
          <w:szCs w:val="21"/>
        </w:rPr>
        <w:t>收益总部指数与</w:t>
      </w:r>
      <w:proofErr w:type="gramStart"/>
      <w:r w:rsidRPr="00986B6B">
        <w:rPr>
          <w:rFonts w:hint="eastAsia"/>
          <w:sz w:val="21"/>
          <w:szCs w:val="21"/>
        </w:rPr>
        <w:t>创新组</w:t>
      </w:r>
      <w:proofErr w:type="gramEnd"/>
      <w:r w:rsidRPr="00986B6B">
        <w:rPr>
          <w:rFonts w:hint="eastAsia"/>
          <w:sz w:val="21"/>
          <w:szCs w:val="21"/>
        </w:rPr>
        <w:t>负责人、博时信用债券投资基金（2009.6.10-至今）、博时新收益灵活配置混合型证券投资基金（2016.2.29-至今）、博时鑫源灵活配置混合型证</w:t>
      </w:r>
      <w:r w:rsidRPr="00986B6B">
        <w:rPr>
          <w:rFonts w:hint="eastAsia"/>
          <w:sz w:val="21"/>
          <w:szCs w:val="21"/>
        </w:rPr>
        <w:lastRenderedPageBreak/>
        <w:t>券投资基金（2016.9.6-至今）、博时乐</w:t>
      </w:r>
      <w:proofErr w:type="gramStart"/>
      <w:r w:rsidRPr="00986B6B">
        <w:rPr>
          <w:rFonts w:hint="eastAsia"/>
          <w:sz w:val="21"/>
          <w:szCs w:val="21"/>
        </w:rPr>
        <w:t>臻</w:t>
      </w:r>
      <w:proofErr w:type="gramEnd"/>
      <w:r w:rsidRPr="00986B6B">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986B6B">
        <w:rPr>
          <w:rFonts w:hint="eastAsia"/>
          <w:sz w:val="21"/>
          <w:szCs w:val="21"/>
        </w:rPr>
        <w:t>债增强</w:t>
      </w:r>
      <w:proofErr w:type="gramEnd"/>
      <w:r w:rsidRPr="00986B6B">
        <w:rPr>
          <w:rFonts w:hint="eastAsia"/>
          <w:sz w:val="21"/>
          <w:szCs w:val="21"/>
        </w:rPr>
        <w:t xml:space="preserve">债券型证券投资基金（2019.1.28-至今）的基金经理。 </w:t>
      </w:r>
    </w:p>
    <w:p w:rsidR="00986B6B" w:rsidRPr="00986B6B" w:rsidRDefault="00986B6B">
      <w:pPr>
        <w:pStyle w:val="a3"/>
        <w:spacing w:before="0" w:beforeAutospacing="0" w:after="0" w:afterAutospacing="0" w:line="360" w:lineRule="auto"/>
        <w:ind w:firstLine="420"/>
        <w:divId w:val="2710841"/>
        <w:rPr>
          <w:sz w:val="21"/>
          <w:szCs w:val="21"/>
        </w:rPr>
      </w:pPr>
      <w:r w:rsidRPr="00986B6B">
        <w:rPr>
          <w:rFonts w:hint="eastAsia"/>
          <w:sz w:val="21"/>
          <w:szCs w:val="21"/>
        </w:rPr>
        <w:t>黄瑞庆先生，博士。2002年起先后在融通基金、长城基金、长盛基金、财通基金、合</w:t>
      </w:r>
      <w:proofErr w:type="gramStart"/>
      <w:r w:rsidRPr="00986B6B">
        <w:rPr>
          <w:rFonts w:hint="eastAsia"/>
          <w:sz w:val="21"/>
          <w:szCs w:val="21"/>
        </w:rPr>
        <w:t>众资产</w:t>
      </w:r>
      <w:proofErr w:type="gramEnd"/>
      <w:r w:rsidRPr="00986B6B">
        <w:rPr>
          <w:rFonts w:hint="eastAsia"/>
          <w:sz w:val="21"/>
          <w:szCs w:val="21"/>
        </w:rPr>
        <w:t>管理股份有限公司从事研究、投资、管理等工作。2013年加入博时基金管理有限公司，历任股票投资部ETF及</w:t>
      </w:r>
      <w:proofErr w:type="gramStart"/>
      <w:r w:rsidRPr="00986B6B">
        <w:rPr>
          <w:rFonts w:hint="eastAsia"/>
          <w:sz w:val="21"/>
          <w:szCs w:val="21"/>
        </w:rPr>
        <w:t>量化组投资副</w:t>
      </w:r>
      <w:proofErr w:type="gramEnd"/>
      <w:r w:rsidRPr="00986B6B">
        <w:rPr>
          <w:rFonts w:hint="eastAsia"/>
          <w:sz w:val="21"/>
          <w:szCs w:val="21"/>
        </w:rPr>
        <w:t>总监、基金经理助理、股票投资部量化投资</w:t>
      </w:r>
      <w:proofErr w:type="gramStart"/>
      <w:r w:rsidRPr="00986B6B">
        <w:rPr>
          <w:rFonts w:hint="eastAsia"/>
          <w:sz w:val="21"/>
          <w:szCs w:val="21"/>
        </w:rPr>
        <w:t>组投资副</w:t>
      </w:r>
      <w:proofErr w:type="gramEnd"/>
      <w:r w:rsidRPr="00986B6B">
        <w:rPr>
          <w:rFonts w:hint="eastAsia"/>
          <w:sz w:val="21"/>
          <w:szCs w:val="21"/>
        </w:rPr>
        <w:t>总监（主持工作）、股票投资部量化投资</w:t>
      </w:r>
      <w:proofErr w:type="gramStart"/>
      <w:r w:rsidRPr="00986B6B">
        <w:rPr>
          <w:rFonts w:hint="eastAsia"/>
          <w:sz w:val="21"/>
          <w:szCs w:val="21"/>
        </w:rPr>
        <w:t>组投资</w:t>
      </w:r>
      <w:proofErr w:type="gramEnd"/>
      <w:r w:rsidRPr="00986B6B">
        <w:rPr>
          <w:rFonts w:hint="eastAsia"/>
          <w:sz w:val="21"/>
          <w:szCs w:val="21"/>
        </w:rPr>
        <w:t>总监、博时价值增长混合基金（2015.2.9-2016.10.24）、博时价值增长贰号混合基金（2015.2.9-2016.10.24）、博时特许价值混合基金（2015.2.9-2018.6.21）的基金经理。现任指数与量化投资部</w:t>
      </w:r>
      <w:proofErr w:type="gramStart"/>
      <w:r w:rsidRPr="00986B6B">
        <w:rPr>
          <w:rFonts w:hint="eastAsia"/>
          <w:sz w:val="21"/>
          <w:szCs w:val="21"/>
        </w:rPr>
        <w:t>总经理兼博时</w:t>
      </w:r>
      <w:proofErr w:type="gramEnd"/>
      <w:r w:rsidRPr="00986B6B">
        <w:rPr>
          <w:rFonts w:hint="eastAsia"/>
          <w:sz w:val="21"/>
          <w:szCs w:val="21"/>
        </w:rPr>
        <w:t xml:space="preserve">量化平衡混合基金（2017.5.4-至今）、博时量化多策略股票基金（2018.4.3-至今）、博时量化价值股票基金（2018.6.26-至今）的基金经理。 </w:t>
      </w:r>
    </w:p>
    <w:p w:rsidR="00986B6B" w:rsidRPr="00986B6B" w:rsidRDefault="00986B6B">
      <w:pPr>
        <w:pStyle w:val="a3"/>
        <w:spacing w:before="0" w:beforeAutospacing="0" w:after="0" w:afterAutospacing="0" w:line="360" w:lineRule="auto"/>
        <w:ind w:firstLine="420"/>
        <w:divId w:val="2710841"/>
        <w:rPr>
          <w:sz w:val="21"/>
          <w:szCs w:val="21"/>
        </w:rPr>
      </w:pPr>
      <w:bookmarkStart w:id="47" w:name="chapter_level1_5_53_section_3_end"/>
      <w:bookmarkEnd w:id="47"/>
      <w:r w:rsidRPr="00986B6B">
        <w:rPr>
          <w:rFonts w:hint="eastAsia"/>
          <w:sz w:val="21"/>
          <w:szCs w:val="21"/>
        </w:rPr>
        <w:t>6、上述人员之间均不存在近亲属关系。</w:t>
      </w:r>
      <w:bookmarkStart w:id="48" w:name="field_0_managerpersoninfo2_1_end"/>
      <w:bookmarkEnd w:id="48"/>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76220545"/>
        <w:rPr>
          <w:sz w:val="21"/>
          <w:szCs w:val="21"/>
        </w:rPr>
      </w:pPr>
      <w:bookmarkStart w:id="49" w:name="chapter_level1_5_53_section_4"/>
      <w:bookmarkEnd w:id="49"/>
      <w:r w:rsidRPr="00986B6B">
        <w:rPr>
          <w:rStyle w:val="a4"/>
          <w:rFonts w:hint="eastAsia"/>
          <w:sz w:val="21"/>
          <w:szCs w:val="21"/>
        </w:rPr>
        <w:t>三、基金管理人的职责</w:t>
      </w:r>
      <w:r w:rsidR="00812886">
        <w:rPr>
          <w:rStyle w:val="a4"/>
          <w:sz w:val="21"/>
          <w:szCs w:val="21"/>
        </w:rPr>
        <w:t xml:space="preserve"> </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1、依法募集资金，办理或者委托经中国证监会认定的其他机构代为办理基金份额的发售、申购、赎回和登记事宜；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2、办理基金备案手续；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3、自《基金合同》生效之日起，以诚实信用、谨慎勤勉的原则管理和运用基金财产；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4、配备足够的具有专业资格的人员进行基金投资分析、决策，以专业化的经营方式管理和运作基金财产；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6、除依据《基金法》、《基金合同》及其他有关规定外，不得利用基金财产为自己及任何第三人谋取利益，不得委托第三人运作基金财产；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7、依法接受基金托管人的监督；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8、采取适当合理的措施使计算基金份额认购、申购、赎回和注销价格的方法符合《基金合同》等法律文件的规定，按有关规定计算并公告基金资产净值，确定基金份额申购、赎回的价格；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lastRenderedPageBreak/>
        <w:t xml:space="preserve">9、进行基金会计核算并编制基金财务会计报告；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10、编制季度、半年度和年度基金报告；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11、严格按照《基金法》、《基金合同》及其他有关规定，履行信息披露及报告义务；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13、按《基金合同》的约定确定基金收益分配方案，及时向基金份额持有人分配基金收益；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14、按规定受理申购与赎回申请，及时、足额支付赎回款项；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15、依据《基金法》、《基金合同》及其他有关规定召集基金份额持有人大会或配合基金托管人、基金份额持有人依法召集基金份额持有人大会；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16、按规定保存基金财产管理业务活动的会计账册、报表、记录和其他相关资料15年以上；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18、组织并参加基金财产清算小组，参与基金财产的保管、清理、估价、变现和分配；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19、面临解散、依法被撤销或者被依法宣告破产时，及时报告中国证监会并通知基金托管人；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20、因违反《基金合同》导致基金财产的损失或损害基金份额持有人合法权益时，应当承担赔偿责任，其赔偿责任不因其退任而免除；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22、当基金管理人将其义务委托第三方处理时，应当对第三方处理有关基金事务的行为承担责任；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23、以基金管理人名义，代表基金份额持有人利益行使诉讼权利或实施其他法律行为；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25、执行生效的基金份额持有人大会的决议；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lastRenderedPageBreak/>
        <w:t xml:space="preserve">26、建立并保存基金份额持有人名册；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27、法律法规及中国证监会规定的和《基金合同》约定的其他义务。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Style w:val="a4"/>
          <w:rFonts w:hint="eastAsia"/>
          <w:sz w:val="21"/>
          <w:szCs w:val="21"/>
        </w:rPr>
        <w:t>四、基金管理人的承诺</w:t>
      </w:r>
      <w:r w:rsidR="00812886">
        <w:rPr>
          <w:rStyle w:val="a4"/>
          <w:sz w:val="21"/>
          <w:szCs w:val="21"/>
        </w:rPr>
        <w:t xml:space="preserve"> </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2、基金管理人承诺不从事违反《基金法》的行为，并承诺建立健全内部风险控制制度，采取有效措施，防止下列行为的发生：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（1）将基金管理人固有财产或者他人财产混同于基金财产从事证券投资；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（2）不公平地对待管理的不同基金财产；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（3）利用基金财产或者职务之便为基金份额持有人以外的第三人牟取利益；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（4）向基金份额持有人违规承诺收益或者承担损失；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（5）侵占、挪用基金财产；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（6）泄露因职务便利获取的未公开信息、利用该信息从事或者明示、暗示他人从事相关的交易活动；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（7）玩忽职守，不按照规定履行职责；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（8）法律、行政法规和中国证监会规定禁止的其他行为。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3、基金管理人承诺严格遵守基金合同，并承诺建立健全内部控制制度，采取有效措施，防止违反基金合同行为的发生；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4、基金管理人承诺加强人员管理，强化职业操守，督促和约束员工遵守国家有关法律法规及行业规范，诚实信用、勤勉尽责；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5、基金管理人承诺不从事其他法规规定禁止从事的行为。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Style w:val="a4"/>
          <w:rFonts w:hint="eastAsia"/>
          <w:sz w:val="21"/>
          <w:szCs w:val="21"/>
        </w:rPr>
        <w:t>五、基金经理承诺</w:t>
      </w:r>
      <w:r w:rsidR="00812886">
        <w:rPr>
          <w:rStyle w:val="a4"/>
          <w:sz w:val="21"/>
          <w:szCs w:val="21"/>
        </w:rPr>
        <w:t xml:space="preserve"> </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1、依照有关法律法规和基金合同的规定，本着谨慎的原则为基金份额持有人谋取最大利益；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2、不利用职务之便为自己、受雇人或任何第三者牟取利益；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4、不以任何形式为其他组织或个人进行证券交易。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Style w:val="a4"/>
          <w:rFonts w:hint="eastAsia"/>
          <w:sz w:val="21"/>
          <w:szCs w:val="21"/>
        </w:rPr>
        <w:t>六、基金管理人的内部控制制度</w:t>
      </w:r>
      <w:r w:rsidR="00812886">
        <w:rPr>
          <w:rStyle w:val="a4"/>
          <w:sz w:val="21"/>
          <w:szCs w:val="21"/>
        </w:rPr>
        <w:t xml:space="preserve"> </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lastRenderedPageBreak/>
        <w:t xml:space="preserve">1、风险管理的原则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（1）全面性原则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公司风险管理必须覆盖公司的所有部门和岗位，渗透各项业务过程和业务环节。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（2）独立性原则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公司设立独立的监察部，监察部保持高度的独立性和权威性，负责对公司各部门风险控制工作进行稽核和检查。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（3）相互制约原则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公司及各部门在内部组织结构的设计上要形成一种相互制约的机制，建立不同岗位之间的制衡体系。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（4）定性和定量相结合原则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建立完备的风险管理指标体系，使风险管理更具客观性和操作性。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2、风险管理和内部风险控制体系结构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（1）董事会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负责制定公司的风险管理政策，对风险管理负完全的和最终的责任。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（2）风险管理委员会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（3）督察长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独立行使督察权利；直接对董事会负责；按季向风险管理委员会提交独立的风险管理报告和风险管理建议。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（4）监察法律部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（5）风险管理部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lastRenderedPageBreak/>
        <w:t xml:space="preserve">风险管理部负责建立和完善公司投资风险管理制度与流程，组织实施公司投资风险管理与绩效分析工作，确保公司各类投资风险得到良好监督与控制。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（6）业务部门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3、风险管理和内部风险控制的措施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（1）建立内控结构，完善内控制度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（2）建立相互分离、相互制衡的内控机制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建立、健全了各项制度，做到基金经理分开，投资决策分开，基金交易集中，形成不同部门，不同岗位之间的制衡机制，从制度上减少和防范风险。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（3）建立、健全岗位责任制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建立、健全了岗位责任制，使每个员工都明确自己的任务、职责，并及时将各自工作领域中的风险隐患上报，以防范和减少风险。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（4）建立风险分类、识别、评估、报告、提示程序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986B6B">
        <w:rPr>
          <w:rFonts w:hint="eastAsia"/>
          <w:sz w:val="21"/>
          <w:szCs w:val="21"/>
        </w:rPr>
        <w:t>作出</w:t>
      </w:r>
      <w:proofErr w:type="gramEnd"/>
      <w:r w:rsidRPr="00986B6B">
        <w:rPr>
          <w:rFonts w:hint="eastAsia"/>
          <w:sz w:val="21"/>
          <w:szCs w:val="21"/>
        </w:rPr>
        <w:t xml:space="preserve">决策。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（5）建立有效的内部监控系统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建立了足够、有效的内部监控系统，如电脑预警系统、投资监控系统，对可能出现的各种风险进行全面和实时的监控。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（6）使用数量化的风险管理手段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t xml:space="preserve">（7）提供足够的培训 </w:t>
      </w:r>
    </w:p>
    <w:p w:rsidR="00986B6B" w:rsidRPr="00986B6B" w:rsidRDefault="00986B6B">
      <w:pPr>
        <w:pStyle w:val="a3"/>
        <w:spacing w:before="0" w:beforeAutospacing="0" w:after="0" w:afterAutospacing="0" w:line="360" w:lineRule="auto"/>
        <w:ind w:firstLine="420"/>
        <w:divId w:val="776220545"/>
        <w:rPr>
          <w:sz w:val="21"/>
          <w:szCs w:val="21"/>
        </w:rPr>
      </w:pPr>
      <w:r w:rsidRPr="00986B6B">
        <w:rPr>
          <w:rFonts w:hint="eastAsia"/>
          <w:sz w:val="21"/>
          <w:szCs w:val="21"/>
        </w:rPr>
        <w:lastRenderedPageBreak/>
        <w:t>制定了完整的培训计划，为所有员工提供足够和适当的培训，使员工明确其职责所在，</w:t>
      </w:r>
      <w:bookmarkStart w:id="50" w:name="chapter_level1_5_53_section_4_end"/>
      <w:bookmarkEnd w:id="50"/>
      <w:r w:rsidRPr="00986B6B">
        <w:rPr>
          <w:rFonts w:hint="eastAsia"/>
          <w:sz w:val="21"/>
          <w:szCs w:val="21"/>
        </w:rPr>
        <w:t xml:space="preserve">控制风险。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51" w:name="chapter_level1_6_55"/>
      <w:bookmarkStart w:id="52" w:name="_Toc11230472"/>
      <w:r w:rsidRPr="00986B6B">
        <w:rPr>
          <w:rFonts w:ascii="宋体" w:eastAsia="宋体" w:hAnsi="宋体" w:hint="eastAsia"/>
          <w:sz w:val="30"/>
        </w:rPr>
        <w:lastRenderedPageBreak/>
        <w:t>第四部分  基金托管人</w:t>
      </w:r>
      <w:bookmarkEnd w:id="51"/>
      <w:bookmarkEnd w:id="52"/>
    </w:p>
    <w:p w:rsidR="00986B6B" w:rsidRPr="00986B6B" w:rsidRDefault="00986B6B">
      <w:pPr>
        <w:pStyle w:val="a3"/>
        <w:spacing w:before="0" w:beforeAutospacing="0" w:after="0" w:afterAutospacing="0" w:line="360" w:lineRule="auto"/>
        <w:ind w:firstLine="420"/>
        <w:divId w:val="873617246"/>
        <w:rPr>
          <w:sz w:val="21"/>
          <w:szCs w:val="21"/>
        </w:rPr>
      </w:pPr>
      <w:bookmarkStart w:id="53" w:name="chapter_level1_6_55_section_1"/>
      <w:bookmarkStart w:id="54" w:name="field_0_trustcompanyinfo_1_start"/>
      <w:bookmarkEnd w:id="53"/>
      <w:bookmarkEnd w:id="54"/>
      <w:r w:rsidRPr="00986B6B">
        <w:rPr>
          <w:rFonts w:hint="eastAsia"/>
          <w:sz w:val="21"/>
          <w:szCs w:val="21"/>
        </w:rPr>
        <w:t xml:space="preserve">（一）基金托管人概况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1、基本情况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名称：招商银行股份有限公司（以下简称“招商银行”）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设立日期：1987年4月8日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注册地址：深圳市深南大道7088号招商银行大厦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办公地址：深圳市深南大道7088号招商银行大厦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注册资本：252.20亿元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法定代表人：李建红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行长：田惠宇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资产托管业务批准文号：证</w:t>
      </w:r>
      <w:proofErr w:type="gramStart"/>
      <w:r w:rsidRPr="00986B6B">
        <w:rPr>
          <w:rFonts w:hint="eastAsia"/>
          <w:sz w:val="21"/>
          <w:szCs w:val="21"/>
        </w:rPr>
        <w:t>监基金字</w:t>
      </w:r>
      <w:proofErr w:type="gramEnd"/>
      <w:r w:rsidRPr="00986B6B">
        <w:rPr>
          <w:rFonts w:hint="eastAsia"/>
          <w:sz w:val="21"/>
          <w:szCs w:val="21"/>
        </w:rPr>
        <w:t xml:space="preserve">[2002]83号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电话：0755-83199084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传真：0755-83195201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资产托管部信息披露负责人：张燕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2、发展概况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3月31日，本集团总资产67,943.47亿元人民币，高级法下资本充足率15.86%，权重法下资本充足率13.28%。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2002年8月，招商银行成立基金托管部；2005年8月，经报中国证监会同意，更名为资产托管部，现下</w:t>
      </w:r>
      <w:proofErr w:type="gramStart"/>
      <w:r w:rsidRPr="00986B6B">
        <w:rPr>
          <w:rFonts w:hint="eastAsia"/>
          <w:sz w:val="21"/>
          <w:szCs w:val="21"/>
        </w:rPr>
        <w:t>设业务</w:t>
      </w:r>
      <w:proofErr w:type="gramEnd"/>
      <w:r w:rsidRPr="00986B6B">
        <w:rPr>
          <w:rFonts w:hint="eastAsia"/>
          <w:sz w:val="21"/>
          <w:szCs w:val="21"/>
        </w:rPr>
        <w:t>管理团队、产品管理团队、项目管理团队、稽核监察团队、基金外包业务团队、养老金团队、系统与数据团队7个职能团队，现有员工80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w:t>
      </w:r>
      <w:r w:rsidRPr="00986B6B">
        <w:rPr>
          <w:rFonts w:hint="eastAsia"/>
          <w:sz w:val="21"/>
          <w:szCs w:val="21"/>
        </w:rPr>
        <w:lastRenderedPageBreak/>
        <w:t xml:space="preserve">（QFII）、合格境内机构投资者托管（QDII）、全国社会保障基金托管、保险资金托管、企业年金基金托管等业务资格。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招商银行资产托管业务持续稳健发展，社会影响</w:t>
      </w:r>
      <w:proofErr w:type="gramStart"/>
      <w:r w:rsidRPr="00986B6B">
        <w:rPr>
          <w:rFonts w:hint="eastAsia"/>
          <w:sz w:val="21"/>
          <w:szCs w:val="21"/>
        </w:rPr>
        <w:t>力不断</w:t>
      </w:r>
      <w:proofErr w:type="gramEnd"/>
      <w:r w:rsidRPr="00986B6B">
        <w:rPr>
          <w:rFonts w:hint="eastAsia"/>
          <w:sz w:val="21"/>
          <w:szCs w:val="21"/>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w:t>
      </w:r>
      <w:r w:rsidR="00812886">
        <w:rPr>
          <w:sz w:val="21"/>
          <w:szCs w:val="21"/>
        </w:rPr>
        <w:t xml:space="preserve"> </w:t>
      </w:r>
      <w:r w:rsidRPr="00986B6B">
        <w:rPr>
          <w:rFonts w:hint="eastAsia"/>
          <w:sz w:val="21"/>
          <w:szCs w:val="21"/>
        </w:rPr>
        <w:t>“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986B6B">
        <w:rPr>
          <w:rFonts w:hint="eastAsia"/>
          <w:sz w:val="21"/>
          <w:szCs w:val="21"/>
        </w:rPr>
        <w:t>募基金</w:t>
      </w:r>
      <w:proofErr w:type="gramEnd"/>
      <w:r w:rsidRPr="00986B6B">
        <w:rPr>
          <w:rFonts w:hint="eastAsia"/>
          <w:sz w:val="21"/>
          <w:szCs w:val="21"/>
        </w:rPr>
        <w:t xml:space="preserve">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（二）主要人员情况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w:t>
      </w:r>
      <w:r w:rsidRPr="00986B6B">
        <w:rPr>
          <w:rFonts w:hint="eastAsia"/>
          <w:sz w:val="21"/>
          <w:szCs w:val="21"/>
        </w:rPr>
        <w:lastRenderedPageBreak/>
        <w:t xml:space="preserve">局资本投资有限责任公司董事长。曾任中国远洋运输（集团）总公司总裁助理、总经济师、副总裁，招商局集团有限公司董事、总裁。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王良先生，</w:t>
      </w:r>
      <w:proofErr w:type="gramStart"/>
      <w:r w:rsidRPr="00986B6B">
        <w:rPr>
          <w:rFonts w:hint="eastAsia"/>
          <w:sz w:val="21"/>
          <w:szCs w:val="21"/>
        </w:rPr>
        <w:t>本行副</w:t>
      </w:r>
      <w:proofErr w:type="gramEnd"/>
      <w:r w:rsidRPr="00986B6B">
        <w:rPr>
          <w:rFonts w:hint="eastAsia"/>
          <w:sz w:val="21"/>
          <w:szCs w:val="21"/>
        </w:rPr>
        <w:t>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w:t>
      </w:r>
      <w:proofErr w:type="gramStart"/>
      <w:r w:rsidRPr="00986B6B">
        <w:rPr>
          <w:rFonts w:hint="eastAsia"/>
          <w:sz w:val="21"/>
          <w:szCs w:val="21"/>
        </w:rPr>
        <w:t>本行副</w:t>
      </w:r>
      <w:proofErr w:type="gramEnd"/>
      <w:r w:rsidRPr="00986B6B">
        <w:rPr>
          <w:rFonts w:hint="eastAsia"/>
          <w:sz w:val="21"/>
          <w:szCs w:val="21"/>
        </w:rPr>
        <w:t xml:space="preserve">行长；2016年11月起兼任本行董事会秘书。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 </w:t>
      </w:r>
    </w:p>
    <w:p w:rsidR="00986B6B" w:rsidRPr="00986B6B" w:rsidRDefault="00986B6B">
      <w:pPr>
        <w:pStyle w:val="a3"/>
        <w:spacing w:before="0" w:beforeAutospacing="0" w:after="0" w:afterAutospacing="0" w:line="360" w:lineRule="auto"/>
        <w:ind w:firstLine="420"/>
        <w:divId w:val="873617246"/>
        <w:rPr>
          <w:sz w:val="21"/>
          <w:szCs w:val="21"/>
        </w:rPr>
      </w:pPr>
      <w:r w:rsidRPr="00986B6B">
        <w:rPr>
          <w:rFonts w:hint="eastAsia"/>
          <w:sz w:val="21"/>
          <w:szCs w:val="21"/>
        </w:rPr>
        <w:t xml:space="preserve">（三）基金托管业务经营情况 </w:t>
      </w:r>
    </w:p>
    <w:p w:rsidR="00986B6B" w:rsidRPr="00986B6B" w:rsidRDefault="00986B6B">
      <w:pPr>
        <w:pStyle w:val="a3"/>
        <w:spacing w:before="0" w:beforeAutospacing="0" w:after="0" w:afterAutospacing="0" w:line="360" w:lineRule="auto"/>
        <w:ind w:firstLine="420"/>
        <w:divId w:val="873617246"/>
        <w:rPr>
          <w:sz w:val="21"/>
          <w:szCs w:val="21"/>
        </w:rPr>
      </w:pPr>
      <w:bookmarkStart w:id="55" w:name="chapter_level1_6_55_section_1_end"/>
      <w:bookmarkEnd w:id="55"/>
      <w:r w:rsidRPr="00986B6B">
        <w:rPr>
          <w:rFonts w:hint="eastAsia"/>
          <w:sz w:val="21"/>
          <w:szCs w:val="21"/>
        </w:rPr>
        <w:t>截至2019年3月31日，招商银行股份有限公司累计托管450只证券投资基金。</w:t>
      </w:r>
      <w:bookmarkStart w:id="56" w:name="field_0_trustcompanyinfo_1_end"/>
      <w:bookmarkEnd w:id="56"/>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87110760"/>
        <w:rPr>
          <w:sz w:val="21"/>
          <w:szCs w:val="21"/>
        </w:rPr>
      </w:pPr>
      <w:bookmarkStart w:id="57" w:name="chapter_level1_6_55_section_2"/>
      <w:bookmarkStart w:id="58" w:name="field_0_trustcontrollawinfo_1_start"/>
      <w:bookmarkEnd w:id="57"/>
      <w:bookmarkEnd w:id="58"/>
      <w:r w:rsidRPr="00986B6B">
        <w:rPr>
          <w:rFonts w:hint="eastAsia"/>
          <w:sz w:val="21"/>
          <w:szCs w:val="21"/>
        </w:rPr>
        <w:t xml:space="preserve">(四)托管人的内部控制制度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1、</w:t>
      </w:r>
      <w:r w:rsidR="00812886">
        <w:rPr>
          <w:sz w:val="21"/>
          <w:szCs w:val="21"/>
        </w:rPr>
        <w:t xml:space="preserve">  </w:t>
      </w:r>
      <w:r w:rsidRPr="00986B6B">
        <w:rPr>
          <w:rFonts w:hint="eastAsia"/>
          <w:sz w:val="21"/>
          <w:szCs w:val="21"/>
        </w:rPr>
        <w:t xml:space="preserve">内部控制目标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lastRenderedPageBreak/>
        <w:t>2、</w:t>
      </w:r>
      <w:r w:rsidR="00812886">
        <w:rPr>
          <w:sz w:val="21"/>
          <w:szCs w:val="21"/>
        </w:rPr>
        <w:t xml:space="preserve">  </w:t>
      </w:r>
      <w:r w:rsidRPr="00986B6B">
        <w:rPr>
          <w:rFonts w:hint="eastAsia"/>
          <w:sz w:val="21"/>
          <w:szCs w:val="21"/>
        </w:rPr>
        <w:t xml:space="preserve">内部控制组织结构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招商银行资产托管业务建立三级内控风险防范体系：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一级风险防范是在招商银行总行风险管控层面对风险进行预防和控制；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二级风险防范是招商银行资产托管部设立稽核监察团队，负责部门内部风险预防和控制；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三级风险防范是招商银行资产托管部在设置专业岗位时，遵循内控制衡原则，</w:t>
      </w:r>
      <w:proofErr w:type="gramStart"/>
      <w:r w:rsidRPr="00986B6B">
        <w:rPr>
          <w:rFonts w:hint="eastAsia"/>
          <w:sz w:val="21"/>
          <w:szCs w:val="21"/>
        </w:rPr>
        <w:t>视业务</w:t>
      </w:r>
      <w:proofErr w:type="gramEnd"/>
      <w:r w:rsidRPr="00986B6B">
        <w:rPr>
          <w:rFonts w:hint="eastAsia"/>
          <w:sz w:val="21"/>
          <w:szCs w:val="21"/>
        </w:rPr>
        <w:t xml:space="preserve">的风险程度制定相应监督制衡机制。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3、</w:t>
      </w:r>
      <w:r w:rsidR="00812886">
        <w:rPr>
          <w:sz w:val="21"/>
          <w:szCs w:val="21"/>
        </w:rPr>
        <w:t xml:space="preserve">  </w:t>
      </w:r>
      <w:r w:rsidRPr="00986B6B">
        <w:rPr>
          <w:rFonts w:hint="eastAsia"/>
          <w:sz w:val="21"/>
          <w:szCs w:val="21"/>
        </w:rPr>
        <w:t xml:space="preserve">内部控制原则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（1）全面性原则。内部控制覆盖各项业务过程和操作环节、覆盖所有团队和岗位。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（2）审慎性原则。托管组织体系的构成、内部管理制度的建立均以防范风险、审慎经营为出发点，以有效防范各种风险作为内部控制的核心，体现“内控优先”的要求。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（3）独立性原则。招商银行资产托管部各团队、各岗位职责保持相对独立，不同托管资产之间、托管资产和自有资产之间相互分离。内部控制的检查、评价部门独立于内部控制的建立和执行部门。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（4）有效性原则。内部控制具有高度的权威性，任何人不得拥有不受内部控制约束的权利，内部控制存在的问题能够得到及时的反馈和纠正。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（5）适应性原则。内部控制适应招商银行托管业务风险管理的需要，并能够随着托管业务经营战略、经营方针、经营理念等内部环境的变化和国家法律、法规、政策制度等外部环境的改变及时进行修订和完善。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（6）防火墙原则。招商银行资产托管部配备独立的托管业务技术系统，包括网络系统、应用系统、安全防护系统、数据备份系统。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（7）重要性原则。内部控制在实现全面控制的基础上，关注重要托管业务事项和高风险领域。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（8）制衡性原则。内部控制能够实现在托管组织体系、机构设置及权责分配、业务流程等方面形成相互制约、相互监督，同时兼顾运营效率。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4、</w:t>
      </w:r>
      <w:r w:rsidR="00812886">
        <w:rPr>
          <w:sz w:val="21"/>
          <w:szCs w:val="21"/>
        </w:rPr>
        <w:t xml:space="preserve">  </w:t>
      </w:r>
      <w:r w:rsidRPr="00986B6B">
        <w:rPr>
          <w:rFonts w:hint="eastAsia"/>
          <w:sz w:val="21"/>
          <w:szCs w:val="21"/>
        </w:rPr>
        <w:t xml:space="preserve">内部控制措施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1）完善的制度建设。招商银行资产托管部从资产托管业务内控管理、产品受理、会计核算、资金清算、岗位管理、档案管理和信息管理等方面制定一系列规章制度，保证资产托管业务科学化、制度化、规范化运作。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lastRenderedPageBreak/>
        <w:t xml:space="preserve">（2）经营风险控制。招商银行资产托管部制定托管项目审批、资金清算与会计核算双人双岗、大额资金专人跟踪、凭证管理等一系列完整的操作规程，有效地控制业务运作过程中的风险。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（3）业务信息风险控制。招商银行资产托管部在数据传输和保存方面有严格的加密和备份措施，采用加密、直</w:t>
      </w:r>
      <w:proofErr w:type="gramStart"/>
      <w:r w:rsidRPr="00986B6B">
        <w:rPr>
          <w:rFonts w:hint="eastAsia"/>
          <w:sz w:val="21"/>
          <w:szCs w:val="21"/>
        </w:rPr>
        <w:t>连方式</w:t>
      </w:r>
      <w:proofErr w:type="gramEnd"/>
      <w:r w:rsidRPr="00986B6B">
        <w:rPr>
          <w:rFonts w:hint="eastAsia"/>
          <w:sz w:val="21"/>
          <w:szCs w:val="21"/>
        </w:rPr>
        <w:t xml:space="preserve">传输数据，数据执行异地实时备份，所有的业务信息须经过严格的授权方能进行访问。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（4）客户资料风险控制。招商银行资产托管部对业务办理过程中形成的客户资料，视同会计资料保管。客户资料不得泄露，有关人员如需调用，须经总经理室成员审批，并做好调用登记。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（5）信息技术系统风险控制。招商银行对信息技术系统管理实行双人</w:t>
      </w:r>
      <w:proofErr w:type="gramStart"/>
      <w:r w:rsidRPr="00986B6B">
        <w:rPr>
          <w:rFonts w:hint="eastAsia"/>
          <w:sz w:val="21"/>
          <w:szCs w:val="21"/>
        </w:rPr>
        <w:t>双岗双责</w:t>
      </w:r>
      <w:proofErr w:type="gramEnd"/>
      <w:r w:rsidRPr="00986B6B">
        <w:rPr>
          <w:rFonts w:hint="eastAsia"/>
          <w:sz w:val="21"/>
          <w:szCs w:val="21"/>
        </w:rPr>
        <w:t>、机房24小时值班并设置门禁管理、电脑密码设置及权限管理、业务网和办公网、托管业务网与全行业</w:t>
      </w:r>
      <w:proofErr w:type="gramStart"/>
      <w:r w:rsidRPr="00986B6B">
        <w:rPr>
          <w:rFonts w:hint="eastAsia"/>
          <w:sz w:val="21"/>
          <w:szCs w:val="21"/>
        </w:rPr>
        <w:t>务网双</w:t>
      </w:r>
      <w:proofErr w:type="gramEnd"/>
      <w:r w:rsidRPr="00986B6B">
        <w:rPr>
          <w:rFonts w:hint="eastAsia"/>
          <w:sz w:val="21"/>
          <w:szCs w:val="21"/>
        </w:rPr>
        <w:t>分离制度，与外部业务机构实行防火墙保护，对信息技术系统采取两地</w:t>
      </w:r>
      <w:proofErr w:type="gramStart"/>
      <w:r w:rsidRPr="00986B6B">
        <w:rPr>
          <w:rFonts w:hint="eastAsia"/>
          <w:sz w:val="21"/>
          <w:szCs w:val="21"/>
        </w:rPr>
        <w:t>三中心</w:t>
      </w:r>
      <w:proofErr w:type="gramEnd"/>
      <w:r w:rsidRPr="00986B6B">
        <w:rPr>
          <w:rFonts w:hint="eastAsia"/>
          <w:sz w:val="21"/>
          <w:szCs w:val="21"/>
        </w:rPr>
        <w:t xml:space="preserve">的应急备份管理措施等，保证信息技术系统的安全。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（6）人力资源控制。招商银行资产托管部通过建立良好的企业文化和员工培训、激励机制、加强人力资源管理及建立人才梯级队伍及人才储备机制，有效的进行人力资源管理。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（五）基金托管人对基金管理人运作基金进行监督的方法和程序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根据《中华人民共和国证券投资基金法》、《公开募集证券投资基金运作管理办法》等有关法律法规的规定及基金合同、托管协议的约定，对基金投资范围、投资比例、投资组合等情况的合法性、合</w:t>
      </w:r>
      <w:proofErr w:type="gramStart"/>
      <w:r w:rsidRPr="00986B6B">
        <w:rPr>
          <w:rFonts w:hint="eastAsia"/>
          <w:sz w:val="21"/>
          <w:szCs w:val="21"/>
        </w:rPr>
        <w:t>规</w:t>
      </w:r>
      <w:proofErr w:type="gramEnd"/>
      <w:r w:rsidRPr="00986B6B">
        <w:rPr>
          <w:rFonts w:hint="eastAsia"/>
          <w:sz w:val="21"/>
          <w:szCs w:val="21"/>
        </w:rPr>
        <w:t xml:space="preserve">性进行监督和核查。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 xml:space="preserve">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 </w:t>
      </w:r>
    </w:p>
    <w:p w:rsidR="00986B6B" w:rsidRPr="00986B6B" w:rsidRDefault="00986B6B">
      <w:pPr>
        <w:pStyle w:val="a3"/>
        <w:spacing w:before="0" w:beforeAutospacing="0" w:after="0" w:afterAutospacing="0" w:line="360" w:lineRule="auto"/>
        <w:ind w:firstLine="420"/>
        <w:divId w:val="187110760"/>
        <w:rPr>
          <w:sz w:val="21"/>
          <w:szCs w:val="21"/>
        </w:rPr>
      </w:pPr>
      <w:r w:rsidRPr="00986B6B">
        <w:rPr>
          <w:rFonts w:hint="eastAsia"/>
          <w:sz w:val="21"/>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w:t>
      </w:r>
      <w:bookmarkStart w:id="59" w:name="chapter_level1_6_55_section_2_end"/>
      <w:bookmarkEnd w:id="59"/>
      <w:r w:rsidRPr="00986B6B">
        <w:rPr>
          <w:rFonts w:hint="eastAsia"/>
          <w:sz w:val="21"/>
          <w:szCs w:val="21"/>
        </w:rPr>
        <w:t>限期内纠正的，基金托管人应报告中国证监会。</w:t>
      </w:r>
      <w:bookmarkStart w:id="60" w:name="field_0_trustcontrollawinfo_1_end"/>
      <w:bookmarkEnd w:id="60"/>
      <w:r w:rsidR="00812886">
        <w:rPr>
          <w:sz w:val="21"/>
          <w:szCs w:val="21"/>
        </w:rPr>
        <w:t xml:space="preserve">  </w:t>
      </w:r>
      <w:r w:rsidRPr="00986B6B">
        <w:rPr>
          <w:rFonts w:hint="eastAsia"/>
          <w:sz w:val="21"/>
          <w:szCs w:val="21"/>
        </w:rPr>
        <w:t xml:space="preserve">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61" w:name="chapter_level1_7_56"/>
      <w:bookmarkStart w:id="62" w:name="_Toc11230473"/>
      <w:r w:rsidRPr="00986B6B">
        <w:rPr>
          <w:rFonts w:ascii="宋体" w:eastAsia="宋体" w:hAnsi="宋体" w:hint="eastAsia"/>
          <w:sz w:val="30"/>
        </w:rPr>
        <w:lastRenderedPageBreak/>
        <w:t>第五部分  相关服务机构</w:t>
      </w:r>
      <w:bookmarkEnd w:id="61"/>
      <w:bookmarkEnd w:id="62"/>
    </w:p>
    <w:p w:rsidR="00986B6B" w:rsidRPr="00986B6B" w:rsidRDefault="00986B6B">
      <w:pPr>
        <w:pStyle w:val="a3"/>
        <w:spacing w:before="0" w:beforeAutospacing="0" w:after="0" w:afterAutospacing="0" w:line="360" w:lineRule="auto"/>
        <w:ind w:firstLine="420"/>
        <w:divId w:val="1828858125"/>
        <w:rPr>
          <w:sz w:val="21"/>
          <w:szCs w:val="21"/>
        </w:rPr>
      </w:pPr>
      <w:bookmarkStart w:id="63" w:name="chapter_level1_7_56_section_1"/>
      <w:bookmarkEnd w:id="63"/>
      <w:r w:rsidRPr="00986B6B">
        <w:rPr>
          <w:rStyle w:val="a4"/>
          <w:rFonts w:hint="eastAsia"/>
          <w:sz w:val="21"/>
          <w:szCs w:val="21"/>
        </w:rPr>
        <w:t>一、基金份额销售机构</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828858125"/>
        <w:rPr>
          <w:sz w:val="21"/>
          <w:szCs w:val="21"/>
        </w:rPr>
      </w:pPr>
      <w:bookmarkStart w:id="64" w:name="chapter_level1_7_56_section_1_end"/>
      <w:bookmarkEnd w:id="64"/>
      <w:r w:rsidRPr="00986B6B">
        <w:rPr>
          <w:rFonts w:hint="eastAsia"/>
          <w:sz w:val="21"/>
          <w:szCs w:val="21"/>
        </w:rPr>
        <w:t xml:space="preserve">1．申购赎回代理券商（简称“一级交易商”） </w:t>
      </w:r>
    </w:p>
    <w:p w:rsidR="00986B6B" w:rsidRPr="00986B6B" w:rsidRDefault="00986B6B">
      <w:pPr>
        <w:pStyle w:val="a3"/>
        <w:spacing w:before="0" w:beforeAutospacing="0" w:after="0" w:afterAutospacing="0" w:line="360" w:lineRule="auto"/>
        <w:ind w:firstLine="420"/>
        <w:divId w:val="248782580"/>
        <w:rPr>
          <w:sz w:val="21"/>
          <w:szCs w:val="21"/>
        </w:rPr>
      </w:pPr>
      <w:bookmarkStart w:id="65" w:name="chapter_level1_7_56_section_2"/>
      <w:bookmarkStart w:id="66" w:name="field_0_allproxysaletables_1_start"/>
      <w:bookmarkEnd w:id="65"/>
      <w:bookmarkEnd w:id="66"/>
      <w:r w:rsidRPr="00986B6B">
        <w:rPr>
          <w:rFonts w:hint="eastAsia"/>
          <w:b/>
          <w:bCs/>
          <w:sz w:val="21"/>
          <w:szCs w:val="21"/>
        </w:rPr>
        <w:t>(1)国泰君安证券股份有限公司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408"/>
        <w:gridCol w:w="5945"/>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中国（上海）自由贸易试验区商城路618号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上海市浦东</w:t>
            </w:r>
            <w:proofErr w:type="gramStart"/>
            <w:r w:rsidRPr="00986B6B">
              <w:rPr>
                <w:rFonts w:hint="eastAsia"/>
                <w:sz w:val="21"/>
              </w:rPr>
              <w:t>新区银</w:t>
            </w:r>
            <w:proofErr w:type="gramEnd"/>
            <w:r w:rsidRPr="00986B6B">
              <w:rPr>
                <w:rFonts w:hint="eastAsia"/>
                <w:sz w:val="21"/>
              </w:rPr>
              <w:t>城中路168号上海银行大厦29楼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proofErr w:type="gramStart"/>
            <w:r w:rsidRPr="00986B6B">
              <w:rPr>
                <w:rFonts w:hint="eastAsia"/>
                <w:sz w:val="21"/>
              </w:rPr>
              <w:t>杨德红</w:t>
            </w:r>
            <w:proofErr w:type="gramEnd"/>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芮敏祺</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021－38676666</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021－38670161</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95521</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www.gtja.com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(2)招商证券股份有限公司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291"/>
        <w:gridCol w:w="6062"/>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深圳市福田区益田路江苏大厦A座38－45层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中国深圳福田区益田路江苏大厦A座30楼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霍达</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黄婵君</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0755-82943666</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0755-83734343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4008888111；95565</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http://www.newone.com.cn/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(3)广发证券股份有限公司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32"/>
        <w:gridCol w:w="602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广州天河区天河北路183-187号大都会广场43楼（4301-4316房）</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广州市天河区</w:t>
            </w:r>
            <w:proofErr w:type="gramStart"/>
            <w:r w:rsidRPr="00986B6B">
              <w:rPr>
                <w:rFonts w:hint="eastAsia"/>
                <w:sz w:val="21"/>
              </w:rPr>
              <w:t>马场路</w:t>
            </w:r>
            <w:proofErr w:type="gramEnd"/>
            <w:r w:rsidRPr="00986B6B">
              <w:rPr>
                <w:rFonts w:hint="eastAsia"/>
                <w:sz w:val="21"/>
              </w:rPr>
              <w:t>26号广发证券大厦</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孙树明</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黄岚</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020－87555888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020－87555305</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95575或020-95575</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http://www.gf.com.cn/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(4)中信证券股份有限公司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291"/>
        <w:gridCol w:w="6062"/>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广东省深圳市福田区中心三路8号卓越时代广场（二期）北座</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北京朝阳区新源南路6号京城大厦</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张佑君</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马静懿</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010-60833889</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010－84865560</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lastRenderedPageBreak/>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400-889-5548/95548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http://www.cs.ecitic.com/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(5)海通证券股份有限公司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32"/>
        <w:gridCol w:w="602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上海市淮海中路98号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上海市广东路689号海通证券大厦</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周杰</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proofErr w:type="gramStart"/>
            <w:r w:rsidRPr="00986B6B">
              <w:rPr>
                <w:rFonts w:hint="eastAsia"/>
                <w:sz w:val="21"/>
              </w:rPr>
              <w:t>李笑鸣</w:t>
            </w:r>
            <w:proofErr w:type="gramEnd"/>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021-23219275</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021－63602722</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95553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http://www.htsec.com/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(6)</w:t>
      </w:r>
      <w:proofErr w:type="gramStart"/>
      <w:r w:rsidRPr="00986B6B">
        <w:rPr>
          <w:rFonts w:hint="eastAsia"/>
          <w:b/>
          <w:bCs/>
          <w:sz w:val="21"/>
          <w:szCs w:val="21"/>
        </w:rPr>
        <w:t>申万宏源证券</w:t>
      </w:r>
      <w:proofErr w:type="gramEnd"/>
      <w:r w:rsidRPr="00986B6B">
        <w:rPr>
          <w:rFonts w:hint="eastAsia"/>
          <w:b/>
          <w:bCs/>
          <w:sz w:val="21"/>
          <w:szCs w:val="21"/>
        </w:rPr>
        <w:t>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92"/>
        <w:gridCol w:w="596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上海市徐汇区长乐路989号45层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上海市徐汇区长乐路989号45层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李梅</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余敏</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021-33388252</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021-33388224</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95523或4008895523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www.swhysc.com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(7)安信证券股份有限公司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291"/>
        <w:gridCol w:w="6062"/>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深圳市福田区金田路4018号安联大厦35层、28层A02单元</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深圳市福田区金田路4018号安联大厦35层、28层A02单元</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王连志</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刘志斌</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0755-82558323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0755－82558355</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95517,4008001001</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http://www.essence.com.cn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(8)</w:t>
      </w:r>
      <w:proofErr w:type="gramStart"/>
      <w:r w:rsidRPr="00986B6B">
        <w:rPr>
          <w:rFonts w:hint="eastAsia"/>
          <w:b/>
          <w:bCs/>
          <w:sz w:val="21"/>
          <w:szCs w:val="21"/>
        </w:rPr>
        <w:t>万联证券</w:t>
      </w:r>
      <w:proofErr w:type="gramEnd"/>
      <w:r w:rsidRPr="00986B6B">
        <w:rPr>
          <w:rFonts w:hint="eastAsia"/>
          <w:b/>
          <w:bCs/>
          <w:sz w:val="21"/>
          <w:szCs w:val="21"/>
        </w:rPr>
        <w:t>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59"/>
        <w:gridCol w:w="5994"/>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广州市天河区珠江东路11号高德置地广场F栋18、19层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广州市天河区珠江东路11号高德置地广场F栋18、19层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张建军</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王鑫</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020-38286686</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020－22373718－1013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4008888133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http://www.wlzq.cn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(9)渤海证券股份有限公司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50"/>
        <w:gridCol w:w="6003"/>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天津市经济技术开发区第二大街42号写字楼101室</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lastRenderedPageBreak/>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天津市</w:t>
            </w:r>
            <w:proofErr w:type="gramStart"/>
            <w:r w:rsidRPr="00986B6B">
              <w:rPr>
                <w:rFonts w:hint="eastAsia"/>
                <w:sz w:val="21"/>
              </w:rPr>
              <w:t>南开区宾水</w:t>
            </w:r>
            <w:proofErr w:type="gramEnd"/>
            <w:r w:rsidRPr="00986B6B">
              <w:rPr>
                <w:rFonts w:hint="eastAsia"/>
                <w:sz w:val="21"/>
              </w:rPr>
              <w:t>西道8号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王春峰</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胡天彤</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022－28451861</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022－28451892</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4006515988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http://www.bhzq.com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(10)华泰证券股份有限公司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12"/>
        <w:gridCol w:w="604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南京市江东中路228号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南京市建</w:t>
            </w:r>
            <w:proofErr w:type="gramStart"/>
            <w:r w:rsidRPr="00986B6B">
              <w:rPr>
                <w:rFonts w:hint="eastAsia"/>
                <w:sz w:val="21"/>
              </w:rPr>
              <w:t>邺</w:t>
            </w:r>
            <w:proofErr w:type="gramEnd"/>
            <w:r w:rsidRPr="00986B6B">
              <w:rPr>
                <w:rFonts w:hint="eastAsia"/>
                <w:sz w:val="21"/>
              </w:rPr>
              <w:t>区江东中路228号华泰证券广场、深圳市福田区深南大道4011号港中旅大厦18楼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周易</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庞晓芸</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0755-82492193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0755-82492962（深圳）</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95597</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http://www.htsc.com.cn/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(11)中信证券（山东）有限责任公司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291"/>
        <w:gridCol w:w="6062"/>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青岛市崂山区深圳路222号青岛国际金融广场1号楼20层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青岛市市南区东海西路28号龙</w:t>
            </w:r>
            <w:proofErr w:type="gramStart"/>
            <w:r w:rsidRPr="00986B6B">
              <w:rPr>
                <w:rFonts w:hint="eastAsia"/>
                <w:sz w:val="21"/>
              </w:rPr>
              <w:t>翔广场东</w:t>
            </w:r>
            <w:proofErr w:type="gramEnd"/>
            <w:r w:rsidRPr="00986B6B">
              <w:rPr>
                <w:rFonts w:hint="eastAsia"/>
                <w:sz w:val="21"/>
              </w:rPr>
              <w:t>2、5层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姜晓林</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孙秋月</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0532-85022026</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0532-85022605</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95548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http://www.zxzqsd.com.cn/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(12)东兴证券股份有限公司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50"/>
        <w:gridCol w:w="6003"/>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北京市西城区金融大街5号新盛大厦B座12-15层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北京市西城区金融大街5号新盛大厦B座12-15层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魏庆华</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和志鹏</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18010159340</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010-66555246</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4008888993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http://www.dxzq.net</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(13)信</w:t>
      </w:r>
      <w:proofErr w:type="gramStart"/>
      <w:r w:rsidRPr="00986B6B">
        <w:rPr>
          <w:rFonts w:hint="eastAsia"/>
          <w:b/>
          <w:bCs/>
          <w:sz w:val="21"/>
          <w:szCs w:val="21"/>
        </w:rPr>
        <w:t>达证券</w:t>
      </w:r>
      <w:proofErr w:type="gramEnd"/>
      <w:r w:rsidRPr="00986B6B">
        <w:rPr>
          <w:rFonts w:hint="eastAsia"/>
          <w:b/>
          <w:bCs/>
          <w:sz w:val="21"/>
          <w:szCs w:val="21"/>
        </w:rPr>
        <w:t>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北京市西城区闹市口大街9号院1号楼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北京市西城区闹市口大街9号院1号楼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张志刚</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尹旭航</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lastRenderedPageBreak/>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010－63081493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010－63081344</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95321</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http://www.cindasc.com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(14)东方证券股份有限公司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上海市中山南路318号2号楼22层－29层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上海市中山南路318号2号楼21层－29层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潘鑫军</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王欣</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021-63325888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021－63326729</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95503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http://www.dfzq.com.cn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(15)方正证券股份有限公司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湖南长沙芙蓉中路2段华侨国际大厦22-24层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湖南长沙芙蓉中路2段华侨国际大厦22-24层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proofErr w:type="gramStart"/>
            <w:r w:rsidRPr="00986B6B">
              <w:rPr>
                <w:rFonts w:hint="eastAsia"/>
                <w:sz w:val="21"/>
              </w:rPr>
              <w:t>施华</w:t>
            </w:r>
            <w:proofErr w:type="gramEnd"/>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程博怡</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010-56437060</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0731-85832214</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95571</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http://www.foundersc.com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(16)长城证券股份有限公司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50"/>
        <w:gridCol w:w="6003"/>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深圳市深南大道6008号特区报业大厦16、17层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深圳市深南大道6008号特区报业大厦14、16、17层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丁益</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沈晓</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0755-83464734</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0755－83515567</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4006666888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http://www.cgws.com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(17)光大证券股份有限公司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32"/>
        <w:gridCol w:w="602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上海市静安区新闸路1508号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上海市静安区新闸路1508号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周健男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李芳</w:t>
            </w:r>
            <w:proofErr w:type="gramStart"/>
            <w:r w:rsidRPr="00986B6B">
              <w:rPr>
                <w:rFonts w:hint="eastAsia"/>
                <w:sz w:val="21"/>
              </w:rPr>
              <w:t>芳</w:t>
            </w:r>
            <w:proofErr w:type="gramEnd"/>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021-22169089</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021－22169134</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4008888788；95525</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http://www.ebscn.com/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lastRenderedPageBreak/>
        <w:t>(18)东北证券股份有限公司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59"/>
        <w:gridCol w:w="5994"/>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长春市生态大街6666号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长春市生态大街6666号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李福春</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安岩</w:t>
            </w:r>
            <w:proofErr w:type="gramStart"/>
            <w:r w:rsidRPr="00986B6B">
              <w:rPr>
                <w:rFonts w:hint="eastAsia"/>
                <w:sz w:val="21"/>
              </w:rPr>
              <w:t>岩</w:t>
            </w:r>
            <w:proofErr w:type="gramEnd"/>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0431-85096517</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0431-85096795</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95360</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http://www.nesc.cn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(19)平安证券股份有限公司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291"/>
        <w:gridCol w:w="6062"/>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广东省深圳市福田中心区金田路4036号荣</w:t>
            </w:r>
            <w:proofErr w:type="gramStart"/>
            <w:r w:rsidRPr="00986B6B">
              <w:rPr>
                <w:rFonts w:hint="eastAsia"/>
                <w:sz w:val="21"/>
              </w:rPr>
              <w:t>超大厦</w:t>
            </w:r>
            <w:proofErr w:type="gramEnd"/>
            <w:r w:rsidRPr="00986B6B">
              <w:rPr>
                <w:rFonts w:hint="eastAsia"/>
                <w:sz w:val="21"/>
              </w:rPr>
              <w:t>16-20层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广东省深圳市福田中心区金田路4036号荣</w:t>
            </w:r>
            <w:proofErr w:type="gramStart"/>
            <w:r w:rsidRPr="00986B6B">
              <w:rPr>
                <w:rFonts w:hint="eastAsia"/>
                <w:sz w:val="21"/>
              </w:rPr>
              <w:t>超大厦</w:t>
            </w:r>
            <w:proofErr w:type="gramEnd"/>
            <w:r w:rsidRPr="00986B6B">
              <w:rPr>
                <w:rFonts w:hint="eastAsia"/>
                <w:sz w:val="21"/>
              </w:rPr>
              <w:t>16-20层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何之江</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王超</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13321498768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0755－82400862</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0755-22628888/95511-8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http:www.stock.pingan.com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(20)华安证券股份有限公司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269"/>
        <w:gridCol w:w="6084"/>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安徽省合肥市政务文化新区天鹅湖路198号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安徽省合肥市南二环959号</w:t>
            </w:r>
            <w:proofErr w:type="gramStart"/>
            <w:r w:rsidRPr="00986B6B">
              <w:rPr>
                <w:rFonts w:hint="eastAsia"/>
                <w:sz w:val="21"/>
              </w:rPr>
              <w:t>财智中心</w:t>
            </w:r>
            <w:proofErr w:type="gramEnd"/>
            <w:r w:rsidRPr="00986B6B">
              <w:rPr>
                <w:rFonts w:hint="eastAsia"/>
                <w:sz w:val="21"/>
              </w:rPr>
              <w:t>B1座</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章宏韬</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范超</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0551-65161821</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0551－65161672</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0551-96518/4008096518/95318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http://www.hazq.com/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(21)中泰证券股份有限公司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92"/>
        <w:gridCol w:w="596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山东省济南市经十路20518号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山东省济南市经七路86号23层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李玮</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proofErr w:type="gramStart"/>
            <w:r w:rsidRPr="00986B6B">
              <w:rPr>
                <w:rFonts w:hint="eastAsia"/>
                <w:sz w:val="21"/>
              </w:rPr>
              <w:t>秦雨晴</w:t>
            </w:r>
            <w:proofErr w:type="gramEnd"/>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021-20315197</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0531-68889357</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95538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www.zts.com.cn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(22)华</w:t>
      </w:r>
      <w:proofErr w:type="gramStart"/>
      <w:r w:rsidRPr="00986B6B">
        <w:rPr>
          <w:rFonts w:hint="eastAsia"/>
          <w:b/>
          <w:bCs/>
          <w:sz w:val="21"/>
          <w:szCs w:val="21"/>
        </w:rPr>
        <w:t>福证券</w:t>
      </w:r>
      <w:proofErr w:type="gramEnd"/>
      <w:r w:rsidRPr="00986B6B">
        <w:rPr>
          <w:rFonts w:hint="eastAsia"/>
          <w:b/>
          <w:bCs/>
          <w:sz w:val="21"/>
          <w:szCs w:val="21"/>
        </w:rPr>
        <w:t>有限责任公司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22"/>
        <w:gridCol w:w="603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福州市</w:t>
            </w:r>
            <w:proofErr w:type="gramStart"/>
            <w:r w:rsidRPr="00986B6B">
              <w:rPr>
                <w:rFonts w:hint="eastAsia"/>
                <w:sz w:val="21"/>
              </w:rPr>
              <w:t>五四</w:t>
            </w:r>
            <w:proofErr w:type="gramEnd"/>
            <w:r w:rsidRPr="00986B6B">
              <w:rPr>
                <w:rFonts w:hint="eastAsia"/>
                <w:sz w:val="21"/>
              </w:rPr>
              <w:t>路157号新天地大厦7、8层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福州市</w:t>
            </w:r>
            <w:proofErr w:type="gramStart"/>
            <w:r w:rsidRPr="00986B6B">
              <w:rPr>
                <w:rFonts w:hint="eastAsia"/>
                <w:sz w:val="21"/>
              </w:rPr>
              <w:t>五四</w:t>
            </w:r>
            <w:proofErr w:type="gramEnd"/>
            <w:r w:rsidRPr="00986B6B">
              <w:rPr>
                <w:rFonts w:hint="eastAsia"/>
                <w:sz w:val="21"/>
              </w:rPr>
              <w:t>路157号新天地大厦7至10层</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黄金</w:t>
            </w:r>
            <w:proofErr w:type="gramStart"/>
            <w:r w:rsidRPr="00986B6B">
              <w:rPr>
                <w:rFonts w:hint="eastAsia"/>
                <w:sz w:val="21"/>
              </w:rPr>
              <w:t>琳</w:t>
            </w:r>
            <w:proofErr w:type="gramEnd"/>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lastRenderedPageBreak/>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proofErr w:type="gramStart"/>
            <w:r w:rsidRPr="00986B6B">
              <w:rPr>
                <w:rFonts w:hint="eastAsia"/>
                <w:sz w:val="21"/>
              </w:rPr>
              <w:t>张宗悦</w:t>
            </w:r>
            <w:proofErr w:type="gramEnd"/>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0591－87383623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0591－87383610</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95547</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http://www.hfzq.com.cn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(23)上海华信证券有限责任公司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68"/>
        <w:gridCol w:w="5985"/>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上海浦东</w:t>
            </w:r>
            <w:proofErr w:type="gramStart"/>
            <w:r w:rsidRPr="00986B6B">
              <w:rPr>
                <w:rFonts w:hint="eastAsia"/>
                <w:sz w:val="21"/>
              </w:rPr>
              <w:t>新区世纪</w:t>
            </w:r>
            <w:proofErr w:type="gramEnd"/>
            <w:r w:rsidRPr="00986B6B">
              <w:rPr>
                <w:rFonts w:hint="eastAsia"/>
                <w:sz w:val="21"/>
              </w:rPr>
              <w:t>大道100号环球金融中心9楼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上海浦东</w:t>
            </w:r>
            <w:proofErr w:type="gramStart"/>
            <w:r w:rsidRPr="00986B6B">
              <w:rPr>
                <w:rFonts w:hint="eastAsia"/>
                <w:sz w:val="21"/>
              </w:rPr>
              <w:t>新区世纪</w:t>
            </w:r>
            <w:proofErr w:type="gramEnd"/>
            <w:r w:rsidRPr="00986B6B">
              <w:rPr>
                <w:rFonts w:hint="eastAsia"/>
                <w:sz w:val="21"/>
              </w:rPr>
              <w:t>大道100号环球金融中心9楼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陈海平</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李颖</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021-38784818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021-38784818-8508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021-38784818-8508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www.shhxzq.com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(24)华鑫证券有限责任公司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221"/>
        <w:gridCol w:w="6132"/>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深圳市福田区金田路4018号安联大厦28层A01、B01（b）单元</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深圳市福田区金田路4018号安联大厦28层A01、B01（b）单元</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洪家新</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陈敏</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021-64316642</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021-64333051</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95323,021-32109999,029-68918888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http://www.cfsc.com.cn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(25)西藏证券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76"/>
        <w:gridCol w:w="5977"/>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拉萨市北京中路101号</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上海市徐汇区宛平南路88号金</w:t>
            </w:r>
            <w:proofErr w:type="gramStart"/>
            <w:r w:rsidRPr="00986B6B">
              <w:rPr>
                <w:rFonts w:hint="eastAsia"/>
                <w:sz w:val="21"/>
              </w:rPr>
              <w:t>座东</w:t>
            </w:r>
            <w:proofErr w:type="gramEnd"/>
            <w:r w:rsidRPr="00986B6B">
              <w:rPr>
                <w:rFonts w:hint="eastAsia"/>
                <w:sz w:val="21"/>
              </w:rPr>
              <w:t>方财富大厦</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陈宏</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付佳</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021-23586603</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95357</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http://www.18.cn</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t>(26)华</w:t>
      </w:r>
      <w:proofErr w:type="gramStart"/>
      <w:r w:rsidRPr="00986B6B">
        <w:rPr>
          <w:rFonts w:hint="eastAsia"/>
          <w:b/>
          <w:bCs/>
          <w:sz w:val="21"/>
          <w:szCs w:val="21"/>
        </w:rPr>
        <w:t>宝证券</w:t>
      </w:r>
      <w:proofErr w:type="gramEnd"/>
      <w:r w:rsidRPr="00986B6B">
        <w:rPr>
          <w:rFonts w:hint="eastAsia"/>
          <w:b/>
          <w:bCs/>
          <w:sz w:val="21"/>
          <w:szCs w:val="21"/>
        </w:rPr>
        <w:t>有限责任公司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02"/>
        <w:gridCol w:w="6051"/>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上海市浦东</w:t>
            </w:r>
            <w:proofErr w:type="gramStart"/>
            <w:r w:rsidRPr="00986B6B">
              <w:rPr>
                <w:rFonts w:hint="eastAsia"/>
                <w:sz w:val="21"/>
              </w:rPr>
              <w:t>新区世纪</w:t>
            </w:r>
            <w:proofErr w:type="gramEnd"/>
            <w:r w:rsidRPr="00986B6B">
              <w:rPr>
                <w:rFonts w:hint="eastAsia"/>
                <w:sz w:val="21"/>
              </w:rPr>
              <w:t>大道100号上海环球金融中心57楼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办公地址：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上海市浦东</w:t>
            </w:r>
            <w:proofErr w:type="gramStart"/>
            <w:r w:rsidRPr="00986B6B">
              <w:rPr>
                <w:rFonts w:hint="eastAsia"/>
                <w:sz w:val="21"/>
              </w:rPr>
              <w:t>新区世纪</w:t>
            </w:r>
            <w:proofErr w:type="gramEnd"/>
            <w:r w:rsidRPr="00986B6B">
              <w:rPr>
                <w:rFonts w:hint="eastAsia"/>
                <w:sz w:val="21"/>
              </w:rPr>
              <w:t>大道100号上海环球金融中心57楼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陈林</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proofErr w:type="gramStart"/>
            <w:r w:rsidRPr="00986B6B">
              <w:rPr>
                <w:rFonts w:hint="eastAsia"/>
                <w:sz w:val="21"/>
              </w:rPr>
              <w:t>刘闻川</w:t>
            </w:r>
            <w:proofErr w:type="gramEnd"/>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021-68777222</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传真：</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021－68777822</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4008209898;021-38929908</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http://www.cnhbstock.com</w:t>
            </w:r>
            <w:r w:rsidR="00812886">
              <w:rPr>
                <w:sz w:val="21"/>
              </w:rPr>
              <w:t xml:space="preserve"> </w:t>
            </w:r>
            <w:r w:rsidRPr="00986B6B">
              <w:rPr>
                <w:rFonts w:hint="eastAsia"/>
                <w:sz w:val="21"/>
              </w:rPr>
              <w:t xml:space="preserve"> </w:t>
            </w:r>
          </w:p>
        </w:tc>
      </w:tr>
    </w:tbl>
    <w:p w:rsidR="00986B6B" w:rsidRPr="00986B6B" w:rsidRDefault="00986B6B">
      <w:pPr>
        <w:pStyle w:val="a3"/>
        <w:spacing w:before="0" w:beforeAutospacing="0" w:after="0" w:afterAutospacing="0" w:line="360" w:lineRule="auto"/>
        <w:ind w:firstLine="420"/>
        <w:divId w:val="248782580"/>
        <w:rPr>
          <w:sz w:val="21"/>
          <w:szCs w:val="21"/>
        </w:rPr>
      </w:pPr>
      <w:r w:rsidRPr="00986B6B">
        <w:rPr>
          <w:rFonts w:hint="eastAsia"/>
          <w:b/>
          <w:bCs/>
          <w:sz w:val="21"/>
          <w:szCs w:val="21"/>
        </w:rPr>
        <w:lastRenderedPageBreak/>
        <w:t>(27)天风证券股份有限公司</w:t>
      </w:r>
      <w:r w:rsidR="00812886">
        <w:rPr>
          <w:sz w:val="21"/>
          <w:szCs w:val="21"/>
        </w:rPr>
        <w:t xml:space="preserve"> </w:t>
      </w:r>
      <w:r w:rsidRPr="00986B6B">
        <w:rPr>
          <w:rFonts w:hint="eastAsia"/>
          <w:sz w:val="21"/>
          <w:szCs w:val="21"/>
        </w:rPr>
        <w:t xml:space="preserve"> </w:t>
      </w:r>
    </w:p>
    <w:tbl>
      <w:tblPr>
        <w:tblStyle w:val="a9"/>
        <w:tblW w:w="8353" w:type="dxa"/>
        <w:tblLook w:val="04A0" w:firstRow="1" w:lastRow="0" w:firstColumn="1" w:lastColumn="0" w:noHBand="0" w:noVBand="1"/>
      </w:tblPr>
      <w:tblGrid>
        <w:gridCol w:w="2341"/>
        <w:gridCol w:w="6012"/>
      </w:tblGrid>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注册地址：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湖北省武汉市武昌区中南路99号保利广场A座37楼</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法定代表人：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余磊</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联系人：</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程晓英</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027-87107535</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客户服务电话：</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400-800-5000/</w:t>
            </w:r>
            <w:r w:rsidR="00812886">
              <w:rPr>
                <w:sz w:val="21"/>
              </w:rPr>
              <w:t xml:space="preserve"> </w:t>
            </w:r>
            <w:r w:rsidRPr="00986B6B">
              <w:rPr>
                <w:rFonts w:hint="eastAsia"/>
                <w:sz w:val="21"/>
              </w:rPr>
              <w:t>95391</w:t>
            </w:r>
            <w:r w:rsidR="00812886">
              <w:rPr>
                <w:sz w:val="21"/>
              </w:rPr>
              <w:t xml:space="preserve"> </w:t>
            </w:r>
            <w:r w:rsidRPr="00986B6B">
              <w:rPr>
                <w:rFonts w:hint="eastAsia"/>
                <w:sz w:val="21"/>
              </w:rPr>
              <w:t xml:space="preserve"> </w:t>
            </w:r>
          </w:p>
        </w:tc>
      </w:tr>
      <w:tr w:rsidR="00986B6B" w:rsidRPr="00986B6B" w:rsidTr="00986B6B">
        <w:trPr>
          <w:divId w:val="248782580"/>
        </w:trPr>
        <w:tc>
          <w:tcPr>
            <w:tcW w:w="3000" w:type="dxa"/>
            <w:shd w:val="clear" w:color="auto" w:fill="auto"/>
            <w:hideMark/>
          </w:tcPr>
          <w:p w:rsidR="00986B6B" w:rsidRPr="00986B6B" w:rsidRDefault="00986B6B">
            <w:pPr>
              <w:pStyle w:val="a3"/>
              <w:rPr>
                <w:sz w:val="21"/>
              </w:rPr>
            </w:pPr>
            <w:r w:rsidRPr="00986B6B">
              <w:rPr>
                <w:rFonts w:hint="eastAsia"/>
                <w:sz w:val="21"/>
              </w:rPr>
              <w:t>网址：</w:t>
            </w:r>
            <w:r w:rsidR="00812886">
              <w:rPr>
                <w:sz w:val="21"/>
              </w:rPr>
              <w:t xml:space="preserve"> </w:t>
            </w:r>
            <w:r w:rsidRPr="00986B6B">
              <w:rPr>
                <w:rFonts w:hint="eastAsia"/>
                <w:sz w:val="21"/>
              </w:rPr>
              <w:t xml:space="preserve"> </w:t>
            </w:r>
          </w:p>
        </w:tc>
        <w:tc>
          <w:tcPr>
            <w:tcW w:w="7440" w:type="dxa"/>
            <w:shd w:val="clear" w:color="auto" w:fill="auto"/>
            <w:hideMark/>
          </w:tcPr>
          <w:p w:rsidR="00986B6B" w:rsidRPr="00986B6B" w:rsidRDefault="00986B6B">
            <w:pPr>
              <w:pStyle w:val="a3"/>
              <w:rPr>
                <w:sz w:val="21"/>
              </w:rPr>
            </w:pPr>
            <w:r w:rsidRPr="00986B6B">
              <w:rPr>
                <w:rFonts w:hint="eastAsia"/>
                <w:sz w:val="21"/>
              </w:rPr>
              <w:t>http://www.tfzq.com/</w:t>
            </w:r>
            <w:r w:rsidR="00812886">
              <w:rPr>
                <w:sz w:val="21"/>
              </w:rPr>
              <w:t xml:space="preserve"> </w:t>
            </w:r>
            <w:r w:rsidRPr="00986B6B">
              <w:rPr>
                <w:rFonts w:hint="eastAsia"/>
                <w:sz w:val="21"/>
              </w:rPr>
              <w:t xml:space="preserve"> </w:t>
            </w:r>
          </w:p>
        </w:tc>
      </w:tr>
    </w:tbl>
    <w:p w:rsidR="00986B6B" w:rsidRPr="00986B6B" w:rsidRDefault="00812886">
      <w:pPr>
        <w:divId w:val="248782580"/>
        <w:rPr>
          <w:rFonts w:ascii="宋体" w:eastAsia="宋体" w:hAnsi="宋体"/>
          <w:szCs w:val="24"/>
        </w:rPr>
      </w:pPr>
      <w:bookmarkStart w:id="67" w:name="field_0_allproxysaletables_1_end"/>
      <w:bookmarkEnd w:id="67"/>
      <w:r>
        <w:rPr>
          <w:rFonts w:ascii="宋体" w:eastAsia="宋体" w:hAnsi="宋体"/>
        </w:rPr>
        <w:t xml:space="preserve"> </w:t>
      </w:r>
      <w:r w:rsidR="00986B6B" w:rsidRPr="00986B6B">
        <w:rPr>
          <w:rFonts w:ascii="宋体" w:eastAsia="宋体" w:hAnsi="宋体"/>
        </w:rPr>
        <w:t xml:space="preserve"> </w:t>
      </w:r>
    </w:p>
    <w:p w:rsidR="00986B6B" w:rsidRPr="00986B6B" w:rsidRDefault="00986B6B">
      <w:pPr>
        <w:pStyle w:val="a3"/>
        <w:spacing w:before="0" w:beforeAutospacing="0" w:after="0" w:afterAutospacing="0" w:line="360" w:lineRule="auto"/>
        <w:ind w:firstLine="420"/>
        <w:divId w:val="78332746"/>
        <w:rPr>
          <w:sz w:val="21"/>
          <w:szCs w:val="21"/>
        </w:rPr>
      </w:pPr>
      <w:bookmarkStart w:id="68" w:name="chapter_level1_7_56_section_2_end"/>
      <w:bookmarkStart w:id="69" w:name="chapter_level1_7_56_section_3"/>
      <w:bookmarkEnd w:id="68"/>
      <w:bookmarkEnd w:id="69"/>
      <w:r w:rsidRPr="00986B6B">
        <w:rPr>
          <w:rStyle w:val="a4"/>
          <w:rFonts w:hint="eastAsia"/>
          <w:sz w:val="21"/>
          <w:szCs w:val="21"/>
        </w:rPr>
        <w:t>二、登记机构</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名称：博时基金管理有限公司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住所：深圳市福田区莲花街道福新社区益田路5999号基金大厦21层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办公地址：北京市建国门内大街18号恒基中心1座23层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法定代表人：张光华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电话：（010）65171166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传真：（010）65187068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联系人：许鹏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Style w:val="a4"/>
          <w:rFonts w:hint="eastAsia"/>
          <w:sz w:val="21"/>
          <w:szCs w:val="21"/>
        </w:rPr>
        <w:t>三、出具法律意见书的律师事务所</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名称：上海市通力律师事务所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注册地址：上海市银城中路68号时代金融中心19楼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办公地址：上海市银城中路68号时代金融中心19楼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电话：</w:t>
      </w:r>
      <w:r w:rsidR="00812886">
        <w:rPr>
          <w:sz w:val="21"/>
          <w:szCs w:val="21"/>
        </w:rPr>
        <w:t xml:space="preserve"> </w:t>
      </w:r>
      <w:r w:rsidRPr="00986B6B">
        <w:rPr>
          <w:rFonts w:hint="eastAsia"/>
          <w:sz w:val="21"/>
          <w:szCs w:val="21"/>
        </w:rPr>
        <w:t>021-</w:t>
      </w:r>
      <w:r w:rsidR="00812886">
        <w:rPr>
          <w:sz w:val="21"/>
          <w:szCs w:val="21"/>
        </w:rPr>
        <w:t xml:space="preserve"> </w:t>
      </w:r>
      <w:r w:rsidRPr="00986B6B">
        <w:rPr>
          <w:rFonts w:hint="eastAsia"/>
          <w:sz w:val="21"/>
          <w:szCs w:val="21"/>
        </w:rPr>
        <w:t xml:space="preserve">31358666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传真：</w:t>
      </w:r>
      <w:r w:rsidR="00812886">
        <w:rPr>
          <w:sz w:val="21"/>
          <w:szCs w:val="21"/>
        </w:rPr>
        <w:t xml:space="preserve"> </w:t>
      </w:r>
      <w:r w:rsidRPr="00986B6B">
        <w:rPr>
          <w:rFonts w:hint="eastAsia"/>
          <w:sz w:val="21"/>
          <w:szCs w:val="21"/>
        </w:rPr>
        <w:t>021-</w:t>
      </w:r>
      <w:r w:rsidR="00812886">
        <w:rPr>
          <w:sz w:val="21"/>
          <w:szCs w:val="21"/>
        </w:rPr>
        <w:t xml:space="preserve"> </w:t>
      </w:r>
      <w:r w:rsidRPr="00986B6B">
        <w:rPr>
          <w:rFonts w:hint="eastAsia"/>
          <w:sz w:val="21"/>
          <w:szCs w:val="21"/>
        </w:rPr>
        <w:t xml:space="preserve">31358600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负责人：俞卫锋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 xml:space="preserve">联系人：陆奇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经办律师：安冬、陆奇</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Style w:val="a4"/>
          <w:rFonts w:hint="eastAsia"/>
          <w:sz w:val="21"/>
          <w:szCs w:val="21"/>
        </w:rPr>
        <w:t>四、审计基金财产的会计师事务所</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bookmarkStart w:id="70" w:name="field_0_accountingcompanyinfo_1_start"/>
      <w:bookmarkEnd w:id="70"/>
      <w:r w:rsidRPr="00986B6B">
        <w:rPr>
          <w:rFonts w:hint="eastAsia"/>
          <w:sz w:val="21"/>
          <w:szCs w:val="21"/>
        </w:rPr>
        <w:t>名称：普华永道中天会计师事务所(特殊普通合伙）</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住所：中国（上海）自由贸易试验区陆家嘴环路1318号</w:t>
      </w:r>
      <w:proofErr w:type="gramStart"/>
      <w:r w:rsidRPr="00986B6B">
        <w:rPr>
          <w:rFonts w:hint="eastAsia"/>
          <w:sz w:val="21"/>
          <w:szCs w:val="21"/>
        </w:rPr>
        <w:t>星展银行</w:t>
      </w:r>
      <w:proofErr w:type="gramEnd"/>
      <w:r w:rsidRPr="00986B6B">
        <w:rPr>
          <w:rFonts w:hint="eastAsia"/>
          <w:sz w:val="21"/>
          <w:szCs w:val="21"/>
        </w:rPr>
        <w:t>大厦507单元01室</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办公地址：上海市湖滨路202号普华永道中心11楼</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执行事务合伙人：李丹</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联系电话：（021）23238888</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lastRenderedPageBreak/>
        <w:t>传真：（021）23238800</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r w:rsidRPr="00986B6B">
        <w:rPr>
          <w:rFonts w:hint="eastAsia"/>
          <w:sz w:val="21"/>
          <w:szCs w:val="21"/>
        </w:rPr>
        <w:t>联系人：沈兆杰</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78332746"/>
        <w:rPr>
          <w:sz w:val="21"/>
          <w:szCs w:val="21"/>
        </w:rPr>
      </w:pPr>
      <w:bookmarkStart w:id="71" w:name="chapter_level1_7_56_section_3_end"/>
      <w:bookmarkEnd w:id="71"/>
      <w:r w:rsidRPr="00986B6B">
        <w:rPr>
          <w:rFonts w:hint="eastAsia"/>
          <w:sz w:val="21"/>
          <w:szCs w:val="21"/>
        </w:rPr>
        <w:t>经办注册会计师：张振波、沈兆杰</w:t>
      </w:r>
      <w:r w:rsidR="00812886">
        <w:rPr>
          <w:sz w:val="21"/>
          <w:szCs w:val="21"/>
        </w:rPr>
        <w:t xml:space="preserve"> </w:t>
      </w:r>
      <w:bookmarkStart w:id="72" w:name="field_0_accountingcompanyinfo_1_end"/>
      <w:bookmarkEnd w:id="72"/>
      <w:r w:rsidR="00812886">
        <w:rPr>
          <w:sz w:val="21"/>
          <w:szCs w:val="21"/>
        </w:rPr>
        <w:t xml:space="preserve">  </w:t>
      </w:r>
      <w:r w:rsidRPr="00986B6B">
        <w:rPr>
          <w:rFonts w:hint="eastAsia"/>
          <w:sz w:val="21"/>
          <w:szCs w:val="21"/>
        </w:rPr>
        <w:t xml:space="preserve">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73" w:name="chapter_level1_8_22029"/>
      <w:bookmarkStart w:id="74" w:name="_Toc11230474"/>
      <w:r w:rsidRPr="00986B6B">
        <w:rPr>
          <w:rFonts w:ascii="宋体" w:eastAsia="宋体" w:hAnsi="宋体" w:hint="eastAsia"/>
          <w:sz w:val="30"/>
        </w:rPr>
        <w:lastRenderedPageBreak/>
        <w:t>第六部分  基金的募集</w:t>
      </w:r>
      <w:bookmarkEnd w:id="73"/>
      <w:bookmarkEnd w:id="74"/>
    </w:p>
    <w:p w:rsidR="00986B6B" w:rsidRPr="00986B6B" w:rsidRDefault="00986B6B">
      <w:pPr>
        <w:pStyle w:val="a3"/>
        <w:spacing w:before="0" w:beforeAutospacing="0" w:after="0" w:afterAutospacing="0" w:line="360" w:lineRule="auto"/>
        <w:ind w:firstLine="420"/>
        <w:divId w:val="929657243"/>
        <w:rPr>
          <w:sz w:val="21"/>
          <w:szCs w:val="21"/>
        </w:rPr>
      </w:pPr>
      <w:bookmarkStart w:id="75" w:name="chapter_level1_8_22029_section_1"/>
      <w:bookmarkEnd w:id="75"/>
      <w:r w:rsidRPr="00986B6B">
        <w:rPr>
          <w:rFonts w:hint="eastAsia"/>
          <w:sz w:val="21"/>
          <w:szCs w:val="21"/>
        </w:rPr>
        <w:t>基金管理人按照《基金法》、《运作办法》、《销售办法》、基金合同及其他有关规定募集本基金，并于</w:t>
      </w:r>
      <w:bookmarkStart w:id="76" w:name="field_2343_approveddate_2"/>
      <w:r w:rsidR="00812886">
        <w:rPr>
          <w:sz w:val="21"/>
          <w:szCs w:val="21"/>
        </w:rPr>
        <w:t>2015年03月31日</w:t>
      </w:r>
      <w:bookmarkEnd w:id="76"/>
      <w:r w:rsidRPr="00986B6B">
        <w:rPr>
          <w:rFonts w:hint="eastAsia"/>
          <w:sz w:val="21"/>
          <w:szCs w:val="21"/>
        </w:rPr>
        <w:t>经中国证监会证监许可</w:t>
      </w:r>
      <w:bookmarkStart w:id="77" w:name="field_2343_lotnumber_2"/>
      <w:r w:rsidR="00812886">
        <w:rPr>
          <w:sz w:val="21"/>
          <w:szCs w:val="21"/>
        </w:rPr>
        <w:t>[2015]509</w:t>
      </w:r>
      <w:bookmarkEnd w:id="77"/>
      <w:r w:rsidRPr="00986B6B">
        <w:rPr>
          <w:rFonts w:hint="eastAsia"/>
          <w:sz w:val="21"/>
          <w:szCs w:val="21"/>
        </w:rPr>
        <w:t xml:space="preserve">号文准予募集注册。 </w:t>
      </w:r>
    </w:p>
    <w:p w:rsidR="00986B6B" w:rsidRPr="00986B6B" w:rsidRDefault="00986B6B">
      <w:pPr>
        <w:pStyle w:val="a3"/>
        <w:spacing w:before="0" w:beforeAutospacing="0" w:after="0" w:afterAutospacing="0" w:line="360" w:lineRule="auto"/>
        <w:ind w:firstLine="420"/>
        <w:divId w:val="929657243"/>
        <w:rPr>
          <w:sz w:val="21"/>
          <w:szCs w:val="21"/>
        </w:rPr>
      </w:pPr>
      <w:r w:rsidRPr="00986B6B">
        <w:rPr>
          <w:rFonts w:hint="eastAsia"/>
          <w:sz w:val="21"/>
          <w:szCs w:val="21"/>
        </w:rPr>
        <w:t>本基金募集期从</w:t>
      </w:r>
      <w:bookmarkStart w:id="78" w:name="field_58_raisebegindate_1"/>
      <w:r w:rsidR="00812886">
        <w:rPr>
          <w:sz w:val="21"/>
          <w:szCs w:val="21"/>
        </w:rPr>
        <w:t>2015年05月15日</w:t>
      </w:r>
      <w:bookmarkEnd w:id="78"/>
      <w:r w:rsidRPr="00986B6B">
        <w:rPr>
          <w:rFonts w:hint="eastAsia"/>
          <w:sz w:val="21"/>
          <w:szCs w:val="21"/>
        </w:rPr>
        <w:t>起至</w:t>
      </w:r>
      <w:bookmarkStart w:id="79" w:name="field_58_raiseenddate_1"/>
      <w:r w:rsidR="00812886">
        <w:rPr>
          <w:sz w:val="21"/>
          <w:szCs w:val="21"/>
        </w:rPr>
        <w:t>2015年05月21日</w:t>
      </w:r>
      <w:bookmarkEnd w:id="79"/>
      <w:r w:rsidRPr="00986B6B">
        <w:rPr>
          <w:rFonts w:hint="eastAsia"/>
          <w:sz w:val="21"/>
          <w:szCs w:val="21"/>
        </w:rPr>
        <w:t>止，共募集</w:t>
      </w:r>
      <w:bookmarkStart w:id="80" w:name="field_58_raisetotal_1"/>
      <w:r w:rsidR="00812886">
        <w:rPr>
          <w:sz w:val="21"/>
          <w:szCs w:val="21"/>
        </w:rPr>
        <w:t>257,872,946.00</w:t>
      </w:r>
      <w:bookmarkEnd w:id="80"/>
      <w:r w:rsidRPr="00986B6B">
        <w:rPr>
          <w:rFonts w:hint="eastAsia"/>
          <w:sz w:val="21"/>
          <w:szCs w:val="21"/>
        </w:rPr>
        <w:t>份基金份额，有效认购户数为</w:t>
      </w:r>
      <w:bookmarkStart w:id="81" w:name="field_58_effectivetotal_1"/>
      <w:r w:rsidR="00812886">
        <w:rPr>
          <w:sz w:val="21"/>
          <w:szCs w:val="21"/>
        </w:rPr>
        <w:t>2,384</w:t>
      </w:r>
      <w:bookmarkEnd w:id="81"/>
      <w:r w:rsidRPr="00986B6B">
        <w:rPr>
          <w:rFonts w:hint="eastAsia"/>
          <w:sz w:val="21"/>
          <w:szCs w:val="21"/>
        </w:rPr>
        <w:t xml:space="preserve">户。 </w:t>
      </w:r>
    </w:p>
    <w:p w:rsidR="00986B6B" w:rsidRPr="00986B6B" w:rsidRDefault="00986B6B">
      <w:pPr>
        <w:pStyle w:val="a3"/>
        <w:spacing w:before="0" w:beforeAutospacing="0" w:after="0" w:afterAutospacing="0" w:line="360" w:lineRule="auto"/>
        <w:ind w:firstLine="420"/>
        <w:divId w:val="929657243"/>
        <w:rPr>
          <w:sz w:val="21"/>
          <w:szCs w:val="21"/>
        </w:rPr>
      </w:pPr>
      <w:bookmarkStart w:id="82" w:name="chapter_level1_8_22029_section_1_end"/>
      <w:bookmarkEnd w:id="82"/>
      <w:r w:rsidRPr="00986B6B">
        <w:rPr>
          <w:rFonts w:hint="eastAsia"/>
          <w:sz w:val="21"/>
          <w:szCs w:val="21"/>
        </w:rPr>
        <w:t>本基金运作方式为</w:t>
      </w:r>
      <w:bookmarkStart w:id="83" w:name="field_0_operation_1"/>
      <w:r w:rsidR="00812886">
        <w:rPr>
          <w:rFonts w:hint="eastAsia"/>
          <w:sz w:val="21"/>
          <w:szCs w:val="21"/>
        </w:rPr>
        <w:t>契约型开放式</w:t>
      </w:r>
      <w:bookmarkEnd w:id="83"/>
      <w:r w:rsidRPr="00986B6B">
        <w:rPr>
          <w:rFonts w:hint="eastAsia"/>
          <w:sz w:val="21"/>
          <w:szCs w:val="21"/>
        </w:rPr>
        <w:t>，存续期间为</w:t>
      </w:r>
      <w:bookmarkStart w:id="84" w:name="field_58_duration_1"/>
      <w:r w:rsidR="00812886">
        <w:rPr>
          <w:rFonts w:hint="eastAsia"/>
          <w:sz w:val="21"/>
          <w:szCs w:val="21"/>
        </w:rPr>
        <w:t>不定期</w:t>
      </w:r>
      <w:bookmarkEnd w:id="84"/>
      <w:r w:rsidRPr="00986B6B">
        <w:rPr>
          <w:rFonts w:hint="eastAsia"/>
          <w:sz w:val="21"/>
          <w:szCs w:val="21"/>
        </w:rPr>
        <w:t xml:space="preserve">。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85" w:name="chapter_level1_10_58"/>
      <w:bookmarkStart w:id="86" w:name="_Toc11230475"/>
      <w:r w:rsidRPr="00986B6B">
        <w:rPr>
          <w:rFonts w:ascii="宋体" w:eastAsia="宋体" w:hAnsi="宋体" w:hint="eastAsia"/>
          <w:sz w:val="30"/>
        </w:rPr>
        <w:lastRenderedPageBreak/>
        <w:t>第七部分 基金合同的生效</w:t>
      </w:r>
      <w:bookmarkEnd w:id="85"/>
      <w:bookmarkEnd w:id="86"/>
    </w:p>
    <w:p w:rsidR="00986B6B" w:rsidRPr="00986B6B" w:rsidRDefault="00986B6B">
      <w:pPr>
        <w:pStyle w:val="a3"/>
        <w:spacing w:before="0" w:beforeAutospacing="0" w:after="0" w:afterAutospacing="0" w:line="360" w:lineRule="auto"/>
        <w:ind w:firstLine="420"/>
        <w:divId w:val="1946109473"/>
        <w:rPr>
          <w:sz w:val="21"/>
          <w:szCs w:val="21"/>
        </w:rPr>
      </w:pPr>
      <w:bookmarkStart w:id="87" w:name="chapter_level1_10_58_section_1"/>
      <w:bookmarkEnd w:id="87"/>
      <w:r w:rsidRPr="00986B6B">
        <w:rPr>
          <w:rStyle w:val="a4"/>
          <w:rFonts w:hint="eastAsia"/>
          <w:sz w:val="21"/>
          <w:szCs w:val="21"/>
        </w:rPr>
        <w:t>一、基金合同的生效</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46109473"/>
        <w:rPr>
          <w:sz w:val="21"/>
          <w:szCs w:val="21"/>
        </w:rPr>
      </w:pPr>
      <w:r w:rsidRPr="00986B6B">
        <w:rPr>
          <w:rFonts w:hint="eastAsia"/>
          <w:sz w:val="21"/>
          <w:szCs w:val="21"/>
        </w:rPr>
        <w:t>本基金的基金合同已于</w:t>
      </w:r>
      <w:bookmarkStart w:id="88" w:name="field_58_foundday_1"/>
      <w:r w:rsidR="00812886">
        <w:rPr>
          <w:sz w:val="21"/>
          <w:szCs w:val="21"/>
        </w:rPr>
        <w:t>2015年05月27日</w:t>
      </w:r>
      <w:bookmarkEnd w:id="88"/>
      <w:r w:rsidRPr="00986B6B">
        <w:rPr>
          <w:rFonts w:hint="eastAsia"/>
          <w:sz w:val="21"/>
          <w:szCs w:val="21"/>
        </w:rPr>
        <w:t xml:space="preserve">正式生效。 </w:t>
      </w:r>
    </w:p>
    <w:p w:rsidR="00986B6B" w:rsidRPr="00986B6B" w:rsidRDefault="00986B6B">
      <w:pPr>
        <w:pStyle w:val="a3"/>
        <w:spacing w:before="0" w:beforeAutospacing="0" w:after="0" w:afterAutospacing="0" w:line="360" w:lineRule="auto"/>
        <w:ind w:firstLine="420"/>
        <w:divId w:val="1946109473"/>
        <w:rPr>
          <w:sz w:val="21"/>
          <w:szCs w:val="21"/>
        </w:rPr>
      </w:pPr>
      <w:bookmarkStart w:id="89" w:name="chapter_level1_10_58_section_1_end"/>
      <w:bookmarkEnd w:id="89"/>
    </w:p>
    <w:p w:rsidR="00986B6B" w:rsidRPr="00986B6B" w:rsidRDefault="00986B6B">
      <w:pPr>
        <w:pStyle w:val="a3"/>
        <w:spacing w:before="0" w:beforeAutospacing="0" w:after="0" w:afterAutospacing="0" w:line="360" w:lineRule="auto"/>
        <w:ind w:firstLine="420"/>
        <w:divId w:val="628586917"/>
        <w:rPr>
          <w:sz w:val="21"/>
          <w:szCs w:val="21"/>
        </w:rPr>
      </w:pPr>
      <w:bookmarkStart w:id="90" w:name="chapter_level1_10_58_section_2"/>
      <w:bookmarkEnd w:id="90"/>
      <w:r w:rsidRPr="00986B6B">
        <w:rPr>
          <w:rStyle w:val="a4"/>
          <w:rFonts w:hint="eastAsia"/>
          <w:sz w:val="21"/>
          <w:szCs w:val="21"/>
        </w:rPr>
        <w:t>二、基金存续期内的基金份额持有人数量和资产规模</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628586917"/>
        <w:rPr>
          <w:sz w:val="21"/>
          <w:szCs w:val="21"/>
        </w:rPr>
      </w:pPr>
      <w:r w:rsidRPr="00986B6B">
        <w:rPr>
          <w:rFonts w:hint="eastAsia"/>
          <w:sz w:val="21"/>
          <w:szCs w:val="21"/>
        </w:rPr>
        <w:t>基金合同生效后，若连续二十个工作日出现基金份额持有人数量</w:t>
      </w:r>
      <w:proofErr w:type="gramStart"/>
      <w:r w:rsidRPr="00986B6B">
        <w:rPr>
          <w:rFonts w:hint="eastAsia"/>
          <w:sz w:val="21"/>
          <w:szCs w:val="21"/>
        </w:rPr>
        <w:t>不满二百</w:t>
      </w:r>
      <w:proofErr w:type="gramEnd"/>
      <w:r w:rsidRPr="00986B6B">
        <w:rPr>
          <w:rFonts w:hint="eastAsia"/>
          <w:sz w:val="21"/>
          <w:szCs w:val="21"/>
        </w:rPr>
        <w:t xml:space="preserve">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rsidR="00986B6B" w:rsidRPr="00986B6B" w:rsidRDefault="00986B6B">
      <w:pPr>
        <w:pStyle w:val="a3"/>
        <w:spacing w:before="0" w:beforeAutospacing="0" w:after="0" w:afterAutospacing="0" w:line="360" w:lineRule="auto"/>
        <w:ind w:firstLine="420"/>
        <w:divId w:val="628586917"/>
        <w:rPr>
          <w:sz w:val="21"/>
          <w:szCs w:val="21"/>
        </w:rPr>
      </w:pPr>
      <w:bookmarkStart w:id="91" w:name="chapter_level1_10_58_section_2_end"/>
      <w:bookmarkEnd w:id="91"/>
      <w:r w:rsidRPr="00986B6B">
        <w:rPr>
          <w:rFonts w:hint="eastAsia"/>
          <w:sz w:val="21"/>
          <w:szCs w:val="21"/>
        </w:rPr>
        <w:t xml:space="preserve">法律法规另有规定时，从其规定。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92" w:name="chapter_level1_11_22037"/>
      <w:bookmarkStart w:id="93" w:name="_Toc11230476"/>
      <w:r w:rsidRPr="00986B6B">
        <w:rPr>
          <w:rFonts w:ascii="宋体" w:eastAsia="宋体" w:hAnsi="宋体" w:hint="eastAsia"/>
          <w:sz w:val="30"/>
        </w:rPr>
        <w:lastRenderedPageBreak/>
        <w:t>第八部分  基金的份额折算与变更登记</w:t>
      </w:r>
      <w:bookmarkEnd w:id="92"/>
      <w:bookmarkEnd w:id="93"/>
    </w:p>
    <w:p w:rsidR="00986B6B" w:rsidRPr="00986B6B" w:rsidRDefault="00986B6B">
      <w:pPr>
        <w:pStyle w:val="a3"/>
        <w:spacing w:before="0" w:beforeAutospacing="0" w:after="0" w:afterAutospacing="0" w:line="360" w:lineRule="auto"/>
        <w:ind w:firstLine="420"/>
        <w:divId w:val="911231207"/>
        <w:rPr>
          <w:sz w:val="21"/>
          <w:szCs w:val="21"/>
        </w:rPr>
      </w:pPr>
      <w:bookmarkStart w:id="94" w:name="chapter_level1_11_22037_section_1"/>
      <w:bookmarkEnd w:id="94"/>
      <w:r w:rsidRPr="00986B6B">
        <w:rPr>
          <w:rFonts w:hint="eastAsia"/>
          <w:sz w:val="21"/>
          <w:szCs w:val="21"/>
        </w:rPr>
        <w:t xml:space="preserve">基金合同生效后，本基金可以进行份额折算。 </w:t>
      </w:r>
    </w:p>
    <w:p w:rsidR="00986B6B" w:rsidRPr="00986B6B" w:rsidRDefault="00986B6B">
      <w:pPr>
        <w:pStyle w:val="a3"/>
        <w:spacing w:before="0" w:beforeAutospacing="0" w:after="0" w:afterAutospacing="0" w:line="360" w:lineRule="auto"/>
        <w:ind w:firstLine="420"/>
        <w:divId w:val="911231207"/>
        <w:rPr>
          <w:sz w:val="21"/>
          <w:szCs w:val="21"/>
        </w:rPr>
      </w:pPr>
      <w:r w:rsidRPr="00986B6B">
        <w:rPr>
          <w:rStyle w:val="a4"/>
          <w:rFonts w:hint="eastAsia"/>
          <w:sz w:val="21"/>
          <w:szCs w:val="21"/>
        </w:rPr>
        <w:t>一、基金份额折算的时间</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911231207"/>
        <w:rPr>
          <w:sz w:val="21"/>
          <w:szCs w:val="21"/>
        </w:rPr>
      </w:pPr>
      <w:r w:rsidRPr="00986B6B">
        <w:rPr>
          <w:rFonts w:hint="eastAsia"/>
          <w:sz w:val="21"/>
          <w:szCs w:val="21"/>
        </w:rPr>
        <w:t>根据《</w:t>
      </w:r>
      <w:bookmarkStart w:id="95" w:name="field_49_productfullname_10"/>
      <w:r w:rsidR="00812886">
        <w:rPr>
          <w:rFonts w:hint="eastAsia"/>
          <w:sz w:val="21"/>
          <w:szCs w:val="21"/>
        </w:rPr>
        <w:t>博时上证</w:t>
      </w:r>
      <w:r w:rsidR="00812886">
        <w:rPr>
          <w:sz w:val="21"/>
          <w:szCs w:val="21"/>
        </w:rPr>
        <w:t>50交易型开放式指数证券投资基金</w:t>
      </w:r>
      <w:bookmarkEnd w:id="95"/>
      <w:r w:rsidRPr="00986B6B">
        <w:rPr>
          <w:rFonts w:hint="eastAsia"/>
          <w:sz w:val="21"/>
          <w:szCs w:val="21"/>
        </w:rPr>
        <w:t>基金合同》和《</w:t>
      </w:r>
      <w:bookmarkStart w:id="96" w:name="field_49_productfullname_11"/>
      <w:r w:rsidR="00812886">
        <w:rPr>
          <w:rFonts w:hint="eastAsia"/>
          <w:sz w:val="21"/>
          <w:szCs w:val="21"/>
        </w:rPr>
        <w:t>博时上证</w:t>
      </w:r>
      <w:r w:rsidR="00812886">
        <w:rPr>
          <w:sz w:val="21"/>
          <w:szCs w:val="21"/>
        </w:rPr>
        <w:t>50交易型开放式指数证券投资基金</w:t>
      </w:r>
      <w:bookmarkEnd w:id="96"/>
      <w:r w:rsidRPr="00986B6B">
        <w:rPr>
          <w:rFonts w:hint="eastAsia"/>
          <w:sz w:val="21"/>
          <w:szCs w:val="21"/>
        </w:rPr>
        <w:t>招募说明书》的有关规定，</w:t>
      </w:r>
      <w:bookmarkStart w:id="97" w:name="field_49_managerorgfullname_5"/>
      <w:r w:rsidR="00812886">
        <w:rPr>
          <w:rFonts w:hint="eastAsia"/>
          <w:sz w:val="21"/>
          <w:szCs w:val="21"/>
        </w:rPr>
        <w:t>博时基金管理有限公司</w:t>
      </w:r>
      <w:bookmarkEnd w:id="97"/>
      <w:r w:rsidRPr="00986B6B">
        <w:rPr>
          <w:rFonts w:hint="eastAsia"/>
          <w:sz w:val="21"/>
          <w:szCs w:val="21"/>
        </w:rPr>
        <w:t>（以下简称“基金管理人”）决定对</w:t>
      </w:r>
      <w:bookmarkStart w:id="98" w:name="field_49_productfullname_12"/>
      <w:r w:rsidR="00812886">
        <w:rPr>
          <w:rFonts w:hint="eastAsia"/>
          <w:sz w:val="21"/>
          <w:szCs w:val="21"/>
        </w:rPr>
        <w:t>博时上证</w:t>
      </w:r>
      <w:r w:rsidR="00812886">
        <w:rPr>
          <w:sz w:val="21"/>
          <w:szCs w:val="21"/>
        </w:rPr>
        <w:t>50交易型开放式指数证券投资基金</w:t>
      </w:r>
      <w:bookmarkEnd w:id="98"/>
      <w:r w:rsidRPr="00986B6B">
        <w:rPr>
          <w:rFonts w:hint="eastAsia"/>
          <w:sz w:val="21"/>
          <w:szCs w:val="21"/>
        </w:rPr>
        <w:t xml:space="preserve">（以下简称“本基金”）进行基金份额折算与变更登记，并决定2015年6月3日为本基金的基金份额折算日。 </w:t>
      </w:r>
    </w:p>
    <w:p w:rsidR="00986B6B" w:rsidRPr="00986B6B" w:rsidRDefault="00986B6B">
      <w:pPr>
        <w:pStyle w:val="a3"/>
        <w:spacing w:before="0" w:beforeAutospacing="0" w:after="0" w:afterAutospacing="0" w:line="360" w:lineRule="auto"/>
        <w:ind w:firstLine="420"/>
        <w:divId w:val="911231207"/>
        <w:rPr>
          <w:sz w:val="21"/>
          <w:szCs w:val="21"/>
        </w:rPr>
      </w:pPr>
      <w:r w:rsidRPr="00986B6B">
        <w:rPr>
          <w:rStyle w:val="a4"/>
          <w:rFonts w:hint="eastAsia"/>
          <w:sz w:val="21"/>
          <w:szCs w:val="21"/>
        </w:rPr>
        <w:t>二、基金份额折算的原则</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911231207"/>
        <w:rPr>
          <w:sz w:val="21"/>
          <w:szCs w:val="21"/>
        </w:rPr>
      </w:pPr>
      <w:r w:rsidRPr="00986B6B">
        <w:rPr>
          <w:rFonts w:hint="eastAsia"/>
          <w:sz w:val="21"/>
          <w:szCs w:val="21"/>
        </w:rPr>
        <w:t xml:space="preserve">基金份额折算由基金管理人向登记机构申请办理，并由登记机构进行基金份额的变更登记。 </w:t>
      </w:r>
    </w:p>
    <w:p w:rsidR="00986B6B" w:rsidRPr="00986B6B" w:rsidRDefault="00986B6B">
      <w:pPr>
        <w:pStyle w:val="a3"/>
        <w:spacing w:before="0" w:beforeAutospacing="0" w:after="0" w:afterAutospacing="0" w:line="360" w:lineRule="auto"/>
        <w:ind w:firstLine="420"/>
        <w:divId w:val="911231207"/>
        <w:rPr>
          <w:sz w:val="21"/>
          <w:szCs w:val="21"/>
        </w:rPr>
      </w:pPr>
      <w:r w:rsidRPr="00986B6B">
        <w:rPr>
          <w:rFonts w:hint="eastAsia"/>
          <w:sz w:val="21"/>
          <w:szCs w:val="21"/>
        </w:rPr>
        <w:t xml:space="preserve">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 </w:t>
      </w:r>
    </w:p>
    <w:p w:rsidR="00986B6B" w:rsidRPr="00986B6B" w:rsidRDefault="00986B6B">
      <w:pPr>
        <w:pStyle w:val="a3"/>
        <w:spacing w:before="0" w:beforeAutospacing="0" w:after="0" w:afterAutospacing="0" w:line="360" w:lineRule="auto"/>
        <w:ind w:firstLine="420"/>
        <w:divId w:val="911231207"/>
        <w:rPr>
          <w:sz w:val="21"/>
          <w:szCs w:val="21"/>
        </w:rPr>
      </w:pPr>
      <w:r w:rsidRPr="00986B6B">
        <w:rPr>
          <w:rFonts w:hint="eastAsia"/>
          <w:sz w:val="21"/>
          <w:szCs w:val="21"/>
        </w:rPr>
        <w:t xml:space="preserve">如果基金份额折算过程中发生不可抗力，基金管理人可延迟办理基金份额折算。 </w:t>
      </w:r>
    </w:p>
    <w:p w:rsidR="00986B6B" w:rsidRPr="00986B6B" w:rsidRDefault="00986B6B">
      <w:pPr>
        <w:pStyle w:val="a3"/>
        <w:spacing w:before="0" w:beforeAutospacing="0" w:after="0" w:afterAutospacing="0" w:line="360" w:lineRule="auto"/>
        <w:ind w:firstLine="420"/>
        <w:divId w:val="911231207"/>
        <w:rPr>
          <w:sz w:val="21"/>
          <w:szCs w:val="21"/>
        </w:rPr>
      </w:pPr>
      <w:r w:rsidRPr="00986B6B">
        <w:rPr>
          <w:rStyle w:val="a4"/>
          <w:rFonts w:hint="eastAsia"/>
          <w:sz w:val="21"/>
          <w:szCs w:val="21"/>
        </w:rPr>
        <w:t>三、基金份额折算的方法</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911231207"/>
        <w:rPr>
          <w:sz w:val="21"/>
          <w:szCs w:val="21"/>
        </w:rPr>
      </w:pPr>
      <w:r w:rsidRPr="00986B6B">
        <w:rPr>
          <w:rFonts w:hint="eastAsia"/>
          <w:sz w:val="21"/>
          <w:szCs w:val="21"/>
        </w:rPr>
        <w:t xml:space="preserve">基金份额折算的具体方法在份额折算公告中列示。 </w:t>
      </w:r>
    </w:p>
    <w:p w:rsidR="00986B6B" w:rsidRPr="00986B6B" w:rsidRDefault="00986B6B">
      <w:pPr>
        <w:pStyle w:val="a3"/>
        <w:spacing w:before="0" w:beforeAutospacing="0" w:after="0" w:afterAutospacing="0" w:line="360" w:lineRule="auto"/>
        <w:ind w:firstLine="420"/>
        <w:divId w:val="911231207"/>
        <w:rPr>
          <w:sz w:val="21"/>
          <w:szCs w:val="21"/>
        </w:rPr>
      </w:pPr>
      <w:r w:rsidRPr="00986B6B">
        <w:rPr>
          <w:rFonts w:hint="eastAsia"/>
          <w:sz w:val="21"/>
          <w:szCs w:val="21"/>
        </w:rPr>
        <w:t>四、在不违反法律法规及不损害基金份额持有人利益的前提下，基金管理人在实施份额</w:t>
      </w:r>
      <w:bookmarkStart w:id="99" w:name="chapter_level1_11_22037_section_1_end"/>
      <w:bookmarkEnd w:id="99"/>
      <w:r w:rsidRPr="00986B6B">
        <w:rPr>
          <w:rFonts w:hint="eastAsia"/>
          <w:sz w:val="21"/>
          <w:szCs w:val="21"/>
        </w:rPr>
        <w:t xml:space="preserve">折算时，可对全部份额类别进行折算，也可根据需要只对其中部分类别的份额进行折算。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00" w:name="chapter_level1_12_22045"/>
      <w:bookmarkStart w:id="101" w:name="_Toc11230477"/>
      <w:r w:rsidRPr="00986B6B">
        <w:rPr>
          <w:rFonts w:ascii="宋体" w:eastAsia="宋体" w:hAnsi="宋体" w:hint="eastAsia"/>
          <w:sz w:val="30"/>
        </w:rPr>
        <w:lastRenderedPageBreak/>
        <w:t>第九部分  基金份额的上市交易</w:t>
      </w:r>
      <w:bookmarkEnd w:id="100"/>
      <w:bookmarkEnd w:id="101"/>
    </w:p>
    <w:p w:rsidR="00986B6B" w:rsidRPr="00986B6B" w:rsidRDefault="00986B6B">
      <w:pPr>
        <w:pStyle w:val="a3"/>
        <w:spacing w:before="0" w:beforeAutospacing="0" w:after="0" w:afterAutospacing="0" w:line="360" w:lineRule="auto"/>
        <w:ind w:firstLine="420"/>
        <w:divId w:val="1827939567"/>
        <w:rPr>
          <w:sz w:val="21"/>
          <w:szCs w:val="21"/>
        </w:rPr>
      </w:pPr>
      <w:bookmarkStart w:id="102" w:name="chapter_level1_12_22045_section_1"/>
      <w:bookmarkEnd w:id="102"/>
      <w:r w:rsidRPr="00986B6B">
        <w:rPr>
          <w:rStyle w:val="a4"/>
          <w:rFonts w:hint="eastAsia"/>
          <w:sz w:val="21"/>
          <w:szCs w:val="21"/>
        </w:rPr>
        <w:t>一、基金上市</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本基金于2015年6月15日起在上海证券交易所上市交易，交易代码：510710。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Style w:val="a4"/>
          <w:rFonts w:hint="eastAsia"/>
          <w:sz w:val="21"/>
          <w:szCs w:val="21"/>
        </w:rPr>
        <w:t>二、基金份额的上市交易</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基金份额在上海证券交易所的上市交易、暂停或终止上市交易，应遵照《上海证券交易所交易规则》、《上海证券交易所证券投资基金上市规则》、《上海证券交易所交易型开放式指数基金业务实施细则》等有关规定。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基金上市后，本基金场内份额可直接在上海证券交易所上市交易，场外份额应由基金份额持有人通过申请办理跨系统转托管将基金份额转为场内份额后，方可上市交易。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Style w:val="a4"/>
          <w:rFonts w:hint="eastAsia"/>
          <w:sz w:val="21"/>
          <w:szCs w:val="21"/>
        </w:rPr>
        <w:t>三、终止上市交易</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1、不再具备部分第一条规定的上市条件；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2、基金合同终止；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3、基金份额持有人大会决定终止上市；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4、基金合同约定的终止上市的其他情形；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5、上海证券交易所认为应当终止上市的其他情形。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基金管理人应当在收到上海证券交易所终止基金上市的决定之日起2个工作日内发布基金终止上市公告。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若因上述1、4项等原因使本基金不再具备上市条件而被上海证券交易所终止上市的，本基金将由交易型开放式基金变更为跟踪标的指数的非上市的开放式基金，而无需召开基金份额持有人大会。若届时本基金管理人已有以该指数作为标的指数的指数基金，则本基金将本着维护投资者合法权益的原则，履行适当的程序后选取其他合适的指数作为标的指数。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Style w:val="a4"/>
          <w:rFonts w:hint="eastAsia"/>
          <w:sz w:val="21"/>
          <w:szCs w:val="21"/>
        </w:rPr>
        <w:t>四、基金份额参考净值的计算与公告</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基金管理人在每一个交易日开市前向上海证券交易提供当日的申购、赎回清单，上海证券交易在开市后根据申购、赎回清单和组合证券内各只证券的实时成交数据，计算并发布基金份额参考净值，供投资者交易、申购、赎回基金份额时参考。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基金管理人可以调整基金份额参考净值计算公式，并予以公告。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（1）基金份额参考净值的计算公式：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lastRenderedPageBreak/>
        <w:t xml:space="preserve">基金份额参考净值＝（申购赎回清单中必须用现金替代的固定替代金额总额＋申购赎回清单中可以用现金替代的所有成份证券的数量与其最新成交价乘积之和＋申购赎回清单中禁止用现金替代的所有成份证券的数量与其最新成交价乘积之和＋申购赎回清单中的预估现金部分）／最小申购赎回单位所对应的基金份额 </w:t>
      </w:r>
    </w:p>
    <w:p w:rsidR="00986B6B" w:rsidRPr="00986B6B" w:rsidRDefault="00986B6B">
      <w:pPr>
        <w:pStyle w:val="a3"/>
        <w:spacing w:before="0" w:beforeAutospacing="0" w:after="0" w:afterAutospacing="0" w:line="360" w:lineRule="auto"/>
        <w:ind w:firstLine="420"/>
        <w:divId w:val="1827939567"/>
        <w:rPr>
          <w:sz w:val="21"/>
          <w:szCs w:val="21"/>
        </w:rPr>
      </w:pPr>
      <w:r w:rsidRPr="00986B6B">
        <w:rPr>
          <w:rFonts w:hint="eastAsia"/>
          <w:sz w:val="21"/>
          <w:szCs w:val="21"/>
        </w:rPr>
        <w:t xml:space="preserve">（2）基金份额参考净值的计算以四舍五入的方法保留小数点后3位。 </w:t>
      </w:r>
    </w:p>
    <w:p w:rsidR="00986B6B" w:rsidRPr="00986B6B" w:rsidRDefault="00986B6B">
      <w:pPr>
        <w:pStyle w:val="a3"/>
        <w:spacing w:before="0" w:beforeAutospacing="0" w:after="0" w:afterAutospacing="0" w:line="360" w:lineRule="auto"/>
        <w:ind w:firstLine="420"/>
        <w:divId w:val="1827939567"/>
        <w:rPr>
          <w:sz w:val="21"/>
          <w:szCs w:val="21"/>
        </w:rPr>
      </w:pPr>
      <w:bookmarkStart w:id="103" w:name="chapter_level1_12_22045_section_1_end"/>
      <w:bookmarkEnd w:id="103"/>
      <w:r w:rsidRPr="00986B6B">
        <w:rPr>
          <w:rFonts w:hint="eastAsia"/>
          <w:sz w:val="21"/>
          <w:szCs w:val="21"/>
        </w:rPr>
        <w:t xml:space="preserve">（3）上海证券交易所可以调整基金份额参考净值的计算公式，并予以公告。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04" w:name="chapter_level1_13_59"/>
      <w:bookmarkStart w:id="105" w:name="_Toc11230478"/>
      <w:r w:rsidRPr="00986B6B">
        <w:rPr>
          <w:rFonts w:ascii="宋体" w:eastAsia="宋体" w:hAnsi="宋体" w:hint="eastAsia"/>
          <w:sz w:val="30"/>
        </w:rPr>
        <w:lastRenderedPageBreak/>
        <w:t>第十部分  基金份额的申购与赎回</w:t>
      </w:r>
      <w:bookmarkEnd w:id="104"/>
      <w:bookmarkEnd w:id="105"/>
    </w:p>
    <w:p w:rsidR="00986B6B" w:rsidRPr="00986B6B" w:rsidRDefault="00986B6B">
      <w:pPr>
        <w:pStyle w:val="a3"/>
        <w:spacing w:before="0" w:beforeAutospacing="0" w:after="0" w:afterAutospacing="0" w:line="360" w:lineRule="auto"/>
        <w:ind w:firstLine="420"/>
        <w:divId w:val="2130927427"/>
        <w:rPr>
          <w:sz w:val="21"/>
          <w:szCs w:val="21"/>
        </w:rPr>
      </w:pPr>
      <w:bookmarkStart w:id="106" w:name="chapter_level1_13_59_section_1"/>
      <w:bookmarkEnd w:id="106"/>
      <w:r w:rsidRPr="00986B6B">
        <w:rPr>
          <w:rFonts w:hint="eastAsia"/>
          <w:sz w:val="21"/>
          <w:szCs w:val="21"/>
        </w:rPr>
        <w:t xml:space="preserve">本基金的基金份额分为场内份额与场外份额两种，分别适用不同的申购赎回办法。 </w:t>
      </w:r>
    </w:p>
    <w:p w:rsidR="00986B6B" w:rsidRPr="00986B6B" w:rsidRDefault="00986B6B">
      <w:pPr>
        <w:pStyle w:val="a3"/>
        <w:spacing w:before="0" w:beforeAutospacing="0" w:after="0" w:afterAutospacing="0" w:line="360" w:lineRule="auto"/>
        <w:ind w:firstLine="420"/>
        <w:divId w:val="2130927427"/>
        <w:rPr>
          <w:sz w:val="21"/>
          <w:szCs w:val="21"/>
        </w:rPr>
      </w:pPr>
      <w:r w:rsidRPr="00986B6B">
        <w:rPr>
          <w:rStyle w:val="a4"/>
          <w:rFonts w:hint="eastAsia"/>
          <w:sz w:val="21"/>
          <w:szCs w:val="21"/>
        </w:rPr>
        <w:t>一、申购与赎回的场所</w:t>
      </w:r>
    </w:p>
    <w:p w:rsidR="00986B6B" w:rsidRPr="00986B6B" w:rsidRDefault="00986B6B">
      <w:pPr>
        <w:pStyle w:val="a3"/>
        <w:spacing w:before="0" w:beforeAutospacing="0" w:after="0" w:afterAutospacing="0" w:line="360" w:lineRule="auto"/>
        <w:ind w:firstLine="420"/>
        <w:divId w:val="2130927427"/>
        <w:rPr>
          <w:sz w:val="21"/>
          <w:szCs w:val="21"/>
        </w:rPr>
      </w:pPr>
      <w:r w:rsidRPr="00986B6B">
        <w:rPr>
          <w:rFonts w:hint="eastAsia"/>
          <w:sz w:val="21"/>
          <w:szCs w:val="21"/>
        </w:rPr>
        <w:t xml:space="preserve">1、场内申购赎回 </w:t>
      </w:r>
    </w:p>
    <w:p w:rsidR="00986B6B" w:rsidRPr="00986B6B" w:rsidRDefault="00986B6B">
      <w:pPr>
        <w:pStyle w:val="a3"/>
        <w:spacing w:before="0" w:beforeAutospacing="0" w:after="0" w:afterAutospacing="0" w:line="360" w:lineRule="auto"/>
        <w:ind w:firstLine="420"/>
        <w:divId w:val="2130927427"/>
        <w:rPr>
          <w:sz w:val="21"/>
          <w:szCs w:val="21"/>
        </w:rPr>
      </w:pPr>
      <w:r w:rsidRPr="00986B6B">
        <w:rPr>
          <w:rFonts w:hint="eastAsia"/>
          <w:sz w:val="21"/>
          <w:szCs w:val="21"/>
        </w:rPr>
        <w:t xml:space="preserve">对于在场内申购赎回的投资人，应当在申购赎回代理券商办理基金申购、赎回业务的营业场所或按申购赎回代理券商提供的其他方式办理本基金的申购和赎回。基金管理人可依据实际情况变更申购赎回代理券商，予以公告。基金管理人在确定、变更申购赎回代理券商名单时，均应在公告之前报请上海证券交易所认可。 </w:t>
      </w:r>
    </w:p>
    <w:p w:rsidR="00986B6B" w:rsidRPr="00986B6B" w:rsidRDefault="00986B6B">
      <w:pPr>
        <w:pStyle w:val="a3"/>
        <w:spacing w:before="0" w:beforeAutospacing="0" w:after="0" w:afterAutospacing="0" w:line="360" w:lineRule="auto"/>
        <w:ind w:firstLine="420"/>
        <w:divId w:val="2130927427"/>
        <w:rPr>
          <w:sz w:val="21"/>
          <w:szCs w:val="21"/>
        </w:rPr>
      </w:pPr>
      <w:r w:rsidRPr="00986B6B">
        <w:rPr>
          <w:rFonts w:hint="eastAsia"/>
          <w:sz w:val="21"/>
          <w:szCs w:val="21"/>
        </w:rPr>
        <w:t xml:space="preserve">2、场外申购赎回 </w:t>
      </w:r>
    </w:p>
    <w:p w:rsidR="00986B6B" w:rsidRPr="00986B6B" w:rsidRDefault="00986B6B">
      <w:pPr>
        <w:pStyle w:val="a3"/>
        <w:spacing w:before="0" w:beforeAutospacing="0" w:after="0" w:afterAutospacing="0" w:line="360" w:lineRule="auto"/>
        <w:ind w:firstLine="420"/>
        <w:divId w:val="2130927427"/>
        <w:rPr>
          <w:sz w:val="21"/>
          <w:szCs w:val="21"/>
        </w:rPr>
      </w:pPr>
      <w:r w:rsidRPr="00986B6B">
        <w:rPr>
          <w:rFonts w:hint="eastAsia"/>
          <w:sz w:val="21"/>
          <w:szCs w:val="21"/>
        </w:rPr>
        <w:t>对于在场外申购赎回的投资人，应当在基金管理人或其指定的其他销售机构办理本基金的申购和赎回，基金管理人在开始场外申购、赎回业务前公告有关场外申购赎回的具体办法，包括但不限于：适用</w:t>
      </w:r>
      <w:proofErr w:type="gramStart"/>
      <w:r w:rsidRPr="00986B6B">
        <w:rPr>
          <w:rFonts w:hint="eastAsia"/>
          <w:sz w:val="21"/>
          <w:szCs w:val="21"/>
        </w:rPr>
        <w:t>场外申赎方式</w:t>
      </w:r>
      <w:proofErr w:type="gramEnd"/>
      <w:r w:rsidRPr="00986B6B">
        <w:rPr>
          <w:rFonts w:hint="eastAsia"/>
          <w:sz w:val="21"/>
          <w:szCs w:val="21"/>
        </w:rPr>
        <w:t>的条件、开放日</w:t>
      </w:r>
      <w:proofErr w:type="gramStart"/>
      <w:r w:rsidRPr="00986B6B">
        <w:rPr>
          <w:rFonts w:hint="eastAsia"/>
          <w:sz w:val="21"/>
          <w:szCs w:val="21"/>
        </w:rPr>
        <w:t>场外申赎</w:t>
      </w:r>
      <w:proofErr w:type="gramEnd"/>
      <w:r w:rsidRPr="00986B6B">
        <w:rPr>
          <w:rFonts w:hint="eastAsia"/>
          <w:sz w:val="21"/>
          <w:szCs w:val="21"/>
        </w:rPr>
        <w:t xml:space="preserve">的截止时间、业务规则等。 </w:t>
      </w:r>
    </w:p>
    <w:p w:rsidR="00986B6B" w:rsidRPr="00986B6B" w:rsidRDefault="00986B6B">
      <w:pPr>
        <w:pStyle w:val="a3"/>
        <w:spacing w:before="0" w:beforeAutospacing="0" w:after="0" w:afterAutospacing="0" w:line="360" w:lineRule="auto"/>
        <w:ind w:firstLine="420"/>
        <w:divId w:val="2130927427"/>
        <w:rPr>
          <w:sz w:val="21"/>
          <w:szCs w:val="21"/>
        </w:rPr>
      </w:pPr>
      <w:r w:rsidRPr="00986B6B">
        <w:rPr>
          <w:rFonts w:hint="eastAsia"/>
          <w:sz w:val="21"/>
          <w:szCs w:val="21"/>
        </w:rPr>
        <w:t>在不违反法律法规及不损害基金份额持有人利益的前提下，基金管理人可根据市场情况停止办理场外申购赎回业务。在决定停止场外申购赎回业务情况下，基金管理人应采取适当</w:t>
      </w:r>
      <w:bookmarkStart w:id="107" w:name="chapter_level1_13_59_section_1_end"/>
      <w:bookmarkEnd w:id="107"/>
      <w:r w:rsidRPr="00986B6B">
        <w:rPr>
          <w:rFonts w:hint="eastAsia"/>
          <w:sz w:val="21"/>
          <w:szCs w:val="21"/>
        </w:rPr>
        <w:t>措施对原有场外份额持有人</w:t>
      </w:r>
      <w:proofErr w:type="gramStart"/>
      <w:r w:rsidRPr="00986B6B">
        <w:rPr>
          <w:rFonts w:hint="eastAsia"/>
          <w:sz w:val="21"/>
          <w:szCs w:val="21"/>
        </w:rPr>
        <w:t>作出</w:t>
      </w:r>
      <w:proofErr w:type="gramEnd"/>
      <w:r w:rsidRPr="00986B6B">
        <w:rPr>
          <w:rFonts w:hint="eastAsia"/>
          <w:sz w:val="21"/>
          <w:szCs w:val="21"/>
        </w:rPr>
        <w:t xml:space="preserve">妥善安排并提前公告。 </w:t>
      </w:r>
    </w:p>
    <w:p w:rsidR="00986B6B" w:rsidRPr="00986B6B" w:rsidRDefault="00986B6B">
      <w:pPr>
        <w:pStyle w:val="a3"/>
        <w:spacing w:before="0" w:beforeAutospacing="0" w:after="0" w:afterAutospacing="0" w:line="360" w:lineRule="auto"/>
        <w:ind w:firstLine="420"/>
        <w:divId w:val="1201357889"/>
        <w:rPr>
          <w:sz w:val="21"/>
          <w:szCs w:val="21"/>
        </w:rPr>
      </w:pPr>
      <w:bookmarkStart w:id="108" w:name="chapter_level1_13_59_section_2"/>
      <w:bookmarkEnd w:id="108"/>
      <w:r w:rsidRPr="00986B6B">
        <w:rPr>
          <w:rStyle w:val="a4"/>
          <w:rFonts w:hint="eastAsia"/>
          <w:sz w:val="21"/>
          <w:szCs w:val="21"/>
        </w:rPr>
        <w:t>二、申购与赎回办理的开放日及时间</w:t>
      </w:r>
    </w:p>
    <w:p w:rsidR="00986B6B" w:rsidRPr="00986B6B" w:rsidRDefault="00986B6B">
      <w:pPr>
        <w:pStyle w:val="a3"/>
        <w:spacing w:before="0" w:beforeAutospacing="0" w:after="0" w:afterAutospacing="0" w:line="360" w:lineRule="auto"/>
        <w:ind w:firstLine="420"/>
        <w:divId w:val="1201357889"/>
        <w:rPr>
          <w:sz w:val="21"/>
          <w:szCs w:val="21"/>
        </w:rPr>
      </w:pPr>
      <w:r w:rsidRPr="00986B6B">
        <w:rPr>
          <w:rFonts w:hint="eastAsia"/>
          <w:sz w:val="21"/>
          <w:szCs w:val="21"/>
        </w:rPr>
        <w:t xml:space="preserve">1、开放日及开放时间 </w:t>
      </w:r>
    </w:p>
    <w:p w:rsidR="00986B6B" w:rsidRPr="00986B6B" w:rsidRDefault="00986B6B">
      <w:pPr>
        <w:pStyle w:val="a3"/>
        <w:spacing w:before="0" w:beforeAutospacing="0" w:after="0" w:afterAutospacing="0" w:line="360" w:lineRule="auto"/>
        <w:ind w:firstLine="420"/>
        <w:divId w:val="1201357889"/>
        <w:rPr>
          <w:sz w:val="21"/>
          <w:szCs w:val="21"/>
        </w:rPr>
      </w:pPr>
      <w:r w:rsidRPr="00986B6B">
        <w:rPr>
          <w:rFonts w:hint="eastAsia"/>
          <w:sz w:val="21"/>
          <w:szCs w:val="21"/>
        </w:rPr>
        <w:t xml:space="preserve">投资人在开放日办理基金份额的场内份额申购和赎回，具体办理时间为上海证券交易所、深圳证券交易所的正常交易日的交易时间，但基金管理人根据法律法规、中国证监会的要求或基金合同的规定公告暂停申购、赎回时除外。 </w:t>
      </w:r>
    </w:p>
    <w:p w:rsidR="00986B6B" w:rsidRPr="00986B6B" w:rsidRDefault="00986B6B">
      <w:pPr>
        <w:pStyle w:val="a3"/>
        <w:spacing w:before="0" w:beforeAutospacing="0" w:after="0" w:afterAutospacing="0" w:line="360" w:lineRule="auto"/>
        <w:ind w:firstLine="420"/>
        <w:divId w:val="1201357889"/>
        <w:rPr>
          <w:sz w:val="21"/>
          <w:szCs w:val="21"/>
        </w:rPr>
      </w:pPr>
      <w:r w:rsidRPr="00986B6B">
        <w:rPr>
          <w:rFonts w:hint="eastAsia"/>
          <w:sz w:val="21"/>
          <w:szCs w:val="21"/>
        </w:rPr>
        <w:t xml:space="preserve">投资人通过基金管理人或其指定的其他销售机构在开放日办理基金份额的场外份额申购和赎回，具体办理时间以基金管理人的规定为准，基金管理人可根据实际情况需要加以调整；但基金管理人根据法律法规、中国证监会的要求或基金合同的规定公告暂停申购、赎回时除外。本基金场外申购赎回的开放时间与场内申购赎回的开放时间存在差异，投资者应关注基金管理人发布的有关公告并注意其提交交易申请的时间。 </w:t>
      </w:r>
    </w:p>
    <w:p w:rsidR="00986B6B" w:rsidRPr="00986B6B" w:rsidRDefault="00986B6B">
      <w:pPr>
        <w:pStyle w:val="a3"/>
        <w:spacing w:before="0" w:beforeAutospacing="0" w:after="0" w:afterAutospacing="0" w:line="360" w:lineRule="auto"/>
        <w:ind w:firstLine="420"/>
        <w:divId w:val="1201357889"/>
        <w:rPr>
          <w:sz w:val="21"/>
          <w:szCs w:val="21"/>
        </w:rPr>
      </w:pPr>
      <w:r w:rsidRPr="00986B6B">
        <w:rPr>
          <w:rFonts w:hint="eastAsia"/>
          <w:sz w:val="21"/>
          <w:szCs w:val="21"/>
        </w:rPr>
        <w:t>场外投资人在开放时间以外提交的申购、赎回等交易申请，</w:t>
      </w:r>
      <w:proofErr w:type="gramStart"/>
      <w:r w:rsidRPr="00986B6B">
        <w:rPr>
          <w:rFonts w:hint="eastAsia"/>
          <w:sz w:val="21"/>
          <w:szCs w:val="21"/>
        </w:rPr>
        <w:t>且登记</w:t>
      </w:r>
      <w:proofErr w:type="gramEnd"/>
      <w:r w:rsidRPr="00986B6B">
        <w:rPr>
          <w:rFonts w:hint="eastAsia"/>
          <w:sz w:val="21"/>
          <w:szCs w:val="21"/>
        </w:rPr>
        <w:t xml:space="preserve">机构确认接受的，其基金份额申购、赎回价格为下一开放日基金份额申购、赎回的价格。 </w:t>
      </w:r>
    </w:p>
    <w:p w:rsidR="00986B6B" w:rsidRPr="00986B6B" w:rsidRDefault="00986B6B">
      <w:pPr>
        <w:pStyle w:val="a3"/>
        <w:spacing w:before="0" w:beforeAutospacing="0" w:after="0" w:afterAutospacing="0" w:line="360" w:lineRule="auto"/>
        <w:ind w:firstLine="420"/>
        <w:divId w:val="1201357889"/>
        <w:rPr>
          <w:sz w:val="21"/>
          <w:szCs w:val="21"/>
        </w:rPr>
      </w:pPr>
      <w:r w:rsidRPr="00986B6B">
        <w:rPr>
          <w:rFonts w:hint="eastAsia"/>
          <w:sz w:val="21"/>
          <w:szCs w:val="21"/>
        </w:rPr>
        <w:lastRenderedPageBreak/>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986B6B" w:rsidRPr="00986B6B" w:rsidRDefault="00986B6B">
      <w:pPr>
        <w:pStyle w:val="a3"/>
        <w:spacing w:before="0" w:beforeAutospacing="0" w:after="0" w:afterAutospacing="0" w:line="360" w:lineRule="auto"/>
        <w:ind w:firstLine="420"/>
        <w:divId w:val="1201357889"/>
        <w:rPr>
          <w:sz w:val="21"/>
          <w:szCs w:val="21"/>
        </w:rPr>
      </w:pPr>
      <w:r w:rsidRPr="00986B6B">
        <w:rPr>
          <w:rFonts w:hint="eastAsia"/>
          <w:sz w:val="21"/>
          <w:szCs w:val="21"/>
        </w:rPr>
        <w:t xml:space="preserve">2、申购、赎回开始日及业务办理时间 </w:t>
      </w:r>
    </w:p>
    <w:p w:rsidR="00986B6B" w:rsidRPr="00986B6B" w:rsidRDefault="00986B6B">
      <w:pPr>
        <w:pStyle w:val="a3"/>
        <w:spacing w:before="0" w:beforeAutospacing="0" w:after="0" w:afterAutospacing="0" w:line="360" w:lineRule="auto"/>
        <w:ind w:firstLine="420"/>
        <w:divId w:val="1201357889"/>
        <w:rPr>
          <w:sz w:val="21"/>
          <w:szCs w:val="21"/>
        </w:rPr>
      </w:pPr>
      <w:bookmarkStart w:id="109" w:name="chapter_level1_13_59_section_2_end"/>
      <w:bookmarkEnd w:id="109"/>
      <w:r w:rsidRPr="00986B6B">
        <w:rPr>
          <w:rFonts w:hint="eastAsia"/>
          <w:sz w:val="21"/>
          <w:szCs w:val="21"/>
        </w:rPr>
        <w:t xml:space="preserve">本基金已于2015年6月15日开放申购、赎回业务。 </w:t>
      </w:r>
    </w:p>
    <w:p w:rsidR="00986B6B" w:rsidRPr="00986B6B" w:rsidRDefault="00986B6B">
      <w:pPr>
        <w:pStyle w:val="a3"/>
        <w:spacing w:before="0" w:beforeAutospacing="0" w:after="0" w:afterAutospacing="0" w:line="360" w:lineRule="auto"/>
        <w:ind w:firstLine="420"/>
        <w:divId w:val="891380753"/>
        <w:rPr>
          <w:sz w:val="21"/>
          <w:szCs w:val="21"/>
        </w:rPr>
      </w:pPr>
      <w:bookmarkStart w:id="110" w:name="chapter_level1_13_59_section_3"/>
      <w:bookmarkEnd w:id="110"/>
      <w:r w:rsidRPr="00986B6B">
        <w:rPr>
          <w:rStyle w:val="a4"/>
          <w:rFonts w:hint="eastAsia"/>
          <w:sz w:val="21"/>
          <w:szCs w:val="21"/>
        </w:rPr>
        <w:t>三、申购与赎回的原则</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1、本基金的场内份额采用份额申购和份额赎回的方式，即申购、赎回均以份额申请；本基金的场外份额采用金额申购、份额赎回的方式，即申购以金额申请、赎回以份额申请；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2、本基金场内份额的申购对价、赎回对价包括组合证券、现金替代、现金差额及其他对价；本基金场外份额的申购对价、赎回对价为现金；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3、场外份额申购赎回遵循“未知价”原则，即申购、赎回价格以申请当日收市后计算的基金份额净值为基准进行计算；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4、场外份额赎回遵循“先进先出”原则，即按照投资人申购的先后次序进行顺序赎回；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5、条件许可情况下，本基金场外份额既可在不同场外的销售机构之间办理系统内转托管，也可跨系统转托管为场内份额，但除非基金管理人另行公告，场内份额不可跨系统转托管为场外份额；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6、场内申购、赎回申请提交后不得撤销；当日的场外申购、赎回申请可以在当日业务办理时间结束前撤销，在当日的业务办理时间结束后不得撤销；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7、场内申购、赎回应遵守《业务规则》及其他相关规定；场外申购赎回应遵守</w:t>
      </w:r>
      <w:bookmarkStart w:id="111" w:name="field_49_managerorgfullname_6"/>
      <w:r w:rsidR="00812886">
        <w:rPr>
          <w:rFonts w:hint="eastAsia"/>
          <w:sz w:val="21"/>
          <w:szCs w:val="21"/>
        </w:rPr>
        <w:t>博时基金管理有限公司</w:t>
      </w:r>
      <w:bookmarkEnd w:id="111"/>
      <w:r w:rsidRPr="00986B6B">
        <w:rPr>
          <w:rFonts w:hint="eastAsia"/>
          <w:sz w:val="21"/>
          <w:szCs w:val="21"/>
        </w:rPr>
        <w:t xml:space="preserve">的相关业务规则。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四、场内申购与赎回的程序</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1、申购和赎回的申请方式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投资人必须根据申购赎回代理券商或基金管理人规定的程序，在开放日的具体业务办理时间内提出申购或赎回的申请。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投资人交付申购对价，申购成立；登记机构确认申请时，申购生效。投资人在提交赎回申请时有足够的赎回对价，则赎回申请成立，登记机构确认赎回时，赎回生效。投资人在提</w:t>
      </w:r>
      <w:r w:rsidRPr="00986B6B">
        <w:rPr>
          <w:rFonts w:hint="eastAsia"/>
          <w:sz w:val="21"/>
          <w:szCs w:val="21"/>
        </w:rPr>
        <w:lastRenderedPageBreak/>
        <w:t xml:space="preserve">交申购申请时须按申购赎回清单的规定备足申购对价，投资人在提交赎回申请时须持有足够的基金份额余额和现金，否则所提交的申购、赎回申请不成立。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2、申购和赎回申请的确认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基金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则赎回申请失败。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申购赎回代理券商对申购、赎回申请的受理并不代表该申请一定成功，而仅代表申购赎回代理券商确实接收到该申请。申购、赎回的确认以登记机构的确认结果为准。对于申购、赎回申请的确认情况，投资人应及时查询并妥善行使合法权利。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3、申购和赎回的清算交收与登记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本基金的申购和赎回的清算交收与登记规则详见招募说明书规定。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投资者应按照基金合同的约定和申购赎回代理券商的规定按时足额支付应付的现金差额和现金替代补款。因投资者原因导致现金差额或现金替代补款未能按时</w:t>
      </w:r>
      <w:proofErr w:type="gramStart"/>
      <w:r w:rsidRPr="00986B6B">
        <w:rPr>
          <w:rFonts w:hint="eastAsia"/>
          <w:sz w:val="21"/>
          <w:szCs w:val="21"/>
        </w:rPr>
        <w:t>足额交</w:t>
      </w:r>
      <w:proofErr w:type="gramEnd"/>
      <w:r w:rsidRPr="00986B6B">
        <w:rPr>
          <w:rFonts w:hint="eastAsia"/>
          <w:sz w:val="21"/>
          <w:szCs w:val="21"/>
        </w:rPr>
        <w:t xml:space="preserve">收的，基金管理人有权为基金的利益向该投资者追偿，并要求其承担由此导致的其他基金份额持有人或基金资产的损失。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五、场外申购与赎回的程序</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1、申购和赎回的申请方式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投资者必须根据基金管理人规定的程序，在开放日的开放时间内提出申购或赎回的申请。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投资人交付申购款项，申购成立；基金份额登记机构确认基金份额时，申购生效。基金份额持有人递交赎回申请，赎回成立；基金份额登记机构确认赎回时，赎回生效。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投资者在提交申购申请时须全额交付申购款项，并在规定的截止时间前划到销售机构指定的账户上，投资者在提交赎回申请时须持有足够的基金份额余额，否则所提交的申购、赎回申请不成立。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2、申购和赎回申请的确认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基金管理人以事先规定的截止时间前受理申购和赎回申请的当天作为申购或赎回申请日(T日)，在正常情况下，本基金登记机构在T+1日对该交易的有效性进行确认。申购、赎回的确认以基金登记机构的确认结果为准。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3、申购和赎回的款项支付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lastRenderedPageBreak/>
        <w:t xml:space="preserve">申购采用全额缴款方式，若申购资金在规定的截止时间内未全额到账则申购不成功。若申购不成功或无效，销售机构将投资者已缴付的申购款项本金退还给投资者。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基金管理人将在接受投资者有效赎回申请之日起七个工作日内支付赎回款项。在发生暂停赎回或延缓支付</w:t>
      </w:r>
      <w:proofErr w:type="gramStart"/>
      <w:r w:rsidRPr="00986B6B">
        <w:rPr>
          <w:rFonts w:hint="eastAsia"/>
          <w:sz w:val="21"/>
          <w:szCs w:val="21"/>
        </w:rPr>
        <w:t>赎回款</w:t>
      </w:r>
      <w:proofErr w:type="gramEnd"/>
      <w:r w:rsidRPr="00986B6B">
        <w:rPr>
          <w:rFonts w:hint="eastAsia"/>
          <w:sz w:val="21"/>
          <w:szCs w:val="21"/>
        </w:rPr>
        <w:t xml:space="preserve">的情形时，款项的支付办法参照基金合同有关条款处理。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4、申购和赎回的登记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申购、赎回的确认以登记机构的确认结果为准。对于申购、赎回申请的确认情况，投资人应及时查询并妥善行使合法权利；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正常情况下，投资者T日申购基金成功后，登记机构在T+1</w:t>
      </w:r>
      <w:r w:rsidR="00812886">
        <w:rPr>
          <w:sz w:val="21"/>
          <w:szCs w:val="21"/>
        </w:rPr>
        <w:t xml:space="preserve"> </w:t>
      </w:r>
      <w:r w:rsidRPr="00986B6B">
        <w:rPr>
          <w:rFonts w:hint="eastAsia"/>
          <w:sz w:val="21"/>
          <w:szCs w:val="21"/>
        </w:rPr>
        <w:t>日为投资者增加权益并办理登记手续，投资人自T+1</w:t>
      </w:r>
      <w:r w:rsidR="00812886">
        <w:rPr>
          <w:sz w:val="21"/>
          <w:szCs w:val="21"/>
        </w:rPr>
        <w:t xml:space="preserve"> </w:t>
      </w:r>
      <w:r w:rsidRPr="00986B6B">
        <w:rPr>
          <w:rFonts w:hint="eastAsia"/>
          <w:sz w:val="21"/>
          <w:szCs w:val="21"/>
        </w:rPr>
        <w:t>日起有权申请赎回该部分基金份额，或在条件许可情况</w:t>
      </w:r>
      <w:proofErr w:type="gramStart"/>
      <w:r w:rsidRPr="00986B6B">
        <w:rPr>
          <w:rFonts w:hint="eastAsia"/>
          <w:sz w:val="21"/>
          <w:szCs w:val="21"/>
        </w:rPr>
        <w:t>下申请</w:t>
      </w:r>
      <w:proofErr w:type="gramEnd"/>
      <w:r w:rsidRPr="00986B6B">
        <w:rPr>
          <w:rFonts w:hint="eastAsia"/>
          <w:sz w:val="21"/>
          <w:szCs w:val="21"/>
        </w:rPr>
        <w:t xml:space="preserve">办理跨系统转托管；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基金份额持有人T日赎回基金成功后，正常情况下，登记机构在T+1日为投资者办理扣除权益的登记手续；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在法律法规允许的范围内，登记机构可以对上述登记办理时间进行调整，但不得实质影响投资者的合法权益，基金管理人最迟于开始实施前两个工作日在指定媒介上公告。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5、申购和赎回的投资交易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对于T日截止时间前收到的有效申购及有效赎回申请，基金管理人将根据轧差之后的净申购金额或净赎回数量，按尽可能贴近收盘价的原则，在T日完成相应的证券交易。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六、场内申购与赎回的数量限制</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1、投资人申购、赎回的基金份额需为最小申购赎回单位的整数</w:t>
      </w:r>
      <w:proofErr w:type="gramStart"/>
      <w:r w:rsidRPr="00986B6B">
        <w:rPr>
          <w:rFonts w:hint="eastAsia"/>
          <w:sz w:val="21"/>
          <w:szCs w:val="21"/>
        </w:rPr>
        <w:t>倍</w:t>
      </w:r>
      <w:proofErr w:type="gramEnd"/>
      <w:r w:rsidRPr="00986B6B">
        <w:rPr>
          <w:rFonts w:hint="eastAsia"/>
          <w:sz w:val="21"/>
          <w:szCs w:val="21"/>
        </w:rPr>
        <w:t xml:space="preserve">。本基金目前的最小申购赎回单位为30万份基金份额。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2、本基金将根据运作情况，设定可接受的总申购份额及总赎回份额上限，具体规定见定期更新的招募说明书或相关公告。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基金管理人可根据市场情况，在法律法规允许的情况下，调整上述规定数量或比例限制。基金管理人必须在调整实施前依照《信息披露办法》的有关规定在指定媒介上公告并报中国证监会备案（其中上述第2条基金管理人必须于前一交易日设定并在当日基金申购赎回清单上公布，而不必在指定媒介上公告也无须报中国证监会备案）。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七、场外申购和赎回的数量限制</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lastRenderedPageBreak/>
        <w:t xml:space="preserve">基金管理人可以规定投资者首次申购和每次申购的最低金额、每次赎回的最低份额、每个基金交易账户的最低场外基金份额余额以及单个投资者累计持有的场外基金份额上限，具体规定见定期更新的招募说明书或相关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基金管理人可以根据市场情况，在法律法规允许的情况下，调整上述规定申购金额和赎回份额等数量限制。基金管理人必须在调整生效前依照《信息披露办法》的有关规定在指定媒介上公告。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八、场内申购和赎回的对价、费用及其用途</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1、申购对价、赎回对</w:t>
      </w:r>
      <w:proofErr w:type="gramStart"/>
      <w:r w:rsidRPr="00986B6B">
        <w:rPr>
          <w:rFonts w:hint="eastAsia"/>
          <w:sz w:val="21"/>
          <w:szCs w:val="21"/>
        </w:rPr>
        <w:t>价根据</w:t>
      </w:r>
      <w:proofErr w:type="gramEnd"/>
      <w:r w:rsidRPr="00986B6B">
        <w:rPr>
          <w:rFonts w:hint="eastAsia"/>
          <w:sz w:val="21"/>
          <w:szCs w:val="21"/>
        </w:rPr>
        <w:t xml:space="preserve">申购赎回清单和投资者申购、赎回的基金份额数额确定。申购对价是指投资人申购基金份额时应交付的组合证券、现金替代、现金差额及其他对价。赎回对价是指投资人赎回基金份额时，基金管理人应交付给投资人的组合证券、现金替代、现金差额及其他对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2、申购对价、赎回对</w:t>
      </w:r>
      <w:proofErr w:type="gramStart"/>
      <w:r w:rsidRPr="00986B6B">
        <w:rPr>
          <w:rFonts w:hint="eastAsia"/>
          <w:sz w:val="21"/>
          <w:szCs w:val="21"/>
        </w:rPr>
        <w:t>价根据</w:t>
      </w:r>
      <w:proofErr w:type="gramEnd"/>
      <w:r w:rsidRPr="00986B6B">
        <w:rPr>
          <w:rFonts w:hint="eastAsia"/>
          <w:sz w:val="21"/>
          <w:szCs w:val="21"/>
        </w:rPr>
        <w:t xml:space="preserve">申购、赎回清单和投资人申购、赎回的基金份额数额确定。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申购、赎回清单由基金管理人编制。T日的申购、赎回清单在当日上海证券交易所开市前公告。如遇特殊情况，可以适当延迟计算或公告，并报中国证监会备案。申购、赎回清单的内容与格式见本基金招募说明书。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3、投资人在申购或赎回基金份额时，申购赎回代理券商可按照不超过0.5%的标准收取佣金，其中包含证券交易所、登记机构等收取的相关费用。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4、T日的基金份额净值在当天收市后计算，并在T+1日公告，计算公式为计算日基金资产净值除以计算日发售在外的基金份额总数。遇特殊情况，经中国证监会同意，可以适当延迟计算或公告。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基金管理人可以在不违反相关法律法规的情况下对基金份额净值、申购赎回清单计算和公告时间进行调整并提前公告。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九、场外份额申购和赎回的价格及费用</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1、本基金份额净值的计算，保留到小数点后4位，小数点后第5位四舍五入。T日的基金份额净值在当天收市后计算，并在T+1日内公告。遇特殊情况，经中国证监会同意，可</w:t>
      </w:r>
      <w:r w:rsidRPr="00986B6B">
        <w:rPr>
          <w:rFonts w:hint="eastAsia"/>
          <w:sz w:val="21"/>
          <w:szCs w:val="21"/>
        </w:rPr>
        <w:lastRenderedPageBreak/>
        <w:t xml:space="preserve">以适当延迟计算或公告。基金份额净值的计算方法请见基金合同“基金资产估值”部分的约定。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申购份额的计算及余额的处理方式：申购的有效份额为净申购金额除以当日的基金份额净值，有效份额单位为份，份额计算结果均按四舍五入方法，保留到小数点后两位，申购费用以人民币元为单位，四舍五入保留至小数点后两位，由此产生的收益或损失由基金财产承担。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赎回金额的计算及处理方式：赎回金额为赎回份额乘以当日基金份额净值减去赎回相关费用（如有），赎回金额、赎回费用的单位为人民币元，四舍五入保留到小数点两位，由此产生的收益或损失由基金财产承担。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4、投资者在申购或赎回基金份额时，基金管理人及销售机构参考当时市场的交易佣金、印花税等相关交易成本水平，收取一定的申购费和/或赎回费并归入基金资产，确保覆盖场外现金</w:t>
      </w:r>
      <w:proofErr w:type="gramStart"/>
      <w:r w:rsidRPr="00986B6B">
        <w:rPr>
          <w:rFonts w:hint="eastAsia"/>
          <w:sz w:val="21"/>
          <w:szCs w:val="21"/>
        </w:rPr>
        <w:t>申赎引起</w:t>
      </w:r>
      <w:proofErr w:type="gramEnd"/>
      <w:r w:rsidRPr="00986B6B">
        <w:rPr>
          <w:rFonts w:hint="eastAsia"/>
          <w:sz w:val="21"/>
          <w:szCs w:val="21"/>
        </w:rPr>
        <w:t xml:space="preserve">的证券交易等费用。当前的申购、赎回费率如下：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申购费率：0.04%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赎回费率：0.15%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本基金的申购费由投资人承担，赎回费由基金份额持有人承担，申购费与赎回费均全部归入基金财产。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基金管理人可根据市场情况调整申购费率、赎回费率，经公告后实施。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5、申购份额、赎回金额的计算方式：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1）申购份额的计算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本基金的申购金额包括申购费用和净申购金额，其通用的计算方式为：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净申购金额=申购金额/（1+申购费率）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申购费用=申购金额－净申购金额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申购份额=净申购金额/T日基金份额净值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例：假定T日基金份额净值为1.0561元，某投资者本次申购本基金300万元，申购费率为0.04%，该投资人可得到的基金份额为：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净申购金额＝3,000,000/（1+0.04%）＝2,998,800.48元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申购费用＝3,000,000－2,998,800.48＝1,199.52元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申购份额＝2,998,800.48/1.0561＝2,839,504.29份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lastRenderedPageBreak/>
        <w:t xml:space="preserve">即：投资者投资300万元申购本基金，假定申购当日基金份额净值为1.0561元，可得到2,839,504.29份基金份额。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2）基金赎回金额的计算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赎回费用=赎回份额×T日基金份额净值×赎回费率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赎回金额=赎回份额×T日基金份额净值－赎回费用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续上例：该投资者赎回其持有的本基金150万份基金份额，赎回费率为0.15%，假设赎回当日基金份额净值是1.1062元，则其可得到的赎回金额计算过程为：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赎回费用＝1,500,000×1.1062×0.15%＝2,488.95元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赎回金额＝1,500,000×1.1062-2,488.95＝1,656,811.05元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即：该投资者赎回150万份基金份额，假定赎回当日的基金净值为1.1062元，可得到1,656,811.05元。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6、由于场内份额与场外份额申购、赎回方式上的差异，本基金投资者依据基金份额净值所支付、取得的场外份额申购、赎回现金对价，与场内份额申购、赎回所支付、取得的对价方式不同。投资者可自行判断并选择适合自身的申购赎回场所、方式。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十、场内份额申购赎回清单的内容与格式</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1、申购赎回清单的内容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T日申购赎回清单公告内容包括最小申购、赎回单位所对应的组合证券内各成份证券数据、现金替代、T日预估现金部分、T－1日的现金差额、基金份额净值及其他相关内容。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2、组合证券相关内容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组合证券是指本基金标的指数所包含的全部或部分证券。申购赎回清单将公告最小申购赎回单位所对应的各成份证券名称、证券代码及数量。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3、现金替代相关内容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现金替代是指申购、赎回过程中，投资人按基金合同和招募说明书规定的原则，用于替代组合证券中部分证券的一定数量的现金。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现金替代分为3种类型：禁止现金替代（标志为“禁止”）、可以现金替代（标志为“允许”）和必须现金替代（标志为“必须”）。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禁止现金替代是指在申购、赎回基金份额时，该成份证券不允许使用现金作为替代。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可以现金替代是指在申购基金份额时，允许使用现金作为全部或部分该成份证券的替代，但在赎回基金份额时，该成份证券不允许使用现金作为替代。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lastRenderedPageBreak/>
        <w:t xml:space="preserve">必须现金替代是指在申购、赎回基金份额时，该成份证券必须使用现金作为替代。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（1）关于可以现金替代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1）适用情形：出于证券停牌等原因导致投资人无法在申购时买入证券或基金管理人认为可以适用的其他情形。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2）替代金额：对于可以现金替代的证券，替代金额的计算公式为：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替代金额＝替代证券数量×该证券参考价格×（1＋现金替代溢价比例）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其中，“该证券参考价格”的确定原则包括但不限于：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其中，该证券参考价格目前为该证券前一交易日除权除息后的收盘价。如果上海证券交易所参考价格确定原则发生变化，以上海证券交易所通知规定的参考价格为准。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收取现金替代溢价的原因是，对于使用现金替代的证券，基金管理人需在该部分证券恢复交易后买入，而实际买入价格加上相关交易费用后与申购时的参考价格可能有所差异。为便于操作，基金管理人在申购赎回清单中预先确定现金替代溢价比例，并据此收取替代金额。如果预先收取的金额高于基金买入该部分证券的实际成本，</w:t>
      </w:r>
      <w:proofErr w:type="gramStart"/>
      <w:r w:rsidRPr="00986B6B">
        <w:rPr>
          <w:rFonts w:hint="eastAsia"/>
          <w:sz w:val="21"/>
          <w:szCs w:val="21"/>
        </w:rPr>
        <w:t>则基金</w:t>
      </w:r>
      <w:proofErr w:type="gramEnd"/>
      <w:r w:rsidRPr="00986B6B">
        <w:rPr>
          <w:rFonts w:hint="eastAsia"/>
          <w:sz w:val="21"/>
          <w:szCs w:val="21"/>
        </w:rPr>
        <w:t>管理人将退还多收取的差额；如果预先收取的金额低于基金买入该部分证券的实际成本，</w:t>
      </w:r>
      <w:proofErr w:type="gramStart"/>
      <w:r w:rsidRPr="00986B6B">
        <w:rPr>
          <w:rFonts w:hint="eastAsia"/>
          <w:sz w:val="21"/>
          <w:szCs w:val="21"/>
        </w:rPr>
        <w:t>则基金</w:t>
      </w:r>
      <w:proofErr w:type="gramEnd"/>
      <w:r w:rsidRPr="00986B6B">
        <w:rPr>
          <w:rFonts w:hint="eastAsia"/>
          <w:sz w:val="21"/>
          <w:szCs w:val="21"/>
        </w:rPr>
        <w:t xml:space="preserve">管理人将向投资人收取欠缺的差额。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3）替代金额的处理程序如下：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T日，基金管理人在申购赎回清单中公布现金替代溢价比例，并据此收取替代金额。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在T日后被替代的部分证券有正常交易的2个交易日（即T＋2日）内，基金管理人将以收到的替代金额买入被替代的部分证券。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T＋2日日终，</w:t>
      </w:r>
      <w:proofErr w:type="gramStart"/>
      <w:r w:rsidRPr="00986B6B">
        <w:rPr>
          <w:rFonts w:hint="eastAsia"/>
          <w:sz w:val="21"/>
          <w:szCs w:val="21"/>
        </w:rPr>
        <w:t>若基金</w:t>
      </w:r>
      <w:proofErr w:type="gramEnd"/>
      <w:r w:rsidRPr="00986B6B">
        <w:rPr>
          <w:rFonts w:hint="eastAsia"/>
          <w:sz w:val="21"/>
          <w:szCs w:val="21"/>
        </w:rPr>
        <w:t>管理人已购入全部被替代的证券，则以替代金额与被替代证券的实际买入成本（包括买入价格和交易费用）的差额，确定基金应退还投资人或投资人应补交的款项；</w:t>
      </w:r>
      <w:proofErr w:type="gramStart"/>
      <w:r w:rsidRPr="00986B6B">
        <w:rPr>
          <w:rFonts w:hint="eastAsia"/>
          <w:sz w:val="21"/>
          <w:szCs w:val="21"/>
        </w:rPr>
        <w:t>若基金</w:t>
      </w:r>
      <w:proofErr w:type="gramEnd"/>
      <w:r w:rsidRPr="00986B6B">
        <w:rPr>
          <w:rFonts w:hint="eastAsia"/>
          <w:sz w:val="21"/>
          <w:szCs w:val="21"/>
        </w:rPr>
        <w:t xml:space="preserve">管理人未能购入全部被替代的证券，则以替代金额与所购入的部分被替代证券的实际买入成本加上按照T＋2日收盘价计算的未购入部分被替代证券价值的差额，确定基金应退还投资人或投资人应补交的款项。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特殊情况：若自T日起，上海证券交易所正常交易日已达20日而该部分证券的正常交易日低于2日，则以替代金额与所购入的部分被替代证券的实际购入成本加上按照最近一次收盘价计算的未购入的部分被替代证券价值的差额，确定基金应退还投资人或投资人应补交的款项。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lastRenderedPageBreak/>
        <w:t xml:space="preserve">若现金替代日（T日）后至T＋2日（在特殊情况下则为T日起的第20个正常交易日）期间被替代的证券发生除息、送股（转增）、配股，以及由于股权分置改革等发生的其他权益变动，则进行相应调整。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T＋2日后的第1个市场交易日（在特殊情况下则为T日起的第21个市场交易日），基金管理人将应退款和应补款的明细及汇总数据发送给相关申购赎回代理券商和基金托管人，相关款项的清算交收，将于此后3个工作日内完成。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4）替代限制：为有效控制基金的跟踪偏离度和跟踪误差，基金管理人可规定投资人使用可以现金替代的比例合计不得超过申购基金份额资产净值的一定比例。现金替代比例的计算公式为：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现金替代比例（%）＝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公式中，“该证券参考价格”的确定原则与可以现金替代情况下，替代金额的计算公式中的该证券参考价格确定原则相同。基金份额参考净值目前为ETF前一交易日除权除息后的收盘价，如果上海证券交易所基金份额参考净值计算方式发生变化，以上海证券交易所通知规定的基金份额参考净值为准。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（2）关于必须现金替代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1）适用情形：必须现金替代的证券一般是由于标的指数调整将被剔除的成份证券，或出于保护基金持有人利益等目的基金管理人认为有必要实行必须现金替代的成份证券。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2）替代金额：对于必须现金替代的证券，基金管理人将在申购赎回清单中公告替代的一定数量的现金，即“固定替代金额”。固定替代金额的计算方法为申购赎回清单中该证券的数量乘以其T日预估开盘价。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4、预估现金部分相关内容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预估现金部分是指，为便于计算基金份额参考净值及申购赎回代理券商预先冻结申请申购、赎回的投资人的相应资金，由基金管理人计算的现金数额。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T日申购赎回清单中公告T日预估现金部分，其计算公式为：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T日预估现金部分＝T－1日最小申购赎回单位的基金资产净值－（申购赎回清单中必须用现金替代的固定替代金额总额＋申购赎回清单中可以用现金替代的所有成份证券的数量与其T日预估开盘价乘积之和＋申购赎回清单中禁止用现金替代的所有成份证券的数量与其T日预估开盘价乘积之和）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其中，T日预估开盘价是对标的指数成份证券预估的开盘价。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lastRenderedPageBreak/>
        <w:t xml:space="preserve">另外，若T日为基金分红除息日，则计算公式中的“T－1日最小申购赎回单位的基金资产净值”需要扣减相应的收益分配数额。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预估现金部分的数值可能为正、为负或为零。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5、现金差额相关内容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T日现金差额在T＋1日的申购赎回清单中公告，其计算公式为：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T日现金差额＝T日最小申购赎回单位的基金资产净值－（申购赎回清单中必须用现金替代的固定替代金额总额＋申购赎回清单中可以用现金替代的所有成份证券的数量与其T日收盘价乘积之和＋申购赎回清单中禁止用现金替代的所有成份证券的数量与其T日收盘价乘积之和）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T日投资人申购、赎回基金份额时，需按T＋1日公告的T日现金差额进行资金的清算交收。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6、申购赎回清单的格式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图表16：T日申购赎回清单的格式举例如下：</w:t>
      </w:r>
    </w:p>
    <w:tbl>
      <w:tblPr>
        <w:tblStyle w:val="a9"/>
        <w:tblW w:w="5000" w:type="pct"/>
        <w:tblLook w:val="04A0" w:firstRow="1" w:lastRow="0" w:firstColumn="1" w:lastColumn="0" w:noHBand="0" w:noVBand="1"/>
      </w:tblPr>
      <w:tblGrid>
        <w:gridCol w:w="1407"/>
        <w:gridCol w:w="1294"/>
        <w:gridCol w:w="1378"/>
        <w:gridCol w:w="443"/>
        <w:gridCol w:w="443"/>
        <w:gridCol w:w="1719"/>
        <w:gridCol w:w="1832"/>
      </w:tblGrid>
      <w:tr w:rsidR="00986B6B" w:rsidRPr="00986B6B" w:rsidTr="00986B6B">
        <w:trPr>
          <w:divId w:val="891380753"/>
        </w:trPr>
        <w:tc>
          <w:tcPr>
            <w:tcW w:w="0" w:type="auto"/>
            <w:gridSpan w:val="7"/>
            <w:shd w:val="clear" w:color="auto" w:fill="auto"/>
            <w:hideMark/>
          </w:tcPr>
          <w:p w:rsidR="00986B6B" w:rsidRPr="00986B6B" w:rsidRDefault="00986B6B">
            <w:pPr>
              <w:pStyle w:val="a3"/>
              <w:jc w:val="center"/>
              <w:rPr>
                <w:sz w:val="21"/>
              </w:rPr>
            </w:pPr>
            <w:r w:rsidRPr="00986B6B">
              <w:rPr>
                <w:rStyle w:val="a4"/>
                <w:rFonts w:hint="eastAsia"/>
                <w:sz w:val="21"/>
              </w:rPr>
              <w:t>基本信息</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最新公告日期 </w:t>
            </w:r>
          </w:p>
        </w:tc>
        <w:tc>
          <w:tcPr>
            <w:tcW w:w="0" w:type="auto"/>
            <w:gridSpan w:val="3"/>
            <w:shd w:val="clear" w:color="auto" w:fill="auto"/>
            <w:hideMark/>
          </w:tcPr>
          <w:p w:rsidR="00986B6B" w:rsidRPr="00986B6B" w:rsidRDefault="00986B6B">
            <w:pPr>
              <w:pStyle w:val="a3"/>
              <w:rPr>
                <w:sz w:val="21"/>
              </w:rPr>
            </w:pPr>
            <w:r w:rsidRPr="00986B6B">
              <w:rPr>
                <w:rFonts w:hint="eastAsia"/>
                <w:sz w:val="21"/>
              </w:rPr>
              <w:t xml:space="preserve">2015年X月X日 </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基金名称 </w:t>
            </w:r>
          </w:p>
        </w:tc>
        <w:tc>
          <w:tcPr>
            <w:tcW w:w="0" w:type="auto"/>
            <w:gridSpan w:val="3"/>
            <w:shd w:val="clear" w:color="auto" w:fill="auto"/>
            <w:hideMark/>
          </w:tcPr>
          <w:p w:rsidR="00986B6B" w:rsidRPr="00986B6B" w:rsidRDefault="00812886">
            <w:pPr>
              <w:pStyle w:val="a3"/>
              <w:rPr>
                <w:sz w:val="21"/>
              </w:rPr>
            </w:pPr>
            <w:bookmarkStart w:id="112" w:name="field_49_productfullname_13"/>
            <w:r>
              <w:rPr>
                <w:rFonts w:hint="eastAsia"/>
                <w:sz w:val="21"/>
              </w:rPr>
              <w:t>博时上证</w:t>
            </w:r>
            <w:r>
              <w:rPr>
                <w:sz w:val="21"/>
              </w:rPr>
              <w:t>50交易型开放式指数证券投资基金</w:t>
            </w:r>
            <w:bookmarkEnd w:id="112"/>
            <w:r w:rsidR="00986B6B" w:rsidRPr="00986B6B">
              <w:rPr>
                <w:rFonts w:hint="eastAsia"/>
                <w:sz w:val="21"/>
              </w:rPr>
              <w:t xml:space="preserve"> </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基金管理公司名称 </w:t>
            </w:r>
          </w:p>
        </w:tc>
        <w:tc>
          <w:tcPr>
            <w:tcW w:w="0" w:type="auto"/>
            <w:gridSpan w:val="3"/>
            <w:shd w:val="clear" w:color="auto" w:fill="auto"/>
            <w:hideMark/>
          </w:tcPr>
          <w:p w:rsidR="00986B6B" w:rsidRPr="00986B6B" w:rsidRDefault="00812886">
            <w:pPr>
              <w:pStyle w:val="a3"/>
              <w:rPr>
                <w:sz w:val="21"/>
              </w:rPr>
            </w:pPr>
            <w:bookmarkStart w:id="113" w:name="field_49_managerorgfullname_7"/>
            <w:r>
              <w:rPr>
                <w:rFonts w:hint="eastAsia"/>
                <w:sz w:val="21"/>
              </w:rPr>
              <w:t>博时基金管理有限公司</w:t>
            </w:r>
            <w:bookmarkEnd w:id="113"/>
            <w:r w:rsidR="00986B6B" w:rsidRPr="00986B6B">
              <w:rPr>
                <w:rFonts w:hint="eastAsia"/>
                <w:sz w:val="21"/>
              </w:rPr>
              <w:t xml:space="preserve"> </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一级市场基金代码 </w:t>
            </w:r>
          </w:p>
        </w:tc>
        <w:tc>
          <w:tcPr>
            <w:tcW w:w="0" w:type="auto"/>
            <w:gridSpan w:val="3"/>
            <w:shd w:val="clear" w:color="auto" w:fill="auto"/>
            <w:hideMark/>
          </w:tcPr>
          <w:p w:rsidR="00986B6B" w:rsidRPr="00986B6B" w:rsidRDefault="00986B6B">
            <w:pPr>
              <w:pStyle w:val="a3"/>
              <w:rPr>
                <w:sz w:val="21"/>
              </w:rPr>
            </w:pPr>
            <w:r w:rsidRPr="00986B6B">
              <w:rPr>
                <w:rFonts w:hint="eastAsia"/>
                <w:sz w:val="21"/>
              </w:rPr>
              <w:t xml:space="preserve">510711 </w:t>
            </w:r>
          </w:p>
        </w:tc>
      </w:tr>
      <w:tr w:rsidR="00986B6B" w:rsidRPr="00986B6B" w:rsidTr="00986B6B">
        <w:trPr>
          <w:divId w:val="891380753"/>
        </w:trPr>
        <w:tc>
          <w:tcPr>
            <w:tcW w:w="0" w:type="auto"/>
            <w:gridSpan w:val="7"/>
            <w:shd w:val="clear" w:color="auto" w:fill="auto"/>
            <w:hideMark/>
          </w:tcPr>
          <w:p w:rsidR="00986B6B" w:rsidRPr="00986B6B" w:rsidRDefault="00986B6B">
            <w:pPr>
              <w:pStyle w:val="a3"/>
              <w:jc w:val="center"/>
              <w:rPr>
                <w:sz w:val="21"/>
              </w:rPr>
            </w:pPr>
            <w:r w:rsidRPr="00986B6B">
              <w:rPr>
                <w:rStyle w:val="a4"/>
                <w:rFonts w:hint="eastAsia"/>
                <w:sz w:val="21"/>
              </w:rPr>
              <w:t>T－1日信息内容</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现金差额（单位：元） </w:t>
            </w:r>
          </w:p>
        </w:tc>
        <w:tc>
          <w:tcPr>
            <w:tcW w:w="0" w:type="auto"/>
            <w:gridSpan w:val="3"/>
            <w:shd w:val="clear" w:color="auto" w:fill="auto"/>
            <w:hideMark/>
          </w:tcPr>
          <w:p w:rsidR="00986B6B" w:rsidRPr="00986B6B" w:rsidRDefault="00986B6B">
            <w:pPr>
              <w:pStyle w:val="a3"/>
              <w:rPr>
                <w:sz w:val="21"/>
              </w:rPr>
            </w:pPr>
            <w:r w:rsidRPr="00986B6B">
              <w:rPr>
                <w:rFonts w:hint="eastAsia"/>
                <w:sz w:val="21"/>
              </w:rPr>
              <w:t xml:space="preserve">125,923.14 </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最小申购赎回单位资产净值（单位：元） </w:t>
            </w:r>
          </w:p>
        </w:tc>
        <w:tc>
          <w:tcPr>
            <w:tcW w:w="0" w:type="auto"/>
            <w:gridSpan w:val="3"/>
            <w:shd w:val="clear" w:color="auto" w:fill="auto"/>
            <w:hideMark/>
          </w:tcPr>
          <w:p w:rsidR="00986B6B" w:rsidRPr="00986B6B" w:rsidRDefault="00986B6B">
            <w:pPr>
              <w:pStyle w:val="a3"/>
              <w:rPr>
                <w:sz w:val="21"/>
              </w:rPr>
            </w:pPr>
            <w:r w:rsidRPr="00986B6B">
              <w:rPr>
                <w:rFonts w:hint="eastAsia"/>
                <w:sz w:val="21"/>
              </w:rPr>
              <w:t xml:space="preserve">2,501,056.14 </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基金份额净值（单位：元） </w:t>
            </w:r>
          </w:p>
        </w:tc>
        <w:tc>
          <w:tcPr>
            <w:tcW w:w="0" w:type="auto"/>
            <w:gridSpan w:val="3"/>
            <w:shd w:val="clear" w:color="auto" w:fill="auto"/>
            <w:hideMark/>
          </w:tcPr>
          <w:p w:rsidR="00986B6B" w:rsidRPr="00986B6B" w:rsidRDefault="00986B6B">
            <w:pPr>
              <w:pStyle w:val="a3"/>
              <w:rPr>
                <w:sz w:val="21"/>
              </w:rPr>
            </w:pPr>
            <w:r w:rsidRPr="00986B6B">
              <w:rPr>
                <w:rFonts w:hint="eastAsia"/>
                <w:sz w:val="21"/>
              </w:rPr>
              <w:t xml:space="preserve">2.5010 </w:t>
            </w:r>
          </w:p>
        </w:tc>
      </w:tr>
      <w:tr w:rsidR="00986B6B" w:rsidRPr="00986B6B" w:rsidTr="00986B6B">
        <w:trPr>
          <w:divId w:val="891380753"/>
        </w:trPr>
        <w:tc>
          <w:tcPr>
            <w:tcW w:w="0" w:type="auto"/>
            <w:gridSpan w:val="7"/>
            <w:shd w:val="clear" w:color="auto" w:fill="auto"/>
            <w:hideMark/>
          </w:tcPr>
          <w:p w:rsidR="00986B6B" w:rsidRPr="00986B6B" w:rsidRDefault="00986B6B">
            <w:pPr>
              <w:pStyle w:val="a3"/>
              <w:jc w:val="center"/>
              <w:rPr>
                <w:sz w:val="21"/>
              </w:rPr>
            </w:pPr>
            <w:r w:rsidRPr="00986B6B">
              <w:rPr>
                <w:rStyle w:val="a4"/>
                <w:rFonts w:hint="eastAsia"/>
                <w:sz w:val="21"/>
              </w:rPr>
              <w:t>T日信息内容</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最小申购、赎回单位的预估现金部分（单位：元） </w:t>
            </w:r>
          </w:p>
        </w:tc>
        <w:tc>
          <w:tcPr>
            <w:tcW w:w="0" w:type="auto"/>
            <w:gridSpan w:val="3"/>
            <w:shd w:val="clear" w:color="auto" w:fill="auto"/>
            <w:hideMark/>
          </w:tcPr>
          <w:p w:rsidR="00986B6B" w:rsidRPr="00986B6B" w:rsidRDefault="00986B6B">
            <w:pPr>
              <w:pStyle w:val="a3"/>
              <w:rPr>
                <w:sz w:val="21"/>
              </w:rPr>
            </w:pPr>
            <w:r w:rsidRPr="00986B6B">
              <w:rPr>
                <w:rFonts w:hint="eastAsia"/>
                <w:sz w:val="21"/>
              </w:rPr>
              <w:t xml:space="preserve">78,316.14 </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可以现金替代比例上限 </w:t>
            </w:r>
          </w:p>
        </w:tc>
        <w:tc>
          <w:tcPr>
            <w:tcW w:w="0" w:type="auto"/>
            <w:gridSpan w:val="3"/>
            <w:shd w:val="clear" w:color="auto" w:fill="auto"/>
            <w:hideMark/>
          </w:tcPr>
          <w:p w:rsidR="00986B6B" w:rsidRPr="00986B6B" w:rsidRDefault="00986B6B">
            <w:pPr>
              <w:pStyle w:val="a3"/>
              <w:rPr>
                <w:sz w:val="21"/>
              </w:rPr>
            </w:pPr>
            <w:r w:rsidRPr="00986B6B">
              <w:rPr>
                <w:rFonts w:hint="eastAsia"/>
                <w:sz w:val="21"/>
              </w:rPr>
              <w:t xml:space="preserve">50% </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是否需要公布IOPV </w:t>
            </w:r>
          </w:p>
        </w:tc>
        <w:tc>
          <w:tcPr>
            <w:tcW w:w="0" w:type="auto"/>
            <w:gridSpan w:val="3"/>
            <w:shd w:val="clear" w:color="auto" w:fill="auto"/>
            <w:hideMark/>
          </w:tcPr>
          <w:p w:rsidR="00986B6B" w:rsidRPr="00986B6B" w:rsidRDefault="00986B6B">
            <w:pPr>
              <w:pStyle w:val="a3"/>
              <w:rPr>
                <w:sz w:val="21"/>
              </w:rPr>
            </w:pPr>
            <w:r w:rsidRPr="00986B6B">
              <w:rPr>
                <w:rFonts w:hint="eastAsia"/>
                <w:sz w:val="21"/>
              </w:rPr>
              <w:t xml:space="preserve">是 </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最小申购赎回单位（单位：份） </w:t>
            </w:r>
          </w:p>
        </w:tc>
        <w:tc>
          <w:tcPr>
            <w:tcW w:w="0" w:type="auto"/>
            <w:gridSpan w:val="3"/>
            <w:shd w:val="clear" w:color="auto" w:fill="auto"/>
            <w:hideMark/>
          </w:tcPr>
          <w:p w:rsidR="00986B6B" w:rsidRPr="00986B6B" w:rsidRDefault="00986B6B">
            <w:pPr>
              <w:pStyle w:val="a3"/>
              <w:rPr>
                <w:sz w:val="21"/>
              </w:rPr>
            </w:pPr>
            <w:r w:rsidRPr="00986B6B">
              <w:rPr>
                <w:rFonts w:hint="eastAsia"/>
                <w:sz w:val="21"/>
              </w:rPr>
              <w:t xml:space="preserve">300000 </w:t>
            </w:r>
          </w:p>
        </w:tc>
      </w:tr>
      <w:tr w:rsidR="00986B6B" w:rsidRPr="00986B6B" w:rsidTr="00986B6B">
        <w:trPr>
          <w:divId w:val="891380753"/>
        </w:trPr>
        <w:tc>
          <w:tcPr>
            <w:tcW w:w="0" w:type="auto"/>
            <w:gridSpan w:val="4"/>
            <w:shd w:val="clear" w:color="auto" w:fill="auto"/>
            <w:hideMark/>
          </w:tcPr>
          <w:p w:rsidR="00986B6B" w:rsidRPr="00986B6B" w:rsidRDefault="00986B6B">
            <w:pPr>
              <w:pStyle w:val="a3"/>
              <w:rPr>
                <w:sz w:val="21"/>
              </w:rPr>
            </w:pPr>
            <w:r w:rsidRPr="00986B6B">
              <w:rPr>
                <w:rFonts w:hint="eastAsia"/>
                <w:sz w:val="21"/>
              </w:rPr>
              <w:t xml:space="preserve">申购、赎回的允许情况 </w:t>
            </w:r>
          </w:p>
        </w:tc>
        <w:tc>
          <w:tcPr>
            <w:tcW w:w="0" w:type="auto"/>
            <w:gridSpan w:val="3"/>
            <w:shd w:val="clear" w:color="auto" w:fill="auto"/>
            <w:hideMark/>
          </w:tcPr>
          <w:p w:rsidR="00986B6B" w:rsidRPr="00986B6B" w:rsidRDefault="00986B6B">
            <w:pPr>
              <w:pStyle w:val="a3"/>
              <w:rPr>
                <w:sz w:val="21"/>
              </w:rPr>
            </w:pPr>
            <w:r w:rsidRPr="00986B6B">
              <w:rPr>
                <w:rFonts w:hint="eastAsia"/>
                <w:sz w:val="21"/>
              </w:rPr>
              <w:t>申购和赎回</w:t>
            </w:r>
            <w:proofErr w:type="gramStart"/>
            <w:r w:rsidRPr="00986B6B">
              <w:rPr>
                <w:rFonts w:hint="eastAsia"/>
                <w:sz w:val="21"/>
              </w:rPr>
              <w:t>皆允许</w:t>
            </w:r>
            <w:proofErr w:type="gramEnd"/>
            <w:r w:rsidRPr="00986B6B">
              <w:rPr>
                <w:rFonts w:hint="eastAsia"/>
                <w:sz w:val="21"/>
              </w:rPr>
              <w:t xml:space="preserve"> </w:t>
            </w:r>
          </w:p>
        </w:tc>
      </w:tr>
      <w:tr w:rsidR="00986B6B" w:rsidRPr="00986B6B" w:rsidTr="00986B6B">
        <w:trPr>
          <w:divId w:val="891380753"/>
        </w:trPr>
        <w:tc>
          <w:tcPr>
            <w:tcW w:w="0" w:type="auto"/>
            <w:gridSpan w:val="7"/>
            <w:shd w:val="clear" w:color="auto" w:fill="auto"/>
            <w:hideMark/>
          </w:tcPr>
          <w:p w:rsidR="00986B6B" w:rsidRPr="00986B6B" w:rsidRDefault="00986B6B">
            <w:pPr>
              <w:pStyle w:val="a3"/>
              <w:jc w:val="center"/>
              <w:rPr>
                <w:sz w:val="21"/>
              </w:rPr>
            </w:pPr>
            <w:r w:rsidRPr="00986B6B">
              <w:rPr>
                <w:rStyle w:val="a4"/>
                <w:rFonts w:hint="eastAsia"/>
                <w:sz w:val="21"/>
              </w:rPr>
              <w:t>T日成份股信息内容</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lastRenderedPageBreak/>
              <w:t xml:space="preserve">股票代码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股票简称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股票数量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现金替代 </w:t>
            </w:r>
          </w:p>
          <w:p w:rsidR="00986B6B" w:rsidRPr="00986B6B" w:rsidRDefault="00986B6B">
            <w:pPr>
              <w:pStyle w:val="a3"/>
              <w:rPr>
                <w:sz w:val="21"/>
              </w:rPr>
            </w:pPr>
            <w:r w:rsidRPr="00986B6B">
              <w:rPr>
                <w:rFonts w:hint="eastAsia"/>
                <w:sz w:val="21"/>
              </w:rPr>
              <w:t xml:space="preserve">标志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现金替代 </w:t>
            </w:r>
          </w:p>
          <w:p w:rsidR="00986B6B" w:rsidRPr="00986B6B" w:rsidRDefault="00986B6B">
            <w:pPr>
              <w:pStyle w:val="a3"/>
              <w:rPr>
                <w:sz w:val="21"/>
              </w:rPr>
            </w:pPr>
            <w:proofErr w:type="gramStart"/>
            <w:r w:rsidRPr="00986B6B">
              <w:rPr>
                <w:rFonts w:hint="eastAsia"/>
                <w:sz w:val="21"/>
              </w:rPr>
              <w:t>溢</w:t>
            </w:r>
            <w:proofErr w:type="gramEnd"/>
            <w:r w:rsidRPr="00986B6B">
              <w:rPr>
                <w:rFonts w:hint="eastAsia"/>
                <w:sz w:val="21"/>
              </w:rPr>
              <w:t xml:space="preserve">比价率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固定替代 </w:t>
            </w:r>
          </w:p>
          <w:p w:rsidR="00986B6B" w:rsidRPr="00986B6B" w:rsidRDefault="00986B6B">
            <w:pPr>
              <w:pStyle w:val="a3"/>
              <w:rPr>
                <w:sz w:val="21"/>
              </w:rPr>
            </w:pPr>
            <w:r w:rsidRPr="00986B6B">
              <w:rPr>
                <w:rFonts w:hint="eastAsia"/>
                <w:sz w:val="21"/>
              </w:rPr>
              <w:t xml:space="preserve">金额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600000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浦发银行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7300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包钢股份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5200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600015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华夏银行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600016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民生银行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17600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600018 </w:t>
            </w:r>
          </w:p>
        </w:tc>
        <w:tc>
          <w:tcPr>
            <w:tcW w:w="0" w:type="auto"/>
            <w:shd w:val="clear" w:color="auto" w:fill="auto"/>
            <w:hideMark/>
          </w:tcPr>
          <w:p w:rsidR="00986B6B" w:rsidRPr="00986B6B" w:rsidRDefault="00986B6B">
            <w:pPr>
              <w:pStyle w:val="a3"/>
              <w:rPr>
                <w:sz w:val="21"/>
              </w:rPr>
            </w:pPr>
            <w:proofErr w:type="gramStart"/>
            <w:r w:rsidRPr="00986B6B">
              <w:rPr>
                <w:rFonts w:hint="eastAsia"/>
                <w:sz w:val="21"/>
              </w:rPr>
              <w:t>上港集团</w:t>
            </w:r>
            <w:proofErr w:type="gramEnd"/>
            <w:r w:rsidRPr="00986B6B">
              <w:rPr>
                <w:rFonts w:hint="eastAsia"/>
                <w:sz w:val="21"/>
              </w:rPr>
              <w:t xml:space="preserve">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600028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中国石化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3700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600030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中信证券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2800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600036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招商银行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600048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保利地产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4200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600050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中国联通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5700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600089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特变电工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600104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上汽集团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2200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600109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国金证券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1300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600111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包钢稀土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600150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中国船舶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400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600196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复星医药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700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600256 </w:t>
            </w:r>
          </w:p>
        </w:tc>
        <w:tc>
          <w:tcPr>
            <w:tcW w:w="0" w:type="auto"/>
            <w:shd w:val="clear" w:color="auto" w:fill="auto"/>
            <w:hideMark/>
          </w:tcPr>
          <w:p w:rsidR="00986B6B" w:rsidRPr="00986B6B" w:rsidRDefault="00986B6B">
            <w:pPr>
              <w:pStyle w:val="a3"/>
              <w:rPr>
                <w:sz w:val="21"/>
              </w:rPr>
            </w:pPr>
            <w:proofErr w:type="gramStart"/>
            <w:r w:rsidRPr="00986B6B">
              <w:rPr>
                <w:rFonts w:hint="eastAsia"/>
                <w:sz w:val="21"/>
              </w:rPr>
              <w:t>广汇能源</w:t>
            </w:r>
            <w:proofErr w:type="gramEnd"/>
            <w:r w:rsidRPr="00986B6B">
              <w:rPr>
                <w:rFonts w:hint="eastAsia"/>
                <w:sz w:val="21"/>
              </w:rPr>
              <w:t xml:space="preserve">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2100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600332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白云山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600372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中航电子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300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600406 </w:t>
            </w:r>
          </w:p>
        </w:tc>
        <w:tc>
          <w:tcPr>
            <w:tcW w:w="0" w:type="auto"/>
            <w:shd w:val="clear" w:color="auto" w:fill="auto"/>
            <w:hideMark/>
          </w:tcPr>
          <w:p w:rsidR="00986B6B" w:rsidRPr="00986B6B" w:rsidRDefault="00986B6B">
            <w:pPr>
              <w:pStyle w:val="a3"/>
              <w:rPr>
                <w:sz w:val="21"/>
              </w:rPr>
            </w:pPr>
            <w:r w:rsidRPr="00986B6B">
              <w:rPr>
                <w:rFonts w:hint="eastAsia"/>
                <w:sz w:val="21"/>
              </w:rPr>
              <w:t>国</w:t>
            </w:r>
            <w:proofErr w:type="gramStart"/>
            <w:r w:rsidRPr="00986B6B">
              <w:rPr>
                <w:rFonts w:hint="eastAsia"/>
                <w:sz w:val="21"/>
              </w:rPr>
              <w:t>电南瑞</w:t>
            </w:r>
            <w:proofErr w:type="gramEnd"/>
            <w:r w:rsidRPr="00986B6B">
              <w:rPr>
                <w:rFonts w:hint="eastAsia"/>
                <w:sz w:val="21"/>
              </w:rPr>
              <w:t xml:space="preserve">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600518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康美药业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600519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贵州茅台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300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600585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海螺水泥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1200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600637 </w:t>
            </w:r>
          </w:p>
        </w:tc>
        <w:tc>
          <w:tcPr>
            <w:tcW w:w="0" w:type="auto"/>
            <w:shd w:val="clear" w:color="auto" w:fill="auto"/>
            <w:hideMark/>
          </w:tcPr>
          <w:p w:rsidR="00986B6B" w:rsidRPr="00986B6B" w:rsidRDefault="00986B6B">
            <w:pPr>
              <w:pStyle w:val="a3"/>
              <w:rPr>
                <w:sz w:val="21"/>
              </w:rPr>
            </w:pPr>
            <w:proofErr w:type="gramStart"/>
            <w:r w:rsidRPr="00986B6B">
              <w:rPr>
                <w:rFonts w:hint="eastAsia"/>
                <w:sz w:val="21"/>
              </w:rPr>
              <w:t>百视通</w:t>
            </w:r>
            <w:proofErr w:type="gramEnd"/>
            <w:r w:rsidRPr="00986B6B">
              <w:rPr>
                <w:rFonts w:hint="eastAsia"/>
                <w:sz w:val="21"/>
              </w:rPr>
              <w:t xml:space="preserve">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400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600690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青岛海尔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600703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三安光电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700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600832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东方明珠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600837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海通证券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5900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600887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伊利股份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600999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招商证券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601006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大秦铁路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3900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601088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中国神华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2100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601118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海南橡胶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800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601166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兴业银行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7400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601169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北京银行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4200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601288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农业银行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18000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601299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中国北车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1300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601318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中国平安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3300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lastRenderedPageBreak/>
              <w:t xml:space="preserve">601328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交通银行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10300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601398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工商银行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10600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601601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中国太保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2100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601628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中国人寿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601668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中国建筑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9700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601688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华泰证券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2300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601766 </w:t>
            </w:r>
          </w:p>
        </w:tc>
        <w:tc>
          <w:tcPr>
            <w:tcW w:w="0" w:type="auto"/>
            <w:shd w:val="clear" w:color="auto" w:fill="auto"/>
            <w:hideMark/>
          </w:tcPr>
          <w:p w:rsidR="00986B6B" w:rsidRPr="00986B6B" w:rsidRDefault="00986B6B">
            <w:pPr>
              <w:pStyle w:val="a3"/>
              <w:rPr>
                <w:sz w:val="21"/>
              </w:rPr>
            </w:pPr>
            <w:proofErr w:type="gramStart"/>
            <w:r w:rsidRPr="00986B6B">
              <w:rPr>
                <w:rFonts w:hint="eastAsia"/>
                <w:sz w:val="21"/>
              </w:rPr>
              <w:t>中国南车</w:t>
            </w:r>
            <w:proofErr w:type="gramEnd"/>
            <w:r w:rsidRPr="00986B6B">
              <w:rPr>
                <w:rFonts w:hint="eastAsia"/>
                <w:sz w:val="21"/>
              </w:rPr>
              <w:t xml:space="preserve">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1600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601818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光大银行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12900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601857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中国石油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2500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601901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方正证券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2700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601989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中国重工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4600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允许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891380753"/>
        </w:trPr>
        <w:tc>
          <w:tcPr>
            <w:tcW w:w="0" w:type="auto"/>
            <w:shd w:val="clear" w:color="auto" w:fill="auto"/>
            <w:hideMark/>
          </w:tcPr>
          <w:p w:rsidR="00986B6B" w:rsidRPr="00986B6B" w:rsidRDefault="00986B6B">
            <w:pPr>
              <w:pStyle w:val="a3"/>
              <w:rPr>
                <w:sz w:val="21"/>
              </w:rPr>
            </w:pPr>
            <w:r w:rsidRPr="00986B6B">
              <w:rPr>
                <w:rFonts w:hint="eastAsia"/>
                <w:sz w:val="21"/>
              </w:rPr>
              <w:t xml:space="preserve">601998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中信银行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100 </w:t>
            </w:r>
          </w:p>
        </w:tc>
        <w:tc>
          <w:tcPr>
            <w:tcW w:w="0" w:type="auto"/>
            <w:gridSpan w:val="2"/>
            <w:shd w:val="clear" w:color="auto" w:fill="auto"/>
            <w:hideMark/>
          </w:tcPr>
          <w:p w:rsidR="00986B6B" w:rsidRPr="00986B6B" w:rsidRDefault="00986B6B">
            <w:pPr>
              <w:pStyle w:val="a3"/>
              <w:rPr>
                <w:sz w:val="21"/>
              </w:rPr>
            </w:pPr>
            <w:r w:rsidRPr="00986B6B">
              <w:rPr>
                <w:rFonts w:hint="eastAsia"/>
                <w:sz w:val="21"/>
              </w:rPr>
              <w:t xml:space="preserve">必须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 </w:t>
            </w:r>
          </w:p>
        </w:tc>
        <w:tc>
          <w:tcPr>
            <w:tcW w:w="0" w:type="auto"/>
            <w:shd w:val="clear" w:color="auto" w:fill="auto"/>
            <w:hideMark/>
          </w:tcPr>
          <w:p w:rsidR="00986B6B" w:rsidRPr="00986B6B" w:rsidRDefault="00986B6B">
            <w:pPr>
              <w:pStyle w:val="a3"/>
              <w:rPr>
                <w:sz w:val="21"/>
              </w:rPr>
            </w:pPr>
            <w:r w:rsidRPr="00986B6B">
              <w:rPr>
                <w:rFonts w:hint="eastAsia"/>
                <w:sz w:val="21"/>
              </w:rPr>
              <w:t xml:space="preserve">746.000 </w:t>
            </w:r>
          </w:p>
        </w:tc>
      </w:tr>
    </w:tbl>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来源：博时基金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十一、拒绝或暂停申购的情形及处理方式</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在如下情况下，基金管理人可以拒绝或暂停投资人的申购申请（基金管理人可视情况同时暂停或拒绝场内和场外两种申购方式，也可以</w:t>
      </w:r>
      <w:proofErr w:type="gramStart"/>
      <w:r w:rsidRPr="00986B6B">
        <w:rPr>
          <w:rFonts w:hint="eastAsia"/>
          <w:sz w:val="21"/>
          <w:szCs w:val="21"/>
        </w:rPr>
        <w:t>只拒绝</w:t>
      </w:r>
      <w:proofErr w:type="gramEnd"/>
      <w:r w:rsidRPr="00986B6B">
        <w:rPr>
          <w:rFonts w:hint="eastAsia"/>
          <w:sz w:val="21"/>
          <w:szCs w:val="21"/>
        </w:rPr>
        <w:t xml:space="preserve">或暂停其中一种方式）：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1、因不可抗力导致基金管理人无法受理或办理投资人的申购申请；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2、证券/期货交易所交易时间非正常停市，导致基金管理人无法计算当日基金资产净值或无法进行证券交易；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3、发生基金合同规定的暂停基金财产估值情况，基金管理人可暂停接受投资人的申购申请；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4、基金管理人开市前因异常情况无法公布申购赎回清单；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5、相关证券交易所、申购赎回代理券商、登记机构等因异常情况无法办理申购，或者指数编制单位、相关证券交易所等因异常情况使申购赎回清单无法编制或编制不当。上述异常情况指基金管理人无法预见并不可控制的情形，包括但不限于系统故障、网络故障、通讯故障、电力故障、数据错误等；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6、基金管理人认为会有损于现有基金份额持有人利益的某笔申购；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7、在发生基金所投资的投资品种的估值出现重大转变时；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8、当前一估值日基金资产净值50%以上的资产出现无可参考的活跃市场价格且采用估值技术</w:t>
      </w:r>
      <w:proofErr w:type="gramStart"/>
      <w:r w:rsidRPr="00986B6B">
        <w:rPr>
          <w:rFonts w:hint="eastAsia"/>
          <w:sz w:val="21"/>
          <w:szCs w:val="21"/>
        </w:rPr>
        <w:t>仍导致</w:t>
      </w:r>
      <w:proofErr w:type="gramEnd"/>
      <w:r w:rsidRPr="00986B6B">
        <w:rPr>
          <w:rFonts w:hint="eastAsia"/>
          <w:sz w:val="21"/>
          <w:szCs w:val="21"/>
        </w:rPr>
        <w:t xml:space="preserve">公允价值存在重大不确定性时，经与基金托管人协商确认后，基金管理人应当暂停接受基金申购申请；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9、法律法规、中国证监会或上海证券交易所规定的其他情形。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lastRenderedPageBreak/>
        <w:t>发生除</w:t>
      </w:r>
      <w:proofErr w:type="gramStart"/>
      <w:r w:rsidRPr="00986B6B">
        <w:rPr>
          <w:rFonts w:hint="eastAsia"/>
          <w:sz w:val="21"/>
          <w:szCs w:val="21"/>
        </w:rPr>
        <w:t>上述第6</w:t>
      </w:r>
      <w:proofErr w:type="gramEnd"/>
      <w:r w:rsidR="00812886">
        <w:rPr>
          <w:sz w:val="21"/>
          <w:szCs w:val="21"/>
        </w:rPr>
        <w:t xml:space="preserve"> </w:t>
      </w:r>
      <w:r w:rsidRPr="00986B6B">
        <w:rPr>
          <w:rFonts w:hint="eastAsia"/>
          <w:sz w:val="21"/>
          <w:szCs w:val="21"/>
        </w:rPr>
        <w:t>项以外的暂停申购情形</w:t>
      </w:r>
      <w:proofErr w:type="gramStart"/>
      <w:r w:rsidRPr="00986B6B">
        <w:rPr>
          <w:rFonts w:hint="eastAsia"/>
          <w:sz w:val="21"/>
          <w:szCs w:val="21"/>
        </w:rPr>
        <w:t>且基金</w:t>
      </w:r>
      <w:proofErr w:type="gramEnd"/>
      <w:r w:rsidRPr="00986B6B">
        <w:rPr>
          <w:rFonts w:hint="eastAsia"/>
          <w:sz w:val="21"/>
          <w:szCs w:val="21"/>
        </w:rPr>
        <w:t xml:space="preserve">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十二、暂停赎回或延缓支付赎回款项的情形</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发生下列情形时，基金管理人可暂停接受投资人的赎回申请或延缓支付赎回款项（基金管理人可同时对场内和场外两种赎回方式实施暂停或延缓支付赎回款项，也可以只针对其中一种方式）：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1、因不可抗力导致基金管理人无法受理或办理基金份额持有人的赎回申请；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2、证券/期货交易所交易时间非正常停市，导致基金管理人无法计算当日基金资产净值或无法进行证券交易；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3、发生基金合同规定的暂停基金资产估值情况；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4、在发生基金所投资的投资品种的估值出现重大转变时；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5、当前一估值日基金资产净值50%以上的资产出现无可参考的活跃市场价格且采用估值技术</w:t>
      </w:r>
      <w:proofErr w:type="gramStart"/>
      <w:r w:rsidRPr="00986B6B">
        <w:rPr>
          <w:rFonts w:hint="eastAsia"/>
          <w:sz w:val="21"/>
          <w:szCs w:val="21"/>
        </w:rPr>
        <w:t>仍导致</w:t>
      </w:r>
      <w:proofErr w:type="gramEnd"/>
      <w:r w:rsidRPr="00986B6B">
        <w:rPr>
          <w:rFonts w:hint="eastAsia"/>
          <w:sz w:val="21"/>
          <w:szCs w:val="21"/>
        </w:rPr>
        <w:t xml:space="preserve">公允价值存在重大不确定性时，经与基金托管人协商确认后，基金管理人应当延缓支付赎回对价或暂停接受基金赎回申请；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6、法律法规、中国证监会或上海证券交易所规定的其他情形。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发生上述情形时，基金管理人应报中国证监会备案。已接受的赎回申请，基金管理人应足额支付，基金份额持有人在申请赎回时可事先选择将当日可能未获受理部分予以撤销。在暂停赎回的情况消除时，基金管理人应及时恢复赎回业务的办理并予以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Style w:val="a4"/>
          <w:rFonts w:hint="eastAsia"/>
          <w:sz w:val="21"/>
          <w:szCs w:val="21"/>
        </w:rPr>
        <w:t>十三、场外巨额赎回的情形及处理方式</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1、巨额赎回的认定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若本基金单个开放日内的场外基金份额净赎回申请（场外赎回申请份额总数减去场外申购申请份额总数）超过前一开放日的基金总份额的10%，即认为是发生了巨额赎回。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2、巨额赎回的处理方式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当基金出现场外巨额赎回时，基金管理人可以根据基金当时的资产组合状况对场外赎回决定全额赎回或部分延期赎回。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（1）全额赎回：当基金管理人认为有能力支付投资人的全部场外赎回申请时，按正常赎回程序执行。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lastRenderedPageBreak/>
        <w:t>（2）部分延期赎回：当基金管理人认为支付投资人的场外赎回申请有困难或认为因支付投资人的场外赎回申请而进行的财产变现可能会对基金资产净值造成较大波动时，基金管理人在当日接受场外赎回比例不低于上一开放日基金总份额的10%的前提下，可对其余场外赎回申请延期办理。对于当日的场外赎回申请，应当按单个账户场外赎回申请量占场外赎回申请总量的比例，确定当日受理的场外赎回份额；对于未能赎回部分，投资人在提交场外赎回申请时可以选择延期赎回或取消赎回。选择延期赎回的，将自动转入下一个开放日继续赎回，直到全部赎回为止；选择取消赎回的，当日未获受理的部分场外赎回申请将被撤销。延期的场外赎回申请与下一开放日场外赎回申请一并处理，无优先权</w:t>
      </w:r>
      <w:proofErr w:type="gramStart"/>
      <w:r w:rsidRPr="00986B6B">
        <w:rPr>
          <w:rFonts w:hint="eastAsia"/>
          <w:sz w:val="21"/>
          <w:szCs w:val="21"/>
        </w:rPr>
        <w:t>并以下</w:t>
      </w:r>
      <w:proofErr w:type="gramEnd"/>
      <w:r w:rsidRPr="00986B6B">
        <w:rPr>
          <w:rFonts w:hint="eastAsia"/>
          <w:sz w:val="21"/>
          <w:szCs w:val="21"/>
        </w:rPr>
        <w:t xml:space="preserve">一开放日的基金份额净值为基础计算赎回金额，以此类推，直到全部赎回为止。如投资人在提交场外赎回申请时未作明确选择，投资人未能赎回部分作自动延期赎回处理。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sidRPr="00986B6B">
        <w:rPr>
          <w:rFonts w:hint="eastAsia"/>
          <w:sz w:val="21"/>
          <w:szCs w:val="21"/>
        </w:rPr>
        <w:t>并以下</w:t>
      </w:r>
      <w:proofErr w:type="gramEnd"/>
      <w:r w:rsidRPr="00986B6B">
        <w:rPr>
          <w:rFonts w:hint="eastAsia"/>
          <w:sz w:val="21"/>
          <w:szCs w:val="21"/>
        </w:rPr>
        <w:t xml:space="preserve">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4）暂停赎回：连续2日以上(含本数)发生场外巨额赎回，如基金管理人认为有必要，可暂停接受基金的场外赎回申请；已经接受的场外赎回申请可以延缓支付赎回款项，但不得超过20个工作日，并应当在指定媒介上进行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 xml:space="preserve">3、巨额赎回的公告 </w:t>
      </w:r>
    </w:p>
    <w:p w:rsidR="00986B6B" w:rsidRPr="00986B6B" w:rsidRDefault="00986B6B">
      <w:pPr>
        <w:pStyle w:val="a3"/>
        <w:spacing w:before="0" w:beforeAutospacing="0" w:after="0" w:afterAutospacing="0" w:line="360" w:lineRule="auto"/>
        <w:ind w:firstLine="420"/>
        <w:divId w:val="891380753"/>
        <w:rPr>
          <w:sz w:val="21"/>
          <w:szCs w:val="21"/>
        </w:rPr>
      </w:pPr>
      <w:r w:rsidRPr="00986B6B">
        <w:rPr>
          <w:rFonts w:hint="eastAsia"/>
          <w:sz w:val="21"/>
          <w:szCs w:val="21"/>
        </w:rPr>
        <w:t>当发生上述场外巨额赎回并延期办理时，基金管理人应当通过邮寄、传真等其他方式在</w:t>
      </w:r>
      <w:bookmarkStart w:id="114" w:name="chapter_level1_13_59_section_3_end"/>
      <w:bookmarkEnd w:id="114"/>
      <w:r w:rsidRPr="00986B6B">
        <w:rPr>
          <w:rFonts w:hint="eastAsia"/>
          <w:sz w:val="21"/>
          <w:szCs w:val="21"/>
        </w:rPr>
        <w:t xml:space="preserve">三个交易日内通知基金份额持有人，说明有关处理方法，同时在指定媒介上刊登公告。 </w:t>
      </w:r>
    </w:p>
    <w:p w:rsidR="00986B6B" w:rsidRPr="00986B6B" w:rsidRDefault="00986B6B">
      <w:pPr>
        <w:pStyle w:val="a3"/>
        <w:spacing w:before="0" w:beforeAutospacing="0" w:after="0" w:afterAutospacing="0" w:line="360" w:lineRule="auto"/>
        <w:ind w:firstLine="420"/>
        <w:divId w:val="315956385"/>
        <w:rPr>
          <w:sz w:val="21"/>
          <w:szCs w:val="21"/>
        </w:rPr>
      </w:pPr>
      <w:bookmarkStart w:id="115" w:name="chapter_level1_13_59_section_4"/>
      <w:bookmarkEnd w:id="115"/>
      <w:r w:rsidRPr="00986B6B">
        <w:rPr>
          <w:rStyle w:val="a4"/>
          <w:rFonts w:hint="eastAsia"/>
          <w:sz w:val="21"/>
          <w:szCs w:val="21"/>
        </w:rPr>
        <w:t>十四、基金份额的转让</w:t>
      </w:r>
    </w:p>
    <w:p w:rsidR="00986B6B" w:rsidRPr="00986B6B" w:rsidRDefault="00986B6B">
      <w:pPr>
        <w:pStyle w:val="a3"/>
        <w:spacing w:before="0" w:beforeAutospacing="0" w:after="0" w:afterAutospacing="0" w:line="360" w:lineRule="auto"/>
        <w:ind w:firstLine="420"/>
        <w:divId w:val="315956385"/>
        <w:rPr>
          <w:sz w:val="21"/>
          <w:szCs w:val="21"/>
        </w:rPr>
      </w:pPr>
      <w:r w:rsidRPr="00986B6B">
        <w:rPr>
          <w:rFonts w:hint="eastAsia"/>
          <w:sz w:val="21"/>
          <w:szCs w:val="21"/>
        </w:rPr>
        <w:t>在法律法规允许且条件具备的情况下，基金管理人可受理基金份额持有人通过中国证监会认可的证券交易所以外的交易场所或者交易方式进行份额转让的申请并由登记机构办理基金份额的过户登记。基金管理人拟受理基金份额转让业务的，将提前公告，基金份额持有</w:t>
      </w:r>
      <w:bookmarkStart w:id="116" w:name="chapter_level1_13_59_section_4_end"/>
      <w:bookmarkEnd w:id="116"/>
      <w:r w:rsidRPr="00986B6B">
        <w:rPr>
          <w:rFonts w:hint="eastAsia"/>
          <w:sz w:val="21"/>
          <w:szCs w:val="21"/>
        </w:rPr>
        <w:t xml:space="preserve">人应根据基金管理人公告的业务规则办理基金份额转让业务。 </w:t>
      </w:r>
    </w:p>
    <w:p w:rsidR="00986B6B" w:rsidRPr="00986B6B" w:rsidRDefault="00986B6B">
      <w:pPr>
        <w:pStyle w:val="a3"/>
        <w:spacing w:before="0" w:beforeAutospacing="0" w:after="0" w:afterAutospacing="0" w:line="360" w:lineRule="auto"/>
        <w:ind w:firstLine="420"/>
        <w:divId w:val="1746566499"/>
        <w:rPr>
          <w:sz w:val="21"/>
          <w:szCs w:val="21"/>
        </w:rPr>
      </w:pPr>
      <w:bookmarkStart w:id="117" w:name="chapter_level1_13_59_section_5"/>
      <w:bookmarkEnd w:id="117"/>
      <w:r w:rsidRPr="00986B6B">
        <w:rPr>
          <w:rStyle w:val="a4"/>
          <w:rFonts w:hint="eastAsia"/>
          <w:sz w:val="21"/>
          <w:szCs w:val="21"/>
        </w:rPr>
        <w:lastRenderedPageBreak/>
        <w:t>十五、其他</w:t>
      </w:r>
    </w:p>
    <w:p w:rsidR="00986B6B" w:rsidRPr="00986B6B" w:rsidRDefault="00986B6B">
      <w:pPr>
        <w:pStyle w:val="a3"/>
        <w:spacing w:before="0" w:beforeAutospacing="0" w:after="0" w:afterAutospacing="0" w:line="360" w:lineRule="auto"/>
        <w:ind w:firstLine="420"/>
        <w:divId w:val="1746566499"/>
        <w:rPr>
          <w:sz w:val="21"/>
          <w:szCs w:val="21"/>
        </w:rPr>
      </w:pPr>
      <w:r w:rsidRPr="00986B6B">
        <w:rPr>
          <w:rFonts w:hint="eastAsia"/>
          <w:sz w:val="21"/>
          <w:szCs w:val="21"/>
        </w:rPr>
        <w:t>1、在不违反法律法规且对基金份额持有人利益无实质性不利影响的情况下，基金管理人可开放集合申购即允许多个投资者集合其持有的组合证券共同构成最小申购赎回单位或其整数</w:t>
      </w:r>
      <w:proofErr w:type="gramStart"/>
      <w:r w:rsidRPr="00986B6B">
        <w:rPr>
          <w:rFonts w:hint="eastAsia"/>
          <w:sz w:val="21"/>
          <w:szCs w:val="21"/>
        </w:rPr>
        <w:t>倍</w:t>
      </w:r>
      <w:proofErr w:type="gramEnd"/>
      <w:r w:rsidRPr="00986B6B">
        <w:rPr>
          <w:rFonts w:hint="eastAsia"/>
          <w:sz w:val="21"/>
          <w:szCs w:val="21"/>
        </w:rPr>
        <w:t xml:space="preserve">进行申购。基金管理人有权制定集合申购业务的相关规则。 </w:t>
      </w:r>
    </w:p>
    <w:p w:rsidR="00986B6B" w:rsidRPr="00986B6B" w:rsidRDefault="00986B6B">
      <w:pPr>
        <w:pStyle w:val="a3"/>
        <w:spacing w:before="0" w:beforeAutospacing="0" w:after="0" w:afterAutospacing="0" w:line="360" w:lineRule="auto"/>
        <w:ind w:firstLine="420"/>
        <w:divId w:val="1746566499"/>
        <w:rPr>
          <w:sz w:val="21"/>
          <w:szCs w:val="21"/>
        </w:rPr>
      </w:pPr>
      <w:r w:rsidRPr="00986B6B">
        <w:rPr>
          <w:rFonts w:hint="eastAsia"/>
          <w:sz w:val="21"/>
          <w:szCs w:val="21"/>
        </w:rPr>
        <w:t xml:space="preserve">2、基金管理人指定的代理机构可依据法律法规和基金合同的规定开展其他服务，双方需签订书面委托代理协议，并报中国证监会备案。 </w:t>
      </w:r>
    </w:p>
    <w:p w:rsidR="00986B6B" w:rsidRPr="00986B6B" w:rsidRDefault="00986B6B">
      <w:pPr>
        <w:pStyle w:val="a3"/>
        <w:spacing w:before="0" w:beforeAutospacing="0" w:after="0" w:afterAutospacing="0" w:line="360" w:lineRule="auto"/>
        <w:ind w:firstLine="420"/>
        <w:divId w:val="1746566499"/>
        <w:rPr>
          <w:sz w:val="21"/>
          <w:szCs w:val="21"/>
        </w:rPr>
      </w:pPr>
      <w:r w:rsidRPr="00986B6B">
        <w:rPr>
          <w:rFonts w:hint="eastAsia"/>
          <w:sz w:val="21"/>
          <w:szCs w:val="21"/>
        </w:rPr>
        <w:t xml:space="preserve">3、在不违反法律法规及对基金份额持有人利益无实质性不利影响的前提下，基金管理人在与基金托管人协商一致后，可为本基金增设新的份额类别或进行基金份额分级。基金管理人可就分级运作后的全部或部分份额申请场内交易，制定并公布相应的业务规则。 </w:t>
      </w:r>
    </w:p>
    <w:p w:rsidR="00986B6B" w:rsidRPr="00986B6B" w:rsidRDefault="00986B6B">
      <w:pPr>
        <w:pStyle w:val="a3"/>
        <w:spacing w:before="0" w:beforeAutospacing="0" w:after="0" w:afterAutospacing="0" w:line="360" w:lineRule="auto"/>
        <w:ind w:firstLine="420"/>
        <w:divId w:val="1746566499"/>
        <w:rPr>
          <w:sz w:val="21"/>
          <w:szCs w:val="21"/>
        </w:rPr>
      </w:pPr>
      <w:r w:rsidRPr="00986B6B">
        <w:rPr>
          <w:rFonts w:hint="eastAsia"/>
          <w:sz w:val="21"/>
          <w:szCs w:val="21"/>
        </w:rPr>
        <w:t>4、对于符合《特定机构投资者参与交易型开放式指数基金申购赎回业务指引》要求的特定机构投资者，基金管理人可在不违反法律法规且对基金份额持有人利益无实质性不利影</w:t>
      </w:r>
      <w:bookmarkStart w:id="118" w:name="chapter_level1_13_59_section_5_end"/>
      <w:bookmarkEnd w:id="118"/>
      <w:r w:rsidRPr="00986B6B">
        <w:rPr>
          <w:rFonts w:hint="eastAsia"/>
          <w:sz w:val="21"/>
          <w:szCs w:val="21"/>
        </w:rPr>
        <w:t xml:space="preserve">响的情况下，安排专门的申购方式，并于新的申购方式开始执行前另行公告。 </w:t>
      </w:r>
    </w:p>
    <w:p w:rsidR="00986B6B" w:rsidRPr="00986B6B" w:rsidRDefault="00986B6B">
      <w:pPr>
        <w:pStyle w:val="a3"/>
        <w:spacing w:before="0" w:beforeAutospacing="0" w:after="0" w:afterAutospacing="0" w:line="360" w:lineRule="auto"/>
        <w:ind w:firstLine="420"/>
        <w:divId w:val="480345898"/>
        <w:rPr>
          <w:sz w:val="21"/>
          <w:szCs w:val="21"/>
        </w:rPr>
      </w:pPr>
      <w:bookmarkStart w:id="119" w:name="chapter_level1_13_59_section_6"/>
      <w:bookmarkEnd w:id="119"/>
      <w:r w:rsidRPr="00986B6B">
        <w:rPr>
          <w:rStyle w:val="a4"/>
          <w:rFonts w:hint="eastAsia"/>
          <w:sz w:val="21"/>
          <w:szCs w:val="21"/>
        </w:rPr>
        <w:t>十六、联接基金的投资</w:t>
      </w:r>
    </w:p>
    <w:p w:rsidR="00986B6B" w:rsidRPr="00986B6B" w:rsidRDefault="00986B6B">
      <w:pPr>
        <w:pStyle w:val="a3"/>
        <w:spacing w:before="0" w:beforeAutospacing="0" w:after="0" w:afterAutospacing="0" w:line="360" w:lineRule="auto"/>
        <w:ind w:firstLine="420"/>
        <w:divId w:val="480345898"/>
        <w:rPr>
          <w:sz w:val="21"/>
          <w:szCs w:val="21"/>
        </w:rPr>
      </w:pPr>
      <w:bookmarkStart w:id="120" w:name="chapter_level1_13_59_section_6_end"/>
      <w:bookmarkEnd w:id="120"/>
      <w:r w:rsidRPr="00986B6B">
        <w:rPr>
          <w:rFonts w:hint="eastAsia"/>
          <w:sz w:val="21"/>
          <w:szCs w:val="21"/>
        </w:rPr>
        <w:t xml:space="preserve">本基金的联接基金可投资于本基金，与本基金跟踪同一标的指数。 </w:t>
      </w:r>
    </w:p>
    <w:p w:rsidR="00986B6B" w:rsidRPr="00986B6B" w:rsidRDefault="00986B6B">
      <w:pPr>
        <w:pStyle w:val="a3"/>
        <w:spacing w:before="0" w:beforeAutospacing="0" w:after="0" w:afterAutospacing="0" w:line="360" w:lineRule="auto"/>
        <w:ind w:firstLine="420"/>
        <w:divId w:val="1197691787"/>
        <w:rPr>
          <w:sz w:val="21"/>
          <w:szCs w:val="21"/>
        </w:rPr>
      </w:pPr>
      <w:bookmarkStart w:id="121" w:name="chapter_level1_13_59_section_7"/>
      <w:bookmarkEnd w:id="121"/>
      <w:r w:rsidRPr="00986B6B">
        <w:rPr>
          <w:rStyle w:val="a4"/>
          <w:rFonts w:hint="eastAsia"/>
          <w:sz w:val="21"/>
          <w:szCs w:val="21"/>
        </w:rPr>
        <w:t>十七、基金的转托管、</w:t>
      </w:r>
      <w:proofErr w:type="gramStart"/>
      <w:r w:rsidRPr="00986B6B">
        <w:rPr>
          <w:rStyle w:val="a4"/>
          <w:rFonts w:hint="eastAsia"/>
          <w:sz w:val="21"/>
          <w:szCs w:val="21"/>
        </w:rPr>
        <w:t>非交易</w:t>
      </w:r>
      <w:proofErr w:type="gramEnd"/>
      <w:r w:rsidRPr="00986B6B">
        <w:rPr>
          <w:rStyle w:val="a4"/>
          <w:rFonts w:hint="eastAsia"/>
          <w:sz w:val="21"/>
          <w:szCs w:val="21"/>
        </w:rPr>
        <w:t>过户、冻结、解冻等其他业务</w:t>
      </w:r>
    </w:p>
    <w:p w:rsidR="00986B6B" w:rsidRPr="00986B6B" w:rsidRDefault="00986B6B">
      <w:pPr>
        <w:pStyle w:val="a3"/>
        <w:spacing w:before="0" w:beforeAutospacing="0" w:after="0" w:afterAutospacing="0" w:line="360" w:lineRule="auto"/>
        <w:ind w:firstLine="420"/>
        <w:divId w:val="1197691787"/>
        <w:rPr>
          <w:sz w:val="21"/>
          <w:szCs w:val="21"/>
        </w:rPr>
      </w:pPr>
      <w:r w:rsidRPr="00986B6B">
        <w:rPr>
          <w:rFonts w:hint="eastAsia"/>
          <w:sz w:val="21"/>
          <w:szCs w:val="21"/>
        </w:rPr>
        <w:t>本基金的转托</w:t>
      </w:r>
      <w:proofErr w:type="gramStart"/>
      <w:r w:rsidRPr="00986B6B">
        <w:rPr>
          <w:rFonts w:hint="eastAsia"/>
          <w:sz w:val="21"/>
          <w:szCs w:val="21"/>
        </w:rPr>
        <w:t>管包括</w:t>
      </w:r>
      <w:proofErr w:type="gramEnd"/>
      <w:r w:rsidRPr="00986B6B">
        <w:rPr>
          <w:rFonts w:hint="eastAsia"/>
          <w:sz w:val="21"/>
          <w:szCs w:val="21"/>
        </w:rPr>
        <w:t xml:space="preserve">场外份额的系统内转托管及场内外份额的跨系统转托管。 </w:t>
      </w:r>
    </w:p>
    <w:p w:rsidR="00986B6B" w:rsidRPr="00986B6B" w:rsidRDefault="00986B6B">
      <w:pPr>
        <w:pStyle w:val="a3"/>
        <w:spacing w:before="0" w:beforeAutospacing="0" w:after="0" w:afterAutospacing="0" w:line="360" w:lineRule="auto"/>
        <w:ind w:firstLine="420"/>
        <w:divId w:val="1197691787"/>
        <w:rPr>
          <w:sz w:val="21"/>
          <w:szCs w:val="21"/>
        </w:rPr>
      </w:pPr>
      <w:r w:rsidRPr="00986B6B">
        <w:rPr>
          <w:rFonts w:hint="eastAsia"/>
          <w:sz w:val="21"/>
          <w:szCs w:val="21"/>
        </w:rPr>
        <w:t>条件许可情况下，在基金管理</w:t>
      </w:r>
      <w:proofErr w:type="gramStart"/>
      <w:r w:rsidRPr="00986B6B">
        <w:rPr>
          <w:rFonts w:hint="eastAsia"/>
          <w:sz w:val="21"/>
          <w:szCs w:val="21"/>
        </w:rPr>
        <w:t>人制</w:t>
      </w:r>
      <w:proofErr w:type="gramEnd"/>
      <w:r w:rsidRPr="00986B6B">
        <w:rPr>
          <w:rFonts w:hint="eastAsia"/>
          <w:sz w:val="21"/>
          <w:szCs w:val="21"/>
        </w:rPr>
        <w:t xml:space="preserve">定并发布有关规则后，本基金场外份额可跨系统转托管为场内份额，并进行场内赎回、上市交易。但除非基金管理人另行公告，场内份额不可跨系统转托管为场外份额。 </w:t>
      </w:r>
    </w:p>
    <w:p w:rsidR="00986B6B" w:rsidRPr="00986B6B" w:rsidRDefault="00986B6B">
      <w:pPr>
        <w:pStyle w:val="a3"/>
        <w:spacing w:before="0" w:beforeAutospacing="0" w:after="0" w:afterAutospacing="0" w:line="360" w:lineRule="auto"/>
        <w:ind w:firstLine="420"/>
        <w:divId w:val="1197691787"/>
        <w:rPr>
          <w:sz w:val="21"/>
          <w:szCs w:val="21"/>
        </w:rPr>
      </w:pPr>
      <w:r w:rsidRPr="00986B6B">
        <w:rPr>
          <w:rFonts w:hint="eastAsia"/>
          <w:sz w:val="21"/>
          <w:szCs w:val="21"/>
        </w:rPr>
        <w:t>基金的登记机构可依据其业务规则，受理基金的转托管、</w:t>
      </w:r>
      <w:proofErr w:type="gramStart"/>
      <w:r w:rsidRPr="00986B6B">
        <w:rPr>
          <w:rFonts w:hint="eastAsia"/>
          <w:sz w:val="21"/>
          <w:szCs w:val="21"/>
        </w:rPr>
        <w:t>非交易</w:t>
      </w:r>
      <w:proofErr w:type="gramEnd"/>
      <w:r w:rsidRPr="00986B6B">
        <w:rPr>
          <w:rFonts w:hint="eastAsia"/>
          <w:sz w:val="21"/>
          <w:szCs w:val="21"/>
        </w:rPr>
        <w:t>过户、冻结与解冻等业</w:t>
      </w:r>
      <w:bookmarkStart w:id="122" w:name="chapter_level1_13_59_section_7_end"/>
      <w:bookmarkEnd w:id="122"/>
      <w:r w:rsidRPr="00986B6B">
        <w:rPr>
          <w:rFonts w:hint="eastAsia"/>
          <w:sz w:val="21"/>
          <w:szCs w:val="21"/>
        </w:rPr>
        <w:t xml:space="preserve">务，并收取一定的手续费用。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23" w:name="chapter_level1_14_60"/>
      <w:bookmarkStart w:id="124" w:name="_Toc11230479"/>
      <w:r w:rsidRPr="00986B6B">
        <w:rPr>
          <w:rFonts w:ascii="宋体" w:eastAsia="宋体" w:hAnsi="宋体" w:hint="eastAsia"/>
          <w:sz w:val="30"/>
        </w:rPr>
        <w:lastRenderedPageBreak/>
        <w:t>第十一部分  基金的投资</w:t>
      </w:r>
      <w:bookmarkEnd w:id="123"/>
      <w:bookmarkEnd w:id="124"/>
    </w:p>
    <w:p w:rsidR="00986B6B" w:rsidRPr="00986B6B" w:rsidRDefault="00986B6B">
      <w:pPr>
        <w:pStyle w:val="a3"/>
        <w:spacing w:before="0" w:beforeAutospacing="0" w:after="0" w:afterAutospacing="0" w:line="360" w:lineRule="auto"/>
        <w:ind w:firstLine="420"/>
        <w:divId w:val="1230576917"/>
        <w:rPr>
          <w:sz w:val="21"/>
          <w:szCs w:val="21"/>
        </w:rPr>
      </w:pPr>
      <w:bookmarkStart w:id="125" w:name="chapter_level1_14_60_section_1"/>
      <w:bookmarkEnd w:id="125"/>
      <w:r w:rsidRPr="00986B6B">
        <w:rPr>
          <w:rStyle w:val="a4"/>
          <w:rFonts w:hint="eastAsia"/>
          <w:sz w:val="21"/>
          <w:szCs w:val="21"/>
        </w:rPr>
        <w:t>一、投资目标</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30576917"/>
        <w:rPr>
          <w:sz w:val="21"/>
          <w:szCs w:val="21"/>
        </w:rPr>
      </w:pPr>
      <w:bookmarkStart w:id="126" w:name="field_60_investmenttarget_1_start"/>
      <w:bookmarkEnd w:id="126"/>
      <w:r w:rsidRPr="00986B6B">
        <w:rPr>
          <w:rFonts w:hint="eastAsia"/>
          <w:sz w:val="21"/>
          <w:szCs w:val="21"/>
        </w:rPr>
        <w:t xml:space="preserve">紧密跟踪标的指数，追求跟踪偏离度和跟踪误差的最小化。 </w:t>
      </w:r>
      <w:bookmarkStart w:id="127" w:name="field_60_investmenttarget_1_end"/>
      <w:bookmarkEnd w:id="127"/>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Style w:val="a4"/>
          <w:rFonts w:hint="eastAsia"/>
          <w:sz w:val="21"/>
          <w:szCs w:val="21"/>
        </w:rPr>
        <w:t>二、投资范围</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30576917"/>
        <w:rPr>
          <w:sz w:val="21"/>
          <w:szCs w:val="21"/>
        </w:rPr>
      </w:pPr>
      <w:bookmarkStart w:id="128" w:name="field_60_investmentrange_1_start"/>
      <w:bookmarkEnd w:id="128"/>
      <w:r w:rsidRPr="00986B6B">
        <w:rPr>
          <w:rFonts w:hint="eastAsia"/>
          <w:sz w:val="21"/>
          <w:szCs w:val="21"/>
        </w:rPr>
        <w:t xml:space="preserve">本基金主要投资于标的指数成份股和备选成份股。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Fonts w:hint="eastAsia"/>
          <w:sz w:val="21"/>
          <w:szCs w:val="21"/>
        </w:rPr>
        <w:t xml:space="preserve">为更好地实现基金的投资目标，本基金可能会少量投资于国内依法发行上市的非成份股（包括中小板、创业板及其他经中国证监会核准上市的股票）、债券、货币市场工具、权证、股指期货、资产支持证券以及法律法规或中国证监会允许基金投资的其他金融工具（但须符合中国证监会的相关规定）。如法律法规或监管机构以后允许基金投资的其他品种，基金管理人在履行适当程序后，可以将其纳入投资范围。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Fonts w:hint="eastAsia"/>
          <w:sz w:val="21"/>
          <w:szCs w:val="21"/>
        </w:rPr>
        <w:t xml:space="preserve">在建仓完成后，本基金投资于标的指数成份股和备选成份股的资产比例不低于基金资产净值的90%，权证、股指期货及其他金融工具的投资比例依照法律法规或监管机构的规定执行。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Fonts w:hint="eastAsia"/>
          <w:sz w:val="21"/>
          <w:szCs w:val="21"/>
        </w:rPr>
        <w:t xml:space="preserve">如法律法规或监管机构以后允许基金投资其他品种，基金管理人在履行适当程序后，可以将其纳入投资范围。 </w:t>
      </w:r>
      <w:bookmarkStart w:id="129" w:name="field_60_investmentrange_1_end"/>
      <w:bookmarkEnd w:id="129"/>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Style w:val="a4"/>
          <w:rFonts w:hint="eastAsia"/>
          <w:sz w:val="21"/>
          <w:szCs w:val="21"/>
        </w:rPr>
        <w:t>三、标的指数</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Fonts w:hint="eastAsia"/>
          <w:sz w:val="21"/>
          <w:szCs w:val="21"/>
        </w:rPr>
        <w:t xml:space="preserve">上证50指数。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Fonts w:hint="eastAsia"/>
          <w:sz w:val="21"/>
          <w:szCs w:val="21"/>
        </w:rPr>
        <w:t xml:space="preserve">该指数属于价格指数。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Style w:val="a4"/>
          <w:rFonts w:hint="eastAsia"/>
          <w:sz w:val="21"/>
          <w:szCs w:val="21"/>
        </w:rPr>
        <w:t>四、投资策略</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30576917"/>
        <w:rPr>
          <w:sz w:val="21"/>
          <w:szCs w:val="21"/>
        </w:rPr>
      </w:pPr>
      <w:bookmarkStart w:id="130" w:name="field_60_investmentstrategy_1_start"/>
      <w:bookmarkEnd w:id="130"/>
      <w:r w:rsidRPr="00986B6B">
        <w:rPr>
          <w:rFonts w:hint="eastAsia"/>
          <w:sz w:val="21"/>
          <w:szCs w:val="21"/>
        </w:rPr>
        <w:t>本基金为完全被动式指数基金，采用完全复制法，即按照成份股在标的指数中的基准权重来</w:t>
      </w:r>
      <w:proofErr w:type="gramStart"/>
      <w:r w:rsidRPr="00986B6B">
        <w:rPr>
          <w:rFonts w:hint="eastAsia"/>
          <w:sz w:val="21"/>
          <w:szCs w:val="21"/>
        </w:rPr>
        <w:t>构建指数化投资</w:t>
      </w:r>
      <w:proofErr w:type="gramEnd"/>
      <w:r w:rsidRPr="00986B6B">
        <w:rPr>
          <w:rFonts w:hint="eastAsia"/>
          <w:sz w:val="21"/>
          <w:szCs w:val="21"/>
        </w:rPr>
        <w:t xml:space="preserve">组合，并根据标的指数成份股及其权重的变化进行相应调整。但因特殊情况（比如流动性不足等）导致本基金无法有效复制和跟踪标的指数时，基金管理人可使用其他合理方法进行适当的替代。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Fonts w:hint="eastAsia"/>
          <w:sz w:val="21"/>
          <w:szCs w:val="21"/>
        </w:rPr>
        <w:t>本基金可投资股指期货和其他经中国证监会允许的衍生金融产品，如权证以及其他与标的指数或标的指数成份股、备选成份</w:t>
      </w:r>
      <w:proofErr w:type="gramStart"/>
      <w:r w:rsidRPr="00986B6B">
        <w:rPr>
          <w:rFonts w:hint="eastAsia"/>
          <w:sz w:val="21"/>
          <w:szCs w:val="21"/>
        </w:rPr>
        <w:t>股相关</w:t>
      </w:r>
      <w:proofErr w:type="gramEnd"/>
      <w:r w:rsidRPr="00986B6B">
        <w:rPr>
          <w:rFonts w:hint="eastAsia"/>
          <w:sz w:val="21"/>
          <w:szCs w:val="21"/>
        </w:rPr>
        <w:t>的衍生工具，包括融资融券等。本基金投资股指期货将根据风险管理的原则，以套期保值为目的，力争利用股指期货的杠杆作用，降低股票</w:t>
      </w:r>
      <w:proofErr w:type="gramStart"/>
      <w:r w:rsidRPr="00986B6B">
        <w:rPr>
          <w:rFonts w:hint="eastAsia"/>
          <w:sz w:val="21"/>
          <w:szCs w:val="21"/>
        </w:rPr>
        <w:t>仓位</w:t>
      </w:r>
      <w:proofErr w:type="gramEnd"/>
      <w:r w:rsidRPr="00986B6B">
        <w:rPr>
          <w:rFonts w:hint="eastAsia"/>
          <w:sz w:val="21"/>
          <w:szCs w:val="21"/>
        </w:rPr>
        <w:t>频繁调整的交易成本和跟踪误差，达到有效跟踪标的指数的目的。本基金将通过对权证</w:t>
      </w:r>
      <w:r w:rsidRPr="00986B6B">
        <w:rPr>
          <w:rFonts w:hint="eastAsia"/>
          <w:sz w:val="21"/>
          <w:szCs w:val="21"/>
        </w:rPr>
        <w:lastRenderedPageBreak/>
        <w:t xml:space="preserve">标的证券的基本面以及资产支持证券基础资产及结构设计的研究，结合多种定价模型，根据基金资产组合情况适度进行权证及资产支持证券的投资。 </w:t>
      </w:r>
    </w:p>
    <w:p w:rsidR="00986B6B" w:rsidRPr="00986B6B" w:rsidRDefault="00986B6B">
      <w:pPr>
        <w:pStyle w:val="a3"/>
        <w:spacing w:before="0" w:beforeAutospacing="0" w:after="0" w:afterAutospacing="0" w:line="360" w:lineRule="auto"/>
        <w:ind w:firstLine="420"/>
        <w:divId w:val="1230576917"/>
        <w:rPr>
          <w:sz w:val="21"/>
          <w:szCs w:val="21"/>
        </w:rPr>
      </w:pPr>
      <w:r w:rsidRPr="00986B6B">
        <w:rPr>
          <w:rFonts w:hint="eastAsia"/>
          <w:sz w:val="21"/>
          <w:szCs w:val="21"/>
        </w:rPr>
        <w:t>在正常市场情况下，本基金的风险控制目标是追求日均跟踪偏离度的绝对值争取不超过0.2%，年跟踪误差争取不超过2%。如因标的指数编制规则调整等其他原因，导致基金跟踪偏离度和跟踪误差超过了上述范围，基金管理人应采取合理措施，避免跟踪偏离度和跟踪误</w:t>
      </w:r>
      <w:bookmarkStart w:id="131" w:name="chapter_level1_14_60_section_1_end"/>
      <w:bookmarkEnd w:id="131"/>
      <w:r w:rsidRPr="00986B6B">
        <w:rPr>
          <w:rFonts w:hint="eastAsia"/>
          <w:sz w:val="21"/>
          <w:szCs w:val="21"/>
        </w:rPr>
        <w:t xml:space="preserve">差的进一步扩大。 </w:t>
      </w:r>
      <w:bookmarkStart w:id="132" w:name="field_60_investmentstrategy_1_end"/>
      <w:bookmarkEnd w:id="132"/>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142766463"/>
        <w:rPr>
          <w:sz w:val="21"/>
          <w:szCs w:val="21"/>
        </w:rPr>
      </w:pPr>
      <w:bookmarkStart w:id="133" w:name="chapter_level1_14_60_section_2"/>
      <w:bookmarkEnd w:id="133"/>
      <w:r w:rsidRPr="00986B6B">
        <w:rPr>
          <w:rStyle w:val="a4"/>
          <w:rFonts w:hint="eastAsia"/>
          <w:sz w:val="21"/>
          <w:szCs w:val="21"/>
        </w:rPr>
        <w:t>五、投资管理流程</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1、投资决策依据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有关法律法规、基金合同以及标的指数的相关规定是基金管理人运用基金财产的决策依据。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2、投资管理体制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本基金管理人实行投资决策委员会领导下的基金经理负责制。投资决策委员会负责做出有关标的指数重大调整的应对决策、基金组合重大调整的决策，以及其他单项投资的重大决策。基金经理负责做出日常标的指数跟踪维护过程中的组合构建、组合调整及基金每日申购赎回清单的编制等决策。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3、投资管理程序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研究、投资决策、组合构建、交易执行、投资绩效评估、组合监控与调整各环节的相互协调与配合，构成了本基金的投资管理程序。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1）研究支持。基金管理人的研究部依托公司整体研究平台，整合外部信息包括券商等外部研究力量的研究成果，开展标的指数跟踪、成份股公司行为等相关信息的搜集与分析、成分股流动性分析、误差及其归因分析等工作，并撰写相关的研究报告，作为本基金投资决策的重要依据。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2）投资决策。基金管理人的投资决策委员会依据研究部提供的研究报告，定期或遇重大事件时临时召开投资决策委员会议，对相关事项做出决策。基金经理根据投资决策委员会的决议，做出基金投资管理的日常决策。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（3）组合构建。结合研究报告，基金经理主要采取完全复制法，即完全按照标的指数的成份</w:t>
      </w:r>
      <w:proofErr w:type="gramStart"/>
      <w:r w:rsidRPr="00986B6B">
        <w:rPr>
          <w:rFonts w:hint="eastAsia"/>
          <w:sz w:val="21"/>
          <w:szCs w:val="21"/>
        </w:rPr>
        <w:t>股组成</w:t>
      </w:r>
      <w:proofErr w:type="gramEnd"/>
      <w:r w:rsidRPr="00986B6B">
        <w:rPr>
          <w:rFonts w:hint="eastAsia"/>
          <w:sz w:val="21"/>
          <w:szCs w:val="21"/>
        </w:rPr>
        <w:t xml:space="preserve">及其权重构建基金股票投资组合，并根据标的指数成份股及其权重的变动而进行相应的调整。在追求跟踪误差和跟踪偏离度最小化的前提下，基金经理可采取适当的方法，提高投资效率，降低交易成本，控制投资风险。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lastRenderedPageBreak/>
        <w:t xml:space="preserve">（4）交易执行。基金管理人的交易部负责本基金的具体交易执行，交易部同时履行一线监控的职责。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5）投资绩效评估。本基金管理人定期和不定期对本基金的投资绩效进行评估，并撰写相关的绩效评估报告，确认基金组合是否实现了投资预期，投资策略是否成功，并对基金组合误差的来源进行归因分析等。基金经理依据绩效评估报告总结或检讨以往的投资策略，如果需要，亦对投资组合进行相应的调整。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6）组合监控与调整。基金经理根据标的指数的每日变动情况，结合成份股等的基本面情况、流动性状况、基金申购赎回的现金流量情况，以及基金投资绩效评估结果等，对基金投资组合进行动态监控和调整，密切跟踪标的指数。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基金管理人在确保基金份额持有人利益的前提下，根据环境的变化和基金实际投资的需要，有权对上述投资程序做出调整，并将调整内容在基金招募说明书及招募说明书更新中予以公告。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Style w:val="a4"/>
          <w:rFonts w:hint="eastAsia"/>
          <w:sz w:val="21"/>
          <w:szCs w:val="21"/>
        </w:rPr>
        <w:t>六、投资组合管理</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1、投资组合的构建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基金管理人构建基金投资组合的过程主要分为三个步骤：确定目标组合、制定建仓策略，以及逐步调整组合。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（1）确定目标组合。基金管理人主要采取完全复制法，即完全按照标的指数的成份</w:t>
      </w:r>
      <w:proofErr w:type="gramStart"/>
      <w:r w:rsidRPr="00986B6B">
        <w:rPr>
          <w:rFonts w:hint="eastAsia"/>
          <w:sz w:val="21"/>
          <w:szCs w:val="21"/>
        </w:rPr>
        <w:t>股组成</w:t>
      </w:r>
      <w:proofErr w:type="gramEnd"/>
      <w:r w:rsidRPr="00986B6B">
        <w:rPr>
          <w:rFonts w:hint="eastAsia"/>
          <w:sz w:val="21"/>
          <w:szCs w:val="21"/>
        </w:rPr>
        <w:t xml:space="preserve">及其权重构建基金股票投资组合。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（2）制定建仓策略。基金经理依据对标的指数成份股的流动性和交易成本等因素所做的分析，制定合理的建仓策略。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（3）逐步调整组合。基金经理在规定时间内，采取适当的手段和措施，对实际投资组合进行动态调整，直至达到紧密跟踪标的指数的目标。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本基金跟踪标的指数成份股和备选成份股的资产比例不低于基金资产净值的90%。本基金将在基金合同生效之日起3个月内达到这一投资比例。此后，如因标的指数成份股调整、基金申购赎回带来现金等因素导致基金不符合这一投资比例的，基金管理人将在10个交易日内进行调整。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2、投资组合的日常管理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本基金投资组合的日常管理内容主要包括以下几个方面：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lastRenderedPageBreak/>
        <w:t xml:space="preserve">（1）标的指数成份股公司行为信息的跟踪与分析。跟踪分析标的指数成份股公司行为等信息，如股本变化、分红、停牌、复牌，以及成份股公司其他重大信息，分析这些信息对指数的影响，进而分析是否需要对投资组合进行调整，为投资决策提供依据。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（2）标的指数的跟踪与分析。跟踪分析标的指数的调整等变化，确定标的指数的变化是否与预期相一致，分析是否存在差异及差异产生的原因，为投资决策提供依据。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（3）每日申购赎回情况的跟踪与分析。跟踪分析每日基金申购赎回信息，分析这些信息对投资组合的影响。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（4）投资组合持有证券、现金头寸及流动性分析。基金经理跟踪分析每日基金实际投资组合与目标组合的差异及差异产生的原因，并对拟调整的成份股的流动性进行分析。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5）投资组合调整。使用数量化投资分析模型，寻找出将实际投资组合调整为所追求的目标组合的最优方案，确定组合交易计划；如标的指数成份股调整、成份股公司发生兼并、收购和重组等重大事件，由基金经理召集会议，决定基金的操作策略；进一步调整投资组合，达到所追求的目标组合的持仓结构。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（6）基金每日申购赎回清单的制作。基金经理以T－1日标的指数成份股的构成及其权重为基础，并考虑T日将发生的上市公司变动等情况，制作T日基金申购赎回清单并予以公告。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3、投资组合的定期管理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本基金投资组合的定期管理内容主要包括以下几个方面：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（1）每月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每月末，根据基金合同中关于基金管理费和基金托管费等的支付要求，及时检查组合中的现金比例，进行现金支付的准备。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每月末，基金经理对投资策略、投资组合表现及跟踪误差等进行分析，分析最近组合与标的指数的跟踪偏离度和跟踪误差情况，寻找出未能有效控制较大偏离的原因。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（2）每半年 </w:t>
      </w:r>
    </w:p>
    <w:p w:rsidR="00986B6B" w:rsidRPr="00986B6B" w:rsidRDefault="00986B6B">
      <w:pPr>
        <w:pStyle w:val="a3"/>
        <w:spacing w:before="0" w:beforeAutospacing="0" w:after="0" w:afterAutospacing="0" w:line="360" w:lineRule="auto"/>
        <w:ind w:firstLine="420"/>
        <w:divId w:val="2142766463"/>
        <w:rPr>
          <w:sz w:val="21"/>
          <w:szCs w:val="21"/>
        </w:rPr>
      </w:pPr>
      <w:r w:rsidRPr="00986B6B">
        <w:rPr>
          <w:rFonts w:hint="eastAsia"/>
          <w:sz w:val="21"/>
          <w:szCs w:val="21"/>
        </w:rPr>
        <w:t xml:space="preserve">根据标的指数的编制规则与指数调整公告，基金经理依据投资决策委员会的决策，在标的指数成份股调整生效前，分析并制定投资组合调整策略，尽量减少因成份股变动所带来的跟踪偏离度和跟踪误差。 </w:t>
      </w:r>
    </w:p>
    <w:p w:rsidR="00986B6B" w:rsidRPr="00986B6B" w:rsidRDefault="00986B6B">
      <w:pPr>
        <w:pStyle w:val="a3"/>
        <w:spacing w:before="0" w:beforeAutospacing="0" w:after="0" w:afterAutospacing="0" w:line="360" w:lineRule="auto"/>
        <w:ind w:firstLine="420"/>
        <w:divId w:val="2142766463"/>
        <w:rPr>
          <w:sz w:val="21"/>
          <w:szCs w:val="21"/>
        </w:rPr>
      </w:pPr>
      <w:bookmarkStart w:id="134" w:name="chapter_level1_14_60_section_2_end"/>
      <w:bookmarkEnd w:id="134"/>
      <w:r w:rsidRPr="00986B6B">
        <w:rPr>
          <w:rStyle w:val="a4"/>
          <w:rFonts w:hint="eastAsia"/>
          <w:sz w:val="21"/>
          <w:szCs w:val="21"/>
        </w:rPr>
        <w:t>七、业绩比较基准</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905842698"/>
        <w:rPr>
          <w:sz w:val="21"/>
          <w:szCs w:val="21"/>
        </w:rPr>
      </w:pPr>
      <w:bookmarkStart w:id="135" w:name="chapter_level1_14_60_section_3"/>
      <w:bookmarkStart w:id="136" w:name="field_60_benchmark_1_start"/>
      <w:bookmarkEnd w:id="135"/>
      <w:bookmarkEnd w:id="136"/>
      <w:r w:rsidRPr="00986B6B">
        <w:rPr>
          <w:rFonts w:hint="eastAsia"/>
          <w:sz w:val="21"/>
          <w:szCs w:val="21"/>
        </w:rPr>
        <w:t xml:space="preserve">本基金的业绩比较基准为标的指数，即上证50指数。该指数属于价格指数。 </w:t>
      </w:r>
    </w:p>
    <w:p w:rsidR="00986B6B" w:rsidRPr="00986B6B" w:rsidRDefault="00986B6B">
      <w:pPr>
        <w:pStyle w:val="a3"/>
        <w:spacing w:before="0" w:beforeAutospacing="0" w:after="0" w:afterAutospacing="0" w:line="360" w:lineRule="auto"/>
        <w:ind w:firstLine="420"/>
        <w:divId w:val="905842698"/>
        <w:rPr>
          <w:sz w:val="21"/>
          <w:szCs w:val="21"/>
        </w:rPr>
      </w:pPr>
      <w:r w:rsidRPr="00986B6B">
        <w:rPr>
          <w:rFonts w:hint="eastAsia"/>
          <w:sz w:val="21"/>
          <w:szCs w:val="21"/>
        </w:rPr>
        <w:lastRenderedPageBreak/>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变更对基金投资无实质性影响（包括但不限于编制机构变更、指数更名等），则无需召开基金份额持有人大会，基金管理人可在取得基金托管人同意后变更</w:t>
      </w:r>
      <w:bookmarkStart w:id="137" w:name="chapter_level1_14_60_section_3_end"/>
      <w:bookmarkEnd w:id="137"/>
      <w:r w:rsidRPr="00986B6B">
        <w:rPr>
          <w:rFonts w:hint="eastAsia"/>
          <w:sz w:val="21"/>
          <w:szCs w:val="21"/>
        </w:rPr>
        <w:t xml:space="preserve">标的指数和业绩比较基准，报中国证监会备案并及时公告。 </w:t>
      </w:r>
      <w:bookmarkStart w:id="138" w:name="field_60_benchmark_1_end"/>
      <w:bookmarkEnd w:id="138"/>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0743198"/>
        <w:rPr>
          <w:sz w:val="21"/>
          <w:szCs w:val="21"/>
        </w:rPr>
      </w:pPr>
      <w:bookmarkStart w:id="139" w:name="chapter_level1_14_60_section_4"/>
      <w:bookmarkEnd w:id="139"/>
      <w:r w:rsidRPr="00986B6B">
        <w:rPr>
          <w:rStyle w:val="a4"/>
          <w:rFonts w:hint="eastAsia"/>
          <w:sz w:val="21"/>
          <w:szCs w:val="21"/>
        </w:rPr>
        <w:t>八、风险收益特征</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0743198"/>
        <w:rPr>
          <w:sz w:val="21"/>
          <w:szCs w:val="21"/>
        </w:rPr>
      </w:pPr>
      <w:bookmarkStart w:id="140" w:name="field_60_riskyield_1_start"/>
      <w:bookmarkEnd w:id="140"/>
      <w:r w:rsidRPr="00986B6B">
        <w:rPr>
          <w:rFonts w:hint="eastAsia"/>
          <w:sz w:val="21"/>
          <w:szCs w:val="21"/>
        </w:rPr>
        <w:t xml:space="preserve">本基金属于股票型基金，其预期收益及预期风险水平高于混合型基金、债券型基金与货币市场基金，属于高风险/高收益的开放式基金。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本基金为被动式投资的股票</w:t>
      </w:r>
      <w:proofErr w:type="gramStart"/>
      <w:r w:rsidRPr="00986B6B">
        <w:rPr>
          <w:rFonts w:hint="eastAsia"/>
          <w:sz w:val="21"/>
          <w:szCs w:val="21"/>
        </w:rPr>
        <w:t>型指数</w:t>
      </w:r>
      <w:proofErr w:type="gramEnd"/>
      <w:r w:rsidRPr="00986B6B">
        <w:rPr>
          <w:rFonts w:hint="eastAsia"/>
          <w:sz w:val="21"/>
          <w:szCs w:val="21"/>
        </w:rPr>
        <w:t xml:space="preserve">基金，主要采用完全复制策略，跟踪上证50指数，其风险收益特征与标的指数所表征的市场组合的风险收益特征相似。 </w:t>
      </w:r>
      <w:bookmarkStart w:id="141" w:name="field_60_riskyield_1_end"/>
      <w:bookmarkEnd w:id="141"/>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Style w:val="a4"/>
          <w:rFonts w:hint="eastAsia"/>
          <w:sz w:val="21"/>
          <w:szCs w:val="21"/>
        </w:rPr>
        <w:t>九、投资限制与禁止行为</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1、组合限制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基金的投资组合应遵循以下限制：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（1）本基金投资于标的指数成份股和备选成份股的资产比例不低于基金资产净值的90%；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（2）本基金持有的全部权证，其市值不得超过基金资产净值的3％；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（3）本基金管理人管理的全部基金持有的同一权证，不得超过该权证的</w:t>
      </w:r>
      <w:r w:rsidR="00812886">
        <w:rPr>
          <w:sz w:val="21"/>
          <w:szCs w:val="21"/>
        </w:rPr>
        <w:t xml:space="preserve">   </w:t>
      </w:r>
      <w:r w:rsidRPr="00986B6B">
        <w:rPr>
          <w:rFonts w:hint="eastAsia"/>
          <w:sz w:val="21"/>
          <w:szCs w:val="21"/>
        </w:rPr>
        <w:t xml:space="preserve">10％；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（4）本基金在任何交易日买入权证的总金额，不得超过上一交易日基金资产净值的0.5％；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（5）本基金参与股指期货交易依据下列标准建构组合：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其中，现金不包</w:t>
      </w:r>
      <w:r w:rsidRPr="00986B6B">
        <w:rPr>
          <w:rFonts w:hint="eastAsia"/>
          <w:sz w:val="21"/>
          <w:szCs w:val="21"/>
        </w:rPr>
        <w:lastRenderedPageBreak/>
        <w:t xml:space="preserve">括结算备付金、存出保证金、应收申购款等；本基金所持有的股票市值和买入、卖出股指期货合约价值，合计（轧差计算）应当符合基金合同关于股票投资比例的有关约定；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（6）本基金投资于同一原始权益人的各类资产支持证券的比例，不得超过基金资产净值的10％；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（7）本基金持有的全部资产支持证券，其市值不得超过基金资产净值的20％；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（8）本基金持有的同一(指同一信用级别)资产支持证券的比例，不得超过该资产支持证券规模的10％；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（9）本基金管理人管理的全部基金投资于同一原始权益人的各类资产支持证券，不得超过其各类资产支持证券合计规模的10％；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（11）基金财产参与股票发行申购，本基金所申报的金额不超过本基金的总资产，本基金所申报的股票数量不超过拟发行股票公司本次发行股票的总量；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（12）基金资产总值不得超过基金资产净值的140%；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（13）本基金主动投资于流动性受限资产的市值合计不得超过本基金资产净值的15%</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（14）本基金与私募类</w:t>
      </w:r>
      <w:proofErr w:type="gramStart"/>
      <w:r w:rsidRPr="00986B6B">
        <w:rPr>
          <w:rFonts w:hint="eastAsia"/>
          <w:sz w:val="21"/>
          <w:szCs w:val="21"/>
        </w:rPr>
        <w:t>证券资管产品</w:t>
      </w:r>
      <w:proofErr w:type="gramEnd"/>
      <w:r w:rsidRPr="00986B6B">
        <w:rPr>
          <w:rFonts w:hint="eastAsia"/>
          <w:sz w:val="21"/>
          <w:szCs w:val="21"/>
        </w:rPr>
        <w:t xml:space="preserve">及中国证监会认定的其他主体为交易对手开展逆回购交易的，可接受质押品的资质要求应当与基金合同约定的投资范围保持一致；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（15）法律法规及中国证监会规定的和《基金合同》约定的其他投资限制。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除上述第（10）、（13）、（14）项外，因证券/期货市场波动、上市公司合并、基金规模变动、标的指数成份股调整、标的指数成份股流动性限制等基金管理人之外的因素致使基金投资比例不符合上述规定投资比例的，基金管理人应当在10个交易日内进行调整，但中国证监会规定的特殊情形除外。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lastRenderedPageBreak/>
        <w:t xml:space="preserve">法律法规或监管部门取消或调整上述限制，如适用于本基金，基金管理人在履行适当程序后，则本基金投资不再受相关限制或按照调整后的规定执行。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2、禁止行为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为维护基金份额持有人的合法权益，基金财产不得用于下列投资或者活动：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（1）承销证券；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（2）违反规定向他人贷款或者提供担保；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（3）从事承担无限责任的投资；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（4）买卖其他基金份额，但是中国证监会另有规定的除外；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（5）向基金管理人、基金托管人出资；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（6）从事内幕交易、操纵证券交易价格及其他不正当的证券交易活动；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（7）法律、行政法规和中国证监会规定禁止的其他活动。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法律、行政法规或监管部门取消上述限制，如适用于本基金，则本基金投资不再受相关限制。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Style w:val="a4"/>
          <w:rFonts w:hint="eastAsia"/>
          <w:sz w:val="21"/>
          <w:szCs w:val="21"/>
        </w:rPr>
        <w:t>十、基金管理人代表基金行使股东权利及债权人权利的处理原则及方法</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1、基金管理人按照国家有关规定代表基金独立行使股东权利及债权人权利，保护基金份额持有人的利益；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2、不谋求对上市公司的控股和直接管理；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3、有利于基金财产的安全与增值；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t xml:space="preserve">4、不通过关联交易为自身、雇员、授权代理人或任何存在利害关系的第三人牟取任何不当利益。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Style w:val="a4"/>
          <w:rFonts w:hint="eastAsia"/>
          <w:sz w:val="21"/>
          <w:szCs w:val="21"/>
        </w:rPr>
        <w:t>十一、基金的融资、融券和转融通</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0743198"/>
        <w:rPr>
          <w:sz w:val="21"/>
          <w:szCs w:val="21"/>
        </w:rPr>
      </w:pPr>
      <w:r w:rsidRPr="00986B6B">
        <w:rPr>
          <w:rFonts w:hint="eastAsia"/>
          <w:sz w:val="21"/>
          <w:szCs w:val="21"/>
        </w:rPr>
        <w:lastRenderedPageBreak/>
        <w:t>本基金可以根据届时有效的有关法律法规和政策的规定进行融资融券和转融通业务。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基金参与融资融券、转融通等业务的风险控制原则、具体参与比例限制、费用收支、信息披露、估值方法及其他相关事项按照中</w:t>
      </w:r>
      <w:bookmarkStart w:id="142" w:name="chapter_level1_14_60_section_4_end"/>
      <w:bookmarkEnd w:id="142"/>
      <w:r w:rsidRPr="00986B6B">
        <w:rPr>
          <w:rFonts w:hint="eastAsia"/>
          <w:sz w:val="21"/>
          <w:szCs w:val="21"/>
        </w:rPr>
        <w:t xml:space="preserve">国证监会的规定及其他相关法律法规的要求执行，无需召开基金份额持有人大会。 </w:t>
      </w:r>
    </w:p>
    <w:p w:rsidR="00986B6B" w:rsidRPr="00986B6B" w:rsidRDefault="00986B6B">
      <w:pPr>
        <w:pStyle w:val="a3"/>
        <w:spacing w:before="0" w:beforeAutospacing="0" w:after="0" w:afterAutospacing="0" w:line="360" w:lineRule="auto"/>
        <w:ind w:firstLine="420"/>
        <w:divId w:val="424958544"/>
        <w:rPr>
          <w:sz w:val="21"/>
          <w:szCs w:val="21"/>
        </w:rPr>
      </w:pPr>
      <w:bookmarkStart w:id="143" w:name="chapter_level1_14_60_section_5"/>
      <w:bookmarkStart w:id="144" w:name="chapter_level1_14_60_section_5_end"/>
      <w:bookmarkEnd w:id="143"/>
      <w:bookmarkEnd w:id="144"/>
      <w:r w:rsidRPr="00986B6B">
        <w:rPr>
          <w:rStyle w:val="a4"/>
          <w:rFonts w:hint="eastAsia"/>
          <w:sz w:val="21"/>
          <w:szCs w:val="21"/>
        </w:rPr>
        <w:t>十二、基金投资组合报告</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43879387"/>
        <w:rPr>
          <w:sz w:val="21"/>
          <w:szCs w:val="21"/>
        </w:rPr>
      </w:pPr>
      <w:bookmarkStart w:id="145" w:name="chapter_level1_14_60_section_6"/>
      <w:bookmarkEnd w:id="145"/>
      <w:r w:rsidRPr="00986B6B">
        <w:rPr>
          <w:rFonts w:hint="eastAsia"/>
          <w:sz w:val="21"/>
          <w:szCs w:val="21"/>
        </w:rPr>
        <w:t>基金管理人的董事会及董事保证本报告所载资料不存在虚假记载、误导性陈述或重大遗漏，并对其内容的真实性、准确性和完整性承担个别及连带责任。</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基金托管人</w:t>
      </w:r>
      <w:bookmarkStart w:id="146" w:name="field_49_trustorgfullname_2"/>
      <w:r w:rsidR="00812886">
        <w:rPr>
          <w:rFonts w:hint="eastAsia"/>
          <w:sz w:val="21"/>
          <w:szCs w:val="21"/>
        </w:rPr>
        <w:t>招商银行股份有限公司</w:t>
      </w:r>
      <w:bookmarkEnd w:id="146"/>
      <w:r w:rsidRPr="00986B6B">
        <w:rPr>
          <w:rFonts w:hint="eastAsia"/>
          <w:sz w:val="21"/>
          <w:szCs w:val="21"/>
        </w:rPr>
        <w:t xml:space="preserve">根据基金合同规定复核了本报告中的财务指标、净值表现和投资组合报告等内容，保证复核内容不存在虚假记载、误导性陈述或者重大遗漏。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本投资组合报告所载数据截至</w:t>
      </w:r>
      <w:bookmarkStart w:id="147" w:name="field_2343_financeendday_2"/>
      <w:r w:rsidR="00812886">
        <w:rPr>
          <w:sz w:val="21"/>
          <w:szCs w:val="21"/>
        </w:rPr>
        <w:t>2019年03月31日</w:t>
      </w:r>
      <w:bookmarkEnd w:id="147"/>
      <w:r w:rsidRPr="00986B6B">
        <w:rPr>
          <w:rFonts w:hint="eastAsia"/>
          <w:sz w:val="21"/>
          <w:szCs w:val="21"/>
        </w:rPr>
        <w:t xml:space="preserve">，本报告中所列财务数据未经审计。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1</w:t>
      </w:r>
      <w:r w:rsidR="00812886">
        <w:rPr>
          <w:sz w:val="21"/>
          <w:szCs w:val="21"/>
        </w:rPr>
        <w:t xml:space="preserve"> </w:t>
      </w:r>
      <w:r w:rsidRPr="00986B6B">
        <w:rPr>
          <w:rFonts w:hint="eastAsia"/>
          <w:sz w:val="21"/>
          <w:szCs w:val="21"/>
        </w:rPr>
        <w:t xml:space="preserve">报告期末基金资产组合情况 </w:t>
      </w:r>
    </w:p>
    <w:tbl>
      <w:tblPr>
        <w:tblStyle w:val="a9"/>
        <w:tblW w:w="9090" w:type="dxa"/>
        <w:tblLook w:val="04A0" w:firstRow="1" w:lastRow="0" w:firstColumn="1" w:lastColumn="0" w:noHBand="0" w:noVBand="1"/>
      </w:tblPr>
      <w:tblGrid>
        <w:gridCol w:w="720"/>
        <w:gridCol w:w="2130"/>
        <w:gridCol w:w="3825"/>
        <w:gridCol w:w="2415"/>
      </w:tblGrid>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序号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项目 </w:t>
            </w:r>
          </w:p>
        </w:tc>
        <w:tc>
          <w:tcPr>
            <w:tcW w:w="3825" w:type="dxa"/>
            <w:shd w:val="clear" w:color="auto" w:fill="auto"/>
            <w:hideMark/>
          </w:tcPr>
          <w:p w:rsidR="00986B6B" w:rsidRPr="00986B6B" w:rsidRDefault="00986B6B">
            <w:pPr>
              <w:pStyle w:val="a3"/>
              <w:jc w:val="center"/>
              <w:rPr>
                <w:sz w:val="21"/>
              </w:rPr>
            </w:pPr>
            <w:r w:rsidRPr="00986B6B">
              <w:rPr>
                <w:rFonts w:hint="eastAsia"/>
                <w:sz w:val="21"/>
              </w:rPr>
              <w:t xml:space="preserve">金额(元) </w:t>
            </w:r>
          </w:p>
        </w:tc>
        <w:tc>
          <w:tcPr>
            <w:tcW w:w="2415" w:type="dxa"/>
            <w:shd w:val="clear" w:color="auto" w:fill="auto"/>
            <w:hideMark/>
          </w:tcPr>
          <w:p w:rsidR="00986B6B" w:rsidRPr="00986B6B" w:rsidRDefault="00986B6B">
            <w:pPr>
              <w:pStyle w:val="a3"/>
              <w:jc w:val="center"/>
              <w:rPr>
                <w:sz w:val="21"/>
              </w:rPr>
            </w:pPr>
            <w:r w:rsidRPr="00986B6B">
              <w:rPr>
                <w:rFonts w:hint="eastAsia"/>
                <w:sz w:val="21"/>
              </w:rPr>
              <w:t xml:space="preserve">占基金总资产的比例(%) </w:t>
            </w:r>
          </w:p>
        </w:tc>
      </w:tr>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1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权益投资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637,027,584.75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97.66 </w:t>
            </w:r>
          </w:p>
        </w:tc>
      </w:tr>
      <w:tr w:rsidR="00986B6B" w:rsidRPr="00986B6B" w:rsidTr="00986B6B">
        <w:trPr>
          <w:divId w:val="412507319"/>
        </w:trPr>
        <w:tc>
          <w:tcPr>
            <w:tcW w:w="720" w:type="dxa"/>
            <w:shd w:val="clear" w:color="auto" w:fill="auto"/>
            <w:hideMark/>
          </w:tcPr>
          <w:p w:rsidR="00986B6B" w:rsidRPr="00986B6B" w:rsidRDefault="00812886">
            <w:pPr>
              <w:pStyle w:val="a3"/>
              <w:jc w:val="both"/>
              <w:rPr>
                <w:sz w:val="21"/>
              </w:rPr>
            </w:pPr>
            <w:r>
              <w:rPr>
                <w:sz w:val="21"/>
              </w:rPr>
              <w:t xml:space="preserve"> </w:t>
            </w:r>
            <w:r w:rsidR="00986B6B" w:rsidRPr="00986B6B">
              <w:rPr>
                <w:rFonts w:hint="eastAsia"/>
                <w:sz w:val="21"/>
              </w:rPr>
              <w:t xml:space="preserve">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其中：股票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637,027,584.75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97.66 </w:t>
            </w:r>
          </w:p>
        </w:tc>
      </w:tr>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2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基金投资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3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固定收益投资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412507319"/>
        </w:trPr>
        <w:tc>
          <w:tcPr>
            <w:tcW w:w="720" w:type="dxa"/>
            <w:shd w:val="clear" w:color="auto" w:fill="auto"/>
            <w:hideMark/>
          </w:tcPr>
          <w:p w:rsidR="00986B6B" w:rsidRPr="00986B6B" w:rsidRDefault="00812886">
            <w:pPr>
              <w:pStyle w:val="a3"/>
              <w:jc w:val="both"/>
              <w:rPr>
                <w:sz w:val="21"/>
              </w:rPr>
            </w:pPr>
            <w:r>
              <w:rPr>
                <w:sz w:val="21"/>
              </w:rPr>
              <w:t xml:space="preserve"> </w:t>
            </w:r>
            <w:r w:rsidR="00986B6B" w:rsidRPr="00986B6B">
              <w:rPr>
                <w:rFonts w:hint="eastAsia"/>
                <w:sz w:val="21"/>
              </w:rPr>
              <w:t xml:space="preserve">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其中：债券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412507319"/>
        </w:trPr>
        <w:tc>
          <w:tcPr>
            <w:tcW w:w="720" w:type="dxa"/>
            <w:shd w:val="clear" w:color="auto" w:fill="auto"/>
            <w:hideMark/>
          </w:tcPr>
          <w:p w:rsidR="00986B6B" w:rsidRPr="00986B6B" w:rsidRDefault="00812886">
            <w:pPr>
              <w:pStyle w:val="a3"/>
              <w:jc w:val="both"/>
              <w:rPr>
                <w:sz w:val="21"/>
              </w:rPr>
            </w:pPr>
            <w:r>
              <w:rPr>
                <w:sz w:val="21"/>
              </w:rPr>
              <w:t xml:space="preserve"> </w:t>
            </w:r>
            <w:r w:rsidR="00986B6B" w:rsidRPr="00986B6B">
              <w:rPr>
                <w:rFonts w:hint="eastAsia"/>
                <w:sz w:val="21"/>
              </w:rPr>
              <w:t xml:space="preserve">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资产支持证券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4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贵金属投资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5 </w:t>
            </w:r>
          </w:p>
        </w:tc>
        <w:tc>
          <w:tcPr>
            <w:tcW w:w="2130" w:type="dxa"/>
            <w:shd w:val="clear" w:color="auto" w:fill="auto"/>
            <w:hideMark/>
          </w:tcPr>
          <w:p w:rsidR="00986B6B" w:rsidRPr="00986B6B" w:rsidRDefault="00986B6B">
            <w:pPr>
              <w:pStyle w:val="a3"/>
              <w:jc w:val="both"/>
              <w:rPr>
                <w:sz w:val="21"/>
              </w:rPr>
            </w:pPr>
            <w:r w:rsidRPr="00986B6B">
              <w:rPr>
                <w:rFonts w:hint="eastAsia"/>
                <w:sz w:val="21"/>
              </w:rPr>
              <w:t>金融衍生</w:t>
            </w:r>
            <w:proofErr w:type="gramStart"/>
            <w:r w:rsidRPr="00986B6B">
              <w:rPr>
                <w:rFonts w:hint="eastAsia"/>
                <w:sz w:val="21"/>
              </w:rPr>
              <w:t>品投资</w:t>
            </w:r>
            <w:proofErr w:type="gramEnd"/>
            <w:r w:rsidRPr="00986B6B">
              <w:rPr>
                <w:rFonts w:hint="eastAsia"/>
                <w:sz w:val="21"/>
              </w:rPr>
              <w:t xml:space="preserve">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6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买入返售金融资产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412507319"/>
        </w:trPr>
        <w:tc>
          <w:tcPr>
            <w:tcW w:w="720" w:type="dxa"/>
            <w:shd w:val="clear" w:color="auto" w:fill="auto"/>
            <w:hideMark/>
          </w:tcPr>
          <w:p w:rsidR="00986B6B" w:rsidRPr="00986B6B" w:rsidRDefault="00812886">
            <w:pPr>
              <w:pStyle w:val="a3"/>
              <w:jc w:val="both"/>
              <w:rPr>
                <w:sz w:val="21"/>
              </w:rPr>
            </w:pPr>
            <w:r>
              <w:rPr>
                <w:sz w:val="21"/>
              </w:rPr>
              <w:t xml:space="preserve"> </w:t>
            </w:r>
            <w:r w:rsidR="00986B6B" w:rsidRPr="00986B6B">
              <w:rPr>
                <w:rFonts w:hint="eastAsia"/>
                <w:sz w:val="21"/>
              </w:rPr>
              <w:t xml:space="preserve">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其中：买断式回购的买入返售金融资产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7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银行存款和结算备付金合计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13,568,788.94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2.08 </w:t>
            </w:r>
          </w:p>
        </w:tc>
      </w:tr>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8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其他各项资产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1,699,789.65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0.26 </w:t>
            </w:r>
          </w:p>
        </w:tc>
      </w:tr>
      <w:tr w:rsidR="00986B6B" w:rsidRPr="00986B6B" w:rsidTr="00986B6B">
        <w:trPr>
          <w:divId w:val="412507319"/>
        </w:trPr>
        <w:tc>
          <w:tcPr>
            <w:tcW w:w="720" w:type="dxa"/>
            <w:shd w:val="clear" w:color="auto" w:fill="auto"/>
            <w:hideMark/>
          </w:tcPr>
          <w:p w:rsidR="00986B6B" w:rsidRPr="00986B6B" w:rsidRDefault="00986B6B">
            <w:pPr>
              <w:pStyle w:val="a3"/>
              <w:jc w:val="both"/>
              <w:rPr>
                <w:sz w:val="21"/>
              </w:rPr>
            </w:pPr>
            <w:r w:rsidRPr="00986B6B">
              <w:rPr>
                <w:rFonts w:hint="eastAsia"/>
                <w:sz w:val="21"/>
              </w:rPr>
              <w:t xml:space="preserve">9 </w:t>
            </w:r>
          </w:p>
        </w:tc>
        <w:tc>
          <w:tcPr>
            <w:tcW w:w="2130" w:type="dxa"/>
            <w:shd w:val="clear" w:color="auto" w:fill="auto"/>
            <w:hideMark/>
          </w:tcPr>
          <w:p w:rsidR="00986B6B" w:rsidRPr="00986B6B" w:rsidRDefault="00986B6B">
            <w:pPr>
              <w:pStyle w:val="a3"/>
              <w:jc w:val="both"/>
              <w:rPr>
                <w:sz w:val="21"/>
              </w:rPr>
            </w:pPr>
            <w:r w:rsidRPr="00986B6B">
              <w:rPr>
                <w:rFonts w:hint="eastAsia"/>
                <w:sz w:val="21"/>
              </w:rPr>
              <w:t xml:space="preserve">合计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652,296,163.34 </w:t>
            </w:r>
          </w:p>
        </w:tc>
        <w:tc>
          <w:tcPr>
            <w:tcW w:w="2415" w:type="dxa"/>
            <w:shd w:val="clear" w:color="auto" w:fill="auto"/>
            <w:hideMark/>
          </w:tcPr>
          <w:p w:rsidR="00986B6B" w:rsidRPr="00986B6B" w:rsidRDefault="00986B6B">
            <w:pPr>
              <w:pStyle w:val="a3"/>
              <w:jc w:val="right"/>
              <w:rPr>
                <w:sz w:val="21"/>
              </w:rPr>
            </w:pPr>
            <w:r w:rsidRPr="00986B6B">
              <w:rPr>
                <w:rFonts w:hint="eastAsia"/>
                <w:sz w:val="21"/>
              </w:rPr>
              <w:t xml:space="preserve">100.00 </w:t>
            </w:r>
          </w:p>
        </w:tc>
      </w:tr>
    </w:tbl>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2</w:t>
      </w:r>
      <w:r w:rsidR="00812886">
        <w:rPr>
          <w:sz w:val="21"/>
          <w:szCs w:val="21"/>
        </w:rPr>
        <w:t xml:space="preserve"> </w:t>
      </w:r>
      <w:r w:rsidRPr="00986B6B">
        <w:rPr>
          <w:rFonts w:hint="eastAsia"/>
          <w:sz w:val="21"/>
          <w:szCs w:val="21"/>
        </w:rPr>
        <w:t xml:space="preserve">报告期末按行业分类的股票投资组合 </w:t>
      </w:r>
    </w:p>
    <w:tbl>
      <w:tblPr>
        <w:tblStyle w:val="a9"/>
        <w:tblW w:w="9045" w:type="dxa"/>
        <w:tblLook w:val="04A0" w:firstRow="1" w:lastRow="0" w:firstColumn="1" w:lastColumn="0" w:noHBand="0" w:noVBand="1"/>
      </w:tblPr>
      <w:tblGrid>
        <w:gridCol w:w="704"/>
        <w:gridCol w:w="2126"/>
        <w:gridCol w:w="3819"/>
        <w:gridCol w:w="2396"/>
      </w:tblGrid>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代码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行业类别 </w:t>
            </w:r>
          </w:p>
        </w:tc>
        <w:tc>
          <w:tcPr>
            <w:tcW w:w="3825" w:type="dxa"/>
            <w:shd w:val="clear" w:color="auto" w:fill="auto"/>
            <w:hideMark/>
          </w:tcPr>
          <w:p w:rsidR="00986B6B" w:rsidRPr="00986B6B" w:rsidRDefault="00986B6B">
            <w:pPr>
              <w:pStyle w:val="a3"/>
              <w:jc w:val="center"/>
              <w:rPr>
                <w:sz w:val="21"/>
              </w:rPr>
            </w:pPr>
            <w:r w:rsidRPr="00986B6B">
              <w:rPr>
                <w:rFonts w:hint="eastAsia"/>
                <w:sz w:val="21"/>
              </w:rPr>
              <w:t xml:space="preserve">公允价值（元） </w:t>
            </w:r>
          </w:p>
        </w:tc>
        <w:tc>
          <w:tcPr>
            <w:tcW w:w="2400" w:type="dxa"/>
            <w:shd w:val="clear" w:color="auto" w:fill="auto"/>
            <w:hideMark/>
          </w:tcPr>
          <w:p w:rsidR="00986B6B" w:rsidRPr="00986B6B" w:rsidRDefault="00986B6B">
            <w:pPr>
              <w:pStyle w:val="a3"/>
              <w:jc w:val="center"/>
              <w:rPr>
                <w:sz w:val="21"/>
              </w:rPr>
            </w:pPr>
            <w:r w:rsidRPr="00986B6B">
              <w:rPr>
                <w:rFonts w:hint="eastAsia"/>
                <w:sz w:val="21"/>
              </w:rPr>
              <w:t xml:space="preserve">占基金资产净值比例（％）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A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农、林、牧、渔业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B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采矿业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27,159,968.00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4.17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C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制造业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166,019,434.50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25.48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lastRenderedPageBreak/>
              <w:t xml:space="preserve">D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电力、热力、燃气及水生产和供应业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E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建筑业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31,547,093.60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4.84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F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批发和零售业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G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交通运输、仓储和邮政业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9,365,235.00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1.44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H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住宿和餐饮业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I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信息传输、软件和信息技术服务业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8,753,031.00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1.34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J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金融业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362,669,628.65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55.65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K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房地产业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22,221,282.00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3.41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L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租赁和商务服务业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8,220,384.00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1.26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M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科学研究和技术服务业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1,069,548.00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0.16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N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水利、环境和公共设施管理业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O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居民服务、修理和其他服务业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P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教育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Q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卫生和社会工作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R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文化、体育和娱乐业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986B6B">
            <w:pPr>
              <w:pStyle w:val="a3"/>
              <w:rPr>
                <w:sz w:val="21"/>
              </w:rPr>
            </w:pPr>
            <w:r w:rsidRPr="00986B6B">
              <w:rPr>
                <w:rFonts w:hint="eastAsia"/>
                <w:sz w:val="21"/>
              </w:rPr>
              <w:t xml:space="preserve">S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综合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04489069"/>
        </w:trPr>
        <w:tc>
          <w:tcPr>
            <w:tcW w:w="705" w:type="dxa"/>
            <w:shd w:val="clear" w:color="auto" w:fill="auto"/>
            <w:hideMark/>
          </w:tcPr>
          <w:p w:rsidR="00986B6B" w:rsidRPr="00986B6B" w:rsidRDefault="00812886">
            <w:pPr>
              <w:pStyle w:val="a3"/>
              <w:rPr>
                <w:sz w:val="21"/>
              </w:rPr>
            </w:pPr>
            <w:r>
              <w:rPr>
                <w:sz w:val="21"/>
              </w:rPr>
              <w:t xml:space="preserve"> </w:t>
            </w:r>
            <w:r w:rsidR="00986B6B" w:rsidRPr="00986B6B">
              <w:rPr>
                <w:rFonts w:hint="eastAsia"/>
                <w:sz w:val="21"/>
              </w:rPr>
              <w:t xml:space="preserve"> </w:t>
            </w:r>
          </w:p>
        </w:tc>
        <w:tc>
          <w:tcPr>
            <w:tcW w:w="2130" w:type="dxa"/>
            <w:shd w:val="clear" w:color="auto" w:fill="auto"/>
            <w:hideMark/>
          </w:tcPr>
          <w:p w:rsidR="00986B6B" w:rsidRPr="00986B6B" w:rsidRDefault="00986B6B">
            <w:pPr>
              <w:pStyle w:val="a3"/>
              <w:rPr>
                <w:sz w:val="21"/>
              </w:rPr>
            </w:pPr>
            <w:r w:rsidRPr="00986B6B">
              <w:rPr>
                <w:rFonts w:hint="eastAsia"/>
                <w:sz w:val="21"/>
              </w:rPr>
              <w:t xml:space="preserve">合计 </w:t>
            </w:r>
          </w:p>
        </w:tc>
        <w:tc>
          <w:tcPr>
            <w:tcW w:w="3825" w:type="dxa"/>
            <w:shd w:val="clear" w:color="auto" w:fill="auto"/>
            <w:hideMark/>
          </w:tcPr>
          <w:p w:rsidR="00986B6B" w:rsidRPr="00986B6B" w:rsidRDefault="00986B6B">
            <w:pPr>
              <w:pStyle w:val="a3"/>
              <w:jc w:val="right"/>
              <w:rPr>
                <w:sz w:val="21"/>
              </w:rPr>
            </w:pPr>
            <w:r w:rsidRPr="00986B6B">
              <w:rPr>
                <w:rFonts w:hint="eastAsia"/>
                <w:sz w:val="21"/>
              </w:rPr>
              <w:t xml:space="preserve">637,025,604.75 </w:t>
            </w:r>
          </w:p>
        </w:tc>
        <w:tc>
          <w:tcPr>
            <w:tcW w:w="2400" w:type="dxa"/>
            <w:shd w:val="clear" w:color="auto" w:fill="auto"/>
            <w:hideMark/>
          </w:tcPr>
          <w:p w:rsidR="00986B6B" w:rsidRPr="00986B6B" w:rsidRDefault="00986B6B">
            <w:pPr>
              <w:pStyle w:val="a3"/>
              <w:jc w:val="right"/>
              <w:rPr>
                <w:sz w:val="21"/>
              </w:rPr>
            </w:pPr>
            <w:r w:rsidRPr="00986B6B">
              <w:rPr>
                <w:rFonts w:hint="eastAsia"/>
                <w:sz w:val="21"/>
              </w:rPr>
              <w:t xml:space="preserve">97.76 </w:t>
            </w:r>
          </w:p>
        </w:tc>
      </w:tr>
    </w:tbl>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注：上述按行业分类的境内股票投资组合的合计项不包含可退</w:t>
      </w:r>
      <w:proofErr w:type="gramStart"/>
      <w:r w:rsidRPr="00986B6B">
        <w:rPr>
          <w:rFonts w:hint="eastAsia"/>
          <w:sz w:val="21"/>
          <w:szCs w:val="21"/>
        </w:rPr>
        <w:t>替代款</w:t>
      </w:r>
      <w:proofErr w:type="gramEnd"/>
      <w:r w:rsidRPr="00986B6B">
        <w:rPr>
          <w:rFonts w:hint="eastAsia"/>
          <w:sz w:val="21"/>
          <w:szCs w:val="21"/>
        </w:rPr>
        <w:t xml:space="preserve">估值增值。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3</w:t>
      </w:r>
      <w:r w:rsidR="00812886">
        <w:rPr>
          <w:sz w:val="21"/>
          <w:szCs w:val="21"/>
        </w:rPr>
        <w:t xml:space="preserve"> </w:t>
      </w:r>
      <w:r w:rsidRPr="00986B6B">
        <w:rPr>
          <w:rFonts w:hint="eastAsia"/>
          <w:sz w:val="21"/>
          <w:szCs w:val="21"/>
        </w:rPr>
        <w:t xml:space="preserve">报告期末按公允价值占基金资产净值比例大小排序的前十名股票投资明细 </w:t>
      </w:r>
    </w:p>
    <w:tbl>
      <w:tblPr>
        <w:tblStyle w:val="a9"/>
        <w:tblW w:w="0" w:type="auto"/>
        <w:tblLook w:val="04A0" w:firstRow="1" w:lastRow="0" w:firstColumn="1" w:lastColumn="0" w:noHBand="0" w:noVBand="1"/>
      </w:tblPr>
      <w:tblGrid>
        <w:gridCol w:w="664"/>
        <w:gridCol w:w="1098"/>
        <w:gridCol w:w="1512"/>
        <w:gridCol w:w="1862"/>
        <w:gridCol w:w="1938"/>
        <w:gridCol w:w="1442"/>
      </w:tblGrid>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序号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股票代码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股票名称 </w:t>
            </w:r>
          </w:p>
        </w:tc>
        <w:tc>
          <w:tcPr>
            <w:tcW w:w="1980" w:type="dxa"/>
            <w:shd w:val="clear" w:color="auto" w:fill="auto"/>
            <w:hideMark/>
          </w:tcPr>
          <w:p w:rsidR="00986B6B" w:rsidRPr="00986B6B" w:rsidRDefault="00986B6B">
            <w:pPr>
              <w:pStyle w:val="a3"/>
              <w:jc w:val="center"/>
              <w:rPr>
                <w:sz w:val="21"/>
              </w:rPr>
            </w:pPr>
            <w:r w:rsidRPr="00986B6B">
              <w:rPr>
                <w:rFonts w:hint="eastAsia"/>
                <w:sz w:val="21"/>
              </w:rPr>
              <w:t xml:space="preserve">数量(股) </w:t>
            </w:r>
          </w:p>
        </w:tc>
        <w:tc>
          <w:tcPr>
            <w:tcW w:w="1980" w:type="dxa"/>
            <w:shd w:val="clear" w:color="auto" w:fill="auto"/>
            <w:hideMark/>
          </w:tcPr>
          <w:p w:rsidR="00986B6B" w:rsidRPr="00986B6B" w:rsidRDefault="00986B6B">
            <w:pPr>
              <w:pStyle w:val="a3"/>
              <w:jc w:val="center"/>
              <w:rPr>
                <w:sz w:val="21"/>
              </w:rPr>
            </w:pPr>
            <w:r w:rsidRPr="00986B6B">
              <w:rPr>
                <w:rFonts w:hint="eastAsia"/>
                <w:sz w:val="21"/>
              </w:rPr>
              <w:t xml:space="preserve">公允价值(元) </w:t>
            </w:r>
          </w:p>
        </w:tc>
        <w:tc>
          <w:tcPr>
            <w:tcW w:w="1560" w:type="dxa"/>
            <w:shd w:val="clear" w:color="auto" w:fill="auto"/>
            <w:hideMark/>
          </w:tcPr>
          <w:p w:rsidR="00986B6B" w:rsidRPr="00986B6B" w:rsidRDefault="00986B6B">
            <w:pPr>
              <w:pStyle w:val="a3"/>
              <w:jc w:val="center"/>
              <w:rPr>
                <w:sz w:val="21"/>
              </w:rPr>
            </w:pPr>
            <w:r w:rsidRPr="00986B6B">
              <w:rPr>
                <w:rFonts w:hint="eastAsia"/>
                <w:sz w:val="21"/>
              </w:rPr>
              <w:t xml:space="preserve">占基金资产净值比例(％)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1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601318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中国平安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1,300,200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100,245,420.00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15.38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2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600519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贵州茅台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60,930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52,033,610.70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7.98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3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600036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招商银行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1,208,300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40,985,536.00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6.29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4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601166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兴业银行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1,494,800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27,160,516.00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4.17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5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600030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中信证券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927,600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22,985,928.00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3.53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6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600887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伊利股份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737,900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21,480,269.00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3.30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7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600276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恒瑞医药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319,800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20,921,316.00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3.21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8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601328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交通银行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3,267,100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20,386,704.00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3.13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9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600016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民生银行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2,951,540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18,712,763.60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2.87 </w:t>
            </w:r>
          </w:p>
        </w:tc>
      </w:tr>
      <w:tr w:rsidR="00986B6B" w:rsidRPr="00986B6B" w:rsidTr="00986B6B">
        <w:trPr>
          <w:divId w:val="1943879387"/>
        </w:trPr>
        <w:tc>
          <w:tcPr>
            <w:tcW w:w="705" w:type="dxa"/>
            <w:shd w:val="clear" w:color="auto" w:fill="auto"/>
            <w:hideMark/>
          </w:tcPr>
          <w:p w:rsidR="00986B6B" w:rsidRPr="00986B6B" w:rsidRDefault="00986B6B">
            <w:pPr>
              <w:pStyle w:val="a3"/>
              <w:jc w:val="center"/>
              <w:rPr>
                <w:sz w:val="21"/>
              </w:rPr>
            </w:pPr>
            <w:r w:rsidRPr="00986B6B">
              <w:rPr>
                <w:rFonts w:hint="eastAsia"/>
                <w:sz w:val="21"/>
              </w:rPr>
              <w:t xml:space="preserve">10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601288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农业银行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4,522,500 </w:t>
            </w:r>
          </w:p>
        </w:tc>
        <w:tc>
          <w:tcPr>
            <w:tcW w:w="1980" w:type="dxa"/>
            <w:shd w:val="clear" w:color="auto" w:fill="auto"/>
            <w:hideMark/>
          </w:tcPr>
          <w:p w:rsidR="00986B6B" w:rsidRPr="00986B6B" w:rsidRDefault="00986B6B">
            <w:pPr>
              <w:pStyle w:val="a3"/>
              <w:jc w:val="right"/>
              <w:rPr>
                <w:sz w:val="21"/>
              </w:rPr>
            </w:pPr>
            <w:r w:rsidRPr="00986B6B">
              <w:rPr>
                <w:rFonts w:hint="eastAsia"/>
                <w:sz w:val="21"/>
              </w:rPr>
              <w:t xml:space="preserve">16,868,925.00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2.59 </w:t>
            </w:r>
          </w:p>
        </w:tc>
      </w:tr>
    </w:tbl>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4</w:t>
      </w:r>
      <w:r w:rsidR="00812886">
        <w:rPr>
          <w:sz w:val="21"/>
          <w:szCs w:val="21"/>
        </w:rPr>
        <w:t xml:space="preserve"> </w:t>
      </w:r>
      <w:r w:rsidRPr="00986B6B">
        <w:rPr>
          <w:rFonts w:hint="eastAsia"/>
          <w:sz w:val="21"/>
          <w:szCs w:val="21"/>
        </w:rPr>
        <w:t xml:space="preserve">报告期末按债券品种分类的债券投资组合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本基金本报告期末未持有债券。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lastRenderedPageBreak/>
        <w:t>5</w:t>
      </w:r>
      <w:r w:rsidR="00812886">
        <w:rPr>
          <w:sz w:val="21"/>
          <w:szCs w:val="21"/>
        </w:rPr>
        <w:t xml:space="preserve"> </w:t>
      </w:r>
      <w:r w:rsidRPr="00986B6B">
        <w:rPr>
          <w:rFonts w:hint="eastAsia"/>
          <w:sz w:val="21"/>
          <w:szCs w:val="21"/>
        </w:rPr>
        <w:t xml:space="preserve">报告期末按公允价值占基金资产净值比例大小排序的前五名债券投资明细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本基金本报告期末未持有债券。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6</w:t>
      </w:r>
      <w:r w:rsidR="00812886">
        <w:rPr>
          <w:sz w:val="21"/>
          <w:szCs w:val="21"/>
        </w:rPr>
        <w:t xml:space="preserve"> </w:t>
      </w:r>
      <w:r w:rsidRPr="00986B6B">
        <w:rPr>
          <w:rFonts w:hint="eastAsia"/>
          <w:sz w:val="21"/>
          <w:szCs w:val="21"/>
        </w:rPr>
        <w:t xml:space="preserve">报告期末按公允价值占基金资产净值比例大小排序的前十名资产支持证券投资明细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本基金本报告期末未持有资产支持证券。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7</w:t>
      </w:r>
      <w:r w:rsidR="00812886">
        <w:rPr>
          <w:sz w:val="21"/>
          <w:szCs w:val="21"/>
        </w:rPr>
        <w:t xml:space="preserve"> </w:t>
      </w:r>
      <w:r w:rsidRPr="00986B6B">
        <w:rPr>
          <w:rFonts w:hint="eastAsia"/>
          <w:sz w:val="21"/>
          <w:szCs w:val="21"/>
        </w:rPr>
        <w:t xml:space="preserve">报告期末按公允价值占基金资产净值比例大小排序的前五名贵金属投资明细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本基金本报告期末未持有贵金属。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8</w:t>
      </w:r>
      <w:r w:rsidR="00812886">
        <w:rPr>
          <w:sz w:val="21"/>
          <w:szCs w:val="21"/>
        </w:rPr>
        <w:t xml:space="preserve"> </w:t>
      </w:r>
      <w:r w:rsidRPr="00986B6B">
        <w:rPr>
          <w:rFonts w:hint="eastAsia"/>
          <w:sz w:val="21"/>
          <w:szCs w:val="21"/>
        </w:rPr>
        <w:t xml:space="preserve">报告期末按公允价值占基金资产净值比例大小排序的前五名权证投资明细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本基金本报告期末未持有权证。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9</w:t>
      </w:r>
      <w:r w:rsidR="00812886">
        <w:rPr>
          <w:sz w:val="21"/>
          <w:szCs w:val="21"/>
        </w:rPr>
        <w:t xml:space="preserve"> </w:t>
      </w:r>
      <w:r w:rsidRPr="00986B6B">
        <w:rPr>
          <w:rFonts w:hint="eastAsia"/>
          <w:sz w:val="21"/>
          <w:szCs w:val="21"/>
        </w:rPr>
        <w:t xml:space="preserve">报告期末本基金投资的股指期货交易情况说明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9.1</w:t>
      </w:r>
      <w:r w:rsidR="00812886">
        <w:rPr>
          <w:sz w:val="21"/>
          <w:szCs w:val="21"/>
        </w:rPr>
        <w:t xml:space="preserve"> </w:t>
      </w:r>
      <w:r w:rsidRPr="00986B6B">
        <w:rPr>
          <w:rFonts w:hint="eastAsia"/>
          <w:sz w:val="21"/>
          <w:szCs w:val="21"/>
        </w:rPr>
        <w:t xml:space="preserve">报告期末本基金投资的股指期货持仓和损益明细 </w:t>
      </w:r>
    </w:p>
    <w:tbl>
      <w:tblPr>
        <w:tblStyle w:val="a9"/>
        <w:tblW w:w="0" w:type="auto"/>
        <w:tblLook w:val="04A0" w:firstRow="1" w:lastRow="0" w:firstColumn="1" w:lastColumn="0" w:noHBand="0" w:noVBand="1"/>
      </w:tblPr>
      <w:tblGrid>
        <w:gridCol w:w="852"/>
        <w:gridCol w:w="1069"/>
        <w:gridCol w:w="1463"/>
        <w:gridCol w:w="1581"/>
        <w:gridCol w:w="2011"/>
        <w:gridCol w:w="1540"/>
      </w:tblGrid>
      <w:tr w:rsidR="00986B6B" w:rsidRPr="00986B6B" w:rsidTr="00986B6B">
        <w:trPr>
          <w:divId w:val="901796866"/>
        </w:trPr>
        <w:tc>
          <w:tcPr>
            <w:tcW w:w="855" w:type="dxa"/>
            <w:shd w:val="clear" w:color="auto" w:fill="auto"/>
            <w:hideMark/>
          </w:tcPr>
          <w:p w:rsidR="00986B6B" w:rsidRPr="00986B6B" w:rsidRDefault="00986B6B">
            <w:pPr>
              <w:pStyle w:val="a3"/>
              <w:jc w:val="center"/>
              <w:rPr>
                <w:sz w:val="21"/>
              </w:rPr>
            </w:pPr>
            <w:r w:rsidRPr="00986B6B">
              <w:rPr>
                <w:rFonts w:hint="eastAsia"/>
                <w:sz w:val="21"/>
              </w:rPr>
              <w:t xml:space="preserve">代码 </w:t>
            </w:r>
          </w:p>
        </w:tc>
        <w:tc>
          <w:tcPr>
            <w:tcW w:w="1140" w:type="dxa"/>
            <w:shd w:val="clear" w:color="auto" w:fill="auto"/>
            <w:hideMark/>
          </w:tcPr>
          <w:p w:rsidR="00986B6B" w:rsidRPr="00986B6B" w:rsidRDefault="00986B6B">
            <w:pPr>
              <w:pStyle w:val="a3"/>
              <w:jc w:val="center"/>
              <w:rPr>
                <w:sz w:val="21"/>
              </w:rPr>
            </w:pPr>
            <w:r w:rsidRPr="00986B6B">
              <w:rPr>
                <w:rFonts w:hint="eastAsia"/>
                <w:sz w:val="21"/>
              </w:rPr>
              <w:t xml:space="preserve">名称 </w:t>
            </w:r>
          </w:p>
        </w:tc>
        <w:tc>
          <w:tcPr>
            <w:tcW w:w="1695" w:type="dxa"/>
            <w:shd w:val="clear" w:color="auto" w:fill="auto"/>
            <w:hideMark/>
          </w:tcPr>
          <w:p w:rsidR="00986B6B" w:rsidRPr="00986B6B" w:rsidRDefault="00986B6B">
            <w:pPr>
              <w:pStyle w:val="a3"/>
              <w:jc w:val="center"/>
              <w:rPr>
                <w:sz w:val="21"/>
              </w:rPr>
            </w:pPr>
            <w:r w:rsidRPr="00986B6B">
              <w:rPr>
                <w:rFonts w:hint="eastAsia"/>
                <w:sz w:val="21"/>
              </w:rPr>
              <w:t xml:space="preserve">持仓量 </w:t>
            </w:r>
          </w:p>
        </w:tc>
        <w:tc>
          <w:tcPr>
            <w:tcW w:w="1575" w:type="dxa"/>
            <w:shd w:val="clear" w:color="auto" w:fill="auto"/>
            <w:hideMark/>
          </w:tcPr>
          <w:p w:rsidR="00986B6B" w:rsidRPr="00986B6B" w:rsidRDefault="00986B6B">
            <w:pPr>
              <w:pStyle w:val="a3"/>
              <w:jc w:val="center"/>
              <w:rPr>
                <w:sz w:val="21"/>
              </w:rPr>
            </w:pPr>
            <w:r w:rsidRPr="00986B6B">
              <w:rPr>
                <w:rFonts w:hint="eastAsia"/>
                <w:sz w:val="21"/>
              </w:rPr>
              <w:t xml:space="preserve">合约市值(元) </w:t>
            </w:r>
          </w:p>
        </w:tc>
        <w:tc>
          <w:tcPr>
            <w:tcW w:w="2250" w:type="dxa"/>
            <w:shd w:val="clear" w:color="auto" w:fill="auto"/>
            <w:hideMark/>
          </w:tcPr>
          <w:p w:rsidR="00986B6B" w:rsidRPr="00986B6B" w:rsidRDefault="00986B6B">
            <w:pPr>
              <w:pStyle w:val="a3"/>
              <w:jc w:val="center"/>
              <w:rPr>
                <w:sz w:val="21"/>
              </w:rPr>
            </w:pPr>
            <w:r w:rsidRPr="00986B6B">
              <w:rPr>
                <w:rFonts w:hint="eastAsia"/>
                <w:sz w:val="21"/>
              </w:rPr>
              <w:t xml:space="preserve">公允价值变动(元) </w:t>
            </w:r>
          </w:p>
        </w:tc>
        <w:tc>
          <w:tcPr>
            <w:tcW w:w="1560" w:type="dxa"/>
            <w:shd w:val="clear" w:color="auto" w:fill="auto"/>
            <w:hideMark/>
          </w:tcPr>
          <w:p w:rsidR="00986B6B" w:rsidRPr="00986B6B" w:rsidRDefault="00986B6B">
            <w:pPr>
              <w:pStyle w:val="a3"/>
              <w:jc w:val="center"/>
              <w:rPr>
                <w:sz w:val="21"/>
              </w:rPr>
            </w:pPr>
            <w:r w:rsidRPr="00986B6B">
              <w:rPr>
                <w:rFonts w:hint="eastAsia"/>
                <w:sz w:val="21"/>
              </w:rPr>
              <w:t xml:space="preserve">风险说明 </w:t>
            </w:r>
          </w:p>
        </w:tc>
      </w:tr>
      <w:tr w:rsidR="00986B6B" w:rsidRPr="00986B6B" w:rsidTr="00986B6B">
        <w:trPr>
          <w:divId w:val="901796866"/>
        </w:trPr>
        <w:tc>
          <w:tcPr>
            <w:tcW w:w="855" w:type="dxa"/>
            <w:shd w:val="clear" w:color="auto" w:fill="auto"/>
            <w:hideMark/>
          </w:tcPr>
          <w:p w:rsidR="00986B6B" w:rsidRPr="00986B6B" w:rsidRDefault="00986B6B">
            <w:pPr>
              <w:pStyle w:val="a3"/>
              <w:jc w:val="center"/>
              <w:rPr>
                <w:sz w:val="21"/>
              </w:rPr>
            </w:pPr>
            <w:r w:rsidRPr="00986B6B">
              <w:rPr>
                <w:rFonts w:hint="eastAsia"/>
                <w:sz w:val="21"/>
              </w:rPr>
              <w:t xml:space="preserve">IH1904 </w:t>
            </w:r>
          </w:p>
        </w:tc>
        <w:tc>
          <w:tcPr>
            <w:tcW w:w="1140" w:type="dxa"/>
            <w:shd w:val="clear" w:color="auto" w:fill="auto"/>
            <w:hideMark/>
          </w:tcPr>
          <w:p w:rsidR="00986B6B" w:rsidRPr="00986B6B" w:rsidRDefault="00986B6B">
            <w:pPr>
              <w:pStyle w:val="a3"/>
              <w:rPr>
                <w:sz w:val="21"/>
              </w:rPr>
            </w:pPr>
            <w:r w:rsidRPr="00986B6B">
              <w:rPr>
                <w:rFonts w:hint="eastAsia"/>
                <w:sz w:val="21"/>
              </w:rPr>
              <w:t xml:space="preserve">IH1904 </w:t>
            </w:r>
          </w:p>
        </w:tc>
        <w:tc>
          <w:tcPr>
            <w:tcW w:w="1695" w:type="dxa"/>
            <w:shd w:val="clear" w:color="auto" w:fill="auto"/>
            <w:hideMark/>
          </w:tcPr>
          <w:p w:rsidR="00986B6B" w:rsidRPr="00986B6B" w:rsidRDefault="00986B6B">
            <w:pPr>
              <w:pStyle w:val="a3"/>
              <w:jc w:val="right"/>
              <w:rPr>
                <w:sz w:val="21"/>
              </w:rPr>
            </w:pPr>
            <w:r w:rsidRPr="00986B6B">
              <w:rPr>
                <w:rFonts w:hint="eastAsia"/>
                <w:sz w:val="21"/>
              </w:rPr>
              <w:t xml:space="preserve">13.00 </w:t>
            </w:r>
          </w:p>
        </w:tc>
        <w:tc>
          <w:tcPr>
            <w:tcW w:w="1575" w:type="dxa"/>
            <w:shd w:val="clear" w:color="auto" w:fill="auto"/>
            <w:hideMark/>
          </w:tcPr>
          <w:p w:rsidR="00986B6B" w:rsidRPr="00986B6B" w:rsidRDefault="00986B6B">
            <w:pPr>
              <w:pStyle w:val="a3"/>
              <w:jc w:val="right"/>
              <w:rPr>
                <w:sz w:val="21"/>
              </w:rPr>
            </w:pPr>
            <w:r w:rsidRPr="00986B6B">
              <w:rPr>
                <w:rFonts w:hint="eastAsia"/>
                <w:sz w:val="21"/>
              </w:rPr>
              <w:t xml:space="preserve">11,084,580.00 </w:t>
            </w:r>
          </w:p>
        </w:tc>
        <w:tc>
          <w:tcPr>
            <w:tcW w:w="2250" w:type="dxa"/>
            <w:shd w:val="clear" w:color="auto" w:fill="auto"/>
            <w:hideMark/>
          </w:tcPr>
          <w:p w:rsidR="00986B6B" w:rsidRPr="00986B6B" w:rsidRDefault="00986B6B">
            <w:pPr>
              <w:pStyle w:val="a3"/>
              <w:jc w:val="right"/>
              <w:rPr>
                <w:sz w:val="21"/>
              </w:rPr>
            </w:pPr>
            <w:r w:rsidRPr="00986B6B">
              <w:rPr>
                <w:rFonts w:hint="eastAsia"/>
                <w:sz w:val="21"/>
              </w:rPr>
              <w:t xml:space="preserve">-46,020.00 </w:t>
            </w:r>
          </w:p>
        </w:tc>
        <w:tc>
          <w:tcPr>
            <w:tcW w:w="1560" w:type="dxa"/>
            <w:shd w:val="clear" w:color="auto" w:fill="auto"/>
            <w:hideMark/>
          </w:tcPr>
          <w:p w:rsidR="00986B6B" w:rsidRPr="00986B6B" w:rsidRDefault="00986B6B">
            <w:pPr>
              <w:pStyle w:val="a3"/>
              <w:rPr>
                <w:sz w:val="21"/>
              </w:rPr>
            </w:pPr>
            <w:r w:rsidRPr="00986B6B">
              <w:rPr>
                <w:rFonts w:hint="eastAsia"/>
                <w:sz w:val="21"/>
              </w:rPr>
              <w:t xml:space="preserve">- </w:t>
            </w:r>
          </w:p>
        </w:tc>
      </w:tr>
      <w:tr w:rsidR="00986B6B" w:rsidRPr="00986B6B" w:rsidTr="00986B6B">
        <w:trPr>
          <w:divId w:val="901796866"/>
        </w:trPr>
        <w:tc>
          <w:tcPr>
            <w:tcW w:w="7515" w:type="dxa"/>
            <w:gridSpan w:val="5"/>
            <w:shd w:val="clear" w:color="auto" w:fill="auto"/>
            <w:hideMark/>
          </w:tcPr>
          <w:p w:rsidR="00986B6B" w:rsidRPr="00986B6B" w:rsidRDefault="00986B6B">
            <w:pPr>
              <w:pStyle w:val="a3"/>
              <w:rPr>
                <w:sz w:val="21"/>
              </w:rPr>
            </w:pPr>
            <w:r w:rsidRPr="00986B6B">
              <w:rPr>
                <w:rFonts w:hint="eastAsia"/>
                <w:sz w:val="21"/>
              </w:rPr>
              <w:t xml:space="preserve">公允价值变动总额合计(元)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-46,020.00 </w:t>
            </w:r>
          </w:p>
        </w:tc>
      </w:tr>
      <w:tr w:rsidR="00986B6B" w:rsidRPr="00986B6B" w:rsidTr="00986B6B">
        <w:trPr>
          <w:divId w:val="901796866"/>
        </w:trPr>
        <w:tc>
          <w:tcPr>
            <w:tcW w:w="7515" w:type="dxa"/>
            <w:gridSpan w:val="5"/>
            <w:shd w:val="clear" w:color="auto" w:fill="auto"/>
            <w:hideMark/>
          </w:tcPr>
          <w:p w:rsidR="00986B6B" w:rsidRPr="00986B6B" w:rsidRDefault="00986B6B">
            <w:pPr>
              <w:pStyle w:val="a3"/>
              <w:rPr>
                <w:sz w:val="21"/>
              </w:rPr>
            </w:pPr>
            <w:r w:rsidRPr="00986B6B">
              <w:rPr>
                <w:rFonts w:hint="eastAsia"/>
                <w:sz w:val="21"/>
              </w:rPr>
              <w:t xml:space="preserve">股指期货投资本期收益(元)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1,512,993.20 </w:t>
            </w:r>
          </w:p>
        </w:tc>
      </w:tr>
      <w:tr w:rsidR="00986B6B" w:rsidRPr="00986B6B" w:rsidTr="00986B6B">
        <w:trPr>
          <w:divId w:val="901796866"/>
        </w:trPr>
        <w:tc>
          <w:tcPr>
            <w:tcW w:w="7515" w:type="dxa"/>
            <w:gridSpan w:val="5"/>
            <w:shd w:val="clear" w:color="auto" w:fill="auto"/>
            <w:hideMark/>
          </w:tcPr>
          <w:p w:rsidR="00986B6B" w:rsidRPr="00986B6B" w:rsidRDefault="00986B6B">
            <w:pPr>
              <w:pStyle w:val="a3"/>
              <w:rPr>
                <w:sz w:val="21"/>
              </w:rPr>
            </w:pPr>
            <w:r w:rsidRPr="00986B6B">
              <w:rPr>
                <w:rFonts w:hint="eastAsia"/>
                <w:sz w:val="21"/>
              </w:rPr>
              <w:t xml:space="preserve">股指期货投资本期公允价值变动(元) </w:t>
            </w:r>
          </w:p>
        </w:tc>
        <w:tc>
          <w:tcPr>
            <w:tcW w:w="1560" w:type="dxa"/>
            <w:shd w:val="clear" w:color="auto" w:fill="auto"/>
            <w:hideMark/>
          </w:tcPr>
          <w:p w:rsidR="00986B6B" w:rsidRPr="00986B6B" w:rsidRDefault="00986B6B">
            <w:pPr>
              <w:pStyle w:val="a3"/>
              <w:jc w:val="right"/>
              <w:rPr>
                <w:sz w:val="21"/>
              </w:rPr>
            </w:pPr>
            <w:r w:rsidRPr="00986B6B">
              <w:rPr>
                <w:rFonts w:hint="eastAsia"/>
                <w:sz w:val="21"/>
              </w:rPr>
              <w:t xml:space="preserve">489,360.00 </w:t>
            </w:r>
          </w:p>
        </w:tc>
      </w:tr>
    </w:tbl>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9.2</w:t>
      </w:r>
      <w:r w:rsidR="00812886">
        <w:rPr>
          <w:sz w:val="21"/>
          <w:szCs w:val="21"/>
        </w:rPr>
        <w:t xml:space="preserve"> </w:t>
      </w:r>
      <w:r w:rsidRPr="00986B6B">
        <w:rPr>
          <w:rFonts w:hint="eastAsia"/>
          <w:sz w:val="21"/>
          <w:szCs w:val="21"/>
        </w:rPr>
        <w:t xml:space="preserve">本基金投资股指期货的投资政策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本基金的股指期货交易对基金总体风险影响不大，符合本基金的投资政策和投资目标。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10</w:t>
      </w:r>
      <w:r w:rsidR="00812886">
        <w:rPr>
          <w:sz w:val="21"/>
          <w:szCs w:val="21"/>
        </w:rPr>
        <w:t xml:space="preserve"> </w:t>
      </w:r>
      <w:r w:rsidRPr="00986B6B">
        <w:rPr>
          <w:rFonts w:hint="eastAsia"/>
          <w:sz w:val="21"/>
          <w:szCs w:val="21"/>
        </w:rPr>
        <w:t xml:space="preserve">报告期末本基金投资的国债期货交易情况说明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本基金本报告期末未持有国债期货。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11</w:t>
      </w:r>
      <w:r w:rsidR="00812886">
        <w:rPr>
          <w:sz w:val="21"/>
          <w:szCs w:val="21"/>
        </w:rPr>
        <w:t xml:space="preserve"> </w:t>
      </w:r>
      <w:r w:rsidRPr="00986B6B">
        <w:rPr>
          <w:rFonts w:hint="eastAsia"/>
          <w:sz w:val="21"/>
          <w:szCs w:val="21"/>
        </w:rPr>
        <w:t xml:space="preserve">投资组合报告附注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11.1</w:t>
      </w:r>
      <w:r w:rsidR="00812886">
        <w:rPr>
          <w:sz w:val="21"/>
          <w:szCs w:val="21"/>
        </w:rPr>
        <w:t xml:space="preserve"> </w:t>
      </w:r>
      <w:r w:rsidRPr="00986B6B">
        <w:rPr>
          <w:rFonts w:hint="eastAsia"/>
          <w:sz w:val="21"/>
          <w:szCs w:val="21"/>
        </w:rPr>
        <w:t xml:space="preserve">报告期内基金投资的前十名证券的发行主体没有被监管部门立案调查，或在报告编制日前一年内受到公开谴责、处罚。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11.2</w:t>
      </w:r>
      <w:r w:rsidR="00812886">
        <w:rPr>
          <w:sz w:val="21"/>
          <w:szCs w:val="21"/>
        </w:rPr>
        <w:t xml:space="preserve"> </w:t>
      </w:r>
      <w:r w:rsidRPr="00986B6B">
        <w:rPr>
          <w:rFonts w:hint="eastAsia"/>
          <w:sz w:val="21"/>
          <w:szCs w:val="21"/>
        </w:rPr>
        <w:t xml:space="preserve">报告期内基金投资的前十名股票中，没有投资超出基金合同规定备选股票库之外的股票。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11.3</w:t>
      </w:r>
      <w:r w:rsidR="00812886">
        <w:rPr>
          <w:sz w:val="21"/>
          <w:szCs w:val="21"/>
        </w:rPr>
        <w:t xml:space="preserve"> </w:t>
      </w:r>
      <w:r w:rsidRPr="00986B6B">
        <w:rPr>
          <w:rFonts w:hint="eastAsia"/>
          <w:sz w:val="21"/>
          <w:szCs w:val="21"/>
        </w:rPr>
        <w:t xml:space="preserve">其他资产构成 </w:t>
      </w:r>
    </w:p>
    <w:tbl>
      <w:tblPr>
        <w:tblStyle w:val="a9"/>
        <w:tblW w:w="0" w:type="auto"/>
        <w:tblLook w:val="04A0" w:firstRow="1" w:lastRow="0" w:firstColumn="1" w:lastColumn="0" w:noHBand="0" w:noVBand="1"/>
      </w:tblPr>
      <w:tblGrid>
        <w:gridCol w:w="682"/>
        <w:gridCol w:w="2897"/>
        <w:gridCol w:w="4937"/>
      </w:tblGrid>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t xml:space="preserve">序号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名称 </w:t>
            </w:r>
          </w:p>
        </w:tc>
        <w:tc>
          <w:tcPr>
            <w:tcW w:w="5250" w:type="dxa"/>
            <w:shd w:val="clear" w:color="auto" w:fill="auto"/>
            <w:hideMark/>
          </w:tcPr>
          <w:p w:rsidR="00986B6B" w:rsidRPr="00986B6B" w:rsidRDefault="00986B6B">
            <w:pPr>
              <w:pStyle w:val="a3"/>
              <w:jc w:val="center"/>
              <w:rPr>
                <w:sz w:val="21"/>
              </w:rPr>
            </w:pPr>
            <w:r w:rsidRPr="00986B6B">
              <w:rPr>
                <w:rFonts w:hint="eastAsia"/>
                <w:sz w:val="21"/>
              </w:rPr>
              <w:t xml:space="preserve">金额(元) </w:t>
            </w:r>
          </w:p>
        </w:tc>
      </w:tr>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t xml:space="preserve">1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存出保证金 </w:t>
            </w:r>
          </w:p>
        </w:tc>
        <w:tc>
          <w:tcPr>
            <w:tcW w:w="5250" w:type="dxa"/>
            <w:shd w:val="clear" w:color="auto" w:fill="auto"/>
            <w:hideMark/>
          </w:tcPr>
          <w:p w:rsidR="00986B6B" w:rsidRPr="00986B6B" w:rsidRDefault="00986B6B">
            <w:pPr>
              <w:pStyle w:val="a3"/>
              <w:jc w:val="right"/>
              <w:rPr>
                <w:sz w:val="21"/>
              </w:rPr>
            </w:pPr>
            <w:r w:rsidRPr="00986B6B">
              <w:rPr>
                <w:rFonts w:hint="eastAsia"/>
                <w:sz w:val="21"/>
              </w:rPr>
              <w:t xml:space="preserve">1,447,906.71 </w:t>
            </w:r>
          </w:p>
        </w:tc>
      </w:tr>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t xml:space="preserve">2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应收证券清算款 </w:t>
            </w:r>
          </w:p>
        </w:tc>
        <w:tc>
          <w:tcPr>
            <w:tcW w:w="5250" w:type="dxa"/>
            <w:shd w:val="clear" w:color="auto" w:fill="auto"/>
            <w:hideMark/>
          </w:tcPr>
          <w:p w:rsidR="00986B6B" w:rsidRPr="00986B6B" w:rsidRDefault="00986B6B">
            <w:pPr>
              <w:pStyle w:val="a3"/>
              <w:jc w:val="right"/>
              <w:rPr>
                <w:sz w:val="21"/>
              </w:rPr>
            </w:pPr>
            <w:r w:rsidRPr="00986B6B">
              <w:rPr>
                <w:rFonts w:hint="eastAsia"/>
                <w:sz w:val="21"/>
              </w:rPr>
              <w:t xml:space="preserve">248,227.68 </w:t>
            </w:r>
          </w:p>
        </w:tc>
      </w:tr>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t xml:space="preserve">3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应收股利 </w:t>
            </w:r>
          </w:p>
        </w:tc>
        <w:tc>
          <w:tcPr>
            <w:tcW w:w="525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t xml:space="preserve">4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应收利息 </w:t>
            </w:r>
          </w:p>
        </w:tc>
        <w:tc>
          <w:tcPr>
            <w:tcW w:w="5250" w:type="dxa"/>
            <w:shd w:val="clear" w:color="auto" w:fill="auto"/>
            <w:hideMark/>
          </w:tcPr>
          <w:p w:rsidR="00986B6B" w:rsidRPr="00986B6B" w:rsidRDefault="00986B6B">
            <w:pPr>
              <w:pStyle w:val="a3"/>
              <w:jc w:val="right"/>
              <w:rPr>
                <w:sz w:val="21"/>
              </w:rPr>
            </w:pPr>
            <w:r w:rsidRPr="00986B6B">
              <w:rPr>
                <w:rFonts w:hint="eastAsia"/>
                <w:sz w:val="21"/>
              </w:rPr>
              <w:t xml:space="preserve">3,655.26 </w:t>
            </w:r>
          </w:p>
        </w:tc>
      </w:tr>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lastRenderedPageBreak/>
              <w:t xml:space="preserve">5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应收申购款 </w:t>
            </w:r>
          </w:p>
        </w:tc>
        <w:tc>
          <w:tcPr>
            <w:tcW w:w="525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t xml:space="preserve">6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其他应收款 </w:t>
            </w:r>
          </w:p>
        </w:tc>
        <w:tc>
          <w:tcPr>
            <w:tcW w:w="525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t xml:space="preserve">7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待摊费用 </w:t>
            </w:r>
          </w:p>
        </w:tc>
        <w:tc>
          <w:tcPr>
            <w:tcW w:w="525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t xml:space="preserve">8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其他 </w:t>
            </w:r>
          </w:p>
        </w:tc>
        <w:tc>
          <w:tcPr>
            <w:tcW w:w="5250" w:type="dxa"/>
            <w:shd w:val="clear" w:color="auto" w:fill="auto"/>
            <w:hideMark/>
          </w:tcPr>
          <w:p w:rsidR="00986B6B" w:rsidRPr="00986B6B" w:rsidRDefault="00986B6B">
            <w:pPr>
              <w:pStyle w:val="a3"/>
              <w:jc w:val="right"/>
              <w:rPr>
                <w:sz w:val="21"/>
              </w:rPr>
            </w:pPr>
            <w:r w:rsidRPr="00986B6B">
              <w:rPr>
                <w:rFonts w:hint="eastAsia"/>
                <w:sz w:val="21"/>
              </w:rPr>
              <w:t xml:space="preserve">- </w:t>
            </w:r>
          </w:p>
        </w:tc>
      </w:tr>
      <w:tr w:rsidR="00986B6B" w:rsidRPr="00986B6B" w:rsidTr="00986B6B">
        <w:trPr>
          <w:divId w:val="1943879387"/>
        </w:trPr>
        <w:tc>
          <w:tcPr>
            <w:tcW w:w="705" w:type="dxa"/>
            <w:shd w:val="clear" w:color="auto" w:fill="auto"/>
            <w:hideMark/>
          </w:tcPr>
          <w:p w:rsidR="00986B6B" w:rsidRPr="00986B6B" w:rsidRDefault="00986B6B">
            <w:pPr>
              <w:pStyle w:val="a3"/>
              <w:jc w:val="both"/>
              <w:rPr>
                <w:sz w:val="21"/>
              </w:rPr>
            </w:pPr>
            <w:r w:rsidRPr="00986B6B">
              <w:rPr>
                <w:rFonts w:hint="eastAsia"/>
                <w:sz w:val="21"/>
              </w:rPr>
              <w:t xml:space="preserve">9 </w:t>
            </w:r>
          </w:p>
        </w:tc>
        <w:tc>
          <w:tcPr>
            <w:tcW w:w="3120" w:type="dxa"/>
            <w:shd w:val="clear" w:color="auto" w:fill="auto"/>
            <w:hideMark/>
          </w:tcPr>
          <w:p w:rsidR="00986B6B" w:rsidRPr="00986B6B" w:rsidRDefault="00986B6B">
            <w:pPr>
              <w:pStyle w:val="a3"/>
              <w:jc w:val="both"/>
              <w:rPr>
                <w:sz w:val="21"/>
              </w:rPr>
            </w:pPr>
            <w:r w:rsidRPr="00986B6B">
              <w:rPr>
                <w:rFonts w:hint="eastAsia"/>
                <w:sz w:val="21"/>
              </w:rPr>
              <w:t xml:space="preserve">合计 </w:t>
            </w:r>
          </w:p>
        </w:tc>
        <w:tc>
          <w:tcPr>
            <w:tcW w:w="5250" w:type="dxa"/>
            <w:shd w:val="clear" w:color="auto" w:fill="auto"/>
            <w:hideMark/>
          </w:tcPr>
          <w:p w:rsidR="00986B6B" w:rsidRPr="00986B6B" w:rsidRDefault="00986B6B">
            <w:pPr>
              <w:pStyle w:val="a3"/>
              <w:jc w:val="right"/>
              <w:rPr>
                <w:sz w:val="21"/>
              </w:rPr>
            </w:pPr>
            <w:r w:rsidRPr="00986B6B">
              <w:rPr>
                <w:rFonts w:hint="eastAsia"/>
                <w:sz w:val="21"/>
              </w:rPr>
              <w:t xml:space="preserve">1,699,789.65 </w:t>
            </w:r>
          </w:p>
        </w:tc>
      </w:tr>
    </w:tbl>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11.4</w:t>
      </w:r>
      <w:r w:rsidR="00812886">
        <w:rPr>
          <w:sz w:val="21"/>
          <w:szCs w:val="21"/>
        </w:rPr>
        <w:t xml:space="preserve"> </w:t>
      </w:r>
      <w:r w:rsidRPr="00986B6B">
        <w:rPr>
          <w:rFonts w:hint="eastAsia"/>
          <w:sz w:val="21"/>
          <w:szCs w:val="21"/>
        </w:rPr>
        <w:t xml:space="preserve">报告期末持有的处于转股期的可转换债券明细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本基金本报告期末未持有处于转股期的可转换债券。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11.5报告</w:t>
      </w:r>
      <w:proofErr w:type="gramStart"/>
      <w:r w:rsidRPr="00986B6B">
        <w:rPr>
          <w:rFonts w:hint="eastAsia"/>
          <w:sz w:val="21"/>
          <w:szCs w:val="21"/>
        </w:rPr>
        <w:t>期末前</w:t>
      </w:r>
      <w:proofErr w:type="gramEnd"/>
      <w:r w:rsidRPr="00986B6B">
        <w:rPr>
          <w:rFonts w:hint="eastAsia"/>
          <w:sz w:val="21"/>
          <w:szCs w:val="21"/>
        </w:rPr>
        <w:t xml:space="preserve">十名股票中存在流通受限情况的说明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本基金本报告</w:t>
      </w:r>
      <w:proofErr w:type="gramStart"/>
      <w:r w:rsidRPr="00986B6B">
        <w:rPr>
          <w:rFonts w:hint="eastAsia"/>
          <w:sz w:val="21"/>
          <w:szCs w:val="21"/>
        </w:rPr>
        <w:t>期末前</w:t>
      </w:r>
      <w:proofErr w:type="gramEnd"/>
      <w:r w:rsidRPr="00986B6B">
        <w:rPr>
          <w:rFonts w:hint="eastAsia"/>
          <w:sz w:val="21"/>
          <w:szCs w:val="21"/>
        </w:rPr>
        <w:t xml:space="preserve">十名股票中不存在流通受限情况。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11.6投资组合报告附注的其他文字描述部分 </w:t>
      </w:r>
    </w:p>
    <w:p w:rsidR="00986B6B" w:rsidRPr="00986B6B" w:rsidRDefault="00986B6B">
      <w:pPr>
        <w:pStyle w:val="a3"/>
        <w:spacing w:before="0" w:beforeAutospacing="0" w:after="0" w:afterAutospacing="0" w:line="360" w:lineRule="auto"/>
        <w:ind w:firstLine="420"/>
        <w:divId w:val="1943879387"/>
        <w:rPr>
          <w:sz w:val="21"/>
          <w:szCs w:val="21"/>
        </w:rPr>
      </w:pPr>
      <w:r w:rsidRPr="00986B6B">
        <w:rPr>
          <w:rFonts w:hint="eastAsia"/>
          <w:sz w:val="21"/>
          <w:szCs w:val="21"/>
        </w:rPr>
        <w:t xml:space="preserve">由于四舍五入的原因，分项之和与合计项之间可能存在尾差。 </w:t>
      </w:r>
    </w:p>
    <w:p w:rsidR="00986B6B" w:rsidRPr="00986B6B" w:rsidRDefault="00986B6B">
      <w:pPr>
        <w:pStyle w:val="a3"/>
        <w:spacing w:before="0" w:beforeAutospacing="0" w:after="0" w:afterAutospacing="0" w:line="360" w:lineRule="auto"/>
        <w:ind w:firstLine="420"/>
        <w:divId w:val="1943879387"/>
        <w:rPr>
          <w:sz w:val="21"/>
          <w:szCs w:val="21"/>
        </w:rPr>
      </w:pPr>
      <w:bookmarkStart w:id="148" w:name="chapter_level1_14_60_section_6_end"/>
      <w:bookmarkEnd w:id="148"/>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49" w:name="chapter_level1_16_3500"/>
      <w:bookmarkStart w:id="150" w:name="_Toc11230480"/>
      <w:r w:rsidRPr="00986B6B">
        <w:rPr>
          <w:rFonts w:ascii="宋体" w:eastAsia="宋体" w:hAnsi="宋体" w:hint="eastAsia"/>
          <w:sz w:val="30"/>
        </w:rPr>
        <w:lastRenderedPageBreak/>
        <w:t>第十二部分 基金的业绩</w:t>
      </w:r>
      <w:bookmarkEnd w:id="149"/>
      <w:bookmarkEnd w:id="150"/>
    </w:p>
    <w:p w:rsidR="00986B6B" w:rsidRPr="00986B6B" w:rsidRDefault="00986B6B">
      <w:pPr>
        <w:pStyle w:val="a3"/>
        <w:spacing w:before="0" w:beforeAutospacing="0" w:after="0" w:afterAutospacing="0" w:line="360" w:lineRule="auto"/>
        <w:ind w:firstLine="420"/>
        <w:divId w:val="1071349625"/>
        <w:rPr>
          <w:sz w:val="21"/>
          <w:szCs w:val="21"/>
        </w:rPr>
      </w:pPr>
      <w:bookmarkStart w:id="151" w:name="chapter_level1_16_3500_section_1"/>
      <w:bookmarkEnd w:id="151"/>
      <w:r w:rsidRPr="00986B6B">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986B6B" w:rsidRPr="00986B6B" w:rsidRDefault="00986B6B">
      <w:pPr>
        <w:pStyle w:val="a3"/>
        <w:spacing w:before="0" w:beforeAutospacing="0" w:after="0" w:afterAutospacing="0" w:line="360" w:lineRule="auto"/>
        <w:ind w:firstLine="420"/>
        <w:divId w:val="1071349625"/>
        <w:rPr>
          <w:sz w:val="21"/>
          <w:szCs w:val="21"/>
        </w:rPr>
      </w:pPr>
      <w:r w:rsidRPr="00986B6B">
        <w:rPr>
          <w:rFonts w:hint="eastAsia"/>
          <w:sz w:val="21"/>
          <w:szCs w:val="21"/>
        </w:rPr>
        <w:t xml:space="preserve">自基金合同生效开始基金份额净值增长率及其与同期业绩比较基准收益率的比较： </w:t>
      </w:r>
    </w:p>
    <w:p w:rsidR="00986B6B" w:rsidRPr="00986B6B" w:rsidRDefault="00986B6B">
      <w:pPr>
        <w:pStyle w:val="a3"/>
        <w:spacing w:before="0" w:beforeAutospacing="0" w:after="0" w:afterAutospacing="0" w:line="360" w:lineRule="auto"/>
        <w:ind w:firstLine="420"/>
        <w:divId w:val="1071349625"/>
        <w:rPr>
          <w:sz w:val="21"/>
          <w:szCs w:val="21"/>
        </w:rPr>
      </w:pPr>
      <w:bookmarkStart w:id="152" w:name="field_0_indatatable_1_start"/>
      <w:bookmarkEnd w:id="152"/>
      <w:r w:rsidRPr="00986B6B">
        <w:rPr>
          <w:rFonts w:hint="eastAsia"/>
          <w:sz w:val="21"/>
          <w:szCs w:val="21"/>
        </w:rPr>
        <w:t xml:space="preserve"> </w:t>
      </w:r>
    </w:p>
    <w:tbl>
      <w:tblPr>
        <w:tblStyle w:val="a9"/>
        <w:tblW w:w="0" w:type="auto"/>
        <w:tblLook w:val="04A0" w:firstRow="1" w:lastRow="0" w:firstColumn="1" w:lastColumn="0" w:noHBand="0" w:noVBand="1"/>
      </w:tblPr>
      <w:tblGrid>
        <w:gridCol w:w="2421"/>
        <w:gridCol w:w="1048"/>
        <w:gridCol w:w="996"/>
        <w:gridCol w:w="1206"/>
        <w:gridCol w:w="1153"/>
        <w:gridCol w:w="846"/>
        <w:gridCol w:w="846"/>
      </w:tblGrid>
      <w:tr w:rsidR="00986B6B" w:rsidRPr="00986B6B" w:rsidTr="00986B6B">
        <w:trPr>
          <w:divId w:val="1071349625"/>
        </w:trPr>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期间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①净值增长率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②净值增长率标准差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③业绩比较基准收益率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④业绩比较基准收益率标准差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①-③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②-④ </w:t>
            </w:r>
          </w:p>
        </w:tc>
      </w:tr>
      <w:tr w:rsidR="00986B6B" w:rsidRPr="00986B6B" w:rsidTr="00986B6B">
        <w:trPr>
          <w:divId w:val="1071349625"/>
        </w:trPr>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2015.05.27-2015.12.31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-26.09%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2.61%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-28.52%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2.78%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2.43%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-0.17% </w:t>
            </w:r>
          </w:p>
        </w:tc>
      </w:tr>
      <w:tr w:rsidR="00986B6B" w:rsidRPr="00986B6B" w:rsidTr="00986B6B">
        <w:trPr>
          <w:divId w:val="1071349625"/>
        </w:trPr>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2016.01.01-2016.12.31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-3.33%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1.25%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-5.53%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1.27%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2.20%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-0.02% </w:t>
            </w:r>
          </w:p>
        </w:tc>
      </w:tr>
      <w:tr w:rsidR="00986B6B" w:rsidRPr="00986B6B" w:rsidTr="00986B6B">
        <w:trPr>
          <w:divId w:val="1071349625"/>
        </w:trPr>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2017.01.01-2017.12.31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30.41%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0.70%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25.08%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0.70%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5.33%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0.00% </w:t>
            </w:r>
          </w:p>
        </w:tc>
      </w:tr>
      <w:tr w:rsidR="00986B6B" w:rsidRPr="00986B6B" w:rsidTr="00986B6B">
        <w:trPr>
          <w:divId w:val="1071349625"/>
        </w:trPr>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2018.01.01-2018.12.31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-17.38%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1.37%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-19.83%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1.37%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2.45%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0.00% </w:t>
            </w:r>
          </w:p>
        </w:tc>
      </w:tr>
      <w:tr w:rsidR="00986B6B" w:rsidRPr="00986B6B" w:rsidTr="00986B6B">
        <w:trPr>
          <w:divId w:val="1071349625"/>
        </w:trPr>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2019.01.01-2019.03.31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23.60%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1.54%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23.78%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1.55%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-0.18%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-0.01% </w:t>
            </w:r>
          </w:p>
        </w:tc>
      </w:tr>
      <w:tr w:rsidR="00986B6B" w:rsidRPr="00986B6B" w:rsidTr="00986B6B">
        <w:trPr>
          <w:divId w:val="1071349625"/>
        </w:trPr>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2015.05.27-2019.03.31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-4.85%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1.50%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-16.18%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1.55%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11.33% </w:t>
            </w:r>
          </w:p>
        </w:tc>
        <w:tc>
          <w:tcPr>
            <w:tcW w:w="0" w:type="auto"/>
            <w:shd w:val="clear" w:color="auto" w:fill="auto"/>
            <w:hideMark/>
          </w:tcPr>
          <w:p w:rsidR="00986B6B" w:rsidRPr="00986B6B" w:rsidRDefault="00986B6B">
            <w:pPr>
              <w:jc w:val="center"/>
              <w:rPr>
                <w:rFonts w:ascii="宋体" w:eastAsia="宋体" w:hAnsi="宋体" w:cs="宋体"/>
                <w:szCs w:val="24"/>
              </w:rPr>
            </w:pPr>
            <w:r w:rsidRPr="00986B6B">
              <w:rPr>
                <w:rFonts w:ascii="宋体" w:eastAsia="宋体" w:hAnsi="宋体" w:hint="eastAsia"/>
              </w:rPr>
              <w:t xml:space="preserve">-0.05% </w:t>
            </w:r>
          </w:p>
        </w:tc>
      </w:tr>
    </w:tbl>
    <w:p w:rsidR="00986B6B" w:rsidRPr="00986B6B" w:rsidRDefault="00812886">
      <w:pPr>
        <w:pStyle w:val="a3"/>
        <w:spacing w:before="0" w:beforeAutospacing="0" w:after="0" w:afterAutospacing="0" w:line="360" w:lineRule="auto"/>
        <w:ind w:firstLine="420"/>
        <w:divId w:val="1071349625"/>
        <w:rPr>
          <w:sz w:val="21"/>
          <w:szCs w:val="21"/>
        </w:rPr>
      </w:pPr>
      <w:bookmarkStart w:id="153" w:name="chapter_level1_16_3500_section_1_end"/>
      <w:bookmarkStart w:id="154" w:name="field_0_indatatable_1_end"/>
      <w:bookmarkEnd w:id="153"/>
      <w:bookmarkEnd w:id="154"/>
      <w:r>
        <w:rPr>
          <w:sz w:val="21"/>
          <w:szCs w:val="21"/>
        </w:rPr>
        <w:t xml:space="preserve"> </w:t>
      </w:r>
      <w:r w:rsidR="00986B6B" w:rsidRPr="00986B6B">
        <w:rPr>
          <w:rFonts w:hint="eastAsia"/>
          <w:sz w:val="21"/>
          <w:szCs w:val="21"/>
        </w:rPr>
        <w:t xml:space="preserve">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55" w:name="chapter_level1_17_62"/>
      <w:bookmarkStart w:id="156" w:name="_Toc11230481"/>
      <w:r w:rsidRPr="00986B6B">
        <w:rPr>
          <w:rFonts w:ascii="宋体" w:eastAsia="宋体" w:hAnsi="宋体" w:hint="eastAsia"/>
          <w:sz w:val="30"/>
        </w:rPr>
        <w:lastRenderedPageBreak/>
        <w:t>第十三部分  基金的财产</w:t>
      </w:r>
      <w:bookmarkEnd w:id="155"/>
      <w:bookmarkEnd w:id="156"/>
    </w:p>
    <w:p w:rsidR="00986B6B" w:rsidRPr="00986B6B" w:rsidRDefault="00986B6B">
      <w:pPr>
        <w:pStyle w:val="a3"/>
        <w:spacing w:before="0" w:beforeAutospacing="0" w:after="0" w:afterAutospacing="0" w:line="360" w:lineRule="auto"/>
        <w:ind w:firstLine="420"/>
        <w:divId w:val="438256514"/>
        <w:rPr>
          <w:sz w:val="21"/>
          <w:szCs w:val="21"/>
        </w:rPr>
      </w:pPr>
      <w:bookmarkStart w:id="157" w:name="chapter_level1_17_62_section_1"/>
      <w:bookmarkEnd w:id="157"/>
      <w:r w:rsidRPr="00986B6B">
        <w:rPr>
          <w:rStyle w:val="a4"/>
          <w:rFonts w:hint="eastAsia"/>
          <w:sz w:val="21"/>
          <w:szCs w:val="21"/>
        </w:rPr>
        <w:t>一、基金资产总值</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438256514"/>
        <w:rPr>
          <w:sz w:val="21"/>
          <w:szCs w:val="21"/>
        </w:rPr>
      </w:pPr>
      <w:r w:rsidRPr="00986B6B">
        <w:rPr>
          <w:rFonts w:hint="eastAsia"/>
          <w:sz w:val="21"/>
          <w:szCs w:val="21"/>
        </w:rPr>
        <w:t xml:space="preserve">基金资产总值是指购买的各类证券及票据价值、银行存款本息和基金应收的申购基金款以及其他投资所形成的价值总和。 </w:t>
      </w:r>
    </w:p>
    <w:p w:rsidR="00986B6B" w:rsidRPr="00986B6B" w:rsidRDefault="00986B6B">
      <w:pPr>
        <w:pStyle w:val="a3"/>
        <w:spacing w:before="0" w:beforeAutospacing="0" w:after="0" w:afterAutospacing="0" w:line="360" w:lineRule="auto"/>
        <w:ind w:firstLine="420"/>
        <w:divId w:val="438256514"/>
        <w:rPr>
          <w:sz w:val="21"/>
          <w:szCs w:val="21"/>
        </w:rPr>
      </w:pPr>
      <w:r w:rsidRPr="00986B6B">
        <w:rPr>
          <w:rStyle w:val="a4"/>
          <w:rFonts w:hint="eastAsia"/>
          <w:sz w:val="21"/>
          <w:szCs w:val="21"/>
        </w:rPr>
        <w:t>二、基金资产净值</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438256514"/>
        <w:rPr>
          <w:sz w:val="21"/>
          <w:szCs w:val="21"/>
        </w:rPr>
      </w:pPr>
      <w:r w:rsidRPr="00986B6B">
        <w:rPr>
          <w:rFonts w:hint="eastAsia"/>
          <w:sz w:val="21"/>
          <w:szCs w:val="21"/>
        </w:rPr>
        <w:t xml:space="preserve">基金资产净值是指基金资产总值减去基金负债后的价值。 </w:t>
      </w:r>
    </w:p>
    <w:p w:rsidR="00986B6B" w:rsidRPr="00986B6B" w:rsidRDefault="00986B6B">
      <w:pPr>
        <w:pStyle w:val="a3"/>
        <w:spacing w:before="0" w:beforeAutospacing="0" w:after="0" w:afterAutospacing="0" w:line="360" w:lineRule="auto"/>
        <w:ind w:firstLine="420"/>
        <w:divId w:val="438256514"/>
        <w:rPr>
          <w:sz w:val="21"/>
          <w:szCs w:val="21"/>
        </w:rPr>
      </w:pPr>
      <w:r w:rsidRPr="00986B6B">
        <w:rPr>
          <w:rStyle w:val="a4"/>
          <w:rFonts w:hint="eastAsia"/>
          <w:sz w:val="21"/>
          <w:szCs w:val="21"/>
        </w:rPr>
        <w:t>三、基金财产的账户</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438256514"/>
        <w:rPr>
          <w:sz w:val="21"/>
          <w:szCs w:val="21"/>
        </w:rPr>
      </w:pPr>
      <w:r w:rsidRPr="00986B6B">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rsidR="00986B6B" w:rsidRPr="00986B6B" w:rsidRDefault="00986B6B">
      <w:pPr>
        <w:pStyle w:val="a3"/>
        <w:spacing w:before="0" w:beforeAutospacing="0" w:after="0" w:afterAutospacing="0" w:line="360" w:lineRule="auto"/>
        <w:ind w:firstLine="420"/>
        <w:divId w:val="438256514"/>
        <w:rPr>
          <w:sz w:val="21"/>
          <w:szCs w:val="21"/>
        </w:rPr>
      </w:pPr>
      <w:r w:rsidRPr="00986B6B">
        <w:rPr>
          <w:rStyle w:val="a4"/>
          <w:rFonts w:hint="eastAsia"/>
          <w:sz w:val="21"/>
          <w:szCs w:val="21"/>
        </w:rPr>
        <w:t>四、基金财产的处分</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438256514"/>
        <w:rPr>
          <w:sz w:val="21"/>
          <w:szCs w:val="21"/>
        </w:rPr>
      </w:pPr>
      <w:r w:rsidRPr="00986B6B">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986B6B">
        <w:rPr>
          <w:rFonts w:hint="eastAsia"/>
          <w:sz w:val="21"/>
          <w:szCs w:val="21"/>
        </w:rPr>
        <w:t>律法规</w:t>
      </w:r>
      <w:proofErr w:type="gramEnd"/>
      <w:r w:rsidRPr="00986B6B">
        <w:rPr>
          <w:rFonts w:hint="eastAsia"/>
          <w:sz w:val="21"/>
          <w:szCs w:val="21"/>
        </w:rPr>
        <w:t xml:space="preserve">和《基金合同》的规定处分外，基金财产不得被处分。 </w:t>
      </w:r>
    </w:p>
    <w:p w:rsidR="00986B6B" w:rsidRPr="00986B6B" w:rsidRDefault="00986B6B">
      <w:pPr>
        <w:pStyle w:val="a3"/>
        <w:spacing w:before="0" w:beforeAutospacing="0" w:after="0" w:afterAutospacing="0" w:line="360" w:lineRule="auto"/>
        <w:ind w:firstLine="420"/>
        <w:divId w:val="438256514"/>
        <w:rPr>
          <w:sz w:val="21"/>
          <w:szCs w:val="21"/>
        </w:rPr>
      </w:pPr>
      <w:r w:rsidRPr="00986B6B">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986B6B">
        <w:rPr>
          <w:rFonts w:hint="eastAsia"/>
          <w:sz w:val="21"/>
          <w:szCs w:val="21"/>
        </w:rPr>
        <w:t>抵销</w:t>
      </w:r>
      <w:proofErr w:type="gramEnd"/>
      <w:r w:rsidRPr="00986B6B">
        <w:rPr>
          <w:rFonts w:hint="eastAsia"/>
          <w:sz w:val="21"/>
          <w:szCs w:val="21"/>
        </w:rPr>
        <w:t>；基金管理人管理运作不同基金的基金财产所产生的债权债务不</w:t>
      </w:r>
      <w:bookmarkStart w:id="158" w:name="chapter_level1_17_62_section_1_end"/>
      <w:bookmarkEnd w:id="158"/>
      <w:r w:rsidRPr="00986B6B">
        <w:rPr>
          <w:rFonts w:hint="eastAsia"/>
          <w:sz w:val="21"/>
          <w:szCs w:val="21"/>
        </w:rPr>
        <w:t>得相互</w:t>
      </w:r>
      <w:proofErr w:type="gramStart"/>
      <w:r w:rsidRPr="00986B6B">
        <w:rPr>
          <w:rFonts w:hint="eastAsia"/>
          <w:sz w:val="21"/>
          <w:szCs w:val="21"/>
        </w:rPr>
        <w:t>抵销</w:t>
      </w:r>
      <w:proofErr w:type="gramEnd"/>
      <w:r w:rsidRPr="00986B6B">
        <w:rPr>
          <w:rFonts w:hint="eastAsia"/>
          <w:sz w:val="21"/>
          <w:szCs w:val="21"/>
        </w:rPr>
        <w:t xml:space="preserve">。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59" w:name="chapter_level1_18_63"/>
      <w:bookmarkStart w:id="160" w:name="_Toc11230482"/>
      <w:r w:rsidRPr="00986B6B">
        <w:rPr>
          <w:rFonts w:ascii="宋体" w:eastAsia="宋体" w:hAnsi="宋体" w:hint="eastAsia"/>
          <w:sz w:val="30"/>
        </w:rPr>
        <w:lastRenderedPageBreak/>
        <w:t>第十四部分  基金资产的估值</w:t>
      </w:r>
      <w:bookmarkEnd w:id="159"/>
      <w:bookmarkEnd w:id="160"/>
    </w:p>
    <w:p w:rsidR="00986B6B" w:rsidRPr="00986B6B" w:rsidRDefault="00986B6B">
      <w:pPr>
        <w:pStyle w:val="a3"/>
        <w:spacing w:before="0" w:beforeAutospacing="0" w:after="0" w:afterAutospacing="0" w:line="360" w:lineRule="auto"/>
        <w:ind w:firstLine="420"/>
        <w:divId w:val="1691684839"/>
        <w:rPr>
          <w:sz w:val="21"/>
          <w:szCs w:val="21"/>
        </w:rPr>
      </w:pPr>
      <w:bookmarkStart w:id="161" w:name="chapter_level1_18_63_section_1"/>
      <w:bookmarkEnd w:id="161"/>
      <w:r w:rsidRPr="00986B6B">
        <w:rPr>
          <w:rStyle w:val="a4"/>
          <w:rFonts w:hint="eastAsia"/>
          <w:sz w:val="21"/>
          <w:szCs w:val="21"/>
        </w:rPr>
        <w:t>一、估值日</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本基金的估值日为本基金相关的证券交易场所的交易日以及国家法律法规规定需要对外披露基金净值的</w:t>
      </w:r>
      <w:proofErr w:type="gramStart"/>
      <w:r w:rsidRPr="00986B6B">
        <w:rPr>
          <w:rFonts w:hint="eastAsia"/>
          <w:sz w:val="21"/>
          <w:szCs w:val="21"/>
        </w:rPr>
        <w:t>非交易</w:t>
      </w:r>
      <w:proofErr w:type="gramEnd"/>
      <w:r w:rsidRPr="00986B6B">
        <w:rPr>
          <w:rFonts w:hint="eastAsia"/>
          <w:sz w:val="21"/>
          <w:szCs w:val="21"/>
        </w:rPr>
        <w:t xml:space="preserve">日。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Style w:val="a4"/>
          <w:rFonts w:hint="eastAsia"/>
          <w:sz w:val="21"/>
          <w:szCs w:val="21"/>
        </w:rPr>
        <w:t>二、估值对象</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基金所拥有的股票、权证、债券、股指期货合约和银行存款本息、应收款项、其它投资等资产及负债。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Style w:val="a4"/>
          <w:rFonts w:hint="eastAsia"/>
          <w:sz w:val="21"/>
          <w:szCs w:val="21"/>
        </w:rPr>
        <w:t>三、估值方法</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1、证券交易所上市的有价证券的估值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2、处于未上市期间的有价证券应区分如下情况处理：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lastRenderedPageBreak/>
        <w:t xml:space="preserve">（1）送股、转增股、配股和公开增发的新股，按估值日在证券交易所挂牌的同一股票的估值方法估值；该日无交易的，以最近一日的市价（收盘价）估值；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（2）首次公开发行未上市的股票、债券和权证，采用估值技术确定公允价值，在估值技术难以可靠计量公允价值的情况下，按成本估值；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3、全国银行间债券市场交易的债券、资产支持证券等固定收益品种，采用估值技术确定公允价值。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4、同一债券同时在两个或两个以上市场交易的，按债券所处的市场分别估值。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6、如有确凿证据表明按上述方法进行估值不能客观反映其公允价值的，基金管理人可根据具体情况与基金托管人商定后，按最能反映公允价值的方法估值。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7、相关法律法规以及监管部门有强制规定的，从其规定。如有新增事项，按国家最新规定估值。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986B6B" w:rsidRPr="00986B6B" w:rsidRDefault="00986B6B">
      <w:pPr>
        <w:pStyle w:val="a3"/>
        <w:spacing w:before="0" w:beforeAutospacing="0" w:after="0" w:afterAutospacing="0" w:line="360" w:lineRule="auto"/>
        <w:ind w:firstLine="420"/>
        <w:divId w:val="1691684839"/>
        <w:rPr>
          <w:sz w:val="21"/>
          <w:szCs w:val="21"/>
        </w:rPr>
      </w:pPr>
      <w:r w:rsidRPr="00986B6B">
        <w:rPr>
          <w:rFonts w:hint="eastAsia"/>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w:t>
      </w:r>
      <w:bookmarkStart w:id="162" w:name="chapter_level1_18_63_section_1_end"/>
      <w:bookmarkEnd w:id="162"/>
      <w:r w:rsidRPr="00986B6B">
        <w:rPr>
          <w:rFonts w:hint="eastAsia"/>
          <w:sz w:val="21"/>
          <w:szCs w:val="21"/>
        </w:rPr>
        <w:t xml:space="preserve">结果对外予以公布。 </w:t>
      </w:r>
    </w:p>
    <w:p w:rsidR="00986B6B" w:rsidRPr="00986B6B" w:rsidRDefault="00986B6B">
      <w:pPr>
        <w:pStyle w:val="a3"/>
        <w:spacing w:before="0" w:beforeAutospacing="0" w:after="0" w:afterAutospacing="0" w:line="360" w:lineRule="auto"/>
        <w:ind w:firstLine="420"/>
        <w:divId w:val="2121990761"/>
        <w:rPr>
          <w:sz w:val="21"/>
          <w:szCs w:val="21"/>
        </w:rPr>
      </w:pPr>
      <w:bookmarkStart w:id="163" w:name="chapter_level1_18_63_section_2"/>
      <w:bookmarkEnd w:id="163"/>
      <w:r w:rsidRPr="00986B6B">
        <w:rPr>
          <w:rStyle w:val="a4"/>
          <w:rFonts w:hint="eastAsia"/>
          <w:sz w:val="21"/>
          <w:szCs w:val="21"/>
        </w:rPr>
        <w:t>四、估值程序</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1、基金份额净值是按照每个工作日闭市后，基金资产净值除以当日基金份额的余额数量计算，精确到</w:t>
      </w:r>
      <w:bookmarkStart w:id="164" w:name="field_63_netdecimalvalue_1"/>
      <w:r w:rsidR="00812886">
        <w:rPr>
          <w:sz w:val="21"/>
          <w:szCs w:val="21"/>
        </w:rPr>
        <w:t>0.0001</w:t>
      </w:r>
      <w:bookmarkEnd w:id="164"/>
      <w:r w:rsidRPr="00986B6B">
        <w:rPr>
          <w:rFonts w:hint="eastAsia"/>
          <w:sz w:val="21"/>
          <w:szCs w:val="21"/>
        </w:rPr>
        <w:t>元，小数点后第</w:t>
      </w:r>
      <w:bookmarkStart w:id="165" w:name="field_0_netdecimaladd1_1"/>
      <w:r w:rsidR="00812886">
        <w:rPr>
          <w:sz w:val="21"/>
          <w:szCs w:val="21"/>
        </w:rPr>
        <w:t>5</w:t>
      </w:r>
      <w:bookmarkEnd w:id="165"/>
      <w:r w:rsidRPr="00986B6B">
        <w:rPr>
          <w:rFonts w:hint="eastAsia"/>
          <w:sz w:val="21"/>
          <w:szCs w:val="21"/>
        </w:rPr>
        <w:t xml:space="preserve">位四舍五入。国家另有规定的，从其规定。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基金管理人于每个工作日计算基金资产净值及基金份额净值，并按规定公告。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lastRenderedPageBreak/>
        <w:t>2、基金管理人</w:t>
      </w:r>
      <w:proofErr w:type="gramStart"/>
      <w:r w:rsidRPr="00986B6B">
        <w:rPr>
          <w:rFonts w:hint="eastAsia"/>
          <w:sz w:val="21"/>
          <w:szCs w:val="21"/>
        </w:rPr>
        <w:t>应每个</w:t>
      </w:r>
      <w:proofErr w:type="gramEnd"/>
      <w:r w:rsidRPr="00986B6B">
        <w:rPr>
          <w:rFonts w:hint="eastAsia"/>
          <w:sz w:val="21"/>
          <w:szCs w:val="21"/>
        </w:rPr>
        <w:t xml:space="preserve">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Style w:val="a4"/>
          <w:rFonts w:hint="eastAsia"/>
          <w:sz w:val="21"/>
          <w:szCs w:val="21"/>
        </w:rPr>
        <w:t>五、估值错误的处理</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基金管理人和基金托管人将采取必要、适当、合理的措施确保基金资产估值的准确性、及时性。当基金份额净值小数点后</w:t>
      </w:r>
      <w:bookmarkStart w:id="166" w:name="field_63_netdecimal_1"/>
      <w:r w:rsidR="00812886">
        <w:rPr>
          <w:sz w:val="21"/>
          <w:szCs w:val="21"/>
        </w:rPr>
        <w:t>4</w:t>
      </w:r>
      <w:bookmarkEnd w:id="166"/>
      <w:r w:rsidRPr="00986B6B">
        <w:rPr>
          <w:rFonts w:hint="eastAsia"/>
          <w:sz w:val="21"/>
          <w:szCs w:val="21"/>
        </w:rPr>
        <w:t>位以内(含第</w:t>
      </w:r>
      <w:bookmarkStart w:id="167" w:name="field_63_netdecimal_2"/>
      <w:r w:rsidR="00812886">
        <w:rPr>
          <w:sz w:val="21"/>
          <w:szCs w:val="21"/>
        </w:rPr>
        <w:t>4</w:t>
      </w:r>
      <w:bookmarkEnd w:id="167"/>
      <w:r w:rsidRPr="00986B6B">
        <w:rPr>
          <w:rFonts w:hint="eastAsia"/>
          <w:sz w:val="21"/>
          <w:szCs w:val="21"/>
        </w:rPr>
        <w:t xml:space="preserve">位)发生估值错误时，视为基金份额净值错误。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基金合同的当事人应按照以下约定处理：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1、估值错误类型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上述估值错误的主要类型包括但不限于：资料申报差错、数据传输差错、数据计算差错、系统故障差错、下达指令差错等。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2、估值错误处理原则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（2）估值错误的责任方对有关当事人的直接损失负责，不对间接损失负责，并且仅对估值错误的有关直接当事人负责，不对第三方负责。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986B6B">
        <w:rPr>
          <w:rFonts w:hint="eastAsia"/>
          <w:sz w:val="21"/>
          <w:szCs w:val="21"/>
        </w:rPr>
        <w:t>不</w:t>
      </w:r>
      <w:proofErr w:type="gramEnd"/>
      <w:r w:rsidRPr="00986B6B">
        <w:rPr>
          <w:rFonts w:hint="eastAsia"/>
          <w:sz w:val="21"/>
          <w:szCs w:val="21"/>
        </w:rPr>
        <w:t>返还或不全部返还不当得利造成其他当事人的利益损失(“受损方”)，则估值错误责任方应赔偿受损方的损失，并在其支付的赔偿金额的范围内对获得不当得利的当事人享有要求交付不当得利的权利；如果获得</w:t>
      </w:r>
      <w:r w:rsidRPr="00986B6B">
        <w:rPr>
          <w:rFonts w:hint="eastAsia"/>
          <w:sz w:val="21"/>
          <w:szCs w:val="21"/>
        </w:rPr>
        <w:lastRenderedPageBreak/>
        <w:t xml:space="preserve">不当得利的当事人已经将此部分不当得利返还给受损方，则受损方应当将其已经获得的赔偿额加上已经获得的不当得利返还的总和超过其实际损失的差额部分支付给估值错误责任方。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（4）估值错误调整采用尽量恢复至假设未发生估值错误的正确情形的方式。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3、估值错误处理程序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估值错误被发现后，有关的当事人应当及时进行处理，处理的程序如下：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（1）查明估值错误发生的原因，列明所有的当事人，并根据估值错误发生的原因确定估值错误的责任方；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（2）根据估值错误处理原则或当事人协商的方法对因估值错误造成的损失进行评估；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（3）根据估值错误处理原则或当事人协商的方法由估值错误的责任方进行更正和赔偿损失；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（4）根据估值错误处理的方法，需要修改基金登记机构交易数据的，由基金登记机构进行更正，并就估值错误的更正向有关当事人进行确认。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4、基金份额净值估值错误处理的方法如下：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（1）基金份额净值计算出现错误时，基金管理人应当立即予以纠正，通报基金托管人，并采取合理的措施防止损失进一步扩大。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（3）前述内容如法律法规或监管机关另有规定的，从其规定处理。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Style w:val="a4"/>
          <w:rFonts w:hint="eastAsia"/>
          <w:sz w:val="21"/>
          <w:szCs w:val="21"/>
        </w:rPr>
        <w:t>六、暂停估值的情形</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1、基金投资所涉及的证券/期货交易市场遇法定节假日或因其他原因暂停营业时；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2、因不可抗力致使基金管理人、基金托管人无法准确评估基金资产价值时；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3、当前一估值日基金资产净值50%以上的资产出现无可参考的活跃市场价格且采用估值技术</w:t>
      </w:r>
      <w:proofErr w:type="gramStart"/>
      <w:r w:rsidRPr="00986B6B">
        <w:rPr>
          <w:rFonts w:hint="eastAsia"/>
          <w:sz w:val="21"/>
          <w:szCs w:val="21"/>
        </w:rPr>
        <w:t>仍导致</w:t>
      </w:r>
      <w:proofErr w:type="gramEnd"/>
      <w:r w:rsidRPr="00986B6B">
        <w:rPr>
          <w:rFonts w:hint="eastAsia"/>
          <w:sz w:val="21"/>
          <w:szCs w:val="21"/>
        </w:rPr>
        <w:t xml:space="preserve">公允价值存在重大不确定性时，经与基金托管人协商一致的，应当暂停估值；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4、法律法规规定、中国证监会和基金合同认定的其它情形。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Style w:val="a4"/>
          <w:rFonts w:hint="eastAsia"/>
          <w:sz w:val="21"/>
          <w:szCs w:val="21"/>
        </w:rPr>
        <w:t>七、基金净值的确认</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Style w:val="a4"/>
          <w:rFonts w:hint="eastAsia"/>
          <w:sz w:val="21"/>
          <w:szCs w:val="21"/>
        </w:rPr>
        <w:lastRenderedPageBreak/>
        <w:t>八、特殊情况的处理</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 xml:space="preserve">1、基金管理人或基金托管人按估值方法的第6项进行估值时，所造成的误差不作为基金资产估值错误处理。 </w:t>
      </w:r>
    </w:p>
    <w:p w:rsidR="00986B6B" w:rsidRPr="00986B6B" w:rsidRDefault="00986B6B">
      <w:pPr>
        <w:pStyle w:val="a3"/>
        <w:spacing w:before="0" w:beforeAutospacing="0" w:after="0" w:afterAutospacing="0" w:line="360" w:lineRule="auto"/>
        <w:ind w:firstLine="420"/>
        <w:divId w:val="2121990761"/>
        <w:rPr>
          <w:sz w:val="21"/>
          <w:szCs w:val="21"/>
        </w:rPr>
      </w:pPr>
      <w:r w:rsidRPr="00986B6B">
        <w:rPr>
          <w:rFonts w:hint="eastAsia"/>
          <w:sz w:val="21"/>
          <w:szCs w:val="21"/>
        </w:rPr>
        <w:t>2、由于不可抗力原因，或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w:t>
      </w:r>
      <w:bookmarkStart w:id="168" w:name="chapter_level1_18_63_section_2_end"/>
      <w:bookmarkEnd w:id="168"/>
      <w:r w:rsidRPr="00986B6B">
        <w:rPr>
          <w:rFonts w:hint="eastAsia"/>
          <w:sz w:val="21"/>
          <w:szCs w:val="21"/>
        </w:rPr>
        <w:t xml:space="preserve">管理人和基金托管人应当积极采取必要的措施消除或减轻由此造成的影响。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69" w:name="chapter_level1_19_64"/>
      <w:bookmarkStart w:id="170" w:name="_Toc11230483"/>
      <w:r w:rsidRPr="00986B6B">
        <w:rPr>
          <w:rFonts w:ascii="宋体" w:eastAsia="宋体" w:hAnsi="宋体" w:hint="eastAsia"/>
          <w:sz w:val="30"/>
        </w:rPr>
        <w:lastRenderedPageBreak/>
        <w:t>第十五部分  基金的收益与分配</w:t>
      </w:r>
      <w:bookmarkEnd w:id="169"/>
      <w:bookmarkEnd w:id="170"/>
    </w:p>
    <w:p w:rsidR="00986B6B" w:rsidRPr="00986B6B" w:rsidRDefault="00986B6B">
      <w:pPr>
        <w:pStyle w:val="a3"/>
        <w:spacing w:before="0" w:beforeAutospacing="0" w:after="0" w:afterAutospacing="0" w:line="360" w:lineRule="auto"/>
        <w:ind w:firstLine="420"/>
        <w:divId w:val="415130170"/>
        <w:rPr>
          <w:sz w:val="21"/>
          <w:szCs w:val="21"/>
        </w:rPr>
      </w:pPr>
      <w:bookmarkStart w:id="171" w:name="chapter_level1_19_64_section_1"/>
      <w:bookmarkEnd w:id="171"/>
      <w:r w:rsidRPr="00986B6B">
        <w:rPr>
          <w:rFonts w:hint="eastAsia"/>
          <w:sz w:val="21"/>
          <w:szCs w:val="21"/>
        </w:rPr>
        <w:t>一、基金收益分配原则</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1、每一基金份额享有同等分配权；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2、本基金场内及场外份额的收益分配方式均采用现金分红；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3、当基金份额净值增长率超过标的指数同期增长率达到1%以上时，可进行收益分配。在收益评价日，基金管理人对基金份额净值增长率和标的指数同期增长率进行计算，计算方法参见本招募说明书；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4、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5、若《基金合同》生效不满3个月可不进行收益分配；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6、法律法规或监管机关另有规定的，从其规定。证券交易所或基金登记机构对场内份额收益分配另有规定的，从其规定。在不违反法律法规且对基金份额持有人利益无实质性不利影响的前提下，基金管理人可对基金收益分配的有关业务规则进行调整，并及时公告。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二、基金收益分配比例及金额的确定原则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1、在收益评价日，基金管理人计算基金收益率、标的指数同期收益率。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基金收益评价日本基金相对标的指数的超额收益率＝基金收益率－标的指数同期收益率。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基金收益率为收益</w:t>
      </w:r>
      <w:proofErr w:type="gramStart"/>
      <w:r w:rsidRPr="00986B6B">
        <w:rPr>
          <w:rFonts w:hint="eastAsia"/>
          <w:sz w:val="21"/>
          <w:szCs w:val="21"/>
        </w:rPr>
        <w:t>评价日</w:t>
      </w:r>
      <w:proofErr w:type="gramEnd"/>
      <w:r w:rsidRPr="00986B6B">
        <w:rPr>
          <w:rFonts w:hint="eastAsia"/>
          <w:sz w:val="21"/>
          <w:szCs w:val="21"/>
        </w:rPr>
        <w:t xml:space="preserve">基金份额净值与基金上市前一日基金份额净值之比减去1乘以100%；标的指数同期收益率为收益评价日标的指数收盘价与基金上市前一日标的指数收盘价之比减去1乘以100%。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期间如发生基金份额折算，则以基金份额折算日为初始日重新计算上述指标。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收益</w:t>
      </w:r>
      <w:proofErr w:type="gramStart"/>
      <w:r w:rsidRPr="00986B6B">
        <w:rPr>
          <w:rFonts w:hint="eastAsia"/>
          <w:sz w:val="21"/>
          <w:szCs w:val="21"/>
        </w:rPr>
        <w:t>评价日</w:t>
      </w:r>
      <w:proofErr w:type="gramEnd"/>
      <w:r w:rsidRPr="00986B6B">
        <w:rPr>
          <w:rFonts w:hint="eastAsia"/>
          <w:sz w:val="21"/>
          <w:szCs w:val="21"/>
        </w:rPr>
        <w:t xml:space="preserve">日期以本基金日后相关公告为准。 </w:t>
      </w:r>
    </w:p>
    <w:p w:rsidR="00986B6B" w:rsidRPr="00986B6B" w:rsidRDefault="00986B6B">
      <w:pPr>
        <w:pStyle w:val="a3"/>
        <w:spacing w:before="0" w:beforeAutospacing="0" w:after="0" w:afterAutospacing="0" w:line="360" w:lineRule="auto"/>
        <w:ind w:firstLine="420"/>
        <w:divId w:val="415130170"/>
        <w:rPr>
          <w:sz w:val="21"/>
          <w:szCs w:val="21"/>
        </w:rPr>
      </w:pPr>
      <w:r w:rsidRPr="00986B6B">
        <w:rPr>
          <w:rFonts w:hint="eastAsia"/>
          <w:sz w:val="21"/>
          <w:szCs w:val="21"/>
        </w:rPr>
        <w:t xml:space="preserve">2、根据前述收益分配原则计算截至基金收益评价日本基金的份额可分配收益，并确定收益分配比例。 </w:t>
      </w:r>
    </w:p>
    <w:p w:rsidR="00986B6B" w:rsidRPr="00986B6B" w:rsidRDefault="00986B6B">
      <w:pPr>
        <w:pStyle w:val="a3"/>
        <w:spacing w:before="0" w:beforeAutospacing="0" w:after="0" w:afterAutospacing="0" w:line="360" w:lineRule="auto"/>
        <w:ind w:firstLine="420"/>
        <w:divId w:val="415130170"/>
        <w:rPr>
          <w:sz w:val="21"/>
          <w:szCs w:val="21"/>
        </w:rPr>
      </w:pPr>
      <w:bookmarkStart w:id="172" w:name="chapter_level1_19_64_section_1_end"/>
      <w:bookmarkEnd w:id="172"/>
      <w:r w:rsidRPr="00986B6B">
        <w:rPr>
          <w:rFonts w:hint="eastAsia"/>
          <w:sz w:val="21"/>
          <w:szCs w:val="21"/>
        </w:rPr>
        <w:t xml:space="preserve">3、根据前述可供分配利润及收益分配比例计算收益分配金额。 </w:t>
      </w:r>
    </w:p>
    <w:p w:rsidR="00986B6B" w:rsidRPr="00986B6B" w:rsidRDefault="00986B6B">
      <w:pPr>
        <w:pStyle w:val="a3"/>
        <w:spacing w:before="0" w:beforeAutospacing="0" w:after="0" w:afterAutospacing="0" w:line="360" w:lineRule="auto"/>
        <w:ind w:firstLine="420"/>
        <w:divId w:val="1559854748"/>
        <w:rPr>
          <w:sz w:val="21"/>
          <w:szCs w:val="21"/>
        </w:rPr>
      </w:pPr>
      <w:bookmarkStart w:id="173" w:name="chapter_level1_19_64_section_2"/>
      <w:bookmarkEnd w:id="173"/>
      <w:r w:rsidRPr="00986B6B">
        <w:rPr>
          <w:rStyle w:val="a4"/>
          <w:rFonts w:hint="eastAsia"/>
          <w:sz w:val="21"/>
          <w:szCs w:val="21"/>
        </w:rPr>
        <w:t>三、收益分配方案</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559854748"/>
        <w:rPr>
          <w:sz w:val="21"/>
          <w:szCs w:val="21"/>
        </w:rPr>
      </w:pPr>
      <w:r w:rsidRPr="00986B6B">
        <w:rPr>
          <w:rFonts w:hint="eastAsia"/>
          <w:sz w:val="21"/>
          <w:szCs w:val="21"/>
        </w:rPr>
        <w:lastRenderedPageBreak/>
        <w:t xml:space="preserve">基金收益分配方案中应载明基金收益分配对象、分配时间、分配数额及比例、分配方式等内容。 </w:t>
      </w:r>
    </w:p>
    <w:p w:rsidR="00986B6B" w:rsidRPr="00986B6B" w:rsidRDefault="00986B6B">
      <w:pPr>
        <w:pStyle w:val="a3"/>
        <w:spacing w:before="0" w:beforeAutospacing="0" w:after="0" w:afterAutospacing="0" w:line="360" w:lineRule="auto"/>
        <w:ind w:firstLine="420"/>
        <w:divId w:val="1559854748"/>
        <w:rPr>
          <w:sz w:val="21"/>
          <w:szCs w:val="21"/>
        </w:rPr>
      </w:pPr>
      <w:r w:rsidRPr="00986B6B">
        <w:rPr>
          <w:rStyle w:val="a4"/>
          <w:rFonts w:hint="eastAsia"/>
          <w:sz w:val="21"/>
          <w:szCs w:val="21"/>
        </w:rPr>
        <w:t>四、收益分配的时间和程序</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559854748"/>
        <w:rPr>
          <w:sz w:val="21"/>
          <w:szCs w:val="21"/>
        </w:rPr>
      </w:pPr>
      <w:r w:rsidRPr="00986B6B">
        <w:rPr>
          <w:rFonts w:hint="eastAsia"/>
          <w:sz w:val="21"/>
          <w:szCs w:val="21"/>
        </w:rPr>
        <w:t xml:space="preserve">1、本基金收益分配方案由基金管理人拟定，并由基金托管人复核，在2日内在指定媒介公告并报中国证监会备案； </w:t>
      </w:r>
    </w:p>
    <w:p w:rsidR="00986B6B" w:rsidRPr="00986B6B" w:rsidRDefault="00986B6B">
      <w:pPr>
        <w:pStyle w:val="a3"/>
        <w:spacing w:before="0" w:beforeAutospacing="0" w:after="0" w:afterAutospacing="0" w:line="360" w:lineRule="auto"/>
        <w:ind w:firstLine="420"/>
        <w:divId w:val="1559854748"/>
        <w:rPr>
          <w:sz w:val="21"/>
          <w:szCs w:val="21"/>
        </w:rPr>
      </w:pPr>
      <w:r w:rsidRPr="00986B6B">
        <w:rPr>
          <w:rFonts w:hint="eastAsia"/>
          <w:sz w:val="21"/>
          <w:szCs w:val="21"/>
        </w:rPr>
        <w:t>2、基金红利发放</w:t>
      </w:r>
      <w:proofErr w:type="gramStart"/>
      <w:r w:rsidRPr="00986B6B">
        <w:rPr>
          <w:rFonts w:hint="eastAsia"/>
          <w:sz w:val="21"/>
          <w:szCs w:val="21"/>
        </w:rPr>
        <w:t>日距离</w:t>
      </w:r>
      <w:proofErr w:type="gramEnd"/>
      <w:r w:rsidRPr="00986B6B">
        <w:rPr>
          <w:rFonts w:hint="eastAsia"/>
          <w:sz w:val="21"/>
          <w:szCs w:val="21"/>
        </w:rPr>
        <w:t xml:space="preserve">收益分配基准日的时间不得超过15个工作日。 </w:t>
      </w:r>
    </w:p>
    <w:p w:rsidR="00986B6B" w:rsidRPr="00986B6B" w:rsidRDefault="00986B6B">
      <w:pPr>
        <w:pStyle w:val="a3"/>
        <w:spacing w:before="0" w:beforeAutospacing="0" w:after="0" w:afterAutospacing="0" w:line="360" w:lineRule="auto"/>
        <w:ind w:firstLine="420"/>
        <w:divId w:val="1559854748"/>
        <w:rPr>
          <w:sz w:val="21"/>
          <w:szCs w:val="21"/>
        </w:rPr>
      </w:pPr>
      <w:r w:rsidRPr="00986B6B">
        <w:rPr>
          <w:rFonts w:hint="eastAsia"/>
          <w:sz w:val="21"/>
          <w:szCs w:val="21"/>
        </w:rPr>
        <w:t xml:space="preserve">3、法律法规或监管机关另有规定的，从其规定。 </w:t>
      </w:r>
    </w:p>
    <w:p w:rsidR="00986B6B" w:rsidRPr="00986B6B" w:rsidRDefault="00986B6B">
      <w:pPr>
        <w:pStyle w:val="a3"/>
        <w:spacing w:before="0" w:beforeAutospacing="0" w:after="0" w:afterAutospacing="0" w:line="360" w:lineRule="auto"/>
        <w:ind w:firstLine="420"/>
        <w:divId w:val="1559854748"/>
        <w:rPr>
          <w:sz w:val="21"/>
          <w:szCs w:val="21"/>
        </w:rPr>
      </w:pPr>
      <w:r w:rsidRPr="00986B6B">
        <w:rPr>
          <w:rStyle w:val="a4"/>
          <w:rFonts w:hint="eastAsia"/>
          <w:sz w:val="21"/>
          <w:szCs w:val="21"/>
        </w:rPr>
        <w:t>五、场外份额基金收益分配中发生的费用</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559854748"/>
        <w:rPr>
          <w:sz w:val="21"/>
          <w:szCs w:val="21"/>
        </w:rPr>
      </w:pPr>
      <w:r w:rsidRPr="00986B6B">
        <w:rPr>
          <w:rFonts w:hint="eastAsia"/>
          <w:sz w:val="21"/>
          <w:szCs w:val="21"/>
        </w:rPr>
        <w:t>场外份额收益分配时所发生的银行汇划或其他手续费用由投资者自行承担。当投资者的现金红利小于一定金额，不足于支付银行转账或其他手续费用时，不足部分由基金管理人垫</w:t>
      </w:r>
      <w:bookmarkStart w:id="174" w:name="chapter_level1_19_64_section_2_end"/>
      <w:bookmarkEnd w:id="174"/>
      <w:r w:rsidRPr="00986B6B">
        <w:rPr>
          <w:rFonts w:hint="eastAsia"/>
          <w:sz w:val="21"/>
          <w:szCs w:val="21"/>
        </w:rPr>
        <w:t xml:space="preserve">付。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75" w:name="chapter_level1_20_65"/>
      <w:bookmarkStart w:id="176" w:name="_Toc11230484"/>
      <w:r w:rsidRPr="00986B6B">
        <w:rPr>
          <w:rFonts w:ascii="宋体" w:eastAsia="宋体" w:hAnsi="宋体" w:hint="eastAsia"/>
          <w:sz w:val="30"/>
        </w:rPr>
        <w:lastRenderedPageBreak/>
        <w:t>第十六部分  基金费用与税收</w:t>
      </w:r>
      <w:bookmarkEnd w:id="175"/>
      <w:bookmarkEnd w:id="176"/>
    </w:p>
    <w:p w:rsidR="00986B6B" w:rsidRPr="00986B6B" w:rsidRDefault="00986B6B">
      <w:pPr>
        <w:pStyle w:val="a3"/>
        <w:spacing w:before="0" w:beforeAutospacing="0" w:after="0" w:afterAutospacing="0" w:line="360" w:lineRule="auto"/>
        <w:ind w:firstLine="420"/>
        <w:divId w:val="544290162"/>
        <w:rPr>
          <w:sz w:val="21"/>
          <w:szCs w:val="21"/>
        </w:rPr>
      </w:pPr>
      <w:bookmarkStart w:id="177" w:name="chapter_level1_20_65_section_1"/>
      <w:bookmarkEnd w:id="177"/>
      <w:r w:rsidRPr="00986B6B">
        <w:rPr>
          <w:rStyle w:val="a4"/>
          <w:rFonts w:hint="eastAsia"/>
          <w:sz w:val="21"/>
          <w:szCs w:val="21"/>
        </w:rPr>
        <w:t>一、与基金运作有关的费用</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（一）基金费用的种类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1、基金管理人的管理费；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2、基金托管人的托管费；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3、基金的指数许可使用费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4、《基金合同》生效后与基金相关的信息披露费用；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5、《基金合同》生效后与基金相关的会计师费、律师费和诉讼费；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6、基金份额持有人大会费用；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7、基金的证券、期货交易费用；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8、基金的银行汇划费用、账户开户及维护费用；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9、基金上市费及年费；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10、按照国家有关规定和《基金合同》约定，可以在基金财产中列支的其他费用。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（二）、基金费用计提方法、计提标准和支付方式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1、基金管理人的管理费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本基金的管理费按前一日基金资产净值的</w:t>
      </w:r>
      <w:bookmarkStart w:id="178" w:name="field_65_managementrate_1"/>
      <w:r w:rsidR="00812886">
        <w:rPr>
          <w:sz w:val="21"/>
          <w:szCs w:val="21"/>
        </w:rPr>
        <w:t>0.30</w:t>
      </w:r>
      <w:bookmarkEnd w:id="178"/>
      <w:r w:rsidRPr="00986B6B">
        <w:rPr>
          <w:rFonts w:hint="eastAsia"/>
          <w:sz w:val="21"/>
          <w:szCs w:val="21"/>
        </w:rPr>
        <w:t xml:space="preserve">%年费率计提。管理费的计算方法如下：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H＝E×</w:t>
      </w:r>
      <w:bookmarkStart w:id="179" w:name="field_65_managementrate_2"/>
      <w:r w:rsidR="00812886">
        <w:rPr>
          <w:sz w:val="21"/>
          <w:szCs w:val="21"/>
        </w:rPr>
        <w:t>0.30</w:t>
      </w:r>
      <w:bookmarkEnd w:id="179"/>
      <w:r w:rsidRPr="00986B6B">
        <w:rPr>
          <w:rFonts w:hint="eastAsia"/>
          <w:sz w:val="21"/>
          <w:szCs w:val="21"/>
        </w:rPr>
        <w:t xml:space="preserve">%÷当年天数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H为每日应计提的基金管理费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E为前一日的基金资产净值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基金管理费每日计提，逐日累计至每个月月末，按月支付。经基金管理人与基金托管人核对一致后，由基金托管人自动于次月首日起3个工作日内从基金财产中一次性支付给基金管理人。若遇法定节假日、公休假等，支付日期顺延。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2、基金托管人的托管费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本基金的托管费按前一日基金资产净值的</w:t>
      </w:r>
      <w:bookmarkStart w:id="180" w:name="field_65_trusteerate_1"/>
      <w:r w:rsidR="00812886">
        <w:rPr>
          <w:sz w:val="21"/>
          <w:szCs w:val="21"/>
        </w:rPr>
        <w:t>0.10</w:t>
      </w:r>
      <w:bookmarkEnd w:id="180"/>
      <w:r w:rsidRPr="00986B6B">
        <w:rPr>
          <w:rFonts w:hint="eastAsia"/>
          <w:sz w:val="21"/>
          <w:szCs w:val="21"/>
        </w:rPr>
        <w:t xml:space="preserve">%的年费率计提。托管费的计算方法如下：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H＝E×</w:t>
      </w:r>
      <w:bookmarkStart w:id="181" w:name="field_65_trusteerate_2"/>
      <w:r w:rsidR="00812886">
        <w:rPr>
          <w:sz w:val="21"/>
          <w:szCs w:val="21"/>
        </w:rPr>
        <w:t>0.10</w:t>
      </w:r>
      <w:bookmarkEnd w:id="181"/>
      <w:r w:rsidRPr="00986B6B">
        <w:rPr>
          <w:rFonts w:hint="eastAsia"/>
          <w:sz w:val="21"/>
          <w:szCs w:val="21"/>
        </w:rPr>
        <w:t xml:space="preserve">%÷当年天数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H为每日应计提的基金托管费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E为前一日的基金资产净值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lastRenderedPageBreak/>
        <w:t xml:space="preserve">基金托管费每日计提，逐日累计至每个月月末，按月支付。经基金管理人与基金托管人核对一致后，由基金托管人自动于次月首日起3个工作日内从基金财产中一次性支取。若遇法定节假日、公休假等，支付日期顺延。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3、基金合同生效后的指数许可使用费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本基金按照基金管理人与标的指数许可方所签订的指数使用许可协议中所规定的指数许可使用费计提方法支付指数许可使用费。其中，基金合同生效前的许可使用</w:t>
      </w:r>
      <w:proofErr w:type="gramStart"/>
      <w:r w:rsidRPr="00986B6B">
        <w:rPr>
          <w:rFonts w:hint="eastAsia"/>
          <w:sz w:val="21"/>
          <w:szCs w:val="21"/>
        </w:rPr>
        <w:t>固定费</w:t>
      </w:r>
      <w:proofErr w:type="gramEnd"/>
      <w:r w:rsidRPr="00986B6B">
        <w:rPr>
          <w:rFonts w:hint="eastAsia"/>
          <w:sz w:val="21"/>
          <w:szCs w:val="21"/>
        </w:rPr>
        <w:t>不列入基金费用。</w:t>
      </w:r>
      <w:r w:rsidR="00812886">
        <w:rPr>
          <w:sz w:val="21"/>
          <w:szCs w:val="21"/>
        </w:rPr>
        <w:t xml:space="preserve"> </w:t>
      </w:r>
      <w:r w:rsidRPr="00986B6B">
        <w:rPr>
          <w:rFonts w:hint="eastAsia"/>
          <w:sz w:val="21"/>
          <w:szCs w:val="21"/>
        </w:rPr>
        <w:t xml:space="preserve">在通常情况下，指数使用许可费按前一日基金资产净值的0.03%的年费率计提。计算方法如下：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H=E×0.03%÷当年天数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H</w:t>
      </w:r>
      <w:r w:rsidR="00812886">
        <w:rPr>
          <w:sz w:val="21"/>
          <w:szCs w:val="21"/>
        </w:rPr>
        <w:t xml:space="preserve"> </w:t>
      </w:r>
      <w:r w:rsidRPr="00986B6B">
        <w:rPr>
          <w:rFonts w:hint="eastAsia"/>
          <w:sz w:val="21"/>
          <w:szCs w:val="21"/>
        </w:rPr>
        <w:t xml:space="preserve">为每日计提的指数使用许可费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E</w:t>
      </w:r>
      <w:r w:rsidR="00812886">
        <w:rPr>
          <w:sz w:val="21"/>
          <w:szCs w:val="21"/>
        </w:rPr>
        <w:t xml:space="preserve"> </w:t>
      </w:r>
      <w:r w:rsidRPr="00986B6B">
        <w:rPr>
          <w:rFonts w:hint="eastAsia"/>
          <w:sz w:val="21"/>
          <w:szCs w:val="21"/>
        </w:rPr>
        <w:t xml:space="preserve">为前一日的基金资产净值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基金合同生效后的指数许可使用费按日计提，按季支付。根据基金管理人与标的指数供应商签订的相应指数许可协议的规定，标的指数许可使用费的收取下限为每季（自然季度）人民币50,000</w:t>
      </w:r>
      <w:r w:rsidR="00812886">
        <w:rPr>
          <w:sz w:val="21"/>
          <w:szCs w:val="21"/>
        </w:rPr>
        <w:t xml:space="preserve"> </w:t>
      </w:r>
      <w:r w:rsidRPr="00986B6B">
        <w:rPr>
          <w:rFonts w:hint="eastAsia"/>
          <w:sz w:val="21"/>
          <w:szCs w:val="21"/>
        </w:rPr>
        <w:t>元，当季标的指数许可使用费不足50,000</w:t>
      </w:r>
      <w:r w:rsidR="00812886">
        <w:rPr>
          <w:sz w:val="21"/>
          <w:szCs w:val="21"/>
        </w:rPr>
        <w:t xml:space="preserve"> </w:t>
      </w:r>
      <w:r w:rsidRPr="00986B6B">
        <w:rPr>
          <w:rFonts w:hint="eastAsia"/>
          <w:sz w:val="21"/>
          <w:szCs w:val="21"/>
        </w:rPr>
        <w:t>元的，按照50,000</w:t>
      </w:r>
      <w:r w:rsidR="00812886">
        <w:rPr>
          <w:sz w:val="21"/>
          <w:szCs w:val="21"/>
        </w:rPr>
        <w:t xml:space="preserve"> </w:t>
      </w:r>
      <w:r w:rsidRPr="00986B6B">
        <w:rPr>
          <w:rFonts w:hint="eastAsia"/>
          <w:sz w:val="21"/>
          <w:szCs w:val="21"/>
        </w:rPr>
        <w:t>元支付。由基金管理人向基金托管人发送基金标的指数许可使用费划付指令，经基金托管人复核后于每年1</w:t>
      </w:r>
      <w:r w:rsidR="00812886">
        <w:rPr>
          <w:sz w:val="21"/>
          <w:szCs w:val="21"/>
        </w:rPr>
        <w:t xml:space="preserve"> </w:t>
      </w:r>
      <w:r w:rsidRPr="00986B6B">
        <w:rPr>
          <w:rFonts w:hint="eastAsia"/>
          <w:sz w:val="21"/>
          <w:szCs w:val="21"/>
        </w:rPr>
        <w:t>月，4</w:t>
      </w:r>
      <w:r w:rsidR="00812886">
        <w:rPr>
          <w:sz w:val="21"/>
          <w:szCs w:val="21"/>
        </w:rPr>
        <w:t xml:space="preserve"> </w:t>
      </w:r>
      <w:r w:rsidRPr="00986B6B">
        <w:rPr>
          <w:rFonts w:hint="eastAsia"/>
          <w:sz w:val="21"/>
          <w:szCs w:val="21"/>
        </w:rPr>
        <w:t>月，7</w:t>
      </w:r>
      <w:r w:rsidR="00812886">
        <w:rPr>
          <w:sz w:val="21"/>
          <w:szCs w:val="21"/>
        </w:rPr>
        <w:t xml:space="preserve"> </w:t>
      </w:r>
      <w:r w:rsidRPr="00986B6B">
        <w:rPr>
          <w:rFonts w:hint="eastAsia"/>
          <w:sz w:val="21"/>
          <w:szCs w:val="21"/>
        </w:rPr>
        <w:t>月，10</w:t>
      </w:r>
      <w:r w:rsidR="00812886">
        <w:rPr>
          <w:sz w:val="21"/>
          <w:szCs w:val="21"/>
        </w:rPr>
        <w:t xml:space="preserve"> </w:t>
      </w:r>
      <w:r w:rsidRPr="00986B6B">
        <w:rPr>
          <w:rFonts w:hint="eastAsia"/>
          <w:sz w:val="21"/>
          <w:szCs w:val="21"/>
        </w:rPr>
        <w:t xml:space="preserve">月首日起2个工作日内将上季度标的指数许可使用费从基金财产中一次性支付给基金管理人，由基金管理人根据指数使用许可协议所规定的方式支付给标的指数许可方。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如果指数使用许可协议约定的指数许可使用费的计算方法、费率和支付方式等发生调整，本基金将采用调整后的方法或费率计算指数使用费。基金管理人应及时按照《信息披露办法》的规定在指定媒介进行公告。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上述“一、基金费用的种类中第4－10项费用”，根据有关法规及相应协议规定，按费用实际支出金额列入当期费用，由基金托管人从基金财产中支付。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Style w:val="a4"/>
          <w:rFonts w:hint="eastAsia"/>
          <w:sz w:val="21"/>
          <w:szCs w:val="21"/>
        </w:rPr>
        <w:t>二、与基金销售有关的费用</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1、申购对价是指投资人申购基金份额时应交付的组合证券、现金替代、现金差额及其他对价。赎回对价是指投资人赎回基金份额时，基金管理人应交付给赎回人的组合证券、现金替代、现金差额及其他对价。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2、申购对价、赎回对</w:t>
      </w:r>
      <w:proofErr w:type="gramStart"/>
      <w:r w:rsidRPr="00986B6B">
        <w:rPr>
          <w:rFonts w:hint="eastAsia"/>
          <w:sz w:val="21"/>
          <w:szCs w:val="21"/>
        </w:rPr>
        <w:t>价根据</w:t>
      </w:r>
      <w:proofErr w:type="gramEnd"/>
      <w:r w:rsidRPr="00986B6B">
        <w:rPr>
          <w:rFonts w:hint="eastAsia"/>
          <w:sz w:val="21"/>
          <w:szCs w:val="21"/>
        </w:rPr>
        <w:t xml:space="preserve">申购、赎回清单和投资人申购、赎回的基金份额数额确定。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lastRenderedPageBreak/>
        <w:t xml:space="preserve">申购、赎回清单由基金管理人编制。T日的申购、赎回清单在当日深圳证券交易所开市前公告。如遇特殊情况，可以适当延迟计算或公告，并报中国证监会备案。申购、赎回清单的内容与格式见本基金招募说明书。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3、投资人在申购或赎回基金份额时，申购赎回代理券商可按照不超过0.5%的标准收取佣金，其中包含证券交易所、登记结算机构等收取的相关费用。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4、T日的基金份额净值在当天收市后计算，并在T+1日公告，计算公式为计算日基金资产净值除以计算日发售在外的基金份额总数。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Style w:val="a4"/>
          <w:rFonts w:hint="eastAsia"/>
          <w:sz w:val="21"/>
          <w:szCs w:val="21"/>
        </w:rPr>
        <w:t>三、不列入基金费用的项目</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下列费用不列入基金费用：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1、基金管理人和基金托管人因未履行或未完全履行义务导致的费用支出或基金财产的损失；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2、基金管理人和基金托管人处理与基金运作无关的事项发生的费用；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3、《基金合同》生效前的相关费用；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Fonts w:hint="eastAsia"/>
          <w:sz w:val="21"/>
          <w:szCs w:val="21"/>
        </w:rPr>
        <w:t xml:space="preserve">4、其他根据相关法律法规及中国证监会的有关规定不得列入基金费用的项目。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Style w:val="a4"/>
          <w:rFonts w:hint="eastAsia"/>
          <w:sz w:val="21"/>
          <w:szCs w:val="21"/>
        </w:rPr>
        <w:t>四、基金管理人和基金托管人可根据基金发展情况调整基金管理费率和基金托管费率。基金管理人必须最迟于新的费率实施日前按照《信息披露办法》的规定在指定媒介上刊登公告。</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544290162"/>
        <w:rPr>
          <w:sz w:val="21"/>
          <w:szCs w:val="21"/>
        </w:rPr>
      </w:pPr>
      <w:r w:rsidRPr="00986B6B">
        <w:rPr>
          <w:rStyle w:val="a4"/>
          <w:rFonts w:hint="eastAsia"/>
          <w:sz w:val="21"/>
          <w:szCs w:val="21"/>
        </w:rPr>
        <w:t>五、基金税收</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544290162"/>
        <w:rPr>
          <w:sz w:val="21"/>
          <w:szCs w:val="21"/>
        </w:rPr>
      </w:pPr>
      <w:bookmarkStart w:id="182" w:name="chapter_level1_20_65_section_1_end"/>
      <w:bookmarkEnd w:id="182"/>
      <w:r w:rsidRPr="00986B6B">
        <w:rPr>
          <w:rFonts w:hint="eastAsia"/>
          <w:sz w:val="21"/>
          <w:szCs w:val="21"/>
        </w:rPr>
        <w:t xml:space="preserve">本基金运作过程中涉及的各纳税主体，其纳税义务按国家税收法律、法规执行。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83" w:name="chapter_level1_21_66"/>
      <w:bookmarkStart w:id="184" w:name="_Toc11230485"/>
      <w:r w:rsidRPr="00986B6B">
        <w:rPr>
          <w:rFonts w:ascii="宋体" w:eastAsia="宋体" w:hAnsi="宋体" w:hint="eastAsia"/>
          <w:sz w:val="30"/>
        </w:rPr>
        <w:lastRenderedPageBreak/>
        <w:t>第十七部分  基金的会计与审计</w:t>
      </w:r>
      <w:bookmarkEnd w:id="183"/>
      <w:bookmarkEnd w:id="184"/>
    </w:p>
    <w:p w:rsidR="00986B6B" w:rsidRPr="00986B6B" w:rsidRDefault="00986B6B">
      <w:pPr>
        <w:pStyle w:val="a3"/>
        <w:spacing w:before="0" w:beforeAutospacing="0" w:after="0" w:afterAutospacing="0" w:line="360" w:lineRule="auto"/>
        <w:ind w:firstLine="420"/>
        <w:divId w:val="1129669188"/>
        <w:rPr>
          <w:sz w:val="21"/>
          <w:szCs w:val="21"/>
        </w:rPr>
      </w:pPr>
      <w:bookmarkStart w:id="185" w:name="chapter_level1_21_66_section_1"/>
      <w:bookmarkEnd w:id="185"/>
      <w:r w:rsidRPr="00986B6B">
        <w:rPr>
          <w:rStyle w:val="a4"/>
          <w:rFonts w:hint="eastAsia"/>
          <w:sz w:val="21"/>
          <w:szCs w:val="21"/>
        </w:rPr>
        <w:t>一、基金的会计政策</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 xml:space="preserve">1、基金管理人为本基金的基金会计责任方；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 xml:space="preserve">3、基金核算以人民币为记账本位币，以人民币元为记账单位；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 xml:space="preserve">4、会计制度执行国家有关会计制度；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 xml:space="preserve">5、本基金独立建账、独立核算；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 xml:space="preserve">6、基金管理人及基金托管人各自保留完整的会计账目、凭证并进行日常的会计核算，按照有关规定编制基金会计报表；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 xml:space="preserve">7、基金托管人每月与基金管理人就基金的会计核算、报表编制等进行核对并以书面方式确认。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Style w:val="a4"/>
          <w:rFonts w:hint="eastAsia"/>
          <w:sz w:val="21"/>
          <w:szCs w:val="21"/>
        </w:rPr>
        <w:t>二、基金的审计</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 xml:space="preserve">1、基金管理人聘请与基金管理人、基金托管人相互独立的具有证券从业资格的会计师事务所及其注册会计师对本基金的年度财务报表进行审计。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 xml:space="preserve">2、会计师事务所更换经办注册会计师，应事先征得基金管理人同意。 </w:t>
      </w:r>
    </w:p>
    <w:p w:rsidR="00986B6B" w:rsidRPr="00986B6B" w:rsidRDefault="00986B6B">
      <w:pPr>
        <w:pStyle w:val="a3"/>
        <w:spacing w:before="0" w:beforeAutospacing="0" w:after="0" w:afterAutospacing="0" w:line="360" w:lineRule="auto"/>
        <w:ind w:firstLine="420"/>
        <w:divId w:val="1129669188"/>
        <w:rPr>
          <w:sz w:val="21"/>
          <w:szCs w:val="21"/>
        </w:rPr>
      </w:pPr>
      <w:r w:rsidRPr="00986B6B">
        <w:rPr>
          <w:rFonts w:hint="eastAsia"/>
          <w:sz w:val="21"/>
          <w:szCs w:val="21"/>
        </w:rPr>
        <w:t>3、基金管理人认为有充足理由更换会计师事务所，须通报基金托管人。更换会计师事</w:t>
      </w:r>
      <w:bookmarkStart w:id="186" w:name="chapter_level1_21_66_section_1_end"/>
      <w:bookmarkEnd w:id="186"/>
      <w:r w:rsidRPr="00986B6B">
        <w:rPr>
          <w:rFonts w:hint="eastAsia"/>
          <w:sz w:val="21"/>
          <w:szCs w:val="21"/>
        </w:rPr>
        <w:t xml:space="preserve">务所需在2日内在指定媒介公告并报中国证监会备案。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87" w:name="chapter_level1_22_67"/>
      <w:bookmarkStart w:id="188" w:name="_Toc11230486"/>
      <w:r w:rsidRPr="00986B6B">
        <w:rPr>
          <w:rFonts w:ascii="宋体" w:eastAsia="宋体" w:hAnsi="宋体" w:hint="eastAsia"/>
          <w:sz w:val="30"/>
        </w:rPr>
        <w:lastRenderedPageBreak/>
        <w:t>第十八部分  基金的信息披露</w:t>
      </w:r>
      <w:bookmarkEnd w:id="187"/>
      <w:bookmarkEnd w:id="188"/>
    </w:p>
    <w:p w:rsidR="00986B6B" w:rsidRPr="00986B6B" w:rsidRDefault="00986B6B">
      <w:pPr>
        <w:pStyle w:val="a3"/>
        <w:spacing w:before="0" w:beforeAutospacing="0" w:after="0" w:afterAutospacing="0" w:line="360" w:lineRule="auto"/>
        <w:ind w:firstLine="420"/>
        <w:divId w:val="1332679918"/>
        <w:rPr>
          <w:sz w:val="21"/>
          <w:szCs w:val="21"/>
        </w:rPr>
      </w:pPr>
      <w:bookmarkStart w:id="189" w:name="chapter_level1_22_67_section_1"/>
      <w:bookmarkEnd w:id="189"/>
      <w:r w:rsidRPr="00986B6B">
        <w:rPr>
          <w:rStyle w:val="a4"/>
          <w:rFonts w:hint="eastAsia"/>
          <w:sz w:val="21"/>
          <w:szCs w:val="21"/>
        </w:rPr>
        <w:t>一、本基金的信息披露应符合《基金法》、《运作办法》、《信息披露办法》、《基金合同》及其他有关规定。</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Style w:val="a4"/>
          <w:rFonts w:hint="eastAsia"/>
          <w:sz w:val="21"/>
          <w:szCs w:val="21"/>
        </w:rPr>
        <w:t>二、信息披露义务人</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Fonts w:hint="eastAsia"/>
          <w:sz w:val="21"/>
          <w:szCs w:val="21"/>
        </w:rPr>
        <w:t xml:space="preserve">本基金信息披露义务人包括基金管理人、基金托管人、召集基金份额持有人大会的基金份额持有人等法律法规和中国证监会规定的自然人、法人和其他组织。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Fonts w:hint="eastAsia"/>
          <w:sz w:val="21"/>
          <w:szCs w:val="21"/>
        </w:rPr>
        <w:t xml:space="preserve">本基金信息披露义务人按照法律法规和中国证监会的规定披露基金信息，并保证所披露信息的真实性、准确性和完整性。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Fonts w:hint="eastAsia"/>
          <w:sz w:val="21"/>
          <w:szCs w:val="21"/>
        </w:rPr>
        <w:t xml:space="preserve">本基金信息披露义务人应当在中国证监会规定时间内，将应予披露的基金信息通过中国证监会指定的媒介披露，并保证基金投资者能够按照《基金合同》约定的时间和方式查阅或者复制公开披露的信息资料。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Style w:val="a4"/>
          <w:rFonts w:hint="eastAsia"/>
          <w:sz w:val="21"/>
          <w:szCs w:val="21"/>
        </w:rPr>
        <w:t>三、本基金信息披露义务人承诺公开披露的基金信息，不得有下列行为：</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Fonts w:hint="eastAsia"/>
          <w:sz w:val="21"/>
          <w:szCs w:val="21"/>
        </w:rPr>
        <w:t xml:space="preserve">1、虚假记载、误导性陈述或者重大遗漏；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Fonts w:hint="eastAsia"/>
          <w:sz w:val="21"/>
          <w:szCs w:val="21"/>
        </w:rPr>
        <w:t xml:space="preserve">2、对证券投资业绩进行预测；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Fonts w:hint="eastAsia"/>
          <w:sz w:val="21"/>
          <w:szCs w:val="21"/>
        </w:rPr>
        <w:t xml:space="preserve">3、违规承诺收益或者承担损失；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Fonts w:hint="eastAsia"/>
          <w:sz w:val="21"/>
          <w:szCs w:val="21"/>
        </w:rPr>
        <w:t xml:space="preserve">4、诋毁其他基金管理人、基金托管人或者基金销售机构；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Fonts w:hint="eastAsia"/>
          <w:sz w:val="21"/>
          <w:szCs w:val="21"/>
        </w:rPr>
        <w:t xml:space="preserve">5、登载任何自然人、法人或者其他组织的祝贺性、恭维性或推荐性的文字；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Fonts w:hint="eastAsia"/>
          <w:sz w:val="21"/>
          <w:szCs w:val="21"/>
        </w:rPr>
        <w:t xml:space="preserve">6、中国证监会禁止的其他行为。 </w:t>
      </w:r>
    </w:p>
    <w:p w:rsidR="00986B6B" w:rsidRPr="00986B6B" w:rsidRDefault="00986B6B">
      <w:pPr>
        <w:pStyle w:val="a3"/>
        <w:spacing w:before="0" w:beforeAutospacing="0" w:after="0" w:afterAutospacing="0" w:line="360" w:lineRule="auto"/>
        <w:ind w:firstLine="420"/>
        <w:divId w:val="1332679918"/>
        <w:rPr>
          <w:sz w:val="21"/>
          <w:szCs w:val="21"/>
        </w:rPr>
      </w:pPr>
      <w:r w:rsidRPr="00986B6B">
        <w:rPr>
          <w:rStyle w:val="a4"/>
          <w:rFonts w:hint="eastAsia"/>
          <w:sz w:val="21"/>
          <w:szCs w:val="21"/>
        </w:rPr>
        <w:t>四、本基金公开披露的信息应采用中文文本。如同时采用外文文本的，基金信息披露义务人应保证两种文本的内容一致。两种文本发生歧义的，以中文文本为准。</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332679918"/>
        <w:rPr>
          <w:sz w:val="21"/>
          <w:szCs w:val="21"/>
        </w:rPr>
      </w:pPr>
      <w:bookmarkStart w:id="190" w:name="chapter_level1_22_67_section_1_end"/>
      <w:bookmarkEnd w:id="190"/>
      <w:r w:rsidRPr="00986B6B">
        <w:rPr>
          <w:rFonts w:hint="eastAsia"/>
          <w:sz w:val="21"/>
          <w:szCs w:val="21"/>
        </w:rPr>
        <w:t xml:space="preserve">本基金公开披露的信息采用阿拉伯数字；除特别说明外，货币单位为人民币元。 </w:t>
      </w:r>
    </w:p>
    <w:p w:rsidR="00986B6B" w:rsidRPr="00986B6B" w:rsidRDefault="00986B6B">
      <w:pPr>
        <w:pStyle w:val="a3"/>
        <w:spacing w:before="0" w:beforeAutospacing="0" w:after="0" w:afterAutospacing="0" w:line="360" w:lineRule="auto"/>
        <w:ind w:firstLine="420"/>
        <w:divId w:val="34934479"/>
        <w:rPr>
          <w:sz w:val="21"/>
          <w:szCs w:val="21"/>
        </w:rPr>
      </w:pPr>
      <w:bookmarkStart w:id="191" w:name="chapter_level1_22_67_section_2"/>
      <w:bookmarkEnd w:id="191"/>
      <w:r w:rsidRPr="00986B6B">
        <w:rPr>
          <w:rStyle w:val="a4"/>
          <w:rFonts w:hint="eastAsia"/>
          <w:sz w:val="21"/>
          <w:szCs w:val="21"/>
        </w:rPr>
        <w:t>五、公开披露的基金信息</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公开披露的基金信息包括：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（一）基金招募说明书、《基金合同》、基金托管协议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lastRenderedPageBreak/>
        <w:t xml:space="preserve">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3、基金托管协议是界定基金托管人和基金管理人在基金财产保管及基金运作监督等活动中的权利、义务关系的法律文件。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（二）基金份额发售公告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基金管理人应当就基金份额发售的具体事宜编制基金份额发售公告，并在披露招募说明书的当日登载于指定媒介上。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（三）《基金合同》生效公告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基金管理人应当在收到中国证监会确认文件的次日在指定媒介上登载《基金合同》生效公告。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（四）基金资产净值、基金份额净值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《基金合同》生效后，在开始办理基金份额申购或者赎回前，基金管理人应当至少每周公告一次基金资产净值和基金份额净值。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在开始办理基金份额申购或者赎回后，基金管理人应当在每个开放日的次日，通过网站、基金份额发售网点以及其他媒介，披露开放日的基金份额净值和基金份额累计净值。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基金管理人应当公告半年度和年度最后一个市场交易日基金资产净值和基金份额净值。基金管理人应当在前款规定的市场交易日的次日，将基金资产净值、基金份额净值和基金份额累计净值登载在指定媒介上。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（五）基金份额折算日和折算结果公告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基金管理人确定基金份额折算日后至少应提前2个工作日将基金份额折算日公告登载于指定媒介上。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lastRenderedPageBreak/>
        <w:t xml:space="preserve">基金份额进行折算并由登记机构完成基金份额的变更登记后，基金管理人应在3个工作日内将基金份额折算结果公告登载于指定媒介上。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（六）上市交易公告书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基金份额获准在证券交易所上市交易的，基金管理人应当在基金份额上市交易前至少3个工作日，将基金份额上市交易公告书登载在指定媒介上。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（七）申购、赎回清单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在开始办理基金份额申购或者赎回之后，基金管理人应当在每个开放日，通过网站、申购赎回代理机构以及其他媒介公告当日的申购、赎回清单。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（八）基金定期报告，包括基金年度报告、基金半年度报告和基金季度报告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基金管理人应当在每年结束之日起90日内，编制完成基金年度报告，并将年度报告正文登载于网站上，将年度报告摘要登载在指定媒介上。基金年度报告的财务会计报告应当经过审计。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基金管理人应当在上半年结束之日起60日内，编制完成基金半年度报告，并将半年度报告正文登载在网站上，将半年度报告摘要登载在指定媒介上。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基金管理人应当在每个季度结束之日起15个工作日内，编制完成基金季度报告，并将季度报告登载在指定媒介上。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《基金合同》生效不足2个月的，基金管理人可以不编制当期季度报告、半年度报告或者年度报告。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基金定期报告在公开披露的第2个工作日，分别报中国证监会和基金管理人主要办公场所所在地中国证监会派出机构备案。报备应当采用电子文本或书面报告方式。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本基金持续运作过程中，应当在基金年度报告和半年度报告中披露基金组合资产情况及其流动性风险分析等。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（九）临时报告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lastRenderedPageBreak/>
        <w:t xml:space="preserve">本基金发生重大事件，有关信息披露义务人应当在2日内编制临时报告书，予以公告，并在公开披露日分别报中国证监会和基金管理人主要办公场所所在地的中国证监会派出机构备案。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前款所称重大事件，是指可能对基金份额持有人权益或者基金份额的价格产生重大影响的下列事件：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1、基金份额持有人大会的召开；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2、终止《基金合同》；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3、转换基金运作方式；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4、更换基金管理人、基金托管人；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5、基金管理人、基金托管人的法定名称、住所发生变更；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6、基金管理</w:t>
      </w:r>
      <w:proofErr w:type="gramStart"/>
      <w:r w:rsidRPr="00986B6B">
        <w:rPr>
          <w:rFonts w:hint="eastAsia"/>
          <w:sz w:val="21"/>
          <w:szCs w:val="21"/>
        </w:rPr>
        <w:t>人股东</w:t>
      </w:r>
      <w:proofErr w:type="gramEnd"/>
      <w:r w:rsidRPr="00986B6B">
        <w:rPr>
          <w:rFonts w:hint="eastAsia"/>
          <w:sz w:val="21"/>
          <w:szCs w:val="21"/>
        </w:rPr>
        <w:t xml:space="preserve">及其出资比例发生变更；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7、基金募集期延长；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8、基金管理人的董事长、总经理及其他高级管理人员、基金经理和基金托管人基金托管部门负责人发生变动；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9、基金管理人的董事在一年内变更超过百分之五十；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10、基金管理人、基金托管人基金托管部门的主要业务人员在一年内变动超过百分之三十；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11、涉及基金管理业务、基金财产、基金托管业务的诉讼或仲裁；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12、基金管理人、基金托管人受到监管部门的调查；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13、基金管理人及其董事、总经理及其他高级管理人员、基金经理受到严重行政处罚，基金托管人及其基金托管部门负责人受到严重行政处罚；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14、重大关联交易事项；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15、基金收益分配事项；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16、管理费、托管费等费用计提标准、计提方式和费率发生变更；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17、基金份额净值计价错误</w:t>
      </w:r>
      <w:proofErr w:type="gramStart"/>
      <w:r w:rsidRPr="00986B6B">
        <w:rPr>
          <w:rFonts w:hint="eastAsia"/>
          <w:sz w:val="21"/>
          <w:szCs w:val="21"/>
        </w:rPr>
        <w:t>达基金</w:t>
      </w:r>
      <w:proofErr w:type="gramEnd"/>
      <w:r w:rsidRPr="00986B6B">
        <w:rPr>
          <w:rFonts w:hint="eastAsia"/>
          <w:sz w:val="21"/>
          <w:szCs w:val="21"/>
        </w:rPr>
        <w:t xml:space="preserve">份额净值百分之零点五；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18、基金改聘会计师事务所；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19、变更基金销售机构；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20、更换基金登记机构；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21、本基金开始办理申购、赎回；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lastRenderedPageBreak/>
        <w:t xml:space="preserve">22、本基金申购、赎回费率及其收费方式发生变更；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23、本基金暂停接受申购、赎回申请；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24、本基金暂停接受申购、赎回申请后重新接受申购、赎回；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25、本基金变更标的指数；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26、本基金停复牌或终止上市；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27、本基金推出新业务或服务；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28、调整最小申购赎回单位、申购赎回方式及申购对价、赎回对价组成；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29、发生涉及本基金申购、赎回事项调整或潜在影响投资者赎回等重大事项时；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30、中国证监会规定的和基金合同约定的其他事项。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（十）澄清公告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（十一）基金份额持有人大会决议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基金份额持有人大会决定的事项，应当依法报中国证监会备案，并予以公告。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（十二）基金投资股指期货的信息披露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（十三）基金投资资产支持证券的信息披露 </w:t>
      </w:r>
    </w:p>
    <w:p w:rsidR="00986B6B" w:rsidRPr="00986B6B" w:rsidRDefault="00986B6B">
      <w:pPr>
        <w:pStyle w:val="a3"/>
        <w:spacing w:before="0" w:beforeAutospacing="0" w:after="0" w:afterAutospacing="0" w:line="360" w:lineRule="auto"/>
        <w:ind w:firstLine="420"/>
        <w:divId w:val="34934479"/>
        <w:rPr>
          <w:sz w:val="21"/>
          <w:szCs w:val="21"/>
        </w:rPr>
      </w:pPr>
      <w:r w:rsidRPr="00986B6B">
        <w:rPr>
          <w:rFonts w:hint="eastAsia"/>
          <w:sz w:val="21"/>
          <w:szCs w:val="21"/>
        </w:rPr>
        <w:t xml:space="preserve">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986B6B" w:rsidRPr="00986B6B" w:rsidRDefault="00986B6B">
      <w:pPr>
        <w:pStyle w:val="a3"/>
        <w:spacing w:before="0" w:beforeAutospacing="0" w:after="0" w:afterAutospacing="0" w:line="360" w:lineRule="auto"/>
        <w:ind w:firstLine="420"/>
        <w:divId w:val="34934479"/>
        <w:rPr>
          <w:sz w:val="21"/>
          <w:szCs w:val="21"/>
        </w:rPr>
      </w:pPr>
      <w:bookmarkStart w:id="192" w:name="chapter_level1_22_67_section_2_end"/>
      <w:bookmarkEnd w:id="192"/>
      <w:r w:rsidRPr="00986B6B">
        <w:rPr>
          <w:rFonts w:hint="eastAsia"/>
          <w:sz w:val="21"/>
          <w:szCs w:val="21"/>
        </w:rPr>
        <w:t xml:space="preserve">（十四）中国证监会规定的其他信息。 </w:t>
      </w:r>
    </w:p>
    <w:p w:rsidR="00986B6B" w:rsidRPr="00986B6B" w:rsidRDefault="00986B6B">
      <w:pPr>
        <w:pStyle w:val="a3"/>
        <w:spacing w:before="0" w:beforeAutospacing="0" w:after="0" w:afterAutospacing="0" w:line="360" w:lineRule="auto"/>
        <w:ind w:firstLine="420"/>
        <w:divId w:val="238755417"/>
        <w:rPr>
          <w:sz w:val="21"/>
          <w:szCs w:val="21"/>
        </w:rPr>
      </w:pPr>
      <w:bookmarkStart w:id="193" w:name="chapter_level1_22_67_section_3"/>
      <w:bookmarkEnd w:id="193"/>
      <w:r w:rsidRPr="00986B6B">
        <w:rPr>
          <w:rStyle w:val="a4"/>
          <w:rFonts w:hint="eastAsia"/>
          <w:sz w:val="21"/>
          <w:szCs w:val="21"/>
        </w:rPr>
        <w:t>六、信息披露事务管理</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38755417"/>
        <w:rPr>
          <w:sz w:val="21"/>
          <w:szCs w:val="21"/>
        </w:rPr>
      </w:pPr>
      <w:r w:rsidRPr="00986B6B">
        <w:rPr>
          <w:rFonts w:hint="eastAsia"/>
          <w:sz w:val="21"/>
          <w:szCs w:val="21"/>
        </w:rPr>
        <w:t xml:space="preserve">基金管理人、基金托管人应当建立健全信息披露管理制度，指定专人负责管理信息披露事务。 </w:t>
      </w:r>
    </w:p>
    <w:p w:rsidR="00986B6B" w:rsidRPr="00986B6B" w:rsidRDefault="00986B6B">
      <w:pPr>
        <w:pStyle w:val="a3"/>
        <w:spacing w:before="0" w:beforeAutospacing="0" w:after="0" w:afterAutospacing="0" w:line="360" w:lineRule="auto"/>
        <w:ind w:firstLine="420"/>
        <w:divId w:val="238755417"/>
        <w:rPr>
          <w:sz w:val="21"/>
          <w:szCs w:val="21"/>
        </w:rPr>
      </w:pPr>
      <w:r w:rsidRPr="00986B6B">
        <w:rPr>
          <w:rFonts w:hint="eastAsia"/>
          <w:sz w:val="21"/>
          <w:szCs w:val="21"/>
        </w:rPr>
        <w:lastRenderedPageBreak/>
        <w:t xml:space="preserve">基金信息披露义务人公开披露基金信息，应当符合中国证监会相关基金信息披露内容与格式准则的规定。 </w:t>
      </w:r>
    </w:p>
    <w:p w:rsidR="00986B6B" w:rsidRPr="00986B6B" w:rsidRDefault="00986B6B">
      <w:pPr>
        <w:pStyle w:val="a3"/>
        <w:spacing w:before="0" w:beforeAutospacing="0" w:after="0" w:afterAutospacing="0" w:line="360" w:lineRule="auto"/>
        <w:ind w:firstLine="420"/>
        <w:divId w:val="238755417"/>
        <w:rPr>
          <w:sz w:val="21"/>
          <w:szCs w:val="21"/>
        </w:rPr>
      </w:pPr>
      <w:r w:rsidRPr="00986B6B">
        <w:rPr>
          <w:rFonts w:hint="eastAsia"/>
          <w:sz w:val="21"/>
          <w:szCs w:val="21"/>
        </w:rPr>
        <w:t xml:space="preserve">基金托管人应当按照相关法律法规、中国证监会的规定和《基金合同》的约定，对基金管理人编制的基金资产净值、基金份额净值、基金份额申购赎回对价、基金定期报告和定期更新的招募说明书等公开披露的相关基金信息进行复核、审查，并向基金管理人出具书面文件或者盖章确认。 </w:t>
      </w:r>
    </w:p>
    <w:p w:rsidR="00986B6B" w:rsidRPr="00986B6B" w:rsidRDefault="00986B6B">
      <w:pPr>
        <w:pStyle w:val="a3"/>
        <w:spacing w:before="0" w:beforeAutospacing="0" w:after="0" w:afterAutospacing="0" w:line="360" w:lineRule="auto"/>
        <w:ind w:firstLine="420"/>
        <w:divId w:val="238755417"/>
        <w:rPr>
          <w:sz w:val="21"/>
          <w:szCs w:val="21"/>
        </w:rPr>
      </w:pPr>
      <w:r w:rsidRPr="00986B6B">
        <w:rPr>
          <w:rFonts w:hint="eastAsia"/>
          <w:sz w:val="21"/>
          <w:szCs w:val="21"/>
        </w:rPr>
        <w:t xml:space="preserve">基金管理人、基金托管人应当在指定媒介中选择披露信息的报刊。 </w:t>
      </w:r>
    </w:p>
    <w:p w:rsidR="00986B6B" w:rsidRPr="00986B6B" w:rsidRDefault="00986B6B">
      <w:pPr>
        <w:pStyle w:val="a3"/>
        <w:spacing w:before="0" w:beforeAutospacing="0" w:after="0" w:afterAutospacing="0" w:line="360" w:lineRule="auto"/>
        <w:ind w:firstLine="420"/>
        <w:divId w:val="238755417"/>
        <w:rPr>
          <w:sz w:val="21"/>
          <w:szCs w:val="21"/>
        </w:rPr>
      </w:pPr>
      <w:r w:rsidRPr="00986B6B">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986B6B" w:rsidRPr="00986B6B" w:rsidRDefault="00986B6B">
      <w:pPr>
        <w:pStyle w:val="a3"/>
        <w:spacing w:before="0" w:beforeAutospacing="0" w:after="0" w:afterAutospacing="0" w:line="360" w:lineRule="auto"/>
        <w:ind w:firstLine="420"/>
        <w:divId w:val="238755417"/>
        <w:rPr>
          <w:sz w:val="21"/>
          <w:szCs w:val="21"/>
        </w:rPr>
      </w:pPr>
      <w:r w:rsidRPr="00986B6B">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986B6B" w:rsidRPr="00986B6B" w:rsidRDefault="00986B6B">
      <w:pPr>
        <w:pStyle w:val="a3"/>
        <w:spacing w:before="0" w:beforeAutospacing="0" w:after="0" w:afterAutospacing="0" w:line="360" w:lineRule="auto"/>
        <w:ind w:firstLine="420"/>
        <w:divId w:val="238755417"/>
        <w:rPr>
          <w:sz w:val="21"/>
          <w:szCs w:val="21"/>
        </w:rPr>
      </w:pPr>
      <w:r w:rsidRPr="00986B6B">
        <w:rPr>
          <w:rStyle w:val="a4"/>
          <w:rFonts w:hint="eastAsia"/>
          <w:sz w:val="21"/>
          <w:szCs w:val="21"/>
        </w:rPr>
        <w:t>七、信息披露文件的存放与查阅</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38755417"/>
        <w:rPr>
          <w:sz w:val="21"/>
          <w:szCs w:val="21"/>
        </w:rPr>
      </w:pPr>
      <w:r w:rsidRPr="00986B6B">
        <w:rPr>
          <w:rFonts w:hint="eastAsia"/>
          <w:sz w:val="21"/>
          <w:szCs w:val="21"/>
        </w:rPr>
        <w:t xml:space="preserve">招募说明书公布后，应当分别置备于基金管理人、基金托管人和基金销售机构的住所，供公众查阅、复制。 </w:t>
      </w:r>
    </w:p>
    <w:p w:rsidR="00986B6B" w:rsidRPr="00986B6B" w:rsidRDefault="00986B6B">
      <w:pPr>
        <w:pStyle w:val="a3"/>
        <w:spacing w:before="0" w:beforeAutospacing="0" w:after="0" w:afterAutospacing="0" w:line="360" w:lineRule="auto"/>
        <w:ind w:firstLine="420"/>
        <w:divId w:val="238755417"/>
        <w:rPr>
          <w:sz w:val="21"/>
          <w:szCs w:val="21"/>
        </w:rPr>
      </w:pPr>
      <w:r w:rsidRPr="00986B6B">
        <w:rPr>
          <w:rFonts w:hint="eastAsia"/>
          <w:sz w:val="21"/>
          <w:szCs w:val="21"/>
        </w:rPr>
        <w:t>基金定期报告公布后，应当分别置备于基金管理人和基金托管人的住所，以供公众查阅、</w:t>
      </w:r>
      <w:bookmarkStart w:id="194" w:name="chapter_level1_22_67_section_3_end"/>
      <w:bookmarkEnd w:id="194"/>
      <w:r w:rsidRPr="00986B6B">
        <w:rPr>
          <w:rFonts w:hint="eastAsia"/>
          <w:sz w:val="21"/>
          <w:szCs w:val="21"/>
        </w:rPr>
        <w:t xml:space="preserve">复制。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95" w:name="chapter_level1_23_68"/>
      <w:bookmarkStart w:id="196" w:name="_Toc11230487"/>
      <w:r w:rsidRPr="00986B6B">
        <w:rPr>
          <w:rFonts w:ascii="宋体" w:eastAsia="宋体" w:hAnsi="宋体" w:hint="eastAsia"/>
          <w:sz w:val="30"/>
        </w:rPr>
        <w:lastRenderedPageBreak/>
        <w:t>第十九部分  风险揭示</w:t>
      </w:r>
      <w:bookmarkEnd w:id="195"/>
      <w:bookmarkEnd w:id="196"/>
    </w:p>
    <w:p w:rsidR="00986B6B" w:rsidRPr="00986B6B" w:rsidRDefault="00986B6B">
      <w:pPr>
        <w:pStyle w:val="a3"/>
        <w:spacing w:before="0" w:beforeAutospacing="0" w:after="0" w:afterAutospacing="0" w:line="360" w:lineRule="auto"/>
        <w:ind w:firstLine="420"/>
        <w:divId w:val="1275795428"/>
        <w:rPr>
          <w:sz w:val="21"/>
          <w:szCs w:val="21"/>
        </w:rPr>
      </w:pPr>
      <w:bookmarkStart w:id="197" w:name="chapter_level1_23_68_section_1"/>
      <w:bookmarkEnd w:id="197"/>
      <w:r w:rsidRPr="00986B6B">
        <w:rPr>
          <w:rFonts w:hint="eastAsia"/>
          <w:sz w:val="21"/>
          <w:szCs w:val="21"/>
        </w:rPr>
        <w:t xml:space="preserve">本基金管理人在总结、借鉴基金管理人旗下已有开放式基金（包括ETF基金）风险管理成熟经验的基础上，针对本基金的特点，确立科学的风险管理理念，建立相应的风险管理体系，对本基金整个投资过程进行有效的风险监控，为基金份额持有人谋取标的指数所表征的市场平均水平的投资收益。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投资于本基金的主要风险包括以下几个方面：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一、标的指数回报与股票市场平均回报偏离的风险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标的指数并不能完全代表整个股票市场。标的指数成份股的平均回报率与整个股票市场的平均回报率可能存在偏离。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二、标的指数波动的风险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标的指数成份股的价格可能受到政治因素、经济因素、上市公司经营状况、投资人心理和交易制度等各种因素的影响而波动，导致指数波动，从而使基金收益水平发生变化，产生风险。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三、基金投资组合回报与标的指数回报偏离的风险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以下因素可能使基金投资组合的收益率与标的指数的收益率发生偏离：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1、由于标的指数调整成份股或变更编制方法，使本基金在相应的组合调整中产生跟踪偏离度与跟踪误差。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2、由于标的指数成份股发生送配股、增发等行为导致成份股在标的指数中的权重发生变化，使本基金在相应的组合调整中产生跟踪偏离度和跟踪误差。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3、成份股派发现金红利、成份股增发、送配等所获收益可能导致基金收益率偏离标的指数收益率，从而产生跟踪偏离度。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4、由于成份股停牌、摘牌或流动性差等原因使本基金无法及时调整投资组合或承担冲击成本而产生跟踪偏离度和跟踪误差。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5、由于基金投资过程中的证券交易成本，以及基金管理费和托管费等费的存在，使基金投资组合与标的指数产生跟踪偏离度与跟踪误差。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6、在本基金指数</w:t>
      </w:r>
      <w:proofErr w:type="gramStart"/>
      <w:r w:rsidRPr="00986B6B">
        <w:rPr>
          <w:rFonts w:hint="eastAsia"/>
          <w:sz w:val="21"/>
          <w:szCs w:val="21"/>
        </w:rPr>
        <w:t>化投资</w:t>
      </w:r>
      <w:proofErr w:type="gramEnd"/>
      <w:r w:rsidRPr="00986B6B">
        <w:rPr>
          <w:rFonts w:hint="eastAsia"/>
          <w:sz w:val="21"/>
          <w:szCs w:val="21"/>
        </w:rPr>
        <w:t xml:space="preserve">过程中，基金管理人的管理能力，例如跟踪指数的水平、技术手段、买入卖出的时机选择等，都会对本基金的收益产生影响，从而影响本基金对标的指数的跟踪程度。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lastRenderedPageBreak/>
        <w:t>7、其他因素产生的偏离。如因受到最低买入股数的限制，基金投资组合中个别股票的持有比例与标的指数中该股票的权重可能不完全相同；因缺乏卖空、对</w:t>
      </w:r>
      <w:proofErr w:type="gramStart"/>
      <w:r w:rsidRPr="00986B6B">
        <w:rPr>
          <w:rFonts w:hint="eastAsia"/>
          <w:sz w:val="21"/>
          <w:szCs w:val="21"/>
        </w:rPr>
        <w:t>冲机制</w:t>
      </w:r>
      <w:proofErr w:type="gramEnd"/>
      <w:r w:rsidRPr="00986B6B">
        <w:rPr>
          <w:rFonts w:hint="eastAsia"/>
          <w:sz w:val="21"/>
          <w:szCs w:val="21"/>
        </w:rPr>
        <w:t xml:space="preserve">及其他工具造成的指数跟踪成本较大；因基金申购与赎回带来的现金变动；因指数发布机构指数编制错误等，由此产生跟踪偏离度与跟踪误差。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四、标的指数变更的风险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尽管可能性很小，但根据基金合同规定，如出现变更标的指数的情形，本基金将变更标的指数。基于原标的指数的投资政策将会改变，投资组合将随之调整，基金的收益风险特征将与新的标的指数保持一致，投资人须承担此项调整带来的风险与成本。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五、基金份额二级市场交易价格折溢价的风险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基金份额在证券交易所的交易价格受诸多因素影响，可能存在不同于基金份额净值的情形，即存在价格折溢价的风险。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六、基金份额参考净值决策和基金份额参考净值计算错误的风险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证券交易所在开市后根据申购、赎回清单和组合证券内各只证券的实时成交数据，计算并发布基金份额参考净值，供投资人交易、申购、赎回基金份额时参考。基金份额参考净值与实时的基金份额净值可能存在差异，基金份额参考净值计算可能出现错误，投资人</w:t>
      </w:r>
      <w:proofErr w:type="gramStart"/>
      <w:r w:rsidRPr="00986B6B">
        <w:rPr>
          <w:rFonts w:hint="eastAsia"/>
          <w:sz w:val="21"/>
          <w:szCs w:val="21"/>
        </w:rPr>
        <w:t>若参考基金</w:t>
      </w:r>
      <w:proofErr w:type="gramEnd"/>
      <w:r w:rsidRPr="00986B6B">
        <w:rPr>
          <w:rFonts w:hint="eastAsia"/>
          <w:sz w:val="21"/>
          <w:szCs w:val="21"/>
        </w:rPr>
        <w:t xml:space="preserve">份额参考净值进行投资决策可能导致损失，需投资人自行承担。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七、退市风险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因本基金不再符合证券交易所上市条件被终止上市，或被基金份额持有人大会决议提前终止上市，导致基金份额不能继续进行二级市场交易的风险。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八、流动性风险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在市场或个股流动性、或本基金的流动性不足的情况下，基金管理人可能无法迅速、低成本地调整基金投资组合，从而对基金收益造成不利影响。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基于开放式基金的特殊要求，本基金必须保持一定的现金比例以应对基金赎回，在管理现金头寸时，有可能存在现金不足的风险和现金过多带来的风险。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（1）基金申购、赎回安排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w:t>
      </w:r>
      <w:r w:rsidRPr="00986B6B">
        <w:rPr>
          <w:rFonts w:hint="eastAsia"/>
          <w:sz w:val="21"/>
          <w:szCs w:val="21"/>
        </w:rPr>
        <w:lastRenderedPageBreak/>
        <w:t xml:space="preserve">的前提下可按照法律法规及基金合同的规定，审慎确认申购赎回申请并综合运用各类流动性风险管理工具作为辅助措施，全面应对流动性风险。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（2）拟投资市场、行业及资产的流动性风险评估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本基金投资对象是具有良好流动性的金融工具，包括国内依法发行上市的股票、权证、股指期货、债券、货币市场工具、资产支持证券等。投资交易均在依法设立的正规市场中进行，所投市场和资产方面的整体流动性较高。同时，本基金通过投资限制对各类资产的投资比例、期限、评级、杠杆和集中度进行了控制，并严格控制了主动投资于流动性受限资产的比例上限，综合评估在正常市场环境下本基金的流动性风险适中。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（3）巨额赎回情形下的流动性风险管理措施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本基金属于开放式基金的一种特殊类型，在</w:t>
      </w:r>
      <w:proofErr w:type="gramStart"/>
      <w:r w:rsidRPr="00986B6B">
        <w:rPr>
          <w:rFonts w:hint="eastAsia"/>
          <w:sz w:val="21"/>
          <w:szCs w:val="21"/>
        </w:rPr>
        <w:t>申赎机制</w:t>
      </w:r>
      <w:proofErr w:type="gramEnd"/>
      <w:r w:rsidRPr="00986B6B">
        <w:rPr>
          <w:rFonts w:hint="eastAsia"/>
          <w:sz w:val="21"/>
          <w:szCs w:val="21"/>
        </w:rPr>
        <w:t>方面为投资者提供了场内交易以及场内、</w:t>
      </w:r>
      <w:proofErr w:type="gramStart"/>
      <w:r w:rsidRPr="00986B6B">
        <w:rPr>
          <w:rFonts w:hint="eastAsia"/>
          <w:sz w:val="21"/>
          <w:szCs w:val="21"/>
        </w:rPr>
        <w:t>场外申赎等</w:t>
      </w:r>
      <w:proofErr w:type="gramEnd"/>
      <w:r w:rsidRPr="00986B6B">
        <w:rPr>
          <w:rFonts w:hint="eastAsia"/>
          <w:sz w:val="21"/>
          <w:szCs w:val="21"/>
        </w:rPr>
        <w:t xml:space="preserve">多种方式，且遇持仓停牌证券可通过现金替代的方式进行应对，给投资者获取流动性提供了极大的便利。同时，本基金基于客户集中度控制和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（4）实施备用的流动性风险管理工具的情形、程序及对投资者的潜在影响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暂停基金估值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九、投资人申购失败的风险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本基金的申购、赎回清单中，可能仅允许对部分成份</w:t>
      </w:r>
      <w:proofErr w:type="gramStart"/>
      <w:r w:rsidRPr="00986B6B">
        <w:rPr>
          <w:rFonts w:hint="eastAsia"/>
          <w:sz w:val="21"/>
          <w:szCs w:val="21"/>
        </w:rPr>
        <w:t>股使用</w:t>
      </w:r>
      <w:proofErr w:type="gramEnd"/>
      <w:r w:rsidRPr="00986B6B">
        <w:rPr>
          <w:rFonts w:hint="eastAsia"/>
          <w:sz w:val="21"/>
          <w:szCs w:val="21"/>
        </w:rPr>
        <w:t xml:space="preserve">现金替代，且设置现金替代比例上限，因此，投资人在进行场内份额申购时，可能存在因个别成份股涨停、临时停牌等原因而无法买入申购所需的足够的成份股，导致场内份额申购失败的风险。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lastRenderedPageBreak/>
        <w:t>十、</w:t>
      </w:r>
      <w:r w:rsidR="00812886">
        <w:rPr>
          <w:rStyle w:val="a4"/>
          <w:sz w:val="21"/>
          <w:szCs w:val="21"/>
        </w:rPr>
        <w:t xml:space="preserve"> </w:t>
      </w:r>
      <w:r w:rsidRPr="00986B6B">
        <w:rPr>
          <w:rStyle w:val="a4"/>
          <w:rFonts w:hint="eastAsia"/>
          <w:sz w:val="21"/>
          <w:szCs w:val="21"/>
        </w:rPr>
        <w:t>投资人赎回失败的风险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投资人在提出场内份额赎回申请时，如基金组合中不具备足额的符合条件的赎回对价，可能导致场内份额赎回失败的情形。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基金管理人可能根据成份股市</w:t>
      </w:r>
      <w:proofErr w:type="gramStart"/>
      <w:r w:rsidRPr="00986B6B">
        <w:rPr>
          <w:rFonts w:hint="eastAsia"/>
          <w:sz w:val="21"/>
          <w:szCs w:val="21"/>
        </w:rPr>
        <w:t>值规模</w:t>
      </w:r>
      <w:proofErr w:type="gramEnd"/>
      <w:r w:rsidRPr="00986B6B">
        <w:rPr>
          <w:rFonts w:hint="eastAsia"/>
          <w:sz w:val="21"/>
          <w:szCs w:val="21"/>
        </w:rPr>
        <w:t xml:space="preserve">变化等因素调整最小申购、赎回单位，由此可能导致投资人按原最小申购、赎回单位申购并持有的基金份额，可能无法按照新的最小申购、赎回单位全部赎回，而只能在二级市场卖出全部或部分基金份额。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十一、基金场内份额赎回对价的变现风险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本基金赎回对</w:t>
      </w:r>
      <w:proofErr w:type="gramStart"/>
      <w:r w:rsidRPr="00986B6B">
        <w:rPr>
          <w:rFonts w:hint="eastAsia"/>
          <w:sz w:val="21"/>
          <w:szCs w:val="21"/>
        </w:rPr>
        <w:t>价主要</w:t>
      </w:r>
      <w:proofErr w:type="gramEnd"/>
      <w:r w:rsidRPr="00986B6B">
        <w:rPr>
          <w:rFonts w:hint="eastAsia"/>
          <w:sz w:val="21"/>
          <w:szCs w:val="21"/>
        </w:rPr>
        <w:t xml:space="preserve">为组合证券，在组合证券变现过程中，由于市场变化、部分成份股流动性差等因素，导致投资人变现后的价值与赎回时赎回对价的价值有差异，存在变现风险。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十二、本</w:t>
      </w:r>
      <w:proofErr w:type="gramStart"/>
      <w:r w:rsidRPr="00986B6B">
        <w:rPr>
          <w:rStyle w:val="a4"/>
          <w:rFonts w:hint="eastAsia"/>
          <w:sz w:val="21"/>
          <w:szCs w:val="21"/>
        </w:rPr>
        <w:t>基金场</w:t>
      </w:r>
      <w:proofErr w:type="gramEnd"/>
      <w:r w:rsidRPr="00986B6B">
        <w:rPr>
          <w:rStyle w:val="a4"/>
          <w:rFonts w:hint="eastAsia"/>
          <w:sz w:val="21"/>
          <w:szCs w:val="21"/>
        </w:rPr>
        <w:t>内外份额申购、赎回对价方式不同的风险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由于场内与场外申购、赎回方式上的差异，本基金投资者依据基金份额净值所支付、取得的场外申购、赎回现金对价，与场内申购、赎回所支付、取得的对价方式不同。投资者可自行判断并选择适合自身的申购赎回场所、方式。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十三、场外申购、赎回费率调整的风险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场外申购赎回业务的申购费率、赎回费率可能会根据市场交易佣金水平、印花税率等相关交易成本的变动而调整，场外份额投资人申购、赎回的成本可能受到影响。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十四、第三方机构服务的风险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本基金的多项服务委托第三方机构办理，存在以下风险：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1、申购赎回代理券商因多种原因，导致代理申购、赎回业务受到限制、暂停或终止，由此影响对投资人申购赎回服务的风险。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2、登记机构可能调整结算制度，如实施货银对付制度，对投资人基金份额、组合证券及资金的结算方式发生变化，制度调整可能给投资人带来风险。同样的风险还可能来自于证券交易所及其他代理机构。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3、证券交易所、登记机构、基金托管人及其他代理机构可能违约，导致基金或投资人利益受损的风险。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十五、管理风险与操作风险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基金管理人、基金托管人等相关当事人的业务发展状况、人员配备、管理水平与内部控制等对基金收益水平存在影响。因业务扩张过快、行业内过度竞争、对主要业务人员过度依赖等可能会产生影响投资人利益的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lastRenderedPageBreak/>
        <w:t xml:space="preserve">相关当事人在业务各环节操作过程中，可能因内部控制存在缺陷或者人为因素造成操作失误或违反操作规程等引致风险，例如，申购、赎回清单编制错误、越权违规交易、欺诈行为及交易错误等风险。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十六、技术风险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 xml:space="preserve">在本基金的投资、交易、服务与后台运作等业务过程中，可能因为技术系统的故障或差错导致投资人的利益受到影响。这种技术风险可能来自基金管理人、基金托管人、证券交易所、登记机构及销售代理机构等。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Style w:val="a4"/>
          <w:rFonts w:hint="eastAsia"/>
          <w:sz w:val="21"/>
          <w:szCs w:val="21"/>
        </w:rPr>
        <w:t>十七、不可抗力</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275795428"/>
        <w:rPr>
          <w:sz w:val="21"/>
          <w:szCs w:val="21"/>
        </w:rPr>
      </w:pPr>
      <w:r w:rsidRPr="00986B6B">
        <w:rPr>
          <w:rFonts w:hint="eastAsia"/>
          <w:sz w:val="21"/>
          <w:szCs w:val="21"/>
        </w:rPr>
        <w:t>战争、自然灾害等不可抗力可能导致基金资产有遭受损失的风险。基金管理人、基金托管人、证券交易所、登记机构和销售代理机构等可能因不可抗力无法正常工作，从而影响基</w:t>
      </w:r>
      <w:bookmarkStart w:id="198" w:name="chapter_level1_23_68_section_1_end"/>
      <w:bookmarkEnd w:id="198"/>
      <w:r w:rsidRPr="00986B6B">
        <w:rPr>
          <w:rFonts w:hint="eastAsia"/>
          <w:sz w:val="21"/>
          <w:szCs w:val="21"/>
        </w:rPr>
        <w:t xml:space="preserve">金的各项业务按正常时限完成。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199" w:name="chapter_level1_24_69"/>
      <w:bookmarkStart w:id="200" w:name="_Toc11230488"/>
      <w:r w:rsidRPr="00986B6B">
        <w:rPr>
          <w:rFonts w:ascii="宋体" w:eastAsia="宋体" w:hAnsi="宋体" w:hint="eastAsia"/>
          <w:sz w:val="30"/>
        </w:rPr>
        <w:lastRenderedPageBreak/>
        <w:t>第二十部分  基金合同的变更、终止与基金财产的清算</w:t>
      </w:r>
      <w:bookmarkEnd w:id="199"/>
      <w:bookmarkEnd w:id="200"/>
    </w:p>
    <w:p w:rsidR="00986B6B" w:rsidRPr="00986B6B" w:rsidRDefault="00986B6B">
      <w:pPr>
        <w:pStyle w:val="a3"/>
        <w:spacing w:before="0" w:beforeAutospacing="0" w:after="0" w:afterAutospacing="0" w:line="360" w:lineRule="auto"/>
        <w:ind w:firstLine="420"/>
        <w:divId w:val="1978414252"/>
        <w:rPr>
          <w:sz w:val="21"/>
          <w:szCs w:val="21"/>
        </w:rPr>
      </w:pPr>
      <w:bookmarkStart w:id="201" w:name="chapter_level1_24_69_section_1"/>
      <w:bookmarkEnd w:id="201"/>
      <w:r w:rsidRPr="00986B6B">
        <w:rPr>
          <w:rStyle w:val="a4"/>
          <w:rFonts w:hint="eastAsia"/>
          <w:sz w:val="21"/>
          <w:szCs w:val="21"/>
        </w:rPr>
        <w:t>一、基金合同的变更</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1、变更基金合同涉及法律法规规定或基金合同约定应经基金份额持有人大会决议通过的事项的，应召</w:t>
      </w:r>
      <w:proofErr w:type="gramStart"/>
      <w:r w:rsidRPr="00986B6B">
        <w:rPr>
          <w:rFonts w:hint="eastAsia"/>
          <w:sz w:val="21"/>
          <w:szCs w:val="21"/>
        </w:rPr>
        <w:t>开基金</w:t>
      </w:r>
      <w:proofErr w:type="gramEnd"/>
      <w:r w:rsidRPr="00986B6B">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2、关于《基金合同》变更的基金份额持有人大会决议自生效后方可执行，并</w:t>
      </w:r>
      <w:proofErr w:type="gramStart"/>
      <w:r w:rsidRPr="00986B6B">
        <w:rPr>
          <w:rFonts w:hint="eastAsia"/>
          <w:sz w:val="21"/>
          <w:szCs w:val="21"/>
        </w:rPr>
        <w:t>自决议</w:t>
      </w:r>
      <w:proofErr w:type="gramEnd"/>
      <w:r w:rsidRPr="00986B6B">
        <w:rPr>
          <w:rFonts w:hint="eastAsia"/>
          <w:sz w:val="21"/>
          <w:szCs w:val="21"/>
        </w:rPr>
        <w:t xml:space="preserve">生效后两日内在指定媒介公告。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Style w:val="a4"/>
          <w:rFonts w:hint="eastAsia"/>
          <w:sz w:val="21"/>
          <w:szCs w:val="21"/>
        </w:rPr>
        <w:t>二、基金合同的终止</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有下列情形之一的，《基金合同》应当终止：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1、基金份额持有人大会决定终止的；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2、基金管理人、基金托管人职责终止，在6个月内没有新基金管理人、新基金托管人承接的；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3、《基金合同》约定的其他情形；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4、相关法律法规和中国证监会规定的其他情况。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Style w:val="a4"/>
          <w:rFonts w:hint="eastAsia"/>
          <w:sz w:val="21"/>
          <w:szCs w:val="21"/>
        </w:rPr>
        <w:t>三、基金财产的清算</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3、基金财产清算小组职责：基金财产清算小组负责基金财产的保管、清理、估价、变现和分配。基金财产清算小组可以依法进行必要的民事活动。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4、基金财产清算程序：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（1）《基金合同》终止情形出现时，由基金财产清算小组统一接管基金；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（2）对基金财产和债权债务进行清理和确认；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（3）对基金财产进行估值和变现；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（4）制作清算报告；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lastRenderedPageBreak/>
        <w:t xml:space="preserve">（5）聘请会计师事务所对清算报告进行外部审计，聘请律师事务所对清算报告出具法律意见书；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（6）将清算报告报中国证监会备案并公告；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（7）对基金剩余财产进行分配。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5、基金财产清算的期限为六个月。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Style w:val="a4"/>
          <w:rFonts w:hint="eastAsia"/>
          <w:sz w:val="21"/>
          <w:szCs w:val="21"/>
        </w:rPr>
        <w:t>四、清算费用</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清算费用是指基金财产清算小组在进行基金清算过程中发生的所有合理费用，清算费用由基金财产清算小组优先从基金财产中支付。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Style w:val="a4"/>
          <w:rFonts w:hint="eastAsia"/>
          <w:sz w:val="21"/>
          <w:szCs w:val="21"/>
        </w:rPr>
        <w:t>五、基金财产清算剩余资产的分配</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Style w:val="a4"/>
          <w:rFonts w:hint="eastAsia"/>
          <w:sz w:val="21"/>
          <w:szCs w:val="21"/>
        </w:rPr>
        <w:t>六、基金财产清算的公告</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Fonts w:hint="eastAsia"/>
          <w:sz w:val="21"/>
          <w:szCs w:val="21"/>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986B6B" w:rsidRPr="00986B6B" w:rsidRDefault="00986B6B">
      <w:pPr>
        <w:pStyle w:val="a3"/>
        <w:spacing w:before="0" w:beforeAutospacing="0" w:after="0" w:afterAutospacing="0" w:line="360" w:lineRule="auto"/>
        <w:ind w:firstLine="420"/>
        <w:divId w:val="1978414252"/>
        <w:rPr>
          <w:sz w:val="21"/>
          <w:szCs w:val="21"/>
        </w:rPr>
      </w:pPr>
      <w:r w:rsidRPr="00986B6B">
        <w:rPr>
          <w:rStyle w:val="a4"/>
          <w:rFonts w:hint="eastAsia"/>
          <w:sz w:val="21"/>
          <w:szCs w:val="21"/>
        </w:rPr>
        <w:t>七、基金财产清算账册及文件的保存</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978414252"/>
        <w:rPr>
          <w:sz w:val="21"/>
          <w:szCs w:val="21"/>
        </w:rPr>
      </w:pPr>
      <w:bookmarkStart w:id="202" w:name="chapter_level1_24_69_section_1_end"/>
      <w:bookmarkEnd w:id="202"/>
      <w:r w:rsidRPr="00986B6B">
        <w:rPr>
          <w:rFonts w:hint="eastAsia"/>
          <w:sz w:val="21"/>
          <w:szCs w:val="21"/>
        </w:rPr>
        <w:t xml:space="preserve">基金财产清算账册及有关文件由基金托管人保存15年以上。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203" w:name="chapter_level1_25_71"/>
      <w:bookmarkStart w:id="204" w:name="_Toc11230489"/>
      <w:r w:rsidRPr="00986B6B">
        <w:rPr>
          <w:rFonts w:ascii="宋体" w:eastAsia="宋体" w:hAnsi="宋体" w:hint="eastAsia"/>
          <w:sz w:val="30"/>
        </w:rPr>
        <w:lastRenderedPageBreak/>
        <w:t>第二十一部分  基金合同的内容摘要</w:t>
      </w:r>
      <w:bookmarkEnd w:id="203"/>
      <w:bookmarkEnd w:id="204"/>
    </w:p>
    <w:p w:rsidR="00986B6B" w:rsidRPr="00986B6B" w:rsidRDefault="00986B6B">
      <w:pPr>
        <w:pStyle w:val="a3"/>
        <w:spacing w:before="0" w:beforeAutospacing="0" w:after="0" w:afterAutospacing="0" w:line="360" w:lineRule="auto"/>
        <w:ind w:firstLine="420"/>
        <w:divId w:val="1629818293"/>
        <w:rPr>
          <w:sz w:val="21"/>
          <w:szCs w:val="21"/>
        </w:rPr>
      </w:pPr>
      <w:bookmarkStart w:id="205" w:name="chapter_level1_25_71_section_1"/>
      <w:bookmarkEnd w:id="205"/>
      <w:r w:rsidRPr="00986B6B">
        <w:rPr>
          <w:rStyle w:val="a4"/>
          <w:rFonts w:hint="eastAsia"/>
          <w:sz w:val="21"/>
          <w:szCs w:val="21"/>
        </w:rPr>
        <w:t>一、基金份额持有人、基金管理人和基金托管人的权利、义务</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（一）基金份额持有人的权利与义务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基金投资者持有本</w:t>
      </w:r>
      <w:proofErr w:type="gramStart"/>
      <w:r w:rsidRPr="00986B6B">
        <w:rPr>
          <w:rFonts w:hint="eastAsia"/>
          <w:sz w:val="21"/>
          <w:szCs w:val="21"/>
        </w:rPr>
        <w:t>基金基金</w:t>
      </w:r>
      <w:proofErr w:type="gramEnd"/>
      <w:r w:rsidRPr="00986B6B">
        <w:rPr>
          <w:rFonts w:hint="eastAsia"/>
          <w:sz w:val="21"/>
          <w:szCs w:val="21"/>
        </w:rPr>
        <w:t>份额的行为即视为对《基金合同》的承认和接受，基金投资者</w:t>
      </w:r>
      <w:proofErr w:type="gramStart"/>
      <w:r w:rsidRPr="00986B6B">
        <w:rPr>
          <w:rFonts w:hint="eastAsia"/>
          <w:sz w:val="21"/>
          <w:szCs w:val="21"/>
        </w:rPr>
        <w:t>自依据</w:t>
      </w:r>
      <w:proofErr w:type="gramEnd"/>
      <w:r w:rsidRPr="00986B6B">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每份基金份额具有同等的合法权益。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1、根据《基金法》、《运作办法》及其他有关规定，基金份额持有人的权利包括但不限于：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（1）分享基金财产收益；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（2）参与分配清算后的剩余基金财产；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（3）依法申请赎回或转让其持有的基金份额；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（4）按照规定要求召开基金份额持有人大会或者召集基金份额持有人大会；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（5）出席或者委派代表出席基金份额持有人大会，对基金份额持有人大会审议事项行使表决权；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（6）查阅或者复制公开披露的基金信息资料；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（7）监督基金管理人的投资运作；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（8）对基金管理人、基金托管人、基金服务机构损害其合法权益的行为依法提起诉讼或仲裁；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（9）法律法规及中国证监会规定的和《基金合同》约定的其他权利。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2、根据《基金法》、《运作办法》及其他有关规定，基金份额持有人的义务包括但不限于：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（1）认真阅读并遵守《基金合同》、招募说明书等信息披露文件；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（2）了解所投资基金产品，了解自身风险承受能力，自主判断基金的投资价值，自主做出投资决策，自行承担投资风险；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（3）关注基金信息披露，及时行使权利和履行义务；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（4）缴纳基金认购款项、申购对价、赎回对价及法律法规和《基金合同》所规定的费用；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（5）在其持有的基金份额范围内，承担基金亏损或者《基金合同》终止的有限责任；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（6）不从事任何有损基金及其他《基金合同》当事人合法权益的活动；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（7）执行生效的基金份额持有人大会的决议；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（8）返还在基金交易过程中因任何原因获得的不当得利；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（9）法律法规及中国证监会规定的和《基金合同》约定的其他义务。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（二）基金管理人的权利与义务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1、根据《基金法》、《运作办法》及其他有关规定，基金管理人的权利包括但不限于：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（1）依法募集资金；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（2）自《基金合同》生效之日起，根据法律法规和《基金合同》独立运用并管理基金财产；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（3）依照《基金合同》收取基金管理费以及法律法规规定或中国证监会批准的其他费用；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（4）销售基金份额；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（5）按照规定召集基金份额持有人大会；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（7）在基金托管人更换时，提名新的基金托管人；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（8）选择、更换基金销售机构，对基金销售机构的相关行为进行监督和处理；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（9）担任或委托其他符合条件的机构担任基金登记机构办理基金登记业务并获得《基金合同》规定的费用；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（10）依据《基金合同》及有关法律规定决定基金收益的分配方案；</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（11）在《基金合同》约定的范围内，拒绝或暂停受理申购与赎回申请；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（12）依照法律法规为基金的利益对被投资公司行使股东权利，为基金的利益行使因基金财产投资于证券所产生的权利；</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（13）在法律法规允许的前提下，为基金的利益依法为基金进行融资、融券；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（14）以基金管理人的名义，代表基金份额持有人的利益行使诉讼权利或者实施其他法律行为；</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（15）选择、更换律师事务所、会计师事务所、证券经纪商、期货经纪机构或其他为基金提供服务的外部机构；</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（16）在符合有关法律、法规的前提下，制订和调整有关基金认购、申购、赎回、转换和</w:t>
      </w:r>
      <w:proofErr w:type="gramStart"/>
      <w:r w:rsidRPr="00986B6B">
        <w:rPr>
          <w:rFonts w:hint="eastAsia"/>
          <w:sz w:val="21"/>
          <w:szCs w:val="21"/>
        </w:rPr>
        <w:t>非交易</w:t>
      </w:r>
      <w:proofErr w:type="gramEnd"/>
      <w:r w:rsidRPr="00986B6B">
        <w:rPr>
          <w:rFonts w:hint="eastAsia"/>
          <w:sz w:val="21"/>
          <w:szCs w:val="21"/>
        </w:rPr>
        <w:t xml:space="preserve">过户等业务规则；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（17）法律法规及中国证监会规定的和《基金合同》约定的其他权利。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2、根据《基金法》、《运作办法》及其他有关规定，基金管理人的义务包括但不限于：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（1）依法募集资金，办理或者委托经中国证监会认定的其他机构代为办理基金份额的发售、申购、赎回和登记事宜；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（2）办理基金备案手续；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（3）自《基金合同》生效之日起，以诚实信用、谨慎勤勉的原则管理和运用基金财产；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（4）配备足够的具有专业资格的人员进行基金投资分析、决策，以专业化的经营方式管理和运作基金财产；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（6）除依据《基金法》、《基金合同》及其他有关规定外，不得利用基金财产为自己及任何第三人谋取利益，不得委托第三人运作基金财产；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（7）依法接受基金托管人的监督；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（8）采取适当合理的措施使计算基金份额认购和注销价格的方法符合《基金合同》等法律文件的规定，按有关规定计算并公告基金资产净值，确定基金份额申购、赎回对价，编制申购赎回清单；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（9）进行基金会计核算并编制基金财务会计报告；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（10）编制季度、半年度和年度基金报告；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（11）严格按照《基金法》、《基金合同》及其他有关规定，履行信息披露及报告义务；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（13）按《基金合同》的约定确定基金收益分配方案，及时向基金份额持有人分配基金收益；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（14）按规定受理申购与赎回申请，及时、足额支付赎回对价；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（15）依据《基金法》、《基金合同》及其他有关规定召集基金份额持有人大会或配合基金托管人、基金份额持有人依法召集基金份额持有人大会；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（16）按规定保存基金财产管理业务活动的会计账册、报表、记录和其他相关资料15年以上；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（18）组织并参加基金财产清算小组，参与基金财产的保管、清理、估价、变现和分配；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（19）面临解散、依法被撤销或者被依法宣告破产时，及时报告中国证监会并通知基金托管人；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（20）因违反《基金合同》导致基金财产的损失或损害基金份额持有人合法权益时，应当承担赔偿责任，其赔偿责任不因其退任而免除；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（22）当基金管理人将其义务委托第三方处理时，应当对第三方处理有关基金事务的行为承担责任；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（23）以基金管理人名义，代表基金份额持有人利益行使诉讼权利或实施其他法律行为；</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（25）执行生效的基金份额持有人大会的决议；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（26）建立并保存基金份额持有人名册；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（27）法律法规及中国证监会规定的和《基金合同》约定的其他义务。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（三）基金托管人的权利与义务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1、根据《基金法》、《运作办法》及其他有关规定，基金托管人的权利包括但不限于：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（1）自《基金合同》生效之日起，依法</w:t>
      </w:r>
      <w:proofErr w:type="gramStart"/>
      <w:r w:rsidRPr="00986B6B">
        <w:rPr>
          <w:rFonts w:hint="eastAsia"/>
          <w:sz w:val="21"/>
          <w:szCs w:val="21"/>
        </w:rPr>
        <w:t>律法规</w:t>
      </w:r>
      <w:proofErr w:type="gramEnd"/>
      <w:r w:rsidRPr="00986B6B">
        <w:rPr>
          <w:rFonts w:hint="eastAsia"/>
          <w:sz w:val="21"/>
          <w:szCs w:val="21"/>
        </w:rPr>
        <w:t xml:space="preserve">和《基金合同》的规定安全保管基金财产；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（2）依《基金合同》约定获得基金托管费以及法律法规规定或监管部门批准的其他费用；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（4）根据相关市场规则，为基金开设资金账户、证券账户、期货账户等投资所需账户，为基金办理证券交易资金清算；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（5）提议召开或召集基金份额持有人大会；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（6）在基金管理人更换时，提名新的基金管理人；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（7）法律法规及中国证监会规定的和《基金合同》约定的其他权利。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2、根据《基金法》、《运作办法》及其他有关规定，基金托管人的义务包括但不限于：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（1）以诚实信用、勤勉尽责的原则持有并安全保管基金财产；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（2）设立专门的基金托管部门，具有符合要求的营业场所，配备足够的、合格的熟悉基金托管业务的专职人员，负责基金财产托管事宜；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（4）除依据《基金法》、《基金合同》及其他有关规定外，不得利用基金财产为自己及任何第三人谋取利益，不得委托第三人托管基金财产；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（5）保管由基金管理人代表基金签订的与基金有关的重大合同及有关凭证；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（6）按规定开设基金财产的资金账户、证券账户、期货账户等投资所需账户，按照《基金合同》的约定，根据基金管理人的投资指令，及时办理清算、交割事宜；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（7）保守基金商业秘密，除《基金法》、《基金合同》及其他有关规定另有规定外，在基金信息公开披露前予以保密，不得向他人泄露；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（8）复核、审查基金管理人计算的基金资产净值、基金份额申购、赎回对价；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（9）办理与基金托管业务活动有关的信息披露事项；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（11）保存基金托管业务活动的记录、账册、报表和其他相关资料15年以上；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（12）建立并保存基金份额持有人名册；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（13）按规定制作相关账册并与基金管理人核对；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（14）依据基金管理人的指令或有关规定向基金份额持有人支付基金收益和赎回对价的现金部分；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（15）依据《基金法》、《基金合同》及其他有关规定，召集基金份额持有人大会或配合基金管理人、基金份额持有人依法召集基金份额持有人大会；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（16）按照法律法规和《基金合同》的规定监督基金管理人的投资运作；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（17）参加基金财产清算小组，参与基金财产的保管、清理、估价、变现和分配；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（18）面临解散、依法被撤销或者被依法宣告破产时，及时报告中国证监会和银行监管机构，并通知基金管理人；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（19）因违反《基金合同》导致基金财产损失时，应承担赔偿责任，其赔偿责任不因其退任而免除；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（21）执行生效的基金份额持有人大会的决议；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（22）法律法规及中国证监会规定的和《基金合同》约定的其他义务。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Style w:val="a4"/>
          <w:rFonts w:hint="eastAsia"/>
          <w:sz w:val="21"/>
          <w:szCs w:val="21"/>
        </w:rPr>
        <w:t>二、基金份额持有人大会召集、议事及表决的程序和规则</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一）基金份额持有人大会由基金份额持有人组成，基金份额持有人的合法授权代表有权代表基金份额持有人出席会议并表决。基金份额持有人持有的每一基金份额（包括场内份额和场外份额）拥有平等的投票权。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若以本基金为目标基金，</w:t>
      </w:r>
      <w:proofErr w:type="gramStart"/>
      <w:r w:rsidRPr="00986B6B">
        <w:rPr>
          <w:rFonts w:hint="eastAsia"/>
          <w:sz w:val="21"/>
          <w:szCs w:val="21"/>
        </w:rPr>
        <w:t>且基金</w:t>
      </w:r>
      <w:proofErr w:type="gramEnd"/>
      <w:r w:rsidRPr="00986B6B">
        <w:rPr>
          <w:rFonts w:hint="eastAsia"/>
          <w:sz w:val="21"/>
          <w:szCs w:val="21"/>
        </w:rPr>
        <w:t>管理人和基金托管人与本</w:t>
      </w:r>
      <w:proofErr w:type="gramStart"/>
      <w:r w:rsidRPr="00986B6B">
        <w:rPr>
          <w:rFonts w:hint="eastAsia"/>
          <w:sz w:val="21"/>
          <w:szCs w:val="21"/>
        </w:rPr>
        <w:t>基金基金</w:t>
      </w:r>
      <w:proofErr w:type="gramEnd"/>
      <w:r w:rsidRPr="00986B6B">
        <w:rPr>
          <w:rFonts w:hint="eastAsia"/>
          <w:sz w:val="21"/>
          <w:szCs w:val="21"/>
        </w:rPr>
        <w:t>管理人和基金托管人一致的联接基金的基金合同生效，</w:t>
      </w:r>
      <w:proofErr w:type="gramStart"/>
      <w:r w:rsidRPr="00986B6B">
        <w:rPr>
          <w:rFonts w:hint="eastAsia"/>
          <w:sz w:val="21"/>
          <w:szCs w:val="21"/>
        </w:rPr>
        <w:t>鉴于本</w:t>
      </w:r>
      <w:proofErr w:type="gramEnd"/>
      <w:r w:rsidRPr="00986B6B">
        <w:rPr>
          <w:rFonts w:hint="eastAsia"/>
          <w:sz w:val="21"/>
          <w:szCs w:val="21"/>
        </w:rPr>
        <w:t>基金和联接基金的相关性，联接基金的基金份额持有人可以凭所持有的联接基金的基金份额直接出席本基金的基金份额持有人大会或者委派代表出席本基金的基金份额持有人大会并参与表决。在计算参会份额和票数时，联接基金持有人持有的享有表决权的参会份额数和表决票数为：在本</w:t>
      </w:r>
      <w:proofErr w:type="gramStart"/>
      <w:r w:rsidRPr="00986B6B">
        <w:rPr>
          <w:rFonts w:hint="eastAsia"/>
          <w:sz w:val="21"/>
          <w:szCs w:val="21"/>
        </w:rPr>
        <w:t>基金基金</w:t>
      </w:r>
      <w:proofErr w:type="gramEnd"/>
      <w:r w:rsidRPr="00986B6B">
        <w:rPr>
          <w:rFonts w:hint="eastAsia"/>
          <w:sz w:val="21"/>
          <w:szCs w:val="21"/>
        </w:rPr>
        <w:t>份额持有人大会的权益登</w:t>
      </w:r>
      <w:r w:rsidRPr="00986B6B">
        <w:rPr>
          <w:rFonts w:hint="eastAsia"/>
          <w:sz w:val="21"/>
          <w:szCs w:val="21"/>
        </w:rPr>
        <w:lastRenderedPageBreak/>
        <w:t xml:space="preserve">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联接基金的基金管理人不应以联接基金的名义代表联接基金的全体基金份额持有人以本基金的基金份额持有人的身份行使表决权，但可接受联接基金的</w:t>
      </w:r>
      <w:proofErr w:type="gramStart"/>
      <w:r w:rsidRPr="00986B6B">
        <w:rPr>
          <w:rFonts w:hint="eastAsia"/>
          <w:sz w:val="21"/>
          <w:szCs w:val="21"/>
        </w:rPr>
        <w:t>特定基金</w:t>
      </w:r>
      <w:proofErr w:type="gramEnd"/>
      <w:r w:rsidRPr="00986B6B">
        <w:rPr>
          <w:rFonts w:hint="eastAsia"/>
          <w:sz w:val="21"/>
          <w:szCs w:val="21"/>
        </w:rPr>
        <w:t xml:space="preserve">份额持有人的委托以联接基金的基金份额持有人代理人的身份出席本基金的基金份额持有人大会并参与表决。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联接基金的基金管理人代表联接基金的基金份额持有人提议召开或召集本基金份额持有人大会的，须先遵照联接</w:t>
      </w:r>
      <w:proofErr w:type="gramStart"/>
      <w:r w:rsidRPr="00986B6B">
        <w:rPr>
          <w:rFonts w:hint="eastAsia"/>
          <w:sz w:val="21"/>
          <w:szCs w:val="21"/>
        </w:rPr>
        <w:t>基金基金</w:t>
      </w:r>
      <w:proofErr w:type="gramEnd"/>
      <w:r w:rsidRPr="00986B6B">
        <w:rPr>
          <w:rFonts w:hint="eastAsia"/>
          <w:sz w:val="21"/>
          <w:szCs w:val="21"/>
        </w:rPr>
        <w:t xml:space="preserve">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本基金份额持有人大会不设日常机构。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（二）召开事由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1、当出现或需要决定下列事由之一的，应当召开基金份额持有人大会：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（1）终止《基金合同》；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（2）更换基金管理人；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（3）更换基金托管人；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（4）转换基金运作方式；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（5）提高基金管理人、基金托管人的报酬标准，但根据法律法规的要求提高该等报酬标准的除外；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（6）变更基金类别；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（7）本基金与其他基金的合并；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（8）变更基金投资目标、范围或策略（法律法规和中国证监会另有规定的除外）；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（9）变更基金份额持有人大会程序；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（10）基金管理人或基金托管人要求召开基金份额持有人大会；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（12）对基金当事人权利和义务产生重大影响的其他事项；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（13）终止基金上市，但因基金不再具备上市条件而被上海证券交易所终止上市的情形除外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（14）法律法规、《基金合同》或中国证监会规定的其他应当召开基金份额持有人大会的事项。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2、以下情况可由基金管理人和基金托管人协商后修改，不需召开基金份额持有人大会：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（1）调低基金管理费、基金托管费；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（2）法律法规要求增加的基金费用的收取；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（3）在法律法规和《基金合同》规定的范围内且对基金份额持有人利益无实质性不利影响的前提下调整本基金的申购费率、调低赎回费率；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（4）</w:t>
      </w:r>
      <w:proofErr w:type="gramStart"/>
      <w:r w:rsidRPr="00986B6B">
        <w:rPr>
          <w:rFonts w:hint="eastAsia"/>
          <w:sz w:val="21"/>
          <w:szCs w:val="21"/>
        </w:rPr>
        <w:t>因相应</w:t>
      </w:r>
      <w:proofErr w:type="gramEnd"/>
      <w:r w:rsidRPr="00986B6B">
        <w:rPr>
          <w:rFonts w:hint="eastAsia"/>
          <w:sz w:val="21"/>
          <w:szCs w:val="21"/>
        </w:rPr>
        <w:t xml:space="preserve">的法律法规、上海证券交易所或者登记机构的相关业务规则发生变动而应当对《基金合同》进行修改；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（5）对《基金合同》的修改对基金份额持有人利益无实质性不利影响或修改不涉及《基金合同》当事人权利义务关系发生变化；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（6）基金管理人、相关证券交易所和登记机构等在法律法规、基金合同规定的范围内且对基金份额持有人利益无实质性不利影响的前提下调整有关基金认购、申购、赎回、交易、转托管、</w:t>
      </w:r>
      <w:proofErr w:type="gramStart"/>
      <w:r w:rsidRPr="00986B6B">
        <w:rPr>
          <w:rFonts w:hint="eastAsia"/>
          <w:sz w:val="21"/>
          <w:szCs w:val="21"/>
        </w:rPr>
        <w:t>非交易</w:t>
      </w:r>
      <w:proofErr w:type="gramEnd"/>
      <w:r w:rsidRPr="00986B6B">
        <w:rPr>
          <w:rFonts w:hint="eastAsia"/>
          <w:sz w:val="21"/>
          <w:szCs w:val="21"/>
        </w:rPr>
        <w:t xml:space="preserve">过户等业务的规则（包括申购赎回清单的调整、场内及场外开放时间的调整等）；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（7）基金推出新业务或服务；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（8）按照指数编制公司的要求，根据指数使用许可协议的约定，变更标的指数许可使用费费率和计算方法；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（9）在不违反法律法规的情况下，本基金的联接基金采取其他方式参与本基金的申购赎回；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（10）按照法律法规和《基金合同》规定不需召开基金份额持有人大会的以外的其他情形。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（三）会议召集人及召集方式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1、除法律法规规定或《基金合同》另有约定外，基金份额持有人大会由基金管理人召集。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2、基金管理人未按规定召集或不能召集时，由基金托管人召集。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3、基金托管人认为有必要召开基金份额持有人大会的，应当向基金管理人提出书面提议。基金管理人应当自收到书面提议之日起 10日内决定是否召集，并书面告知基金托管人。基金管理人决定召集的，应当自出具书面决定之日起</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60日内召开；基金管理人决定不召集，基金托管人仍认为有必要召开的，应当由基金托管人自行召集，并自出具书面决定之日起60日内召开并告知基金管理人，基金管理人应当配合。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6、基金份额持有人会议的召集人负责选择确定开会时间、地点、方式和权益登记日。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（四）召开基金份额持有人大会的通知时间、通知内容、通知方式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1、召开基金份额持有人大会，召集人应于会议召开前30日，在指定媒介公告。基金份额持有人大会通知应至少载明以下内容：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（1）会议召开的时间、地点和会议形式；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（2）会议</w:t>
      </w:r>
      <w:proofErr w:type="gramStart"/>
      <w:r w:rsidRPr="00986B6B">
        <w:rPr>
          <w:rFonts w:hint="eastAsia"/>
          <w:sz w:val="21"/>
          <w:szCs w:val="21"/>
        </w:rPr>
        <w:t>拟审议</w:t>
      </w:r>
      <w:proofErr w:type="gramEnd"/>
      <w:r w:rsidRPr="00986B6B">
        <w:rPr>
          <w:rFonts w:hint="eastAsia"/>
          <w:sz w:val="21"/>
          <w:szCs w:val="21"/>
        </w:rPr>
        <w:t xml:space="preserve">的事项、议事程序和表决方式；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（3）有权出席基金份额持有人大会的基金份额持有人的权益登记日；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（4）授权委托证明的内容要求（包括但不限于代理人身份，代理权限和代理有效期限等）、送达时间和地点；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（5）会务常设联系人姓名及联系电话；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（6）出席会议者必须准备的文件和必须履行的手续；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（7）召集人需要通知的其他事项。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986B6B">
        <w:rPr>
          <w:rFonts w:hint="eastAsia"/>
          <w:sz w:val="21"/>
          <w:szCs w:val="21"/>
        </w:rPr>
        <w:t>拒不派</w:t>
      </w:r>
      <w:proofErr w:type="gramEnd"/>
      <w:r w:rsidRPr="00986B6B">
        <w:rPr>
          <w:rFonts w:hint="eastAsia"/>
          <w:sz w:val="21"/>
          <w:szCs w:val="21"/>
        </w:rPr>
        <w:t xml:space="preserve">代表对表决意见的计票进行监督的，不影响表决意见的计票效力。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（五）基金份额持有人出席会议的方式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基金份额持有人大会可通过现场开会方式、通讯开会方式等法律法规或监管机构允许的其他方式召开，会议的召开方式由会议召集人确定。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（2）经核对，汇总到会者出示的在权益登记日持有基金份额的凭证显示，有效的基金份额不少于本基金在权益登记日基金总份额的二分之一（含二分之一）。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参加基金份额持有人大会的基金份额持有人的基金份额低于上述规定比例的，召集人可以在原公告的基金份额持有人大会召开时间的3个月以后、6个月以内，就原定审议事项重新召集基金份额持有人大会。重新召集的基金份额持有人大会，应当有代表三分之一以上（含三分之一）基金份额的基金份额持有人或其代理人参加，方可召开。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在同时符合以下条件时，通讯开会的方式视为有效：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（1）会议召集人按《基金合同》约定公布会议通知后，在 2个工作日内连续公布相关提示性公告；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（3）本人直接出具书面意见或授权他人代表出具书面意见的，基金份额持有人所持有的基金份额不小于在权益登记日基金总份额的二分之一（含二分之一）；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在法律法规或监管机构允许的情况下，经会议通知载明，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（六）议事内容与程序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1、议事内容及提案权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基金份额持有人大会的召集人发出召集会议的通知后，对原有提案的修改应当在基金份额持有人大会召开前及时公告。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基金份额持有人大会不得对未事先公告的议事内容进行表决。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2、议事程序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（1）现场开会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在现场开会的方式下，首先由大会主持人按照下列第（八）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986B6B">
        <w:rPr>
          <w:rFonts w:hint="eastAsia"/>
          <w:sz w:val="21"/>
          <w:szCs w:val="21"/>
        </w:rPr>
        <w:t>作出</w:t>
      </w:r>
      <w:proofErr w:type="gramEnd"/>
      <w:r w:rsidRPr="00986B6B">
        <w:rPr>
          <w:rFonts w:hint="eastAsia"/>
          <w:sz w:val="21"/>
          <w:szCs w:val="21"/>
        </w:rPr>
        <w:t xml:space="preserve">的决议的效力。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会议召集人应当制作出席会议人员的签名册。签名</w:t>
      </w:r>
      <w:proofErr w:type="gramStart"/>
      <w:r w:rsidRPr="00986B6B">
        <w:rPr>
          <w:rFonts w:hint="eastAsia"/>
          <w:sz w:val="21"/>
          <w:szCs w:val="21"/>
        </w:rPr>
        <w:t>册</w:t>
      </w:r>
      <w:proofErr w:type="gramEnd"/>
      <w:r w:rsidRPr="00986B6B">
        <w:rPr>
          <w:rFonts w:hint="eastAsia"/>
          <w:sz w:val="21"/>
          <w:szCs w:val="21"/>
        </w:rPr>
        <w:t xml:space="preserve">载明参加会议人员姓名（或单位名称）、身份证明文件号码、持有或代表有表决权的基金份额、委托人姓名（或单位名称）和联系方式等事项。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（2）通讯开会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（七）表决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基金份额持有人所持每份基金份额有一票表决权。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基金份额持有人大会决议分为一般决议和特别决议：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基金份额持有人大会采取记名方式进行投票表决。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采取通讯方式进行表决时，除非在计票时有充分的相反证据证明，否则提交符合会议通知中规定的确认投资者身份文件的表决视为有效出席的投资者，表面符合会议通知规定的书</w:t>
      </w:r>
      <w:r w:rsidRPr="00986B6B">
        <w:rPr>
          <w:rFonts w:hint="eastAsia"/>
          <w:sz w:val="21"/>
          <w:szCs w:val="21"/>
        </w:rPr>
        <w:lastRenderedPageBreak/>
        <w:t xml:space="preserve">面表决意见视为有效表决，表决意见模糊不清或相互矛盾的视为弃权表决，但应当计入出具书面意见的基金份额持有人所代表的基金份额总数。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基金份额持有人大会的各项提案或同一项提案内并列的各项议题应当分开审议、逐项表决。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（八）计票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1、现场开会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986B6B">
        <w:rPr>
          <w:rFonts w:hint="eastAsia"/>
          <w:sz w:val="21"/>
          <w:szCs w:val="21"/>
        </w:rPr>
        <w:t>或大会</w:t>
      </w:r>
      <w:proofErr w:type="gramEnd"/>
      <w:r w:rsidRPr="00986B6B">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（2）监票人应当在基金份额持有人表决后立即进行清点并由大会主持人当场公布计票结果。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（3）如果会议主持人或基金份额持有人或代理人对于提交的表决结果有怀疑，可以在宣布表决结果后立即对所投票</w:t>
      </w:r>
      <w:proofErr w:type="gramStart"/>
      <w:r w:rsidRPr="00986B6B">
        <w:rPr>
          <w:rFonts w:hint="eastAsia"/>
          <w:sz w:val="21"/>
          <w:szCs w:val="21"/>
        </w:rPr>
        <w:t>数要求</w:t>
      </w:r>
      <w:proofErr w:type="gramEnd"/>
      <w:r w:rsidRPr="00986B6B">
        <w:rPr>
          <w:rFonts w:hint="eastAsia"/>
          <w:sz w:val="21"/>
          <w:szCs w:val="21"/>
        </w:rPr>
        <w:t xml:space="preserve">进行重新清点。监票人应当进行重新清点，重新清点以一次为限。重新清点后，大会主持人应当当场公布重新清点结果。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（4）计票过程应由公证机关予以公证，基金管理人或基金托管人拒不出席大会的，不影响计票的效力。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2、通讯开会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986B6B">
        <w:rPr>
          <w:rFonts w:hint="eastAsia"/>
          <w:sz w:val="21"/>
          <w:szCs w:val="21"/>
        </w:rPr>
        <w:t>人拒派</w:t>
      </w:r>
      <w:proofErr w:type="gramEnd"/>
      <w:r w:rsidRPr="00986B6B">
        <w:rPr>
          <w:rFonts w:hint="eastAsia"/>
          <w:sz w:val="21"/>
          <w:szCs w:val="21"/>
        </w:rPr>
        <w:t xml:space="preserve">代表对书面表决意见的计票进行监督的，不影响计票和表决结果。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（九）生效与公告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基金份额持有人大会的决议，召集人应当自通过之日起5日内报中国证监会备案。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基金份额持有人大会的决议自表决通过之日起生效。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基金份额持有人大会决议自生效之日起2日内在指定媒介上公告。如果采用通讯方式进行表决，在公告基金份额持有人大会决议时，必须将公证书全文、公证机构、公证员姓名等一同公告。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（十）本部</w:t>
      </w:r>
      <w:proofErr w:type="gramStart"/>
      <w:r w:rsidRPr="00986B6B">
        <w:rPr>
          <w:rFonts w:hint="eastAsia"/>
          <w:sz w:val="21"/>
          <w:szCs w:val="21"/>
        </w:rPr>
        <w:t>分关于</w:t>
      </w:r>
      <w:proofErr w:type="gramEnd"/>
      <w:r w:rsidRPr="00986B6B">
        <w:rPr>
          <w:rFonts w:hint="eastAsia"/>
          <w:sz w:val="21"/>
          <w:szCs w:val="21"/>
        </w:rPr>
        <w:t xml:space="preserve">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Style w:val="a4"/>
          <w:rFonts w:hint="eastAsia"/>
          <w:sz w:val="21"/>
          <w:szCs w:val="21"/>
        </w:rPr>
        <w:t>三、基金合同解除和终止的事由、程序及基金财产清算方式</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（一）《基金合同》的变更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1、变更基金合同涉及法律法规规定或本基金合同约定应经基金份额持有人大会决议通过的事项的，应召</w:t>
      </w:r>
      <w:proofErr w:type="gramStart"/>
      <w:r w:rsidRPr="00986B6B">
        <w:rPr>
          <w:rFonts w:hint="eastAsia"/>
          <w:sz w:val="21"/>
          <w:szCs w:val="21"/>
        </w:rPr>
        <w:t>开基金</w:t>
      </w:r>
      <w:proofErr w:type="gramEnd"/>
      <w:r w:rsidRPr="00986B6B">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2、关于《基金合同》变更的基金份额持有人大会决议自生效后方可执行，并</w:t>
      </w:r>
      <w:proofErr w:type="gramStart"/>
      <w:r w:rsidRPr="00986B6B">
        <w:rPr>
          <w:rFonts w:hint="eastAsia"/>
          <w:sz w:val="21"/>
          <w:szCs w:val="21"/>
        </w:rPr>
        <w:t>自决议</w:t>
      </w:r>
      <w:proofErr w:type="gramEnd"/>
      <w:r w:rsidRPr="00986B6B">
        <w:rPr>
          <w:rFonts w:hint="eastAsia"/>
          <w:sz w:val="21"/>
          <w:szCs w:val="21"/>
        </w:rPr>
        <w:t xml:space="preserve">生效后两日内在指定媒介公告。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（二）《基金合同》的终止事由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有下列情形之一的，《基金合同》应当终止：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1、基金份额持有人大会决定终止的；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2、基金管理人、基金托管人职责终止，在6个月内没有新基金管理人、新基金托管人承接的；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3、《基金合同》约定的其他情形；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4、相关法律法规和中国证监会规定的其他情况。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（三）基金财产的清算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3、基金财产清算小组职责：基金财产清算小组负责基金财产的保管、清理、估价、变现和分配。基金财产清算小组可以依法进行必要的民事活动。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4、基金财产清算程序：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（1）《基金合同》终止情形出现时，由基金财产清算小组统一接管基金；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（2）对基金财产和债权债务进行清理和确认；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（3）对基金财产进行估值和变现；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（4）制作清算报告；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（5）聘请会计师事务所对清算报告进行外部审计，聘请律师事务所对清算报告出具法律意见书；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（6）将清算报告报中国证监会备案并公告；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（7）对基金剩余财产进行分配。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5、基金财产清算的期限为六个月。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（四）清算费用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清算费用是指基金财产清算小组在进行基金清算过程中发生的所有合理费用，清算费用由基金财产清算小组优先从基金财产中支付。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（五）基金财产清算剩余资产的分配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（六）基金财产清算的公告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（七）基金财产清算账册及文件的保存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基金财产清算账册及有关文件由基金托管人保存15年以上。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Style w:val="a4"/>
          <w:rFonts w:hint="eastAsia"/>
          <w:sz w:val="21"/>
          <w:szCs w:val="21"/>
        </w:rPr>
        <w:t>四、争议解决方式</w:t>
      </w:r>
      <w:r w:rsidR="00812886">
        <w:rPr>
          <w:rStyle w:val="a4"/>
          <w:sz w:val="21"/>
          <w:szCs w:val="21"/>
        </w:rPr>
        <w:t xml:space="preserve">  </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lastRenderedPageBreak/>
        <w:t xml:space="preserve">争议处理期间，基金合同当事人应恪守各自的职责，继续忠实、勤勉、尽责地履行基金合同规定的义务，维护基金份额持有人的合法权益。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 xml:space="preserve">《基金合同》受中国法律管辖。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Style w:val="a4"/>
          <w:rFonts w:hint="eastAsia"/>
          <w:sz w:val="21"/>
          <w:szCs w:val="21"/>
        </w:rPr>
        <w:t>五、基金合同存放地和投资者取得基金合同的方式</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629818293"/>
        <w:rPr>
          <w:sz w:val="21"/>
          <w:szCs w:val="21"/>
        </w:rPr>
      </w:pPr>
      <w:r w:rsidRPr="00986B6B">
        <w:rPr>
          <w:rFonts w:hint="eastAsia"/>
          <w:sz w:val="21"/>
          <w:szCs w:val="21"/>
        </w:rPr>
        <w:t>《基金合同》可印制成册，供投资者在基金管理人、基金托管人、销售机构的办公场所</w:t>
      </w:r>
      <w:bookmarkStart w:id="206" w:name="chapter_level1_25_71_section_1_end"/>
      <w:bookmarkEnd w:id="206"/>
      <w:r w:rsidRPr="00986B6B">
        <w:rPr>
          <w:rFonts w:hint="eastAsia"/>
          <w:sz w:val="21"/>
          <w:szCs w:val="21"/>
        </w:rPr>
        <w:t xml:space="preserve">和营业场所查阅。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207" w:name="chapter_level1_26_72"/>
      <w:bookmarkStart w:id="208" w:name="_Toc11230490"/>
      <w:r w:rsidRPr="00986B6B">
        <w:rPr>
          <w:rFonts w:ascii="宋体" w:eastAsia="宋体" w:hAnsi="宋体" w:hint="eastAsia"/>
          <w:sz w:val="30"/>
        </w:rPr>
        <w:lastRenderedPageBreak/>
        <w:t>第二十二部分  基金托管协议的内容摘要</w:t>
      </w:r>
      <w:bookmarkEnd w:id="207"/>
      <w:bookmarkEnd w:id="208"/>
    </w:p>
    <w:p w:rsidR="00986B6B" w:rsidRPr="00986B6B" w:rsidRDefault="00986B6B">
      <w:pPr>
        <w:pStyle w:val="a3"/>
        <w:spacing w:before="0" w:beforeAutospacing="0" w:after="0" w:afterAutospacing="0" w:line="360" w:lineRule="auto"/>
        <w:ind w:firstLine="420"/>
        <w:divId w:val="2024866761"/>
        <w:rPr>
          <w:sz w:val="21"/>
          <w:szCs w:val="21"/>
        </w:rPr>
      </w:pPr>
      <w:bookmarkStart w:id="209" w:name="chapter_level1_26_72_section_1"/>
      <w:bookmarkEnd w:id="209"/>
      <w:r w:rsidRPr="00986B6B">
        <w:rPr>
          <w:rStyle w:val="a4"/>
          <w:rFonts w:hint="eastAsia"/>
          <w:sz w:val="21"/>
          <w:szCs w:val="21"/>
        </w:rPr>
        <w:t>一、托管协议当事人</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（一）基金管理人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名称：</w:t>
      </w:r>
      <w:bookmarkStart w:id="210" w:name="field_49_managerorgfullname_8"/>
      <w:r w:rsidR="00812886">
        <w:rPr>
          <w:rFonts w:hint="eastAsia"/>
          <w:sz w:val="21"/>
          <w:szCs w:val="21"/>
        </w:rPr>
        <w:t>博时基金管理有限公司</w:t>
      </w:r>
      <w:bookmarkEnd w:id="210"/>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住所：深圳市福田区莲花街道福新社区益田路5999号基金大厦21层</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办公地址：广东省深圳市福田区益田路5999号基金大厦21层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邮政编码：518040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法定代表人：张光华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成立时间：</w:t>
      </w:r>
      <w:r w:rsidR="00812886">
        <w:rPr>
          <w:sz w:val="21"/>
          <w:szCs w:val="21"/>
        </w:rPr>
        <w:t xml:space="preserve"> </w:t>
      </w:r>
      <w:r w:rsidRPr="00986B6B">
        <w:rPr>
          <w:rFonts w:hint="eastAsia"/>
          <w:sz w:val="21"/>
          <w:szCs w:val="21"/>
        </w:rPr>
        <w:t xml:space="preserve">1998年7月13日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批准设立机关：中国证券监督管理委员会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批准设立文号：中国证监会</w:t>
      </w:r>
      <w:proofErr w:type="gramStart"/>
      <w:r w:rsidRPr="00986B6B">
        <w:rPr>
          <w:rFonts w:hint="eastAsia"/>
          <w:sz w:val="21"/>
          <w:szCs w:val="21"/>
        </w:rPr>
        <w:t>证监基字</w:t>
      </w:r>
      <w:proofErr w:type="gramEnd"/>
      <w:r w:rsidRPr="00986B6B">
        <w:rPr>
          <w:rFonts w:hint="eastAsia"/>
          <w:sz w:val="21"/>
          <w:szCs w:val="21"/>
        </w:rPr>
        <w:t xml:space="preserve">【1998】26号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组织形式：有限责任公司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注册资本：2.5亿元人民币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存续期间：持续经营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经营范围：基金募集；基金销售；资产管理以及中国证监会许可的其它业务。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（二）基金托管人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名称：</w:t>
      </w:r>
      <w:bookmarkStart w:id="211" w:name="field_49_trustorgfullname_3"/>
      <w:r w:rsidR="00812886">
        <w:rPr>
          <w:rFonts w:hint="eastAsia"/>
          <w:sz w:val="21"/>
          <w:szCs w:val="21"/>
        </w:rPr>
        <w:t>招商银行股份有限公司</w:t>
      </w:r>
      <w:bookmarkEnd w:id="211"/>
      <w:r w:rsidRPr="00986B6B">
        <w:rPr>
          <w:rFonts w:hint="eastAsia"/>
          <w:sz w:val="21"/>
          <w:szCs w:val="21"/>
        </w:rPr>
        <w:t xml:space="preserve">(简称：招商银行)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住所：深圳市深南大道7088号招商银行大厦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办公地址：深圳市深南大道7088号招商银行大厦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邮政编码：518040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法定代表人：李建红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成立时间：1987年4月8日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基金托管业务批准文号：证</w:t>
      </w:r>
      <w:proofErr w:type="gramStart"/>
      <w:r w:rsidRPr="00986B6B">
        <w:rPr>
          <w:rFonts w:hint="eastAsia"/>
          <w:sz w:val="21"/>
          <w:szCs w:val="21"/>
        </w:rPr>
        <w:t>监基金字</w:t>
      </w:r>
      <w:proofErr w:type="gramEnd"/>
      <w:r w:rsidRPr="00986B6B">
        <w:rPr>
          <w:rFonts w:hint="eastAsia"/>
          <w:sz w:val="21"/>
          <w:szCs w:val="21"/>
        </w:rPr>
        <w:t xml:space="preserve">[2002]83号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w:t>
      </w:r>
      <w:r w:rsidRPr="00986B6B">
        <w:rPr>
          <w:rFonts w:hint="eastAsia"/>
          <w:sz w:val="21"/>
          <w:szCs w:val="21"/>
        </w:rPr>
        <w:lastRenderedPageBreak/>
        <w:t xml:space="preserve">有价证券；自营和代客外汇买卖；资信调查、咨询、见证业务；离岸金融业务。经中国人民银行批准的其他业务。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组织形式：股份有限公司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注册资本：人民币252.198亿元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存续期间：持续经营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Style w:val="a4"/>
          <w:rFonts w:hint="eastAsia"/>
          <w:sz w:val="21"/>
          <w:szCs w:val="21"/>
        </w:rPr>
        <w:t>二、基金托管人对基金管理人的业务监督和核查</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一）基金托管人根据有关法律法规的规定以及《基金合同》的约定，对基金投资范围、投资比例、投资风格、投资限制、关联方交易等，进行严格监督。《基金合同》明确约定基金投资风格或证券选择标准的，基金管理人应</w:t>
      </w:r>
      <w:proofErr w:type="gramStart"/>
      <w:r w:rsidRPr="00986B6B">
        <w:rPr>
          <w:rFonts w:hint="eastAsia"/>
          <w:sz w:val="21"/>
          <w:szCs w:val="21"/>
        </w:rPr>
        <w:t>事先或</w:t>
      </w:r>
      <w:proofErr w:type="gramEnd"/>
      <w:r w:rsidRPr="00986B6B">
        <w:rPr>
          <w:rFonts w:hint="eastAsia"/>
          <w:sz w:val="21"/>
          <w:szCs w:val="21"/>
        </w:rPr>
        <w:t xml:space="preserve">定期向基金托管人提供投资品种池，以便基金托管人对基金实际投资是否符合基金合同关于证券选择标准的约定进行监督。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1.本基金的投资范围为：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本基金主要投资于标的指数成份股和备选成份股。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为更好地实现基金的投资目标，本基金可能会少量投资于国内依法发行上市的非成份股（包括中小板、创业板及其他经中国证监会核准上市的股票）、债券、货币市场工具、权证、股指期货、资产支持证券以及法律法规或中国证监会允许基金投资的其他金融工具（但须符合中国证监会的相关规定）。如法律法规或监管机构以后允许基金投资的其他品种，基金管理人在履行适当程序后，可以将其纳入投资范围。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在建仓完成后，本基金投资于标的指数成份股和备选成份股的资产比例不低于基金资产净值的90%；权证、股指期货及其他金融工具的投资比例依照法律法规或监管机构的规定执行。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2.本基金各类品种的投资比例为：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（1）本基金投资于标的指数成份股和备选成份股的资产比例不低于基金资产净值的90%；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（2）本基金持有的全部权证，其市值不得超过基金资产净值的3％；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（3）本基金管理人管理的全部基金持有的同一权证，不得超过该权证的10％；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（4）本基金在任何交易日买入权证的总金额，不得超过上一交易日基金资产净值的0.5％；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（5）本基金参与股指期货交易依据下列标准建构组合：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 xml:space="preserve">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其中，现金不包括结算备付金、存出保证金、应收申购款等；本基金所持有的股票市值和买入、卖出股指期货合约价值，合计（轧差计算）应当符合基金合同关于股票投资比例的有关约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（6）本基金投资于同一原始权益人的各类资产支持证券的比例，不得超过基金资产净值的10％；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（7）本基金持有的全部资产支持证券，其市值不得超过基金资产净值的20％；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（8）本基金持有的同一(指同一信用级别)资产支持证券的比例，不得超过该资产支持证券规模的10％；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（9）本基金管理人管理的全部基金投资于同一原始权益人的各类资产支持证券，不得超过其各类资产支持证券合计规模的10％；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（11）基金财产参与股票发行申购，本基金所申报的金额不超过本基金的总资产，本基金所申报的股票数量不超过拟发行股票公司本次发行股票的总量；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（12）基金资产总值不得超过基金资产净值的140%；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（13）本基金主动投资于流动性受限资产的市值合计不得超过本基金资产净值的15%；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（14）本基金与私募类</w:t>
      </w:r>
      <w:proofErr w:type="gramStart"/>
      <w:r w:rsidRPr="00986B6B">
        <w:rPr>
          <w:rFonts w:hint="eastAsia"/>
          <w:sz w:val="21"/>
          <w:szCs w:val="21"/>
        </w:rPr>
        <w:t>证券资管产品</w:t>
      </w:r>
      <w:proofErr w:type="gramEnd"/>
      <w:r w:rsidRPr="00986B6B">
        <w:rPr>
          <w:rFonts w:hint="eastAsia"/>
          <w:sz w:val="21"/>
          <w:szCs w:val="21"/>
        </w:rPr>
        <w:t xml:space="preserve">及中国证监会认定的其他主体为交易对手开展逆回购交易的，可接受质押品的资质要求应当与基金合同约定的投资范围保持一致；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（15）法律法规及中国证监会规定的和《基金合同》约定的其他投资限制。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 xml:space="preserve">除上述第（10）、（13）、（14）项外，因证券/期货市场波动、上市公司合并、基金规模变动、标的指数成份股调整、标的指数成份股流动性限制等基金管理人之外的因素致使基金投资比例不符合上述规定投资比例的，基金管理人应当在10个交易日内进行调整，但中国证监会规定的特殊情形除外。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法律法规或监管部门取消或调整上述限制，如适用于本基金，基金管理人在履行适当程序后，则本基金投资不再受相关限制或按照调整后的规定执行。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3.本基金财产不得用于以下投资或者活动：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（1）承销证券；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（2）违反规定向他人贷款或者提供担保；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（3）从事承担无限责任的投资；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（4）买卖其他基金份额，但是中国证监会另有规定的除外；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（5）向基金管理人、基金托管人出资；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（6）从事内幕交易、操纵证券交易价格及其他不正当的证券交易活动；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（7）法律、行政法规或者中国证监会规定禁止的其他活动。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法律、行政法规和监管部门取消或调整上述禁止性规定的，在适用于本基金的情况下，则本基金投资不再受相关限制或以调整后的规定为准。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4.</w:t>
      </w:r>
      <w:r w:rsidR="00812886">
        <w:rPr>
          <w:sz w:val="21"/>
          <w:szCs w:val="21"/>
        </w:rPr>
        <w:t xml:space="preserve"> </w:t>
      </w:r>
      <w:r w:rsidRPr="00986B6B">
        <w:rPr>
          <w:rFonts w:hint="eastAsia"/>
          <w:sz w:val="21"/>
          <w:szCs w:val="21"/>
        </w:rPr>
        <w:t xml:space="preserve">基金管理人运用基金财产买卖基金管理人、基金托管人及其控股股东、实际控制人或者与其有其他重大利害关系的公司发行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w:t>
      </w:r>
      <w:r w:rsidRPr="00986B6B">
        <w:rPr>
          <w:rFonts w:hint="eastAsia"/>
          <w:sz w:val="21"/>
          <w:szCs w:val="21"/>
        </w:rPr>
        <w:lastRenderedPageBreak/>
        <w:t xml:space="preserve">人应据以对基金投资银行存款的交易对手是否符合有关规定进行监督。对于不符合规定的银行存款，基金托管人可以拒绝执行，并通知基金管理人。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本基金投资银行存款应符合如下规定：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1.本基金的存款银行应是具有证券投资基金托管资格、证券投资基金代销业务资格或合格境外基金投资人托管人资格的商业银行。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2.</w:t>
      </w:r>
      <w:r w:rsidR="00812886">
        <w:rPr>
          <w:sz w:val="21"/>
          <w:szCs w:val="21"/>
        </w:rPr>
        <w:t xml:space="preserve"> </w:t>
      </w:r>
      <w:r w:rsidRPr="00986B6B">
        <w:rPr>
          <w:rFonts w:hint="eastAsia"/>
          <w:sz w:val="21"/>
          <w:szCs w:val="21"/>
        </w:rPr>
        <w:t xml:space="preserve">本基金投资定期存款的比例不得超过基金资产净值的30％，根据协议可提前支取且没有利息损失的银行存款，不受此限制；存放在具有基金托管资格的同一银行存款不得超过基金资产净值的30%。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有关法律法规或监管部门制定或修改新的定期存款投资政策，基金公司履行适当程序后，可相应调整投资组合限制的规定。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基金管理人负责对本基金存款银行的评估与研究，建立健全银行定期存款的业务流程、岗位职责、风险控制措施和监察稽核制度，切实防范有关风险。基金托管人负责对本基金银行定期存款业务的监督与核查，审查、复核相关协议、账户资料、投资指令、存款证实书等有关文件，切实履行托管职责。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（1）基金管理人负责控制信用风险。信用风险主要包括存款银行的信用等级、存款银行的支付能力等涉及到存款银行选择方面的风险。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因选择存款银行不当造成基金财产损失的，由基金管理人承担责任。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（3）基金管理人须加强内部风险控制制度的建设。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（4）基金管理人投资银行存款时，应就相关事宜在更新招募说明书中予以披露，进行风险揭示。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（5）基金管理人与基金托管人在开展基金存款业务时，应严格遵守《基金法》、《运作办法》等有关法律法规，以及国家有关账户管理、利率管理、支付结算等的各项规定。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（三）基金投资银行存款协议的签订、账户开设与管理、投资指令与资金划拨、账目核对、到期兑付、提前支取和文件保管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1.基金投资银行存款协议的签订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 xml:space="preserve">（1）符合资格的存款银行，基金管理人应与存款银行总行或其授权分行签订《基金存款业务总体合作协议》（以下简称《总体合作协议》），确定《存款协议书》的格式范本。《总体合作协议》和《存款协议书》的格式范本由基金托管人与基金管理人共同商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（2）基金管理人应在《存款协议书》中明确存款证实书或其他有效存款凭证的办理方式、邮寄地址、联系人和联系电话，以及存款证实书或其他有效凭证在邮寄过程中遗失后，存款余额的确认及兑付办法。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（3）由存款银行指定的存放存款的分支机构（以下简称“存款分支机构”）寄送存款证实书或其他有效存款凭证的，基金管理人应在《存款协议书》中规定基金托管人可向存款分支机构的上级行发出存款余额</w:t>
      </w:r>
      <w:proofErr w:type="gramStart"/>
      <w:r w:rsidRPr="00986B6B">
        <w:rPr>
          <w:rFonts w:hint="eastAsia"/>
          <w:sz w:val="21"/>
          <w:szCs w:val="21"/>
        </w:rPr>
        <w:t>询</w:t>
      </w:r>
      <w:proofErr w:type="gramEnd"/>
      <w:r w:rsidRPr="00986B6B">
        <w:rPr>
          <w:rFonts w:hint="eastAsia"/>
          <w:sz w:val="21"/>
          <w:szCs w:val="21"/>
        </w:rPr>
        <w:t xml:space="preserve">证函，存款分支机构及其上级行应予配合。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（4）基金管理人应在《存款协议书》中规定，基金存放到期或提前兑付的资金应全部划转到指定的基金托管账户，并在《存款协议书》写明账户名称和</w:t>
      </w:r>
      <w:proofErr w:type="gramStart"/>
      <w:r w:rsidRPr="00986B6B">
        <w:rPr>
          <w:rFonts w:hint="eastAsia"/>
          <w:sz w:val="21"/>
          <w:szCs w:val="21"/>
        </w:rPr>
        <w:t>帐号</w:t>
      </w:r>
      <w:proofErr w:type="gramEnd"/>
      <w:r w:rsidRPr="00986B6B">
        <w:rPr>
          <w:rFonts w:hint="eastAsia"/>
          <w:sz w:val="21"/>
          <w:szCs w:val="21"/>
        </w:rPr>
        <w:t xml:space="preserve">，未划入指定账户的，由存款银行承担一切责任。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（5）基金托管人依据相关法规对《总体合作协议》和《存款证实书》的内容进行复核，审查存款银行资格等。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2.基金投资银行存款时的账户开设与管理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（1）基金投资于银行存款时，基金托管人应当依据基金管理人与存款银行签订的《总体合作协议》，以基金的名义在存款银行总行或授权分行指定的分支机构开立银行账户。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（2）银行存款的预留印鉴由基金托管人保管和使用。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3.存款投资指令的发送与执行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（1）基金管理人发送投资指令应采用加密传真或双方约定的其他方式。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存款投资指令包括存款资金划拨指令、提前支取存款指令等。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基金管理人应按照法律法规和基金合同及托管协议的规定向基金托管人发送存款投资指令。对于基金管理人依约定程序发出的指令，基金管理人不得否认其效力。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指令发出后，基金管理人应及时以电话方式向基金托管人确认。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基金管理人在发送投资指令时，应为基金托管人执行投资指令留出执行指令所必需的时间。投资指令传输不及时、未能留出足够的划款时间，导致资金未能及时到账所造成的损失由基金管理人承担。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（2）投资指令的确认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 xml:space="preserve">基金托管人应指定专人接收基金管理人的指令，预先通知基金管理人其名单，并与基金管理人商定指令发送和接收方式。投资指令到达基金托管人后，基金托管人应指定专人立即审慎验证有关内容及印鉴和签名的表面一致性。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（3）投资指令的执行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基金托管人验证投资指令后，应及时执行。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若因基金托管人过错致使资金未能及时到账或者投资指令执行差错所造成的损失由基金托管人承担。投资指令执行完毕，基金托管人应及时通知基金管理人。 </w:t>
      </w:r>
    </w:p>
    <w:p w:rsidR="00986B6B" w:rsidRPr="00986B6B" w:rsidRDefault="00986B6B">
      <w:pPr>
        <w:pStyle w:val="a3"/>
        <w:spacing w:before="0" w:beforeAutospacing="0" w:after="0" w:afterAutospacing="0" w:line="360" w:lineRule="auto"/>
        <w:ind w:firstLine="420"/>
        <w:divId w:val="2024866761"/>
        <w:rPr>
          <w:sz w:val="21"/>
          <w:szCs w:val="21"/>
        </w:rPr>
      </w:pPr>
      <w:proofErr w:type="gramStart"/>
      <w:r w:rsidRPr="00986B6B">
        <w:rPr>
          <w:rFonts w:hint="eastAsia"/>
          <w:sz w:val="21"/>
          <w:szCs w:val="21"/>
        </w:rPr>
        <w:t>若基金</w:t>
      </w:r>
      <w:proofErr w:type="gramEnd"/>
      <w:r w:rsidRPr="00986B6B">
        <w:rPr>
          <w:rFonts w:hint="eastAsia"/>
          <w:sz w:val="21"/>
          <w:szCs w:val="21"/>
        </w:rPr>
        <w:t>托管人未能执行或仅可部分执行投资指令（无论因基金托管</w:t>
      </w:r>
      <w:proofErr w:type="gramStart"/>
      <w:r w:rsidRPr="00986B6B">
        <w:rPr>
          <w:rFonts w:hint="eastAsia"/>
          <w:sz w:val="21"/>
          <w:szCs w:val="21"/>
        </w:rPr>
        <w:t>人原因</w:t>
      </w:r>
      <w:proofErr w:type="gramEnd"/>
      <w:r w:rsidRPr="00986B6B">
        <w:rPr>
          <w:rFonts w:hint="eastAsia"/>
          <w:sz w:val="21"/>
          <w:szCs w:val="21"/>
        </w:rPr>
        <w:t xml:space="preserve">还是基金管理人原因），基金托管人应及时电话通知基金管理人。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4.资金划拨、账目核对及到期兑付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（1）资金划拨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基金管理人的划拨指令，经基金托管人审核无误后应在规定期限内执行。存款资金只能存放于存款银行总行或者其授权分行指定的分支机构。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（2）存款证实书等存款凭证领取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存款银行分支机构应为基金开具存款证实书或其他有效存款凭证名称，该存款证实书为基金托管人存款确认或到期提款的有效凭证。资金到账当日，由存款银行分支机构指定的会计主管传真一份存款证实书复印件并与基金托管人电话确认收妥后，用特快专递将存款证实书原件寄送基金托管人指定联系人；若开户行代为保管存单的，由存款行分支机构指定会计主管传真一份存款证实书复印件并与基金托管人电话确认收妥。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（3）存款证实书等存款凭证的遗失补办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存款证实书在邮寄过程中遗失的，由基金托管人向存款银行提出补办申请，基金管理人应督促存款银行尽快补办存款证实书或基金托管人兑付时可作为兑付依据的存款证明文件，并按以上（2）的方式特快专递给托管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（4）账目核对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每个工作日，基金管理人应与基金托管人核对各项银行存款投资余额及应计利息。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定期存款行应配合基金托管人</w:t>
      </w:r>
      <w:bookmarkStart w:id="212" w:name="field_49_trustorgfullname_4"/>
      <w:r w:rsidR="00812886">
        <w:rPr>
          <w:rFonts w:hint="eastAsia"/>
          <w:sz w:val="21"/>
          <w:szCs w:val="21"/>
        </w:rPr>
        <w:t>招商银行股份有限公司</w:t>
      </w:r>
      <w:bookmarkEnd w:id="212"/>
      <w:r w:rsidRPr="00986B6B">
        <w:rPr>
          <w:rFonts w:hint="eastAsia"/>
          <w:sz w:val="21"/>
          <w:szCs w:val="21"/>
        </w:rPr>
        <w:t>对“存款证实书”的</w:t>
      </w:r>
      <w:proofErr w:type="gramStart"/>
      <w:r w:rsidRPr="00986B6B">
        <w:rPr>
          <w:rFonts w:hint="eastAsia"/>
          <w:sz w:val="21"/>
          <w:szCs w:val="21"/>
        </w:rPr>
        <w:t>询</w:t>
      </w:r>
      <w:proofErr w:type="gramEnd"/>
      <w:r w:rsidRPr="00986B6B">
        <w:rPr>
          <w:rFonts w:hint="eastAsia"/>
          <w:sz w:val="21"/>
          <w:szCs w:val="21"/>
        </w:rPr>
        <w:t>证，并在</w:t>
      </w:r>
      <w:proofErr w:type="gramStart"/>
      <w:r w:rsidRPr="00986B6B">
        <w:rPr>
          <w:rFonts w:hint="eastAsia"/>
          <w:sz w:val="21"/>
          <w:szCs w:val="21"/>
        </w:rPr>
        <w:t>询</w:t>
      </w:r>
      <w:proofErr w:type="gramEnd"/>
      <w:r w:rsidRPr="00986B6B">
        <w:rPr>
          <w:rFonts w:hint="eastAsia"/>
          <w:sz w:val="21"/>
          <w:szCs w:val="21"/>
        </w:rPr>
        <w:t xml:space="preserve">证函上加盖定期存款行公章寄送至基金托管人指定联系人。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（5）到期兑付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基金管理人提前通知基金托管人通过特快专递将存款证实书原件或其他存款证明原件寄给存款银行分支机构指定的会计主管。存款行未收到存款证实书原件的，应与基金托管人电话询问。存款到期</w:t>
      </w:r>
      <w:proofErr w:type="gramStart"/>
      <w:r w:rsidRPr="00986B6B">
        <w:rPr>
          <w:rFonts w:hint="eastAsia"/>
          <w:sz w:val="21"/>
          <w:szCs w:val="21"/>
        </w:rPr>
        <w:t>前基金</w:t>
      </w:r>
      <w:proofErr w:type="gramEnd"/>
      <w:r w:rsidRPr="00986B6B">
        <w:rPr>
          <w:rFonts w:hint="eastAsia"/>
          <w:sz w:val="21"/>
          <w:szCs w:val="21"/>
        </w:rPr>
        <w:t>管理人与存款行确认存款证实</w:t>
      </w:r>
      <w:proofErr w:type="gramStart"/>
      <w:r w:rsidRPr="00986B6B">
        <w:rPr>
          <w:rFonts w:hint="eastAsia"/>
          <w:sz w:val="21"/>
          <w:szCs w:val="21"/>
        </w:rPr>
        <w:t>书收到</w:t>
      </w:r>
      <w:proofErr w:type="gramEnd"/>
      <w:r w:rsidRPr="00986B6B">
        <w:rPr>
          <w:rFonts w:hint="eastAsia"/>
          <w:sz w:val="21"/>
          <w:szCs w:val="21"/>
        </w:rPr>
        <w:t xml:space="preserve">并于到期日兑付存款本息事宜。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托管人在存款到期日未收到存款本息或存款本息金额不符时，通知基金管理人与存款行接洽存款到账时间及利息补付事宜。基金管理人应将接洽结果告知基金托管人，基金托管人收妥存款本息的当日通知基金管理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存款证实书在邮寄过程中遗失的，存款行应立即通知基金托管人，基金托管人在原存款证实书复印件上加盖公章并出具相关证明文件后，与存款行指定会计主管电话确认后，存款行分支机构应在到期日将存款本息划至指定基金的资金账户。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如果存款到期日为法定节假日，存款行顺延至到期后第一个工作日支付，存款行需按当期利率和实际延期天数支付延期利息。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5.提前支取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如果在存款期限内，由于基金规模发生缩减的原因或者出于流动性管理的需要等原因，经向存款行说明理由，基金管理人可以提前支取全部或部分资金，但应继续按原有利率计提利息，因提前支取导致的利息损失应由基金管理人承担。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提前支取的具体事项按照基金管理人与存款行签订的《存款协议书》执行。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6.基金投资银行存款的相关文件保管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资金存入存款银行当日，存款行分支机构开具存款证实书或其他有效存款凭证，同时传真复印件给基金托管人和基金管理人，并寄送原件给基金托管人代为保管；若存款行代为保管存单原件，存款行传真复印件给基金托管人和基金管理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2）存款证实书或其他有效存款凭证原件由基金托管人保管。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roofErr w:type="gramStart"/>
      <w:r w:rsidRPr="00986B6B">
        <w:rPr>
          <w:rFonts w:hint="eastAsia"/>
          <w:sz w:val="21"/>
          <w:szCs w:val="21"/>
        </w:rPr>
        <w:t>若基金</w:t>
      </w:r>
      <w:proofErr w:type="gramEnd"/>
      <w:r w:rsidRPr="00986B6B">
        <w:rPr>
          <w:rFonts w:hint="eastAsia"/>
          <w:sz w:val="21"/>
          <w:szCs w:val="21"/>
        </w:rPr>
        <w:t xml:space="preserve">管理人拒不执行造成基金财产的损失，基金托管人不承担任何责任。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（四）基金托管人根据有关法律法规的规定及基金合同的约定，对基金管理人参与银行间债券市场进行监督。基金管理人应在基金投资运作之前向基金托管人提供符合法律法规及</w:t>
      </w:r>
      <w:r w:rsidRPr="00986B6B">
        <w:rPr>
          <w:rFonts w:hint="eastAsia"/>
          <w:sz w:val="21"/>
          <w:szCs w:val="21"/>
        </w:rPr>
        <w:lastRenderedPageBreak/>
        <w:t>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3个交易</w:t>
      </w:r>
      <w:proofErr w:type="gramStart"/>
      <w:r w:rsidRPr="00986B6B">
        <w:rPr>
          <w:rFonts w:hint="eastAsia"/>
          <w:sz w:val="21"/>
          <w:szCs w:val="21"/>
        </w:rPr>
        <w:t>日内与</w:t>
      </w:r>
      <w:proofErr w:type="gramEnd"/>
      <w:r w:rsidRPr="00986B6B">
        <w:rPr>
          <w:rFonts w:hint="eastAsia"/>
          <w:sz w:val="21"/>
          <w:szCs w:val="21"/>
        </w:rPr>
        <w:t xml:space="preserve">基金托管人协商解决。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（五）本基金投资流通受限证券，应遵守《关于规范基金投资非公开发行证券行为的紧急通知》、《关于基金投资非公开发行股票等流通受限证券有关问题的通知》等有关法律法规规定。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1.本协议所称的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986B6B">
        <w:rPr>
          <w:rFonts w:hint="eastAsia"/>
          <w:sz w:val="21"/>
          <w:szCs w:val="21"/>
        </w:rPr>
        <w:t>券</w:t>
      </w:r>
      <w:proofErr w:type="gramEnd"/>
      <w:r w:rsidRPr="00986B6B">
        <w:rPr>
          <w:rFonts w:hint="eastAsia"/>
          <w:sz w:val="21"/>
          <w:szCs w:val="21"/>
        </w:rPr>
        <w:t xml:space="preserve">等流通受限证券。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本基金可以投资经中国证监会批准的非公开发行证券，且限于由中国证券登记结算有限责任公司或中央国债登记结算有限责任公司负责登记和存管的，并可在证券交易所或全国银行间债券市场交易的证券。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基金不得投资未经中国证监会批准的非公开发行证券。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基金参与非公开发行证券的认购，不得预付任何形式的保证金，法律法规或中国证监会另有规定的除外。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基金不得投资有</w:t>
      </w:r>
      <w:proofErr w:type="gramStart"/>
      <w:r w:rsidRPr="00986B6B">
        <w:rPr>
          <w:rFonts w:hint="eastAsia"/>
          <w:sz w:val="21"/>
          <w:szCs w:val="21"/>
        </w:rPr>
        <w:t>锁定期但锁定</w:t>
      </w:r>
      <w:proofErr w:type="gramEnd"/>
      <w:r w:rsidRPr="00986B6B">
        <w:rPr>
          <w:rFonts w:hint="eastAsia"/>
          <w:sz w:val="21"/>
          <w:szCs w:val="21"/>
        </w:rPr>
        <w:t xml:space="preserve">期不明确的证券，但法律法规或中国证监会另有规定的除外。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基金管理人应至少</w:t>
      </w:r>
      <w:proofErr w:type="gramStart"/>
      <w:r w:rsidRPr="00986B6B">
        <w:rPr>
          <w:rFonts w:hint="eastAsia"/>
          <w:sz w:val="21"/>
          <w:szCs w:val="21"/>
        </w:rPr>
        <w:t>于首次</w:t>
      </w:r>
      <w:proofErr w:type="gramEnd"/>
      <w:r w:rsidRPr="00986B6B">
        <w:rPr>
          <w:rFonts w:hint="eastAsia"/>
          <w:sz w:val="21"/>
          <w:szCs w:val="21"/>
        </w:rPr>
        <w:t xml:space="preserve">执行投资指令之前两个工作日将上述资料书面发至基金托管人，保证基金托管人有足够的时间进行审核。基金托管人应在收到上述资料后两个工作日内，以书面或其他双方认可的方式确认收到上述资料。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986B6B">
        <w:rPr>
          <w:rFonts w:hint="eastAsia"/>
          <w:sz w:val="21"/>
          <w:szCs w:val="21"/>
        </w:rPr>
        <w:t>于拟执行</w:t>
      </w:r>
      <w:proofErr w:type="gramEnd"/>
      <w:r w:rsidRPr="00986B6B">
        <w:rPr>
          <w:rFonts w:hint="eastAsia"/>
          <w:sz w:val="21"/>
          <w:szCs w:val="21"/>
        </w:rPr>
        <w:t xml:space="preserve">投资指令前两个工作日将上述信息书面发至基金托管人，保证基金托管人有足够的时间进行审核。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由于基金管理人未及时提供有关证券的具体的必要的信息，致使托管人无法审核认购指令而影响认购款项划拨的，基金托管人免于承担责任。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（六）基金管理人应当对投资中期票据业务进行研究，认真评估中期票据投资业务的风险，本着审慎、勤勉尽责的原则进行中期票据的投资业务。基金管理人根据法律、法规、监</w:t>
      </w:r>
      <w:r w:rsidRPr="00986B6B">
        <w:rPr>
          <w:rFonts w:hint="eastAsia"/>
          <w:sz w:val="21"/>
          <w:szCs w:val="21"/>
        </w:rPr>
        <w:lastRenderedPageBreak/>
        <w:t xml:space="preserve">管部门的规定，制定了经公司董事会批准的《中期票据投资管理办法》（以下简称《制度》），以规范对中期票据的投资决策流程、风险控制。基金管理人《制度》的内容与本协议不一致的，以本协议的约定为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1.基金投资中期票据应遵循以下投资限制：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（1）</w:t>
      </w:r>
      <w:r w:rsidR="00812886">
        <w:rPr>
          <w:sz w:val="21"/>
          <w:szCs w:val="21"/>
        </w:rPr>
        <w:t xml:space="preserve"> </w:t>
      </w:r>
      <w:r w:rsidRPr="00986B6B">
        <w:rPr>
          <w:rFonts w:hint="eastAsia"/>
          <w:sz w:val="21"/>
          <w:szCs w:val="21"/>
        </w:rPr>
        <w:t xml:space="preserve">中期票据属于固定收益类证券，基金投资中期票据应符合法律、法规及《基金合同》中关于该基金投资固定收益类证券的相关比例；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（2）基金管理人管理的全部公</w:t>
      </w:r>
      <w:proofErr w:type="gramStart"/>
      <w:r w:rsidRPr="00986B6B">
        <w:rPr>
          <w:rFonts w:hint="eastAsia"/>
          <w:sz w:val="21"/>
          <w:szCs w:val="21"/>
        </w:rPr>
        <w:t>募基金</w:t>
      </w:r>
      <w:proofErr w:type="gramEnd"/>
      <w:r w:rsidRPr="00986B6B">
        <w:rPr>
          <w:rFonts w:hint="eastAsia"/>
          <w:sz w:val="21"/>
          <w:szCs w:val="21"/>
        </w:rPr>
        <w:t xml:space="preserve">投资于一家企业发行的单期中期票据合计不超过该期证券的10%。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2.基金托管人对基金管理人流动性风险处置的监督职责限于：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督促基金管理人改正。基金管理人违规事项未能在限期内纠正的，基金托管人应报告中国证监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3.如因市场变化，基金管理人投资的中期票据超过投资比例的，基金托管人有权要求基金管理人在10个交易日内将中期票据调整至规定的比例要求，但中国证监会规定的特殊情形除外。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（九）基金管理人有义务配合和协助基金托管人依照法律法规、基金合同和本托管协议对基金业务执行核查。包括但不限于：对基金托管人发出的提示，基金管理人应在规定时间</w:t>
      </w:r>
      <w:r w:rsidRPr="00986B6B">
        <w:rPr>
          <w:rFonts w:hint="eastAsia"/>
          <w:sz w:val="21"/>
          <w:szCs w:val="21"/>
        </w:rPr>
        <w:lastRenderedPageBreak/>
        <w:t xml:space="preserve">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（十）</w:t>
      </w:r>
      <w:proofErr w:type="gramStart"/>
      <w:r w:rsidRPr="00986B6B">
        <w:rPr>
          <w:rFonts w:hint="eastAsia"/>
          <w:sz w:val="21"/>
          <w:szCs w:val="21"/>
        </w:rPr>
        <w:t>若基金</w:t>
      </w:r>
      <w:proofErr w:type="gramEnd"/>
      <w:r w:rsidRPr="00986B6B">
        <w:rPr>
          <w:rFonts w:hint="eastAsia"/>
          <w:sz w:val="21"/>
          <w:szCs w:val="21"/>
        </w:rPr>
        <w:t xml:space="preserve">托管人发现基金管理人依据交易程序已经生效的指令违反法律、行政法规和其他有关规定，或者违反基金合同约定的，应当立即通知基金管理人及时纠正，由此造成的损失由基金管理人承担。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（十一）基金托管人发现基金管理人有重大违规行为，应及时报告中国证监会，同时通知基金管理人限期纠正。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Style w:val="a4"/>
          <w:rFonts w:hint="eastAsia"/>
          <w:sz w:val="21"/>
          <w:szCs w:val="21"/>
        </w:rPr>
        <w:t>三、基金管理人对基金托管人的业务监督、核查</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一）基金管理人对基金托管人履行托管职责情况进行核查，核查事项包括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986B6B">
        <w:rPr>
          <w:rFonts w:hint="eastAsia"/>
          <w:sz w:val="21"/>
          <w:szCs w:val="21"/>
        </w:rPr>
        <w:t>供基金</w:t>
      </w:r>
      <w:proofErr w:type="gramEnd"/>
      <w:r w:rsidRPr="00986B6B">
        <w:rPr>
          <w:rFonts w:hint="eastAsia"/>
          <w:sz w:val="21"/>
          <w:szCs w:val="21"/>
        </w:rPr>
        <w:t xml:space="preserve">管理人核查托管财产的完整性和真实性。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（四）基金管理人发现基金托管人有重大违规行为，应及时报告中国证监会，同时通知基金托管人限期纠正，并将纠正结果报告中国证监会。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Style w:val="a4"/>
          <w:rFonts w:hint="eastAsia"/>
          <w:sz w:val="21"/>
          <w:szCs w:val="21"/>
        </w:rPr>
        <w:t>四、基金财产的保管</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（一）基金财产保管的原则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1.基金财产应独立于基金管理人、基金托管人的固有财产。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2.基金托管人应安全、完整地保管基金财产。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 xml:space="preserve">3.基金托管人按照规定开设基金财产的资金账户、证券账户、期货账户等投资所需的相关账户。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4.基金托管人对所托管的不同基金财产分别设置账户，确保基金财产的完整与独立。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7.基金托管人对因为基金管理人投资产生的存放或存管在基金托管人以外机构的委托财产，或交由期货公司或证券公司负责清算交收的委托资产（包括但不限于期货保证金账户内的资金、期货合约等）及其收益；由于该等机构或该机构会员单位等本合同当事人外第三方的欺诈、疏忽、过失或破产等原因给委托财产造成的损失等不承担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8.除依据法律法规和基金合同的规定外，基金托管人不得委托第三人托管基金财产。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（二）基金募集期间及募集资金的验资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1.基金募集期间募集的资金应开立“基金募集专户”。该账户由基金管理人开立并管理。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基金募集期满或基金停止募集时，募集的基金份额总额、基金募集金额（含募集股票市值）、基金份额持有人人数符合《基金法》、《运作办法》等有关规定后，基金管理人应将属于基金财产的全部资金划入基金托管人为基金开立的基金资金账户，对于属于基金财产的全部证券，登记机构将根据基金管理人报送确认的投资者有效认购沪市组合证券数据，过户至基金托管人为基金开立的基金证券账户。同时在规定时间内，基金管理人应聘请具有从事证券相关业务资格的会计师事务所进行验资，出具验资报告。出具的验资报告由参加验资的2名或2名以上中国注册会计师签字方为有效。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3.</w:t>
      </w:r>
      <w:proofErr w:type="gramStart"/>
      <w:r w:rsidRPr="00986B6B">
        <w:rPr>
          <w:rFonts w:hint="eastAsia"/>
          <w:sz w:val="21"/>
          <w:szCs w:val="21"/>
        </w:rPr>
        <w:t>若基金</w:t>
      </w:r>
      <w:proofErr w:type="gramEnd"/>
      <w:r w:rsidRPr="00986B6B">
        <w:rPr>
          <w:rFonts w:hint="eastAsia"/>
          <w:sz w:val="21"/>
          <w:szCs w:val="21"/>
        </w:rPr>
        <w:t xml:space="preserve">募集期限届满，未能达到基金合同生效的条件，由基金管理人按规定办理退款等事宜。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（三）基金资金账户的开立和管理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1.基金托管人以本基金的名义在其营业机构开立基金的银行托管账户，保管基金的银行存款，并根据基金管理人的指令办理资金收付。托管账户名称应为“</w:t>
      </w:r>
      <w:bookmarkStart w:id="213" w:name="field_49_productfullname_14"/>
      <w:r w:rsidR="00812886">
        <w:rPr>
          <w:rFonts w:hint="eastAsia"/>
          <w:sz w:val="21"/>
          <w:szCs w:val="21"/>
        </w:rPr>
        <w:t>博时上证</w:t>
      </w:r>
      <w:r w:rsidR="00812886">
        <w:rPr>
          <w:sz w:val="21"/>
          <w:szCs w:val="21"/>
        </w:rPr>
        <w:t>50交易型开放式指数证券投资基金</w:t>
      </w:r>
      <w:bookmarkEnd w:id="213"/>
      <w:r w:rsidRPr="00986B6B">
        <w:rPr>
          <w:rFonts w:hint="eastAsia"/>
          <w:sz w:val="21"/>
          <w:szCs w:val="21"/>
        </w:rPr>
        <w:t xml:space="preserve">”，预留印鉴为基金托管人印章。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2.基金银行托管账户的开立和使用，限于满足开展本基金业务的需要。基金托管人和基金管理人不得假借本基金的名义开立任何其他银行账户；亦不得使用基金的任何账户进行本基金业务以外的活动。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3.基金银行托管账户的开立和管理应符合法律法规及银行业监督管理机构的有关规定。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（四）基金证券账户和结算备付金账户的开立和管理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1.基金托管人在中国证券登记结算有限责任公司上海分公司、深圳分公司为基金开立基金托管人与基金联名的证券账户。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3.基金证券账户的开立和证券账户卡的保管由基金托管人负责，账户资产的管理和运用由基金管理人负责。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5.若中国证监会或其他监管机构在本托管协议订立日之后允许基金从事其他投资品种的投资业务，涉及相关账户的开立、使用的，若无相关规定，</w:t>
      </w:r>
      <w:proofErr w:type="gramStart"/>
      <w:r w:rsidRPr="00986B6B">
        <w:rPr>
          <w:rFonts w:hint="eastAsia"/>
          <w:sz w:val="21"/>
          <w:szCs w:val="21"/>
        </w:rPr>
        <w:t>则基金</w:t>
      </w:r>
      <w:proofErr w:type="gramEnd"/>
      <w:r w:rsidRPr="00986B6B">
        <w:rPr>
          <w:rFonts w:hint="eastAsia"/>
          <w:sz w:val="21"/>
          <w:szCs w:val="21"/>
        </w:rPr>
        <w:t xml:space="preserve">托管人比照上述关于账户开立、使用的规定执行。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（五）债券托管专户的开设和管理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基金合同生效后，基金托管人根据中国人民银行、银行间市场登记结算机构的有关规定，以基金的名义在银行间市场登记结算机构开立债券托管账户，并代表基金进行银行间市场债券的结算。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（六）投资者申购或赎回时现金替代、现金差额的查收与划付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基金托管人应根据登记机构的结算通知或者基金管理人的指令办理本基金因申购、赎回产生的现金替代和现金差额的结算。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 xml:space="preserve">（七）其他账户的开立和管理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管理人进行，重置后务必及时通知托管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基金托管人和基金管理人应当在开户过程中相互配合，并提供所需资料。管理人保证所提供的账户开户材料的真实性和有效性，且在相关资料变更后及时将变更的资料提供给托管人。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2.因业务发展需要而开立的其他账户，可以根据法律法规和基金合同的规定，由基金管理人协助基金托管人按照有关法律法规和本协议的约定协商后开立。新账户按有关规定使用并管理。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3.法律法规等有关规定对相关账户的开立和管理另有规定的，从其规定办理。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（八）基金财产投资的有关有价凭证等的保管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财产投资的有关实物证券等有价凭证按约定由基金托管人存放于基金托管人的保管库，或存入银行间市场登记结算机构、中国证券登记结算有限责任公司上海分公司/深圳分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（九）与基金财产有关的重大合同的保管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15年。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Style w:val="a4"/>
          <w:rFonts w:hint="eastAsia"/>
          <w:sz w:val="21"/>
          <w:szCs w:val="21"/>
        </w:rPr>
        <w:t>五、基金资产净值计算与复核</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（一）基金资产净值的计算、复核与完成的时间及程序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1.基金资产净值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 xml:space="preserve">基金资产净值是指基金资产总值减去负债后的价值。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基金份额净值是指基金资产净值除以基金份额总数，基金份额净值的计算，精确到0.0001元，小数点后第5位四舍五入，国家另有规定的，从其规定。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基金管理人每个工作日计算基金资产净值、基金份额净值，经基金托管人复核，按规定公告。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2.复核程序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基金管理人每工作日对基金资产进行估值后，将基金资产净值、基金份额净值发送基金托管人，经基金托管人复核无误后，由基金管理人对外公布。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（二）基金资产的估值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基金管理人及基金托管人应当按照《基金合同》的约定进行估值。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（三）基金估值错误的处理方式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基金管理人及基金托管人应当按照《基金合同》的约定处理估值错误。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（四）基金会计制度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按国家有关部门规定的会计制度执行。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（五）基金账册的建立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基金管理人和基金托管人在基金合同生效后，应按照双方约定的同一记账方法和会计处理原则，分别独立地设置、登录和保管本基金的全套账册，对相关各方各自的账册定期进行核对，互相监督，以保证基金资产的安全。</w:t>
      </w:r>
      <w:proofErr w:type="gramStart"/>
      <w:r w:rsidRPr="00986B6B">
        <w:rPr>
          <w:rFonts w:hint="eastAsia"/>
          <w:sz w:val="21"/>
          <w:szCs w:val="21"/>
        </w:rPr>
        <w:t>若基金</w:t>
      </w:r>
      <w:proofErr w:type="gramEnd"/>
      <w:r w:rsidRPr="00986B6B">
        <w:rPr>
          <w:rFonts w:hint="eastAsia"/>
          <w:sz w:val="21"/>
          <w:szCs w:val="21"/>
        </w:rPr>
        <w:t xml:space="preserve">管理人和基金托管人对会计处理方法存在分歧，应以基金管理人的处理方法为准。若当日核对不符，暂时无法查找到错账的原因而影响到基金资产净值的计算和公告的，以基金管理人的账册为准。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（六）基金财务报表与报告的编制和复核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1.财务报表的编制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基金财务报表由基金管理人编制，基金托管人复核。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2.报表复核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 xml:space="preserve">基金托管人在收到基金管理人编制的基金财务报表后，进行独立的复核。核对不符时，应及时通知基金管理人共同查出原因，进行调整，直至双方数据完全一致。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3.财务报表的编制与复核时间安排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Style w:val="a4"/>
          <w:rFonts w:hint="eastAsia"/>
          <w:sz w:val="21"/>
          <w:szCs w:val="21"/>
        </w:rPr>
        <w:t>六、基金份额持有人名册的登记与保管</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Style w:val="a4"/>
          <w:rFonts w:hint="eastAsia"/>
          <w:sz w:val="21"/>
          <w:szCs w:val="21"/>
        </w:rPr>
        <w:t>七、争议解决方式</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本协议受中国法律管辖。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Style w:val="a4"/>
          <w:rFonts w:hint="eastAsia"/>
          <w:sz w:val="21"/>
          <w:szCs w:val="21"/>
        </w:rPr>
        <w:t>八、托管协议的修改与终止</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（一）托管协议的变更程序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lastRenderedPageBreak/>
        <w:t xml:space="preserve">本协议双方当事人经协商一致，可以对协议进行修改。修改后的新协议，其内容不得与基金合同的规定有任何冲突。基金托管协议的变更应报中国证监会备案。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（二）基金托管协议终止出现的情形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1、《基金合同》终止；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2、基金托管人因解散、破产、撤销等事由，不能继续担任基金托管人的职务，而在6个月内无其他适当的托管机构承接其原有权利义务；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3、基金管理人因解散、破产、撤销等事由，不能继续担任基金管理人的职务，而在6个月内无其他适当的基金管理公司承接其原有权利义务；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4、发生法律法规或《基金合同》规定的终止事项。 </w:t>
      </w:r>
    </w:p>
    <w:p w:rsidR="00986B6B" w:rsidRPr="00986B6B" w:rsidRDefault="00986B6B">
      <w:pPr>
        <w:pStyle w:val="a3"/>
        <w:spacing w:before="0" w:beforeAutospacing="0" w:after="0" w:afterAutospacing="0" w:line="360" w:lineRule="auto"/>
        <w:ind w:firstLine="420"/>
        <w:divId w:val="2024866761"/>
        <w:rPr>
          <w:sz w:val="21"/>
          <w:szCs w:val="21"/>
        </w:rPr>
      </w:pPr>
      <w:r w:rsidRPr="00986B6B">
        <w:rPr>
          <w:rFonts w:hint="eastAsia"/>
          <w:sz w:val="21"/>
          <w:szCs w:val="21"/>
        </w:rPr>
        <w:t xml:space="preserve">（三）基金财产的清算 </w:t>
      </w:r>
    </w:p>
    <w:p w:rsidR="00986B6B" w:rsidRPr="00986B6B" w:rsidRDefault="00986B6B">
      <w:pPr>
        <w:pStyle w:val="a3"/>
        <w:spacing w:before="0" w:beforeAutospacing="0" w:after="0" w:afterAutospacing="0" w:line="360" w:lineRule="auto"/>
        <w:ind w:firstLine="420"/>
        <w:divId w:val="2024866761"/>
        <w:rPr>
          <w:sz w:val="21"/>
          <w:szCs w:val="21"/>
        </w:rPr>
      </w:pPr>
      <w:bookmarkStart w:id="214" w:name="chapter_level1_26_72_section_1_end"/>
      <w:bookmarkEnd w:id="214"/>
      <w:r w:rsidRPr="00986B6B">
        <w:rPr>
          <w:rFonts w:hint="eastAsia"/>
          <w:sz w:val="21"/>
          <w:szCs w:val="21"/>
        </w:rPr>
        <w:t xml:space="preserve">基金管理人与基金托管人按照《基金合同》的约定处理基金财产的清算。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215" w:name="chapter_level1_27_75"/>
      <w:bookmarkStart w:id="216" w:name="_Toc11230491"/>
      <w:r w:rsidRPr="00986B6B">
        <w:rPr>
          <w:rFonts w:ascii="宋体" w:eastAsia="宋体" w:hAnsi="宋体" w:hint="eastAsia"/>
          <w:sz w:val="30"/>
        </w:rPr>
        <w:lastRenderedPageBreak/>
        <w:t>第二十三部分  对基金份额持有人的服务</w:t>
      </w:r>
      <w:bookmarkEnd w:id="215"/>
      <w:bookmarkEnd w:id="216"/>
    </w:p>
    <w:p w:rsidR="00986B6B" w:rsidRPr="00986B6B" w:rsidRDefault="00986B6B">
      <w:pPr>
        <w:pStyle w:val="a3"/>
        <w:spacing w:before="0" w:beforeAutospacing="0" w:after="0" w:afterAutospacing="0" w:line="360" w:lineRule="auto"/>
        <w:ind w:firstLine="420"/>
        <w:divId w:val="694118377"/>
        <w:rPr>
          <w:sz w:val="21"/>
          <w:szCs w:val="21"/>
        </w:rPr>
      </w:pPr>
      <w:bookmarkStart w:id="217" w:name="chapter_level1_27_75_section_1"/>
      <w:bookmarkEnd w:id="217"/>
      <w:r w:rsidRPr="00986B6B">
        <w:rPr>
          <w:rFonts w:hint="eastAsia"/>
          <w:sz w:val="21"/>
          <w:szCs w:val="21"/>
        </w:rPr>
        <w:t>对本基金份额持有人的服务主要由基金管理人、发售代理机构、申购赎回代理券商提供。基金管理人承诺为基金份额持有人提供一系列的服务，以下是主要的服务内容。基金管理人根据基金份额持有人的需要和市场的变化，有权增加和修改服务项目。</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694118377"/>
        <w:rPr>
          <w:sz w:val="21"/>
          <w:szCs w:val="21"/>
        </w:rPr>
      </w:pPr>
      <w:r w:rsidRPr="00986B6B">
        <w:rPr>
          <w:rFonts w:hint="eastAsia"/>
          <w:sz w:val="21"/>
          <w:szCs w:val="21"/>
        </w:rPr>
        <w:t xml:space="preserve">基金管理人提供的服务内容如下： </w:t>
      </w:r>
    </w:p>
    <w:p w:rsidR="00986B6B" w:rsidRPr="00986B6B" w:rsidRDefault="00986B6B">
      <w:pPr>
        <w:pStyle w:val="a3"/>
        <w:spacing w:before="0" w:beforeAutospacing="0" w:after="0" w:afterAutospacing="0" w:line="360" w:lineRule="auto"/>
        <w:ind w:firstLine="420"/>
        <w:divId w:val="694118377"/>
        <w:rPr>
          <w:sz w:val="21"/>
          <w:szCs w:val="21"/>
        </w:rPr>
      </w:pPr>
      <w:r w:rsidRPr="00986B6B">
        <w:rPr>
          <w:rStyle w:val="a4"/>
          <w:rFonts w:hint="eastAsia"/>
          <w:sz w:val="21"/>
          <w:szCs w:val="21"/>
        </w:rPr>
        <w:t>一、客户服务电话</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694118377"/>
        <w:rPr>
          <w:sz w:val="21"/>
          <w:szCs w:val="21"/>
        </w:rPr>
      </w:pPr>
      <w:r w:rsidRPr="00986B6B">
        <w:rPr>
          <w:rFonts w:hint="eastAsia"/>
          <w:sz w:val="21"/>
          <w:szCs w:val="21"/>
        </w:rPr>
        <w:t>“博时一线通”中心自动语音系统提供每周七天、每天24小时的自动语音服务和查询服务，客户可以通过电话查询基金份额净值。同时，客</w:t>
      </w:r>
      <w:proofErr w:type="gramStart"/>
      <w:r w:rsidRPr="00986B6B">
        <w:rPr>
          <w:rFonts w:hint="eastAsia"/>
          <w:sz w:val="21"/>
          <w:szCs w:val="21"/>
        </w:rPr>
        <w:t>服中心</w:t>
      </w:r>
      <w:proofErr w:type="gramEnd"/>
      <w:r w:rsidRPr="00986B6B">
        <w:rPr>
          <w:rFonts w:hint="eastAsia"/>
          <w:sz w:val="21"/>
          <w:szCs w:val="21"/>
        </w:rPr>
        <w:t xml:space="preserve">提供工作日每天9:00-21:00、节假日（十一和春节除外）9:00-17:00 的电话人工服务。 </w:t>
      </w:r>
    </w:p>
    <w:p w:rsidR="00986B6B" w:rsidRPr="00986B6B" w:rsidRDefault="00986B6B">
      <w:pPr>
        <w:pStyle w:val="a3"/>
        <w:spacing w:before="0" w:beforeAutospacing="0" w:after="0" w:afterAutospacing="0" w:line="360" w:lineRule="auto"/>
        <w:ind w:firstLine="420"/>
        <w:divId w:val="694118377"/>
        <w:rPr>
          <w:sz w:val="21"/>
          <w:szCs w:val="21"/>
        </w:rPr>
      </w:pPr>
      <w:r w:rsidRPr="00986B6B">
        <w:rPr>
          <w:rFonts w:hint="eastAsia"/>
          <w:sz w:val="21"/>
          <w:szCs w:val="21"/>
        </w:rPr>
        <w:t xml:space="preserve">博时一线通：95105568（免长途话费） </w:t>
      </w:r>
    </w:p>
    <w:p w:rsidR="00986B6B" w:rsidRPr="00986B6B" w:rsidRDefault="00986B6B">
      <w:pPr>
        <w:pStyle w:val="a3"/>
        <w:spacing w:before="0" w:beforeAutospacing="0" w:after="0" w:afterAutospacing="0" w:line="360" w:lineRule="auto"/>
        <w:ind w:firstLine="420"/>
        <w:divId w:val="694118377"/>
        <w:rPr>
          <w:sz w:val="21"/>
          <w:szCs w:val="21"/>
        </w:rPr>
      </w:pPr>
      <w:r w:rsidRPr="00986B6B">
        <w:rPr>
          <w:rStyle w:val="a4"/>
          <w:rFonts w:hint="eastAsia"/>
          <w:sz w:val="21"/>
          <w:szCs w:val="21"/>
        </w:rPr>
        <w:t>二、网上客户服务</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694118377"/>
        <w:rPr>
          <w:sz w:val="21"/>
          <w:szCs w:val="21"/>
        </w:rPr>
      </w:pPr>
      <w:r w:rsidRPr="00986B6B">
        <w:rPr>
          <w:rFonts w:hint="eastAsia"/>
          <w:sz w:val="21"/>
          <w:szCs w:val="21"/>
        </w:rPr>
        <w:t xml:space="preserve">网上客户服务为投资人提供查询服务、资讯服务以及在线交流的平台。登陆网站后，投资人可以查询基金相关信息，享受资讯服务；投资人还可以查询热点问题及其解答，并提交投诉与建议。 </w:t>
      </w:r>
    </w:p>
    <w:p w:rsidR="00986B6B" w:rsidRPr="00986B6B" w:rsidRDefault="00986B6B">
      <w:pPr>
        <w:pStyle w:val="a3"/>
        <w:spacing w:before="0" w:beforeAutospacing="0" w:after="0" w:afterAutospacing="0" w:line="360" w:lineRule="auto"/>
        <w:ind w:firstLine="420"/>
        <w:divId w:val="694118377"/>
        <w:rPr>
          <w:sz w:val="21"/>
          <w:szCs w:val="21"/>
        </w:rPr>
      </w:pPr>
      <w:r w:rsidRPr="00986B6B">
        <w:rPr>
          <w:rFonts w:hint="eastAsia"/>
          <w:sz w:val="21"/>
          <w:szCs w:val="21"/>
        </w:rPr>
        <w:t>公司网址：</w:t>
      </w:r>
      <w:hyperlink r:id="rId7" w:history="1">
        <w:r w:rsidRPr="00986B6B">
          <w:rPr>
            <w:rStyle w:val="a5"/>
            <w:rFonts w:hint="eastAsia"/>
            <w:sz w:val="21"/>
            <w:szCs w:val="21"/>
          </w:rPr>
          <w:t>www.bosera.com</w:t>
        </w:r>
      </w:hyperlink>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694118377"/>
        <w:rPr>
          <w:sz w:val="21"/>
          <w:szCs w:val="21"/>
        </w:rPr>
      </w:pPr>
      <w:bookmarkStart w:id="218" w:name="chapter_level1_27_75_section_1_end"/>
      <w:bookmarkEnd w:id="218"/>
      <w:r w:rsidRPr="00986B6B">
        <w:rPr>
          <w:rFonts w:hint="eastAsia"/>
          <w:sz w:val="21"/>
          <w:szCs w:val="21"/>
        </w:rPr>
        <w:t>电子邮箱：</w:t>
      </w:r>
      <w:hyperlink r:id="rId8" w:history="1">
        <w:r w:rsidRPr="00986B6B">
          <w:rPr>
            <w:rStyle w:val="a5"/>
            <w:rFonts w:hint="eastAsia"/>
            <w:sz w:val="21"/>
            <w:szCs w:val="21"/>
          </w:rPr>
          <w:t>service@bosera.com</w:t>
        </w:r>
      </w:hyperlink>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886986874"/>
        <w:rPr>
          <w:sz w:val="21"/>
          <w:szCs w:val="21"/>
        </w:rPr>
      </w:pPr>
      <w:bookmarkStart w:id="219" w:name="chapter_level1_27_75_section_2"/>
      <w:bookmarkEnd w:id="219"/>
      <w:r w:rsidRPr="00986B6B">
        <w:rPr>
          <w:rStyle w:val="a4"/>
          <w:rFonts w:hint="eastAsia"/>
          <w:sz w:val="21"/>
          <w:szCs w:val="21"/>
        </w:rPr>
        <w:t>三、客户投诉处理</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1886986874"/>
        <w:rPr>
          <w:sz w:val="21"/>
          <w:szCs w:val="21"/>
        </w:rPr>
      </w:pPr>
      <w:r w:rsidRPr="00986B6B">
        <w:rPr>
          <w:rFonts w:hint="eastAsia"/>
          <w:sz w:val="21"/>
          <w:szCs w:val="21"/>
        </w:rPr>
        <w:t>投资人可以通过博时基金网站、“博时一线通”自动语音留言、客</w:t>
      </w:r>
      <w:proofErr w:type="gramStart"/>
      <w:r w:rsidRPr="00986B6B">
        <w:rPr>
          <w:rFonts w:hint="eastAsia"/>
          <w:sz w:val="21"/>
          <w:szCs w:val="21"/>
        </w:rPr>
        <w:t>服中心</w:t>
      </w:r>
      <w:proofErr w:type="gramEnd"/>
      <w:r w:rsidRPr="00986B6B">
        <w:rPr>
          <w:rFonts w:hint="eastAsia"/>
          <w:sz w:val="21"/>
          <w:szCs w:val="21"/>
        </w:rPr>
        <w:t xml:space="preserve">电话人工坐席、书信、电子邮件、传真等渠道对基金管理人提供的服务进行投诉。投资人还可以通过发售代理机构、申购赎回代理券商的服务电话对该代理机构提供的服务进行投诉。 </w:t>
      </w:r>
    </w:p>
    <w:p w:rsidR="00986B6B" w:rsidRPr="00986B6B" w:rsidRDefault="00986B6B">
      <w:pPr>
        <w:pStyle w:val="a3"/>
        <w:spacing w:before="0" w:beforeAutospacing="0" w:after="0" w:afterAutospacing="0" w:line="360" w:lineRule="auto"/>
        <w:ind w:firstLine="420"/>
        <w:divId w:val="1886986874"/>
        <w:rPr>
          <w:sz w:val="21"/>
          <w:szCs w:val="21"/>
        </w:rPr>
      </w:pPr>
      <w:r w:rsidRPr="00986B6B">
        <w:rPr>
          <w:rStyle w:val="a4"/>
          <w:rFonts w:hint="eastAsia"/>
          <w:sz w:val="21"/>
          <w:szCs w:val="21"/>
        </w:rPr>
        <w:t>四、如本招募说明书存在任何您/</w:t>
      </w:r>
      <w:proofErr w:type="gramStart"/>
      <w:r w:rsidRPr="00986B6B">
        <w:rPr>
          <w:rStyle w:val="a4"/>
          <w:rFonts w:hint="eastAsia"/>
          <w:sz w:val="21"/>
          <w:szCs w:val="21"/>
        </w:rPr>
        <w:t>贵机构</w:t>
      </w:r>
      <w:proofErr w:type="gramEnd"/>
      <w:r w:rsidRPr="00986B6B">
        <w:rPr>
          <w:rStyle w:val="a4"/>
          <w:rFonts w:hint="eastAsia"/>
          <w:sz w:val="21"/>
          <w:szCs w:val="21"/>
        </w:rPr>
        <w:t>无法理解的内容，请通过以上方式联系基金管</w:t>
      </w:r>
      <w:bookmarkStart w:id="220" w:name="chapter_level1_27_75_section_2_end"/>
      <w:bookmarkEnd w:id="220"/>
      <w:r w:rsidRPr="00986B6B">
        <w:rPr>
          <w:rStyle w:val="a4"/>
          <w:rFonts w:hint="eastAsia"/>
          <w:sz w:val="21"/>
          <w:szCs w:val="21"/>
        </w:rPr>
        <w:t>理人。</w:t>
      </w:r>
      <w:proofErr w:type="gramStart"/>
      <w:r w:rsidRPr="00986B6B">
        <w:rPr>
          <w:rStyle w:val="a4"/>
          <w:rFonts w:hint="eastAsia"/>
          <w:sz w:val="21"/>
          <w:szCs w:val="21"/>
        </w:rPr>
        <w:t>请确保</w:t>
      </w:r>
      <w:proofErr w:type="gramEnd"/>
      <w:r w:rsidRPr="00986B6B">
        <w:rPr>
          <w:rStyle w:val="a4"/>
          <w:rFonts w:hint="eastAsia"/>
          <w:sz w:val="21"/>
          <w:szCs w:val="21"/>
        </w:rPr>
        <w:t>投资前，您/</w:t>
      </w:r>
      <w:proofErr w:type="gramStart"/>
      <w:r w:rsidRPr="00986B6B">
        <w:rPr>
          <w:rStyle w:val="a4"/>
          <w:rFonts w:hint="eastAsia"/>
          <w:sz w:val="21"/>
          <w:szCs w:val="21"/>
        </w:rPr>
        <w:t>贵机构</w:t>
      </w:r>
      <w:proofErr w:type="gramEnd"/>
      <w:r w:rsidRPr="00986B6B">
        <w:rPr>
          <w:rStyle w:val="a4"/>
          <w:rFonts w:hint="eastAsia"/>
          <w:sz w:val="21"/>
          <w:szCs w:val="21"/>
        </w:rPr>
        <w:t>已经全面理解了本招募说明书。</w:t>
      </w:r>
      <w:r w:rsidR="00812886">
        <w:rPr>
          <w:sz w:val="21"/>
          <w:szCs w:val="21"/>
        </w:rPr>
        <w:t xml:space="preserve"> </w:t>
      </w:r>
      <w:r w:rsidRPr="00986B6B">
        <w:rPr>
          <w:rFonts w:hint="eastAsia"/>
          <w:sz w:val="21"/>
          <w:szCs w:val="21"/>
        </w:rPr>
        <w:t xml:space="preserve">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221" w:name="chapter_level1_28_3499"/>
      <w:bookmarkStart w:id="222" w:name="_Toc11230492"/>
      <w:r w:rsidRPr="00986B6B">
        <w:rPr>
          <w:rFonts w:ascii="宋体" w:eastAsia="宋体" w:hAnsi="宋体" w:hint="eastAsia"/>
          <w:sz w:val="30"/>
        </w:rPr>
        <w:lastRenderedPageBreak/>
        <w:t>第二十四部分 其他应披露的事项</w:t>
      </w:r>
      <w:bookmarkEnd w:id="221"/>
      <w:bookmarkEnd w:id="222"/>
    </w:p>
    <w:p w:rsidR="00986B6B" w:rsidRPr="00986B6B" w:rsidRDefault="00986B6B">
      <w:pPr>
        <w:pStyle w:val="a3"/>
        <w:spacing w:before="0" w:beforeAutospacing="0" w:after="0" w:afterAutospacing="0" w:line="360" w:lineRule="auto"/>
        <w:ind w:firstLine="420"/>
        <w:divId w:val="359354083"/>
        <w:rPr>
          <w:sz w:val="21"/>
          <w:szCs w:val="21"/>
        </w:rPr>
      </w:pPr>
      <w:bookmarkStart w:id="223" w:name="chapter_level1_28_3499_section_1"/>
      <w:bookmarkStart w:id="224" w:name="field_0_bsrevealinfo_1_start"/>
      <w:bookmarkEnd w:id="223"/>
      <w:bookmarkEnd w:id="224"/>
      <w:r w:rsidRPr="00986B6B">
        <w:rPr>
          <w:rFonts w:hint="eastAsia"/>
          <w:sz w:val="21"/>
          <w:szCs w:val="21"/>
        </w:rPr>
        <w:t>（一）、</w:t>
      </w:r>
      <w:r w:rsidR="00812886">
        <w:rPr>
          <w:sz w:val="21"/>
          <w:szCs w:val="21"/>
        </w:rPr>
        <w:t xml:space="preserve"> </w:t>
      </w:r>
      <w:r w:rsidRPr="00986B6B">
        <w:rPr>
          <w:rFonts w:hint="eastAsia"/>
          <w:sz w:val="21"/>
          <w:szCs w:val="21"/>
        </w:rPr>
        <w:t>2019年05月24日，我公司公告了《关于博时旗下部分开放式基金增加部分券商为代销机构的公告》；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（二）、</w:t>
      </w:r>
      <w:r w:rsidR="00812886">
        <w:rPr>
          <w:sz w:val="21"/>
          <w:szCs w:val="21"/>
        </w:rPr>
        <w:t xml:space="preserve"> </w:t>
      </w:r>
      <w:r w:rsidRPr="00986B6B">
        <w:rPr>
          <w:rFonts w:hint="eastAsia"/>
          <w:sz w:val="21"/>
          <w:szCs w:val="21"/>
        </w:rPr>
        <w:t>2019年05月22日，我公司公告了《关于博时旗下部分开放式基金增加北京汇成基金销售有限公司为代销机构并参加其费率优惠活动的公告》；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（三）、</w:t>
      </w:r>
      <w:r w:rsidR="00812886">
        <w:rPr>
          <w:sz w:val="21"/>
          <w:szCs w:val="21"/>
        </w:rPr>
        <w:t xml:space="preserve"> </w:t>
      </w:r>
      <w:r w:rsidRPr="00986B6B">
        <w:rPr>
          <w:rFonts w:hint="eastAsia"/>
          <w:sz w:val="21"/>
          <w:szCs w:val="21"/>
        </w:rPr>
        <w:t>2019年05月16日，我公司公告了《关于博时旗下部分开放式基金增加北京唐鼎耀华基金销售有限公司为代销机构并参加其费率优惠活动的公告》；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（四）、</w:t>
      </w:r>
      <w:r w:rsidR="00812886">
        <w:rPr>
          <w:sz w:val="21"/>
          <w:szCs w:val="21"/>
        </w:rPr>
        <w:t xml:space="preserve"> </w:t>
      </w:r>
      <w:r w:rsidRPr="00986B6B">
        <w:rPr>
          <w:rFonts w:hint="eastAsia"/>
          <w:sz w:val="21"/>
          <w:szCs w:val="21"/>
        </w:rPr>
        <w:t>2019年04月30日，我公司公告了《关于博时旗下部分开放式基金增加中信建投证券为代销机构的公告》；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（五）、</w:t>
      </w:r>
      <w:r w:rsidR="00812886">
        <w:rPr>
          <w:sz w:val="21"/>
          <w:szCs w:val="21"/>
        </w:rPr>
        <w:t xml:space="preserve"> </w:t>
      </w:r>
      <w:r w:rsidRPr="00986B6B">
        <w:rPr>
          <w:rFonts w:hint="eastAsia"/>
          <w:sz w:val="21"/>
          <w:szCs w:val="21"/>
        </w:rPr>
        <w:t>2019年04月22日，我公司公告了《博时上证50交易型开放式指数证券投资基金2019年第1季度报告》；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（六）、</w:t>
      </w:r>
      <w:r w:rsidR="00812886">
        <w:rPr>
          <w:sz w:val="21"/>
          <w:szCs w:val="21"/>
        </w:rPr>
        <w:t xml:space="preserve"> </w:t>
      </w:r>
      <w:r w:rsidRPr="00986B6B">
        <w:rPr>
          <w:rFonts w:hint="eastAsia"/>
          <w:sz w:val="21"/>
          <w:szCs w:val="21"/>
        </w:rPr>
        <w:t>2019年04月18日，我公司公告了《关于博时上证50ETF基金新增东方证券为申购赎回代办券商的公告》；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（七）、</w:t>
      </w:r>
      <w:r w:rsidR="00812886">
        <w:rPr>
          <w:sz w:val="21"/>
          <w:szCs w:val="21"/>
        </w:rPr>
        <w:t xml:space="preserve"> </w:t>
      </w:r>
      <w:r w:rsidRPr="00986B6B">
        <w:rPr>
          <w:rFonts w:hint="eastAsia"/>
          <w:sz w:val="21"/>
          <w:szCs w:val="21"/>
        </w:rPr>
        <w:t>2019年03月29日，我公司公告了《博时上证50交易型开放式指数证券投资基金2018年年度报告（摘要）》、《关于博时基金管理有限公司旗下部分基金参加交通银行股份有限公司手机银行申购及定投业务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（八）、</w:t>
      </w:r>
      <w:r w:rsidR="00812886">
        <w:rPr>
          <w:sz w:val="21"/>
          <w:szCs w:val="21"/>
        </w:rPr>
        <w:t xml:space="preserve"> </w:t>
      </w:r>
      <w:r w:rsidRPr="00986B6B">
        <w:rPr>
          <w:rFonts w:hint="eastAsia"/>
          <w:sz w:val="21"/>
          <w:szCs w:val="21"/>
        </w:rPr>
        <w:t>2019年03月25日，我公司公告了《关于博时旗下部分开放式基金增加江苏汇林保大基金销售有限公司为代销机构并参加其费率优惠活动的公告》；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（九）、</w:t>
      </w:r>
      <w:r w:rsidR="00812886">
        <w:rPr>
          <w:sz w:val="21"/>
          <w:szCs w:val="21"/>
        </w:rPr>
        <w:t xml:space="preserve"> </w:t>
      </w:r>
      <w:r w:rsidRPr="00986B6B">
        <w:rPr>
          <w:rFonts w:hint="eastAsia"/>
          <w:sz w:val="21"/>
          <w:szCs w:val="21"/>
        </w:rPr>
        <w:t>2019年03月14日，我公司公告了《关于博时旗下部分基金增加浙江民泰商业银行为代销机构的公告》；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（十）、</w:t>
      </w:r>
      <w:r w:rsidR="00812886">
        <w:rPr>
          <w:sz w:val="21"/>
          <w:szCs w:val="21"/>
        </w:rPr>
        <w:t xml:space="preserve"> </w:t>
      </w:r>
      <w:r w:rsidRPr="00986B6B">
        <w:rPr>
          <w:rFonts w:hint="eastAsia"/>
          <w:sz w:val="21"/>
          <w:szCs w:val="21"/>
        </w:rPr>
        <w:t>2019年02月26日，我公司公告了《关于博时旗下部分开放式基金增加广发银行股份有限公司为代销机构的公告》；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（十一）、</w:t>
      </w:r>
      <w:r w:rsidR="00812886">
        <w:rPr>
          <w:sz w:val="21"/>
          <w:szCs w:val="21"/>
        </w:rPr>
        <w:t xml:space="preserve"> </w:t>
      </w:r>
      <w:r w:rsidRPr="00986B6B">
        <w:rPr>
          <w:rFonts w:hint="eastAsia"/>
          <w:sz w:val="21"/>
          <w:szCs w:val="21"/>
        </w:rPr>
        <w:t>2019年02月25日，我公司公告了《关于博时旗下部分开放式基金增加四川天府银行股份有限公司为代销机构的公告》；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（十二）、</w:t>
      </w:r>
      <w:r w:rsidR="00812886">
        <w:rPr>
          <w:sz w:val="21"/>
          <w:szCs w:val="21"/>
        </w:rPr>
        <w:t xml:space="preserve"> </w:t>
      </w:r>
      <w:r w:rsidRPr="00986B6B">
        <w:rPr>
          <w:rFonts w:hint="eastAsia"/>
          <w:sz w:val="21"/>
          <w:szCs w:val="21"/>
        </w:rPr>
        <w:t>2019年02月21日，我公司公告了《关于博时旗下部分开放式基金增加腾安基金销售（深圳）有限公司为代销机构并参加其费率优惠活动的公告》；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（十三）、</w:t>
      </w:r>
      <w:r w:rsidR="00812886">
        <w:rPr>
          <w:sz w:val="21"/>
          <w:szCs w:val="21"/>
        </w:rPr>
        <w:t xml:space="preserve"> </w:t>
      </w:r>
      <w:r w:rsidRPr="00986B6B">
        <w:rPr>
          <w:rFonts w:hint="eastAsia"/>
          <w:sz w:val="21"/>
          <w:szCs w:val="21"/>
        </w:rPr>
        <w:t>2019年02月20日，我公司公告了《关于博时上证50ETF基金新增国泰君安证券为申购赎回代办券商的公告》；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lastRenderedPageBreak/>
        <w:t>（十四）、</w:t>
      </w:r>
      <w:r w:rsidR="00812886">
        <w:rPr>
          <w:sz w:val="21"/>
          <w:szCs w:val="21"/>
        </w:rPr>
        <w:t xml:space="preserve"> </w:t>
      </w:r>
      <w:r w:rsidRPr="00986B6B">
        <w:rPr>
          <w:rFonts w:hint="eastAsia"/>
          <w:sz w:val="21"/>
          <w:szCs w:val="21"/>
        </w:rPr>
        <w:t>2019年02月15日，我公司公告了《关于博时旗下部分开放式基金增加深圳众禄基金销售股份有限公司为代销机构并参加其费率优惠活动的公告》；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（十五）、</w:t>
      </w:r>
      <w:r w:rsidR="00812886">
        <w:rPr>
          <w:sz w:val="21"/>
          <w:szCs w:val="21"/>
        </w:rPr>
        <w:t xml:space="preserve"> </w:t>
      </w:r>
      <w:r w:rsidRPr="00986B6B">
        <w:rPr>
          <w:rFonts w:hint="eastAsia"/>
          <w:sz w:val="21"/>
          <w:szCs w:val="21"/>
        </w:rPr>
        <w:t>2019年01月29日，我公司公告了《关于博时旗下部分开放式基金增加浙江同花顺基金销售有限公司为代销机构并参加其费率优惠活动的公告》；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（十六）、</w:t>
      </w:r>
      <w:r w:rsidR="00812886">
        <w:rPr>
          <w:sz w:val="21"/>
          <w:szCs w:val="21"/>
        </w:rPr>
        <w:t xml:space="preserve"> </w:t>
      </w:r>
      <w:r w:rsidRPr="00986B6B">
        <w:rPr>
          <w:rFonts w:hint="eastAsia"/>
          <w:sz w:val="21"/>
          <w:szCs w:val="21"/>
        </w:rPr>
        <w:t>2019年01月19日，我公司公告了《博时上证50交易型开放式指数证券投资基金2018年第4季度报告》；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（十七）、</w:t>
      </w:r>
      <w:r w:rsidR="00812886">
        <w:rPr>
          <w:sz w:val="21"/>
          <w:szCs w:val="21"/>
        </w:rPr>
        <w:t xml:space="preserve"> </w:t>
      </w:r>
      <w:r w:rsidRPr="00986B6B">
        <w:rPr>
          <w:rFonts w:hint="eastAsia"/>
          <w:sz w:val="21"/>
          <w:szCs w:val="21"/>
        </w:rPr>
        <w:t>2019年01月14日，我公司公告了《关于博时上证50ETF基金新增华泰证券为申购赎回代办券商的公告》；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（十八）、</w:t>
      </w:r>
      <w:r w:rsidR="00812886">
        <w:rPr>
          <w:sz w:val="21"/>
          <w:szCs w:val="21"/>
        </w:rPr>
        <w:t xml:space="preserve"> </w:t>
      </w:r>
      <w:r w:rsidRPr="00986B6B">
        <w:rPr>
          <w:rFonts w:hint="eastAsia"/>
          <w:sz w:val="21"/>
          <w:szCs w:val="21"/>
        </w:rPr>
        <w:t>2019年01月11日，我公司公告了《博时上证50交易型开放式指数证券投资基金更新招募说明书2019年第1号（摘要）》；</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（十九）、</w:t>
      </w:r>
      <w:r w:rsidR="00812886">
        <w:rPr>
          <w:sz w:val="21"/>
          <w:szCs w:val="21"/>
        </w:rPr>
        <w:t xml:space="preserve"> </w:t>
      </w:r>
      <w:r w:rsidRPr="00986B6B">
        <w:rPr>
          <w:rFonts w:hint="eastAsia"/>
          <w:sz w:val="21"/>
          <w:szCs w:val="21"/>
        </w:rPr>
        <w:t>2019年01月09日，我公司公告了《关于博时旗下部分开放式基金增加上海基煜基金销售有限公司为代销机构并参加其费率优惠活动的公告》；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（二十）、</w:t>
      </w:r>
      <w:r w:rsidR="00812886">
        <w:rPr>
          <w:sz w:val="21"/>
          <w:szCs w:val="21"/>
        </w:rPr>
        <w:t xml:space="preserve"> </w:t>
      </w:r>
      <w:r w:rsidRPr="00986B6B">
        <w:rPr>
          <w:rFonts w:hint="eastAsia"/>
          <w:sz w:val="21"/>
          <w:szCs w:val="21"/>
        </w:rPr>
        <w:t>2018年12月28日，我公司公告了《关于博时旗下部分开放式基金增加北京百度百盈基金销售有限公司为代销机构并参加其费率优惠活动的公告》、《20181228关于博时旗下部分基金参加邮储银行网银及手机银行申购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（二十一）、</w:t>
      </w:r>
      <w:r w:rsidR="00812886">
        <w:rPr>
          <w:sz w:val="21"/>
          <w:szCs w:val="21"/>
        </w:rPr>
        <w:t xml:space="preserve"> </w:t>
      </w:r>
      <w:r w:rsidRPr="00986B6B">
        <w:rPr>
          <w:rFonts w:hint="eastAsia"/>
          <w:sz w:val="21"/>
          <w:szCs w:val="21"/>
        </w:rPr>
        <w:t>2018年12月12日，我公司公告了《关于博时旗下部分开放式基金增加上海联泰资产管理有限公司为代销机构并参加其费率优惠活动的公告》；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（二十二）、</w:t>
      </w:r>
      <w:r w:rsidR="00812886">
        <w:rPr>
          <w:sz w:val="21"/>
          <w:szCs w:val="21"/>
        </w:rPr>
        <w:t xml:space="preserve"> </w:t>
      </w:r>
      <w:r w:rsidRPr="00986B6B">
        <w:rPr>
          <w:rFonts w:hint="eastAsia"/>
          <w:sz w:val="21"/>
          <w:szCs w:val="21"/>
        </w:rPr>
        <w:t>2018年12月10日，我公司公告了《关于博时旗下部分开放式基金增加嘉实财富管理有限公司为代销机构并参加其费率优惠活动的公告》；</w:t>
      </w:r>
    </w:p>
    <w:p w:rsidR="00986B6B" w:rsidRPr="00986B6B" w:rsidRDefault="00986B6B">
      <w:pPr>
        <w:pStyle w:val="a3"/>
        <w:spacing w:before="0" w:beforeAutospacing="0" w:after="0" w:afterAutospacing="0" w:line="360" w:lineRule="auto"/>
        <w:ind w:firstLine="420"/>
        <w:divId w:val="359354083"/>
        <w:rPr>
          <w:sz w:val="21"/>
          <w:szCs w:val="21"/>
        </w:rPr>
      </w:pPr>
      <w:r w:rsidRPr="00986B6B">
        <w:rPr>
          <w:rFonts w:hint="eastAsia"/>
          <w:sz w:val="21"/>
          <w:szCs w:val="21"/>
        </w:rPr>
        <w:t>（二十三）、</w:t>
      </w:r>
      <w:r w:rsidR="00812886">
        <w:rPr>
          <w:sz w:val="21"/>
          <w:szCs w:val="21"/>
        </w:rPr>
        <w:t xml:space="preserve"> </w:t>
      </w:r>
      <w:r w:rsidRPr="00986B6B">
        <w:rPr>
          <w:rFonts w:hint="eastAsia"/>
          <w:sz w:val="21"/>
          <w:szCs w:val="21"/>
        </w:rPr>
        <w:t>2018年11月29日，我公司公告了《20181129关于博时旗下部分基金</w:t>
      </w:r>
      <w:bookmarkStart w:id="225" w:name="chapter_level1_28_3499_section_1_end"/>
      <w:bookmarkEnd w:id="225"/>
      <w:r w:rsidRPr="00986B6B">
        <w:rPr>
          <w:rFonts w:hint="eastAsia"/>
          <w:sz w:val="21"/>
          <w:szCs w:val="21"/>
        </w:rPr>
        <w:t>增加民生银行为代销机构的公告》。</w:t>
      </w:r>
      <w:bookmarkStart w:id="226" w:name="field_0_bsrevealinfo_1_end"/>
      <w:bookmarkEnd w:id="226"/>
      <w:r w:rsidR="00812886">
        <w:rPr>
          <w:sz w:val="21"/>
          <w:szCs w:val="21"/>
        </w:rPr>
        <w:t xml:space="preserve"> </w:t>
      </w:r>
      <w:r w:rsidRPr="00986B6B">
        <w:rPr>
          <w:rFonts w:hint="eastAsia"/>
          <w:sz w:val="21"/>
          <w:szCs w:val="21"/>
        </w:rPr>
        <w:t xml:space="preserve">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227" w:name="chapter_level1_29_77"/>
      <w:bookmarkStart w:id="228" w:name="_Toc11230493"/>
      <w:r w:rsidRPr="00986B6B">
        <w:rPr>
          <w:rFonts w:ascii="宋体" w:eastAsia="宋体" w:hAnsi="宋体" w:hint="eastAsia"/>
          <w:sz w:val="30"/>
        </w:rPr>
        <w:lastRenderedPageBreak/>
        <w:t>第二十五部分  招募说明书存放及查阅方式</w:t>
      </w:r>
      <w:bookmarkEnd w:id="227"/>
      <w:bookmarkEnd w:id="228"/>
    </w:p>
    <w:p w:rsidR="00986B6B" w:rsidRPr="00986B6B" w:rsidRDefault="00986B6B">
      <w:pPr>
        <w:pStyle w:val="a3"/>
        <w:spacing w:before="0" w:beforeAutospacing="0" w:after="0" w:afterAutospacing="0" w:line="360" w:lineRule="auto"/>
        <w:ind w:firstLine="420"/>
        <w:divId w:val="2055080192"/>
        <w:rPr>
          <w:sz w:val="21"/>
          <w:szCs w:val="21"/>
        </w:rPr>
      </w:pPr>
      <w:bookmarkStart w:id="229" w:name="chapter_level1_29_77_section_1"/>
      <w:bookmarkEnd w:id="229"/>
      <w:r w:rsidRPr="00986B6B">
        <w:rPr>
          <w:rFonts w:hint="eastAsia"/>
          <w:sz w:val="21"/>
          <w:szCs w:val="21"/>
        </w:rPr>
        <w:t>招募说明书公布后，应当分别置备于基金管理人、基金托管人和基金销售机构的住所，供公众查阅、复制。投资人可在办公时间查阅；投资人在支付工本费后，可在合理时间内取得上述文件复制件或复印件。对投资人按此种方式所获得的文件及其复印件，基金管理人保证文本的内容与所公告的内容完全一致。</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2055080192"/>
        <w:rPr>
          <w:sz w:val="21"/>
          <w:szCs w:val="21"/>
        </w:rPr>
      </w:pPr>
      <w:bookmarkStart w:id="230" w:name="chapter_level1_29_77_section_1_end"/>
      <w:bookmarkEnd w:id="230"/>
      <w:r w:rsidRPr="00986B6B">
        <w:rPr>
          <w:rFonts w:hint="eastAsia"/>
          <w:sz w:val="21"/>
          <w:szCs w:val="21"/>
        </w:rPr>
        <w:t xml:space="preserve">投资人还可以直接登录基金管理人的网站（www.bosera.com）查阅和下载招募说明书。 </w:t>
      </w:r>
    </w:p>
    <w:p w:rsidR="00986B6B" w:rsidRPr="00986B6B" w:rsidRDefault="00986B6B">
      <w:pPr>
        <w:widowControl/>
        <w:jc w:val="left"/>
        <w:rPr>
          <w:rFonts w:ascii="宋体" w:eastAsia="宋体" w:hAnsi="宋体"/>
        </w:rPr>
      </w:pPr>
      <w:r w:rsidRPr="00986B6B">
        <w:rPr>
          <w:rFonts w:ascii="宋体" w:eastAsia="宋体" w:hAnsi="宋体"/>
        </w:rPr>
        <w:br w:type="page"/>
      </w:r>
    </w:p>
    <w:p w:rsidR="00986B6B" w:rsidRPr="00986B6B" w:rsidRDefault="00986B6B" w:rsidP="00986B6B">
      <w:pPr>
        <w:pStyle w:val="2"/>
        <w:jc w:val="center"/>
        <w:rPr>
          <w:rFonts w:ascii="宋体" w:eastAsia="宋体" w:hAnsi="宋体"/>
          <w:sz w:val="30"/>
        </w:rPr>
      </w:pPr>
      <w:bookmarkStart w:id="231" w:name="chapter_level1_30_332"/>
      <w:bookmarkStart w:id="232" w:name="_Toc11230494"/>
      <w:r w:rsidRPr="00986B6B">
        <w:rPr>
          <w:rFonts w:ascii="宋体" w:eastAsia="宋体" w:hAnsi="宋体" w:hint="eastAsia"/>
          <w:sz w:val="30"/>
        </w:rPr>
        <w:lastRenderedPageBreak/>
        <w:t>第二十六部分  备查文件</w:t>
      </w:r>
      <w:bookmarkEnd w:id="231"/>
      <w:bookmarkEnd w:id="232"/>
    </w:p>
    <w:p w:rsidR="00986B6B" w:rsidRPr="00986B6B" w:rsidRDefault="00986B6B">
      <w:pPr>
        <w:pStyle w:val="a3"/>
        <w:spacing w:before="0" w:beforeAutospacing="0" w:after="0" w:afterAutospacing="0" w:line="360" w:lineRule="auto"/>
        <w:ind w:firstLine="420"/>
        <w:divId w:val="387538019"/>
        <w:rPr>
          <w:sz w:val="21"/>
          <w:szCs w:val="21"/>
        </w:rPr>
      </w:pPr>
      <w:bookmarkStart w:id="233" w:name="chapter_level1_30_332_section_1"/>
      <w:bookmarkEnd w:id="233"/>
      <w:r w:rsidRPr="00986B6B">
        <w:rPr>
          <w:rFonts w:hint="eastAsia"/>
          <w:sz w:val="21"/>
          <w:szCs w:val="21"/>
        </w:rPr>
        <w:t>以下备查文件存放在基金管理人的办公场所，在办公时间可供免费查阅。</w:t>
      </w:r>
      <w:r w:rsidR="00812886">
        <w:rPr>
          <w:sz w:val="21"/>
          <w:szCs w:val="21"/>
        </w:rPr>
        <w:t xml:space="preserve"> </w:t>
      </w:r>
      <w:r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387538019"/>
        <w:rPr>
          <w:sz w:val="21"/>
          <w:szCs w:val="21"/>
        </w:rPr>
      </w:pPr>
      <w:r w:rsidRPr="00986B6B">
        <w:rPr>
          <w:rFonts w:hint="eastAsia"/>
          <w:sz w:val="21"/>
          <w:szCs w:val="21"/>
        </w:rPr>
        <w:t>一、中国证监会准予</w:t>
      </w:r>
      <w:bookmarkStart w:id="234" w:name="field_49_productfullname_15"/>
      <w:r w:rsidR="00812886">
        <w:rPr>
          <w:rFonts w:hint="eastAsia"/>
          <w:sz w:val="21"/>
          <w:szCs w:val="21"/>
        </w:rPr>
        <w:t>博时上证</w:t>
      </w:r>
      <w:r w:rsidR="00812886">
        <w:rPr>
          <w:sz w:val="21"/>
          <w:szCs w:val="21"/>
        </w:rPr>
        <w:t>50交易型开放式指数证券投资基金</w:t>
      </w:r>
      <w:bookmarkEnd w:id="234"/>
      <w:r w:rsidRPr="00986B6B">
        <w:rPr>
          <w:rFonts w:hint="eastAsia"/>
          <w:sz w:val="21"/>
          <w:szCs w:val="21"/>
        </w:rPr>
        <w:t xml:space="preserve">募集注册的文件 </w:t>
      </w:r>
    </w:p>
    <w:p w:rsidR="00986B6B" w:rsidRPr="00986B6B" w:rsidRDefault="00986B6B">
      <w:pPr>
        <w:pStyle w:val="a3"/>
        <w:spacing w:before="0" w:beforeAutospacing="0" w:after="0" w:afterAutospacing="0" w:line="360" w:lineRule="auto"/>
        <w:ind w:firstLine="420"/>
        <w:divId w:val="387538019"/>
        <w:rPr>
          <w:sz w:val="21"/>
          <w:szCs w:val="21"/>
        </w:rPr>
      </w:pPr>
      <w:r w:rsidRPr="00986B6B">
        <w:rPr>
          <w:rFonts w:hint="eastAsia"/>
          <w:sz w:val="21"/>
          <w:szCs w:val="21"/>
        </w:rPr>
        <w:t>二、《</w:t>
      </w:r>
      <w:bookmarkStart w:id="235" w:name="field_49_productfullname_16"/>
      <w:r w:rsidR="00812886">
        <w:rPr>
          <w:rFonts w:hint="eastAsia"/>
          <w:sz w:val="21"/>
          <w:szCs w:val="21"/>
        </w:rPr>
        <w:t>博时上证</w:t>
      </w:r>
      <w:r w:rsidR="00812886">
        <w:rPr>
          <w:sz w:val="21"/>
          <w:szCs w:val="21"/>
        </w:rPr>
        <w:t>50交易型开放式指数证券投资基金</w:t>
      </w:r>
      <w:bookmarkEnd w:id="235"/>
      <w:r w:rsidRPr="00986B6B">
        <w:rPr>
          <w:rFonts w:hint="eastAsia"/>
          <w:sz w:val="21"/>
          <w:szCs w:val="21"/>
        </w:rPr>
        <w:t xml:space="preserve">基金合同》 </w:t>
      </w:r>
    </w:p>
    <w:p w:rsidR="00986B6B" w:rsidRPr="00986B6B" w:rsidRDefault="00986B6B">
      <w:pPr>
        <w:pStyle w:val="a3"/>
        <w:spacing w:before="0" w:beforeAutospacing="0" w:after="0" w:afterAutospacing="0" w:line="360" w:lineRule="auto"/>
        <w:ind w:firstLine="420"/>
        <w:divId w:val="387538019"/>
        <w:rPr>
          <w:sz w:val="21"/>
          <w:szCs w:val="21"/>
        </w:rPr>
      </w:pPr>
      <w:r w:rsidRPr="00986B6B">
        <w:rPr>
          <w:rFonts w:hint="eastAsia"/>
          <w:sz w:val="21"/>
          <w:szCs w:val="21"/>
        </w:rPr>
        <w:t>三、《</w:t>
      </w:r>
      <w:bookmarkStart w:id="236" w:name="field_49_productfullname_17"/>
      <w:r w:rsidR="00812886">
        <w:rPr>
          <w:rFonts w:hint="eastAsia"/>
          <w:sz w:val="21"/>
          <w:szCs w:val="21"/>
        </w:rPr>
        <w:t>博时上证</w:t>
      </w:r>
      <w:r w:rsidR="00812886">
        <w:rPr>
          <w:sz w:val="21"/>
          <w:szCs w:val="21"/>
        </w:rPr>
        <w:t>50交易型开放式指数证券投资基金</w:t>
      </w:r>
      <w:bookmarkEnd w:id="236"/>
      <w:r w:rsidRPr="00986B6B">
        <w:rPr>
          <w:rFonts w:hint="eastAsia"/>
          <w:sz w:val="21"/>
          <w:szCs w:val="21"/>
        </w:rPr>
        <w:t xml:space="preserve">托管协议》 </w:t>
      </w:r>
    </w:p>
    <w:p w:rsidR="00986B6B" w:rsidRPr="00986B6B" w:rsidRDefault="00986B6B">
      <w:pPr>
        <w:pStyle w:val="a3"/>
        <w:spacing w:before="0" w:beforeAutospacing="0" w:after="0" w:afterAutospacing="0" w:line="360" w:lineRule="auto"/>
        <w:ind w:firstLine="420"/>
        <w:divId w:val="387538019"/>
        <w:rPr>
          <w:sz w:val="21"/>
          <w:szCs w:val="21"/>
        </w:rPr>
      </w:pPr>
      <w:r w:rsidRPr="00986B6B">
        <w:rPr>
          <w:rFonts w:hint="eastAsia"/>
          <w:sz w:val="21"/>
          <w:szCs w:val="21"/>
        </w:rPr>
        <w:t xml:space="preserve">四、基金管理人业务资格批件、营业执照 </w:t>
      </w:r>
    </w:p>
    <w:p w:rsidR="00986B6B" w:rsidRPr="00986B6B" w:rsidRDefault="00986B6B">
      <w:pPr>
        <w:pStyle w:val="a3"/>
        <w:spacing w:before="0" w:beforeAutospacing="0" w:after="0" w:afterAutospacing="0" w:line="360" w:lineRule="auto"/>
        <w:ind w:firstLine="420"/>
        <w:divId w:val="387538019"/>
        <w:rPr>
          <w:sz w:val="21"/>
          <w:szCs w:val="21"/>
        </w:rPr>
      </w:pPr>
      <w:r w:rsidRPr="00986B6B">
        <w:rPr>
          <w:rFonts w:hint="eastAsia"/>
          <w:sz w:val="21"/>
          <w:szCs w:val="21"/>
        </w:rPr>
        <w:t xml:space="preserve">五、基金托管人业务资格批件、营业执照 </w:t>
      </w:r>
    </w:p>
    <w:p w:rsidR="00986B6B" w:rsidRPr="00986B6B" w:rsidRDefault="00986B6B">
      <w:pPr>
        <w:pStyle w:val="a3"/>
        <w:spacing w:before="0" w:beforeAutospacing="0" w:after="0" w:afterAutospacing="0" w:line="360" w:lineRule="auto"/>
        <w:ind w:firstLine="420"/>
        <w:divId w:val="387538019"/>
        <w:rPr>
          <w:sz w:val="21"/>
          <w:szCs w:val="21"/>
        </w:rPr>
      </w:pPr>
      <w:r w:rsidRPr="00986B6B">
        <w:rPr>
          <w:rFonts w:hint="eastAsia"/>
          <w:sz w:val="21"/>
          <w:szCs w:val="21"/>
        </w:rPr>
        <w:t>六、关于申请募集注册</w:t>
      </w:r>
      <w:bookmarkStart w:id="237" w:name="field_49_productfullname_18"/>
      <w:r w:rsidR="00812886">
        <w:rPr>
          <w:rFonts w:hint="eastAsia"/>
          <w:sz w:val="21"/>
          <w:szCs w:val="21"/>
        </w:rPr>
        <w:t>博时上证</w:t>
      </w:r>
      <w:r w:rsidR="00812886">
        <w:rPr>
          <w:sz w:val="21"/>
          <w:szCs w:val="21"/>
        </w:rPr>
        <w:t>50交易型开放式指数证券投资基金</w:t>
      </w:r>
      <w:bookmarkEnd w:id="237"/>
      <w:r w:rsidRPr="00986B6B">
        <w:rPr>
          <w:rFonts w:hint="eastAsia"/>
          <w:sz w:val="21"/>
          <w:szCs w:val="21"/>
        </w:rPr>
        <w:t xml:space="preserve">之法律意见书 </w:t>
      </w:r>
    </w:p>
    <w:p w:rsidR="00986B6B" w:rsidRPr="00986B6B" w:rsidRDefault="00986B6B">
      <w:pPr>
        <w:pStyle w:val="a3"/>
        <w:spacing w:before="0" w:beforeAutospacing="0" w:after="0" w:afterAutospacing="0" w:line="360" w:lineRule="auto"/>
        <w:ind w:firstLine="420"/>
        <w:divId w:val="387538019"/>
        <w:rPr>
          <w:sz w:val="21"/>
          <w:szCs w:val="21"/>
        </w:rPr>
      </w:pPr>
      <w:r w:rsidRPr="00986B6B">
        <w:rPr>
          <w:rFonts w:hint="eastAsia"/>
          <w:sz w:val="21"/>
          <w:szCs w:val="21"/>
        </w:rPr>
        <w:t xml:space="preserve">七、注册登记协议 </w:t>
      </w:r>
    </w:p>
    <w:p w:rsidR="00986B6B" w:rsidRPr="00986B6B" w:rsidRDefault="00986B6B">
      <w:pPr>
        <w:pStyle w:val="a3"/>
        <w:spacing w:before="0" w:beforeAutospacing="0" w:after="0" w:afterAutospacing="0" w:line="360" w:lineRule="auto"/>
        <w:ind w:firstLine="420"/>
        <w:divId w:val="387538019"/>
        <w:rPr>
          <w:sz w:val="21"/>
          <w:szCs w:val="21"/>
        </w:rPr>
      </w:pPr>
      <w:r w:rsidRPr="00986B6B">
        <w:rPr>
          <w:rFonts w:hint="eastAsia"/>
          <w:sz w:val="21"/>
          <w:szCs w:val="21"/>
        </w:rPr>
        <w:t xml:space="preserve">八、中国证监会要求的其他文件 </w:t>
      </w:r>
    </w:p>
    <w:p w:rsidR="00986B6B" w:rsidRPr="00986B6B" w:rsidRDefault="00986B6B">
      <w:pPr>
        <w:pStyle w:val="a3"/>
        <w:spacing w:before="0" w:beforeAutospacing="0" w:after="0" w:afterAutospacing="0" w:line="360" w:lineRule="auto"/>
        <w:ind w:firstLine="420"/>
        <w:divId w:val="387538019"/>
        <w:rPr>
          <w:sz w:val="21"/>
          <w:szCs w:val="21"/>
        </w:rPr>
      </w:pPr>
      <w:r w:rsidRPr="00986B6B">
        <w:rPr>
          <w:rFonts w:hint="eastAsia"/>
          <w:sz w:val="21"/>
          <w:szCs w:val="21"/>
        </w:rPr>
        <w:t xml:space="preserve">查阅方式：投资人可在营业时间免费查阅，也可按工本费购买复印件。 </w:t>
      </w:r>
    </w:p>
    <w:p w:rsidR="00986B6B" w:rsidRPr="00986B6B" w:rsidRDefault="00986B6B">
      <w:pPr>
        <w:pStyle w:val="a3"/>
        <w:spacing w:before="0" w:beforeAutospacing="0" w:after="0" w:afterAutospacing="0" w:line="360" w:lineRule="auto"/>
        <w:ind w:firstLine="420"/>
        <w:divId w:val="387538019"/>
        <w:rPr>
          <w:sz w:val="21"/>
          <w:szCs w:val="21"/>
        </w:rPr>
      </w:pPr>
    </w:p>
    <w:p w:rsidR="00986B6B" w:rsidRPr="00986B6B" w:rsidRDefault="00986B6B">
      <w:pPr>
        <w:pStyle w:val="a3"/>
        <w:spacing w:before="0" w:beforeAutospacing="0" w:after="0" w:afterAutospacing="0" w:line="360" w:lineRule="auto"/>
        <w:ind w:firstLine="420"/>
        <w:divId w:val="387538019"/>
        <w:rPr>
          <w:sz w:val="21"/>
          <w:szCs w:val="21"/>
        </w:rPr>
      </w:pPr>
    </w:p>
    <w:p w:rsidR="00986B6B" w:rsidRPr="00986B6B" w:rsidRDefault="00986B6B">
      <w:pPr>
        <w:pStyle w:val="a3"/>
        <w:spacing w:before="0" w:beforeAutospacing="0" w:after="0" w:afterAutospacing="0" w:line="360" w:lineRule="auto"/>
        <w:ind w:firstLine="420"/>
        <w:divId w:val="387538019"/>
        <w:rPr>
          <w:sz w:val="21"/>
          <w:szCs w:val="21"/>
        </w:rPr>
      </w:pPr>
    </w:p>
    <w:p w:rsidR="00986B6B" w:rsidRPr="00986B6B" w:rsidRDefault="00812886">
      <w:pPr>
        <w:pStyle w:val="a3"/>
        <w:spacing w:before="0" w:beforeAutospacing="0" w:after="0" w:afterAutospacing="0" w:line="360" w:lineRule="auto"/>
        <w:ind w:firstLine="420"/>
        <w:jc w:val="right"/>
        <w:divId w:val="387538019"/>
        <w:rPr>
          <w:sz w:val="21"/>
          <w:szCs w:val="21"/>
        </w:rPr>
      </w:pPr>
      <w:bookmarkStart w:id="238" w:name="field_49_managerorgfullname_9"/>
      <w:r>
        <w:rPr>
          <w:rFonts w:hint="eastAsia"/>
          <w:sz w:val="21"/>
          <w:szCs w:val="21"/>
        </w:rPr>
        <w:t>博时基金管理有限公司</w:t>
      </w:r>
      <w:bookmarkEnd w:id="238"/>
      <w:r>
        <w:rPr>
          <w:sz w:val="21"/>
          <w:szCs w:val="21"/>
        </w:rPr>
        <w:t xml:space="preserve"> </w:t>
      </w:r>
      <w:r w:rsidR="00986B6B" w:rsidRPr="00986B6B">
        <w:rPr>
          <w:rFonts w:hint="eastAsia"/>
          <w:sz w:val="21"/>
          <w:szCs w:val="21"/>
        </w:rPr>
        <w:t xml:space="preserve"> </w:t>
      </w:r>
    </w:p>
    <w:p w:rsidR="00986B6B" w:rsidRPr="00986B6B" w:rsidRDefault="00812886">
      <w:pPr>
        <w:pStyle w:val="a3"/>
        <w:spacing w:before="0" w:beforeAutospacing="0" w:after="0" w:afterAutospacing="0" w:line="360" w:lineRule="auto"/>
        <w:ind w:firstLine="420"/>
        <w:jc w:val="right"/>
        <w:divId w:val="387538019"/>
        <w:rPr>
          <w:sz w:val="21"/>
          <w:szCs w:val="21"/>
        </w:rPr>
      </w:pPr>
      <w:bookmarkStart w:id="239" w:name="field_0_commitmenttime_1"/>
      <w:r>
        <w:rPr>
          <w:sz w:val="21"/>
          <w:szCs w:val="21"/>
        </w:rPr>
        <w:t>2019年07月11日</w:t>
      </w:r>
      <w:bookmarkEnd w:id="239"/>
      <w:r>
        <w:rPr>
          <w:sz w:val="21"/>
          <w:szCs w:val="21"/>
        </w:rPr>
        <w:t xml:space="preserve"> </w:t>
      </w:r>
      <w:r w:rsidR="00986B6B" w:rsidRPr="00986B6B">
        <w:rPr>
          <w:rFonts w:hint="eastAsia"/>
          <w:sz w:val="21"/>
          <w:szCs w:val="21"/>
        </w:rPr>
        <w:t xml:space="preserve"> </w:t>
      </w:r>
    </w:p>
    <w:p w:rsidR="00986B6B" w:rsidRPr="00986B6B" w:rsidRDefault="00986B6B">
      <w:pPr>
        <w:pStyle w:val="a3"/>
        <w:spacing w:before="0" w:beforeAutospacing="0" w:after="0" w:afterAutospacing="0" w:line="360" w:lineRule="auto"/>
        <w:ind w:firstLine="420"/>
        <w:divId w:val="387538019"/>
        <w:rPr>
          <w:sz w:val="21"/>
          <w:szCs w:val="21"/>
        </w:rPr>
      </w:pPr>
      <w:bookmarkStart w:id="240" w:name="chapter_level1_30_332_section_1_end"/>
      <w:bookmarkEnd w:id="240"/>
    </w:p>
    <w:p w:rsidR="00986B6B" w:rsidRPr="00986B6B" w:rsidRDefault="00986B6B" w:rsidP="00986B6B">
      <w:pPr>
        <w:rPr>
          <w:rFonts w:ascii="宋体" w:eastAsia="宋体" w:hAnsi="宋体"/>
        </w:rPr>
      </w:pPr>
      <w:bookmarkStart w:id="241" w:name="end"/>
      <w:bookmarkEnd w:id="241"/>
    </w:p>
    <w:sectPr w:rsidR="00986B6B" w:rsidRPr="00986B6B" w:rsidSect="00986B6B">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EF" w:rsidRDefault="00A02CEF" w:rsidP="00986B6B">
      <w:r>
        <w:separator/>
      </w:r>
    </w:p>
  </w:endnote>
  <w:endnote w:type="continuationSeparator" w:id="0">
    <w:p w:rsidR="00A02CEF" w:rsidRDefault="00A02CEF" w:rsidP="0098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6B" w:rsidRPr="00986B6B" w:rsidRDefault="00986B6B" w:rsidP="00986B6B">
    <w:pPr>
      <w:pStyle w:val="a7"/>
      <w:jc w:val="center"/>
    </w:pPr>
    <w:r w:rsidRPr="00986B6B">
      <w:rPr>
        <w:rFonts w:hint="eastAsia"/>
      </w:rPr>
      <w:t>第</w:t>
    </w:r>
    <w:r w:rsidRPr="00986B6B">
      <w:fldChar w:fldCharType="begin"/>
    </w:r>
    <w:r w:rsidRPr="00986B6B">
      <w:instrText xml:space="preserve"> </w:instrText>
    </w:r>
    <w:r w:rsidRPr="00986B6B">
      <w:rPr>
        <w:rFonts w:hint="eastAsia"/>
      </w:rPr>
      <w:instrText>Page \* MERGEFORMAT</w:instrText>
    </w:r>
    <w:r w:rsidRPr="00986B6B">
      <w:instrText xml:space="preserve"> </w:instrText>
    </w:r>
    <w:r w:rsidRPr="00986B6B">
      <w:fldChar w:fldCharType="separate"/>
    </w:r>
    <w:r w:rsidR="00887AA4">
      <w:rPr>
        <w:noProof/>
      </w:rPr>
      <w:t>4</w:t>
    </w:r>
    <w:r w:rsidRPr="00986B6B">
      <w:fldChar w:fldCharType="end"/>
    </w:r>
    <w:r w:rsidRPr="00986B6B">
      <w:rPr>
        <w:rFonts w:hint="eastAsia"/>
      </w:rPr>
      <w:t>页</w:t>
    </w:r>
    <w:r w:rsidRPr="00986B6B">
      <w:rPr>
        <w:rFonts w:hint="eastAsia"/>
      </w:rPr>
      <w:t xml:space="preserve"> </w:t>
    </w:r>
    <w:r w:rsidRPr="00986B6B">
      <w:rPr>
        <w:rFonts w:hint="eastAsia"/>
      </w:rPr>
      <w:t>共</w:t>
    </w:r>
    <w:r w:rsidR="00A02CEF">
      <w:fldChar w:fldCharType="begin"/>
    </w:r>
    <w:r w:rsidR="00A02CEF">
      <w:instrText xml:space="preserve"> NumPages \* MERGEFORMAT </w:instrText>
    </w:r>
    <w:r w:rsidR="00A02CEF">
      <w:fldChar w:fldCharType="separate"/>
    </w:r>
    <w:r w:rsidR="00887AA4">
      <w:rPr>
        <w:noProof/>
      </w:rPr>
      <w:t>135</w:t>
    </w:r>
    <w:r w:rsidR="00A02CEF">
      <w:rPr>
        <w:noProof/>
      </w:rPr>
      <w:fldChar w:fldCharType="end"/>
    </w:r>
    <w:r w:rsidRPr="00986B6B">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EF" w:rsidRDefault="00A02CEF" w:rsidP="00986B6B">
      <w:r>
        <w:separator/>
      </w:r>
    </w:p>
  </w:footnote>
  <w:footnote w:type="continuationSeparator" w:id="0">
    <w:p w:rsidR="00A02CEF" w:rsidRDefault="00A02CEF" w:rsidP="0098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6B" w:rsidRDefault="00986B6B" w:rsidP="00986B6B">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986B6B" w:rsidRPr="00986B6B" w:rsidRDefault="00986B6B" w:rsidP="00986B6B">
    <w:pPr>
      <w:pStyle w:val="a6"/>
      <w:jc w:val="right"/>
    </w:pPr>
    <w:r w:rsidRPr="00986B6B">
      <w:rPr>
        <w:rFonts w:hint="eastAsia"/>
      </w:rPr>
      <w:t>博时上证</w:t>
    </w:r>
    <w:r w:rsidRPr="00986B6B">
      <w:rPr>
        <w:rFonts w:hint="eastAsia"/>
      </w:rPr>
      <w:t>50</w:t>
    </w:r>
    <w:r w:rsidRPr="00986B6B">
      <w:rPr>
        <w:rFonts w:hint="eastAsia"/>
      </w:rPr>
      <w:t>交易型开放式指数证券投资基金更新招募说明书</w:t>
    </w:r>
    <w:r w:rsidRPr="00986B6B">
      <w:rPr>
        <w:rFonts w:hint="eastAsia"/>
      </w:rPr>
      <w:t>2019</w:t>
    </w:r>
    <w:r w:rsidRPr="00986B6B">
      <w:rPr>
        <w:rFonts w:hint="eastAsia"/>
      </w:rPr>
      <w:t>年第</w:t>
    </w:r>
    <w:r w:rsidRPr="00986B6B">
      <w:rPr>
        <w:rFonts w:hint="eastAsia"/>
      </w:rPr>
      <w:t>2</w:t>
    </w:r>
    <w:r w:rsidRPr="00986B6B">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6B"/>
    <w:rsid w:val="0026379E"/>
    <w:rsid w:val="00522AFC"/>
    <w:rsid w:val="00781AE3"/>
    <w:rsid w:val="00812886"/>
    <w:rsid w:val="00887AA4"/>
    <w:rsid w:val="00986B6B"/>
    <w:rsid w:val="00A02CEF"/>
    <w:rsid w:val="00F80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86B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86B6B"/>
    <w:rPr>
      <w:rFonts w:asciiTheme="majorHAnsi" w:eastAsiaTheme="majorEastAsia" w:hAnsiTheme="majorHAnsi" w:cstheme="majorBidi"/>
      <w:b/>
      <w:bCs/>
      <w:sz w:val="32"/>
      <w:szCs w:val="32"/>
    </w:rPr>
  </w:style>
  <w:style w:type="paragraph" w:styleId="a3">
    <w:name w:val="Normal (Web)"/>
    <w:basedOn w:val="a"/>
    <w:uiPriority w:val="99"/>
    <w:unhideWhenUsed/>
    <w:rsid w:val="00986B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6B6B"/>
    <w:rPr>
      <w:b/>
      <w:bCs/>
    </w:rPr>
  </w:style>
  <w:style w:type="character" w:styleId="a5">
    <w:name w:val="Hyperlink"/>
    <w:basedOn w:val="a0"/>
    <w:uiPriority w:val="99"/>
    <w:unhideWhenUsed/>
    <w:rsid w:val="00986B6B"/>
    <w:rPr>
      <w:color w:val="0000FF"/>
      <w:u w:val="single"/>
    </w:rPr>
  </w:style>
  <w:style w:type="paragraph" w:styleId="20">
    <w:name w:val="toc 2"/>
    <w:basedOn w:val="a"/>
    <w:next w:val="a"/>
    <w:autoRedefine/>
    <w:uiPriority w:val="39"/>
    <w:unhideWhenUsed/>
    <w:rsid w:val="00986B6B"/>
    <w:pPr>
      <w:ind w:leftChars="200" w:left="420"/>
    </w:pPr>
  </w:style>
  <w:style w:type="paragraph" w:styleId="a6">
    <w:name w:val="header"/>
    <w:basedOn w:val="a"/>
    <w:link w:val="Char"/>
    <w:uiPriority w:val="99"/>
    <w:unhideWhenUsed/>
    <w:rsid w:val="00986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86B6B"/>
    <w:rPr>
      <w:sz w:val="18"/>
      <w:szCs w:val="18"/>
    </w:rPr>
  </w:style>
  <w:style w:type="paragraph" w:styleId="a7">
    <w:name w:val="footer"/>
    <w:basedOn w:val="a"/>
    <w:link w:val="Char0"/>
    <w:uiPriority w:val="99"/>
    <w:unhideWhenUsed/>
    <w:rsid w:val="00986B6B"/>
    <w:pPr>
      <w:tabs>
        <w:tab w:val="center" w:pos="4153"/>
        <w:tab w:val="right" w:pos="8306"/>
      </w:tabs>
      <w:snapToGrid w:val="0"/>
      <w:jc w:val="left"/>
    </w:pPr>
    <w:rPr>
      <w:sz w:val="18"/>
      <w:szCs w:val="18"/>
    </w:rPr>
  </w:style>
  <w:style w:type="character" w:customStyle="1" w:styleId="Char0">
    <w:name w:val="页脚 Char"/>
    <w:basedOn w:val="a0"/>
    <w:link w:val="a7"/>
    <w:uiPriority w:val="99"/>
    <w:rsid w:val="00986B6B"/>
    <w:rPr>
      <w:sz w:val="18"/>
      <w:szCs w:val="18"/>
    </w:rPr>
  </w:style>
  <w:style w:type="paragraph" w:styleId="a8">
    <w:name w:val="Balloon Text"/>
    <w:basedOn w:val="a"/>
    <w:link w:val="Char1"/>
    <w:uiPriority w:val="99"/>
    <w:semiHidden/>
    <w:unhideWhenUsed/>
    <w:rsid w:val="00986B6B"/>
    <w:rPr>
      <w:sz w:val="18"/>
      <w:szCs w:val="18"/>
    </w:rPr>
  </w:style>
  <w:style w:type="character" w:customStyle="1" w:styleId="Char1">
    <w:name w:val="批注框文本 Char"/>
    <w:basedOn w:val="a0"/>
    <w:link w:val="a8"/>
    <w:uiPriority w:val="99"/>
    <w:semiHidden/>
    <w:rsid w:val="00986B6B"/>
    <w:rPr>
      <w:sz w:val="18"/>
      <w:szCs w:val="18"/>
    </w:rPr>
  </w:style>
  <w:style w:type="table" w:styleId="a9">
    <w:name w:val="Table Grid"/>
    <w:basedOn w:val="a1"/>
    <w:uiPriority w:val="59"/>
    <w:rsid w:val="00986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86B6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86B6B"/>
    <w:rPr>
      <w:rFonts w:asciiTheme="majorHAnsi" w:eastAsiaTheme="majorEastAsia" w:hAnsiTheme="majorHAnsi" w:cstheme="majorBidi"/>
      <w:b/>
      <w:bCs/>
      <w:sz w:val="32"/>
      <w:szCs w:val="32"/>
    </w:rPr>
  </w:style>
  <w:style w:type="paragraph" w:styleId="a3">
    <w:name w:val="Normal (Web)"/>
    <w:basedOn w:val="a"/>
    <w:uiPriority w:val="99"/>
    <w:unhideWhenUsed/>
    <w:rsid w:val="00986B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6B6B"/>
    <w:rPr>
      <w:b/>
      <w:bCs/>
    </w:rPr>
  </w:style>
  <w:style w:type="character" w:styleId="a5">
    <w:name w:val="Hyperlink"/>
    <w:basedOn w:val="a0"/>
    <w:uiPriority w:val="99"/>
    <w:unhideWhenUsed/>
    <w:rsid w:val="00986B6B"/>
    <w:rPr>
      <w:color w:val="0000FF"/>
      <w:u w:val="single"/>
    </w:rPr>
  </w:style>
  <w:style w:type="paragraph" w:styleId="20">
    <w:name w:val="toc 2"/>
    <w:basedOn w:val="a"/>
    <w:next w:val="a"/>
    <w:autoRedefine/>
    <w:uiPriority w:val="39"/>
    <w:unhideWhenUsed/>
    <w:rsid w:val="00986B6B"/>
    <w:pPr>
      <w:ind w:leftChars="200" w:left="420"/>
    </w:pPr>
  </w:style>
  <w:style w:type="paragraph" w:styleId="a6">
    <w:name w:val="header"/>
    <w:basedOn w:val="a"/>
    <w:link w:val="Char"/>
    <w:uiPriority w:val="99"/>
    <w:unhideWhenUsed/>
    <w:rsid w:val="00986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86B6B"/>
    <w:rPr>
      <w:sz w:val="18"/>
      <w:szCs w:val="18"/>
    </w:rPr>
  </w:style>
  <w:style w:type="paragraph" w:styleId="a7">
    <w:name w:val="footer"/>
    <w:basedOn w:val="a"/>
    <w:link w:val="Char0"/>
    <w:uiPriority w:val="99"/>
    <w:unhideWhenUsed/>
    <w:rsid w:val="00986B6B"/>
    <w:pPr>
      <w:tabs>
        <w:tab w:val="center" w:pos="4153"/>
        <w:tab w:val="right" w:pos="8306"/>
      </w:tabs>
      <w:snapToGrid w:val="0"/>
      <w:jc w:val="left"/>
    </w:pPr>
    <w:rPr>
      <w:sz w:val="18"/>
      <w:szCs w:val="18"/>
    </w:rPr>
  </w:style>
  <w:style w:type="character" w:customStyle="1" w:styleId="Char0">
    <w:name w:val="页脚 Char"/>
    <w:basedOn w:val="a0"/>
    <w:link w:val="a7"/>
    <w:uiPriority w:val="99"/>
    <w:rsid w:val="00986B6B"/>
    <w:rPr>
      <w:sz w:val="18"/>
      <w:szCs w:val="18"/>
    </w:rPr>
  </w:style>
  <w:style w:type="paragraph" w:styleId="a8">
    <w:name w:val="Balloon Text"/>
    <w:basedOn w:val="a"/>
    <w:link w:val="Char1"/>
    <w:uiPriority w:val="99"/>
    <w:semiHidden/>
    <w:unhideWhenUsed/>
    <w:rsid w:val="00986B6B"/>
    <w:rPr>
      <w:sz w:val="18"/>
      <w:szCs w:val="18"/>
    </w:rPr>
  </w:style>
  <w:style w:type="character" w:customStyle="1" w:styleId="Char1">
    <w:name w:val="批注框文本 Char"/>
    <w:basedOn w:val="a0"/>
    <w:link w:val="a8"/>
    <w:uiPriority w:val="99"/>
    <w:semiHidden/>
    <w:rsid w:val="00986B6B"/>
    <w:rPr>
      <w:sz w:val="18"/>
      <w:szCs w:val="18"/>
    </w:rPr>
  </w:style>
  <w:style w:type="table" w:styleId="a9">
    <w:name w:val="Table Grid"/>
    <w:basedOn w:val="a1"/>
    <w:uiPriority w:val="59"/>
    <w:rsid w:val="00986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41">
      <w:bodyDiv w:val="1"/>
      <w:marLeft w:val="0"/>
      <w:marRight w:val="0"/>
      <w:marTop w:val="0"/>
      <w:marBottom w:val="0"/>
      <w:divBdr>
        <w:top w:val="none" w:sz="0" w:space="0" w:color="auto"/>
        <w:left w:val="none" w:sz="0" w:space="0" w:color="auto"/>
        <w:bottom w:val="none" w:sz="0" w:space="0" w:color="auto"/>
        <w:right w:val="none" w:sz="0" w:space="0" w:color="auto"/>
      </w:divBdr>
    </w:div>
    <w:div w:id="14353787">
      <w:bodyDiv w:val="1"/>
      <w:marLeft w:val="0"/>
      <w:marRight w:val="0"/>
      <w:marTop w:val="0"/>
      <w:marBottom w:val="0"/>
      <w:divBdr>
        <w:top w:val="none" w:sz="0" w:space="0" w:color="auto"/>
        <w:left w:val="none" w:sz="0" w:space="0" w:color="auto"/>
        <w:bottom w:val="none" w:sz="0" w:space="0" w:color="auto"/>
        <w:right w:val="none" w:sz="0" w:space="0" w:color="auto"/>
      </w:divBdr>
    </w:div>
    <w:div w:id="34934479">
      <w:bodyDiv w:val="1"/>
      <w:marLeft w:val="0"/>
      <w:marRight w:val="0"/>
      <w:marTop w:val="0"/>
      <w:marBottom w:val="0"/>
      <w:divBdr>
        <w:top w:val="none" w:sz="0" w:space="0" w:color="auto"/>
        <w:left w:val="none" w:sz="0" w:space="0" w:color="auto"/>
        <w:bottom w:val="none" w:sz="0" w:space="0" w:color="auto"/>
        <w:right w:val="none" w:sz="0" w:space="0" w:color="auto"/>
      </w:divBdr>
    </w:div>
    <w:div w:id="78332746">
      <w:bodyDiv w:val="1"/>
      <w:marLeft w:val="0"/>
      <w:marRight w:val="0"/>
      <w:marTop w:val="0"/>
      <w:marBottom w:val="0"/>
      <w:divBdr>
        <w:top w:val="none" w:sz="0" w:space="0" w:color="auto"/>
        <w:left w:val="none" w:sz="0" w:space="0" w:color="auto"/>
        <w:bottom w:val="none" w:sz="0" w:space="0" w:color="auto"/>
        <w:right w:val="none" w:sz="0" w:space="0" w:color="auto"/>
      </w:divBdr>
    </w:div>
    <w:div w:id="85007403">
      <w:bodyDiv w:val="1"/>
      <w:marLeft w:val="0"/>
      <w:marRight w:val="0"/>
      <w:marTop w:val="0"/>
      <w:marBottom w:val="0"/>
      <w:divBdr>
        <w:top w:val="none" w:sz="0" w:space="0" w:color="auto"/>
        <w:left w:val="none" w:sz="0" w:space="0" w:color="auto"/>
        <w:bottom w:val="none" w:sz="0" w:space="0" w:color="auto"/>
        <w:right w:val="none" w:sz="0" w:space="0" w:color="auto"/>
      </w:divBdr>
    </w:div>
    <w:div w:id="187110760">
      <w:bodyDiv w:val="1"/>
      <w:marLeft w:val="0"/>
      <w:marRight w:val="0"/>
      <w:marTop w:val="0"/>
      <w:marBottom w:val="0"/>
      <w:divBdr>
        <w:top w:val="none" w:sz="0" w:space="0" w:color="auto"/>
        <w:left w:val="none" w:sz="0" w:space="0" w:color="auto"/>
        <w:bottom w:val="none" w:sz="0" w:space="0" w:color="auto"/>
        <w:right w:val="none" w:sz="0" w:space="0" w:color="auto"/>
      </w:divBdr>
    </w:div>
    <w:div w:id="238755417">
      <w:bodyDiv w:val="1"/>
      <w:marLeft w:val="0"/>
      <w:marRight w:val="0"/>
      <w:marTop w:val="0"/>
      <w:marBottom w:val="0"/>
      <w:divBdr>
        <w:top w:val="none" w:sz="0" w:space="0" w:color="auto"/>
        <w:left w:val="none" w:sz="0" w:space="0" w:color="auto"/>
        <w:bottom w:val="none" w:sz="0" w:space="0" w:color="auto"/>
        <w:right w:val="none" w:sz="0" w:space="0" w:color="auto"/>
      </w:divBdr>
    </w:div>
    <w:div w:id="248782580">
      <w:bodyDiv w:val="1"/>
      <w:marLeft w:val="0"/>
      <w:marRight w:val="0"/>
      <w:marTop w:val="0"/>
      <w:marBottom w:val="0"/>
      <w:divBdr>
        <w:top w:val="none" w:sz="0" w:space="0" w:color="auto"/>
        <w:left w:val="none" w:sz="0" w:space="0" w:color="auto"/>
        <w:bottom w:val="none" w:sz="0" w:space="0" w:color="auto"/>
        <w:right w:val="none" w:sz="0" w:space="0" w:color="auto"/>
      </w:divBdr>
    </w:div>
    <w:div w:id="315956385">
      <w:bodyDiv w:val="1"/>
      <w:marLeft w:val="0"/>
      <w:marRight w:val="0"/>
      <w:marTop w:val="0"/>
      <w:marBottom w:val="0"/>
      <w:divBdr>
        <w:top w:val="none" w:sz="0" w:space="0" w:color="auto"/>
        <w:left w:val="none" w:sz="0" w:space="0" w:color="auto"/>
        <w:bottom w:val="none" w:sz="0" w:space="0" w:color="auto"/>
        <w:right w:val="none" w:sz="0" w:space="0" w:color="auto"/>
      </w:divBdr>
    </w:div>
    <w:div w:id="359354083">
      <w:bodyDiv w:val="1"/>
      <w:marLeft w:val="0"/>
      <w:marRight w:val="0"/>
      <w:marTop w:val="0"/>
      <w:marBottom w:val="0"/>
      <w:divBdr>
        <w:top w:val="none" w:sz="0" w:space="0" w:color="auto"/>
        <w:left w:val="none" w:sz="0" w:space="0" w:color="auto"/>
        <w:bottom w:val="none" w:sz="0" w:space="0" w:color="auto"/>
        <w:right w:val="none" w:sz="0" w:space="0" w:color="auto"/>
      </w:divBdr>
    </w:div>
    <w:div w:id="387538019">
      <w:bodyDiv w:val="1"/>
      <w:marLeft w:val="0"/>
      <w:marRight w:val="0"/>
      <w:marTop w:val="0"/>
      <w:marBottom w:val="0"/>
      <w:divBdr>
        <w:top w:val="none" w:sz="0" w:space="0" w:color="auto"/>
        <w:left w:val="none" w:sz="0" w:space="0" w:color="auto"/>
        <w:bottom w:val="none" w:sz="0" w:space="0" w:color="auto"/>
        <w:right w:val="none" w:sz="0" w:space="0" w:color="auto"/>
      </w:divBdr>
    </w:div>
    <w:div w:id="415130170">
      <w:bodyDiv w:val="1"/>
      <w:marLeft w:val="0"/>
      <w:marRight w:val="0"/>
      <w:marTop w:val="0"/>
      <w:marBottom w:val="0"/>
      <w:divBdr>
        <w:top w:val="none" w:sz="0" w:space="0" w:color="auto"/>
        <w:left w:val="none" w:sz="0" w:space="0" w:color="auto"/>
        <w:bottom w:val="none" w:sz="0" w:space="0" w:color="auto"/>
        <w:right w:val="none" w:sz="0" w:space="0" w:color="auto"/>
      </w:divBdr>
    </w:div>
    <w:div w:id="424958544">
      <w:bodyDiv w:val="1"/>
      <w:marLeft w:val="0"/>
      <w:marRight w:val="0"/>
      <w:marTop w:val="0"/>
      <w:marBottom w:val="0"/>
      <w:divBdr>
        <w:top w:val="none" w:sz="0" w:space="0" w:color="auto"/>
        <w:left w:val="none" w:sz="0" w:space="0" w:color="auto"/>
        <w:bottom w:val="none" w:sz="0" w:space="0" w:color="auto"/>
        <w:right w:val="none" w:sz="0" w:space="0" w:color="auto"/>
      </w:divBdr>
    </w:div>
    <w:div w:id="438256514">
      <w:bodyDiv w:val="1"/>
      <w:marLeft w:val="0"/>
      <w:marRight w:val="0"/>
      <w:marTop w:val="0"/>
      <w:marBottom w:val="0"/>
      <w:divBdr>
        <w:top w:val="none" w:sz="0" w:space="0" w:color="auto"/>
        <w:left w:val="none" w:sz="0" w:space="0" w:color="auto"/>
        <w:bottom w:val="none" w:sz="0" w:space="0" w:color="auto"/>
        <w:right w:val="none" w:sz="0" w:space="0" w:color="auto"/>
      </w:divBdr>
    </w:div>
    <w:div w:id="480345898">
      <w:bodyDiv w:val="1"/>
      <w:marLeft w:val="0"/>
      <w:marRight w:val="0"/>
      <w:marTop w:val="0"/>
      <w:marBottom w:val="0"/>
      <w:divBdr>
        <w:top w:val="none" w:sz="0" w:space="0" w:color="auto"/>
        <w:left w:val="none" w:sz="0" w:space="0" w:color="auto"/>
        <w:bottom w:val="none" w:sz="0" w:space="0" w:color="auto"/>
        <w:right w:val="none" w:sz="0" w:space="0" w:color="auto"/>
      </w:divBdr>
    </w:div>
    <w:div w:id="528302230">
      <w:bodyDiv w:val="1"/>
      <w:marLeft w:val="0"/>
      <w:marRight w:val="0"/>
      <w:marTop w:val="0"/>
      <w:marBottom w:val="0"/>
      <w:divBdr>
        <w:top w:val="none" w:sz="0" w:space="0" w:color="auto"/>
        <w:left w:val="none" w:sz="0" w:space="0" w:color="auto"/>
        <w:bottom w:val="none" w:sz="0" w:space="0" w:color="auto"/>
        <w:right w:val="none" w:sz="0" w:space="0" w:color="auto"/>
      </w:divBdr>
    </w:div>
    <w:div w:id="544290162">
      <w:bodyDiv w:val="1"/>
      <w:marLeft w:val="0"/>
      <w:marRight w:val="0"/>
      <w:marTop w:val="0"/>
      <w:marBottom w:val="0"/>
      <w:divBdr>
        <w:top w:val="none" w:sz="0" w:space="0" w:color="auto"/>
        <w:left w:val="none" w:sz="0" w:space="0" w:color="auto"/>
        <w:bottom w:val="none" w:sz="0" w:space="0" w:color="auto"/>
        <w:right w:val="none" w:sz="0" w:space="0" w:color="auto"/>
      </w:divBdr>
    </w:div>
    <w:div w:id="628586917">
      <w:bodyDiv w:val="1"/>
      <w:marLeft w:val="0"/>
      <w:marRight w:val="0"/>
      <w:marTop w:val="0"/>
      <w:marBottom w:val="0"/>
      <w:divBdr>
        <w:top w:val="none" w:sz="0" w:space="0" w:color="auto"/>
        <w:left w:val="none" w:sz="0" w:space="0" w:color="auto"/>
        <w:bottom w:val="none" w:sz="0" w:space="0" w:color="auto"/>
        <w:right w:val="none" w:sz="0" w:space="0" w:color="auto"/>
      </w:divBdr>
    </w:div>
    <w:div w:id="694118377">
      <w:bodyDiv w:val="1"/>
      <w:marLeft w:val="0"/>
      <w:marRight w:val="0"/>
      <w:marTop w:val="0"/>
      <w:marBottom w:val="0"/>
      <w:divBdr>
        <w:top w:val="none" w:sz="0" w:space="0" w:color="auto"/>
        <w:left w:val="none" w:sz="0" w:space="0" w:color="auto"/>
        <w:bottom w:val="none" w:sz="0" w:space="0" w:color="auto"/>
        <w:right w:val="none" w:sz="0" w:space="0" w:color="auto"/>
      </w:divBdr>
    </w:div>
    <w:div w:id="776220545">
      <w:bodyDiv w:val="1"/>
      <w:marLeft w:val="0"/>
      <w:marRight w:val="0"/>
      <w:marTop w:val="0"/>
      <w:marBottom w:val="0"/>
      <w:divBdr>
        <w:top w:val="none" w:sz="0" w:space="0" w:color="auto"/>
        <w:left w:val="none" w:sz="0" w:space="0" w:color="auto"/>
        <w:bottom w:val="none" w:sz="0" w:space="0" w:color="auto"/>
        <w:right w:val="none" w:sz="0" w:space="0" w:color="auto"/>
      </w:divBdr>
    </w:div>
    <w:div w:id="873617246">
      <w:bodyDiv w:val="1"/>
      <w:marLeft w:val="0"/>
      <w:marRight w:val="0"/>
      <w:marTop w:val="0"/>
      <w:marBottom w:val="0"/>
      <w:divBdr>
        <w:top w:val="none" w:sz="0" w:space="0" w:color="auto"/>
        <w:left w:val="none" w:sz="0" w:space="0" w:color="auto"/>
        <w:bottom w:val="none" w:sz="0" w:space="0" w:color="auto"/>
        <w:right w:val="none" w:sz="0" w:space="0" w:color="auto"/>
      </w:divBdr>
    </w:div>
    <w:div w:id="891380753">
      <w:bodyDiv w:val="1"/>
      <w:marLeft w:val="0"/>
      <w:marRight w:val="0"/>
      <w:marTop w:val="0"/>
      <w:marBottom w:val="0"/>
      <w:divBdr>
        <w:top w:val="none" w:sz="0" w:space="0" w:color="auto"/>
        <w:left w:val="none" w:sz="0" w:space="0" w:color="auto"/>
        <w:bottom w:val="none" w:sz="0" w:space="0" w:color="auto"/>
        <w:right w:val="none" w:sz="0" w:space="0" w:color="auto"/>
      </w:divBdr>
    </w:div>
    <w:div w:id="905842698">
      <w:bodyDiv w:val="1"/>
      <w:marLeft w:val="0"/>
      <w:marRight w:val="0"/>
      <w:marTop w:val="0"/>
      <w:marBottom w:val="0"/>
      <w:divBdr>
        <w:top w:val="none" w:sz="0" w:space="0" w:color="auto"/>
        <w:left w:val="none" w:sz="0" w:space="0" w:color="auto"/>
        <w:bottom w:val="none" w:sz="0" w:space="0" w:color="auto"/>
        <w:right w:val="none" w:sz="0" w:space="0" w:color="auto"/>
      </w:divBdr>
    </w:div>
    <w:div w:id="911231207">
      <w:bodyDiv w:val="1"/>
      <w:marLeft w:val="0"/>
      <w:marRight w:val="0"/>
      <w:marTop w:val="0"/>
      <w:marBottom w:val="0"/>
      <w:divBdr>
        <w:top w:val="none" w:sz="0" w:space="0" w:color="auto"/>
        <w:left w:val="none" w:sz="0" w:space="0" w:color="auto"/>
        <w:bottom w:val="none" w:sz="0" w:space="0" w:color="auto"/>
        <w:right w:val="none" w:sz="0" w:space="0" w:color="auto"/>
      </w:divBdr>
    </w:div>
    <w:div w:id="929657243">
      <w:bodyDiv w:val="1"/>
      <w:marLeft w:val="0"/>
      <w:marRight w:val="0"/>
      <w:marTop w:val="0"/>
      <w:marBottom w:val="0"/>
      <w:divBdr>
        <w:top w:val="none" w:sz="0" w:space="0" w:color="auto"/>
        <w:left w:val="none" w:sz="0" w:space="0" w:color="auto"/>
        <w:bottom w:val="none" w:sz="0" w:space="0" w:color="auto"/>
        <w:right w:val="none" w:sz="0" w:space="0" w:color="auto"/>
      </w:divBdr>
    </w:div>
    <w:div w:id="984626983">
      <w:bodyDiv w:val="1"/>
      <w:marLeft w:val="0"/>
      <w:marRight w:val="0"/>
      <w:marTop w:val="0"/>
      <w:marBottom w:val="0"/>
      <w:divBdr>
        <w:top w:val="none" w:sz="0" w:space="0" w:color="auto"/>
        <w:left w:val="none" w:sz="0" w:space="0" w:color="auto"/>
        <w:bottom w:val="none" w:sz="0" w:space="0" w:color="auto"/>
        <w:right w:val="none" w:sz="0" w:space="0" w:color="auto"/>
      </w:divBdr>
    </w:div>
    <w:div w:id="1071349625">
      <w:bodyDiv w:val="1"/>
      <w:marLeft w:val="0"/>
      <w:marRight w:val="0"/>
      <w:marTop w:val="0"/>
      <w:marBottom w:val="0"/>
      <w:divBdr>
        <w:top w:val="none" w:sz="0" w:space="0" w:color="auto"/>
        <w:left w:val="none" w:sz="0" w:space="0" w:color="auto"/>
        <w:bottom w:val="none" w:sz="0" w:space="0" w:color="auto"/>
        <w:right w:val="none" w:sz="0" w:space="0" w:color="auto"/>
      </w:divBdr>
    </w:div>
    <w:div w:id="1129669188">
      <w:bodyDiv w:val="1"/>
      <w:marLeft w:val="0"/>
      <w:marRight w:val="0"/>
      <w:marTop w:val="0"/>
      <w:marBottom w:val="0"/>
      <w:divBdr>
        <w:top w:val="none" w:sz="0" w:space="0" w:color="auto"/>
        <w:left w:val="none" w:sz="0" w:space="0" w:color="auto"/>
        <w:bottom w:val="none" w:sz="0" w:space="0" w:color="auto"/>
        <w:right w:val="none" w:sz="0" w:space="0" w:color="auto"/>
      </w:divBdr>
    </w:div>
    <w:div w:id="1197691787">
      <w:bodyDiv w:val="1"/>
      <w:marLeft w:val="0"/>
      <w:marRight w:val="0"/>
      <w:marTop w:val="0"/>
      <w:marBottom w:val="0"/>
      <w:divBdr>
        <w:top w:val="none" w:sz="0" w:space="0" w:color="auto"/>
        <w:left w:val="none" w:sz="0" w:space="0" w:color="auto"/>
        <w:bottom w:val="none" w:sz="0" w:space="0" w:color="auto"/>
        <w:right w:val="none" w:sz="0" w:space="0" w:color="auto"/>
      </w:divBdr>
    </w:div>
    <w:div w:id="1201357889">
      <w:bodyDiv w:val="1"/>
      <w:marLeft w:val="0"/>
      <w:marRight w:val="0"/>
      <w:marTop w:val="0"/>
      <w:marBottom w:val="0"/>
      <w:divBdr>
        <w:top w:val="none" w:sz="0" w:space="0" w:color="auto"/>
        <w:left w:val="none" w:sz="0" w:space="0" w:color="auto"/>
        <w:bottom w:val="none" w:sz="0" w:space="0" w:color="auto"/>
        <w:right w:val="none" w:sz="0" w:space="0" w:color="auto"/>
      </w:divBdr>
    </w:div>
    <w:div w:id="1230576917">
      <w:bodyDiv w:val="1"/>
      <w:marLeft w:val="0"/>
      <w:marRight w:val="0"/>
      <w:marTop w:val="0"/>
      <w:marBottom w:val="0"/>
      <w:divBdr>
        <w:top w:val="none" w:sz="0" w:space="0" w:color="auto"/>
        <w:left w:val="none" w:sz="0" w:space="0" w:color="auto"/>
        <w:bottom w:val="none" w:sz="0" w:space="0" w:color="auto"/>
        <w:right w:val="none" w:sz="0" w:space="0" w:color="auto"/>
      </w:divBdr>
    </w:div>
    <w:div w:id="1232043228">
      <w:bodyDiv w:val="1"/>
      <w:marLeft w:val="0"/>
      <w:marRight w:val="0"/>
      <w:marTop w:val="0"/>
      <w:marBottom w:val="0"/>
      <w:divBdr>
        <w:top w:val="none" w:sz="0" w:space="0" w:color="auto"/>
        <w:left w:val="none" w:sz="0" w:space="0" w:color="auto"/>
        <w:bottom w:val="none" w:sz="0" w:space="0" w:color="auto"/>
        <w:right w:val="none" w:sz="0" w:space="0" w:color="auto"/>
      </w:divBdr>
    </w:div>
    <w:div w:id="1275795428">
      <w:bodyDiv w:val="1"/>
      <w:marLeft w:val="0"/>
      <w:marRight w:val="0"/>
      <w:marTop w:val="0"/>
      <w:marBottom w:val="0"/>
      <w:divBdr>
        <w:top w:val="none" w:sz="0" w:space="0" w:color="auto"/>
        <w:left w:val="none" w:sz="0" w:space="0" w:color="auto"/>
        <w:bottom w:val="none" w:sz="0" w:space="0" w:color="auto"/>
        <w:right w:val="none" w:sz="0" w:space="0" w:color="auto"/>
      </w:divBdr>
    </w:div>
    <w:div w:id="1332679918">
      <w:bodyDiv w:val="1"/>
      <w:marLeft w:val="0"/>
      <w:marRight w:val="0"/>
      <w:marTop w:val="0"/>
      <w:marBottom w:val="0"/>
      <w:divBdr>
        <w:top w:val="none" w:sz="0" w:space="0" w:color="auto"/>
        <w:left w:val="none" w:sz="0" w:space="0" w:color="auto"/>
        <w:bottom w:val="none" w:sz="0" w:space="0" w:color="auto"/>
        <w:right w:val="none" w:sz="0" w:space="0" w:color="auto"/>
      </w:divBdr>
    </w:div>
    <w:div w:id="1526286661">
      <w:bodyDiv w:val="1"/>
      <w:marLeft w:val="0"/>
      <w:marRight w:val="0"/>
      <w:marTop w:val="0"/>
      <w:marBottom w:val="0"/>
      <w:divBdr>
        <w:top w:val="none" w:sz="0" w:space="0" w:color="auto"/>
        <w:left w:val="none" w:sz="0" w:space="0" w:color="auto"/>
        <w:bottom w:val="none" w:sz="0" w:space="0" w:color="auto"/>
        <w:right w:val="none" w:sz="0" w:space="0" w:color="auto"/>
      </w:divBdr>
    </w:div>
    <w:div w:id="1559854748">
      <w:bodyDiv w:val="1"/>
      <w:marLeft w:val="0"/>
      <w:marRight w:val="0"/>
      <w:marTop w:val="0"/>
      <w:marBottom w:val="0"/>
      <w:divBdr>
        <w:top w:val="none" w:sz="0" w:space="0" w:color="auto"/>
        <w:left w:val="none" w:sz="0" w:space="0" w:color="auto"/>
        <w:bottom w:val="none" w:sz="0" w:space="0" w:color="auto"/>
        <w:right w:val="none" w:sz="0" w:space="0" w:color="auto"/>
      </w:divBdr>
    </w:div>
    <w:div w:id="1629818293">
      <w:bodyDiv w:val="1"/>
      <w:marLeft w:val="0"/>
      <w:marRight w:val="0"/>
      <w:marTop w:val="0"/>
      <w:marBottom w:val="0"/>
      <w:divBdr>
        <w:top w:val="none" w:sz="0" w:space="0" w:color="auto"/>
        <w:left w:val="none" w:sz="0" w:space="0" w:color="auto"/>
        <w:bottom w:val="none" w:sz="0" w:space="0" w:color="auto"/>
        <w:right w:val="none" w:sz="0" w:space="0" w:color="auto"/>
      </w:divBdr>
    </w:div>
    <w:div w:id="1691684839">
      <w:bodyDiv w:val="1"/>
      <w:marLeft w:val="0"/>
      <w:marRight w:val="0"/>
      <w:marTop w:val="0"/>
      <w:marBottom w:val="0"/>
      <w:divBdr>
        <w:top w:val="none" w:sz="0" w:space="0" w:color="auto"/>
        <w:left w:val="none" w:sz="0" w:space="0" w:color="auto"/>
        <w:bottom w:val="none" w:sz="0" w:space="0" w:color="auto"/>
        <w:right w:val="none" w:sz="0" w:space="0" w:color="auto"/>
      </w:divBdr>
    </w:div>
    <w:div w:id="1746566499">
      <w:bodyDiv w:val="1"/>
      <w:marLeft w:val="0"/>
      <w:marRight w:val="0"/>
      <w:marTop w:val="0"/>
      <w:marBottom w:val="0"/>
      <w:divBdr>
        <w:top w:val="none" w:sz="0" w:space="0" w:color="auto"/>
        <w:left w:val="none" w:sz="0" w:space="0" w:color="auto"/>
        <w:bottom w:val="none" w:sz="0" w:space="0" w:color="auto"/>
        <w:right w:val="none" w:sz="0" w:space="0" w:color="auto"/>
      </w:divBdr>
    </w:div>
    <w:div w:id="1827939567">
      <w:bodyDiv w:val="1"/>
      <w:marLeft w:val="0"/>
      <w:marRight w:val="0"/>
      <w:marTop w:val="0"/>
      <w:marBottom w:val="0"/>
      <w:divBdr>
        <w:top w:val="none" w:sz="0" w:space="0" w:color="auto"/>
        <w:left w:val="none" w:sz="0" w:space="0" w:color="auto"/>
        <w:bottom w:val="none" w:sz="0" w:space="0" w:color="auto"/>
        <w:right w:val="none" w:sz="0" w:space="0" w:color="auto"/>
      </w:divBdr>
    </w:div>
    <w:div w:id="1828858125">
      <w:bodyDiv w:val="1"/>
      <w:marLeft w:val="0"/>
      <w:marRight w:val="0"/>
      <w:marTop w:val="0"/>
      <w:marBottom w:val="0"/>
      <w:divBdr>
        <w:top w:val="none" w:sz="0" w:space="0" w:color="auto"/>
        <w:left w:val="none" w:sz="0" w:space="0" w:color="auto"/>
        <w:bottom w:val="none" w:sz="0" w:space="0" w:color="auto"/>
        <w:right w:val="none" w:sz="0" w:space="0" w:color="auto"/>
      </w:divBdr>
    </w:div>
    <w:div w:id="1886986874">
      <w:bodyDiv w:val="1"/>
      <w:marLeft w:val="0"/>
      <w:marRight w:val="0"/>
      <w:marTop w:val="0"/>
      <w:marBottom w:val="0"/>
      <w:divBdr>
        <w:top w:val="none" w:sz="0" w:space="0" w:color="auto"/>
        <w:left w:val="none" w:sz="0" w:space="0" w:color="auto"/>
        <w:bottom w:val="none" w:sz="0" w:space="0" w:color="auto"/>
        <w:right w:val="none" w:sz="0" w:space="0" w:color="auto"/>
      </w:divBdr>
    </w:div>
    <w:div w:id="1929387391">
      <w:bodyDiv w:val="1"/>
      <w:marLeft w:val="0"/>
      <w:marRight w:val="0"/>
      <w:marTop w:val="0"/>
      <w:marBottom w:val="0"/>
      <w:divBdr>
        <w:top w:val="none" w:sz="0" w:space="0" w:color="auto"/>
        <w:left w:val="none" w:sz="0" w:space="0" w:color="auto"/>
        <w:bottom w:val="none" w:sz="0" w:space="0" w:color="auto"/>
        <w:right w:val="none" w:sz="0" w:space="0" w:color="auto"/>
      </w:divBdr>
    </w:div>
    <w:div w:id="1943879387">
      <w:bodyDiv w:val="1"/>
      <w:marLeft w:val="0"/>
      <w:marRight w:val="0"/>
      <w:marTop w:val="0"/>
      <w:marBottom w:val="0"/>
      <w:divBdr>
        <w:top w:val="none" w:sz="0" w:space="0" w:color="auto"/>
        <w:left w:val="none" w:sz="0" w:space="0" w:color="auto"/>
        <w:bottom w:val="none" w:sz="0" w:space="0" w:color="auto"/>
        <w:right w:val="none" w:sz="0" w:space="0" w:color="auto"/>
      </w:divBdr>
      <w:divsChild>
        <w:div w:id="412507319">
          <w:marLeft w:val="0"/>
          <w:marRight w:val="0"/>
          <w:marTop w:val="0"/>
          <w:marBottom w:val="0"/>
          <w:divBdr>
            <w:top w:val="none" w:sz="0" w:space="0" w:color="auto"/>
            <w:left w:val="none" w:sz="0" w:space="0" w:color="auto"/>
            <w:bottom w:val="none" w:sz="0" w:space="0" w:color="auto"/>
            <w:right w:val="none" w:sz="0" w:space="0" w:color="auto"/>
          </w:divBdr>
        </w:div>
        <w:div w:id="1904489069">
          <w:marLeft w:val="0"/>
          <w:marRight w:val="0"/>
          <w:marTop w:val="0"/>
          <w:marBottom w:val="0"/>
          <w:divBdr>
            <w:top w:val="none" w:sz="0" w:space="0" w:color="auto"/>
            <w:left w:val="none" w:sz="0" w:space="0" w:color="auto"/>
            <w:bottom w:val="none" w:sz="0" w:space="0" w:color="auto"/>
            <w:right w:val="none" w:sz="0" w:space="0" w:color="auto"/>
          </w:divBdr>
        </w:div>
        <w:div w:id="901796866">
          <w:marLeft w:val="0"/>
          <w:marRight w:val="0"/>
          <w:marTop w:val="0"/>
          <w:marBottom w:val="0"/>
          <w:divBdr>
            <w:top w:val="none" w:sz="0" w:space="0" w:color="auto"/>
            <w:left w:val="none" w:sz="0" w:space="0" w:color="auto"/>
            <w:bottom w:val="none" w:sz="0" w:space="0" w:color="auto"/>
            <w:right w:val="none" w:sz="0" w:space="0" w:color="auto"/>
          </w:divBdr>
        </w:div>
      </w:divsChild>
    </w:div>
    <w:div w:id="1946109473">
      <w:bodyDiv w:val="1"/>
      <w:marLeft w:val="0"/>
      <w:marRight w:val="0"/>
      <w:marTop w:val="0"/>
      <w:marBottom w:val="0"/>
      <w:divBdr>
        <w:top w:val="none" w:sz="0" w:space="0" w:color="auto"/>
        <w:left w:val="none" w:sz="0" w:space="0" w:color="auto"/>
        <w:bottom w:val="none" w:sz="0" w:space="0" w:color="auto"/>
        <w:right w:val="none" w:sz="0" w:space="0" w:color="auto"/>
      </w:divBdr>
    </w:div>
    <w:div w:id="1970743198">
      <w:bodyDiv w:val="1"/>
      <w:marLeft w:val="0"/>
      <w:marRight w:val="0"/>
      <w:marTop w:val="0"/>
      <w:marBottom w:val="0"/>
      <w:divBdr>
        <w:top w:val="none" w:sz="0" w:space="0" w:color="auto"/>
        <w:left w:val="none" w:sz="0" w:space="0" w:color="auto"/>
        <w:bottom w:val="none" w:sz="0" w:space="0" w:color="auto"/>
        <w:right w:val="none" w:sz="0" w:space="0" w:color="auto"/>
      </w:divBdr>
    </w:div>
    <w:div w:id="1978414252">
      <w:bodyDiv w:val="1"/>
      <w:marLeft w:val="0"/>
      <w:marRight w:val="0"/>
      <w:marTop w:val="0"/>
      <w:marBottom w:val="0"/>
      <w:divBdr>
        <w:top w:val="none" w:sz="0" w:space="0" w:color="auto"/>
        <w:left w:val="none" w:sz="0" w:space="0" w:color="auto"/>
        <w:bottom w:val="none" w:sz="0" w:space="0" w:color="auto"/>
        <w:right w:val="none" w:sz="0" w:space="0" w:color="auto"/>
      </w:divBdr>
    </w:div>
    <w:div w:id="2024866761">
      <w:bodyDiv w:val="1"/>
      <w:marLeft w:val="0"/>
      <w:marRight w:val="0"/>
      <w:marTop w:val="0"/>
      <w:marBottom w:val="0"/>
      <w:divBdr>
        <w:top w:val="none" w:sz="0" w:space="0" w:color="auto"/>
        <w:left w:val="none" w:sz="0" w:space="0" w:color="auto"/>
        <w:bottom w:val="none" w:sz="0" w:space="0" w:color="auto"/>
        <w:right w:val="none" w:sz="0" w:space="0" w:color="auto"/>
      </w:divBdr>
    </w:div>
    <w:div w:id="2055080192">
      <w:bodyDiv w:val="1"/>
      <w:marLeft w:val="0"/>
      <w:marRight w:val="0"/>
      <w:marTop w:val="0"/>
      <w:marBottom w:val="0"/>
      <w:divBdr>
        <w:top w:val="none" w:sz="0" w:space="0" w:color="auto"/>
        <w:left w:val="none" w:sz="0" w:space="0" w:color="auto"/>
        <w:bottom w:val="none" w:sz="0" w:space="0" w:color="auto"/>
        <w:right w:val="none" w:sz="0" w:space="0" w:color="auto"/>
      </w:divBdr>
    </w:div>
    <w:div w:id="2121990761">
      <w:bodyDiv w:val="1"/>
      <w:marLeft w:val="0"/>
      <w:marRight w:val="0"/>
      <w:marTop w:val="0"/>
      <w:marBottom w:val="0"/>
      <w:divBdr>
        <w:top w:val="none" w:sz="0" w:space="0" w:color="auto"/>
        <w:left w:val="none" w:sz="0" w:space="0" w:color="auto"/>
        <w:bottom w:val="none" w:sz="0" w:space="0" w:color="auto"/>
        <w:right w:val="none" w:sz="0" w:space="0" w:color="auto"/>
      </w:divBdr>
    </w:div>
    <w:div w:id="2130927427">
      <w:bodyDiv w:val="1"/>
      <w:marLeft w:val="0"/>
      <w:marRight w:val="0"/>
      <w:marTop w:val="0"/>
      <w:marBottom w:val="0"/>
      <w:divBdr>
        <w:top w:val="none" w:sz="0" w:space="0" w:color="auto"/>
        <w:left w:val="none" w:sz="0" w:space="0" w:color="auto"/>
        <w:bottom w:val="none" w:sz="0" w:space="0" w:color="auto"/>
        <w:right w:val="none" w:sz="0" w:space="0" w:color="auto"/>
      </w:divBdr>
    </w:div>
    <w:div w:id="2142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15964</Words>
  <Characters>90996</Characters>
  <Application>Microsoft Office Word</Application>
  <DocSecurity>0</DocSecurity>
  <Lines>758</Lines>
  <Paragraphs>213</Paragraphs>
  <ScaleCrop>false</ScaleCrop>
  <Company>Bosera Funds</Company>
  <LinksUpToDate>false</LinksUpToDate>
  <CharactersWithSpaces>106747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余伊琳</cp:lastModifiedBy>
  <cp:revision>5</cp:revision>
  <dcterms:created xsi:type="dcterms:W3CDTF">2019-06-12T03:14:00Z</dcterms:created>
  <dcterms:modified xsi:type="dcterms:W3CDTF">2019-06-21T09:00:00Z</dcterms:modified>
</cp:coreProperties>
</file>