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63" w:rsidRPr="00602315" w:rsidRDefault="00FC7D63" w:rsidP="00FC7D63">
      <w:pPr>
        <w:widowControl w:val="0"/>
        <w:autoSpaceDE w:val="0"/>
        <w:autoSpaceDN w:val="0"/>
        <w:adjustRightInd w:val="0"/>
        <w:spacing w:before="0" w:after="0" w:line="624" w:lineRule="exact"/>
        <w:jc w:val="center"/>
        <w:rPr>
          <w:rFonts w:asciiTheme="minorHAnsi" w:hAnsiTheme="minorHAnsi" w:cs="宋体"/>
          <w:b/>
          <w:color w:val="000000"/>
          <w:sz w:val="32"/>
          <w:lang w:eastAsia="zh-CN"/>
        </w:rPr>
      </w:pPr>
      <w:r w:rsidRPr="00602315">
        <w:rPr>
          <w:rFonts w:ascii="宋体" w:hAnsi="宋体" w:cs="宋体"/>
          <w:b/>
          <w:color w:val="000000"/>
          <w:sz w:val="32"/>
          <w:lang w:eastAsia="zh-CN"/>
        </w:rPr>
        <w:t>银华量化智慧动力灵活配置混合型证券投资基金</w:t>
      </w:r>
    </w:p>
    <w:p w:rsidR="00FC7D63" w:rsidRPr="00602315" w:rsidRDefault="00F0051C" w:rsidP="00FC7D63">
      <w:pPr>
        <w:widowControl w:val="0"/>
        <w:autoSpaceDE w:val="0"/>
        <w:autoSpaceDN w:val="0"/>
        <w:adjustRightInd w:val="0"/>
        <w:spacing w:before="0" w:after="0" w:line="624" w:lineRule="exact"/>
        <w:jc w:val="center"/>
        <w:rPr>
          <w:rFonts w:ascii="宋体" w:hAnsi="宋体" w:cs="宋体"/>
          <w:b/>
          <w:color w:val="000000"/>
          <w:sz w:val="32"/>
          <w:lang w:eastAsia="zh-CN"/>
        </w:rPr>
      </w:pPr>
      <w:r w:rsidRPr="00602315">
        <w:rPr>
          <w:rFonts w:ascii="宋体" w:hAnsi="宋体" w:cs="宋体" w:hint="eastAsia"/>
          <w:b/>
          <w:color w:val="000000"/>
          <w:sz w:val="32"/>
          <w:lang w:eastAsia="zh-CN"/>
        </w:rPr>
        <w:t>剩余</w:t>
      </w:r>
      <w:r w:rsidR="00FC7D63" w:rsidRPr="00602315">
        <w:rPr>
          <w:rFonts w:ascii="宋体" w:hAnsi="宋体" w:cs="宋体" w:hint="eastAsia"/>
          <w:b/>
          <w:color w:val="000000"/>
          <w:sz w:val="32"/>
          <w:lang w:eastAsia="zh-CN"/>
        </w:rPr>
        <w:t>财产</w:t>
      </w:r>
      <w:r w:rsidR="00FC7D63" w:rsidRPr="00602315">
        <w:rPr>
          <w:rFonts w:ascii="宋体" w:hAnsi="宋体" w:cs="宋体"/>
          <w:b/>
          <w:color w:val="000000"/>
          <w:sz w:val="32"/>
          <w:lang w:eastAsia="zh-CN"/>
        </w:rPr>
        <w:t>分配</w:t>
      </w:r>
      <w:r w:rsidR="00FC7D63" w:rsidRPr="00602315">
        <w:rPr>
          <w:rFonts w:ascii="宋体" w:hAnsi="宋体" w:cs="宋体" w:hint="eastAsia"/>
          <w:b/>
          <w:color w:val="000000"/>
          <w:sz w:val="32"/>
          <w:lang w:eastAsia="zh-CN"/>
        </w:rPr>
        <w:t>公告</w:t>
      </w:r>
    </w:p>
    <w:p w:rsidR="00FC7D63" w:rsidRDefault="00FC7D63">
      <w:pPr>
        <w:rPr>
          <w:lang w:eastAsia="zh-CN"/>
        </w:rPr>
      </w:pPr>
    </w:p>
    <w:p w:rsidR="00FC7D63" w:rsidRDefault="00FC7D63" w:rsidP="00FC7D63">
      <w:pPr>
        <w:spacing w:before="0" w:after="0" w:line="360" w:lineRule="auto"/>
        <w:ind w:firstLineChars="200" w:firstLine="480"/>
        <w:jc w:val="left"/>
        <w:rPr>
          <w:sz w:val="24"/>
          <w:szCs w:val="24"/>
          <w:lang w:eastAsia="zh-CN"/>
        </w:rPr>
      </w:pPr>
      <w:r w:rsidRPr="00FC7D63">
        <w:rPr>
          <w:rFonts w:hint="eastAsia"/>
          <w:sz w:val="24"/>
          <w:szCs w:val="24"/>
          <w:lang w:eastAsia="zh-CN"/>
        </w:rPr>
        <w:t>根据《中华人民共和国证券投资基金法》、《</w:t>
      </w:r>
      <w:r>
        <w:rPr>
          <w:rFonts w:hint="eastAsia"/>
          <w:sz w:val="24"/>
          <w:szCs w:val="24"/>
          <w:lang w:eastAsia="zh-CN"/>
        </w:rPr>
        <w:t>银华</w:t>
      </w:r>
      <w:r>
        <w:rPr>
          <w:sz w:val="24"/>
          <w:szCs w:val="24"/>
          <w:lang w:eastAsia="zh-CN"/>
        </w:rPr>
        <w:t>量化智慧动力</w:t>
      </w:r>
      <w:r>
        <w:rPr>
          <w:rFonts w:hint="eastAsia"/>
          <w:sz w:val="24"/>
          <w:szCs w:val="24"/>
          <w:lang w:eastAsia="zh-CN"/>
        </w:rPr>
        <w:t>灵活配置</w:t>
      </w:r>
      <w:r>
        <w:rPr>
          <w:sz w:val="24"/>
          <w:szCs w:val="24"/>
          <w:lang w:eastAsia="zh-CN"/>
        </w:rPr>
        <w:t>混合型</w:t>
      </w:r>
      <w:r w:rsidRPr="00FC7D63">
        <w:rPr>
          <w:rFonts w:hint="eastAsia"/>
          <w:sz w:val="24"/>
          <w:szCs w:val="24"/>
          <w:lang w:eastAsia="zh-CN"/>
        </w:rPr>
        <w:t>证券投资基金基金合同》</w:t>
      </w:r>
      <w:r w:rsidRPr="00FC7D63">
        <w:rPr>
          <w:rFonts w:hint="eastAsia"/>
          <w:sz w:val="24"/>
          <w:szCs w:val="24"/>
          <w:lang w:eastAsia="zh-CN"/>
        </w:rPr>
        <w:t>(</w:t>
      </w:r>
      <w:r w:rsidRPr="00FC7D63">
        <w:rPr>
          <w:rFonts w:hint="eastAsia"/>
          <w:sz w:val="24"/>
          <w:szCs w:val="24"/>
          <w:lang w:eastAsia="zh-CN"/>
        </w:rPr>
        <w:t>以下简称“《基金合同》”</w:t>
      </w:r>
      <w:r w:rsidRPr="00FC7D63">
        <w:rPr>
          <w:rFonts w:hint="eastAsia"/>
          <w:sz w:val="24"/>
          <w:szCs w:val="24"/>
          <w:lang w:eastAsia="zh-CN"/>
        </w:rPr>
        <w:t>)</w:t>
      </w:r>
      <w:r w:rsidRPr="00FC7D63">
        <w:rPr>
          <w:rFonts w:hint="eastAsia"/>
          <w:sz w:val="24"/>
          <w:szCs w:val="24"/>
          <w:lang w:eastAsia="zh-CN"/>
        </w:rPr>
        <w:t>等有关规定，</w:t>
      </w:r>
      <w:r>
        <w:rPr>
          <w:rFonts w:hint="eastAsia"/>
          <w:sz w:val="24"/>
          <w:szCs w:val="24"/>
          <w:lang w:eastAsia="zh-CN"/>
        </w:rPr>
        <w:t>银华量化</w:t>
      </w:r>
      <w:r>
        <w:rPr>
          <w:sz w:val="24"/>
          <w:szCs w:val="24"/>
          <w:lang w:eastAsia="zh-CN"/>
        </w:rPr>
        <w:t>智慧动力</w:t>
      </w:r>
      <w:r w:rsidRPr="00FC7D63">
        <w:rPr>
          <w:rFonts w:hint="eastAsia"/>
          <w:sz w:val="24"/>
          <w:szCs w:val="24"/>
          <w:lang w:eastAsia="zh-CN"/>
        </w:rPr>
        <w:t>灵活配置混合型证券投资基金（以下简称“本基金”）已</w:t>
      </w:r>
      <w:r w:rsidR="0084169C">
        <w:rPr>
          <w:rFonts w:hint="eastAsia"/>
          <w:sz w:val="24"/>
          <w:szCs w:val="24"/>
          <w:lang w:eastAsia="zh-CN"/>
        </w:rPr>
        <w:t>以通讯方式</w:t>
      </w:r>
      <w:r w:rsidRPr="00FC7D63">
        <w:rPr>
          <w:rFonts w:hint="eastAsia"/>
          <w:sz w:val="24"/>
          <w:szCs w:val="24"/>
          <w:lang w:eastAsia="zh-CN"/>
        </w:rPr>
        <w:t>召开基金份额持有人大会</w:t>
      </w:r>
      <w:r w:rsidR="0084169C">
        <w:rPr>
          <w:rFonts w:hint="eastAsia"/>
          <w:sz w:val="24"/>
          <w:szCs w:val="24"/>
          <w:lang w:eastAsia="zh-CN"/>
        </w:rPr>
        <w:t>表决通过</w:t>
      </w:r>
      <w:r w:rsidRPr="00FC7D63">
        <w:rPr>
          <w:rFonts w:hint="eastAsia"/>
          <w:sz w:val="24"/>
          <w:szCs w:val="24"/>
          <w:lang w:eastAsia="zh-CN"/>
        </w:rPr>
        <w:t>决定终止</w:t>
      </w:r>
      <w:r w:rsidR="00990395">
        <w:rPr>
          <w:rFonts w:hint="eastAsia"/>
          <w:sz w:val="24"/>
          <w:szCs w:val="24"/>
          <w:lang w:eastAsia="zh-CN"/>
        </w:rPr>
        <w:t>《</w:t>
      </w:r>
      <w:r w:rsidRPr="00FC7D63">
        <w:rPr>
          <w:rFonts w:hint="eastAsia"/>
          <w:sz w:val="24"/>
          <w:szCs w:val="24"/>
          <w:lang w:eastAsia="zh-CN"/>
        </w:rPr>
        <w:t>基金合同</w:t>
      </w:r>
      <w:r w:rsidR="00990395">
        <w:rPr>
          <w:rFonts w:hint="eastAsia"/>
          <w:sz w:val="24"/>
          <w:szCs w:val="24"/>
          <w:lang w:eastAsia="zh-CN"/>
        </w:rPr>
        <w:t>》</w:t>
      </w:r>
      <w:r w:rsidRPr="00FC7D63">
        <w:rPr>
          <w:rFonts w:hint="eastAsia"/>
          <w:sz w:val="24"/>
          <w:szCs w:val="24"/>
          <w:lang w:eastAsia="zh-CN"/>
        </w:rPr>
        <w:t>，</w:t>
      </w:r>
      <w:r w:rsidR="0084169C">
        <w:rPr>
          <w:rFonts w:hint="eastAsia"/>
          <w:sz w:val="24"/>
          <w:szCs w:val="24"/>
          <w:lang w:eastAsia="zh-CN"/>
        </w:rPr>
        <w:t>该</w:t>
      </w:r>
      <w:r w:rsidR="00990395">
        <w:rPr>
          <w:rFonts w:hint="eastAsia"/>
          <w:sz w:val="24"/>
          <w:szCs w:val="24"/>
          <w:lang w:eastAsia="zh-CN"/>
        </w:rPr>
        <w:t>基金份额</w:t>
      </w:r>
      <w:r w:rsidRPr="00FC7D63">
        <w:rPr>
          <w:rFonts w:hint="eastAsia"/>
          <w:sz w:val="24"/>
          <w:szCs w:val="24"/>
          <w:lang w:eastAsia="zh-CN"/>
        </w:rPr>
        <w:t>持有人大会决议自</w:t>
      </w:r>
      <w:r w:rsidRPr="00FC7D63">
        <w:rPr>
          <w:rFonts w:hint="eastAsia"/>
          <w:sz w:val="24"/>
          <w:szCs w:val="24"/>
          <w:lang w:eastAsia="zh-CN"/>
        </w:rPr>
        <w:t>2018</w:t>
      </w:r>
      <w:r w:rsidRPr="00FC7D63">
        <w:rPr>
          <w:rFonts w:hint="eastAsia"/>
          <w:sz w:val="24"/>
          <w:szCs w:val="24"/>
          <w:lang w:eastAsia="zh-CN"/>
        </w:rPr>
        <w:t>年</w:t>
      </w:r>
      <w:r>
        <w:rPr>
          <w:sz w:val="24"/>
          <w:szCs w:val="24"/>
          <w:lang w:eastAsia="zh-CN"/>
        </w:rPr>
        <w:t>9</w:t>
      </w:r>
      <w:r w:rsidRPr="00FC7D63">
        <w:rPr>
          <w:rFonts w:hint="eastAsia"/>
          <w:sz w:val="24"/>
          <w:szCs w:val="24"/>
          <w:lang w:eastAsia="zh-CN"/>
        </w:rPr>
        <w:t>月</w:t>
      </w:r>
      <w:r>
        <w:rPr>
          <w:sz w:val="24"/>
          <w:szCs w:val="24"/>
          <w:lang w:eastAsia="zh-CN"/>
        </w:rPr>
        <w:t>26</w:t>
      </w:r>
      <w:r w:rsidRPr="00FC7D63">
        <w:rPr>
          <w:rFonts w:hint="eastAsia"/>
          <w:sz w:val="24"/>
          <w:szCs w:val="24"/>
          <w:lang w:eastAsia="zh-CN"/>
        </w:rPr>
        <w:t>日起生效</w:t>
      </w:r>
      <w:r w:rsidR="0051160C">
        <w:rPr>
          <w:rFonts w:hint="eastAsia"/>
          <w:sz w:val="24"/>
          <w:szCs w:val="24"/>
          <w:lang w:eastAsia="zh-CN"/>
        </w:rPr>
        <w:t>。</w:t>
      </w:r>
      <w:r w:rsidR="0051160C" w:rsidRPr="00682FC0">
        <w:rPr>
          <w:sz w:val="24"/>
          <w:szCs w:val="24"/>
          <w:lang w:eastAsia="zh-CN"/>
        </w:rPr>
        <w:t>基金管理人、基金托管人、</w:t>
      </w:r>
      <w:r w:rsidR="0051160C">
        <w:rPr>
          <w:rFonts w:hint="eastAsia"/>
          <w:sz w:val="24"/>
          <w:szCs w:val="24"/>
          <w:lang w:eastAsia="zh-CN"/>
        </w:rPr>
        <w:t>安永华</w:t>
      </w:r>
      <w:r w:rsidR="0051160C">
        <w:rPr>
          <w:sz w:val="24"/>
          <w:szCs w:val="24"/>
          <w:lang w:eastAsia="zh-CN"/>
        </w:rPr>
        <w:t>明</w:t>
      </w:r>
      <w:r w:rsidR="0051160C" w:rsidRPr="00682FC0">
        <w:rPr>
          <w:sz w:val="24"/>
          <w:szCs w:val="24"/>
          <w:lang w:eastAsia="zh-CN"/>
        </w:rPr>
        <w:t>会计师事务所</w:t>
      </w:r>
      <w:r w:rsidR="0051160C">
        <w:rPr>
          <w:rFonts w:hint="eastAsia"/>
          <w:sz w:val="24"/>
          <w:szCs w:val="24"/>
          <w:lang w:eastAsia="zh-CN"/>
        </w:rPr>
        <w:t>（</w:t>
      </w:r>
      <w:r w:rsidR="0051160C" w:rsidRPr="00682FC0">
        <w:rPr>
          <w:sz w:val="24"/>
          <w:szCs w:val="24"/>
          <w:lang w:eastAsia="zh-CN"/>
        </w:rPr>
        <w:t>特殊普通合伙</w:t>
      </w:r>
      <w:r w:rsidR="0051160C">
        <w:rPr>
          <w:rFonts w:hint="eastAsia"/>
          <w:sz w:val="24"/>
          <w:szCs w:val="24"/>
          <w:lang w:eastAsia="zh-CN"/>
        </w:rPr>
        <w:t>）</w:t>
      </w:r>
      <w:r w:rsidR="0051160C" w:rsidRPr="00682FC0">
        <w:rPr>
          <w:sz w:val="24"/>
          <w:szCs w:val="24"/>
          <w:lang w:eastAsia="zh-CN"/>
        </w:rPr>
        <w:t>和上海市通力律师事务所于</w:t>
      </w:r>
      <w:r w:rsidR="0051160C" w:rsidRPr="00682FC0">
        <w:rPr>
          <w:sz w:val="24"/>
          <w:szCs w:val="24"/>
          <w:lang w:eastAsia="zh-CN"/>
        </w:rPr>
        <w:t>2018</w:t>
      </w:r>
      <w:r w:rsidR="0051160C" w:rsidRPr="00682FC0">
        <w:rPr>
          <w:sz w:val="24"/>
          <w:szCs w:val="24"/>
          <w:lang w:eastAsia="zh-CN"/>
        </w:rPr>
        <w:t>年</w:t>
      </w:r>
      <w:r w:rsidR="0051160C">
        <w:rPr>
          <w:sz w:val="24"/>
          <w:szCs w:val="24"/>
          <w:lang w:eastAsia="zh-CN"/>
        </w:rPr>
        <w:t>9</w:t>
      </w:r>
      <w:r w:rsidR="0051160C" w:rsidRPr="00682FC0">
        <w:rPr>
          <w:sz w:val="24"/>
          <w:szCs w:val="24"/>
          <w:lang w:eastAsia="zh-CN"/>
        </w:rPr>
        <w:t>月</w:t>
      </w:r>
      <w:r w:rsidR="0051160C" w:rsidRPr="00682FC0">
        <w:rPr>
          <w:sz w:val="24"/>
          <w:szCs w:val="24"/>
          <w:lang w:eastAsia="zh-CN"/>
        </w:rPr>
        <w:t>28</w:t>
      </w:r>
      <w:r w:rsidR="0051160C" w:rsidRPr="00682FC0">
        <w:rPr>
          <w:sz w:val="24"/>
          <w:szCs w:val="24"/>
          <w:lang w:eastAsia="zh-CN"/>
        </w:rPr>
        <w:t>日成立基金财产清算小组履行基金财产清算程序</w:t>
      </w:r>
      <w:r w:rsidR="0051160C">
        <w:rPr>
          <w:rFonts w:hint="eastAsia"/>
          <w:sz w:val="24"/>
          <w:szCs w:val="24"/>
          <w:lang w:eastAsia="zh-CN"/>
        </w:rPr>
        <w:t>。</w:t>
      </w:r>
      <w:r w:rsidRPr="00FC7D63">
        <w:rPr>
          <w:rFonts w:hint="eastAsia"/>
          <w:sz w:val="24"/>
          <w:szCs w:val="24"/>
          <w:lang w:eastAsia="zh-CN"/>
        </w:rPr>
        <w:t>本基金自</w:t>
      </w:r>
      <w:r w:rsidRPr="00FC7D63">
        <w:rPr>
          <w:rFonts w:hint="eastAsia"/>
          <w:sz w:val="24"/>
          <w:szCs w:val="24"/>
          <w:lang w:eastAsia="zh-CN"/>
        </w:rPr>
        <w:t>2018</w:t>
      </w:r>
      <w:r w:rsidRPr="00FC7D63">
        <w:rPr>
          <w:rFonts w:hint="eastAsia"/>
          <w:sz w:val="24"/>
          <w:szCs w:val="24"/>
          <w:lang w:eastAsia="zh-CN"/>
        </w:rPr>
        <w:t>年</w:t>
      </w:r>
      <w:r w:rsidR="00636AE8">
        <w:rPr>
          <w:sz w:val="24"/>
          <w:szCs w:val="24"/>
          <w:lang w:eastAsia="zh-CN"/>
        </w:rPr>
        <w:t>9</w:t>
      </w:r>
      <w:r w:rsidRPr="00FC7D63">
        <w:rPr>
          <w:rFonts w:hint="eastAsia"/>
          <w:sz w:val="24"/>
          <w:szCs w:val="24"/>
          <w:lang w:eastAsia="zh-CN"/>
        </w:rPr>
        <w:t>月</w:t>
      </w:r>
      <w:r w:rsidR="00636AE8">
        <w:rPr>
          <w:sz w:val="24"/>
          <w:szCs w:val="24"/>
          <w:lang w:eastAsia="zh-CN"/>
        </w:rPr>
        <w:t>28</w:t>
      </w:r>
      <w:r w:rsidRPr="00FC7D63">
        <w:rPr>
          <w:rFonts w:hint="eastAsia"/>
          <w:sz w:val="24"/>
          <w:szCs w:val="24"/>
          <w:lang w:eastAsia="zh-CN"/>
        </w:rPr>
        <w:t>日至</w:t>
      </w:r>
      <w:r w:rsidRPr="00FC7D63">
        <w:rPr>
          <w:rFonts w:hint="eastAsia"/>
          <w:sz w:val="24"/>
          <w:szCs w:val="24"/>
          <w:lang w:eastAsia="zh-CN"/>
        </w:rPr>
        <w:t>2018</w:t>
      </w:r>
      <w:r w:rsidRPr="00FC7D63">
        <w:rPr>
          <w:rFonts w:hint="eastAsia"/>
          <w:sz w:val="24"/>
          <w:szCs w:val="24"/>
          <w:lang w:eastAsia="zh-CN"/>
        </w:rPr>
        <w:t>年</w:t>
      </w:r>
      <w:r w:rsidR="00636AE8">
        <w:rPr>
          <w:sz w:val="24"/>
          <w:szCs w:val="24"/>
          <w:lang w:eastAsia="zh-CN"/>
        </w:rPr>
        <w:t>10</w:t>
      </w:r>
      <w:r w:rsidRPr="00FC7D63">
        <w:rPr>
          <w:rFonts w:hint="eastAsia"/>
          <w:sz w:val="24"/>
          <w:szCs w:val="24"/>
          <w:lang w:eastAsia="zh-CN"/>
        </w:rPr>
        <w:t>月</w:t>
      </w:r>
      <w:r w:rsidR="00636AE8">
        <w:rPr>
          <w:sz w:val="24"/>
          <w:szCs w:val="24"/>
          <w:lang w:eastAsia="zh-CN"/>
        </w:rPr>
        <w:t>19</w:t>
      </w:r>
      <w:r w:rsidRPr="00FC7D63">
        <w:rPr>
          <w:rFonts w:hint="eastAsia"/>
          <w:sz w:val="24"/>
          <w:szCs w:val="24"/>
          <w:lang w:eastAsia="zh-CN"/>
        </w:rPr>
        <w:t>日期间进行了</w:t>
      </w:r>
      <w:r w:rsidR="00636AE8">
        <w:rPr>
          <w:rFonts w:hint="eastAsia"/>
          <w:sz w:val="24"/>
          <w:szCs w:val="24"/>
          <w:lang w:eastAsia="zh-CN"/>
        </w:rPr>
        <w:t>第一次</w:t>
      </w:r>
      <w:r w:rsidRPr="00FC7D63">
        <w:rPr>
          <w:rFonts w:hint="eastAsia"/>
          <w:sz w:val="24"/>
          <w:szCs w:val="24"/>
          <w:lang w:eastAsia="zh-CN"/>
        </w:rPr>
        <w:t>基金财产清算。本基金已于</w:t>
      </w:r>
      <w:r w:rsidRPr="00FC7D63">
        <w:rPr>
          <w:rFonts w:hint="eastAsia"/>
          <w:sz w:val="24"/>
          <w:szCs w:val="24"/>
          <w:lang w:eastAsia="zh-CN"/>
        </w:rPr>
        <w:t>2018</w:t>
      </w:r>
      <w:r w:rsidRPr="00FC7D63">
        <w:rPr>
          <w:rFonts w:hint="eastAsia"/>
          <w:sz w:val="24"/>
          <w:szCs w:val="24"/>
          <w:lang w:eastAsia="zh-CN"/>
        </w:rPr>
        <w:t>年</w:t>
      </w:r>
      <w:r w:rsidR="00636AE8">
        <w:rPr>
          <w:sz w:val="24"/>
          <w:szCs w:val="24"/>
          <w:lang w:eastAsia="zh-CN"/>
        </w:rPr>
        <w:t>11</w:t>
      </w:r>
      <w:r w:rsidRPr="00FC7D63">
        <w:rPr>
          <w:rFonts w:hint="eastAsia"/>
          <w:sz w:val="24"/>
          <w:szCs w:val="24"/>
          <w:lang w:eastAsia="zh-CN"/>
        </w:rPr>
        <w:t>月</w:t>
      </w:r>
      <w:r w:rsidR="00636AE8">
        <w:rPr>
          <w:sz w:val="24"/>
          <w:szCs w:val="24"/>
          <w:lang w:eastAsia="zh-CN"/>
        </w:rPr>
        <w:t>28</w:t>
      </w:r>
      <w:r w:rsidRPr="00FC7D63">
        <w:rPr>
          <w:rFonts w:hint="eastAsia"/>
          <w:sz w:val="24"/>
          <w:szCs w:val="24"/>
          <w:lang w:eastAsia="zh-CN"/>
        </w:rPr>
        <w:t>日获得中国证监会《关于</w:t>
      </w:r>
      <w:r w:rsidR="00636AE8">
        <w:rPr>
          <w:rFonts w:hint="eastAsia"/>
          <w:sz w:val="24"/>
          <w:szCs w:val="24"/>
          <w:lang w:eastAsia="zh-CN"/>
        </w:rPr>
        <w:t>银华量化</w:t>
      </w:r>
      <w:r w:rsidR="00636AE8">
        <w:rPr>
          <w:sz w:val="24"/>
          <w:szCs w:val="24"/>
          <w:lang w:eastAsia="zh-CN"/>
        </w:rPr>
        <w:t>智慧</w:t>
      </w:r>
      <w:r w:rsidR="00636AE8">
        <w:rPr>
          <w:rFonts w:hint="eastAsia"/>
          <w:sz w:val="24"/>
          <w:szCs w:val="24"/>
          <w:lang w:eastAsia="zh-CN"/>
        </w:rPr>
        <w:t>动力灵活配置混合型证券投资基金</w:t>
      </w:r>
      <w:r w:rsidRPr="00FC7D63">
        <w:rPr>
          <w:rFonts w:hint="eastAsia"/>
          <w:sz w:val="24"/>
          <w:szCs w:val="24"/>
          <w:lang w:eastAsia="zh-CN"/>
        </w:rPr>
        <w:t>清算备案的回函》（机构部函【</w:t>
      </w:r>
      <w:r w:rsidRPr="00FC7D63">
        <w:rPr>
          <w:rFonts w:hint="eastAsia"/>
          <w:sz w:val="24"/>
          <w:szCs w:val="24"/>
          <w:lang w:eastAsia="zh-CN"/>
        </w:rPr>
        <w:t>2018</w:t>
      </w:r>
      <w:r w:rsidRPr="00FC7D63">
        <w:rPr>
          <w:rFonts w:hint="eastAsia"/>
          <w:sz w:val="24"/>
          <w:szCs w:val="24"/>
          <w:lang w:eastAsia="zh-CN"/>
        </w:rPr>
        <w:t>】</w:t>
      </w:r>
      <w:r w:rsidR="00636AE8">
        <w:rPr>
          <w:sz w:val="24"/>
          <w:szCs w:val="24"/>
          <w:lang w:eastAsia="zh-CN"/>
        </w:rPr>
        <w:t>2755</w:t>
      </w:r>
      <w:r w:rsidRPr="00FC7D63">
        <w:rPr>
          <w:rFonts w:hint="eastAsia"/>
          <w:sz w:val="24"/>
          <w:szCs w:val="24"/>
          <w:lang w:eastAsia="zh-CN"/>
        </w:rPr>
        <w:t>号），本基金</w:t>
      </w:r>
      <w:r w:rsidR="00990395">
        <w:rPr>
          <w:rFonts w:hint="eastAsia"/>
          <w:sz w:val="24"/>
          <w:szCs w:val="24"/>
          <w:lang w:eastAsia="zh-CN"/>
        </w:rPr>
        <w:t>基金</w:t>
      </w:r>
      <w:r w:rsidRPr="00FC7D63">
        <w:rPr>
          <w:rFonts w:hint="eastAsia"/>
          <w:sz w:val="24"/>
          <w:szCs w:val="24"/>
          <w:lang w:eastAsia="zh-CN"/>
        </w:rPr>
        <w:t>管理人</w:t>
      </w:r>
      <w:r w:rsidR="00990395">
        <w:rPr>
          <w:rFonts w:hint="eastAsia"/>
          <w:sz w:val="24"/>
          <w:szCs w:val="24"/>
          <w:lang w:eastAsia="zh-CN"/>
        </w:rPr>
        <w:t>银华基金管理股份有限公司</w:t>
      </w:r>
      <w:r w:rsidRPr="00FC7D63">
        <w:rPr>
          <w:rFonts w:hint="eastAsia"/>
          <w:sz w:val="24"/>
          <w:szCs w:val="24"/>
          <w:lang w:eastAsia="zh-CN"/>
        </w:rPr>
        <w:t>已于</w:t>
      </w:r>
      <w:r w:rsidRPr="00FC7D63">
        <w:rPr>
          <w:rFonts w:hint="eastAsia"/>
          <w:sz w:val="24"/>
          <w:szCs w:val="24"/>
          <w:lang w:eastAsia="zh-CN"/>
        </w:rPr>
        <w:t>2018</w:t>
      </w:r>
      <w:r w:rsidRPr="00FC7D63">
        <w:rPr>
          <w:rFonts w:hint="eastAsia"/>
          <w:sz w:val="24"/>
          <w:szCs w:val="24"/>
          <w:lang w:eastAsia="zh-CN"/>
        </w:rPr>
        <w:t>年</w:t>
      </w:r>
      <w:r w:rsidR="00636AE8">
        <w:rPr>
          <w:sz w:val="24"/>
          <w:szCs w:val="24"/>
          <w:lang w:eastAsia="zh-CN"/>
        </w:rPr>
        <w:t>11</w:t>
      </w:r>
      <w:r w:rsidRPr="00FC7D63">
        <w:rPr>
          <w:rFonts w:hint="eastAsia"/>
          <w:sz w:val="24"/>
          <w:szCs w:val="24"/>
          <w:lang w:eastAsia="zh-CN"/>
        </w:rPr>
        <w:t>月</w:t>
      </w:r>
      <w:r w:rsidR="00636AE8">
        <w:rPr>
          <w:sz w:val="24"/>
          <w:szCs w:val="24"/>
          <w:lang w:eastAsia="zh-CN"/>
        </w:rPr>
        <w:t>30</w:t>
      </w:r>
      <w:r w:rsidRPr="00FC7D63">
        <w:rPr>
          <w:rFonts w:hint="eastAsia"/>
          <w:sz w:val="24"/>
          <w:szCs w:val="24"/>
          <w:lang w:eastAsia="zh-CN"/>
        </w:rPr>
        <w:t>日</w:t>
      </w:r>
      <w:r w:rsidR="00990395">
        <w:rPr>
          <w:rFonts w:hint="eastAsia"/>
          <w:sz w:val="24"/>
          <w:szCs w:val="24"/>
          <w:lang w:eastAsia="zh-CN"/>
        </w:rPr>
        <w:t>在中国证监会指定媒介</w:t>
      </w:r>
      <w:r w:rsidR="00897558">
        <w:rPr>
          <w:rFonts w:hint="eastAsia"/>
          <w:sz w:val="24"/>
          <w:szCs w:val="24"/>
          <w:lang w:eastAsia="zh-CN"/>
        </w:rPr>
        <w:t>（《中国</w:t>
      </w:r>
      <w:r w:rsidR="00897558">
        <w:rPr>
          <w:sz w:val="24"/>
          <w:szCs w:val="24"/>
          <w:lang w:eastAsia="zh-CN"/>
        </w:rPr>
        <w:t>证券报</w:t>
      </w:r>
      <w:r w:rsidR="00897558">
        <w:rPr>
          <w:rFonts w:hint="eastAsia"/>
          <w:sz w:val="24"/>
          <w:szCs w:val="24"/>
          <w:lang w:eastAsia="zh-CN"/>
        </w:rPr>
        <w:t>》、</w:t>
      </w:r>
      <w:r w:rsidR="00897558">
        <w:rPr>
          <w:sz w:val="24"/>
          <w:szCs w:val="24"/>
          <w:lang w:eastAsia="zh-CN"/>
        </w:rPr>
        <w:t>《</w:t>
      </w:r>
      <w:r w:rsidR="00897558">
        <w:rPr>
          <w:rFonts w:hint="eastAsia"/>
          <w:sz w:val="24"/>
          <w:szCs w:val="24"/>
          <w:lang w:eastAsia="zh-CN"/>
        </w:rPr>
        <w:t>证券</w:t>
      </w:r>
      <w:r w:rsidR="00897558">
        <w:rPr>
          <w:sz w:val="24"/>
          <w:szCs w:val="24"/>
          <w:lang w:eastAsia="zh-CN"/>
        </w:rPr>
        <w:t>时报》</w:t>
      </w:r>
      <w:r w:rsidR="00897558">
        <w:rPr>
          <w:rFonts w:hint="eastAsia"/>
          <w:sz w:val="24"/>
          <w:szCs w:val="24"/>
          <w:lang w:eastAsia="zh-CN"/>
        </w:rPr>
        <w:t>、</w:t>
      </w:r>
      <w:r w:rsidR="00897558">
        <w:rPr>
          <w:sz w:val="24"/>
          <w:szCs w:val="24"/>
          <w:lang w:eastAsia="zh-CN"/>
        </w:rPr>
        <w:t>《</w:t>
      </w:r>
      <w:r w:rsidR="00897558">
        <w:rPr>
          <w:rFonts w:hint="eastAsia"/>
          <w:sz w:val="24"/>
          <w:szCs w:val="24"/>
          <w:lang w:eastAsia="zh-CN"/>
        </w:rPr>
        <w:t>上海</w:t>
      </w:r>
      <w:r w:rsidR="00897558">
        <w:rPr>
          <w:sz w:val="24"/>
          <w:szCs w:val="24"/>
          <w:lang w:eastAsia="zh-CN"/>
        </w:rPr>
        <w:t>证券报》</w:t>
      </w:r>
      <w:r w:rsidR="00897558">
        <w:rPr>
          <w:rFonts w:hint="eastAsia"/>
          <w:sz w:val="24"/>
          <w:szCs w:val="24"/>
          <w:lang w:eastAsia="zh-CN"/>
        </w:rPr>
        <w:t>）</w:t>
      </w:r>
      <w:r w:rsidRPr="00FC7D63">
        <w:rPr>
          <w:rFonts w:hint="eastAsia"/>
          <w:sz w:val="24"/>
          <w:szCs w:val="24"/>
          <w:lang w:eastAsia="zh-CN"/>
        </w:rPr>
        <w:t>刊登了《</w:t>
      </w:r>
      <w:r w:rsidR="00636AE8">
        <w:rPr>
          <w:rFonts w:hint="eastAsia"/>
          <w:sz w:val="24"/>
          <w:szCs w:val="24"/>
          <w:lang w:eastAsia="zh-CN"/>
        </w:rPr>
        <w:t>银华量化</w:t>
      </w:r>
      <w:r w:rsidR="00636AE8">
        <w:rPr>
          <w:sz w:val="24"/>
          <w:szCs w:val="24"/>
          <w:lang w:eastAsia="zh-CN"/>
        </w:rPr>
        <w:t>智慧动力</w:t>
      </w:r>
      <w:r w:rsidR="00636AE8">
        <w:rPr>
          <w:rFonts w:hint="eastAsia"/>
          <w:sz w:val="24"/>
          <w:szCs w:val="24"/>
          <w:lang w:eastAsia="zh-CN"/>
        </w:rPr>
        <w:t>灵活配置混合型证券投资</w:t>
      </w:r>
      <w:r w:rsidRPr="00FC7D63">
        <w:rPr>
          <w:rFonts w:hint="eastAsia"/>
          <w:sz w:val="24"/>
          <w:szCs w:val="24"/>
          <w:lang w:eastAsia="zh-CN"/>
        </w:rPr>
        <w:t>基金清算报告》。</w:t>
      </w:r>
    </w:p>
    <w:p w:rsidR="00933E48" w:rsidRDefault="001549BE" w:rsidP="00FD4690">
      <w:pPr>
        <w:spacing w:before="0" w:after="0" w:line="360" w:lineRule="auto"/>
        <w:ind w:firstLineChars="200" w:firstLine="480"/>
        <w:jc w:val="left"/>
        <w:rPr>
          <w:sz w:val="24"/>
          <w:szCs w:val="24"/>
          <w:lang w:eastAsia="zh-CN"/>
        </w:rPr>
      </w:pPr>
      <w:r w:rsidRPr="009002D0">
        <w:rPr>
          <w:sz w:val="24"/>
          <w:szCs w:val="24"/>
          <w:lang w:eastAsia="zh-CN"/>
        </w:rPr>
        <w:t>由于本基金于清算结束日</w:t>
      </w:r>
      <w:r w:rsidR="005F2158">
        <w:rPr>
          <w:rFonts w:hint="eastAsia"/>
          <w:sz w:val="24"/>
          <w:szCs w:val="24"/>
          <w:lang w:eastAsia="zh-CN"/>
        </w:rPr>
        <w:t>（</w:t>
      </w:r>
      <w:r w:rsidRPr="009002D0">
        <w:rPr>
          <w:sz w:val="24"/>
          <w:szCs w:val="24"/>
          <w:lang w:eastAsia="zh-CN"/>
        </w:rPr>
        <w:t>2018</w:t>
      </w:r>
      <w:r w:rsidRPr="009002D0">
        <w:rPr>
          <w:sz w:val="24"/>
          <w:szCs w:val="24"/>
          <w:lang w:eastAsia="zh-CN"/>
        </w:rPr>
        <w:t>年</w:t>
      </w:r>
      <w:r w:rsidR="001A0B49">
        <w:rPr>
          <w:sz w:val="24"/>
          <w:szCs w:val="24"/>
          <w:lang w:eastAsia="zh-CN"/>
        </w:rPr>
        <w:t>10</w:t>
      </w:r>
      <w:r w:rsidRPr="009002D0">
        <w:rPr>
          <w:sz w:val="24"/>
          <w:szCs w:val="24"/>
          <w:lang w:eastAsia="zh-CN"/>
        </w:rPr>
        <w:t>月</w:t>
      </w:r>
      <w:r w:rsidR="001A0B49">
        <w:rPr>
          <w:sz w:val="24"/>
          <w:szCs w:val="24"/>
          <w:lang w:eastAsia="zh-CN"/>
        </w:rPr>
        <w:t>19</w:t>
      </w:r>
      <w:r w:rsidRPr="009002D0">
        <w:rPr>
          <w:sz w:val="24"/>
          <w:szCs w:val="24"/>
          <w:lang w:eastAsia="zh-CN"/>
        </w:rPr>
        <w:t>日</w:t>
      </w:r>
      <w:r w:rsidR="005F2158">
        <w:rPr>
          <w:rFonts w:hint="eastAsia"/>
          <w:sz w:val="24"/>
          <w:szCs w:val="24"/>
          <w:lang w:eastAsia="zh-CN"/>
        </w:rPr>
        <w:t>）</w:t>
      </w:r>
      <w:r w:rsidRPr="009002D0">
        <w:rPr>
          <w:sz w:val="24"/>
          <w:szCs w:val="24"/>
          <w:lang w:eastAsia="zh-CN"/>
        </w:rPr>
        <w:t>仍持有停牌股票导致部分资产未变现，因此需要进行二次或多次清算。</w:t>
      </w:r>
    </w:p>
    <w:p w:rsidR="00933E48" w:rsidRDefault="00AD4E28" w:rsidP="00FD4690">
      <w:pPr>
        <w:spacing w:before="0" w:after="0" w:line="360" w:lineRule="auto"/>
        <w:ind w:firstLineChars="200" w:firstLine="480"/>
        <w:jc w:val="left"/>
        <w:rPr>
          <w:sz w:val="24"/>
          <w:szCs w:val="24"/>
          <w:lang w:eastAsia="zh-CN"/>
        </w:rPr>
      </w:pPr>
      <w:r>
        <w:rPr>
          <w:rFonts w:hint="eastAsia"/>
          <w:sz w:val="24"/>
          <w:szCs w:val="24"/>
          <w:lang w:eastAsia="zh-CN"/>
        </w:rPr>
        <w:t>截止第二次基金</w:t>
      </w:r>
      <w:r>
        <w:rPr>
          <w:sz w:val="24"/>
          <w:szCs w:val="24"/>
          <w:lang w:eastAsia="zh-CN"/>
        </w:rPr>
        <w:t>财产分配日（</w:t>
      </w:r>
      <w:r>
        <w:rPr>
          <w:rFonts w:hint="eastAsia"/>
          <w:sz w:val="24"/>
          <w:szCs w:val="24"/>
          <w:lang w:eastAsia="zh-CN"/>
        </w:rPr>
        <w:t>2018</w:t>
      </w:r>
      <w:r>
        <w:rPr>
          <w:rFonts w:hint="eastAsia"/>
          <w:sz w:val="24"/>
          <w:szCs w:val="24"/>
          <w:lang w:eastAsia="zh-CN"/>
        </w:rPr>
        <w:t>年</w:t>
      </w:r>
      <w:r>
        <w:rPr>
          <w:rFonts w:hint="eastAsia"/>
          <w:sz w:val="24"/>
          <w:szCs w:val="24"/>
          <w:lang w:eastAsia="zh-CN"/>
        </w:rPr>
        <w:t>12</w:t>
      </w:r>
      <w:r>
        <w:rPr>
          <w:rFonts w:hint="eastAsia"/>
          <w:sz w:val="24"/>
          <w:szCs w:val="24"/>
          <w:lang w:eastAsia="zh-CN"/>
        </w:rPr>
        <w:t>月</w:t>
      </w:r>
      <w:r>
        <w:rPr>
          <w:rFonts w:hint="eastAsia"/>
          <w:sz w:val="24"/>
          <w:szCs w:val="24"/>
          <w:lang w:eastAsia="zh-CN"/>
        </w:rPr>
        <w:t>24</w:t>
      </w:r>
      <w:r>
        <w:rPr>
          <w:rFonts w:hint="eastAsia"/>
          <w:sz w:val="24"/>
          <w:szCs w:val="24"/>
          <w:lang w:eastAsia="zh-CN"/>
        </w:rPr>
        <w:t>日</w:t>
      </w:r>
      <w:r w:rsidR="00933E48">
        <w:rPr>
          <w:rFonts w:hint="eastAsia"/>
          <w:sz w:val="24"/>
          <w:szCs w:val="24"/>
          <w:lang w:eastAsia="zh-CN"/>
        </w:rPr>
        <w:t>）</w:t>
      </w:r>
      <w:r w:rsidR="00933E48">
        <w:rPr>
          <w:sz w:val="24"/>
          <w:szCs w:val="24"/>
          <w:lang w:eastAsia="zh-CN"/>
        </w:rPr>
        <w:t>，</w:t>
      </w:r>
      <w:r w:rsidR="00DA4854">
        <w:rPr>
          <w:rFonts w:hint="eastAsia"/>
          <w:sz w:val="24"/>
          <w:szCs w:val="24"/>
          <w:lang w:eastAsia="zh-CN"/>
        </w:rPr>
        <w:t>本</w:t>
      </w:r>
      <w:r w:rsidR="00DA4854">
        <w:rPr>
          <w:sz w:val="24"/>
          <w:szCs w:val="24"/>
          <w:lang w:eastAsia="zh-CN"/>
        </w:rPr>
        <w:t>基金</w:t>
      </w:r>
      <w:r>
        <w:rPr>
          <w:rFonts w:hint="eastAsia"/>
          <w:sz w:val="24"/>
          <w:szCs w:val="24"/>
          <w:lang w:eastAsia="zh-CN"/>
        </w:rPr>
        <w:t>仍</w:t>
      </w:r>
      <w:r w:rsidR="00DA4854">
        <w:rPr>
          <w:sz w:val="24"/>
          <w:szCs w:val="24"/>
          <w:lang w:eastAsia="zh-CN"/>
        </w:rPr>
        <w:t>持有</w:t>
      </w:r>
      <w:r w:rsidR="00CB4463">
        <w:rPr>
          <w:rFonts w:hint="eastAsia"/>
          <w:sz w:val="24"/>
          <w:szCs w:val="24"/>
          <w:lang w:eastAsia="zh-CN"/>
        </w:rPr>
        <w:t>流通</w:t>
      </w:r>
      <w:r w:rsidR="00CB4463">
        <w:rPr>
          <w:sz w:val="24"/>
          <w:szCs w:val="24"/>
          <w:lang w:eastAsia="zh-CN"/>
        </w:rPr>
        <w:t>受限</w:t>
      </w:r>
      <w:r w:rsidR="00CB4463">
        <w:rPr>
          <w:rFonts w:hint="eastAsia"/>
          <w:sz w:val="24"/>
          <w:szCs w:val="24"/>
          <w:lang w:eastAsia="zh-CN"/>
        </w:rPr>
        <w:t>股票（</w:t>
      </w:r>
      <w:r w:rsidR="00DA4854" w:rsidRPr="00DA4854">
        <w:rPr>
          <w:rFonts w:hint="eastAsia"/>
          <w:sz w:val="24"/>
          <w:szCs w:val="24"/>
          <w:lang w:eastAsia="zh-CN"/>
        </w:rPr>
        <w:t>华泽</w:t>
      </w:r>
      <w:r w:rsidR="00F0051C">
        <w:rPr>
          <w:rFonts w:hint="eastAsia"/>
          <w:sz w:val="24"/>
          <w:szCs w:val="24"/>
          <w:lang w:eastAsia="zh-CN"/>
        </w:rPr>
        <w:t>退</w:t>
      </w:r>
      <w:r w:rsidR="00D8121C">
        <w:rPr>
          <w:rFonts w:hint="eastAsia"/>
          <w:sz w:val="24"/>
          <w:szCs w:val="24"/>
          <w:lang w:eastAsia="zh-CN"/>
        </w:rPr>
        <w:t>（股票</w:t>
      </w:r>
      <w:r w:rsidR="00D8121C">
        <w:rPr>
          <w:sz w:val="24"/>
          <w:szCs w:val="24"/>
          <w:lang w:eastAsia="zh-CN"/>
        </w:rPr>
        <w:t>代码</w:t>
      </w:r>
      <w:r w:rsidR="00D8121C">
        <w:rPr>
          <w:rFonts w:hint="eastAsia"/>
          <w:sz w:val="24"/>
          <w:szCs w:val="24"/>
          <w:lang w:eastAsia="zh-CN"/>
        </w:rPr>
        <w:t>000693</w:t>
      </w:r>
      <w:r w:rsidR="00D8121C">
        <w:rPr>
          <w:rFonts w:hint="eastAsia"/>
          <w:sz w:val="24"/>
          <w:szCs w:val="24"/>
          <w:lang w:eastAsia="zh-CN"/>
        </w:rPr>
        <w:t>）</w:t>
      </w:r>
      <w:r w:rsidR="00DA4854">
        <w:rPr>
          <w:rFonts w:hint="eastAsia"/>
          <w:sz w:val="24"/>
          <w:szCs w:val="24"/>
          <w:lang w:eastAsia="zh-CN"/>
        </w:rPr>
        <w:t>）</w:t>
      </w:r>
      <w:r w:rsidR="00933E48">
        <w:rPr>
          <w:rFonts w:hint="eastAsia"/>
          <w:sz w:val="24"/>
          <w:szCs w:val="24"/>
          <w:lang w:eastAsia="zh-CN"/>
        </w:rPr>
        <w:t>。</w:t>
      </w:r>
      <w:r w:rsidR="00933E48" w:rsidRPr="009002D0">
        <w:rPr>
          <w:sz w:val="24"/>
          <w:szCs w:val="24"/>
          <w:lang w:eastAsia="zh-CN"/>
        </w:rPr>
        <w:t>本基金持有的停牌股票已</w:t>
      </w:r>
      <w:r w:rsidR="00933E48">
        <w:rPr>
          <w:rFonts w:hint="eastAsia"/>
          <w:sz w:val="24"/>
          <w:szCs w:val="24"/>
          <w:lang w:eastAsia="zh-CN"/>
        </w:rPr>
        <w:t>于</w:t>
      </w:r>
      <w:r w:rsidR="00933E48">
        <w:rPr>
          <w:sz w:val="24"/>
          <w:szCs w:val="24"/>
          <w:lang w:eastAsia="zh-CN"/>
        </w:rPr>
        <w:t>近期完成</w:t>
      </w:r>
      <w:r w:rsidR="00933E48" w:rsidRPr="009002D0">
        <w:rPr>
          <w:sz w:val="24"/>
          <w:szCs w:val="24"/>
          <w:lang w:eastAsia="zh-CN"/>
        </w:rPr>
        <w:t>变现</w:t>
      </w:r>
      <w:r w:rsidR="00933E48">
        <w:rPr>
          <w:rFonts w:hint="eastAsia"/>
          <w:sz w:val="24"/>
          <w:szCs w:val="24"/>
          <w:lang w:eastAsia="zh-CN"/>
        </w:rPr>
        <w:t>，变现金额</w:t>
      </w:r>
      <w:r w:rsidR="00933E48">
        <w:rPr>
          <w:sz w:val="24"/>
          <w:szCs w:val="24"/>
          <w:lang w:eastAsia="zh-CN"/>
        </w:rPr>
        <w:t>为人民</w:t>
      </w:r>
      <w:r w:rsidR="00017C00">
        <w:rPr>
          <w:rFonts w:hint="eastAsia"/>
          <w:sz w:val="24"/>
          <w:szCs w:val="24"/>
          <w:lang w:eastAsia="zh-CN"/>
        </w:rPr>
        <w:t>币</w:t>
      </w:r>
      <w:bookmarkStart w:id="0" w:name="_GoBack"/>
      <w:bookmarkEnd w:id="0"/>
      <w:r w:rsidR="00933E48">
        <w:rPr>
          <w:rFonts w:hint="eastAsia"/>
          <w:sz w:val="24"/>
          <w:szCs w:val="24"/>
          <w:lang w:eastAsia="zh-CN"/>
        </w:rPr>
        <w:t>132.66</w:t>
      </w:r>
      <w:r w:rsidR="00933E48">
        <w:rPr>
          <w:rFonts w:hint="eastAsia"/>
          <w:sz w:val="24"/>
          <w:szCs w:val="24"/>
          <w:lang w:eastAsia="zh-CN"/>
        </w:rPr>
        <w:t>元</w:t>
      </w:r>
      <w:r w:rsidR="00933E48">
        <w:rPr>
          <w:sz w:val="24"/>
          <w:szCs w:val="24"/>
          <w:lang w:eastAsia="zh-CN"/>
        </w:rPr>
        <w:t>，</w:t>
      </w:r>
      <w:r w:rsidR="00933E48">
        <w:rPr>
          <w:rFonts w:hint="eastAsia"/>
          <w:sz w:val="24"/>
          <w:szCs w:val="24"/>
          <w:lang w:eastAsia="zh-CN"/>
        </w:rPr>
        <w:t>已</w:t>
      </w:r>
      <w:r w:rsidR="00CB4463">
        <w:rPr>
          <w:sz w:val="24"/>
          <w:szCs w:val="24"/>
          <w:lang w:eastAsia="zh-CN"/>
        </w:rPr>
        <w:t>于</w:t>
      </w:r>
      <w:r w:rsidR="00933E48">
        <w:rPr>
          <w:rFonts w:hint="eastAsia"/>
          <w:sz w:val="24"/>
          <w:szCs w:val="24"/>
          <w:lang w:eastAsia="zh-CN"/>
        </w:rPr>
        <w:t>2019</w:t>
      </w:r>
      <w:r w:rsidR="00933E48">
        <w:rPr>
          <w:rFonts w:hint="eastAsia"/>
          <w:sz w:val="24"/>
          <w:szCs w:val="24"/>
          <w:lang w:eastAsia="zh-CN"/>
        </w:rPr>
        <w:t>年</w:t>
      </w:r>
      <w:r w:rsidR="00CB4463">
        <w:rPr>
          <w:rFonts w:hint="eastAsia"/>
          <w:sz w:val="24"/>
          <w:szCs w:val="24"/>
          <w:lang w:eastAsia="zh-CN"/>
        </w:rPr>
        <w:t>6</w:t>
      </w:r>
      <w:r w:rsidR="00CB4463">
        <w:rPr>
          <w:rFonts w:hint="eastAsia"/>
          <w:sz w:val="24"/>
          <w:szCs w:val="24"/>
          <w:lang w:eastAsia="zh-CN"/>
        </w:rPr>
        <w:t>月</w:t>
      </w:r>
      <w:r w:rsidR="00CB4463">
        <w:rPr>
          <w:rFonts w:hint="eastAsia"/>
          <w:sz w:val="24"/>
          <w:szCs w:val="24"/>
          <w:lang w:eastAsia="zh-CN"/>
        </w:rPr>
        <w:t>27</w:t>
      </w:r>
      <w:r w:rsidR="00CB4463">
        <w:rPr>
          <w:rFonts w:hint="eastAsia"/>
          <w:sz w:val="24"/>
          <w:szCs w:val="24"/>
          <w:lang w:eastAsia="zh-CN"/>
        </w:rPr>
        <w:t>日</w:t>
      </w:r>
      <w:r w:rsidR="00DC4AF8">
        <w:rPr>
          <w:rFonts w:hint="eastAsia"/>
          <w:sz w:val="24"/>
          <w:szCs w:val="24"/>
          <w:lang w:eastAsia="zh-CN"/>
        </w:rPr>
        <w:t>到账</w:t>
      </w:r>
      <w:r w:rsidR="009E2F0B">
        <w:rPr>
          <w:rFonts w:hint="eastAsia"/>
          <w:sz w:val="24"/>
          <w:szCs w:val="24"/>
          <w:lang w:eastAsia="zh-CN"/>
        </w:rPr>
        <w:t>。</w:t>
      </w:r>
    </w:p>
    <w:p w:rsidR="009E2F0B" w:rsidRDefault="00FD4690" w:rsidP="00FD4690">
      <w:pPr>
        <w:spacing w:before="0" w:after="0" w:line="360" w:lineRule="auto"/>
        <w:ind w:firstLineChars="200" w:firstLine="480"/>
        <w:jc w:val="left"/>
        <w:rPr>
          <w:sz w:val="24"/>
          <w:szCs w:val="24"/>
          <w:lang w:eastAsia="zh-CN"/>
        </w:rPr>
      </w:pPr>
      <w:r w:rsidRPr="009002D0">
        <w:rPr>
          <w:sz w:val="24"/>
          <w:szCs w:val="24"/>
          <w:lang w:eastAsia="zh-CN"/>
        </w:rPr>
        <w:t>基金管理人将向本基金基金份额持有人进行</w:t>
      </w:r>
      <w:r>
        <w:rPr>
          <w:rFonts w:hint="eastAsia"/>
          <w:sz w:val="24"/>
          <w:szCs w:val="24"/>
          <w:lang w:eastAsia="zh-CN"/>
        </w:rPr>
        <w:t>最终</w:t>
      </w:r>
      <w:r w:rsidRPr="009002D0">
        <w:rPr>
          <w:sz w:val="24"/>
          <w:szCs w:val="24"/>
          <w:lang w:eastAsia="zh-CN"/>
        </w:rPr>
        <w:t>剩余财产分配</w:t>
      </w:r>
      <w:r>
        <w:rPr>
          <w:rFonts w:hint="eastAsia"/>
          <w:sz w:val="24"/>
          <w:szCs w:val="24"/>
          <w:lang w:eastAsia="zh-CN"/>
        </w:rPr>
        <w:t>。</w:t>
      </w:r>
      <w:r w:rsidR="009E2F0B" w:rsidRPr="001F4377">
        <w:rPr>
          <w:sz w:val="24"/>
          <w:szCs w:val="24"/>
          <w:lang w:eastAsia="zh-CN"/>
        </w:rPr>
        <w:t>本次分配资金发放日为</w:t>
      </w:r>
      <w:r w:rsidR="009E2F0B" w:rsidRPr="001F4377">
        <w:rPr>
          <w:sz w:val="24"/>
          <w:szCs w:val="24"/>
          <w:lang w:eastAsia="zh-CN"/>
        </w:rPr>
        <w:t>201</w:t>
      </w:r>
      <w:r w:rsidR="009E2F0B">
        <w:rPr>
          <w:sz w:val="24"/>
          <w:szCs w:val="24"/>
          <w:lang w:eastAsia="zh-CN"/>
        </w:rPr>
        <w:t>9</w:t>
      </w:r>
      <w:r w:rsidR="009E2F0B" w:rsidRPr="001F4377">
        <w:rPr>
          <w:sz w:val="24"/>
          <w:szCs w:val="24"/>
          <w:lang w:eastAsia="zh-CN"/>
        </w:rPr>
        <w:t>年</w:t>
      </w:r>
      <w:r w:rsidR="009E2F0B">
        <w:rPr>
          <w:sz w:val="24"/>
          <w:szCs w:val="24"/>
          <w:lang w:eastAsia="zh-CN"/>
        </w:rPr>
        <w:t>7</w:t>
      </w:r>
      <w:r w:rsidR="009E2F0B" w:rsidRPr="001F4377">
        <w:rPr>
          <w:sz w:val="24"/>
          <w:szCs w:val="24"/>
          <w:lang w:eastAsia="zh-CN"/>
        </w:rPr>
        <w:t>月</w:t>
      </w:r>
      <w:r w:rsidR="005C2039">
        <w:rPr>
          <w:sz w:val="24"/>
          <w:szCs w:val="24"/>
          <w:lang w:eastAsia="zh-CN"/>
        </w:rPr>
        <w:t>5</w:t>
      </w:r>
      <w:r w:rsidR="009E2F0B" w:rsidRPr="001F4377">
        <w:rPr>
          <w:sz w:val="24"/>
          <w:szCs w:val="24"/>
          <w:lang w:eastAsia="zh-CN"/>
        </w:rPr>
        <w:t>日，具体款项到账时间以各销售机构为准。</w:t>
      </w:r>
    </w:p>
    <w:p w:rsidR="00DA4854" w:rsidRDefault="009E2F0B" w:rsidP="009D6AE2">
      <w:pPr>
        <w:spacing w:before="0" w:after="0" w:line="360" w:lineRule="auto"/>
        <w:ind w:firstLineChars="200" w:firstLine="480"/>
        <w:jc w:val="left"/>
        <w:rPr>
          <w:sz w:val="24"/>
          <w:szCs w:val="24"/>
          <w:lang w:eastAsia="zh-CN"/>
        </w:rPr>
      </w:pPr>
      <w:r>
        <w:rPr>
          <w:rFonts w:hint="eastAsia"/>
          <w:sz w:val="24"/>
          <w:szCs w:val="24"/>
          <w:lang w:eastAsia="zh-CN"/>
        </w:rPr>
        <w:t>剩余</w:t>
      </w:r>
      <w:r w:rsidR="001533CC" w:rsidRPr="001533CC">
        <w:rPr>
          <w:rFonts w:hint="eastAsia"/>
          <w:sz w:val="24"/>
          <w:szCs w:val="24"/>
          <w:lang w:eastAsia="zh-CN"/>
        </w:rPr>
        <w:t>财产分配完毕后，本基金管理人将按照法律法规及相关规定办理本基金的账户注销等业务。</w:t>
      </w:r>
    </w:p>
    <w:p w:rsidR="0099047F" w:rsidRDefault="0099047F" w:rsidP="00CC3395">
      <w:pPr>
        <w:spacing w:before="0" w:after="0" w:line="360" w:lineRule="auto"/>
        <w:jc w:val="left"/>
        <w:rPr>
          <w:sz w:val="24"/>
          <w:szCs w:val="24"/>
          <w:lang w:eastAsia="zh-CN"/>
        </w:rPr>
      </w:pPr>
    </w:p>
    <w:p w:rsidR="00287AFA" w:rsidRPr="00F0051C" w:rsidRDefault="00287AFA" w:rsidP="00F0051C">
      <w:pPr>
        <w:spacing w:before="0" w:after="0" w:line="360" w:lineRule="auto"/>
        <w:ind w:firstLineChars="200" w:firstLine="480"/>
        <w:jc w:val="left"/>
        <w:rPr>
          <w:sz w:val="24"/>
          <w:szCs w:val="24"/>
          <w:lang w:eastAsia="zh-CN"/>
        </w:rPr>
      </w:pPr>
      <w:r w:rsidRPr="00F0051C">
        <w:rPr>
          <w:rFonts w:hint="eastAsia"/>
          <w:sz w:val="24"/>
          <w:szCs w:val="24"/>
          <w:lang w:eastAsia="zh-CN"/>
        </w:rPr>
        <w:t>投资者可以通过以下途径咨询有关详情：</w:t>
      </w:r>
    </w:p>
    <w:p w:rsidR="00287AFA" w:rsidRPr="00F0051C" w:rsidRDefault="00287AFA" w:rsidP="00F0051C">
      <w:pPr>
        <w:spacing w:before="0" w:after="0" w:line="360" w:lineRule="auto"/>
        <w:ind w:firstLineChars="200" w:firstLine="480"/>
        <w:jc w:val="left"/>
        <w:rPr>
          <w:sz w:val="24"/>
          <w:szCs w:val="24"/>
          <w:lang w:eastAsia="zh-CN"/>
        </w:rPr>
      </w:pPr>
      <w:r w:rsidRPr="00F0051C">
        <w:rPr>
          <w:rFonts w:hint="eastAsia"/>
          <w:sz w:val="24"/>
          <w:szCs w:val="24"/>
          <w:lang w:eastAsia="zh-CN"/>
        </w:rPr>
        <w:t>银华基金管理股份有限公司</w:t>
      </w:r>
    </w:p>
    <w:p w:rsidR="00287AFA" w:rsidRPr="00F0051C" w:rsidRDefault="00287AFA" w:rsidP="00F0051C">
      <w:pPr>
        <w:spacing w:before="0" w:after="0" w:line="360" w:lineRule="auto"/>
        <w:ind w:firstLineChars="200" w:firstLine="480"/>
        <w:jc w:val="left"/>
        <w:rPr>
          <w:sz w:val="24"/>
          <w:szCs w:val="24"/>
          <w:lang w:eastAsia="zh-CN"/>
        </w:rPr>
      </w:pPr>
      <w:r w:rsidRPr="00F0051C">
        <w:rPr>
          <w:rFonts w:hint="eastAsia"/>
          <w:sz w:val="24"/>
          <w:szCs w:val="24"/>
          <w:lang w:eastAsia="zh-CN"/>
        </w:rPr>
        <w:lastRenderedPageBreak/>
        <w:t>客户服务电话：</w:t>
      </w:r>
      <w:r w:rsidRPr="00F0051C">
        <w:rPr>
          <w:rFonts w:hint="eastAsia"/>
          <w:sz w:val="24"/>
          <w:szCs w:val="24"/>
          <w:lang w:eastAsia="zh-CN"/>
        </w:rPr>
        <w:t>400-678-3333</w:t>
      </w:r>
      <w:r w:rsidRPr="00F0051C">
        <w:rPr>
          <w:rFonts w:hint="eastAsia"/>
          <w:sz w:val="24"/>
          <w:szCs w:val="24"/>
          <w:lang w:eastAsia="zh-CN"/>
        </w:rPr>
        <w:t>、</w:t>
      </w:r>
      <w:r w:rsidRPr="00F0051C">
        <w:rPr>
          <w:rFonts w:hint="eastAsia"/>
          <w:sz w:val="24"/>
          <w:szCs w:val="24"/>
          <w:lang w:eastAsia="zh-CN"/>
        </w:rPr>
        <w:t xml:space="preserve">010-85186558 </w:t>
      </w:r>
    </w:p>
    <w:p w:rsidR="00287AFA" w:rsidRPr="00F0051C" w:rsidRDefault="00287AFA" w:rsidP="00F0051C">
      <w:pPr>
        <w:spacing w:before="0" w:after="0" w:line="360" w:lineRule="auto"/>
        <w:ind w:firstLineChars="200" w:firstLine="480"/>
        <w:jc w:val="left"/>
        <w:rPr>
          <w:sz w:val="24"/>
          <w:szCs w:val="24"/>
          <w:lang w:eastAsia="zh-CN"/>
        </w:rPr>
      </w:pPr>
      <w:r w:rsidRPr="00F0051C">
        <w:rPr>
          <w:rFonts w:hint="eastAsia"/>
          <w:sz w:val="24"/>
          <w:szCs w:val="24"/>
          <w:lang w:eastAsia="zh-CN"/>
        </w:rPr>
        <w:t>网址：</w:t>
      </w:r>
      <w:r w:rsidRPr="00F0051C">
        <w:rPr>
          <w:rFonts w:hint="eastAsia"/>
          <w:sz w:val="24"/>
          <w:szCs w:val="24"/>
          <w:lang w:eastAsia="zh-CN"/>
        </w:rPr>
        <w:t>www.yhfund.com.cn</w:t>
      </w:r>
      <w:r w:rsidRPr="00F0051C">
        <w:rPr>
          <w:rFonts w:hint="eastAsia"/>
          <w:sz w:val="24"/>
          <w:szCs w:val="24"/>
          <w:lang w:eastAsia="zh-CN"/>
        </w:rPr>
        <w:tab/>
      </w:r>
    </w:p>
    <w:p w:rsidR="00287AFA" w:rsidRDefault="00287AFA" w:rsidP="0099047F">
      <w:pPr>
        <w:spacing w:before="0" w:after="0" w:line="360" w:lineRule="auto"/>
        <w:ind w:firstLineChars="200" w:firstLine="480"/>
        <w:jc w:val="left"/>
        <w:rPr>
          <w:sz w:val="24"/>
          <w:szCs w:val="24"/>
          <w:lang w:eastAsia="zh-CN"/>
        </w:rPr>
      </w:pPr>
    </w:p>
    <w:p w:rsidR="002D0EAD" w:rsidRPr="00636AE8" w:rsidRDefault="002D0EAD" w:rsidP="0099047F">
      <w:pPr>
        <w:spacing w:before="0" w:after="0" w:line="360" w:lineRule="auto"/>
        <w:ind w:firstLineChars="200" w:firstLine="480"/>
        <w:jc w:val="left"/>
        <w:rPr>
          <w:sz w:val="24"/>
          <w:szCs w:val="24"/>
          <w:lang w:eastAsia="zh-CN"/>
        </w:rPr>
      </w:pPr>
      <w:r w:rsidRPr="002D0EAD">
        <w:rPr>
          <w:rFonts w:hint="eastAsia"/>
          <w:sz w:val="24"/>
          <w:szCs w:val="24"/>
          <w:lang w:eastAsia="zh-CN"/>
        </w:rPr>
        <w:t>特此公告。</w:t>
      </w:r>
      <w:r w:rsidRPr="002D0EAD">
        <w:rPr>
          <w:rFonts w:hint="eastAsia"/>
          <w:sz w:val="24"/>
          <w:szCs w:val="24"/>
          <w:lang w:eastAsia="zh-CN"/>
        </w:rPr>
        <w:t> </w:t>
      </w:r>
    </w:p>
    <w:p w:rsidR="00636AE8" w:rsidRDefault="00636AE8" w:rsidP="00F0051C">
      <w:pPr>
        <w:spacing w:before="0" w:after="0" w:line="360" w:lineRule="auto"/>
        <w:ind w:firstLineChars="200" w:firstLine="480"/>
        <w:jc w:val="left"/>
        <w:rPr>
          <w:sz w:val="24"/>
          <w:szCs w:val="24"/>
          <w:lang w:eastAsia="zh-CN"/>
        </w:rPr>
      </w:pPr>
    </w:p>
    <w:p w:rsidR="002D0EAD" w:rsidRPr="00897558" w:rsidRDefault="002D0EAD" w:rsidP="00897558">
      <w:pPr>
        <w:shd w:val="clear" w:color="auto" w:fill="FFFFFF"/>
        <w:spacing w:line="360" w:lineRule="atLeast"/>
        <w:ind w:firstLine="480"/>
        <w:jc w:val="right"/>
        <w:rPr>
          <w:sz w:val="24"/>
          <w:szCs w:val="24"/>
          <w:lang w:eastAsia="zh-CN"/>
        </w:rPr>
      </w:pPr>
      <w:r w:rsidRPr="002D0EAD">
        <w:rPr>
          <w:rFonts w:hint="eastAsia"/>
          <w:sz w:val="24"/>
          <w:szCs w:val="24"/>
          <w:lang w:eastAsia="zh-CN"/>
        </w:rPr>
        <w:t>银华基金管理股份有限公司</w:t>
      </w:r>
      <w:r w:rsidRPr="002D0EAD">
        <w:rPr>
          <w:rFonts w:hint="eastAsia"/>
          <w:sz w:val="24"/>
          <w:szCs w:val="24"/>
          <w:lang w:eastAsia="zh-CN"/>
        </w:rPr>
        <w:br/>
        <w:t>201</w:t>
      </w:r>
      <w:r w:rsidR="00CE02D6">
        <w:rPr>
          <w:sz w:val="24"/>
          <w:szCs w:val="24"/>
          <w:lang w:eastAsia="zh-CN"/>
        </w:rPr>
        <w:t>9</w:t>
      </w:r>
      <w:r w:rsidRPr="002D0EAD">
        <w:rPr>
          <w:rFonts w:hint="eastAsia"/>
          <w:sz w:val="24"/>
          <w:szCs w:val="24"/>
          <w:lang w:eastAsia="zh-CN"/>
        </w:rPr>
        <w:t>年</w:t>
      </w:r>
      <w:r w:rsidR="00CE02D6">
        <w:rPr>
          <w:sz w:val="24"/>
          <w:szCs w:val="24"/>
          <w:lang w:eastAsia="zh-CN"/>
        </w:rPr>
        <w:t>7</w:t>
      </w:r>
      <w:r w:rsidRPr="002D0EAD">
        <w:rPr>
          <w:rFonts w:hint="eastAsia"/>
          <w:sz w:val="24"/>
          <w:szCs w:val="24"/>
          <w:lang w:eastAsia="zh-CN"/>
        </w:rPr>
        <w:t>月</w:t>
      </w:r>
      <w:r w:rsidR="005C2039">
        <w:rPr>
          <w:sz w:val="24"/>
          <w:szCs w:val="24"/>
          <w:lang w:eastAsia="zh-CN"/>
        </w:rPr>
        <w:t>6</w:t>
      </w:r>
      <w:r w:rsidRPr="002D0EAD">
        <w:rPr>
          <w:rFonts w:hint="eastAsia"/>
          <w:sz w:val="24"/>
          <w:szCs w:val="24"/>
          <w:lang w:eastAsia="zh-CN"/>
        </w:rPr>
        <w:t>日</w:t>
      </w:r>
    </w:p>
    <w:sectPr w:rsidR="002D0EAD" w:rsidRPr="00897558" w:rsidSect="00321A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F03" w:rsidRDefault="00857F03" w:rsidP="002D0EAD">
      <w:pPr>
        <w:spacing w:before="0" w:after="0"/>
      </w:pPr>
      <w:r>
        <w:separator/>
      </w:r>
    </w:p>
  </w:endnote>
  <w:endnote w:type="continuationSeparator" w:id="1">
    <w:p w:rsidR="00857F03" w:rsidRDefault="00857F03" w:rsidP="002D0EA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F03" w:rsidRDefault="00857F03" w:rsidP="002D0EAD">
      <w:pPr>
        <w:spacing w:before="0" w:after="0"/>
      </w:pPr>
      <w:r>
        <w:separator/>
      </w:r>
    </w:p>
  </w:footnote>
  <w:footnote w:type="continuationSeparator" w:id="1">
    <w:p w:rsidR="00857F03" w:rsidRDefault="00857F03" w:rsidP="002D0EA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D63"/>
    <w:rsid w:val="00007E71"/>
    <w:rsid w:val="00017C00"/>
    <w:rsid w:val="000476CE"/>
    <w:rsid w:val="00055325"/>
    <w:rsid w:val="000A32F2"/>
    <w:rsid w:val="001533CC"/>
    <w:rsid w:val="001549BE"/>
    <w:rsid w:val="001644A7"/>
    <w:rsid w:val="001A0B49"/>
    <w:rsid w:val="001F4377"/>
    <w:rsid w:val="002116AA"/>
    <w:rsid w:val="00243FE2"/>
    <w:rsid w:val="00266E45"/>
    <w:rsid w:val="0028460B"/>
    <w:rsid w:val="00287AFA"/>
    <w:rsid w:val="00291150"/>
    <w:rsid w:val="002D0EAD"/>
    <w:rsid w:val="00304C14"/>
    <w:rsid w:val="00321A51"/>
    <w:rsid w:val="00387603"/>
    <w:rsid w:val="003E1CC0"/>
    <w:rsid w:val="0051160C"/>
    <w:rsid w:val="00545894"/>
    <w:rsid w:val="005C2039"/>
    <w:rsid w:val="005F2158"/>
    <w:rsid w:val="00602315"/>
    <w:rsid w:val="00636AE8"/>
    <w:rsid w:val="00682FC0"/>
    <w:rsid w:val="00707C57"/>
    <w:rsid w:val="00712F07"/>
    <w:rsid w:val="0075077B"/>
    <w:rsid w:val="0076048B"/>
    <w:rsid w:val="0084169C"/>
    <w:rsid w:val="00857F03"/>
    <w:rsid w:val="00885177"/>
    <w:rsid w:val="00897558"/>
    <w:rsid w:val="008B5085"/>
    <w:rsid w:val="009002D0"/>
    <w:rsid w:val="0090656A"/>
    <w:rsid w:val="00911469"/>
    <w:rsid w:val="00933E48"/>
    <w:rsid w:val="0097421C"/>
    <w:rsid w:val="00977D19"/>
    <w:rsid w:val="00990395"/>
    <w:rsid w:val="0099047F"/>
    <w:rsid w:val="009B1305"/>
    <w:rsid w:val="009D6AE2"/>
    <w:rsid w:val="009E2662"/>
    <w:rsid w:val="009E2F0B"/>
    <w:rsid w:val="009F404A"/>
    <w:rsid w:val="00A010D4"/>
    <w:rsid w:val="00A14DB9"/>
    <w:rsid w:val="00A2540C"/>
    <w:rsid w:val="00A46FA8"/>
    <w:rsid w:val="00A77F6F"/>
    <w:rsid w:val="00AB1D9C"/>
    <w:rsid w:val="00AD4E28"/>
    <w:rsid w:val="00B7439C"/>
    <w:rsid w:val="00BB4529"/>
    <w:rsid w:val="00C039D0"/>
    <w:rsid w:val="00C60D78"/>
    <w:rsid w:val="00C810F4"/>
    <w:rsid w:val="00CB4463"/>
    <w:rsid w:val="00CC3395"/>
    <w:rsid w:val="00CE02D6"/>
    <w:rsid w:val="00CF4A14"/>
    <w:rsid w:val="00D8121C"/>
    <w:rsid w:val="00DA4854"/>
    <w:rsid w:val="00DC4AF8"/>
    <w:rsid w:val="00ED214D"/>
    <w:rsid w:val="00F0051C"/>
    <w:rsid w:val="00F87894"/>
    <w:rsid w:val="00FB7D50"/>
    <w:rsid w:val="00FC7D63"/>
    <w:rsid w:val="00FD2E4F"/>
    <w:rsid w:val="00FD4690"/>
    <w:rsid w:val="00FD505C"/>
    <w:rsid w:val="00FF28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63"/>
    <w:pPr>
      <w:spacing w:before="120" w:after="240"/>
      <w:jc w:val="both"/>
    </w:pPr>
    <w:rPr>
      <w:rFonts w:ascii="Calibri" w:eastAsia="宋体" w:hAnsi="Calibri" w:cs="Times New Roman"/>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C7D63"/>
    <w:rPr>
      <w:sz w:val="21"/>
      <w:szCs w:val="21"/>
    </w:rPr>
  </w:style>
  <w:style w:type="paragraph" w:styleId="a4">
    <w:name w:val="annotation text"/>
    <w:basedOn w:val="a"/>
    <w:link w:val="Char"/>
    <w:uiPriority w:val="99"/>
    <w:semiHidden/>
    <w:unhideWhenUsed/>
    <w:rsid w:val="00FC7D63"/>
    <w:pPr>
      <w:jc w:val="left"/>
    </w:pPr>
  </w:style>
  <w:style w:type="character" w:customStyle="1" w:styleId="Char">
    <w:name w:val="批注文字 Char"/>
    <w:basedOn w:val="a0"/>
    <w:link w:val="a4"/>
    <w:uiPriority w:val="99"/>
    <w:semiHidden/>
    <w:rsid w:val="00FC7D63"/>
    <w:rPr>
      <w:rFonts w:ascii="Calibri" w:eastAsia="宋体" w:hAnsi="Calibri" w:cs="Times New Roman"/>
      <w:kern w:val="0"/>
      <w:sz w:val="22"/>
      <w:lang w:val="ru-RU" w:eastAsia="en-US"/>
    </w:rPr>
  </w:style>
  <w:style w:type="paragraph" w:styleId="a5">
    <w:name w:val="Balloon Text"/>
    <w:basedOn w:val="a"/>
    <w:link w:val="Char0"/>
    <w:uiPriority w:val="99"/>
    <w:semiHidden/>
    <w:unhideWhenUsed/>
    <w:rsid w:val="00FC7D63"/>
    <w:pPr>
      <w:spacing w:before="0" w:after="0"/>
    </w:pPr>
    <w:rPr>
      <w:sz w:val="18"/>
      <w:szCs w:val="18"/>
    </w:rPr>
  </w:style>
  <w:style w:type="character" w:customStyle="1" w:styleId="Char0">
    <w:name w:val="批注框文本 Char"/>
    <w:basedOn w:val="a0"/>
    <w:link w:val="a5"/>
    <w:uiPriority w:val="99"/>
    <w:semiHidden/>
    <w:rsid w:val="00FC7D63"/>
    <w:rPr>
      <w:rFonts w:ascii="Calibri" w:eastAsia="宋体" w:hAnsi="Calibri" w:cs="Times New Roman"/>
      <w:kern w:val="0"/>
      <w:sz w:val="18"/>
      <w:szCs w:val="18"/>
      <w:lang w:val="ru-RU" w:eastAsia="en-US"/>
    </w:rPr>
  </w:style>
  <w:style w:type="paragraph" w:styleId="a6">
    <w:name w:val="header"/>
    <w:basedOn w:val="a"/>
    <w:link w:val="Char1"/>
    <w:uiPriority w:val="99"/>
    <w:unhideWhenUsed/>
    <w:rsid w:val="002D0E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D0EAD"/>
    <w:rPr>
      <w:rFonts w:ascii="Calibri" w:eastAsia="宋体" w:hAnsi="Calibri" w:cs="Times New Roman"/>
      <w:kern w:val="0"/>
      <w:sz w:val="18"/>
      <w:szCs w:val="18"/>
      <w:lang w:val="ru-RU" w:eastAsia="en-US"/>
    </w:rPr>
  </w:style>
  <w:style w:type="paragraph" w:styleId="a7">
    <w:name w:val="footer"/>
    <w:basedOn w:val="a"/>
    <w:link w:val="Char2"/>
    <w:uiPriority w:val="99"/>
    <w:unhideWhenUsed/>
    <w:rsid w:val="002D0EAD"/>
    <w:pPr>
      <w:tabs>
        <w:tab w:val="center" w:pos="4153"/>
        <w:tab w:val="right" w:pos="8306"/>
      </w:tabs>
      <w:snapToGrid w:val="0"/>
      <w:jc w:val="left"/>
    </w:pPr>
    <w:rPr>
      <w:sz w:val="18"/>
      <w:szCs w:val="18"/>
    </w:rPr>
  </w:style>
  <w:style w:type="character" w:customStyle="1" w:styleId="Char2">
    <w:name w:val="页脚 Char"/>
    <w:basedOn w:val="a0"/>
    <w:link w:val="a7"/>
    <w:uiPriority w:val="99"/>
    <w:rsid w:val="002D0EAD"/>
    <w:rPr>
      <w:rFonts w:ascii="Calibri" w:eastAsia="宋体" w:hAnsi="Calibri" w:cs="Times New Roman"/>
      <w:kern w:val="0"/>
      <w:sz w:val="18"/>
      <w:szCs w:val="18"/>
      <w:lang w:val="ru-RU" w:eastAsia="en-US"/>
    </w:rPr>
  </w:style>
  <w:style w:type="paragraph" w:styleId="a8">
    <w:name w:val="annotation subject"/>
    <w:basedOn w:val="a4"/>
    <w:next w:val="a4"/>
    <w:link w:val="Char3"/>
    <w:uiPriority w:val="99"/>
    <w:semiHidden/>
    <w:unhideWhenUsed/>
    <w:rsid w:val="00FD2E4F"/>
    <w:rPr>
      <w:b/>
      <w:bCs/>
    </w:rPr>
  </w:style>
  <w:style w:type="character" w:customStyle="1" w:styleId="Char3">
    <w:name w:val="批注主题 Char"/>
    <w:basedOn w:val="Char"/>
    <w:link w:val="a8"/>
    <w:uiPriority w:val="99"/>
    <w:semiHidden/>
    <w:rsid w:val="00FD2E4F"/>
    <w:rPr>
      <w:rFonts w:ascii="Calibri" w:eastAsia="宋体" w:hAnsi="Calibri" w:cs="Times New Roman"/>
      <w:b/>
      <w:bCs/>
      <w:kern w:val="0"/>
      <w:sz w:val="22"/>
      <w:lang w:val="ru-RU" w:eastAsia="en-US"/>
    </w:rPr>
  </w:style>
</w:styles>
</file>

<file path=word/webSettings.xml><?xml version="1.0" encoding="utf-8"?>
<w:webSettings xmlns:r="http://schemas.openxmlformats.org/officeDocument/2006/relationships" xmlns:w="http://schemas.openxmlformats.org/wordprocessingml/2006/main">
  <w:divs>
    <w:div w:id="274144725">
      <w:bodyDiv w:val="1"/>
      <w:marLeft w:val="0"/>
      <w:marRight w:val="0"/>
      <w:marTop w:val="0"/>
      <w:marBottom w:val="0"/>
      <w:divBdr>
        <w:top w:val="none" w:sz="0" w:space="0" w:color="auto"/>
        <w:left w:val="none" w:sz="0" w:space="0" w:color="auto"/>
        <w:bottom w:val="none" w:sz="0" w:space="0" w:color="auto"/>
        <w:right w:val="none" w:sz="0" w:space="0" w:color="auto"/>
      </w:divBdr>
      <w:divsChild>
        <w:div w:id="270017482">
          <w:marLeft w:val="0"/>
          <w:marRight w:val="0"/>
          <w:marTop w:val="0"/>
          <w:marBottom w:val="0"/>
          <w:divBdr>
            <w:top w:val="none" w:sz="0" w:space="0" w:color="auto"/>
            <w:left w:val="none" w:sz="0" w:space="0" w:color="auto"/>
            <w:bottom w:val="none" w:sz="0" w:space="0" w:color="auto"/>
            <w:right w:val="none" w:sz="0" w:space="0" w:color="auto"/>
          </w:divBdr>
          <w:divsChild>
            <w:div w:id="1642927516">
              <w:marLeft w:val="0"/>
              <w:marRight w:val="0"/>
              <w:marTop w:val="0"/>
              <w:marBottom w:val="0"/>
              <w:divBdr>
                <w:top w:val="none" w:sz="0" w:space="0" w:color="auto"/>
                <w:left w:val="none" w:sz="0" w:space="0" w:color="auto"/>
                <w:bottom w:val="none" w:sz="0" w:space="0" w:color="auto"/>
                <w:right w:val="none" w:sz="0" w:space="0" w:color="auto"/>
              </w:divBdr>
              <w:divsChild>
                <w:div w:id="889192674">
                  <w:marLeft w:val="0"/>
                  <w:marRight w:val="0"/>
                  <w:marTop w:val="0"/>
                  <w:marBottom w:val="0"/>
                  <w:divBdr>
                    <w:top w:val="none" w:sz="0" w:space="0" w:color="auto"/>
                    <w:left w:val="none" w:sz="0" w:space="0" w:color="auto"/>
                    <w:bottom w:val="none" w:sz="0" w:space="0" w:color="auto"/>
                    <w:right w:val="none" w:sz="0" w:space="0" w:color="auto"/>
                  </w:divBdr>
                  <w:divsChild>
                    <w:div w:id="1129661933">
                      <w:marLeft w:val="0"/>
                      <w:marRight w:val="0"/>
                      <w:marTop w:val="150"/>
                      <w:marBottom w:val="450"/>
                      <w:divBdr>
                        <w:top w:val="none" w:sz="0" w:space="0" w:color="auto"/>
                        <w:left w:val="none" w:sz="0" w:space="0" w:color="auto"/>
                        <w:bottom w:val="none" w:sz="0" w:space="0" w:color="auto"/>
                        <w:right w:val="none" w:sz="0" w:space="0" w:color="auto"/>
                      </w:divBdr>
                      <w:divsChild>
                        <w:div w:id="475297592">
                          <w:marLeft w:val="0"/>
                          <w:marRight w:val="0"/>
                          <w:marTop w:val="0"/>
                          <w:marBottom w:val="0"/>
                          <w:divBdr>
                            <w:top w:val="none" w:sz="0" w:space="0" w:color="auto"/>
                            <w:left w:val="none" w:sz="0" w:space="0" w:color="auto"/>
                            <w:bottom w:val="none" w:sz="0" w:space="0" w:color="auto"/>
                            <w:right w:val="none" w:sz="0" w:space="0" w:color="auto"/>
                          </w:divBdr>
                          <w:divsChild>
                            <w:div w:id="287206028">
                              <w:marLeft w:val="2850"/>
                              <w:marRight w:val="450"/>
                              <w:marTop w:val="0"/>
                              <w:marBottom w:val="0"/>
                              <w:divBdr>
                                <w:top w:val="none" w:sz="0" w:space="0" w:color="auto"/>
                                <w:left w:val="none" w:sz="0" w:space="0" w:color="auto"/>
                                <w:bottom w:val="none" w:sz="0" w:space="0" w:color="auto"/>
                                <w:right w:val="none" w:sz="0" w:space="0" w:color="auto"/>
                              </w:divBdr>
                              <w:divsChild>
                                <w:div w:id="6899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5497">
      <w:bodyDiv w:val="1"/>
      <w:marLeft w:val="0"/>
      <w:marRight w:val="0"/>
      <w:marTop w:val="0"/>
      <w:marBottom w:val="0"/>
      <w:divBdr>
        <w:top w:val="none" w:sz="0" w:space="0" w:color="auto"/>
        <w:left w:val="none" w:sz="0" w:space="0" w:color="auto"/>
        <w:bottom w:val="none" w:sz="0" w:space="0" w:color="auto"/>
        <w:right w:val="none" w:sz="0" w:space="0" w:color="auto"/>
      </w:divBdr>
      <w:divsChild>
        <w:div w:id="1010331226">
          <w:marLeft w:val="0"/>
          <w:marRight w:val="0"/>
          <w:marTop w:val="0"/>
          <w:marBottom w:val="0"/>
          <w:divBdr>
            <w:top w:val="none" w:sz="0" w:space="0" w:color="auto"/>
            <w:left w:val="none" w:sz="0" w:space="0" w:color="auto"/>
            <w:bottom w:val="none" w:sz="0" w:space="0" w:color="auto"/>
            <w:right w:val="none" w:sz="0" w:space="0" w:color="auto"/>
          </w:divBdr>
          <w:divsChild>
            <w:div w:id="188422868">
              <w:marLeft w:val="0"/>
              <w:marRight w:val="0"/>
              <w:marTop w:val="0"/>
              <w:marBottom w:val="0"/>
              <w:divBdr>
                <w:top w:val="none" w:sz="0" w:space="0" w:color="auto"/>
                <w:left w:val="none" w:sz="0" w:space="0" w:color="auto"/>
                <w:bottom w:val="none" w:sz="0" w:space="0" w:color="auto"/>
                <w:right w:val="none" w:sz="0" w:space="0" w:color="auto"/>
              </w:divBdr>
              <w:divsChild>
                <w:div w:id="1243178839">
                  <w:marLeft w:val="0"/>
                  <w:marRight w:val="0"/>
                  <w:marTop w:val="0"/>
                  <w:marBottom w:val="0"/>
                  <w:divBdr>
                    <w:top w:val="none" w:sz="0" w:space="0" w:color="auto"/>
                    <w:left w:val="none" w:sz="0" w:space="0" w:color="auto"/>
                    <w:bottom w:val="none" w:sz="0" w:space="0" w:color="auto"/>
                    <w:right w:val="none" w:sz="0" w:space="0" w:color="auto"/>
                  </w:divBdr>
                  <w:divsChild>
                    <w:div w:id="887185667">
                      <w:marLeft w:val="0"/>
                      <w:marRight w:val="0"/>
                      <w:marTop w:val="150"/>
                      <w:marBottom w:val="450"/>
                      <w:divBdr>
                        <w:top w:val="none" w:sz="0" w:space="0" w:color="auto"/>
                        <w:left w:val="none" w:sz="0" w:space="0" w:color="auto"/>
                        <w:bottom w:val="none" w:sz="0" w:space="0" w:color="auto"/>
                        <w:right w:val="none" w:sz="0" w:space="0" w:color="auto"/>
                      </w:divBdr>
                      <w:divsChild>
                        <w:div w:id="834342054">
                          <w:marLeft w:val="0"/>
                          <w:marRight w:val="0"/>
                          <w:marTop w:val="0"/>
                          <w:marBottom w:val="0"/>
                          <w:divBdr>
                            <w:top w:val="none" w:sz="0" w:space="0" w:color="auto"/>
                            <w:left w:val="none" w:sz="0" w:space="0" w:color="auto"/>
                            <w:bottom w:val="none" w:sz="0" w:space="0" w:color="auto"/>
                            <w:right w:val="none" w:sz="0" w:space="0" w:color="auto"/>
                          </w:divBdr>
                          <w:divsChild>
                            <w:div w:id="104232866">
                              <w:marLeft w:val="2850"/>
                              <w:marRight w:val="450"/>
                              <w:marTop w:val="0"/>
                              <w:marBottom w:val="0"/>
                              <w:divBdr>
                                <w:top w:val="none" w:sz="0" w:space="0" w:color="auto"/>
                                <w:left w:val="none" w:sz="0" w:space="0" w:color="auto"/>
                                <w:bottom w:val="none" w:sz="0" w:space="0" w:color="auto"/>
                                <w:right w:val="none" w:sz="0" w:space="0" w:color="auto"/>
                              </w:divBdr>
                              <w:divsChild>
                                <w:div w:id="17723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739</Characters>
  <Application>Microsoft Office Word</Application>
  <DocSecurity>4</DocSecurity>
  <Lines>6</Lines>
  <Paragraphs>1</Paragraphs>
  <ScaleCrop>false</ScaleCrop>
  <Company>china</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李欣轩</dc:creator>
  <cp:keywords/>
  <dc:description/>
  <cp:lastModifiedBy>ZHONGM</cp:lastModifiedBy>
  <cp:revision>2</cp:revision>
  <dcterms:created xsi:type="dcterms:W3CDTF">2019-07-05T16:00:00Z</dcterms:created>
  <dcterms:modified xsi:type="dcterms:W3CDTF">2019-07-05T16:00:00Z</dcterms:modified>
</cp:coreProperties>
</file>