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D4" w:rsidRPr="00800E87" w:rsidRDefault="00CC719E" w:rsidP="00800E87">
      <w:pPr>
        <w:spacing w:line="360" w:lineRule="auto"/>
        <w:jc w:val="center"/>
        <w:rPr>
          <w:b/>
          <w:sz w:val="24"/>
          <w:szCs w:val="24"/>
        </w:rPr>
      </w:pPr>
      <w:r w:rsidRPr="00800E87">
        <w:rPr>
          <w:rFonts w:hint="eastAsia"/>
          <w:b/>
          <w:sz w:val="24"/>
          <w:szCs w:val="24"/>
        </w:rPr>
        <w:t>恒越基金管理有限公司关于暂停华泰期货有限公司办理旗下基金相关销售业务的公告</w:t>
      </w:r>
    </w:p>
    <w:p w:rsidR="00CC719E" w:rsidRPr="00800E87" w:rsidRDefault="00CC719E" w:rsidP="00800E87">
      <w:pPr>
        <w:spacing w:line="360" w:lineRule="auto"/>
        <w:rPr>
          <w:sz w:val="24"/>
          <w:szCs w:val="24"/>
        </w:rPr>
      </w:pPr>
    </w:p>
    <w:p w:rsidR="00CC719E" w:rsidRDefault="00800E87" w:rsidP="00800E87">
      <w:pPr>
        <w:spacing w:line="360" w:lineRule="auto"/>
        <w:ind w:firstLineChars="200" w:firstLine="480"/>
        <w:rPr>
          <w:sz w:val="24"/>
          <w:szCs w:val="24"/>
        </w:rPr>
      </w:pPr>
      <w:r>
        <w:rPr>
          <w:rFonts w:hint="eastAsia"/>
          <w:sz w:val="24"/>
          <w:szCs w:val="24"/>
        </w:rPr>
        <w:t>经恒越基金管理有限公司（以下简称“本公司”）与华泰期货有限公司（以下简称“华泰期货”）协商一致</w:t>
      </w:r>
      <w:r w:rsidR="00CC719E" w:rsidRPr="00CC719E">
        <w:rPr>
          <w:rFonts w:hint="eastAsia"/>
          <w:sz w:val="24"/>
          <w:szCs w:val="24"/>
        </w:rPr>
        <w:t>，决定自</w:t>
      </w:r>
      <w:r w:rsidR="00CC719E" w:rsidRPr="00CC719E">
        <w:rPr>
          <w:rFonts w:hint="eastAsia"/>
          <w:sz w:val="24"/>
          <w:szCs w:val="24"/>
        </w:rPr>
        <w:t>2019</w:t>
      </w:r>
      <w:r w:rsidR="00CC719E" w:rsidRPr="00CC719E">
        <w:rPr>
          <w:rFonts w:hint="eastAsia"/>
          <w:sz w:val="24"/>
          <w:szCs w:val="24"/>
        </w:rPr>
        <w:t>年</w:t>
      </w:r>
      <w:r>
        <w:rPr>
          <w:rFonts w:hint="eastAsia"/>
          <w:sz w:val="24"/>
          <w:szCs w:val="24"/>
        </w:rPr>
        <w:t>7</w:t>
      </w:r>
      <w:r w:rsidR="00CC719E" w:rsidRPr="00CC719E">
        <w:rPr>
          <w:rFonts w:hint="eastAsia"/>
          <w:sz w:val="24"/>
          <w:szCs w:val="24"/>
        </w:rPr>
        <w:t>月</w:t>
      </w:r>
      <w:r w:rsidR="00CC719E" w:rsidRPr="00CC719E">
        <w:rPr>
          <w:rFonts w:hint="eastAsia"/>
          <w:sz w:val="24"/>
          <w:szCs w:val="24"/>
        </w:rPr>
        <w:t>5</w:t>
      </w:r>
      <w:r w:rsidR="00CC719E" w:rsidRPr="00CC719E">
        <w:rPr>
          <w:rFonts w:hint="eastAsia"/>
          <w:sz w:val="24"/>
          <w:szCs w:val="24"/>
        </w:rPr>
        <w:t>日起暂停</w:t>
      </w:r>
      <w:r>
        <w:rPr>
          <w:rFonts w:hint="eastAsia"/>
          <w:sz w:val="24"/>
          <w:szCs w:val="24"/>
        </w:rPr>
        <w:t>华泰期货</w:t>
      </w:r>
      <w:r w:rsidR="00CC719E" w:rsidRPr="00CC719E">
        <w:rPr>
          <w:rFonts w:hint="eastAsia"/>
          <w:sz w:val="24"/>
          <w:szCs w:val="24"/>
        </w:rPr>
        <w:t>办理本公</w:t>
      </w:r>
      <w:r>
        <w:rPr>
          <w:rFonts w:hint="eastAsia"/>
          <w:sz w:val="24"/>
          <w:szCs w:val="24"/>
        </w:rPr>
        <w:t>司旗下基金的认购、申购</w:t>
      </w:r>
      <w:r w:rsidR="00D828AF">
        <w:rPr>
          <w:rFonts w:hint="eastAsia"/>
          <w:sz w:val="24"/>
          <w:szCs w:val="24"/>
        </w:rPr>
        <w:t>等</w:t>
      </w:r>
      <w:r>
        <w:rPr>
          <w:rFonts w:hint="eastAsia"/>
          <w:sz w:val="24"/>
          <w:szCs w:val="24"/>
        </w:rPr>
        <w:t>业务。已通过华泰期货</w:t>
      </w:r>
      <w:r w:rsidR="00CC719E" w:rsidRPr="00CC719E">
        <w:rPr>
          <w:rFonts w:hint="eastAsia"/>
          <w:sz w:val="24"/>
          <w:szCs w:val="24"/>
        </w:rPr>
        <w:t>购买本公司基金的投资者，当前持有基金份额的赎回业务不受影响。</w:t>
      </w:r>
    </w:p>
    <w:p w:rsidR="00B56DF6" w:rsidRPr="00CC719E" w:rsidRDefault="00B56DF6" w:rsidP="00800E87">
      <w:pPr>
        <w:spacing w:line="360" w:lineRule="auto"/>
        <w:ind w:firstLineChars="200" w:firstLine="480"/>
        <w:rPr>
          <w:sz w:val="24"/>
          <w:szCs w:val="24"/>
        </w:rPr>
      </w:pPr>
    </w:p>
    <w:p w:rsidR="00CC719E" w:rsidRDefault="00CC719E" w:rsidP="00B56DF6">
      <w:pPr>
        <w:spacing w:line="360" w:lineRule="auto"/>
        <w:ind w:firstLine="480"/>
        <w:rPr>
          <w:sz w:val="24"/>
          <w:szCs w:val="24"/>
        </w:rPr>
      </w:pPr>
      <w:r w:rsidRPr="00CC719E">
        <w:rPr>
          <w:rFonts w:hint="eastAsia"/>
          <w:sz w:val="24"/>
          <w:szCs w:val="24"/>
        </w:rPr>
        <w:t>上述暂停办理的相关销售业务的恢复时间，本公司将另行公告。</w:t>
      </w:r>
    </w:p>
    <w:p w:rsidR="00B56DF6" w:rsidRPr="00CC719E" w:rsidRDefault="00B56DF6" w:rsidP="00B56DF6">
      <w:pPr>
        <w:spacing w:line="360" w:lineRule="auto"/>
        <w:ind w:firstLine="480"/>
        <w:rPr>
          <w:sz w:val="24"/>
          <w:szCs w:val="24"/>
        </w:rPr>
      </w:pPr>
    </w:p>
    <w:p w:rsidR="00CC719E" w:rsidRPr="00CC719E" w:rsidRDefault="00CC719E" w:rsidP="00800E87">
      <w:pPr>
        <w:spacing w:line="360" w:lineRule="auto"/>
        <w:rPr>
          <w:sz w:val="24"/>
          <w:szCs w:val="24"/>
        </w:rPr>
      </w:pPr>
      <w:r w:rsidRPr="00CC719E">
        <w:rPr>
          <w:rFonts w:hint="eastAsia"/>
          <w:sz w:val="24"/>
          <w:szCs w:val="24"/>
        </w:rPr>
        <w:t xml:space="preserve">　　投资者可通过以下途径咨询有关详情：</w:t>
      </w:r>
    </w:p>
    <w:p w:rsidR="00800E87" w:rsidRPr="00B56DF6" w:rsidRDefault="00CC719E" w:rsidP="00B56DF6">
      <w:pPr>
        <w:spacing w:line="360" w:lineRule="auto"/>
        <w:rPr>
          <w:sz w:val="24"/>
          <w:szCs w:val="24"/>
        </w:rPr>
      </w:pPr>
      <w:r w:rsidRPr="00CC719E">
        <w:rPr>
          <w:rFonts w:hint="eastAsia"/>
          <w:sz w:val="24"/>
          <w:szCs w:val="24"/>
        </w:rPr>
        <w:t xml:space="preserve">　　</w:t>
      </w:r>
      <w:r w:rsidR="00800E87" w:rsidRPr="00B56DF6">
        <w:rPr>
          <w:rFonts w:hint="eastAsia"/>
          <w:sz w:val="24"/>
          <w:szCs w:val="24"/>
        </w:rPr>
        <w:t>1</w:t>
      </w:r>
      <w:r w:rsidR="00800E87" w:rsidRPr="00B56DF6">
        <w:rPr>
          <w:rFonts w:hint="eastAsia"/>
          <w:sz w:val="24"/>
          <w:szCs w:val="24"/>
        </w:rPr>
        <w:t>、华泰期货有限公司</w:t>
      </w:r>
    </w:p>
    <w:p w:rsidR="00800E87" w:rsidRPr="00B56DF6" w:rsidRDefault="00800E87" w:rsidP="00B56DF6">
      <w:pPr>
        <w:spacing w:line="360" w:lineRule="auto"/>
        <w:ind w:firstLineChars="200" w:firstLine="480"/>
        <w:rPr>
          <w:sz w:val="24"/>
          <w:szCs w:val="24"/>
        </w:rPr>
      </w:pPr>
      <w:r w:rsidRPr="00B56DF6">
        <w:rPr>
          <w:rFonts w:hint="eastAsia"/>
          <w:sz w:val="24"/>
          <w:szCs w:val="24"/>
        </w:rPr>
        <w:t>客户服务电话：</w:t>
      </w:r>
      <w:r w:rsidRPr="00B56DF6">
        <w:rPr>
          <w:rFonts w:hint="eastAsia"/>
          <w:sz w:val="24"/>
          <w:szCs w:val="24"/>
        </w:rPr>
        <w:t>400-628-0888</w:t>
      </w:r>
    </w:p>
    <w:p w:rsidR="00800E87" w:rsidRPr="00B56DF6" w:rsidRDefault="00800E87" w:rsidP="00B56DF6">
      <w:pPr>
        <w:spacing w:line="360" w:lineRule="auto"/>
        <w:ind w:firstLineChars="200" w:firstLine="480"/>
        <w:rPr>
          <w:sz w:val="24"/>
          <w:szCs w:val="24"/>
        </w:rPr>
      </w:pPr>
      <w:r w:rsidRPr="00B56DF6">
        <w:rPr>
          <w:rFonts w:hint="eastAsia"/>
          <w:sz w:val="24"/>
          <w:szCs w:val="24"/>
        </w:rPr>
        <w:t>公司网站：</w:t>
      </w:r>
      <w:r w:rsidRPr="00B56DF6">
        <w:rPr>
          <w:sz w:val="24"/>
          <w:szCs w:val="24"/>
        </w:rPr>
        <w:t>http://www.htfc.com/</w:t>
      </w:r>
    </w:p>
    <w:p w:rsidR="00800E87" w:rsidRPr="00B56DF6" w:rsidRDefault="00800E87" w:rsidP="00B56DF6">
      <w:pPr>
        <w:spacing w:line="360" w:lineRule="auto"/>
        <w:rPr>
          <w:sz w:val="24"/>
          <w:szCs w:val="24"/>
        </w:rPr>
      </w:pPr>
    </w:p>
    <w:p w:rsidR="00800E87" w:rsidRPr="00B56DF6" w:rsidRDefault="00800E87" w:rsidP="00B56DF6">
      <w:pPr>
        <w:spacing w:line="360" w:lineRule="auto"/>
        <w:ind w:firstLineChars="200" w:firstLine="480"/>
        <w:rPr>
          <w:sz w:val="24"/>
          <w:szCs w:val="24"/>
        </w:rPr>
      </w:pPr>
      <w:r w:rsidRPr="00B56DF6">
        <w:rPr>
          <w:sz w:val="24"/>
          <w:szCs w:val="24"/>
        </w:rPr>
        <w:t>2</w:t>
      </w:r>
      <w:r w:rsidRPr="00B56DF6">
        <w:rPr>
          <w:rFonts w:hint="eastAsia"/>
          <w:sz w:val="24"/>
          <w:szCs w:val="24"/>
        </w:rPr>
        <w:t>、恒越基金管理有限公司</w:t>
      </w:r>
    </w:p>
    <w:p w:rsidR="00800E87" w:rsidRPr="00B56DF6" w:rsidRDefault="00800E87" w:rsidP="00B56DF6">
      <w:pPr>
        <w:spacing w:line="360" w:lineRule="auto"/>
        <w:ind w:firstLineChars="200" w:firstLine="480"/>
        <w:rPr>
          <w:sz w:val="24"/>
          <w:szCs w:val="24"/>
        </w:rPr>
      </w:pPr>
      <w:r w:rsidRPr="00B56DF6">
        <w:rPr>
          <w:rFonts w:hint="eastAsia"/>
          <w:sz w:val="24"/>
          <w:szCs w:val="24"/>
        </w:rPr>
        <w:t>客户服务电话：</w:t>
      </w:r>
      <w:r w:rsidRPr="00B56DF6">
        <w:rPr>
          <w:sz w:val="24"/>
          <w:szCs w:val="24"/>
        </w:rPr>
        <w:t xml:space="preserve">021-38987000 </w:t>
      </w:r>
    </w:p>
    <w:p w:rsidR="00800E87" w:rsidRPr="00B56DF6" w:rsidRDefault="00800E87" w:rsidP="00B56DF6">
      <w:pPr>
        <w:spacing w:line="360" w:lineRule="auto"/>
        <w:ind w:firstLineChars="200" w:firstLine="480"/>
        <w:rPr>
          <w:sz w:val="24"/>
          <w:szCs w:val="24"/>
        </w:rPr>
      </w:pPr>
      <w:r w:rsidRPr="00B56DF6">
        <w:rPr>
          <w:rFonts w:hint="eastAsia"/>
          <w:sz w:val="24"/>
          <w:szCs w:val="24"/>
        </w:rPr>
        <w:t>公司网站：</w:t>
      </w:r>
      <w:hyperlink r:id="rId6" w:history="1">
        <w:r w:rsidRPr="00B56DF6">
          <w:rPr>
            <w:sz w:val="24"/>
            <w:szCs w:val="24"/>
          </w:rPr>
          <w:t>www.hengyuefund.com</w:t>
        </w:r>
      </w:hyperlink>
    </w:p>
    <w:p w:rsidR="00800E87" w:rsidRPr="00B56DF6" w:rsidRDefault="00800E87" w:rsidP="00B56DF6">
      <w:pPr>
        <w:spacing w:line="360" w:lineRule="auto"/>
        <w:rPr>
          <w:sz w:val="24"/>
          <w:szCs w:val="24"/>
        </w:rPr>
      </w:pPr>
    </w:p>
    <w:p w:rsidR="00CC719E" w:rsidRPr="00CC719E" w:rsidRDefault="00CC719E" w:rsidP="00D828AF">
      <w:pPr>
        <w:spacing w:line="360" w:lineRule="auto"/>
        <w:rPr>
          <w:sz w:val="24"/>
          <w:szCs w:val="24"/>
        </w:rPr>
      </w:pPr>
      <w:r w:rsidRPr="00CC719E">
        <w:rPr>
          <w:rFonts w:hint="eastAsia"/>
          <w:sz w:val="24"/>
          <w:szCs w:val="24"/>
        </w:rPr>
        <w:t xml:space="preserve">　　</w:t>
      </w:r>
      <w:r w:rsidR="00D828AF" w:rsidRPr="00D828AF">
        <w:rPr>
          <w:rFonts w:hint="eastAsia"/>
          <w:sz w:val="24"/>
          <w:szCs w:val="24"/>
        </w:rPr>
        <w:t>风险提示：本公司承诺以诚实信用、勤勉尽责的原则管理和运用基金资产，但不保证基金一定盈利，也不保证最低收益。基金的过往业绩及其净值高低并不预示其未来业绩表现。投资者投资基金前应认真阅读基金合同、招募说明书等法律文件，了解所投资基金的风险收益特征，并根据自身情况购买与本人风险承受能力相匹配的产品。基金有风险，投资需谨慎，</w:t>
      </w:r>
      <w:bookmarkStart w:id="0" w:name="_GoBack"/>
      <w:bookmarkEnd w:id="0"/>
      <w:r w:rsidR="00D828AF" w:rsidRPr="00D828AF">
        <w:rPr>
          <w:rFonts w:hint="eastAsia"/>
          <w:sz w:val="24"/>
          <w:szCs w:val="24"/>
        </w:rPr>
        <w:t>敬请投资者注意投资风险。</w:t>
      </w:r>
    </w:p>
    <w:p w:rsidR="00B56DF6" w:rsidRDefault="00CC719E" w:rsidP="00800E87">
      <w:pPr>
        <w:spacing w:line="360" w:lineRule="auto"/>
        <w:rPr>
          <w:sz w:val="24"/>
          <w:szCs w:val="24"/>
        </w:rPr>
      </w:pPr>
      <w:r w:rsidRPr="00CC719E">
        <w:rPr>
          <w:rFonts w:hint="eastAsia"/>
          <w:sz w:val="24"/>
          <w:szCs w:val="24"/>
        </w:rPr>
        <w:t xml:space="preserve">　　</w:t>
      </w:r>
    </w:p>
    <w:p w:rsidR="00CC719E" w:rsidRPr="00CC719E" w:rsidRDefault="00CC719E" w:rsidP="00B56DF6">
      <w:pPr>
        <w:spacing w:line="360" w:lineRule="auto"/>
        <w:ind w:firstLineChars="200" w:firstLine="480"/>
        <w:rPr>
          <w:sz w:val="24"/>
          <w:szCs w:val="24"/>
        </w:rPr>
      </w:pPr>
      <w:r w:rsidRPr="00CC719E">
        <w:rPr>
          <w:rFonts w:hint="eastAsia"/>
          <w:sz w:val="24"/>
          <w:szCs w:val="24"/>
        </w:rPr>
        <w:t>特此公告。</w:t>
      </w:r>
    </w:p>
    <w:p w:rsidR="00B56DF6" w:rsidRDefault="00CC719E" w:rsidP="00800E87">
      <w:pPr>
        <w:spacing w:line="360" w:lineRule="auto"/>
        <w:rPr>
          <w:sz w:val="24"/>
          <w:szCs w:val="24"/>
        </w:rPr>
      </w:pPr>
      <w:r w:rsidRPr="00CC719E">
        <w:rPr>
          <w:rFonts w:hint="eastAsia"/>
          <w:sz w:val="24"/>
          <w:szCs w:val="24"/>
        </w:rPr>
        <w:t xml:space="preserve">　　</w:t>
      </w:r>
    </w:p>
    <w:p w:rsidR="00CC719E" w:rsidRPr="00CC719E" w:rsidRDefault="00B56DF6" w:rsidP="00B56DF6">
      <w:pPr>
        <w:spacing w:line="360" w:lineRule="auto"/>
        <w:jc w:val="right"/>
        <w:rPr>
          <w:sz w:val="24"/>
          <w:szCs w:val="24"/>
        </w:rPr>
      </w:pPr>
      <w:r>
        <w:rPr>
          <w:rFonts w:hint="eastAsia"/>
          <w:sz w:val="24"/>
          <w:szCs w:val="24"/>
        </w:rPr>
        <w:t>恒越</w:t>
      </w:r>
      <w:r w:rsidR="00CC719E" w:rsidRPr="00CC719E">
        <w:rPr>
          <w:rFonts w:hint="eastAsia"/>
          <w:sz w:val="24"/>
          <w:szCs w:val="24"/>
        </w:rPr>
        <w:t>基金管理有限公司</w:t>
      </w:r>
    </w:p>
    <w:p w:rsidR="00CC719E" w:rsidRPr="00CC719E" w:rsidRDefault="00CC719E" w:rsidP="00B56DF6">
      <w:pPr>
        <w:spacing w:line="360" w:lineRule="auto"/>
        <w:jc w:val="right"/>
        <w:rPr>
          <w:sz w:val="24"/>
          <w:szCs w:val="24"/>
        </w:rPr>
      </w:pPr>
      <w:r w:rsidRPr="00CC719E">
        <w:rPr>
          <w:rFonts w:hint="eastAsia"/>
          <w:sz w:val="24"/>
          <w:szCs w:val="24"/>
        </w:rPr>
        <w:t xml:space="preserve">　　</w:t>
      </w:r>
      <w:r w:rsidRPr="00CC719E">
        <w:rPr>
          <w:rFonts w:hint="eastAsia"/>
          <w:sz w:val="24"/>
          <w:szCs w:val="24"/>
        </w:rPr>
        <w:t>2019</w:t>
      </w:r>
      <w:r w:rsidRPr="00CC719E">
        <w:rPr>
          <w:rFonts w:hint="eastAsia"/>
          <w:sz w:val="24"/>
          <w:szCs w:val="24"/>
        </w:rPr>
        <w:t>年</w:t>
      </w:r>
      <w:r w:rsidR="00B56DF6">
        <w:rPr>
          <w:rFonts w:hint="eastAsia"/>
          <w:sz w:val="24"/>
          <w:szCs w:val="24"/>
        </w:rPr>
        <w:t>7</w:t>
      </w:r>
      <w:r w:rsidRPr="00CC719E">
        <w:rPr>
          <w:rFonts w:hint="eastAsia"/>
          <w:sz w:val="24"/>
          <w:szCs w:val="24"/>
        </w:rPr>
        <w:t>月</w:t>
      </w:r>
      <w:r w:rsidRPr="00CC719E">
        <w:rPr>
          <w:rFonts w:hint="eastAsia"/>
          <w:sz w:val="24"/>
          <w:szCs w:val="24"/>
        </w:rPr>
        <w:t>5</w:t>
      </w:r>
      <w:r w:rsidRPr="00CC719E">
        <w:rPr>
          <w:rFonts w:hint="eastAsia"/>
          <w:sz w:val="24"/>
          <w:szCs w:val="24"/>
        </w:rPr>
        <w:t>日</w:t>
      </w:r>
    </w:p>
    <w:p w:rsidR="00CC719E" w:rsidRPr="00800E87" w:rsidRDefault="00CC719E" w:rsidP="00800E87">
      <w:pPr>
        <w:spacing w:line="360" w:lineRule="auto"/>
        <w:rPr>
          <w:sz w:val="24"/>
          <w:szCs w:val="24"/>
        </w:rPr>
      </w:pPr>
    </w:p>
    <w:sectPr w:rsidR="00CC719E" w:rsidRPr="00800E87" w:rsidSect="00F37B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9E9" w:rsidRDefault="00CF49E9" w:rsidP="00113B9E">
      <w:r>
        <w:separator/>
      </w:r>
    </w:p>
  </w:endnote>
  <w:endnote w:type="continuationSeparator" w:id="1">
    <w:p w:rsidR="00CF49E9" w:rsidRDefault="00CF49E9" w:rsidP="00113B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9E9" w:rsidRDefault="00CF49E9" w:rsidP="00113B9E">
      <w:r>
        <w:separator/>
      </w:r>
    </w:p>
  </w:footnote>
  <w:footnote w:type="continuationSeparator" w:id="1">
    <w:p w:rsidR="00CF49E9" w:rsidRDefault="00CF49E9" w:rsidP="00113B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B75"/>
    <w:rsid w:val="00113B9E"/>
    <w:rsid w:val="003B330E"/>
    <w:rsid w:val="005B74F4"/>
    <w:rsid w:val="00800E87"/>
    <w:rsid w:val="00A33FD4"/>
    <w:rsid w:val="00B56DF6"/>
    <w:rsid w:val="00C42B75"/>
    <w:rsid w:val="00CC719E"/>
    <w:rsid w:val="00CF49E9"/>
    <w:rsid w:val="00D828AF"/>
    <w:rsid w:val="00F37B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CC71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C719E"/>
    <w:rPr>
      <w:rFonts w:ascii="宋体" w:eastAsia="宋体" w:hAnsi="宋体" w:cs="宋体"/>
      <w:kern w:val="0"/>
      <w:sz w:val="24"/>
      <w:szCs w:val="24"/>
    </w:rPr>
  </w:style>
  <w:style w:type="paragraph" w:customStyle="1" w:styleId="Default">
    <w:name w:val="Default"/>
    <w:rsid w:val="00800E87"/>
    <w:pPr>
      <w:widowControl w:val="0"/>
      <w:autoSpaceDE w:val="0"/>
      <w:autoSpaceDN w:val="0"/>
      <w:adjustRightInd w:val="0"/>
    </w:pPr>
    <w:rPr>
      <w:rFonts w:ascii="宋体" w:eastAsia="宋体" w:cs="宋体"/>
      <w:color w:val="000000"/>
      <w:kern w:val="0"/>
      <w:sz w:val="24"/>
      <w:szCs w:val="24"/>
    </w:rPr>
  </w:style>
  <w:style w:type="character" w:styleId="a3">
    <w:name w:val="Hyperlink"/>
    <w:basedOn w:val="a0"/>
    <w:uiPriority w:val="99"/>
    <w:unhideWhenUsed/>
    <w:rsid w:val="00800E87"/>
    <w:rPr>
      <w:color w:val="0000FF" w:themeColor="hyperlink"/>
      <w:u w:val="single"/>
    </w:rPr>
  </w:style>
  <w:style w:type="paragraph" w:styleId="a4">
    <w:name w:val="header"/>
    <w:basedOn w:val="a"/>
    <w:link w:val="Char"/>
    <w:uiPriority w:val="99"/>
    <w:unhideWhenUsed/>
    <w:rsid w:val="00113B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3B9E"/>
    <w:rPr>
      <w:sz w:val="18"/>
      <w:szCs w:val="18"/>
    </w:rPr>
  </w:style>
  <w:style w:type="paragraph" w:styleId="a5">
    <w:name w:val="footer"/>
    <w:basedOn w:val="a"/>
    <w:link w:val="Char0"/>
    <w:uiPriority w:val="99"/>
    <w:unhideWhenUsed/>
    <w:rsid w:val="00113B9E"/>
    <w:pPr>
      <w:tabs>
        <w:tab w:val="center" w:pos="4153"/>
        <w:tab w:val="right" w:pos="8306"/>
      </w:tabs>
      <w:snapToGrid w:val="0"/>
      <w:jc w:val="left"/>
    </w:pPr>
    <w:rPr>
      <w:sz w:val="18"/>
      <w:szCs w:val="18"/>
    </w:rPr>
  </w:style>
  <w:style w:type="character" w:customStyle="1" w:styleId="Char0">
    <w:name w:val="页脚 Char"/>
    <w:basedOn w:val="a0"/>
    <w:link w:val="a5"/>
    <w:uiPriority w:val="99"/>
    <w:rsid w:val="00113B9E"/>
    <w:rPr>
      <w:sz w:val="18"/>
      <w:szCs w:val="18"/>
    </w:rPr>
  </w:style>
  <w:style w:type="character" w:styleId="a6">
    <w:name w:val="annotation reference"/>
    <w:basedOn w:val="a0"/>
    <w:uiPriority w:val="99"/>
    <w:semiHidden/>
    <w:unhideWhenUsed/>
    <w:rsid w:val="00113B9E"/>
    <w:rPr>
      <w:sz w:val="21"/>
      <w:szCs w:val="21"/>
    </w:rPr>
  </w:style>
  <w:style w:type="paragraph" w:styleId="a7">
    <w:name w:val="annotation text"/>
    <w:basedOn w:val="a"/>
    <w:link w:val="Char1"/>
    <w:uiPriority w:val="99"/>
    <w:semiHidden/>
    <w:unhideWhenUsed/>
    <w:rsid w:val="00113B9E"/>
    <w:pPr>
      <w:jc w:val="left"/>
    </w:pPr>
  </w:style>
  <w:style w:type="character" w:customStyle="1" w:styleId="Char1">
    <w:name w:val="批注文字 Char"/>
    <w:basedOn w:val="a0"/>
    <w:link w:val="a7"/>
    <w:uiPriority w:val="99"/>
    <w:semiHidden/>
    <w:rsid w:val="00113B9E"/>
  </w:style>
  <w:style w:type="paragraph" w:styleId="a8">
    <w:name w:val="annotation subject"/>
    <w:basedOn w:val="a7"/>
    <w:next w:val="a7"/>
    <w:link w:val="Char2"/>
    <w:uiPriority w:val="99"/>
    <w:semiHidden/>
    <w:unhideWhenUsed/>
    <w:rsid w:val="00113B9E"/>
    <w:rPr>
      <w:b/>
      <w:bCs/>
    </w:rPr>
  </w:style>
  <w:style w:type="character" w:customStyle="1" w:styleId="Char2">
    <w:name w:val="批注主题 Char"/>
    <w:basedOn w:val="Char1"/>
    <w:link w:val="a8"/>
    <w:uiPriority w:val="99"/>
    <w:semiHidden/>
    <w:rsid w:val="00113B9E"/>
    <w:rPr>
      <w:b/>
      <w:bCs/>
    </w:rPr>
  </w:style>
  <w:style w:type="paragraph" w:styleId="a9">
    <w:name w:val="Balloon Text"/>
    <w:basedOn w:val="a"/>
    <w:link w:val="Char3"/>
    <w:uiPriority w:val="99"/>
    <w:semiHidden/>
    <w:unhideWhenUsed/>
    <w:rsid w:val="00113B9E"/>
    <w:rPr>
      <w:sz w:val="18"/>
      <w:szCs w:val="18"/>
    </w:rPr>
  </w:style>
  <w:style w:type="character" w:customStyle="1" w:styleId="Char3">
    <w:name w:val="批注框文本 Char"/>
    <w:basedOn w:val="a0"/>
    <w:link w:val="a9"/>
    <w:uiPriority w:val="99"/>
    <w:semiHidden/>
    <w:rsid w:val="00113B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CC71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C719E"/>
    <w:rPr>
      <w:rFonts w:ascii="宋体" w:eastAsia="宋体" w:hAnsi="宋体" w:cs="宋体"/>
      <w:kern w:val="0"/>
      <w:sz w:val="24"/>
      <w:szCs w:val="24"/>
    </w:rPr>
  </w:style>
  <w:style w:type="paragraph" w:customStyle="1" w:styleId="Default">
    <w:name w:val="Default"/>
    <w:rsid w:val="00800E87"/>
    <w:pPr>
      <w:widowControl w:val="0"/>
      <w:autoSpaceDE w:val="0"/>
      <w:autoSpaceDN w:val="0"/>
      <w:adjustRightInd w:val="0"/>
    </w:pPr>
    <w:rPr>
      <w:rFonts w:ascii="宋体" w:eastAsia="宋体" w:cs="宋体"/>
      <w:color w:val="000000"/>
      <w:kern w:val="0"/>
      <w:sz w:val="24"/>
      <w:szCs w:val="24"/>
    </w:rPr>
  </w:style>
  <w:style w:type="character" w:styleId="a3">
    <w:name w:val="Hyperlink"/>
    <w:basedOn w:val="a0"/>
    <w:uiPriority w:val="99"/>
    <w:unhideWhenUsed/>
    <w:rsid w:val="00800E87"/>
    <w:rPr>
      <w:color w:val="0000FF" w:themeColor="hyperlink"/>
      <w:u w:val="single"/>
    </w:rPr>
  </w:style>
  <w:style w:type="paragraph" w:styleId="a4">
    <w:name w:val="header"/>
    <w:basedOn w:val="a"/>
    <w:link w:val="Char"/>
    <w:uiPriority w:val="99"/>
    <w:unhideWhenUsed/>
    <w:rsid w:val="00113B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3B9E"/>
    <w:rPr>
      <w:sz w:val="18"/>
      <w:szCs w:val="18"/>
    </w:rPr>
  </w:style>
  <w:style w:type="paragraph" w:styleId="a5">
    <w:name w:val="footer"/>
    <w:basedOn w:val="a"/>
    <w:link w:val="Char0"/>
    <w:uiPriority w:val="99"/>
    <w:unhideWhenUsed/>
    <w:rsid w:val="00113B9E"/>
    <w:pPr>
      <w:tabs>
        <w:tab w:val="center" w:pos="4153"/>
        <w:tab w:val="right" w:pos="8306"/>
      </w:tabs>
      <w:snapToGrid w:val="0"/>
      <w:jc w:val="left"/>
    </w:pPr>
    <w:rPr>
      <w:sz w:val="18"/>
      <w:szCs w:val="18"/>
    </w:rPr>
  </w:style>
  <w:style w:type="character" w:customStyle="1" w:styleId="Char0">
    <w:name w:val="页脚 Char"/>
    <w:basedOn w:val="a0"/>
    <w:link w:val="a5"/>
    <w:uiPriority w:val="99"/>
    <w:rsid w:val="00113B9E"/>
    <w:rPr>
      <w:sz w:val="18"/>
      <w:szCs w:val="18"/>
    </w:rPr>
  </w:style>
  <w:style w:type="character" w:styleId="a6">
    <w:name w:val="annotation reference"/>
    <w:basedOn w:val="a0"/>
    <w:uiPriority w:val="99"/>
    <w:semiHidden/>
    <w:unhideWhenUsed/>
    <w:rsid w:val="00113B9E"/>
    <w:rPr>
      <w:sz w:val="21"/>
      <w:szCs w:val="21"/>
    </w:rPr>
  </w:style>
  <w:style w:type="paragraph" w:styleId="a7">
    <w:name w:val="annotation text"/>
    <w:basedOn w:val="a"/>
    <w:link w:val="Char1"/>
    <w:uiPriority w:val="99"/>
    <w:semiHidden/>
    <w:unhideWhenUsed/>
    <w:rsid w:val="00113B9E"/>
    <w:pPr>
      <w:jc w:val="left"/>
    </w:pPr>
  </w:style>
  <w:style w:type="character" w:customStyle="1" w:styleId="Char1">
    <w:name w:val="批注文字 Char"/>
    <w:basedOn w:val="a0"/>
    <w:link w:val="a7"/>
    <w:uiPriority w:val="99"/>
    <w:semiHidden/>
    <w:rsid w:val="00113B9E"/>
  </w:style>
  <w:style w:type="paragraph" w:styleId="a8">
    <w:name w:val="annotation subject"/>
    <w:basedOn w:val="a7"/>
    <w:next w:val="a7"/>
    <w:link w:val="Char2"/>
    <w:uiPriority w:val="99"/>
    <w:semiHidden/>
    <w:unhideWhenUsed/>
    <w:rsid w:val="00113B9E"/>
    <w:rPr>
      <w:b/>
      <w:bCs/>
    </w:rPr>
  </w:style>
  <w:style w:type="character" w:customStyle="1" w:styleId="Char2">
    <w:name w:val="批注主题 Char"/>
    <w:basedOn w:val="Char1"/>
    <w:link w:val="a8"/>
    <w:uiPriority w:val="99"/>
    <w:semiHidden/>
    <w:rsid w:val="00113B9E"/>
    <w:rPr>
      <w:b/>
      <w:bCs/>
    </w:rPr>
  </w:style>
  <w:style w:type="paragraph" w:styleId="a9">
    <w:name w:val="Balloon Text"/>
    <w:basedOn w:val="a"/>
    <w:link w:val="Char3"/>
    <w:uiPriority w:val="99"/>
    <w:semiHidden/>
    <w:unhideWhenUsed/>
    <w:rsid w:val="00113B9E"/>
    <w:rPr>
      <w:sz w:val="18"/>
      <w:szCs w:val="18"/>
    </w:rPr>
  </w:style>
  <w:style w:type="character" w:customStyle="1" w:styleId="Char3">
    <w:name w:val="批注框文本 Char"/>
    <w:basedOn w:val="a0"/>
    <w:link w:val="a9"/>
    <w:uiPriority w:val="99"/>
    <w:semiHidden/>
    <w:rsid w:val="00113B9E"/>
    <w:rPr>
      <w:sz w:val="18"/>
      <w:szCs w:val="18"/>
    </w:rPr>
  </w:style>
</w:styles>
</file>

<file path=word/webSettings.xml><?xml version="1.0" encoding="utf-8"?>
<w:webSettings xmlns:r="http://schemas.openxmlformats.org/officeDocument/2006/relationships" xmlns:w="http://schemas.openxmlformats.org/wordprocessingml/2006/main">
  <w:divs>
    <w:div w:id="1418357283">
      <w:bodyDiv w:val="1"/>
      <w:marLeft w:val="0"/>
      <w:marRight w:val="0"/>
      <w:marTop w:val="0"/>
      <w:marBottom w:val="0"/>
      <w:divBdr>
        <w:top w:val="none" w:sz="0" w:space="0" w:color="auto"/>
        <w:left w:val="none" w:sz="0" w:space="0" w:color="auto"/>
        <w:bottom w:val="none" w:sz="0" w:space="0" w:color="auto"/>
        <w:right w:val="none" w:sz="0" w:space="0" w:color="auto"/>
      </w:divBdr>
      <w:divsChild>
        <w:div w:id="8068190">
          <w:marLeft w:val="0"/>
          <w:marRight w:val="0"/>
          <w:marTop w:val="0"/>
          <w:marBottom w:val="0"/>
          <w:divBdr>
            <w:top w:val="none" w:sz="0" w:space="0" w:color="auto"/>
            <w:left w:val="none" w:sz="0" w:space="0" w:color="auto"/>
            <w:bottom w:val="none" w:sz="0" w:space="0" w:color="auto"/>
            <w:right w:val="none" w:sz="0" w:space="0" w:color="auto"/>
          </w:divBdr>
          <w:divsChild>
            <w:div w:id="1059279978">
              <w:marLeft w:val="0"/>
              <w:marRight w:val="0"/>
              <w:marTop w:val="0"/>
              <w:marBottom w:val="0"/>
              <w:divBdr>
                <w:top w:val="none" w:sz="0" w:space="0" w:color="auto"/>
                <w:left w:val="none" w:sz="0" w:space="0" w:color="auto"/>
                <w:bottom w:val="none" w:sz="0" w:space="0" w:color="auto"/>
                <w:right w:val="none" w:sz="0" w:space="0" w:color="auto"/>
              </w:divBdr>
              <w:divsChild>
                <w:div w:id="1185092477">
                  <w:marLeft w:val="0"/>
                  <w:marRight w:val="0"/>
                  <w:marTop w:val="120"/>
                  <w:marBottom w:val="0"/>
                  <w:divBdr>
                    <w:top w:val="single" w:sz="6" w:space="0" w:color="AFC4D5"/>
                    <w:left w:val="single" w:sz="6" w:space="0" w:color="AFC4D5"/>
                    <w:bottom w:val="single" w:sz="6" w:space="0" w:color="AFC4D5"/>
                    <w:right w:val="single" w:sz="6" w:space="0" w:color="AFC4D5"/>
                  </w:divBdr>
                  <w:divsChild>
                    <w:div w:id="16164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ngyue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4</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胡晨</dc:creator>
  <cp:lastModifiedBy>ZHONGM</cp:lastModifiedBy>
  <cp:revision>2</cp:revision>
  <dcterms:created xsi:type="dcterms:W3CDTF">2019-07-04T16:01:00Z</dcterms:created>
  <dcterms:modified xsi:type="dcterms:W3CDTF">2019-07-04T16:01:00Z</dcterms:modified>
</cp:coreProperties>
</file>