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EA0154" w:rsidRDefault="00EA0154" w:rsidP="00B56900">
      <w:pPr>
        <w:jc w:val="center"/>
        <w:rPr>
          <w:rFonts w:asciiTheme="minorEastAsia" w:hAnsiTheme="minorEastAsia"/>
          <w:b/>
          <w:sz w:val="32"/>
          <w:szCs w:val="24"/>
        </w:rPr>
      </w:pPr>
      <w:r>
        <w:rPr>
          <w:rFonts w:asciiTheme="minorEastAsia" w:hAnsiTheme="minorEastAsia"/>
          <w:b/>
          <w:sz w:val="32"/>
          <w:szCs w:val="24"/>
        </w:rPr>
        <w:t>大成信用增利一年定期开放债券型</w:t>
      </w:r>
      <w:r w:rsidR="00B56900">
        <w:rPr>
          <w:rFonts w:asciiTheme="minorEastAsia" w:hAnsiTheme="minorEastAsia"/>
          <w:b/>
          <w:sz w:val="32"/>
          <w:szCs w:val="24"/>
        </w:rPr>
        <w:t>证券投资基金</w:t>
      </w:r>
    </w:p>
    <w:p w:rsidR="002D1B22" w:rsidRDefault="00B56900" w:rsidP="00B56900">
      <w:pPr>
        <w:jc w:val="center"/>
        <w:rPr>
          <w:rFonts w:asciiTheme="minorEastAsia" w:hAnsiTheme="minorEastAsia"/>
          <w:b/>
          <w:sz w:val="32"/>
          <w:szCs w:val="24"/>
        </w:rPr>
      </w:pPr>
      <w:r>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EA0154" w:rsidRPr="00EA0154" w:rsidRDefault="00B56900" w:rsidP="00EA0154">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w:t>
      </w:r>
      <w:r w:rsidR="00EA0154">
        <w:rPr>
          <w:rFonts w:asciiTheme="minorEastAsia" w:hAnsiTheme="minorEastAsia" w:cs="Arial" w:hint="eastAsia"/>
          <w:color w:val="000000"/>
          <w:sz w:val="24"/>
          <w:szCs w:val="24"/>
        </w:rPr>
        <w:t>大成信用增利一年定期开放债券型</w:t>
      </w:r>
      <w:r w:rsidRPr="002A5926">
        <w:rPr>
          <w:rFonts w:asciiTheme="minorEastAsia" w:hAnsiTheme="minorEastAsia" w:cs="Arial" w:hint="eastAsia"/>
          <w:color w:val="000000"/>
          <w:sz w:val="24"/>
          <w:szCs w:val="24"/>
        </w:rPr>
        <w:t>证券投资基金基金合同》（以下简称“基金合同”）的</w:t>
      </w:r>
      <w:r w:rsidR="00EA0154" w:rsidRPr="00EA0154">
        <w:rPr>
          <w:rFonts w:asciiTheme="minorEastAsia" w:hAnsiTheme="minorEastAsia" w:cs="Arial" w:hint="eastAsia"/>
          <w:color w:val="000000"/>
          <w:sz w:val="24"/>
          <w:szCs w:val="24"/>
        </w:rPr>
        <w:t xml:space="preserve">“第五部分 基金备案”中的约定： </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“四、《基金合同》生效后，如在本基金某一开放期最后一日日终出现如下情形之一的，基金管理人可以在履行信息披露义务后将本基金与其他基金合并或终止基金合同，而无需召开基金份额持有人大会：</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1、当日基金资产净值加上当日净申购金额或者减去当日净赎回金额后低于5000万元；</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2、基金份额持有人数量少于200人；</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 xml:space="preserve">3、前十大基金份额持有人持有本基金90%以上份额。” </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以及“第十九部分 基金合同的变更、终止与基金财产的清算”中的约定：</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“二、《基金合同》的终止事由</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有下列情形之一的，《基金合同》应当终止：</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1、基金份额持有人大会决定终止的；</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2、基金管理人、基金托管人职责终止，在6个月内没有新基金管理人、新基金托管人承接的；</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3、在本基金某一开放期最后一日日终，出现本合同第五部分第四条约定的情形且基金管理人决定终止基金合同的；</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4、《基金合同》约定的其他情形；</w:t>
      </w:r>
    </w:p>
    <w:p w:rsidR="00EA0154" w:rsidRP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5、相关法律法规和中国证监会规定的其他情况。”</w:t>
      </w:r>
    </w:p>
    <w:p w:rsidR="00EA0154" w:rsidRDefault="00EA0154" w:rsidP="00EA0154">
      <w:pPr>
        <w:spacing w:line="360" w:lineRule="auto"/>
        <w:ind w:firstLineChars="200" w:firstLine="480"/>
        <w:rPr>
          <w:rFonts w:asciiTheme="minorEastAsia" w:hAnsiTheme="minorEastAsia" w:cs="Arial"/>
          <w:color w:val="000000"/>
          <w:sz w:val="24"/>
          <w:szCs w:val="24"/>
        </w:rPr>
      </w:pPr>
      <w:r w:rsidRPr="00EA0154">
        <w:rPr>
          <w:rFonts w:asciiTheme="minorEastAsia" w:hAnsiTheme="minorEastAsia" w:cs="Arial" w:hint="eastAsia"/>
          <w:color w:val="000000"/>
          <w:sz w:val="24"/>
          <w:szCs w:val="24"/>
        </w:rPr>
        <w:t>截至本次开放期的最后一日（即2019年4月22日）日终，本基金基金资产净值加上当日净申购金额减去当日净赎回金额后的余额低于5000万元，已触发《基金合同》中约定的合同终止情形。本基金管理人据此决定终止基金合同，并对本基金进行变现及清算，且无需召开基金份额持有人大会。</w:t>
      </w:r>
    </w:p>
    <w:p w:rsidR="00B56900" w:rsidRDefault="00DA2781" w:rsidP="00CA113C">
      <w:pPr>
        <w:spacing w:line="360" w:lineRule="auto"/>
        <w:ind w:firstLineChars="200" w:firstLine="480"/>
        <w:rPr>
          <w:rFonts w:asciiTheme="minorEastAsia" w:hAnsiTheme="minorEastAsia" w:cs="Arial"/>
          <w:color w:val="000000"/>
          <w:sz w:val="24"/>
          <w:szCs w:val="24"/>
        </w:rPr>
      </w:pPr>
      <w:r w:rsidRPr="00DA2781">
        <w:rPr>
          <w:rFonts w:asciiTheme="minorEastAsia" w:hAnsiTheme="minorEastAsia" w:cs="Arial" w:hint="eastAsia"/>
          <w:color w:val="000000"/>
          <w:sz w:val="24"/>
          <w:szCs w:val="24"/>
        </w:rPr>
        <w:lastRenderedPageBreak/>
        <w:t>本基金自</w:t>
      </w:r>
      <w:r w:rsidR="00EA0154" w:rsidRPr="00DA2781">
        <w:rPr>
          <w:rFonts w:asciiTheme="minorEastAsia" w:hAnsiTheme="minorEastAsia" w:cs="Arial" w:hint="eastAsia"/>
          <w:color w:val="000000"/>
          <w:sz w:val="24"/>
          <w:szCs w:val="24"/>
        </w:rPr>
        <w:t>201</w:t>
      </w:r>
      <w:r w:rsidR="00EA0154">
        <w:rPr>
          <w:rFonts w:asciiTheme="minorEastAsia" w:hAnsiTheme="minorEastAsia" w:cs="Arial" w:hint="eastAsia"/>
          <w:color w:val="000000"/>
          <w:sz w:val="24"/>
          <w:szCs w:val="24"/>
        </w:rPr>
        <w:t>9</w:t>
      </w:r>
      <w:r w:rsidR="004D19BF" w:rsidRPr="00DA2781">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4</w:t>
      </w:r>
      <w:r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23</w:t>
      </w:r>
      <w:r w:rsidRPr="00DA2781">
        <w:rPr>
          <w:rFonts w:asciiTheme="minorEastAsia" w:hAnsiTheme="minorEastAsia" w:cs="Arial" w:hint="eastAsia"/>
          <w:color w:val="000000"/>
          <w:sz w:val="24"/>
          <w:szCs w:val="24"/>
        </w:rPr>
        <w:t>日起进入清算期，由基金管理人大成基金管理有限公司、基金托管人</w:t>
      </w:r>
      <w:r w:rsidR="004D19BF" w:rsidRPr="004D19BF">
        <w:rPr>
          <w:rFonts w:asciiTheme="minorEastAsia" w:hAnsiTheme="minorEastAsia" w:cs="Arial" w:hint="eastAsia"/>
          <w:color w:val="000000"/>
          <w:sz w:val="24"/>
          <w:szCs w:val="24"/>
        </w:rPr>
        <w:t>中国农业银行股份有限公司</w:t>
      </w:r>
      <w:r w:rsidRPr="00DA2781">
        <w:rPr>
          <w:rFonts w:asciiTheme="minorEastAsia" w:hAnsiTheme="minorEastAsia" w:cs="Arial" w:hint="eastAsia"/>
          <w:color w:val="000000"/>
          <w:sz w:val="24"/>
          <w:szCs w:val="24"/>
        </w:rPr>
        <w:t>、普华永道中天会计师事务所(特殊普通合伙)和北京市金杜律师事务所于</w:t>
      </w:r>
      <w:r w:rsidR="00EA0154" w:rsidRPr="00DA2781">
        <w:rPr>
          <w:rFonts w:asciiTheme="minorEastAsia" w:hAnsiTheme="minorEastAsia" w:cs="Arial" w:hint="eastAsia"/>
          <w:color w:val="000000"/>
          <w:sz w:val="24"/>
          <w:szCs w:val="24"/>
        </w:rPr>
        <w:t>201</w:t>
      </w:r>
      <w:r w:rsidR="00EA0154">
        <w:rPr>
          <w:rFonts w:asciiTheme="minorEastAsia" w:hAnsiTheme="minorEastAsia" w:cs="Arial" w:hint="eastAsia"/>
          <w:color w:val="000000"/>
          <w:sz w:val="24"/>
          <w:szCs w:val="24"/>
        </w:rPr>
        <w:t>9</w:t>
      </w:r>
      <w:r w:rsidR="004D19BF" w:rsidRPr="00DA2781">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4</w:t>
      </w:r>
      <w:r w:rsidRPr="00DA2781">
        <w:rPr>
          <w:rFonts w:asciiTheme="minorEastAsia" w:hAnsiTheme="minorEastAsia" w:cs="Arial" w:hint="eastAsia"/>
          <w:color w:val="000000"/>
          <w:sz w:val="24"/>
          <w:szCs w:val="24"/>
        </w:rPr>
        <w:t>月</w:t>
      </w:r>
      <w:r w:rsidR="00EA0154">
        <w:rPr>
          <w:rFonts w:asciiTheme="minorEastAsia" w:hAnsiTheme="minorEastAsia" w:cs="Arial" w:hint="eastAsia"/>
          <w:color w:val="000000"/>
          <w:sz w:val="24"/>
          <w:szCs w:val="24"/>
        </w:rPr>
        <w:t>23</w:t>
      </w:r>
      <w:r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EA0154" w:rsidRPr="00DA2781">
        <w:rPr>
          <w:rFonts w:asciiTheme="minorEastAsia" w:hAnsiTheme="minorEastAsia" w:cs="Arial" w:hint="eastAsia"/>
          <w:color w:val="000000"/>
          <w:sz w:val="24"/>
          <w:szCs w:val="24"/>
        </w:rPr>
        <w:t>201</w:t>
      </w:r>
      <w:r w:rsidR="00EA0154">
        <w:rPr>
          <w:rFonts w:asciiTheme="minorEastAsia" w:hAnsiTheme="minorEastAsia" w:cs="Arial" w:hint="eastAsia"/>
          <w:color w:val="000000"/>
          <w:sz w:val="24"/>
          <w:szCs w:val="24"/>
        </w:rPr>
        <w:t>9</w:t>
      </w:r>
      <w:r w:rsidR="004D19BF" w:rsidRPr="00DA2781">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4</w:t>
      </w:r>
      <w:r w:rsidR="00511813" w:rsidRPr="00DA2781">
        <w:rPr>
          <w:rFonts w:asciiTheme="minorEastAsia" w:hAnsiTheme="minorEastAsia" w:cs="Arial" w:hint="eastAsia"/>
          <w:color w:val="000000"/>
          <w:sz w:val="24"/>
          <w:szCs w:val="24"/>
        </w:rPr>
        <w:t>月</w:t>
      </w:r>
      <w:r w:rsidR="004D19BF">
        <w:rPr>
          <w:rFonts w:asciiTheme="minorEastAsia" w:hAnsiTheme="minorEastAsia" w:cs="Arial" w:hint="eastAsia"/>
          <w:color w:val="000000"/>
          <w:sz w:val="24"/>
          <w:szCs w:val="24"/>
        </w:rPr>
        <w:t>23</w:t>
      </w:r>
      <w:r w:rsidR="00511813" w:rsidRPr="00DA2781">
        <w:rPr>
          <w:rFonts w:asciiTheme="minorEastAsia" w:hAnsiTheme="minorEastAsia" w:cs="Arial" w:hint="eastAsia"/>
          <w:color w:val="000000"/>
          <w:sz w:val="24"/>
          <w:szCs w:val="24"/>
        </w:rPr>
        <w:t>日至</w:t>
      </w:r>
      <w:r w:rsidR="00EA0154" w:rsidRPr="00DA2781">
        <w:rPr>
          <w:rFonts w:asciiTheme="minorEastAsia" w:hAnsiTheme="minorEastAsia" w:cs="Arial" w:hint="eastAsia"/>
          <w:color w:val="000000"/>
          <w:sz w:val="24"/>
          <w:szCs w:val="24"/>
        </w:rPr>
        <w:t>201</w:t>
      </w:r>
      <w:r w:rsidR="00EA0154">
        <w:rPr>
          <w:rFonts w:asciiTheme="minorEastAsia" w:hAnsiTheme="minorEastAsia" w:cs="Arial" w:hint="eastAsia"/>
          <w:color w:val="000000"/>
          <w:sz w:val="24"/>
          <w:szCs w:val="24"/>
        </w:rPr>
        <w:t>9</w:t>
      </w:r>
      <w:r w:rsidR="00EA0154" w:rsidRPr="00DA2781">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4</w:t>
      </w:r>
      <w:r w:rsidR="00EA0154" w:rsidRPr="00DA2781">
        <w:rPr>
          <w:rFonts w:asciiTheme="minorEastAsia" w:hAnsiTheme="minorEastAsia" w:cs="Arial" w:hint="eastAsia"/>
          <w:color w:val="000000"/>
          <w:sz w:val="24"/>
          <w:szCs w:val="24"/>
        </w:rPr>
        <w:t>月</w:t>
      </w:r>
      <w:r w:rsidR="00EA0154">
        <w:rPr>
          <w:rFonts w:asciiTheme="minorEastAsia" w:hAnsiTheme="minorEastAsia" w:cs="Arial" w:hint="eastAsia"/>
          <w:color w:val="000000"/>
          <w:sz w:val="24"/>
          <w:szCs w:val="24"/>
        </w:rPr>
        <w:t>29</w:t>
      </w:r>
      <w:r w:rsidR="00511813" w:rsidRPr="00DA2781">
        <w:rPr>
          <w:rFonts w:asciiTheme="minorEastAsia" w:hAnsiTheme="minorEastAsia" w:cs="Arial" w:hint="eastAsia"/>
          <w:color w:val="000000"/>
          <w:sz w:val="24"/>
          <w:szCs w:val="24"/>
        </w:rPr>
        <w:t>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Pr="00DA2781">
        <w:rPr>
          <w:rFonts w:asciiTheme="minorEastAsia" w:hAnsiTheme="minorEastAsia" w:cs="Arial" w:hint="eastAsia"/>
          <w:color w:val="000000"/>
          <w:sz w:val="24"/>
          <w:szCs w:val="24"/>
        </w:rPr>
        <w:t>由普华永道中天会计师事务所(特殊普通合伙)对</w:t>
      </w:r>
      <w:r>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Pr>
          <w:rFonts w:asciiTheme="minorEastAsia" w:hAnsiTheme="minorEastAsia" w:cs="Arial" w:hint="eastAsia"/>
          <w:color w:val="000000"/>
          <w:sz w:val="24"/>
          <w:szCs w:val="24"/>
        </w:rPr>
        <w:t>。在获得中国证监会</w:t>
      </w:r>
      <w:r w:rsidRPr="00DA353B">
        <w:rPr>
          <w:rFonts w:asciiTheme="minorEastAsia" w:hAnsiTheme="minorEastAsia" w:cs="Arial" w:hint="eastAsia"/>
          <w:color w:val="000000"/>
          <w:sz w:val="24"/>
          <w:szCs w:val="24"/>
        </w:rPr>
        <w:t>《关于</w:t>
      </w:r>
      <w:r w:rsidR="00EA0154">
        <w:rPr>
          <w:rFonts w:asciiTheme="minorEastAsia" w:hAnsiTheme="minorEastAsia" w:cs="Arial" w:hint="eastAsia"/>
          <w:color w:val="000000"/>
          <w:sz w:val="24"/>
          <w:szCs w:val="24"/>
        </w:rPr>
        <w:t>大成信用增利一年定期开放债券型</w:t>
      </w:r>
      <w:r w:rsidRPr="00DA353B">
        <w:rPr>
          <w:rFonts w:asciiTheme="minorEastAsia" w:hAnsiTheme="minorEastAsia" w:cs="Arial" w:hint="eastAsia"/>
          <w:color w:val="000000"/>
          <w:sz w:val="24"/>
          <w:szCs w:val="24"/>
        </w:rPr>
        <w:t>证券投资基金清算备案的回函》（机构部函[</w:t>
      </w:r>
      <w:r w:rsidR="00EA0154" w:rsidRPr="00DA353B">
        <w:rPr>
          <w:rFonts w:asciiTheme="minorEastAsia" w:hAnsiTheme="minorEastAsia" w:cs="Arial" w:hint="eastAsia"/>
          <w:color w:val="000000"/>
          <w:sz w:val="24"/>
          <w:szCs w:val="24"/>
        </w:rPr>
        <w:t>201</w:t>
      </w:r>
      <w:r w:rsidR="00EA0154">
        <w:rPr>
          <w:rFonts w:asciiTheme="minorEastAsia" w:hAnsiTheme="minorEastAsia" w:cs="Arial" w:hint="eastAsia"/>
          <w:color w:val="000000"/>
          <w:sz w:val="24"/>
          <w:szCs w:val="24"/>
        </w:rPr>
        <w:t>9</w:t>
      </w:r>
      <w:r w:rsidR="00DA353B" w:rsidRPr="00DA353B">
        <w:rPr>
          <w:rFonts w:asciiTheme="minorEastAsia" w:hAnsiTheme="minorEastAsia" w:cs="Arial" w:hint="eastAsia"/>
          <w:color w:val="000000"/>
          <w:sz w:val="24"/>
          <w:szCs w:val="24"/>
        </w:rPr>
        <w:t>]</w:t>
      </w:r>
      <w:r w:rsidR="00EA0154">
        <w:rPr>
          <w:rFonts w:asciiTheme="minorEastAsia" w:hAnsiTheme="minorEastAsia" w:cs="Arial" w:hint="eastAsia"/>
          <w:color w:val="000000"/>
          <w:sz w:val="24"/>
          <w:szCs w:val="24"/>
        </w:rPr>
        <w:t>1461</w:t>
      </w:r>
      <w:r w:rsidRPr="00DA353B">
        <w:rPr>
          <w:rFonts w:asciiTheme="minorEastAsia" w:hAnsiTheme="minorEastAsia" w:cs="Arial" w:hint="eastAsia"/>
          <w:color w:val="000000"/>
          <w:sz w:val="24"/>
          <w:szCs w:val="24"/>
        </w:rPr>
        <w:t>号）</w:t>
      </w:r>
      <w:r>
        <w:rPr>
          <w:rFonts w:asciiTheme="minorEastAsia" w:hAnsiTheme="minorEastAsia" w:cs="Arial" w:hint="eastAsia"/>
          <w:color w:val="000000"/>
          <w:sz w:val="24"/>
          <w:szCs w:val="24"/>
        </w:rPr>
        <w:t>后，本基金管理人已于</w:t>
      </w:r>
      <w:r w:rsidR="00EA0154">
        <w:rPr>
          <w:rFonts w:asciiTheme="minorEastAsia" w:hAnsiTheme="minorEastAsia" w:cs="Arial" w:hint="eastAsia"/>
          <w:color w:val="000000"/>
          <w:sz w:val="24"/>
          <w:szCs w:val="24"/>
        </w:rPr>
        <w:t>2019</w:t>
      </w:r>
      <w:r w:rsidR="004D19BF">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6</w:t>
      </w:r>
      <w:r>
        <w:rPr>
          <w:rFonts w:asciiTheme="minorEastAsia" w:hAnsiTheme="minorEastAsia" w:cs="Arial" w:hint="eastAsia"/>
          <w:color w:val="000000"/>
          <w:sz w:val="24"/>
          <w:szCs w:val="24"/>
        </w:rPr>
        <w:t>月</w:t>
      </w:r>
      <w:r w:rsidR="00EA0154">
        <w:rPr>
          <w:rFonts w:asciiTheme="minorEastAsia" w:hAnsiTheme="minorEastAsia" w:cs="Arial" w:hint="eastAsia"/>
          <w:color w:val="000000"/>
          <w:sz w:val="24"/>
          <w:szCs w:val="24"/>
        </w:rPr>
        <w:t>15</w:t>
      </w:r>
      <w:r>
        <w:rPr>
          <w:rFonts w:asciiTheme="minorEastAsia" w:hAnsiTheme="minorEastAsia" w:cs="Arial" w:hint="eastAsia"/>
          <w:color w:val="000000"/>
          <w:sz w:val="24"/>
          <w:szCs w:val="24"/>
        </w:rPr>
        <w:t>日刊登了《</w:t>
      </w:r>
      <w:r w:rsidR="00EA0154">
        <w:rPr>
          <w:rFonts w:asciiTheme="minorEastAsia" w:hAnsiTheme="minorEastAsia" w:cs="Arial" w:hint="eastAsia"/>
          <w:color w:val="000000"/>
          <w:sz w:val="24"/>
          <w:szCs w:val="24"/>
        </w:rPr>
        <w:t>大成信用增利一年定期开放债券型</w:t>
      </w:r>
      <w:r w:rsidRPr="00DA2781">
        <w:rPr>
          <w:rFonts w:asciiTheme="minorEastAsia" w:hAnsiTheme="minorEastAsia" w:cs="Arial" w:hint="eastAsia"/>
          <w:color w:val="000000"/>
          <w:sz w:val="24"/>
          <w:szCs w:val="24"/>
        </w:rPr>
        <w:t>证券投资基金清算报告</w:t>
      </w:r>
      <w:r>
        <w:rPr>
          <w:rFonts w:asciiTheme="minorEastAsia" w:hAnsiTheme="minorEastAsia" w:cs="Arial" w:hint="eastAsia"/>
          <w:color w:val="000000"/>
          <w:sz w:val="24"/>
          <w:szCs w:val="24"/>
        </w:rPr>
        <w:t>》。</w:t>
      </w:r>
      <w:bookmarkStart w:id="0" w:name="_GoBack"/>
      <w:bookmarkEnd w:id="0"/>
    </w:p>
    <w:p w:rsidR="00DA2781" w:rsidRDefault="00DA2781" w:rsidP="00DA2781">
      <w:pPr>
        <w:spacing w:line="360" w:lineRule="auto"/>
        <w:ind w:firstLineChars="200" w:firstLine="480"/>
        <w:jc w:val="left"/>
        <w:rPr>
          <w:rFonts w:asciiTheme="minorEastAsia" w:hAnsiTheme="minorEastAsia" w:cs="Arial"/>
          <w:color w:val="000000"/>
          <w:sz w:val="24"/>
          <w:szCs w:val="24"/>
        </w:rPr>
      </w:pPr>
      <w:r>
        <w:rPr>
          <w:rFonts w:asciiTheme="minorEastAsia" w:hAnsiTheme="minorEastAsia" w:cs="Arial" w:hint="eastAsia"/>
          <w:color w:val="000000"/>
          <w:sz w:val="24"/>
          <w:szCs w:val="24"/>
        </w:rPr>
        <w:t>本基金应分配剩余财产共计人民币</w:t>
      </w:r>
      <w:r w:rsidR="004B2049" w:rsidRPr="004B2049">
        <w:rPr>
          <w:rFonts w:asciiTheme="minorEastAsia" w:hAnsiTheme="minorEastAsia" w:cs="Arial"/>
          <w:color w:val="000000"/>
          <w:sz w:val="24"/>
          <w:szCs w:val="24"/>
        </w:rPr>
        <w:t>18,686,382.95</w:t>
      </w:r>
      <w:r>
        <w:rPr>
          <w:rFonts w:asciiTheme="minorEastAsia" w:hAnsiTheme="minorEastAsia" w:cs="Arial" w:hint="eastAsia"/>
          <w:color w:val="000000"/>
          <w:sz w:val="24"/>
          <w:szCs w:val="24"/>
        </w:rPr>
        <w:t>元，将按照本基金最后运作日各基金份额持有人的基金份额比例以现金方式进行分配，分配过程中产生的尾差将分配给基金份额持有人，上述资金将于</w:t>
      </w:r>
      <w:r w:rsidR="00EA0154">
        <w:rPr>
          <w:rFonts w:asciiTheme="minorEastAsia" w:hAnsiTheme="minorEastAsia" w:cs="Arial" w:hint="eastAsia"/>
          <w:color w:val="000000"/>
          <w:sz w:val="24"/>
          <w:szCs w:val="24"/>
        </w:rPr>
        <w:t>2019</w:t>
      </w:r>
      <w:r w:rsidR="00391336">
        <w:rPr>
          <w:rFonts w:asciiTheme="minorEastAsia" w:hAnsiTheme="minorEastAsia" w:cs="Arial" w:hint="eastAsia"/>
          <w:color w:val="000000"/>
          <w:sz w:val="24"/>
          <w:szCs w:val="24"/>
        </w:rPr>
        <w:t>年</w:t>
      </w:r>
      <w:r w:rsidR="00EA0154">
        <w:rPr>
          <w:rFonts w:asciiTheme="minorEastAsia" w:hAnsiTheme="minorEastAsia" w:cs="Arial" w:hint="eastAsia"/>
          <w:color w:val="000000"/>
          <w:sz w:val="24"/>
          <w:szCs w:val="24"/>
        </w:rPr>
        <w:t>6</w:t>
      </w:r>
      <w:r>
        <w:rPr>
          <w:rFonts w:asciiTheme="minorEastAsia" w:hAnsiTheme="minorEastAsia" w:cs="Arial" w:hint="eastAsia"/>
          <w:color w:val="000000"/>
          <w:sz w:val="24"/>
          <w:szCs w:val="24"/>
        </w:rPr>
        <w:t>月</w:t>
      </w:r>
      <w:r w:rsidR="00EA0154">
        <w:rPr>
          <w:rFonts w:asciiTheme="minorEastAsia" w:hAnsiTheme="minorEastAsia" w:cs="Arial" w:hint="eastAsia"/>
          <w:color w:val="000000"/>
          <w:sz w:val="24"/>
          <w:szCs w:val="24"/>
        </w:rPr>
        <w:t>18</w:t>
      </w:r>
      <w:r>
        <w:rPr>
          <w:rFonts w:asciiTheme="minorEastAsia" w:hAnsiTheme="minorEastAsia" w:cs="Arial" w:hint="eastAsia"/>
          <w:color w:val="000000"/>
          <w:sz w:val="24"/>
          <w:szCs w:val="24"/>
        </w:rPr>
        <w:t>日自本基金托管账户划出。</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.cn</w:t>
      </w:r>
      <w:r w:rsidRPr="002A5926">
        <w:rPr>
          <w:rFonts w:asciiTheme="minorEastAsia" w:hAnsiTheme="minorEastAsia"/>
          <w:sz w:val="24"/>
          <w:szCs w:val="24"/>
        </w:rPr>
        <w:t>）或拨打本公司客户服务电话 400-888-5558 或相关销售机构的客服电话进行咨询。</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p>
    <w:p w:rsidR="00DA2781" w:rsidRPr="00AC13FF" w:rsidRDefault="00EA0154"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Pr>
          <w:rFonts w:asciiTheme="minorEastAsia" w:hAnsiTheme="minorEastAsia" w:hint="eastAsia"/>
          <w:sz w:val="24"/>
          <w:szCs w:val="24"/>
        </w:rPr>
        <w:t>九</w:t>
      </w:r>
      <w:r w:rsidRPr="002A5926">
        <w:rPr>
          <w:rFonts w:asciiTheme="minorEastAsia" w:hAnsiTheme="minorEastAsia"/>
          <w:sz w:val="24"/>
          <w:szCs w:val="24"/>
        </w:rPr>
        <w:t>年</w:t>
      </w:r>
      <w:r>
        <w:rPr>
          <w:rFonts w:asciiTheme="minorEastAsia" w:hAnsiTheme="minorEastAsia" w:hint="eastAsia"/>
          <w:sz w:val="24"/>
          <w:szCs w:val="24"/>
        </w:rPr>
        <w:t>六</w:t>
      </w:r>
      <w:r w:rsidRPr="002A5926">
        <w:rPr>
          <w:rFonts w:asciiTheme="minorEastAsia" w:hAnsiTheme="minorEastAsia"/>
          <w:sz w:val="24"/>
          <w:szCs w:val="24"/>
        </w:rPr>
        <w:t>月</w:t>
      </w:r>
      <w:r>
        <w:rPr>
          <w:rFonts w:asciiTheme="minorEastAsia" w:hAnsiTheme="minorEastAsia" w:hint="eastAsia"/>
          <w:sz w:val="24"/>
          <w:szCs w:val="24"/>
        </w:rPr>
        <w:t>十八</w:t>
      </w:r>
      <w:r w:rsidRPr="002A5926">
        <w:rPr>
          <w:rFonts w:asciiTheme="minorEastAsia" w:hAnsiTheme="minorEastAsia" w:hint="eastAsia"/>
          <w:sz w:val="24"/>
          <w:szCs w:val="24"/>
        </w:rPr>
        <w:t>日</w:t>
      </w:r>
    </w:p>
    <w:sectPr w:rsidR="00DA2781" w:rsidRPr="00AC13FF" w:rsidSect="00CF7E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31" w:rsidRDefault="00E92C31" w:rsidP="008F4514">
      <w:r>
        <w:separator/>
      </w:r>
    </w:p>
  </w:endnote>
  <w:endnote w:type="continuationSeparator" w:id="1">
    <w:p w:rsidR="00E92C31" w:rsidRDefault="00E92C31"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31" w:rsidRDefault="00E92C31" w:rsidP="008F4514">
      <w:r>
        <w:separator/>
      </w:r>
    </w:p>
  </w:footnote>
  <w:footnote w:type="continuationSeparator" w:id="1">
    <w:p w:rsidR="00E92C31" w:rsidRDefault="00E92C31"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403B5"/>
    <w:rsid w:val="000B41C7"/>
    <w:rsid w:val="000D70B5"/>
    <w:rsid w:val="00117956"/>
    <w:rsid w:val="00177690"/>
    <w:rsid w:val="001B6AFE"/>
    <w:rsid w:val="001E1348"/>
    <w:rsid w:val="00205D88"/>
    <w:rsid w:val="002074A8"/>
    <w:rsid w:val="00224B7F"/>
    <w:rsid w:val="00273B2D"/>
    <w:rsid w:val="002876C0"/>
    <w:rsid w:val="002B2507"/>
    <w:rsid w:val="002D1B22"/>
    <w:rsid w:val="00312A08"/>
    <w:rsid w:val="00391336"/>
    <w:rsid w:val="00395620"/>
    <w:rsid w:val="00396C3A"/>
    <w:rsid w:val="003B07C6"/>
    <w:rsid w:val="00440119"/>
    <w:rsid w:val="004B2049"/>
    <w:rsid w:val="004D19BF"/>
    <w:rsid w:val="00511813"/>
    <w:rsid w:val="00533283"/>
    <w:rsid w:val="005462F4"/>
    <w:rsid w:val="00617FEE"/>
    <w:rsid w:val="00705EE9"/>
    <w:rsid w:val="0071471B"/>
    <w:rsid w:val="00715922"/>
    <w:rsid w:val="00751646"/>
    <w:rsid w:val="00754624"/>
    <w:rsid w:val="007C17F8"/>
    <w:rsid w:val="00856A5F"/>
    <w:rsid w:val="008D5130"/>
    <w:rsid w:val="008F4514"/>
    <w:rsid w:val="00941668"/>
    <w:rsid w:val="009717C7"/>
    <w:rsid w:val="009A6583"/>
    <w:rsid w:val="009F61D5"/>
    <w:rsid w:val="00A73A63"/>
    <w:rsid w:val="00A924A1"/>
    <w:rsid w:val="00AC13FF"/>
    <w:rsid w:val="00AC409F"/>
    <w:rsid w:val="00AC6C2A"/>
    <w:rsid w:val="00B52875"/>
    <w:rsid w:val="00B56900"/>
    <w:rsid w:val="00B935E8"/>
    <w:rsid w:val="00C228DB"/>
    <w:rsid w:val="00C23BA0"/>
    <w:rsid w:val="00C315DB"/>
    <w:rsid w:val="00C51064"/>
    <w:rsid w:val="00C92AB4"/>
    <w:rsid w:val="00CA113C"/>
    <w:rsid w:val="00CE085A"/>
    <w:rsid w:val="00CF7E45"/>
    <w:rsid w:val="00D04CE5"/>
    <w:rsid w:val="00D073EA"/>
    <w:rsid w:val="00D33BF1"/>
    <w:rsid w:val="00DA2781"/>
    <w:rsid w:val="00DA353B"/>
    <w:rsid w:val="00E666B3"/>
    <w:rsid w:val="00E92C31"/>
    <w:rsid w:val="00E93FB0"/>
    <w:rsid w:val="00EA0154"/>
    <w:rsid w:val="00EA299C"/>
    <w:rsid w:val="00EC3F54"/>
    <w:rsid w:val="00EC491B"/>
    <w:rsid w:val="00EC51A2"/>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4</DocSecurity>
  <Lines>8</Lines>
  <Paragraphs>2</Paragraphs>
  <ScaleCrop>false</ScaleCrop>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2019-06-17T16:00:00Z</dcterms:created>
  <dcterms:modified xsi:type="dcterms:W3CDTF">2019-06-17T16:00:00Z</dcterms:modified>
</cp:coreProperties>
</file>