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D8" w:rsidRPr="00553F92" w:rsidRDefault="00EA0ED8" w:rsidP="00604B5D">
      <w:pPr>
        <w:widowControl/>
        <w:shd w:val="clear" w:color="auto" w:fill="FFFFFF"/>
        <w:spacing w:before="100" w:beforeAutospacing="1" w:after="100" w:afterAutospacing="1" w:line="330" w:lineRule="atLeast"/>
        <w:jc w:val="center"/>
        <w:rPr>
          <w:rFonts w:asciiTheme="minorEastAsia" w:hAnsiTheme="minorEastAsia" w:cs="Arial"/>
          <w:kern w:val="0"/>
          <w:sz w:val="28"/>
          <w:szCs w:val="28"/>
        </w:rPr>
      </w:pPr>
      <w:r w:rsidRPr="00553F92">
        <w:rPr>
          <w:rFonts w:asciiTheme="minorEastAsia" w:hAnsiTheme="minorEastAsia" w:cs="Arial"/>
          <w:kern w:val="0"/>
          <w:sz w:val="28"/>
          <w:szCs w:val="28"/>
        </w:rPr>
        <w:t>华宝基金管理有限公司关于旗下部分开放式基金增加</w:t>
      </w:r>
      <w:r w:rsidR="00191A9E" w:rsidRPr="00553F92">
        <w:rPr>
          <w:rFonts w:asciiTheme="minorEastAsia" w:hAnsiTheme="minorEastAsia" w:cs="Arial" w:hint="eastAsia"/>
          <w:kern w:val="0"/>
          <w:sz w:val="28"/>
          <w:szCs w:val="28"/>
        </w:rPr>
        <w:t>通华财富（上海）基金销售有限公司</w:t>
      </w:r>
      <w:r w:rsidRPr="00553F92">
        <w:rPr>
          <w:rFonts w:asciiTheme="minorEastAsia" w:hAnsiTheme="minorEastAsia" w:cs="Arial"/>
          <w:kern w:val="0"/>
          <w:sz w:val="28"/>
          <w:szCs w:val="28"/>
        </w:rPr>
        <w:t>为代销机构并参加其费率优惠活动的公告</w:t>
      </w:r>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根据华宝基金管理有限公司（以下简称“本公司”）与</w:t>
      </w:r>
      <w:r w:rsidR="00191A9E" w:rsidRPr="00E159FE">
        <w:rPr>
          <w:rFonts w:asciiTheme="minorEastAsia" w:hAnsiTheme="minorEastAsia" w:cs="Arial" w:hint="eastAsia"/>
          <w:color w:val="000000"/>
          <w:kern w:val="0"/>
          <w:sz w:val="20"/>
          <w:szCs w:val="20"/>
        </w:rPr>
        <w:t>通华财富（上海）基金销售有限公司</w:t>
      </w:r>
      <w:r w:rsidRPr="00E159FE">
        <w:rPr>
          <w:rFonts w:asciiTheme="minorEastAsia" w:hAnsiTheme="minorEastAsia" w:cs="Arial" w:hint="eastAsia"/>
          <w:color w:val="000000"/>
          <w:kern w:val="0"/>
          <w:sz w:val="20"/>
          <w:szCs w:val="20"/>
        </w:rPr>
        <w:t>（以下简称“</w:t>
      </w:r>
      <w:r w:rsidR="00191A9E"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”）签署的《证券投资基金销售代理协议》，本公司自2019年</w:t>
      </w:r>
      <w:r w:rsidR="00F6159A" w:rsidRPr="00E159FE">
        <w:rPr>
          <w:rFonts w:asciiTheme="minorEastAsia" w:hAnsiTheme="minorEastAsia" w:cs="Arial" w:hint="eastAsia"/>
          <w:color w:val="000000"/>
          <w:kern w:val="0"/>
          <w:sz w:val="20"/>
          <w:szCs w:val="20"/>
        </w:rPr>
        <w:t>6</w:t>
      </w:r>
      <w:r w:rsidRPr="00E159FE">
        <w:rPr>
          <w:rFonts w:asciiTheme="minorEastAsia" w:hAnsiTheme="minorEastAsia" w:cs="Arial" w:hint="eastAsia"/>
          <w:color w:val="000000"/>
          <w:kern w:val="0"/>
          <w:sz w:val="20"/>
          <w:szCs w:val="20"/>
        </w:rPr>
        <w:t>月</w:t>
      </w:r>
      <w:r w:rsidR="00F6159A" w:rsidRPr="00E159FE">
        <w:rPr>
          <w:rFonts w:asciiTheme="minorEastAsia" w:hAnsiTheme="minorEastAsia" w:cs="Arial" w:hint="eastAsia"/>
          <w:color w:val="000000"/>
          <w:kern w:val="0"/>
          <w:sz w:val="20"/>
          <w:szCs w:val="20"/>
        </w:rPr>
        <w:t>12</w:t>
      </w:r>
      <w:r w:rsidRPr="00E159FE">
        <w:rPr>
          <w:rFonts w:asciiTheme="minorEastAsia" w:hAnsiTheme="minorEastAsia" w:cs="Arial" w:hint="eastAsia"/>
          <w:color w:val="000000"/>
          <w:kern w:val="0"/>
          <w:sz w:val="20"/>
          <w:szCs w:val="20"/>
        </w:rPr>
        <w:t>日起增加</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代理以下基金的销售业务,投资者可通过</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办理以下基金的开户、申购、赎回、转换等相关业务。并且本公司将于2019年</w:t>
      </w:r>
      <w:r w:rsidR="00F6159A" w:rsidRPr="00E159FE">
        <w:rPr>
          <w:rFonts w:asciiTheme="minorEastAsia" w:hAnsiTheme="minorEastAsia" w:cs="Arial" w:hint="eastAsia"/>
          <w:color w:val="000000"/>
          <w:kern w:val="0"/>
          <w:sz w:val="20"/>
          <w:szCs w:val="20"/>
        </w:rPr>
        <w:t>6</w:t>
      </w:r>
      <w:r w:rsidRPr="00E159FE">
        <w:rPr>
          <w:rFonts w:asciiTheme="minorEastAsia" w:hAnsiTheme="minorEastAsia" w:cs="Arial" w:hint="eastAsia"/>
          <w:color w:val="000000"/>
          <w:kern w:val="0"/>
          <w:sz w:val="20"/>
          <w:szCs w:val="20"/>
        </w:rPr>
        <w:t>月</w:t>
      </w:r>
      <w:r w:rsidR="00F6159A" w:rsidRPr="00E159FE">
        <w:rPr>
          <w:rFonts w:asciiTheme="minorEastAsia" w:hAnsiTheme="minorEastAsia" w:cs="Arial" w:hint="eastAsia"/>
          <w:color w:val="000000"/>
          <w:kern w:val="0"/>
          <w:sz w:val="20"/>
          <w:szCs w:val="20"/>
        </w:rPr>
        <w:t>12</w:t>
      </w:r>
      <w:r w:rsidRPr="00E159FE">
        <w:rPr>
          <w:rFonts w:asciiTheme="minorEastAsia" w:hAnsiTheme="minorEastAsia" w:cs="Arial" w:hint="eastAsia"/>
          <w:color w:val="000000"/>
          <w:kern w:val="0"/>
          <w:sz w:val="20"/>
          <w:szCs w:val="20"/>
        </w:rPr>
        <w:t>日起参与</w:t>
      </w:r>
      <w:r w:rsidR="00D2081B"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费率优惠活动。现将有关事项公告如下：</w:t>
      </w:r>
    </w:p>
    <w:p w:rsidR="00EA0ED8" w:rsidRPr="00E159FE" w:rsidRDefault="00EA0ED8" w:rsidP="00604B5D">
      <w:pPr>
        <w:widowControl/>
        <w:shd w:val="clear" w:color="auto" w:fill="FFFFFF"/>
        <w:spacing w:before="100" w:beforeAutospacing="1" w:after="100" w:afterAutospacing="1" w:line="270" w:lineRule="atLeast"/>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一、适用投资者范围</w:t>
      </w:r>
    </w:p>
    <w:p w:rsidR="00EA0ED8" w:rsidRPr="00E159FE" w:rsidRDefault="00EA0ED8" w:rsidP="00604B5D">
      <w:pPr>
        <w:widowControl/>
        <w:shd w:val="clear" w:color="auto" w:fill="FFFFFF"/>
        <w:spacing w:before="100" w:beforeAutospacing="1" w:after="100" w:afterAutospacing="1" w:line="270" w:lineRule="atLeast"/>
        <w:ind w:firstLine="405"/>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通过</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申（认）购其代销本公司旗下的部分基金。具体以</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公告为准。</w:t>
      </w:r>
    </w:p>
    <w:p w:rsidR="00EA0ED8" w:rsidRPr="00E159FE" w:rsidRDefault="00EA0ED8" w:rsidP="00604B5D">
      <w:pPr>
        <w:widowControl/>
        <w:shd w:val="clear" w:color="auto" w:fill="FFFFFF"/>
        <w:spacing w:before="100" w:beforeAutospacing="1" w:after="100" w:afterAutospacing="1" w:line="270" w:lineRule="atLeast"/>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二、适用基金</w:t>
      </w:r>
    </w:p>
    <w:p w:rsidR="00EA0ED8" w:rsidRPr="00E159FE" w:rsidRDefault="00EA0ED8" w:rsidP="00604B5D">
      <w:pPr>
        <w:widowControl/>
        <w:shd w:val="clear" w:color="auto" w:fill="FFFFFF"/>
        <w:spacing w:before="100" w:beforeAutospacing="1" w:after="100" w:afterAutospacing="1" w:line="270" w:lineRule="atLeast"/>
        <w:ind w:firstLine="405"/>
        <w:textAlignment w:val="baseline"/>
        <w:rPr>
          <w:rFonts w:asciiTheme="minorEastAsia" w:hAnsiTheme="minorEastAsia" w:cs="Arial"/>
          <w:color w:val="000000"/>
          <w:kern w:val="0"/>
          <w:sz w:val="20"/>
          <w:szCs w:val="20"/>
        </w:rPr>
      </w:pPr>
      <w:r w:rsidRPr="00E159FE">
        <w:rPr>
          <w:rFonts w:asciiTheme="minorEastAsia" w:hAnsiTheme="minorEastAsia" w:cs="Arial" w:hint="eastAsia"/>
          <w:color w:val="000000"/>
          <w:kern w:val="0"/>
          <w:sz w:val="20"/>
          <w:szCs w:val="20"/>
        </w:rPr>
        <w:t>本次费率调整适用于本公司已通过</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代销的所有基金产品，本次公告的新增代销基金产品及后续通过</w:t>
      </w:r>
      <w:r w:rsidR="00D2081B"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新增代销的基金产品。</w:t>
      </w:r>
    </w:p>
    <w:tbl>
      <w:tblPr>
        <w:tblW w:w="9370" w:type="dxa"/>
        <w:tblLook w:val="04A0"/>
      </w:tblPr>
      <w:tblGrid>
        <w:gridCol w:w="820"/>
        <w:gridCol w:w="1443"/>
        <w:gridCol w:w="7107"/>
      </w:tblGrid>
      <w:tr w:rsidR="00F6159A" w:rsidRPr="00F6159A" w:rsidTr="00553F92">
        <w:trPr>
          <w:trHeight w:hRule="exact" w:val="34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center"/>
              <w:rPr>
                <w:rFonts w:asciiTheme="minorEastAsia" w:hAnsiTheme="minorEastAsia" w:cs="宋体"/>
                <w:b/>
                <w:bCs/>
                <w:kern w:val="0"/>
                <w:sz w:val="20"/>
                <w:szCs w:val="20"/>
              </w:rPr>
            </w:pPr>
            <w:r w:rsidRPr="00F6159A">
              <w:rPr>
                <w:rFonts w:asciiTheme="minorEastAsia" w:hAnsiTheme="minorEastAsia" w:cs="宋体" w:hint="eastAsia"/>
                <w:b/>
                <w:bCs/>
                <w:kern w:val="0"/>
                <w:sz w:val="20"/>
                <w:szCs w:val="20"/>
              </w:rPr>
              <w:t>序号</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center"/>
              <w:rPr>
                <w:rFonts w:asciiTheme="minorEastAsia" w:hAnsiTheme="minorEastAsia" w:cs="宋体"/>
                <w:b/>
                <w:bCs/>
                <w:kern w:val="0"/>
                <w:sz w:val="20"/>
                <w:szCs w:val="20"/>
              </w:rPr>
            </w:pPr>
            <w:r w:rsidRPr="00F6159A">
              <w:rPr>
                <w:rFonts w:asciiTheme="minorEastAsia" w:hAnsiTheme="minorEastAsia" w:cs="宋体" w:hint="eastAsia"/>
                <w:b/>
                <w:bCs/>
                <w:kern w:val="0"/>
                <w:sz w:val="20"/>
                <w:szCs w:val="20"/>
              </w:rPr>
              <w:t>基金代码</w:t>
            </w:r>
          </w:p>
        </w:tc>
        <w:tc>
          <w:tcPr>
            <w:tcW w:w="7107" w:type="dxa"/>
            <w:tcBorders>
              <w:top w:val="single" w:sz="4" w:space="0" w:color="auto"/>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center"/>
              <w:rPr>
                <w:rFonts w:asciiTheme="minorEastAsia" w:hAnsiTheme="minorEastAsia" w:cs="宋体"/>
                <w:b/>
                <w:bCs/>
                <w:kern w:val="0"/>
                <w:sz w:val="20"/>
                <w:szCs w:val="20"/>
              </w:rPr>
            </w:pPr>
            <w:r w:rsidRPr="00F6159A">
              <w:rPr>
                <w:rFonts w:asciiTheme="minorEastAsia" w:hAnsiTheme="minorEastAsia" w:cs="宋体" w:hint="eastAsia"/>
                <w:b/>
                <w:bCs/>
                <w:kern w:val="0"/>
                <w:sz w:val="20"/>
                <w:szCs w:val="20"/>
              </w:rPr>
              <w:t>基金全称</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000124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华宝服务优选混合型证券投资基金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000601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华宝创新优选混合型证券投资基金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000612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华宝生态中国混合型证券投资基金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000753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华宝量化对冲策略混合型发起式证券投资基金（A类）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000754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华宝量化对冲策略混合型发起式证券投资基金（C类）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000866</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华宝高端制造股票型证券投资基金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000867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华宝品质生活股票型证券投资基金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000993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华宝稳健回报灵活配置混合型证券投资基金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001088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华宝国策导向混合型证券投资基金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001118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华宝事件驱动混合型证券投资基金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001324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华宝新价值灵活配置混合型证券投资基金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001534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华宝万物互联灵活配置混合型证券投资基金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001967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华宝转型升级灵活配置混合型证券投资基金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002111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华宝新起点灵活配置混合型证券投资基金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002152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华宝核心优势灵活配置混合型证券投资基金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002508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华宝宝鑫纯债一年定期开放债券型证券投资基金（A类）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002509</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华宝宝鑫纯债一年定期开放债券型证券投资基金（C类）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002634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华宝未来主导产业灵活配置混合型证券投资基金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003154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华宝新活力灵活配置混合型证券投资基金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003876</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华宝沪深300指数增强型发起式证券投资基金（A类）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004284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华宝新优选一年定期开放灵活配置混合型证券投资基金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004335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华宝新飞跃灵活配置混合型证券投资基金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lastRenderedPageBreak/>
              <w:t>23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004480</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华宝智慧产业灵活配置混合型证券投资基金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004481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华宝第三产业灵活配置混合型证券投资基金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005125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华宝标普中国A股红利机会指数证券投资基金(LOF)（C类）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005445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华宝价值发现混合型证券投资基金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005607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华宝中证500指数增强型发起式证券投资基金（A类）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005608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华宝中证500指数增强型发起式证券投资基金（C类）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005728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华宝绿色主题混合型证券投资基金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005883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华宝港股通香港精选混合型证券投资基金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006098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华宝中证全指证券公司交易型开放式指数证券投资基金发起式联接基金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006127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华宝标普香港上市中国中小盘指数证券投资基金(LOF)（C类）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006227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华宝科技先锋混合型证券投资基金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006300</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华宝宝丰高等级债券型发起式证券投资基金（A类）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006301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华宝宝丰高等级债券型发起式证券投资基金（C类）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006355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华宝港股通恒生中国(香港上市)25指数证券投资基金(LOF)（C类）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006697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华宝中证银行交易型开放式指数证券投资基金联接基金（C类）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006881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华宝大健康混合型证券投资基金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39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006947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华宝中短债债券型发起式证券投资基金（A类）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006948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华宝中短债债券型发起式证券投资基金（C类）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007308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华宝消费升级混合型证券投资基金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007397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华宝标普沪港深中国增强价值指数证券投资基金(LOF)（C类）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007405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华宝中证100指数证券投资基金（C类）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华宝标普石油天然气上游股票指数证券投资基金(LOF)</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华宝中证医疗指数分级证券投资基金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华宝中证1000指数分级证券投资基金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华宝新机遇灵活配置混合型证券投资基金(LOF)（A类）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华宝标普美国品质消费股票指数证券投资基金(LOF)</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49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162416</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华宝港股通恒生香港35指数证券投资基金(LOF)</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华宝宝康消费品证券投资基金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华宝宝康灵活配置证券投资基金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华宝宝康债券投资基金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华宝动力组合混合型证券投资基金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240005</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华宝多策略增长开放式证券投资基金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华宝收益增长混合型证券投资基金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240009</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华宝先进成长混合型证券投资基金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240010</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华宝行业精选混合型证券投资基金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华宝大盘精选混合型证券投资基金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华宝增强收益债券型证券投资基金（A类）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240013</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华宝增强收益债券型证券投资基金（B类）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华宝中证100指数证券投资基金（A类）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240016</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华宝上证180价值交易型开放式指数证券投资基金联接基金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240017</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华宝新兴产业混合型证券投资基金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lastRenderedPageBreak/>
              <w:t>64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240018</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华宝可转债债券型证券投资基金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65</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240019</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华宝中证银行交易型开放式指数证券投资基金联接基金（A类）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66</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240020</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华宝医药生物优选混合型证券投资基金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67</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240022</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华宝资源优选混合型证券投资基金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68</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241001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华宝海外中国成长混合型证券投资基金</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69</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501021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华宝标普香港上市中国中小盘指数证券投资基金(LOF)（A类）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70</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501029</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华宝标普中国A股红利机会指数证券投资基金(LOF)（A类）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71</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501069</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华宝标普中国A股质量价值指数证券投资基金(LOF)</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72</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501301</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华宝港股通恒生中国(香港上市)25指数证券投资基金(LOF)（A类）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73</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501310</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华宝标普沪港深中国增强价值指数证券投资基金(LOF)（A类）</w:t>
            </w:r>
          </w:p>
        </w:tc>
      </w:tr>
      <w:tr w:rsidR="00F6159A" w:rsidRPr="00F6159A" w:rsidTr="00553F92">
        <w:trPr>
          <w:trHeight w:hRule="exact" w:val="34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74</w:t>
            </w:r>
          </w:p>
        </w:tc>
        <w:tc>
          <w:tcPr>
            <w:tcW w:w="1443"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007404</w:t>
            </w:r>
          </w:p>
        </w:tc>
        <w:tc>
          <w:tcPr>
            <w:tcW w:w="7107" w:type="dxa"/>
            <w:tcBorders>
              <w:top w:val="nil"/>
              <w:left w:val="nil"/>
              <w:bottom w:val="single" w:sz="4" w:space="0" w:color="auto"/>
              <w:right w:val="single" w:sz="4" w:space="0" w:color="auto"/>
            </w:tcBorders>
            <w:shd w:val="clear" w:color="auto" w:fill="auto"/>
            <w:noWrap/>
            <w:vAlign w:val="bottom"/>
            <w:hideMark/>
          </w:tcPr>
          <w:p w:rsidR="00F6159A" w:rsidRPr="00F6159A" w:rsidRDefault="00F6159A" w:rsidP="00F6159A">
            <w:pPr>
              <w:widowControl/>
              <w:jc w:val="left"/>
              <w:rPr>
                <w:rFonts w:asciiTheme="minorEastAsia" w:hAnsiTheme="minorEastAsia" w:cs="宋体"/>
                <w:kern w:val="0"/>
                <w:sz w:val="20"/>
                <w:szCs w:val="20"/>
              </w:rPr>
            </w:pPr>
            <w:r w:rsidRPr="00F6159A">
              <w:rPr>
                <w:rFonts w:asciiTheme="minorEastAsia" w:hAnsiTheme="minorEastAsia" w:cs="宋体" w:hint="eastAsia"/>
                <w:kern w:val="0"/>
                <w:sz w:val="20"/>
                <w:szCs w:val="20"/>
              </w:rPr>
              <w:t>华宝沪深300指数增强型发起式证券投资基金（C类）</w:t>
            </w:r>
          </w:p>
        </w:tc>
      </w:tr>
    </w:tbl>
    <w:p w:rsidR="00EA0ED8" w:rsidRPr="00E159FE" w:rsidRDefault="00E3749F" w:rsidP="00604B5D">
      <w:pPr>
        <w:widowControl/>
        <w:shd w:val="clear" w:color="auto" w:fill="FFFFFF"/>
        <w:spacing w:before="100" w:beforeAutospacing="1" w:after="100" w:afterAutospacing="1" w:line="270" w:lineRule="atLeast"/>
        <w:ind w:left="420" w:hanging="420"/>
        <w:textAlignment w:val="baseline"/>
        <w:rPr>
          <w:rFonts w:asciiTheme="minorEastAsia" w:hAnsiTheme="minorEastAsia" w:cs="Arial"/>
          <w:color w:val="6E6E6E"/>
          <w:kern w:val="0"/>
          <w:sz w:val="20"/>
          <w:szCs w:val="20"/>
        </w:rPr>
      </w:pPr>
      <w:r>
        <w:rPr>
          <w:rFonts w:asciiTheme="minorEastAsia" w:hAnsiTheme="minorEastAsia" w:cs="Arial" w:hint="eastAsia"/>
          <w:color w:val="000000"/>
          <w:kern w:val="0"/>
          <w:sz w:val="20"/>
          <w:szCs w:val="20"/>
        </w:rPr>
        <w:t>三</w:t>
      </w:r>
      <w:r w:rsidR="00EA0ED8" w:rsidRPr="00E159FE">
        <w:rPr>
          <w:rFonts w:asciiTheme="minorEastAsia" w:hAnsiTheme="minorEastAsia" w:cs="Arial" w:hint="eastAsia"/>
          <w:color w:val="000000"/>
          <w:kern w:val="0"/>
          <w:sz w:val="20"/>
          <w:szCs w:val="20"/>
        </w:rPr>
        <w:t>、费率优惠活动内容</w:t>
      </w:r>
    </w:p>
    <w:p w:rsidR="00553F92" w:rsidRDefault="00EA0ED8" w:rsidP="00553F92">
      <w:pPr>
        <w:widowControl/>
        <w:shd w:val="clear" w:color="auto" w:fill="FFFFFF"/>
        <w:spacing w:before="100" w:beforeAutospacing="1" w:after="100" w:afterAutospacing="1" w:line="270" w:lineRule="atLeast"/>
        <w:ind w:firstLineChars="200" w:firstLine="400"/>
        <w:textAlignment w:val="baseline"/>
        <w:rPr>
          <w:rFonts w:asciiTheme="minorEastAsia" w:hAnsiTheme="minorEastAsia" w:cs="Arial"/>
          <w:color w:val="000000"/>
          <w:kern w:val="0"/>
          <w:sz w:val="20"/>
          <w:szCs w:val="20"/>
        </w:rPr>
      </w:pPr>
      <w:r w:rsidRPr="00E159FE">
        <w:rPr>
          <w:rFonts w:asciiTheme="minorEastAsia" w:hAnsiTheme="minorEastAsia" w:cs="Arial" w:hint="eastAsia"/>
          <w:color w:val="000000"/>
          <w:kern w:val="0"/>
          <w:sz w:val="20"/>
          <w:szCs w:val="20"/>
        </w:rPr>
        <w:t>自2019年</w:t>
      </w:r>
      <w:r w:rsidR="00F6159A" w:rsidRPr="00E159FE">
        <w:rPr>
          <w:rFonts w:asciiTheme="minorEastAsia" w:hAnsiTheme="minorEastAsia" w:cs="Arial" w:hint="eastAsia"/>
          <w:color w:val="000000"/>
          <w:kern w:val="0"/>
          <w:sz w:val="20"/>
          <w:szCs w:val="20"/>
        </w:rPr>
        <w:t>6</w:t>
      </w:r>
      <w:r w:rsidRPr="00E159FE">
        <w:rPr>
          <w:rFonts w:asciiTheme="minorEastAsia" w:hAnsiTheme="minorEastAsia" w:cs="Arial" w:hint="eastAsia"/>
          <w:color w:val="000000"/>
          <w:kern w:val="0"/>
          <w:sz w:val="20"/>
          <w:szCs w:val="20"/>
        </w:rPr>
        <w:t>月</w:t>
      </w:r>
      <w:r w:rsidR="00F6159A" w:rsidRPr="00E159FE">
        <w:rPr>
          <w:rFonts w:asciiTheme="minorEastAsia" w:hAnsiTheme="minorEastAsia" w:cs="Arial" w:hint="eastAsia"/>
          <w:color w:val="000000"/>
          <w:kern w:val="0"/>
          <w:sz w:val="20"/>
          <w:szCs w:val="20"/>
        </w:rPr>
        <w:t>12</w:t>
      </w:r>
      <w:r w:rsidRPr="00E159FE">
        <w:rPr>
          <w:rFonts w:asciiTheme="minorEastAsia" w:hAnsiTheme="minorEastAsia" w:cs="Arial" w:hint="eastAsia"/>
          <w:color w:val="000000"/>
          <w:kern w:val="0"/>
          <w:sz w:val="20"/>
          <w:szCs w:val="20"/>
        </w:rPr>
        <w:t>日起，上述基金参与</w:t>
      </w:r>
      <w:r w:rsidR="00604B5D" w:rsidRPr="00E159FE">
        <w:rPr>
          <w:rFonts w:asciiTheme="minorEastAsia" w:hAnsiTheme="minorEastAsia" w:cs="Arial" w:hint="eastAsia"/>
          <w:color w:val="000000"/>
          <w:kern w:val="0"/>
          <w:sz w:val="20"/>
          <w:szCs w:val="20"/>
        </w:rPr>
        <w:t>通华财富</w:t>
      </w:r>
      <w:r w:rsidR="00553F92">
        <w:rPr>
          <w:rFonts w:asciiTheme="minorEastAsia" w:hAnsiTheme="minorEastAsia" w:cs="Arial" w:hint="eastAsia"/>
          <w:color w:val="000000"/>
          <w:kern w:val="0"/>
          <w:sz w:val="20"/>
          <w:szCs w:val="20"/>
        </w:rPr>
        <w:t>申（认）购费率优惠活动（只限前端收费模式，</w:t>
      </w:r>
      <w:r w:rsidRPr="00E159FE">
        <w:rPr>
          <w:rFonts w:asciiTheme="minorEastAsia" w:hAnsiTheme="minorEastAsia" w:cs="Arial" w:hint="eastAsia"/>
          <w:color w:val="000000"/>
          <w:kern w:val="0"/>
          <w:sz w:val="20"/>
          <w:szCs w:val="20"/>
        </w:rPr>
        <w:t>各基金具体折扣费率及费率优惠活动期限以</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的活动公告为准。优惠前申（认）购费率为固定费用的，则按原费率执行，不再享有费率折扣。</w:t>
      </w:r>
    </w:p>
    <w:p w:rsidR="00553F92" w:rsidRDefault="00553F92" w:rsidP="00553F92">
      <w:pPr>
        <w:widowControl/>
        <w:shd w:val="clear" w:color="auto" w:fill="FFFFFF"/>
        <w:spacing w:before="100" w:beforeAutospacing="1" w:after="100" w:afterAutospacing="1" w:line="270" w:lineRule="atLeast"/>
        <w:ind w:firstLineChars="200" w:firstLine="400"/>
        <w:textAlignment w:val="baseline"/>
        <w:rPr>
          <w:rFonts w:asciiTheme="minorEastAsia" w:hAnsiTheme="minorEastAsia" w:cs="Times New Roman"/>
          <w:color w:val="000000"/>
          <w:kern w:val="0"/>
          <w:sz w:val="20"/>
          <w:szCs w:val="20"/>
        </w:rPr>
      </w:pPr>
      <w:r w:rsidRPr="00553F92">
        <w:rPr>
          <w:rFonts w:asciiTheme="minorEastAsia" w:hAnsiTheme="minorEastAsia" w:cs="Times New Roman" w:hint="eastAsia"/>
          <w:color w:val="000000"/>
          <w:kern w:val="0"/>
          <w:sz w:val="20"/>
          <w:szCs w:val="20"/>
        </w:rPr>
        <w:t>华宝宝康消费品证券投资基金、华宝宝康灵活配置证券投资基金、华宝宝康债券投资基金、华宝多策略增长开放式证券投资基金、华宝现金宝货币市场基金相互转换费率为固定费率，无申购补差费，则按原费率执行，不再享有费率折扣。</w:t>
      </w:r>
    </w:p>
    <w:p w:rsidR="00EA0ED8" w:rsidRPr="00E159FE" w:rsidRDefault="00EA0ED8" w:rsidP="00553F92">
      <w:pPr>
        <w:widowControl/>
        <w:shd w:val="clear" w:color="auto" w:fill="FFFFFF"/>
        <w:spacing w:before="100" w:beforeAutospacing="1" w:after="100" w:afterAutospacing="1" w:line="270" w:lineRule="atLeast"/>
        <w:ind w:firstLineChars="200" w:firstLine="40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如本公司新增通过</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销售的基金，则自该基金在</w:t>
      </w:r>
      <w:r w:rsidR="00D2081B"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开放申（认）购之日起，将同时参与</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上述费率优惠活动，具体折扣费率及费率优惠活动期限以</w:t>
      </w:r>
      <w:r w:rsidR="00604B5D" w:rsidRPr="00E159FE">
        <w:rPr>
          <w:rFonts w:asciiTheme="minorEastAsia" w:hAnsiTheme="minorEastAsia" w:cs="Arial" w:hint="eastAsia"/>
          <w:color w:val="000000"/>
          <w:kern w:val="0"/>
          <w:sz w:val="20"/>
          <w:szCs w:val="20"/>
        </w:rPr>
        <w:t>通华财富</w:t>
      </w:r>
      <w:r w:rsidRPr="00E159FE">
        <w:rPr>
          <w:rFonts w:asciiTheme="minorEastAsia" w:hAnsiTheme="minorEastAsia" w:cs="Arial" w:hint="eastAsia"/>
          <w:color w:val="000000"/>
          <w:kern w:val="0"/>
          <w:sz w:val="20"/>
          <w:szCs w:val="20"/>
        </w:rPr>
        <w:t>活动公告为准，本公司不再另行公告。</w:t>
      </w:r>
    </w:p>
    <w:p w:rsidR="00EA0ED8" w:rsidRPr="00E159FE" w:rsidRDefault="00412ADF" w:rsidP="00604B5D">
      <w:pPr>
        <w:widowControl/>
        <w:shd w:val="clear" w:color="auto" w:fill="FFFFFF"/>
        <w:spacing w:before="100" w:beforeAutospacing="1" w:after="100" w:afterAutospacing="1" w:line="270" w:lineRule="atLeast"/>
        <w:ind w:left="420" w:hanging="420"/>
        <w:textAlignment w:val="baseline"/>
        <w:rPr>
          <w:rFonts w:asciiTheme="minorEastAsia" w:hAnsiTheme="minorEastAsia" w:cs="Arial"/>
          <w:color w:val="6E6E6E"/>
          <w:kern w:val="0"/>
          <w:sz w:val="20"/>
          <w:szCs w:val="20"/>
        </w:rPr>
      </w:pPr>
      <w:r>
        <w:rPr>
          <w:rFonts w:asciiTheme="minorEastAsia" w:hAnsiTheme="minorEastAsia" w:cs="Arial" w:hint="eastAsia"/>
          <w:color w:val="000000"/>
          <w:kern w:val="0"/>
          <w:sz w:val="20"/>
          <w:szCs w:val="20"/>
        </w:rPr>
        <w:t>四</w:t>
      </w:r>
      <w:r w:rsidR="00EA0ED8" w:rsidRPr="00E159FE">
        <w:rPr>
          <w:rFonts w:asciiTheme="minorEastAsia" w:hAnsiTheme="minorEastAsia" w:cs="Arial" w:hint="eastAsia"/>
          <w:color w:val="000000"/>
          <w:kern w:val="0"/>
          <w:sz w:val="20"/>
          <w:szCs w:val="20"/>
        </w:rPr>
        <w:t>、特别提示</w:t>
      </w:r>
    </w:p>
    <w:p w:rsidR="00EA0ED8" w:rsidRPr="00E159FE" w:rsidRDefault="00EA0ED8" w:rsidP="00604B5D">
      <w:pPr>
        <w:widowControl/>
        <w:shd w:val="clear" w:color="auto" w:fill="FFFFFF"/>
        <w:spacing w:before="100" w:beforeAutospacing="1" w:after="100" w:afterAutospacing="1" w:line="270" w:lineRule="atLeast"/>
        <w:ind w:firstLine="405"/>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投资者应认真阅读拟投资基金的《基金合同》、《招募说明书》等法律文件，了解所投资基金的风险收益特征，并根据自身情况购买与本人风险承受能力相匹配的产品。</w:t>
      </w:r>
    </w:p>
    <w:p w:rsidR="00EA0ED8" w:rsidRPr="00E159FE" w:rsidRDefault="00712195" w:rsidP="00604B5D">
      <w:pPr>
        <w:widowControl/>
        <w:shd w:val="clear" w:color="auto" w:fill="FFFFFF"/>
        <w:spacing w:before="100" w:beforeAutospacing="1" w:after="100" w:afterAutospacing="1" w:line="270" w:lineRule="atLeast"/>
        <w:ind w:left="420" w:hanging="420"/>
        <w:textAlignment w:val="baseline"/>
        <w:rPr>
          <w:rFonts w:asciiTheme="minorEastAsia" w:hAnsiTheme="minorEastAsia" w:cs="Arial"/>
          <w:color w:val="6E6E6E"/>
          <w:kern w:val="0"/>
          <w:sz w:val="20"/>
          <w:szCs w:val="20"/>
        </w:rPr>
      </w:pPr>
      <w:r>
        <w:rPr>
          <w:rFonts w:asciiTheme="minorEastAsia" w:hAnsiTheme="minorEastAsia" w:cs="Arial" w:hint="eastAsia"/>
          <w:color w:val="000000"/>
          <w:kern w:val="0"/>
          <w:sz w:val="20"/>
          <w:szCs w:val="20"/>
        </w:rPr>
        <w:t>五</w:t>
      </w:r>
      <w:r w:rsidR="00EA0ED8" w:rsidRPr="00E159FE">
        <w:rPr>
          <w:rFonts w:asciiTheme="minorEastAsia" w:hAnsiTheme="minorEastAsia" w:cs="Arial" w:hint="eastAsia"/>
          <w:color w:val="000000"/>
          <w:kern w:val="0"/>
          <w:sz w:val="20"/>
          <w:szCs w:val="20"/>
        </w:rPr>
        <w:t>、投资者可通过以下途径咨询有关情况</w:t>
      </w:r>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1、</w:t>
      </w:r>
      <w:r w:rsidR="00604B5D" w:rsidRPr="00E159FE">
        <w:rPr>
          <w:rFonts w:asciiTheme="minorEastAsia" w:hAnsiTheme="minorEastAsia" w:cs="Arial" w:hint="eastAsia"/>
          <w:color w:val="000000"/>
          <w:kern w:val="0"/>
          <w:sz w:val="20"/>
          <w:szCs w:val="20"/>
        </w:rPr>
        <w:t>通华财富（上海）基金销售有限公司</w:t>
      </w:r>
    </w:p>
    <w:p w:rsidR="00604B5D"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000000"/>
          <w:kern w:val="0"/>
          <w:sz w:val="20"/>
          <w:szCs w:val="20"/>
        </w:rPr>
      </w:pPr>
      <w:r w:rsidRPr="00E159FE">
        <w:rPr>
          <w:rFonts w:asciiTheme="minorEastAsia" w:hAnsiTheme="minorEastAsia" w:cs="Arial" w:hint="eastAsia"/>
          <w:color w:val="000000"/>
          <w:kern w:val="0"/>
          <w:sz w:val="20"/>
          <w:szCs w:val="20"/>
        </w:rPr>
        <w:t>公司网址：</w:t>
      </w:r>
      <w:hyperlink r:id="rId6" w:history="1">
        <w:r w:rsidR="00604B5D" w:rsidRPr="00E159FE">
          <w:rPr>
            <w:rFonts w:asciiTheme="minorEastAsia" w:hAnsiTheme="minorEastAsia"/>
            <w:color w:val="000000"/>
            <w:sz w:val="20"/>
            <w:szCs w:val="20"/>
          </w:rPr>
          <w:t>www.tonghuafund.com</w:t>
        </w:r>
      </w:hyperlink>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 xml:space="preserve">客户服务电话: </w:t>
      </w:r>
      <w:r w:rsidR="000279AC">
        <w:rPr>
          <w:rFonts w:asciiTheme="minorEastAsia" w:hAnsiTheme="minorEastAsia" w:cs="Arial"/>
          <w:color w:val="000000"/>
          <w:kern w:val="0"/>
          <w:sz w:val="20"/>
          <w:szCs w:val="20"/>
        </w:rPr>
        <w:t>400-101-9301</w:t>
      </w:r>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2、华宝基金管理有限公司</w:t>
      </w:r>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公司网址：</w:t>
      </w:r>
      <w:hyperlink r:id="rId7" w:history="1">
        <w:r w:rsidR="00604B5D" w:rsidRPr="00E159FE">
          <w:rPr>
            <w:rFonts w:asciiTheme="minorEastAsia" w:hAnsiTheme="minorEastAsia" w:hint="eastAsia"/>
            <w:color w:val="000000"/>
            <w:sz w:val="20"/>
            <w:szCs w:val="20"/>
          </w:rPr>
          <w:t>www.fsfund.com</w:t>
        </w:r>
      </w:hyperlink>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客户服务电话：4007005588、021-38924558</w:t>
      </w:r>
    </w:p>
    <w:p w:rsidR="00EA0ED8" w:rsidRPr="00E159FE" w:rsidRDefault="00EA0ED8" w:rsidP="00604B5D">
      <w:pPr>
        <w:widowControl/>
        <w:shd w:val="clear" w:color="auto" w:fill="FFFFFF"/>
        <w:spacing w:before="100" w:beforeAutospacing="1" w:after="100" w:afterAutospacing="1" w:line="270" w:lineRule="atLeast"/>
        <w:ind w:firstLine="405"/>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风险提示：基金管理人承诺以诚实信用、勤勉尽责的原则管理和运用基金资产，但不保证基金一定盈利，也不保证最低收益。投资者投资本公司旗下基金时应认真阅读基金的《基金合同》和《招募说明书》。敬请投资者注意投资风险。    </w:t>
      </w:r>
    </w:p>
    <w:p w:rsidR="00EA0ED8" w:rsidRPr="00E159FE" w:rsidRDefault="00EA0ED8" w:rsidP="00604B5D">
      <w:pPr>
        <w:widowControl/>
        <w:shd w:val="clear" w:color="auto" w:fill="FFFFFF"/>
        <w:spacing w:before="100" w:beforeAutospacing="1" w:after="100" w:afterAutospacing="1" w:line="270" w:lineRule="atLeast"/>
        <w:ind w:firstLine="420"/>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特此公告。</w:t>
      </w:r>
    </w:p>
    <w:p w:rsidR="00EA0ED8" w:rsidRPr="00E159FE" w:rsidRDefault="00EA0ED8" w:rsidP="00604B5D">
      <w:pPr>
        <w:widowControl/>
        <w:shd w:val="clear" w:color="auto" w:fill="FFFFFF"/>
        <w:spacing w:before="100" w:beforeAutospacing="1" w:after="100" w:afterAutospacing="1" w:line="270" w:lineRule="atLeast"/>
        <w:ind w:firstLineChars="50" w:firstLine="100"/>
        <w:jc w:val="right"/>
        <w:textAlignment w:val="baseline"/>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华宝基金管理有限公司</w:t>
      </w:r>
    </w:p>
    <w:p w:rsidR="00EA0ED8" w:rsidRPr="00E159FE" w:rsidRDefault="00EA0ED8" w:rsidP="00604B5D">
      <w:pPr>
        <w:widowControl/>
        <w:shd w:val="clear" w:color="auto" w:fill="FFFFFF"/>
        <w:spacing w:before="100" w:beforeAutospacing="1" w:after="100" w:afterAutospacing="1" w:line="270" w:lineRule="atLeast"/>
        <w:jc w:val="right"/>
        <w:rPr>
          <w:rFonts w:asciiTheme="minorEastAsia" w:hAnsiTheme="minorEastAsia" w:cs="Arial"/>
          <w:color w:val="6E6E6E"/>
          <w:kern w:val="0"/>
          <w:sz w:val="20"/>
          <w:szCs w:val="20"/>
        </w:rPr>
      </w:pPr>
      <w:r w:rsidRPr="00E159FE">
        <w:rPr>
          <w:rFonts w:asciiTheme="minorEastAsia" w:hAnsiTheme="minorEastAsia" w:cs="Arial" w:hint="eastAsia"/>
          <w:color w:val="000000"/>
          <w:kern w:val="0"/>
          <w:sz w:val="20"/>
          <w:szCs w:val="20"/>
        </w:rPr>
        <w:t>2019年</w:t>
      </w:r>
      <w:r w:rsidR="00F6159A" w:rsidRPr="00E159FE">
        <w:rPr>
          <w:rFonts w:asciiTheme="minorEastAsia" w:hAnsiTheme="minorEastAsia" w:cs="Arial" w:hint="eastAsia"/>
          <w:color w:val="000000"/>
          <w:kern w:val="0"/>
          <w:sz w:val="20"/>
          <w:szCs w:val="20"/>
        </w:rPr>
        <w:t>6</w:t>
      </w:r>
      <w:r w:rsidRPr="00E159FE">
        <w:rPr>
          <w:rFonts w:asciiTheme="minorEastAsia" w:hAnsiTheme="minorEastAsia" w:cs="Arial" w:hint="eastAsia"/>
          <w:color w:val="000000"/>
          <w:kern w:val="0"/>
          <w:sz w:val="20"/>
          <w:szCs w:val="20"/>
        </w:rPr>
        <w:t>月</w:t>
      </w:r>
      <w:r w:rsidR="00F6159A" w:rsidRPr="00E159FE">
        <w:rPr>
          <w:rFonts w:asciiTheme="minorEastAsia" w:hAnsiTheme="minorEastAsia" w:cs="Arial" w:hint="eastAsia"/>
          <w:color w:val="000000"/>
          <w:kern w:val="0"/>
          <w:sz w:val="20"/>
          <w:szCs w:val="20"/>
        </w:rPr>
        <w:t>12</w:t>
      </w:r>
      <w:r w:rsidRPr="00E159FE">
        <w:rPr>
          <w:rFonts w:asciiTheme="minorEastAsia" w:hAnsiTheme="minorEastAsia" w:cs="Arial" w:hint="eastAsia"/>
          <w:color w:val="000000"/>
          <w:kern w:val="0"/>
          <w:sz w:val="20"/>
          <w:szCs w:val="20"/>
        </w:rPr>
        <w:t>日</w:t>
      </w:r>
    </w:p>
    <w:p w:rsidR="00725EB9" w:rsidRPr="00E159FE" w:rsidRDefault="00725EB9" w:rsidP="00604B5D">
      <w:pPr>
        <w:rPr>
          <w:rFonts w:asciiTheme="minorEastAsia" w:hAnsiTheme="minorEastAsia"/>
          <w:sz w:val="20"/>
          <w:szCs w:val="20"/>
        </w:rPr>
      </w:pPr>
      <w:bookmarkStart w:id="0" w:name="_GoBack"/>
      <w:bookmarkEnd w:id="0"/>
    </w:p>
    <w:sectPr w:rsidR="00725EB9" w:rsidRPr="00E159FE" w:rsidSect="008337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A1B" w:rsidRDefault="008F1A1B" w:rsidP="006E55FC">
      <w:r>
        <w:separator/>
      </w:r>
    </w:p>
  </w:endnote>
  <w:endnote w:type="continuationSeparator" w:id="1">
    <w:p w:rsidR="008F1A1B" w:rsidRDefault="008F1A1B" w:rsidP="006E55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A1B" w:rsidRDefault="008F1A1B" w:rsidP="006E55FC">
      <w:r>
        <w:separator/>
      </w:r>
    </w:p>
  </w:footnote>
  <w:footnote w:type="continuationSeparator" w:id="1">
    <w:p w:rsidR="008F1A1B" w:rsidRDefault="008F1A1B" w:rsidP="006E55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ED8"/>
    <w:rsid w:val="000279AC"/>
    <w:rsid w:val="00183F3E"/>
    <w:rsid w:val="00191A9E"/>
    <w:rsid w:val="001944A7"/>
    <w:rsid w:val="001B251C"/>
    <w:rsid w:val="003F4F9A"/>
    <w:rsid w:val="00412ADF"/>
    <w:rsid w:val="004B4CEA"/>
    <w:rsid w:val="00553F92"/>
    <w:rsid w:val="00604B5D"/>
    <w:rsid w:val="006130E4"/>
    <w:rsid w:val="006E55FC"/>
    <w:rsid w:val="00712195"/>
    <w:rsid w:val="00725EB9"/>
    <w:rsid w:val="00833736"/>
    <w:rsid w:val="00850899"/>
    <w:rsid w:val="008F1A1B"/>
    <w:rsid w:val="009703CC"/>
    <w:rsid w:val="00B5765F"/>
    <w:rsid w:val="00D2081B"/>
    <w:rsid w:val="00E159FE"/>
    <w:rsid w:val="00E3749F"/>
    <w:rsid w:val="00EA0ED8"/>
    <w:rsid w:val="00F328E5"/>
    <w:rsid w:val="00F615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0ED8"/>
    <w:rPr>
      <w:strike w:val="0"/>
      <w:dstrike w:val="0"/>
      <w:color w:val="0000FF"/>
      <w:u w:val="none"/>
      <w:effect w:val="none"/>
    </w:rPr>
  </w:style>
  <w:style w:type="paragraph" w:styleId="a4">
    <w:name w:val="Normal (Web)"/>
    <w:basedOn w:val="a"/>
    <w:uiPriority w:val="99"/>
    <w:semiHidden/>
    <w:unhideWhenUsed/>
    <w:rsid w:val="00EA0ED8"/>
    <w:pPr>
      <w:widowControl/>
      <w:spacing w:before="100" w:beforeAutospacing="1" w:after="100" w:afterAutospacing="1"/>
      <w:jc w:val="left"/>
    </w:pPr>
    <w:rPr>
      <w:rFonts w:ascii="宋体" w:eastAsia="宋体" w:hAnsi="宋体" w:cs="宋体"/>
      <w:kern w:val="0"/>
      <w:sz w:val="24"/>
      <w:szCs w:val="24"/>
    </w:rPr>
  </w:style>
  <w:style w:type="paragraph" w:customStyle="1" w:styleId="infodltitle">
    <w:name w:val="infodl_title"/>
    <w:basedOn w:val="a"/>
    <w:rsid w:val="00EA0ED8"/>
    <w:pPr>
      <w:widowControl/>
      <w:spacing w:before="100" w:beforeAutospacing="1" w:after="100" w:afterAutospacing="1" w:line="330" w:lineRule="atLeast"/>
      <w:jc w:val="left"/>
    </w:pPr>
    <w:rPr>
      <w:rFonts w:ascii="宋体" w:eastAsia="宋体" w:hAnsi="宋体" w:cs="宋体"/>
      <w:color w:val="3455A2"/>
      <w:kern w:val="0"/>
      <w:sz w:val="27"/>
      <w:szCs w:val="27"/>
    </w:rPr>
  </w:style>
  <w:style w:type="paragraph" w:customStyle="1" w:styleId="sharelove1">
    <w:name w:val="sharelove1"/>
    <w:basedOn w:val="a"/>
    <w:rsid w:val="00EA0ED8"/>
    <w:pPr>
      <w:widowControl/>
      <w:pBdr>
        <w:left w:val="single" w:sz="6" w:space="8" w:color="D6DAE6"/>
      </w:pBdr>
      <w:spacing w:before="100" w:beforeAutospacing="1" w:after="100" w:afterAutospacing="1" w:line="240" w:lineRule="atLeast"/>
      <w:ind w:left="150"/>
      <w:jc w:val="left"/>
    </w:pPr>
    <w:rPr>
      <w:rFonts w:ascii="宋体" w:eastAsia="宋体" w:hAnsi="宋体" w:cs="宋体"/>
      <w:kern w:val="0"/>
      <w:sz w:val="24"/>
      <w:szCs w:val="24"/>
    </w:rPr>
  </w:style>
  <w:style w:type="paragraph" w:styleId="a5">
    <w:name w:val="header"/>
    <w:basedOn w:val="a"/>
    <w:link w:val="Char"/>
    <w:uiPriority w:val="99"/>
    <w:unhideWhenUsed/>
    <w:rsid w:val="006E55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E55FC"/>
    <w:rPr>
      <w:sz w:val="18"/>
      <w:szCs w:val="18"/>
    </w:rPr>
  </w:style>
  <w:style w:type="paragraph" w:styleId="a6">
    <w:name w:val="footer"/>
    <w:basedOn w:val="a"/>
    <w:link w:val="Char0"/>
    <w:uiPriority w:val="99"/>
    <w:unhideWhenUsed/>
    <w:rsid w:val="006E55FC"/>
    <w:pPr>
      <w:tabs>
        <w:tab w:val="center" w:pos="4153"/>
        <w:tab w:val="right" w:pos="8306"/>
      </w:tabs>
      <w:snapToGrid w:val="0"/>
      <w:jc w:val="left"/>
    </w:pPr>
    <w:rPr>
      <w:sz w:val="18"/>
      <w:szCs w:val="18"/>
    </w:rPr>
  </w:style>
  <w:style w:type="character" w:customStyle="1" w:styleId="Char0">
    <w:name w:val="页脚 Char"/>
    <w:basedOn w:val="a0"/>
    <w:link w:val="a6"/>
    <w:uiPriority w:val="99"/>
    <w:rsid w:val="006E55FC"/>
    <w:rPr>
      <w:sz w:val="18"/>
      <w:szCs w:val="18"/>
    </w:rPr>
  </w:style>
</w:styles>
</file>

<file path=word/webSettings.xml><?xml version="1.0" encoding="utf-8"?>
<w:webSettings xmlns:r="http://schemas.openxmlformats.org/officeDocument/2006/relationships" xmlns:w="http://schemas.openxmlformats.org/wordprocessingml/2006/main">
  <w:divs>
    <w:div w:id="449665828">
      <w:bodyDiv w:val="1"/>
      <w:marLeft w:val="0"/>
      <w:marRight w:val="0"/>
      <w:marTop w:val="0"/>
      <w:marBottom w:val="0"/>
      <w:divBdr>
        <w:top w:val="none" w:sz="0" w:space="0" w:color="auto"/>
        <w:left w:val="none" w:sz="0" w:space="0" w:color="auto"/>
        <w:bottom w:val="none" w:sz="0" w:space="0" w:color="auto"/>
        <w:right w:val="none" w:sz="0" w:space="0" w:color="auto"/>
      </w:divBdr>
    </w:div>
    <w:div w:id="1826314810">
      <w:bodyDiv w:val="1"/>
      <w:marLeft w:val="0"/>
      <w:marRight w:val="0"/>
      <w:marTop w:val="0"/>
      <w:marBottom w:val="0"/>
      <w:divBdr>
        <w:top w:val="none" w:sz="0" w:space="0" w:color="auto"/>
        <w:left w:val="none" w:sz="0" w:space="0" w:color="auto"/>
        <w:bottom w:val="none" w:sz="0" w:space="0" w:color="auto"/>
        <w:right w:val="none" w:sz="0" w:space="0" w:color="auto"/>
      </w:divBdr>
      <w:divsChild>
        <w:div w:id="1956863385">
          <w:marLeft w:val="0"/>
          <w:marRight w:val="0"/>
          <w:marTop w:val="0"/>
          <w:marBottom w:val="0"/>
          <w:divBdr>
            <w:top w:val="none" w:sz="0" w:space="0" w:color="auto"/>
            <w:left w:val="none" w:sz="0" w:space="0" w:color="auto"/>
            <w:bottom w:val="none" w:sz="0" w:space="0" w:color="auto"/>
            <w:right w:val="none" w:sz="0" w:space="0" w:color="auto"/>
          </w:divBdr>
          <w:divsChild>
            <w:div w:id="547646601">
              <w:marLeft w:val="0"/>
              <w:marRight w:val="0"/>
              <w:marTop w:val="0"/>
              <w:marBottom w:val="0"/>
              <w:divBdr>
                <w:top w:val="none" w:sz="0" w:space="0" w:color="auto"/>
                <w:left w:val="none" w:sz="0" w:space="0" w:color="auto"/>
                <w:bottom w:val="none" w:sz="0" w:space="0" w:color="auto"/>
                <w:right w:val="none" w:sz="0" w:space="0" w:color="auto"/>
              </w:divBdr>
              <w:divsChild>
                <w:div w:id="404961892">
                  <w:marLeft w:val="0"/>
                  <w:marRight w:val="0"/>
                  <w:marTop w:val="0"/>
                  <w:marBottom w:val="0"/>
                  <w:divBdr>
                    <w:top w:val="none" w:sz="0" w:space="0" w:color="auto"/>
                    <w:left w:val="none" w:sz="0" w:space="0" w:color="auto"/>
                    <w:bottom w:val="none" w:sz="0" w:space="0" w:color="auto"/>
                    <w:right w:val="none" w:sz="0" w:space="0" w:color="auto"/>
                  </w:divBdr>
                  <w:divsChild>
                    <w:div w:id="743455115">
                      <w:marLeft w:val="0"/>
                      <w:marRight w:val="0"/>
                      <w:marTop w:val="0"/>
                      <w:marBottom w:val="0"/>
                      <w:divBdr>
                        <w:top w:val="none" w:sz="0" w:space="0" w:color="auto"/>
                        <w:left w:val="none" w:sz="0" w:space="0" w:color="auto"/>
                        <w:bottom w:val="none" w:sz="0" w:space="0" w:color="auto"/>
                        <w:right w:val="none" w:sz="0" w:space="0" w:color="auto"/>
                      </w:divBdr>
                      <w:divsChild>
                        <w:div w:id="271713451">
                          <w:marLeft w:val="0"/>
                          <w:marRight w:val="0"/>
                          <w:marTop w:val="120"/>
                          <w:marBottom w:val="120"/>
                          <w:divBdr>
                            <w:top w:val="none" w:sz="0" w:space="0" w:color="auto"/>
                            <w:left w:val="none" w:sz="0" w:space="0" w:color="auto"/>
                            <w:bottom w:val="none" w:sz="0" w:space="0" w:color="auto"/>
                            <w:right w:val="none" w:sz="0" w:space="0" w:color="auto"/>
                          </w:divBdr>
                        </w:div>
                        <w:div w:id="196596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671610">
      <w:bodyDiv w:val="1"/>
      <w:marLeft w:val="0"/>
      <w:marRight w:val="0"/>
      <w:marTop w:val="0"/>
      <w:marBottom w:val="0"/>
      <w:divBdr>
        <w:top w:val="none" w:sz="0" w:space="0" w:color="auto"/>
        <w:left w:val="none" w:sz="0" w:space="0" w:color="auto"/>
        <w:bottom w:val="none" w:sz="0" w:space="0" w:color="auto"/>
        <w:right w:val="none" w:sz="0" w:space="0" w:color="auto"/>
      </w:divBdr>
    </w:div>
    <w:div w:id="19700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sfu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nghua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3004</Characters>
  <Application>Microsoft Office Word</Application>
  <DocSecurity>4</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李阗慈</dc:creator>
  <cp:keywords/>
  <dc:description/>
  <cp:lastModifiedBy>ZHONGM</cp:lastModifiedBy>
  <cp:revision>2</cp:revision>
  <dcterms:created xsi:type="dcterms:W3CDTF">2019-06-11T16:00:00Z</dcterms:created>
  <dcterms:modified xsi:type="dcterms:W3CDTF">2019-06-11T16:00:00Z</dcterms:modified>
</cp:coreProperties>
</file>