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95" w:rsidRDefault="005A2795" w:rsidP="00F815AD">
      <w:pPr>
        <w:spacing w:line="360" w:lineRule="auto"/>
        <w:jc w:val="center"/>
        <w:rPr>
          <w:rFonts w:asciiTheme="majorEastAsia" w:eastAsiaTheme="majorEastAsia" w:hAnsiTheme="majorEastAsia"/>
          <w:b/>
          <w:color w:val="000000" w:themeColor="text1"/>
          <w:sz w:val="32"/>
        </w:rPr>
      </w:pPr>
      <w:bookmarkStart w:id="0" w:name="_Toc381365850"/>
      <w:bookmarkStart w:id="1" w:name="OLE_LINK4"/>
      <w:bookmarkStart w:id="2" w:name="OLE_LINK5"/>
    </w:p>
    <w:p w:rsidR="005A2795" w:rsidRDefault="005A2795" w:rsidP="00F815AD">
      <w:pPr>
        <w:spacing w:line="360" w:lineRule="auto"/>
        <w:jc w:val="center"/>
        <w:rPr>
          <w:rFonts w:asciiTheme="majorEastAsia" w:eastAsiaTheme="majorEastAsia" w:hAnsiTheme="majorEastAsia"/>
          <w:b/>
          <w:color w:val="000000" w:themeColor="text1"/>
          <w:sz w:val="32"/>
        </w:rPr>
      </w:pPr>
    </w:p>
    <w:p w:rsidR="005A2795" w:rsidRDefault="005A2795" w:rsidP="00F815AD">
      <w:pPr>
        <w:spacing w:line="360" w:lineRule="auto"/>
        <w:jc w:val="center"/>
        <w:rPr>
          <w:rFonts w:asciiTheme="majorEastAsia" w:eastAsiaTheme="majorEastAsia" w:hAnsiTheme="majorEastAsia"/>
          <w:b/>
          <w:color w:val="000000" w:themeColor="text1"/>
          <w:sz w:val="32"/>
        </w:rPr>
      </w:pPr>
    </w:p>
    <w:p w:rsidR="005A2795" w:rsidRDefault="005A2795" w:rsidP="00F815AD">
      <w:pPr>
        <w:spacing w:line="360" w:lineRule="auto"/>
        <w:jc w:val="center"/>
        <w:rPr>
          <w:rFonts w:asciiTheme="majorEastAsia" w:eastAsiaTheme="majorEastAsia" w:hAnsiTheme="majorEastAsia"/>
          <w:b/>
          <w:color w:val="000000" w:themeColor="text1"/>
          <w:sz w:val="32"/>
        </w:rPr>
      </w:pPr>
    </w:p>
    <w:p w:rsidR="002D6D20" w:rsidRPr="005A2795" w:rsidRDefault="008B422D" w:rsidP="005A2795">
      <w:pPr>
        <w:snapToGrid w:val="0"/>
        <w:spacing w:line="360" w:lineRule="auto"/>
        <w:jc w:val="center"/>
        <w:rPr>
          <w:rFonts w:asciiTheme="majorEastAsia" w:eastAsiaTheme="majorEastAsia" w:hAnsiTheme="majorEastAsia"/>
          <w:b/>
          <w:color w:val="000000" w:themeColor="text1"/>
          <w:sz w:val="44"/>
        </w:rPr>
      </w:pPr>
      <w:r w:rsidRPr="005A2795">
        <w:rPr>
          <w:rFonts w:asciiTheme="majorEastAsia" w:eastAsiaTheme="majorEastAsia" w:hAnsiTheme="majorEastAsia" w:hint="eastAsia"/>
          <w:b/>
          <w:color w:val="000000" w:themeColor="text1"/>
          <w:sz w:val="44"/>
        </w:rPr>
        <w:t>圆信永丰</w:t>
      </w:r>
      <w:r w:rsidR="005A2795" w:rsidRPr="005A2795">
        <w:rPr>
          <w:rFonts w:asciiTheme="majorEastAsia" w:eastAsiaTheme="majorEastAsia" w:hAnsiTheme="majorEastAsia" w:hint="eastAsia"/>
          <w:b/>
          <w:color w:val="000000" w:themeColor="text1"/>
          <w:sz w:val="44"/>
        </w:rPr>
        <w:t>纯债</w:t>
      </w:r>
      <w:r w:rsidR="007561F4" w:rsidRPr="005A2795">
        <w:rPr>
          <w:rFonts w:asciiTheme="majorEastAsia" w:eastAsiaTheme="majorEastAsia" w:hAnsiTheme="majorEastAsia" w:hint="eastAsia"/>
          <w:b/>
          <w:color w:val="000000" w:themeColor="text1"/>
          <w:sz w:val="44"/>
        </w:rPr>
        <w:t>债券</w:t>
      </w:r>
      <w:r w:rsidRPr="005A2795">
        <w:rPr>
          <w:rFonts w:asciiTheme="majorEastAsia" w:eastAsiaTheme="majorEastAsia" w:hAnsiTheme="majorEastAsia" w:hint="eastAsia"/>
          <w:b/>
          <w:color w:val="000000" w:themeColor="text1"/>
          <w:sz w:val="44"/>
        </w:rPr>
        <w:t>型证券投资基金</w:t>
      </w:r>
    </w:p>
    <w:bookmarkEnd w:id="0"/>
    <w:p w:rsidR="00606CAC" w:rsidRPr="005A2795" w:rsidRDefault="005A2795" w:rsidP="005A2795">
      <w:pPr>
        <w:snapToGrid w:val="0"/>
        <w:spacing w:line="360" w:lineRule="auto"/>
        <w:jc w:val="center"/>
        <w:rPr>
          <w:rFonts w:asciiTheme="majorEastAsia" w:eastAsiaTheme="majorEastAsia" w:hAnsiTheme="majorEastAsia"/>
          <w:b/>
          <w:color w:val="000000" w:themeColor="text1"/>
          <w:sz w:val="44"/>
        </w:rPr>
      </w:pPr>
      <w:r w:rsidRPr="005A2795">
        <w:rPr>
          <w:rFonts w:asciiTheme="majorEastAsia" w:eastAsiaTheme="majorEastAsia" w:hAnsiTheme="majorEastAsia" w:hint="eastAsia"/>
          <w:b/>
          <w:color w:val="000000" w:themeColor="text1"/>
          <w:sz w:val="44"/>
        </w:rPr>
        <w:t>清算报告</w:t>
      </w:r>
    </w:p>
    <w:p w:rsidR="002D6D20" w:rsidRDefault="002D6D20"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Default="005A2795" w:rsidP="00F815AD">
      <w:pPr>
        <w:spacing w:line="360" w:lineRule="auto"/>
        <w:jc w:val="center"/>
        <w:rPr>
          <w:rFonts w:asciiTheme="majorEastAsia" w:eastAsiaTheme="majorEastAsia" w:hAnsiTheme="majorEastAsia"/>
          <w:color w:val="000000" w:themeColor="text1"/>
          <w:sz w:val="24"/>
        </w:rPr>
      </w:pPr>
    </w:p>
    <w:p w:rsidR="005A2795" w:rsidRPr="00212102" w:rsidRDefault="005A2795" w:rsidP="00F815AD">
      <w:pPr>
        <w:spacing w:line="360" w:lineRule="auto"/>
        <w:jc w:val="center"/>
        <w:rPr>
          <w:rFonts w:asciiTheme="majorEastAsia" w:eastAsiaTheme="majorEastAsia" w:hAnsiTheme="majorEastAsia"/>
          <w:color w:val="000000" w:themeColor="text1"/>
          <w:sz w:val="24"/>
        </w:rPr>
      </w:pPr>
    </w:p>
    <w:p w:rsidR="00606CAC" w:rsidRPr="00212102" w:rsidRDefault="00606CAC" w:rsidP="00F815AD">
      <w:pPr>
        <w:spacing w:line="360" w:lineRule="auto"/>
        <w:jc w:val="center"/>
        <w:rPr>
          <w:rFonts w:asciiTheme="majorEastAsia" w:eastAsiaTheme="majorEastAsia" w:hAnsiTheme="majorEastAsia"/>
          <w:b/>
          <w:color w:val="000000" w:themeColor="text1"/>
          <w:sz w:val="24"/>
        </w:rPr>
      </w:pPr>
      <w:r w:rsidRPr="00212102">
        <w:rPr>
          <w:rFonts w:asciiTheme="majorEastAsia" w:eastAsiaTheme="majorEastAsia" w:hAnsiTheme="majorEastAsia" w:hint="eastAsia"/>
          <w:b/>
          <w:color w:val="000000" w:themeColor="text1"/>
          <w:sz w:val="24"/>
        </w:rPr>
        <w:t>基金管理人</w:t>
      </w:r>
      <w:r w:rsidR="00EC05B2" w:rsidRPr="00212102">
        <w:rPr>
          <w:rFonts w:asciiTheme="majorEastAsia" w:eastAsiaTheme="majorEastAsia" w:hAnsiTheme="majorEastAsia" w:hint="eastAsia"/>
          <w:b/>
          <w:color w:val="000000" w:themeColor="text1"/>
          <w:sz w:val="24"/>
        </w:rPr>
        <w:t>：</w:t>
      </w:r>
      <w:r w:rsidRPr="00212102">
        <w:rPr>
          <w:rFonts w:asciiTheme="majorEastAsia" w:eastAsiaTheme="majorEastAsia" w:hAnsiTheme="majorEastAsia" w:hint="eastAsia"/>
          <w:b/>
          <w:color w:val="000000" w:themeColor="text1"/>
          <w:sz w:val="24"/>
        </w:rPr>
        <w:t>圆信永丰基金管理有限公司</w:t>
      </w:r>
    </w:p>
    <w:p w:rsidR="00606CAC" w:rsidRPr="00212102" w:rsidRDefault="00606CAC" w:rsidP="00F815AD">
      <w:pPr>
        <w:spacing w:line="360" w:lineRule="auto"/>
        <w:jc w:val="center"/>
        <w:rPr>
          <w:rFonts w:asciiTheme="majorEastAsia" w:eastAsiaTheme="majorEastAsia" w:hAnsiTheme="majorEastAsia"/>
          <w:b/>
          <w:color w:val="000000" w:themeColor="text1"/>
          <w:sz w:val="24"/>
        </w:rPr>
      </w:pPr>
      <w:r w:rsidRPr="00212102">
        <w:rPr>
          <w:rFonts w:asciiTheme="majorEastAsia" w:eastAsiaTheme="majorEastAsia" w:hAnsiTheme="majorEastAsia" w:hint="eastAsia"/>
          <w:b/>
          <w:color w:val="000000" w:themeColor="text1"/>
          <w:sz w:val="24"/>
        </w:rPr>
        <w:t>基金托管人</w:t>
      </w:r>
      <w:r w:rsidR="00EC05B2" w:rsidRPr="00212102">
        <w:rPr>
          <w:rFonts w:asciiTheme="majorEastAsia" w:eastAsiaTheme="majorEastAsia" w:hAnsiTheme="majorEastAsia" w:hint="eastAsia"/>
          <w:b/>
          <w:color w:val="000000" w:themeColor="text1"/>
          <w:sz w:val="24"/>
        </w:rPr>
        <w:t>：</w:t>
      </w:r>
      <w:r w:rsidR="005A2795">
        <w:rPr>
          <w:rFonts w:asciiTheme="majorEastAsia" w:eastAsiaTheme="majorEastAsia" w:hAnsiTheme="majorEastAsia" w:hint="eastAsia"/>
          <w:b/>
          <w:color w:val="000000" w:themeColor="text1"/>
          <w:sz w:val="24"/>
        </w:rPr>
        <w:t>中国工商</w:t>
      </w:r>
      <w:r w:rsidR="007561F4" w:rsidRPr="00212102">
        <w:rPr>
          <w:rFonts w:asciiTheme="majorEastAsia" w:eastAsiaTheme="majorEastAsia" w:hAnsiTheme="majorEastAsia" w:hint="eastAsia"/>
          <w:b/>
          <w:color w:val="000000" w:themeColor="text1"/>
          <w:sz w:val="24"/>
        </w:rPr>
        <w:t>银行股份有限公司</w:t>
      </w:r>
    </w:p>
    <w:p w:rsidR="00A47F51" w:rsidRPr="00A47F51" w:rsidRDefault="00A47F51" w:rsidP="00A47F51">
      <w:pPr>
        <w:spacing w:line="360" w:lineRule="auto"/>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清算报告出具日</w:t>
      </w:r>
      <w:r w:rsidRPr="00212102">
        <w:rPr>
          <w:rFonts w:asciiTheme="majorEastAsia" w:eastAsiaTheme="majorEastAsia" w:hAnsiTheme="majorEastAsia" w:hint="eastAsia"/>
          <w:b/>
          <w:color w:val="000000" w:themeColor="text1"/>
          <w:sz w:val="24"/>
        </w:rPr>
        <w:t>：</w:t>
      </w:r>
      <w:r w:rsidRPr="00212102">
        <w:rPr>
          <w:rFonts w:asciiTheme="majorEastAsia" w:eastAsiaTheme="majorEastAsia" w:hAnsiTheme="majorEastAsia"/>
          <w:b/>
          <w:color w:val="000000" w:themeColor="text1"/>
          <w:sz w:val="24"/>
        </w:rPr>
        <w:t>201</w:t>
      </w:r>
      <w:r>
        <w:rPr>
          <w:rFonts w:asciiTheme="majorEastAsia" w:eastAsiaTheme="majorEastAsia" w:hAnsiTheme="majorEastAsia"/>
          <w:b/>
          <w:color w:val="000000" w:themeColor="text1"/>
          <w:sz w:val="24"/>
        </w:rPr>
        <w:t>9</w:t>
      </w:r>
      <w:r w:rsidRPr="00212102">
        <w:rPr>
          <w:rFonts w:asciiTheme="majorEastAsia" w:eastAsiaTheme="majorEastAsia" w:hAnsiTheme="majorEastAsia"/>
          <w:b/>
          <w:color w:val="000000" w:themeColor="text1"/>
          <w:sz w:val="24"/>
        </w:rPr>
        <w:t>年</w:t>
      </w:r>
      <w:r>
        <w:rPr>
          <w:rFonts w:asciiTheme="majorEastAsia" w:eastAsiaTheme="majorEastAsia" w:hAnsiTheme="majorEastAsia"/>
          <w:b/>
          <w:color w:val="000000" w:themeColor="text1"/>
          <w:sz w:val="24"/>
        </w:rPr>
        <w:t>04</w:t>
      </w:r>
      <w:r w:rsidRPr="00212102">
        <w:rPr>
          <w:rFonts w:asciiTheme="majorEastAsia" w:eastAsiaTheme="majorEastAsia" w:hAnsiTheme="majorEastAsia"/>
          <w:b/>
          <w:color w:val="000000" w:themeColor="text1"/>
          <w:sz w:val="24"/>
        </w:rPr>
        <w:t>月</w:t>
      </w:r>
      <w:r>
        <w:rPr>
          <w:rFonts w:asciiTheme="majorEastAsia" w:eastAsiaTheme="majorEastAsia" w:hAnsiTheme="majorEastAsia"/>
          <w:b/>
          <w:color w:val="000000" w:themeColor="text1"/>
          <w:sz w:val="24"/>
        </w:rPr>
        <w:t>03</w:t>
      </w:r>
      <w:r w:rsidRPr="00212102">
        <w:rPr>
          <w:rFonts w:asciiTheme="majorEastAsia" w:eastAsiaTheme="majorEastAsia" w:hAnsiTheme="majorEastAsia"/>
          <w:b/>
          <w:color w:val="000000" w:themeColor="text1"/>
          <w:sz w:val="24"/>
        </w:rPr>
        <w:t>日</w:t>
      </w:r>
    </w:p>
    <w:p w:rsidR="005A2795" w:rsidRPr="00933B94" w:rsidRDefault="005A2795" w:rsidP="00F815AD">
      <w:pPr>
        <w:spacing w:line="360" w:lineRule="auto"/>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清算报告公告日</w:t>
      </w:r>
      <w:r w:rsidR="00EC05B2" w:rsidRPr="00212102">
        <w:rPr>
          <w:rFonts w:asciiTheme="majorEastAsia" w:eastAsiaTheme="majorEastAsia" w:hAnsiTheme="majorEastAsia" w:hint="eastAsia"/>
          <w:b/>
          <w:color w:val="000000" w:themeColor="text1"/>
          <w:sz w:val="24"/>
        </w:rPr>
        <w:t>：</w:t>
      </w:r>
      <w:r w:rsidR="00AD3934" w:rsidRPr="00212102">
        <w:rPr>
          <w:rFonts w:asciiTheme="majorEastAsia" w:eastAsiaTheme="majorEastAsia" w:hAnsiTheme="majorEastAsia"/>
          <w:b/>
          <w:color w:val="000000" w:themeColor="text1"/>
          <w:sz w:val="24"/>
        </w:rPr>
        <w:t>201</w:t>
      </w:r>
      <w:r w:rsidR="00AD3934">
        <w:rPr>
          <w:rFonts w:asciiTheme="majorEastAsia" w:eastAsiaTheme="majorEastAsia" w:hAnsiTheme="majorEastAsia"/>
          <w:b/>
          <w:color w:val="000000" w:themeColor="text1"/>
          <w:sz w:val="24"/>
        </w:rPr>
        <w:t>9</w:t>
      </w:r>
      <w:r w:rsidR="00AD3934" w:rsidRPr="00212102">
        <w:rPr>
          <w:rFonts w:asciiTheme="majorEastAsia" w:eastAsiaTheme="majorEastAsia" w:hAnsiTheme="majorEastAsia"/>
          <w:b/>
          <w:color w:val="000000" w:themeColor="text1"/>
          <w:sz w:val="24"/>
        </w:rPr>
        <w:t>年</w:t>
      </w:r>
      <w:r w:rsidR="007D2438">
        <w:rPr>
          <w:rFonts w:asciiTheme="majorEastAsia" w:eastAsiaTheme="majorEastAsia" w:hAnsiTheme="majorEastAsia"/>
          <w:b/>
          <w:color w:val="000000" w:themeColor="text1"/>
          <w:sz w:val="24"/>
        </w:rPr>
        <w:t>05</w:t>
      </w:r>
      <w:r w:rsidR="00775C80" w:rsidRPr="00212102">
        <w:rPr>
          <w:rFonts w:asciiTheme="majorEastAsia" w:eastAsiaTheme="majorEastAsia" w:hAnsiTheme="majorEastAsia"/>
          <w:b/>
          <w:color w:val="000000" w:themeColor="text1"/>
          <w:sz w:val="24"/>
        </w:rPr>
        <w:t>月</w:t>
      </w:r>
      <w:r w:rsidR="007D2438">
        <w:rPr>
          <w:rFonts w:asciiTheme="majorEastAsia" w:eastAsiaTheme="majorEastAsia" w:hAnsiTheme="majorEastAsia"/>
          <w:b/>
          <w:color w:val="000000" w:themeColor="text1"/>
          <w:sz w:val="24"/>
        </w:rPr>
        <w:t>30</w:t>
      </w:r>
      <w:r w:rsidR="00775C80" w:rsidRPr="00212102">
        <w:rPr>
          <w:rFonts w:asciiTheme="majorEastAsia" w:eastAsiaTheme="majorEastAsia" w:hAnsiTheme="majorEastAsia"/>
          <w:b/>
          <w:color w:val="000000" w:themeColor="text1"/>
          <w:sz w:val="24"/>
        </w:rPr>
        <w:t>日</w:t>
      </w:r>
    </w:p>
    <w:p w:rsidR="005A2795" w:rsidRDefault="005A2795">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606CAC" w:rsidRPr="0097762F" w:rsidRDefault="00606CAC" w:rsidP="0097762F">
      <w:pPr>
        <w:pStyle w:val="10"/>
      </w:pPr>
      <w:r w:rsidRPr="0097762F">
        <w:rPr>
          <w:rFonts w:hint="eastAsia"/>
        </w:rPr>
        <w:lastRenderedPageBreak/>
        <w:t>一、</w:t>
      </w:r>
      <w:r w:rsidR="005A2795" w:rsidRPr="0097762F">
        <w:rPr>
          <w:rFonts w:hint="eastAsia"/>
        </w:rPr>
        <w:t>重要提示</w:t>
      </w:r>
    </w:p>
    <w:p w:rsidR="005A2795" w:rsidRPr="005A2795" w:rsidRDefault="005A2795" w:rsidP="005A2795">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圆信永丰纯债债券</w:t>
      </w:r>
      <w:r w:rsidRPr="005A2795">
        <w:rPr>
          <w:rFonts w:asciiTheme="majorEastAsia" w:eastAsiaTheme="majorEastAsia" w:hAnsiTheme="majorEastAsia" w:hint="eastAsia"/>
          <w:color w:val="000000" w:themeColor="text1"/>
          <w:sz w:val="24"/>
        </w:rPr>
        <w:t>型证券投资基金（以下简称“本基金”）由</w:t>
      </w:r>
      <w:r>
        <w:rPr>
          <w:rFonts w:asciiTheme="majorEastAsia" w:eastAsiaTheme="majorEastAsia" w:hAnsiTheme="majorEastAsia" w:hint="eastAsia"/>
          <w:color w:val="000000" w:themeColor="text1"/>
          <w:sz w:val="24"/>
        </w:rPr>
        <w:t>圆信永丰</w:t>
      </w:r>
      <w:r w:rsidRPr="005A2795">
        <w:rPr>
          <w:rFonts w:asciiTheme="majorEastAsia" w:eastAsiaTheme="majorEastAsia" w:hAnsiTheme="majorEastAsia" w:hint="eastAsia"/>
          <w:color w:val="000000" w:themeColor="text1"/>
          <w:sz w:val="24"/>
        </w:rPr>
        <w:t>基金管理有限公</w:t>
      </w:r>
      <w:r>
        <w:rPr>
          <w:rFonts w:asciiTheme="majorEastAsia" w:eastAsiaTheme="majorEastAsia" w:hAnsiTheme="majorEastAsia" w:hint="eastAsia"/>
          <w:color w:val="000000" w:themeColor="text1"/>
          <w:sz w:val="24"/>
        </w:rPr>
        <w:t>司担任基金管理人，由中国工商</w:t>
      </w:r>
      <w:r w:rsidRPr="005A2795">
        <w:rPr>
          <w:rFonts w:asciiTheme="majorEastAsia" w:eastAsiaTheme="majorEastAsia" w:hAnsiTheme="majorEastAsia" w:hint="eastAsia"/>
          <w:color w:val="000000" w:themeColor="text1"/>
          <w:sz w:val="24"/>
        </w:rPr>
        <w:t>银行股份有限公司担任基金托管人，本基金根据中国证监会证监许可[2014]415号文核准募集，基金合同于 201</w:t>
      </w:r>
      <w:r>
        <w:rPr>
          <w:rFonts w:asciiTheme="majorEastAsia" w:eastAsiaTheme="majorEastAsia" w:hAnsiTheme="majorEastAsia"/>
          <w:color w:val="000000" w:themeColor="text1"/>
          <w:sz w:val="24"/>
        </w:rPr>
        <w:t>4</w:t>
      </w:r>
      <w:r w:rsidRPr="005A2795">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5</w:t>
      </w:r>
      <w:r w:rsidRPr="005A2795">
        <w:rPr>
          <w:rFonts w:asciiTheme="majorEastAsia" w:eastAsiaTheme="majorEastAsia" w:hAnsiTheme="majorEastAsia" w:hint="eastAsia"/>
          <w:color w:val="000000" w:themeColor="text1"/>
          <w:sz w:val="24"/>
        </w:rPr>
        <w:t>月</w:t>
      </w:r>
      <w:r>
        <w:rPr>
          <w:rFonts w:asciiTheme="majorEastAsia" w:eastAsiaTheme="majorEastAsia" w:hAnsiTheme="majorEastAsia" w:hint="eastAsia"/>
          <w:color w:val="000000" w:themeColor="text1"/>
          <w:sz w:val="24"/>
        </w:rPr>
        <w:t>3</w:t>
      </w:r>
      <w:r>
        <w:rPr>
          <w:rFonts w:asciiTheme="majorEastAsia" w:eastAsiaTheme="majorEastAsia" w:hAnsiTheme="majorEastAsia"/>
          <w:color w:val="000000" w:themeColor="text1"/>
          <w:sz w:val="24"/>
        </w:rPr>
        <w:t>0</w:t>
      </w:r>
      <w:r w:rsidRPr="005A2795">
        <w:rPr>
          <w:rFonts w:asciiTheme="majorEastAsia" w:eastAsiaTheme="majorEastAsia" w:hAnsiTheme="majorEastAsia" w:hint="eastAsia"/>
          <w:color w:val="000000" w:themeColor="text1"/>
          <w:sz w:val="24"/>
        </w:rPr>
        <w:t>日生效。</w:t>
      </w:r>
    </w:p>
    <w:p w:rsidR="0002240D" w:rsidRDefault="00197A35" w:rsidP="00197A35">
      <w:pPr>
        <w:spacing w:line="360" w:lineRule="auto"/>
        <w:ind w:firstLineChars="200" w:firstLine="480"/>
        <w:rPr>
          <w:rFonts w:asciiTheme="majorEastAsia" w:eastAsiaTheme="majorEastAsia" w:hAnsiTheme="majorEastAsia"/>
          <w:color w:val="000000" w:themeColor="text1"/>
          <w:sz w:val="24"/>
        </w:rPr>
      </w:pPr>
      <w:r w:rsidRPr="00197A35">
        <w:rPr>
          <w:rFonts w:asciiTheme="majorEastAsia" w:eastAsiaTheme="majorEastAsia" w:hAnsiTheme="majorEastAsia" w:hint="eastAsia"/>
          <w:color w:val="000000" w:themeColor="text1"/>
          <w:sz w:val="24"/>
        </w:rPr>
        <w:t>根据《中华人民共和国证券投资基金法》、《公开募集证券投资基金运作管理办法》</w:t>
      </w:r>
      <w:r>
        <w:rPr>
          <w:rFonts w:asciiTheme="majorEastAsia" w:eastAsiaTheme="majorEastAsia" w:hAnsiTheme="majorEastAsia" w:hint="eastAsia"/>
          <w:color w:val="000000" w:themeColor="text1"/>
          <w:sz w:val="24"/>
        </w:rPr>
        <w:t>、</w:t>
      </w:r>
      <w:r w:rsidRPr="00197A35">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圆信永丰纯债债券</w:t>
      </w:r>
      <w:r w:rsidRPr="00197A35">
        <w:rPr>
          <w:rFonts w:asciiTheme="majorEastAsia" w:eastAsiaTheme="majorEastAsia" w:hAnsiTheme="majorEastAsia" w:hint="eastAsia"/>
          <w:color w:val="000000" w:themeColor="text1"/>
          <w:sz w:val="24"/>
        </w:rPr>
        <w:t>型证券投资基金基金合同》（以下简称“《基金合同》” ）等有关规定，本基金基金份额持有人大会于201</w:t>
      </w:r>
      <w:r>
        <w:rPr>
          <w:rFonts w:asciiTheme="majorEastAsia" w:eastAsiaTheme="majorEastAsia" w:hAnsiTheme="majorEastAsia"/>
          <w:color w:val="000000" w:themeColor="text1"/>
          <w:sz w:val="24"/>
        </w:rPr>
        <w:t>9</w:t>
      </w:r>
      <w:r w:rsidRPr="00197A35">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197A35">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22</w:t>
      </w:r>
      <w:r w:rsidRPr="00197A35">
        <w:rPr>
          <w:rFonts w:asciiTheme="majorEastAsia" w:eastAsiaTheme="majorEastAsia" w:hAnsiTheme="majorEastAsia" w:hint="eastAsia"/>
          <w:color w:val="000000" w:themeColor="text1"/>
          <w:sz w:val="24"/>
        </w:rPr>
        <w:t>日以通讯方式表决通过了《</w:t>
      </w:r>
      <w:r w:rsidR="0002240D" w:rsidRPr="0002240D">
        <w:rPr>
          <w:rFonts w:asciiTheme="majorEastAsia" w:eastAsiaTheme="majorEastAsia" w:hAnsiTheme="majorEastAsia" w:hint="eastAsia"/>
          <w:color w:val="000000" w:themeColor="text1"/>
          <w:sz w:val="24"/>
        </w:rPr>
        <w:t>关于终止圆信永丰纯债债券型证券投资基金基金合同有关事项的议案</w:t>
      </w:r>
      <w:r w:rsidRPr="00197A35">
        <w:rPr>
          <w:rFonts w:asciiTheme="majorEastAsia" w:eastAsiaTheme="majorEastAsia" w:hAnsiTheme="majorEastAsia" w:hint="eastAsia"/>
          <w:color w:val="000000" w:themeColor="text1"/>
          <w:sz w:val="24"/>
        </w:rPr>
        <w:t>》 ，本次大会决议自该日起生效。本基金基金份额持有人大会表决结果暨决议生效的公告详见刊登在201</w:t>
      </w:r>
      <w:r>
        <w:rPr>
          <w:rFonts w:asciiTheme="majorEastAsia" w:eastAsiaTheme="majorEastAsia" w:hAnsiTheme="majorEastAsia"/>
          <w:color w:val="000000" w:themeColor="text1"/>
          <w:sz w:val="24"/>
        </w:rPr>
        <w:t>9</w:t>
      </w:r>
      <w:r w:rsidRPr="00197A35">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197A35">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24</w:t>
      </w:r>
      <w:r w:rsidRPr="00197A35">
        <w:rPr>
          <w:rFonts w:asciiTheme="majorEastAsia" w:eastAsiaTheme="majorEastAsia" w:hAnsiTheme="majorEastAsia" w:hint="eastAsia"/>
          <w:color w:val="000000" w:themeColor="text1"/>
          <w:sz w:val="24"/>
        </w:rPr>
        <w:t>日指定媒介和基金管理人网站（www.</w:t>
      </w:r>
      <w:r>
        <w:rPr>
          <w:rFonts w:asciiTheme="majorEastAsia" w:eastAsiaTheme="majorEastAsia" w:hAnsiTheme="majorEastAsia" w:hint="eastAsia"/>
          <w:color w:val="000000" w:themeColor="text1"/>
          <w:sz w:val="24"/>
        </w:rPr>
        <w:t>gts</w:t>
      </w:r>
      <w:r w:rsidRPr="00197A35">
        <w:rPr>
          <w:rFonts w:asciiTheme="majorEastAsia" w:eastAsiaTheme="majorEastAsia" w:hAnsiTheme="majorEastAsia" w:hint="eastAsia"/>
          <w:color w:val="000000" w:themeColor="text1"/>
          <w:sz w:val="24"/>
        </w:rPr>
        <w:t>fund.com.cn）上的《</w:t>
      </w:r>
      <w:r w:rsidR="0002240D" w:rsidRPr="0002240D">
        <w:rPr>
          <w:rFonts w:asciiTheme="majorEastAsia" w:eastAsiaTheme="majorEastAsia" w:hAnsiTheme="majorEastAsia" w:hint="eastAsia"/>
          <w:color w:val="000000" w:themeColor="text1"/>
          <w:sz w:val="24"/>
        </w:rPr>
        <w:t>圆信永丰纯债债券型证券投资基金基金份额持有人大会表决结果暨决议生效公告</w:t>
      </w:r>
      <w:r w:rsidRPr="00197A35">
        <w:rPr>
          <w:rFonts w:asciiTheme="majorEastAsia" w:eastAsiaTheme="majorEastAsia" w:hAnsiTheme="majorEastAsia" w:hint="eastAsia"/>
          <w:color w:val="000000" w:themeColor="text1"/>
          <w:sz w:val="24"/>
        </w:rPr>
        <w:t>》。</w:t>
      </w:r>
    </w:p>
    <w:p w:rsidR="006B3B48" w:rsidRPr="00212102" w:rsidRDefault="005A2795" w:rsidP="00197A35">
      <w:pPr>
        <w:spacing w:line="360" w:lineRule="auto"/>
        <w:ind w:firstLineChars="200" w:firstLine="480"/>
        <w:rPr>
          <w:rFonts w:asciiTheme="majorEastAsia" w:eastAsiaTheme="majorEastAsia" w:hAnsiTheme="majorEastAsia"/>
          <w:sz w:val="24"/>
        </w:rPr>
      </w:pPr>
      <w:r w:rsidRPr="005A2795">
        <w:rPr>
          <w:rFonts w:asciiTheme="majorEastAsia" w:eastAsiaTheme="majorEastAsia" w:hAnsiTheme="majorEastAsia" w:hint="eastAsia"/>
          <w:color w:val="000000" w:themeColor="text1"/>
          <w:sz w:val="24"/>
        </w:rPr>
        <w:t>本基金自201</w:t>
      </w:r>
      <w:r>
        <w:rPr>
          <w:rFonts w:asciiTheme="majorEastAsia" w:eastAsiaTheme="majorEastAsia" w:hAnsiTheme="majorEastAsia"/>
          <w:color w:val="000000" w:themeColor="text1"/>
          <w:sz w:val="24"/>
        </w:rPr>
        <w:t>9</w:t>
      </w:r>
      <w:r w:rsidRPr="005A2795">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5A2795">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25</w:t>
      </w:r>
      <w:r w:rsidRPr="005A2795">
        <w:rPr>
          <w:rFonts w:asciiTheme="majorEastAsia" w:eastAsiaTheme="majorEastAsia" w:hAnsiTheme="majorEastAsia" w:hint="eastAsia"/>
          <w:color w:val="000000" w:themeColor="text1"/>
          <w:sz w:val="24"/>
        </w:rPr>
        <w:t>日起进入清算程序，由基金管理人</w:t>
      </w:r>
      <w:r>
        <w:rPr>
          <w:rFonts w:asciiTheme="majorEastAsia" w:eastAsiaTheme="majorEastAsia" w:hAnsiTheme="majorEastAsia" w:hint="eastAsia"/>
          <w:color w:val="000000" w:themeColor="text1"/>
          <w:sz w:val="24"/>
        </w:rPr>
        <w:t>圆信永丰</w:t>
      </w:r>
      <w:r w:rsidRPr="005A2795">
        <w:rPr>
          <w:rFonts w:asciiTheme="majorEastAsia" w:eastAsiaTheme="majorEastAsia" w:hAnsiTheme="majorEastAsia" w:hint="eastAsia"/>
          <w:color w:val="000000" w:themeColor="text1"/>
          <w:sz w:val="24"/>
        </w:rPr>
        <w:t>基金管理有限公司、基金托</w:t>
      </w:r>
      <w:r>
        <w:rPr>
          <w:rFonts w:asciiTheme="majorEastAsia" w:eastAsiaTheme="majorEastAsia" w:hAnsiTheme="majorEastAsia" w:hint="eastAsia"/>
          <w:color w:val="000000" w:themeColor="text1"/>
          <w:sz w:val="24"/>
        </w:rPr>
        <w:t>管人中国工商</w:t>
      </w:r>
      <w:r w:rsidRPr="005A2795">
        <w:rPr>
          <w:rFonts w:asciiTheme="majorEastAsia" w:eastAsiaTheme="majorEastAsia" w:hAnsiTheme="majorEastAsia" w:hint="eastAsia"/>
          <w:color w:val="000000" w:themeColor="text1"/>
          <w:sz w:val="24"/>
        </w:rPr>
        <w:t>银行股份有限公司、</w:t>
      </w:r>
      <w:r w:rsidR="00C14D38">
        <w:rPr>
          <w:rFonts w:asciiTheme="majorEastAsia" w:eastAsiaTheme="majorEastAsia" w:hAnsiTheme="majorEastAsia" w:hint="eastAsia"/>
          <w:color w:val="000000" w:themeColor="text1"/>
          <w:sz w:val="24"/>
        </w:rPr>
        <w:t>普华永道中天会计师事务所（特殊普通合伙）</w:t>
      </w:r>
      <w:r w:rsidRPr="005A2795">
        <w:rPr>
          <w:rFonts w:asciiTheme="majorEastAsia" w:eastAsiaTheme="majorEastAsia" w:hAnsiTheme="majorEastAsia" w:hint="eastAsia"/>
          <w:color w:val="000000" w:themeColor="text1"/>
          <w:sz w:val="24"/>
        </w:rPr>
        <w:t>和通力律师事务所组成基金财产清算小组履行基金财产清算程序，并由</w:t>
      </w:r>
      <w:r w:rsidR="00C14D38">
        <w:rPr>
          <w:rFonts w:asciiTheme="majorEastAsia" w:eastAsiaTheme="majorEastAsia" w:hAnsiTheme="majorEastAsia" w:hint="eastAsia"/>
          <w:color w:val="000000" w:themeColor="text1"/>
          <w:sz w:val="24"/>
        </w:rPr>
        <w:t>普华永道中天会计师事务所（特殊普通合伙）</w:t>
      </w:r>
      <w:r w:rsidRPr="005A2795">
        <w:rPr>
          <w:rFonts w:asciiTheme="majorEastAsia" w:eastAsiaTheme="majorEastAsia" w:hAnsiTheme="majorEastAsia" w:hint="eastAsia"/>
          <w:color w:val="000000" w:themeColor="text1"/>
          <w:sz w:val="24"/>
        </w:rPr>
        <w:t>对清算报告进行审计，通力律师事务所对清算报告出具法律意见。</w:t>
      </w:r>
    </w:p>
    <w:p w:rsidR="00606CAC" w:rsidRDefault="00606CAC" w:rsidP="0097762F">
      <w:pPr>
        <w:pStyle w:val="10"/>
      </w:pPr>
      <w:r w:rsidRPr="00212102">
        <w:rPr>
          <w:rFonts w:hint="eastAsia"/>
        </w:rPr>
        <w:t>二、</w:t>
      </w:r>
      <w:r w:rsidR="003A36EC">
        <w:rPr>
          <w:rFonts w:hint="eastAsia"/>
        </w:rPr>
        <w:t>基金概况</w:t>
      </w:r>
    </w:p>
    <w:p w:rsidR="003A36EC" w:rsidRPr="0097762F" w:rsidRDefault="003A36EC" w:rsidP="0097762F">
      <w:pPr>
        <w:pStyle w:val="2"/>
      </w:pPr>
      <w:r w:rsidRPr="0097762F">
        <w:rPr>
          <w:rFonts w:hint="eastAsia"/>
        </w:rPr>
        <w:t>1、基金基本情况</w:t>
      </w:r>
    </w:p>
    <w:tbl>
      <w:tblPr>
        <w:tblStyle w:val="ae"/>
        <w:tblW w:w="8784" w:type="dxa"/>
        <w:tblLook w:val="04A0"/>
      </w:tblPr>
      <w:tblGrid>
        <w:gridCol w:w="2405"/>
        <w:gridCol w:w="6379"/>
      </w:tblGrid>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基金全称</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圆信永丰纯债债券</w:t>
            </w:r>
            <w:r w:rsidRPr="005A2795">
              <w:rPr>
                <w:rFonts w:asciiTheme="majorEastAsia" w:eastAsiaTheme="majorEastAsia" w:hAnsiTheme="majorEastAsia" w:hint="eastAsia"/>
                <w:color w:val="000000" w:themeColor="text1"/>
                <w:sz w:val="24"/>
              </w:rPr>
              <w:t>型证券投资基金</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基金简称</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圆信永丰纯债</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基金交易代码</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A类基金份额代码</w:t>
            </w:r>
            <w:r w:rsidRPr="003A36EC">
              <w:rPr>
                <w:rFonts w:asciiTheme="majorEastAsia" w:eastAsiaTheme="majorEastAsia" w:hAnsiTheme="majorEastAsia"/>
                <w:color w:val="000000" w:themeColor="text1"/>
                <w:sz w:val="24"/>
              </w:rPr>
              <w:t>000629</w:t>
            </w:r>
            <w:r>
              <w:rPr>
                <w:rFonts w:asciiTheme="majorEastAsia" w:eastAsiaTheme="majorEastAsia" w:hAnsiTheme="majorEastAsia" w:hint="eastAsia"/>
                <w:color w:val="000000" w:themeColor="text1"/>
                <w:sz w:val="24"/>
              </w:rPr>
              <w:t>、</w:t>
            </w:r>
            <w:r>
              <w:rPr>
                <w:rFonts w:asciiTheme="majorEastAsia" w:eastAsiaTheme="majorEastAsia" w:hAnsiTheme="majorEastAsia"/>
                <w:color w:val="000000" w:themeColor="text1"/>
                <w:sz w:val="24"/>
              </w:rPr>
              <w:t>C类基金份额代码000630</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基金运作方式</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契约型开放式</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基金合同生效日</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sidRPr="005A2795">
              <w:rPr>
                <w:rFonts w:asciiTheme="majorEastAsia" w:eastAsiaTheme="majorEastAsia" w:hAnsiTheme="majorEastAsia" w:hint="eastAsia"/>
                <w:color w:val="000000" w:themeColor="text1"/>
                <w:sz w:val="24"/>
              </w:rPr>
              <w:t>201</w:t>
            </w:r>
            <w:r>
              <w:rPr>
                <w:rFonts w:asciiTheme="majorEastAsia" w:eastAsiaTheme="majorEastAsia" w:hAnsiTheme="majorEastAsia"/>
                <w:color w:val="000000" w:themeColor="text1"/>
                <w:sz w:val="24"/>
              </w:rPr>
              <w:t>4</w:t>
            </w:r>
            <w:r w:rsidRPr="005A2795">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5</w:t>
            </w:r>
            <w:r w:rsidRPr="005A2795">
              <w:rPr>
                <w:rFonts w:asciiTheme="majorEastAsia" w:eastAsiaTheme="majorEastAsia" w:hAnsiTheme="majorEastAsia" w:hint="eastAsia"/>
                <w:color w:val="000000" w:themeColor="text1"/>
                <w:sz w:val="24"/>
              </w:rPr>
              <w:t>月</w:t>
            </w:r>
            <w:r>
              <w:rPr>
                <w:rFonts w:asciiTheme="majorEastAsia" w:eastAsiaTheme="majorEastAsia" w:hAnsiTheme="majorEastAsia" w:hint="eastAsia"/>
                <w:color w:val="000000" w:themeColor="text1"/>
                <w:sz w:val="24"/>
              </w:rPr>
              <w:t>3</w:t>
            </w:r>
            <w:r>
              <w:rPr>
                <w:rFonts w:asciiTheme="majorEastAsia" w:eastAsiaTheme="majorEastAsia" w:hAnsiTheme="majorEastAsia"/>
                <w:color w:val="000000" w:themeColor="text1"/>
                <w:sz w:val="24"/>
              </w:rPr>
              <w:t>0</w:t>
            </w:r>
            <w:r w:rsidRPr="005A2795">
              <w:rPr>
                <w:rFonts w:asciiTheme="majorEastAsia" w:eastAsiaTheme="majorEastAsia" w:hAnsiTheme="majorEastAsia" w:hint="eastAsia"/>
                <w:color w:val="000000" w:themeColor="text1"/>
                <w:sz w:val="24"/>
              </w:rPr>
              <w:t>日</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基金管理人名称</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圆信永丰</w:t>
            </w:r>
            <w:r w:rsidRPr="005A2795">
              <w:rPr>
                <w:rFonts w:asciiTheme="majorEastAsia" w:eastAsiaTheme="majorEastAsia" w:hAnsiTheme="majorEastAsia" w:hint="eastAsia"/>
                <w:color w:val="000000" w:themeColor="text1"/>
                <w:sz w:val="24"/>
              </w:rPr>
              <w:t>基金管理有限公司</w:t>
            </w:r>
          </w:p>
        </w:tc>
      </w:tr>
      <w:tr w:rsidR="003A36EC" w:rsidTr="004377F0">
        <w:tc>
          <w:tcPr>
            <w:tcW w:w="2405"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基金托管人名称</w:t>
            </w:r>
          </w:p>
        </w:tc>
        <w:tc>
          <w:tcPr>
            <w:tcW w:w="6379"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中国工商</w:t>
            </w:r>
            <w:r w:rsidRPr="005A2795">
              <w:rPr>
                <w:rFonts w:asciiTheme="majorEastAsia" w:eastAsiaTheme="majorEastAsia" w:hAnsiTheme="majorEastAsia" w:hint="eastAsia"/>
                <w:color w:val="000000" w:themeColor="text1"/>
                <w:sz w:val="24"/>
              </w:rPr>
              <w:t>银行股份有限公司</w:t>
            </w:r>
          </w:p>
        </w:tc>
      </w:tr>
    </w:tbl>
    <w:p w:rsidR="003A36EC" w:rsidRDefault="003A36EC" w:rsidP="0079549D">
      <w:pPr>
        <w:spacing w:line="360" w:lineRule="auto"/>
        <w:ind w:firstLineChars="200" w:firstLine="480"/>
        <w:rPr>
          <w:rFonts w:asciiTheme="majorEastAsia" w:eastAsiaTheme="majorEastAsia" w:hAnsiTheme="majorEastAsia"/>
          <w:color w:val="000000" w:themeColor="text1"/>
          <w:sz w:val="24"/>
        </w:rPr>
      </w:pPr>
    </w:p>
    <w:p w:rsidR="003A36EC" w:rsidRPr="00212102" w:rsidRDefault="003A36EC" w:rsidP="0097762F">
      <w:pPr>
        <w:pStyle w:val="2"/>
      </w:pPr>
      <w:r>
        <w:rPr>
          <w:rFonts w:hint="eastAsia"/>
        </w:rPr>
        <w:lastRenderedPageBreak/>
        <w:t>2、基金产品说明</w:t>
      </w:r>
    </w:p>
    <w:tbl>
      <w:tblPr>
        <w:tblStyle w:val="ae"/>
        <w:tblW w:w="8784" w:type="dxa"/>
        <w:tblLook w:val="04A0"/>
      </w:tblPr>
      <w:tblGrid>
        <w:gridCol w:w="1838"/>
        <w:gridCol w:w="6946"/>
      </w:tblGrid>
      <w:tr w:rsidR="003A36EC" w:rsidTr="00CF1672">
        <w:tc>
          <w:tcPr>
            <w:tcW w:w="1838"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投资目标</w:t>
            </w:r>
          </w:p>
        </w:tc>
        <w:tc>
          <w:tcPr>
            <w:tcW w:w="6946" w:type="dxa"/>
            <w:vAlign w:val="center"/>
          </w:tcPr>
          <w:p w:rsidR="003A36EC" w:rsidRDefault="003A36EC" w:rsidP="00CF1672">
            <w:pPr>
              <w:ind w:firstLineChars="200" w:firstLine="480"/>
              <w:rPr>
                <w:rFonts w:asciiTheme="majorEastAsia" w:eastAsiaTheme="majorEastAsia" w:hAnsiTheme="majorEastAsia"/>
                <w:color w:val="000000" w:themeColor="text1"/>
                <w:sz w:val="24"/>
              </w:rPr>
            </w:pPr>
            <w:r w:rsidRPr="003A36EC">
              <w:rPr>
                <w:rFonts w:asciiTheme="majorEastAsia" w:eastAsiaTheme="majorEastAsia" w:hAnsiTheme="majorEastAsia" w:hint="eastAsia"/>
                <w:color w:val="000000" w:themeColor="text1"/>
                <w:sz w:val="24"/>
              </w:rPr>
              <w:t>在追求本金安全、保持资产流动性以及有效控制风险的基础上，通过积极主动的投资管理，力争为基金份额持有人提供较高的当期收益以及长期稳定的投资回报。</w:t>
            </w:r>
          </w:p>
        </w:tc>
      </w:tr>
      <w:tr w:rsidR="003A36EC" w:rsidTr="00CF1672">
        <w:tc>
          <w:tcPr>
            <w:tcW w:w="1838"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投资策略</w:t>
            </w:r>
          </w:p>
        </w:tc>
        <w:tc>
          <w:tcPr>
            <w:tcW w:w="6946" w:type="dxa"/>
            <w:vAlign w:val="center"/>
          </w:tcPr>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在资本市场国际化的背景下，通过研判债券市场风险收益特征的国际化趋势和国内宏观经济景气周期引发的债券市场收益率的变化趋势，采用自上而下的方法对基金资产进行动态的整体资产配置和类属资产配置。在认真研判宏观经济运行状况和金融市场运行趋势的基础上，根据整体资产配置策略动态调整大类金融资产的比例；在充分分析债券市场环境及市场流动性的基础上，根据类属资产配置策略对投资组合类属资产进行最优化配置和调整。</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1、类属配置策略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在保证流动性的基础上，本基金将通过国债、央行票据、金融债、企业信用债、可转换债券、资产支持证券、银行存款、债券回购等资产的合理组合实现稳定的投资收益。</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（1）相对价值策略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相对价值策略包括研究国债与金融债之间的信用利差、交易所与银行间的市场利差，寻找价值相对低估的投资品种。</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（2）信用利差策略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通过对内外部评级、利差曲线研究和经济周期的判断主动采用相对利差投资策略。</w:t>
            </w:r>
            <w:bookmarkStart w:id="3" w:name="_GoBack"/>
            <w:bookmarkEnd w:id="3"/>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2、期限结构策略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（1)久期调整策略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本基金将根据对利率水平的预期，确定资产组合的久期配置。</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（2）收益率曲线策略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在久期确定的基础上，根据对收益率曲线形状变化情景的分析，分别采用子弹型策略、哑铃型策略或梯形策略，在长期、中期和短期债券间进行合理配置，以从长、中、短期债券的相对价格变化中获利。</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（3）骑乘策略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通过分析收益率曲线各期限段的利差情况，买入收益率曲线最陡峭处所对应的期限债券，随着基金持有债券时间的延长，债券的剩余期限将缩短，到期收益率将下降，基金从而可获得资本利得收入。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3、个券选择策略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（1）流动性策略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通过对流动性做针对性地分析，考察个券的流动性。</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（2）信用分析策略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本基金对企业债、公司债、中期票据、金融债、短期融资券等信用债券进行信用分析。此分析主要通过三个角度完成：a,独立第三方的外部评级结果；b,质押或第三方担保等增信情况；c,基于基本面财务模型的内部评价。基本面财务模型在信用评价的主要作用在于通过对部分关键的财务指标分析判断发行债券企业未来出现偿债风险的可能性，从而确定该企业发行债券的信用等级与利率水平。主要关键的指标包括：NET DEBT/EBITDA、EBIT/I、资产负债率、流动资产/流动负债、经营活动现金流/总负债。其中资产负债率、流动资产/流动负债主要分析企业静态的债务水平与结构，其他的指标主要分析企业经营效益对未来偿债能力的支持能力。</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4、债券回购策略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本基金在基础组合的基础上，使用基础组合持有的债券进行回购融入短期资金滚动操作，投资于收益率高于融资成本的其它获利机会，从而获得杠杆放大收益。</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5、中期票据投资策略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遴选收益风险平衡或被市场错误定价的中期票据，兼顾流动性，以持有到期为主，波段操作结合的方式进行中期票</w:t>
            </w:r>
            <w:r w:rsidR="00E6179A">
              <w:rPr>
                <w:rFonts w:asciiTheme="majorEastAsia" w:eastAsiaTheme="majorEastAsia" w:hAnsiTheme="majorEastAsia" w:hint="eastAsia"/>
                <w:color w:val="000000" w:themeColor="text1"/>
                <w:sz w:val="24"/>
              </w:rPr>
              <w:t>据</w:t>
            </w:r>
            <w:r w:rsidRPr="00CF1672">
              <w:rPr>
                <w:rFonts w:asciiTheme="majorEastAsia" w:eastAsiaTheme="majorEastAsia" w:hAnsiTheme="majorEastAsia" w:hint="eastAsia"/>
                <w:color w:val="000000" w:themeColor="text1"/>
                <w:sz w:val="24"/>
              </w:rPr>
              <w:t>的投资。</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6、流动性管理策略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根据基金申购、赎回等情况，对投资组合进行流动性管理，确保基金资产的变现能力。</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7、中小企业私募债投资策略</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中小企业私募债券由于该券种的发行主体资质相对较弱，且存在信息透明度较低等问题，因而面临更大的信用风险，属于高风险高收益品种，未来有可能出现债券到期后企业不能按时清偿债务的情况，从而导致基金资产的损失。</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本基金将从发行主体所处行业的稳定性、未来成长性，以及企业经营、现金流状况、抵质押及担保增信措施等方面优选信用资质相对较强的高收益债进行投资。严格执行分散化投资策略，分散行业、发行人和区域集中度，以避免行业或区域性事件对组合造成的集体冲击。</w:t>
            </w:r>
          </w:p>
          <w:p w:rsidR="00CF1672" w:rsidRPr="00CF1672"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8、资产支持证券投资策略</w:t>
            </w:r>
          </w:p>
          <w:p w:rsidR="003A36EC"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本基金通过分析资产支持证券对应资产池的资产特征，来估计资产违约风险和提前偿付风险，根据资产证券化的收益结构安排，模拟资产支持证券的本金偿还和利息收益的现金流支付，并利用合理的收益率曲线对资产支持证券进行估值。同时还将充分考虑该投资品种的风险补偿收益和市场流动性，控制资产支持证券投资的风险，以获取较高的投资收益。</w:t>
            </w:r>
          </w:p>
        </w:tc>
      </w:tr>
      <w:tr w:rsidR="003A36EC" w:rsidTr="00CF1672">
        <w:tc>
          <w:tcPr>
            <w:tcW w:w="1838"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业绩比较基准</w:t>
            </w:r>
          </w:p>
        </w:tc>
        <w:tc>
          <w:tcPr>
            <w:tcW w:w="6946" w:type="dxa"/>
            <w:vAlign w:val="center"/>
          </w:tcPr>
          <w:p w:rsidR="003A36EC" w:rsidRDefault="00CF1672" w:rsidP="00CF1672">
            <w:pPr>
              <w:ind w:firstLineChars="200" w:firstLine="480"/>
              <w:rPr>
                <w:rFonts w:asciiTheme="majorEastAsia" w:eastAsiaTheme="majorEastAsia" w:hAnsiTheme="majorEastAsia"/>
                <w:color w:val="000000" w:themeColor="text1"/>
                <w:sz w:val="24"/>
              </w:rPr>
            </w:pPr>
            <w:r w:rsidRPr="00CF1672">
              <w:rPr>
                <w:rFonts w:asciiTheme="majorEastAsia" w:eastAsiaTheme="majorEastAsia" w:hAnsiTheme="majorEastAsia" w:hint="eastAsia"/>
                <w:color w:val="000000" w:themeColor="text1"/>
                <w:sz w:val="24"/>
              </w:rPr>
              <w:t>同期中国人民银行公布的一年期定期存款基准利率(税后)</w:t>
            </w:r>
          </w:p>
        </w:tc>
      </w:tr>
      <w:tr w:rsidR="003A36EC" w:rsidTr="00CF1672">
        <w:tc>
          <w:tcPr>
            <w:tcW w:w="1838" w:type="dxa"/>
          </w:tcPr>
          <w:p w:rsidR="003A36EC" w:rsidRDefault="003A36EC" w:rsidP="0079549D">
            <w:pPr>
              <w:spacing w:line="360" w:lineRule="auto"/>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风险收益特征</w:t>
            </w:r>
          </w:p>
        </w:tc>
        <w:tc>
          <w:tcPr>
            <w:tcW w:w="6946" w:type="dxa"/>
            <w:vAlign w:val="center"/>
          </w:tcPr>
          <w:p w:rsidR="003A36EC" w:rsidRDefault="004377F0" w:rsidP="00CF1672">
            <w:pPr>
              <w:ind w:firstLineChars="200" w:firstLine="480"/>
              <w:rPr>
                <w:rFonts w:asciiTheme="majorEastAsia" w:eastAsiaTheme="majorEastAsia" w:hAnsiTheme="majorEastAsia"/>
                <w:color w:val="000000" w:themeColor="text1"/>
                <w:sz w:val="24"/>
              </w:rPr>
            </w:pPr>
            <w:r w:rsidRPr="004377F0">
              <w:rPr>
                <w:rFonts w:asciiTheme="majorEastAsia" w:eastAsiaTheme="majorEastAsia" w:hAnsiTheme="majorEastAsia" w:hint="eastAsia"/>
                <w:color w:val="000000" w:themeColor="text1"/>
                <w:sz w:val="24"/>
              </w:rPr>
              <w:t>本基金为债券型基金，属于证券投资基金中较低预期风险、较低预期收益的品种，其预期风险收益水平高于货币市场基金，低于混合型基金及股票型基金。</w:t>
            </w:r>
          </w:p>
        </w:tc>
      </w:tr>
    </w:tbl>
    <w:p w:rsidR="009334D2" w:rsidRPr="009334D2" w:rsidRDefault="009334D2" w:rsidP="009334D2">
      <w:pPr>
        <w:pStyle w:val="10"/>
      </w:pPr>
      <w:r w:rsidRPr="009334D2">
        <w:rPr>
          <w:rFonts w:hint="eastAsia"/>
        </w:rPr>
        <w:t>三、财务会计报告</w:t>
      </w:r>
    </w:p>
    <w:p w:rsidR="00CD3C6F" w:rsidRPr="00CD3C6F" w:rsidRDefault="00CD3C6F" w:rsidP="00CD3C6F">
      <w:pPr>
        <w:spacing w:line="360" w:lineRule="auto"/>
        <w:ind w:firstLineChars="200" w:firstLine="482"/>
        <w:rPr>
          <w:rFonts w:asciiTheme="majorEastAsia" w:eastAsiaTheme="majorEastAsia" w:hAnsiTheme="majorEastAsia"/>
          <w:b/>
          <w:color w:val="000000" w:themeColor="text1"/>
          <w:sz w:val="24"/>
        </w:rPr>
      </w:pPr>
      <w:r w:rsidRPr="00CD3C6F">
        <w:rPr>
          <w:rFonts w:asciiTheme="majorEastAsia" w:eastAsiaTheme="majorEastAsia" w:hAnsiTheme="majorEastAsia" w:hint="eastAsia"/>
          <w:b/>
          <w:color w:val="000000" w:themeColor="text1"/>
          <w:sz w:val="24"/>
        </w:rPr>
        <w:t>资产负债表（经审计）</w:t>
      </w:r>
    </w:p>
    <w:p w:rsidR="00CD3C6F" w:rsidRPr="00CD3C6F" w:rsidRDefault="00CD3C6F" w:rsidP="00CD3C6F">
      <w:pPr>
        <w:spacing w:line="360" w:lineRule="auto"/>
        <w:ind w:firstLineChars="200" w:firstLine="480"/>
        <w:rPr>
          <w:rFonts w:asciiTheme="majorEastAsia" w:eastAsiaTheme="majorEastAsia" w:hAnsiTheme="majorEastAsia"/>
          <w:color w:val="000000" w:themeColor="text1"/>
          <w:sz w:val="24"/>
        </w:rPr>
      </w:pPr>
      <w:r w:rsidRPr="00CD3C6F">
        <w:rPr>
          <w:rFonts w:asciiTheme="majorEastAsia" w:eastAsiaTheme="majorEastAsia" w:hAnsiTheme="majorEastAsia" w:hint="eastAsia"/>
          <w:color w:val="000000" w:themeColor="text1"/>
          <w:sz w:val="24"/>
        </w:rPr>
        <w:t>会计主体：圆信永丰纯债债券型证券投资基金</w:t>
      </w:r>
    </w:p>
    <w:p w:rsidR="0097762F" w:rsidRDefault="00CD3C6F" w:rsidP="00CD3C6F">
      <w:pPr>
        <w:spacing w:line="360" w:lineRule="auto"/>
        <w:ind w:firstLineChars="200" w:firstLine="480"/>
        <w:rPr>
          <w:rFonts w:asciiTheme="majorEastAsia" w:eastAsiaTheme="majorEastAsia" w:hAnsiTheme="majorEastAsia"/>
          <w:color w:val="000000" w:themeColor="text1"/>
          <w:sz w:val="24"/>
        </w:rPr>
      </w:pPr>
      <w:r w:rsidRPr="00CD3C6F">
        <w:rPr>
          <w:rFonts w:asciiTheme="majorEastAsia" w:eastAsiaTheme="majorEastAsia" w:hAnsiTheme="majorEastAsia" w:hint="eastAsia"/>
          <w:color w:val="000000" w:themeColor="text1"/>
          <w:sz w:val="24"/>
        </w:rPr>
        <w:t>最后运作日：201</w:t>
      </w:r>
      <w:r>
        <w:rPr>
          <w:rFonts w:asciiTheme="majorEastAsia" w:eastAsiaTheme="majorEastAsia" w:hAnsiTheme="majorEastAsia"/>
          <w:color w:val="000000" w:themeColor="text1"/>
          <w:sz w:val="24"/>
        </w:rPr>
        <w:t>9</w:t>
      </w:r>
      <w:r w:rsidRPr="00CD3C6F">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CD3C6F">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24</w:t>
      </w:r>
      <w:r w:rsidRPr="00CD3C6F">
        <w:rPr>
          <w:rFonts w:asciiTheme="majorEastAsia" w:eastAsiaTheme="majorEastAsia" w:hAnsiTheme="majorEastAsia" w:hint="eastAsia"/>
          <w:color w:val="000000" w:themeColor="text1"/>
          <w:sz w:val="24"/>
        </w:rPr>
        <w:t>日</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1106"/>
        <w:gridCol w:w="2205"/>
        <w:gridCol w:w="2258"/>
      </w:tblGrid>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center"/>
            <w:hideMark/>
          </w:tcPr>
          <w:p w:rsidR="00CD3C6F" w:rsidRDefault="00CD3C6F" w:rsidP="00CD1363">
            <w:pPr>
              <w:pStyle w:val="af"/>
              <w:spacing w:before="0" w:beforeAutospacing="0" w:after="0" w:afterAutospacing="0"/>
              <w:jc w:val="center"/>
              <w:rPr>
                <w:rFonts w:ascii="Arial" w:eastAsia="宋体" w:hAnsi="Arial" w:cs="Arial"/>
                <w:b/>
              </w:rPr>
            </w:pPr>
            <w:r>
              <w:rPr>
                <w:rFonts w:ascii="Arial" w:eastAsia="宋体" w:hAnsi="Arial" w:cs="Arial" w:hint="eastAsia"/>
                <w:b/>
              </w:rPr>
              <w:t>资产</w:t>
            </w:r>
          </w:p>
        </w:tc>
        <w:tc>
          <w:tcPr>
            <w:tcW w:w="1106" w:type="dxa"/>
            <w:tcBorders>
              <w:top w:val="single" w:sz="4" w:space="0" w:color="auto"/>
              <w:left w:val="single" w:sz="4" w:space="0" w:color="auto"/>
              <w:bottom w:val="single" w:sz="4" w:space="0" w:color="auto"/>
              <w:right w:val="single" w:sz="4" w:space="0" w:color="auto"/>
            </w:tcBorders>
            <w:vAlign w:val="center"/>
            <w:hideMark/>
          </w:tcPr>
          <w:p w:rsidR="00CD3C6F" w:rsidRDefault="00CD3C6F" w:rsidP="00CD1363">
            <w:pPr>
              <w:pStyle w:val="af"/>
              <w:spacing w:before="0" w:beforeAutospacing="0" w:after="0" w:afterAutospacing="0"/>
              <w:jc w:val="center"/>
              <w:rPr>
                <w:rFonts w:ascii="Arial" w:eastAsia="宋体" w:hAnsi="Arial" w:cs="Arial"/>
                <w:b/>
              </w:rPr>
            </w:pPr>
            <w:r>
              <w:rPr>
                <w:rFonts w:ascii="Arial" w:eastAsia="宋体" w:hAnsi="Arial" w:cs="Arial" w:hint="eastAsia"/>
                <w:b/>
              </w:rPr>
              <w:t>附注号</w:t>
            </w:r>
          </w:p>
        </w:tc>
        <w:tc>
          <w:tcPr>
            <w:tcW w:w="2205" w:type="dxa"/>
            <w:tcBorders>
              <w:top w:val="single" w:sz="4" w:space="0" w:color="auto"/>
              <w:left w:val="single" w:sz="4" w:space="0" w:color="auto"/>
              <w:bottom w:val="single" w:sz="4" w:space="0" w:color="auto"/>
              <w:right w:val="single" w:sz="4" w:space="0" w:color="auto"/>
            </w:tcBorders>
            <w:vAlign w:val="center"/>
            <w:hideMark/>
          </w:tcPr>
          <w:p w:rsidR="00CD3C6F" w:rsidRDefault="00CD3C6F" w:rsidP="00CD1363">
            <w:pPr>
              <w:pStyle w:val="af"/>
              <w:spacing w:before="0" w:beforeAutospacing="0" w:after="0" w:afterAutospacing="0"/>
              <w:jc w:val="center"/>
              <w:rPr>
                <w:rFonts w:ascii="Arial" w:eastAsia="宋体" w:hAnsi="Arial" w:cs="Arial"/>
                <w:b/>
                <w:lang w:eastAsia="zh-CN"/>
              </w:rPr>
            </w:pPr>
            <w:r>
              <w:rPr>
                <w:rFonts w:ascii="Arial" w:eastAsia="宋体" w:hAnsi="宋体" w:cs="Arial" w:hint="eastAsia"/>
                <w:b/>
                <w:lang w:eastAsia="zh-CN"/>
              </w:rPr>
              <w:t>本期末</w:t>
            </w:r>
          </w:p>
          <w:p w:rsidR="00CD3C6F" w:rsidRDefault="00CD3C6F" w:rsidP="00CD1363">
            <w:pPr>
              <w:pStyle w:val="af"/>
              <w:spacing w:before="0" w:beforeAutospacing="0" w:after="0" w:afterAutospacing="0"/>
              <w:ind w:left="-110" w:right="-84"/>
              <w:jc w:val="center"/>
              <w:rPr>
                <w:rFonts w:ascii="Arial" w:eastAsia="宋体" w:hAnsi="Arial" w:cs="Arial"/>
                <w:b/>
                <w:lang w:eastAsia="zh-CN"/>
              </w:rPr>
            </w:pPr>
            <w:r>
              <w:rPr>
                <w:rFonts w:ascii="Arial" w:eastAsia="宋体" w:hAnsi="Arial" w:cs="Arial"/>
                <w:b/>
                <w:lang w:eastAsia="zh-CN"/>
              </w:rPr>
              <w:t>2019</w:t>
            </w:r>
            <w:r>
              <w:rPr>
                <w:rFonts w:ascii="Arial" w:eastAsia="宋体" w:hAnsi="Arial" w:cs="Arial"/>
                <w:b/>
                <w:lang w:eastAsia="zh-CN"/>
              </w:rPr>
              <w:t>年</w:t>
            </w:r>
            <w:r>
              <w:rPr>
                <w:rFonts w:ascii="Arial" w:eastAsia="宋体" w:hAnsi="Arial" w:cs="Arial"/>
                <w:b/>
                <w:lang w:eastAsia="zh-CN"/>
              </w:rPr>
              <w:t>1</w:t>
            </w:r>
            <w:r>
              <w:rPr>
                <w:rFonts w:ascii="Arial" w:eastAsia="宋体" w:hAnsi="Arial" w:cs="Arial"/>
                <w:b/>
                <w:lang w:eastAsia="zh-CN"/>
              </w:rPr>
              <w:t>月</w:t>
            </w:r>
            <w:r>
              <w:rPr>
                <w:rFonts w:ascii="Arial" w:eastAsia="宋体" w:hAnsi="Arial" w:cs="Arial"/>
                <w:b/>
                <w:lang w:eastAsia="zh-CN"/>
              </w:rPr>
              <w:t>24</w:t>
            </w:r>
            <w:r>
              <w:rPr>
                <w:rFonts w:ascii="Arial" w:eastAsia="宋体" w:hAnsi="Arial" w:cs="Arial"/>
                <w:b/>
                <w:lang w:eastAsia="zh-CN"/>
              </w:rPr>
              <w:t>日</w:t>
            </w:r>
          </w:p>
          <w:p w:rsidR="00CD3C6F" w:rsidRDefault="00CD3C6F" w:rsidP="00CD1363">
            <w:pPr>
              <w:pStyle w:val="af"/>
              <w:spacing w:before="0" w:beforeAutospacing="0" w:after="0" w:afterAutospacing="0"/>
              <w:ind w:left="-110" w:right="-84"/>
              <w:jc w:val="center"/>
              <w:rPr>
                <w:rFonts w:ascii="Arial" w:eastAsia="宋体" w:hAnsi="Arial" w:cs="Arial"/>
                <w:b/>
                <w:lang w:eastAsia="zh-CN"/>
              </w:rPr>
            </w:pPr>
            <w:r>
              <w:rPr>
                <w:rFonts w:ascii="Arial" w:eastAsia="宋体" w:hAnsi="Arial" w:cs="Arial"/>
                <w:b/>
                <w:lang w:eastAsia="zh-CN"/>
              </w:rPr>
              <w:t>(</w:t>
            </w:r>
            <w:r>
              <w:rPr>
                <w:rFonts w:ascii="Arial" w:eastAsia="宋体" w:hAnsi="Arial" w:cs="Arial" w:hint="eastAsia"/>
                <w:b/>
                <w:lang w:eastAsia="zh-CN"/>
              </w:rPr>
              <w:t>基金最后运作日</w:t>
            </w:r>
            <w:r>
              <w:rPr>
                <w:rFonts w:ascii="Arial" w:eastAsia="宋体" w:hAnsi="Arial" w:cs="Arial"/>
                <w:b/>
                <w:lang w:eastAsia="zh-CN"/>
              </w:rPr>
              <w:t>)</w:t>
            </w:r>
          </w:p>
        </w:tc>
        <w:tc>
          <w:tcPr>
            <w:tcW w:w="2258" w:type="dxa"/>
            <w:tcBorders>
              <w:top w:val="single" w:sz="4" w:space="0" w:color="auto"/>
              <w:left w:val="single" w:sz="4" w:space="0" w:color="auto"/>
              <w:bottom w:val="single" w:sz="4" w:space="0" w:color="auto"/>
              <w:right w:val="single" w:sz="4" w:space="0" w:color="auto"/>
            </w:tcBorders>
            <w:vAlign w:val="center"/>
            <w:hideMark/>
          </w:tcPr>
          <w:p w:rsidR="00CD3C6F" w:rsidRDefault="00CD3C6F" w:rsidP="00CD1363">
            <w:pPr>
              <w:pStyle w:val="af"/>
              <w:spacing w:before="0" w:beforeAutospacing="0" w:after="0" w:afterAutospacing="0"/>
              <w:jc w:val="center"/>
              <w:rPr>
                <w:rFonts w:ascii="Arial" w:eastAsia="宋体" w:hAnsi="Arial" w:cs="Arial"/>
                <w:b/>
              </w:rPr>
            </w:pPr>
            <w:r>
              <w:rPr>
                <w:rFonts w:ascii="Arial" w:eastAsia="宋体" w:hAnsi="宋体" w:cs="Arial" w:hint="eastAsia"/>
                <w:b/>
              </w:rPr>
              <w:t>上年度末</w:t>
            </w:r>
          </w:p>
          <w:p w:rsidR="00CD3C6F" w:rsidRDefault="00CD3C6F" w:rsidP="00CD1363">
            <w:pPr>
              <w:pStyle w:val="af"/>
              <w:spacing w:before="0" w:beforeAutospacing="0" w:after="0" w:afterAutospacing="0"/>
              <w:ind w:left="-48" w:right="-44"/>
              <w:jc w:val="center"/>
              <w:rPr>
                <w:rFonts w:ascii="Arial" w:eastAsia="宋体" w:hAnsi="Arial" w:cs="Arial"/>
                <w:b/>
              </w:rPr>
            </w:pPr>
            <w:r>
              <w:rPr>
                <w:rFonts w:ascii="Arial" w:eastAsia="宋体" w:hAnsi="Arial" w:cs="Arial"/>
                <w:b/>
              </w:rPr>
              <w:t>2018</w:t>
            </w:r>
            <w:r>
              <w:rPr>
                <w:rFonts w:ascii="Arial" w:eastAsia="宋体" w:hAnsi="Arial" w:cs="Arial" w:hint="eastAsia"/>
                <w:b/>
              </w:rPr>
              <w:t>年</w:t>
            </w:r>
            <w:r>
              <w:rPr>
                <w:rFonts w:ascii="Arial" w:eastAsia="宋体" w:hAnsi="Arial" w:cs="Arial"/>
                <w:b/>
              </w:rPr>
              <w:t>12</w:t>
            </w:r>
            <w:r>
              <w:rPr>
                <w:rFonts w:ascii="Arial" w:eastAsia="宋体" w:hAnsi="Arial" w:cs="Arial" w:hint="eastAsia"/>
                <w:b/>
              </w:rPr>
              <w:t>月</w:t>
            </w:r>
            <w:r>
              <w:rPr>
                <w:rFonts w:ascii="Arial" w:eastAsia="宋体" w:hAnsi="Arial" w:cs="Arial"/>
                <w:b/>
              </w:rPr>
              <w:t>31</w:t>
            </w:r>
            <w:r>
              <w:rPr>
                <w:rFonts w:ascii="Arial" w:eastAsia="宋体" w:hAnsi="Arial" w:cs="Arial" w:hint="eastAsia"/>
                <w:b/>
              </w:rPr>
              <w:t>日</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资产：</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银行存款</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highlight w:val="yellow"/>
              </w:rPr>
            </w:pPr>
            <w:r>
              <w:rPr>
                <w:rFonts w:ascii="Arial" w:eastAsia="宋体" w:hAnsi="Arial" w:cs="Arial"/>
              </w:rPr>
              <w:t>5</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563,963.39 </w:t>
            </w:r>
          </w:p>
        </w:tc>
        <w:tc>
          <w:tcPr>
            <w:tcW w:w="2258" w:type="dxa"/>
            <w:vAlign w:val="bottom"/>
          </w:tcPr>
          <w:p w:rsidR="00CD3C6F" w:rsidRDefault="00CD3C6F" w:rsidP="00CD1363">
            <w:pPr>
              <w:tabs>
                <w:tab w:val="decimal" w:pos="1726"/>
              </w:tabs>
              <w:ind w:left="-72"/>
              <w:rPr>
                <w:rFonts w:ascii="Arial" w:hAnsi="Arial"/>
                <w:color w:val="000000"/>
                <w:sz w:val="24"/>
              </w:rPr>
            </w:pPr>
            <w:r w:rsidRPr="00AA1AF4">
              <w:rPr>
                <w:rFonts w:ascii="Arial" w:hAnsi="Arial"/>
                <w:color w:val="000000"/>
                <w:sz w:val="24"/>
              </w:rPr>
              <w:t>54,920.07</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结算备付金</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37,041.88 </w:t>
            </w:r>
          </w:p>
        </w:tc>
        <w:tc>
          <w:tcPr>
            <w:tcW w:w="2258" w:type="dxa"/>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14,661.05</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存出保证金</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8,151.85 </w:t>
            </w:r>
          </w:p>
        </w:tc>
        <w:tc>
          <w:tcPr>
            <w:tcW w:w="2258" w:type="dxa"/>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7,909.53</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交易性金融资产</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highlight w:val="yellow"/>
              </w:rPr>
            </w:pPr>
            <w:r>
              <w:rPr>
                <w:rFonts w:ascii="Arial" w:eastAsia="宋体" w:hAnsi="Arial" w:cs="Arial"/>
              </w:rPr>
              <w:t>6</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jc w:val="right"/>
              <w:rPr>
                <w:rFonts w:ascii="Arial" w:hAnsi="Arial"/>
                <w:color w:val="000000"/>
                <w:sz w:val="24"/>
              </w:rPr>
            </w:pPr>
            <w:r w:rsidRPr="003A07D5">
              <w:rPr>
                <w:rFonts w:ascii="Arial" w:hAnsi="Arial"/>
                <w:color w:val="000000"/>
                <w:sz w:val="24"/>
              </w:rPr>
              <w:t xml:space="preserve">9,637,700.00 </w:t>
            </w:r>
          </w:p>
        </w:tc>
        <w:tc>
          <w:tcPr>
            <w:tcW w:w="2258" w:type="dxa"/>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9,738,270.00</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其中：</w:t>
            </w:r>
            <w:r w:rsidRPr="007E10EA">
              <w:rPr>
                <w:rFonts w:ascii="Arial" w:eastAsia="宋体" w:hAnsi="Arial" w:cs="Arial" w:hint="eastAsia"/>
              </w:rPr>
              <w:t>债券投资</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jc w:val="right"/>
              <w:rPr>
                <w:rFonts w:ascii="Arial" w:hAnsi="Arial"/>
                <w:color w:val="000000"/>
                <w:sz w:val="24"/>
              </w:rPr>
            </w:pPr>
            <w:r w:rsidRPr="003A07D5">
              <w:rPr>
                <w:rFonts w:ascii="Arial" w:hAnsi="Arial"/>
                <w:color w:val="000000"/>
                <w:sz w:val="24"/>
              </w:rPr>
              <w:t xml:space="preserve">9,637,700.00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9,738,270.00</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r w:rsidRPr="00736DA6">
              <w:rPr>
                <w:rFonts w:ascii="Arial" w:eastAsia="宋体" w:hAnsi="Arial" w:cs="Arial" w:hint="eastAsia"/>
              </w:rPr>
              <w:t>买入返售金融资产</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highlight w:val="yellow"/>
              </w:rPr>
            </w:pPr>
            <w:r w:rsidRPr="009A63DF">
              <w:rPr>
                <w:rFonts w:ascii="Arial" w:eastAsia="宋体" w:hAnsi="Arial" w:cs="Arial"/>
              </w:rPr>
              <w:t>7</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Del="00AA1AF4" w:rsidRDefault="00CD3C6F" w:rsidP="00CD1363">
            <w:pPr>
              <w:tabs>
                <w:tab w:val="decimal" w:pos="1628"/>
              </w:tabs>
              <w:ind w:left="-72"/>
              <w:rPr>
                <w:rFonts w:ascii="Arial" w:hAnsi="Arial"/>
                <w:color w:val="000000"/>
                <w:sz w:val="24"/>
              </w:rPr>
            </w:pPr>
            <w:r w:rsidRPr="003A07D5">
              <w:rPr>
                <w:rFonts w:ascii="Arial" w:hAnsi="Arial"/>
                <w:color w:val="000000"/>
                <w:sz w:val="24"/>
              </w:rPr>
              <w:t>400,000.00</w:t>
            </w:r>
          </w:p>
        </w:tc>
        <w:tc>
          <w:tcPr>
            <w:tcW w:w="2258" w:type="dxa"/>
            <w:vAlign w:val="bottom"/>
          </w:tcPr>
          <w:p w:rsidR="00CD3C6F" w:rsidRPr="00314824" w:rsidDel="00AA1AF4" w:rsidRDefault="00CD3C6F" w:rsidP="00CD1363">
            <w:pPr>
              <w:tabs>
                <w:tab w:val="decimal" w:pos="1726"/>
              </w:tabs>
              <w:ind w:left="-72"/>
              <w:rPr>
                <w:rFonts w:ascii="Arial" w:hAnsi="Arial"/>
                <w:color w:val="000000"/>
                <w:sz w:val="24"/>
              </w:rPr>
            </w:pPr>
            <w:r>
              <w:rPr>
                <w:rFonts w:ascii="Arial" w:hAnsi="Arial" w:cs="Arial"/>
                <w:color w:val="000000"/>
                <w:sz w:val="24"/>
              </w:rPr>
              <w:t>600,000.00</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应收证券</w:t>
            </w:r>
            <w:r>
              <w:rPr>
                <w:rFonts w:ascii="Arial" w:eastAsia="宋体" w:hAnsi="Arial" w:cs="Arial"/>
              </w:rPr>
              <w:t>清算款</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5D41ED" w:rsidRDefault="00CD3C6F" w:rsidP="00CD1363">
            <w:pPr>
              <w:tabs>
                <w:tab w:val="decimal" w:pos="1628"/>
              </w:tabs>
              <w:ind w:left="-72"/>
              <w:jc w:val="right"/>
              <w:rPr>
                <w:rFonts w:ascii="Arial" w:hAnsi="Arial"/>
                <w:color w:val="000000"/>
                <w:sz w:val="24"/>
              </w:rPr>
            </w:pPr>
            <w:r>
              <w:rPr>
                <w:rFonts w:ascii="Arial" w:hAnsi="Arial" w:hint="eastAsia"/>
                <w:color w:val="000000"/>
                <w:sz w:val="24"/>
              </w:rPr>
              <w:t>-</w:t>
            </w:r>
          </w:p>
        </w:tc>
        <w:tc>
          <w:tcPr>
            <w:tcW w:w="2258" w:type="dxa"/>
            <w:vAlign w:val="bottom"/>
          </w:tcPr>
          <w:p w:rsidR="00CD3C6F" w:rsidRPr="00314824" w:rsidRDefault="00CD3C6F" w:rsidP="00CD1363">
            <w:pPr>
              <w:tabs>
                <w:tab w:val="decimal" w:pos="1726"/>
              </w:tabs>
              <w:ind w:left="-72"/>
              <w:rPr>
                <w:rFonts w:ascii="Arial" w:hAnsi="Arial"/>
                <w:color w:val="000000"/>
                <w:sz w:val="24"/>
              </w:rPr>
            </w:pPr>
            <w:r>
              <w:rPr>
                <w:rFonts w:ascii="Arial" w:hAnsi="Arial" w:cs="Arial"/>
                <w:color w:val="000000"/>
                <w:sz w:val="24"/>
              </w:rPr>
              <w:t>100,910.96</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应收利息</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highlight w:val="yellow"/>
              </w:rPr>
            </w:pPr>
            <w:r>
              <w:rPr>
                <w:rFonts w:ascii="Arial" w:eastAsia="宋体" w:hAnsi="Arial" w:cs="Arial"/>
              </w:rPr>
              <w:t>8</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bookmarkStart w:id="4" w:name="OLE_LINK1"/>
            <w:bookmarkStart w:id="5" w:name="OLE_LINK2"/>
            <w:r w:rsidRPr="003A07D5">
              <w:rPr>
                <w:rFonts w:ascii="Arial" w:hAnsi="Arial"/>
                <w:color w:val="000000"/>
                <w:sz w:val="24"/>
              </w:rPr>
              <w:t>294,348.84</w:t>
            </w:r>
            <w:bookmarkEnd w:id="4"/>
            <w:bookmarkEnd w:id="5"/>
          </w:p>
        </w:tc>
        <w:tc>
          <w:tcPr>
            <w:tcW w:w="2258" w:type="dxa"/>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269,909.87</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lang w:eastAsia="zh-CN"/>
              </w:rPr>
              <w:t>应收申购款</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3A07D5" w:rsidRDefault="00CD3C6F" w:rsidP="00CD1363">
            <w:pPr>
              <w:tabs>
                <w:tab w:val="decimal" w:pos="1628"/>
              </w:tabs>
              <w:ind w:left="-72"/>
              <w:rPr>
                <w:rFonts w:ascii="Arial" w:hAnsi="Arial"/>
                <w:color w:val="000000"/>
                <w:sz w:val="24"/>
              </w:rPr>
            </w:pPr>
            <w:r w:rsidRPr="003A07D5">
              <w:rPr>
                <w:rFonts w:ascii="Arial" w:hAnsi="Arial"/>
                <w:color w:val="000000"/>
                <w:sz w:val="24"/>
              </w:rPr>
              <w:t>1,439.16</w:t>
            </w:r>
          </w:p>
        </w:tc>
        <w:tc>
          <w:tcPr>
            <w:tcW w:w="2258" w:type="dxa"/>
            <w:vAlign w:val="center"/>
          </w:tcPr>
          <w:p w:rsidR="00CD3C6F" w:rsidRDefault="00CD3C6F" w:rsidP="00CD1363">
            <w:pPr>
              <w:tabs>
                <w:tab w:val="decimal" w:pos="1726"/>
              </w:tabs>
              <w:ind w:left="-72"/>
              <w:jc w:val="right"/>
              <w:rPr>
                <w:rFonts w:ascii="Arial" w:hAnsi="Arial" w:cs="Arial"/>
                <w:color w:val="000000"/>
                <w:sz w:val="24"/>
              </w:rPr>
            </w:pPr>
            <w:r>
              <w:rPr>
                <w:rFonts w:ascii="Arial" w:hAnsi="Arial" w:cs="Arial" w:hint="eastAsia"/>
                <w:color w:val="000000"/>
                <w:sz w:val="24"/>
              </w:rPr>
              <w:t>-</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资产总计</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628"/>
              </w:tabs>
              <w:ind w:left="-72"/>
              <w:rPr>
                <w:rFonts w:ascii="Arial" w:hAnsi="Arial"/>
                <w:b/>
                <w:color w:val="000000"/>
                <w:sz w:val="24"/>
              </w:rPr>
            </w:pPr>
            <w:r w:rsidRPr="003A07D5">
              <w:rPr>
                <w:rFonts w:ascii="Arial" w:hAnsi="Arial"/>
                <w:b/>
                <w:color w:val="000000"/>
                <w:sz w:val="24"/>
              </w:rPr>
              <w:t xml:space="preserve">10,942,645.12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b/>
                <w:color w:val="000000"/>
                <w:sz w:val="24"/>
              </w:rPr>
            </w:pPr>
            <w:r>
              <w:rPr>
                <w:rFonts w:ascii="Arial" w:hAnsi="Arial" w:cs="Arial"/>
                <w:b/>
                <w:bCs/>
                <w:color w:val="000000"/>
                <w:sz w:val="24"/>
              </w:rPr>
              <w:t>10,786,581.48</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负债和所有者权益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color w:val="000000"/>
                <w:sz w:val="24"/>
              </w:rPr>
            </w:pP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负债：</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color w:val="000000"/>
                <w:sz w:val="24"/>
              </w:rPr>
            </w:pP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Pr="00314824" w:rsidRDefault="00CD3C6F" w:rsidP="00CD1363">
            <w:pPr>
              <w:pStyle w:val="af"/>
              <w:spacing w:before="0" w:beforeAutospacing="0" w:after="0" w:afterAutospacing="0"/>
              <w:rPr>
                <w:rFonts w:ascii="Arial" w:eastAsia="宋体" w:hAnsi="Arial"/>
              </w:rPr>
            </w:pPr>
            <w:r>
              <w:rPr>
                <w:rFonts w:ascii="Arial" w:eastAsia="宋体" w:hAnsi="Arial" w:hint="eastAsia"/>
                <w:lang w:eastAsia="zh-CN"/>
              </w:rPr>
              <w:t>应付证券清算款</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Del="00AA1AF4" w:rsidRDefault="00CD3C6F" w:rsidP="00CD1363">
            <w:pPr>
              <w:tabs>
                <w:tab w:val="decimal" w:pos="1628"/>
              </w:tabs>
              <w:ind w:left="-72"/>
              <w:rPr>
                <w:rFonts w:ascii="Arial" w:hAnsi="Arial"/>
                <w:color w:val="000000"/>
                <w:sz w:val="24"/>
              </w:rPr>
            </w:pPr>
            <w:r w:rsidRPr="003A07D5">
              <w:rPr>
                <w:rFonts w:ascii="Arial" w:hAnsi="Arial"/>
                <w:color w:val="000000"/>
                <w:sz w:val="24"/>
              </w:rPr>
              <w:t>400,000.00</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314824" w:rsidDel="00AA1AF4" w:rsidRDefault="00CD3C6F" w:rsidP="00CD1363">
            <w:pPr>
              <w:tabs>
                <w:tab w:val="decimal" w:pos="1726"/>
              </w:tabs>
              <w:ind w:left="-72"/>
              <w:jc w:val="right"/>
              <w:rPr>
                <w:rFonts w:ascii="Arial" w:hAnsi="Arial"/>
                <w:color w:val="000000"/>
                <w:sz w:val="24"/>
              </w:rPr>
            </w:pPr>
            <w:r>
              <w:rPr>
                <w:rFonts w:ascii="Arial" w:hAnsi="Arial" w:hint="eastAsia"/>
                <w:color w:val="000000"/>
                <w:sz w:val="24"/>
              </w:rPr>
              <w:t>-</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b/>
              </w:rPr>
            </w:pPr>
            <w:r w:rsidRPr="00314824">
              <w:rPr>
                <w:rFonts w:ascii="Arial" w:eastAsia="宋体" w:hAnsi="Arial"/>
              </w:rPr>
              <w:t>应付赎回款</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94,942.68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color w:val="000000"/>
                <w:sz w:val="24"/>
              </w:rPr>
            </w:pPr>
            <w:r>
              <w:rPr>
                <w:rFonts w:ascii="Arial" w:hAnsi="Arial" w:cs="Arial"/>
                <w:color w:val="000000"/>
                <w:sz w:val="24"/>
              </w:rPr>
              <w:t>41,269.22</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应付管理人报酬</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ind w:left="-108" w:right="-108"/>
              <w:jc w:val="center"/>
              <w:rPr>
                <w:rFonts w:ascii="Arial" w:eastAsia="宋体" w:hAnsi="Arial" w:cs="Arial"/>
              </w:rPr>
            </w:pPr>
            <w:r>
              <w:rPr>
                <w:rFonts w:ascii="Arial" w:eastAsia="宋体" w:hAnsi="Arial" w:cs="Arial"/>
              </w:rPr>
              <w:t>20(b)</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5,082.35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6,669.53</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应付托管费</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ind w:left="-108" w:right="-108"/>
              <w:jc w:val="center"/>
              <w:rPr>
                <w:rFonts w:ascii="Arial" w:eastAsia="宋体" w:hAnsi="Arial" w:cs="Arial"/>
              </w:rPr>
            </w:pPr>
            <w:r>
              <w:rPr>
                <w:rFonts w:ascii="Arial" w:eastAsia="宋体" w:hAnsi="Arial" w:cs="Arial"/>
              </w:rPr>
              <w:t>20(c)</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1,452.11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1,905.57</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rPr>
              <w:t>应付销售服务费</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ind w:left="-108" w:right="-108"/>
              <w:jc w:val="center"/>
              <w:rPr>
                <w:rFonts w:ascii="Arial" w:eastAsia="宋体" w:hAnsi="Arial" w:cs="Arial"/>
              </w:rPr>
            </w:pPr>
            <w:r>
              <w:rPr>
                <w:rFonts w:ascii="Arial" w:eastAsia="宋体" w:hAnsi="Arial" w:cs="Arial"/>
              </w:rPr>
              <w:t>20(</w:t>
            </w:r>
            <w:r>
              <w:rPr>
                <w:rFonts w:ascii="Arial" w:eastAsia="宋体" w:hAnsi="Arial" w:cs="Arial" w:hint="eastAsia"/>
                <w:lang w:eastAsia="zh-CN"/>
              </w:rPr>
              <w:t>d</w:t>
            </w:r>
            <w:r>
              <w:rPr>
                <w:rFonts w:ascii="Arial" w:eastAsia="宋体" w:hAnsi="Arial" w:cs="Arial"/>
              </w:rPr>
              <w:t>)</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6D647A" w:rsidDel="00AA1AF4" w:rsidRDefault="00CD3C6F" w:rsidP="00CD1363">
            <w:pPr>
              <w:tabs>
                <w:tab w:val="decimal" w:pos="1628"/>
              </w:tabs>
              <w:ind w:left="-72"/>
              <w:rPr>
                <w:rFonts w:ascii="Arial" w:hAnsi="Arial"/>
                <w:color w:val="000000"/>
                <w:sz w:val="24"/>
              </w:rPr>
            </w:pPr>
            <w:r w:rsidRPr="003A07D5">
              <w:rPr>
                <w:rFonts w:ascii="Arial" w:hAnsi="Arial"/>
                <w:color w:val="000000"/>
                <w:sz w:val="24"/>
              </w:rPr>
              <w:t>347.97</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s="Arial"/>
                <w:color w:val="000000"/>
                <w:sz w:val="24"/>
              </w:rPr>
            </w:pPr>
            <w:r>
              <w:rPr>
                <w:rFonts w:ascii="Arial" w:hAnsi="Arial" w:cs="Arial"/>
                <w:color w:val="000000"/>
                <w:sz w:val="24"/>
              </w:rPr>
              <w:t>517.93</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应付交易费用</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rPr>
            </w:pPr>
            <w:r>
              <w:rPr>
                <w:rFonts w:ascii="Arial" w:eastAsia="宋体" w:hAnsi="Arial" w:cs="Arial"/>
              </w:rPr>
              <w:t>9</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467.18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467.18</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应交</w:t>
            </w:r>
            <w:r>
              <w:rPr>
                <w:rFonts w:ascii="Arial" w:eastAsia="宋体" w:hAnsi="Arial" w:cs="Arial"/>
              </w:rPr>
              <w:t>税费</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2.22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17.59</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其他负债</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rPr>
            </w:pPr>
            <w:r>
              <w:rPr>
                <w:rFonts w:ascii="Arial" w:eastAsia="宋体" w:hAnsi="Arial" w:cs="Arial"/>
              </w:rPr>
              <w:t>10</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83,313.93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60,027.86</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负债合计</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628"/>
              </w:tabs>
              <w:ind w:left="-72"/>
              <w:rPr>
                <w:rFonts w:ascii="Arial" w:hAnsi="Arial"/>
                <w:b/>
                <w:color w:val="000000"/>
                <w:sz w:val="24"/>
              </w:rPr>
            </w:pPr>
            <w:r w:rsidRPr="003A07D5">
              <w:rPr>
                <w:rFonts w:ascii="Arial" w:hAnsi="Arial"/>
                <w:b/>
                <w:color w:val="000000"/>
                <w:sz w:val="24"/>
              </w:rPr>
              <w:t xml:space="preserve">585,608.44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b/>
                <w:color w:val="000000"/>
                <w:sz w:val="24"/>
              </w:rPr>
            </w:pPr>
            <w:r>
              <w:rPr>
                <w:rFonts w:ascii="Arial" w:hAnsi="Arial" w:cs="Arial"/>
                <w:b/>
                <w:bCs/>
                <w:color w:val="000000"/>
                <w:sz w:val="24"/>
              </w:rPr>
              <w:t>110,874.88</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rPr>
              <w:t>实收基金</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rPr>
            </w:pPr>
            <w:r>
              <w:rPr>
                <w:rFonts w:ascii="Arial" w:eastAsia="宋体" w:hAnsi="Arial" w:cs="Arial"/>
              </w:rPr>
              <w:t>11</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9,255,005.12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9,523,519.84</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rPr>
            </w:pPr>
            <w:r>
              <w:rPr>
                <w:rFonts w:ascii="Arial" w:eastAsia="宋体" w:hAnsi="Arial" w:cs="Arial" w:hint="eastAsia"/>
              </w:rPr>
              <w:t>未分配利润</w:t>
            </w:r>
          </w:p>
        </w:tc>
        <w:tc>
          <w:tcPr>
            <w:tcW w:w="1106"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jc w:val="center"/>
              <w:rPr>
                <w:rFonts w:ascii="Arial" w:eastAsia="宋体" w:hAnsi="Arial" w:cs="Arial"/>
              </w:rPr>
            </w:pPr>
            <w:r>
              <w:rPr>
                <w:rFonts w:ascii="Arial" w:eastAsia="宋体" w:hAnsi="Arial" w:cs="Arial"/>
              </w:rPr>
              <w:t>12</w:t>
            </w:r>
          </w:p>
        </w:tc>
        <w:tc>
          <w:tcPr>
            <w:tcW w:w="2205"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628"/>
              </w:tabs>
              <w:ind w:left="-72"/>
              <w:rPr>
                <w:rFonts w:ascii="Arial" w:hAnsi="Arial"/>
                <w:color w:val="000000"/>
                <w:sz w:val="24"/>
              </w:rPr>
            </w:pPr>
            <w:r w:rsidRPr="003A07D5">
              <w:rPr>
                <w:rFonts w:ascii="Arial" w:hAnsi="Arial"/>
                <w:color w:val="000000"/>
                <w:sz w:val="24"/>
              </w:rPr>
              <w:t xml:space="preserve">1,102,031.56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tabs>
                <w:tab w:val="decimal" w:pos="1726"/>
              </w:tabs>
              <w:ind w:left="-72"/>
              <w:rPr>
                <w:rFonts w:ascii="Arial" w:hAnsi="Arial"/>
                <w:color w:val="000000"/>
                <w:sz w:val="24"/>
              </w:rPr>
            </w:pPr>
            <w:r>
              <w:rPr>
                <w:rFonts w:ascii="Arial" w:hAnsi="Arial" w:cs="Arial"/>
                <w:color w:val="000000"/>
                <w:sz w:val="24"/>
              </w:rPr>
              <w:t>1,152,186.76</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rPr>
            </w:pPr>
            <w:r>
              <w:rPr>
                <w:rFonts w:ascii="Arial" w:eastAsia="宋体" w:hAnsi="Arial" w:cs="Arial" w:hint="eastAsia"/>
                <w:b/>
              </w:rPr>
              <w:t>所有者权益合计</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628"/>
              </w:tabs>
              <w:ind w:left="-72"/>
              <w:rPr>
                <w:rFonts w:ascii="Arial" w:hAnsi="Arial"/>
                <w:b/>
                <w:color w:val="000000"/>
                <w:sz w:val="24"/>
              </w:rPr>
            </w:pPr>
            <w:r w:rsidRPr="003A07D5">
              <w:rPr>
                <w:rFonts w:ascii="Arial" w:hAnsi="Arial"/>
                <w:b/>
                <w:color w:val="000000"/>
                <w:sz w:val="24"/>
              </w:rPr>
              <w:t xml:space="preserve">10,357,036.68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b/>
                <w:color w:val="000000"/>
                <w:sz w:val="24"/>
              </w:rPr>
            </w:pPr>
            <w:r>
              <w:rPr>
                <w:rFonts w:ascii="Arial" w:hAnsi="Arial" w:cs="Arial"/>
                <w:b/>
                <w:bCs/>
                <w:color w:val="000000"/>
                <w:sz w:val="24"/>
              </w:rPr>
              <w:t>10,675,706.60</w:t>
            </w:r>
          </w:p>
        </w:tc>
      </w:tr>
      <w:tr w:rsidR="00CD3C6F" w:rsidTr="00CD1363">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CD3C6F" w:rsidRDefault="00CD3C6F" w:rsidP="00CD1363">
            <w:pPr>
              <w:pStyle w:val="af"/>
              <w:spacing w:before="0" w:beforeAutospacing="0" w:after="0" w:afterAutospacing="0"/>
              <w:rPr>
                <w:rFonts w:ascii="Arial" w:eastAsia="宋体" w:hAnsi="Arial" w:cs="Arial"/>
                <w:b/>
                <w:lang w:eastAsia="zh-CN"/>
              </w:rPr>
            </w:pPr>
            <w:r>
              <w:rPr>
                <w:rFonts w:ascii="Arial" w:eastAsia="宋体" w:hAnsi="Arial" w:cs="Arial" w:hint="eastAsia"/>
                <w:b/>
                <w:lang w:eastAsia="zh-CN"/>
              </w:rPr>
              <w:t>负债和所有者权益总计</w:t>
            </w:r>
          </w:p>
        </w:tc>
        <w:tc>
          <w:tcPr>
            <w:tcW w:w="1106" w:type="dxa"/>
            <w:tcBorders>
              <w:top w:val="single" w:sz="4" w:space="0" w:color="auto"/>
              <w:left w:val="single" w:sz="4" w:space="0" w:color="auto"/>
              <w:bottom w:val="single" w:sz="4" w:space="0" w:color="auto"/>
              <w:right w:val="single" w:sz="4" w:space="0" w:color="auto"/>
            </w:tcBorders>
            <w:vAlign w:val="bottom"/>
          </w:tcPr>
          <w:p w:rsidR="00CD3C6F" w:rsidRDefault="00CD3C6F" w:rsidP="00CD1363">
            <w:pPr>
              <w:pStyle w:val="af"/>
              <w:spacing w:before="0" w:beforeAutospacing="0" w:after="0" w:afterAutospacing="0"/>
              <w:jc w:val="center"/>
              <w:rPr>
                <w:rFonts w:ascii="Arial" w:eastAsia="宋体" w:hAnsi="Arial" w:cs="Arial"/>
                <w:b/>
                <w:lang w:eastAsia="zh-CN"/>
              </w:rPr>
            </w:pPr>
          </w:p>
        </w:tc>
        <w:tc>
          <w:tcPr>
            <w:tcW w:w="2205"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628"/>
              </w:tabs>
              <w:ind w:left="-72"/>
              <w:rPr>
                <w:rFonts w:ascii="Arial" w:hAnsi="Arial"/>
                <w:b/>
                <w:color w:val="000000"/>
                <w:sz w:val="24"/>
              </w:rPr>
            </w:pPr>
            <w:r w:rsidRPr="003A07D5">
              <w:rPr>
                <w:rFonts w:ascii="Arial" w:hAnsi="Arial"/>
                <w:b/>
                <w:color w:val="000000"/>
                <w:sz w:val="24"/>
              </w:rPr>
              <w:t xml:space="preserve">10,942,645.12 </w:t>
            </w:r>
          </w:p>
        </w:tc>
        <w:tc>
          <w:tcPr>
            <w:tcW w:w="2258" w:type="dxa"/>
            <w:tcBorders>
              <w:top w:val="single" w:sz="4" w:space="0" w:color="auto"/>
              <w:left w:val="single" w:sz="4" w:space="0" w:color="auto"/>
              <w:bottom w:val="single" w:sz="4" w:space="0" w:color="auto"/>
              <w:right w:val="single" w:sz="4" w:space="0" w:color="auto"/>
            </w:tcBorders>
            <w:vAlign w:val="bottom"/>
          </w:tcPr>
          <w:p w:rsidR="00CD3C6F" w:rsidRPr="007C2E35" w:rsidRDefault="00CD3C6F" w:rsidP="00CD1363">
            <w:pPr>
              <w:tabs>
                <w:tab w:val="decimal" w:pos="1726"/>
              </w:tabs>
              <w:ind w:left="-72"/>
              <w:rPr>
                <w:rFonts w:ascii="Arial" w:hAnsi="Arial"/>
                <w:b/>
                <w:color w:val="000000"/>
                <w:sz w:val="24"/>
              </w:rPr>
            </w:pPr>
            <w:r>
              <w:rPr>
                <w:rFonts w:ascii="Arial" w:hAnsi="Arial" w:cs="Arial"/>
                <w:b/>
                <w:bCs/>
                <w:color w:val="000000"/>
                <w:sz w:val="24"/>
              </w:rPr>
              <w:t>10,786,581.48</w:t>
            </w:r>
          </w:p>
        </w:tc>
      </w:tr>
    </w:tbl>
    <w:p w:rsidR="00CD3C6F" w:rsidRDefault="00CD3C6F" w:rsidP="00CD3C6F">
      <w:pPr>
        <w:rPr>
          <w:rFonts w:ascii="Arial" w:hAnsi="Arial" w:cs="Arial"/>
          <w:color w:val="000000"/>
          <w:sz w:val="24"/>
        </w:rPr>
      </w:pPr>
      <w:r>
        <w:rPr>
          <w:rFonts w:ascii="Arial" w:hAnsi="Arial" w:cs="Arial" w:hint="eastAsia"/>
          <w:sz w:val="24"/>
        </w:rPr>
        <w:t>注：</w:t>
      </w:r>
      <w:r>
        <w:rPr>
          <w:rFonts w:ascii="Arial" w:hAnsi="Arial" w:cs="Arial"/>
          <w:sz w:val="24"/>
        </w:rPr>
        <w:t>1.</w:t>
      </w:r>
      <w:r>
        <w:rPr>
          <w:rFonts w:ascii="Arial" w:hAnsi="Arial" w:cs="Arial"/>
          <w:color w:val="000000"/>
          <w:sz w:val="24"/>
        </w:rPr>
        <w:t>报告截止日</w:t>
      </w:r>
      <w:r>
        <w:rPr>
          <w:rFonts w:ascii="Arial" w:hAnsi="Arial" w:cs="Arial"/>
          <w:sz w:val="24"/>
        </w:rPr>
        <w:t>2019</w:t>
      </w:r>
      <w:r>
        <w:rPr>
          <w:rFonts w:ascii="Arial" w:hAnsi="Arial" w:cs="Arial"/>
          <w:sz w:val="24"/>
        </w:rPr>
        <w:t>年</w:t>
      </w:r>
      <w:r>
        <w:rPr>
          <w:rFonts w:ascii="Arial" w:hAnsi="Arial" w:cs="Arial"/>
          <w:sz w:val="24"/>
        </w:rPr>
        <w:t>1</w:t>
      </w:r>
      <w:r>
        <w:rPr>
          <w:rFonts w:ascii="Arial" w:hAnsi="Arial" w:cs="Arial"/>
          <w:sz w:val="24"/>
        </w:rPr>
        <w:t>月</w:t>
      </w:r>
      <w:r>
        <w:rPr>
          <w:rFonts w:ascii="Arial" w:hAnsi="Arial" w:cs="Arial"/>
          <w:sz w:val="24"/>
        </w:rPr>
        <w:t>24</w:t>
      </w:r>
      <w:r>
        <w:rPr>
          <w:rFonts w:ascii="Arial" w:hAnsi="Arial" w:cs="Arial"/>
          <w:sz w:val="24"/>
        </w:rPr>
        <w:t>日</w:t>
      </w:r>
      <w:r>
        <w:rPr>
          <w:rFonts w:ascii="Arial" w:hAnsi="Arial" w:cs="Arial"/>
          <w:sz w:val="24"/>
        </w:rPr>
        <w:t>(</w:t>
      </w:r>
      <w:r>
        <w:rPr>
          <w:rFonts w:ascii="Arial" w:hAnsi="Arial" w:cs="Arial"/>
          <w:sz w:val="24"/>
        </w:rPr>
        <w:t>基金最后运作日</w:t>
      </w:r>
      <w:r>
        <w:rPr>
          <w:rFonts w:ascii="Arial" w:hAnsi="Arial" w:cs="Arial"/>
          <w:sz w:val="24"/>
        </w:rPr>
        <w:t>)</w:t>
      </w:r>
      <w:r>
        <w:rPr>
          <w:rFonts w:ascii="Arial" w:hAnsi="Arial" w:cs="Arial" w:hint="eastAsia"/>
          <w:sz w:val="24"/>
        </w:rPr>
        <w:t>，</w:t>
      </w:r>
      <w:r>
        <w:rPr>
          <w:rFonts w:ascii="Arial" w:hAnsi="Arial" w:cs="Arial"/>
          <w:color w:val="000000"/>
          <w:sz w:val="24"/>
        </w:rPr>
        <w:t>基金份额总额</w:t>
      </w:r>
      <w:r w:rsidRPr="00F662A2">
        <w:rPr>
          <w:rFonts w:ascii="Arial" w:hAnsi="Arial" w:cs="Arial"/>
          <w:color w:val="000000"/>
          <w:sz w:val="24"/>
        </w:rPr>
        <w:t>9,255,005.12</w:t>
      </w:r>
      <w:r>
        <w:rPr>
          <w:rFonts w:ascii="Arial" w:hAnsi="Arial" w:cs="Arial"/>
          <w:color w:val="000000"/>
          <w:sz w:val="24"/>
        </w:rPr>
        <w:t>份，其中圆信永丰纯债债券型证券投资基金</w:t>
      </w:r>
      <w:r>
        <w:rPr>
          <w:rFonts w:ascii="Arial" w:hAnsi="Arial" w:cs="Arial"/>
          <w:color w:val="000000"/>
          <w:sz w:val="24"/>
        </w:rPr>
        <w:t>A</w:t>
      </w:r>
      <w:r>
        <w:rPr>
          <w:rFonts w:ascii="Arial" w:hAnsi="Arial" w:cs="Arial"/>
          <w:color w:val="000000"/>
          <w:sz w:val="24"/>
        </w:rPr>
        <w:t>类基金份额净值</w:t>
      </w:r>
      <w:r>
        <w:rPr>
          <w:rFonts w:ascii="Arial" w:hAnsi="Arial" w:cs="Arial"/>
          <w:color w:val="000000"/>
          <w:sz w:val="24"/>
        </w:rPr>
        <w:t>1.120</w:t>
      </w:r>
      <w:r>
        <w:rPr>
          <w:rFonts w:ascii="Arial" w:hAnsi="Arial" w:cs="Arial"/>
          <w:color w:val="000000"/>
          <w:sz w:val="24"/>
        </w:rPr>
        <w:t>元，圆信永丰纯债债券型证券投资基金</w:t>
      </w:r>
      <w:r>
        <w:rPr>
          <w:rFonts w:ascii="Arial" w:hAnsi="Arial" w:cs="Arial"/>
          <w:color w:val="000000"/>
          <w:sz w:val="24"/>
        </w:rPr>
        <w:t>A</w:t>
      </w:r>
      <w:r>
        <w:rPr>
          <w:rFonts w:ascii="Arial" w:hAnsi="Arial" w:cs="Arial"/>
          <w:color w:val="000000"/>
          <w:sz w:val="24"/>
        </w:rPr>
        <w:t>类基金份额</w:t>
      </w:r>
      <w:r w:rsidRPr="00F662A2">
        <w:rPr>
          <w:rFonts w:ascii="Arial" w:hAnsi="Arial" w:cs="Arial"/>
          <w:color w:val="000000"/>
          <w:sz w:val="24"/>
        </w:rPr>
        <w:t>8,173,408.38</w:t>
      </w:r>
      <w:r>
        <w:rPr>
          <w:rFonts w:ascii="Arial" w:hAnsi="Arial" w:cs="Arial"/>
          <w:color w:val="000000"/>
          <w:sz w:val="24"/>
        </w:rPr>
        <w:t>份；圆信永丰纯债债券型证券投资基金</w:t>
      </w:r>
      <w:r>
        <w:rPr>
          <w:rFonts w:ascii="Arial" w:hAnsi="Arial" w:cs="Arial"/>
          <w:color w:val="000000"/>
          <w:sz w:val="24"/>
        </w:rPr>
        <w:t>C</w:t>
      </w:r>
      <w:r>
        <w:rPr>
          <w:rFonts w:ascii="Arial" w:hAnsi="Arial" w:cs="Arial"/>
          <w:color w:val="000000"/>
          <w:sz w:val="24"/>
        </w:rPr>
        <w:t>类基金份额净值</w:t>
      </w:r>
      <w:r>
        <w:rPr>
          <w:rFonts w:ascii="Arial" w:hAnsi="Arial" w:cs="Arial"/>
          <w:color w:val="000000"/>
          <w:sz w:val="24"/>
        </w:rPr>
        <w:t>1.109</w:t>
      </w:r>
      <w:r>
        <w:rPr>
          <w:rFonts w:ascii="Arial" w:hAnsi="Arial" w:cs="Arial"/>
          <w:color w:val="000000"/>
          <w:sz w:val="24"/>
        </w:rPr>
        <w:t>元，圆信永丰纯债债券型证券投资基金</w:t>
      </w:r>
      <w:r>
        <w:rPr>
          <w:rFonts w:ascii="Arial" w:hAnsi="Arial" w:cs="Arial"/>
          <w:color w:val="000000"/>
          <w:sz w:val="24"/>
        </w:rPr>
        <w:t>C</w:t>
      </w:r>
      <w:r>
        <w:rPr>
          <w:rFonts w:ascii="Arial" w:hAnsi="Arial" w:cs="Arial"/>
          <w:color w:val="000000"/>
          <w:sz w:val="24"/>
        </w:rPr>
        <w:t>类基金份额</w:t>
      </w:r>
      <w:r w:rsidRPr="00F662A2">
        <w:rPr>
          <w:rFonts w:ascii="Arial" w:hAnsi="Arial" w:cs="Arial"/>
          <w:color w:val="000000"/>
          <w:sz w:val="24"/>
        </w:rPr>
        <w:t>1,081,596.74</w:t>
      </w:r>
      <w:r>
        <w:rPr>
          <w:rFonts w:ascii="Arial" w:hAnsi="Arial" w:cs="Arial"/>
          <w:color w:val="000000"/>
          <w:sz w:val="24"/>
        </w:rPr>
        <w:t>份。</w:t>
      </w:r>
    </w:p>
    <w:p w:rsidR="00CD3C6F" w:rsidRDefault="00CD3C6F" w:rsidP="00CD3C6F">
      <w:pPr>
        <w:rPr>
          <w:rFonts w:ascii="Arial" w:hAnsi="Arial" w:cs="Arial"/>
          <w:sz w:val="24"/>
        </w:rPr>
      </w:pPr>
      <w:r>
        <w:rPr>
          <w:rFonts w:ascii="Arial" w:hAnsi="Arial" w:cs="Arial"/>
          <w:sz w:val="24"/>
        </w:rPr>
        <w:t>2.</w:t>
      </w:r>
      <w:r>
        <w:rPr>
          <w:rFonts w:ascii="Arial" w:hAnsi="Arial" w:cs="Arial" w:hint="eastAsia"/>
          <w:sz w:val="24"/>
        </w:rPr>
        <w:t>本财务报表的实际编制期间为</w:t>
      </w:r>
      <w:r>
        <w:rPr>
          <w:rFonts w:ascii="Arial" w:hAnsi="Arial" w:cs="Arial"/>
          <w:sz w:val="24"/>
        </w:rPr>
        <w:t>2019</w:t>
      </w:r>
      <w:r>
        <w:rPr>
          <w:rFonts w:ascii="Arial" w:hAnsi="Arial" w:cs="Arial" w:hint="eastAsia"/>
          <w:sz w:val="24"/>
        </w:rPr>
        <w:t>年</w:t>
      </w:r>
      <w:r>
        <w:rPr>
          <w:rFonts w:ascii="Arial" w:hAnsi="Arial" w:cs="Arial"/>
          <w:sz w:val="24"/>
        </w:rPr>
        <w:t>1</w:t>
      </w:r>
      <w:r>
        <w:rPr>
          <w:rFonts w:ascii="Arial" w:hAnsi="Arial" w:cs="Arial" w:hint="eastAsia"/>
          <w:sz w:val="24"/>
        </w:rPr>
        <w:t>月</w:t>
      </w:r>
      <w:r>
        <w:rPr>
          <w:rFonts w:ascii="Arial" w:hAnsi="Arial" w:cs="Arial"/>
          <w:sz w:val="24"/>
        </w:rPr>
        <w:t>1</w:t>
      </w:r>
      <w:r>
        <w:rPr>
          <w:rFonts w:ascii="Arial" w:hAnsi="Arial" w:cs="Arial" w:hint="eastAsia"/>
          <w:sz w:val="24"/>
        </w:rPr>
        <w:t>日至</w:t>
      </w:r>
      <w:r>
        <w:rPr>
          <w:rFonts w:ascii="Arial" w:hAnsi="Arial" w:cs="Arial"/>
          <w:sz w:val="24"/>
        </w:rPr>
        <w:t>2019</w:t>
      </w:r>
      <w:r>
        <w:rPr>
          <w:rFonts w:ascii="Arial" w:hAnsi="Arial" w:cs="Arial"/>
          <w:sz w:val="24"/>
        </w:rPr>
        <w:t>年</w:t>
      </w:r>
      <w:r>
        <w:rPr>
          <w:rFonts w:ascii="Arial" w:hAnsi="Arial" w:cs="Arial"/>
          <w:sz w:val="24"/>
        </w:rPr>
        <w:t>1</w:t>
      </w:r>
      <w:r>
        <w:rPr>
          <w:rFonts w:ascii="Arial" w:hAnsi="Arial" w:cs="Arial"/>
          <w:sz w:val="24"/>
        </w:rPr>
        <w:t>月</w:t>
      </w:r>
      <w:r>
        <w:rPr>
          <w:rFonts w:ascii="Arial" w:hAnsi="Arial" w:cs="Arial"/>
          <w:sz w:val="24"/>
        </w:rPr>
        <w:t>24</w:t>
      </w:r>
      <w:r>
        <w:rPr>
          <w:rFonts w:ascii="Arial" w:hAnsi="Arial" w:cs="Arial"/>
          <w:sz w:val="24"/>
        </w:rPr>
        <w:t>日</w:t>
      </w:r>
      <w:r>
        <w:rPr>
          <w:rFonts w:ascii="Arial" w:hAnsi="Arial" w:cs="Arial"/>
          <w:sz w:val="24"/>
        </w:rPr>
        <w:t>(</w:t>
      </w:r>
      <w:r>
        <w:rPr>
          <w:rFonts w:ascii="Arial" w:hAnsi="Arial" w:cs="Arial"/>
          <w:sz w:val="24"/>
        </w:rPr>
        <w:t>基金最后运作日</w:t>
      </w:r>
      <w:r>
        <w:rPr>
          <w:rFonts w:ascii="Arial" w:hAnsi="Arial" w:cs="Arial"/>
          <w:sz w:val="24"/>
        </w:rPr>
        <w:t>)</w:t>
      </w:r>
      <w:r>
        <w:rPr>
          <w:rFonts w:ascii="Arial" w:hAnsi="Arial" w:cs="Arial" w:hint="eastAsia"/>
          <w:sz w:val="24"/>
        </w:rPr>
        <w:t>止期间。</w:t>
      </w:r>
    </w:p>
    <w:p w:rsidR="0097762F" w:rsidRPr="0097762F" w:rsidRDefault="0097762F" w:rsidP="0097762F">
      <w:pPr>
        <w:pStyle w:val="10"/>
      </w:pPr>
      <w:r w:rsidRPr="0097762F">
        <w:rPr>
          <w:rFonts w:hint="eastAsia"/>
        </w:rPr>
        <w:t>四、清算报表附注</w:t>
      </w:r>
    </w:p>
    <w:p w:rsidR="0097762F" w:rsidRPr="0097762F" w:rsidRDefault="0097762F" w:rsidP="0097762F">
      <w:pPr>
        <w:pStyle w:val="2"/>
      </w:pPr>
      <w:r w:rsidRPr="0097762F">
        <w:rPr>
          <w:rFonts w:hint="eastAsia"/>
        </w:rPr>
        <w:t>1、基金基本情况</w:t>
      </w:r>
    </w:p>
    <w:p w:rsidR="008C3AC2" w:rsidRDefault="0097762F" w:rsidP="008C3AC2">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本基金</w:t>
      </w:r>
      <w:r w:rsidR="008C3AC2" w:rsidRPr="008C3AC2">
        <w:rPr>
          <w:rFonts w:asciiTheme="majorEastAsia" w:eastAsiaTheme="majorEastAsia" w:hAnsiTheme="majorEastAsia" w:hint="eastAsia"/>
          <w:color w:val="000000" w:themeColor="text1"/>
          <w:sz w:val="24"/>
        </w:rPr>
        <w:t>根据中国证监会证监许可[2014]415号文核准募集，</w:t>
      </w:r>
      <w:r w:rsidRPr="0097762F">
        <w:rPr>
          <w:rFonts w:asciiTheme="majorEastAsia" w:eastAsiaTheme="majorEastAsia" w:hAnsiTheme="majorEastAsia" w:hint="eastAsia"/>
          <w:color w:val="000000" w:themeColor="text1"/>
          <w:sz w:val="24"/>
        </w:rPr>
        <w:t>由</w:t>
      </w:r>
      <w:r w:rsidR="008C3AC2">
        <w:rPr>
          <w:rFonts w:asciiTheme="majorEastAsia" w:eastAsiaTheme="majorEastAsia" w:hAnsiTheme="majorEastAsia" w:hint="eastAsia"/>
          <w:color w:val="000000" w:themeColor="text1"/>
          <w:sz w:val="24"/>
        </w:rPr>
        <w:t>圆信永丰</w:t>
      </w:r>
      <w:r w:rsidRPr="0097762F">
        <w:rPr>
          <w:rFonts w:asciiTheme="majorEastAsia" w:eastAsiaTheme="majorEastAsia" w:hAnsiTheme="majorEastAsia" w:hint="eastAsia"/>
          <w:color w:val="000000" w:themeColor="text1"/>
          <w:sz w:val="24"/>
        </w:rPr>
        <w:t>基金管理有限公司根据《中华人民共和国证券投资基金法》等相关法律法规的规定和《基金合同》、《</w:t>
      </w:r>
      <w:r w:rsidR="008C3AC2">
        <w:rPr>
          <w:rFonts w:asciiTheme="majorEastAsia" w:eastAsiaTheme="majorEastAsia" w:hAnsiTheme="majorEastAsia" w:hint="eastAsia"/>
          <w:color w:val="000000" w:themeColor="text1"/>
          <w:sz w:val="24"/>
        </w:rPr>
        <w:t>圆信永丰纯债债券</w:t>
      </w:r>
      <w:r w:rsidRPr="0097762F">
        <w:rPr>
          <w:rFonts w:asciiTheme="majorEastAsia" w:eastAsiaTheme="majorEastAsia" w:hAnsiTheme="majorEastAsia" w:hint="eastAsia"/>
          <w:color w:val="000000" w:themeColor="text1"/>
          <w:sz w:val="24"/>
        </w:rPr>
        <w:t xml:space="preserve">型证券投资基金招募说明书》的有关约定，于 </w:t>
      </w:r>
      <w:r w:rsidR="008C3AC2" w:rsidRPr="008C3AC2">
        <w:rPr>
          <w:rFonts w:asciiTheme="majorEastAsia" w:eastAsiaTheme="majorEastAsia" w:hAnsiTheme="majorEastAsia" w:hint="eastAsia"/>
          <w:color w:val="000000" w:themeColor="text1"/>
          <w:sz w:val="24"/>
        </w:rPr>
        <w:t>2014年5月16日至2014年5月26日</w:t>
      </w:r>
      <w:r w:rsidRPr="0097762F">
        <w:rPr>
          <w:rFonts w:asciiTheme="majorEastAsia" w:eastAsiaTheme="majorEastAsia" w:hAnsiTheme="majorEastAsia" w:hint="eastAsia"/>
          <w:color w:val="000000" w:themeColor="text1"/>
          <w:sz w:val="24"/>
        </w:rPr>
        <w:t>公开募集</w:t>
      </w:r>
      <w:r w:rsidR="008C3AC2">
        <w:rPr>
          <w:rFonts w:asciiTheme="majorEastAsia" w:eastAsiaTheme="majorEastAsia" w:hAnsiTheme="majorEastAsia" w:hint="eastAsia"/>
          <w:color w:val="000000" w:themeColor="text1"/>
          <w:sz w:val="24"/>
        </w:rPr>
        <w:t>，</w:t>
      </w:r>
      <w:r w:rsidRPr="0097762F">
        <w:rPr>
          <w:rFonts w:asciiTheme="majorEastAsia" w:eastAsiaTheme="majorEastAsia" w:hAnsiTheme="majorEastAsia" w:hint="eastAsia"/>
          <w:color w:val="000000" w:themeColor="text1"/>
          <w:sz w:val="24"/>
        </w:rPr>
        <w:t>基金合同于</w:t>
      </w:r>
      <w:r w:rsidR="008C3AC2">
        <w:rPr>
          <w:rFonts w:asciiTheme="majorEastAsia" w:eastAsiaTheme="majorEastAsia" w:hAnsiTheme="majorEastAsia"/>
          <w:color w:val="000000" w:themeColor="text1"/>
          <w:sz w:val="24"/>
        </w:rPr>
        <w:t>2014</w:t>
      </w:r>
      <w:r w:rsidRPr="0097762F">
        <w:rPr>
          <w:rFonts w:asciiTheme="majorEastAsia" w:eastAsiaTheme="majorEastAsia" w:hAnsiTheme="majorEastAsia" w:hint="eastAsia"/>
          <w:color w:val="000000" w:themeColor="text1"/>
          <w:sz w:val="24"/>
        </w:rPr>
        <w:t>年</w:t>
      </w:r>
      <w:r w:rsidR="008C3AC2">
        <w:rPr>
          <w:rFonts w:asciiTheme="majorEastAsia" w:eastAsiaTheme="majorEastAsia" w:hAnsiTheme="majorEastAsia"/>
          <w:color w:val="000000" w:themeColor="text1"/>
          <w:sz w:val="24"/>
        </w:rPr>
        <w:t>5</w:t>
      </w:r>
      <w:r w:rsidRPr="0097762F">
        <w:rPr>
          <w:rFonts w:asciiTheme="majorEastAsia" w:eastAsiaTheme="majorEastAsia" w:hAnsiTheme="majorEastAsia" w:hint="eastAsia"/>
          <w:color w:val="000000" w:themeColor="text1"/>
          <w:sz w:val="24"/>
        </w:rPr>
        <w:t>月</w:t>
      </w:r>
      <w:r w:rsidR="008C3AC2">
        <w:rPr>
          <w:rFonts w:asciiTheme="majorEastAsia" w:eastAsiaTheme="majorEastAsia" w:hAnsiTheme="majorEastAsia"/>
          <w:color w:val="000000" w:themeColor="text1"/>
          <w:sz w:val="24"/>
        </w:rPr>
        <w:t>30</w:t>
      </w:r>
      <w:r w:rsidRPr="0097762F">
        <w:rPr>
          <w:rFonts w:asciiTheme="majorEastAsia" w:eastAsiaTheme="majorEastAsia" w:hAnsiTheme="majorEastAsia" w:hint="eastAsia"/>
          <w:color w:val="000000" w:themeColor="text1"/>
          <w:sz w:val="24"/>
        </w:rPr>
        <w:t>日生效</w:t>
      </w:r>
      <w:r w:rsidR="008C3AC2" w:rsidRPr="008C3AC2">
        <w:rPr>
          <w:rFonts w:asciiTheme="majorEastAsia" w:eastAsiaTheme="majorEastAsia" w:hAnsiTheme="majorEastAsia" w:hint="eastAsia"/>
          <w:color w:val="000000" w:themeColor="text1"/>
          <w:sz w:val="24"/>
        </w:rPr>
        <w:t>，首次设立募集规模为</w:t>
      </w:r>
      <w:r w:rsidR="008C3AC2" w:rsidRPr="008C3AC2">
        <w:rPr>
          <w:rFonts w:asciiTheme="majorEastAsia" w:eastAsiaTheme="majorEastAsia" w:hAnsiTheme="majorEastAsia"/>
          <w:color w:val="000000" w:themeColor="text1"/>
          <w:sz w:val="24"/>
        </w:rPr>
        <w:t>206,815,260.97</w:t>
      </w:r>
      <w:r w:rsidR="008C3AC2" w:rsidRPr="008C3AC2">
        <w:rPr>
          <w:rFonts w:asciiTheme="majorEastAsia" w:eastAsiaTheme="majorEastAsia" w:hAnsiTheme="majorEastAsia" w:hint="eastAsia"/>
          <w:color w:val="000000" w:themeColor="text1"/>
          <w:sz w:val="24"/>
        </w:rPr>
        <w:t>份基金份额，其中认购资金利息折合</w:t>
      </w:r>
      <w:r w:rsidR="008C3AC2" w:rsidRPr="008C3AC2">
        <w:rPr>
          <w:rFonts w:asciiTheme="majorEastAsia" w:eastAsiaTheme="majorEastAsia" w:hAnsiTheme="majorEastAsia"/>
          <w:color w:val="000000" w:themeColor="text1"/>
          <w:sz w:val="24"/>
        </w:rPr>
        <w:t>4,350.64</w:t>
      </w:r>
      <w:r w:rsidR="008C3AC2" w:rsidRPr="008C3AC2">
        <w:rPr>
          <w:rFonts w:asciiTheme="majorEastAsia" w:eastAsiaTheme="majorEastAsia" w:hAnsiTheme="majorEastAsia" w:hint="eastAsia"/>
          <w:color w:val="000000" w:themeColor="text1"/>
          <w:sz w:val="24"/>
        </w:rPr>
        <w:t>份基金份额。本基金为契约型开放式，存续期限不定。本基金的基金管理人为</w:t>
      </w:r>
      <w:r w:rsidR="008C3AC2">
        <w:rPr>
          <w:rFonts w:asciiTheme="majorEastAsia" w:eastAsiaTheme="majorEastAsia" w:hAnsiTheme="majorEastAsia" w:hint="eastAsia"/>
          <w:color w:val="000000" w:themeColor="text1"/>
          <w:sz w:val="24"/>
        </w:rPr>
        <w:t>圆信永丰</w:t>
      </w:r>
      <w:r w:rsidR="008C3AC2" w:rsidRPr="008C3AC2">
        <w:rPr>
          <w:rFonts w:asciiTheme="majorEastAsia" w:eastAsiaTheme="majorEastAsia" w:hAnsiTheme="majorEastAsia" w:hint="eastAsia"/>
          <w:color w:val="000000" w:themeColor="text1"/>
          <w:sz w:val="24"/>
        </w:rPr>
        <w:t>基金管理有限公司，基金托管人为</w:t>
      </w:r>
      <w:r w:rsidR="008C3AC2">
        <w:rPr>
          <w:rFonts w:asciiTheme="majorEastAsia" w:eastAsiaTheme="majorEastAsia" w:hAnsiTheme="majorEastAsia" w:hint="eastAsia"/>
          <w:color w:val="000000" w:themeColor="text1"/>
          <w:sz w:val="24"/>
        </w:rPr>
        <w:t>中国工商</w:t>
      </w:r>
      <w:r w:rsidR="008C3AC2" w:rsidRPr="008C3AC2">
        <w:rPr>
          <w:rFonts w:asciiTheme="majorEastAsia" w:eastAsiaTheme="majorEastAsia" w:hAnsiTheme="majorEastAsia" w:hint="eastAsia"/>
          <w:color w:val="000000" w:themeColor="text1"/>
          <w:sz w:val="24"/>
        </w:rPr>
        <w:t>银行股份有限公司。</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根据《中华人民共和国证券投资基金法》等相关法律法规的规定和《基金合同》的约定，</w:t>
      </w:r>
      <w:r w:rsidR="00FB14F4" w:rsidRPr="00FB14F4">
        <w:rPr>
          <w:rFonts w:asciiTheme="majorEastAsia" w:eastAsiaTheme="majorEastAsia" w:hAnsiTheme="majorEastAsia" w:hint="eastAsia"/>
          <w:color w:val="000000" w:themeColor="text1"/>
          <w:sz w:val="24"/>
        </w:rPr>
        <w:t>本基金的投资范围为具有良好流动性的金融工具，包括国内依法发行上市的债券、货币市场工具以及法律法规或中国证监会允许基金投资的其他金融工具(但须符合中国证监会相关规定)。本基金主要投资于国债、央行票据、金融债、次级债、政府机构债、地方政府债、企业债、公司债、中小企业私募债券、中期票据、短期融资券、资产支持证券、可转换债券(含可分离交易可转债)、债券回购、银行存款（包括协议存款、定期存款及其他银行存款）等固定收益类资产。</w:t>
      </w:r>
    </w:p>
    <w:p w:rsidR="0097762F" w:rsidRPr="0097762F" w:rsidRDefault="005E749E" w:rsidP="005E749E">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本基金</w:t>
      </w:r>
      <w:r w:rsidRPr="005E749E">
        <w:rPr>
          <w:rFonts w:asciiTheme="majorEastAsia" w:eastAsiaTheme="majorEastAsia" w:hAnsiTheme="majorEastAsia" w:hint="eastAsia"/>
          <w:color w:val="000000" w:themeColor="text1"/>
          <w:sz w:val="24"/>
        </w:rPr>
        <w:t>基金份额持有人大会已于</w:t>
      </w:r>
      <w:r>
        <w:rPr>
          <w:rFonts w:asciiTheme="majorEastAsia" w:eastAsiaTheme="majorEastAsia" w:hAnsiTheme="majorEastAsia"/>
          <w:color w:val="000000" w:themeColor="text1"/>
          <w:sz w:val="24"/>
        </w:rPr>
        <w:t>2018</w:t>
      </w:r>
      <w:r w:rsidRPr="005E749E">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12</w:t>
      </w:r>
      <w:r w:rsidRPr="005E749E">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21</w:t>
      </w:r>
      <w:r w:rsidRPr="005E749E">
        <w:rPr>
          <w:rFonts w:asciiTheme="majorEastAsia" w:eastAsiaTheme="majorEastAsia" w:hAnsiTheme="majorEastAsia" w:hint="eastAsia"/>
          <w:color w:val="000000" w:themeColor="text1"/>
          <w:sz w:val="24"/>
        </w:rPr>
        <w:t>日至</w:t>
      </w:r>
      <w:r>
        <w:rPr>
          <w:rFonts w:asciiTheme="majorEastAsia" w:eastAsiaTheme="majorEastAsia" w:hAnsiTheme="majorEastAsia"/>
          <w:color w:val="000000" w:themeColor="text1"/>
          <w:sz w:val="24"/>
        </w:rPr>
        <w:t>2019</w:t>
      </w:r>
      <w:r w:rsidRPr="005E749E">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5E749E">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21</w:t>
      </w:r>
      <w:r w:rsidRPr="005E749E">
        <w:rPr>
          <w:rFonts w:asciiTheme="majorEastAsia" w:eastAsiaTheme="majorEastAsia" w:hAnsiTheme="majorEastAsia" w:hint="eastAsia"/>
          <w:color w:val="000000" w:themeColor="text1"/>
          <w:sz w:val="24"/>
        </w:rPr>
        <w:t>日以通讯方式召开，于</w:t>
      </w:r>
      <w:r>
        <w:rPr>
          <w:rFonts w:asciiTheme="majorEastAsia" w:eastAsiaTheme="majorEastAsia" w:hAnsiTheme="majorEastAsia"/>
          <w:color w:val="000000" w:themeColor="text1"/>
          <w:sz w:val="24"/>
        </w:rPr>
        <w:t>2019</w:t>
      </w:r>
      <w:r w:rsidRPr="005E749E">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5E749E">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22</w:t>
      </w:r>
      <w:r w:rsidRPr="005E749E">
        <w:rPr>
          <w:rFonts w:asciiTheme="majorEastAsia" w:eastAsiaTheme="majorEastAsia" w:hAnsiTheme="majorEastAsia" w:hint="eastAsia"/>
          <w:color w:val="000000" w:themeColor="text1"/>
          <w:sz w:val="24"/>
        </w:rPr>
        <w:t>日表决通过了《关于终止圆信永丰纯债债券型证券投资基金基金合同有关事项的议案》。根据本基金基金份额持有人大会通过的议案及议案说明，本基金于201</w:t>
      </w:r>
      <w:r>
        <w:rPr>
          <w:rFonts w:asciiTheme="majorEastAsia" w:eastAsiaTheme="majorEastAsia" w:hAnsiTheme="majorEastAsia"/>
          <w:color w:val="000000" w:themeColor="text1"/>
          <w:sz w:val="24"/>
        </w:rPr>
        <w:t>9</w:t>
      </w:r>
      <w:r w:rsidRPr="005E749E">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5E749E">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24</w:t>
      </w:r>
      <w:r w:rsidRPr="005E749E">
        <w:rPr>
          <w:rFonts w:asciiTheme="majorEastAsia" w:eastAsiaTheme="majorEastAsia" w:hAnsiTheme="majorEastAsia" w:hint="eastAsia"/>
          <w:color w:val="000000" w:themeColor="text1"/>
          <w:sz w:val="24"/>
        </w:rPr>
        <w:t>日终止，从</w:t>
      </w:r>
      <w:r>
        <w:rPr>
          <w:rFonts w:asciiTheme="majorEastAsia" w:eastAsiaTheme="majorEastAsia" w:hAnsiTheme="majorEastAsia"/>
          <w:color w:val="000000" w:themeColor="text1"/>
          <w:sz w:val="24"/>
        </w:rPr>
        <w:t>2019</w:t>
      </w:r>
      <w:r w:rsidRPr="005E749E">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1</w:t>
      </w:r>
      <w:r w:rsidRPr="005E749E">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25</w:t>
      </w:r>
      <w:r w:rsidRPr="005E749E">
        <w:rPr>
          <w:rFonts w:asciiTheme="majorEastAsia" w:eastAsiaTheme="majorEastAsia" w:hAnsiTheme="majorEastAsia" w:hint="eastAsia"/>
          <w:color w:val="000000" w:themeColor="text1"/>
          <w:sz w:val="24"/>
        </w:rPr>
        <w:t>日起进入清算期。</w:t>
      </w:r>
    </w:p>
    <w:p w:rsidR="0097762F" w:rsidRPr="0097762F" w:rsidRDefault="0097762F" w:rsidP="0097762F">
      <w:pPr>
        <w:pStyle w:val="2"/>
      </w:pPr>
      <w:r w:rsidRPr="0097762F">
        <w:rPr>
          <w:rFonts w:hint="eastAsia"/>
        </w:rPr>
        <w:t>2、清算原因</w:t>
      </w:r>
    </w:p>
    <w:p w:rsidR="0097762F" w:rsidRPr="0097762F" w:rsidRDefault="00BB1D2D" w:rsidP="00BB1D2D">
      <w:pPr>
        <w:spacing w:line="360" w:lineRule="auto"/>
        <w:ind w:firstLineChars="200" w:firstLine="480"/>
        <w:rPr>
          <w:rFonts w:asciiTheme="majorEastAsia" w:eastAsiaTheme="majorEastAsia" w:hAnsiTheme="majorEastAsia"/>
          <w:color w:val="000000" w:themeColor="text1"/>
          <w:sz w:val="24"/>
        </w:rPr>
      </w:pPr>
      <w:r w:rsidRPr="00BB1D2D">
        <w:rPr>
          <w:rFonts w:asciiTheme="majorEastAsia" w:eastAsiaTheme="majorEastAsia" w:hAnsiTheme="majorEastAsia" w:hint="eastAsia"/>
          <w:color w:val="000000" w:themeColor="text1"/>
          <w:sz w:val="24"/>
        </w:rPr>
        <w:t>本基金基金份额持有人大会通过《</w:t>
      </w:r>
      <w:r w:rsidR="008C3AC2" w:rsidRPr="008C3AC2">
        <w:rPr>
          <w:rFonts w:asciiTheme="majorEastAsia" w:eastAsiaTheme="majorEastAsia" w:hAnsiTheme="majorEastAsia" w:hint="eastAsia"/>
          <w:color w:val="000000" w:themeColor="text1"/>
          <w:sz w:val="24"/>
        </w:rPr>
        <w:t>关于终止圆信永丰纯债债券型证券投资基金基金合同有关事项的议案</w:t>
      </w:r>
      <w:r w:rsidRPr="00BB1D2D">
        <w:rPr>
          <w:rFonts w:asciiTheme="majorEastAsia" w:eastAsiaTheme="majorEastAsia" w:hAnsiTheme="majorEastAsia" w:hint="eastAsia"/>
          <w:color w:val="000000" w:themeColor="text1"/>
          <w:sz w:val="24"/>
        </w:rPr>
        <w:t>》。</w:t>
      </w:r>
    </w:p>
    <w:p w:rsidR="0097762F" w:rsidRDefault="0097762F" w:rsidP="0097762F">
      <w:pPr>
        <w:pStyle w:val="2"/>
      </w:pPr>
      <w:r w:rsidRPr="0097762F">
        <w:rPr>
          <w:rFonts w:hint="eastAsia"/>
        </w:rPr>
        <w:t>3、清算起始日</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根据《</w:t>
      </w:r>
      <w:r w:rsidR="00BB1D2D" w:rsidRPr="00BB1D2D">
        <w:rPr>
          <w:rFonts w:asciiTheme="majorEastAsia" w:eastAsiaTheme="majorEastAsia" w:hAnsiTheme="majorEastAsia" w:hint="eastAsia"/>
          <w:color w:val="000000" w:themeColor="text1"/>
          <w:sz w:val="24"/>
        </w:rPr>
        <w:t>圆信永丰纯债债券型证券投资基金基金份额持有人大会表决结果暨决议生效公告</w:t>
      </w:r>
      <w:r w:rsidRPr="0097762F">
        <w:rPr>
          <w:rFonts w:asciiTheme="majorEastAsia" w:eastAsiaTheme="majorEastAsia" w:hAnsiTheme="majorEastAsia" w:hint="eastAsia"/>
          <w:color w:val="000000" w:themeColor="text1"/>
          <w:sz w:val="24"/>
        </w:rPr>
        <w:t>》，自</w:t>
      </w:r>
      <w:r w:rsidR="00BB1D2D">
        <w:rPr>
          <w:rFonts w:asciiTheme="majorEastAsia" w:eastAsiaTheme="majorEastAsia" w:hAnsiTheme="majorEastAsia"/>
          <w:color w:val="000000" w:themeColor="text1"/>
          <w:sz w:val="24"/>
        </w:rPr>
        <w:t>2019</w:t>
      </w:r>
      <w:r w:rsidRPr="0097762F">
        <w:rPr>
          <w:rFonts w:asciiTheme="majorEastAsia" w:eastAsiaTheme="majorEastAsia" w:hAnsiTheme="majorEastAsia" w:hint="eastAsia"/>
          <w:color w:val="000000" w:themeColor="text1"/>
          <w:sz w:val="24"/>
        </w:rPr>
        <w:t>年</w:t>
      </w:r>
      <w:r w:rsidR="00BB1D2D">
        <w:rPr>
          <w:rFonts w:asciiTheme="majorEastAsia" w:eastAsiaTheme="majorEastAsia" w:hAnsiTheme="majorEastAsia"/>
          <w:color w:val="000000" w:themeColor="text1"/>
          <w:sz w:val="24"/>
        </w:rPr>
        <w:t>1</w:t>
      </w:r>
      <w:r w:rsidRPr="0097762F">
        <w:rPr>
          <w:rFonts w:asciiTheme="majorEastAsia" w:eastAsiaTheme="majorEastAsia" w:hAnsiTheme="majorEastAsia" w:hint="eastAsia"/>
          <w:color w:val="000000" w:themeColor="text1"/>
          <w:sz w:val="24"/>
        </w:rPr>
        <w:t>月</w:t>
      </w:r>
      <w:r w:rsidR="00BB1D2D">
        <w:rPr>
          <w:rFonts w:asciiTheme="majorEastAsia" w:eastAsiaTheme="majorEastAsia" w:hAnsiTheme="majorEastAsia"/>
          <w:color w:val="000000" w:themeColor="text1"/>
          <w:sz w:val="24"/>
        </w:rPr>
        <w:t>25</w:t>
      </w:r>
      <w:r w:rsidRPr="0097762F">
        <w:rPr>
          <w:rFonts w:asciiTheme="majorEastAsia" w:eastAsiaTheme="majorEastAsia" w:hAnsiTheme="majorEastAsia" w:hint="eastAsia"/>
          <w:color w:val="000000" w:themeColor="text1"/>
          <w:sz w:val="24"/>
        </w:rPr>
        <w:t>日起，本基金进入清算程序。故本基金清算起始日为</w:t>
      </w:r>
      <w:r w:rsidR="00BB1D2D">
        <w:rPr>
          <w:rFonts w:asciiTheme="majorEastAsia" w:eastAsiaTheme="majorEastAsia" w:hAnsiTheme="majorEastAsia"/>
          <w:color w:val="000000" w:themeColor="text1"/>
          <w:sz w:val="24"/>
        </w:rPr>
        <w:t>2019</w:t>
      </w:r>
      <w:r w:rsidR="00BB1D2D" w:rsidRPr="0097762F">
        <w:rPr>
          <w:rFonts w:asciiTheme="majorEastAsia" w:eastAsiaTheme="majorEastAsia" w:hAnsiTheme="majorEastAsia" w:hint="eastAsia"/>
          <w:color w:val="000000" w:themeColor="text1"/>
          <w:sz w:val="24"/>
        </w:rPr>
        <w:t>年</w:t>
      </w:r>
      <w:r w:rsidR="00BB1D2D">
        <w:rPr>
          <w:rFonts w:asciiTheme="majorEastAsia" w:eastAsiaTheme="majorEastAsia" w:hAnsiTheme="majorEastAsia"/>
          <w:color w:val="000000" w:themeColor="text1"/>
          <w:sz w:val="24"/>
        </w:rPr>
        <w:t>1</w:t>
      </w:r>
      <w:r w:rsidR="00BB1D2D" w:rsidRPr="0097762F">
        <w:rPr>
          <w:rFonts w:asciiTheme="majorEastAsia" w:eastAsiaTheme="majorEastAsia" w:hAnsiTheme="majorEastAsia" w:hint="eastAsia"/>
          <w:color w:val="000000" w:themeColor="text1"/>
          <w:sz w:val="24"/>
        </w:rPr>
        <w:t>月</w:t>
      </w:r>
      <w:r w:rsidR="00BB1D2D">
        <w:rPr>
          <w:rFonts w:asciiTheme="majorEastAsia" w:eastAsiaTheme="majorEastAsia" w:hAnsiTheme="majorEastAsia"/>
          <w:color w:val="000000" w:themeColor="text1"/>
          <w:sz w:val="24"/>
        </w:rPr>
        <w:t>25</w:t>
      </w:r>
      <w:r w:rsidR="00BB1D2D" w:rsidRPr="0097762F">
        <w:rPr>
          <w:rFonts w:asciiTheme="majorEastAsia" w:eastAsiaTheme="majorEastAsia" w:hAnsiTheme="majorEastAsia" w:hint="eastAsia"/>
          <w:color w:val="000000" w:themeColor="text1"/>
          <w:sz w:val="24"/>
        </w:rPr>
        <w:t>日</w:t>
      </w:r>
      <w:r w:rsidRPr="0097762F">
        <w:rPr>
          <w:rFonts w:asciiTheme="majorEastAsia" w:eastAsiaTheme="majorEastAsia" w:hAnsiTheme="majorEastAsia" w:hint="eastAsia"/>
          <w:color w:val="000000" w:themeColor="text1"/>
          <w:sz w:val="24"/>
        </w:rPr>
        <w:t>。</w:t>
      </w:r>
    </w:p>
    <w:p w:rsidR="0097762F" w:rsidRPr="0097762F" w:rsidRDefault="0097762F" w:rsidP="0097762F">
      <w:pPr>
        <w:pStyle w:val="2"/>
      </w:pPr>
      <w:r w:rsidRPr="0097762F">
        <w:rPr>
          <w:rFonts w:hint="eastAsia"/>
        </w:rPr>
        <w:t>4、清算报表编制基础</w:t>
      </w:r>
    </w:p>
    <w:p w:rsidR="00CD3C6F" w:rsidRPr="00CD3C6F" w:rsidRDefault="00CD3C6F" w:rsidP="00CD3C6F">
      <w:pPr>
        <w:spacing w:line="360" w:lineRule="auto"/>
        <w:ind w:firstLineChars="200" w:firstLine="480"/>
        <w:rPr>
          <w:rFonts w:asciiTheme="majorEastAsia" w:eastAsiaTheme="majorEastAsia" w:hAnsiTheme="majorEastAsia"/>
          <w:color w:val="000000" w:themeColor="text1"/>
          <w:sz w:val="24"/>
        </w:rPr>
      </w:pPr>
      <w:r w:rsidRPr="00CD3C6F">
        <w:rPr>
          <w:rFonts w:asciiTheme="majorEastAsia" w:eastAsiaTheme="majorEastAsia" w:hAnsiTheme="majorEastAsia" w:hint="eastAsia"/>
          <w:color w:val="000000" w:themeColor="text1"/>
          <w:sz w:val="24"/>
        </w:rPr>
        <w:t>本基金自2019年1月25</w:t>
      </w:r>
      <w:r>
        <w:rPr>
          <w:rFonts w:asciiTheme="majorEastAsia" w:eastAsiaTheme="majorEastAsia" w:hAnsiTheme="majorEastAsia" w:hint="eastAsia"/>
          <w:color w:val="000000" w:themeColor="text1"/>
          <w:sz w:val="24"/>
        </w:rPr>
        <w:t>日起</w:t>
      </w:r>
      <w:r w:rsidRPr="00CD3C6F">
        <w:rPr>
          <w:rFonts w:asciiTheme="majorEastAsia" w:eastAsiaTheme="majorEastAsia" w:hAnsiTheme="majorEastAsia" w:hint="eastAsia"/>
          <w:color w:val="000000" w:themeColor="text1"/>
          <w:sz w:val="24"/>
        </w:rPr>
        <w:t>进入清算程序，因此本基金财务报表以清算基础编制</w:t>
      </w:r>
      <w:r>
        <w:rPr>
          <w:rFonts w:asciiTheme="majorEastAsia" w:eastAsiaTheme="majorEastAsia" w:hAnsiTheme="majorEastAsia" w:hint="eastAsia"/>
          <w:color w:val="000000" w:themeColor="text1"/>
          <w:sz w:val="24"/>
        </w:rPr>
        <w:t>。</w:t>
      </w:r>
      <w:r w:rsidRPr="00CD3C6F">
        <w:rPr>
          <w:rFonts w:asciiTheme="majorEastAsia" w:eastAsiaTheme="majorEastAsia" w:hAnsiTheme="majorEastAsia" w:hint="eastAsia"/>
          <w:color w:val="000000" w:themeColor="text1"/>
          <w:sz w:val="24"/>
        </w:rPr>
        <w:t>于2019年1月24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p>
    <w:p w:rsidR="0097762F" w:rsidRPr="00CD3C6F" w:rsidRDefault="00CD3C6F" w:rsidP="00CD3C6F">
      <w:pPr>
        <w:spacing w:line="360" w:lineRule="auto"/>
        <w:ind w:firstLineChars="200" w:firstLine="480"/>
        <w:rPr>
          <w:rFonts w:asciiTheme="majorEastAsia" w:eastAsiaTheme="majorEastAsia" w:hAnsiTheme="majorEastAsia"/>
          <w:color w:val="000000" w:themeColor="text1"/>
          <w:sz w:val="24"/>
        </w:rPr>
      </w:pPr>
      <w:r w:rsidRPr="00CD3C6F">
        <w:rPr>
          <w:rFonts w:asciiTheme="majorEastAsia" w:eastAsiaTheme="majorEastAsia" w:hAnsiTheme="majorEastAsia" w:hint="eastAsia"/>
          <w:color w:val="000000" w:themeColor="text1"/>
          <w:sz w:val="24"/>
        </w:rPr>
        <w:t>此外，本基金财务报表按照中国证券投资基金业协会(以下简称“中国基金业协会”)颁布的《证券投资基金会计核算业务指引》、《圆信永丰纯债债券型证券投资基金基金合同》约定的资产估值和会计核算方法及中国证监会、中国基金业协会发布的有关规定及允许的基金行业实务操作编制。</w:t>
      </w:r>
    </w:p>
    <w:p w:rsidR="0097762F" w:rsidRPr="0097762F" w:rsidRDefault="0097762F" w:rsidP="009334D2">
      <w:pPr>
        <w:pStyle w:val="10"/>
      </w:pPr>
      <w:r w:rsidRPr="0097762F">
        <w:rPr>
          <w:rFonts w:hint="eastAsia"/>
        </w:rPr>
        <w:t>五、清算情况</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自201</w:t>
      </w:r>
      <w:r w:rsidR="009334D2">
        <w:rPr>
          <w:rFonts w:asciiTheme="majorEastAsia" w:eastAsiaTheme="majorEastAsia" w:hAnsiTheme="majorEastAsia"/>
          <w:color w:val="000000" w:themeColor="text1"/>
          <w:sz w:val="24"/>
        </w:rPr>
        <w:t>9</w:t>
      </w:r>
      <w:r w:rsidRPr="0097762F">
        <w:rPr>
          <w:rFonts w:asciiTheme="majorEastAsia" w:eastAsiaTheme="majorEastAsia" w:hAnsiTheme="majorEastAsia" w:hint="eastAsia"/>
          <w:color w:val="000000" w:themeColor="text1"/>
          <w:sz w:val="24"/>
        </w:rPr>
        <w:t>年</w:t>
      </w:r>
      <w:r w:rsidR="009334D2">
        <w:rPr>
          <w:rFonts w:asciiTheme="majorEastAsia" w:eastAsiaTheme="majorEastAsia" w:hAnsiTheme="majorEastAsia"/>
          <w:color w:val="000000" w:themeColor="text1"/>
          <w:sz w:val="24"/>
        </w:rPr>
        <w:t>1</w:t>
      </w:r>
      <w:r w:rsidRPr="0097762F">
        <w:rPr>
          <w:rFonts w:asciiTheme="majorEastAsia" w:eastAsiaTheme="majorEastAsia" w:hAnsiTheme="majorEastAsia" w:hint="eastAsia"/>
          <w:color w:val="000000" w:themeColor="text1"/>
          <w:sz w:val="24"/>
        </w:rPr>
        <w:t>月</w:t>
      </w:r>
      <w:r w:rsidR="009334D2">
        <w:rPr>
          <w:rFonts w:asciiTheme="majorEastAsia" w:eastAsiaTheme="majorEastAsia" w:hAnsiTheme="majorEastAsia" w:hint="eastAsia"/>
          <w:color w:val="000000" w:themeColor="text1"/>
          <w:sz w:val="24"/>
        </w:rPr>
        <w:t>25</w:t>
      </w:r>
      <w:r w:rsidRPr="0097762F">
        <w:rPr>
          <w:rFonts w:asciiTheme="majorEastAsia" w:eastAsiaTheme="majorEastAsia" w:hAnsiTheme="majorEastAsia" w:hint="eastAsia"/>
          <w:color w:val="000000" w:themeColor="text1"/>
          <w:sz w:val="24"/>
        </w:rPr>
        <w:t>日至</w:t>
      </w:r>
      <w:r w:rsidR="00342454" w:rsidRPr="0097762F">
        <w:rPr>
          <w:rFonts w:asciiTheme="majorEastAsia" w:eastAsiaTheme="majorEastAsia" w:hAnsiTheme="majorEastAsia" w:hint="eastAsia"/>
          <w:color w:val="000000" w:themeColor="text1"/>
          <w:sz w:val="24"/>
        </w:rPr>
        <w:t>201</w:t>
      </w:r>
      <w:r w:rsidR="00342454">
        <w:rPr>
          <w:rFonts w:asciiTheme="majorEastAsia" w:eastAsiaTheme="majorEastAsia" w:hAnsiTheme="majorEastAsia"/>
          <w:color w:val="000000" w:themeColor="text1"/>
          <w:sz w:val="24"/>
        </w:rPr>
        <w:t>9</w:t>
      </w:r>
      <w:r w:rsidR="00342454" w:rsidRPr="0097762F">
        <w:rPr>
          <w:rFonts w:asciiTheme="majorEastAsia" w:eastAsiaTheme="majorEastAsia" w:hAnsiTheme="majorEastAsia" w:hint="eastAsia"/>
          <w:color w:val="000000" w:themeColor="text1"/>
          <w:sz w:val="24"/>
        </w:rPr>
        <w:t>年</w:t>
      </w:r>
      <w:r w:rsidR="00342454">
        <w:rPr>
          <w:rFonts w:asciiTheme="majorEastAsia" w:eastAsiaTheme="majorEastAsia" w:hAnsiTheme="majorEastAsia" w:hint="eastAsia"/>
          <w:color w:val="000000" w:themeColor="text1"/>
          <w:sz w:val="24"/>
        </w:rPr>
        <w:t>3</w:t>
      </w:r>
      <w:r w:rsidR="00342454" w:rsidRPr="0097762F">
        <w:rPr>
          <w:rFonts w:asciiTheme="majorEastAsia" w:eastAsiaTheme="majorEastAsia" w:hAnsiTheme="majorEastAsia" w:hint="eastAsia"/>
          <w:color w:val="000000" w:themeColor="text1"/>
          <w:sz w:val="24"/>
        </w:rPr>
        <w:t>月</w:t>
      </w:r>
      <w:r w:rsidR="00342454">
        <w:rPr>
          <w:rFonts w:asciiTheme="majorEastAsia" w:eastAsiaTheme="majorEastAsia" w:hAnsiTheme="majorEastAsia"/>
          <w:color w:val="000000" w:themeColor="text1"/>
          <w:sz w:val="24"/>
        </w:rPr>
        <w:t>27</w:t>
      </w:r>
      <w:r w:rsidRPr="0097762F">
        <w:rPr>
          <w:rFonts w:asciiTheme="majorEastAsia" w:eastAsiaTheme="majorEastAsia" w:hAnsiTheme="majorEastAsia" w:hint="eastAsia"/>
          <w:color w:val="000000" w:themeColor="text1"/>
          <w:sz w:val="24"/>
        </w:rPr>
        <w:t>日止清算期间，基金财产清算小组对本基金的资产、负债进行清算，全部清算工作按清算原则和清算手续进行。具体清算情况如下：</w:t>
      </w:r>
    </w:p>
    <w:p w:rsidR="0097762F" w:rsidRPr="0097762F" w:rsidRDefault="0097762F" w:rsidP="009334D2">
      <w:pPr>
        <w:pStyle w:val="2"/>
      </w:pPr>
      <w:r w:rsidRPr="0097762F">
        <w:rPr>
          <w:rFonts w:hint="eastAsia"/>
        </w:rPr>
        <w:t>1、清算费用</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按照《基金合同》 “第十九部分 基金合同的变更、终止与基金财产的清算”的规定，</w:t>
      </w:r>
      <w:r w:rsidR="009334D2" w:rsidRPr="009334D2">
        <w:rPr>
          <w:rFonts w:asciiTheme="majorEastAsia" w:eastAsiaTheme="majorEastAsia" w:hAnsiTheme="majorEastAsia" w:hint="eastAsia"/>
          <w:color w:val="000000" w:themeColor="text1"/>
          <w:sz w:val="24"/>
        </w:rPr>
        <w:t>清算费用是指基金财产清算小组在进行基金清算过程中发生的所有合理费用，清算费用由基金财产清算小组优先从基金财产中支付。</w:t>
      </w:r>
    </w:p>
    <w:p w:rsidR="0097762F" w:rsidRPr="0097762F" w:rsidRDefault="0097762F" w:rsidP="009334D2">
      <w:pPr>
        <w:pStyle w:val="2"/>
      </w:pPr>
      <w:r w:rsidRPr="0097762F">
        <w:rPr>
          <w:rFonts w:hint="eastAsia"/>
        </w:rPr>
        <w:t>2、资产处置情况</w:t>
      </w:r>
    </w:p>
    <w:p w:rsidR="00CD3C6F" w:rsidRPr="00CD3C6F" w:rsidRDefault="00C95684" w:rsidP="00CD3C6F">
      <w:pPr>
        <w:pStyle w:val="2"/>
        <w:ind w:firstLine="480"/>
        <w:rPr>
          <w:b w:val="0"/>
        </w:rPr>
      </w:pPr>
      <w:r>
        <w:rPr>
          <w:rFonts w:hint="eastAsia"/>
          <w:b w:val="0"/>
        </w:rPr>
        <w:t>（</w:t>
      </w:r>
      <w:r w:rsidR="00CD3C6F" w:rsidRPr="00CD3C6F">
        <w:rPr>
          <w:rFonts w:hint="eastAsia"/>
          <w:b w:val="0"/>
        </w:rPr>
        <w:t>1）本基金最后运作日结算备付金、存出保证金为人民币</w:t>
      </w:r>
      <w:r w:rsidR="00F849B6">
        <w:rPr>
          <w:b w:val="0"/>
        </w:rPr>
        <w:t>45</w:t>
      </w:r>
      <w:r w:rsidR="00F849B6">
        <w:rPr>
          <w:rFonts w:hint="eastAsia"/>
          <w:b w:val="0"/>
        </w:rPr>
        <w:t>，</w:t>
      </w:r>
      <w:r w:rsidR="00F849B6">
        <w:rPr>
          <w:b w:val="0"/>
        </w:rPr>
        <w:t>193.73</w:t>
      </w:r>
      <w:r w:rsidR="00CD3C6F" w:rsidRPr="00CD3C6F">
        <w:rPr>
          <w:rFonts w:hint="eastAsia"/>
          <w:b w:val="0"/>
        </w:rPr>
        <w:t xml:space="preserve"> 元。</w:t>
      </w:r>
      <w:r w:rsidR="009C1DF9">
        <w:rPr>
          <w:rFonts w:hint="eastAsia"/>
          <w:b w:val="0"/>
        </w:rPr>
        <w:t>2019</w:t>
      </w:r>
      <w:r w:rsidR="00CD3C6F" w:rsidRPr="00CD3C6F">
        <w:rPr>
          <w:rFonts w:hint="eastAsia"/>
          <w:b w:val="0"/>
        </w:rPr>
        <w:t>年</w:t>
      </w:r>
      <w:r w:rsidR="009C1DF9">
        <w:rPr>
          <w:rFonts w:hint="eastAsia"/>
          <w:b w:val="0"/>
        </w:rPr>
        <w:t>2</w:t>
      </w:r>
      <w:r w:rsidR="00CD3C6F" w:rsidRPr="00CD3C6F">
        <w:rPr>
          <w:rFonts w:hint="eastAsia"/>
          <w:b w:val="0"/>
        </w:rPr>
        <w:t>月</w:t>
      </w:r>
      <w:r w:rsidR="009C1DF9">
        <w:rPr>
          <w:rFonts w:hint="eastAsia"/>
          <w:b w:val="0"/>
        </w:rPr>
        <w:t>11</w:t>
      </w:r>
      <w:r w:rsidR="00CD3C6F" w:rsidRPr="00CD3C6F">
        <w:rPr>
          <w:rFonts w:hint="eastAsia"/>
          <w:b w:val="0"/>
        </w:rPr>
        <w:t>日，备付金保证金共</w:t>
      </w:r>
      <w:r w:rsidR="009C1DF9" w:rsidRPr="009C1DF9">
        <w:rPr>
          <w:b w:val="0"/>
        </w:rPr>
        <w:t>18</w:t>
      </w:r>
      <w:r w:rsidR="009C1DF9">
        <w:rPr>
          <w:rFonts w:hint="eastAsia"/>
          <w:b w:val="0"/>
        </w:rPr>
        <w:t>,</w:t>
      </w:r>
      <w:r w:rsidR="009C1DF9" w:rsidRPr="009C1DF9">
        <w:rPr>
          <w:b w:val="0"/>
        </w:rPr>
        <w:t>926.63</w:t>
      </w:r>
      <w:r w:rsidR="00CD3C6F" w:rsidRPr="00CD3C6F">
        <w:rPr>
          <w:rFonts w:hint="eastAsia"/>
          <w:b w:val="0"/>
        </w:rPr>
        <w:t>元划入托管账户；</w:t>
      </w:r>
      <w:r w:rsidR="009C1DF9">
        <w:rPr>
          <w:rFonts w:hint="eastAsia"/>
          <w:b w:val="0"/>
        </w:rPr>
        <w:t>2019年3月4日</w:t>
      </w:r>
      <w:r w:rsidR="009C1DF9" w:rsidRPr="00CD3C6F">
        <w:rPr>
          <w:rFonts w:hint="eastAsia"/>
          <w:b w:val="0"/>
        </w:rPr>
        <w:t>备付金保证金</w:t>
      </w:r>
      <w:r w:rsidR="00B11224" w:rsidRPr="00CD3C6F">
        <w:rPr>
          <w:rFonts w:hint="eastAsia"/>
          <w:b w:val="0"/>
        </w:rPr>
        <w:t>共</w:t>
      </w:r>
      <w:r w:rsidR="009C1DF9" w:rsidRPr="009C1DF9">
        <w:rPr>
          <w:b w:val="0"/>
        </w:rPr>
        <w:t>18</w:t>
      </w:r>
      <w:r w:rsidR="009C1DF9">
        <w:rPr>
          <w:rFonts w:hint="eastAsia"/>
          <w:b w:val="0"/>
        </w:rPr>
        <w:t>,</w:t>
      </w:r>
      <w:r w:rsidR="009C1DF9">
        <w:rPr>
          <w:b w:val="0"/>
        </w:rPr>
        <w:t>451</w:t>
      </w:r>
      <w:r w:rsidR="009C1DF9" w:rsidRPr="009C1DF9">
        <w:rPr>
          <w:b w:val="0"/>
        </w:rPr>
        <w:t>.</w:t>
      </w:r>
      <w:r w:rsidR="009C1DF9">
        <w:rPr>
          <w:b w:val="0"/>
        </w:rPr>
        <w:t>92</w:t>
      </w:r>
      <w:r w:rsidR="00CD3C6F" w:rsidRPr="00CD3C6F">
        <w:rPr>
          <w:rFonts w:hint="eastAsia"/>
          <w:b w:val="0"/>
        </w:rPr>
        <w:t>元</w:t>
      </w:r>
      <w:r w:rsidR="009C1DF9" w:rsidRPr="00CD3C6F">
        <w:rPr>
          <w:rFonts w:hint="eastAsia"/>
          <w:b w:val="0"/>
        </w:rPr>
        <w:t>划入托管账户</w:t>
      </w:r>
      <w:r w:rsidR="009C1DF9">
        <w:rPr>
          <w:rFonts w:hint="eastAsia"/>
          <w:b w:val="0"/>
        </w:rPr>
        <w:t>；</w:t>
      </w:r>
      <w:r w:rsidR="00CD3C6F" w:rsidRPr="00CD3C6F">
        <w:rPr>
          <w:rFonts w:hint="eastAsia"/>
          <w:b w:val="0"/>
        </w:rPr>
        <w:t>201</w:t>
      </w:r>
      <w:r w:rsidR="009C1DF9">
        <w:rPr>
          <w:b w:val="0"/>
        </w:rPr>
        <w:t>9</w:t>
      </w:r>
      <w:r w:rsidR="00CD3C6F" w:rsidRPr="00CD3C6F">
        <w:rPr>
          <w:rFonts w:hint="eastAsia"/>
          <w:b w:val="0"/>
        </w:rPr>
        <w:t>年</w:t>
      </w:r>
      <w:r w:rsidR="009C1DF9">
        <w:rPr>
          <w:rFonts w:hint="eastAsia"/>
          <w:b w:val="0"/>
        </w:rPr>
        <w:t>4</w:t>
      </w:r>
      <w:r w:rsidR="00CD3C6F" w:rsidRPr="00CD3C6F">
        <w:rPr>
          <w:rFonts w:hint="eastAsia"/>
          <w:b w:val="0"/>
        </w:rPr>
        <w:t>月2日</w:t>
      </w:r>
      <w:r w:rsidR="009C1DF9">
        <w:rPr>
          <w:rFonts w:hint="eastAsia"/>
          <w:b w:val="0"/>
        </w:rPr>
        <w:t>保证金</w:t>
      </w:r>
      <w:r w:rsidR="007F133D">
        <w:rPr>
          <w:rFonts w:hint="eastAsia"/>
          <w:b w:val="0"/>
        </w:rPr>
        <w:t>7,8</w:t>
      </w:r>
      <w:r w:rsidR="007F133D">
        <w:rPr>
          <w:b w:val="0"/>
        </w:rPr>
        <w:t>15</w:t>
      </w:r>
      <w:r w:rsidR="007F133D">
        <w:rPr>
          <w:rFonts w:hint="eastAsia"/>
          <w:b w:val="0"/>
        </w:rPr>
        <w:t>.</w:t>
      </w:r>
      <w:r w:rsidR="007F133D">
        <w:rPr>
          <w:b w:val="0"/>
        </w:rPr>
        <w:t>18</w:t>
      </w:r>
      <w:r w:rsidR="007F133D">
        <w:rPr>
          <w:rFonts w:hint="eastAsia"/>
          <w:b w:val="0"/>
        </w:rPr>
        <w:t>元</w:t>
      </w:r>
      <w:r w:rsidR="00CD3C6F" w:rsidRPr="00CD3C6F">
        <w:rPr>
          <w:rFonts w:hint="eastAsia"/>
          <w:b w:val="0"/>
        </w:rPr>
        <w:t>划入托管账户。</w:t>
      </w:r>
    </w:p>
    <w:p w:rsidR="00C34C97" w:rsidRPr="00C34C97" w:rsidRDefault="00CD3C6F" w:rsidP="00C34C97">
      <w:pPr>
        <w:pStyle w:val="2"/>
        <w:ind w:firstLine="480"/>
        <w:rPr>
          <w:b w:val="0"/>
        </w:rPr>
      </w:pPr>
      <w:r w:rsidRPr="00CD3C6F">
        <w:rPr>
          <w:rFonts w:hint="eastAsia"/>
          <w:b w:val="0"/>
        </w:rPr>
        <w:t>（2）本基金最后运作日应收利息为人民币共计</w:t>
      </w:r>
      <w:r w:rsidR="00124739">
        <w:rPr>
          <w:b w:val="0"/>
        </w:rPr>
        <w:t>294</w:t>
      </w:r>
      <w:r w:rsidR="00124739">
        <w:rPr>
          <w:rFonts w:hint="eastAsia"/>
          <w:b w:val="0"/>
        </w:rPr>
        <w:t>,348.84</w:t>
      </w:r>
      <w:r w:rsidRPr="00CD3C6F">
        <w:rPr>
          <w:rFonts w:hint="eastAsia"/>
          <w:b w:val="0"/>
        </w:rPr>
        <w:t>元。</w:t>
      </w:r>
      <w:r w:rsidR="005F4744">
        <w:rPr>
          <w:rFonts w:hint="eastAsia"/>
          <w:b w:val="0"/>
        </w:rPr>
        <w:t>其中</w:t>
      </w:r>
      <w:r w:rsidR="005F4744" w:rsidRPr="00CD3C6F">
        <w:rPr>
          <w:rFonts w:hint="eastAsia"/>
          <w:b w:val="0"/>
        </w:rPr>
        <w:t>卖出债券冲减应收债券利息</w:t>
      </w:r>
      <w:r w:rsidR="005F4744">
        <w:rPr>
          <w:rFonts w:hint="eastAsia"/>
          <w:b w:val="0"/>
        </w:rPr>
        <w:t>294</w:t>
      </w:r>
      <w:r w:rsidR="005F4744">
        <w:rPr>
          <w:b w:val="0"/>
        </w:rPr>
        <w:t>,</w:t>
      </w:r>
      <w:r w:rsidR="005F4744">
        <w:rPr>
          <w:rFonts w:hint="eastAsia"/>
          <w:b w:val="0"/>
        </w:rPr>
        <w:t>090.41元,</w:t>
      </w:r>
      <w:r w:rsidR="00F518A6" w:rsidRPr="00CD3C6F">
        <w:rPr>
          <w:rFonts w:hint="eastAsia"/>
          <w:b w:val="0"/>
        </w:rPr>
        <w:t>于201</w:t>
      </w:r>
      <w:r w:rsidR="00F518A6">
        <w:rPr>
          <w:b w:val="0"/>
        </w:rPr>
        <w:t>9</w:t>
      </w:r>
      <w:r w:rsidR="00F518A6" w:rsidRPr="00CD3C6F">
        <w:rPr>
          <w:rFonts w:hint="eastAsia"/>
          <w:b w:val="0"/>
        </w:rPr>
        <w:t>年</w:t>
      </w:r>
      <w:r w:rsidR="00F518A6">
        <w:rPr>
          <w:b w:val="0"/>
        </w:rPr>
        <w:t>2</w:t>
      </w:r>
      <w:r w:rsidR="00F518A6" w:rsidRPr="00CD3C6F">
        <w:rPr>
          <w:rFonts w:hint="eastAsia"/>
          <w:b w:val="0"/>
        </w:rPr>
        <w:t>月</w:t>
      </w:r>
      <w:r w:rsidR="00F518A6">
        <w:rPr>
          <w:b w:val="0"/>
        </w:rPr>
        <w:t>18</w:t>
      </w:r>
      <w:r w:rsidR="00F518A6" w:rsidRPr="00CD3C6F">
        <w:rPr>
          <w:rFonts w:hint="eastAsia"/>
          <w:b w:val="0"/>
        </w:rPr>
        <w:t>日完成交收划回托管户</w:t>
      </w:r>
      <w:r w:rsidR="005F4744">
        <w:rPr>
          <w:rFonts w:hint="eastAsia"/>
          <w:b w:val="0"/>
        </w:rPr>
        <w:t>。</w:t>
      </w:r>
      <w:r w:rsidR="005F4744" w:rsidRPr="00CD3C6F">
        <w:rPr>
          <w:rFonts w:hint="eastAsia"/>
          <w:b w:val="0"/>
        </w:rPr>
        <w:t>活期存款及备付金、保证金利息</w:t>
      </w:r>
      <w:r w:rsidR="005F4744" w:rsidRPr="005F4744">
        <w:rPr>
          <w:b w:val="0"/>
        </w:rPr>
        <w:t>258.43</w:t>
      </w:r>
      <w:r w:rsidR="005F4744" w:rsidRPr="00CD3C6F">
        <w:rPr>
          <w:rFonts w:hint="eastAsia"/>
          <w:b w:val="0"/>
        </w:rPr>
        <w:t>元</w:t>
      </w:r>
      <w:r w:rsidR="00B22027">
        <w:rPr>
          <w:rFonts w:hint="eastAsia"/>
          <w:b w:val="0"/>
        </w:rPr>
        <w:t>,</w:t>
      </w:r>
      <w:r w:rsidR="005F4744" w:rsidRPr="00CD3C6F">
        <w:rPr>
          <w:rFonts w:hint="eastAsia"/>
          <w:b w:val="0"/>
        </w:rPr>
        <w:t>于201</w:t>
      </w:r>
      <w:r w:rsidR="005F4744">
        <w:rPr>
          <w:b w:val="0"/>
        </w:rPr>
        <w:t>8</w:t>
      </w:r>
      <w:r w:rsidR="005F4744" w:rsidRPr="00CD3C6F">
        <w:rPr>
          <w:rFonts w:hint="eastAsia"/>
          <w:b w:val="0"/>
        </w:rPr>
        <w:t>年</w:t>
      </w:r>
      <w:r w:rsidR="005F4744">
        <w:rPr>
          <w:b w:val="0"/>
        </w:rPr>
        <w:t>3</w:t>
      </w:r>
      <w:r w:rsidR="005F4744" w:rsidRPr="00CD3C6F">
        <w:rPr>
          <w:rFonts w:hint="eastAsia"/>
          <w:b w:val="0"/>
        </w:rPr>
        <w:t>月</w:t>
      </w:r>
      <w:r w:rsidR="005F4744">
        <w:rPr>
          <w:b w:val="0"/>
        </w:rPr>
        <w:t>21</w:t>
      </w:r>
      <w:r w:rsidR="005F4744" w:rsidRPr="00CD3C6F">
        <w:rPr>
          <w:rFonts w:hint="eastAsia"/>
          <w:b w:val="0"/>
        </w:rPr>
        <w:t>日结息日划入托管账户。</w:t>
      </w:r>
    </w:p>
    <w:p w:rsidR="000B0260" w:rsidRDefault="00CD3C6F" w:rsidP="000B0260">
      <w:pPr>
        <w:pStyle w:val="2"/>
        <w:ind w:firstLine="480"/>
        <w:rPr>
          <w:b w:val="0"/>
        </w:rPr>
      </w:pPr>
      <w:r w:rsidRPr="00CD3C6F">
        <w:rPr>
          <w:rFonts w:hint="eastAsia"/>
          <w:b w:val="0"/>
        </w:rPr>
        <w:t>（3）</w:t>
      </w:r>
      <w:r w:rsidR="00C34C97" w:rsidRPr="00C34C97">
        <w:rPr>
          <w:rFonts w:hint="eastAsia"/>
          <w:b w:val="0"/>
        </w:rPr>
        <w:t>截至</w:t>
      </w:r>
      <w:r w:rsidR="00342454" w:rsidRPr="00C34C97">
        <w:rPr>
          <w:rFonts w:hint="eastAsia"/>
          <w:b w:val="0"/>
        </w:rPr>
        <w:t>2019年3月</w:t>
      </w:r>
      <w:r w:rsidR="00342454">
        <w:rPr>
          <w:b w:val="0"/>
        </w:rPr>
        <w:t>27</w:t>
      </w:r>
      <w:r w:rsidR="00C34C97" w:rsidRPr="00C34C97">
        <w:rPr>
          <w:rFonts w:hint="eastAsia"/>
          <w:b w:val="0"/>
        </w:rPr>
        <w:t>日，本基金于基金最后运作日持有的交易性金融资产已全部卖出，清算金额为人民币9,968,622.24元(含应收利息)。</w:t>
      </w:r>
    </w:p>
    <w:p w:rsidR="000B0260" w:rsidRPr="000B0260" w:rsidRDefault="00C34C97" w:rsidP="000B0260">
      <w:pPr>
        <w:pStyle w:val="2"/>
        <w:ind w:firstLine="480"/>
        <w:rPr>
          <w:b w:val="0"/>
        </w:rPr>
      </w:pPr>
      <w:r w:rsidRPr="00CD3C6F">
        <w:rPr>
          <w:rFonts w:hint="eastAsia"/>
          <w:b w:val="0"/>
        </w:rPr>
        <w:t>（</w:t>
      </w:r>
      <w:r w:rsidR="00C123E9">
        <w:rPr>
          <w:rFonts w:hint="eastAsia"/>
          <w:b w:val="0"/>
        </w:rPr>
        <w:t>4</w:t>
      </w:r>
      <w:r w:rsidRPr="00CD3C6F">
        <w:rPr>
          <w:rFonts w:hint="eastAsia"/>
          <w:b w:val="0"/>
        </w:rPr>
        <w:t>）本基金最后运作日应收申购款为人民币</w:t>
      </w:r>
      <w:r w:rsidR="003256C3">
        <w:rPr>
          <w:b w:val="0"/>
        </w:rPr>
        <w:t>1,439.16</w:t>
      </w:r>
      <w:r w:rsidRPr="00CD3C6F">
        <w:rPr>
          <w:rFonts w:hint="eastAsia"/>
          <w:b w:val="0"/>
        </w:rPr>
        <w:t>元</w:t>
      </w:r>
      <w:r w:rsidR="000D36DC">
        <w:rPr>
          <w:rFonts w:hint="eastAsia"/>
          <w:b w:val="0"/>
        </w:rPr>
        <w:t>，该款项</w:t>
      </w:r>
      <w:r w:rsidR="000D36DC" w:rsidRPr="00591071">
        <w:rPr>
          <w:rFonts w:hint="eastAsia"/>
          <w:b w:val="0"/>
        </w:rPr>
        <w:t>于</w:t>
      </w:r>
      <w:r w:rsidR="000D36DC">
        <w:rPr>
          <w:b w:val="0"/>
        </w:rPr>
        <w:t>2019</w:t>
      </w:r>
      <w:r w:rsidR="000D36DC" w:rsidRPr="00591071">
        <w:rPr>
          <w:rFonts w:hint="eastAsia"/>
          <w:b w:val="0"/>
        </w:rPr>
        <w:t>年1月</w:t>
      </w:r>
      <w:r w:rsidR="000D36DC">
        <w:rPr>
          <w:rFonts w:hint="eastAsia"/>
          <w:b w:val="0"/>
        </w:rPr>
        <w:t>25日进入托管账户</w:t>
      </w:r>
      <w:r w:rsidRPr="00CD3C6F">
        <w:rPr>
          <w:rFonts w:hint="eastAsia"/>
          <w:b w:val="0"/>
        </w:rPr>
        <w:t>。</w:t>
      </w:r>
    </w:p>
    <w:p w:rsidR="0097762F" w:rsidRPr="0097762F" w:rsidRDefault="0097762F" w:rsidP="00CD3C6F">
      <w:pPr>
        <w:pStyle w:val="2"/>
      </w:pPr>
      <w:r w:rsidRPr="0097762F">
        <w:rPr>
          <w:rFonts w:hint="eastAsia"/>
        </w:rPr>
        <w:t>3、负债清偿情况</w:t>
      </w:r>
    </w:p>
    <w:p w:rsidR="000B0260" w:rsidRDefault="00591071" w:rsidP="00591071">
      <w:pPr>
        <w:pStyle w:val="2"/>
        <w:ind w:firstLine="480"/>
        <w:rPr>
          <w:b w:val="0"/>
        </w:rPr>
      </w:pPr>
      <w:r w:rsidRPr="00591071">
        <w:rPr>
          <w:rFonts w:hint="eastAsia"/>
          <w:b w:val="0"/>
        </w:rPr>
        <w:t>（1） 本基金最后运作日应付赎回款为人民币</w:t>
      </w:r>
      <w:r>
        <w:rPr>
          <w:b w:val="0"/>
        </w:rPr>
        <w:t>94,942.68</w:t>
      </w:r>
      <w:r w:rsidRPr="00591071">
        <w:rPr>
          <w:rFonts w:hint="eastAsia"/>
          <w:b w:val="0"/>
        </w:rPr>
        <w:t>元，</w:t>
      </w:r>
      <w:r w:rsidR="003D140B">
        <w:rPr>
          <w:rFonts w:hint="eastAsia"/>
          <w:b w:val="0"/>
        </w:rPr>
        <w:t>该款项</w:t>
      </w:r>
      <w:r w:rsidRPr="00591071">
        <w:rPr>
          <w:rFonts w:hint="eastAsia"/>
          <w:b w:val="0"/>
        </w:rPr>
        <w:t>于</w:t>
      </w:r>
      <w:r>
        <w:rPr>
          <w:b w:val="0"/>
        </w:rPr>
        <w:t>2019</w:t>
      </w:r>
      <w:r w:rsidRPr="00591071">
        <w:rPr>
          <w:rFonts w:hint="eastAsia"/>
          <w:b w:val="0"/>
        </w:rPr>
        <w:t>年1月</w:t>
      </w:r>
      <w:r w:rsidR="00FE555C">
        <w:rPr>
          <w:rFonts w:hint="eastAsia"/>
          <w:b w:val="0"/>
        </w:rPr>
        <w:t>29日全部完成</w:t>
      </w:r>
      <w:r w:rsidRPr="00591071">
        <w:rPr>
          <w:rFonts w:hint="eastAsia"/>
          <w:b w:val="0"/>
        </w:rPr>
        <w:t>支付。</w:t>
      </w:r>
    </w:p>
    <w:p w:rsidR="00591071" w:rsidRPr="00591071" w:rsidRDefault="00591071" w:rsidP="00591071">
      <w:pPr>
        <w:pStyle w:val="2"/>
        <w:ind w:firstLine="480"/>
        <w:rPr>
          <w:b w:val="0"/>
        </w:rPr>
      </w:pPr>
      <w:r w:rsidRPr="00591071">
        <w:rPr>
          <w:rFonts w:hint="eastAsia"/>
          <w:b w:val="0"/>
        </w:rPr>
        <w:t>（</w:t>
      </w:r>
      <w:r w:rsidR="00C95684">
        <w:rPr>
          <w:b w:val="0"/>
        </w:rPr>
        <w:t>2</w:t>
      </w:r>
      <w:r w:rsidRPr="00591071">
        <w:rPr>
          <w:rFonts w:hint="eastAsia"/>
          <w:b w:val="0"/>
        </w:rPr>
        <w:t>）本基金最后运作日应付管理人报酬为人民币</w:t>
      </w:r>
      <w:r w:rsidR="00FE555C">
        <w:rPr>
          <w:b w:val="0"/>
        </w:rPr>
        <w:t>5,082.35</w:t>
      </w:r>
      <w:r w:rsidRPr="00591071">
        <w:rPr>
          <w:rFonts w:hint="eastAsia"/>
          <w:b w:val="0"/>
        </w:rPr>
        <w:t>元，该款项于201</w:t>
      </w:r>
      <w:r w:rsidR="00FE555C">
        <w:rPr>
          <w:b w:val="0"/>
        </w:rPr>
        <w:t>9</w:t>
      </w:r>
      <w:r w:rsidRPr="00591071">
        <w:rPr>
          <w:rFonts w:hint="eastAsia"/>
          <w:b w:val="0"/>
        </w:rPr>
        <w:t>年</w:t>
      </w:r>
      <w:r w:rsidR="00FE555C">
        <w:rPr>
          <w:b w:val="0"/>
        </w:rPr>
        <w:t>2</w:t>
      </w:r>
      <w:r w:rsidRPr="00591071">
        <w:rPr>
          <w:rFonts w:hint="eastAsia"/>
          <w:b w:val="0"/>
        </w:rPr>
        <w:t>月11日</w:t>
      </w:r>
      <w:r w:rsidR="00FE555C">
        <w:rPr>
          <w:rFonts w:hint="eastAsia"/>
          <w:b w:val="0"/>
        </w:rPr>
        <w:t>完成</w:t>
      </w:r>
      <w:r w:rsidRPr="00591071">
        <w:rPr>
          <w:rFonts w:hint="eastAsia"/>
          <w:b w:val="0"/>
        </w:rPr>
        <w:t>支付。</w:t>
      </w:r>
    </w:p>
    <w:p w:rsidR="00591071" w:rsidRPr="00591071" w:rsidRDefault="00591071" w:rsidP="00591071">
      <w:pPr>
        <w:pStyle w:val="2"/>
        <w:ind w:firstLine="480"/>
        <w:rPr>
          <w:b w:val="0"/>
        </w:rPr>
      </w:pPr>
      <w:r w:rsidRPr="00591071">
        <w:rPr>
          <w:rFonts w:hint="eastAsia"/>
          <w:b w:val="0"/>
        </w:rPr>
        <w:t>（</w:t>
      </w:r>
      <w:r w:rsidR="00C95684">
        <w:rPr>
          <w:b w:val="0"/>
        </w:rPr>
        <w:t>3</w:t>
      </w:r>
      <w:r w:rsidRPr="00591071">
        <w:rPr>
          <w:rFonts w:hint="eastAsia"/>
          <w:b w:val="0"/>
        </w:rPr>
        <w:t>）本基金最后运作日应付托管费为人民币</w:t>
      </w:r>
      <w:r w:rsidR="00FE555C">
        <w:rPr>
          <w:b w:val="0"/>
        </w:rPr>
        <w:t>1,452.11</w:t>
      </w:r>
      <w:r w:rsidRPr="00591071">
        <w:rPr>
          <w:rFonts w:hint="eastAsia"/>
          <w:b w:val="0"/>
        </w:rPr>
        <w:t>元，该款项于201</w:t>
      </w:r>
      <w:r w:rsidR="00FE555C">
        <w:rPr>
          <w:b w:val="0"/>
        </w:rPr>
        <w:t>9</w:t>
      </w:r>
      <w:r w:rsidRPr="00591071">
        <w:rPr>
          <w:rFonts w:hint="eastAsia"/>
          <w:b w:val="0"/>
        </w:rPr>
        <w:t>年</w:t>
      </w:r>
      <w:r w:rsidR="00FE555C">
        <w:rPr>
          <w:rFonts w:hint="eastAsia"/>
          <w:b w:val="0"/>
        </w:rPr>
        <w:t>2</w:t>
      </w:r>
      <w:r w:rsidRPr="00591071">
        <w:rPr>
          <w:rFonts w:hint="eastAsia"/>
          <w:b w:val="0"/>
        </w:rPr>
        <w:t>月11日</w:t>
      </w:r>
      <w:r w:rsidR="00FE555C">
        <w:rPr>
          <w:rFonts w:hint="eastAsia"/>
          <w:b w:val="0"/>
        </w:rPr>
        <w:t>完成</w:t>
      </w:r>
      <w:r w:rsidRPr="00591071">
        <w:rPr>
          <w:rFonts w:hint="eastAsia"/>
          <w:b w:val="0"/>
        </w:rPr>
        <w:t>支付。</w:t>
      </w:r>
    </w:p>
    <w:p w:rsidR="00FE555C" w:rsidRPr="00591071" w:rsidRDefault="00591071" w:rsidP="00FE555C">
      <w:pPr>
        <w:pStyle w:val="2"/>
        <w:ind w:firstLine="480"/>
        <w:rPr>
          <w:b w:val="0"/>
        </w:rPr>
      </w:pPr>
      <w:r w:rsidRPr="00591071">
        <w:rPr>
          <w:rFonts w:hint="eastAsia"/>
          <w:b w:val="0"/>
        </w:rPr>
        <w:t>（</w:t>
      </w:r>
      <w:r w:rsidR="00C95684">
        <w:rPr>
          <w:b w:val="0"/>
        </w:rPr>
        <w:t>4</w:t>
      </w:r>
      <w:r w:rsidRPr="00591071">
        <w:rPr>
          <w:rFonts w:hint="eastAsia"/>
          <w:b w:val="0"/>
        </w:rPr>
        <w:t>）本基金最后运作日应付销售服务费为人民币</w:t>
      </w:r>
      <w:r w:rsidR="00FE555C">
        <w:rPr>
          <w:b w:val="0"/>
        </w:rPr>
        <w:t>347.97</w:t>
      </w:r>
      <w:r w:rsidRPr="00591071">
        <w:rPr>
          <w:rFonts w:hint="eastAsia"/>
          <w:b w:val="0"/>
        </w:rPr>
        <w:t>元</w:t>
      </w:r>
      <w:r w:rsidR="00FE555C">
        <w:rPr>
          <w:rFonts w:hint="eastAsia"/>
          <w:b w:val="0"/>
        </w:rPr>
        <w:t>,</w:t>
      </w:r>
      <w:r w:rsidR="00FE555C" w:rsidRPr="00591071">
        <w:rPr>
          <w:rFonts w:hint="eastAsia"/>
          <w:b w:val="0"/>
        </w:rPr>
        <w:t>该款项于201</w:t>
      </w:r>
      <w:r w:rsidR="00FE555C">
        <w:rPr>
          <w:b w:val="0"/>
        </w:rPr>
        <w:t>9</w:t>
      </w:r>
      <w:r w:rsidR="00FE555C" w:rsidRPr="00591071">
        <w:rPr>
          <w:rFonts w:hint="eastAsia"/>
          <w:b w:val="0"/>
        </w:rPr>
        <w:t>年</w:t>
      </w:r>
      <w:r w:rsidR="00FE555C">
        <w:rPr>
          <w:b w:val="0"/>
        </w:rPr>
        <w:t>2</w:t>
      </w:r>
      <w:r w:rsidR="00FE555C" w:rsidRPr="00591071">
        <w:rPr>
          <w:rFonts w:hint="eastAsia"/>
          <w:b w:val="0"/>
        </w:rPr>
        <w:t>月</w:t>
      </w:r>
      <w:r w:rsidR="00FE555C">
        <w:rPr>
          <w:b w:val="0"/>
        </w:rPr>
        <w:t>11</w:t>
      </w:r>
      <w:r w:rsidR="00FE555C" w:rsidRPr="00591071">
        <w:rPr>
          <w:rFonts w:hint="eastAsia"/>
          <w:b w:val="0"/>
        </w:rPr>
        <w:t>日</w:t>
      </w:r>
      <w:r w:rsidR="00FE555C">
        <w:rPr>
          <w:rFonts w:hint="eastAsia"/>
          <w:b w:val="0"/>
        </w:rPr>
        <w:t>完成</w:t>
      </w:r>
      <w:r w:rsidR="00FE555C" w:rsidRPr="00591071">
        <w:rPr>
          <w:rFonts w:hint="eastAsia"/>
          <w:b w:val="0"/>
        </w:rPr>
        <w:t>支付。</w:t>
      </w:r>
    </w:p>
    <w:p w:rsidR="00FE555C" w:rsidRPr="00591071" w:rsidRDefault="00591071" w:rsidP="00FE555C">
      <w:pPr>
        <w:pStyle w:val="2"/>
        <w:ind w:firstLine="480"/>
        <w:rPr>
          <w:b w:val="0"/>
        </w:rPr>
      </w:pPr>
      <w:r w:rsidRPr="00591071">
        <w:rPr>
          <w:rFonts w:hint="eastAsia"/>
          <w:b w:val="0"/>
        </w:rPr>
        <w:t>（</w:t>
      </w:r>
      <w:r w:rsidR="00C95684">
        <w:rPr>
          <w:b w:val="0"/>
        </w:rPr>
        <w:t>5</w:t>
      </w:r>
      <w:r w:rsidRPr="00591071">
        <w:rPr>
          <w:rFonts w:hint="eastAsia"/>
          <w:b w:val="0"/>
        </w:rPr>
        <w:t>）本基金最后运作日应付交易费用为人民币</w:t>
      </w:r>
      <w:r w:rsidR="00FE555C">
        <w:rPr>
          <w:b w:val="0"/>
        </w:rPr>
        <w:t>467.18</w:t>
      </w:r>
      <w:r w:rsidRPr="00591071">
        <w:rPr>
          <w:rFonts w:hint="eastAsia"/>
          <w:b w:val="0"/>
        </w:rPr>
        <w:t>元，</w:t>
      </w:r>
      <w:r w:rsidR="00FE555C" w:rsidRPr="00591071">
        <w:rPr>
          <w:rFonts w:hint="eastAsia"/>
          <w:b w:val="0"/>
        </w:rPr>
        <w:t>该款项于201</w:t>
      </w:r>
      <w:r w:rsidR="00FE555C">
        <w:rPr>
          <w:b w:val="0"/>
        </w:rPr>
        <w:t>9</w:t>
      </w:r>
      <w:r w:rsidR="00FE555C" w:rsidRPr="00591071">
        <w:rPr>
          <w:rFonts w:hint="eastAsia"/>
          <w:b w:val="0"/>
        </w:rPr>
        <w:t>年</w:t>
      </w:r>
      <w:r w:rsidR="00FE555C">
        <w:rPr>
          <w:b w:val="0"/>
        </w:rPr>
        <w:t>3</w:t>
      </w:r>
      <w:r w:rsidR="00FE555C" w:rsidRPr="00591071">
        <w:rPr>
          <w:rFonts w:hint="eastAsia"/>
          <w:b w:val="0"/>
        </w:rPr>
        <w:t>月</w:t>
      </w:r>
      <w:r w:rsidR="00FE555C">
        <w:rPr>
          <w:b w:val="0"/>
        </w:rPr>
        <w:t>4</w:t>
      </w:r>
      <w:r w:rsidR="00FE555C" w:rsidRPr="00591071">
        <w:rPr>
          <w:rFonts w:hint="eastAsia"/>
          <w:b w:val="0"/>
        </w:rPr>
        <w:t>日</w:t>
      </w:r>
      <w:r w:rsidR="00FE555C">
        <w:rPr>
          <w:rFonts w:hint="eastAsia"/>
          <w:b w:val="0"/>
        </w:rPr>
        <w:t>完成</w:t>
      </w:r>
      <w:r w:rsidR="00FE555C" w:rsidRPr="00591071">
        <w:rPr>
          <w:rFonts w:hint="eastAsia"/>
          <w:b w:val="0"/>
        </w:rPr>
        <w:t>支付。</w:t>
      </w:r>
    </w:p>
    <w:p w:rsidR="00591071" w:rsidRDefault="00591071" w:rsidP="00591071">
      <w:pPr>
        <w:pStyle w:val="2"/>
        <w:ind w:firstLine="480"/>
        <w:rPr>
          <w:b w:val="0"/>
        </w:rPr>
      </w:pPr>
      <w:r w:rsidRPr="00591071">
        <w:rPr>
          <w:rFonts w:hint="eastAsia"/>
          <w:b w:val="0"/>
        </w:rPr>
        <w:t>（6）本基金最后运作日其他负债为人民币</w:t>
      </w:r>
      <w:r w:rsidR="00670337" w:rsidRPr="00670337">
        <w:rPr>
          <w:b w:val="0"/>
        </w:rPr>
        <w:t>483,316.15</w:t>
      </w:r>
      <w:r w:rsidRPr="00591071">
        <w:rPr>
          <w:rFonts w:hint="eastAsia"/>
          <w:b w:val="0"/>
        </w:rPr>
        <w:t>元，已于201</w:t>
      </w:r>
      <w:r w:rsidR="00FE555C">
        <w:rPr>
          <w:b w:val="0"/>
        </w:rPr>
        <w:t>9</w:t>
      </w:r>
      <w:r w:rsidRPr="00591071">
        <w:rPr>
          <w:rFonts w:hint="eastAsia"/>
          <w:b w:val="0"/>
        </w:rPr>
        <w:t>年</w:t>
      </w:r>
      <w:r w:rsidR="00FE555C">
        <w:rPr>
          <w:b w:val="0"/>
        </w:rPr>
        <w:t>3</w:t>
      </w:r>
      <w:r w:rsidRPr="00591071">
        <w:rPr>
          <w:rFonts w:hint="eastAsia"/>
          <w:b w:val="0"/>
        </w:rPr>
        <w:t>月</w:t>
      </w:r>
      <w:r w:rsidR="00FE555C">
        <w:rPr>
          <w:b w:val="0"/>
        </w:rPr>
        <w:t>8</w:t>
      </w:r>
      <w:r w:rsidRPr="00591071">
        <w:rPr>
          <w:rFonts w:hint="eastAsia"/>
          <w:b w:val="0"/>
        </w:rPr>
        <w:t>日</w:t>
      </w:r>
      <w:r w:rsidR="00FE555C">
        <w:rPr>
          <w:rFonts w:hint="eastAsia"/>
          <w:b w:val="0"/>
        </w:rPr>
        <w:t>全部完成</w:t>
      </w:r>
      <w:r w:rsidRPr="00591071">
        <w:rPr>
          <w:rFonts w:hint="eastAsia"/>
          <w:b w:val="0"/>
        </w:rPr>
        <w:t>支付。</w:t>
      </w:r>
    </w:p>
    <w:p w:rsidR="0097762F" w:rsidRDefault="0097762F" w:rsidP="00591071">
      <w:pPr>
        <w:pStyle w:val="2"/>
      </w:pPr>
      <w:r w:rsidRPr="0097762F">
        <w:rPr>
          <w:rFonts w:hint="eastAsia"/>
        </w:rPr>
        <w:t>4、清算期间的损益情况</w:t>
      </w:r>
    </w:p>
    <w:p w:rsidR="00591071" w:rsidRDefault="00591071" w:rsidP="00591071">
      <w:pPr>
        <w:jc w:val="center"/>
        <w:rPr>
          <w:rFonts w:asciiTheme="majorEastAsia" w:eastAsiaTheme="majorEastAsia" w:hAnsiTheme="majorEastAsia"/>
          <w:color w:val="000000" w:themeColor="text1"/>
          <w:sz w:val="24"/>
        </w:rPr>
      </w:pPr>
      <w:r w:rsidRPr="00591071">
        <w:rPr>
          <w:rFonts w:asciiTheme="majorEastAsia" w:eastAsiaTheme="majorEastAsia" w:hAnsiTheme="majorEastAsia" w:hint="eastAsia"/>
          <w:color w:val="000000" w:themeColor="text1"/>
          <w:sz w:val="24"/>
        </w:rPr>
        <w:t>自201</w:t>
      </w:r>
      <w:r>
        <w:rPr>
          <w:rFonts w:asciiTheme="majorEastAsia" w:eastAsiaTheme="majorEastAsia" w:hAnsiTheme="majorEastAsia"/>
          <w:color w:val="000000" w:themeColor="text1"/>
          <w:sz w:val="24"/>
        </w:rPr>
        <w:t>9</w:t>
      </w:r>
      <w:r w:rsidRPr="00591071">
        <w:rPr>
          <w:rFonts w:asciiTheme="majorEastAsia" w:eastAsiaTheme="majorEastAsia" w:hAnsiTheme="majorEastAsia" w:hint="eastAsia"/>
          <w:color w:val="000000" w:themeColor="text1"/>
          <w:sz w:val="24"/>
        </w:rPr>
        <w:t>年1月</w:t>
      </w:r>
      <w:r>
        <w:rPr>
          <w:rFonts w:asciiTheme="majorEastAsia" w:eastAsiaTheme="majorEastAsia" w:hAnsiTheme="majorEastAsia" w:hint="eastAsia"/>
          <w:color w:val="000000" w:themeColor="text1"/>
          <w:sz w:val="24"/>
        </w:rPr>
        <w:t>25</w:t>
      </w:r>
      <w:r w:rsidRPr="00591071">
        <w:rPr>
          <w:rFonts w:asciiTheme="majorEastAsia" w:eastAsiaTheme="majorEastAsia" w:hAnsiTheme="majorEastAsia" w:hint="eastAsia"/>
          <w:color w:val="000000" w:themeColor="text1"/>
          <w:sz w:val="24"/>
        </w:rPr>
        <w:t>日至201</w:t>
      </w:r>
      <w:r>
        <w:rPr>
          <w:rFonts w:asciiTheme="majorEastAsia" w:eastAsiaTheme="majorEastAsia" w:hAnsiTheme="majorEastAsia"/>
          <w:color w:val="000000" w:themeColor="text1"/>
          <w:sz w:val="24"/>
        </w:rPr>
        <w:t>9</w:t>
      </w:r>
      <w:r w:rsidRPr="00591071">
        <w:rPr>
          <w:rFonts w:asciiTheme="majorEastAsia" w:eastAsiaTheme="majorEastAsia" w:hAnsiTheme="majorEastAsia" w:hint="eastAsia"/>
          <w:color w:val="000000" w:themeColor="text1"/>
          <w:sz w:val="24"/>
        </w:rPr>
        <w:t>年</w:t>
      </w:r>
      <w:r>
        <w:rPr>
          <w:rFonts w:asciiTheme="majorEastAsia" w:eastAsiaTheme="majorEastAsia" w:hAnsiTheme="majorEastAsia" w:hint="eastAsia"/>
          <w:color w:val="000000" w:themeColor="text1"/>
          <w:sz w:val="24"/>
        </w:rPr>
        <w:t>3</w:t>
      </w:r>
      <w:r w:rsidRPr="00591071">
        <w:rPr>
          <w:rFonts w:asciiTheme="majorEastAsia" w:eastAsiaTheme="majorEastAsia" w:hAnsiTheme="majorEastAsia" w:hint="eastAsia"/>
          <w:color w:val="000000" w:themeColor="text1"/>
          <w:sz w:val="24"/>
        </w:rPr>
        <w:t>月</w:t>
      </w:r>
      <w:r>
        <w:rPr>
          <w:rFonts w:asciiTheme="majorEastAsia" w:eastAsiaTheme="majorEastAsia" w:hAnsiTheme="majorEastAsia" w:hint="eastAsia"/>
          <w:color w:val="000000" w:themeColor="text1"/>
          <w:sz w:val="24"/>
        </w:rPr>
        <w:t>2</w:t>
      </w:r>
      <w:r w:rsidR="00A366A5">
        <w:rPr>
          <w:rFonts w:asciiTheme="majorEastAsia" w:eastAsiaTheme="majorEastAsia" w:hAnsiTheme="majorEastAsia"/>
          <w:color w:val="000000" w:themeColor="text1"/>
          <w:sz w:val="24"/>
        </w:rPr>
        <w:t>7</w:t>
      </w:r>
      <w:r w:rsidRPr="00591071">
        <w:rPr>
          <w:rFonts w:asciiTheme="majorEastAsia" w:eastAsiaTheme="majorEastAsia" w:hAnsiTheme="majorEastAsia" w:hint="eastAsia"/>
          <w:color w:val="000000" w:themeColor="text1"/>
          <w:sz w:val="24"/>
        </w:rPr>
        <w:t>日止清算期间</w:t>
      </w:r>
    </w:p>
    <w:p w:rsidR="00591071" w:rsidRPr="00591071" w:rsidRDefault="00591071" w:rsidP="00591071">
      <w:pPr>
        <w:jc w:val="center"/>
        <w:rPr>
          <w:rFonts w:asciiTheme="majorEastAsia" w:eastAsiaTheme="majorEastAsia" w:hAnsiTheme="majorEastAsia"/>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0"/>
        <w:gridCol w:w="4146"/>
      </w:tblGrid>
      <w:tr w:rsidR="00E80A54" w:rsidTr="00591071">
        <w:tc>
          <w:tcPr>
            <w:tcW w:w="4150" w:type="dxa"/>
            <w:tcBorders>
              <w:top w:val="single" w:sz="4" w:space="0" w:color="auto"/>
              <w:left w:val="single" w:sz="4" w:space="0" w:color="auto"/>
              <w:bottom w:val="single" w:sz="4" w:space="0" w:color="auto"/>
              <w:right w:val="single" w:sz="4" w:space="0" w:color="auto"/>
            </w:tcBorders>
            <w:hideMark/>
          </w:tcPr>
          <w:p w:rsidR="00E80A54" w:rsidRPr="00591071" w:rsidRDefault="00E80A54" w:rsidP="00E80A54">
            <w:pPr>
              <w:pStyle w:val="af"/>
              <w:spacing w:before="0" w:beforeAutospacing="0" w:after="0" w:afterAutospacing="0"/>
              <w:rPr>
                <w:rFonts w:ascii="Arial" w:eastAsia="宋体" w:hAnsi="Arial" w:cs="Arial"/>
              </w:rPr>
            </w:pPr>
            <w:r w:rsidRPr="00AC22F0">
              <w:rPr>
                <w:rFonts w:hint="eastAsia"/>
              </w:rPr>
              <w:t>项目</w:t>
            </w:r>
          </w:p>
        </w:tc>
        <w:tc>
          <w:tcPr>
            <w:tcW w:w="4146" w:type="dxa"/>
            <w:tcBorders>
              <w:top w:val="single" w:sz="4" w:space="0" w:color="auto"/>
              <w:left w:val="single" w:sz="4" w:space="0" w:color="auto"/>
              <w:bottom w:val="single" w:sz="4" w:space="0" w:color="auto"/>
              <w:right w:val="single" w:sz="4" w:space="0" w:color="auto"/>
            </w:tcBorders>
            <w:hideMark/>
          </w:tcPr>
          <w:p w:rsidR="00E80A54" w:rsidRPr="00591071" w:rsidRDefault="00E80A54" w:rsidP="00E80A54">
            <w:pPr>
              <w:pStyle w:val="af"/>
              <w:spacing w:before="0" w:beforeAutospacing="0" w:after="0" w:afterAutospacing="0"/>
              <w:rPr>
                <w:rFonts w:ascii="Arial" w:eastAsia="宋体" w:hAnsi="Arial" w:cs="Arial"/>
                <w:lang w:eastAsia="zh-CN"/>
              </w:rPr>
            </w:pPr>
            <w:r w:rsidRPr="00AC22F0">
              <w:rPr>
                <w:rFonts w:hint="eastAsia"/>
                <w:lang w:eastAsia="zh-CN"/>
              </w:rPr>
              <w:t>金额（单位：人民币元）</w:t>
            </w:r>
          </w:p>
        </w:tc>
      </w:tr>
      <w:tr w:rsidR="00E80A54" w:rsidTr="00591071">
        <w:tc>
          <w:tcPr>
            <w:tcW w:w="4150" w:type="dxa"/>
            <w:tcBorders>
              <w:top w:val="single" w:sz="4" w:space="0" w:color="auto"/>
              <w:left w:val="single" w:sz="4" w:space="0" w:color="auto"/>
              <w:bottom w:val="single" w:sz="4" w:space="0" w:color="auto"/>
              <w:right w:val="single" w:sz="4" w:space="0" w:color="auto"/>
            </w:tcBorders>
            <w:hideMark/>
          </w:tcPr>
          <w:p w:rsidR="00E80A54" w:rsidRPr="00331230" w:rsidRDefault="00E80A54" w:rsidP="00E80A54">
            <w:pPr>
              <w:pStyle w:val="af"/>
              <w:spacing w:before="0" w:beforeAutospacing="0" w:after="0" w:afterAutospacing="0"/>
              <w:rPr>
                <w:rFonts w:ascii="Arial" w:eastAsia="宋体" w:hAnsi="Arial" w:cs="Arial"/>
                <w:b/>
              </w:rPr>
            </w:pPr>
            <w:r w:rsidRPr="00AC22F0">
              <w:rPr>
                <w:rFonts w:hint="eastAsia"/>
              </w:rPr>
              <w:t>一、清算收益</w:t>
            </w:r>
          </w:p>
        </w:tc>
        <w:tc>
          <w:tcPr>
            <w:tcW w:w="4146" w:type="dxa"/>
            <w:tcBorders>
              <w:top w:val="single" w:sz="4" w:space="0" w:color="auto"/>
              <w:left w:val="single" w:sz="4" w:space="0" w:color="auto"/>
              <w:bottom w:val="single" w:sz="4" w:space="0" w:color="auto"/>
              <w:right w:val="single" w:sz="4" w:space="0" w:color="auto"/>
            </w:tcBorders>
          </w:tcPr>
          <w:p w:rsidR="00E80A54" w:rsidRPr="00591071" w:rsidRDefault="00E80A54" w:rsidP="00E80A54">
            <w:pPr>
              <w:pStyle w:val="af"/>
              <w:spacing w:before="0" w:beforeAutospacing="0" w:after="0" w:afterAutospacing="0"/>
              <w:rPr>
                <w:rFonts w:ascii="Arial" w:eastAsia="宋体" w:hAnsi="Arial" w:cs="Arial"/>
              </w:rPr>
            </w:pPr>
          </w:p>
        </w:tc>
      </w:tr>
      <w:tr w:rsidR="00A366A5" w:rsidTr="00591071">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rPr>
            </w:pPr>
            <w:r>
              <w:rPr>
                <w:rFonts w:hint="eastAsia"/>
              </w:rPr>
              <w:t>存款</w:t>
            </w:r>
            <w:r w:rsidRPr="00AC22F0">
              <w:rPr>
                <w:rFonts w:hint="eastAsia"/>
              </w:rPr>
              <w:t>利息收入（注1）</w:t>
            </w:r>
          </w:p>
        </w:tc>
        <w:tc>
          <w:tcPr>
            <w:tcW w:w="4146" w:type="dxa"/>
            <w:tcBorders>
              <w:top w:val="single" w:sz="4" w:space="0" w:color="auto"/>
              <w:left w:val="single" w:sz="4" w:space="0" w:color="auto"/>
              <w:bottom w:val="single" w:sz="4" w:space="0" w:color="auto"/>
              <w:right w:val="single" w:sz="4" w:space="0" w:color="auto"/>
            </w:tcBorders>
            <w:hideMark/>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7,624.96 </w:t>
            </w:r>
          </w:p>
        </w:tc>
      </w:tr>
      <w:tr w:rsidR="00A366A5" w:rsidTr="00591071">
        <w:tc>
          <w:tcPr>
            <w:tcW w:w="4150" w:type="dxa"/>
            <w:tcBorders>
              <w:top w:val="single" w:sz="4" w:space="0" w:color="auto"/>
              <w:left w:val="single" w:sz="4" w:space="0" w:color="auto"/>
              <w:bottom w:val="single" w:sz="4" w:space="0" w:color="auto"/>
              <w:right w:val="single" w:sz="4" w:space="0" w:color="auto"/>
            </w:tcBorders>
          </w:tcPr>
          <w:p w:rsidR="00A366A5" w:rsidRPr="00591071" w:rsidRDefault="00A366A5" w:rsidP="00A366A5">
            <w:pPr>
              <w:pStyle w:val="af"/>
              <w:spacing w:before="0" w:beforeAutospacing="0" w:after="0" w:afterAutospacing="0"/>
              <w:rPr>
                <w:rFonts w:ascii="Arial" w:eastAsia="宋体" w:hAnsi="Arial" w:cs="Arial"/>
                <w:lang w:eastAsia="zh-CN"/>
              </w:rPr>
            </w:pPr>
            <w:r w:rsidRPr="00AC22F0">
              <w:rPr>
                <w:rFonts w:hint="eastAsia"/>
              </w:rPr>
              <w:t>回购利息收入</w:t>
            </w:r>
            <w:r w:rsidR="00C123E9">
              <w:rPr>
                <w:rFonts w:hint="eastAsia"/>
                <w:lang w:eastAsia="zh-CN"/>
              </w:rPr>
              <w:t>（注2）</w:t>
            </w:r>
          </w:p>
        </w:tc>
        <w:tc>
          <w:tcPr>
            <w:tcW w:w="4146" w:type="dxa"/>
            <w:tcBorders>
              <w:top w:val="single" w:sz="4" w:space="0" w:color="auto"/>
              <w:left w:val="single" w:sz="4" w:space="0" w:color="auto"/>
              <w:bottom w:val="single" w:sz="4" w:space="0" w:color="auto"/>
              <w:right w:val="single" w:sz="4" w:space="0" w:color="auto"/>
            </w:tcBorders>
          </w:tcPr>
          <w:p w:rsidR="00A366A5" w:rsidRDefault="00A366A5" w:rsidP="00FA00AC">
            <w:pPr>
              <w:pStyle w:val="af"/>
              <w:spacing w:before="0" w:beforeAutospacing="0" w:after="0" w:afterAutospacing="0"/>
              <w:jc w:val="right"/>
              <w:rPr>
                <w:rFonts w:ascii="Arial" w:eastAsia="宋体" w:hAnsi="Arial" w:cs="Arial"/>
                <w:lang w:eastAsia="zh-CN"/>
              </w:rPr>
            </w:pPr>
            <w:r w:rsidRPr="005D2AD0">
              <w:t xml:space="preserve">115.60 </w:t>
            </w:r>
          </w:p>
        </w:tc>
      </w:tr>
      <w:tr w:rsidR="00A366A5" w:rsidTr="00591071">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rPr>
            </w:pPr>
            <w:r w:rsidRPr="00AC22F0">
              <w:rPr>
                <w:rFonts w:hint="eastAsia"/>
              </w:rPr>
              <w:t>债券利息收入</w:t>
            </w:r>
          </w:p>
        </w:tc>
        <w:tc>
          <w:tcPr>
            <w:tcW w:w="4146" w:type="dxa"/>
            <w:tcBorders>
              <w:top w:val="single" w:sz="4" w:space="0" w:color="auto"/>
              <w:left w:val="single" w:sz="4" w:space="0" w:color="auto"/>
              <w:bottom w:val="single" w:sz="4" w:space="0" w:color="auto"/>
              <w:right w:val="single" w:sz="4" w:space="0" w:color="auto"/>
            </w:tcBorders>
            <w:hideMark/>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25,116.44 </w:t>
            </w:r>
          </w:p>
        </w:tc>
      </w:tr>
      <w:tr w:rsidR="00A366A5" w:rsidTr="00591071">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lang w:eastAsia="zh-CN"/>
              </w:rPr>
            </w:pPr>
            <w:r w:rsidRPr="00AC22F0">
              <w:rPr>
                <w:rFonts w:hint="eastAsia"/>
                <w:lang w:eastAsia="zh-CN"/>
              </w:rPr>
              <w:t>债券投资收益（损失以"-"填列）</w:t>
            </w:r>
          </w:p>
        </w:tc>
        <w:tc>
          <w:tcPr>
            <w:tcW w:w="4146" w:type="dxa"/>
            <w:tcBorders>
              <w:top w:val="single" w:sz="4" w:space="0" w:color="auto"/>
              <w:left w:val="single" w:sz="4" w:space="0" w:color="auto"/>
              <w:bottom w:val="single" w:sz="4" w:space="0" w:color="auto"/>
              <w:right w:val="single" w:sz="4" w:space="0" w:color="auto"/>
            </w:tcBorders>
            <w:hideMark/>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67,218.15 </w:t>
            </w:r>
          </w:p>
        </w:tc>
      </w:tr>
      <w:tr w:rsidR="00A366A5" w:rsidTr="00591071">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lang w:eastAsia="zh-CN"/>
              </w:rPr>
            </w:pPr>
            <w:r w:rsidRPr="00AC22F0">
              <w:rPr>
                <w:rFonts w:hint="eastAsia"/>
                <w:lang w:eastAsia="zh-CN"/>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hideMark/>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-55,468.15 </w:t>
            </w:r>
          </w:p>
        </w:tc>
      </w:tr>
      <w:tr w:rsidR="00A366A5" w:rsidTr="00591071">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lang w:eastAsia="zh-CN"/>
              </w:rPr>
            </w:pPr>
            <w:r w:rsidRPr="00AC22F0">
              <w:rPr>
                <w:rFonts w:hint="eastAsia"/>
                <w:lang w:eastAsia="zh-CN"/>
              </w:rPr>
              <w:t>其他收入（损失以"-"填列）</w:t>
            </w:r>
          </w:p>
        </w:tc>
        <w:tc>
          <w:tcPr>
            <w:tcW w:w="4146" w:type="dxa"/>
            <w:tcBorders>
              <w:top w:val="single" w:sz="4" w:space="0" w:color="auto"/>
              <w:left w:val="single" w:sz="4" w:space="0" w:color="auto"/>
              <w:bottom w:val="single" w:sz="4" w:space="0" w:color="auto"/>
              <w:right w:val="single" w:sz="4" w:space="0" w:color="auto"/>
            </w:tcBorders>
            <w:hideMark/>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1,002.74 </w:t>
            </w:r>
          </w:p>
        </w:tc>
      </w:tr>
      <w:tr w:rsidR="00A366A5" w:rsidTr="00331230">
        <w:tc>
          <w:tcPr>
            <w:tcW w:w="4150" w:type="dxa"/>
            <w:tcBorders>
              <w:top w:val="single" w:sz="4" w:space="0" w:color="auto"/>
              <w:left w:val="single" w:sz="4" w:space="0" w:color="auto"/>
              <w:bottom w:val="single" w:sz="4" w:space="0" w:color="auto"/>
              <w:right w:val="single" w:sz="4" w:space="0" w:color="auto"/>
            </w:tcBorders>
            <w:hideMark/>
          </w:tcPr>
          <w:p w:rsidR="00A366A5" w:rsidRPr="00591071" w:rsidRDefault="00A366A5" w:rsidP="00A366A5">
            <w:pPr>
              <w:pStyle w:val="af"/>
              <w:spacing w:before="0" w:beforeAutospacing="0" w:after="0" w:afterAutospacing="0"/>
              <w:rPr>
                <w:rFonts w:ascii="Arial" w:eastAsia="宋体" w:hAnsi="Arial" w:cs="Arial"/>
              </w:rPr>
            </w:pPr>
            <w:r w:rsidRPr="00AC22F0">
              <w:rPr>
                <w:rFonts w:hint="eastAsia"/>
              </w:rPr>
              <w:t>清算收入小计</w:t>
            </w:r>
          </w:p>
        </w:tc>
        <w:tc>
          <w:tcPr>
            <w:tcW w:w="4146" w:type="dxa"/>
            <w:tcBorders>
              <w:top w:val="single" w:sz="4" w:space="0" w:color="auto"/>
              <w:left w:val="single" w:sz="4" w:space="0" w:color="auto"/>
              <w:bottom w:val="single" w:sz="4" w:space="0" w:color="auto"/>
              <w:right w:val="single" w:sz="4" w:space="0" w:color="auto"/>
            </w:tcBorders>
          </w:tcPr>
          <w:p w:rsidR="00A366A5" w:rsidRPr="00591071" w:rsidRDefault="00A366A5" w:rsidP="00FA00AC">
            <w:pPr>
              <w:pStyle w:val="af"/>
              <w:spacing w:before="0" w:beforeAutospacing="0" w:after="0" w:afterAutospacing="0"/>
              <w:jc w:val="right"/>
              <w:rPr>
                <w:rFonts w:ascii="Arial" w:eastAsia="宋体" w:hAnsi="Arial" w:cs="Arial"/>
              </w:rPr>
            </w:pPr>
            <w:r w:rsidRPr="005D2AD0">
              <w:t xml:space="preserve">45,609.74 </w:t>
            </w:r>
          </w:p>
        </w:tc>
      </w:tr>
      <w:tr w:rsidR="00E80A54" w:rsidTr="00591071">
        <w:tc>
          <w:tcPr>
            <w:tcW w:w="4150" w:type="dxa"/>
            <w:tcBorders>
              <w:top w:val="single" w:sz="4" w:space="0" w:color="auto"/>
              <w:left w:val="single" w:sz="4" w:space="0" w:color="auto"/>
              <w:bottom w:val="single" w:sz="4" w:space="0" w:color="auto"/>
              <w:right w:val="single" w:sz="4" w:space="0" w:color="auto"/>
            </w:tcBorders>
            <w:hideMark/>
          </w:tcPr>
          <w:p w:rsidR="00E80A54" w:rsidRPr="00331230" w:rsidRDefault="00E80A54" w:rsidP="00E80A54">
            <w:pPr>
              <w:pStyle w:val="af"/>
              <w:spacing w:before="0" w:beforeAutospacing="0" w:after="0" w:afterAutospacing="0"/>
              <w:rPr>
                <w:rFonts w:ascii="Arial" w:eastAsia="宋体" w:hAnsi="Arial" w:cs="Arial"/>
                <w:b/>
              </w:rPr>
            </w:pPr>
            <w:r w:rsidRPr="00AC22F0">
              <w:rPr>
                <w:rFonts w:hint="eastAsia"/>
              </w:rPr>
              <w:t>二、清算费用</w:t>
            </w:r>
          </w:p>
        </w:tc>
        <w:tc>
          <w:tcPr>
            <w:tcW w:w="4146" w:type="dxa"/>
            <w:tcBorders>
              <w:top w:val="single" w:sz="4" w:space="0" w:color="auto"/>
              <w:left w:val="single" w:sz="4" w:space="0" w:color="auto"/>
              <w:bottom w:val="single" w:sz="4" w:space="0" w:color="auto"/>
              <w:right w:val="single" w:sz="4" w:space="0" w:color="auto"/>
            </w:tcBorders>
          </w:tcPr>
          <w:p w:rsidR="00E80A54" w:rsidRPr="00591071" w:rsidRDefault="00E80A54" w:rsidP="00FA00AC">
            <w:pPr>
              <w:pStyle w:val="af"/>
              <w:spacing w:before="0" w:beforeAutospacing="0" w:after="0" w:afterAutospacing="0"/>
              <w:jc w:val="right"/>
              <w:rPr>
                <w:rFonts w:ascii="Arial" w:eastAsia="宋体" w:hAnsi="Arial" w:cs="Arial"/>
              </w:rPr>
            </w:pPr>
          </w:p>
        </w:tc>
      </w:tr>
      <w:tr w:rsidR="008A1648" w:rsidTr="00591071">
        <w:tc>
          <w:tcPr>
            <w:tcW w:w="4150" w:type="dxa"/>
            <w:tcBorders>
              <w:top w:val="single" w:sz="4" w:space="0" w:color="auto"/>
              <w:left w:val="single" w:sz="4" w:space="0" w:color="auto"/>
              <w:bottom w:val="single" w:sz="4" w:space="0" w:color="auto"/>
              <w:right w:val="single" w:sz="4" w:space="0" w:color="auto"/>
            </w:tcBorders>
            <w:hideMark/>
          </w:tcPr>
          <w:p w:rsidR="008A1648" w:rsidRPr="00591071" w:rsidRDefault="008A1648" w:rsidP="008A1648">
            <w:pPr>
              <w:pStyle w:val="af"/>
              <w:spacing w:before="0" w:beforeAutospacing="0" w:after="0" w:afterAutospacing="0"/>
              <w:rPr>
                <w:rFonts w:ascii="Arial" w:eastAsia="宋体" w:hAnsi="Arial" w:cs="Arial"/>
              </w:rPr>
            </w:pPr>
            <w:r w:rsidRPr="00AC22F0">
              <w:rPr>
                <w:rFonts w:hint="eastAsia"/>
              </w:rPr>
              <w:t>银行划款手续费</w:t>
            </w:r>
          </w:p>
        </w:tc>
        <w:tc>
          <w:tcPr>
            <w:tcW w:w="4146" w:type="dxa"/>
            <w:tcBorders>
              <w:top w:val="single" w:sz="4" w:space="0" w:color="auto"/>
              <w:left w:val="single" w:sz="4" w:space="0" w:color="auto"/>
              <w:bottom w:val="single" w:sz="4" w:space="0" w:color="auto"/>
              <w:right w:val="single" w:sz="4" w:space="0" w:color="auto"/>
            </w:tcBorders>
            <w:hideMark/>
          </w:tcPr>
          <w:p w:rsidR="008A1648" w:rsidRPr="00591071" w:rsidRDefault="008A1648" w:rsidP="00FA00AC">
            <w:pPr>
              <w:pStyle w:val="af"/>
              <w:spacing w:before="0" w:beforeAutospacing="0" w:after="0" w:afterAutospacing="0"/>
              <w:jc w:val="right"/>
              <w:rPr>
                <w:rFonts w:ascii="Arial" w:eastAsia="宋体" w:hAnsi="Arial" w:cs="Arial"/>
              </w:rPr>
            </w:pPr>
            <w:r w:rsidRPr="009C5D6C">
              <w:t xml:space="preserve">44.00 </w:t>
            </w:r>
          </w:p>
        </w:tc>
      </w:tr>
      <w:tr w:rsidR="008A1648" w:rsidTr="00591071">
        <w:tc>
          <w:tcPr>
            <w:tcW w:w="4150" w:type="dxa"/>
            <w:tcBorders>
              <w:top w:val="single" w:sz="4" w:space="0" w:color="auto"/>
              <w:left w:val="single" w:sz="4" w:space="0" w:color="auto"/>
              <w:bottom w:val="single" w:sz="4" w:space="0" w:color="auto"/>
              <w:right w:val="single" w:sz="4" w:space="0" w:color="auto"/>
            </w:tcBorders>
            <w:hideMark/>
          </w:tcPr>
          <w:p w:rsidR="008A1648" w:rsidRPr="00591071" w:rsidRDefault="008A1648" w:rsidP="008A1648">
            <w:pPr>
              <w:pStyle w:val="af"/>
              <w:spacing w:before="0" w:beforeAutospacing="0" w:after="0" w:afterAutospacing="0"/>
              <w:rPr>
                <w:rFonts w:ascii="Arial" w:eastAsia="宋体" w:hAnsi="Arial" w:cs="Arial"/>
              </w:rPr>
            </w:pPr>
            <w:r w:rsidRPr="00AC22F0">
              <w:rPr>
                <w:rFonts w:hint="eastAsia"/>
              </w:rPr>
              <w:t>交易费用</w:t>
            </w:r>
          </w:p>
        </w:tc>
        <w:tc>
          <w:tcPr>
            <w:tcW w:w="4146" w:type="dxa"/>
            <w:tcBorders>
              <w:top w:val="single" w:sz="4" w:space="0" w:color="auto"/>
              <w:left w:val="single" w:sz="4" w:space="0" w:color="auto"/>
              <w:bottom w:val="single" w:sz="4" w:space="0" w:color="auto"/>
              <w:right w:val="single" w:sz="4" w:space="0" w:color="auto"/>
            </w:tcBorders>
            <w:hideMark/>
          </w:tcPr>
          <w:p w:rsidR="008A1648" w:rsidRPr="00591071" w:rsidRDefault="008A1648" w:rsidP="00FA00AC">
            <w:pPr>
              <w:pStyle w:val="af"/>
              <w:spacing w:before="0" w:beforeAutospacing="0" w:after="0" w:afterAutospacing="0"/>
              <w:jc w:val="right"/>
              <w:rPr>
                <w:rFonts w:ascii="Arial" w:eastAsia="宋体" w:hAnsi="Arial" w:cs="Arial"/>
              </w:rPr>
            </w:pPr>
            <w:r w:rsidRPr="009C5D6C">
              <w:t xml:space="preserve">34.61 </w:t>
            </w:r>
          </w:p>
        </w:tc>
      </w:tr>
      <w:tr w:rsidR="008A1648" w:rsidTr="00591071">
        <w:tc>
          <w:tcPr>
            <w:tcW w:w="4150" w:type="dxa"/>
            <w:tcBorders>
              <w:top w:val="single" w:sz="4" w:space="0" w:color="auto"/>
              <w:left w:val="single" w:sz="4" w:space="0" w:color="auto"/>
              <w:bottom w:val="single" w:sz="4" w:space="0" w:color="auto"/>
              <w:right w:val="single" w:sz="4" w:space="0" w:color="auto"/>
            </w:tcBorders>
            <w:hideMark/>
          </w:tcPr>
          <w:p w:rsidR="008A1648" w:rsidRPr="00591071" w:rsidRDefault="008A1648" w:rsidP="008A1648">
            <w:pPr>
              <w:pStyle w:val="af"/>
              <w:spacing w:before="0" w:beforeAutospacing="0" w:after="0" w:afterAutospacing="0"/>
              <w:rPr>
                <w:rFonts w:ascii="Arial" w:eastAsia="宋体" w:hAnsi="Arial" w:cs="Arial"/>
              </w:rPr>
            </w:pPr>
            <w:r w:rsidRPr="00AC22F0">
              <w:rPr>
                <w:rFonts w:hint="eastAsia"/>
              </w:rPr>
              <w:t>其他费用</w:t>
            </w:r>
          </w:p>
        </w:tc>
        <w:tc>
          <w:tcPr>
            <w:tcW w:w="4146" w:type="dxa"/>
            <w:tcBorders>
              <w:top w:val="single" w:sz="4" w:space="0" w:color="auto"/>
              <w:left w:val="single" w:sz="4" w:space="0" w:color="auto"/>
              <w:bottom w:val="single" w:sz="4" w:space="0" w:color="auto"/>
              <w:right w:val="single" w:sz="4" w:space="0" w:color="auto"/>
            </w:tcBorders>
            <w:hideMark/>
          </w:tcPr>
          <w:p w:rsidR="008A1648" w:rsidRPr="00591071" w:rsidRDefault="00573B3D" w:rsidP="00FA00AC">
            <w:pPr>
              <w:pStyle w:val="af"/>
              <w:spacing w:before="0" w:beforeAutospacing="0" w:after="0" w:afterAutospacing="0"/>
              <w:jc w:val="right"/>
              <w:rPr>
                <w:rFonts w:ascii="Arial" w:eastAsia="宋体" w:hAnsi="Arial" w:cs="Arial"/>
              </w:rPr>
            </w:pPr>
            <w:r w:rsidRPr="00573B3D">
              <w:t>56</w:t>
            </w:r>
            <w:r>
              <w:rPr>
                <w:rFonts w:hint="eastAsia"/>
                <w:lang w:eastAsia="zh-CN"/>
              </w:rPr>
              <w:t>,</w:t>
            </w:r>
            <w:r w:rsidRPr="00573B3D">
              <w:t>074.24</w:t>
            </w:r>
          </w:p>
        </w:tc>
      </w:tr>
      <w:tr w:rsidR="00AC56EC" w:rsidTr="00591071">
        <w:tc>
          <w:tcPr>
            <w:tcW w:w="4150" w:type="dxa"/>
            <w:tcBorders>
              <w:top w:val="single" w:sz="4" w:space="0" w:color="auto"/>
              <w:left w:val="single" w:sz="4" w:space="0" w:color="auto"/>
              <w:bottom w:val="single" w:sz="4" w:space="0" w:color="auto"/>
              <w:right w:val="single" w:sz="4" w:space="0" w:color="auto"/>
            </w:tcBorders>
            <w:hideMark/>
          </w:tcPr>
          <w:p w:rsidR="00AC56EC" w:rsidRPr="00591071" w:rsidRDefault="00AC56EC" w:rsidP="00AC56EC">
            <w:pPr>
              <w:pStyle w:val="af"/>
              <w:spacing w:before="0" w:beforeAutospacing="0" w:after="0" w:afterAutospacing="0"/>
              <w:rPr>
                <w:rFonts w:ascii="Arial" w:eastAsia="宋体" w:hAnsi="Arial" w:cs="Arial"/>
                <w:lang w:eastAsia="zh-CN"/>
              </w:rPr>
            </w:pPr>
            <w:r w:rsidRPr="00AC22F0">
              <w:rPr>
                <w:rFonts w:hint="eastAsia"/>
              </w:rPr>
              <w:t>三、清算净收益</w:t>
            </w:r>
          </w:p>
        </w:tc>
        <w:tc>
          <w:tcPr>
            <w:tcW w:w="4146" w:type="dxa"/>
            <w:tcBorders>
              <w:top w:val="single" w:sz="4" w:space="0" w:color="auto"/>
              <w:left w:val="single" w:sz="4" w:space="0" w:color="auto"/>
              <w:bottom w:val="single" w:sz="4" w:space="0" w:color="auto"/>
              <w:right w:val="single" w:sz="4" w:space="0" w:color="auto"/>
            </w:tcBorders>
            <w:hideMark/>
          </w:tcPr>
          <w:p w:rsidR="00AC56EC" w:rsidRPr="00591071" w:rsidRDefault="00AC56EC" w:rsidP="00FA00AC">
            <w:pPr>
              <w:pStyle w:val="af"/>
              <w:spacing w:before="0" w:beforeAutospacing="0" w:after="0" w:afterAutospacing="0"/>
              <w:jc w:val="right"/>
              <w:rPr>
                <w:rFonts w:ascii="Arial" w:eastAsia="宋体" w:hAnsi="Arial" w:cs="Arial"/>
              </w:rPr>
            </w:pPr>
            <w:r w:rsidRPr="009C5D6C">
              <w:t>-1</w:t>
            </w:r>
            <w:r>
              <w:t>0</w:t>
            </w:r>
            <w:r w:rsidRPr="009C5D6C">
              <w:t>,</w:t>
            </w:r>
            <w:r>
              <w:t>5</w:t>
            </w:r>
            <w:r w:rsidRPr="009C5D6C">
              <w:t xml:space="preserve">43.11 </w:t>
            </w:r>
          </w:p>
        </w:tc>
      </w:tr>
    </w:tbl>
    <w:p w:rsidR="00591071" w:rsidRPr="00591071" w:rsidRDefault="00591071" w:rsidP="00591071">
      <w:pPr>
        <w:rPr>
          <w:rFonts w:ascii="Arial" w:hAnsi="Arial" w:cs="Arial"/>
          <w:color w:val="000000"/>
          <w:sz w:val="24"/>
        </w:rPr>
      </w:pPr>
      <w:r w:rsidRPr="00591071">
        <w:rPr>
          <w:rFonts w:ascii="Arial" w:hAnsi="Arial" w:cs="Arial" w:hint="eastAsia"/>
          <w:color w:val="000000"/>
          <w:sz w:val="24"/>
        </w:rPr>
        <w:t>注</w:t>
      </w:r>
      <w:r w:rsidRPr="00591071">
        <w:rPr>
          <w:rFonts w:ascii="Arial" w:hAnsi="Arial" w:cs="Arial" w:hint="eastAsia"/>
          <w:color w:val="000000"/>
          <w:sz w:val="24"/>
        </w:rPr>
        <w:t>:</w:t>
      </w:r>
      <w:r w:rsidRPr="00591071">
        <w:rPr>
          <w:rFonts w:ascii="Arial" w:hAnsi="Arial" w:cs="Arial" w:hint="eastAsia"/>
          <w:color w:val="000000"/>
          <w:sz w:val="24"/>
        </w:rPr>
        <w:t>上表所有的收入金额数据为包含了</w:t>
      </w:r>
      <w:r w:rsidRPr="00591071">
        <w:rPr>
          <w:rFonts w:ascii="Arial" w:hAnsi="Arial" w:cs="Arial" w:hint="eastAsia"/>
          <w:color w:val="000000"/>
          <w:sz w:val="24"/>
        </w:rPr>
        <w:t>201</w:t>
      </w:r>
      <w:r>
        <w:rPr>
          <w:rFonts w:ascii="Arial" w:hAnsi="Arial" w:cs="Arial"/>
          <w:color w:val="000000"/>
          <w:sz w:val="24"/>
        </w:rPr>
        <w:t>9</w:t>
      </w:r>
      <w:r w:rsidRPr="00591071">
        <w:rPr>
          <w:rFonts w:ascii="Arial" w:hAnsi="Arial" w:cs="Arial" w:hint="eastAsia"/>
          <w:color w:val="000000"/>
          <w:sz w:val="24"/>
        </w:rPr>
        <w:t>年</w:t>
      </w:r>
      <w:r>
        <w:rPr>
          <w:rFonts w:ascii="Arial" w:hAnsi="Arial" w:cs="Arial" w:hint="eastAsia"/>
          <w:color w:val="000000"/>
          <w:sz w:val="24"/>
        </w:rPr>
        <w:t>1</w:t>
      </w:r>
      <w:r w:rsidRPr="00591071">
        <w:rPr>
          <w:rFonts w:ascii="Arial" w:hAnsi="Arial" w:cs="Arial" w:hint="eastAsia"/>
          <w:color w:val="000000"/>
          <w:sz w:val="24"/>
        </w:rPr>
        <w:t>月</w:t>
      </w:r>
      <w:r>
        <w:rPr>
          <w:rFonts w:ascii="Arial" w:hAnsi="Arial" w:cs="Arial" w:hint="eastAsia"/>
          <w:color w:val="000000"/>
          <w:sz w:val="24"/>
        </w:rPr>
        <w:t>25</w:t>
      </w:r>
      <w:r w:rsidRPr="00591071">
        <w:rPr>
          <w:rFonts w:ascii="Arial" w:hAnsi="Arial" w:cs="Arial" w:hint="eastAsia"/>
          <w:color w:val="000000"/>
          <w:sz w:val="24"/>
        </w:rPr>
        <w:t>日至</w:t>
      </w:r>
      <w:r w:rsidRPr="00591071">
        <w:rPr>
          <w:rFonts w:ascii="Arial" w:hAnsi="Arial" w:cs="Arial" w:hint="eastAsia"/>
          <w:color w:val="000000"/>
          <w:sz w:val="24"/>
        </w:rPr>
        <w:t>201</w:t>
      </w:r>
      <w:r>
        <w:rPr>
          <w:rFonts w:ascii="Arial" w:hAnsi="Arial" w:cs="Arial"/>
          <w:color w:val="000000"/>
          <w:sz w:val="24"/>
        </w:rPr>
        <w:t>9</w:t>
      </w:r>
      <w:r w:rsidRPr="00591071">
        <w:rPr>
          <w:rFonts w:ascii="Arial" w:hAnsi="Arial" w:cs="Arial" w:hint="eastAsia"/>
          <w:color w:val="000000"/>
          <w:sz w:val="24"/>
        </w:rPr>
        <w:t>年</w:t>
      </w:r>
      <w:r>
        <w:rPr>
          <w:rFonts w:ascii="Arial" w:hAnsi="Arial" w:cs="Arial" w:hint="eastAsia"/>
          <w:color w:val="000000"/>
          <w:sz w:val="24"/>
        </w:rPr>
        <w:t>3</w:t>
      </w:r>
      <w:r w:rsidRPr="00591071">
        <w:rPr>
          <w:rFonts w:ascii="Arial" w:hAnsi="Arial" w:cs="Arial" w:hint="eastAsia"/>
          <w:color w:val="000000"/>
          <w:sz w:val="24"/>
        </w:rPr>
        <w:t>月</w:t>
      </w:r>
      <w:r>
        <w:rPr>
          <w:rFonts w:ascii="Arial" w:hAnsi="Arial" w:cs="Arial" w:hint="eastAsia"/>
          <w:color w:val="000000"/>
          <w:sz w:val="24"/>
        </w:rPr>
        <w:t>2</w:t>
      </w:r>
      <w:r w:rsidR="00A366A5">
        <w:rPr>
          <w:rFonts w:ascii="Arial" w:hAnsi="Arial" w:cs="Arial"/>
          <w:color w:val="000000"/>
          <w:sz w:val="24"/>
        </w:rPr>
        <w:t>7</w:t>
      </w:r>
      <w:r w:rsidRPr="00591071">
        <w:rPr>
          <w:rFonts w:ascii="Arial" w:hAnsi="Arial" w:cs="Arial" w:hint="eastAsia"/>
          <w:color w:val="000000"/>
          <w:sz w:val="24"/>
        </w:rPr>
        <w:t>日的数据。</w:t>
      </w:r>
    </w:p>
    <w:p w:rsidR="00591071" w:rsidRDefault="00591071" w:rsidP="00591071">
      <w:pPr>
        <w:rPr>
          <w:rFonts w:ascii="Arial" w:hAnsi="Arial" w:cs="Arial"/>
          <w:color w:val="000000"/>
          <w:sz w:val="24"/>
        </w:rPr>
      </w:pPr>
      <w:r w:rsidRPr="00591071">
        <w:rPr>
          <w:rFonts w:ascii="Arial" w:hAnsi="Arial" w:cs="Arial" w:hint="eastAsia"/>
          <w:color w:val="000000"/>
          <w:sz w:val="24"/>
        </w:rPr>
        <w:t>1</w:t>
      </w:r>
      <w:r w:rsidRPr="00591071">
        <w:rPr>
          <w:rFonts w:ascii="Arial" w:hAnsi="Arial" w:cs="Arial" w:hint="eastAsia"/>
          <w:color w:val="000000"/>
          <w:sz w:val="24"/>
        </w:rPr>
        <w:t>：利息收入系计提的自</w:t>
      </w:r>
      <w:r w:rsidRPr="00591071">
        <w:rPr>
          <w:rFonts w:ascii="Arial" w:hAnsi="Arial" w:cs="Arial" w:hint="eastAsia"/>
          <w:color w:val="000000"/>
          <w:sz w:val="24"/>
        </w:rPr>
        <w:t>201</w:t>
      </w:r>
      <w:r>
        <w:rPr>
          <w:rFonts w:ascii="Arial" w:hAnsi="Arial" w:cs="Arial"/>
          <w:color w:val="000000"/>
          <w:sz w:val="24"/>
        </w:rPr>
        <w:t>9</w:t>
      </w:r>
      <w:r w:rsidRPr="00591071">
        <w:rPr>
          <w:rFonts w:ascii="Arial" w:hAnsi="Arial" w:cs="Arial" w:hint="eastAsia"/>
          <w:color w:val="000000"/>
          <w:sz w:val="24"/>
        </w:rPr>
        <w:t>年</w:t>
      </w:r>
      <w:r>
        <w:rPr>
          <w:rFonts w:ascii="Arial" w:hAnsi="Arial" w:cs="Arial" w:hint="eastAsia"/>
          <w:color w:val="000000"/>
          <w:sz w:val="24"/>
        </w:rPr>
        <w:t>1</w:t>
      </w:r>
      <w:r w:rsidRPr="00591071">
        <w:rPr>
          <w:rFonts w:ascii="Arial" w:hAnsi="Arial" w:cs="Arial" w:hint="eastAsia"/>
          <w:color w:val="000000"/>
          <w:sz w:val="24"/>
        </w:rPr>
        <w:t>月</w:t>
      </w:r>
      <w:r>
        <w:rPr>
          <w:rFonts w:ascii="Arial" w:hAnsi="Arial" w:cs="Arial" w:hint="eastAsia"/>
          <w:color w:val="000000"/>
          <w:sz w:val="24"/>
        </w:rPr>
        <w:t>25</w:t>
      </w:r>
      <w:r w:rsidRPr="00591071">
        <w:rPr>
          <w:rFonts w:ascii="Arial" w:hAnsi="Arial" w:cs="Arial" w:hint="eastAsia"/>
          <w:color w:val="000000"/>
          <w:sz w:val="24"/>
        </w:rPr>
        <w:t>日至</w:t>
      </w:r>
      <w:r w:rsidRPr="00591071">
        <w:rPr>
          <w:rFonts w:ascii="Arial" w:hAnsi="Arial" w:cs="Arial" w:hint="eastAsia"/>
          <w:color w:val="000000"/>
          <w:sz w:val="24"/>
        </w:rPr>
        <w:t>201</w:t>
      </w:r>
      <w:r>
        <w:rPr>
          <w:rFonts w:ascii="Arial" w:hAnsi="Arial" w:cs="Arial"/>
          <w:color w:val="000000"/>
          <w:sz w:val="24"/>
        </w:rPr>
        <w:t>9</w:t>
      </w:r>
      <w:r w:rsidRPr="00591071">
        <w:rPr>
          <w:rFonts w:ascii="Arial" w:hAnsi="Arial" w:cs="Arial" w:hint="eastAsia"/>
          <w:color w:val="000000"/>
          <w:sz w:val="24"/>
        </w:rPr>
        <w:t>年</w:t>
      </w:r>
      <w:r>
        <w:rPr>
          <w:rFonts w:ascii="Arial" w:hAnsi="Arial" w:cs="Arial" w:hint="eastAsia"/>
          <w:color w:val="000000"/>
          <w:sz w:val="24"/>
        </w:rPr>
        <w:t>3</w:t>
      </w:r>
      <w:r w:rsidRPr="00591071">
        <w:rPr>
          <w:rFonts w:ascii="Arial" w:hAnsi="Arial" w:cs="Arial" w:hint="eastAsia"/>
          <w:color w:val="000000"/>
          <w:sz w:val="24"/>
        </w:rPr>
        <w:t>月</w:t>
      </w:r>
      <w:r>
        <w:rPr>
          <w:rFonts w:ascii="Arial" w:hAnsi="Arial" w:cs="Arial" w:hint="eastAsia"/>
          <w:color w:val="000000"/>
          <w:sz w:val="24"/>
        </w:rPr>
        <w:t>2</w:t>
      </w:r>
      <w:r w:rsidR="00A366A5">
        <w:rPr>
          <w:rFonts w:ascii="Arial" w:hAnsi="Arial" w:cs="Arial"/>
          <w:color w:val="000000"/>
          <w:sz w:val="24"/>
        </w:rPr>
        <w:t>7</w:t>
      </w:r>
      <w:r w:rsidRPr="00591071">
        <w:rPr>
          <w:rFonts w:ascii="Arial" w:hAnsi="Arial" w:cs="Arial" w:hint="eastAsia"/>
          <w:color w:val="000000"/>
          <w:sz w:val="24"/>
        </w:rPr>
        <w:t>日止清算期间的银行存款利息收入、清算备付金利息收入和存出保证金利息收入。</w:t>
      </w:r>
    </w:p>
    <w:p w:rsidR="00C123E9" w:rsidRPr="00591071" w:rsidRDefault="00C123E9" w:rsidP="00591071">
      <w:pPr>
        <w:rPr>
          <w:rFonts w:ascii="Arial" w:hAnsi="Arial" w:cs="Arial"/>
          <w:color w:val="000000"/>
          <w:sz w:val="24"/>
        </w:rPr>
      </w:pPr>
      <w:r>
        <w:rPr>
          <w:rFonts w:ascii="Arial" w:hAnsi="Arial" w:cs="Arial" w:hint="eastAsia"/>
          <w:color w:val="000000"/>
          <w:sz w:val="24"/>
        </w:rPr>
        <w:t>2</w:t>
      </w:r>
      <w:r>
        <w:rPr>
          <w:rFonts w:ascii="Arial" w:hAnsi="Arial" w:cs="Arial" w:hint="eastAsia"/>
          <w:color w:val="000000"/>
          <w:sz w:val="24"/>
        </w:rPr>
        <w:t>：回购利息收入包括</w:t>
      </w:r>
      <w:r>
        <w:rPr>
          <w:rFonts w:ascii="Arial" w:hAnsi="Arial" w:cs="Arial" w:hint="eastAsia"/>
          <w:color w:val="000000"/>
          <w:sz w:val="24"/>
        </w:rPr>
        <w:t>2019</w:t>
      </w:r>
      <w:r>
        <w:rPr>
          <w:rFonts w:ascii="Arial" w:hAnsi="Arial" w:cs="Arial" w:hint="eastAsia"/>
          <w:color w:val="000000"/>
          <w:sz w:val="24"/>
        </w:rPr>
        <w:t>年</w:t>
      </w:r>
      <w:r>
        <w:rPr>
          <w:rFonts w:ascii="Arial" w:hAnsi="Arial" w:cs="Arial" w:hint="eastAsia"/>
          <w:color w:val="000000"/>
          <w:sz w:val="24"/>
        </w:rPr>
        <w:t>1</w:t>
      </w:r>
      <w:r>
        <w:rPr>
          <w:rFonts w:ascii="Arial" w:hAnsi="Arial" w:cs="Arial" w:hint="eastAsia"/>
          <w:color w:val="000000"/>
          <w:sz w:val="24"/>
        </w:rPr>
        <w:t>月</w:t>
      </w:r>
      <w:r>
        <w:rPr>
          <w:rFonts w:ascii="Arial" w:hAnsi="Arial" w:cs="Arial" w:hint="eastAsia"/>
          <w:color w:val="000000"/>
          <w:sz w:val="24"/>
        </w:rPr>
        <w:t>25</w:t>
      </w:r>
      <w:r>
        <w:rPr>
          <w:rFonts w:ascii="Arial" w:hAnsi="Arial" w:cs="Arial" w:hint="eastAsia"/>
          <w:color w:val="000000"/>
          <w:sz w:val="24"/>
        </w:rPr>
        <w:t>日及</w:t>
      </w:r>
      <w:r>
        <w:rPr>
          <w:rFonts w:ascii="Arial" w:hAnsi="Arial" w:cs="Arial" w:hint="eastAsia"/>
          <w:color w:val="000000"/>
          <w:sz w:val="24"/>
        </w:rPr>
        <w:t>2019</w:t>
      </w:r>
      <w:r>
        <w:rPr>
          <w:rFonts w:ascii="Arial" w:hAnsi="Arial" w:cs="Arial" w:hint="eastAsia"/>
          <w:color w:val="000000"/>
          <w:sz w:val="24"/>
        </w:rPr>
        <w:t>年</w:t>
      </w:r>
      <w:r>
        <w:rPr>
          <w:rFonts w:ascii="Arial" w:hAnsi="Arial" w:cs="Arial" w:hint="eastAsia"/>
          <w:color w:val="000000"/>
          <w:sz w:val="24"/>
        </w:rPr>
        <w:t>1</w:t>
      </w:r>
      <w:r>
        <w:rPr>
          <w:rFonts w:ascii="Arial" w:hAnsi="Arial" w:cs="Arial" w:hint="eastAsia"/>
          <w:color w:val="000000"/>
          <w:sz w:val="24"/>
        </w:rPr>
        <w:t>月</w:t>
      </w:r>
      <w:r>
        <w:rPr>
          <w:rFonts w:ascii="Arial" w:hAnsi="Arial" w:cs="Arial" w:hint="eastAsia"/>
          <w:color w:val="000000"/>
          <w:sz w:val="24"/>
        </w:rPr>
        <w:t>29</w:t>
      </w:r>
      <w:r>
        <w:rPr>
          <w:rFonts w:ascii="Arial" w:hAnsi="Arial" w:cs="Arial" w:hint="eastAsia"/>
          <w:color w:val="000000"/>
          <w:sz w:val="24"/>
        </w:rPr>
        <w:t>日到期的交易所买入返售金融资产利息收入。</w:t>
      </w:r>
    </w:p>
    <w:p w:rsidR="009334D2" w:rsidRDefault="009334D2" w:rsidP="00591071">
      <w:pPr>
        <w:pStyle w:val="2"/>
      </w:pPr>
      <w:r w:rsidRPr="009334D2">
        <w:t>5、资产处置及负债清偿后的剩余资产分配情况</w:t>
      </w:r>
    </w:p>
    <w:tbl>
      <w:tblPr>
        <w:tblW w:w="9280" w:type="dxa"/>
        <w:tblInd w:w="-10" w:type="dxa"/>
        <w:tblLook w:val="04A0"/>
      </w:tblPr>
      <w:tblGrid>
        <w:gridCol w:w="5245"/>
        <w:gridCol w:w="4035"/>
      </w:tblGrid>
      <w:tr w:rsidR="00E80A54" w:rsidRPr="00E80A54" w:rsidTr="00811428">
        <w:trPr>
          <w:trHeight w:val="285"/>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0A54" w:rsidRPr="00E80A54" w:rsidRDefault="00E80A54" w:rsidP="00811428">
            <w:pPr>
              <w:pStyle w:val="af"/>
              <w:spacing w:before="0" w:beforeAutospacing="0" w:after="0" w:afterAutospacing="0"/>
            </w:pPr>
            <w:r w:rsidRPr="00E80A54">
              <w:rPr>
                <w:rFonts w:hint="eastAsia"/>
              </w:rPr>
              <w:t>项目</w:t>
            </w:r>
          </w:p>
        </w:tc>
        <w:tc>
          <w:tcPr>
            <w:tcW w:w="4035" w:type="dxa"/>
            <w:tcBorders>
              <w:top w:val="single" w:sz="8" w:space="0" w:color="auto"/>
              <w:left w:val="nil"/>
              <w:bottom w:val="single" w:sz="8" w:space="0" w:color="auto"/>
              <w:right w:val="single" w:sz="8" w:space="0" w:color="auto"/>
            </w:tcBorders>
            <w:shd w:val="clear" w:color="auto" w:fill="auto"/>
            <w:vAlign w:val="center"/>
            <w:hideMark/>
          </w:tcPr>
          <w:p w:rsidR="00E80A54" w:rsidRPr="00E80A54" w:rsidRDefault="00E80A54" w:rsidP="00811428">
            <w:pPr>
              <w:pStyle w:val="af"/>
              <w:spacing w:before="0" w:beforeAutospacing="0" w:after="0" w:afterAutospacing="0"/>
              <w:rPr>
                <w:lang w:eastAsia="zh-CN"/>
              </w:rPr>
            </w:pPr>
            <w:r w:rsidRPr="00E80A54">
              <w:rPr>
                <w:rFonts w:hint="eastAsia"/>
                <w:lang w:eastAsia="zh-CN"/>
              </w:rPr>
              <w:t>金额（单位：人民币元）</w:t>
            </w:r>
          </w:p>
        </w:tc>
      </w:tr>
      <w:tr w:rsidR="00E80A54" w:rsidRPr="00E80A54" w:rsidTr="00811428">
        <w:trPr>
          <w:trHeight w:val="28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E80A54" w:rsidRPr="00E80A54" w:rsidRDefault="00E80A54" w:rsidP="00AF423B">
            <w:pPr>
              <w:pStyle w:val="af"/>
              <w:spacing w:before="0" w:beforeAutospacing="0" w:after="0" w:afterAutospacing="0"/>
              <w:rPr>
                <w:lang w:eastAsia="zh-CN"/>
              </w:rPr>
            </w:pPr>
            <w:r w:rsidRPr="00E80A54">
              <w:rPr>
                <w:rFonts w:hint="eastAsia"/>
                <w:lang w:eastAsia="zh-CN"/>
              </w:rPr>
              <w:t>一、最后运作日201</w:t>
            </w:r>
            <w:r w:rsidR="00AF423B">
              <w:rPr>
                <w:lang w:eastAsia="zh-CN"/>
              </w:rPr>
              <w:t>9</w:t>
            </w:r>
            <w:r w:rsidRPr="00E80A54">
              <w:rPr>
                <w:rFonts w:hint="eastAsia"/>
                <w:lang w:eastAsia="zh-CN"/>
              </w:rPr>
              <w:t>年</w:t>
            </w:r>
            <w:r w:rsidR="00AF423B">
              <w:rPr>
                <w:lang w:eastAsia="zh-CN"/>
              </w:rPr>
              <w:t>1</w:t>
            </w:r>
            <w:r w:rsidRPr="00E80A54">
              <w:rPr>
                <w:rFonts w:hint="eastAsia"/>
                <w:lang w:eastAsia="zh-CN"/>
              </w:rPr>
              <w:t>月</w:t>
            </w:r>
            <w:r w:rsidR="00AF423B">
              <w:rPr>
                <w:lang w:eastAsia="zh-CN"/>
              </w:rPr>
              <w:t>24</w:t>
            </w:r>
            <w:r w:rsidRPr="00E80A54">
              <w:rPr>
                <w:rFonts w:hint="eastAsia"/>
                <w:lang w:eastAsia="zh-CN"/>
              </w:rPr>
              <w:t>日基金净资产</w:t>
            </w:r>
          </w:p>
        </w:tc>
        <w:tc>
          <w:tcPr>
            <w:tcW w:w="4035" w:type="dxa"/>
            <w:tcBorders>
              <w:top w:val="nil"/>
              <w:left w:val="nil"/>
              <w:bottom w:val="single" w:sz="8" w:space="0" w:color="auto"/>
              <w:right w:val="single" w:sz="8" w:space="0" w:color="auto"/>
            </w:tcBorders>
            <w:shd w:val="clear" w:color="auto" w:fill="auto"/>
            <w:vAlign w:val="center"/>
            <w:hideMark/>
          </w:tcPr>
          <w:p w:rsidR="00E80A54" w:rsidRPr="00E80A54" w:rsidRDefault="00E80A54" w:rsidP="00811428">
            <w:pPr>
              <w:pStyle w:val="af"/>
              <w:spacing w:before="0" w:beforeAutospacing="0" w:after="0" w:afterAutospacing="0"/>
              <w:jc w:val="right"/>
            </w:pPr>
            <w:r w:rsidRPr="00E80A54">
              <w:rPr>
                <w:rFonts w:hint="eastAsia"/>
              </w:rPr>
              <w:t>10,357,036.68</w:t>
            </w:r>
          </w:p>
        </w:tc>
      </w:tr>
      <w:tr w:rsidR="008A1648" w:rsidRPr="00E80A54" w:rsidTr="00611AAE">
        <w:trPr>
          <w:trHeight w:val="28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8A1648" w:rsidRPr="00E80A54" w:rsidRDefault="008A1648" w:rsidP="008A1648">
            <w:pPr>
              <w:pStyle w:val="af"/>
              <w:spacing w:before="0" w:beforeAutospacing="0" w:after="0" w:afterAutospacing="0"/>
            </w:pPr>
            <w:r w:rsidRPr="00E80A54">
              <w:rPr>
                <w:rFonts w:hint="eastAsia"/>
              </w:rPr>
              <w:t>加：清算期间净收益</w:t>
            </w:r>
          </w:p>
        </w:tc>
        <w:tc>
          <w:tcPr>
            <w:tcW w:w="4035" w:type="dxa"/>
            <w:tcBorders>
              <w:top w:val="nil"/>
              <w:left w:val="nil"/>
              <w:bottom w:val="single" w:sz="8" w:space="0" w:color="auto"/>
              <w:right w:val="single" w:sz="8" w:space="0" w:color="auto"/>
            </w:tcBorders>
            <w:shd w:val="clear" w:color="auto" w:fill="auto"/>
            <w:hideMark/>
          </w:tcPr>
          <w:p w:rsidR="008A1648" w:rsidRPr="00E80A54" w:rsidRDefault="00AC56EC" w:rsidP="008A1648">
            <w:pPr>
              <w:pStyle w:val="af"/>
              <w:spacing w:before="0" w:beforeAutospacing="0" w:after="0" w:afterAutospacing="0"/>
              <w:jc w:val="right"/>
            </w:pPr>
            <w:r>
              <w:t>-</w:t>
            </w:r>
            <w:r w:rsidRPr="009C5D6C">
              <w:t>1</w:t>
            </w:r>
            <w:r>
              <w:t>0</w:t>
            </w:r>
            <w:r w:rsidRPr="009C5D6C">
              <w:t>,</w:t>
            </w:r>
            <w:r>
              <w:t>5</w:t>
            </w:r>
            <w:r w:rsidRPr="009C5D6C">
              <w:t>43.11</w:t>
            </w:r>
          </w:p>
        </w:tc>
      </w:tr>
      <w:tr w:rsidR="008A1648" w:rsidRPr="00E80A54" w:rsidTr="00611AAE">
        <w:trPr>
          <w:trHeight w:val="28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8A1648" w:rsidRPr="00E80A54" w:rsidRDefault="008A1648" w:rsidP="003D140B">
            <w:pPr>
              <w:pStyle w:val="af"/>
              <w:spacing w:before="0" w:beforeAutospacing="0" w:after="0" w:afterAutospacing="0"/>
              <w:rPr>
                <w:lang w:eastAsia="zh-CN"/>
              </w:rPr>
            </w:pPr>
            <w:r w:rsidRPr="00E80A54">
              <w:rPr>
                <w:rFonts w:hint="eastAsia"/>
                <w:lang w:eastAsia="zh-CN"/>
              </w:rPr>
              <w:t>减：清算期间赎回导致的净值变动</w:t>
            </w:r>
            <w:r w:rsidR="003D140B" w:rsidRPr="00AC22F0">
              <w:rPr>
                <w:rFonts w:hint="eastAsia"/>
                <w:lang w:eastAsia="zh-CN"/>
              </w:rPr>
              <w:t>（注）</w:t>
            </w:r>
          </w:p>
        </w:tc>
        <w:tc>
          <w:tcPr>
            <w:tcW w:w="4035" w:type="dxa"/>
            <w:tcBorders>
              <w:top w:val="nil"/>
              <w:left w:val="nil"/>
              <w:bottom w:val="single" w:sz="8" w:space="0" w:color="auto"/>
              <w:right w:val="single" w:sz="8" w:space="0" w:color="auto"/>
            </w:tcBorders>
            <w:shd w:val="clear" w:color="auto" w:fill="auto"/>
            <w:hideMark/>
          </w:tcPr>
          <w:p w:rsidR="008A1648" w:rsidRPr="00444A25" w:rsidRDefault="008A1648" w:rsidP="008A1648">
            <w:pPr>
              <w:pStyle w:val="af"/>
              <w:spacing w:before="0" w:beforeAutospacing="0" w:after="0" w:afterAutospacing="0"/>
              <w:jc w:val="right"/>
              <w:rPr>
                <w:highlight w:val="yellow"/>
              </w:rPr>
            </w:pPr>
            <w:r w:rsidRPr="007D2438">
              <w:t>119,996.52</w:t>
            </w:r>
          </w:p>
        </w:tc>
      </w:tr>
      <w:tr w:rsidR="008A1648" w:rsidRPr="00E80A54" w:rsidTr="00611AAE">
        <w:trPr>
          <w:trHeight w:val="28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8A1648" w:rsidRPr="00E80A54" w:rsidRDefault="008A1648" w:rsidP="008A1648">
            <w:pPr>
              <w:pStyle w:val="af"/>
              <w:spacing w:before="0" w:beforeAutospacing="0" w:after="0" w:afterAutospacing="0"/>
              <w:rPr>
                <w:lang w:eastAsia="zh-CN"/>
              </w:rPr>
            </w:pPr>
            <w:r w:rsidRPr="00E80A54">
              <w:rPr>
                <w:rFonts w:hint="eastAsia"/>
                <w:lang w:eastAsia="zh-CN"/>
              </w:rPr>
              <w:t>二、2019年3月2</w:t>
            </w:r>
            <w:r>
              <w:rPr>
                <w:lang w:eastAsia="zh-CN"/>
              </w:rPr>
              <w:t>7日</w:t>
            </w:r>
            <w:r w:rsidRPr="00E80A54">
              <w:rPr>
                <w:rFonts w:hint="eastAsia"/>
                <w:lang w:eastAsia="zh-CN"/>
              </w:rPr>
              <w:t>基金净资产</w:t>
            </w:r>
          </w:p>
        </w:tc>
        <w:tc>
          <w:tcPr>
            <w:tcW w:w="4035" w:type="dxa"/>
            <w:tcBorders>
              <w:top w:val="nil"/>
              <w:left w:val="nil"/>
              <w:bottom w:val="single" w:sz="8" w:space="0" w:color="auto"/>
              <w:right w:val="single" w:sz="8" w:space="0" w:color="auto"/>
            </w:tcBorders>
            <w:shd w:val="clear" w:color="auto" w:fill="auto"/>
            <w:hideMark/>
          </w:tcPr>
          <w:p w:rsidR="008A1648" w:rsidRPr="00E80A54" w:rsidRDefault="00AC56EC" w:rsidP="00AC56EC">
            <w:pPr>
              <w:pStyle w:val="af"/>
              <w:spacing w:before="0" w:beforeAutospacing="0" w:after="0" w:afterAutospacing="0"/>
              <w:jc w:val="right"/>
            </w:pPr>
            <w:r w:rsidRPr="00AC56EC">
              <w:t>10</w:t>
            </w:r>
            <w:r>
              <w:t>,</w:t>
            </w:r>
            <w:r w:rsidRPr="00AC56EC">
              <w:t>226</w:t>
            </w:r>
            <w:r>
              <w:t>,</w:t>
            </w:r>
            <w:r w:rsidRPr="00AC56EC">
              <w:t>497.05</w:t>
            </w:r>
          </w:p>
        </w:tc>
      </w:tr>
    </w:tbl>
    <w:p w:rsidR="003D140B" w:rsidRPr="00591071" w:rsidRDefault="003D140B" w:rsidP="003D140B">
      <w:pPr>
        <w:rPr>
          <w:rFonts w:ascii="Arial" w:hAnsi="Arial" w:cs="Arial"/>
          <w:color w:val="000000"/>
          <w:sz w:val="24"/>
        </w:rPr>
      </w:pPr>
      <w:r w:rsidRPr="00591071">
        <w:rPr>
          <w:rFonts w:ascii="Arial" w:hAnsi="Arial" w:cs="Arial" w:hint="eastAsia"/>
          <w:color w:val="000000"/>
          <w:sz w:val="24"/>
        </w:rPr>
        <w:t>注</w:t>
      </w:r>
      <w:r w:rsidRPr="00591071">
        <w:rPr>
          <w:rFonts w:ascii="Arial" w:hAnsi="Arial" w:cs="Arial" w:hint="eastAsia"/>
          <w:color w:val="000000"/>
          <w:sz w:val="24"/>
        </w:rPr>
        <w:t>:</w:t>
      </w:r>
      <w:r w:rsidR="00C23D64">
        <w:rPr>
          <w:rFonts w:ascii="Arial" w:hAnsi="Arial" w:cs="Arial"/>
          <w:color w:val="000000"/>
          <w:sz w:val="24"/>
        </w:rPr>
        <w:t>2019</w:t>
      </w:r>
      <w:r w:rsidR="00C23D64">
        <w:rPr>
          <w:rFonts w:ascii="Arial" w:hAnsi="Arial" w:cs="Arial"/>
          <w:color w:val="000000"/>
          <w:sz w:val="24"/>
        </w:rPr>
        <w:t>年</w:t>
      </w:r>
      <w:r>
        <w:rPr>
          <w:rFonts w:ascii="Arial" w:hAnsi="Arial" w:cs="Arial" w:hint="eastAsia"/>
          <w:color w:val="000000"/>
          <w:sz w:val="24"/>
        </w:rPr>
        <w:t>1</w:t>
      </w:r>
      <w:r>
        <w:rPr>
          <w:rFonts w:ascii="Arial" w:hAnsi="Arial" w:cs="Arial" w:hint="eastAsia"/>
          <w:color w:val="000000"/>
          <w:sz w:val="24"/>
        </w:rPr>
        <w:t>月</w:t>
      </w:r>
      <w:r>
        <w:rPr>
          <w:rFonts w:ascii="Arial" w:hAnsi="Arial" w:cs="Arial" w:hint="eastAsia"/>
          <w:color w:val="000000"/>
          <w:sz w:val="24"/>
        </w:rPr>
        <w:t>29</w:t>
      </w:r>
      <w:r>
        <w:rPr>
          <w:rFonts w:ascii="Arial" w:hAnsi="Arial" w:cs="Arial" w:hint="eastAsia"/>
          <w:color w:val="000000"/>
          <w:sz w:val="24"/>
        </w:rPr>
        <w:t>日支付</w:t>
      </w:r>
      <w:r w:rsidRPr="003D140B">
        <w:rPr>
          <w:rFonts w:ascii="Arial" w:hAnsi="Arial" w:cs="Arial" w:hint="eastAsia"/>
          <w:color w:val="000000"/>
          <w:sz w:val="24"/>
        </w:rPr>
        <w:t>扣除基金赎回费后的基金净赎回款项</w:t>
      </w:r>
      <w:r w:rsidRPr="003D140B">
        <w:rPr>
          <w:rFonts w:ascii="Arial" w:hAnsi="Arial" w:cs="Arial" w:hint="eastAsia"/>
          <w:color w:val="000000"/>
          <w:sz w:val="24"/>
        </w:rPr>
        <w:t>118,979.87</w:t>
      </w:r>
      <w:r w:rsidRPr="003D140B">
        <w:rPr>
          <w:rFonts w:ascii="Arial" w:hAnsi="Arial" w:cs="Arial" w:hint="eastAsia"/>
          <w:color w:val="000000"/>
          <w:sz w:val="24"/>
        </w:rPr>
        <w:t>元</w:t>
      </w:r>
      <w:r w:rsidRPr="00591071">
        <w:rPr>
          <w:rFonts w:ascii="Arial" w:hAnsi="Arial" w:cs="Arial" w:hint="eastAsia"/>
          <w:color w:val="000000"/>
          <w:sz w:val="24"/>
        </w:rPr>
        <w:t>。</w:t>
      </w:r>
    </w:p>
    <w:p w:rsidR="00605153" w:rsidRPr="003D140B" w:rsidRDefault="00605153" w:rsidP="00811428">
      <w:pPr>
        <w:spacing w:line="360" w:lineRule="auto"/>
        <w:ind w:firstLineChars="200" w:firstLine="480"/>
        <w:rPr>
          <w:rFonts w:asciiTheme="majorEastAsia" w:eastAsiaTheme="majorEastAsia" w:hAnsiTheme="majorEastAsia"/>
          <w:color w:val="000000" w:themeColor="text1"/>
          <w:sz w:val="24"/>
        </w:rPr>
      </w:pPr>
    </w:p>
    <w:p w:rsidR="00811428" w:rsidRPr="00811428" w:rsidRDefault="00811428" w:rsidP="00811428">
      <w:pPr>
        <w:spacing w:line="360" w:lineRule="auto"/>
        <w:ind w:firstLineChars="200" w:firstLine="480"/>
        <w:rPr>
          <w:rFonts w:asciiTheme="majorEastAsia" w:eastAsiaTheme="majorEastAsia" w:hAnsiTheme="majorEastAsia"/>
          <w:color w:val="000000" w:themeColor="text1"/>
          <w:sz w:val="24"/>
        </w:rPr>
      </w:pPr>
      <w:r w:rsidRPr="00811428">
        <w:rPr>
          <w:rFonts w:asciiTheme="majorEastAsia" w:eastAsiaTheme="majorEastAsia" w:hAnsiTheme="majorEastAsia" w:hint="eastAsia"/>
          <w:color w:val="000000" w:themeColor="text1"/>
          <w:sz w:val="24"/>
        </w:rPr>
        <w:t>资产处置及负债清偿后，201</w:t>
      </w:r>
      <w:r>
        <w:rPr>
          <w:rFonts w:asciiTheme="majorEastAsia" w:eastAsiaTheme="majorEastAsia" w:hAnsiTheme="majorEastAsia"/>
          <w:color w:val="000000" w:themeColor="text1"/>
          <w:sz w:val="24"/>
        </w:rPr>
        <w:t>9</w:t>
      </w:r>
      <w:r w:rsidRPr="00811428">
        <w:rPr>
          <w:rFonts w:asciiTheme="majorEastAsia" w:eastAsiaTheme="majorEastAsia" w:hAnsiTheme="majorEastAsia" w:hint="eastAsia"/>
          <w:color w:val="000000" w:themeColor="text1"/>
          <w:sz w:val="24"/>
        </w:rPr>
        <w:t>年</w:t>
      </w:r>
      <w:r w:rsidR="008A1648">
        <w:rPr>
          <w:rFonts w:asciiTheme="majorEastAsia" w:eastAsiaTheme="majorEastAsia" w:hAnsiTheme="majorEastAsia"/>
          <w:color w:val="000000" w:themeColor="text1"/>
          <w:sz w:val="24"/>
        </w:rPr>
        <w:t>3</w:t>
      </w:r>
      <w:r w:rsidRPr="00811428">
        <w:rPr>
          <w:rFonts w:asciiTheme="majorEastAsia" w:eastAsiaTheme="majorEastAsia" w:hAnsiTheme="majorEastAsia" w:hint="eastAsia"/>
          <w:color w:val="000000" w:themeColor="text1"/>
          <w:sz w:val="24"/>
        </w:rPr>
        <w:t>月</w:t>
      </w:r>
      <w:r w:rsidR="00D15509">
        <w:rPr>
          <w:rFonts w:asciiTheme="majorEastAsia" w:eastAsiaTheme="majorEastAsia" w:hAnsiTheme="majorEastAsia"/>
          <w:color w:val="000000" w:themeColor="text1"/>
          <w:sz w:val="24"/>
        </w:rPr>
        <w:t>2</w:t>
      </w:r>
      <w:r w:rsidR="008A1648">
        <w:rPr>
          <w:rFonts w:asciiTheme="majorEastAsia" w:eastAsiaTheme="majorEastAsia" w:hAnsiTheme="majorEastAsia"/>
          <w:color w:val="000000" w:themeColor="text1"/>
          <w:sz w:val="24"/>
        </w:rPr>
        <w:t>7</w:t>
      </w:r>
      <w:r w:rsidRPr="00811428">
        <w:rPr>
          <w:rFonts w:asciiTheme="majorEastAsia" w:eastAsiaTheme="majorEastAsia" w:hAnsiTheme="majorEastAsia" w:hint="eastAsia"/>
          <w:color w:val="000000" w:themeColor="text1"/>
          <w:sz w:val="24"/>
        </w:rPr>
        <w:t>日本基金剩余财产为人民币</w:t>
      </w:r>
      <w:r w:rsidR="003D140B" w:rsidRPr="003D140B">
        <w:rPr>
          <w:rFonts w:asciiTheme="majorEastAsia" w:eastAsiaTheme="majorEastAsia" w:hAnsiTheme="majorEastAsia"/>
          <w:color w:val="000000" w:themeColor="text1"/>
          <w:sz w:val="24"/>
        </w:rPr>
        <w:t>10,226,497.05</w:t>
      </w:r>
      <w:r w:rsidRPr="00811428">
        <w:rPr>
          <w:rFonts w:asciiTheme="majorEastAsia" w:eastAsiaTheme="majorEastAsia" w:hAnsiTheme="majorEastAsia" w:hint="eastAsia"/>
          <w:color w:val="000000" w:themeColor="text1"/>
          <w:sz w:val="24"/>
        </w:rPr>
        <w:t>元，根据本基金的基金合同约定，依据基金从财产清算的分配方案，将基金财产清算后的全部剩余资产扣除基金财产清算费用、缴纳所欠税款并清偿基金债务后，按基金份额持有人持有的基金份额比例进行分配。</w:t>
      </w:r>
    </w:p>
    <w:p w:rsidR="00811428" w:rsidRPr="00811428" w:rsidRDefault="00811428" w:rsidP="00811428">
      <w:pPr>
        <w:spacing w:line="360" w:lineRule="auto"/>
        <w:ind w:firstLineChars="200" w:firstLine="480"/>
        <w:rPr>
          <w:rFonts w:asciiTheme="majorEastAsia" w:eastAsiaTheme="majorEastAsia" w:hAnsiTheme="majorEastAsia"/>
          <w:color w:val="000000" w:themeColor="text1"/>
          <w:sz w:val="24"/>
        </w:rPr>
      </w:pPr>
      <w:r w:rsidRPr="00811428">
        <w:rPr>
          <w:rFonts w:asciiTheme="majorEastAsia" w:eastAsiaTheme="majorEastAsia" w:hAnsiTheme="majorEastAsia" w:hint="eastAsia"/>
          <w:color w:val="000000" w:themeColor="text1"/>
          <w:sz w:val="24"/>
        </w:rPr>
        <w:t>清算起始日201</w:t>
      </w:r>
      <w:r>
        <w:rPr>
          <w:rFonts w:asciiTheme="majorEastAsia" w:eastAsiaTheme="majorEastAsia" w:hAnsiTheme="majorEastAsia"/>
          <w:color w:val="000000" w:themeColor="text1"/>
          <w:sz w:val="24"/>
        </w:rPr>
        <w:t>9</w:t>
      </w:r>
      <w:r w:rsidRPr="00811428">
        <w:rPr>
          <w:rFonts w:asciiTheme="majorEastAsia" w:eastAsiaTheme="majorEastAsia" w:hAnsiTheme="majorEastAsia" w:hint="eastAsia"/>
          <w:color w:val="000000" w:themeColor="text1"/>
          <w:sz w:val="24"/>
        </w:rPr>
        <w:t>年1月</w:t>
      </w:r>
      <w:r>
        <w:rPr>
          <w:rFonts w:asciiTheme="majorEastAsia" w:eastAsiaTheme="majorEastAsia" w:hAnsiTheme="majorEastAsia"/>
          <w:color w:val="000000" w:themeColor="text1"/>
          <w:sz w:val="24"/>
        </w:rPr>
        <w:t>25</w:t>
      </w:r>
      <w:r w:rsidRPr="00811428">
        <w:rPr>
          <w:rFonts w:asciiTheme="majorEastAsia" w:eastAsiaTheme="majorEastAsia" w:hAnsiTheme="majorEastAsia" w:hint="eastAsia"/>
          <w:color w:val="000000" w:themeColor="text1"/>
          <w:sz w:val="24"/>
        </w:rPr>
        <w:t>日至201</w:t>
      </w:r>
      <w:r>
        <w:rPr>
          <w:rFonts w:asciiTheme="majorEastAsia" w:eastAsiaTheme="majorEastAsia" w:hAnsiTheme="majorEastAsia"/>
          <w:color w:val="000000" w:themeColor="text1"/>
          <w:sz w:val="24"/>
        </w:rPr>
        <w:t>9</w:t>
      </w:r>
      <w:r w:rsidRPr="00811428">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3</w:t>
      </w:r>
      <w:r w:rsidRPr="00811428">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w:t>
      </w:r>
      <w:r w:rsidR="00A366A5">
        <w:rPr>
          <w:rFonts w:asciiTheme="majorEastAsia" w:eastAsiaTheme="majorEastAsia" w:hAnsiTheme="majorEastAsia"/>
          <w:color w:val="000000" w:themeColor="text1"/>
          <w:sz w:val="24"/>
        </w:rPr>
        <w:t>7</w:t>
      </w:r>
      <w:r w:rsidRPr="00811428">
        <w:rPr>
          <w:rFonts w:asciiTheme="majorEastAsia" w:eastAsiaTheme="majorEastAsia" w:hAnsiTheme="majorEastAsia" w:hint="eastAsia"/>
          <w:color w:val="000000" w:themeColor="text1"/>
          <w:sz w:val="24"/>
        </w:rPr>
        <w:t>日</w:t>
      </w:r>
      <w:r>
        <w:rPr>
          <w:rFonts w:asciiTheme="majorEastAsia" w:eastAsiaTheme="majorEastAsia" w:hAnsiTheme="majorEastAsia" w:hint="eastAsia"/>
          <w:color w:val="000000" w:themeColor="text1"/>
          <w:sz w:val="24"/>
        </w:rPr>
        <w:t>报告期</w:t>
      </w:r>
      <w:r w:rsidRPr="00811428">
        <w:rPr>
          <w:rFonts w:asciiTheme="majorEastAsia" w:eastAsiaTheme="majorEastAsia" w:hAnsiTheme="majorEastAsia" w:hint="eastAsia"/>
          <w:color w:val="000000" w:themeColor="text1"/>
          <w:sz w:val="24"/>
        </w:rPr>
        <w:t>前一日的银行存款产生的利息亦属份额持有人所有</w:t>
      </w:r>
      <w:r>
        <w:rPr>
          <w:rFonts w:asciiTheme="majorEastAsia" w:eastAsiaTheme="majorEastAsia" w:hAnsiTheme="majorEastAsia" w:hint="eastAsia"/>
          <w:color w:val="000000" w:themeColor="text1"/>
          <w:sz w:val="24"/>
        </w:rPr>
        <w:t>，</w:t>
      </w:r>
      <w:r w:rsidRPr="00811428">
        <w:rPr>
          <w:rFonts w:asciiTheme="majorEastAsia" w:eastAsiaTheme="majorEastAsia" w:hAnsiTheme="majorEastAsia" w:hint="eastAsia"/>
          <w:color w:val="000000" w:themeColor="text1"/>
          <w:sz w:val="24"/>
        </w:rPr>
        <w:t>截至201</w:t>
      </w:r>
      <w:r>
        <w:rPr>
          <w:rFonts w:asciiTheme="majorEastAsia" w:eastAsiaTheme="majorEastAsia" w:hAnsiTheme="majorEastAsia"/>
          <w:color w:val="000000" w:themeColor="text1"/>
          <w:sz w:val="24"/>
        </w:rPr>
        <w:t>9</w:t>
      </w:r>
      <w:r w:rsidRPr="00811428">
        <w:rPr>
          <w:rFonts w:asciiTheme="majorEastAsia" w:eastAsiaTheme="majorEastAsia" w:hAnsiTheme="majorEastAsia" w:hint="eastAsia"/>
          <w:color w:val="000000" w:themeColor="text1"/>
          <w:sz w:val="24"/>
        </w:rPr>
        <w:t>年</w:t>
      </w:r>
      <w:r>
        <w:rPr>
          <w:rFonts w:asciiTheme="majorEastAsia" w:eastAsiaTheme="majorEastAsia" w:hAnsiTheme="majorEastAsia"/>
          <w:color w:val="000000" w:themeColor="text1"/>
          <w:sz w:val="24"/>
        </w:rPr>
        <w:t>3</w:t>
      </w:r>
      <w:r w:rsidRPr="00811428">
        <w:rPr>
          <w:rFonts w:asciiTheme="majorEastAsia" w:eastAsiaTheme="majorEastAsia" w:hAnsiTheme="majorEastAsia" w:hint="eastAsia"/>
          <w:color w:val="000000" w:themeColor="text1"/>
          <w:sz w:val="24"/>
        </w:rPr>
        <w:t>月</w:t>
      </w:r>
      <w:r>
        <w:rPr>
          <w:rFonts w:asciiTheme="majorEastAsia" w:eastAsiaTheme="majorEastAsia" w:hAnsiTheme="majorEastAsia"/>
          <w:color w:val="000000" w:themeColor="text1"/>
          <w:sz w:val="24"/>
        </w:rPr>
        <w:t>2</w:t>
      </w:r>
      <w:r w:rsidR="00D15509">
        <w:rPr>
          <w:rFonts w:asciiTheme="majorEastAsia" w:eastAsiaTheme="majorEastAsia" w:hAnsiTheme="majorEastAsia"/>
          <w:color w:val="000000" w:themeColor="text1"/>
          <w:sz w:val="24"/>
        </w:rPr>
        <w:t>7</w:t>
      </w:r>
      <w:r w:rsidRPr="00811428">
        <w:rPr>
          <w:rFonts w:asciiTheme="majorEastAsia" w:eastAsiaTheme="majorEastAsia" w:hAnsiTheme="majorEastAsia" w:hint="eastAsia"/>
          <w:color w:val="000000" w:themeColor="text1"/>
          <w:sz w:val="24"/>
        </w:rPr>
        <w:t>日止的应收利息共计人民币</w:t>
      </w:r>
      <w:r w:rsidR="008A1648">
        <w:rPr>
          <w:rFonts w:asciiTheme="majorEastAsia" w:eastAsiaTheme="majorEastAsia" w:hAnsiTheme="majorEastAsia"/>
          <w:color w:val="000000" w:themeColor="text1"/>
          <w:sz w:val="24"/>
        </w:rPr>
        <w:t>1</w:t>
      </w:r>
      <w:r w:rsidR="008A1648">
        <w:rPr>
          <w:rFonts w:asciiTheme="majorEastAsia" w:eastAsiaTheme="majorEastAsia" w:hAnsiTheme="majorEastAsia" w:hint="eastAsia"/>
          <w:color w:val="000000" w:themeColor="text1"/>
          <w:sz w:val="24"/>
        </w:rPr>
        <w:t>,</w:t>
      </w:r>
      <w:r w:rsidR="008A1648">
        <w:rPr>
          <w:rFonts w:asciiTheme="majorEastAsia" w:eastAsiaTheme="majorEastAsia" w:hAnsiTheme="majorEastAsia"/>
          <w:color w:val="000000" w:themeColor="text1"/>
          <w:sz w:val="24"/>
        </w:rPr>
        <w:t>229.34</w:t>
      </w:r>
      <w:r w:rsidRPr="00811428">
        <w:rPr>
          <w:rFonts w:asciiTheme="majorEastAsia" w:eastAsiaTheme="majorEastAsia" w:hAnsiTheme="majorEastAsia" w:hint="eastAsia"/>
          <w:color w:val="000000" w:themeColor="text1"/>
          <w:sz w:val="24"/>
        </w:rPr>
        <w:t>元（以当前适用的利率预估），将由基金管理人以自有资金垫付，于清算款划出日前划入托管账户。实际结息金额与垫付金额的尾差由基金管理人承担。</w:t>
      </w:r>
    </w:p>
    <w:p w:rsidR="00BB1D2D" w:rsidRPr="00BB1D2D" w:rsidRDefault="00BB1D2D" w:rsidP="00811428">
      <w:pPr>
        <w:pStyle w:val="2"/>
      </w:pPr>
      <w:r w:rsidRPr="00BB1D2D">
        <w:rPr>
          <w:rFonts w:hint="eastAsia"/>
        </w:rPr>
        <w:t>6、基金财产清算报告的告知安排</w:t>
      </w:r>
    </w:p>
    <w:p w:rsidR="009334D2" w:rsidRDefault="00BB1D2D" w:rsidP="00BB1D2D">
      <w:pPr>
        <w:spacing w:line="360" w:lineRule="auto"/>
        <w:ind w:firstLineChars="200" w:firstLine="480"/>
        <w:rPr>
          <w:rFonts w:asciiTheme="majorEastAsia" w:eastAsiaTheme="majorEastAsia" w:hAnsiTheme="majorEastAsia"/>
          <w:color w:val="000000" w:themeColor="text1"/>
          <w:sz w:val="24"/>
        </w:rPr>
      </w:pPr>
      <w:r w:rsidRPr="00BB1D2D">
        <w:rPr>
          <w:rFonts w:asciiTheme="majorEastAsia" w:eastAsiaTheme="majorEastAsia" w:hAnsiTheme="majorEastAsia" w:hint="eastAsia"/>
          <w:color w:val="000000" w:themeColor="text1"/>
          <w:sz w:val="24"/>
        </w:rPr>
        <w:t>清算报告已经基金托管人复核，在经会计师事务所审计、律师事务所出具法律意见书后，报中国证监会备案后向基金份额持有人公告。</w:t>
      </w:r>
    </w:p>
    <w:p w:rsidR="0097762F" w:rsidRPr="0097762F" w:rsidRDefault="0097762F" w:rsidP="0097762F">
      <w:pPr>
        <w:pStyle w:val="10"/>
      </w:pPr>
      <w:r w:rsidRPr="0097762F">
        <w:rPr>
          <w:rFonts w:hint="eastAsia"/>
        </w:rPr>
        <w:t>六、备查文件目录</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1、备查文件目录</w:t>
      </w:r>
    </w:p>
    <w:p w:rsidR="0097762F" w:rsidRPr="0097762F" w:rsidRDefault="0097762F" w:rsidP="00DF293B">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（1）《</w:t>
      </w:r>
      <w:r w:rsidR="00DF293B" w:rsidRPr="00DF293B">
        <w:rPr>
          <w:rFonts w:asciiTheme="majorEastAsia" w:eastAsiaTheme="majorEastAsia" w:hAnsiTheme="majorEastAsia" w:hint="eastAsia"/>
          <w:color w:val="000000" w:themeColor="text1"/>
          <w:sz w:val="24"/>
        </w:rPr>
        <w:t>圆信永丰纯债债券型证券投资基金2019年1月1日至2019年1月24日(基金最后运作日)止期间的财务报表及审计报告</w:t>
      </w:r>
      <w:r w:rsidRPr="0097762F">
        <w:rPr>
          <w:rFonts w:asciiTheme="majorEastAsia" w:eastAsiaTheme="majorEastAsia" w:hAnsiTheme="majorEastAsia" w:hint="eastAsia"/>
          <w:color w:val="000000" w:themeColor="text1"/>
          <w:sz w:val="24"/>
        </w:rPr>
        <w:t>》；</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（2）《</w:t>
      </w:r>
      <w:r>
        <w:rPr>
          <w:rFonts w:asciiTheme="majorEastAsia" w:eastAsiaTheme="majorEastAsia" w:hAnsiTheme="majorEastAsia" w:hint="eastAsia"/>
          <w:color w:val="000000" w:themeColor="text1"/>
          <w:sz w:val="24"/>
        </w:rPr>
        <w:t>圆信永丰纯债债券</w:t>
      </w:r>
      <w:r w:rsidRPr="0097762F">
        <w:rPr>
          <w:rFonts w:asciiTheme="majorEastAsia" w:eastAsiaTheme="majorEastAsia" w:hAnsiTheme="majorEastAsia" w:hint="eastAsia"/>
          <w:color w:val="000000" w:themeColor="text1"/>
          <w:sz w:val="24"/>
        </w:rPr>
        <w:t>型证券投资基金清算报告》的法律意见。</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2、存放地点</w:t>
      </w:r>
    </w:p>
    <w:p w:rsidR="004377F0"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上述备查文本存放在本基金管理人办公场所，投资者可免费查阅，在支付工本费后，可在合理时间内取得上述文件的复制件或复印件。相关公开披露的法律文件，投资者还可在本基金管理人网站（www.</w:t>
      </w:r>
      <w:r>
        <w:rPr>
          <w:rFonts w:asciiTheme="majorEastAsia" w:eastAsiaTheme="majorEastAsia" w:hAnsiTheme="majorEastAsia" w:hint="eastAsia"/>
          <w:color w:val="000000" w:themeColor="text1"/>
          <w:sz w:val="24"/>
        </w:rPr>
        <w:t>gts</w:t>
      </w:r>
      <w:r w:rsidRPr="0097762F">
        <w:rPr>
          <w:rFonts w:asciiTheme="majorEastAsia" w:eastAsiaTheme="majorEastAsia" w:hAnsiTheme="majorEastAsia" w:hint="eastAsia"/>
          <w:color w:val="000000" w:themeColor="text1"/>
          <w:sz w:val="24"/>
        </w:rPr>
        <w:t>fund.com.cn）查阅。</w:t>
      </w:r>
    </w:p>
    <w:p w:rsidR="0097762F" w:rsidRPr="0097762F"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3、查阅方式</w:t>
      </w:r>
    </w:p>
    <w:p w:rsidR="004F236C" w:rsidRPr="00212102" w:rsidRDefault="0097762F" w:rsidP="0097762F">
      <w:pPr>
        <w:spacing w:line="360" w:lineRule="auto"/>
        <w:ind w:firstLineChars="200" w:firstLine="480"/>
        <w:rPr>
          <w:rFonts w:asciiTheme="majorEastAsia" w:eastAsiaTheme="majorEastAsia" w:hAnsiTheme="majorEastAsia"/>
          <w:color w:val="000000" w:themeColor="text1"/>
          <w:sz w:val="24"/>
        </w:rPr>
      </w:pPr>
      <w:r w:rsidRPr="0097762F">
        <w:rPr>
          <w:rFonts w:asciiTheme="majorEastAsia" w:eastAsiaTheme="majorEastAsia" w:hAnsiTheme="majorEastAsia" w:hint="eastAsia"/>
          <w:color w:val="000000" w:themeColor="text1"/>
          <w:sz w:val="24"/>
        </w:rPr>
        <w:t>本报告存放在本基金管理人及托管人住所，供公众查阅、复制。</w:t>
      </w:r>
    </w:p>
    <w:p w:rsidR="004F236C" w:rsidRPr="00212102" w:rsidRDefault="004F236C" w:rsidP="00DA7871">
      <w:pPr>
        <w:spacing w:line="360" w:lineRule="auto"/>
        <w:ind w:firstLineChars="200" w:firstLine="480"/>
        <w:rPr>
          <w:rFonts w:asciiTheme="majorEastAsia" w:eastAsiaTheme="majorEastAsia" w:hAnsiTheme="majorEastAsia"/>
          <w:color w:val="000000" w:themeColor="text1"/>
          <w:sz w:val="24"/>
        </w:rPr>
      </w:pPr>
    </w:p>
    <w:p w:rsidR="00D65E23" w:rsidRPr="00212102" w:rsidRDefault="00D65E23" w:rsidP="00DA7871">
      <w:pPr>
        <w:spacing w:line="360" w:lineRule="auto"/>
        <w:ind w:firstLineChars="200" w:firstLine="480"/>
        <w:rPr>
          <w:rFonts w:asciiTheme="majorEastAsia" w:eastAsiaTheme="majorEastAsia" w:hAnsiTheme="majorEastAsia"/>
          <w:color w:val="000000" w:themeColor="text1"/>
          <w:sz w:val="24"/>
        </w:rPr>
      </w:pPr>
    </w:p>
    <w:p w:rsidR="00422F1D" w:rsidRPr="00422F1D" w:rsidRDefault="00422F1D" w:rsidP="00422F1D">
      <w:pPr>
        <w:spacing w:line="360" w:lineRule="auto"/>
        <w:ind w:firstLineChars="200" w:firstLine="480"/>
        <w:jc w:val="righ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圆信永丰纯债债券</w:t>
      </w:r>
      <w:r w:rsidRPr="00422F1D">
        <w:rPr>
          <w:rFonts w:asciiTheme="majorEastAsia" w:eastAsiaTheme="majorEastAsia" w:hAnsiTheme="majorEastAsia" w:hint="eastAsia"/>
          <w:color w:val="000000" w:themeColor="text1"/>
          <w:sz w:val="24"/>
        </w:rPr>
        <w:t>型证券投资基金</w:t>
      </w:r>
    </w:p>
    <w:p w:rsidR="00817D8B" w:rsidRPr="007D2438" w:rsidRDefault="00422F1D" w:rsidP="00422F1D">
      <w:pPr>
        <w:spacing w:line="360" w:lineRule="auto"/>
        <w:ind w:firstLineChars="200" w:firstLine="480"/>
        <w:jc w:val="right"/>
        <w:rPr>
          <w:rFonts w:asciiTheme="majorEastAsia" w:eastAsiaTheme="majorEastAsia" w:hAnsiTheme="majorEastAsia"/>
          <w:color w:val="000000" w:themeColor="text1"/>
          <w:sz w:val="24"/>
        </w:rPr>
      </w:pPr>
      <w:r w:rsidRPr="007D2438">
        <w:rPr>
          <w:rFonts w:asciiTheme="majorEastAsia" w:eastAsiaTheme="majorEastAsia" w:hAnsiTheme="majorEastAsia" w:hint="eastAsia"/>
          <w:color w:val="000000" w:themeColor="text1"/>
          <w:sz w:val="24"/>
        </w:rPr>
        <w:t>基金财产清算小组</w:t>
      </w:r>
    </w:p>
    <w:p w:rsidR="000B2537" w:rsidRPr="00093BEF" w:rsidRDefault="00F6090A" w:rsidP="00AD1126">
      <w:pPr>
        <w:spacing w:line="360" w:lineRule="auto"/>
        <w:ind w:firstLineChars="200" w:firstLine="480"/>
        <w:jc w:val="right"/>
        <w:rPr>
          <w:rFonts w:asciiTheme="majorEastAsia" w:eastAsiaTheme="majorEastAsia" w:hAnsiTheme="majorEastAsia"/>
          <w:color w:val="000000" w:themeColor="text1"/>
        </w:rPr>
      </w:pPr>
      <w:r w:rsidRPr="007D2438">
        <w:rPr>
          <w:rFonts w:asciiTheme="majorEastAsia" w:eastAsiaTheme="majorEastAsia" w:hAnsiTheme="majorEastAsia" w:hint="eastAsia"/>
          <w:color w:val="000000" w:themeColor="text1"/>
          <w:sz w:val="24"/>
        </w:rPr>
        <w:t>二〇一</w:t>
      </w:r>
      <w:r w:rsidR="00422F1D" w:rsidRPr="007D2438">
        <w:rPr>
          <w:rFonts w:asciiTheme="majorEastAsia" w:eastAsiaTheme="majorEastAsia" w:hAnsiTheme="majorEastAsia" w:hint="eastAsia"/>
          <w:color w:val="000000" w:themeColor="text1"/>
          <w:sz w:val="24"/>
        </w:rPr>
        <w:t>九</w:t>
      </w:r>
      <w:r w:rsidRPr="007D2438">
        <w:rPr>
          <w:rFonts w:asciiTheme="majorEastAsia" w:eastAsiaTheme="majorEastAsia" w:hAnsiTheme="majorEastAsia" w:hint="eastAsia"/>
          <w:color w:val="000000" w:themeColor="text1"/>
          <w:sz w:val="24"/>
        </w:rPr>
        <w:t>年</w:t>
      </w:r>
      <w:r w:rsidR="00422F1D" w:rsidRPr="007D2438">
        <w:rPr>
          <w:rFonts w:asciiTheme="majorEastAsia" w:eastAsiaTheme="majorEastAsia" w:hAnsiTheme="majorEastAsia" w:hint="eastAsia"/>
          <w:color w:val="000000" w:themeColor="text1"/>
          <w:sz w:val="24"/>
        </w:rPr>
        <w:t>【</w:t>
      </w:r>
      <w:r w:rsidR="00547670" w:rsidRPr="007D2438">
        <w:rPr>
          <w:rFonts w:asciiTheme="majorEastAsia" w:eastAsiaTheme="majorEastAsia" w:hAnsiTheme="majorEastAsia" w:hint="eastAsia"/>
          <w:color w:val="000000" w:themeColor="text1"/>
          <w:sz w:val="24"/>
        </w:rPr>
        <w:t>四</w:t>
      </w:r>
      <w:r w:rsidR="00422F1D" w:rsidRPr="007D2438">
        <w:rPr>
          <w:rFonts w:asciiTheme="majorEastAsia" w:eastAsiaTheme="majorEastAsia" w:hAnsiTheme="majorEastAsia" w:hint="eastAsia"/>
          <w:color w:val="000000" w:themeColor="text1"/>
          <w:sz w:val="24"/>
        </w:rPr>
        <w:t>】</w:t>
      </w:r>
      <w:r w:rsidR="000E4746" w:rsidRPr="007D2438">
        <w:rPr>
          <w:rFonts w:asciiTheme="majorEastAsia" w:eastAsiaTheme="majorEastAsia" w:hAnsiTheme="majorEastAsia" w:hint="eastAsia"/>
          <w:color w:val="000000" w:themeColor="text1"/>
          <w:sz w:val="24"/>
        </w:rPr>
        <w:t>月</w:t>
      </w:r>
      <w:r w:rsidR="00422F1D" w:rsidRPr="007D2438">
        <w:rPr>
          <w:rFonts w:asciiTheme="majorEastAsia" w:eastAsiaTheme="majorEastAsia" w:hAnsiTheme="majorEastAsia" w:hint="eastAsia"/>
          <w:color w:val="000000" w:themeColor="text1"/>
          <w:sz w:val="24"/>
        </w:rPr>
        <w:t>【</w:t>
      </w:r>
      <w:r w:rsidR="00547670" w:rsidRPr="007D2438">
        <w:rPr>
          <w:rFonts w:asciiTheme="majorEastAsia" w:eastAsiaTheme="majorEastAsia" w:hAnsiTheme="majorEastAsia" w:hint="eastAsia"/>
          <w:color w:val="000000" w:themeColor="text1"/>
          <w:sz w:val="24"/>
        </w:rPr>
        <w:t>三</w:t>
      </w:r>
      <w:r w:rsidR="00422F1D" w:rsidRPr="007D2438">
        <w:rPr>
          <w:rFonts w:asciiTheme="majorEastAsia" w:eastAsiaTheme="majorEastAsia" w:hAnsiTheme="majorEastAsia" w:hint="eastAsia"/>
          <w:color w:val="000000" w:themeColor="text1"/>
          <w:sz w:val="24"/>
        </w:rPr>
        <w:t>】</w:t>
      </w:r>
      <w:r w:rsidR="00606CAC" w:rsidRPr="007D2438">
        <w:rPr>
          <w:rFonts w:asciiTheme="majorEastAsia" w:eastAsiaTheme="majorEastAsia" w:hAnsiTheme="majorEastAsia" w:hint="eastAsia"/>
          <w:color w:val="000000" w:themeColor="text1"/>
          <w:sz w:val="24"/>
        </w:rPr>
        <w:t>日</w:t>
      </w:r>
      <w:bookmarkEnd w:id="1"/>
      <w:bookmarkEnd w:id="2"/>
    </w:p>
    <w:sectPr w:rsidR="000B2537" w:rsidRPr="00093BEF" w:rsidSect="006C59C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A8E" w:rsidRDefault="007D4A8E" w:rsidP="00606CAC">
      <w:r>
        <w:separator/>
      </w:r>
    </w:p>
  </w:endnote>
  <w:endnote w:type="continuationSeparator" w:id="1">
    <w:p w:rsidR="007D4A8E" w:rsidRDefault="007D4A8E" w:rsidP="00606C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6" w:rsidRDefault="00E725C6">
    <w:pPr>
      <w:pStyle w:val="a7"/>
      <w:jc w:val="center"/>
    </w:pPr>
  </w:p>
  <w:p w:rsidR="00E725C6" w:rsidRDefault="00E725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A8E" w:rsidRDefault="007D4A8E" w:rsidP="00606CAC">
      <w:r>
        <w:separator/>
      </w:r>
    </w:p>
  </w:footnote>
  <w:footnote w:type="continuationSeparator" w:id="1">
    <w:p w:rsidR="007D4A8E" w:rsidRDefault="007D4A8E" w:rsidP="00606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6" w:rsidRPr="004245CD" w:rsidRDefault="00E725C6" w:rsidP="004245C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11F"/>
    <w:multiLevelType w:val="hybridMultilevel"/>
    <w:tmpl w:val="798EDCA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595C58E1"/>
    <w:multiLevelType w:val="hybridMultilevel"/>
    <w:tmpl w:val="F796CE60"/>
    <w:lvl w:ilvl="0" w:tplc="60841990">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CAC"/>
    <w:rsid w:val="00000ECD"/>
    <w:rsid w:val="000024BD"/>
    <w:rsid w:val="000164D7"/>
    <w:rsid w:val="0002240D"/>
    <w:rsid w:val="00022A28"/>
    <w:rsid w:val="00033313"/>
    <w:rsid w:val="00036FAE"/>
    <w:rsid w:val="00037115"/>
    <w:rsid w:val="00040A40"/>
    <w:rsid w:val="00043498"/>
    <w:rsid w:val="000449E5"/>
    <w:rsid w:val="00044CB4"/>
    <w:rsid w:val="00047A09"/>
    <w:rsid w:val="00047C33"/>
    <w:rsid w:val="0005124E"/>
    <w:rsid w:val="00053946"/>
    <w:rsid w:val="00053EF4"/>
    <w:rsid w:val="0005502E"/>
    <w:rsid w:val="00072B89"/>
    <w:rsid w:val="000730A1"/>
    <w:rsid w:val="0007745E"/>
    <w:rsid w:val="0008177B"/>
    <w:rsid w:val="000905D4"/>
    <w:rsid w:val="00090CDC"/>
    <w:rsid w:val="00093247"/>
    <w:rsid w:val="000938C0"/>
    <w:rsid w:val="00093BEF"/>
    <w:rsid w:val="000A012E"/>
    <w:rsid w:val="000A1D50"/>
    <w:rsid w:val="000A412F"/>
    <w:rsid w:val="000A6C59"/>
    <w:rsid w:val="000A7F74"/>
    <w:rsid w:val="000B0260"/>
    <w:rsid w:val="000B2537"/>
    <w:rsid w:val="000B4900"/>
    <w:rsid w:val="000B49D2"/>
    <w:rsid w:val="000B605E"/>
    <w:rsid w:val="000C322E"/>
    <w:rsid w:val="000C6206"/>
    <w:rsid w:val="000D25C8"/>
    <w:rsid w:val="000D36DC"/>
    <w:rsid w:val="000D668E"/>
    <w:rsid w:val="000D7511"/>
    <w:rsid w:val="000E4746"/>
    <w:rsid w:val="000E5B09"/>
    <w:rsid w:val="000E5B2D"/>
    <w:rsid w:val="000E69A4"/>
    <w:rsid w:val="000E79CD"/>
    <w:rsid w:val="000F5153"/>
    <w:rsid w:val="00100AE3"/>
    <w:rsid w:val="00102414"/>
    <w:rsid w:val="00105B27"/>
    <w:rsid w:val="00116D56"/>
    <w:rsid w:val="001223FF"/>
    <w:rsid w:val="00124739"/>
    <w:rsid w:val="00130D23"/>
    <w:rsid w:val="00132F1E"/>
    <w:rsid w:val="00134B92"/>
    <w:rsid w:val="0013640D"/>
    <w:rsid w:val="001367CD"/>
    <w:rsid w:val="00143B45"/>
    <w:rsid w:val="00146127"/>
    <w:rsid w:val="00147251"/>
    <w:rsid w:val="00153AE4"/>
    <w:rsid w:val="00155011"/>
    <w:rsid w:val="001568AB"/>
    <w:rsid w:val="00157215"/>
    <w:rsid w:val="00160BAB"/>
    <w:rsid w:val="001645F7"/>
    <w:rsid w:val="0016534C"/>
    <w:rsid w:val="0016679D"/>
    <w:rsid w:val="00167218"/>
    <w:rsid w:val="00171265"/>
    <w:rsid w:val="00171C86"/>
    <w:rsid w:val="00171E0E"/>
    <w:rsid w:val="00173E27"/>
    <w:rsid w:val="0017512F"/>
    <w:rsid w:val="0018132E"/>
    <w:rsid w:val="00181EF4"/>
    <w:rsid w:val="0018249F"/>
    <w:rsid w:val="001829C2"/>
    <w:rsid w:val="00182C02"/>
    <w:rsid w:val="001839D4"/>
    <w:rsid w:val="0018699C"/>
    <w:rsid w:val="00192879"/>
    <w:rsid w:val="001933FD"/>
    <w:rsid w:val="00195EA5"/>
    <w:rsid w:val="00197A35"/>
    <w:rsid w:val="001A0336"/>
    <w:rsid w:val="001A1EC5"/>
    <w:rsid w:val="001A252C"/>
    <w:rsid w:val="001B1E0D"/>
    <w:rsid w:val="001B524F"/>
    <w:rsid w:val="001B5D96"/>
    <w:rsid w:val="001B6945"/>
    <w:rsid w:val="001B7EC7"/>
    <w:rsid w:val="001C273E"/>
    <w:rsid w:val="001C3A2C"/>
    <w:rsid w:val="001C41E7"/>
    <w:rsid w:val="001C43F8"/>
    <w:rsid w:val="001C4E28"/>
    <w:rsid w:val="001C5AC8"/>
    <w:rsid w:val="001D1E90"/>
    <w:rsid w:val="001D2D8C"/>
    <w:rsid w:val="001D310B"/>
    <w:rsid w:val="001D32A2"/>
    <w:rsid w:val="001D672E"/>
    <w:rsid w:val="001E0F66"/>
    <w:rsid w:val="001E2192"/>
    <w:rsid w:val="001E71B8"/>
    <w:rsid w:val="001F2DB0"/>
    <w:rsid w:val="001F305A"/>
    <w:rsid w:val="001F65E4"/>
    <w:rsid w:val="00210CCF"/>
    <w:rsid w:val="00212102"/>
    <w:rsid w:val="002144CD"/>
    <w:rsid w:val="00216E9B"/>
    <w:rsid w:val="00217201"/>
    <w:rsid w:val="002208FC"/>
    <w:rsid w:val="00220E80"/>
    <w:rsid w:val="00225464"/>
    <w:rsid w:val="0022678B"/>
    <w:rsid w:val="00231273"/>
    <w:rsid w:val="00231438"/>
    <w:rsid w:val="00231AEC"/>
    <w:rsid w:val="002340CB"/>
    <w:rsid w:val="00234283"/>
    <w:rsid w:val="0023774D"/>
    <w:rsid w:val="0024010C"/>
    <w:rsid w:val="00241197"/>
    <w:rsid w:val="00241742"/>
    <w:rsid w:val="00247AF1"/>
    <w:rsid w:val="00260910"/>
    <w:rsid w:val="0027174B"/>
    <w:rsid w:val="002762B1"/>
    <w:rsid w:val="00276BD9"/>
    <w:rsid w:val="002771EE"/>
    <w:rsid w:val="00277378"/>
    <w:rsid w:val="0028114C"/>
    <w:rsid w:val="00283076"/>
    <w:rsid w:val="00291D11"/>
    <w:rsid w:val="002A3FD5"/>
    <w:rsid w:val="002A7CAE"/>
    <w:rsid w:val="002A7D27"/>
    <w:rsid w:val="002C41B8"/>
    <w:rsid w:val="002C434D"/>
    <w:rsid w:val="002C52AF"/>
    <w:rsid w:val="002C6874"/>
    <w:rsid w:val="002C6BAD"/>
    <w:rsid w:val="002D6D20"/>
    <w:rsid w:val="002D77F1"/>
    <w:rsid w:val="002E5B9A"/>
    <w:rsid w:val="002F3F8C"/>
    <w:rsid w:val="002F7032"/>
    <w:rsid w:val="0030143C"/>
    <w:rsid w:val="00301B0F"/>
    <w:rsid w:val="0032208E"/>
    <w:rsid w:val="00322ABC"/>
    <w:rsid w:val="003256C3"/>
    <w:rsid w:val="003262DE"/>
    <w:rsid w:val="00326D5D"/>
    <w:rsid w:val="0032703F"/>
    <w:rsid w:val="003306AC"/>
    <w:rsid w:val="00331230"/>
    <w:rsid w:val="003322C9"/>
    <w:rsid w:val="00332645"/>
    <w:rsid w:val="00336F89"/>
    <w:rsid w:val="00337EBC"/>
    <w:rsid w:val="003407C5"/>
    <w:rsid w:val="00342454"/>
    <w:rsid w:val="00342EF4"/>
    <w:rsid w:val="00344CE3"/>
    <w:rsid w:val="00346EDA"/>
    <w:rsid w:val="00351DF7"/>
    <w:rsid w:val="00354CCB"/>
    <w:rsid w:val="00355AD1"/>
    <w:rsid w:val="00356752"/>
    <w:rsid w:val="003609D4"/>
    <w:rsid w:val="00360B4B"/>
    <w:rsid w:val="003616E6"/>
    <w:rsid w:val="003624D4"/>
    <w:rsid w:val="003701D3"/>
    <w:rsid w:val="00374106"/>
    <w:rsid w:val="003741ED"/>
    <w:rsid w:val="0037529E"/>
    <w:rsid w:val="0038103E"/>
    <w:rsid w:val="00387ABC"/>
    <w:rsid w:val="00397F3E"/>
    <w:rsid w:val="003A36EC"/>
    <w:rsid w:val="003A50C3"/>
    <w:rsid w:val="003B0AF3"/>
    <w:rsid w:val="003B2AD8"/>
    <w:rsid w:val="003B4360"/>
    <w:rsid w:val="003C0D30"/>
    <w:rsid w:val="003C2EEB"/>
    <w:rsid w:val="003C7288"/>
    <w:rsid w:val="003C730B"/>
    <w:rsid w:val="003C7CAC"/>
    <w:rsid w:val="003D140B"/>
    <w:rsid w:val="003E280F"/>
    <w:rsid w:val="003E3FEF"/>
    <w:rsid w:val="003E5832"/>
    <w:rsid w:val="003E7528"/>
    <w:rsid w:val="003F4919"/>
    <w:rsid w:val="003F6356"/>
    <w:rsid w:val="00400037"/>
    <w:rsid w:val="00405987"/>
    <w:rsid w:val="00405D61"/>
    <w:rsid w:val="00406D12"/>
    <w:rsid w:val="0041745A"/>
    <w:rsid w:val="004213D2"/>
    <w:rsid w:val="00422F1D"/>
    <w:rsid w:val="004245CD"/>
    <w:rsid w:val="004319B3"/>
    <w:rsid w:val="00433D66"/>
    <w:rsid w:val="00433EB0"/>
    <w:rsid w:val="00434C4D"/>
    <w:rsid w:val="004368A2"/>
    <w:rsid w:val="004377F0"/>
    <w:rsid w:val="00437A7B"/>
    <w:rsid w:val="00437E4E"/>
    <w:rsid w:val="00442781"/>
    <w:rsid w:val="00442810"/>
    <w:rsid w:val="00443098"/>
    <w:rsid w:val="00444A25"/>
    <w:rsid w:val="00445396"/>
    <w:rsid w:val="0044553F"/>
    <w:rsid w:val="00447EAE"/>
    <w:rsid w:val="004540C8"/>
    <w:rsid w:val="00454264"/>
    <w:rsid w:val="00456B9A"/>
    <w:rsid w:val="0045785B"/>
    <w:rsid w:val="00462802"/>
    <w:rsid w:val="004628D6"/>
    <w:rsid w:val="004641E9"/>
    <w:rsid w:val="00465072"/>
    <w:rsid w:val="004659C9"/>
    <w:rsid w:val="00470956"/>
    <w:rsid w:val="004726E1"/>
    <w:rsid w:val="00473429"/>
    <w:rsid w:val="00473891"/>
    <w:rsid w:val="00483BE3"/>
    <w:rsid w:val="0049040C"/>
    <w:rsid w:val="004930B4"/>
    <w:rsid w:val="00493647"/>
    <w:rsid w:val="004A2E0D"/>
    <w:rsid w:val="004A418F"/>
    <w:rsid w:val="004A6CB9"/>
    <w:rsid w:val="004A7C0D"/>
    <w:rsid w:val="004C2783"/>
    <w:rsid w:val="004C7DEC"/>
    <w:rsid w:val="004D168E"/>
    <w:rsid w:val="004D16B5"/>
    <w:rsid w:val="004D4270"/>
    <w:rsid w:val="004E778F"/>
    <w:rsid w:val="004E7CCB"/>
    <w:rsid w:val="004F05F5"/>
    <w:rsid w:val="004F1099"/>
    <w:rsid w:val="004F236C"/>
    <w:rsid w:val="004F2F41"/>
    <w:rsid w:val="00502E63"/>
    <w:rsid w:val="005068E3"/>
    <w:rsid w:val="00507283"/>
    <w:rsid w:val="005121A4"/>
    <w:rsid w:val="0051266D"/>
    <w:rsid w:val="00516A39"/>
    <w:rsid w:val="00516E3E"/>
    <w:rsid w:val="005179F5"/>
    <w:rsid w:val="00520810"/>
    <w:rsid w:val="00521B64"/>
    <w:rsid w:val="005232C2"/>
    <w:rsid w:val="00524CE7"/>
    <w:rsid w:val="00526828"/>
    <w:rsid w:val="00526DBF"/>
    <w:rsid w:val="00540870"/>
    <w:rsid w:val="00542540"/>
    <w:rsid w:val="00547670"/>
    <w:rsid w:val="005512C3"/>
    <w:rsid w:val="005553CC"/>
    <w:rsid w:val="00564352"/>
    <w:rsid w:val="005731CC"/>
    <w:rsid w:val="00573B3D"/>
    <w:rsid w:val="00574A33"/>
    <w:rsid w:val="00591071"/>
    <w:rsid w:val="0059157E"/>
    <w:rsid w:val="00597889"/>
    <w:rsid w:val="005A1357"/>
    <w:rsid w:val="005A2795"/>
    <w:rsid w:val="005A5EA1"/>
    <w:rsid w:val="005B02DE"/>
    <w:rsid w:val="005B2E2D"/>
    <w:rsid w:val="005B331C"/>
    <w:rsid w:val="005B3672"/>
    <w:rsid w:val="005B4808"/>
    <w:rsid w:val="005B55C1"/>
    <w:rsid w:val="005B5947"/>
    <w:rsid w:val="005C0189"/>
    <w:rsid w:val="005C2E71"/>
    <w:rsid w:val="005C42A0"/>
    <w:rsid w:val="005C72FF"/>
    <w:rsid w:val="005C75A6"/>
    <w:rsid w:val="005C7846"/>
    <w:rsid w:val="005C7D8D"/>
    <w:rsid w:val="005C7F3F"/>
    <w:rsid w:val="005D290F"/>
    <w:rsid w:val="005D3D2B"/>
    <w:rsid w:val="005D3ED0"/>
    <w:rsid w:val="005D5B2B"/>
    <w:rsid w:val="005E1AC4"/>
    <w:rsid w:val="005E487B"/>
    <w:rsid w:val="005E6D78"/>
    <w:rsid w:val="005E749E"/>
    <w:rsid w:val="005F4744"/>
    <w:rsid w:val="005F75B6"/>
    <w:rsid w:val="006039FC"/>
    <w:rsid w:val="00605153"/>
    <w:rsid w:val="00606CAC"/>
    <w:rsid w:val="00611502"/>
    <w:rsid w:val="0061322B"/>
    <w:rsid w:val="00616435"/>
    <w:rsid w:val="00622207"/>
    <w:rsid w:val="00622BBC"/>
    <w:rsid w:val="00623C02"/>
    <w:rsid w:val="006312C8"/>
    <w:rsid w:val="00631C4A"/>
    <w:rsid w:val="00632AA9"/>
    <w:rsid w:val="006338FE"/>
    <w:rsid w:val="00635B14"/>
    <w:rsid w:val="0064543D"/>
    <w:rsid w:val="00646DB9"/>
    <w:rsid w:val="00650A85"/>
    <w:rsid w:val="006522FF"/>
    <w:rsid w:val="006566D5"/>
    <w:rsid w:val="006614E3"/>
    <w:rsid w:val="00661969"/>
    <w:rsid w:val="00663B69"/>
    <w:rsid w:val="00666982"/>
    <w:rsid w:val="00667A3A"/>
    <w:rsid w:val="00670337"/>
    <w:rsid w:val="00672953"/>
    <w:rsid w:val="00682B35"/>
    <w:rsid w:val="00683DAE"/>
    <w:rsid w:val="006946D9"/>
    <w:rsid w:val="00697CBC"/>
    <w:rsid w:val="006A0FDF"/>
    <w:rsid w:val="006A21CA"/>
    <w:rsid w:val="006A4050"/>
    <w:rsid w:val="006A478F"/>
    <w:rsid w:val="006A4CD7"/>
    <w:rsid w:val="006B0666"/>
    <w:rsid w:val="006B0A82"/>
    <w:rsid w:val="006B0EDB"/>
    <w:rsid w:val="006B2B46"/>
    <w:rsid w:val="006B3B48"/>
    <w:rsid w:val="006B6E8D"/>
    <w:rsid w:val="006C1446"/>
    <w:rsid w:val="006C4363"/>
    <w:rsid w:val="006C59CF"/>
    <w:rsid w:val="006D0B64"/>
    <w:rsid w:val="006D1D2E"/>
    <w:rsid w:val="006D1DA2"/>
    <w:rsid w:val="006D4387"/>
    <w:rsid w:val="006D6261"/>
    <w:rsid w:val="006E4504"/>
    <w:rsid w:val="006E5F5E"/>
    <w:rsid w:val="006F0268"/>
    <w:rsid w:val="006F0C9F"/>
    <w:rsid w:val="006F13E2"/>
    <w:rsid w:val="006F5DFF"/>
    <w:rsid w:val="006F7767"/>
    <w:rsid w:val="00700819"/>
    <w:rsid w:val="0070331F"/>
    <w:rsid w:val="0071075D"/>
    <w:rsid w:val="007108A9"/>
    <w:rsid w:val="00711C49"/>
    <w:rsid w:val="007125DF"/>
    <w:rsid w:val="0071625A"/>
    <w:rsid w:val="00727675"/>
    <w:rsid w:val="00727F48"/>
    <w:rsid w:val="007332E3"/>
    <w:rsid w:val="00734686"/>
    <w:rsid w:val="007424DB"/>
    <w:rsid w:val="0074265A"/>
    <w:rsid w:val="0074370F"/>
    <w:rsid w:val="00750587"/>
    <w:rsid w:val="007534CD"/>
    <w:rsid w:val="007561F4"/>
    <w:rsid w:val="00756396"/>
    <w:rsid w:val="00756830"/>
    <w:rsid w:val="00757A03"/>
    <w:rsid w:val="0076119D"/>
    <w:rsid w:val="00770039"/>
    <w:rsid w:val="00770CCE"/>
    <w:rsid w:val="00771317"/>
    <w:rsid w:val="007725ED"/>
    <w:rsid w:val="00775525"/>
    <w:rsid w:val="007759F0"/>
    <w:rsid w:val="00775C80"/>
    <w:rsid w:val="00776150"/>
    <w:rsid w:val="007766D2"/>
    <w:rsid w:val="00785F33"/>
    <w:rsid w:val="00785F4F"/>
    <w:rsid w:val="00787CAC"/>
    <w:rsid w:val="0079151F"/>
    <w:rsid w:val="00791C58"/>
    <w:rsid w:val="00793D0B"/>
    <w:rsid w:val="0079549D"/>
    <w:rsid w:val="007A044E"/>
    <w:rsid w:val="007A29EE"/>
    <w:rsid w:val="007A78D9"/>
    <w:rsid w:val="007B078A"/>
    <w:rsid w:val="007B748C"/>
    <w:rsid w:val="007C1751"/>
    <w:rsid w:val="007C274B"/>
    <w:rsid w:val="007C2EA4"/>
    <w:rsid w:val="007D1710"/>
    <w:rsid w:val="007D2438"/>
    <w:rsid w:val="007D4A8E"/>
    <w:rsid w:val="007D566E"/>
    <w:rsid w:val="007E4713"/>
    <w:rsid w:val="007E7775"/>
    <w:rsid w:val="007E7D56"/>
    <w:rsid w:val="007F04C4"/>
    <w:rsid w:val="007F0647"/>
    <w:rsid w:val="007F133D"/>
    <w:rsid w:val="007F5C10"/>
    <w:rsid w:val="007F7740"/>
    <w:rsid w:val="0080032D"/>
    <w:rsid w:val="00811428"/>
    <w:rsid w:val="0081219B"/>
    <w:rsid w:val="00815662"/>
    <w:rsid w:val="00816D19"/>
    <w:rsid w:val="008179AD"/>
    <w:rsid w:val="00817D8B"/>
    <w:rsid w:val="008246A5"/>
    <w:rsid w:val="008264D5"/>
    <w:rsid w:val="00831B7A"/>
    <w:rsid w:val="00840D45"/>
    <w:rsid w:val="00843291"/>
    <w:rsid w:val="008440A1"/>
    <w:rsid w:val="0084574E"/>
    <w:rsid w:val="00852014"/>
    <w:rsid w:val="00853672"/>
    <w:rsid w:val="00853AFE"/>
    <w:rsid w:val="00855E98"/>
    <w:rsid w:val="00856466"/>
    <w:rsid w:val="0086225F"/>
    <w:rsid w:val="00863B4A"/>
    <w:rsid w:val="00870A78"/>
    <w:rsid w:val="0087634D"/>
    <w:rsid w:val="0088275B"/>
    <w:rsid w:val="00883C46"/>
    <w:rsid w:val="00884E3C"/>
    <w:rsid w:val="00892085"/>
    <w:rsid w:val="00895DF8"/>
    <w:rsid w:val="008A1648"/>
    <w:rsid w:val="008A1A2F"/>
    <w:rsid w:val="008A1CE4"/>
    <w:rsid w:val="008A2C52"/>
    <w:rsid w:val="008A4013"/>
    <w:rsid w:val="008A4877"/>
    <w:rsid w:val="008A5BE3"/>
    <w:rsid w:val="008B422D"/>
    <w:rsid w:val="008B4AC9"/>
    <w:rsid w:val="008B5055"/>
    <w:rsid w:val="008B6365"/>
    <w:rsid w:val="008C0BAC"/>
    <w:rsid w:val="008C3AC2"/>
    <w:rsid w:val="008C522D"/>
    <w:rsid w:val="008C5370"/>
    <w:rsid w:val="008C580A"/>
    <w:rsid w:val="008D23E9"/>
    <w:rsid w:val="008D24EB"/>
    <w:rsid w:val="008D538F"/>
    <w:rsid w:val="008D7B3B"/>
    <w:rsid w:val="008E1AE6"/>
    <w:rsid w:val="008E6171"/>
    <w:rsid w:val="008F10D5"/>
    <w:rsid w:val="008F6376"/>
    <w:rsid w:val="008F6E01"/>
    <w:rsid w:val="00901224"/>
    <w:rsid w:val="00905F46"/>
    <w:rsid w:val="009115E6"/>
    <w:rsid w:val="00915534"/>
    <w:rsid w:val="0091590E"/>
    <w:rsid w:val="009174E1"/>
    <w:rsid w:val="00923ABA"/>
    <w:rsid w:val="00923AFA"/>
    <w:rsid w:val="009240E1"/>
    <w:rsid w:val="00925842"/>
    <w:rsid w:val="00926157"/>
    <w:rsid w:val="00927062"/>
    <w:rsid w:val="009277BA"/>
    <w:rsid w:val="00931CE3"/>
    <w:rsid w:val="0093341B"/>
    <w:rsid w:val="009334D2"/>
    <w:rsid w:val="00933B94"/>
    <w:rsid w:val="009420B4"/>
    <w:rsid w:val="00942E1E"/>
    <w:rsid w:val="00943FE5"/>
    <w:rsid w:val="00953830"/>
    <w:rsid w:val="00960D23"/>
    <w:rsid w:val="00971209"/>
    <w:rsid w:val="00971E7E"/>
    <w:rsid w:val="00974657"/>
    <w:rsid w:val="00975775"/>
    <w:rsid w:val="00977147"/>
    <w:rsid w:val="0097762F"/>
    <w:rsid w:val="00982489"/>
    <w:rsid w:val="00984288"/>
    <w:rsid w:val="009847A7"/>
    <w:rsid w:val="00991C59"/>
    <w:rsid w:val="009A0140"/>
    <w:rsid w:val="009A1AB5"/>
    <w:rsid w:val="009A22B1"/>
    <w:rsid w:val="009A346B"/>
    <w:rsid w:val="009A53E1"/>
    <w:rsid w:val="009A59B9"/>
    <w:rsid w:val="009B380D"/>
    <w:rsid w:val="009B5649"/>
    <w:rsid w:val="009B75D6"/>
    <w:rsid w:val="009C1DF9"/>
    <w:rsid w:val="009D2A75"/>
    <w:rsid w:val="009D4FAB"/>
    <w:rsid w:val="009D5597"/>
    <w:rsid w:val="009D7AD3"/>
    <w:rsid w:val="009E0E23"/>
    <w:rsid w:val="009E2FB9"/>
    <w:rsid w:val="009E5603"/>
    <w:rsid w:val="009F718C"/>
    <w:rsid w:val="00A02FD8"/>
    <w:rsid w:val="00A0635E"/>
    <w:rsid w:val="00A10DC7"/>
    <w:rsid w:val="00A123B9"/>
    <w:rsid w:val="00A12895"/>
    <w:rsid w:val="00A13E07"/>
    <w:rsid w:val="00A21AE8"/>
    <w:rsid w:val="00A23447"/>
    <w:rsid w:val="00A23B5A"/>
    <w:rsid w:val="00A30012"/>
    <w:rsid w:val="00A3294D"/>
    <w:rsid w:val="00A32E0F"/>
    <w:rsid w:val="00A366A5"/>
    <w:rsid w:val="00A36AFE"/>
    <w:rsid w:val="00A40460"/>
    <w:rsid w:val="00A43524"/>
    <w:rsid w:val="00A4613F"/>
    <w:rsid w:val="00A47F51"/>
    <w:rsid w:val="00A52FBD"/>
    <w:rsid w:val="00A55525"/>
    <w:rsid w:val="00A71E3E"/>
    <w:rsid w:val="00A748F8"/>
    <w:rsid w:val="00A75DC8"/>
    <w:rsid w:val="00A77231"/>
    <w:rsid w:val="00A80EFB"/>
    <w:rsid w:val="00A81125"/>
    <w:rsid w:val="00A81590"/>
    <w:rsid w:val="00A84298"/>
    <w:rsid w:val="00A90B4E"/>
    <w:rsid w:val="00A91C04"/>
    <w:rsid w:val="00A94687"/>
    <w:rsid w:val="00A97E55"/>
    <w:rsid w:val="00AA09AF"/>
    <w:rsid w:val="00AA2D66"/>
    <w:rsid w:val="00AA3F9C"/>
    <w:rsid w:val="00AA65CA"/>
    <w:rsid w:val="00AB4AB5"/>
    <w:rsid w:val="00AB70D2"/>
    <w:rsid w:val="00AB7971"/>
    <w:rsid w:val="00AC40D5"/>
    <w:rsid w:val="00AC4DF2"/>
    <w:rsid w:val="00AC56EC"/>
    <w:rsid w:val="00AC58A5"/>
    <w:rsid w:val="00AC5F17"/>
    <w:rsid w:val="00AD0484"/>
    <w:rsid w:val="00AD0F11"/>
    <w:rsid w:val="00AD1126"/>
    <w:rsid w:val="00AD3934"/>
    <w:rsid w:val="00AD6106"/>
    <w:rsid w:val="00AF0F84"/>
    <w:rsid w:val="00AF423B"/>
    <w:rsid w:val="00B006C8"/>
    <w:rsid w:val="00B00AC1"/>
    <w:rsid w:val="00B02274"/>
    <w:rsid w:val="00B06A78"/>
    <w:rsid w:val="00B078CE"/>
    <w:rsid w:val="00B10F59"/>
    <w:rsid w:val="00B11224"/>
    <w:rsid w:val="00B12233"/>
    <w:rsid w:val="00B20042"/>
    <w:rsid w:val="00B22027"/>
    <w:rsid w:val="00B25987"/>
    <w:rsid w:val="00B30A93"/>
    <w:rsid w:val="00B32265"/>
    <w:rsid w:val="00B335DC"/>
    <w:rsid w:val="00B35753"/>
    <w:rsid w:val="00B3675B"/>
    <w:rsid w:val="00B374EF"/>
    <w:rsid w:val="00B450A0"/>
    <w:rsid w:val="00B479F3"/>
    <w:rsid w:val="00B61458"/>
    <w:rsid w:val="00B62645"/>
    <w:rsid w:val="00B6716A"/>
    <w:rsid w:val="00B73C05"/>
    <w:rsid w:val="00B7524A"/>
    <w:rsid w:val="00B755AC"/>
    <w:rsid w:val="00B81065"/>
    <w:rsid w:val="00B82415"/>
    <w:rsid w:val="00B8410B"/>
    <w:rsid w:val="00B92AED"/>
    <w:rsid w:val="00B959A8"/>
    <w:rsid w:val="00B97822"/>
    <w:rsid w:val="00B97908"/>
    <w:rsid w:val="00BA2979"/>
    <w:rsid w:val="00BA4B78"/>
    <w:rsid w:val="00BA5688"/>
    <w:rsid w:val="00BB05CA"/>
    <w:rsid w:val="00BB1647"/>
    <w:rsid w:val="00BB1C12"/>
    <w:rsid w:val="00BB1D2D"/>
    <w:rsid w:val="00BB610C"/>
    <w:rsid w:val="00BB70CE"/>
    <w:rsid w:val="00BC3B2A"/>
    <w:rsid w:val="00BC6EA4"/>
    <w:rsid w:val="00BD0054"/>
    <w:rsid w:val="00BD08B0"/>
    <w:rsid w:val="00BD5B19"/>
    <w:rsid w:val="00BD7494"/>
    <w:rsid w:val="00BE0493"/>
    <w:rsid w:val="00BE05AE"/>
    <w:rsid w:val="00BE160E"/>
    <w:rsid w:val="00BF053E"/>
    <w:rsid w:val="00BF4DD9"/>
    <w:rsid w:val="00C054DF"/>
    <w:rsid w:val="00C0672A"/>
    <w:rsid w:val="00C123E9"/>
    <w:rsid w:val="00C143E0"/>
    <w:rsid w:val="00C14D38"/>
    <w:rsid w:val="00C154FE"/>
    <w:rsid w:val="00C21283"/>
    <w:rsid w:val="00C22781"/>
    <w:rsid w:val="00C22DF2"/>
    <w:rsid w:val="00C23D64"/>
    <w:rsid w:val="00C24F83"/>
    <w:rsid w:val="00C2642C"/>
    <w:rsid w:val="00C312F9"/>
    <w:rsid w:val="00C34C97"/>
    <w:rsid w:val="00C41A42"/>
    <w:rsid w:val="00C47DC5"/>
    <w:rsid w:val="00C50BD1"/>
    <w:rsid w:val="00C54C7A"/>
    <w:rsid w:val="00C62C2F"/>
    <w:rsid w:val="00C63F16"/>
    <w:rsid w:val="00C65958"/>
    <w:rsid w:val="00C735BE"/>
    <w:rsid w:val="00C757ED"/>
    <w:rsid w:val="00C82382"/>
    <w:rsid w:val="00C83F9D"/>
    <w:rsid w:val="00C8483D"/>
    <w:rsid w:val="00C8516F"/>
    <w:rsid w:val="00C874BE"/>
    <w:rsid w:val="00C95684"/>
    <w:rsid w:val="00C96DEF"/>
    <w:rsid w:val="00CA791A"/>
    <w:rsid w:val="00CB7546"/>
    <w:rsid w:val="00CC11B7"/>
    <w:rsid w:val="00CC7302"/>
    <w:rsid w:val="00CD050E"/>
    <w:rsid w:val="00CD3C6F"/>
    <w:rsid w:val="00CE3366"/>
    <w:rsid w:val="00CE49C9"/>
    <w:rsid w:val="00CF1672"/>
    <w:rsid w:val="00CF1F32"/>
    <w:rsid w:val="00CF4FBD"/>
    <w:rsid w:val="00D01BB1"/>
    <w:rsid w:val="00D020F1"/>
    <w:rsid w:val="00D02C92"/>
    <w:rsid w:val="00D04577"/>
    <w:rsid w:val="00D15509"/>
    <w:rsid w:val="00D1703A"/>
    <w:rsid w:val="00D17C7B"/>
    <w:rsid w:val="00D212E9"/>
    <w:rsid w:val="00D22EB6"/>
    <w:rsid w:val="00D26115"/>
    <w:rsid w:val="00D301E8"/>
    <w:rsid w:val="00D33BC1"/>
    <w:rsid w:val="00D3510B"/>
    <w:rsid w:val="00D36CFE"/>
    <w:rsid w:val="00D37C19"/>
    <w:rsid w:val="00D419EC"/>
    <w:rsid w:val="00D41D0C"/>
    <w:rsid w:val="00D445BF"/>
    <w:rsid w:val="00D55AA8"/>
    <w:rsid w:val="00D606CF"/>
    <w:rsid w:val="00D612C0"/>
    <w:rsid w:val="00D65E23"/>
    <w:rsid w:val="00D675C8"/>
    <w:rsid w:val="00D8382D"/>
    <w:rsid w:val="00D907AA"/>
    <w:rsid w:val="00D932B6"/>
    <w:rsid w:val="00D94ADB"/>
    <w:rsid w:val="00DA0145"/>
    <w:rsid w:val="00DA3165"/>
    <w:rsid w:val="00DA6BCD"/>
    <w:rsid w:val="00DA7871"/>
    <w:rsid w:val="00DB2BA5"/>
    <w:rsid w:val="00DB2D6A"/>
    <w:rsid w:val="00DC1A4D"/>
    <w:rsid w:val="00DC328B"/>
    <w:rsid w:val="00DC3693"/>
    <w:rsid w:val="00DC3A1E"/>
    <w:rsid w:val="00DC40DE"/>
    <w:rsid w:val="00DC4C94"/>
    <w:rsid w:val="00DC500F"/>
    <w:rsid w:val="00DC7AD4"/>
    <w:rsid w:val="00DD0BA8"/>
    <w:rsid w:val="00DD174E"/>
    <w:rsid w:val="00DE2C50"/>
    <w:rsid w:val="00DE463E"/>
    <w:rsid w:val="00DE63C4"/>
    <w:rsid w:val="00DF293B"/>
    <w:rsid w:val="00DF342E"/>
    <w:rsid w:val="00DF5037"/>
    <w:rsid w:val="00E027C4"/>
    <w:rsid w:val="00E03CFB"/>
    <w:rsid w:val="00E06D06"/>
    <w:rsid w:val="00E11248"/>
    <w:rsid w:val="00E132BD"/>
    <w:rsid w:val="00E14F46"/>
    <w:rsid w:val="00E27276"/>
    <w:rsid w:val="00E346BD"/>
    <w:rsid w:val="00E415D1"/>
    <w:rsid w:val="00E41F8E"/>
    <w:rsid w:val="00E422F4"/>
    <w:rsid w:val="00E456B3"/>
    <w:rsid w:val="00E53B88"/>
    <w:rsid w:val="00E60329"/>
    <w:rsid w:val="00E6179A"/>
    <w:rsid w:val="00E70BF8"/>
    <w:rsid w:val="00E725C6"/>
    <w:rsid w:val="00E734BD"/>
    <w:rsid w:val="00E759E8"/>
    <w:rsid w:val="00E75F8B"/>
    <w:rsid w:val="00E80A54"/>
    <w:rsid w:val="00E87A39"/>
    <w:rsid w:val="00E94186"/>
    <w:rsid w:val="00E95226"/>
    <w:rsid w:val="00EA3D21"/>
    <w:rsid w:val="00EB03C9"/>
    <w:rsid w:val="00EB11F2"/>
    <w:rsid w:val="00EB2420"/>
    <w:rsid w:val="00EB27CE"/>
    <w:rsid w:val="00EC04D1"/>
    <w:rsid w:val="00EC05B2"/>
    <w:rsid w:val="00EC0E89"/>
    <w:rsid w:val="00EC368F"/>
    <w:rsid w:val="00EC3B63"/>
    <w:rsid w:val="00EC75CA"/>
    <w:rsid w:val="00ED12A5"/>
    <w:rsid w:val="00ED4272"/>
    <w:rsid w:val="00ED6E54"/>
    <w:rsid w:val="00EE0C12"/>
    <w:rsid w:val="00EE4170"/>
    <w:rsid w:val="00EF14B7"/>
    <w:rsid w:val="00F0024A"/>
    <w:rsid w:val="00F11B69"/>
    <w:rsid w:val="00F12F12"/>
    <w:rsid w:val="00F156C0"/>
    <w:rsid w:val="00F15701"/>
    <w:rsid w:val="00F15819"/>
    <w:rsid w:val="00F15E7B"/>
    <w:rsid w:val="00F2054E"/>
    <w:rsid w:val="00F24133"/>
    <w:rsid w:val="00F259F0"/>
    <w:rsid w:val="00F27B60"/>
    <w:rsid w:val="00F27D25"/>
    <w:rsid w:val="00F3375A"/>
    <w:rsid w:val="00F35A9D"/>
    <w:rsid w:val="00F41110"/>
    <w:rsid w:val="00F42AC8"/>
    <w:rsid w:val="00F43B33"/>
    <w:rsid w:val="00F44B1D"/>
    <w:rsid w:val="00F4585D"/>
    <w:rsid w:val="00F46526"/>
    <w:rsid w:val="00F518A6"/>
    <w:rsid w:val="00F54C42"/>
    <w:rsid w:val="00F600D8"/>
    <w:rsid w:val="00F6090A"/>
    <w:rsid w:val="00F60EB2"/>
    <w:rsid w:val="00F6245F"/>
    <w:rsid w:val="00F638B5"/>
    <w:rsid w:val="00F64E2E"/>
    <w:rsid w:val="00F70F55"/>
    <w:rsid w:val="00F72CAF"/>
    <w:rsid w:val="00F730DE"/>
    <w:rsid w:val="00F76284"/>
    <w:rsid w:val="00F811F7"/>
    <w:rsid w:val="00F815AD"/>
    <w:rsid w:val="00F849B6"/>
    <w:rsid w:val="00F862EB"/>
    <w:rsid w:val="00F87D11"/>
    <w:rsid w:val="00F904A5"/>
    <w:rsid w:val="00F90B15"/>
    <w:rsid w:val="00FA00AC"/>
    <w:rsid w:val="00FB00E0"/>
    <w:rsid w:val="00FB14F4"/>
    <w:rsid w:val="00FB2A12"/>
    <w:rsid w:val="00FB59C9"/>
    <w:rsid w:val="00FB67AB"/>
    <w:rsid w:val="00FC0C6E"/>
    <w:rsid w:val="00FC4F9C"/>
    <w:rsid w:val="00FC57E2"/>
    <w:rsid w:val="00FC6E0F"/>
    <w:rsid w:val="00FC7388"/>
    <w:rsid w:val="00FD14A6"/>
    <w:rsid w:val="00FD4875"/>
    <w:rsid w:val="00FD7F57"/>
    <w:rsid w:val="00FE555C"/>
    <w:rsid w:val="00FE70A7"/>
    <w:rsid w:val="00FF15B6"/>
    <w:rsid w:val="00FF1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AC"/>
    <w:pPr>
      <w:widowControl w:val="0"/>
      <w:jc w:val="both"/>
    </w:pPr>
    <w:rPr>
      <w:rFonts w:ascii="Times New Roman" w:eastAsia="宋体" w:hAnsi="Times New Roman" w:cs="Times New Roman"/>
      <w:szCs w:val="24"/>
    </w:rPr>
  </w:style>
  <w:style w:type="paragraph" w:styleId="1">
    <w:name w:val="heading 1"/>
    <w:aliases w:val="H1,Header1,h1,Header 1,Heading 0,Section Head,1st level,l1,H11,H12,H13,H14,H15,H16,H17,Fab-1,PIM 1,Heading 11,level 1,Level 1 Head,h,Heading 01,Heading 02,Heading 03,Heading 04,Heading 011,Heading 021,H111,Heading 031,H121,Heading 05,1,H"/>
    <w:basedOn w:val="a"/>
    <w:next w:val="a"/>
    <w:link w:val="1Char"/>
    <w:qFormat/>
    <w:rsid w:val="00606CA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7762F"/>
    <w:pPr>
      <w:tabs>
        <w:tab w:val="left" w:pos="5580"/>
      </w:tabs>
      <w:autoSpaceDE w:val="0"/>
      <w:autoSpaceDN w:val="0"/>
      <w:adjustRightInd w:val="0"/>
      <w:spacing w:before="100" w:beforeAutospacing="1" w:line="360" w:lineRule="auto"/>
      <w:ind w:firstLineChars="200" w:firstLine="482"/>
      <w:outlineLvl w:val="1"/>
    </w:pPr>
    <w:rPr>
      <w:rFonts w:asciiTheme="majorEastAsia" w:eastAsiaTheme="majorEastAsia" w:hAnsiTheme="majorEastAsia"/>
      <w:b/>
      <w:color w:val="000000" w:themeColor="text1"/>
      <w:sz w:val="24"/>
    </w:rPr>
  </w:style>
  <w:style w:type="paragraph" w:styleId="3">
    <w:name w:val="heading 3"/>
    <w:basedOn w:val="a"/>
    <w:next w:val="a"/>
    <w:link w:val="3Char"/>
    <w:uiPriority w:val="9"/>
    <w:unhideWhenUsed/>
    <w:qFormat/>
    <w:rsid w:val="009776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er1 Char,h1 Char,Header 1 Char,Heading 0 Char,Section Head Char,1st level Char,l1 Char,H11 Char,H12 Char,H13 Char,H14 Char,H15 Char,H16 Char,H17 Char,Fab-1 Char,PIM 1 Char,Heading 11 Char,level 1 Char,Level 1 Head Char,h Char"/>
    <w:basedOn w:val="a0"/>
    <w:link w:val="1"/>
    <w:rsid w:val="00606CAC"/>
    <w:rPr>
      <w:rFonts w:ascii="Times New Roman" w:eastAsia="宋体" w:hAnsi="Times New Roman" w:cs="Times New Roman"/>
      <w:b/>
      <w:bCs/>
      <w:kern w:val="44"/>
      <w:sz w:val="44"/>
      <w:szCs w:val="44"/>
    </w:rPr>
  </w:style>
  <w:style w:type="character" w:styleId="a3">
    <w:name w:val="Hyperlink"/>
    <w:aliases w:val="超级链接"/>
    <w:uiPriority w:val="99"/>
    <w:rsid w:val="00606CAC"/>
    <w:rPr>
      <w:color w:val="0000FF"/>
      <w:u w:val="single"/>
    </w:rPr>
  </w:style>
  <w:style w:type="paragraph" w:styleId="a4">
    <w:name w:val="Plain Text"/>
    <w:basedOn w:val="a"/>
    <w:link w:val="Char"/>
    <w:rsid w:val="00606CAC"/>
    <w:rPr>
      <w:rFonts w:ascii="宋体" w:hAnsi="Courier New" w:cs="Courier New"/>
      <w:szCs w:val="21"/>
    </w:rPr>
  </w:style>
  <w:style w:type="character" w:customStyle="1" w:styleId="Char">
    <w:name w:val="纯文本 Char"/>
    <w:basedOn w:val="a0"/>
    <w:link w:val="a4"/>
    <w:rsid w:val="00606CAC"/>
    <w:rPr>
      <w:rFonts w:ascii="宋体" w:eastAsia="宋体" w:hAnsi="Courier New" w:cs="Courier New"/>
      <w:szCs w:val="21"/>
    </w:rPr>
  </w:style>
  <w:style w:type="paragraph" w:styleId="a5">
    <w:name w:val="List Paragraph"/>
    <w:basedOn w:val="a"/>
    <w:uiPriority w:val="34"/>
    <w:qFormat/>
    <w:rsid w:val="00606CAC"/>
    <w:pPr>
      <w:ind w:firstLineChars="200" w:firstLine="420"/>
    </w:pPr>
    <w:rPr>
      <w:rFonts w:ascii="Calibri" w:hAnsi="Calibri"/>
      <w:szCs w:val="22"/>
    </w:rPr>
  </w:style>
  <w:style w:type="paragraph" w:styleId="a6">
    <w:name w:val="header"/>
    <w:basedOn w:val="a"/>
    <w:link w:val="Char0"/>
    <w:uiPriority w:val="99"/>
    <w:unhideWhenUsed/>
    <w:rsid w:val="00606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6CAC"/>
    <w:rPr>
      <w:rFonts w:ascii="Times New Roman" w:eastAsia="宋体" w:hAnsi="Times New Roman" w:cs="Times New Roman"/>
      <w:sz w:val="18"/>
      <w:szCs w:val="18"/>
    </w:rPr>
  </w:style>
  <w:style w:type="paragraph" w:styleId="a7">
    <w:name w:val="footer"/>
    <w:basedOn w:val="a"/>
    <w:link w:val="Char1"/>
    <w:uiPriority w:val="99"/>
    <w:unhideWhenUsed/>
    <w:rsid w:val="00606CAC"/>
    <w:pPr>
      <w:tabs>
        <w:tab w:val="center" w:pos="4153"/>
        <w:tab w:val="right" w:pos="8306"/>
      </w:tabs>
      <w:snapToGrid w:val="0"/>
      <w:jc w:val="left"/>
    </w:pPr>
    <w:rPr>
      <w:sz w:val="18"/>
      <w:szCs w:val="18"/>
    </w:rPr>
  </w:style>
  <w:style w:type="character" w:customStyle="1" w:styleId="Char1">
    <w:name w:val="页脚 Char"/>
    <w:basedOn w:val="a0"/>
    <w:link w:val="a7"/>
    <w:uiPriority w:val="99"/>
    <w:rsid w:val="00606CAC"/>
    <w:rPr>
      <w:rFonts w:ascii="Times New Roman" w:eastAsia="宋体" w:hAnsi="Times New Roman" w:cs="Times New Roman"/>
      <w:sz w:val="18"/>
      <w:szCs w:val="18"/>
    </w:rPr>
  </w:style>
  <w:style w:type="character" w:styleId="a8">
    <w:name w:val="annotation reference"/>
    <w:basedOn w:val="a0"/>
    <w:unhideWhenUsed/>
    <w:rsid w:val="00157215"/>
    <w:rPr>
      <w:sz w:val="21"/>
      <w:szCs w:val="21"/>
    </w:rPr>
  </w:style>
  <w:style w:type="paragraph" w:styleId="a9">
    <w:name w:val="annotation text"/>
    <w:basedOn w:val="a"/>
    <w:link w:val="Char2"/>
    <w:unhideWhenUsed/>
    <w:rsid w:val="00157215"/>
    <w:pPr>
      <w:jc w:val="left"/>
    </w:pPr>
  </w:style>
  <w:style w:type="character" w:customStyle="1" w:styleId="Char2">
    <w:name w:val="批注文字 Char"/>
    <w:basedOn w:val="a0"/>
    <w:link w:val="a9"/>
    <w:rsid w:val="00157215"/>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157215"/>
    <w:rPr>
      <w:b/>
      <w:bCs/>
    </w:rPr>
  </w:style>
  <w:style w:type="character" w:customStyle="1" w:styleId="Char3">
    <w:name w:val="批注主题 Char"/>
    <w:basedOn w:val="Char2"/>
    <w:link w:val="aa"/>
    <w:uiPriority w:val="99"/>
    <w:semiHidden/>
    <w:rsid w:val="00157215"/>
    <w:rPr>
      <w:rFonts w:ascii="Times New Roman" w:eastAsia="宋体" w:hAnsi="Times New Roman" w:cs="Times New Roman"/>
      <w:b/>
      <w:bCs/>
      <w:szCs w:val="24"/>
    </w:rPr>
  </w:style>
  <w:style w:type="paragraph" w:styleId="ab">
    <w:name w:val="Balloon Text"/>
    <w:basedOn w:val="a"/>
    <w:link w:val="Char4"/>
    <w:uiPriority w:val="99"/>
    <w:semiHidden/>
    <w:unhideWhenUsed/>
    <w:rsid w:val="00157215"/>
    <w:rPr>
      <w:sz w:val="18"/>
      <w:szCs w:val="18"/>
    </w:rPr>
  </w:style>
  <w:style w:type="character" w:customStyle="1" w:styleId="Char4">
    <w:name w:val="批注框文本 Char"/>
    <w:basedOn w:val="a0"/>
    <w:link w:val="ab"/>
    <w:uiPriority w:val="99"/>
    <w:semiHidden/>
    <w:rsid w:val="00157215"/>
    <w:rPr>
      <w:rFonts w:ascii="Times New Roman" w:eastAsia="宋体" w:hAnsi="Times New Roman" w:cs="Times New Roman"/>
      <w:sz w:val="18"/>
      <w:szCs w:val="18"/>
    </w:rPr>
  </w:style>
  <w:style w:type="paragraph" w:customStyle="1" w:styleId="Default">
    <w:name w:val="Default"/>
    <w:rsid w:val="00437E4E"/>
    <w:pPr>
      <w:widowControl w:val="0"/>
      <w:autoSpaceDE w:val="0"/>
      <w:autoSpaceDN w:val="0"/>
      <w:adjustRightInd w:val="0"/>
    </w:pPr>
    <w:rPr>
      <w:rFonts w:ascii="宋体" w:eastAsia="宋体" w:cs="宋体"/>
      <w:color w:val="000000"/>
      <w:kern w:val="0"/>
      <w:sz w:val="24"/>
      <w:szCs w:val="24"/>
    </w:rPr>
  </w:style>
  <w:style w:type="paragraph" w:styleId="ac">
    <w:name w:val="Document Map"/>
    <w:basedOn w:val="a"/>
    <w:link w:val="Char5"/>
    <w:uiPriority w:val="99"/>
    <w:semiHidden/>
    <w:unhideWhenUsed/>
    <w:rsid w:val="007D1710"/>
    <w:rPr>
      <w:rFonts w:ascii="宋体"/>
      <w:sz w:val="18"/>
      <w:szCs w:val="18"/>
    </w:rPr>
  </w:style>
  <w:style w:type="character" w:customStyle="1" w:styleId="Char5">
    <w:name w:val="文档结构图 Char"/>
    <w:basedOn w:val="a0"/>
    <w:link w:val="ac"/>
    <w:uiPriority w:val="99"/>
    <w:semiHidden/>
    <w:rsid w:val="007D1710"/>
    <w:rPr>
      <w:rFonts w:ascii="宋体" w:eastAsia="宋体" w:hAnsi="Times New Roman" w:cs="Times New Roman"/>
      <w:sz w:val="18"/>
      <w:szCs w:val="18"/>
    </w:rPr>
  </w:style>
  <w:style w:type="paragraph" w:styleId="20">
    <w:name w:val="Body Text Indent 2"/>
    <w:basedOn w:val="a"/>
    <w:link w:val="2Char0"/>
    <w:semiHidden/>
    <w:unhideWhenUsed/>
    <w:rsid w:val="00CF4FBD"/>
    <w:pPr>
      <w:adjustRightInd w:val="0"/>
      <w:spacing w:line="360" w:lineRule="atLeast"/>
      <w:ind w:firstLine="426"/>
    </w:pPr>
    <w:rPr>
      <w:sz w:val="28"/>
      <w:szCs w:val="20"/>
    </w:rPr>
  </w:style>
  <w:style w:type="character" w:customStyle="1" w:styleId="2Char0">
    <w:name w:val="正文文本缩进 2 Char"/>
    <w:basedOn w:val="a0"/>
    <w:link w:val="20"/>
    <w:semiHidden/>
    <w:rsid w:val="00CF4FBD"/>
    <w:rPr>
      <w:rFonts w:ascii="Times New Roman" w:eastAsia="宋体" w:hAnsi="Times New Roman" w:cs="Times New Roman"/>
      <w:sz w:val="28"/>
      <w:szCs w:val="20"/>
    </w:rPr>
  </w:style>
  <w:style w:type="paragraph" w:styleId="ad">
    <w:name w:val="Revision"/>
    <w:hidden/>
    <w:uiPriority w:val="99"/>
    <w:semiHidden/>
    <w:rsid w:val="00A90B4E"/>
    <w:rPr>
      <w:rFonts w:ascii="Times New Roman" w:eastAsia="宋体" w:hAnsi="Times New Roman" w:cs="Times New Roman"/>
      <w:szCs w:val="24"/>
    </w:rPr>
  </w:style>
  <w:style w:type="table" w:styleId="ae">
    <w:name w:val="Table Grid"/>
    <w:basedOn w:val="a1"/>
    <w:rsid w:val="006D1D2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标题1"/>
    <w:basedOn w:val="1"/>
    <w:link w:val="1Char0"/>
    <w:qFormat/>
    <w:rsid w:val="0097762F"/>
    <w:pPr>
      <w:tabs>
        <w:tab w:val="left" w:pos="756"/>
      </w:tabs>
      <w:spacing w:before="100" w:beforeAutospacing="1" w:after="0" w:line="360" w:lineRule="auto"/>
      <w:ind w:firstLineChars="200" w:firstLine="482"/>
    </w:pPr>
    <w:rPr>
      <w:rFonts w:asciiTheme="majorEastAsia" w:eastAsiaTheme="majorEastAsia" w:hAnsiTheme="majorEastAsia"/>
      <w:color w:val="000000" w:themeColor="text1"/>
      <w:sz w:val="24"/>
    </w:rPr>
  </w:style>
  <w:style w:type="character" w:customStyle="1" w:styleId="2Char">
    <w:name w:val="标题 2 Char"/>
    <w:basedOn w:val="a0"/>
    <w:link w:val="2"/>
    <w:uiPriority w:val="9"/>
    <w:rsid w:val="0097762F"/>
    <w:rPr>
      <w:rFonts w:asciiTheme="majorEastAsia" w:eastAsiaTheme="majorEastAsia" w:hAnsiTheme="majorEastAsia" w:cs="Times New Roman"/>
      <w:b/>
      <w:color w:val="000000" w:themeColor="text1"/>
      <w:sz w:val="24"/>
      <w:szCs w:val="24"/>
    </w:rPr>
  </w:style>
  <w:style w:type="character" w:customStyle="1" w:styleId="1Char0">
    <w:name w:val="标题1 Char"/>
    <w:basedOn w:val="a0"/>
    <w:link w:val="10"/>
    <w:rsid w:val="0097762F"/>
    <w:rPr>
      <w:rFonts w:asciiTheme="majorEastAsia" w:eastAsiaTheme="majorEastAsia" w:hAnsiTheme="majorEastAsia" w:cs="Times New Roman"/>
      <w:b/>
      <w:bCs/>
      <w:color w:val="000000" w:themeColor="text1"/>
      <w:kern w:val="44"/>
      <w:sz w:val="24"/>
      <w:szCs w:val="44"/>
    </w:rPr>
  </w:style>
  <w:style w:type="character" w:customStyle="1" w:styleId="3Char">
    <w:name w:val="标题 3 Char"/>
    <w:basedOn w:val="a0"/>
    <w:link w:val="3"/>
    <w:uiPriority w:val="9"/>
    <w:rsid w:val="0097762F"/>
    <w:rPr>
      <w:rFonts w:ascii="Times New Roman" w:eastAsia="宋体" w:hAnsi="Times New Roman" w:cs="Times New Roman"/>
      <w:b/>
      <w:bCs/>
      <w:sz w:val="32"/>
      <w:szCs w:val="32"/>
    </w:rPr>
  </w:style>
  <w:style w:type="character" w:customStyle="1" w:styleId="fontstyle01">
    <w:name w:val="fontstyle01"/>
    <w:basedOn w:val="a0"/>
    <w:rsid w:val="009334D2"/>
    <w:rPr>
      <w:rFonts w:ascii="宋体" w:eastAsia="宋体" w:hAnsi="宋体" w:hint="eastAsia"/>
      <w:b w:val="0"/>
      <w:bCs w:val="0"/>
      <w:i w:val="0"/>
      <w:iCs w:val="0"/>
      <w:color w:val="000000"/>
      <w:sz w:val="20"/>
      <w:szCs w:val="20"/>
    </w:rPr>
  </w:style>
  <w:style w:type="paragraph" w:styleId="af">
    <w:name w:val="Normal (Web)"/>
    <w:basedOn w:val="a"/>
    <w:rsid w:val="00CD3C6F"/>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s>
</file>

<file path=word/webSettings.xml><?xml version="1.0" encoding="utf-8"?>
<w:webSettings xmlns:r="http://schemas.openxmlformats.org/officeDocument/2006/relationships" xmlns:w="http://schemas.openxmlformats.org/wordprocessingml/2006/main">
  <w:divs>
    <w:div w:id="49042018">
      <w:bodyDiv w:val="1"/>
      <w:marLeft w:val="0"/>
      <w:marRight w:val="0"/>
      <w:marTop w:val="0"/>
      <w:marBottom w:val="0"/>
      <w:divBdr>
        <w:top w:val="none" w:sz="0" w:space="0" w:color="auto"/>
        <w:left w:val="none" w:sz="0" w:space="0" w:color="auto"/>
        <w:bottom w:val="none" w:sz="0" w:space="0" w:color="auto"/>
        <w:right w:val="none" w:sz="0" w:space="0" w:color="auto"/>
      </w:divBdr>
    </w:div>
    <w:div w:id="117333540">
      <w:bodyDiv w:val="1"/>
      <w:marLeft w:val="0"/>
      <w:marRight w:val="0"/>
      <w:marTop w:val="0"/>
      <w:marBottom w:val="0"/>
      <w:divBdr>
        <w:top w:val="none" w:sz="0" w:space="0" w:color="auto"/>
        <w:left w:val="none" w:sz="0" w:space="0" w:color="auto"/>
        <w:bottom w:val="none" w:sz="0" w:space="0" w:color="auto"/>
        <w:right w:val="none" w:sz="0" w:space="0" w:color="auto"/>
      </w:divBdr>
      <w:divsChild>
        <w:div w:id="223873505">
          <w:marLeft w:val="0"/>
          <w:marRight w:val="0"/>
          <w:marTop w:val="0"/>
          <w:marBottom w:val="0"/>
          <w:divBdr>
            <w:top w:val="none" w:sz="0" w:space="0" w:color="auto"/>
            <w:left w:val="none" w:sz="0" w:space="0" w:color="auto"/>
            <w:bottom w:val="none" w:sz="0" w:space="0" w:color="auto"/>
            <w:right w:val="none" w:sz="0" w:space="0" w:color="auto"/>
          </w:divBdr>
          <w:divsChild>
            <w:div w:id="781145581">
              <w:marLeft w:val="0"/>
              <w:marRight w:val="0"/>
              <w:marTop w:val="0"/>
              <w:marBottom w:val="0"/>
              <w:divBdr>
                <w:top w:val="none" w:sz="0" w:space="0" w:color="auto"/>
                <w:left w:val="none" w:sz="0" w:space="0" w:color="auto"/>
                <w:bottom w:val="none" w:sz="0" w:space="0" w:color="auto"/>
                <w:right w:val="none" w:sz="0" w:space="0" w:color="auto"/>
              </w:divBdr>
              <w:divsChild>
                <w:div w:id="1222905918">
                  <w:marLeft w:val="0"/>
                  <w:marRight w:val="0"/>
                  <w:marTop w:val="0"/>
                  <w:marBottom w:val="0"/>
                  <w:divBdr>
                    <w:top w:val="none" w:sz="0" w:space="0" w:color="auto"/>
                    <w:left w:val="none" w:sz="0" w:space="0" w:color="auto"/>
                    <w:bottom w:val="none" w:sz="0" w:space="0" w:color="auto"/>
                    <w:right w:val="none" w:sz="0" w:space="0" w:color="auto"/>
                  </w:divBdr>
                  <w:divsChild>
                    <w:div w:id="939877702">
                      <w:marLeft w:val="0"/>
                      <w:marRight w:val="0"/>
                      <w:marTop w:val="0"/>
                      <w:marBottom w:val="0"/>
                      <w:divBdr>
                        <w:top w:val="none" w:sz="0" w:space="0" w:color="auto"/>
                        <w:left w:val="none" w:sz="0" w:space="0" w:color="auto"/>
                        <w:bottom w:val="none" w:sz="0" w:space="0" w:color="auto"/>
                        <w:right w:val="none" w:sz="0" w:space="0" w:color="auto"/>
                      </w:divBdr>
                      <w:divsChild>
                        <w:div w:id="1721129998">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784425217">
                              <w:marLeft w:val="0"/>
                              <w:marRight w:val="0"/>
                              <w:marTop w:val="0"/>
                              <w:marBottom w:val="0"/>
                              <w:divBdr>
                                <w:top w:val="none" w:sz="0" w:space="0" w:color="auto"/>
                                <w:left w:val="none" w:sz="0" w:space="0" w:color="auto"/>
                                <w:bottom w:val="none" w:sz="0" w:space="0" w:color="auto"/>
                                <w:right w:val="none" w:sz="0" w:space="0" w:color="auto"/>
                              </w:divBdr>
                              <w:divsChild>
                                <w:div w:id="1355116324">
                                  <w:marLeft w:val="0"/>
                                  <w:marRight w:val="0"/>
                                  <w:marTop w:val="0"/>
                                  <w:marBottom w:val="0"/>
                                  <w:divBdr>
                                    <w:top w:val="none" w:sz="0" w:space="0" w:color="auto"/>
                                    <w:left w:val="none" w:sz="0" w:space="0" w:color="auto"/>
                                    <w:bottom w:val="none" w:sz="0" w:space="0" w:color="auto"/>
                                    <w:right w:val="none" w:sz="0" w:space="0" w:color="auto"/>
                                  </w:divBdr>
                                  <w:divsChild>
                                    <w:div w:id="777675151">
                                      <w:marLeft w:val="0"/>
                                      <w:marRight w:val="0"/>
                                      <w:marTop w:val="0"/>
                                      <w:marBottom w:val="0"/>
                                      <w:divBdr>
                                        <w:top w:val="none" w:sz="0" w:space="0" w:color="auto"/>
                                        <w:left w:val="none" w:sz="0" w:space="0" w:color="auto"/>
                                        <w:bottom w:val="none" w:sz="0" w:space="0" w:color="auto"/>
                                        <w:right w:val="none" w:sz="0" w:space="0" w:color="auto"/>
                                      </w:divBdr>
                                      <w:divsChild>
                                        <w:div w:id="1129514506">
                                          <w:marLeft w:val="0"/>
                                          <w:marRight w:val="0"/>
                                          <w:marTop w:val="0"/>
                                          <w:marBottom w:val="0"/>
                                          <w:divBdr>
                                            <w:top w:val="none" w:sz="0" w:space="0" w:color="auto"/>
                                            <w:left w:val="none" w:sz="0" w:space="0" w:color="auto"/>
                                            <w:bottom w:val="none" w:sz="0" w:space="0" w:color="auto"/>
                                            <w:right w:val="none" w:sz="0" w:space="0" w:color="auto"/>
                                          </w:divBdr>
                                          <w:divsChild>
                                            <w:div w:id="505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71335">
      <w:bodyDiv w:val="1"/>
      <w:marLeft w:val="0"/>
      <w:marRight w:val="0"/>
      <w:marTop w:val="0"/>
      <w:marBottom w:val="0"/>
      <w:divBdr>
        <w:top w:val="none" w:sz="0" w:space="0" w:color="auto"/>
        <w:left w:val="none" w:sz="0" w:space="0" w:color="auto"/>
        <w:bottom w:val="none" w:sz="0" w:space="0" w:color="auto"/>
        <w:right w:val="none" w:sz="0" w:space="0" w:color="auto"/>
      </w:divBdr>
      <w:divsChild>
        <w:div w:id="791093697">
          <w:marLeft w:val="0"/>
          <w:marRight w:val="0"/>
          <w:marTop w:val="0"/>
          <w:marBottom w:val="0"/>
          <w:divBdr>
            <w:top w:val="none" w:sz="0" w:space="0" w:color="auto"/>
            <w:left w:val="none" w:sz="0" w:space="0" w:color="auto"/>
            <w:bottom w:val="none" w:sz="0" w:space="0" w:color="auto"/>
            <w:right w:val="none" w:sz="0" w:space="0" w:color="auto"/>
          </w:divBdr>
          <w:divsChild>
            <w:div w:id="615528390">
              <w:marLeft w:val="0"/>
              <w:marRight w:val="0"/>
              <w:marTop w:val="0"/>
              <w:marBottom w:val="0"/>
              <w:divBdr>
                <w:top w:val="none" w:sz="0" w:space="0" w:color="auto"/>
                <w:left w:val="none" w:sz="0" w:space="0" w:color="auto"/>
                <w:bottom w:val="none" w:sz="0" w:space="0" w:color="auto"/>
                <w:right w:val="none" w:sz="0" w:space="0" w:color="auto"/>
              </w:divBdr>
              <w:divsChild>
                <w:div w:id="1403867656">
                  <w:marLeft w:val="0"/>
                  <w:marRight w:val="0"/>
                  <w:marTop w:val="0"/>
                  <w:marBottom w:val="0"/>
                  <w:divBdr>
                    <w:top w:val="none" w:sz="0" w:space="0" w:color="auto"/>
                    <w:left w:val="none" w:sz="0" w:space="0" w:color="auto"/>
                    <w:bottom w:val="none" w:sz="0" w:space="0" w:color="auto"/>
                    <w:right w:val="none" w:sz="0" w:space="0" w:color="auto"/>
                  </w:divBdr>
                  <w:divsChild>
                    <w:div w:id="1130783393">
                      <w:marLeft w:val="0"/>
                      <w:marRight w:val="0"/>
                      <w:marTop w:val="0"/>
                      <w:marBottom w:val="0"/>
                      <w:divBdr>
                        <w:top w:val="none" w:sz="0" w:space="0" w:color="auto"/>
                        <w:left w:val="none" w:sz="0" w:space="0" w:color="auto"/>
                        <w:bottom w:val="none" w:sz="0" w:space="0" w:color="auto"/>
                        <w:right w:val="none" w:sz="0" w:space="0" w:color="auto"/>
                      </w:divBdr>
                      <w:divsChild>
                        <w:div w:id="1159267156">
                          <w:marLeft w:val="0"/>
                          <w:marRight w:val="0"/>
                          <w:marTop w:val="136"/>
                          <w:marBottom w:val="543"/>
                          <w:divBdr>
                            <w:top w:val="single" w:sz="24" w:space="0" w:color="CA9A37"/>
                            <w:left w:val="single" w:sz="24" w:space="0" w:color="CA9A37"/>
                            <w:bottom w:val="single" w:sz="24" w:space="0" w:color="CA9A37"/>
                            <w:right w:val="single" w:sz="24" w:space="0" w:color="CA9A37"/>
                          </w:divBdr>
                          <w:divsChild>
                            <w:div w:id="733159258">
                              <w:marLeft w:val="0"/>
                              <w:marRight w:val="0"/>
                              <w:marTop w:val="0"/>
                              <w:marBottom w:val="0"/>
                              <w:divBdr>
                                <w:top w:val="none" w:sz="0" w:space="0" w:color="auto"/>
                                <w:left w:val="none" w:sz="0" w:space="0" w:color="auto"/>
                                <w:bottom w:val="none" w:sz="0" w:space="0" w:color="auto"/>
                                <w:right w:val="none" w:sz="0" w:space="0" w:color="auto"/>
                              </w:divBdr>
                              <w:divsChild>
                                <w:div w:id="1470589767">
                                  <w:marLeft w:val="0"/>
                                  <w:marRight w:val="0"/>
                                  <w:marTop w:val="0"/>
                                  <w:marBottom w:val="0"/>
                                  <w:divBdr>
                                    <w:top w:val="none" w:sz="0" w:space="0" w:color="auto"/>
                                    <w:left w:val="none" w:sz="0" w:space="0" w:color="auto"/>
                                    <w:bottom w:val="none" w:sz="0" w:space="0" w:color="auto"/>
                                    <w:right w:val="none" w:sz="0" w:space="0" w:color="auto"/>
                                  </w:divBdr>
                                  <w:divsChild>
                                    <w:div w:id="1773162897">
                                      <w:marLeft w:val="0"/>
                                      <w:marRight w:val="0"/>
                                      <w:marTop w:val="0"/>
                                      <w:marBottom w:val="0"/>
                                      <w:divBdr>
                                        <w:top w:val="none" w:sz="0" w:space="0" w:color="auto"/>
                                        <w:left w:val="none" w:sz="0" w:space="0" w:color="auto"/>
                                        <w:bottom w:val="none" w:sz="0" w:space="0" w:color="auto"/>
                                        <w:right w:val="none" w:sz="0" w:space="0" w:color="auto"/>
                                      </w:divBdr>
                                      <w:divsChild>
                                        <w:div w:id="1581984140">
                                          <w:marLeft w:val="0"/>
                                          <w:marRight w:val="0"/>
                                          <w:marTop w:val="0"/>
                                          <w:marBottom w:val="0"/>
                                          <w:divBdr>
                                            <w:top w:val="none" w:sz="0" w:space="0" w:color="auto"/>
                                            <w:left w:val="none" w:sz="0" w:space="0" w:color="auto"/>
                                            <w:bottom w:val="none" w:sz="0" w:space="0" w:color="auto"/>
                                            <w:right w:val="none" w:sz="0" w:space="0" w:color="auto"/>
                                          </w:divBdr>
                                          <w:divsChild>
                                            <w:div w:id="1980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81426">
      <w:bodyDiv w:val="1"/>
      <w:marLeft w:val="0"/>
      <w:marRight w:val="0"/>
      <w:marTop w:val="0"/>
      <w:marBottom w:val="0"/>
      <w:divBdr>
        <w:top w:val="none" w:sz="0" w:space="0" w:color="auto"/>
        <w:left w:val="none" w:sz="0" w:space="0" w:color="auto"/>
        <w:bottom w:val="none" w:sz="0" w:space="0" w:color="auto"/>
        <w:right w:val="none" w:sz="0" w:space="0" w:color="auto"/>
      </w:divBdr>
    </w:div>
    <w:div w:id="232784036">
      <w:bodyDiv w:val="1"/>
      <w:marLeft w:val="0"/>
      <w:marRight w:val="0"/>
      <w:marTop w:val="0"/>
      <w:marBottom w:val="0"/>
      <w:divBdr>
        <w:top w:val="none" w:sz="0" w:space="0" w:color="auto"/>
        <w:left w:val="none" w:sz="0" w:space="0" w:color="auto"/>
        <w:bottom w:val="none" w:sz="0" w:space="0" w:color="auto"/>
        <w:right w:val="none" w:sz="0" w:space="0" w:color="auto"/>
      </w:divBdr>
    </w:div>
    <w:div w:id="275723926">
      <w:bodyDiv w:val="1"/>
      <w:marLeft w:val="0"/>
      <w:marRight w:val="0"/>
      <w:marTop w:val="0"/>
      <w:marBottom w:val="0"/>
      <w:divBdr>
        <w:top w:val="none" w:sz="0" w:space="0" w:color="auto"/>
        <w:left w:val="none" w:sz="0" w:space="0" w:color="auto"/>
        <w:bottom w:val="none" w:sz="0" w:space="0" w:color="auto"/>
        <w:right w:val="none" w:sz="0" w:space="0" w:color="auto"/>
      </w:divBdr>
    </w:div>
    <w:div w:id="304436699">
      <w:bodyDiv w:val="1"/>
      <w:marLeft w:val="0"/>
      <w:marRight w:val="0"/>
      <w:marTop w:val="0"/>
      <w:marBottom w:val="0"/>
      <w:divBdr>
        <w:top w:val="none" w:sz="0" w:space="0" w:color="auto"/>
        <w:left w:val="none" w:sz="0" w:space="0" w:color="auto"/>
        <w:bottom w:val="none" w:sz="0" w:space="0" w:color="auto"/>
        <w:right w:val="none" w:sz="0" w:space="0" w:color="auto"/>
      </w:divBdr>
      <w:divsChild>
        <w:div w:id="783811318">
          <w:marLeft w:val="0"/>
          <w:marRight w:val="0"/>
          <w:marTop w:val="0"/>
          <w:marBottom w:val="0"/>
          <w:divBdr>
            <w:top w:val="none" w:sz="0" w:space="0" w:color="auto"/>
            <w:left w:val="none" w:sz="0" w:space="0" w:color="auto"/>
            <w:bottom w:val="none" w:sz="0" w:space="0" w:color="auto"/>
            <w:right w:val="none" w:sz="0" w:space="0" w:color="auto"/>
          </w:divBdr>
          <w:divsChild>
            <w:div w:id="600920885">
              <w:marLeft w:val="0"/>
              <w:marRight w:val="0"/>
              <w:marTop w:val="0"/>
              <w:marBottom w:val="0"/>
              <w:divBdr>
                <w:top w:val="none" w:sz="0" w:space="0" w:color="auto"/>
                <w:left w:val="none" w:sz="0" w:space="0" w:color="auto"/>
                <w:bottom w:val="none" w:sz="0" w:space="0" w:color="auto"/>
                <w:right w:val="none" w:sz="0" w:space="0" w:color="auto"/>
              </w:divBdr>
              <w:divsChild>
                <w:div w:id="145782476">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sChild>
                        <w:div w:id="97055172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0953642">
                              <w:marLeft w:val="0"/>
                              <w:marRight w:val="0"/>
                              <w:marTop w:val="0"/>
                              <w:marBottom w:val="0"/>
                              <w:divBdr>
                                <w:top w:val="none" w:sz="0" w:space="0" w:color="auto"/>
                                <w:left w:val="none" w:sz="0" w:space="0" w:color="auto"/>
                                <w:bottom w:val="none" w:sz="0" w:space="0" w:color="auto"/>
                                <w:right w:val="none" w:sz="0" w:space="0" w:color="auto"/>
                              </w:divBdr>
                              <w:divsChild>
                                <w:div w:id="1662925197">
                                  <w:marLeft w:val="0"/>
                                  <w:marRight w:val="0"/>
                                  <w:marTop w:val="0"/>
                                  <w:marBottom w:val="0"/>
                                  <w:divBdr>
                                    <w:top w:val="none" w:sz="0" w:space="0" w:color="auto"/>
                                    <w:left w:val="none" w:sz="0" w:space="0" w:color="auto"/>
                                    <w:bottom w:val="none" w:sz="0" w:space="0" w:color="auto"/>
                                    <w:right w:val="none" w:sz="0" w:space="0" w:color="auto"/>
                                  </w:divBdr>
                                  <w:divsChild>
                                    <w:div w:id="541482010">
                                      <w:marLeft w:val="0"/>
                                      <w:marRight w:val="0"/>
                                      <w:marTop w:val="0"/>
                                      <w:marBottom w:val="0"/>
                                      <w:divBdr>
                                        <w:top w:val="none" w:sz="0" w:space="0" w:color="auto"/>
                                        <w:left w:val="none" w:sz="0" w:space="0" w:color="auto"/>
                                        <w:bottom w:val="none" w:sz="0" w:space="0" w:color="auto"/>
                                        <w:right w:val="none" w:sz="0" w:space="0" w:color="auto"/>
                                      </w:divBdr>
                                      <w:divsChild>
                                        <w:div w:id="555043399">
                                          <w:marLeft w:val="0"/>
                                          <w:marRight w:val="0"/>
                                          <w:marTop w:val="0"/>
                                          <w:marBottom w:val="0"/>
                                          <w:divBdr>
                                            <w:top w:val="none" w:sz="0" w:space="0" w:color="auto"/>
                                            <w:left w:val="none" w:sz="0" w:space="0" w:color="auto"/>
                                            <w:bottom w:val="none" w:sz="0" w:space="0" w:color="auto"/>
                                            <w:right w:val="none" w:sz="0" w:space="0" w:color="auto"/>
                                          </w:divBdr>
                                          <w:divsChild>
                                            <w:div w:id="1006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593700">
      <w:bodyDiv w:val="1"/>
      <w:marLeft w:val="0"/>
      <w:marRight w:val="0"/>
      <w:marTop w:val="0"/>
      <w:marBottom w:val="0"/>
      <w:divBdr>
        <w:top w:val="none" w:sz="0" w:space="0" w:color="auto"/>
        <w:left w:val="none" w:sz="0" w:space="0" w:color="auto"/>
        <w:bottom w:val="none" w:sz="0" w:space="0" w:color="auto"/>
        <w:right w:val="none" w:sz="0" w:space="0" w:color="auto"/>
      </w:divBdr>
      <w:divsChild>
        <w:div w:id="1767533220">
          <w:marLeft w:val="0"/>
          <w:marRight w:val="0"/>
          <w:marTop w:val="0"/>
          <w:marBottom w:val="0"/>
          <w:divBdr>
            <w:top w:val="none" w:sz="0" w:space="0" w:color="auto"/>
            <w:left w:val="none" w:sz="0" w:space="0" w:color="auto"/>
            <w:bottom w:val="none" w:sz="0" w:space="0" w:color="auto"/>
            <w:right w:val="none" w:sz="0" w:space="0" w:color="auto"/>
          </w:divBdr>
          <w:divsChild>
            <w:div w:id="808984681">
              <w:marLeft w:val="0"/>
              <w:marRight w:val="0"/>
              <w:marTop w:val="0"/>
              <w:marBottom w:val="0"/>
              <w:divBdr>
                <w:top w:val="none" w:sz="0" w:space="0" w:color="auto"/>
                <w:left w:val="none" w:sz="0" w:space="0" w:color="auto"/>
                <w:bottom w:val="none" w:sz="0" w:space="0" w:color="auto"/>
                <w:right w:val="none" w:sz="0" w:space="0" w:color="auto"/>
              </w:divBdr>
              <w:divsChild>
                <w:div w:id="477957456">
                  <w:marLeft w:val="0"/>
                  <w:marRight w:val="0"/>
                  <w:marTop w:val="0"/>
                  <w:marBottom w:val="0"/>
                  <w:divBdr>
                    <w:top w:val="none" w:sz="0" w:space="0" w:color="auto"/>
                    <w:left w:val="none" w:sz="0" w:space="0" w:color="auto"/>
                    <w:bottom w:val="none" w:sz="0" w:space="0" w:color="auto"/>
                    <w:right w:val="none" w:sz="0" w:space="0" w:color="auto"/>
                  </w:divBdr>
                  <w:divsChild>
                    <w:div w:id="627514804">
                      <w:marLeft w:val="0"/>
                      <w:marRight w:val="0"/>
                      <w:marTop w:val="0"/>
                      <w:marBottom w:val="0"/>
                      <w:divBdr>
                        <w:top w:val="none" w:sz="0" w:space="0" w:color="auto"/>
                        <w:left w:val="none" w:sz="0" w:space="0" w:color="auto"/>
                        <w:bottom w:val="none" w:sz="0" w:space="0" w:color="auto"/>
                        <w:right w:val="none" w:sz="0" w:space="0" w:color="auto"/>
                      </w:divBdr>
                      <w:divsChild>
                        <w:div w:id="1120683601">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219130952">
                              <w:marLeft w:val="0"/>
                              <w:marRight w:val="0"/>
                              <w:marTop w:val="0"/>
                              <w:marBottom w:val="0"/>
                              <w:divBdr>
                                <w:top w:val="none" w:sz="0" w:space="0" w:color="auto"/>
                                <w:left w:val="none" w:sz="0" w:space="0" w:color="auto"/>
                                <w:bottom w:val="none" w:sz="0" w:space="0" w:color="auto"/>
                                <w:right w:val="none" w:sz="0" w:space="0" w:color="auto"/>
                              </w:divBdr>
                              <w:divsChild>
                                <w:div w:id="694967371">
                                  <w:marLeft w:val="0"/>
                                  <w:marRight w:val="0"/>
                                  <w:marTop w:val="0"/>
                                  <w:marBottom w:val="0"/>
                                  <w:divBdr>
                                    <w:top w:val="none" w:sz="0" w:space="0" w:color="auto"/>
                                    <w:left w:val="none" w:sz="0" w:space="0" w:color="auto"/>
                                    <w:bottom w:val="none" w:sz="0" w:space="0" w:color="auto"/>
                                    <w:right w:val="none" w:sz="0" w:space="0" w:color="auto"/>
                                  </w:divBdr>
                                  <w:divsChild>
                                    <w:div w:id="1919053976">
                                      <w:marLeft w:val="0"/>
                                      <w:marRight w:val="0"/>
                                      <w:marTop w:val="0"/>
                                      <w:marBottom w:val="0"/>
                                      <w:divBdr>
                                        <w:top w:val="none" w:sz="0" w:space="0" w:color="auto"/>
                                        <w:left w:val="none" w:sz="0" w:space="0" w:color="auto"/>
                                        <w:bottom w:val="none" w:sz="0" w:space="0" w:color="auto"/>
                                        <w:right w:val="none" w:sz="0" w:space="0" w:color="auto"/>
                                      </w:divBdr>
                                      <w:divsChild>
                                        <w:div w:id="23093625">
                                          <w:marLeft w:val="0"/>
                                          <w:marRight w:val="0"/>
                                          <w:marTop w:val="0"/>
                                          <w:marBottom w:val="0"/>
                                          <w:divBdr>
                                            <w:top w:val="none" w:sz="0" w:space="0" w:color="auto"/>
                                            <w:left w:val="none" w:sz="0" w:space="0" w:color="auto"/>
                                            <w:bottom w:val="none" w:sz="0" w:space="0" w:color="auto"/>
                                            <w:right w:val="none" w:sz="0" w:space="0" w:color="auto"/>
                                          </w:divBdr>
                                          <w:divsChild>
                                            <w:div w:id="4784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482143">
      <w:bodyDiv w:val="1"/>
      <w:marLeft w:val="0"/>
      <w:marRight w:val="0"/>
      <w:marTop w:val="0"/>
      <w:marBottom w:val="0"/>
      <w:divBdr>
        <w:top w:val="none" w:sz="0" w:space="0" w:color="auto"/>
        <w:left w:val="none" w:sz="0" w:space="0" w:color="auto"/>
        <w:bottom w:val="none" w:sz="0" w:space="0" w:color="auto"/>
        <w:right w:val="none" w:sz="0" w:space="0" w:color="auto"/>
      </w:divBdr>
    </w:div>
    <w:div w:id="835653344">
      <w:bodyDiv w:val="1"/>
      <w:marLeft w:val="0"/>
      <w:marRight w:val="0"/>
      <w:marTop w:val="0"/>
      <w:marBottom w:val="0"/>
      <w:divBdr>
        <w:top w:val="none" w:sz="0" w:space="0" w:color="auto"/>
        <w:left w:val="none" w:sz="0" w:space="0" w:color="auto"/>
        <w:bottom w:val="none" w:sz="0" w:space="0" w:color="auto"/>
        <w:right w:val="none" w:sz="0" w:space="0" w:color="auto"/>
      </w:divBdr>
    </w:div>
    <w:div w:id="1083840402">
      <w:bodyDiv w:val="1"/>
      <w:marLeft w:val="0"/>
      <w:marRight w:val="0"/>
      <w:marTop w:val="0"/>
      <w:marBottom w:val="0"/>
      <w:divBdr>
        <w:top w:val="none" w:sz="0" w:space="0" w:color="auto"/>
        <w:left w:val="none" w:sz="0" w:space="0" w:color="auto"/>
        <w:bottom w:val="none" w:sz="0" w:space="0" w:color="auto"/>
        <w:right w:val="none" w:sz="0" w:space="0" w:color="auto"/>
      </w:divBdr>
      <w:divsChild>
        <w:div w:id="777022406">
          <w:marLeft w:val="0"/>
          <w:marRight w:val="0"/>
          <w:marTop w:val="0"/>
          <w:marBottom w:val="0"/>
          <w:divBdr>
            <w:top w:val="none" w:sz="0" w:space="0" w:color="auto"/>
            <w:left w:val="none" w:sz="0" w:space="0" w:color="auto"/>
            <w:bottom w:val="none" w:sz="0" w:space="0" w:color="auto"/>
            <w:right w:val="none" w:sz="0" w:space="0" w:color="auto"/>
          </w:divBdr>
          <w:divsChild>
            <w:div w:id="479734735">
              <w:marLeft w:val="0"/>
              <w:marRight w:val="0"/>
              <w:marTop w:val="0"/>
              <w:marBottom w:val="0"/>
              <w:divBdr>
                <w:top w:val="none" w:sz="0" w:space="0" w:color="auto"/>
                <w:left w:val="none" w:sz="0" w:space="0" w:color="auto"/>
                <w:bottom w:val="none" w:sz="0" w:space="0" w:color="auto"/>
                <w:right w:val="none" w:sz="0" w:space="0" w:color="auto"/>
              </w:divBdr>
              <w:divsChild>
                <w:div w:id="607859936">
                  <w:marLeft w:val="0"/>
                  <w:marRight w:val="0"/>
                  <w:marTop w:val="0"/>
                  <w:marBottom w:val="0"/>
                  <w:divBdr>
                    <w:top w:val="none" w:sz="0" w:space="0" w:color="auto"/>
                    <w:left w:val="none" w:sz="0" w:space="0" w:color="auto"/>
                    <w:bottom w:val="none" w:sz="0" w:space="0" w:color="auto"/>
                    <w:right w:val="none" w:sz="0" w:space="0" w:color="auto"/>
                  </w:divBdr>
                  <w:divsChild>
                    <w:div w:id="1707825493">
                      <w:marLeft w:val="0"/>
                      <w:marRight w:val="0"/>
                      <w:marTop w:val="0"/>
                      <w:marBottom w:val="0"/>
                      <w:divBdr>
                        <w:top w:val="none" w:sz="0" w:space="0" w:color="auto"/>
                        <w:left w:val="none" w:sz="0" w:space="0" w:color="auto"/>
                        <w:bottom w:val="none" w:sz="0" w:space="0" w:color="auto"/>
                        <w:right w:val="none" w:sz="0" w:space="0" w:color="auto"/>
                      </w:divBdr>
                      <w:divsChild>
                        <w:div w:id="1537889972">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926452926">
                              <w:marLeft w:val="0"/>
                              <w:marRight w:val="0"/>
                              <w:marTop w:val="0"/>
                              <w:marBottom w:val="0"/>
                              <w:divBdr>
                                <w:top w:val="none" w:sz="0" w:space="0" w:color="auto"/>
                                <w:left w:val="none" w:sz="0" w:space="0" w:color="auto"/>
                                <w:bottom w:val="none" w:sz="0" w:space="0" w:color="auto"/>
                                <w:right w:val="none" w:sz="0" w:space="0" w:color="auto"/>
                              </w:divBdr>
                              <w:divsChild>
                                <w:div w:id="1643583833">
                                  <w:marLeft w:val="0"/>
                                  <w:marRight w:val="0"/>
                                  <w:marTop w:val="0"/>
                                  <w:marBottom w:val="0"/>
                                  <w:divBdr>
                                    <w:top w:val="none" w:sz="0" w:space="0" w:color="auto"/>
                                    <w:left w:val="none" w:sz="0" w:space="0" w:color="auto"/>
                                    <w:bottom w:val="none" w:sz="0" w:space="0" w:color="auto"/>
                                    <w:right w:val="none" w:sz="0" w:space="0" w:color="auto"/>
                                  </w:divBdr>
                                  <w:divsChild>
                                    <w:div w:id="675115012">
                                      <w:marLeft w:val="0"/>
                                      <w:marRight w:val="0"/>
                                      <w:marTop w:val="0"/>
                                      <w:marBottom w:val="0"/>
                                      <w:divBdr>
                                        <w:top w:val="none" w:sz="0" w:space="0" w:color="auto"/>
                                        <w:left w:val="none" w:sz="0" w:space="0" w:color="auto"/>
                                        <w:bottom w:val="none" w:sz="0" w:space="0" w:color="auto"/>
                                        <w:right w:val="none" w:sz="0" w:space="0" w:color="auto"/>
                                      </w:divBdr>
                                      <w:divsChild>
                                        <w:div w:id="885407603">
                                          <w:marLeft w:val="0"/>
                                          <w:marRight w:val="0"/>
                                          <w:marTop w:val="0"/>
                                          <w:marBottom w:val="0"/>
                                          <w:divBdr>
                                            <w:top w:val="none" w:sz="0" w:space="0" w:color="auto"/>
                                            <w:left w:val="none" w:sz="0" w:space="0" w:color="auto"/>
                                            <w:bottom w:val="none" w:sz="0" w:space="0" w:color="auto"/>
                                            <w:right w:val="none" w:sz="0" w:space="0" w:color="auto"/>
                                          </w:divBdr>
                                          <w:divsChild>
                                            <w:div w:id="4253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79797">
      <w:bodyDiv w:val="1"/>
      <w:marLeft w:val="0"/>
      <w:marRight w:val="0"/>
      <w:marTop w:val="0"/>
      <w:marBottom w:val="0"/>
      <w:divBdr>
        <w:top w:val="none" w:sz="0" w:space="0" w:color="auto"/>
        <w:left w:val="none" w:sz="0" w:space="0" w:color="auto"/>
        <w:bottom w:val="none" w:sz="0" w:space="0" w:color="auto"/>
        <w:right w:val="none" w:sz="0" w:space="0" w:color="auto"/>
      </w:divBdr>
    </w:div>
    <w:div w:id="1399670689">
      <w:bodyDiv w:val="1"/>
      <w:marLeft w:val="0"/>
      <w:marRight w:val="0"/>
      <w:marTop w:val="0"/>
      <w:marBottom w:val="0"/>
      <w:divBdr>
        <w:top w:val="none" w:sz="0" w:space="0" w:color="auto"/>
        <w:left w:val="none" w:sz="0" w:space="0" w:color="auto"/>
        <w:bottom w:val="none" w:sz="0" w:space="0" w:color="auto"/>
        <w:right w:val="none" w:sz="0" w:space="0" w:color="auto"/>
      </w:divBdr>
    </w:div>
    <w:div w:id="1514799933">
      <w:bodyDiv w:val="1"/>
      <w:marLeft w:val="0"/>
      <w:marRight w:val="0"/>
      <w:marTop w:val="0"/>
      <w:marBottom w:val="0"/>
      <w:divBdr>
        <w:top w:val="none" w:sz="0" w:space="0" w:color="auto"/>
        <w:left w:val="none" w:sz="0" w:space="0" w:color="auto"/>
        <w:bottom w:val="none" w:sz="0" w:space="0" w:color="auto"/>
        <w:right w:val="none" w:sz="0" w:space="0" w:color="auto"/>
      </w:divBdr>
    </w:div>
    <w:div w:id="1598906049">
      <w:bodyDiv w:val="1"/>
      <w:marLeft w:val="0"/>
      <w:marRight w:val="0"/>
      <w:marTop w:val="0"/>
      <w:marBottom w:val="0"/>
      <w:divBdr>
        <w:top w:val="none" w:sz="0" w:space="0" w:color="auto"/>
        <w:left w:val="none" w:sz="0" w:space="0" w:color="auto"/>
        <w:bottom w:val="none" w:sz="0" w:space="0" w:color="auto"/>
        <w:right w:val="none" w:sz="0" w:space="0" w:color="auto"/>
      </w:divBdr>
      <w:divsChild>
        <w:div w:id="518659663">
          <w:marLeft w:val="0"/>
          <w:marRight w:val="0"/>
          <w:marTop w:val="0"/>
          <w:marBottom w:val="0"/>
          <w:divBdr>
            <w:top w:val="none" w:sz="0" w:space="0" w:color="auto"/>
            <w:left w:val="none" w:sz="0" w:space="0" w:color="auto"/>
            <w:bottom w:val="none" w:sz="0" w:space="0" w:color="auto"/>
            <w:right w:val="none" w:sz="0" w:space="0" w:color="auto"/>
          </w:divBdr>
          <w:divsChild>
            <w:div w:id="472983769">
              <w:marLeft w:val="0"/>
              <w:marRight w:val="0"/>
              <w:marTop w:val="0"/>
              <w:marBottom w:val="0"/>
              <w:divBdr>
                <w:top w:val="none" w:sz="0" w:space="0" w:color="auto"/>
                <w:left w:val="none" w:sz="0" w:space="0" w:color="auto"/>
                <w:bottom w:val="none" w:sz="0" w:space="0" w:color="auto"/>
                <w:right w:val="none" w:sz="0" w:space="0" w:color="auto"/>
              </w:divBdr>
              <w:divsChild>
                <w:div w:id="976302501">
                  <w:marLeft w:val="0"/>
                  <w:marRight w:val="0"/>
                  <w:marTop w:val="0"/>
                  <w:marBottom w:val="0"/>
                  <w:divBdr>
                    <w:top w:val="none" w:sz="0" w:space="0" w:color="auto"/>
                    <w:left w:val="none" w:sz="0" w:space="0" w:color="auto"/>
                    <w:bottom w:val="none" w:sz="0" w:space="0" w:color="auto"/>
                    <w:right w:val="none" w:sz="0" w:space="0" w:color="auto"/>
                  </w:divBdr>
                  <w:divsChild>
                    <w:div w:id="2021081494">
                      <w:marLeft w:val="0"/>
                      <w:marRight w:val="0"/>
                      <w:marTop w:val="0"/>
                      <w:marBottom w:val="0"/>
                      <w:divBdr>
                        <w:top w:val="none" w:sz="0" w:space="0" w:color="auto"/>
                        <w:left w:val="none" w:sz="0" w:space="0" w:color="auto"/>
                        <w:bottom w:val="none" w:sz="0" w:space="0" w:color="auto"/>
                        <w:right w:val="none" w:sz="0" w:space="0" w:color="auto"/>
                      </w:divBdr>
                      <w:divsChild>
                        <w:div w:id="1224952016">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368071928">
                              <w:marLeft w:val="0"/>
                              <w:marRight w:val="0"/>
                              <w:marTop w:val="0"/>
                              <w:marBottom w:val="0"/>
                              <w:divBdr>
                                <w:top w:val="none" w:sz="0" w:space="0" w:color="auto"/>
                                <w:left w:val="none" w:sz="0" w:space="0" w:color="auto"/>
                                <w:bottom w:val="none" w:sz="0" w:space="0" w:color="auto"/>
                                <w:right w:val="none" w:sz="0" w:space="0" w:color="auto"/>
                              </w:divBdr>
                              <w:divsChild>
                                <w:div w:id="969287333">
                                  <w:marLeft w:val="0"/>
                                  <w:marRight w:val="0"/>
                                  <w:marTop w:val="0"/>
                                  <w:marBottom w:val="0"/>
                                  <w:divBdr>
                                    <w:top w:val="none" w:sz="0" w:space="0" w:color="auto"/>
                                    <w:left w:val="none" w:sz="0" w:space="0" w:color="auto"/>
                                    <w:bottom w:val="none" w:sz="0" w:space="0" w:color="auto"/>
                                    <w:right w:val="none" w:sz="0" w:space="0" w:color="auto"/>
                                  </w:divBdr>
                                  <w:divsChild>
                                    <w:div w:id="1175346007">
                                      <w:marLeft w:val="0"/>
                                      <w:marRight w:val="0"/>
                                      <w:marTop w:val="0"/>
                                      <w:marBottom w:val="0"/>
                                      <w:divBdr>
                                        <w:top w:val="none" w:sz="0" w:space="0" w:color="auto"/>
                                        <w:left w:val="none" w:sz="0" w:space="0" w:color="auto"/>
                                        <w:bottom w:val="none" w:sz="0" w:space="0" w:color="auto"/>
                                        <w:right w:val="none" w:sz="0" w:space="0" w:color="auto"/>
                                      </w:divBdr>
                                      <w:divsChild>
                                        <w:div w:id="1136680311">
                                          <w:marLeft w:val="0"/>
                                          <w:marRight w:val="0"/>
                                          <w:marTop w:val="0"/>
                                          <w:marBottom w:val="0"/>
                                          <w:divBdr>
                                            <w:top w:val="none" w:sz="0" w:space="0" w:color="auto"/>
                                            <w:left w:val="none" w:sz="0" w:space="0" w:color="auto"/>
                                            <w:bottom w:val="none" w:sz="0" w:space="0" w:color="auto"/>
                                            <w:right w:val="none" w:sz="0" w:space="0" w:color="auto"/>
                                          </w:divBdr>
                                          <w:divsChild>
                                            <w:div w:id="16579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70934">
      <w:bodyDiv w:val="1"/>
      <w:marLeft w:val="0"/>
      <w:marRight w:val="0"/>
      <w:marTop w:val="0"/>
      <w:marBottom w:val="0"/>
      <w:divBdr>
        <w:top w:val="none" w:sz="0" w:space="0" w:color="auto"/>
        <w:left w:val="none" w:sz="0" w:space="0" w:color="auto"/>
        <w:bottom w:val="none" w:sz="0" w:space="0" w:color="auto"/>
        <w:right w:val="none" w:sz="0" w:space="0" w:color="auto"/>
      </w:divBdr>
      <w:divsChild>
        <w:div w:id="1535851540">
          <w:marLeft w:val="0"/>
          <w:marRight w:val="0"/>
          <w:marTop w:val="0"/>
          <w:marBottom w:val="0"/>
          <w:divBdr>
            <w:top w:val="none" w:sz="0" w:space="0" w:color="auto"/>
            <w:left w:val="none" w:sz="0" w:space="0" w:color="auto"/>
            <w:bottom w:val="none" w:sz="0" w:space="0" w:color="auto"/>
            <w:right w:val="none" w:sz="0" w:space="0" w:color="auto"/>
          </w:divBdr>
          <w:divsChild>
            <w:div w:id="447817486">
              <w:marLeft w:val="0"/>
              <w:marRight w:val="0"/>
              <w:marTop w:val="0"/>
              <w:marBottom w:val="0"/>
              <w:divBdr>
                <w:top w:val="none" w:sz="0" w:space="0" w:color="auto"/>
                <w:left w:val="none" w:sz="0" w:space="0" w:color="auto"/>
                <w:bottom w:val="none" w:sz="0" w:space="0" w:color="auto"/>
                <w:right w:val="none" w:sz="0" w:space="0" w:color="auto"/>
              </w:divBdr>
              <w:divsChild>
                <w:div w:id="1763718582">
                  <w:marLeft w:val="0"/>
                  <w:marRight w:val="0"/>
                  <w:marTop w:val="0"/>
                  <w:marBottom w:val="0"/>
                  <w:divBdr>
                    <w:top w:val="none" w:sz="0" w:space="0" w:color="auto"/>
                    <w:left w:val="none" w:sz="0" w:space="0" w:color="auto"/>
                    <w:bottom w:val="none" w:sz="0" w:space="0" w:color="auto"/>
                    <w:right w:val="none" w:sz="0" w:space="0" w:color="auto"/>
                  </w:divBdr>
                  <w:divsChild>
                    <w:div w:id="167333889">
                      <w:marLeft w:val="0"/>
                      <w:marRight w:val="0"/>
                      <w:marTop w:val="0"/>
                      <w:marBottom w:val="0"/>
                      <w:divBdr>
                        <w:top w:val="none" w:sz="0" w:space="0" w:color="auto"/>
                        <w:left w:val="none" w:sz="0" w:space="0" w:color="auto"/>
                        <w:bottom w:val="none" w:sz="0" w:space="0" w:color="auto"/>
                        <w:right w:val="none" w:sz="0" w:space="0" w:color="auto"/>
                      </w:divBdr>
                      <w:divsChild>
                        <w:div w:id="843742123">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812553512">
                              <w:marLeft w:val="0"/>
                              <w:marRight w:val="0"/>
                              <w:marTop w:val="0"/>
                              <w:marBottom w:val="0"/>
                              <w:divBdr>
                                <w:top w:val="none" w:sz="0" w:space="0" w:color="auto"/>
                                <w:left w:val="none" w:sz="0" w:space="0" w:color="auto"/>
                                <w:bottom w:val="none" w:sz="0" w:space="0" w:color="auto"/>
                                <w:right w:val="none" w:sz="0" w:space="0" w:color="auto"/>
                              </w:divBdr>
                              <w:divsChild>
                                <w:div w:id="1095518266">
                                  <w:marLeft w:val="0"/>
                                  <w:marRight w:val="0"/>
                                  <w:marTop w:val="0"/>
                                  <w:marBottom w:val="0"/>
                                  <w:divBdr>
                                    <w:top w:val="none" w:sz="0" w:space="0" w:color="auto"/>
                                    <w:left w:val="none" w:sz="0" w:space="0" w:color="auto"/>
                                    <w:bottom w:val="none" w:sz="0" w:space="0" w:color="auto"/>
                                    <w:right w:val="none" w:sz="0" w:space="0" w:color="auto"/>
                                  </w:divBdr>
                                  <w:divsChild>
                                    <w:div w:id="1896353948">
                                      <w:marLeft w:val="0"/>
                                      <w:marRight w:val="0"/>
                                      <w:marTop w:val="0"/>
                                      <w:marBottom w:val="0"/>
                                      <w:divBdr>
                                        <w:top w:val="none" w:sz="0" w:space="0" w:color="auto"/>
                                        <w:left w:val="none" w:sz="0" w:space="0" w:color="auto"/>
                                        <w:bottom w:val="none" w:sz="0" w:space="0" w:color="auto"/>
                                        <w:right w:val="none" w:sz="0" w:space="0" w:color="auto"/>
                                      </w:divBdr>
                                      <w:divsChild>
                                        <w:div w:id="1872912670">
                                          <w:marLeft w:val="0"/>
                                          <w:marRight w:val="0"/>
                                          <w:marTop w:val="0"/>
                                          <w:marBottom w:val="0"/>
                                          <w:divBdr>
                                            <w:top w:val="none" w:sz="0" w:space="0" w:color="auto"/>
                                            <w:left w:val="none" w:sz="0" w:space="0" w:color="auto"/>
                                            <w:bottom w:val="none" w:sz="0" w:space="0" w:color="auto"/>
                                            <w:right w:val="none" w:sz="0" w:space="0" w:color="auto"/>
                                          </w:divBdr>
                                          <w:divsChild>
                                            <w:div w:id="602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037502">
      <w:bodyDiv w:val="1"/>
      <w:marLeft w:val="0"/>
      <w:marRight w:val="0"/>
      <w:marTop w:val="0"/>
      <w:marBottom w:val="0"/>
      <w:divBdr>
        <w:top w:val="none" w:sz="0" w:space="0" w:color="auto"/>
        <w:left w:val="none" w:sz="0" w:space="0" w:color="auto"/>
        <w:bottom w:val="none" w:sz="0" w:space="0" w:color="auto"/>
        <w:right w:val="none" w:sz="0" w:space="0" w:color="auto"/>
      </w:divBdr>
      <w:divsChild>
        <w:div w:id="570585649">
          <w:marLeft w:val="0"/>
          <w:marRight w:val="0"/>
          <w:marTop w:val="0"/>
          <w:marBottom w:val="0"/>
          <w:divBdr>
            <w:top w:val="none" w:sz="0" w:space="0" w:color="auto"/>
            <w:left w:val="none" w:sz="0" w:space="0" w:color="auto"/>
            <w:bottom w:val="none" w:sz="0" w:space="0" w:color="auto"/>
            <w:right w:val="none" w:sz="0" w:space="0" w:color="auto"/>
          </w:divBdr>
          <w:divsChild>
            <w:div w:id="353846441">
              <w:marLeft w:val="0"/>
              <w:marRight w:val="0"/>
              <w:marTop w:val="0"/>
              <w:marBottom w:val="0"/>
              <w:divBdr>
                <w:top w:val="none" w:sz="0" w:space="0" w:color="auto"/>
                <w:left w:val="none" w:sz="0" w:space="0" w:color="auto"/>
                <w:bottom w:val="none" w:sz="0" w:space="0" w:color="auto"/>
                <w:right w:val="none" w:sz="0" w:space="0" w:color="auto"/>
              </w:divBdr>
              <w:divsChild>
                <w:div w:id="2117750133">
                  <w:marLeft w:val="0"/>
                  <w:marRight w:val="0"/>
                  <w:marTop w:val="0"/>
                  <w:marBottom w:val="0"/>
                  <w:divBdr>
                    <w:top w:val="none" w:sz="0" w:space="0" w:color="auto"/>
                    <w:left w:val="none" w:sz="0" w:space="0" w:color="auto"/>
                    <w:bottom w:val="none" w:sz="0" w:space="0" w:color="auto"/>
                    <w:right w:val="none" w:sz="0" w:space="0" w:color="auto"/>
                  </w:divBdr>
                  <w:divsChild>
                    <w:div w:id="378939178">
                      <w:marLeft w:val="0"/>
                      <w:marRight w:val="0"/>
                      <w:marTop w:val="0"/>
                      <w:marBottom w:val="0"/>
                      <w:divBdr>
                        <w:top w:val="none" w:sz="0" w:space="0" w:color="auto"/>
                        <w:left w:val="none" w:sz="0" w:space="0" w:color="auto"/>
                        <w:bottom w:val="none" w:sz="0" w:space="0" w:color="auto"/>
                        <w:right w:val="none" w:sz="0" w:space="0" w:color="auto"/>
                      </w:divBdr>
                      <w:divsChild>
                        <w:div w:id="1049375775">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488746583">
                              <w:marLeft w:val="0"/>
                              <w:marRight w:val="0"/>
                              <w:marTop w:val="0"/>
                              <w:marBottom w:val="0"/>
                              <w:divBdr>
                                <w:top w:val="none" w:sz="0" w:space="0" w:color="auto"/>
                                <w:left w:val="none" w:sz="0" w:space="0" w:color="auto"/>
                                <w:bottom w:val="none" w:sz="0" w:space="0" w:color="auto"/>
                                <w:right w:val="none" w:sz="0" w:space="0" w:color="auto"/>
                              </w:divBdr>
                              <w:divsChild>
                                <w:div w:id="1393887428">
                                  <w:marLeft w:val="0"/>
                                  <w:marRight w:val="0"/>
                                  <w:marTop w:val="0"/>
                                  <w:marBottom w:val="0"/>
                                  <w:divBdr>
                                    <w:top w:val="none" w:sz="0" w:space="0" w:color="auto"/>
                                    <w:left w:val="none" w:sz="0" w:space="0" w:color="auto"/>
                                    <w:bottom w:val="none" w:sz="0" w:space="0" w:color="auto"/>
                                    <w:right w:val="none" w:sz="0" w:space="0" w:color="auto"/>
                                  </w:divBdr>
                                  <w:divsChild>
                                    <w:div w:id="903761731">
                                      <w:marLeft w:val="0"/>
                                      <w:marRight w:val="0"/>
                                      <w:marTop w:val="0"/>
                                      <w:marBottom w:val="0"/>
                                      <w:divBdr>
                                        <w:top w:val="none" w:sz="0" w:space="0" w:color="auto"/>
                                        <w:left w:val="none" w:sz="0" w:space="0" w:color="auto"/>
                                        <w:bottom w:val="none" w:sz="0" w:space="0" w:color="auto"/>
                                        <w:right w:val="none" w:sz="0" w:space="0" w:color="auto"/>
                                      </w:divBdr>
                                      <w:divsChild>
                                        <w:div w:id="246110556">
                                          <w:marLeft w:val="0"/>
                                          <w:marRight w:val="0"/>
                                          <w:marTop w:val="0"/>
                                          <w:marBottom w:val="0"/>
                                          <w:divBdr>
                                            <w:top w:val="none" w:sz="0" w:space="0" w:color="auto"/>
                                            <w:left w:val="none" w:sz="0" w:space="0" w:color="auto"/>
                                            <w:bottom w:val="none" w:sz="0" w:space="0" w:color="auto"/>
                                            <w:right w:val="none" w:sz="0" w:space="0" w:color="auto"/>
                                          </w:divBdr>
                                          <w:divsChild>
                                            <w:div w:id="2719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29416">
      <w:bodyDiv w:val="1"/>
      <w:marLeft w:val="0"/>
      <w:marRight w:val="0"/>
      <w:marTop w:val="0"/>
      <w:marBottom w:val="0"/>
      <w:divBdr>
        <w:top w:val="none" w:sz="0" w:space="0" w:color="auto"/>
        <w:left w:val="none" w:sz="0" w:space="0" w:color="auto"/>
        <w:bottom w:val="none" w:sz="0" w:space="0" w:color="auto"/>
        <w:right w:val="none" w:sz="0" w:space="0" w:color="auto"/>
      </w:divBdr>
    </w:div>
    <w:div w:id="2129229974">
      <w:bodyDiv w:val="1"/>
      <w:marLeft w:val="0"/>
      <w:marRight w:val="0"/>
      <w:marTop w:val="0"/>
      <w:marBottom w:val="0"/>
      <w:divBdr>
        <w:top w:val="none" w:sz="0" w:space="0" w:color="auto"/>
        <w:left w:val="none" w:sz="0" w:space="0" w:color="auto"/>
        <w:bottom w:val="none" w:sz="0" w:space="0" w:color="auto"/>
        <w:right w:val="none" w:sz="0" w:space="0" w:color="auto"/>
      </w:divBdr>
      <w:divsChild>
        <w:div w:id="1464537443">
          <w:marLeft w:val="0"/>
          <w:marRight w:val="0"/>
          <w:marTop w:val="0"/>
          <w:marBottom w:val="0"/>
          <w:divBdr>
            <w:top w:val="none" w:sz="0" w:space="0" w:color="auto"/>
            <w:left w:val="none" w:sz="0" w:space="0" w:color="auto"/>
            <w:bottom w:val="none" w:sz="0" w:space="0" w:color="auto"/>
            <w:right w:val="none" w:sz="0" w:space="0" w:color="auto"/>
          </w:divBdr>
          <w:divsChild>
            <w:div w:id="420444251">
              <w:marLeft w:val="0"/>
              <w:marRight w:val="0"/>
              <w:marTop w:val="0"/>
              <w:marBottom w:val="0"/>
              <w:divBdr>
                <w:top w:val="none" w:sz="0" w:space="0" w:color="auto"/>
                <w:left w:val="none" w:sz="0" w:space="0" w:color="auto"/>
                <w:bottom w:val="none" w:sz="0" w:space="0" w:color="auto"/>
                <w:right w:val="none" w:sz="0" w:space="0" w:color="auto"/>
              </w:divBdr>
              <w:divsChild>
                <w:div w:id="610861083">
                  <w:marLeft w:val="0"/>
                  <w:marRight w:val="0"/>
                  <w:marTop w:val="0"/>
                  <w:marBottom w:val="0"/>
                  <w:divBdr>
                    <w:top w:val="none" w:sz="0" w:space="0" w:color="auto"/>
                    <w:left w:val="none" w:sz="0" w:space="0" w:color="auto"/>
                    <w:bottom w:val="none" w:sz="0" w:space="0" w:color="auto"/>
                    <w:right w:val="none" w:sz="0" w:space="0" w:color="auto"/>
                  </w:divBdr>
                  <w:divsChild>
                    <w:div w:id="1010790796">
                      <w:marLeft w:val="0"/>
                      <w:marRight w:val="0"/>
                      <w:marTop w:val="0"/>
                      <w:marBottom w:val="0"/>
                      <w:divBdr>
                        <w:top w:val="none" w:sz="0" w:space="0" w:color="auto"/>
                        <w:left w:val="none" w:sz="0" w:space="0" w:color="auto"/>
                        <w:bottom w:val="none" w:sz="0" w:space="0" w:color="auto"/>
                        <w:right w:val="none" w:sz="0" w:space="0" w:color="auto"/>
                      </w:divBdr>
                      <w:divsChild>
                        <w:div w:id="1950354604">
                          <w:marLeft w:val="0"/>
                          <w:marRight w:val="0"/>
                          <w:marTop w:val="136"/>
                          <w:marBottom w:val="543"/>
                          <w:divBdr>
                            <w:top w:val="single" w:sz="24" w:space="0" w:color="CA9A37"/>
                            <w:left w:val="single" w:sz="24" w:space="0" w:color="CA9A37"/>
                            <w:bottom w:val="single" w:sz="24" w:space="0" w:color="CA9A37"/>
                            <w:right w:val="single" w:sz="24" w:space="0" w:color="CA9A37"/>
                          </w:divBdr>
                          <w:divsChild>
                            <w:div w:id="169031960">
                              <w:marLeft w:val="0"/>
                              <w:marRight w:val="0"/>
                              <w:marTop w:val="0"/>
                              <w:marBottom w:val="0"/>
                              <w:divBdr>
                                <w:top w:val="none" w:sz="0" w:space="0" w:color="auto"/>
                                <w:left w:val="none" w:sz="0" w:space="0" w:color="auto"/>
                                <w:bottom w:val="none" w:sz="0" w:space="0" w:color="auto"/>
                                <w:right w:val="none" w:sz="0" w:space="0" w:color="auto"/>
                              </w:divBdr>
                              <w:divsChild>
                                <w:div w:id="317805447">
                                  <w:marLeft w:val="0"/>
                                  <w:marRight w:val="0"/>
                                  <w:marTop w:val="0"/>
                                  <w:marBottom w:val="0"/>
                                  <w:divBdr>
                                    <w:top w:val="none" w:sz="0" w:space="0" w:color="auto"/>
                                    <w:left w:val="none" w:sz="0" w:space="0" w:color="auto"/>
                                    <w:bottom w:val="none" w:sz="0" w:space="0" w:color="auto"/>
                                    <w:right w:val="none" w:sz="0" w:space="0" w:color="auto"/>
                                  </w:divBdr>
                                  <w:divsChild>
                                    <w:div w:id="2138837280">
                                      <w:marLeft w:val="0"/>
                                      <w:marRight w:val="0"/>
                                      <w:marTop w:val="0"/>
                                      <w:marBottom w:val="0"/>
                                      <w:divBdr>
                                        <w:top w:val="none" w:sz="0" w:space="0" w:color="auto"/>
                                        <w:left w:val="none" w:sz="0" w:space="0" w:color="auto"/>
                                        <w:bottom w:val="none" w:sz="0" w:space="0" w:color="auto"/>
                                        <w:right w:val="none" w:sz="0" w:space="0" w:color="auto"/>
                                      </w:divBdr>
                                      <w:divsChild>
                                        <w:div w:id="262226595">
                                          <w:marLeft w:val="0"/>
                                          <w:marRight w:val="0"/>
                                          <w:marTop w:val="0"/>
                                          <w:marBottom w:val="0"/>
                                          <w:divBdr>
                                            <w:top w:val="none" w:sz="0" w:space="0" w:color="auto"/>
                                            <w:left w:val="none" w:sz="0" w:space="0" w:color="auto"/>
                                            <w:bottom w:val="none" w:sz="0" w:space="0" w:color="auto"/>
                                            <w:right w:val="none" w:sz="0" w:space="0" w:color="auto"/>
                                          </w:divBdr>
                                          <w:divsChild>
                                            <w:div w:id="19322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7F9D-A51F-4B52-AF2D-E01E393F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任以新</dc:creator>
  <cp:lastModifiedBy>ZHONGM</cp:lastModifiedBy>
  <cp:revision>2</cp:revision>
  <dcterms:created xsi:type="dcterms:W3CDTF">2019-05-29T16:00:00Z</dcterms:created>
  <dcterms:modified xsi:type="dcterms:W3CDTF">2019-05-29T16:00:00Z</dcterms:modified>
</cp:coreProperties>
</file>