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82" w:rsidRDefault="00007006">
      <w:pPr>
        <w:widowControl/>
        <w:shd w:val="clear" w:color="auto" w:fill="FFFFFF"/>
        <w:spacing w:after="150"/>
        <w:jc w:val="center"/>
        <w:textAlignment w:val="baseline"/>
        <w:outlineLvl w:val="1"/>
        <w:rPr>
          <w:rFonts w:ascii="微软雅黑" w:hAnsi="微软雅黑" w:cs="宋体"/>
          <w:kern w:val="0"/>
          <w:sz w:val="39"/>
          <w:szCs w:val="39"/>
        </w:rPr>
      </w:pPr>
      <w:r>
        <w:rPr>
          <w:rFonts w:ascii="微软雅黑" w:hAnsi="微软雅黑" w:cs="宋体" w:hint="eastAsia"/>
          <w:kern w:val="0"/>
          <w:sz w:val="39"/>
          <w:szCs w:val="39"/>
        </w:rPr>
        <w:t>关于</w:t>
      </w:r>
      <w:r w:rsidR="00401DB0" w:rsidRPr="00401DB0">
        <w:rPr>
          <w:rFonts w:ascii="微软雅黑" w:hAnsi="微软雅黑" w:cs="宋体" w:hint="eastAsia"/>
          <w:kern w:val="0"/>
          <w:sz w:val="39"/>
          <w:szCs w:val="39"/>
        </w:rPr>
        <w:t>工银瑞信瑞利两年封闭式债券型证券投资基金</w:t>
      </w:r>
      <w:r>
        <w:rPr>
          <w:rFonts w:ascii="微软雅黑" w:hAnsi="微软雅黑" w:cs="宋体" w:hint="eastAsia"/>
          <w:kern w:val="0"/>
          <w:sz w:val="39"/>
          <w:szCs w:val="39"/>
        </w:rPr>
        <w:t>基金合同终止及财产清算的公告</w:t>
      </w:r>
    </w:p>
    <w:p w:rsidR="00553082" w:rsidRDefault="00401DB0">
      <w:pPr>
        <w:spacing w:line="360" w:lineRule="auto"/>
        <w:ind w:firstLineChars="200" w:firstLine="420"/>
        <w:rPr>
          <w:rFonts w:ascii="宋体" w:hAnsi="宋体"/>
          <w:szCs w:val="21"/>
        </w:rPr>
      </w:pPr>
      <w:r w:rsidRPr="00401DB0">
        <w:rPr>
          <w:rFonts w:ascii="宋体" w:hAnsi="宋体" w:hint="eastAsia"/>
          <w:szCs w:val="21"/>
        </w:rPr>
        <w:t>根据《中华人民共和国证券投资基金法》、《公开募集证券投资基金运作管理办法》、《工银瑞信瑞利两年封闭式债券型证券投资基金基金合同》（以下简称“基金合同”或“《基金合同》”）的有关规定，鉴于工</w:t>
      </w:r>
      <w:r>
        <w:rPr>
          <w:rFonts w:ascii="宋体" w:hAnsi="宋体" w:hint="eastAsia"/>
          <w:szCs w:val="21"/>
        </w:rPr>
        <w:t>银瑞信瑞利两年封闭式债券型证券投资基金（以下简称“本基金”）已</w:t>
      </w:r>
      <w:r w:rsidRPr="00401DB0">
        <w:rPr>
          <w:rFonts w:ascii="宋体" w:hAnsi="宋体" w:hint="eastAsia"/>
          <w:szCs w:val="21"/>
        </w:rPr>
        <w:t>于2019年5月24日存续期届满，</w:t>
      </w:r>
      <w:r w:rsidR="000E6D1A">
        <w:rPr>
          <w:rFonts w:ascii="宋体" w:hAnsi="宋体" w:hint="eastAsia"/>
          <w:szCs w:val="21"/>
        </w:rPr>
        <w:t>工银瑞信基金管理有限公司（以下简称“基金管理人”）自</w:t>
      </w:r>
      <w:r w:rsidR="00FA5EEE">
        <w:rPr>
          <w:rFonts w:ascii="宋体" w:hAnsi="宋体"/>
          <w:szCs w:val="21"/>
        </w:rPr>
        <w:t>2019</w:t>
      </w:r>
      <w:r w:rsidR="000E6D1A">
        <w:rPr>
          <w:rFonts w:ascii="宋体" w:hAnsi="宋体" w:hint="eastAsia"/>
          <w:szCs w:val="21"/>
        </w:rPr>
        <w:t>年</w:t>
      </w:r>
      <w:r>
        <w:rPr>
          <w:rFonts w:ascii="宋体" w:hAnsi="宋体"/>
          <w:szCs w:val="21"/>
        </w:rPr>
        <w:t>5</w:t>
      </w:r>
      <w:r w:rsidR="000E6D1A">
        <w:rPr>
          <w:rFonts w:ascii="宋体" w:hAnsi="宋体" w:hint="eastAsia"/>
          <w:szCs w:val="21"/>
        </w:rPr>
        <w:t>月</w:t>
      </w:r>
      <w:r>
        <w:rPr>
          <w:rFonts w:ascii="宋体" w:hAnsi="宋体" w:hint="eastAsia"/>
          <w:szCs w:val="21"/>
        </w:rPr>
        <w:t>24</w:t>
      </w:r>
      <w:r w:rsidR="000E6D1A">
        <w:rPr>
          <w:rFonts w:ascii="宋体" w:hAnsi="宋体" w:hint="eastAsia"/>
          <w:szCs w:val="21"/>
        </w:rPr>
        <w:t>日起根据法律法规、基金合同等规定履行基金资产清算程序</w:t>
      </w:r>
      <w:r w:rsidR="00C4174C">
        <w:rPr>
          <w:rFonts w:ascii="宋体" w:hAnsi="宋体" w:hint="eastAsia"/>
          <w:szCs w:val="21"/>
        </w:rPr>
        <w:t>并终止基金合同</w:t>
      </w:r>
      <w:r w:rsidR="000E6D1A">
        <w:rPr>
          <w:rFonts w:ascii="宋体" w:hAnsi="宋体" w:hint="eastAsia"/>
          <w:szCs w:val="21"/>
        </w:rPr>
        <w:t>，具体情况如下：</w:t>
      </w:r>
    </w:p>
    <w:p w:rsidR="00674747" w:rsidRDefault="00674747">
      <w:pPr>
        <w:spacing w:line="360" w:lineRule="auto"/>
        <w:ind w:firstLineChars="200" w:firstLine="420"/>
        <w:rPr>
          <w:rFonts w:ascii="宋体" w:hAnsi="宋体"/>
          <w:szCs w:val="21"/>
        </w:rPr>
      </w:pPr>
    </w:p>
    <w:p w:rsidR="00553082" w:rsidRDefault="00007006">
      <w:pPr>
        <w:spacing w:line="360" w:lineRule="auto"/>
        <w:ind w:firstLineChars="200" w:firstLine="420"/>
        <w:rPr>
          <w:rFonts w:ascii="宋体" w:hAnsi="宋体"/>
          <w:szCs w:val="21"/>
        </w:rPr>
      </w:pPr>
      <w:r>
        <w:rPr>
          <w:rFonts w:ascii="宋体" w:hAnsi="宋体" w:hint="eastAsia"/>
          <w:szCs w:val="21"/>
        </w:rPr>
        <w:t>一、本基金基本信息</w:t>
      </w:r>
    </w:p>
    <w:p w:rsidR="00553082" w:rsidRDefault="00007006">
      <w:pPr>
        <w:spacing w:line="360" w:lineRule="auto"/>
        <w:ind w:firstLineChars="200" w:firstLine="420"/>
        <w:rPr>
          <w:rFonts w:ascii="宋体" w:hAnsi="宋体"/>
          <w:szCs w:val="21"/>
        </w:rPr>
      </w:pPr>
      <w:r>
        <w:rPr>
          <w:rFonts w:ascii="宋体" w:hAnsi="宋体" w:hint="eastAsia"/>
          <w:szCs w:val="21"/>
        </w:rPr>
        <w:t>基金名称：</w:t>
      </w:r>
      <w:r w:rsidR="00BF3856">
        <w:rPr>
          <w:rFonts w:ascii="宋体" w:hAnsi="宋体" w:hint="eastAsia"/>
          <w:szCs w:val="21"/>
        </w:rPr>
        <w:t>工银瑞信</w:t>
      </w:r>
      <w:r w:rsidR="00401DB0">
        <w:rPr>
          <w:rFonts w:ascii="宋体" w:hAnsi="宋体" w:hint="eastAsia"/>
          <w:szCs w:val="21"/>
        </w:rPr>
        <w:t>瑞利两年封闭式债券</w:t>
      </w:r>
      <w:r w:rsidR="009D714D">
        <w:rPr>
          <w:rFonts w:ascii="宋体" w:hAnsi="宋体" w:hint="eastAsia"/>
          <w:szCs w:val="21"/>
        </w:rPr>
        <w:t>证券投资基金</w:t>
      </w:r>
    </w:p>
    <w:p w:rsidR="0028641A" w:rsidRDefault="005F742F" w:rsidP="00CA24F4">
      <w:pPr>
        <w:spacing w:line="360" w:lineRule="auto"/>
        <w:ind w:firstLineChars="200" w:firstLine="420"/>
        <w:rPr>
          <w:rFonts w:ascii="宋体" w:hAnsi="宋体"/>
          <w:szCs w:val="21"/>
        </w:rPr>
      </w:pPr>
      <w:r>
        <w:rPr>
          <w:rFonts w:ascii="宋体" w:hAnsi="宋体" w:hint="eastAsia"/>
          <w:szCs w:val="21"/>
        </w:rPr>
        <w:t>基金简称及代码</w:t>
      </w:r>
      <w:r w:rsidRPr="005F742F">
        <w:rPr>
          <w:rFonts w:ascii="宋体" w:hAnsi="宋体" w:hint="eastAsia"/>
          <w:szCs w:val="21"/>
        </w:rPr>
        <w:t>：</w:t>
      </w:r>
      <w:r w:rsidR="007038D2" w:rsidRPr="004C5E61">
        <w:rPr>
          <w:rFonts w:ascii="宋体" w:hAnsi="宋体" w:hint="eastAsia"/>
          <w:szCs w:val="21"/>
        </w:rPr>
        <w:t>工银</w:t>
      </w:r>
      <w:r w:rsidR="00401DB0">
        <w:rPr>
          <w:rFonts w:ascii="宋体" w:hAnsi="宋体" w:hint="eastAsia"/>
          <w:szCs w:val="21"/>
        </w:rPr>
        <w:t>瑞利两年</w:t>
      </w:r>
      <w:r w:rsidR="00401DB0">
        <w:rPr>
          <w:rFonts w:ascii="宋体" w:hAnsi="宋体"/>
          <w:szCs w:val="21"/>
        </w:rPr>
        <w:t>封闭债券004392</w:t>
      </w:r>
    </w:p>
    <w:p w:rsidR="00553082" w:rsidRDefault="00007006">
      <w:pPr>
        <w:spacing w:line="360" w:lineRule="auto"/>
        <w:ind w:firstLineChars="200" w:firstLine="420"/>
        <w:rPr>
          <w:rFonts w:ascii="宋体" w:hAnsi="宋体"/>
          <w:szCs w:val="21"/>
        </w:rPr>
      </w:pPr>
      <w:r>
        <w:rPr>
          <w:rFonts w:ascii="宋体" w:hAnsi="宋体" w:hint="eastAsia"/>
          <w:szCs w:val="21"/>
        </w:rPr>
        <w:t>基金运作方式：契约型</w:t>
      </w:r>
      <w:r w:rsidR="00401DB0">
        <w:rPr>
          <w:rFonts w:ascii="宋体" w:hAnsi="宋体" w:hint="eastAsia"/>
          <w:szCs w:val="21"/>
        </w:rPr>
        <w:t>封闭式</w:t>
      </w:r>
    </w:p>
    <w:p w:rsidR="00553082" w:rsidRDefault="00007006">
      <w:pPr>
        <w:spacing w:line="360" w:lineRule="auto"/>
        <w:ind w:firstLineChars="200" w:firstLine="420"/>
        <w:rPr>
          <w:rFonts w:ascii="宋体" w:hAnsi="宋体"/>
          <w:szCs w:val="21"/>
        </w:rPr>
      </w:pPr>
      <w:r>
        <w:rPr>
          <w:rFonts w:ascii="宋体" w:hAnsi="宋体" w:hint="eastAsia"/>
          <w:szCs w:val="21"/>
        </w:rPr>
        <w:t>基金合同生效日：</w:t>
      </w:r>
      <w:r>
        <w:rPr>
          <w:rFonts w:ascii="宋体" w:hAnsi="宋体"/>
          <w:szCs w:val="21"/>
        </w:rPr>
        <w:t>201</w:t>
      </w:r>
      <w:r w:rsidR="00401DB0">
        <w:rPr>
          <w:rFonts w:ascii="宋体" w:hAnsi="宋体"/>
          <w:szCs w:val="21"/>
        </w:rPr>
        <w:t>7</w:t>
      </w:r>
      <w:r>
        <w:rPr>
          <w:rFonts w:ascii="宋体" w:hAnsi="宋体" w:hint="eastAsia"/>
          <w:szCs w:val="21"/>
        </w:rPr>
        <w:t>年</w:t>
      </w:r>
      <w:r w:rsidR="00401DB0">
        <w:rPr>
          <w:rFonts w:ascii="宋体" w:hAnsi="宋体"/>
          <w:szCs w:val="21"/>
        </w:rPr>
        <w:t>5</w:t>
      </w:r>
      <w:r>
        <w:rPr>
          <w:rFonts w:ascii="宋体" w:hAnsi="宋体" w:hint="eastAsia"/>
          <w:szCs w:val="21"/>
        </w:rPr>
        <w:t>月</w:t>
      </w:r>
      <w:r w:rsidR="00401DB0">
        <w:rPr>
          <w:rFonts w:ascii="宋体" w:hAnsi="宋体"/>
          <w:szCs w:val="21"/>
        </w:rPr>
        <w:t>24</w:t>
      </w:r>
      <w:r>
        <w:rPr>
          <w:rFonts w:ascii="宋体" w:hAnsi="宋体" w:hint="eastAsia"/>
          <w:szCs w:val="21"/>
        </w:rPr>
        <w:t>日</w:t>
      </w:r>
    </w:p>
    <w:p w:rsidR="00553082" w:rsidRDefault="00007006">
      <w:pPr>
        <w:spacing w:line="360" w:lineRule="auto"/>
        <w:ind w:firstLineChars="200" w:firstLine="420"/>
        <w:rPr>
          <w:rFonts w:ascii="宋体" w:hAnsi="宋体"/>
          <w:szCs w:val="21"/>
        </w:rPr>
      </w:pPr>
      <w:r>
        <w:rPr>
          <w:rFonts w:ascii="宋体" w:hAnsi="宋体" w:hint="eastAsia"/>
          <w:szCs w:val="21"/>
        </w:rPr>
        <w:t>基金管理人名称：工银瑞信基金管理有限公司</w:t>
      </w:r>
    </w:p>
    <w:p w:rsidR="00553082" w:rsidRDefault="00007006">
      <w:pPr>
        <w:spacing w:line="360" w:lineRule="auto"/>
        <w:ind w:firstLineChars="200" w:firstLine="420"/>
        <w:rPr>
          <w:rFonts w:ascii="宋体" w:hAnsi="宋体"/>
          <w:szCs w:val="21"/>
        </w:rPr>
      </w:pPr>
      <w:r>
        <w:rPr>
          <w:rFonts w:ascii="宋体" w:hAnsi="宋体" w:hint="eastAsia"/>
          <w:szCs w:val="21"/>
        </w:rPr>
        <w:t>基金托管人名称：</w:t>
      </w:r>
      <w:r w:rsidR="00401DB0">
        <w:rPr>
          <w:rFonts w:ascii="宋体" w:hAnsi="宋体" w:hint="eastAsia"/>
          <w:szCs w:val="21"/>
        </w:rPr>
        <w:t>招商</w:t>
      </w:r>
      <w:r w:rsidR="009D714D">
        <w:rPr>
          <w:rFonts w:ascii="宋体" w:hAnsi="宋体"/>
          <w:szCs w:val="21"/>
        </w:rPr>
        <w:t>银行</w:t>
      </w:r>
      <w:r w:rsidR="007038D2">
        <w:rPr>
          <w:rFonts w:ascii="宋体" w:hAnsi="宋体"/>
          <w:szCs w:val="21"/>
        </w:rPr>
        <w:t>股份有限公司</w:t>
      </w:r>
    </w:p>
    <w:p w:rsidR="00553082" w:rsidRDefault="00007006">
      <w:pPr>
        <w:spacing w:line="360" w:lineRule="auto"/>
        <w:ind w:firstLineChars="200" w:firstLine="420"/>
        <w:rPr>
          <w:rFonts w:ascii="宋体" w:hAnsi="宋体"/>
          <w:szCs w:val="21"/>
        </w:rPr>
      </w:pPr>
      <w:r>
        <w:rPr>
          <w:rFonts w:ascii="宋体" w:hAnsi="宋体" w:hint="eastAsia"/>
          <w:szCs w:val="21"/>
        </w:rPr>
        <w:t>公告依据：《中华人民共和国证券投资基金法》、《公开募集证券投资基金运作管理办法》、《证券投资基金信息披露管理办法》、</w:t>
      </w:r>
      <w:r w:rsidR="00401DB0">
        <w:rPr>
          <w:rFonts w:ascii="宋体" w:hAnsi="宋体" w:hint="eastAsia"/>
          <w:szCs w:val="21"/>
        </w:rPr>
        <w:t>《工银瑞信瑞利两年封闭式</w:t>
      </w:r>
      <w:r w:rsidR="00401DB0">
        <w:rPr>
          <w:rFonts w:ascii="宋体" w:hAnsi="宋体"/>
          <w:szCs w:val="21"/>
        </w:rPr>
        <w:t>债券型</w:t>
      </w:r>
      <w:r w:rsidR="00401DB0">
        <w:rPr>
          <w:rFonts w:ascii="宋体" w:hAnsi="宋体" w:hint="eastAsia"/>
          <w:szCs w:val="21"/>
        </w:rPr>
        <w:t>证券投资基金基金合同》</w:t>
      </w:r>
      <w:r>
        <w:rPr>
          <w:rFonts w:ascii="宋体" w:hAnsi="宋体" w:hint="eastAsia"/>
          <w:szCs w:val="21"/>
        </w:rPr>
        <w:t>、《</w:t>
      </w:r>
      <w:r w:rsidR="00401DB0" w:rsidRPr="00401DB0">
        <w:rPr>
          <w:rFonts w:ascii="宋体" w:hAnsi="宋体" w:hint="eastAsia"/>
          <w:szCs w:val="21"/>
        </w:rPr>
        <w:t>工银瑞信瑞利两年封闭式债券型证券投资基金</w:t>
      </w:r>
      <w:r>
        <w:rPr>
          <w:rFonts w:ascii="宋体" w:hAnsi="宋体" w:hint="eastAsia"/>
          <w:szCs w:val="21"/>
        </w:rPr>
        <w:t>招募说明书》</w:t>
      </w:r>
    </w:p>
    <w:p w:rsidR="00674747" w:rsidRDefault="00674747" w:rsidP="00C4105B">
      <w:pPr>
        <w:spacing w:line="360" w:lineRule="auto"/>
        <w:ind w:firstLineChars="200" w:firstLine="420"/>
        <w:rPr>
          <w:rFonts w:ascii="宋体" w:hAnsi="宋体"/>
          <w:szCs w:val="21"/>
        </w:rPr>
      </w:pPr>
    </w:p>
    <w:p w:rsidR="00C4105B" w:rsidRDefault="00C4105B" w:rsidP="00C4105B">
      <w:pPr>
        <w:spacing w:line="360" w:lineRule="auto"/>
        <w:ind w:firstLineChars="200" w:firstLine="420"/>
        <w:rPr>
          <w:rFonts w:ascii="宋体" w:hAnsi="宋体"/>
          <w:szCs w:val="21"/>
        </w:rPr>
      </w:pPr>
      <w:r>
        <w:rPr>
          <w:rFonts w:ascii="宋体" w:hAnsi="宋体" w:hint="eastAsia"/>
          <w:szCs w:val="21"/>
        </w:rPr>
        <w:t>二、基金合同终止事由</w:t>
      </w:r>
    </w:p>
    <w:p w:rsidR="00C4105B" w:rsidRDefault="00401DB0" w:rsidP="00FA5EEE">
      <w:pPr>
        <w:spacing w:line="360" w:lineRule="auto"/>
        <w:ind w:firstLineChars="200" w:firstLine="420"/>
        <w:rPr>
          <w:rFonts w:ascii="宋体" w:hAnsi="宋体"/>
          <w:szCs w:val="21"/>
        </w:rPr>
      </w:pPr>
      <w:r w:rsidRPr="00401DB0">
        <w:rPr>
          <w:rFonts w:ascii="宋体" w:hAnsi="宋体" w:hint="eastAsia"/>
          <w:szCs w:val="21"/>
        </w:rPr>
        <w:t>《基金合同》“第三部分  基金的基本情况”中“七、基金存续期限”约定：本基金存续期为2年，即自基金合同生效日起至基金合同生效日2年后对日止的期间，如该对日为非工作日或该年份日历中无该对日，则顺延至下一个工作日。本基金自存续期最后一日起进入变现及清算程序。“第十九部分  基金合同的变更、终止与基金财产的清算”中“二、《基金合同》的终止事由”约定：</w:t>
      </w:r>
      <w:bookmarkStart w:id="0" w:name="_GoBack"/>
      <w:bookmarkEnd w:id="0"/>
      <w:r w:rsidRPr="00401DB0">
        <w:rPr>
          <w:rFonts w:ascii="宋体" w:hAnsi="宋体" w:hint="eastAsia"/>
          <w:szCs w:val="21"/>
        </w:rPr>
        <w:t>有下列情形之一的，《基金合同》应当终止：本基金按照《基金合同》的约定在存续期届满后的终止清算。</w:t>
      </w:r>
    </w:p>
    <w:p w:rsidR="00C4105B" w:rsidRDefault="00401DB0" w:rsidP="00C4105B">
      <w:pPr>
        <w:spacing w:line="360" w:lineRule="auto"/>
        <w:ind w:firstLineChars="200" w:firstLine="420"/>
        <w:rPr>
          <w:rFonts w:ascii="宋体" w:hAnsi="宋体"/>
          <w:szCs w:val="21"/>
        </w:rPr>
      </w:pPr>
      <w:r w:rsidRPr="00401DB0">
        <w:rPr>
          <w:rFonts w:ascii="宋体" w:hAnsi="宋体" w:hint="eastAsia"/>
          <w:szCs w:val="21"/>
        </w:rPr>
        <w:t>本基金成立于2017年5月24</w:t>
      </w:r>
      <w:r>
        <w:rPr>
          <w:rFonts w:ascii="宋体" w:hAnsi="宋体" w:hint="eastAsia"/>
          <w:szCs w:val="21"/>
        </w:rPr>
        <w:t>日，于基金合同生效日两年后对日即</w:t>
      </w:r>
      <w:r w:rsidRPr="00401DB0">
        <w:rPr>
          <w:rFonts w:ascii="宋体" w:hAnsi="宋体" w:hint="eastAsia"/>
          <w:szCs w:val="21"/>
        </w:rPr>
        <w:t>2019年5月24日</w:t>
      </w:r>
      <w:r w:rsidR="00823E0E">
        <w:rPr>
          <w:rFonts w:ascii="宋体" w:hAnsi="宋体" w:hint="eastAsia"/>
          <w:szCs w:val="21"/>
        </w:rPr>
        <w:t>存续期届满，根据基金合同的约定，本基金应当</w:t>
      </w:r>
      <w:r w:rsidRPr="00401DB0">
        <w:rPr>
          <w:rFonts w:ascii="宋体" w:hAnsi="宋体" w:hint="eastAsia"/>
          <w:szCs w:val="21"/>
        </w:rPr>
        <w:t>进入变现及清算程序</w:t>
      </w:r>
      <w:r w:rsidR="00823E0E">
        <w:rPr>
          <w:rFonts w:ascii="宋体" w:hAnsi="宋体" w:hint="eastAsia"/>
          <w:szCs w:val="21"/>
        </w:rPr>
        <w:t>并终止基金合同</w:t>
      </w:r>
      <w:r w:rsidRPr="00401DB0">
        <w:rPr>
          <w:rFonts w:ascii="宋体" w:hAnsi="宋体" w:hint="eastAsia"/>
          <w:szCs w:val="21"/>
        </w:rPr>
        <w:t>。</w:t>
      </w:r>
    </w:p>
    <w:p w:rsidR="00674747" w:rsidRDefault="00674747">
      <w:pPr>
        <w:spacing w:line="360" w:lineRule="auto"/>
        <w:ind w:firstLineChars="200" w:firstLine="420"/>
        <w:rPr>
          <w:rFonts w:ascii="宋体" w:hAnsi="宋体"/>
          <w:szCs w:val="21"/>
        </w:rPr>
      </w:pPr>
    </w:p>
    <w:p w:rsidR="00553082" w:rsidRDefault="00337EB3">
      <w:pPr>
        <w:spacing w:line="360" w:lineRule="auto"/>
        <w:ind w:firstLineChars="200" w:firstLine="420"/>
        <w:rPr>
          <w:rFonts w:ascii="宋体" w:hAnsi="宋体"/>
          <w:szCs w:val="21"/>
        </w:rPr>
      </w:pPr>
      <w:r>
        <w:rPr>
          <w:rFonts w:ascii="宋体" w:hAnsi="宋体" w:hint="eastAsia"/>
          <w:szCs w:val="21"/>
        </w:rPr>
        <w:t>三</w:t>
      </w:r>
      <w:r w:rsidR="00007006">
        <w:rPr>
          <w:rFonts w:ascii="宋体" w:hAnsi="宋体" w:hint="eastAsia"/>
          <w:szCs w:val="21"/>
        </w:rPr>
        <w:t>、终止《基金合同》技术可行性</w:t>
      </w:r>
    </w:p>
    <w:p w:rsidR="00553082" w:rsidRDefault="00F81361" w:rsidP="00F81361">
      <w:pPr>
        <w:spacing w:line="360" w:lineRule="auto"/>
        <w:ind w:firstLineChars="200" w:firstLine="420"/>
        <w:rPr>
          <w:rFonts w:ascii="宋体" w:hAnsi="宋体"/>
          <w:szCs w:val="21"/>
        </w:rPr>
      </w:pPr>
      <w:r w:rsidRPr="00F81361">
        <w:rPr>
          <w:rFonts w:ascii="宋体" w:hAnsi="宋体"/>
          <w:szCs w:val="21"/>
        </w:rPr>
        <w:t>自出现《基金合同》终止事由之日起30</w:t>
      </w:r>
      <w:r w:rsidRPr="00F81361">
        <w:rPr>
          <w:rFonts w:ascii="宋体" w:hAnsi="宋体" w:hint="eastAsia"/>
          <w:szCs w:val="21"/>
        </w:rPr>
        <w:t>个工作日内成立清算小组，基金管理人组织基金财产清算小组并在中国证监会的监督下进行基金清算。</w:t>
      </w:r>
      <w:r w:rsidR="00007006">
        <w:rPr>
          <w:rFonts w:ascii="宋体" w:hAnsi="宋体"/>
          <w:szCs w:val="21"/>
        </w:rPr>
        <w:t>基金财产清算小组成员由基金管理人、基金托管人、具有从事证券相关业务资格的注册会计师、律师以及中国证监会指定的人员组成。基金财产清算小组可以聘用必要的工作人员。</w:t>
      </w:r>
      <w:r w:rsidR="00007006">
        <w:rPr>
          <w:rFonts w:ascii="宋体" w:hAnsi="宋体" w:hint="eastAsia"/>
          <w:szCs w:val="21"/>
        </w:rPr>
        <w:t>本基金的基金管理人、基金托管人将就财产清算的有关事项进行充分准备。清算报告将由会计师事务所进行外部审计，律师事务所出具法律意见书，报中国证券监督管理委员会备案并公告。</w:t>
      </w:r>
    </w:p>
    <w:p w:rsidR="00553082" w:rsidRDefault="00007006">
      <w:pPr>
        <w:spacing w:line="360" w:lineRule="auto"/>
        <w:ind w:firstLineChars="200" w:firstLine="420"/>
        <w:rPr>
          <w:rFonts w:ascii="宋体" w:hAnsi="宋体"/>
          <w:szCs w:val="21"/>
        </w:rPr>
      </w:pPr>
      <w:r>
        <w:rPr>
          <w:rFonts w:ascii="宋体" w:hAnsi="宋体" w:hint="eastAsia"/>
          <w:szCs w:val="21"/>
        </w:rPr>
        <w:t>因此，终止《基金合同》不存在技术方面的障碍</w:t>
      </w:r>
      <w:r w:rsidR="004A00AA">
        <w:rPr>
          <w:rFonts w:ascii="宋体" w:hAnsi="宋体" w:hint="eastAsia"/>
          <w:szCs w:val="21"/>
        </w:rPr>
        <w:t>。</w:t>
      </w:r>
    </w:p>
    <w:p w:rsidR="00674747" w:rsidRDefault="00674747">
      <w:pPr>
        <w:spacing w:line="360" w:lineRule="auto"/>
        <w:ind w:firstLineChars="200" w:firstLine="420"/>
        <w:rPr>
          <w:rFonts w:ascii="宋体" w:hAnsi="宋体"/>
          <w:szCs w:val="21"/>
        </w:rPr>
      </w:pPr>
    </w:p>
    <w:p w:rsidR="00553082" w:rsidRDefault="00401DB0">
      <w:pPr>
        <w:spacing w:line="360" w:lineRule="auto"/>
        <w:ind w:firstLineChars="200" w:firstLine="420"/>
        <w:rPr>
          <w:rFonts w:ascii="宋体" w:hAnsi="宋体"/>
          <w:szCs w:val="21"/>
        </w:rPr>
      </w:pPr>
      <w:r>
        <w:rPr>
          <w:rFonts w:ascii="宋体" w:hAnsi="宋体" w:hint="eastAsia"/>
          <w:szCs w:val="21"/>
        </w:rPr>
        <w:t>四</w:t>
      </w:r>
      <w:r w:rsidR="00007006">
        <w:rPr>
          <w:rFonts w:ascii="宋体" w:hAnsi="宋体" w:hint="eastAsia"/>
          <w:szCs w:val="21"/>
        </w:rPr>
        <w:t>、相关业务办理情况</w:t>
      </w:r>
    </w:p>
    <w:p w:rsidR="00553082" w:rsidRDefault="00007006">
      <w:pPr>
        <w:spacing w:line="360" w:lineRule="auto"/>
        <w:ind w:firstLineChars="200" w:firstLine="420"/>
        <w:rPr>
          <w:rFonts w:ascii="宋体" w:hAnsi="宋体"/>
          <w:szCs w:val="21"/>
        </w:rPr>
      </w:pPr>
      <w:r>
        <w:rPr>
          <w:rFonts w:ascii="宋体" w:hAnsi="宋体" w:hint="eastAsia"/>
          <w:szCs w:val="21"/>
        </w:rPr>
        <w:t>自</w:t>
      </w:r>
      <w:r w:rsidR="00974E29">
        <w:rPr>
          <w:rFonts w:ascii="宋体" w:hAnsi="宋体"/>
          <w:szCs w:val="21"/>
        </w:rPr>
        <w:t>2019</w:t>
      </w:r>
      <w:r w:rsidR="009D714D">
        <w:rPr>
          <w:rFonts w:ascii="宋体" w:hAnsi="宋体" w:hint="eastAsia"/>
          <w:szCs w:val="21"/>
        </w:rPr>
        <w:t>年</w:t>
      </w:r>
      <w:r w:rsidR="00401DB0">
        <w:rPr>
          <w:rFonts w:ascii="宋体" w:hAnsi="宋体"/>
          <w:szCs w:val="21"/>
        </w:rPr>
        <w:t>5</w:t>
      </w:r>
      <w:r>
        <w:rPr>
          <w:rFonts w:ascii="宋体" w:hAnsi="宋体" w:hint="eastAsia"/>
          <w:szCs w:val="21"/>
        </w:rPr>
        <w:t>月</w:t>
      </w:r>
      <w:r w:rsidR="00401DB0">
        <w:rPr>
          <w:rFonts w:ascii="宋体" w:hAnsi="宋体"/>
          <w:szCs w:val="21"/>
        </w:rPr>
        <w:t>24</w:t>
      </w:r>
      <w:r>
        <w:rPr>
          <w:rFonts w:ascii="宋体" w:hAnsi="宋体" w:hint="eastAsia"/>
          <w:szCs w:val="21"/>
        </w:rPr>
        <w:t>日起，本基金进入清算程序。</w:t>
      </w:r>
      <w:r w:rsidR="0099200A" w:rsidRPr="0099200A">
        <w:rPr>
          <w:rFonts w:ascii="宋体" w:hAnsi="宋体" w:hint="eastAsia"/>
          <w:szCs w:val="21"/>
        </w:rPr>
        <w:t>本基金为封闭式基金，基金存续期内和进入清算程序后，投资者均无法办理本基金的申购、赎回、定期定额投资、转换转入、转换转出等业务</w:t>
      </w:r>
      <w:r w:rsidR="0099200A">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本基金进入清算程序后，停止收取基金管理费、基金托管费</w:t>
      </w:r>
      <w:r w:rsidR="0099200A">
        <w:rPr>
          <w:rFonts w:ascii="宋体" w:hAnsi="宋体" w:hint="eastAsia"/>
          <w:szCs w:val="21"/>
        </w:rPr>
        <w:t>和销售服务费</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本基金进入清算程序前，本基金仍按照《基金合同》的约定进行运作。</w:t>
      </w:r>
    </w:p>
    <w:p w:rsidR="00674747" w:rsidRDefault="00674747">
      <w:pPr>
        <w:spacing w:line="360" w:lineRule="auto"/>
        <w:ind w:firstLineChars="200" w:firstLine="420"/>
        <w:rPr>
          <w:rFonts w:ascii="宋体" w:hAnsi="宋体"/>
          <w:szCs w:val="21"/>
        </w:rPr>
      </w:pPr>
    </w:p>
    <w:p w:rsidR="00553082" w:rsidRDefault="004C2E1F">
      <w:pPr>
        <w:spacing w:line="360" w:lineRule="auto"/>
        <w:ind w:firstLineChars="200" w:firstLine="420"/>
        <w:rPr>
          <w:rFonts w:ascii="宋体" w:hAnsi="宋体"/>
          <w:szCs w:val="21"/>
        </w:rPr>
      </w:pPr>
      <w:r>
        <w:rPr>
          <w:rFonts w:ascii="宋体" w:hAnsi="宋体" w:hint="eastAsia"/>
          <w:szCs w:val="21"/>
        </w:rPr>
        <w:t>五</w:t>
      </w:r>
      <w:r w:rsidR="00007006">
        <w:rPr>
          <w:rFonts w:ascii="宋体" w:hAnsi="宋体" w:hint="eastAsia"/>
          <w:szCs w:val="21"/>
        </w:rPr>
        <w:t>、基金财产清算</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553082" w:rsidRDefault="0000700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、基金财产清算小组负责基金财产的保管、清理、估价、变现和分配。基金财产清算小组可以依法进行必要的民事活动。</w:t>
      </w:r>
    </w:p>
    <w:p w:rsidR="00553082" w:rsidRDefault="0000700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、基金财产清算程序：</w:t>
      </w:r>
    </w:p>
    <w:p w:rsidR="00553082" w:rsidRDefault="00007006">
      <w:pPr>
        <w:spacing w:line="360" w:lineRule="auto"/>
        <w:ind w:firstLineChars="200" w:firstLine="420"/>
        <w:rPr>
          <w:rFonts w:ascii="宋体" w:hAnsi="宋体"/>
          <w:szCs w:val="21"/>
        </w:rPr>
      </w:pPr>
      <w:r>
        <w:rPr>
          <w:rFonts w:ascii="宋体" w:hAnsi="宋体"/>
          <w:szCs w:val="21"/>
        </w:rPr>
        <w:t>（1）《基金合同》终止情形出现时，由基金财产清算小组统一接管基金；</w:t>
      </w:r>
    </w:p>
    <w:p w:rsidR="00553082" w:rsidRDefault="00007006">
      <w:pPr>
        <w:spacing w:line="360" w:lineRule="auto"/>
        <w:ind w:firstLineChars="200" w:firstLine="420"/>
        <w:rPr>
          <w:rFonts w:ascii="宋体" w:hAnsi="宋体"/>
          <w:szCs w:val="21"/>
        </w:rPr>
      </w:pPr>
      <w:r>
        <w:rPr>
          <w:rFonts w:ascii="宋体" w:hAnsi="宋体"/>
          <w:szCs w:val="21"/>
        </w:rPr>
        <w:t>（2）对基金财产和债权债务进行清理和确认；</w:t>
      </w:r>
    </w:p>
    <w:p w:rsidR="00553082" w:rsidRDefault="00007006">
      <w:pPr>
        <w:spacing w:line="360" w:lineRule="auto"/>
        <w:ind w:firstLineChars="200" w:firstLine="420"/>
        <w:rPr>
          <w:rFonts w:ascii="宋体" w:hAnsi="宋体"/>
          <w:szCs w:val="21"/>
        </w:rPr>
      </w:pPr>
      <w:r>
        <w:rPr>
          <w:rFonts w:ascii="宋体" w:hAnsi="宋体"/>
          <w:szCs w:val="21"/>
        </w:rPr>
        <w:t>（3）对基金财产进行估值和变现；</w:t>
      </w:r>
    </w:p>
    <w:p w:rsidR="00553082" w:rsidRDefault="00007006">
      <w:pPr>
        <w:spacing w:line="360" w:lineRule="auto"/>
        <w:ind w:firstLineChars="200" w:firstLine="420"/>
        <w:rPr>
          <w:rFonts w:ascii="宋体" w:hAnsi="宋体"/>
          <w:szCs w:val="21"/>
        </w:rPr>
      </w:pPr>
      <w:r>
        <w:rPr>
          <w:rFonts w:ascii="宋体" w:hAnsi="宋体"/>
          <w:szCs w:val="21"/>
        </w:rPr>
        <w:t>（4）制作清算报告；</w:t>
      </w:r>
    </w:p>
    <w:p w:rsidR="00553082" w:rsidRDefault="00007006">
      <w:pPr>
        <w:spacing w:line="360" w:lineRule="auto"/>
        <w:ind w:firstLineChars="200" w:firstLine="420"/>
        <w:rPr>
          <w:rFonts w:ascii="宋体" w:hAnsi="宋体"/>
          <w:szCs w:val="21"/>
        </w:rPr>
      </w:pPr>
      <w:r>
        <w:rPr>
          <w:rFonts w:ascii="宋体" w:hAnsi="宋体"/>
          <w:szCs w:val="21"/>
        </w:rPr>
        <w:t>（5）聘请会计师事务所对清算报告进行外部审计，聘请律师事务所对清算报告出具法律意见书；</w:t>
      </w:r>
    </w:p>
    <w:p w:rsidR="00553082" w:rsidRDefault="00007006">
      <w:pPr>
        <w:spacing w:line="360" w:lineRule="auto"/>
        <w:ind w:firstLineChars="200" w:firstLine="420"/>
        <w:rPr>
          <w:rFonts w:ascii="宋体" w:hAnsi="宋体"/>
          <w:szCs w:val="21"/>
        </w:rPr>
      </w:pPr>
      <w:r>
        <w:rPr>
          <w:rFonts w:ascii="宋体" w:hAnsi="宋体"/>
          <w:szCs w:val="21"/>
        </w:rPr>
        <w:lastRenderedPageBreak/>
        <w:t>（6）将清算报告报中国证监会备案并公告</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szCs w:val="21"/>
        </w:rPr>
        <w:t>（7）对基金</w:t>
      </w:r>
      <w:r>
        <w:rPr>
          <w:rFonts w:ascii="宋体" w:hAnsi="宋体" w:hint="eastAsia"/>
          <w:szCs w:val="21"/>
        </w:rPr>
        <w:t>剩余</w:t>
      </w:r>
      <w:r>
        <w:rPr>
          <w:rFonts w:ascii="宋体" w:hAnsi="宋体"/>
          <w:szCs w:val="21"/>
        </w:rPr>
        <w:t>财产进行分配</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基金财产清算的期限为6个月。</w:t>
      </w:r>
    </w:p>
    <w:p w:rsidR="00553082" w:rsidRDefault="0000700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、清算费用</w:t>
      </w:r>
    </w:p>
    <w:p w:rsidR="00553082" w:rsidRDefault="00007006">
      <w:pPr>
        <w:spacing w:line="360" w:lineRule="auto"/>
        <w:ind w:firstLineChars="200" w:firstLine="420"/>
        <w:rPr>
          <w:rFonts w:ascii="宋体" w:hAnsi="宋体"/>
          <w:szCs w:val="21"/>
        </w:rPr>
      </w:pPr>
      <w:r>
        <w:rPr>
          <w:rFonts w:ascii="宋体" w:hAnsi="宋体" w:hint="eastAsia"/>
          <w:szCs w:val="21"/>
        </w:rPr>
        <w:t>按照《基金合同》“</w:t>
      </w:r>
      <w:r>
        <w:rPr>
          <w:rFonts w:ascii="宋体" w:hAnsi="宋体"/>
          <w:szCs w:val="21"/>
        </w:rPr>
        <w:t>第十九部分</w:t>
      </w:r>
      <w:r>
        <w:rPr>
          <w:rFonts w:ascii="宋体" w:hAnsi="宋体" w:hint="eastAsia"/>
          <w:szCs w:val="21"/>
        </w:rPr>
        <w:t>基金合同的变更、终止与基金财产的清算”的约定，</w:t>
      </w:r>
      <w:r>
        <w:rPr>
          <w:rFonts w:ascii="宋体" w:hAnsi="宋体"/>
          <w:szCs w:val="21"/>
        </w:rPr>
        <w:t>清算费用是指基金财产清算小组在进行基金清算过程中发生的所有合理费用，清算费用由基金财产清算小组优先从基金财产中支付。</w:t>
      </w:r>
    </w:p>
    <w:p w:rsidR="00553082" w:rsidRDefault="0000700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基金财产清算剩余资产的分配</w:t>
      </w:r>
    </w:p>
    <w:p w:rsidR="00553082" w:rsidRDefault="00007006">
      <w:pPr>
        <w:spacing w:line="360" w:lineRule="auto"/>
        <w:ind w:firstLineChars="200" w:firstLine="420"/>
        <w:rPr>
          <w:rFonts w:ascii="宋体" w:hAnsi="宋体"/>
          <w:szCs w:val="21"/>
        </w:rPr>
      </w:pPr>
      <w:r>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553082" w:rsidRDefault="0000700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、基金财产清算的公告</w:t>
      </w:r>
    </w:p>
    <w:p w:rsidR="00553082" w:rsidRDefault="00007006">
      <w:pPr>
        <w:spacing w:line="360" w:lineRule="auto"/>
        <w:ind w:firstLineChars="200" w:firstLine="420"/>
        <w:rPr>
          <w:rFonts w:ascii="宋体" w:hAnsi="宋体"/>
          <w:szCs w:val="21"/>
        </w:rPr>
      </w:pPr>
      <w:r>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szCs w:val="21"/>
        </w:rPr>
        <w:t>个工作日内由基金财产清算小组进行公告。</w:t>
      </w:r>
    </w:p>
    <w:p w:rsidR="00553082" w:rsidRDefault="0000700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、基金财产清算账册及文件的保存</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基金财产清算账册及有关文件由基金托管人保存</w:t>
      </w:r>
      <w:r>
        <w:rPr>
          <w:rFonts w:ascii="宋体" w:hAnsi="宋体"/>
          <w:szCs w:val="21"/>
        </w:rPr>
        <w:t>15</w:t>
      </w:r>
      <w:r>
        <w:rPr>
          <w:rFonts w:ascii="宋体" w:hAnsi="宋体" w:hint="eastAsia"/>
          <w:szCs w:val="21"/>
        </w:rPr>
        <w:t>年以上。</w:t>
      </w:r>
    </w:p>
    <w:p w:rsidR="00674747" w:rsidRDefault="00674747">
      <w:pPr>
        <w:spacing w:line="360" w:lineRule="auto"/>
        <w:ind w:firstLineChars="200" w:firstLine="420"/>
        <w:rPr>
          <w:rFonts w:ascii="宋体" w:hAnsi="宋体"/>
          <w:szCs w:val="21"/>
        </w:rPr>
      </w:pPr>
    </w:p>
    <w:p w:rsidR="00553082" w:rsidRDefault="004C2E1F">
      <w:pPr>
        <w:spacing w:line="360" w:lineRule="auto"/>
        <w:ind w:firstLineChars="200" w:firstLine="420"/>
        <w:rPr>
          <w:rFonts w:ascii="宋体" w:hAnsi="宋体"/>
          <w:szCs w:val="21"/>
        </w:rPr>
      </w:pPr>
      <w:r>
        <w:rPr>
          <w:rFonts w:ascii="宋体" w:hAnsi="宋体" w:hint="eastAsia"/>
          <w:szCs w:val="21"/>
        </w:rPr>
        <w:t>六</w:t>
      </w:r>
      <w:r w:rsidR="00007006">
        <w:rPr>
          <w:rFonts w:ascii="宋体" w:hAnsi="宋体" w:hint="eastAsia"/>
          <w:szCs w:val="21"/>
        </w:rPr>
        <w:t>、基金财产清算中的事项说明</w:t>
      </w:r>
    </w:p>
    <w:p w:rsidR="00686F65" w:rsidRPr="00686F65" w:rsidRDefault="00686F65" w:rsidP="00686F65">
      <w:pPr>
        <w:spacing w:line="360" w:lineRule="auto"/>
        <w:ind w:firstLineChars="200" w:firstLine="420"/>
        <w:rPr>
          <w:rFonts w:ascii="宋体" w:hAnsi="宋体"/>
          <w:szCs w:val="21"/>
        </w:rPr>
      </w:pPr>
      <w:r w:rsidRPr="00686F65">
        <w:rPr>
          <w:rFonts w:ascii="宋体" w:hAnsi="宋体" w:hint="eastAsia"/>
          <w:szCs w:val="21"/>
        </w:rPr>
        <w:t>考虑到进入清算期后，一些资产不能完成变现或收回，可能影响基金份额持有人对剩余财产的及时取得，为了提高清算效率，及时向基金份额持有人分配剩余财产，基金管理人将以自有资金对以下资产进行垫付：结算备付金、保证金以及应收利息。</w:t>
      </w:r>
    </w:p>
    <w:p w:rsidR="00553082" w:rsidRDefault="00686F65" w:rsidP="00686F65">
      <w:pPr>
        <w:spacing w:line="360" w:lineRule="auto"/>
        <w:ind w:firstLineChars="200" w:firstLine="420"/>
        <w:rPr>
          <w:rFonts w:ascii="宋体" w:hAnsi="宋体"/>
          <w:szCs w:val="21"/>
        </w:rPr>
      </w:pPr>
      <w:r w:rsidRPr="00686F65">
        <w:rPr>
          <w:rFonts w:ascii="宋体" w:hAnsi="宋体" w:hint="eastAsia"/>
          <w:szCs w:val="21"/>
        </w:rPr>
        <w:t>基金管理人将以自有资金先行垫付最低结算备付金和交易席位保证金，以及清算期间产生的应收利息等，该垫付资金及垫付资金到账日起孳生的利息将于收回款项、结息后返还给基金管理人。</w:t>
      </w:r>
    </w:p>
    <w:p w:rsidR="00674747" w:rsidRDefault="00674747">
      <w:pPr>
        <w:spacing w:line="360" w:lineRule="auto"/>
        <w:ind w:firstLineChars="200" w:firstLine="420"/>
        <w:rPr>
          <w:rFonts w:ascii="宋体" w:hAnsi="宋体"/>
          <w:szCs w:val="21"/>
        </w:rPr>
      </w:pPr>
    </w:p>
    <w:p w:rsidR="00553082" w:rsidRDefault="004C2E1F">
      <w:pPr>
        <w:spacing w:line="360" w:lineRule="auto"/>
        <w:ind w:firstLineChars="200" w:firstLine="420"/>
        <w:rPr>
          <w:rFonts w:ascii="宋体" w:hAnsi="宋体"/>
          <w:szCs w:val="21"/>
        </w:rPr>
      </w:pPr>
      <w:r>
        <w:rPr>
          <w:rFonts w:ascii="宋体" w:hAnsi="宋体" w:hint="eastAsia"/>
          <w:szCs w:val="21"/>
        </w:rPr>
        <w:t>七</w:t>
      </w:r>
      <w:r w:rsidR="00007006">
        <w:rPr>
          <w:rFonts w:ascii="宋体" w:hAnsi="宋体" w:hint="eastAsia"/>
          <w:szCs w:val="21"/>
        </w:rPr>
        <w:t>、其他需要提示的事项</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、本公司承诺在清算过程中以诚实信用、勤勉尽责的原则履行相关职责。基金财产清算结果将在报中国证监会备案后公布，并将遵照法律法规、基金合同等规定及时进行分配，敬请投资者留意。</w:t>
      </w:r>
    </w:p>
    <w:p w:rsidR="00553082" w:rsidRDefault="007038D2">
      <w:pPr>
        <w:spacing w:line="360" w:lineRule="auto"/>
        <w:ind w:firstLineChars="200" w:firstLine="420"/>
        <w:rPr>
          <w:rFonts w:ascii="宋体" w:hAnsi="宋体"/>
          <w:szCs w:val="21"/>
        </w:rPr>
      </w:pPr>
      <w:r>
        <w:rPr>
          <w:rFonts w:ascii="宋体" w:hAnsi="宋体"/>
          <w:szCs w:val="21"/>
        </w:rPr>
        <w:t>2</w:t>
      </w:r>
      <w:r w:rsidR="00007006">
        <w:rPr>
          <w:rFonts w:ascii="宋体" w:hAnsi="宋体" w:hint="eastAsia"/>
          <w:szCs w:val="21"/>
        </w:rPr>
        <w:t>、投资者可以</w:t>
      </w:r>
      <w:r w:rsidR="00816BF5">
        <w:rPr>
          <w:rFonts w:ascii="宋体" w:hAnsi="宋体" w:hint="eastAsia"/>
          <w:szCs w:val="21"/>
        </w:rPr>
        <w:t>登录</w:t>
      </w:r>
      <w:r w:rsidR="00007006">
        <w:rPr>
          <w:rFonts w:ascii="宋体" w:hAnsi="宋体" w:hint="eastAsia"/>
          <w:szCs w:val="21"/>
        </w:rPr>
        <w:t>工银瑞信基金管理有限公司网站（</w:t>
      </w:r>
      <w:r w:rsidR="00007006">
        <w:rPr>
          <w:rFonts w:ascii="宋体" w:hAnsi="宋体"/>
          <w:szCs w:val="21"/>
        </w:rPr>
        <w:t>www.icbccs.com.cn</w:t>
      </w:r>
      <w:r w:rsidR="00007006">
        <w:rPr>
          <w:rFonts w:ascii="宋体" w:hAnsi="宋体" w:hint="eastAsia"/>
          <w:szCs w:val="21"/>
        </w:rPr>
        <w:t>）或拨打工银瑞信基金管理有限公司全国统一客户服务号码</w:t>
      </w:r>
      <w:r w:rsidR="00007006">
        <w:rPr>
          <w:rFonts w:ascii="宋体" w:hAnsi="宋体"/>
          <w:szCs w:val="21"/>
        </w:rPr>
        <w:t>400-811-9999</w:t>
      </w:r>
      <w:r w:rsidR="00007006">
        <w:rPr>
          <w:rFonts w:ascii="宋体" w:hAnsi="宋体" w:hint="eastAsia"/>
          <w:szCs w:val="21"/>
        </w:rPr>
        <w:t>（免长途话费）咨询相关情况。</w:t>
      </w:r>
    </w:p>
    <w:p w:rsidR="00674747" w:rsidRDefault="00674747">
      <w:pPr>
        <w:spacing w:line="360" w:lineRule="auto"/>
        <w:ind w:firstLineChars="200" w:firstLine="420"/>
        <w:rPr>
          <w:rFonts w:ascii="宋体" w:hAnsi="宋体"/>
          <w:szCs w:val="21"/>
        </w:rPr>
      </w:pPr>
    </w:p>
    <w:p w:rsidR="00553082" w:rsidRDefault="00007006">
      <w:pPr>
        <w:spacing w:line="360" w:lineRule="auto"/>
        <w:ind w:firstLineChars="200" w:firstLine="420"/>
        <w:rPr>
          <w:rFonts w:ascii="宋体" w:hAnsi="宋体"/>
          <w:szCs w:val="21"/>
        </w:rPr>
      </w:pPr>
      <w:r>
        <w:rPr>
          <w:rFonts w:ascii="宋体" w:hAnsi="宋体" w:hint="eastAsia"/>
          <w:szCs w:val="21"/>
        </w:rPr>
        <w:t>特此公告。</w:t>
      </w: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宋体" w:hAnsi="宋体"/>
          <w:szCs w:val="21"/>
        </w:rPr>
      </w:pPr>
    </w:p>
    <w:p w:rsidR="00553082" w:rsidRDefault="00007006">
      <w:pPr>
        <w:widowControl/>
        <w:shd w:val="clear" w:color="auto" w:fill="FFFFFF"/>
        <w:spacing w:line="360" w:lineRule="atLeast"/>
        <w:ind w:firstLine="360"/>
        <w:jc w:val="right"/>
        <w:textAlignment w:val="baseline"/>
        <w:rPr>
          <w:rFonts w:ascii="宋体" w:hAnsi="宋体"/>
          <w:szCs w:val="21"/>
        </w:rPr>
      </w:pPr>
      <w:r>
        <w:rPr>
          <w:rFonts w:ascii="宋体" w:hAnsi="宋体" w:hint="eastAsia"/>
          <w:szCs w:val="21"/>
        </w:rPr>
        <w:t>工银瑞信基金管理有限公司</w:t>
      </w:r>
    </w:p>
    <w:p w:rsidR="00553082" w:rsidRDefault="00974E29">
      <w:pPr>
        <w:widowControl/>
        <w:shd w:val="clear" w:color="auto" w:fill="FFFFFF"/>
        <w:spacing w:line="360" w:lineRule="atLeast"/>
        <w:ind w:firstLine="360"/>
        <w:jc w:val="right"/>
        <w:textAlignment w:val="baseline"/>
        <w:rPr>
          <w:rFonts w:ascii="宋体" w:hAnsi="宋体"/>
          <w:szCs w:val="21"/>
        </w:rPr>
      </w:pPr>
      <w:r>
        <w:rPr>
          <w:rFonts w:ascii="宋体" w:hAnsi="宋体"/>
          <w:szCs w:val="21"/>
        </w:rPr>
        <w:t>2019</w:t>
      </w:r>
      <w:r w:rsidR="009D714D">
        <w:rPr>
          <w:rFonts w:ascii="宋体" w:hAnsi="宋体" w:hint="eastAsia"/>
          <w:szCs w:val="21"/>
        </w:rPr>
        <w:t>年</w:t>
      </w:r>
      <w:r w:rsidR="00401DB0">
        <w:rPr>
          <w:rFonts w:ascii="宋体" w:hAnsi="宋体"/>
          <w:szCs w:val="21"/>
        </w:rPr>
        <w:t>5</w:t>
      </w:r>
      <w:r w:rsidR="00007006">
        <w:rPr>
          <w:rFonts w:ascii="宋体" w:hAnsi="宋体" w:hint="eastAsia"/>
          <w:szCs w:val="21"/>
        </w:rPr>
        <w:t>月</w:t>
      </w:r>
      <w:r w:rsidR="00401DB0">
        <w:rPr>
          <w:rFonts w:ascii="宋体" w:hAnsi="宋体"/>
          <w:szCs w:val="21"/>
        </w:rPr>
        <w:t>24</w:t>
      </w:r>
      <w:r w:rsidR="00007006">
        <w:rPr>
          <w:rFonts w:ascii="宋体" w:hAnsi="宋体" w:hint="eastAsia"/>
          <w:szCs w:val="21"/>
        </w:rPr>
        <w:t>日</w:t>
      </w:r>
    </w:p>
    <w:sectPr w:rsidR="00553082"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E0C" w:rsidRDefault="00A73E0C" w:rsidP="004A00AA">
      <w:r>
        <w:separator/>
      </w:r>
    </w:p>
  </w:endnote>
  <w:endnote w:type="continuationSeparator" w:id="1">
    <w:p w:rsidR="00A73E0C" w:rsidRDefault="00A73E0C"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E0C" w:rsidRDefault="00A73E0C" w:rsidP="004A00AA">
      <w:r>
        <w:separator/>
      </w:r>
    </w:p>
  </w:footnote>
  <w:footnote w:type="continuationSeparator" w:id="1">
    <w:p w:rsidR="00A73E0C" w:rsidRDefault="00A73E0C"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B09B1"/>
    <w:rsid w:val="000C603B"/>
    <w:rsid w:val="000D0AAD"/>
    <w:rsid w:val="000E4A55"/>
    <w:rsid w:val="000E6D1A"/>
    <w:rsid w:val="000F59C9"/>
    <w:rsid w:val="000F6AA5"/>
    <w:rsid w:val="00106CB8"/>
    <w:rsid w:val="001831F6"/>
    <w:rsid w:val="001832BC"/>
    <w:rsid w:val="001C6C39"/>
    <w:rsid w:val="002472BA"/>
    <w:rsid w:val="002536FF"/>
    <w:rsid w:val="00254AB6"/>
    <w:rsid w:val="002809F9"/>
    <w:rsid w:val="0028641A"/>
    <w:rsid w:val="002A2304"/>
    <w:rsid w:val="002D7E5A"/>
    <w:rsid w:val="002F1FEF"/>
    <w:rsid w:val="00302475"/>
    <w:rsid w:val="00312365"/>
    <w:rsid w:val="003364D0"/>
    <w:rsid w:val="00337EB3"/>
    <w:rsid w:val="00366B41"/>
    <w:rsid w:val="00376C4F"/>
    <w:rsid w:val="003C6C0A"/>
    <w:rsid w:val="003D6F9F"/>
    <w:rsid w:val="00401DB0"/>
    <w:rsid w:val="0044129C"/>
    <w:rsid w:val="00493681"/>
    <w:rsid w:val="004A00AA"/>
    <w:rsid w:val="004C2E1F"/>
    <w:rsid w:val="004C5634"/>
    <w:rsid w:val="004D7EB2"/>
    <w:rsid w:val="00507C55"/>
    <w:rsid w:val="00517D1F"/>
    <w:rsid w:val="00532DC2"/>
    <w:rsid w:val="00550BCE"/>
    <w:rsid w:val="00553082"/>
    <w:rsid w:val="005543AE"/>
    <w:rsid w:val="0056197D"/>
    <w:rsid w:val="00572EB7"/>
    <w:rsid w:val="005B6B2B"/>
    <w:rsid w:val="005D6504"/>
    <w:rsid w:val="005F742F"/>
    <w:rsid w:val="006147C5"/>
    <w:rsid w:val="00643C31"/>
    <w:rsid w:val="006510E5"/>
    <w:rsid w:val="00674747"/>
    <w:rsid w:val="00677863"/>
    <w:rsid w:val="00686F65"/>
    <w:rsid w:val="006D0214"/>
    <w:rsid w:val="007038D2"/>
    <w:rsid w:val="0074529B"/>
    <w:rsid w:val="0079078F"/>
    <w:rsid w:val="007A6645"/>
    <w:rsid w:val="007D23A7"/>
    <w:rsid w:val="007D2DB8"/>
    <w:rsid w:val="008013FF"/>
    <w:rsid w:val="008141B3"/>
    <w:rsid w:val="00816BF5"/>
    <w:rsid w:val="00823E0E"/>
    <w:rsid w:val="008C1333"/>
    <w:rsid w:val="008C265E"/>
    <w:rsid w:val="008D77BC"/>
    <w:rsid w:val="00932BE6"/>
    <w:rsid w:val="00961385"/>
    <w:rsid w:val="0096426B"/>
    <w:rsid w:val="00974E29"/>
    <w:rsid w:val="00990CBC"/>
    <w:rsid w:val="0099200A"/>
    <w:rsid w:val="00997943"/>
    <w:rsid w:val="009B28EE"/>
    <w:rsid w:val="009C7A9F"/>
    <w:rsid w:val="009D4F9D"/>
    <w:rsid w:val="009D714D"/>
    <w:rsid w:val="009E7F81"/>
    <w:rsid w:val="009F652B"/>
    <w:rsid w:val="009F6759"/>
    <w:rsid w:val="009F74CB"/>
    <w:rsid w:val="00A155EC"/>
    <w:rsid w:val="00A22593"/>
    <w:rsid w:val="00A50FF6"/>
    <w:rsid w:val="00A73E0C"/>
    <w:rsid w:val="00AA14C5"/>
    <w:rsid w:val="00AB06AA"/>
    <w:rsid w:val="00B0267F"/>
    <w:rsid w:val="00B60FC4"/>
    <w:rsid w:val="00B95478"/>
    <w:rsid w:val="00BB290C"/>
    <w:rsid w:val="00BF3856"/>
    <w:rsid w:val="00C00F71"/>
    <w:rsid w:val="00C32F7C"/>
    <w:rsid w:val="00C4105B"/>
    <w:rsid w:val="00C4174C"/>
    <w:rsid w:val="00C868BE"/>
    <w:rsid w:val="00CA24F4"/>
    <w:rsid w:val="00CA495A"/>
    <w:rsid w:val="00CF58D0"/>
    <w:rsid w:val="00D42128"/>
    <w:rsid w:val="00D82A0A"/>
    <w:rsid w:val="00DA146E"/>
    <w:rsid w:val="00DC0847"/>
    <w:rsid w:val="00DC70F8"/>
    <w:rsid w:val="00DD19AA"/>
    <w:rsid w:val="00DD35F0"/>
    <w:rsid w:val="00DE15BC"/>
    <w:rsid w:val="00DE2800"/>
    <w:rsid w:val="00E038B8"/>
    <w:rsid w:val="00E265D6"/>
    <w:rsid w:val="00E419CB"/>
    <w:rsid w:val="00E64A46"/>
    <w:rsid w:val="00F010BA"/>
    <w:rsid w:val="00F05EC9"/>
    <w:rsid w:val="00F07DC0"/>
    <w:rsid w:val="00F50DF7"/>
    <w:rsid w:val="00F62086"/>
    <w:rsid w:val="00F71054"/>
    <w:rsid w:val="00F74AFD"/>
    <w:rsid w:val="00F81361"/>
    <w:rsid w:val="00FA09BB"/>
    <w:rsid w:val="00FA5EEE"/>
    <w:rsid w:val="00FE5A87"/>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hAnsi="宋体"/>
      <w:b/>
      <w:bCs/>
      <w:kern w:val="0"/>
      <w:sz w:val="36"/>
      <w:szCs w:val="36"/>
      <w:lang/>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hAnsi="宋体"/>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kern w:val="0"/>
      <w:sz w:val="20"/>
      <w:szCs w:val="20"/>
      <w:lang/>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kern w:val="0"/>
      <w:sz w:val="18"/>
      <w:szCs w:val="18"/>
      <w:lang/>
    </w:rPr>
  </w:style>
  <w:style w:type="paragraph" w:styleId="a6">
    <w:name w:val="footer"/>
    <w:basedOn w:val="a"/>
    <w:link w:val="Char2"/>
    <w:uiPriority w:val="99"/>
    <w:unhideWhenUsed/>
    <w:qFormat/>
    <w:rsid w:val="00553082"/>
    <w:pPr>
      <w:tabs>
        <w:tab w:val="center" w:pos="4153"/>
        <w:tab w:val="right" w:pos="8306"/>
      </w:tabs>
      <w:snapToGrid w:val="0"/>
      <w:jc w:val="left"/>
    </w:pPr>
    <w:rPr>
      <w:kern w:val="0"/>
      <w:sz w:val="18"/>
      <w:szCs w:val="18"/>
      <w:lang/>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kern w:val="0"/>
      <w:sz w:val="18"/>
      <w:szCs w:val="18"/>
      <w:lang/>
    </w:rPr>
  </w:style>
  <w:style w:type="paragraph" w:styleId="a8">
    <w:name w:val="Normal (Web)"/>
    <w:basedOn w:val="a"/>
    <w:uiPriority w:val="99"/>
    <w:unhideWhenUsed/>
    <w:qFormat/>
    <w:rsid w:val="00553082"/>
    <w:pPr>
      <w:widowControl/>
      <w:spacing w:before="100" w:beforeAutospacing="1" w:after="100" w:afterAutospacing="1"/>
      <w:jc w:val="left"/>
    </w:pPr>
    <w:rPr>
      <w:rFonts w:ascii="宋体" w:hAnsi="宋体" w:cs="宋体"/>
      <w:kern w:val="0"/>
      <w:sz w:val="24"/>
      <w:szCs w:val="24"/>
    </w:rPr>
  </w:style>
  <w:style w:type="character" w:styleId="a9">
    <w:name w:val="annotation reference"/>
    <w:uiPriority w:val="99"/>
    <w:unhideWhenUsed/>
    <w:qFormat/>
    <w:rsid w:val="00553082"/>
    <w:rPr>
      <w:sz w:val="21"/>
      <w:szCs w:val="21"/>
    </w:rPr>
  </w:style>
  <w:style w:type="character" w:customStyle="1" w:styleId="2Char">
    <w:name w:val="标题 2 Char"/>
    <w:link w:val="2"/>
    <w:uiPriority w:val="9"/>
    <w:rsid w:val="00553082"/>
    <w:rPr>
      <w:rFonts w:ascii="宋体" w:eastAsia="宋体" w:hAnsi="宋体" w:cs="宋体"/>
      <w:b/>
      <w:bCs/>
      <w:kern w:val="0"/>
      <w:sz w:val="36"/>
      <w:szCs w:val="36"/>
    </w:rPr>
  </w:style>
  <w:style w:type="character" w:customStyle="1" w:styleId="3Char">
    <w:name w:val="标题 3 Char"/>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link w:val="a7"/>
    <w:uiPriority w:val="99"/>
    <w:semiHidden/>
    <w:qFormat/>
    <w:rsid w:val="00553082"/>
    <w:rPr>
      <w:sz w:val="18"/>
      <w:szCs w:val="18"/>
    </w:rPr>
  </w:style>
  <w:style w:type="character" w:customStyle="1" w:styleId="Char2">
    <w:name w:val="页脚 Char"/>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link w:val="a3"/>
    <w:uiPriority w:val="99"/>
    <w:semiHidden/>
    <w:qFormat/>
    <w:rsid w:val="00553082"/>
    <w:rPr>
      <w:b/>
      <w:bCs/>
    </w:rPr>
  </w:style>
  <w:style w:type="character" w:customStyle="1" w:styleId="Char1">
    <w:name w:val="批注框文本 Char"/>
    <w:link w:val="a5"/>
    <w:uiPriority w:val="99"/>
    <w:semiHidden/>
    <w:qFormat/>
    <w:rsid w:val="0055308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2059</Characters>
  <Application>Microsoft Office Word</Application>
  <DocSecurity>4</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dcterms:created xsi:type="dcterms:W3CDTF">2019-05-23T16:00:00Z</dcterms:created>
  <dcterms:modified xsi:type="dcterms:W3CDTF">2019-05-23T16:00:00Z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