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23B5" w:rsidRDefault="003623B5">
      <w:pPr>
        <w:tabs>
          <w:tab w:val="left" w:pos="6660"/>
        </w:tabs>
        <w:spacing w:line="360" w:lineRule="auto"/>
        <w:jc w:val="center"/>
        <w:rPr>
          <w:rFonts w:ascii="仿宋" w:eastAsia="仿宋" w:hAnsi="仿宋"/>
          <w:bCs/>
          <w:sz w:val="44"/>
        </w:rPr>
      </w:pPr>
    </w:p>
    <w:p w:rsidR="003623B5" w:rsidRDefault="003623B5">
      <w:pPr>
        <w:spacing w:line="360" w:lineRule="auto"/>
        <w:jc w:val="center"/>
        <w:rPr>
          <w:rFonts w:ascii="仿宋" w:eastAsia="仿宋" w:hAnsi="仿宋"/>
          <w:bCs/>
          <w:sz w:val="24"/>
        </w:rPr>
      </w:pPr>
    </w:p>
    <w:p w:rsidR="003623B5" w:rsidRDefault="003623B5">
      <w:pPr>
        <w:jc w:val="center"/>
        <w:rPr>
          <w:rFonts w:ascii="仿宋" w:eastAsia="仿宋" w:hAnsi="仿宋"/>
          <w:b/>
          <w:sz w:val="52"/>
        </w:rPr>
      </w:pPr>
    </w:p>
    <w:p w:rsidR="003623B5" w:rsidRPr="00CE0781" w:rsidRDefault="00C37407">
      <w:pPr>
        <w:jc w:val="center"/>
        <w:rPr>
          <w:rFonts w:ascii="仿宋" w:eastAsia="仿宋" w:hAnsi="仿宋"/>
          <w:b/>
          <w:sz w:val="52"/>
        </w:rPr>
      </w:pPr>
      <w:r w:rsidRPr="00CE0781">
        <w:rPr>
          <w:rFonts w:ascii="仿宋" w:eastAsia="仿宋" w:hAnsi="仿宋" w:hint="eastAsia"/>
          <w:b/>
          <w:sz w:val="52"/>
        </w:rPr>
        <w:t>鑫元</w:t>
      </w:r>
      <w:r w:rsidRPr="00CE0781">
        <w:rPr>
          <w:rFonts w:ascii="仿宋" w:eastAsia="仿宋" w:hAnsi="仿宋"/>
          <w:b/>
          <w:sz w:val="52"/>
        </w:rPr>
        <w:t>基金管理有限公司</w:t>
      </w:r>
    </w:p>
    <w:p w:rsidR="003623B5" w:rsidRPr="00CE0781" w:rsidRDefault="003623B5" w:rsidP="000A55E5">
      <w:pPr>
        <w:jc w:val="center"/>
        <w:rPr>
          <w:rFonts w:ascii="仿宋" w:eastAsia="仿宋" w:hAnsi="仿宋"/>
          <w:b/>
          <w:sz w:val="52"/>
        </w:rPr>
      </w:pPr>
    </w:p>
    <w:p w:rsidR="003623B5" w:rsidRPr="00CE0781" w:rsidRDefault="003623B5">
      <w:pPr>
        <w:jc w:val="center"/>
        <w:rPr>
          <w:rFonts w:ascii="仿宋" w:eastAsia="仿宋" w:hAnsi="仿宋"/>
          <w:b/>
          <w:sz w:val="52"/>
        </w:rPr>
      </w:pPr>
    </w:p>
    <w:p w:rsidR="003623B5" w:rsidRPr="00CE0781" w:rsidRDefault="00C37407">
      <w:pPr>
        <w:jc w:val="center"/>
        <w:rPr>
          <w:rFonts w:ascii="仿宋" w:eastAsia="仿宋" w:hAnsi="仿宋"/>
          <w:b/>
          <w:sz w:val="52"/>
        </w:rPr>
      </w:pPr>
      <w:bookmarkStart w:id="0" w:name="_Toc123112261"/>
      <w:bookmarkStart w:id="1" w:name="_Toc123112222"/>
      <w:bookmarkStart w:id="2" w:name="_Toc123701381"/>
      <w:bookmarkStart w:id="3" w:name="_Toc139991724"/>
      <w:bookmarkStart w:id="4" w:name="_Toc139992299"/>
      <w:r w:rsidRPr="00CE0781">
        <w:rPr>
          <w:rFonts w:ascii="仿宋" w:eastAsia="仿宋" w:hAnsi="仿宋" w:hint="eastAsia"/>
          <w:b/>
          <w:sz w:val="52"/>
        </w:rPr>
        <w:t>鑫元</w:t>
      </w:r>
      <w:r w:rsidR="00D86490" w:rsidRPr="00CE0781">
        <w:rPr>
          <w:rFonts w:ascii="仿宋" w:eastAsia="仿宋" w:hAnsi="仿宋" w:hint="eastAsia"/>
          <w:b/>
          <w:sz w:val="52"/>
        </w:rPr>
        <w:t>享</w:t>
      </w:r>
      <w:r w:rsidR="001651E3" w:rsidRPr="00CE0781">
        <w:rPr>
          <w:rFonts w:ascii="仿宋" w:eastAsia="仿宋" w:hAnsi="仿宋" w:hint="eastAsia"/>
          <w:b/>
          <w:sz w:val="52"/>
        </w:rPr>
        <w:t>利</w:t>
      </w:r>
      <w:r w:rsidRPr="00CE0781">
        <w:rPr>
          <w:rFonts w:ascii="仿宋" w:eastAsia="仿宋" w:hAnsi="仿宋" w:hint="eastAsia"/>
          <w:b/>
          <w:sz w:val="52"/>
        </w:rPr>
        <w:t>债券型</w:t>
      </w:r>
      <w:r w:rsidRPr="00CE0781">
        <w:rPr>
          <w:rFonts w:ascii="仿宋" w:eastAsia="仿宋" w:hAnsi="仿宋"/>
          <w:b/>
          <w:sz w:val="52"/>
        </w:rPr>
        <w:t>证券投资基金</w:t>
      </w:r>
      <w:bookmarkStart w:id="5" w:name="_Toc123112262"/>
      <w:bookmarkStart w:id="6" w:name="_Toc139991725"/>
      <w:bookmarkStart w:id="7" w:name="_Toc123112223"/>
      <w:bookmarkStart w:id="8" w:name="_Toc123701382"/>
      <w:bookmarkStart w:id="9" w:name="_Toc139992300"/>
      <w:bookmarkEnd w:id="0"/>
      <w:bookmarkEnd w:id="1"/>
      <w:bookmarkEnd w:id="2"/>
      <w:bookmarkEnd w:id="3"/>
      <w:bookmarkEnd w:id="4"/>
    </w:p>
    <w:p w:rsidR="003623B5" w:rsidRPr="00CE0781" w:rsidRDefault="00C37407">
      <w:pPr>
        <w:jc w:val="center"/>
        <w:rPr>
          <w:rFonts w:ascii="仿宋" w:eastAsia="仿宋" w:hAnsi="仿宋"/>
          <w:b/>
          <w:sz w:val="52"/>
        </w:rPr>
      </w:pPr>
      <w:r w:rsidRPr="00CE0781">
        <w:rPr>
          <w:rFonts w:ascii="仿宋" w:eastAsia="仿宋" w:hAnsi="仿宋"/>
          <w:b/>
          <w:sz w:val="52"/>
        </w:rPr>
        <w:t>基金合同</w:t>
      </w:r>
      <w:bookmarkEnd w:id="5"/>
      <w:bookmarkEnd w:id="6"/>
      <w:bookmarkEnd w:id="7"/>
      <w:bookmarkEnd w:id="8"/>
      <w:bookmarkEnd w:id="9"/>
      <w:r w:rsidR="00B576AF">
        <w:rPr>
          <w:rFonts w:ascii="仿宋" w:eastAsia="仿宋" w:hAnsi="仿宋" w:hint="eastAsia"/>
          <w:b/>
          <w:sz w:val="52"/>
        </w:rPr>
        <w:t>摘要</w:t>
      </w:r>
    </w:p>
    <w:p w:rsidR="003623B5" w:rsidRPr="00CE0781" w:rsidRDefault="003623B5">
      <w:pPr>
        <w:jc w:val="center"/>
        <w:rPr>
          <w:rFonts w:ascii="仿宋" w:eastAsia="仿宋" w:hAnsi="仿宋"/>
          <w:b/>
          <w:sz w:val="52"/>
        </w:rPr>
      </w:pPr>
    </w:p>
    <w:p w:rsidR="001651E3" w:rsidRPr="00CE0781" w:rsidRDefault="001651E3">
      <w:pPr>
        <w:jc w:val="center"/>
        <w:rPr>
          <w:rFonts w:ascii="仿宋" w:eastAsia="仿宋" w:hAnsi="仿宋"/>
          <w:b/>
          <w:sz w:val="52"/>
        </w:rPr>
      </w:pPr>
    </w:p>
    <w:p w:rsidR="003623B5" w:rsidRPr="00CE0781" w:rsidRDefault="003623B5" w:rsidP="000A55E5">
      <w:pPr>
        <w:jc w:val="center"/>
        <w:rPr>
          <w:rFonts w:ascii="仿宋" w:eastAsia="仿宋" w:hAnsi="仿宋"/>
          <w:b/>
          <w:sz w:val="52"/>
        </w:rPr>
      </w:pPr>
    </w:p>
    <w:p w:rsidR="003623B5" w:rsidRPr="00CE0781" w:rsidRDefault="00C37407" w:rsidP="0051546C">
      <w:pPr>
        <w:ind w:firstLineChars="250" w:firstLine="900"/>
        <w:rPr>
          <w:rFonts w:ascii="仿宋" w:eastAsia="仿宋" w:hAnsi="仿宋"/>
          <w:b/>
          <w:sz w:val="36"/>
        </w:rPr>
      </w:pPr>
      <w:bookmarkStart w:id="10" w:name="_Toc139992301"/>
      <w:bookmarkStart w:id="11" w:name="_Toc123112263"/>
      <w:bookmarkStart w:id="12" w:name="_Toc139991726"/>
      <w:bookmarkStart w:id="13" w:name="_Toc123701383"/>
      <w:bookmarkStart w:id="14" w:name="_Toc123112224"/>
      <w:r w:rsidRPr="00CE0781">
        <w:rPr>
          <w:rFonts w:ascii="仿宋" w:eastAsia="仿宋" w:hAnsi="仿宋"/>
          <w:b/>
          <w:sz w:val="36"/>
        </w:rPr>
        <w:t>基金管理人：</w:t>
      </w:r>
      <w:bookmarkEnd w:id="10"/>
      <w:bookmarkEnd w:id="11"/>
      <w:bookmarkEnd w:id="12"/>
      <w:bookmarkEnd w:id="13"/>
      <w:bookmarkEnd w:id="14"/>
      <w:r w:rsidRPr="00CE0781">
        <w:rPr>
          <w:rFonts w:ascii="仿宋" w:eastAsia="仿宋" w:hAnsi="仿宋" w:hint="eastAsia"/>
          <w:b/>
          <w:sz w:val="36"/>
        </w:rPr>
        <w:t>鑫元基金管理有限公司</w:t>
      </w:r>
    </w:p>
    <w:p w:rsidR="003623B5" w:rsidRPr="00CE0781" w:rsidRDefault="00C37407" w:rsidP="0051546C">
      <w:pPr>
        <w:ind w:firstLineChars="250" w:firstLine="900"/>
        <w:rPr>
          <w:rFonts w:ascii="仿宋" w:eastAsia="仿宋" w:hAnsi="仿宋"/>
          <w:b/>
          <w:sz w:val="36"/>
        </w:rPr>
      </w:pPr>
      <w:bookmarkStart w:id="15" w:name="_Toc123112264"/>
      <w:bookmarkStart w:id="16" w:name="_Toc139992302"/>
      <w:bookmarkStart w:id="17" w:name="_Toc123112225"/>
      <w:bookmarkStart w:id="18" w:name="_Toc139991727"/>
      <w:bookmarkStart w:id="19" w:name="_Toc123701384"/>
      <w:r w:rsidRPr="00CE0781">
        <w:rPr>
          <w:rFonts w:ascii="仿宋" w:eastAsia="仿宋" w:hAnsi="仿宋"/>
          <w:b/>
          <w:sz w:val="36"/>
        </w:rPr>
        <w:t>基金托管人：</w:t>
      </w:r>
      <w:bookmarkEnd w:id="15"/>
      <w:bookmarkEnd w:id="16"/>
      <w:bookmarkEnd w:id="17"/>
      <w:bookmarkEnd w:id="18"/>
      <w:bookmarkEnd w:id="19"/>
      <w:r w:rsidR="00CF0386" w:rsidRPr="00CE0781">
        <w:rPr>
          <w:rFonts w:ascii="仿宋" w:eastAsia="仿宋" w:hAnsi="仿宋" w:hint="eastAsia"/>
          <w:b/>
          <w:sz w:val="36"/>
        </w:rPr>
        <w:t>上海浦东发展</w:t>
      </w:r>
      <w:r w:rsidR="00CF0386" w:rsidRPr="00CE0781">
        <w:rPr>
          <w:rFonts w:ascii="仿宋" w:eastAsia="仿宋" w:hAnsi="仿宋"/>
          <w:b/>
          <w:sz w:val="36"/>
        </w:rPr>
        <w:t>银行股份有限公司</w:t>
      </w:r>
    </w:p>
    <w:p w:rsidR="003623B5" w:rsidRPr="00CE0781" w:rsidRDefault="003623B5">
      <w:pPr>
        <w:jc w:val="center"/>
        <w:rPr>
          <w:rFonts w:ascii="仿宋" w:eastAsia="仿宋" w:hAnsi="仿宋"/>
          <w:bCs/>
          <w:sz w:val="32"/>
        </w:rPr>
      </w:pPr>
    </w:p>
    <w:p w:rsidR="000A55E5" w:rsidRPr="00CE0781" w:rsidRDefault="000A55E5" w:rsidP="00B576AF">
      <w:pPr>
        <w:rPr>
          <w:rFonts w:ascii="仿宋" w:eastAsia="仿宋" w:hAnsi="仿宋"/>
          <w:b/>
          <w:bCs/>
          <w:sz w:val="30"/>
        </w:rPr>
        <w:sectPr w:rsidR="000A55E5" w:rsidRPr="00CE0781" w:rsidSect="001C405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bookmarkStart w:id="20" w:name="_Toc123112266"/>
      <w:bookmarkStart w:id="21" w:name="_Toc123112227"/>
      <w:bookmarkStart w:id="22" w:name="_Toc139991729"/>
      <w:bookmarkStart w:id="23" w:name="_Toc123701386"/>
    </w:p>
    <w:bookmarkEnd w:id="20"/>
    <w:bookmarkEnd w:id="21"/>
    <w:bookmarkEnd w:id="22"/>
    <w:bookmarkEnd w:id="23"/>
    <w:p w:rsidR="003623B5" w:rsidRPr="00CE0781" w:rsidRDefault="00C37407" w:rsidP="0051546C">
      <w:pPr>
        <w:spacing w:line="360" w:lineRule="auto"/>
        <w:ind w:firstLineChars="200" w:firstLine="480"/>
        <w:rPr>
          <w:rFonts w:ascii="仿宋" w:eastAsia="仿宋" w:hAnsi="仿宋" w:cs="宋体"/>
          <w:b/>
          <w:bCs/>
          <w:sz w:val="24"/>
        </w:rPr>
      </w:pPr>
      <w:r w:rsidRPr="00CE0781">
        <w:rPr>
          <w:rFonts w:ascii="仿宋" w:eastAsia="仿宋" w:hAnsi="仿宋" w:cs="宋体" w:hint="eastAsia"/>
          <w:b/>
          <w:bCs/>
          <w:sz w:val="24"/>
        </w:rPr>
        <w:lastRenderedPageBreak/>
        <w:t>一、基金份额持有人、基金管理人和基金托管人的权利、义务</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（一）</w:t>
      </w:r>
      <w:r w:rsidRPr="00CE0781">
        <w:rPr>
          <w:rFonts w:ascii="仿宋" w:eastAsia="仿宋" w:hAnsi="仿宋" w:cs="宋体" w:hint="eastAsia"/>
          <w:bCs/>
          <w:sz w:val="24"/>
        </w:rPr>
        <w:tab/>
        <w:t>基金管理人的权利与义务</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1、根据《基金法》、《运作办法》及其他有关规定，基金管理人的权利包括但不限于：</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（1）依法募集</w:t>
      </w:r>
      <w:r w:rsidRPr="00CE0781">
        <w:rPr>
          <w:rFonts w:ascii="仿宋" w:eastAsia="仿宋" w:hAnsi="仿宋" w:hint="eastAsia"/>
          <w:bCs/>
          <w:sz w:val="24"/>
        </w:rPr>
        <w:t>资金</w:t>
      </w:r>
      <w:r w:rsidRPr="00CE0781">
        <w:rPr>
          <w:rFonts w:ascii="仿宋" w:eastAsia="仿宋" w:hAnsi="仿宋"/>
          <w:bCs/>
          <w:sz w:val="24"/>
        </w:rPr>
        <w:t>；</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（2）自《基金合同》生效之日起，根据法律法规和《基金合同》独立运用并管理基金财产；</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（3）依照《基金合同》收取基金管理费以及法律法规规定或中国证监会批准的其他费用；</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（4）销售基金份额；</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（5）</w:t>
      </w:r>
      <w:r w:rsidRPr="00CE0781">
        <w:rPr>
          <w:rFonts w:ascii="仿宋" w:eastAsia="仿宋" w:hAnsi="仿宋" w:hint="eastAsia"/>
          <w:bCs/>
          <w:sz w:val="24"/>
        </w:rPr>
        <w:t>按照规定</w:t>
      </w:r>
      <w:r w:rsidRPr="00CE0781">
        <w:rPr>
          <w:rFonts w:ascii="仿宋" w:eastAsia="仿宋" w:hAnsi="仿宋"/>
          <w:bCs/>
          <w:sz w:val="24"/>
        </w:rPr>
        <w:t>召集基金份额持有人大会；</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（6）依据《基金合同》及有关法律规定监督基金托管人，如认为基金托管人违反了《基金合同》及国家有关法律规定，应呈报中国证监会和其他监管部门，并采取必要措施保护基金投资者的利益；</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bCs/>
          <w:sz w:val="24"/>
        </w:rPr>
        <w:t>（7）在基金托管人更换时，提名新的基金托管人；</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 xml:space="preserve">（8）选择、更换基金销售机构，对基金销售机构的相关行为进行监督和处理； </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（9）担任或委托其他符合条件的机构担任基金登记机构办理基金登记业务并获得《基金合同》规定的费用；</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（10）依据《基金合同》及有关法律规定决定基金收益的分配方案；</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（11）在《基金合同》约定的范围内，拒绝或暂停受理申购</w:t>
      </w:r>
      <w:r w:rsidRPr="00CE0781">
        <w:rPr>
          <w:rFonts w:ascii="仿宋" w:eastAsia="仿宋" w:hAnsi="仿宋" w:hint="eastAsia"/>
          <w:bCs/>
          <w:sz w:val="24"/>
        </w:rPr>
        <w:t>、</w:t>
      </w:r>
      <w:r w:rsidRPr="00CE0781">
        <w:rPr>
          <w:rFonts w:ascii="仿宋" w:eastAsia="仿宋" w:hAnsi="仿宋"/>
          <w:bCs/>
          <w:sz w:val="24"/>
        </w:rPr>
        <w:t>赎回</w:t>
      </w:r>
      <w:r w:rsidRPr="00CE0781">
        <w:rPr>
          <w:rFonts w:ascii="仿宋" w:eastAsia="仿宋" w:hAnsi="仿宋" w:hint="eastAsia"/>
          <w:bCs/>
          <w:sz w:val="24"/>
        </w:rPr>
        <w:t>或转换</w:t>
      </w:r>
      <w:r w:rsidRPr="00CE0781">
        <w:rPr>
          <w:rFonts w:ascii="仿宋" w:eastAsia="仿宋" w:hAnsi="仿宋"/>
          <w:bCs/>
          <w:sz w:val="24"/>
        </w:rPr>
        <w:t xml:space="preserve">申请； </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lastRenderedPageBreak/>
        <w:t>（12）依照法律法规为基金的利益对被投资公司行使</w:t>
      </w:r>
      <w:r w:rsidRPr="00CE0781">
        <w:rPr>
          <w:rFonts w:ascii="仿宋" w:eastAsia="仿宋" w:hAnsi="仿宋" w:hint="eastAsia"/>
          <w:bCs/>
          <w:sz w:val="24"/>
        </w:rPr>
        <w:t>相关</w:t>
      </w:r>
      <w:r w:rsidRPr="00CE0781">
        <w:rPr>
          <w:rFonts w:ascii="仿宋" w:eastAsia="仿宋" w:hAnsi="仿宋"/>
          <w:bCs/>
          <w:sz w:val="24"/>
        </w:rPr>
        <w:t>权利，为基金的利益行使因基金财产投资于证券所产生的权利；</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（13）以基金管理人的名义，代表基金份额持有人的利益行使诉讼权利或者实施其他法律行为；</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（14）选择、更换律师事务所、会计师事务所、证券经纪商或其他为基金提供服务的外部机构；</w:t>
      </w:r>
    </w:p>
    <w:p w:rsidR="001C40EE"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（15）在符合有关法律、法规的前提下，制订和调整有关基金认购、申购、赎回、转换</w:t>
      </w:r>
      <w:r w:rsidRPr="00CE0781">
        <w:rPr>
          <w:rFonts w:ascii="仿宋" w:eastAsia="仿宋" w:hAnsi="仿宋" w:hint="eastAsia"/>
          <w:bCs/>
          <w:sz w:val="24"/>
        </w:rPr>
        <w:t>、定期定额投资</w:t>
      </w:r>
      <w:r w:rsidRPr="00CE0781">
        <w:rPr>
          <w:rFonts w:ascii="仿宋" w:eastAsia="仿宋" w:hAnsi="仿宋"/>
          <w:bCs/>
          <w:sz w:val="24"/>
        </w:rPr>
        <w:t>和非交易过户的业务规则；</w:t>
      </w:r>
    </w:p>
    <w:p w:rsidR="003623B5" w:rsidRPr="00CE0781" w:rsidRDefault="001C40EE" w:rsidP="001C40EE">
      <w:pPr>
        <w:spacing w:line="440" w:lineRule="atLeast"/>
        <w:ind w:firstLineChars="200" w:firstLine="480"/>
        <w:rPr>
          <w:rFonts w:ascii="仿宋" w:eastAsia="仿宋" w:hAnsi="仿宋"/>
          <w:bCs/>
          <w:sz w:val="24"/>
        </w:rPr>
      </w:pPr>
      <w:r w:rsidRPr="00CE0781">
        <w:rPr>
          <w:rFonts w:ascii="仿宋" w:eastAsia="仿宋" w:hAnsi="仿宋"/>
          <w:bCs/>
          <w:sz w:val="24"/>
        </w:rPr>
        <w:t>（16）法律法规及中国证监会规定的和《基金合同》约定的其他权利。</w:t>
      </w:r>
    </w:p>
    <w:p w:rsidR="003623B5" w:rsidRPr="00CE0781" w:rsidRDefault="00C37407">
      <w:pPr>
        <w:spacing w:line="440" w:lineRule="atLeast"/>
        <w:ind w:firstLineChars="200" w:firstLine="480"/>
        <w:rPr>
          <w:rFonts w:ascii="仿宋" w:eastAsia="仿宋" w:hAnsi="仿宋"/>
          <w:bCs/>
          <w:sz w:val="24"/>
        </w:rPr>
      </w:pPr>
      <w:r w:rsidRPr="00CE0781">
        <w:rPr>
          <w:rFonts w:ascii="仿宋" w:eastAsia="仿宋" w:hAnsi="仿宋"/>
          <w:bCs/>
          <w:sz w:val="24"/>
        </w:rPr>
        <w:t>2、根据《基金法》、《运作办法》及其他有关规定，基金管理人的义务包括但不限于：</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（1）依法募集资金，办理或者委托经中国证监会认定的其他机构代为办理基金份额的发售、申购、赎回和登记事宜；</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（2）办理基金备案手续；</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（3）自《基金合同》生效之日起，以诚实信用、谨慎勤勉的原则管理和运用基金财产；</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（4）配备足够的具有专业资格的人员进行基金投资分析、决策，以专业化的经营方式管理和运作基金财产；</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（5）建立健全内部风险控制、监察与稽核、财务管理及人事管理等制度，保证所管理的基金财产和基金管理人的财产相互独立，对所管理的不同基金分别管理，分别记账，进行证券投资；</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（6）除依据《基金法》、《基金合同》及其他有关规定外，不得利用基金财产为自己及任何第三人谋取利益，不得委托第三人运作基金财产；</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（7）依法接受基金托管人的监督；</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（8）采取适当合理的措施使计算基金份额认购、申购、赎回和注销价格的方法符合《基金合同》等法律文件的规定，按有关规定计算并公告基金资产净值，确定基金份额申购、赎回的价格；</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（9）进行基金会计核算并编制基金财务会计报告；</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（10）编制季度、半年度和年度基金报告；</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（11）</w:t>
      </w:r>
      <w:r w:rsidRPr="00CE0781">
        <w:rPr>
          <w:rFonts w:ascii="仿宋" w:eastAsia="仿宋" w:hAnsi="仿宋" w:hint="eastAsia"/>
          <w:bCs/>
          <w:sz w:val="24"/>
        </w:rPr>
        <w:tab/>
        <w:t>严格按照《基金法》、《基金合同》及其他有关规定，履行信息披露及报告义务；</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（12）保守基金商业秘密，不泄露基金投资计划、投资意向等。除《基金法》、《基金合同》及其他有关规定另有规定外，在基金信息公开披露前应予保密，不向他人泄露；</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（13）按《基金合同》的约定确定基金收益分配方案，及时向基金份额持有人分配基金收益；</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（14）按规定受理申购与赎回申请，及时、足额支付赎回款项；</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（15）依据《基金法》、《基金合同》及其他有关规定召集基金份额持有人大会或配合基金托管人、基金份额持有人依法召集基金份额持有人大会；</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（16）按规定保存基金财产管理业务活动的会计账册、报表、记录和其他相关资料15年以上；</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（18）组织并参加基金财产清算小组,参与基金财产的保管、清理、估价、变现和分配；</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（19）面临解散、依法被撤销或者被依法宣告破产时，及时报告中国证监会并通知基金托管人；</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（20）因违反《基金合同》导致基金财产的损失或损害基金份额持有人合法权益时，应当承担赔偿责任，其赔偿责任不因其退任而免除；</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（21）监督基金托管人按法律法规和《基金合同》规定履行自己的义务，基金托管人违反《基金合同》造成基金财产损失时，基金管理人应为基金份额持有人利益向基金托管人追偿；</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（22）当基金管理人将其义务委托第三方处理时，应当对第三方处理有关基金事务的行为承担责任；</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（23）以基金管理人名义，代表基金份额持有人利益行使诉讼权利或实施其他法律行为；</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（24）基金管理人在募集期间未能达到基金的备案条件，《基金合同》不能生效，基金管理人承担全部募集费用，将已募集资金并加计银行同期活期存款利息在基金募集期结束后30日内退还基金认购人；</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（25）执行生效的基金份额持有人大会的决议；</w:t>
      </w:r>
    </w:p>
    <w:p w:rsidR="001C40EE"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（26）建立并保存基金份额持有人名册；</w:t>
      </w:r>
    </w:p>
    <w:p w:rsidR="003623B5" w:rsidRPr="00CE0781" w:rsidRDefault="001C40EE" w:rsidP="001C40EE">
      <w:pPr>
        <w:spacing w:line="360" w:lineRule="auto"/>
        <w:ind w:firstLineChars="200" w:firstLine="480"/>
        <w:rPr>
          <w:rFonts w:ascii="仿宋" w:eastAsia="仿宋" w:hAnsi="仿宋"/>
          <w:bCs/>
          <w:sz w:val="24"/>
        </w:rPr>
      </w:pPr>
      <w:r w:rsidRPr="00CE0781">
        <w:rPr>
          <w:rFonts w:ascii="仿宋" w:eastAsia="仿宋" w:hAnsi="仿宋" w:hint="eastAsia"/>
          <w:bCs/>
          <w:sz w:val="24"/>
        </w:rPr>
        <w:t>（27）法律法规及中国证监会规定的和《基金合同》约定的其他义务。</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（二）</w:t>
      </w:r>
      <w:r w:rsidRPr="00CE0781">
        <w:rPr>
          <w:rFonts w:ascii="仿宋" w:eastAsia="仿宋" w:hAnsi="仿宋" w:cs="宋体" w:hint="eastAsia"/>
          <w:bCs/>
          <w:sz w:val="24"/>
        </w:rPr>
        <w:tab/>
        <w:t>基金托管人的权利与义务</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1、根据《基金法》、《运作办法》及其他有关规定，基金托管人的权利包括但不限于：</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（1）自《基金合同》生效之日起，依法律法规和《基金合同》的规定安全保管基金财产；</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（2）依《基金合同》约定获得基金托管费以及法律法规规定或监管部门批准的其他费用；</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（4）根据相关市场规则，为基金开设证券</w:t>
      </w:r>
      <w:r w:rsidRPr="00CE0781">
        <w:rPr>
          <w:rFonts w:ascii="仿宋" w:eastAsia="仿宋" w:hAnsi="仿宋" w:hint="eastAsia"/>
          <w:bCs/>
          <w:sz w:val="24"/>
        </w:rPr>
        <w:t>账户及</w:t>
      </w:r>
      <w:r w:rsidRPr="00CE0781">
        <w:rPr>
          <w:rFonts w:ascii="仿宋" w:eastAsia="仿宋" w:hAnsi="仿宋"/>
          <w:bCs/>
          <w:sz w:val="24"/>
        </w:rPr>
        <w:t>投资所需</w:t>
      </w:r>
      <w:r w:rsidRPr="00CE0781">
        <w:rPr>
          <w:rFonts w:ascii="仿宋" w:eastAsia="仿宋" w:hAnsi="仿宋" w:hint="eastAsia"/>
          <w:bCs/>
          <w:sz w:val="24"/>
        </w:rPr>
        <w:t>的其他</w:t>
      </w:r>
      <w:r w:rsidRPr="00CE0781">
        <w:rPr>
          <w:rFonts w:ascii="仿宋" w:eastAsia="仿宋" w:hAnsi="仿宋"/>
          <w:bCs/>
          <w:sz w:val="24"/>
        </w:rPr>
        <w:t>账户、为基金办理证券交易资金清算</w:t>
      </w:r>
      <w:r w:rsidRPr="00CE0781">
        <w:rPr>
          <w:rFonts w:ascii="仿宋" w:eastAsia="仿宋" w:hAnsi="仿宋" w:hint="eastAsia"/>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（5）提议召开或召集基金份额持有人大会；</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（6）在基金管理人更换时，提名新的基金管理人；</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（7）法律法规及中国证监会规定的和《基金合同》约定的其他权利。</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2、根据《基金法》、《运作办法》及其他有关规定，基金托管人的义务包括但不限于：</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（1）以诚实信用、勤勉尽责的原则持有并安全保管基金财产；</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（2）设立专门的基金托管部门，具有符合要求的营业场所，配备足够的、合格的熟悉基金托管业务的专职人员，负责基金财产托管事宜；</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（4）除依据《基金法》、《基金合同》</w:t>
      </w:r>
      <w:r w:rsidR="00D81E32" w:rsidRPr="00CE0781">
        <w:rPr>
          <w:rFonts w:ascii="仿宋" w:eastAsia="仿宋" w:hAnsi="仿宋" w:hint="eastAsia"/>
          <w:bCs/>
          <w:sz w:val="24"/>
        </w:rPr>
        <w:t>、《托管</w:t>
      </w:r>
      <w:r w:rsidR="00D81E32" w:rsidRPr="00CE0781">
        <w:rPr>
          <w:rFonts w:ascii="仿宋" w:eastAsia="仿宋" w:hAnsi="仿宋"/>
          <w:bCs/>
          <w:sz w:val="24"/>
        </w:rPr>
        <w:t>协议</w:t>
      </w:r>
      <w:r w:rsidR="00D81E32" w:rsidRPr="00CE0781">
        <w:rPr>
          <w:rFonts w:ascii="仿宋" w:eastAsia="仿宋" w:hAnsi="仿宋" w:hint="eastAsia"/>
          <w:bCs/>
          <w:sz w:val="24"/>
        </w:rPr>
        <w:t>》</w:t>
      </w:r>
      <w:r w:rsidRPr="00CE0781">
        <w:rPr>
          <w:rFonts w:ascii="仿宋" w:eastAsia="仿宋" w:hAnsi="仿宋"/>
          <w:bCs/>
          <w:sz w:val="24"/>
        </w:rPr>
        <w:t>及其他有关规定外，不得利用基金财产为自己及任何第三人谋取利益，不得委托第三人托管基金财产；</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（5）保管由基金管理人代表基金签订的与基金有关的重大合同及有关凭证；</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（6）按规定开设基金财产的资金账户</w:t>
      </w:r>
      <w:r w:rsidRPr="00CE0781">
        <w:rPr>
          <w:rFonts w:ascii="仿宋" w:eastAsia="仿宋" w:hAnsi="仿宋" w:hint="eastAsia"/>
          <w:bCs/>
          <w:sz w:val="24"/>
        </w:rPr>
        <w:t>、</w:t>
      </w:r>
      <w:r w:rsidRPr="00CE0781">
        <w:rPr>
          <w:rFonts w:ascii="仿宋" w:eastAsia="仿宋" w:hAnsi="仿宋"/>
          <w:bCs/>
          <w:sz w:val="24"/>
        </w:rPr>
        <w:t>证券账户</w:t>
      </w:r>
      <w:r w:rsidRPr="00CE0781">
        <w:rPr>
          <w:rFonts w:ascii="仿宋" w:eastAsia="仿宋" w:hAnsi="仿宋" w:hint="eastAsia"/>
          <w:bCs/>
          <w:sz w:val="24"/>
        </w:rPr>
        <w:t>及投资所需的其他账户，</w:t>
      </w:r>
      <w:r w:rsidRPr="00CE0781">
        <w:rPr>
          <w:rFonts w:ascii="仿宋" w:eastAsia="仿宋" w:hAnsi="仿宋"/>
          <w:bCs/>
          <w:sz w:val="24"/>
        </w:rPr>
        <w:t>按照《基金合同》</w:t>
      </w:r>
      <w:r w:rsidR="00183563" w:rsidRPr="00CE0781">
        <w:rPr>
          <w:rFonts w:ascii="仿宋" w:eastAsia="仿宋" w:hAnsi="仿宋" w:hint="eastAsia"/>
          <w:bCs/>
          <w:sz w:val="24"/>
        </w:rPr>
        <w:t>及《托管协议》</w:t>
      </w:r>
      <w:r w:rsidRPr="00CE0781">
        <w:rPr>
          <w:rFonts w:ascii="仿宋" w:eastAsia="仿宋" w:hAnsi="仿宋"/>
          <w:bCs/>
          <w:sz w:val="24"/>
        </w:rPr>
        <w:t>的约定，根据基金管理人的投资指令，及时办理清算、交割事宜；</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（7）保守基金商业秘密，除《基金法》、《基金合同》</w:t>
      </w:r>
      <w:r w:rsidR="00183563" w:rsidRPr="00CE0781">
        <w:rPr>
          <w:rFonts w:ascii="仿宋" w:eastAsia="仿宋" w:hAnsi="仿宋" w:hint="eastAsia"/>
          <w:bCs/>
          <w:sz w:val="24"/>
        </w:rPr>
        <w:t>、《托管协议》</w:t>
      </w:r>
      <w:r w:rsidRPr="00CE0781">
        <w:rPr>
          <w:rFonts w:ascii="仿宋" w:eastAsia="仿宋" w:hAnsi="仿宋"/>
          <w:bCs/>
          <w:sz w:val="24"/>
        </w:rPr>
        <w:t>及其他有关规定另有规定外，在基金信息公开披露前予以保密，不得向他人泄露</w:t>
      </w:r>
      <w:r w:rsidRPr="00CE0781">
        <w:rPr>
          <w:rFonts w:ascii="仿宋" w:eastAsia="仿宋" w:hAnsi="仿宋" w:hint="eastAsia"/>
          <w:bCs/>
          <w:sz w:val="24"/>
        </w:rPr>
        <w:t>，向审计、法律等外部专业顾问提供的除外</w:t>
      </w:r>
      <w:r w:rsidRPr="00CE0781">
        <w:rPr>
          <w:rFonts w:ascii="仿宋" w:eastAsia="仿宋" w:hAnsi="仿宋"/>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（8）复核、审查基金管理人计算的基金资产净值、基金份额申购、赎回价格；</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（9）办理与基金托管业务活动有关的信息披露事项；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（10）对基金财务会计报告、</w:t>
      </w:r>
      <w:r w:rsidRPr="00CE0781">
        <w:rPr>
          <w:rFonts w:ascii="仿宋" w:eastAsia="仿宋" w:hAnsi="仿宋" w:hint="eastAsia"/>
          <w:bCs/>
          <w:sz w:val="24"/>
        </w:rPr>
        <w:t>季度、</w:t>
      </w:r>
      <w:r w:rsidRPr="00CE0781">
        <w:rPr>
          <w:rFonts w:ascii="仿宋" w:eastAsia="仿宋" w:hAnsi="仿宋"/>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（11）保存基金托管业务活动的记录、账册、报表和其他相关资料</w:t>
      </w:r>
      <w:r w:rsidRPr="00CE0781">
        <w:rPr>
          <w:rFonts w:ascii="仿宋" w:eastAsia="仿宋" w:hAnsi="仿宋" w:hint="eastAsia"/>
          <w:bCs/>
          <w:sz w:val="24"/>
        </w:rPr>
        <w:t>15</w:t>
      </w:r>
      <w:r w:rsidRPr="00CE0781">
        <w:rPr>
          <w:rFonts w:ascii="仿宋" w:eastAsia="仿宋" w:hAnsi="仿宋"/>
          <w:bCs/>
          <w:sz w:val="24"/>
        </w:rPr>
        <w:t>年以上；</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（12）</w:t>
      </w:r>
      <w:r w:rsidRPr="00CE0781">
        <w:rPr>
          <w:rFonts w:ascii="仿宋" w:eastAsia="仿宋" w:hAnsi="仿宋" w:hint="eastAsia"/>
          <w:bCs/>
          <w:sz w:val="24"/>
        </w:rPr>
        <w:t>从基金管理人或其委托的登记机构处接收</w:t>
      </w:r>
      <w:r w:rsidRPr="00CE0781">
        <w:rPr>
          <w:rFonts w:ascii="仿宋" w:eastAsia="仿宋" w:hAnsi="仿宋"/>
          <w:bCs/>
          <w:sz w:val="24"/>
        </w:rPr>
        <w:t>并保存基金份额持有人名册；</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（13）按规定制作相关账册并与基金管理人核对；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（14）依据基金管理人的指令或有关规定向基金份额持有人支付基金收益和赎回款项；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（15）依据《基金法》、《基金合同》及其他有关规定，召集基金份额持有人大会或配合</w:t>
      </w:r>
      <w:r w:rsidRPr="00CE0781">
        <w:rPr>
          <w:rFonts w:ascii="仿宋" w:eastAsia="仿宋" w:hAnsi="仿宋" w:hint="eastAsia"/>
          <w:bCs/>
          <w:sz w:val="24"/>
        </w:rPr>
        <w:t>基金管理人、</w:t>
      </w:r>
      <w:r w:rsidRPr="00CE0781">
        <w:rPr>
          <w:rFonts w:ascii="仿宋" w:eastAsia="仿宋" w:hAnsi="仿宋"/>
          <w:bCs/>
          <w:sz w:val="24"/>
        </w:rPr>
        <w:t>基金份额持有人依法召集基金份额持有人大会；</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（16）按照法律法规和《基金合同》的规定监督基金管理人的投资运作；</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（17）参加基金财产清算小组，参与基金财产的保管、清理、估价、变现和分配；</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（18）面临解散、依法被撤销或者被依法宣告破产时，及时报告中国证监会和银行监管机构，并通知基金管理人；</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（19）因违反《基金合同》</w:t>
      </w:r>
      <w:r w:rsidR="00183563" w:rsidRPr="00CE0781">
        <w:rPr>
          <w:rFonts w:ascii="仿宋" w:eastAsia="仿宋" w:hAnsi="仿宋" w:hint="eastAsia"/>
          <w:bCs/>
          <w:sz w:val="24"/>
        </w:rPr>
        <w:t>及</w:t>
      </w:r>
      <w:r w:rsidR="00183563" w:rsidRPr="00CE0781">
        <w:rPr>
          <w:rFonts w:ascii="仿宋" w:eastAsia="仿宋" w:hAnsi="仿宋"/>
          <w:bCs/>
          <w:sz w:val="24"/>
        </w:rPr>
        <w:t>《</w:t>
      </w:r>
      <w:r w:rsidR="00183563" w:rsidRPr="00CE0781">
        <w:rPr>
          <w:rFonts w:ascii="仿宋" w:eastAsia="仿宋" w:hAnsi="仿宋" w:hint="eastAsia"/>
          <w:bCs/>
          <w:sz w:val="24"/>
        </w:rPr>
        <w:t>托管</w:t>
      </w:r>
      <w:r w:rsidR="00183563" w:rsidRPr="00CE0781">
        <w:rPr>
          <w:rFonts w:ascii="仿宋" w:eastAsia="仿宋" w:hAnsi="仿宋"/>
          <w:bCs/>
          <w:sz w:val="24"/>
        </w:rPr>
        <w:t>协议》</w:t>
      </w:r>
      <w:r w:rsidRPr="00CE0781">
        <w:rPr>
          <w:rFonts w:ascii="仿宋" w:eastAsia="仿宋" w:hAnsi="仿宋"/>
          <w:bCs/>
          <w:sz w:val="24"/>
        </w:rPr>
        <w:t>导致基金财产损失时，应承担赔偿责任，其赔偿责任不因其退任而免除；</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（20）按规定监督基金管理人按法律法规和《基金合同》规定履行自己的义务，基金管理人因违反《基金合同》造成基金财产损失时，应为基金份额持有人利益向基金管理人追偿；</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（21）执行生效的基金份额持有人大会的决</w:t>
      </w:r>
      <w:r w:rsidRPr="00CE0781">
        <w:rPr>
          <w:rFonts w:ascii="仿宋" w:eastAsia="仿宋" w:hAnsi="仿宋" w:hint="eastAsia"/>
          <w:bCs/>
          <w:sz w:val="24"/>
        </w:rPr>
        <w:t>议</w:t>
      </w:r>
      <w:r w:rsidRPr="00CE0781">
        <w:rPr>
          <w:rFonts w:ascii="仿宋" w:eastAsia="仿宋" w:hAnsi="仿宋"/>
          <w:bCs/>
          <w:sz w:val="24"/>
        </w:rPr>
        <w:t>；</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（22）法律法规及中国证监会规定的和《基金合同》约定的其他义务。</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（三）基金份额持有人的权利与义务</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基金投资者</w:t>
      </w:r>
      <w:r w:rsidRPr="00CE0781">
        <w:rPr>
          <w:rFonts w:ascii="仿宋" w:eastAsia="仿宋" w:hAnsi="仿宋" w:hint="eastAsia"/>
          <w:bCs/>
          <w:sz w:val="24"/>
        </w:rPr>
        <w:t>持有</w:t>
      </w:r>
      <w:r w:rsidRPr="00CE0781">
        <w:rPr>
          <w:rFonts w:ascii="仿宋" w:eastAsia="仿宋" w:hAnsi="仿宋"/>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每份基金份额具有同等的合法权益。</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1、根据《基金法》、《运作办法》及其他有关规定，基金份额持有人的权利包括但不限于：</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（1）分享基金财产收益；</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（2）参与分配清算后的剩余基金财产；</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（3）依法</w:t>
      </w:r>
      <w:r w:rsidRPr="00CE0781">
        <w:rPr>
          <w:rFonts w:ascii="仿宋" w:eastAsia="仿宋" w:hAnsi="仿宋" w:hint="eastAsia"/>
          <w:bCs/>
          <w:sz w:val="24"/>
        </w:rPr>
        <w:t>转让或</w:t>
      </w:r>
      <w:r w:rsidRPr="00CE0781">
        <w:rPr>
          <w:rFonts w:ascii="仿宋" w:eastAsia="仿宋" w:hAnsi="仿宋"/>
          <w:bCs/>
          <w:sz w:val="24"/>
        </w:rPr>
        <w:t>申请赎回其持有的基金份额；</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（4）按照规定要求召开基金份额持有人大会</w:t>
      </w:r>
      <w:r w:rsidRPr="00CE0781">
        <w:rPr>
          <w:rFonts w:ascii="仿宋" w:eastAsia="仿宋" w:hAnsi="仿宋" w:hint="eastAsia"/>
          <w:bCs/>
          <w:sz w:val="24"/>
        </w:rPr>
        <w:t>或者召集基金份额持有人大会</w:t>
      </w:r>
      <w:r w:rsidRPr="00CE0781">
        <w:rPr>
          <w:rFonts w:ascii="仿宋" w:eastAsia="仿宋" w:hAnsi="仿宋"/>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（5）出席或者委派代表出席基金份额持有人大会，对基金份额持有人大会审议事项行使表决权；</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（6）查阅或者复制公开披露的基金信息资料；</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（7）监督基金管理人的投资运作；</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（8）对基金管理人、基金托管人、基金</w:t>
      </w:r>
      <w:r w:rsidRPr="00CE0781">
        <w:rPr>
          <w:rFonts w:ascii="仿宋" w:eastAsia="仿宋" w:hAnsi="仿宋" w:hint="eastAsia"/>
          <w:bCs/>
          <w:sz w:val="24"/>
        </w:rPr>
        <w:t>服务</w:t>
      </w:r>
      <w:r w:rsidRPr="00CE0781">
        <w:rPr>
          <w:rFonts w:ascii="仿宋" w:eastAsia="仿宋" w:hAnsi="仿宋"/>
          <w:bCs/>
          <w:sz w:val="24"/>
        </w:rPr>
        <w:t>机构损害其合法权益的行为依法提起诉讼或仲裁；</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（9）法律法规及中国证监会规定的和《基金合同》约定的其他权利。</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2、根据《基金法》、《运作办法》及其他有关规定，基金份额持有人的义务包括但不限于：</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（1）认真阅读并遵守《基金合同》</w:t>
      </w:r>
      <w:r w:rsidRPr="00CE0781">
        <w:rPr>
          <w:rFonts w:ascii="仿宋" w:eastAsia="仿宋" w:hAnsi="仿宋" w:hint="eastAsia"/>
          <w:bCs/>
          <w:sz w:val="24"/>
        </w:rPr>
        <w:t>、招募说明书等信息披露文件</w:t>
      </w:r>
      <w:r w:rsidRPr="00CE0781">
        <w:rPr>
          <w:rFonts w:ascii="仿宋" w:eastAsia="仿宋" w:hAnsi="仿宋"/>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（2）了解所投资基金产品，了解自身风险承受能力，</w:t>
      </w:r>
      <w:r w:rsidRPr="00CE0781">
        <w:rPr>
          <w:rFonts w:ascii="仿宋" w:eastAsia="仿宋" w:hAnsi="仿宋" w:hint="eastAsia"/>
          <w:bCs/>
          <w:sz w:val="24"/>
        </w:rPr>
        <w:t>自主判断基金的投资价值，自主做出投资决策，</w:t>
      </w:r>
      <w:r w:rsidRPr="00CE0781">
        <w:rPr>
          <w:rFonts w:ascii="仿宋" w:eastAsia="仿宋" w:hAnsi="仿宋"/>
          <w:bCs/>
          <w:sz w:val="24"/>
        </w:rPr>
        <w:t>自行承担投资风险；</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（3）关注基金信息披露，及时行使权利和履行义务；</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（4）缴纳基金认购、申购款项及法律法规和《基金合同》所规定的费用；</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（5）在其持有的基金份额范围内，承担基金亏损或者《基金合同》终止的有限责任；</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（6）不从事任何有损基金及其他《基金合同》当事人合法权益的活动；</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（7）执行生效的基金份额持有人大会的决</w:t>
      </w:r>
      <w:r w:rsidRPr="00CE0781">
        <w:rPr>
          <w:rFonts w:ascii="仿宋" w:eastAsia="仿宋" w:hAnsi="仿宋" w:hint="eastAsia"/>
          <w:bCs/>
          <w:sz w:val="24"/>
        </w:rPr>
        <w:t>议</w:t>
      </w:r>
      <w:r w:rsidRPr="00CE0781">
        <w:rPr>
          <w:rFonts w:ascii="仿宋" w:eastAsia="仿宋" w:hAnsi="仿宋"/>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（8）返还在基金交易过程中因任何原因获得的不当得利；</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（9）法律法规及中国证监会规定的和《基金合同》约定的其他义务。</w:t>
      </w:r>
    </w:p>
    <w:p w:rsidR="003623B5" w:rsidRPr="00CE0781" w:rsidRDefault="003623B5">
      <w:pPr>
        <w:spacing w:line="360" w:lineRule="auto"/>
        <w:ind w:firstLineChars="200" w:firstLine="480"/>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bCs/>
          <w:sz w:val="24"/>
        </w:rPr>
      </w:pPr>
      <w:r w:rsidRPr="00CE0781">
        <w:rPr>
          <w:rFonts w:ascii="仿宋" w:eastAsia="仿宋" w:hAnsi="仿宋" w:cs="宋体" w:hint="eastAsia"/>
          <w:b/>
          <w:bCs/>
          <w:sz w:val="24"/>
        </w:rPr>
        <w:t>二、基金份额持有人大会召集、议事及表决的程序和规则</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基金份额持有人大会由基金份额持有人组成，基金份额持有人的合法授权代表有权代表基金份额持有人出席会议并表决。</w:t>
      </w:r>
      <w:r w:rsidRPr="00CE0781">
        <w:rPr>
          <w:rFonts w:ascii="仿宋" w:eastAsia="仿宋" w:hAnsi="仿宋" w:hint="eastAsia"/>
          <w:bCs/>
          <w:sz w:val="24"/>
        </w:rPr>
        <w:t>本基金基金份额持有人大会不设立日常机构。</w:t>
      </w:r>
      <w:r w:rsidRPr="00CE0781">
        <w:rPr>
          <w:rFonts w:ascii="仿宋" w:eastAsia="仿宋" w:hAnsi="仿宋"/>
          <w:bCs/>
          <w:sz w:val="24"/>
        </w:rPr>
        <w:t>基金份额持有人持有的每一基金份额拥有平等的投票权。</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（一</w:t>
      </w:r>
      <w:r w:rsidRPr="00CE0781">
        <w:rPr>
          <w:rFonts w:ascii="仿宋" w:eastAsia="仿宋" w:hAnsi="仿宋"/>
          <w:bCs/>
          <w:sz w:val="24"/>
        </w:rPr>
        <w:t>）</w:t>
      </w:r>
      <w:r w:rsidR="00067D2D" w:rsidRPr="00CE0781">
        <w:rPr>
          <w:rFonts w:ascii="仿宋" w:eastAsia="仿宋" w:hAnsi="仿宋" w:hint="eastAsia"/>
          <w:bCs/>
          <w:sz w:val="24"/>
        </w:rPr>
        <w:t>召开</w:t>
      </w:r>
      <w:r w:rsidRPr="00CE0781">
        <w:rPr>
          <w:rFonts w:ascii="仿宋" w:eastAsia="仿宋" w:hAnsi="仿宋" w:hint="eastAsia"/>
          <w:bCs/>
          <w:sz w:val="24"/>
        </w:rPr>
        <w:t>事由</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w:t>
      </w:r>
      <w:r w:rsidRPr="00CE0781">
        <w:rPr>
          <w:rFonts w:ascii="仿宋" w:eastAsia="仿宋" w:hAnsi="仿宋" w:hint="eastAsia"/>
          <w:bCs/>
          <w:sz w:val="24"/>
        </w:rPr>
        <w:t>除法律</w:t>
      </w:r>
      <w:r w:rsidRPr="00CE0781">
        <w:rPr>
          <w:rFonts w:ascii="仿宋" w:eastAsia="仿宋" w:hAnsi="仿宋"/>
          <w:bCs/>
          <w:sz w:val="24"/>
        </w:rPr>
        <w:t>法规和中国</w:t>
      </w:r>
      <w:r w:rsidRPr="00CE0781">
        <w:rPr>
          <w:rFonts w:ascii="仿宋" w:eastAsia="仿宋" w:hAnsi="仿宋" w:hint="eastAsia"/>
          <w:bCs/>
          <w:sz w:val="24"/>
        </w:rPr>
        <w:t>证监会</w:t>
      </w:r>
      <w:r w:rsidRPr="00CE0781">
        <w:rPr>
          <w:rFonts w:ascii="仿宋" w:eastAsia="仿宋" w:hAnsi="仿宋"/>
          <w:bCs/>
          <w:sz w:val="24"/>
        </w:rPr>
        <w:t>另有规定或《</w:t>
      </w:r>
      <w:r w:rsidRPr="00CE0781">
        <w:rPr>
          <w:rFonts w:ascii="仿宋" w:eastAsia="仿宋" w:hAnsi="仿宋" w:hint="eastAsia"/>
          <w:bCs/>
          <w:sz w:val="24"/>
        </w:rPr>
        <w:t>基金合同</w:t>
      </w:r>
      <w:r w:rsidRPr="00CE0781">
        <w:rPr>
          <w:rFonts w:ascii="仿宋" w:eastAsia="仿宋" w:hAnsi="仿宋"/>
          <w:bCs/>
          <w:sz w:val="24"/>
        </w:rPr>
        <w:t>》</w:t>
      </w:r>
      <w:r w:rsidRPr="00CE0781">
        <w:rPr>
          <w:rFonts w:ascii="仿宋" w:eastAsia="仿宋" w:hAnsi="仿宋" w:hint="eastAsia"/>
          <w:bCs/>
          <w:sz w:val="24"/>
        </w:rPr>
        <w:t>另有</w:t>
      </w:r>
      <w:r w:rsidRPr="00CE0781">
        <w:rPr>
          <w:rFonts w:ascii="仿宋" w:eastAsia="仿宋" w:hAnsi="仿宋"/>
          <w:bCs/>
          <w:sz w:val="24"/>
        </w:rPr>
        <w:t>约定外</w:t>
      </w:r>
      <w:r w:rsidRPr="00CE0781">
        <w:rPr>
          <w:rFonts w:ascii="仿宋" w:eastAsia="仿宋" w:hAnsi="仿宋" w:hint="eastAsia"/>
          <w:bCs/>
          <w:sz w:val="24"/>
        </w:rPr>
        <w:t>，</w:t>
      </w:r>
      <w:r w:rsidRPr="00CE0781">
        <w:rPr>
          <w:rFonts w:ascii="仿宋" w:eastAsia="仿宋" w:hAnsi="仿宋"/>
          <w:bCs/>
          <w:sz w:val="24"/>
        </w:rPr>
        <w:t>当出现或需要决定下列事由之一的，应当召开基金份额持有人大会：</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（1）终止《基金合同》；</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（2）更换基金管理人；</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（3）更换基金托管人；</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（4）转换基金运作方式；</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（5）</w:t>
      </w:r>
      <w:r w:rsidRPr="00CE0781">
        <w:rPr>
          <w:rFonts w:ascii="仿宋" w:eastAsia="仿宋" w:hAnsi="仿宋" w:hint="eastAsia"/>
          <w:bCs/>
          <w:sz w:val="24"/>
        </w:rPr>
        <w:t>调整</w:t>
      </w:r>
      <w:r w:rsidRPr="00CE0781">
        <w:rPr>
          <w:rFonts w:ascii="仿宋" w:eastAsia="仿宋" w:hAnsi="仿宋"/>
          <w:bCs/>
          <w:sz w:val="24"/>
        </w:rPr>
        <w:t>基金管理人、基金托管人的报酬标准；</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（6）变更基金类别；</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（7）本基金与其他基金的合并；</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（8）变更基金投资目标、范围或策略；</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（9）变更基金份额持有人大会程序；</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（10）基金管理人或基金托管人要求召开基金份额持有人大会；</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（11）单独或合计持有本基金总份额10%以上（含10%）基金份额的基金份额持有人（以基金管理人收到提议当日的基金份额计算，下同）就同一事项书面要求召开基金份额持有人大会；</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（12）对基金</w:t>
      </w:r>
      <w:r w:rsidR="002573DB" w:rsidRPr="00CE0781">
        <w:rPr>
          <w:rFonts w:ascii="仿宋" w:eastAsia="仿宋" w:hAnsi="仿宋" w:hint="eastAsia"/>
          <w:bCs/>
          <w:sz w:val="24"/>
        </w:rPr>
        <w:t>合同</w:t>
      </w:r>
      <w:r w:rsidRPr="00CE0781">
        <w:rPr>
          <w:rFonts w:ascii="仿宋" w:eastAsia="仿宋" w:hAnsi="仿宋"/>
          <w:bCs/>
          <w:sz w:val="24"/>
        </w:rPr>
        <w:t>当事人权利和义务产生重大影响的其他事项；</w:t>
      </w:r>
    </w:p>
    <w:p w:rsidR="00F44E82" w:rsidRPr="00CE0781" w:rsidRDefault="00F44E82" w:rsidP="00F44E82">
      <w:pPr>
        <w:spacing w:line="440" w:lineRule="atLeast"/>
        <w:ind w:firstLineChars="200" w:firstLine="480"/>
        <w:rPr>
          <w:rFonts w:ascii="仿宋" w:eastAsia="仿宋" w:hAnsi="仿宋"/>
          <w:bCs/>
          <w:sz w:val="24"/>
        </w:rPr>
      </w:pPr>
      <w:r w:rsidRPr="00CE0781">
        <w:rPr>
          <w:rFonts w:ascii="仿宋" w:eastAsia="仿宋" w:hAnsi="仿宋"/>
          <w:bCs/>
          <w:sz w:val="24"/>
        </w:rPr>
        <w:t>（13）法律法规、《基金合同》或中国证监会规定的其他应当召开基金份额持有人大会的事项。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w:t>
      </w:r>
      <w:r w:rsidRPr="00CE0781">
        <w:rPr>
          <w:rFonts w:ascii="仿宋" w:eastAsia="仿宋" w:hAnsi="仿宋" w:hint="eastAsia"/>
          <w:bCs/>
          <w:sz w:val="24"/>
        </w:rPr>
        <w:t>在不违背法律法规、《基金合同》以及在不损害已有基金份额持有人权益的前提下，</w:t>
      </w:r>
      <w:r w:rsidRPr="00CE0781">
        <w:rPr>
          <w:rFonts w:ascii="仿宋" w:eastAsia="仿宋" w:hAnsi="仿宋"/>
          <w:bCs/>
          <w:sz w:val="24"/>
        </w:rPr>
        <w:t>以下情况可由基金管理人和基金托管人协商后修改，不需召开基金份额持有人大会：</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（1）法律法规要求增加的基金费用的收取；</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（2）在法律法规和《基金合同》规定的范围内调整本基金的基金份额类别设置、调整本基金的申购费率、调低赎回费率</w:t>
      </w:r>
      <w:r w:rsidR="00FA0088" w:rsidRPr="00CE0781">
        <w:rPr>
          <w:rFonts w:ascii="仿宋" w:eastAsia="仿宋" w:hAnsi="仿宋" w:hint="eastAsia"/>
          <w:bCs/>
          <w:sz w:val="24"/>
        </w:rPr>
        <w:t>或</w:t>
      </w:r>
      <w:r w:rsidRPr="00CE0781">
        <w:rPr>
          <w:rFonts w:ascii="仿宋" w:eastAsia="仿宋" w:hAnsi="仿宋" w:hint="eastAsia"/>
          <w:bCs/>
          <w:sz w:val="24"/>
        </w:rPr>
        <w:t>变更收费方式；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（3）因相应的法律法规发生变动而应当对《基金合同》进行修改；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（4）对《基金合同》的修改对基金份额持有人利益无实质性不利影响或修改不涉及《基金合同》当事人权利义务关系发生重大变化；</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（5）基金管理人、登记机构、基金销售机构在法律法规规定或中国证监会许可的范围内调整有关申购、赎回、转换、非交易过户、定期定额投资、转托管等业务规则；</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（6）基金推出新业务或服务；</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（7）按照法律法规和《基金合同》规定不需召开基金份额持有人大会的其他情形。</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（二）会议召集人及召集方式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1、除法律法规规定或《基金合同》另有约定外，基金份额持有人大会由基金管理人召集</w:t>
      </w:r>
      <w:r w:rsidRPr="00CE0781">
        <w:rPr>
          <w:rFonts w:ascii="仿宋" w:eastAsia="仿宋" w:hAnsi="仿宋" w:hint="eastAsia"/>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2、基金管理人未按规定召集或不能</w:t>
      </w:r>
      <w:r w:rsidRPr="00CE0781">
        <w:rPr>
          <w:rFonts w:ascii="仿宋" w:eastAsia="仿宋" w:hAnsi="仿宋" w:hint="eastAsia"/>
          <w:bCs/>
          <w:sz w:val="24"/>
        </w:rPr>
        <w:t>召开</w:t>
      </w:r>
      <w:r w:rsidRPr="00CE0781">
        <w:rPr>
          <w:rFonts w:ascii="仿宋" w:eastAsia="仿宋" w:hAnsi="仿宋"/>
          <w:bCs/>
          <w:sz w:val="24"/>
        </w:rPr>
        <w:t>时，由基金托管人召集</w:t>
      </w:r>
      <w:r w:rsidRPr="00CE0781">
        <w:rPr>
          <w:rFonts w:ascii="仿宋" w:eastAsia="仿宋" w:hAnsi="仿宋" w:hint="eastAsia"/>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3、基金托管人认为有必要召开基金份额持有人大会的，应当向基金管理人提出书面提议。基金管理人应当自收到书面提议之日起</w:t>
      </w:r>
      <w:r w:rsidRPr="00CE0781">
        <w:rPr>
          <w:rFonts w:ascii="仿宋" w:eastAsia="仿宋" w:hAnsi="仿宋" w:hint="eastAsia"/>
          <w:bCs/>
          <w:sz w:val="24"/>
        </w:rPr>
        <w:t>10</w:t>
      </w:r>
      <w:r w:rsidRPr="00CE0781">
        <w:rPr>
          <w:rFonts w:ascii="仿宋" w:eastAsia="仿宋" w:hAnsi="仿宋"/>
          <w:bCs/>
          <w:sz w:val="24"/>
        </w:rPr>
        <w:t>日内决定是否召集，并书面告知基金托管人。基金管理人决定召集的，应当自出具书面决定之日起</w:t>
      </w:r>
      <w:r w:rsidRPr="00CE0781">
        <w:rPr>
          <w:rFonts w:ascii="仿宋" w:eastAsia="仿宋" w:hAnsi="仿宋" w:hint="eastAsia"/>
          <w:bCs/>
          <w:sz w:val="24"/>
        </w:rPr>
        <w:t>60</w:t>
      </w:r>
      <w:r w:rsidRPr="00CE0781">
        <w:rPr>
          <w:rFonts w:ascii="仿宋" w:eastAsia="仿宋" w:hAnsi="仿宋"/>
          <w:bCs/>
          <w:sz w:val="24"/>
        </w:rPr>
        <w:t>日内召开；基金管理人决定不召集，基金托管人仍认为有必要召开的，应当由基金托管人自行召集</w:t>
      </w:r>
      <w:r w:rsidRPr="00CE0781">
        <w:rPr>
          <w:rFonts w:ascii="仿宋" w:eastAsia="仿宋" w:hAnsi="仿宋" w:hint="eastAsia"/>
          <w:bCs/>
          <w:sz w:val="24"/>
        </w:rPr>
        <w:t>，并自出具书面决定之日起六十日内召开并告知基金管理人，基金管理人应当配合</w:t>
      </w:r>
      <w:r w:rsidRPr="00CE0781">
        <w:rPr>
          <w:rFonts w:ascii="仿宋" w:eastAsia="仿宋" w:hAnsi="仿宋"/>
          <w:bCs/>
          <w:sz w:val="24"/>
        </w:rPr>
        <w:t>。</w:t>
      </w:r>
    </w:p>
    <w:p w:rsidR="00F44E82" w:rsidRPr="00CE0781" w:rsidRDefault="00F44E82" w:rsidP="00F44E82">
      <w:pPr>
        <w:spacing w:line="360" w:lineRule="auto"/>
        <w:ind w:firstLine="420"/>
        <w:rPr>
          <w:rFonts w:ascii="仿宋" w:eastAsia="仿宋" w:hAnsi="仿宋"/>
          <w:bCs/>
          <w:sz w:val="24"/>
        </w:rPr>
      </w:pPr>
      <w:r w:rsidRPr="00CE0781">
        <w:rPr>
          <w:rFonts w:ascii="仿宋" w:eastAsia="仿宋" w:hAnsi="仿宋"/>
          <w:bCs/>
          <w:sz w:val="24"/>
        </w:rPr>
        <w:t>4、代表基金份额</w:t>
      </w:r>
      <w:r w:rsidRPr="00CE0781">
        <w:rPr>
          <w:rFonts w:ascii="仿宋" w:eastAsia="仿宋" w:hAnsi="仿宋" w:hint="eastAsia"/>
          <w:bCs/>
          <w:sz w:val="24"/>
        </w:rPr>
        <w:t>10%</w:t>
      </w:r>
      <w:r w:rsidRPr="00CE0781">
        <w:rPr>
          <w:rFonts w:ascii="仿宋" w:eastAsia="仿宋" w:hAnsi="仿宋"/>
          <w:bCs/>
          <w:sz w:val="24"/>
        </w:rPr>
        <w:t>以上（含</w:t>
      </w:r>
      <w:r w:rsidRPr="00CE0781">
        <w:rPr>
          <w:rFonts w:ascii="仿宋" w:eastAsia="仿宋" w:hAnsi="仿宋" w:hint="eastAsia"/>
          <w:bCs/>
          <w:sz w:val="24"/>
        </w:rPr>
        <w:t>10%</w:t>
      </w:r>
      <w:r w:rsidRPr="00CE0781">
        <w:rPr>
          <w:rFonts w:ascii="仿宋" w:eastAsia="仿宋" w:hAnsi="仿宋"/>
          <w:bCs/>
          <w:sz w:val="24"/>
        </w:rPr>
        <w:t>）的基金份额持有人就同一事项书面要求召开基金份额持有人大会，应当向基金管理人提出书面提议。基金管理人应当自收到书面提议之日起</w:t>
      </w:r>
      <w:r w:rsidRPr="00CE0781">
        <w:rPr>
          <w:rFonts w:ascii="仿宋" w:eastAsia="仿宋" w:hAnsi="仿宋" w:hint="eastAsia"/>
          <w:bCs/>
          <w:sz w:val="24"/>
        </w:rPr>
        <w:t>10</w:t>
      </w:r>
      <w:r w:rsidRPr="00CE0781">
        <w:rPr>
          <w:rFonts w:ascii="仿宋" w:eastAsia="仿宋" w:hAnsi="仿宋"/>
          <w:bCs/>
          <w:sz w:val="24"/>
        </w:rPr>
        <w:t>日内决定是否召集，并书面告知提出提议的基金份额持有人代表和基金托管人。基金管理人决定召集的，应当自出具书面决定之日起</w:t>
      </w:r>
      <w:r w:rsidRPr="00CE0781">
        <w:rPr>
          <w:rFonts w:ascii="仿宋" w:eastAsia="仿宋" w:hAnsi="仿宋" w:hint="eastAsia"/>
          <w:bCs/>
          <w:sz w:val="24"/>
        </w:rPr>
        <w:t>60</w:t>
      </w:r>
      <w:r w:rsidRPr="00CE0781">
        <w:rPr>
          <w:rFonts w:ascii="仿宋" w:eastAsia="仿宋" w:hAnsi="仿宋"/>
          <w:bCs/>
          <w:sz w:val="24"/>
        </w:rPr>
        <w:t>日内召开；基金管理人决定不召集，代表基金份额</w:t>
      </w:r>
      <w:r w:rsidRPr="00CE0781">
        <w:rPr>
          <w:rFonts w:ascii="仿宋" w:eastAsia="仿宋" w:hAnsi="仿宋" w:hint="eastAsia"/>
          <w:bCs/>
          <w:sz w:val="24"/>
        </w:rPr>
        <w:t>10%</w:t>
      </w:r>
      <w:r w:rsidRPr="00CE0781">
        <w:rPr>
          <w:rFonts w:ascii="仿宋" w:eastAsia="仿宋" w:hAnsi="仿宋"/>
          <w:bCs/>
          <w:sz w:val="24"/>
        </w:rPr>
        <w:t>以上（含</w:t>
      </w:r>
      <w:r w:rsidRPr="00CE0781">
        <w:rPr>
          <w:rFonts w:ascii="仿宋" w:eastAsia="仿宋" w:hAnsi="仿宋" w:hint="eastAsia"/>
          <w:bCs/>
          <w:sz w:val="24"/>
        </w:rPr>
        <w:t>10%</w:t>
      </w:r>
      <w:r w:rsidRPr="00CE0781">
        <w:rPr>
          <w:rFonts w:ascii="仿宋" w:eastAsia="仿宋" w:hAnsi="仿宋"/>
          <w:bCs/>
          <w:sz w:val="24"/>
        </w:rPr>
        <w:t>）的基金份额持有人仍认为有必要召开的，应当向基金托管人提出书面提议。基金托管人应当自收到书面提议之日起</w:t>
      </w:r>
      <w:r w:rsidRPr="00CE0781">
        <w:rPr>
          <w:rFonts w:ascii="仿宋" w:eastAsia="仿宋" w:hAnsi="仿宋" w:hint="eastAsia"/>
          <w:bCs/>
          <w:sz w:val="24"/>
        </w:rPr>
        <w:t>10</w:t>
      </w:r>
      <w:r w:rsidRPr="00CE0781">
        <w:rPr>
          <w:rFonts w:ascii="仿宋" w:eastAsia="仿宋" w:hAnsi="仿宋"/>
          <w:bCs/>
          <w:sz w:val="24"/>
        </w:rPr>
        <w:t>日内决定是否召集，并书面告知提出提议的基金份额持有人代表和基金管理人；基金托管人决定召集的，应当自出具书面决定之日起60日内召开</w:t>
      </w:r>
      <w:r w:rsidRPr="00CE0781">
        <w:rPr>
          <w:rFonts w:ascii="仿宋" w:eastAsia="仿宋" w:hAnsi="仿宋" w:hint="eastAsia"/>
          <w:bCs/>
          <w:sz w:val="24"/>
        </w:rPr>
        <w:t>并告知基金管理人，基金管理人应当配合</w:t>
      </w:r>
      <w:r w:rsidRPr="00CE0781">
        <w:rPr>
          <w:rFonts w:ascii="仿宋" w:eastAsia="仿宋" w:hAnsi="仿宋"/>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5、代表基金份额</w:t>
      </w:r>
      <w:r w:rsidRPr="00CE0781">
        <w:rPr>
          <w:rFonts w:ascii="仿宋" w:eastAsia="仿宋" w:hAnsi="仿宋" w:hint="eastAsia"/>
          <w:bCs/>
          <w:sz w:val="24"/>
        </w:rPr>
        <w:t>10%</w:t>
      </w:r>
      <w:r w:rsidRPr="00CE0781">
        <w:rPr>
          <w:rFonts w:ascii="仿宋" w:eastAsia="仿宋" w:hAnsi="仿宋"/>
          <w:bCs/>
          <w:sz w:val="24"/>
        </w:rPr>
        <w:t>以上（含</w:t>
      </w:r>
      <w:r w:rsidRPr="00CE0781">
        <w:rPr>
          <w:rFonts w:ascii="仿宋" w:eastAsia="仿宋" w:hAnsi="仿宋" w:hint="eastAsia"/>
          <w:bCs/>
          <w:sz w:val="24"/>
        </w:rPr>
        <w:t>10%</w:t>
      </w:r>
      <w:r w:rsidRPr="00CE0781">
        <w:rPr>
          <w:rFonts w:ascii="仿宋" w:eastAsia="仿宋" w:hAnsi="仿宋"/>
          <w:bCs/>
          <w:sz w:val="24"/>
        </w:rPr>
        <w:t>）的基金份额持有人就同一事项要求召开基金份额持有人大会，而基金管理人、基金托管人都不召集的，单独或合计代表基金份额</w:t>
      </w:r>
      <w:r w:rsidRPr="00CE0781">
        <w:rPr>
          <w:rFonts w:ascii="仿宋" w:eastAsia="仿宋" w:hAnsi="仿宋" w:hint="eastAsia"/>
          <w:bCs/>
          <w:sz w:val="24"/>
        </w:rPr>
        <w:t>10%</w:t>
      </w:r>
      <w:r w:rsidRPr="00CE0781">
        <w:rPr>
          <w:rFonts w:ascii="仿宋" w:eastAsia="仿宋" w:hAnsi="仿宋"/>
          <w:bCs/>
          <w:sz w:val="24"/>
        </w:rPr>
        <w:t>以上（含</w:t>
      </w:r>
      <w:r w:rsidRPr="00CE0781">
        <w:rPr>
          <w:rFonts w:ascii="仿宋" w:eastAsia="仿宋" w:hAnsi="仿宋" w:hint="eastAsia"/>
          <w:bCs/>
          <w:sz w:val="24"/>
        </w:rPr>
        <w:t>10%</w:t>
      </w:r>
      <w:r w:rsidRPr="00CE0781">
        <w:rPr>
          <w:rFonts w:ascii="仿宋" w:eastAsia="仿宋" w:hAnsi="仿宋"/>
          <w:bCs/>
          <w:sz w:val="24"/>
        </w:rPr>
        <w:t>）的基金份额持有人有权自行召集，并至少提前30日报中国证监会备案。基金份额持有人依法自行召集基金份额持有人大会的，基金管理人、基金托管人应当配合，不得阻碍、干扰。</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6、基金份额持有人会议的召集人负责选择确定开会时间、地点、方式和权益登记日。</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（三）召开基金份额持有人大会的通知时间、通知内容、通知方式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1、召开基金份额持有人大会，召集人应于会议召开前</w:t>
      </w:r>
      <w:r w:rsidRPr="00CE0781">
        <w:rPr>
          <w:rFonts w:ascii="仿宋" w:eastAsia="仿宋" w:hAnsi="仿宋" w:hint="eastAsia"/>
          <w:bCs/>
          <w:sz w:val="24"/>
        </w:rPr>
        <w:t>30</w:t>
      </w:r>
      <w:r w:rsidRPr="00CE0781">
        <w:rPr>
          <w:rFonts w:ascii="仿宋" w:eastAsia="仿宋" w:hAnsi="仿宋"/>
          <w:bCs/>
          <w:sz w:val="24"/>
        </w:rPr>
        <w:t>日，在指定媒介公告。基金份额持有人大会通知应至少载明以下内容：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（1）会议召开的时间、地点和会议形式；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（2）会议拟审议的事项、议事程序和表决方式；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（3）有权出席基金份额持有人大会的基金份额持有人的权益登记日；</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（4）授权委托证明的内容要求（包括但不限于代理人身份，代理权限和代理有效期限等）、送达时间和地点</w:t>
      </w:r>
      <w:r w:rsidRPr="00CE0781">
        <w:rPr>
          <w:rFonts w:ascii="仿宋" w:eastAsia="仿宋" w:hAnsi="仿宋" w:hint="eastAsia"/>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（5）会务常设联系人姓名及联系电话；</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（6）出席会议者必须准备的文件和必须履行的手续；</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（7）召集人需要通知的其他事项。</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（四）基金份额持有人出席会议的方式</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基金份额持有人大会可通过现场开会方式</w:t>
      </w:r>
      <w:r w:rsidRPr="00CE0781">
        <w:rPr>
          <w:rFonts w:ascii="仿宋" w:eastAsia="仿宋" w:hAnsi="仿宋" w:hint="eastAsia"/>
          <w:bCs/>
          <w:sz w:val="24"/>
        </w:rPr>
        <w:t>、</w:t>
      </w:r>
      <w:r w:rsidRPr="00CE0781">
        <w:rPr>
          <w:rFonts w:ascii="仿宋" w:eastAsia="仿宋" w:hAnsi="仿宋"/>
          <w:bCs/>
          <w:sz w:val="24"/>
        </w:rPr>
        <w:t>通讯开会方式</w:t>
      </w:r>
      <w:r w:rsidRPr="00CE0781">
        <w:rPr>
          <w:rFonts w:ascii="仿宋" w:eastAsia="仿宋" w:hAnsi="仿宋" w:hint="eastAsia"/>
          <w:bCs/>
          <w:sz w:val="24"/>
        </w:rPr>
        <w:t>或法律法规、监管机构允许的其他方式</w:t>
      </w:r>
      <w:r w:rsidRPr="00CE0781">
        <w:rPr>
          <w:rFonts w:ascii="仿宋" w:eastAsia="仿宋" w:hAnsi="仿宋"/>
          <w:bCs/>
          <w:sz w:val="24"/>
        </w:rPr>
        <w:t>召开，会议的召开方式由会议召集人确定。</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（2）经核对，汇总到会者出示的在权益登记日持有基金份额的凭证显示，有效的基金份额不少于本基金在权益登记日基金总份额的</w:t>
      </w:r>
      <w:r w:rsidRPr="00CE0781">
        <w:rPr>
          <w:rFonts w:ascii="仿宋" w:eastAsia="仿宋" w:hAnsi="仿宋" w:hint="eastAsia"/>
          <w:bCs/>
          <w:sz w:val="24"/>
        </w:rPr>
        <w:t>二分之一</w:t>
      </w:r>
      <w:r w:rsidRPr="00CE0781">
        <w:rPr>
          <w:rFonts w:ascii="仿宋" w:eastAsia="仿宋" w:hAnsi="仿宋"/>
          <w:bCs/>
          <w:sz w:val="24"/>
        </w:rPr>
        <w:t>（含</w:t>
      </w:r>
      <w:r w:rsidRPr="00CE0781">
        <w:rPr>
          <w:rFonts w:ascii="仿宋" w:eastAsia="仿宋" w:hAnsi="仿宋" w:hint="eastAsia"/>
          <w:bCs/>
          <w:sz w:val="24"/>
        </w:rPr>
        <w:t>二分之一</w:t>
      </w:r>
      <w:r w:rsidRPr="00CE0781">
        <w:rPr>
          <w:rFonts w:ascii="仿宋" w:eastAsia="仿宋" w:hAnsi="仿宋"/>
          <w:bCs/>
          <w:sz w:val="24"/>
        </w:rPr>
        <w:t>）。</w:t>
      </w:r>
      <w:r w:rsidRPr="00CE0781">
        <w:rPr>
          <w:rFonts w:ascii="仿宋" w:eastAsia="仿宋" w:hAnsi="仿宋" w:hint="eastAsia"/>
          <w:bCs/>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2、通讯开会。通讯开会系指基金份额持有人将其对表决事项的投票以书面形式</w:t>
      </w:r>
      <w:r w:rsidRPr="00CE0781">
        <w:rPr>
          <w:rFonts w:ascii="仿宋" w:eastAsia="仿宋" w:hAnsi="仿宋" w:hint="eastAsia"/>
          <w:bCs/>
          <w:sz w:val="24"/>
        </w:rPr>
        <w:t>或大会公告载明的其他方式</w:t>
      </w:r>
      <w:r w:rsidRPr="00CE0781">
        <w:rPr>
          <w:rFonts w:ascii="仿宋" w:eastAsia="仿宋" w:hAnsi="仿宋"/>
          <w:bCs/>
          <w:sz w:val="24"/>
        </w:rPr>
        <w:t>在表决截</w:t>
      </w:r>
      <w:r w:rsidRPr="00CE0781">
        <w:rPr>
          <w:rFonts w:ascii="仿宋" w:eastAsia="仿宋" w:hAnsi="仿宋" w:hint="eastAsia"/>
          <w:bCs/>
          <w:sz w:val="24"/>
        </w:rPr>
        <w:t>止</w:t>
      </w:r>
      <w:r w:rsidRPr="00CE0781">
        <w:rPr>
          <w:rFonts w:ascii="仿宋" w:eastAsia="仿宋" w:hAnsi="仿宋"/>
          <w:bCs/>
          <w:sz w:val="24"/>
        </w:rPr>
        <w:t>日以前送达至召集人指定的地址。通讯开会应以书面方式</w:t>
      </w:r>
      <w:r w:rsidRPr="00CE0781">
        <w:rPr>
          <w:rFonts w:ascii="仿宋" w:eastAsia="仿宋" w:hAnsi="仿宋" w:hint="eastAsia"/>
          <w:bCs/>
          <w:sz w:val="24"/>
        </w:rPr>
        <w:t>或会议规定的其他形式</w:t>
      </w:r>
      <w:r w:rsidRPr="00CE0781">
        <w:rPr>
          <w:rFonts w:ascii="仿宋" w:eastAsia="仿宋" w:hAnsi="仿宋"/>
          <w:bCs/>
          <w:sz w:val="24"/>
        </w:rPr>
        <w:t>进行表决。</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在同时符合以下条件时，通讯开会的方式视为有效：</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（1）会议召集人按《基金合同》约定公布会议通知后，在</w:t>
      </w:r>
      <w:r w:rsidRPr="00CE0781">
        <w:rPr>
          <w:rFonts w:ascii="仿宋" w:eastAsia="仿宋" w:hAnsi="仿宋" w:hint="eastAsia"/>
          <w:bCs/>
          <w:sz w:val="24"/>
        </w:rPr>
        <w:t>2</w:t>
      </w:r>
      <w:r w:rsidRPr="00CE0781">
        <w:rPr>
          <w:rFonts w:ascii="仿宋" w:eastAsia="仿宋" w:hAnsi="仿宋"/>
          <w:bCs/>
          <w:sz w:val="24"/>
        </w:rPr>
        <w:t>个工作日内连续公布相关提示性公告；</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（2）召集人按基金合同</w:t>
      </w:r>
      <w:r w:rsidRPr="00CE0781">
        <w:rPr>
          <w:rFonts w:ascii="仿宋" w:eastAsia="仿宋" w:hAnsi="仿宋" w:hint="eastAsia"/>
          <w:bCs/>
          <w:sz w:val="24"/>
        </w:rPr>
        <w:t>约</w:t>
      </w:r>
      <w:r w:rsidRPr="00CE0781">
        <w:rPr>
          <w:rFonts w:ascii="仿宋" w:eastAsia="仿宋" w:hAnsi="仿宋"/>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44E82" w:rsidRPr="00CE0781" w:rsidRDefault="00F44E82" w:rsidP="00F44E82">
      <w:pPr>
        <w:spacing w:line="360" w:lineRule="auto"/>
        <w:ind w:firstLineChars="225" w:firstLine="540"/>
        <w:rPr>
          <w:rFonts w:ascii="仿宋" w:eastAsia="仿宋" w:hAnsi="仿宋"/>
          <w:bCs/>
          <w:sz w:val="24"/>
        </w:rPr>
      </w:pPr>
      <w:r w:rsidRPr="00CE0781">
        <w:rPr>
          <w:rFonts w:ascii="仿宋" w:eastAsia="仿宋" w:hAnsi="仿宋"/>
          <w:bCs/>
          <w:sz w:val="24"/>
        </w:rPr>
        <w:t>（3）本人直接出具表决意见或授权他人代表出具表决意见的，基金份额持有人所持有的基金份额不小于在权益登记日基金总份额的</w:t>
      </w:r>
      <w:r w:rsidRPr="00CE0781">
        <w:rPr>
          <w:rFonts w:ascii="仿宋" w:eastAsia="仿宋" w:hAnsi="仿宋" w:hint="eastAsia"/>
          <w:bCs/>
          <w:sz w:val="24"/>
        </w:rPr>
        <w:t>二分之一</w:t>
      </w:r>
      <w:r w:rsidRPr="00CE0781">
        <w:rPr>
          <w:rFonts w:ascii="仿宋" w:eastAsia="仿宋" w:hAnsi="仿宋"/>
          <w:bCs/>
          <w:sz w:val="24"/>
        </w:rPr>
        <w:t>（含</w:t>
      </w:r>
      <w:r w:rsidRPr="00CE0781">
        <w:rPr>
          <w:rFonts w:ascii="仿宋" w:eastAsia="仿宋" w:hAnsi="仿宋" w:hint="eastAsia"/>
          <w:bCs/>
          <w:sz w:val="24"/>
        </w:rPr>
        <w:t>二分之一</w:t>
      </w:r>
      <w:r w:rsidRPr="00CE0781">
        <w:rPr>
          <w:rFonts w:ascii="仿宋" w:eastAsia="仿宋" w:hAnsi="仿宋"/>
          <w:bCs/>
          <w:sz w:val="24"/>
        </w:rPr>
        <w:t>）；</w:t>
      </w:r>
      <w:r w:rsidRPr="00CE0781">
        <w:rPr>
          <w:rFonts w:ascii="仿宋" w:eastAsia="仿宋" w:hAnsi="仿宋"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Pr="00CE0781">
        <w:rPr>
          <w:rFonts w:ascii="仿宋" w:eastAsia="仿宋" w:hAnsi="仿宋" w:hint="eastAsia"/>
          <w:bCs/>
          <w:sz w:val="24"/>
        </w:rPr>
        <w:t>。</w:t>
      </w:r>
    </w:p>
    <w:p w:rsidR="00F44E82"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3、在法律法规和监管机关允许的情况下，基金份额持有人大会可通过网络、电话或其他非现场方式或者以现场方式与非现场方式相结合的方式召开，会议程序比照现场开会和通讯方式开会的程序进行；基金份额持有人可以采用书面、网络、电话、短信或其他方式进行表决或授权他人代为出席会议并表决，具体方式由会议召集人确定并在会议通知中列明。</w:t>
      </w:r>
    </w:p>
    <w:p w:rsidR="003623B5" w:rsidRPr="00CE0781" w:rsidRDefault="00F44E82" w:rsidP="00F44E82">
      <w:pPr>
        <w:spacing w:line="360" w:lineRule="auto"/>
        <w:ind w:firstLineChars="200" w:firstLine="480"/>
        <w:rPr>
          <w:rFonts w:ascii="仿宋" w:eastAsia="仿宋" w:hAnsi="仿宋"/>
          <w:bCs/>
          <w:sz w:val="24"/>
        </w:rPr>
      </w:pPr>
      <w:r w:rsidRPr="00CE0781">
        <w:rPr>
          <w:rFonts w:ascii="仿宋" w:eastAsia="仿宋" w:hAnsi="仿宋" w:hint="eastAsia"/>
          <w:bCs/>
          <w:sz w:val="24"/>
        </w:rPr>
        <w:t>4、在法律法规和监管机关允许的情况下，基金份额持有人授权他人代为出席会议并表决的，授权方式可以采用书面、网络、电话、短信或其他方式，具体方式由会议召集人确定并在会议通知中列明。</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（五）议事内容与程序</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1、议事内容及提案权</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基金份额持有人大会的召集人发出召集会议的通知后，对原有提案的修改应当在基金份额持有人大会召开前及时公告。</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基金份额持有人大会不得对未事先公告的议事内容进行表决。</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2、议事程序</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（1）现场开会</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在现场开会的方式下，首先由大会主持人按照下列第</w:t>
      </w:r>
      <w:r w:rsidR="00D95129">
        <w:rPr>
          <w:rFonts w:ascii="仿宋" w:eastAsia="仿宋" w:hAnsi="仿宋" w:hint="eastAsia"/>
          <w:bCs/>
          <w:sz w:val="24"/>
        </w:rPr>
        <w:t>（</w:t>
      </w:r>
      <w:r w:rsidRPr="00CE0781">
        <w:rPr>
          <w:rFonts w:ascii="仿宋" w:eastAsia="仿宋" w:hAnsi="仿宋"/>
          <w:bCs/>
          <w:sz w:val="24"/>
        </w:rPr>
        <w:t>七</w:t>
      </w:r>
      <w:r w:rsidR="00D95129">
        <w:rPr>
          <w:rFonts w:ascii="仿宋" w:eastAsia="仿宋" w:hAnsi="仿宋" w:hint="eastAsia"/>
          <w:bCs/>
          <w:sz w:val="24"/>
        </w:rPr>
        <w:t>）</w:t>
      </w:r>
      <w:r w:rsidRPr="00CE0781">
        <w:rPr>
          <w:rFonts w:ascii="仿宋" w:eastAsia="仿宋" w:hAnsi="仿宋"/>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E0781">
        <w:rPr>
          <w:rFonts w:ascii="仿宋" w:eastAsia="仿宋" w:hAnsi="仿宋" w:hint="eastAsia"/>
          <w:bCs/>
          <w:sz w:val="24"/>
        </w:rPr>
        <w:t>二分之一</w:t>
      </w:r>
      <w:r w:rsidRPr="00CE0781">
        <w:rPr>
          <w:rFonts w:ascii="仿宋" w:eastAsia="仿宋" w:hAnsi="仿宋"/>
          <w:bCs/>
          <w:sz w:val="24"/>
        </w:rPr>
        <w:t>以上（含</w:t>
      </w:r>
      <w:r w:rsidRPr="00CE0781">
        <w:rPr>
          <w:rFonts w:ascii="仿宋" w:eastAsia="仿宋" w:hAnsi="仿宋" w:hint="eastAsia"/>
          <w:bCs/>
          <w:sz w:val="24"/>
        </w:rPr>
        <w:t>二分之一</w:t>
      </w:r>
      <w:r w:rsidRPr="00CE0781">
        <w:rPr>
          <w:rFonts w:ascii="仿宋" w:eastAsia="仿宋" w:hAnsi="仿宋"/>
          <w:bCs/>
          <w:sz w:val="24"/>
        </w:rPr>
        <w:t>）选举产生一名基金份额持有人作为该次基金份额持有人大会的主持人。基金管理人和基金托管人拒不出席或主持基金份额持有人大会，不影响基金份额持有人大会作出的决议的效力。</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会议召集人应当制作出席会议人员的签名册。签名册载明参加会议人员姓名（或单位名称）、身份证明文件号码、持有或代表有表决权的基金份额、委托人姓名（或单位名称）和联系方式等事项。</w:t>
      </w:r>
    </w:p>
    <w:p w:rsidR="007D4CF4"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（2）通讯开会</w:t>
      </w:r>
    </w:p>
    <w:p w:rsidR="003623B5" w:rsidRPr="00CE0781" w:rsidRDefault="007D4CF4" w:rsidP="007D4CF4">
      <w:pPr>
        <w:spacing w:line="360" w:lineRule="auto"/>
        <w:ind w:firstLineChars="200" w:firstLine="480"/>
        <w:rPr>
          <w:rFonts w:ascii="仿宋" w:eastAsia="仿宋" w:hAnsi="仿宋"/>
          <w:bCs/>
          <w:sz w:val="24"/>
        </w:rPr>
      </w:pPr>
      <w:r w:rsidRPr="00CE0781">
        <w:rPr>
          <w:rFonts w:ascii="仿宋" w:eastAsia="仿宋" w:hAnsi="仿宋"/>
          <w:bCs/>
          <w:sz w:val="24"/>
        </w:rPr>
        <w:t>在通讯开会的情况下，首先由召集人提前</w:t>
      </w:r>
      <w:r w:rsidRPr="00CE0781">
        <w:rPr>
          <w:rFonts w:ascii="仿宋" w:eastAsia="仿宋" w:hAnsi="仿宋" w:hint="eastAsia"/>
          <w:bCs/>
          <w:sz w:val="24"/>
        </w:rPr>
        <w:t>30</w:t>
      </w:r>
      <w:r w:rsidRPr="00CE0781">
        <w:rPr>
          <w:rFonts w:ascii="仿宋" w:eastAsia="仿宋" w:hAnsi="仿宋"/>
          <w:bCs/>
          <w:sz w:val="24"/>
        </w:rPr>
        <w:t>日公布提案，在所通知的表决截止日期后</w:t>
      </w:r>
      <w:r w:rsidRPr="00CE0781">
        <w:rPr>
          <w:rFonts w:ascii="仿宋" w:eastAsia="仿宋" w:hAnsi="仿宋" w:hint="eastAsia"/>
          <w:bCs/>
          <w:sz w:val="24"/>
        </w:rPr>
        <w:t>2</w:t>
      </w:r>
      <w:r w:rsidRPr="00CE0781">
        <w:rPr>
          <w:rFonts w:ascii="仿宋" w:eastAsia="仿宋" w:hAnsi="仿宋"/>
          <w:bCs/>
          <w:sz w:val="24"/>
        </w:rPr>
        <w:t>个工作日内在公证机关监督下由召集人统计全部有效表决，在公证机关监督下形成决议。</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（六）表决</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基金份额持有人所持每份基金份额有一票表决权。</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基金份额持有人大会决议分为一般决议和特别决议：</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1、一般决议，一般决议须经参加大会的基金份额持有人或其代理人所持表决权的</w:t>
      </w:r>
      <w:r w:rsidRPr="00CE0781">
        <w:rPr>
          <w:rFonts w:ascii="仿宋" w:eastAsia="仿宋" w:hAnsi="仿宋" w:hint="eastAsia"/>
          <w:bCs/>
          <w:sz w:val="24"/>
        </w:rPr>
        <w:t>二分之一</w:t>
      </w:r>
      <w:r w:rsidRPr="00CE0781">
        <w:rPr>
          <w:rFonts w:ascii="仿宋" w:eastAsia="仿宋" w:hAnsi="仿宋"/>
          <w:bCs/>
          <w:sz w:val="24"/>
        </w:rPr>
        <w:t>以上（含</w:t>
      </w:r>
      <w:r w:rsidRPr="00CE0781">
        <w:rPr>
          <w:rFonts w:ascii="仿宋" w:eastAsia="仿宋" w:hAnsi="仿宋" w:hint="eastAsia"/>
          <w:bCs/>
          <w:sz w:val="24"/>
        </w:rPr>
        <w:t>二分之一</w:t>
      </w:r>
      <w:r w:rsidRPr="00CE0781">
        <w:rPr>
          <w:rFonts w:ascii="仿宋" w:eastAsia="仿宋" w:hAnsi="仿宋"/>
          <w:bCs/>
          <w:sz w:val="24"/>
        </w:rPr>
        <w:t>）通过方为有效；除下列第2项所规定的须以特别决议通过事项以外的其他事项均以一般决议的方式通过。</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2、特别决议，特别决议应当经参加大会的基金份额持有人或其代理人所持表决权的</w:t>
      </w:r>
      <w:r w:rsidRPr="00CE0781">
        <w:rPr>
          <w:rFonts w:ascii="仿宋" w:eastAsia="仿宋" w:hAnsi="仿宋" w:hint="eastAsia"/>
          <w:bCs/>
          <w:sz w:val="24"/>
        </w:rPr>
        <w:t>三分之二</w:t>
      </w:r>
      <w:r w:rsidRPr="00CE0781">
        <w:rPr>
          <w:rFonts w:ascii="仿宋" w:eastAsia="仿宋" w:hAnsi="仿宋"/>
          <w:bCs/>
          <w:sz w:val="24"/>
        </w:rPr>
        <w:t>以上（含</w:t>
      </w:r>
      <w:r w:rsidRPr="00CE0781">
        <w:rPr>
          <w:rFonts w:ascii="仿宋" w:eastAsia="仿宋" w:hAnsi="仿宋" w:hint="eastAsia"/>
          <w:bCs/>
          <w:sz w:val="24"/>
        </w:rPr>
        <w:t>三分之二</w:t>
      </w:r>
      <w:r w:rsidRPr="00CE0781">
        <w:rPr>
          <w:rFonts w:ascii="仿宋" w:eastAsia="仿宋" w:hAnsi="仿宋"/>
          <w:bCs/>
          <w:sz w:val="24"/>
        </w:rPr>
        <w:t>）通过方可做出。</w:t>
      </w:r>
      <w:r w:rsidRPr="00CE0781">
        <w:rPr>
          <w:rFonts w:ascii="仿宋" w:eastAsia="仿宋" w:hAnsi="仿宋" w:hint="eastAsia"/>
          <w:bCs/>
          <w:sz w:val="24"/>
        </w:rPr>
        <w:t>除基金合同另有约定外，</w:t>
      </w:r>
      <w:r w:rsidRPr="00CE0781">
        <w:rPr>
          <w:rFonts w:ascii="仿宋" w:eastAsia="仿宋" w:hAnsi="仿宋"/>
          <w:bCs/>
          <w:sz w:val="24"/>
        </w:rPr>
        <w:t>转换基金运作方式、更换基金管理人或者基金托管人、终止《基金合同》</w:t>
      </w:r>
      <w:r w:rsidRPr="00CE0781">
        <w:rPr>
          <w:rFonts w:ascii="仿宋" w:eastAsia="仿宋" w:hAnsi="仿宋" w:hint="eastAsia"/>
          <w:bCs/>
          <w:sz w:val="24"/>
        </w:rPr>
        <w:t>、与其他基金合并</w:t>
      </w:r>
      <w:r w:rsidRPr="00CE0781">
        <w:rPr>
          <w:rFonts w:ascii="仿宋" w:eastAsia="仿宋" w:hAnsi="仿宋"/>
          <w:bCs/>
          <w:sz w:val="24"/>
        </w:rPr>
        <w:t>以特别决议通过方为有效。</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基金份额持有人大会采取记名方式进行投票表决。</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623B5"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基金份额持有人大会的各项提案或同一项提案内并列的各项议题应当分开审议、逐项表决。</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（七）计票</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1、现场开会</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（2）监票人应当在基金份额持有人表决后立即进行清点并由大会主持人当场公布计票结果。</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（3）如果会议主持人或基金份额持有人或代理人对于提交的表决结果有</w:t>
      </w:r>
      <w:r w:rsidRPr="00CE0781">
        <w:rPr>
          <w:rFonts w:ascii="仿宋" w:eastAsia="仿宋" w:hAnsi="仿宋" w:hint="eastAsia"/>
          <w:bCs/>
          <w:sz w:val="24"/>
        </w:rPr>
        <w:t>怀疑</w:t>
      </w:r>
      <w:r w:rsidRPr="00CE0781">
        <w:rPr>
          <w:rFonts w:ascii="仿宋" w:eastAsia="仿宋" w:hAnsi="仿宋"/>
          <w:bCs/>
          <w:sz w:val="24"/>
        </w:rPr>
        <w:t>，可以在宣布表决结果后立即对所投票数要求进行重新清点。监票人应当进行重新清点，重新清点以一次为限。重新清点后，大会主持人应当当场公布重新清点结果。</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（4）计票过程应由公证机关予以公证,基金管理人或基金托管人拒不出席大会的，不影响计票的效力。</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2、通讯开会</w:t>
      </w:r>
    </w:p>
    <w:p w:rsidR="003623B5"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（八）生效与公告</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基金份额持有人大会的决议，召集人应当自通过之日起</w:t>
      </w:r>
      <w:r w:rsidRPr="00CE0781">
        <w:rPr>
          <w:rFonts w:ascii="仿宋" w:eastAsia="仿宋" w:hAnsi="仿宋" w:hint="eastAsia"/>
          <w:bCs/>
          <w:sz w:val="24"/>
        </w:rPr>
        <w:t>5</w:t>
      </w:r>
      <w:r w:rsidRPr="00CE0781">
        <w:rPr>
          <w:rFonts w:ascii="仿宋" w:eastAsia="仿宋" w:hAnsi="仿宋"/>
          <w:bCs/>
          <w:sz w:val="24"/>
        </w:rPr>
        <w:t>日内报中国证监会备案。</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基金份额持有人大会的决议自</w:t>
      </w:r>
      <w:r w:rsidRPr="00CE0781">
        <w:rPr>
          <w:rFonts w:ascii="仿宋" w:eastAsia="仿宋" w:hAnsi="仿宋" w:hint="eastAsia"/>
          <w:bCs/>
          <w:sz w:val="24"/>
        </w:rPr>
        <w:t>表决通过</w:t>
      </w:r>
      <w:r w:rsidRPr="00CE0781">
        <w:rPr>
          <w:rFonts w:ascii="仿宋" w:eastAsia="仿宋" w:hAnsi="仿宋"/>
          <w:bCs/>
          <w:sz w:val="24"/>
        </w:rPr>
        <w:t>之日起生效。</w:t>
      </w:r>
    </w:p>
    <w:p w:rsidR="00191F12"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基金份额持有人大会决议自生效之日起</w:t>
      </w:r>
      <w:r w:rsidRPr="00CE0781">
        <w:rPr>
          <w:rFonts w:ascii="仿宋" w:eastAsia="仿宋" w:hAnsi="仿宋" w:hint="eastAsia"/>
          <w:bCs/>
          <w:sz w:val="24"/>
        </w:rPr>
        <w:t>2</w:t>
      </w:r>
      <w:r w:rsidRPr="00CE0781">
        <w:rPr>
          <w:rFonts w:ascii="仿宋" w:eastAsia="仿宋" w:hAnsi="仿宋"/>
          <w:bCs/>
          <w:sz w:val="24"/>
        </w:rPr>
        <w:t>个工作日内在</w:t>
      </w:r>
      <w:r w:rsidRPr="00CE0781">
        <w:rPr>
          <w:rFonts w:ascii="仿宋" w:eastAsia="仿宋" w:hAnsi="仿宋" w:hint="eastAsia"/>
          <w:bCs/>
          <w:sz w:val="24"/>
        </w:rPr>
        <w:t>指定媒介</w:t>
      </w:r>
      <w:r w:rsidRPr="00CE0781">
        <w:rPr>
          <w:rFonts w:ascii="仿宋" w:eastAsia="仿宋" w:hAnsi="仿宋"/>
          <w:bCs/>
          <w:sz w:val="24"/>
        </w:rPr>
        <w:t>上公告。如果采用通讯方式进行表决，在公告基金份额持有人大会决议时，必须将公证书全文、公证机构、公证员姓名等一同公告。</w:t>
      </w:r>
    </w:p>
    <w:p w:rsidR="003623B5" w:rsidRPr="00CE0781" w:rsidRDefault="00191F12" w:rsidP="00191F12">
      <w:pPr>
        <w:spacing w:line="360" w:lineRule="auto"/>
        <w:ind w:firstLineChars="200" w:firstLine="480"/>
        <w:rPr>
          <w:rFonts w:ascii="仿宋" w:eastAsia="仿宋" w:hAnsi="仿宋"/>
          <w:bCs/>
          <w:sz w:val="24"/>
        </w:rPr>
      </w:pPr>
      <w:r w:rsidRPr="00CE0781">
        <w:rPr>
          <w:rFonts w:ascii="仿宋" w:eastAsia="仿宋" w:hAnsi="仿宋"/>
          <w:bCs/>
          <w:sz w:val="24"/>
        </w:rPr>
        <w:t>基金管理人、基金托管人和基金份额持有人应当执行生效的基金份额持有人大会的决议。生效的基金份额持有人大会决议对全体基金份额持有人、基金管理人、基金托管人均有约束力。</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hint="eastAsia"/>
          <w:bCs/>
          <w:sz w:val="24"/>
        </w:rPr>
        <w:t>（九）</w:t>
      </w:r>
      <w:r w:rsidR="00191F12" w:rsidRPr="00CE0781">
        <w:rPr>
          <w:rFonts w:ascii="仿宋" w:eastAsia="仿宋" w:hAnsi="仿宋"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3623B5" w:rsidRPr="00CE0781" w:rsidRDefault="003623B5">
      <w:pPr>
        <w:autoSpaceDE w:val="0"/>
        <w:autoSpaceDN w:val="0"/>
        <w:adjustRightInd w:val="0"/>
        <w:spacing w:line="360" w:lineRule="auto"/>
        <w:ind w:right="480" w:firstLineChars="200" w:firstLine="480"/>
        <w:jc w:val="left"/>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三、基金收益分配原则、执行方式</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（一）基金利润的构成</w:t>
      </w:r>
    </w:p>
    <w:p w:rsidR="003623B5" w:rsidRPr="00CE0781" w:rsidRDefault="00C37407">
      <w:pPr>
        <w:spacing w:line="360" w:lineRule="auto"/>
        <w:ind w:firstLineChars="225" w:firstLine="540"/>
        <w:rPr>
          <w:rFonts w:ascii="仿宋" w:eastAsia="仿宋" w:hAnsi="仿宋"/>
          <w:bCs/>
          <w:sz w:val="24"/>
        </w:rPr>
      </w:pPr>
      <w:r w:rsidRPr="00CE0781">
        <w:rPr>
          <w:rFonts w:ascii="仿宋" w:eastAsia="仿宋" w:hAnsi="仿宋"/>
          <w:bCs/>
          <w:sz w:val="24"/>
        </w:rPr>
        <w:t>基金利润指基金利息收入、投资收益、公允价值变动收益和其他收入扣除相关费用后的余额，基金已实现收益指基金利润减去公允价值变动收益后的余额。</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（二）基金可供分配利润</w:t>
      </w:r>
    </w:p>
    <w:p w:rsidR="003623B5" w:rsidRPr="00CE0781" w:rsidRDefault="00C37407">
      <w:pPr>
        <w:spacing w:line="360" w:lineRule="auto"/>
        <w:ind w:firstLineChars="225" w:firstLine="540"/>
        <w:rPr>
          <w:rFonts w:ascii="仿宋" w:eastAsia="仿宋" w:hAnsi="仿宋"/>
          <w:bCs/>
          <w:sz w:val="24"/>
        </w:rPr>
      </w:pPr>
      <w:r w:rsidRPr="00CE0781">
        <w:rPr>
          <w:rFonts w:ascii="仿宋" w:eastAsia="仿宋" w:hAnsi="仿宋"/>
          <w:bCs/>
          <w:sz w:val="24"/>
        </w:rPr>
        <w:t>基金可供分配利润指截至收益分配基准日基金未分配利润与未分配利润中已实现收益的孰低数。</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（三）基金收益分配原则</w:t>
      </w:r>
    </w:p>
    <w:p w:rsidR="00F32AF3"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1、</w:t>
      </w:r>
      <w:r w:rsidRPr="00CE0781">
        <w:rPr>
          <w:rFonts w:ascii="仿宋" w:eastAsia="仿宋" w:hAnsi="仿宋" w:hint="eastAsia"/>
          <w:bCs/>
          <w:sz w:val="24"/>
        </w:rPr>
        <w:t>在符合有关基金分红条件的前提下，本基金管理人可以根据实际情况进行收益分配，具体分配方案以公告为准，若《基金合同》生效不满3个月可不进行收益分配；</w:t>
      </w:r>
    </w:p>
    <w:p w:rsidR="00F32AF3"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2、本基金收益分配方式分两种：现金分红与红利再投资，投资者可选择现金红利或将现金红利自动转为基金份额进行再投资；若投资者不选择，本基金默认的收益分配方式是现金分红；</w:t>
      </w:r>
    </w:p>
    <w:p w:rsidR="00F32AF3"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3、基金收益分配后基金份额净值不能低于面值；即基金收益分配基准日的基金份额净值减去每单位基金份额收益分配金额后不能低于面值</w:t>
      </w:r>
      <w:r w:rsidRPr="00CE0781">
        <w:rPr>
          <w:rFonts w:ascii="仿宋" w:eastAsia="仿宋" w:hAnsi="仿宋" w:hint="eastAsia"/>
          <w:bCs/>
          <w:sz w:val="24"/>
        </w:rPr>
        <w:t>；</w:t>
      </w:r>
    </w:p>
    <w:p w:rsidR="00F32AF3"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4、每一基金份额享有同等分配权；</w:t>
      </w:r>
    </w:p>
    <w:p w:rsidR="003623B5"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5、法律法规或监管机关另有规定的，从其规定</w:t>
      </w:r>
      <w:r w:rsidR="00C37407" w:rsidRPr="00CE0781">
        <w:rPr>
          <w:rFonts w:ascii="仿宋" w:eastAsia="仿宋" w:hAnsi="仿宋"/>
          <w:bCs/>
          <w:sz w:val="24"/>
        </w:rPr>
        <w:t>。</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（四）收益分配方案</w:t>
      </w:r>
    </w:p>
    <w:p w:rsidR="003623B5" w:rsidRPr="00CE0781" w:rsidRDefault="00C37407">
      <w:pPr>
        <w:spacing w:line="360" w:lineRule="auto"/>
        <w:ind w:firstLineChars="225" w:firstLine="540"/>
        <w:rPr>
          <w:rFonts w:ascii="仿宋" w:eastAsia="仿宋" w:hAnsi="仿宋"/>
          <w:bCs/>
          <w:sz w:val="24"/>
        </w:rPr>
      </w:pPr>
      <w:r w:rsidRPr="00CE0781">
        <w:rPr>
          <w:rFonts w:ascii="仿宋" w:eastAsia="仿宋" w:hAnsi="仿宋"/>
          <w:bCs/>
          <w:sz w:val="24"/>
        </w:rPr>
        <w:t>基金收益分配方案中应载明截止收益分配基准日的可供分配利润、基金收益分配对象、分配时间、分配数额及比例、分配方式等内容。</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（五）收益分配方案的确定、公告与实施</w:t>
      </w:r>
    </w:p>
    <w:p w:rsidR="003623B5" w:rsidRPr="00CE0781" w:rsidRDefault="00C37407">
      <w:pPr>
        <w:spacing w:line="360" w:lineRule="auto"/>
        <w:ind w:firstLineChars="225" w:firstLine="540"/>
        <w:rPr>
          <w:rFonts w:ascii="仿宋" w:eastAsia="仿宋" w:hAnsi="仿宋"/>
          <w:bCs/>
          <w:sz w:val="24"/>
        </w:rPr>
      </w:pPr>
      <w:r w:rsidRPr="00CE0781">
        <w:rPr>
          <w:rFonts w:ascii="仿宋" w:eastAsia="仿宋" w:hAnsi="仿宋"/>
          <w:bCs/>
          <w:sz w:val="24"/>
        </w:rPr>
        <w:t>本基金收益分配方案由基金管理人拟定，并由基金托管人复核，在2个工作日内在指定媒介公告并报中国证监会备案。</w:t>
      </w:r>
    </w:p>
    <w:p w:rsidR="003623B5" w:rsidRPr="00CE0781" w:rsidRDefault="00C37407">
      <w:pPr>
        <w:spacing w:line="360" w:lineRule="auto"/>
        <w:ind w:firstLineChars="225" w:firstLine="540"/>
        <w:rPr>
          <w:rFonts w:ascii="仿宋" w:eastAsia="仿宋" w:hAnsi="仿宋"/>
          <w:bCs/>
          <w:sz w:val="24"/>
        </w:rPr>
      </w:pPr>
      <w:r w:rsidRPr="00CE0781">
        <w:rPr>
          <w:rFonts w:ascii="仿宋" w:eastAsia="仿宋" w:hAnsi="仿宋" w:hint="eastAsia"/>
          <w:bCs/>
          <w:sz w:val="24"/>
        </w:rPr>
        <w:t>基金红利发放日距离收益分配基准日（即可供分配利润计算截止日）的时间不得超过15个工作日。</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bCs/>
          <w:sz w:val="24"/>
        </w:rPr>
      </w:pPr>
      <w:r w:rsidRPr="00CE0781">
        <w:rPr>
          <w:rFonts w:ascii="仿宋" w:eastAsia="仿宋" w:hAnsi="仿宋" w:cs="宋体" w:hint="eastAsia"/>
          <w:bCs/>
          <w:sz w:val="24"/>
        </w:rPr>
        <w:t>（六）基金收益分配中发生的费用</w:t>
      </w:r>
    </w:p>
    <w:p w:rsidR="003623B5" w:rsidRPr="00CE0781" w:rsidRDefault="00F32AF3" w:rsidP="00F32AF3">
      <w:pPr>
        <w:spacing w:line="360" w:lineRule="auto"/>
        <w:ind w:firstLineChars="225" w:firstLine="540"/>
        <w:rPr>
          <w:rFonts w:ascii="仿宋" w:eastAsia="仿宋" w:hAnsi="仿宋"/>
          <w:bCs/>
          <w:sz w:val="24"/>
        </w:rPr>
      </w:pPr>
      <w:r w:rsidRPr="00CE0781">
        <w:rPr>
          <w:rFonts w:ascii="仿宋" w:eastAsia="仿宋" w:hAnsi="仿宋"/>
          <w:bCs/>
          <w:sz w:val="24"/>
        </w:rPr>
        <w:t>基金收益分配时所发生的银行转账或其他手续费用由投资者自行承担。当投资者的现金红利小于一定金额，不足</w:t>
      </w:r>
      <w:r w:rsidRPr="00CE0781">
        <w:rPr>
          <w:rFonts w:ascii="仿宋" w:eastAsia="仿宋" w:hAnsi="仿宋" w:hint="eastAsia"/>
          <w:bCs/>
          <w:sz w:val="24"/>
        </w:rPr>
        <w:t>以</w:t>
      </w:r>
      <w:r w:rsidRPr="00CE0781">
        <w:rPr>
          <w:rFonts w:ascii="仿宋" w:eastAsia="仿宋" w:hAnsi="仿宋"/>
          <w:bCs/>
          <w:sz w:val="24"/>
        </w:rPr>
        <w:t>支付银行转账或其他手续费用时，基金登记机构可将基金份额持有人的现金红利自动转为基金份额。红利再投资的计算方法，依照《业务规则》执行。</w:t>
      </w:r>
    </w:p>
    <w:p w:rsidR="003623B5" w:rsidRPr="00CE0781" w:rsidRDefault="003623B5">
      <w:pPr>
        <w:autoSpaceDE w:val="0"/>
        <w:autoSpaceDN w:val="0"/>
        <w:adjustRightInd w:val="0"/>
        <w:spacing w:line="360" w:lineRule="auto"/>
        <w:ind w:right="480" w:firstLineChars="200" w:firstLine="480"/>
        <w:jc w:val="left"/>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四、与基金财产管理、运用有关费用的提取、支付方式与比例</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（一）基金费用的种类</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1、基金管理人的管理费；</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2、基金托管人的托管费；</w:t>
      </w:r>
    </w:p>
    <w:p w:rsidR="00A56F39" w:rsidRPr="00CE0781" w:rsidRDefault="00A56F39" w:rsidP="00901D1A">
      <w:pPr>
        <w:spacing w:line="360" w:lineRule="auto"/>
        <w:ind w:firstLineChars="200" w:firstLine="480"/>
        <w:rPr>
          <w:rFonts w:ascii="仿宋" w:eastAsia="仿宋" w:hAnsi="仿宋"/>
          <w:bCs/>
          <w:sz w:val="24"/>
        </w:rPr>
      </w:pPr>
      <w:r w:rsidRPr="00CE0781">
        <w:rPr>
          <w:rFonts w:ascii="仿宋" w:eastAsia="仿宋" w:hAnsi="仿宋" w:hint="eastAsia"/>
          <w:bCs/>
          <w:sz w:val="24"/>
        </w:rPr>
        <w:t>3、</w:t>
      </w:r>
      <w:r w:rsidRPr="00CE0781">
        <w:rPr>
          <w:rFonts w:ascii="仿宋" w:eastAsia="仿宋" w:hAnsi="仿宋"/>
          <w:bCs/>
          <w:sz w:val="24"/>
        </w:rPr>
        <w:t>《基金合同》生效后与基金相关的信息披露费用；</w:t>
      </w:r>
    </w:p>
    <w:p w:rsidR="00A56F39"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4</w:t>
      </w:r>
      <w:r w:rsidR="00A56F39" w:rsidRPr="00CE0781">
        <w:rPr>
          <w:rFonts w:ascii="仿宋" w:eastAsia="仿宋" w:hAnsi="仿宋"/>
          <w:bCs/>
          <w:sz w:val="24"/>
        </w:rPr>
        <w:t>、《基金合同》生效后与基金相关的会计师费、律师费</w:t>
      </w:r>
      <w:r w:rsidR="00A56F39" w:rsidRPr="00CE0781">
        <w:rPr>
          <w:rFonts w:ascii="仿宋" w:eastAsia="仿宋" w:hAnsi="仿宋" w:hint="eastAsia"/>
          <w:bCs/>
          <w:sz w:val="24"/>
        </w:rPr>
        <w:t>、仲裁费</w:t>
      </w:r>
      <w:r w:rsidR="00A56F39" w:rsidRPr="00CE0781">
        <w:rPr>
          <w:rFonts w:ascii="仿宋" w:eastAsia="仿宋" w:hAnsi="仿宋"/>
          <w:bCs/>
          <w:sz w:val="24"/>
        </w:rPr>
        <w:t>和诉讼费；</w:t>
      </w:r>
    </w:p>
    <w:p w:rsidR="00A56F39"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5</w:t>
      </w:r>
      <w:r w:rsidR="00A56F39" w:rsidRPr="00CE0781">
        <w:rPr>
          <w:rFonts w:ascii="仿宋" w:eastAsia="仿宋" w:hAnsi="仿宋"/>
          <w:bCs/>
          <w:sz w:val="24"/>
        </w:rPr>
        <w:t>、基金份额持有人大会费用；</w:t>
      </w:r>
    </w:p>
    <w:p w:rsidR="00A56F39"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6</w:t>
      </w:r>
      <w:r w:rsidR="00A56F39" w:rsidRPr="00CE0781">
        <w:rPr>
          <w:rFonts w:ascii="仿宋" w:eastAsia="仿宋" w:hAnsi="仿宋"/>
          <w:bCs/>
          <w:sz w:val="24"/>
        </w:rPr>
        <w:t>、基金的证券交易</w:t>
      </w:r>
      <w:r w:rsidR="00A56F39" w:rsidRPr="00CE0781">
        <w:rPr>
          <w:rFonts w:ascii="仿宋" w:eastAsia="仿宋" w:hAnsi="仿宋" w:hint="eastAsia"/>
          <w:bCs/>
          <w:sz w:val="24"/>
        </w:rPr>
        <w:t>或结算</w:t>
      </w:r>
      <w:r w:rsidR="00A56F39" w:rsidRPr="00CE0781">
        <w:rPr>
          <w:rFonts w:ascii="仿宋" w:eastAsia="仿宋" w:hAnsi="仿宋"/>
          <w:bCs/>
          <w:sz w:val="24"/>
        </w:rPr>
        <w:t>费用；</w:t>
      </w:r>
    </w:p>
    <w:p w:rsidR="00A56F39"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7</w:t>
      </w:r>
      <w:r w:rsidR="00A56F39" w:rsidRPr="00CE0781">
        <w:rPr>
          <w:rFonts w:ascii="仿宋" w:eastAsia="仿宋" w:hAnsi="仿宋"/>
          <w:bCs/>
          <w:sz w:val="24"/>
        </w:rPr>
        <w:t>、基金的银行汇划费用；</w:t>
      </w:r>
    </w:p>
    <w:p w:rsidR="00A56F39"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8</w:t>
      </w:r>
      <w:r w:rsidR="00A56F39" w:rsidRPr="00CE0781">
        <w:rPr>
          <w:rFonts w:ascii="仿宋" w:eastAsia="仿宋" w:hAnsi="仿宋"/>
          <w:bCs/>
          <w:sz w:val="24"/>
        </w:rPr>
        <w:t>、</w:t>
      </w:r>
      <w:r w:rsidR="00A56F39" w:rsidRPr="00CE0781">
        <w:rPr>
          <w:rFonts w:ascii="仿宋" w:eastAsia="仿宋" w:hAnsi="仿宋" w:hint="eastAsia"/>
          <w:bCs/>
          <w:sz w:val="24"/>
        </w:rPr>
        <w:t>基金的开户费用、账户维护费用；</w:t>
      </w:r>
    </w:p>
    <w:p w:rsidR="003623B5" w:rsidRPr="00CE0781" w:rsidRDefault="00901D1A" w:rsidP="00A56F39">
      <w:pPr>
        <w:spacing w:line="360" w:lineRule="auto"/>
        <w:ind w:firstLineChars="200" w:firstLine="480"/>
        <w:rPr>
          <w:rFonts w:ascii="仿宋" w:eastAsia="仿宋" w:hAnsi="仿宋"/>
          <w:bCs/>
          <w:sz w:val="24"/>
        </w:rPr>
      </w:pPr>
      <w:r w:rsidRPr="00CE0781">
        <w:rPr>
          <w:rFonts w:ascii="仿宋" w:eastAsia="仿宋" w:hAnsi="仿宋"/>
          <w:bCs/>
          <w:sz w:val="24"/>
        </w:rPr>
        <w:t>9</w:t>
      </w:r>
      <w:r w:rsidR="00A56F39" w:rsidRPr="00CE0781">
        <w:rPr>
          <w:rFonts w:ascii="仿宋" w:eastAsia="仿宋" w:hAnsi="仿宋"/>
          <w:bCs/>
          <w:sz w:val="24"/>
        </w:rPr>
        <w:t>、按照国家有关规定和《基金合同》约定，可以在基金财产中列支的其他费用。</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（二）基金费用计提方法、计提标准和支付方式</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 xml:space="preserve">1、基金管理人的管理费 </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本基金的管理费按前一日基金资产净值的0.3%年费率计提。管理费的计算方法如下：</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H＝E×0.3%÷当年天数</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H为每日应计提的基金管理费</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E为前一日的基金资产净值</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基金管理费每日计</w:t>
      </w:r>
      <w:r w:rsidRPr="00CE0781">
        <w:rPr>
          <w:rFonts w:ascii="仿宋" w:eastAsia="仿宋" w:hAnsi="仿宋" w:hint="eastAsia"/>
          <w:bCs/>
          <w:sz w:val="24"/>
        </w:rPr>
        <w:t>提</w:t>
      </w:r>
      <w:r w:rsidRPr="00CE0781">
        <w:rPr>
          <w:rFonts w:ascii="仿宋" w:eastAsia="仿宋" w:hAnsi="仿宋"/>
          <w:bCs/>
          <w:sz w:val="24"/>
        </w:rPr>
        <w:t>，逐日累计至每月月末，按月支付，由基金管理人向基金托管人发送基金管理费划款指令，基金托管人复核后于次月前</w:t>
      </w:r>
      <w:r w:rsidRPr="00CE0781">
        <w:rPr>
          <w:rFonts w:ascii="仿宋" w:eastAsia="仿宋" w:hAnsi="仿宋" w:hint="eastAsia"/>
          <w:bCs/>
          <w:sz w:val="24"/>
        </w:rPr>
        <w:t>5</w:t>
      </w:r>
      <w:r w:rsidRPr="00CE0781">
        <w:rPr>
          <w:rFonts w:ascii="仿宋" w:eastAsia="仿宋" w:hAnsi="仿宋"/>
          <w:bCs/>
          <w:sz w:val="24"/>
        </w:rPr>
        <w:t>个工作日内从基金财产中一次性支付给基金管理人。</w:t>
      </w:r>
      <w:r w:rsidRPr="00CE0781">
        <w:rPr>
          <w:rFonts w:ascii="仿宋" w:eastAsia="仿宋" w:hAnsi="仿宋" w:hint="eastAsia"/>
          <w:bCs/>
          <w:sz w:val="24"/>
        </w:rPr>
        <w:t>若遇法定节假日、休息日或不可抗力致使无法按时支付的，顺延至最近可支付日支付。</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2、基金托管人的托管费</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本基金的托管费按前一日基金资产净值的0.1%的年费率计提。托管费的计算方法如下：</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H＝E×0.1%÷当年天数</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H为每日应计提的基金托管费</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E为前一日的基金资产净值</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基金托管费每日计</w:t>
      </w:r>
      <w:r w:rsidRPr="00CE0781">
        <w:rPr>
          <w:rFonts w:ascii="仿宋" w:eastAsia="仿宋" w:hAnsi="仿宋" w:hint="eastAsia"/>
          <w:bCs/>
          <w:sz w:val="24"/>
        </w:rPr>
        <w:t>提</w:t>
      </w:r>
      <w:r w:rsidRPr="00CE0781">
        <w:rPr>
          <w:rFonts w:ascii="仿宋" w:eastAsia="仿宋" w:hAnsi="仿宋"/>
          <w:bCs/>
          <w:sz w:val="24"/>
        </w:rPr>
        <w:t>，逐日累计至每月月末，按月支付，由基金管理人向基金托管人发送基金托管费划款指令，基金托管人复核后于次月前</w:t>
      </w:r>
      <w:r w:rsidRPr="00CE0781">
        <w:rPr>
          <w:rFonts w:ascii="仿宋" w:eastAsia="仿宋" w:hAnsi="仿宋" w:hint="eastAsia"/>
          <w:bCs/>
          <w:sz w:val="24"/>
        </w:rPr>
        <w:t>5</w:t>
      </w:r>
      <w:r w:rsidRPr="00CE0781">
        <w:rPr>
          <w:rFonts w:ascii="仿宋" w:eastAsia="仿宋" w:hAnsi="仿宋"/>
          <w:bCs/>
          <w:sz w:val="24"/>
        </w:rPr>
        <w:t>个工作日内从基金财产中一次性支取。</w:t>
      </w:r>
      <w:r w:rsidRPr="00CE0781">
        <w:rPr>
          <w:rFonts w:ascii="仿宋" w:eastAsia="仿宋" w:hAnsi="仿宋" w:hint="eastAsia"/>
          <w:bCs/>
          <w:sz w:val="24"/>
        </w:rPr>
        <w:t>若遇法定节假日、休息日或不可抗力致使无法按时支付的，顺延至最近可支付日支付。</w:t>
      </w:r>
    </w:p>
    <w:p w:rsidR="003623B5"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bCs/>
          <w:sz w:val="24"/>
        </w:rPr>
        <w:t>上述“</w:t>
      </w:r>
      <w:r w:rsidR="002448FE">
        <w:rPr>
          <w:rFonts w:ascii="仿宋" w:eastAsia="仿宋" w:hAnsi="仿宋" w:hint="eastAsia"/>
          <w:bCs/>
          <w:sz w:val="24"/>
        </w:rPr>
        <w:t>（</w:t>
      </w:r>
      <w:r w:rsidRPr="00CE0781">
        <w:rPr>
          <w:rFonts w:ascii="仿宋" w:eastAsia="仿宋" w:hAnsi="仿宋"/>
          <w:bCs/>
          <w:sz w:val="24"/>
        </w:rPr>
        <w:t>一</w:t>
      </w:r>
      <w:r w:rsidR="002448FE">
        <w:rPr>
          <w:rFonts w:ascii="仿宋" w:eastAsia="仿宋" w:hAnsi="仿宋" w:hint="eastAsia"/>
          <w:bCs/>
          <w:sz w:val="24"/>
        </w:rPr>
        <w:t>）</w:t>
      </w:r>
      <w:r w:rsidRPr="00CE0781">
        <w:rPr>
          <w:rFonts w:ascii="仿宋" w:eastAsia="仿宋" w:hAnsi="仿宋"/>
          <w:bCs/>
          <w:sz w:val="24"/>
        </w:rPr>
        <w:t>基金费用的种类”中</w:t>
      </w:r>
      <w:r w:rsidR="00901D1A" w:rsidRPr="00CE0781">
        <w:rPr>
          <w:rFonts w:ascii="仿宋" w:eastAsia="仿宋" w:hAnsi="仿宋"/>
          <w:bCs/>
          <w:sz w:val="24"/>
        </w:rPr>
        <w:t>第3</w:t>
      </w:r>
      <w:r w:rsidRPr="00CE0781">
        <w:rPr>
          <w:rFonts w:ascii="仿宋" w:eastAsia="仿宋" w:hAnsi="仿宋"/>
          <w:bCs/>
          <w:sz w:val="24"/>
        </w:rPr>
        <w:t>－</w:t>
      </w:r>
      <w:r w:rsidR="00901D1A" w:rsidRPr="00CE0781">
        <w:rPr>
          <w:rFonts w:ascii="仿宋" w:eastAsia="仿宋" w:hAnsi="仿宋"/>
          <w:bCs/>
          <w:sz w:val="24"/>
        </w:rPr>
        <w:t>9</w:t>
      </w:r>
      <w:r w:rsidRPr="00CE0781">
        <w:rPr>
          <w:rFonts w:ascii="仿宋" w:eastAsia="仿宋" w:hAnsi="仿宋"/>
          <w:bCs/>
          <w:sz w:val="24"/>
        </w:rPr>
        <w:t>项费用，根据有关法规及相应协议规定，按费用实际支出金额列入当期费用，由基金托管人从基金财产中支付。</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（三）不列入基金费用的项目</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下列费用不列入基金费用：</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hint="eastAsia"/>
          <w:bCs/>
          <w:sz w:val="24"/>
        </w:rPr>
        <w:t>1、基金管理人和基金托管人因未履行或未完全履行义务导致的费用支出或基金财产的损失；</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hint="eastAsia"/>
          <w:bCs/>
          <w:sz w:val="24"/>
        </w:rPr>
        <w:t>2、基金管理人和基金托管人处理与基金运作无关的事项发生的费用；</w:t>
      </w:r>
    </w:p>
    <w:p w:rsidR="00A56F39"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hint="eastAsia"/>
          <w:bCs/>
          <w:sz w:val="24"/>
        </w:rPr>
        <w:t>3、《基金合同》生效前的相关费用；</w:t>
      </w:r>
    </w:p>
    <w:p w:rsidR="003623B5" w:rsidRPr="00CE0781" w:rsidRDefault="00A56F39" w:rsidP="00A56F39">
      <w:pPr>
        <w:spacing w:line="360" w:lineRule="auto"/>
        <w:ind w:firstLineChars="200" w:firstLine="480"/>
        <w:rPr>
          <w:rFonts w:ascii="仿宋" w:eastAsia="仿宋" w:hAnsi="仿宋"/>
          <w:bCs/>
          <w:sz w:val="24"/>
        </w:rPr>
      </w:pPr>
      <w:r w:rsidRPr="00CE0781">
        <w:rPr>
          <w:rFonts w:ascii="仿宋" w:eastAsia="仿宋" w:hAnsi="仿宋" w:hint="eastAsia"/>
          <w:bCs/>
          <w:sz w:val="24"/>
        </w:rPr>
        <w:t>4、其他根据相关法律法规及中国证监会的有关规定不得列入基金费用的项目。</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hint="eastAsia"/>
          <w:bCs/>
          <w:sz w:val="24"/>
        </w:rPr>
        <w:t>（四）基金管理费、基金托管费的调整</w:t>
      </w:r>
    </w:p>
    <w:p w:rsidR="003623B5" w:rsidRPr="00CE0781" w:rsidRDefault="00A56F39">
      <w:pPr>
        <w:spacing w:line="360" w:lineRule="auto"/>
        <w:ind w:firstLineChars="200" w:firstLine="480"/>
        <w:rPr>
          <w:rFonts w:ascii="仿宋" w:eastAsia="仿宋" w:hAnsi="仿宋"/>
          <w:bCs/>
          <w:sz w:val="24"/>
        </w:rPr>
      </w:pPr>
      <w:r w:rsidRPr="00CE0781">
        <w:rPr>
          <w:rFonts w:ascii="仿宋" w:eastAsia="仿宋" w:hAnsi="仿宋" w:hint="eastAsia"/>
          <w:bCs/>
          <w:sz w:val="24"/>
        </w:rPr>
        <w:t>在法律法规规定的范围内，基金管理人和基金托管人可根据基金规模等因素协商一致，在履行适当程序后，酌情调整基金管理费率、基金托管费率。基金管理人必须最迟于新的费率实施日前</w:t>
      </w:r>
      <w:r w:rsidRPr="00CE0781">
        <w:rPr>
          <w:rFonts w:ascii="仿宋" w:eastAsia="仿宋" w:hAnsi="仿宋" w:cs="宋体" w:hint="eastAsia"/>
          <w:kern w:val="0"/>
          <w:sz w:val="24"/>
          <w:szCs w:val="24"/>
        </w:rPr>
        <w:t>依照《信息披露办法》的有关规定</w:t>
      </w:r>
      <w:r w:rsidRPr="00CE0781">
        <w:rPr>
          <w:rFonts w:ascii="仿宋" w:eastAsia="仿宋" w:hAnsi="仿宋" w:hint="eastAsia"/>
          <w:bCs/>
          <w:sz w:val="24"/>
        </w:rPr>
        <w:t>在指定媒介上刊登公告。</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（五）基金税收</w:t>
      </w:r>
    </w:p>
    <w:p w:rsidR="003623B5" w:rsidRPr="00CE0781" w:rsidRDefault="00C37407">
      <w:pPr>
        <w:spacing w:line="360" w:lineRule="auto"/>
        <w:ind w:firstLine="420"/>
        <w:rPr>
          <w:rFonts w:ascii="仿宋" w:eastAsia="仿宋" w:hAnsi="仿宋"/>
          <w:bCs/>
          <w:sz w:val="24"/>
        </w:rPr>
      </w:pPr>
      <w:r w:rsidRPr="00CE0781">
        <w:rPr>
          <w:rFonts w:ascii="仿宋" w:eastAsia="仿宋" w:hAnsi="仿宋"/>
          <w:bCs/>
          <w:sz w:val="24"/>
        </w:rPr>
        <w:t>本基金运作过程中涉及的各纳税主体，其纳税义务按国家税收法律、法规执行。</w:t>
      </w:r>
    </w:p>
    <w:p w:rsidR="003623B5" w:rsidRPr="00CE0781" w:rsidRDefault="00A56F39" w:rsidP="00A56F39">
      <w:pPr>
        <w:spacing w:line="360" w:lineRule="auto"/>
        <w:ind w:firstLine="420"/>
        <w:rPr>
          <w:rFonts w:ascii="仿宋" w:eastAsia="仿宋" w:hAnsi="仿宋"/>
          <w:bCs/>
          <w:sz w:val="24"/>
        </w:rPr>
      </w:pPr>
      <w:r w:rsidRPr="00CE0781">
        <w:rPr>
          <w:rFonts w:ascii="仿宋" w:eastAsia="仿宋" w:hAnsi="仿宋" w:hint="eastAsia"/>
          <w:bCs/>
          <w:sz w:val="24"/>
        </w:rPr>
        <w:t>基金财产投资的相关税收，由基金份额持有人承担，基金管理人或者其他扣缴义务人按照国家有关税收征收的规定代扣代缴。</w:t>
      </w:r>
    </w:p>
    <w:p w:rsidR="00A56F39" w:rsidRPr="00CE0781" w:rsidRDefault="00A56F39">
      <w:pPr>
        <w:autoSpaceDE w:val="0"/>
        <w:autoSpaceDN w:val="0"/>
        <w:adjustRightInd w:val="0"/>
        <w:spacing w:line="360" w:lineRule="auto"/>
        <w:ind w:right="480" w:firstLineChars="200" w:firstLine="480"/>
        <w:jc w:val="left"/>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五、基金财产的投资方向和投资限制</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sz w:val="24"/>
        </w:rPr>
      </w:pPr>
      <w:r w:rsidRPr="00CE0781">
        <w:rPr>
          <w:rFonts w:ascii="仿宋" w:eastAsia="仿宋" w:hAnsi="仿宋" w:cs="宋体" w:hint="eastAsia"/>
          <w:sz w:val="24"/>
        </w:rPr>
        <w:t>（一）投资目标</w:t>
      </w:r>
    </w:p>
    <w:p w:rsidR="00EC073D" w:rsidRPr="00CE0781" w:rsidRDefault="00EC073D" w:rsidP="00EC073D">
      <w:pPr>
        <w:spacing w:line="360" w:lineRule="auto"/>
        <w:ind w:firstLine="420"/>
        <w:rPr>
          <w:rFonts w:ascii="仿宋" w:eastAsia="仿宋" w:hAnsi="仿宋"/>
          <w:bCs/>
          <w:sz w:val="24"/>
        </w:rPr>
      </w:pPr>
      <w:r w:rsidRPr="00CE0781">
        <w:rPr>
          <w:rFonts w:ascii="仿宋" w:eastAsia="仿宋" w:hAnsi="仿宋" w:hint="eastAsia"/>
          <w:bCs/>
          <w:sz w:val="24"/>
        </w:rPr>
        <w:t>本基金将宏观分析和信用分析相结合，积极配置优质债券、合理安排组合期限、严格控制投资组合风险，在追求长期稳定增长的基础上，力争获得高于业绩比较基准的投资收益。</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sz w:val="24"/>
        </w:rPr>
      </w:pPr>
      <w:r w:rsidRPr="00CE0781">
        <w:rPr>
          <w:rFonts w:ascii="仿宋" w:eastAsia="仿宋" w:hAnsi="仿宋" w:cs="宋体" w:hint="eastAsia"/>
          <w:sz w:val="24"/>
        </w:rPr>
        <w:t>（二）投资范围</w:t>
      </w:r>
    </w:p>
    <w:p w:rsidR="00EC073D" w:rsidRPr="00CE0781" w:rsidRDefault="00EC073D" w:rsidP="00EC073D">
      <w:pPr>
        <w:spacing w:line="360" w:lineRule="auto"/>
        <w:ind w:firstLineChars="202" w:firstLine="485"/>
        <w:rPr>
          <w:rFonts w:ascii="仿宋" w:eastAsia="仿宋" w:hAnsi="仿宋"/>
          <w:sz w:val="24"/>
        </w:rPr>
      </w:pPr>
      <w:r w:rsidRPr="00CE0781">
        <w:rPr>
          <w:rFonts w:ascii="仿宋" w:eastAsia="仿宋" w:hAnsi="仿宋" w:hint="eastAsia"/>
          <w:sz w:val="24"/>
        </w:rPr>
        <w:t>本基金的投资范围为具有良好流动性的金融工具，包括</w:t>
      </w:r>
      <w:r w:rsidR="00C335E6" w:rsidRPr="00C335E6">
        <w:rPr>
          <w:rFonts w:ascii="仿宋" w:eastAsia="仿宋" w:hAnsi="仿宋" w:hint="eastAsia"/>
          <w:sz w:val="24"/>
        </w:rPr>
        <w:t>国内依法发行和上市交易的债券</w:t>
      </w:r>
      <w:r w:rsidR="00C335E6">
        <w:rPr>
          <w:rFonts w:ascii="仿宋" w:eastAsia="仿宋" w:hAnsi="仿宋" w:hint="eastAsia"/>
          <w:sz w:val="24"/>
        </w:rPr>
        <w:t>（</w:t>
      </w:r>
      <w:r w:rsidR="00C335E6">
        <w:rPr>
          <w:rFonts w:ascii="仿宋" w:eastAsia="仿宋" w:hAnsi="仿宋"/>
          <w:sz w:val="24"/>
        </w:rPr>
        <w:t>包括</w:t>
      </w:r>
      <w:r w:rsidRPr="00CE0781">
        <w:rPr>
          <w:rFonts w:ascii="仿宋" w:eastAsia="仿宋" w:hAnsi="仿宋" w:hint="eastAsia"/>
          <w:sz w:val="24"/>
        </w:rPr>
        <w:t>国债、金融债、企业债、公司债、地方政府债、次级债、中小企业私募债、证券公司短期公司债、</w:t>
      </w:r>
      <w:r w:rsidRPr="00CE0781">
        <w:rPr>
          <w:rFonts w:ascii="仿宋" w:eastAsia="仿宋" w:hAnsi="仿宋" w:hint="eastAsia"/>
          <w:bCs/>
          <w:sz w:val="24"/>
        </w:rPr>
        <w:t>可转换债券（含</w:t>
      </w:r>
      <w:r w:rsidRPr="00CE0781">
        <w:rPr>
          <w:rFonts w:ascii="仿宋" w:eastAsia="仿宋" w:hAnsi="仿宋"/>
          <w:bCs/>
          <w:sz w:val="24"/>
        </w:rPr>
        <w:t>可分离交易可转债</w:t>
      </w:r>
      <w:r w:rsidRPr="00CE0781">
        <w:rPr>
          <w:rFonts w:ascii="仿宋" w:eastAsia="仿宋" w:hAnsi="仿宋" w:hint="eastAsia"/>
          <w:bCs/>
          <w:sz w:val="24"/>
        </w:rPr>
        <w:t>的</w:t>
      </w:r>
      <w:r w:rsidRPr="00CE0781">
        <w:rPr>
          <w:rFonts w:ascii="仿宋" w:eastAsia="仿宋" w:hAnsi="仿宋"/>
          <w:bCs/>
          <w:sz w:val="24"/>
        </w:rPr>
        <w:t>纯债部分</w:t>
      </w:r>
      <w:r w:rsidRPr="00CE0781">
        <w:rPr>
          <w:rFonts w:ascii="仿宋" w:eastAsia="仿宋" w:hAnsi="仿宋" w:hint="eastAsia"/>
          <w:bCs/>
          <w:sz w:val="24"/>
        </w:rPr>
        <w:t>）、可交换债券、</w:t>
      </w:r>
      <w:r w:rsidRPr="00CE0781">
        <w:rPr>
          <w:rFonts w:ascii="仿宋" w:eastAsia="仿宋" w:hAnsi="仿宋" w:hint="eastAsia"/>
          <w:sz w:val="24"/>
        </w:rPr>
        <w:t>央行票据、中期票据、短期融资券、超短期融资券</w:t>
      </w:r>
      <w:r w:rsidR="00C335E6">
        <w:rPr>
          <w:rFonts w:ascii="仿宋" w:eastAsia="仿宋" w:hAnsi="仿宋" w:hint="eastAsia"/>
          <w:sz w:val="24"/>
        </w:rPr>
        <w:t>）</w:t>
      </w:r>
      <w:r w:rsidRPr="00CE0781">
        <w:rPr>
          <w:rFonts w:ascii="仿宋" w:eastAsia="仿宋" w:hAnsi="仿宋" w:hint="eastAsia"/>
          <w:sz w:val="24"/>
        </w:rPr>
        <w:t>、资产支持证券、债券回购、银行存款（包括协议存款、定期存款及其他银行存款等）、同业存单、货币市场工具以及法律法规或中国证监会允许基金投资的其他金融工具(但须符合中国证监会相关规定)。</w:t>
      </w:r>
    </w:p>
    <w:p w:rsidR="00EC073D" w:rsidRPr="00CE0781" w:rsidRDefault="00EC073D" w:rsidP="00EC073D">
      <w:pPr>
        <w:spacing w:line="360" w:lineRule="auto"/>
        <w:ind w:firstLineChars="202" w:firstLine="485"/>
        <w:rPr>
          <w:rFonts w:ascii="仿宋" w:eastAsia="仿宋" w:hAnsi="仿宋"/>
          <w:bCs/>
          <w:sz w:val="24"/>
        </w:rPr>
      </w:pPr>
      <w:r w:rsidRPr="00CE0781">
        <w:rPr>
          <w:rFonts w:ascii="仿宋" w:eastAsia="仿宋" w:hAnsi="仿宋" w:hint="eastAsia"/>
          <w:sz w:val="24"/>
        </w:rPr>
        <w:t>本基金不参与买入股票、权证。</w:t>
      </w:r>
      <w:r w:rsidRPr="00CE0781">
        <w:rPr>
          <w:rFonts w:ascii="仿宋" w:eastAsia="仿宋" w:hAnsi="仿宋" w:hint="eastAsia"/>
          <w:bCs/>
          <w:sz w:val="24"/>
        </w:rPr>
        <w:t>但可持有因可转换债券转股所形成的股票或可分离交易可转债分离交易的权证等资产。因上述原因持有的股票和权证等资产，在可交易日后不超过</w:t>
      </w:r>
      <w:r w:rsidRPr="00CE0781">
        <w:rPr>
          <w:rFonts w:ascii="仿宋" w:eastAsia="仿宋" w:hAnsi="仿宋"/>
          <w:bCs/>
          <w:sz w:val="24"/>
        </w:rPr>
        <w:t>10</w:t>
      </w:r>
      <w:r w:rsidRPr="00CE0781">
        <w:rPr>
          <w:rFonts w:ascii="仿宋" w:eastAsia="仿宋" w:hAnsi="仿宋" w:hint="eastAsia"/>
          <w:bCs/>
          <w:sz w:val="24"/>
        </w:rPr>
        <w:t>个交易日的时间内卖出。</w:t>
      </w:r>
    </w:p>
    <w:p w:rsidR="00EC073D" w:rsidRPr="00CE0781" w:rsidRDefault="00EC073D" w:rsidP="00EC073D">
      <w:pPr>
        <w:spacing w:line="360" w:lineRule="auto"/>
        <w:ind w:firstLineChars="202" w:firstLine="485"/>
        <w:rPr>
          <w:rFonts w:ascii="仿宋" w:eastAsia="仿宋" w:hAnsi="仿宋"/>
          <w:sz w:val="24"/>
        </w:rPr>
      </w:pPr>
      <w:r w:rsidRPr="00CE0781">
        <w:rPr>
          <w:rFonts w:ascii="仿宋" w:eastAsia="仿宋" w:hAnsi="仿宋" w:hint="eastAsia"/>
          <w:sz w:val="24"/>
        </w:rPr>
        <w:t>如法律法规或监管机构以后允许基金投资其他品种，基金管理人在履行适当程序后，可以将其纳入投资范围。</w:t>
      </w:r>
    </w:p>
    <w:p w:rsidR="003623B5" w:rsidRPr="00CE0781" w:rsidRDefault="00EC073D" w:rsidP="00982BD7">
      <w:pPr>
        <w:spacing w:line="360" w:lineRule="auto"/>
        <w:ind w:firstLineChars="202" w:firstLine="485"/>
        <w:rPr>
          <w:rFonts w:ascii="仿宋" w:eastAsia="仿宋" w:hAnsi="仿宋"/>
          <w:sz w:val="24"/>
        </w:rPr>
      </w:pPr>
      <w:r w:rsidRPr="00CE0781">
        <w:rPr>
          <w:rFonts w:ascii="仿宋" w:eastAsia="仿宋" w:hAnsi="仿宋" w:hint="eastAsia"/>
          <w:sz w:val="24"/>
        </w:rPr>
        <w:t>基金的投资组合比例为：本基金投资于债券资产的比例不低于基金资产的80%，现金及到期日在一年以内的政府债券占基金资产净值的比例不低于5%，其中现金不包括结算备付金、存出保证金、应收申购款等。</w:t>
      </w:r>
    </w:p>
    <w:p w:rsidR="003623B5" w:rsidRPr="00CE0781" w:rsidRDefault="00C37407">
      <w:pPr>
        <w:autoSpaceDE w:val="0"/>
        <w:autoSpaceDN w:val="0"/>
        <w:adjustRightInd w:val="0"/>
        <w:spacing w:line="360" w:lineRule="auto"/>
        <w:ind w:right="480" w:firstLineChars="200" w:firstLine="480"/>
        <w:jc w:val="left"/>
        <w:rPr>
          <w:rFonts w:ascii="仿宋" w:eastAsia="仿宋" w:hAnsi="仿宋" w:cs="宋体"/>
          <w:sz w:val="24"/>
        </w:rPr>
      </w:pPr>
      <w:r w:rsidRPr="00CE0781">
        <w:rPr>
          <w:rFonts w:ascii="仿宋" w:eastAsia="仿宋" w:hAnsi="仿宋" w:cs="宋体" w:hint="eastAsia"/>
          <w:sz w:val="24"/>
        </w:rPr>
        <w:t>（三）投资限制</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1、组合限制</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基金的投资组合应遵循以下限制：</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（1）</w:t>
      </w:r>
      <w:r w:rsidRPr="00CE0781">
        <w:rPr>
          <w:rFonts w:ascii="仿宋" w:eastAsia="仿宋" w:hAnsi="仿宋" w:hint="eastAsia"/>
          <w:bCs/>
          <w:sz w:val="24"/>
        </w:rPr>
        <w:t>本基金投资于债券资产的比例不低于基金资产的80%</w:t>
      </w:r>
      <w:r w:rsidRPr="00CE0781">
        <w:rPr>
          <w:rFonts w:ascii="仿宋" w:eastAsia="仿宋" w:hAnsi="仿宋"/>
          <w:bCs/>
          <w:sz w:val="24"/>
        </w:rPr>
        <w:t>；</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Pr="00CE0781">
        <w:rPr>
          <w:rFonts w:ascii="仿宋" w:eastAsia="仿宋" w:hAnsi="仿宋" w:hint="eastAsia"/>
          <w:bCs/>
          <w:sz w:val="24"/>
        </w:rPr>
        <w:t>2</w:t>
      </w:r>
      <w:r w:rsidRPr="00CE0781">
        <w:rPr>
          <w:rFonts w:ascii="仿宋" w:eastAsia="仿宋" w:hAnsi="仿宋"/>
          <w:bCs/>
          <w:sz w:val="24"/>
        </w:rPr>
        <w:t>）保持不低于基金资产净值5％的现金或者到期日在一年以内的政府债券</w:t>
      </w:r>
      <w:r w:rsidRPr="00CE0781">
        <w:rPr>
          <w:rFonts w:ascii="仿宋" w:eastAsia="仿宋" w:hAnsi="仿宋" w:hint="eastAsia"/>
          <w:bCs/>
          <w:sz w:val="24"/>
        </w:rPr>
        <w:t>，其中现金不包括结算备付金、存出保证金、应收申购款等</w:t>
      </w:r>
      <w:r w:rsidRPr="00CE0781">
        <w:rPr>
          <w:rFonts w:ascii="仿宋" w:eastAsia="仿宋" w:hAnsi="仿宋"/>
          <w:bCs/>
          <w:sz w:val="24"/>
        </w:rPr>
        <w:t>；</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Pr="00CE0781">
        <w:rPr>
          <w:rFonts w:ascii="仿宋" w:eastAsia="仿宋" w:hAnsi="仿宋" w:hint="eastAsia"/>
          <w:bCs/>
          <w:sz w:val="24"/>
        </w:rPr>
        <w:t>3</w:t>
      </w:r>
      <w:r w:rsidRPr="00CE0781">
        <w:rPr>
          <w:rFonts w:ascii="仿宋" w:eastAsia="仿宋" w:hAnsi="仿宋"/>
          <w:bCs/>
          <w:sz w:val="24"/>
        </w:rPr>
        <w:t>）本基金持有一家公司</w:t>
      </w:r>
      <w:r w:rsidRPr="00CE0781">
        <w:rPr>
          <w:rFonts w:ascii="仿宋" w:eastAsia="仿宋" w:hAnsi="仿宋" w:hint="eastAsia"/>
          <w:bCs/>
          <w:sz w:val="24"/>
        </w:rPr>
        <w:t>发行</w:t>
      </w:r>
      <w:r w:rsidRPr="00CE0781">
        <w:rPr>
          <w:rFonts w:ascii="仿宋" w:eastAsia="仿宋" w:hAnsi="仿宋"/>
          <w:bCs/>
          <w:sz w:val="24"/>
        </w:rPr>
        <w:t>的</w:t>
      </w:r>
      <w:r w:rsidRPr="00CE0781">
        <w:rPr>
          <w:rFonts w:ascii="仿宋" w:eastAsia="仿宋" w:hAnsi="仿宋" w:hint="eastAsia"/>
          <w:bCs/>
          <w:sz w:val="24"/>
        </w:rPr>
        <w:t>证券</w:t>
      </w:r>
      <w:r w:rsidRPr="00CE0781">
        <w:rPr>
          <w:rFonts w:ascii="仿宋" w:eastAsia="仿宋" w:hAnsi="仿宋"/>
          <w:bCs/>
          <w:sz w:val="24"/>
        </w:rPr>
        <w:t>，其市值不超过基金资产净值的10％；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Pr="00CE0781">
        <w:rPr>
          <w:rFonts w:ascii="仿宋" w:eastAsia="仿宋" w:hAnsi="仿宋" w:hint="eastAsia"/>
          <w:bCs/>
          <w:sz w:val="24"/>
        </w:rPr>
        <w:t>4</w:t>
      </w:r>
      <w:r w:rsidRPr="00CE0781">
        <w:rPr>
          <w:rFonts w:ascii="仿宋" w:eastAsia="仿宋" w:hAnsi="仿宋"/>
          <w:bCs/>
          <w:sz w:val="24"/>
        </w:rPr>
        <w:t>）本基金管理人管理的全部基金持有一家公司发行的证券，不超过该证券的10％；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hint="eastAsia"/>
          <w:bCs/>
          <w:sz w:val="24"/>
        </w:rPr>
        <w:t>（5）本基金主动投资于流动性受限资产的市值合计不得超过基金资产净值的15%；因证券市场波动、</w:t>
      </w:r>
      <w:r w:rsidR="00234670">
        <w:rPr>
          <w:rFonts w:ascii="仿宋" w:eastAsia="仿宋" w:hAnsi="仿宋" w:hint="eastAsia"/>
          <w:bCs/>
          <w:sz w:val="24"/>
        </w:rPr>
        <w:t>上市公司</w:t>
      </w:r>
      <w:r w:rsidRPr="00CE0781">
        <w:rPr>
          <w:rFonts w:ascii="仿宋" w:eastAsia="仿宋" w:hAnsi="仿宋" w:hint="eastAsia"/>
          <w:bCs/>
          <w:sz w:val="24"/>
        </w:rPr>
        <w:t>停牌、基金规模变动等基金管理人之外的因素致使基金不符合本款所规定比例限制的，基金管理人不得主动新增流动性受限资产的投资；</w:t>
      </w:r>
    </w:p>
    <w:p w:rsidR="00982BD7" w:rsidRPr="00CE0781" w:rsidRDefault="00982BD7" w:rsidP="00982BD7">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Pr="00CE0781">
        <w:rPr>
          <w:rFonts w:ascii="仿宋" w:eastAsia="仿宋" w:hAnsi="仿宋"/>
          <w:bCs/>
          <w:sz w:val="24"/>
        </w:rPr>
        <w:t>6</w:t>
      </w:r>
      <w:r w:rsidRPr="00CE0781">
        <w:rPr>
          <w:rFonts w:ascii="仿宋" w:eastAsia="仿宋" w:hAnsi="仿宋" w:hint="eastAsia"/>
          <w:bCs/>
          <w:sz w:val="24"/>
        </w:rPr>
        <w:t>）本基金持有的全部权证，其市值不得超过基金资产净值的</w:t>
      </w:r>
      <w:r w:rsidRPr="00CE0781">
        <w:rPr>
          <w:rFonts w:ascii="仿宋" w:eastAsia="仿宋" w:hAnsi="仿宋"/>
          <w:bCs/>
          <w:sz w:val="24"/>
        </w:rPr>
        <w:t>3</w:t>
      </w:r>
      <w:r w:rsidRPr="00CE0781">
        <w:rPr>
          <w:rFonts w:ascii="仿宋" w:eastAsia="仿宋" w:hAnsi="仿宋" w:hint="eastAsia"/>
          <w:bCs/>
          <w:sz w:val="24"/>
        </w:rPr>
        <w:t>％；</w:t>
      </w:r>
    </w:p>
    <w:p w:rsidR="00982BD7" w:rsidRPr="00CE0781" w:rsidRDefault="00982BD7" w:rsidP="00982BD7">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Pr="00CE0781">
        <w:rPr>
          <w:rFonts w:ascii="仿宋" w:eastAsia="仿宋" w:hAnsi="仿宋"/>
          <w:bCs/>
          <w:sz w:val="24"/>
        </w:rPr>
        <w:t>7</w:t>
      </w:r>
      <w:r w:rsidRPr="00CE0781">
        <w:rPr>
          <w:rFonts w:ascii="仿宋" w:eastAsia="仿宋" w:hAnsi="仿宋" w:hint="eastAsia"/>
          <w:bCs/>
          <w:sz w:val="24"/>
        </w:rPr>
        <w:t>）本基金管理人管理的全部基金持有的同一权证，不得超过该权证的</w:t>
      </w:r>
      <w:r w:rsidRPr="00CE0781">
        <w:rPr>
          <w:rFonts w:ascii="仿宋" w:eastAsia="仿宋" w:hAnsi="仿宋"/>
          <w:bCs/>
          <w:sz w:val="24"/>
        </w:rPr>
        <w:t>10</w:t>
      </w:r>
      <w:r w:rsidRPr="00CE0781">
        <w:rPr>
          <w:rFonts w:ascii="仿宋" w:eastAsia="仿宋" w:hAnsi="仿宋" w:hint="eastAsia"/>
          <w:bCs/>
          <w:sz w:val="24"/>
        </w:rPr>
        <w:t>％；</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8</w:t>
      </w:r>
      <w:r w:rsidRPr="00CE0781">
        <w:rPr>
          <w:rFonts w:ascii="仿宋" w:eastAsia="仿宋" w:hAnsi="仿宋"/>
          <w:bCs/>
          <w:sz w:val="24"/>
        </w:rPr>
        <w:t>）本基金投资于同一原始权益人的各类资产支持证券的比例，不得超过基金资产净值的10％；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9</w:t>
      </w:r>
      <w:r w:rsidRPr="00CE0781">
        <w:rPr>
          <w:rFonts w:ascii="仿宋" w:eastAsia="仿宋" w:hAnsi="仿宋"/>
          <w:bCs/>
          <w:sz w:val="24"/>
        </w:rPr>
        <w:t>）本基金持有的全部资产支持证券，其市值不得超过基金资产净值的20％；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10</w:t>
      </w:r>
      <w:r w:rsidRPr="00CE0781">
        <w:rPr>
          <w:rFonts w:ascii="仿宋" w:eastAsia="仿宋" w:hAnsi="仿宋"/>
          <w:bCs/>
          <w:sz w:val="24"/>
        </w:rPr>
        <w:t>）本基金持有的同一(指同一信用级别)资产支持证券的比例，不得超过该资产支持证券(指同一信用级别)规模的10％；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11</w:t>
      </w:r>
      <w:r w:rsidRPr="00CE0781">
        <w:rPr>
          <w:rFonts w:ascii="仿宋" w:eastAsia="仿宋" w:hAnsi="仿宋"/>
          <w:bCs/>
          <w:sz w:val="24"/>
        </w:rPr>
        <w:t>）本基金管理人管理的全部基金投资于同一原始权益人的各类资产支持证券，不得超过其各类资产支持证券合计规模的10％；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12</w:t>
      </w:r>
      <w:r w:rsidRPr="00CE0781">
        <w:rPr>
          <w:rFonts w:ascii="仿宋" w:eastAsia="仿宋" w:hAnsi="仿宋"/>
          <w:bCs/>
          <w:sz w:val="24"/>
        </w:rPr>
        <w:t>）本基金应投资于信用级别评级为BBB以上(含BBB)的资产支持证券。基金持有资产支持证券期间，如果其信用等级下降、不再符合投资标准，应在评级报告发布之日起3个月内予以全部卖出；</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00982BD7" w:rsidRPr="00CE0781">
        <w:rPr>
          <w:rFonts w:ascii="仿宋" w:eastAsia="仿宋" w:hAnsi="仿宋"/>
          <w:bCs/>
          <w:sz w:val="24"/>
        </w:rPr>
        <w:t>13</w:t>
      </w:r>
      <w:r w:rsidRPr="00CE0781">
        <w:rPr>
          <w:rFonts w:ascii="仿宋" w:eastAsia="仿宋" w:hAnsi="仿宋" w:hint="eastAsia"/>
          <w:bCs/>
          <w:sz w:val="24"/>
        </w:rPr>
        <w:t>）</w:t>
      </w:r>
      <w:r w:rsidRPr="00CE0781">
        <w:rPr>
          <w:rFonts w:ascii="仿宋" w:eastAsia="仿宋" w:hAnsi="仿宋"/>
          <w:bCs/>
          <w:sz w:val="24"/>
        </w:rPr>
        <w:t>本基金投资单只</w:t>
      </w:r>
      <w:r w:rsidRPr="00CE0781">
        <w:rPr>
          <w:rFonts w:ascii="仿宋" w:eastAsia="仿宋" w:hAnsi="仿宋" w:hint="eastAsia"/>
          <w:bCs/>
          <w:sz w:val="24"/>
        </w:rPr>
        <w:t>中小企业</w:t>
      </w:r>
      <w:r w:rsidRPr="00CE0781">
        <w:rPr>
          <w:rFonts w:ascii="仿宋" w:eastAsia="仿宋" w:hAnsi="仿宋"/>
          <w:bCs/>
          <w:sz w:val="24"/>
        </w:rPr>
        <w:t>私募债券，</w:t>
      </w:r>
      <w:r w:rsidRPr="00CE0781">
        <w:rPr>
          <w:rFonts w:ascii="仿宋" w:eastAsia="仿宋" w:hAnsi="仿宋" w:hint="eastAsia"/>
          <w:bCs/>
          <w:sz w:val="24"/>
        </w:rPr>
        <w:t>其</w:t>
      </w:r>
      <w:r w:rsidRPr="00CE0781">
        <w:rPr>
          <w:rFonts w:ascii="仿宋" w:eastAsia="仿宋" w:hAnsi="仿宋"/>
          <w:bCs/>
          <w:sz w:val="24"/>
        </w:rPr>
        <w:t>市值</w:t>
      </w:r>
      <w:r w:rsidRPr="00CE0781">
        <w:rPr>
          <w:rFonts w:ascii="仿宋" w:eastAsia="仿宋" w:hAnsi="仿宋" w:hint="eastAsia"/>
          <w:bCs/>
          <w:sz w:val="24"/>
        </w:rPr>
        <w:t>不得超过基金</w:t>
      </w:r>
      <w:r w:rsidRPr="00CE0781">
        <w:rPr>
          <w:rFonts w:ascii="仿宋" w:eastAsia="仿宋" w:hAnsi="仿宋"/>
          <w:bCs/>
          <w:sz w:val="24"/>
        </w:rPr>
        <w:t>资产净值的</w:t>
      </w:r>
      <w:r w:rsidRPr="00CE0781">
        <w:rPr>
          <w:rFonts w:ascii="仿宋" w:eastAsia="仿宋" w:hAnsi="仿宋" w:hint="eastAsia"/>
          <w:bCs/>
          <w:sz w:val="24"/>
        </w:rPr>
        <w:t>10</w:t>
      </w:r>
      <w:r w:rsidRPr="00CE0781">
        <w:rPr>
          <w:rFonts w:ascii="仿宋" w:eastAsia="仿宋" w:hAnsi="仿宋"/>
          <w:bCs/>
          <w:sz w:val="24"/>
        </w:rPr>
        <w:t>%；</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bCs/>
          <w:sz w:val="24"/>
        </w:rPr>
        <w:t>14</w:t>
      </w:r>
      <w:r w:rsidRPr="00CE0781">
        <w:rPr>
          <w:rFonts w:ascii="仿宋" w:eastAsia="仿宋" w:hAnsi="仿宋"/>
          <w:bCs/>
          <w:sz w:val="24"/>
        </w:rPr>
        <w:t>）本基金进入全国银行间同业市场进行债券回购的资金余额不得超过基金资产净值的40%；</w:t>
      </w:r>
      <w:r w:rsidRPr="00CE0781">
        <w:rPr>
          <w:rFonts w:ascii="仿宋" w:eastAsia="仿宋" w:hAnsi="仿宋" w:hint="eastAsia"/>
          <w:bCs/>
          <w:sz w:val="24"/>
        </w:rPr>
        <w:t>在全国银行间同业市场中的债券回购最长期限为1年，债券回购到期后不得展期；</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00982BD7" w:rsidRPr="00CE0781">
        <w:rPr>
          <w:rFonts w:ascii="仿宋" w:eastAsia="仿宋" w:hAnsi="仿宋"/>
          <w:bCs/>
          <w:sz w:val="24"/>
        </w:rPr>
        <w:t>15</w:t>
      </w:r>
      <w:r w:rsidRPr="00CE0781">
        <w:rPr>
          <w:rFonts w:ascii="仿宋" w:eastAsia="仿宋" w:hAnsi="仿宋" w:hint="eastAsia"/>
          <w:bCs/>
          <w:sz w:val="24"/>
        </w:rPr>
        <w:t>）本基金总资产不得超过基金净资产的140%；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00982BD7" w:rsidRPr="00CE0781">
        <w:rPr>
          <w:rFonts w:ascii="仿宋" w:eastAsia="仿宋" w:hAnsi="仿宋"/>
          <w:bCs/>
          <w:sz w:val="24"/>
        </w:rPr>
        <w:t>16</w:t>
      </w:r>
      <w:r w:rsidRPr="00CE0781">
        <w:rPr>
          <w:rFonts w:ascii="仿宋" w:eastAsia="仿宋" w:hAnsi="仿宋" w:hint="eastAsia"/>
          <w:bCs/>
          <w:sz w:val="24"/>
        </w:rPr>
        <w:t>）本基金与私募类证券资管产品及中国证监会认定的其他主体为交易对手开展逆回购交易的，可接受质押品的资质要求应当与基金合同约定的投资范围保持一致；</w:t>
      </w:r>
    </w:p>
    <w:p w:rsidR="00982BD7" w:rsidRPr="00CE0781" w:rsidRDefault="00982BD7" w:rsidP="00982BD7">
      <w:pPr>
        <w:spacing w:line="360" w:lineRule="auto"/>
        <w:ind w:firstLineChars="200" w:firstLine="480"/>
        <w:rPr>
          <w:rFonts w:ascii="仿宋" w:eastAsia="仿宋" w:hAnsi="仿宋"/>
          <w:bCs/>
          <w:sz w:val="24"/>
        </w:rPr>
      </w:pPr>
      <w:r w:rsidRPr="00CE0781">
        <w:rPr>
          <w:rFonts w:ascii="仿宋" w:eastAsia="仿宋" w:hAnsi="仿宋" w:hint="eastAsia"/>
          <w:bCs/>
          <w:sz w:val="24"/>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w:t>
      </w:r>
      <w:r w:rsidR="00982BD7" w:rsidRPr="00CE0781">
        <w:rPr>
          <w:rFonts w:ascii="仿宋" w:eastAsia="仿宋" w:hAnsi="仿宋" w:hint="eastAsia"/>
          <w:bCs/>
          <w:sz w:val="24"/>
        </w:rPr>
        <w:t>1</w:t>
      </w:r>
      <w:r w:rsidR="00982BD7" w:rsidRPr="00CE0781">
        <w:rPr>
          <w:rFonts w:ascii="仿宋" w:eastAsia="仿宋" w:hAnsi="仿宋"/>
          <w:bCs/>
          <w:sz w:val="24"/>
        </w:rPr>
        <w:t>8</w:t>
      </w:r>
      <w:r w:rsidRPr="00CE0781">
        <w:rPr>
          <w:rFonts w:ascii="仿宋" w:eastAsia="仿宋" w:hAnsi="仿宋"/>
          <w:bCs/>
          <w:sz w:val="24"/>
        </w:rPr>
        <w:t>）</w:t>
      </w:r>
      <w:r w:rsidRPr="00CE0781">
        <w:rPr>
          <w:rFonts w:ascii="仿宋" w:eastAsia="仿宋" w:hAnsi="仿宋" w:hint="eastAsia"/>
          <w:bCs/>
          <w:sz w:val="24"/>
        </w:rPr>
        <w:t>法律法规及中国证监会规定的和《基金合同》约定的其他投资限制。</w:t>
      </w:r>
    </w:p>
    <w:p w:rsidR="009A1A92" w:rsidRPr="00CE0781" w:rsidRDefault="009A1A92" w:rsidP="009A1A92">
      <w:pPr>
        <w:spacing w:line="360" w:lineRule="auto"/>
        <w:ind w:firstLine="420"/>
        <w:rPr>
          <w:rFonts w:ascii="仿宋" w:eastAsia="仿宋" w:hAnsi="仿宋"/>
          <w:bCs/>
        </w:rPr>
      </w:pPr>
      <w:r w:rsidRPr="00CE0781">
        <w:rPr>
          <w:rFonts w:ascii="仿宋" w:eastAsia="仿宋" w:hAnsi="仿宋"/>
          <w:bCs/>
          <w:sz w:val="24"/>
        </w:rPr>
        <w:t>因证券市场波动、</w:t>
      </w:r>
      <w:r w:rsidRPr="00CE0781">
        <w:rPr>
          <w:rFonts w:ascii="仿宋" w:eastAsia="仿宋" w:hAnsi="仿宋" w:hint="eastAsia"/>
          <w:bCs/>
          <w:sz w:val="24"/>
        </w:rPr>
        <w:t>证券发行人</w:t>
      </w:r>
      <w:r w:rsidRPr="00CE0781">
        <w:rPr>
          <w:rFonts w:ascii="仿宋" w:eastAsia="仿宋" w:hAnsi="仿宋"/>
          <w:bCs/>
          <w:sz w:val="24"/>
        </w:rPr>
        <w:t>合并、基金规模变动等基金管理人之外的因素致使基金投资比例不符合上述规定投资比例的，</w:t>
      </w:r>
      <w:r w:rsidRPr="00CE0781">
        <w:rPr>
          <w:rFonts w:ascii="仿宋" w:eastAsia="仿宋" w:hAnsi="仿宋" w:hint="eastAsia"/>
          <w:bCs/>
          <w:sz w:val="24"/>
        </w:rPr>
        <w:t>除</w:t>
      </w:r>
      <w:r w:rsidRPr="00CE0781">
        <w:rPr>
          <w:rFonts w:ascii="仿宋" w:eastAsia="仿宋" w:hAnsi="仿宋"/>
          <w:bCs/>
          <w:sz w:val="24"/>
        </w:rPr>
        <w:t>上述第</w:t>
      </w:r>
      <w:r w:rsidR="004435E5" w:rsidRPr="00CE0781">
        <w:rPr>
          <w:rFonts w:ascii="仿宋" w:eastAsia="仿宋" w:hAnsi="仿宋" w:hint="eastAsia"/>
          <w:sz w:val="24"/>
        </w:rPr>
        <w:t>（2）、（5）、（1</w:t>
      </w:r>
      <w:r w:rsidR="004435E5" w:rsidRPr="00CE0781">
        <w:rPr>
          <w:rFonts w:ascii="仿宋" w:eastAsia="仿宋" w:hAnsi="仿宋"/>
          <w:sz w:val="24"/>
        </w:rPr>
        <w:t>2</w:t>
      </w:r>
      <w:r w:rsidR="004435E5" w:rsidRPr="00CE0781">
        <w:rPr>
          <w:rFonts w:ascii="仿宋" w:eastAsia="仿宋" w:hAnsi="仿宋" w:hint="eastAsia"/>
          <w:sz w:val="24"/>
        </w:rPr>
        <w:t>）、（</w:t>
      </w:r>
      <w:r w:rsidR="004435E5" w:rsidRPr="00CE0781">
        <w:rPr>
          <w:rFonts w:ascii="仿宋" w:eastAsia="仿宋" w:hAnsi="仿宋"/>
          <w:sz w:val="24"/>
        </w:rPr>
        <w:t>16</w:t>
      </w:r>
      <w:r w:rsidR="004435E5" w:rsidRPr="00CE0781">
        <w:rPr>
          <w:rFonts w:ascii="仿宋" w:eastAsia="仿宋" w:hAnsi="仿宋" w:hint="eastAsia"/>
          <w:sz w:val="24"/>
        </w:rPr>
        <w:t>）</w:t>
      </w:r>
      <w:r w:rsidRPr="00CE0781">
        <w:rPr>
          <w:rFonts w:ascii="仿宋" w:eastAsia="仿宋" w:hAnsi="仿宋" w:hint="eastAsia"/>
          <w:bCs/>
          <w:sz w:val="24"/>
        </w:rPr>
        <w:t>条</w:t>
      </w:r>
      <w:r w:rsidRPr="00CE0781">
        <w:rPr>
          <w:rFonts w:ascii="仿宋" w:eastAsia="仿宋" w:hAnsi="仿宋"/>
          <w:bCs/>
          <w:sz w:val="24"/>
        </w:rPr>
        <w:t>以外，基金管理人应当在10个交易日内进行调整。</w:t>
      </w:r>
      <w:r w:rsidRPr="00CE0781">
        <w:rPr>
          <w:rFonts w:ascii="仿宋" w:eastAsia="仿宋" w:hAnsi="仿宋" w:hint="eastAsia"/>
          <w:bCs/>
          <w:sz w:val="24"/>
        </w:rPr>
        <w:t>法律法规或监管机构另有规定的，从其规定。</w:t>
      </w:r>
    </w:p>
    <w:p w:rsidR="009A1A92" w:rsidRPr="00CE0781" w:rsidRDefault="009A1A92" w:rsidP="009A1A92">
      <w:pPr>
        <w:spacing w:line="360" w:lineRule="auto"/>
        <w:ind w:firstLineChars="200" w:firstLine="480"/>
        <w:rPr>
          <w:rFonts w:ascii="仿宋" w:eastAsia="仿宋" w:hAnsi="仿宋"/>
          <w:bCs/>
          <w:sz w:val="24"/>
        </w:rPr>
      </w:pPr>
      <w:r w:rsidRPr="00CE0781">
        <w:rPr>
          <w:rFonts w:ascii="仿宋" w:eastAsia="仿宋" w:hAnsi="仿宋"/>
          <w:bCs/>
          <w:sz w:val="24"/>
        </w:rPr>
        <w:t>基金管理人应当自基金合同生效之日起</w:t>
      </w:r>
      <w:r w:rsidRPr="00CE0781">
        <w:rPr>
          <w:rFonts w:ascii="仿宋" w:eastAsia="仿宋" w:hAnsi="仿宋" w:hint="eastAsia"/>
          <w:bCs/>
          <w:sz w:val="24"/>
        </w:rPr>
        <w:t>6</w:t>
      </w:r>
      <w:r w:rsidRPr="00CE0781">
        <w:rPr>
          <w:rFonts w:ascii="仿宋" w:eastAsia="仿宋" w:hAnsi="仿宋"/>
          <w:bCs/>
          <w:sz w:val="24"/>
        </w:rPr>
        <w:t>个月内使基金的投资组合比例符合基金合同的有关约定。</w:t>
      </w:r>
      <w:r w:rsidRPr="00CE0781">
        <w:rPr>
          <w:rFonts w:ascii="仿宋" w:eastAsia="仿宋" w:hAnsi="仿宋" w:hint="eastAsia"/>
          <w:bCs/>
          <w:sz w:val="24"/>
        </w:rPr>
        <w:t>期间，基金的投资范围、投资策略应当符合基金合同的约定。</w:t>
      </w:r>
      <w:r w:rsidRPr="00CE0781">
        <w:rPr>
          <w:rFonts w:ascii="仿宋" w:eastAsia="仿宋" w:hAnsi="仿宋"/>
          <w:bCs/>
          <w:sz w:val="24"/>
        </w:rPr>
        <w:t>基金托管人对基金的投资的监督与检查自本基金合同生效之日起开始。</w:t>
      </w:r>
    </w:p>
    <w:p w:rsidR="003623B5" w:rsidRPr="00CE0781" w:rsidRDefault="009A1A92" w:rsidP="004435E5">
      <w:pPr>
        <w:spacing w:line="360" w:lineRule="auto"/>
        <w:ind w:firstLineChars="200" w:firstLine="480"/>
        <w:rPr>
          <w:rFonts w:ascii="仿宋" w:eastAsia="仿宋" w:hAnsi="仿宋"/>
          <w:bCs/>
          <w:sz w:val="24"/>
        </w:rPr>
      </w:pPr>
      <w:r w:rsidRPr="00CE0781">
        <w:rPr>
          <w:rFonts w:ascii="仿宋" w:eastAsia="仿宋" w:hAnsi="仿宋" w:hint="eastAsia"/>
          <w:bCs/>
          <w:sz w:val="24"/>
        </w:rPr>
        <w:t>如果法律法规对本基金合同约定投资组合比例限制进行变更的，以变更后的规定为准。</w:t>
      </w:r>
      <w:r w:rsidRPr="00CE0781">
        <w:rPr>
          <w:rFonts w:ascii="仿宋" w:eastAsia="仿宋" w:hAnsi="仿宋"/>
          <w:bCs/>
          <w:sz w:val="24"/>
        </w:rPr>
        <w:t>法律法规或监管部门取消上述限制，如适用于本基金，</w:t>
      </w:r>
      <w:r w:rsidRPr="00CE0781">
        <w:rPr>
          <w:rFonts w:ascii="仿宋" w:eastAsia="仿宋" w:hAnsi="仿宋" w:hint="eastAsia"/>
          <w:bCs/>
          <w:sz w:val="24"/>
        </w:rPr>
        <w:t>在履行适当程序后，</w:t>
      </w:r>
      <w:r w:rsidRPr="00CE0781">
        <w:rPr>
          <w:rFonts w:ascii="仿宋" w:eastAsia="仿宋" w:hAnsi="仿宋"/>
          <w:bCs/>
          <w:sz w:val="24"/>
        </w:rPr>
        <w:t>则本基金投资不再受相关限制</w:t>
      </w:r>
      <w:r w:rsidRPr="00CE0781">
        <w:rPr>
          <w:rFonts w:ascii="仿宋" w:eastAsia="仿宋" w:hAnsi="仿宋" w:hint="eastAsia"/>
          <w:bCs/>
          <w:sz w:val="24"/>
        </w:rPr>
        <w:t>，但须提前公告</w:t>
      </w:r>
      <w:r w:rsidRPr="00CE0781">
        <w:rPr>
          <w:rFonts w:ascii="仿宋" w:eastAsia="仿宋" w:hAnsi="仿宋"/>
          <w:bCs/>
          <w:sz w:val="24"/>
        </w:rPr>
        <w:t>。</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2</w:t>
      </w:r>
      <w:r w:rsidRPr="00CE0781">
        <w:rPr>
          <w:rFonts w:ascii="仿宋" w:eastAsia="仿宋" w:hAnsi="仿宋" w:hint="eastAsia"/>
          <w:bCs/>
          <w:sz w:val="24"/>
        </w:rPr>
        <w:t>、</w:t>
      </w:r>
      <w:r w:rsidRPr="00CE0781">
        <w:rPr>
          <w:rFonts w:ascii="仿宋" w:eastAsia="仿宋" w:hAnsi="仿宋"/>
          <w:bCs/>
          <w:sz w:val="24"/>
        </w:rPr>
        <w:t>禁止行为</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为维护基金份额持有人的合法权益，基金财产不得用于下列投资或者活动：</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（1）承销证券；</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w:t>
      </w:r>
      <w:r w:rsidRPr="00CE0781">
        <w:rPr>
          <w:rFonts w:ascii="仿宋" w:eastAsia="仿宋" w:hAnsi="仿宋" w:hint="eastAsia"/>
          <w:bCs/>
          <w:sz w:val="24"/>
        </w:rPr>
        <w:t>2</w:t>
      </w:r>
      <w:r w:rsidRPr="00CE0781">
        <w:rPr>
          <w:rFonts w:ascii="仿宋" w:eastAsia="仿宋" w:hAnsi="仿宋"/>
          <w:bCs/>
          <w:sz w:val="24"/>
        </w:rPr>
        <w:t>）</w:t>
      </w:r>
      <w:r w:rsidRPr="00CE0781">
        <w:rPr>
          <w:rFonts w:ascii="仿宋" w:eastAsia="仿宋" w:hAnsi="仿宋" w:hint="eastAsia"/>
          <w:bCs/>
          <w:sz w:val="24"/>
        </w:rPr>
        <w:t>违反规定</w:t>
      </w:r>
      <w:r w:rsidRPr="00CE0781">
        <w:rPr>
          <w:rFonts w:ascii="仿宋" w:eastAsia="仿宋" w:hAnsi="仿宋"/>
          <w:bCs/>
          <w:sz w:val="24"/>
        </w:rPr>
        <w:t>向他人贷款或者提供担保；</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w:t>
      </w:r>
      <w:r w:rsidRPr="00CE0781">
        <w:rPr>
          <w:rFonts w:ascii="仿宋" w:eastAsia="仿宋" w:hAnsi="仿宋" w:hint="eastAsia"/>
          <w:bCs/>
          <w:sz w:val="24"/>
        </w:rPr>
        <w:t>3</w:t>
      </w:r>
      <w:r w:rsidRPr="00CE0781">
        <w:rPr>
          <w:rFonts w:ascii="仿宋" w:eastAsia="仿宋" w:hAnsi="仿宋"/>
          <w:bCs/>
          <w:sz w:val="24"/>
        </w:rPr>
        <w:t>）从事承担无限责任的投资；</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Pr="00CE0781">
        <w:rPr>
          <w:rFonts w:ascii="仿宋" w:eastAsia="仿宋" w:hAnsi="仿宋"/>
          <w:bCs/>
          <w:sz w:val="24"/>
        </w:rPr>
        <w:t>4</w:t>
      </w:r>
      <w:r w:rsidRPr="00CE0781">
        <w:rPr>
          <w:rFonts w:ascii="仿宋" w:eastAsia="仿宋" w:hAnsi="仿宋" w:hint="eastAsia"/>
          <w:bCs/>
          <w:sz w:val="24"/>
        </w:rPr>
        <w:t>）买卖其他基金份额，但是中国证监会另有规定的除外；</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（5）向其基金管理人、基金托管人出资；</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（6）从事内幕交易、操纵证券交易价格及其他不正当的证券交易活动；</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（7）法律</w:t>
      </w:r>
      <w:r w:rsidRPr="00CE0781">
        <w:rPr>
          <w:rFonts w:ascii="仿宋" w:eastAsia="仿宋" w:hAnsi="仿宋" w:hint="eastAsia"/>
          <w:bCs/>
          <w:sz w:val="24"/>
        </w:rPr>
        <w:t>、行政</w:t>
      </w:r>
      <w:r w:rsidRPr="00CE0781">
        <w:rPr>
          <w:rFonts w:ascii="仿宋" w:eastAsia="仿宋" w:hAnsi="仿宋"/>
          <w:bCs/>
          <w:sz w:val="24"/>
        </w:rPr>
        <w:t>法规</w:t>
      </w:r>
      <w:r w:rsidRPr="00CE0781">
        <w:rPr>
          <w:rFonts w:ascii="仿宋" w:eastAsia="仿宋" w:hAnsi="仿宋" w:hint="eastAsia"/>
          <w:bCs/>
          <w:sz w:val="24"/>
        </w:rPr>
        <w:t>和</w:t>
      </w:r>
      <w:r w:rsidRPr="00CE0781">
        <w:rPr>
          <w:rFonts w:ascii="仿宋" w:eastAsia="仿宋" w:hAnsi="仿宋"/>
          <w:bCs/>
          <w:sz w:val="24"/>
        </w:rPr>
        <w:t>中国证监会规定禁止的其他活动</w:t>
      </w:r>
      <w:r w:rsidRPr="00CE0781">
        <w:rPr>
          <w:rFonts w:ascii="仿宋" w:eastAsia="仿宋" w:hAnsi="仿宋" w:hint="eastAsia"/>
          <w:bCs/>
          <w:sz w:val="24"/>
        </w:rPr>
        <w:t>。</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23B5"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法律法规或监管部门取消或</w:t>
      </w:r>
      <w:r w:rsidRPr="00CE0781">
        <w:rPr>
          <w:rFonts w:ascii="仿宋" w:eastAsia="仿宋" w:hAnsi="仿宋"/>
          <w:bCs/>
          <w:sz w:val="24"/>
        </w:rPr>
        <w:t>变更</w:t>
      </w:r>
      <w:r w:rsidRPr="00CE0781">
        <w:rPr>
          <w:rFonts w:ascii="仿宋" w:eastAsia="仿宋" w:hAnsi="仿宋" w:hint="eastAsia"/>
          <w:bCs/>
          <w:sz w:val="24"/>
        </w:rPr>
        <w:t>上述限制，如适用于本基金，在履行适当程序后，则本基金投资不再受相关限制或</w:t>
      </w:r>
      <w:r w:rsidRPr="00CE0781">
        <w:rPr>
          <w:rFonts w:ascii="仿宋" w:eastAsia="仿宋" w:hAnsi="仿宋"/>
          <w:bCs/>
          <w:sz w:val="24"/>
        </w:rPr>
        <w:t>按变更后的规定执行</w:t>
      </w:r>
      <w:r w:rsidRPr="00CE0781">
        <w:rPr>
          <w:rFonts w:ascii="仿宋" w:eastAsia="仿宋" w:hAnsi="仿宋" w:hint="eastAsia"/>
          <w:bCs/>
          <w:sz w:val="24"/>
        </w:rPr>
        <w:t>。</w:t>
      </w:r>
    </w:p>
    <w:p w:rsidR="002F3C8A" w:rsidRPr="00CE0781" w:rsidRDefault="002F3C8A" w:rsidP="00503B93">
      <w:pPr>
        <w:spacing w:line="360" w:lineRule="auto"/>
        <w:ind w:firstLineChars="200" w:firstLine="480"/>
        <w:rPr>
          <w:rFonts w:ascii="仿宋" w:eastAsia="仿宋" w:hAnsi="仿宋" w:cs="宋体"/>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六、基金资产估值</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（一）基金资产净值</w:t>
      </w:r>
    </w:p>
    <w:p w:rsidR="003623B5" w:rsidRPr="00CE0781" w:rsidRDefault="00C37407">
      <w:pPr>
        <w:spacing w:line="360" w:lineRule="auto"/>
        <w:ind w:firstLineChars="200" w:firstLine="480"/>
        <w:rPr>
          <w:rFonts w:ascii="仿宋" w:eastAsia="仿宋" w:hAnsi="仿宋"/>
          <w:bCs/>
          <w:sz w:val="24"/>
        </w:rPr>
      </w:pPr>
      <w:r w:rsidRPr="00CE0781">
        <w:rPr>
          <w:rFonts w:ascii="仿宋" w:eastAsia="仿宋" w:hAnsi="仿宋"/>
          <w:bCs/>
          <w:sz w:val="24"/>
        </w:rPr>
        <w:t>基金资产净值是指基金资产总值减去基金负债后的价值。</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（二）估值方法</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bCs/>
          <w:sz w:val="24"/>
        </w:rPr>
        <w:t>1、证券交易所上市的有价证券的估值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bCs/>
          <w:sz w:val="24"/>
        </w:rPr>
        <w:t>（1）交易所上市的有价证券</w:t>
      </w:r>
      <w:r w:rsidRPr="00CE0781">
        <w:rPr>
          <w:rFonts w:ascii="仿宋" w:eastAsia="仿宋" w:hAnsi="仿宋" w:hint="eastAsia"/>
          <w:bCs/>
          <w:sz w:val="24"/>
        </w:rPr>
        <w:t>（包括</w:t>
      </w:r>
      <w:r w:rsidRPr="00CE0781">
        <w:rPr>
          <w:rFonts w:ascii="仿宋" w:eastAsia="仿宋" w:hAnsi="仿宋"/>
          <w:bCs/>
          <w:sz w:val="24"/>
        </w:rPr>
        <w:t>股票</w:t>
      </w:r>
      <w:r w:rsidRPr="00CE0781">
        <w:rPr>
          <w:rFonts w:ascii="仿宋" w:eastAsia="仿宋" w:hAnsi="仿宋" w:hint="eastAsia"/>
          <w:bCs/>
          <w:sz w:val="24"/>
        </w:rPr>
        <w:t>、</w:t>
      </w:r>
      <w:r w:rsidRPr="00CE0781">
        <w:rPr>
          <w:rFonts w:ascii="仿宋" w:eastAsia="仿宋" w:hAnsi="仿宋"/>
          <w:bCs/>
          <w:sz w:val="24"/>
        </w:rPr>
        <w:t>权证等</w:t>
      </w:r>
      <w:r w:rsidRPr="00CE0781">
        <w:rPr>
          <w:rFonts w:ascii="仿宋" w:eastAsia="仿宋" w:hAnsi="仿宋" w:hint="eastAsia"/>
          <w:bCs/>
          <w:sz w:val="24"/>
        </w:rPr>
        <w:t>）</w:t>
      </w:r>
      <w:r w:rsidRPr="00CE0781">
        <w:rPr>
          <w:rFonts w:ascii="仿宋" w:eastAsia="仿宋" w:hAnsi="仿宋"/>
          <w:bCs/>
          <w:sz w:val="24"/>
        </w:rPr>
        <w:t>，以其估值日在证券交易所挂牌的市价（收盘价）估值；估值日无交易的，且最近交易日后</w:t>
      </w:r>
      <w:r w:rsidRPr="00CE0781">
        <w:rPr>
          <w:rFonts w:ascii="仿宋" w:eastAsia="仿宋" w:hAnsi="仿宋" w:hint="eastAsia"/>
          <w:bCs/>
          <w:sz w:val="24"/>
        </w:rPr>
        <w:t>经济环境未发生重大变化以及证券发行机构未发生</w:t>
      </w:r>
      <w:r w:rsidRPr="00CE0781">
        <w:rPr>
          <w:rFonts w:ascii="仿宋" w:eastAsia="仿宋" w:hAnsi="仿宋"/>
          <w:bCs/>
          <w:sz w:val="24"/>
        </w:rPr>
        <w:t>影响公允价值计量的重大事件的，以最近交易日的市价（收盘价）估值；如有充足证据</w:t>
      </w:r>
      <w:r w:rsidRPr="00CE0781">
        <w:rPr>
          <w:rFonts w:ascii="仿宋" w:eastAsia="仿宋" w:hAnsi="仿宋" w:hint="eastAsia"/>
          <w:bCs/>
          <w:sz w:val="24"/>
        </w:rPr>
        <w:t>（</w:t>
      </w:r>
      <w:r w:rsidRPr="00CE0781">
        <w:rPr>
          <w:rFonts w:ascii="仿宋" w:eastAsia="仿宋" w:hAnsi="仿宋"/>
          <w:bCs/>
          <w:sz w:val="24"/>
        </w:rPr>
        <w:t>最近交易日后</w:t>
      </w:r>
      <w:r w:rsidRPr="00CE0781">
        <w:rPr>
          <w:rFonts w:ascii="仿宋" w:eastAsia="仿宋" w:hAnsi="仿宋" w:hint="eastAsia"/>
          <w:bCs/>
          <w:sz w:val="24"/>
        </w:rPr>
        <w:t>发生了</w:t>
      </w:r>
      <w:r w:rsidRPr="00CE0781">
        <w:rPr>
          <w:rFonts w:ascii="仿宋" w:eastAsia="仿宋" w:hAnsi="仿宋"/>
          <w:bCs/>
          <w:sz w:val="24"/>
        </w:rPr>
        <w:t>影响公允价值计量的重大事件等</w:t>
      </w:r>
      <w:r w:rsidRPr="00CE0781">
        <w:rPr>
          <w:rFonts w:ascii="仿宋" w:eastAsia="仿宋" w:hAnsi="仿宋" w:hint="eastAsia"/>
          <w:bCs/>
          <w:sz w:val="24"/>
        </w:rPr>
        <w:t>）</w:t>
      </w:r>
      <w:r w:rsidRPr="00CE0781">
        <w:rPr>
          <w:rFonts w:ascii="仿宋" w:eastAsia="仿宋" w:hAnsi="仿宋"/>
          <w:bCs/>
          <w:sz w:val="24"/>
        </w:rPr>
        <w:t>表明估值日或最近交易日的报价不能真实反映公允价值的，可参考类似投资品种的现行市价及重大变化因素，调整最近交易市价，确定公允价</w:t>
      </w:r>
      <w:r w:rsidRPr="00CE0781">
        <w:rPr>
          <w:rFonts w:ascii="仿宋" w:eastAsia="仿宋" w:hAnsi="仿宋" w:hint="eastAsia"/>
          <w:bCs/>
          <w:sz w:val="24"/>
        </w:rPr>
        <w:t>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（2）在交易所市场上市交易或挂牌转让的固定收益品种（另有规定的除外），选取第三方估值机构提供的相应品种当日的估值净价估值；</w:t>
      </w:r>
    </w:p>
    <w:p w:rsidR="009F2661" w:rsidRPr="00CE0781" w:rsidRDefault="009F2661" w:rsidP="009F2661">
      <w:pPr>
        <w:spacing w:line="360" w:lineRule="auto"/>
        <w:ind w:firstLine="420"/>
        <w:rPr>
          <w:rFonts w:ascii="仿宋" w:eastAsia="仿宋" w:hAnsi="仿宋"/>
          <w:bCs/>
          <w:sz w:val="24"/>
        </w:rPr>
      </w:pPr>
      <w:r w:rsidRPr="00CE0781">
        <w:rPr>
          <w:rFonts w:ascii="仿宋" w:eastAsia="仿宋" w:hAnsi="仿宋"/>
          <w:bCs/>
          <w:sz w:val="24"/>
        </w:rPr>
        <w:t>（3）</w:t>
      </w:r>
      <w:r w:rsidRPr="00CE0781">
        <w:rPr>
          <w:rFonts w:ascii="仿宋" w:eastAsia="仿宋" w:hAnsi="仿宋" w:hint="eastAsia"/>
          <w:bCs/>
          <w:sz w:val="24"/>
        </w:rPr>
        <w:t>对在交易所市场上市交易的可转换债券/可</w:t>
      </w:r>
      <w:r w:rsidRPr="00CE0781">
        <w:rPr>
          <w:rFonts w:ascii="仿宋" w:eastAsia="仿宋" w:hAnsi="仿宋"/>
          <w:bCs/>
          <w:sz w:val="24"/>
        </w:rPr>
        <w:t>交换债券</w:t>
      </w:r>
      <w:r w:rsidRPr="00CE0781">
        <w:rPr>
          <w:rFonts w:ascii="仿宋" w:eastAsia="仿宋" w:hAnsi="仿宋" w:hint="eastAsia"/>
          <w:bCs/>
          <w:sz w:val="24"/>
        </w:rPr>
        <w:t>，按估值日收盘价减去可转换债券/可交换</w:t>
      </w:r>
      <w:r w:rsidRPr="00CE0781">
        <w:rPr>
          <w:rFonts w:ascii="仿宋" w:eastAsia="仿宋" w:hAnsi="仿宋"/>
          <w:bCs/>
          <w:sz w:val="24"/>
        </w:rPr>
        <w:t>债券</w:t>
      </w:r>
      <w:r w:rsidRPr="00CE0781">
        <w:rPr>
          <w:rFonts w:ascii="仿宋" w:eastAsia="仿宋" w:hAnsi="仿宋" w:hint="eastAsia"/>
          <w:bCs/>
          <w:sz w:val="24"/>
        </w:rPr>
        <w:t>收盘价中所含债券应收利息后得到的净价进行估值；估值日没有交易的，且最近交易日后经济环境未发生重大变化以及证券发行机构未发生影响证券价格的重大事件的，按最近交易日收盘价减去可转换债券/可交换</w:t>
      </w:r>
      <w:r w:rsidRPr="00CE0781">
        <w:rPr>
          <w:rFonts w:ascii="仿宋" w:eastAsia="仿宋" w:hAnsi="仿宋"/>
          <w:bCs/>
          <w:sz w:val="24"/>
        </w:rPr>
        <w:t>债券</w:t>
      </w:r>
      <w:r w:rsidRPr="00CE0781">
        <w:rPr>
          <w:rFonts w:ascii="仿宋" w:eastAsia="仿宋" w:hAnsi="仿宋" w:hint="eastAsia"/>
          <w:bCs/>
          <w:sz w:val="24"/>
        </w:rPr>
        <w:t>收盘价中所含的债券应收利息得到的净价进行估值。如最近交易日后经济环境发生了重大变化或证券发行机构发生影响证券价格的重大事件的，可参考类似投资品种的现行市价及重大变化因素，调整最近交易市价，确定公允价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w:t>
      </w:r>
      <w:r w:rsidRPr="00CE0781">
        <w:rPr>
          <w:rFonts w:ascii="仿宋" w:eastAsia="仿宋" w:hAnsi="仿宋"/>
          <w:bCs/>
          <w:sz w:val="24"/>
        </w:rPr>
        <w:t>4</w:t>
      </w:r>
      <w:r w:rsidRPr="00CE0781">
        <w:rPr>
          <w:rFonts w:ascii="仿宋" w:eastAsia="仿宋" w:hAnsi="仿宋" w:hint="eastAsia"/>
          <w:bCs/>
          <w:sz w:val="24"/>
        </w:rPr>
        <w:t>）交易所市场挂牌转让的资产支持证券和中小企业私募债，采用估值技术确定公允价值，在估值技术难以可靠计量公允价值的情况下，按成本估值。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2、首次公开发行未上市的债券，采用估值技术确定公允价值，在估值技术难以可靠计量公允价值的情况下，按成本估值。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3、全国银行间债券市场交易的债券、资产支持证券等固定收益品种，以合格第三方估值机构提供的估值净价估值。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4、同一债券同时在两个或两个以上市场交易的，按债券所处的市场分别估值。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5、同业存单按估值日第三方估值机构提供的估值净价估值；选定的第三方估值机构未提供估值价格的，按成本估值。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6、证券公司发行的短期公司债，采用第三方估值机构提供的相应品种当日的估值净价或估值技术确定公允价值，在第三方估值机构提供的相应品种当日的估值净价或估值技术难以可靠计量公允价值的情况下，按成本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7、如有确凿证据表明按上述方法进行估值不能客观反映其公允价值的，基金管理人可根据具体情况与基金托管人商定后，按最能反映公允价值的价格估值。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8、相关法律法规以及监管部门有强制规定的，从其规定。如有新增事项，按国家最新规定估值。</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当本基金发生大额申购或赎回情形时，基金管理人可以采用摆动定价机制，以确保基金估值的公平性。摆动定价机制的具体处理原则和操作规范遵循相关法律法规以及监管部门、自律规则的规定。</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F2661" w:rsidRPr="00CE0781" w:rsidRDefault="009F2661" w:rsidP="009F2661">
      <w:pPr>
        <w:spacing w:line="360" w:lineRule="auto"/>
        <w:ind w:firstLineChars="200" w:firstLine="480"/>
        <w:rPr>
          <w:rFonts w:ascii="仿宋" w:eastAsia="仿宋" w:hAnsi="仿宋"/>
          <w:bCs/>
          <w:sz w:val="24"/>
        </w:rPr>
      </w:pPr>
      <w:r w:rsidRPr="00CE0781">
        <w:rPr>
          <w:rFonts w:ascii="仿宋" w:eastAsia="仿宋" w:hAnsi="仿宋" w:hint="eastAsia"/>
          <w:bCs/>
          <w:sz w:val="24"/>
        </w:rPr>
        <w:t>根据有关法律法规，基金资产净值计算和基金会计核算的义务由基金管理人承担。本基金的基金会计主责任方由基金管理人担任，基金托管人承担复核责任。因此，就与本基金有关的会计问题，如经相关各方在平等基础上充分讨论后，仍无法达成一致的意见，按照基金管理人对基金资产净值的计算结果对外予以公布。</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（三）基金资产净值、基金份额净值公告</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《基金合同》生效后，在开始办理基金份额申购或者赎回前，基金管理人应当至少每周公告一次基金资产净值和基金份额净值。</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在开始办理基金份额申购或者赎回后，基金管理人应当在每个开放日的次日，通过网站、基金份额发售网点以及其他媒介，披露开放日的基金份额净值和基金份额累计净值。</w:t>
      </w:r>
    </w:p>
    <w:p w:rsidR="003623B5"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623B5" w:rsidRPr="00CE0781" w:rsidRDefault="003623B5">
      <w:pPr>
        <w:autoSpaceDE w:val="0"/>
        <w:autoSpaceDN w:val="0"/>
        <w:adjustRightInd w:val="0"/>
        <w:spacing w:line="360" w:lineRule="auto"/>
        <w:ind w:right="480" w:firstLineChars="200" w:firstLine="480"/>
        <w:jc w:val="left"/>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七、基金合同的变更、终止与基金财产的清算</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（一）《基金合同》的变更</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1、变更基金合同涉及法律法规规定或本合同约定应经基金份额持有人大会决议通过的事项的，应召开基金份额持有人大会决议通过。对于法律法规规定或基金合同约定可不经基金份额持有人大会决议通过的事项，由基金管理人和基金托管人同意后变更并公告，并报中国证监会备案。</w:t>
      </w:r>
    </w:p>
    <w:p w:rsidR="003623B5" w:rsidRPr="00CE0781" w:rsidRDefault="00503B93" w:rsidP="00503B93">
      <w:pPr>
        <w:spacing w:line="360" w:lineRule="auto"/>
        <w:ind w:firstLineChars="200" w:firstLine="480"/>
        <w:rPr>
          <w:rFonts w:ascii="仿宋" w:eastAsia="仿宋" w:hAnsi="仿宋" w:cs="宋体"/>
          <w:bCs/>
          <w:sz w:val="24"/>
        </w:rPr>
      </w:pPr>
      <w:r w:rsidRPr="00CE0781">
        <w:rPr>
          <w:rFonts w:ascii="仿宋" w:eastAsia="仿宋" w:hAnsi="仿宋" w:hint="eastAsia"/>
          <w:bCs/>
          <w:sz w:val="24"/>
        </w:rPr>
        <w:t>2、关于《基金合同》变更的基金份额持有人大会决议须报中国证监会备案，决议自表决通过之日起生效，自决议生效后两个工作日内在指定媒介公告。</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（二）《基金合同》的终止事由</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有下列情形之一的，在履行相关程序后，《基金合同》应当终止：</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1、基金份额持有人大会决定终止的；</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2、基金管理人、基金托管人职责终止，在6个月内没有新基金管理人、新基金托管人承接的；</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3、《基金合同》约定的其他情形；</w:t>
      </w:r>
    </w:p>
    <w:p w:rsidR="003623B5"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hint="eastAsia"/>
          <w:bCs/>
          <w:sz w:val="24"/>
        </w:rPr>
        <w:t>4、相关法律法规和中国证监会规定的其他情况。</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（三）基金财产的清算</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1、基金财产清算小组：自出现《基金合同》终止事由之日起30个工作日内成立清算小组，基金管理人组织基金财产清算小组并在中国证监会的监督下进行基金清算。</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3、基金财产清算小组职责：基金财产清算小组负责基金财产的保管、清理、估价、变现和分配。基金财产清算小组可以依法进行必要的民事活动。</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4、基金财产清算程序：</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（1）《基金合同》终止情形出现时，由基金财产清算小组统一接管基金；</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（2）对基金财产和债权债务进行清理和确认；</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（3）对基金财产进行估值和变现；</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（4）制作清算报告；</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（5）聘请会计师事务所对清算报告进行外部审计，聘请律师事务所对清算报告出具法律意见书；</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（6）将清算报告报中国证监会备案并公告</w:t>
      </w:r>
      <w:r w:rsidRPr="00CE0781">
        <w:rPr>
          <w:rFonts w:ascii="仿宋" w:eastAsia="仿宋" w:hAnsi="仿宋" w:hint="eastAsia"/>
          <w:bCs/>
          <w:sz w:val="24"/>
        </w:rPr>
        <w:t>；</w:t>
      </w:r>
    </w:p>
    <w:p w:rsidR="00503B93"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（7）对基金</w:t>
      </w:r>
      <w:r w:rsidRPr="00CE0781">
        <w:rPr>
          <w:rFonts w:ascii="仿宋" w:eastAsia="仿宋" w:hAnsi="仿宋" w:hint="eastAsia"/>
          <w:bCs/>
          <w:sz w:val="24"/>
        </w:rPr>
        <w:t>剩余</w:t>
      </w:r>
      <w:r w:rsidRPr="00CE0781">
        <w:rPr>
          <w:rFonts w:ascii="仿宋" w:eastAsia="仿宋" w:hAnsi="仿宋"/>
          <w:bCs/>
          <w:sz w:val="24"/>
        </w:rPr>
        <w:t>财产进行分配</w:t>
      </w:r>
      <w:r w:rsidRPr="00CE0781">
        <w:rPr>
          <w:rFonts w:ascii="仿宋" w:eastAsia="仿宋" w:hAnsi="仿宋" w:hint="eastAsia"/>
          <w:bCs/>
          <w:sz w:val="24"/>
        </w:rPr>
        <w:t>。</w:t>
      </w:r>
    </w:p>
    <w:p w:rsidR="003623B5"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bCs/>
          <w:sz w:val="24"/>
        </w:rPr>
        <w:t>5、基金财产清算的期限为</w:t>
      </w:r>
      <w:r w:rsidRPr="00CE0781">
        <w:rPr>
          <w:rFonts w:ascii="仿宋" w:eastAsia="仿宋" w:hAnsi="仿宋" w:hint="eastAsia"/>
          <w:bCs/>
          <w:sz w:val="24"/>
        </w:rPr>
        <w:t>6</w:t>
      </w:r>
      <w:r w:rsidRPr="00CE0781">
        <w:rPr>
          <w:rFonts w:ascii="仿宋" w:eastAsia="仿宋" w:hAnsi="仿宋"/>
          <w:bCs/>
          <w:sz w:val="24"/>
        </w:rPr>
        <w:t>个月</w:t>
      </w:r>
      <w:r w:rsidRPr="00CE0781">
        <w:rPr>
          <w:rFonts w:ascii="仿宋" w:eastAsia="仿宋" w:hAnsi="仿宋" w:hint="eastAsia"/>
          <w:bCs/>
          <w:sz w:val="24"/>
        </w:rPr>
        <w:t>，但因本基金所持证券的流动性受到限制而不能及时变现的，清算期限相应顺延</w:t>
      </w:r>
      <w:r w:rsidRPr="00CE0781">
        <w:rPr>
          <w:rFonts w:ascii="仿宋" w:eastAsia="仿宋" w:hAnsi="仿宋"/>
          <w:bCs/>
          <w:sz w:val="24"/>
        </w:rPr>
        <w:t>。</w:t>
      </w:r>
    </w:p>
    <w:p w:rsidR="003623B5" w:rsidRPr="00CE0781" w:rsidRDefault="00C37407">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（四）清算费用</w:t>
      </w:r>
    </w:p>
    <w:p w:rsidR="003623B5" w:rsidRPr="00CE0781" w:rsidRDefault="00503B93">
      <w:pPr>
        <w:spacing w:line="360" w:lineRule="auto"/>
        <w:ind w:firstLineChars="200" w:firstLine="480"/>
        <w:rPr>
          <w:rFonts w:ascii="仿宋" w:eastAsia="仿宋" w:hAnsi="仿宋"/>
          <w:bCs/>
          <w:sz w:val="24"/>
        </w:rPr>
      </w:pPr>
      <w:r w:rsidRPr="00CE0781">
        <w:rPr>
          <w:rFonts w:ascii="仿宋" w:eastAsia="仿宋" w:hAnsi="仿宋"/>
          <w:bCs/>
          <w:sz w:val="24"/>
        </w:rPr>
        <w:t>清算费用是指基金财产清算小组在进行基金清算过程中发生的所有合理费用，清算费用由基金财产清算小组优先从基金财产中支付。</w:t>
      </w:r>
    </w:p>
    <w:p w:rsidR="00503B93" w:rsidRPr="00CE0781" w:rsidRDefault="00503B93" w:rsidP="00503B93">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（五）基金财产清算剩余资产的分配</w:t>
      </w:r>
    </w:p>
    <w:p w:rsidR="00503B93" w:rsidRPr="00CE0781" w:rsidRDefault="00503B93" w:rsidP="00503B93">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依据基金财产清算的分配方案，将基金财产清算后的全部剩余资产扣除基金财产清算费用、交纳所欠税款并清偿基金债务后，按基金份额持有人持有的基金份额比例进行分配。</w:t>
      </w:r>
    </w:p>
    <w:p w:rsidR="00503B93" w:rsidRPr="00CE0781" w:rsidRDefault="00503B93" w:rsidP="00503B93">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（六）基金财产清算的公告</w:t>
      </w:r>
    </w:p>
    <w:p w:rsidR="00503B93" w:rsidRPr="00CE0781" w:rsidRDefault="00503B93" w:rsidP="00503B93">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03B93" w:rsidRPr="00CE0781" w:rsidRDefault="005E0391" w:rsidP="00503B93">
      <w:pPr>
        <w:spacing w:line="360" w:lineRule="auto"/>
        <w:ind w:firstLineChars="200" w:firstLine="480"/>
        <w:rPr>
          <w:rFonts w:ascii="仿宋" w:eastAsia="仿宋" w:hAnsi="仿宋" w:cs="宋体"/>
          <w:bCs/>
          <w:sz w:val="24"/>
        </w:rPr>
      </w:pPr>
      <w:r w:rsidRPr="00CE0781">
        <w:rPr>
          <w:rFonts w:ascii="仿宋" w:eastAsia="仿宋" w:hAnsi="仿宋" w:cs="宋体" w:hint="eastAsia"/>
          <w:bCs/>
          <w:sz w:val="24"/>
        </w:rPr>
        <w:t>（七）</w:t>
      </w:r>
      <w:r w:rsidR="00503B93" w:rsidRPr="00CE0781">
        <w:rPr>
          <w:rFonts w:ascii="仿宋" w:eastAsia="仿宋" w:hAnsi="仿宋" w:cs="宋体" w:hint="eastAsia"/>
          <w:bCs/>
          <w:sz w:val="24"/>
        </w:rPr>
        <w:t>基金财产清算账册及文件的保存</w:t>
      </w:r>
    </w:p>
    <w:p w:rsidR="003623B5" w:rsidRPr="00CE0781" w:rsidRDefault="00503B93" w:rsidP="00503B93">
      <w:pPr>
        <w:spacing w:line="360" w:lineRule="auto"/>
        <w:ind w:firstLineChars="200" w:firstLine="480"/>
        <w:rPr>
          <w:rFonts w:ascii="仿宋" w:eastAsia="仿宋" w:hAnsi="仿宋"/>
          <w:bCs/>
          <w:sz w:val="24"/>
        </w:rPr>
      </w:pPr>
      <w:r w:rsidRPr="00CE0781">
        <w:rPr>
          <w:rFonts w:ascii="仿宋" w:eastAsia="仿宋" w:hAnsi="仿宋" w:cs="宋体" w:hint="eastAsia"/>
          <w:bCs/>
          <w:sz w:val="24"/>
        </w:rPr>
        <w:t>基金财产清算账册及有关文件由基金托管人保存15年以上，法律法规另有规定的从其规定。</w:t>
      </w:r>
    </w:p>
    <w:p w:rsidR="003623B5" w:rsidRPr="00CE0781" w:rsidRDefault="003623B5">
      <w:pPr>
        <w:autoSpaceDE w:val="0"/>
        <w:autoSpaceDN w:val="0"/>
        <w:adjustRightInd w:val="0"/>
        <w:spacing w:line="360" w:lineRule="auto"/>
        <w:ind w:right="480" w:firstLineChars="200" w:firstLine="480"/>
        <w:jc w:val="left"/>
        <w:rPr>
          <w:rFonts w:ascii="仿宋" w:eastAsia="仿宋" w:hAnsi="仿宋"/>
          <w:bCs/>
          <w:sz w:val="24"/>
        </w:rPr>
      </w:pPr>
    </w:p>
    <w:p w:rsidR="003623B5" w:rsidRPr="00CE0781" w:rsidRDefault="00C37407" w:rsidP="0051546C">
      <w:pPr>
        <w:autoSpaceDE w:val="0"/>
        <w:autoSpaceDN w:val="0"/>
        <w:adjustRightInd w:val="0"/>
        <w:spacing w:line="360" w:lineRule="auto"/>
        <w:ind w:right="480" w:firstLineChars="200" w:firstLine="480"/>
        <w:jc w:val="left"/>
        <w:rPr>
          <w:rFonts w:ascii="仿宋" w:eastAsia="仿宋" w:hAnsi="仿宋" w:cs="宋体"/>
          <w:b/>
          <w:sz w:val="24"/>
        </w:rPr>
      </w:pPr>
      <w:r w:rsidRPr="00CE0781">
        <w:rPr>
          <w:rFonts w:ascii="仿宋" w:eastAsia="仿宋" w:hAnsi="仿宋" w:cs="宋体" w:hint="eastAsia"/>
          <w:b/>
          <w:sz w:val="24"/>
        </w:rPr>
        <w:t>八、争议的处理和适用的法律</w:t>
      </w:r>
    </w:p>
    <w:p w:rsidR="00503B93" w:rsidRPr="00CE0781" w:rsidRDefault="00503B93" w:rsidP="00503B93">
      <w:pPr>
        <w:adjustRightInd w:val="0"/>
        <w:snapToGrid w:val="0"/>
        <w:spacing w:line="360" w:lineRule="auto"/>
        <w:ind w:firstLineChars="200" w:firstLine="480"/>
        <w:rPr>
          <w:rFonts w:ascii="仿宋" w:eastAsia="仿宋" w:hAnsi="仿宋"/>
          <w:bCs/>
          <w:sz w:val="24"/>
        </w:rPr>
      </w:pPr>
      <w:r w:rsidRPr="00CE0781">
        <w:rPr>
          <w:rFonts w:ascii="仿宋" w:eastAsia="仿宋" w:hAnsi="仿宋" w:hint="eastAsia"/>
          <w:bCs/>
          <w:sz w:val="24"/>
        </w:rPr>
        <w:t>各方当事人同意，因《基金合同》而产生的或与《基金合同》有关的一切争议，如经友好协商未能解决的，任何一方均有权将争议提交上海国际经济贸易仲裁委员会，按照该会届时有效的仲裁规则进行仲裁。仲裁地点为上海市。仲裁裁决是终局的，对各方当事人均有约束力，仲裁费用和律师费用由败诉方承担。</w:t>
      </w:r>
    </w:p>
    <w:p w:rsidR="00503B93" w:rsidRPr="00CE0781" w:rsidRDefault="00503B93" w:rsidP="00503B93">
      <w:pPr>
        <w:adjustRightInd w:val="0"/>
        <w:snapToGrid w:val="0"/>
        <w:spacing w:line="360" w:lineRule="auto"/>
        <w:ind w:firstLineChars="200" w:firstLine="480"/>
        <w:rPr>
          <w:rFonts w:ascii="仿宋" w:eastAsia="仿宋" w:hAnsi="仿宋"/>
          <w:bCs/>
          <w:sz w:val="24"/>
        </w:rPr>
      </w:pPr>
      <w:r w:rsidRPr="00CE0781">
        <w:rPr>
          <w:rFonts w:ascii="仿宋" w:eastAsia="仿宋" w:hAnsi="仿宋" w:hint="eastAsia"/>
          <w:bCs/>
          <w:sz w:val="24"/>
        </w:rPr>
        <w:t>争议处理期间，基金合同当事人应恪守各自的职责，继续忠实、勤勉、尽责地履行基金合同规定的义务，维护基金份额持有人的合法权益。</w:t>
      </w:r>
    </w:p>
    <w:p w:rsidR="003623B5" w:rsidRPr="00CE0781" w:rsidRDefault="00503B93" w:rsidP="00503B93">
      <w:pPr>
        <w:adjustRightInd w:val="0"/>
        <w:snapToGrid w:val="0"/>
        <w:spacing w:line="360" w:lineRule="auto"/>
        <w:ind w:firstLineChars="200" w:firstLine="480"/>
        <w:rPr>
          <w:rFonts w:ascii="仿宋" w:eastAsia="仿宋" w:hAnsi="仿宋"/>
          <w:bCs/>
          <w:sz w:val="24"/>
        </w:rPr>
      </w:pPr>
      <w:r w:rsidRPr="00CE0781">
        <w:rPr>
          <w:rFonts w:ascii="仿宋" w:eastAsia="仿宋" w:hAnsi="仿宋" w:hint="eastAsia"/>
          <w:bCs/>
          <w:sz w:val="24"/>
        </w:rPr>
        <w:t>《基金合同》受中国法律管辖。</w:t>
      </w:r>
    </w:p>
    <w:p w:rsidR="003623B5" w:rsidRPr="00CE0781" w:rsidRDefault="003623B5" w:rsidP="0051546C">
      <w:pPr>
        <w:adjustRightInd w:val="0"/>
        <w:snapToGrid w:val="0"/>
        <w:spacing w:line="360" w:lineRule="auto"/>
        <w:ind w:firstLineChars="200" w:firstLine="480"/>
        <w:rPr>
          <w:rFonts w:ascii="仿宋" w:eastAsia="仿宋" w:hAnsi="仿宋" w:cs="宋体"/>
          <w:b/>
          <w:sz w:val="24"/>
        </w:rPr>
      </w:pPr>
    </w:p>
    <w:p w:rsidR="003623B5" w:rsidRPr="00CE0781" w:rsidRDefault="00C37407" w:rsidP="0051546C">
      <w:pPr>
        <w:adjustRightInd w:val="0"/>
        <w:snapToGrid w:val="0"/>
        <w:spacing w:line="360" w:lineRule="auto"/>
        <w:ind w:firstLineChars="200" w:firstLine="480"/>
        <w:rPr>
          <w:rFonts w:ascii="仿宋" w:eastAsia="仿宋" w:hAnsi="仿宋" w:cs="宋体"/>
          <w:b/>
          <w:sz w:val="24"/>
        </w:rPr>
      </w:pPr>
      <w:r w:rsidRPr="00CE0781">
        <w:rPr>
          <w:rFonts w:ascii="仿宋" w:eastAsia="仿宋" w:hAnsi="仿宋" w:cs="宋体" w:hint="eastAsia"/>
          <w:b/>
          <w:sz w:val="24"/>
        </w:rPr>
        <w:t>九、基金合同存放地和投资者取得基金合同的方式</w:t>
      </w:r>
    </w:p>
    <w:p w:rsidR="003623B5" w:rsidRDefault="00C37407" w:rsidP="00B576AF">
      <w:pPr>
        <w:autoSpaceDE w:val="0"/>
        <w:autoSpaceDN w:val="0"/>
        <w:spacing w:line="360" w:lineRule="auto"/>
        <w:ind w:firstLine="420"/>
        <w:textAlignment w:val="bottom"/>
        <w:rPr>
          <w:rFonts w:ascii="仿宋" w:eastAsia="仿宋" w:hAnsi="仿宋"/>
          <w:bCs/>
        </w:rPr>
      </w:pPr>
      <w:r w:rsidRPr="00CE0781">
        <w:rPr>
          <w:rFonts w:ascii="仿宋" w:eastAsia="仿宋" w:hAnsi="仿宋"/>
          <w:bCs/>
          <w:sz w:val="24"/>
        </w:rPr>
        <w:t>《基金合同》可印制成册，供投资者在基金管理人、基金托管人、销售机构的办公场所和营业场所查阅</w:t>
      </w:r>
      <w:r w:rsidRPr="00CE0781">
        <w:rPr>
          <w:rFonts w:ascii="仿宋" w:eastAsia="仿宋" w:hAnsi="仿宋" w:hint="eastAsia"/>
          <w:bCs/>
          <w:sz w:val="24"/>
        </w:rPr>
        <w:t>。但应以基金合同的正本为准</w:t>
      </w:r>
      <w:r w:rsidRPr="00CE0781">
        <w:rPr>
          <w:rFonts w:ascii="仿宋" w:eastAsia="仿宋" w:hAnsi="仿宋"/>
          <w:bCs/>
          <w:sz w:val="24"/>
        </w:rPr>
        <w:t>。</w:t>
      </w:r>
      <w:bookmarkStart w:id="24" w:name="_GoBack"/>
      <w:bookmarkEnd w:id="24"/>
    </w:p>
    <w:sectPr w:rsidR="003623B5" w:rsidSect="009D114E">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DD" w:rsidRDefault="00DB02DD">
      <w:r>
        <w:separator/>
      </w:r>
    </w:p>
  </w:endnote>
  <w:endnote w:type="continuationSeparator" w:id="1">
    <w:p w:rsidR="00DB02DD" w:rsidRDefault="00DB0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C" w:rsidRDefault="0051546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20139"/>
      <w:docPartObj>
        <w:docPartGallery w:val="Page Numbers (Bottom of Page)"/>
        <w:docPartUnique/>
      </w:docPartObj>
    </w:sdtPr>
    <w:sdtContent>
      <w:p w:rsidR="006C6D3A" w:rsidRDefault="009D114E" w:rsidP="00941B2D">
        <w:pPr>
          <w:pStyle w:val="aa"/>
          <w:spacing w:after="60"/>
          <w:jc w:val="center"/>
        </w:pPr>
        <w:r>
          <w:fldChar w:fldCharType="begin"/>
        </w:r>
        <w:r w:rsidR="006C6D3A">
          <w:instrText>PAGE   \* MERGEFORMAT</w:instrText>
        </w:r>
        <w:r>
          <w:fldChar w:fldCharType="separate"/>
        </w:r>
        <w:r w:rsidR="0051546C" w:rsidRPr="0051546C">
          <w:rPr>
            <w:noProof/>
            <w:lang w:val="zh-CN"/>
          </w:rPr>
          <w:t>1</w:t>
        </w:r>
        <w:r>
          <w:fldChar w:fldCharType="end"/>
        </w:r>
      </w:p>
    </w:sdtContent>
  </w:sdt>
  <w:p w:rsidR="006C6D3A" w:rsidRDefault="006C6D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C" w:rsidRDefault="005154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DD" w:rsidRDefault="00DB02DD">
      <w:r>
        <w:separator/>
      </w:r>
    </w:p>
  </w:footnote>
  <w:footnote w:type="continuationSeparator" w:id="1">
    <w:p w:rsidR="00DB02DD" w:rsidRDefault="00DB0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C" w:rsidRDefault="0051546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3A" w:rsidRPr="000A55E5" w:rsidRDefault="006C6D3A" w:rsidP="000A55E5">
    <w:pPr>
      <w:pStyle w:val="ab"/>
      <w:tabs>
        <w:tab w:val="clear" w:pos="4153"/>
        <w:tab w:val="center" w:pos="6379"/>
      </w:tabs>
      <w:jc w:val="both"/>
      <w:rPr>
        <w:rFonts w:ascii="仿宋" w:eastAsia="仿宋" w:hAnsi="仿宋" w:cs="Arial"/>
        <w:noProof/>
        <w:szCs w:val="21"/>
      </w:rPr>
    </w:pPr>
    <w:r w:rsidRPr="000A55E5">
      <w:rPr>
        <w:rFonts w:ascii="仿宋" w:eastAsia="仿宋" w:hAnsi="仿宋" w:cs="Arial"/>
        <w:noProof/>
        <w:szCs w:val="21"/>
      </w:rPr>
      <w:drawing>
        <wp:inline distT="0" distB="0" distL="0" distR="0">
          <wp:extent cx="1359535" cy="214630"/>
          <wp:effectExtent l="19050" t="0" r="0" b="0"/>
          <wp:docPr id="3"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全称logo.png"/>
                  <pic:cNvPicPr>
                    <a:picLocks noChangeAspect="1" noChangeArrowheads="1"/>
                  </pic:cNvPicPr>
                </pic:nvPicPr>
                <pic:blipFill>
                  <a:blip r:embed="rId1"/>
                  <a:srcRect/>
                  <a:stretch>
                    <a:fillRect/>
                  </a:stretch>
                </pic:blipFill>
                <pic:spPr>
                  <a:xfrm>
                    <a:off x="0" y="0"/>
                    <a:ext cx="1359535" cy="214630"/>
                  </a:xfrm>
                  <a:prstGeom prst="rect">
                    <a:avLst/>
                  </a:prstGeom>
                  <a:noFill/>
                  <a:ln w="9525">
                    <a:noFill/>
                    <a:miter lim="800000"/>
                    <a:headEnd/>
                    <a:tailEnd/>
                  </a:ln>
                </pic:spPr>
              </pic:pic>
            </a:graphicData>
          </a:graphic>
        </wp:inline>
      </w:drawing>
    </w:r>
    <w:r w:rsidRPr="000A55E5">
      <w:rPr>
        <w:rFonts w:ascii="仿宋" w:eastAsia="仿宋" w:hAnsi="仿宋" w:cs="Arial"/>
        <w:noProof/>
        <w:szCs w:val="21"/>
      </w:rPr>
      <w:tab/>
    </w:r>
    <w:r w:rsidRPr="000A55E5">
      <w:rPr>
        <w:rFonts w:ascii="仿宋" w:eastAsia="仿宋" w:hAnsi="仿宋" w:cs="Arial" w:hint="eastAsia"/>
        <w:noProof/>
        <w:szCs w:val="21"/>
      </w:rPr>
      <w:t>鑫元</w:t>
    </w:r>
    <w:r>
      <w:rPr>
        <w:rFonts w:ascii="仿宋" w:eastAsia="仿宋" w:hAnsi="仿宋" w:cs="Arial" w:hint="eastAsia"/>
        <w:noProof/>
        <w:szCs w:val="21"/>
      </w:rPr>
      <w:t>享</w:t>
    </w:r>
    <w:r w:rsidRPr="000A55E5">
      <w:rPr>
        <w:rFonts w:ascii="仿宋" w:eastAsia="仿宋" w:hAnsi="仿宋" w:cs="Arial" w:hint="eastAsia"/>
        <w:noProof/>
        <w:szCs w:val="21"/>
      </w:rPr>
      <w:t>利债券型证券投资基金－基金合同</w:t>
    </w:r>
    <w:r w:rsidR="00B576AF">
      <w:rPr>
        <w:rFonts w:ascii="仿宋" w:eastAsia="仿宋" w:hAnsi="仿宋" w:cs="Arial" w:hint="eastAsia"/>
        <w:noProof/>
        <w:szCs w:val="21"/>
      </w:rPr>
      <w:t>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D3A" w:rsidRPr="001C4052" w:rsidRDefault="006C6D3A" w:rsidP="001C4052">
    <w:pPr>
      <w:pStyle w:val="ab"/>
      <w:tabs>
        <w:tab w:val="clear" w:pos="4153"/>
        <w:tab w:val="center" w:pos="6379"/>
      </w:tabs>
      <w:jc w:val="both"/>
    </w:pPr>
    <w:r w:rsidRPr="000A55E5">
      <w:rPr>
        <w:rFonts w:ascii="仿宋" w:eastAsia="仿宋" w:hAnsi="仿宋" w:cs="Arial"/>
        <w:noProof/>
        <w:szCs w:val="21"/>
      </w:rPr>
      <w:drawing>
        <wp:inline distT="0" distB="0" distL="0" distR="0">
          <wp:extent cx="1359535" cy="214630"/>
          <wp:effectExtent l="19050" t="0" r="0" b="0"/>
          <wp:docPr id="4"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全称logo.png"/>
                  <pic:cNvPicPr>
                    <a:picLocks noChangeAspect="1" noChangeArrowheads="1"/>
                  </pic:cNvPicPr>
                </pic:nvPicPr>
                <pic:blipFill>
                  <a:blip r:embed="rId1"/>
                  <a:srcRect/>
                  <a:stretch>
                    <a:fillRect/>
                  </a:stretch>
                </pic:blipFill>
                <pic:spPr>
                  <a:xfrm>
                    <a:off x="0" y="0"/>
                    <a:ext cx="1359535" cy="214630"/>
                  </a:xfrm>
                  <a:prstGeom prst="rect">
                    <a:avLst/>
                  </a:prstGeom>
                  <a:noFill/>
                  <a:ln w="9525">
                    <a:noFill/>
                    <a:miter lim="800000"/>
                    <a:headEnd/>
                    <a:tailEnd/>
                  </a:ln>
                </pic:spPr>
              </pic:pic>
            </a:graphicData>
          </a:graphic>
        </wp:inline>
      </w:drawing>
    </w:r>
    <w:r w:rsidRPr="000A55E5">
      <w:rPr>
        <w:rFonts w:ascii="仿宋" w:eastAsia="仿宋" w:hAnsi="仿宋" w:cs="Arial"/>
        <w:noProof/>
        <w:szCs w:val="21"/>
      </w:rPr>
      <w:tab/>
    </w:r>
    <w:r w:rsidRPr="000A55E5">
      <w:rPr>
        <w:rFonts w:ascii="仿宋" w:eastAsia="仿宋" w:hAnsi="仿宋" w:cs="Arial" w:hint="eastAsia"/>
        <w:noProof/>
        <w:szCs w:val="21"/>
      </w:rPr>
      <w:t>鑫元</w:t>
    </w:r>
    <w:r>
      <w:rPr>
        <w:rFonts w:ascii="仿宋" w:eastAsia="仿宋" w:hAnsi="仿宋" w:cs="Arial" w:hint="eastAsia"/>
        <w:noProof/>
        <w:szCs w:val="21"/>
      </w:rPr>
      <w:t>享</w:t>
    </w:r>
    <w:r w:rsidRPr="000A55E5">
      <w:rPr>
        <w:rFonts w:ascii="仿宋" w:eastAsia="仿宋" w:hAnsi="仿宋" w:cs="Arial" w:hint="eastAsia"/>
        <w:noProof/>
        <w:szCs w:val="21"/>
      </w:rPr>
      <w:t>利债券型证券投资基金－基金合同</w:t>
    </w:r>
    <w:r w:rsidR="00B576AF">
      <w:rPr>
        <w:rFonts w:ascii="仿宋" w:eastAsia="仿宋" w:hAnsi="仿宋" w:cs="Arial" w:hint="eastAsia"/>
        <w:noProof/>
        <w:szCs w:val="21"/>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B"/>
    <w:multiLevelType w:val="singleLevel"/>
    <w:tmpl w:val="0000000B"/>
    <w:lvl w:ilvl="0">
      <w:start w:val="4"/>
      <w:numFmt w:val="chineseCounting"/>
      <w:suff w:val="nothing"/>
      <w:lvlText w:val="%1、"/>
      <w:lvlJc w:val="left"/>
    </w:lvl>
  </w:abstractNum>
  <w:abstractNum w:abstractNumId="2">
    <w:nsid w:val="5AB632EA"/>
    <w:multiLevelType w:val="singleLevel"/>
    <w:tmpl w:val="CD08572C"/>
    <w:lvl w:ilvl="0">
      <w:start w:val="2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619"/>
    <w:rsid w:val="000040DB"/>
    <w:rsid w:val="000046F6"/>
    <w:rsid w:val="00004AA7"/>
    <w:rsid w:val="0001008B"/>
    <w:rsid w:val="000126E6"/>
    <w:rsid w:val="00014206"/>
    <w:rsid w:val="00017121"/>
    <w:rsid w:val="000265DA"/>
    <w:rsid w:val="00026790"/>
    <w:rsid w:val="00035571"/>
    <w:rsid w:val="00036A4E"/>
    <w:rsid w:val="00042651"/>
    <w:rsid w:val="00051210"/>
    <w:rsid w:val="00061B0E"/>
    <w:rsid w:val="00063871"/>
    <w:rsid w:val="000672B4"/>
    <w:rsid w:val="00067D2D"/>
    <w:rsid w:val="00071CAF"/>
    <w:rsid w:val="00080844"/>
    <w:rsid w:val="00083A7E"/>
    <w:rsid w:val="000902C9"/>
    <w:rsid w:val="000A33DB"/>
    <w:rsid w:val="000A55E5"/>
    <w:rsid w:val="000A74B4"/>
    <w:rsid w:val="000A78BF"/>
    <w:rsid w:val="000B0F79"/>
    <w:rsid w:val="000B6EC5"/>
    <w:rsid w:val="000E74C0"/>
    <w:rsid w:val="000F06B1"/>
    <w:rsid w:val="000F7645"/>
    <w:rsid w:val="00101267"/>
    <w:rsid w:val="00105A44"/>
    <w:rsid w:val="0011462C"/>
    <w:rsid w:val="00121126"/>
    <w:rsid w:val="00135899"/>
    <w:rsid w:val="00144B3F"/>
    <w:rsid w:val="00151286"/>
    <w:rsid w:val="00151E28"/>
    <w:rsid w:val="00164E6B"/>
    <w:rsid w:val="001651E3"/>
    <w:rsid w:val="001672E2"/>
    <w:rsid w:val="00172A27"/>
    <w:rsid w:val="00177D5A"/>
    <w:rsid w:val="00183025"/>
    <w:rsid w:val="0018326D"/>
    <w:rsid w:val="00183563"/>
    <w:rsid w:val="001869B2"/>
    <w:rsid w:val="00191EE7"/>
    <w:rsid w:val="00191F12"/>
    <w:rsid w:val="001942D4"/>
    <w:rsid w:val="001A0CCE"/>
    <w:rsid w:val="001A76D4"/>
    <w:rsid w:val="001B457F"/>
    <w:rsid w:val="001B48ED"/>
    <w:rsid w:val="001B5FE8"/>
    <w:rsid w:val="001B64B2"/>
    <w:rsid w:val="001B7135"/>
    <w:rsid w:val="001C0076"/>
    <w:rsid w:val="001C34F4"/>
    <w:rsid w:val="001C4052"/>
    <w:rsid w:val="001C40EE"/>
    <w:rsid w:val="001C60D0"/>
    <w:rsid w:val="001D17F2"/>
    <w:rsid w:val="001D51D4"/>
    <w:rsid w:val="001D54EC"/>
    <w:rsid w:val="001E3B95"/>
    <w:rsid w:val="001E3FEC"/>
    <w:rsid w:val="001F4876"/>
    <w:rsid w:val="00204E8F"/>
    <w:rsid w:val="00211572"/>
    <w:rsid w:val="002123F1"/>
    <w:rsid w:val="00213B20"/>
    <w:rsid w:val="00214696"/>
    <w:rsid w:val="0022025A"/>
    <w:rsid w:val="00221A01"/>
    <w:rsid w:val="00234670"/>
    <w:rsid w:val="00234EA6"/>
    <w:rsid w:val="002448FE"/>
    <w:rsid w:val="00250B6F"/>
    <w:rsid w:val="00255BDC"/>
    <w:rsid w:val="002573DB"/>
    <w:rsid w:val="002633C2"/>
    <w:rsid w:val="002714C0"/>
    <w:rsid w:val="00273C78"/>
    <w:rsid w:val="00281B95"/>
    <w:rsid w:val="00282574"/>
    <w:rsid w:val="00284468"/>
    <w:rsid w:val="00284BB8"/>
    <w:rsid w:val="002943E5"/>
    <w:rsid w:val="002A3116"/>
    <w:rsid w:val="002A3894"/>
    <w:rsid w:val="002A5CD2"/>
    <w:rsid w:val="002A6185"/>
    <w:rsid w:val="002A69DE"/>
    <w:rsid w:val="002A6AA6"/>
    <w:rsid w:val="002B691C"/>
    <w:rsid w:val="002C13F7"/>
    <w:rsid w:val="002C520A"/>
    <w:rsid w:val="002D71EC"/>
    <w:rsid w:val="002F11B8"/>
    <w:rsid w:val="002F125D"/>
    <w:rsid w:val="002F3C8A"/>
    <w:rsid w:val="002F429C"/>
    <w:rsid w:val="0031174F"/>
    <w:rsid w:val="00313A24"/>
    <w:rsid w:val="00317F0C"/>
    <w:rsid w:val="00320073"/>
    <w:rsid w:val="003232B6"/>
    <w:rsid w:val="00325AC3"/>
    <w:rsid w:val="00326362"/>
    <w:rsid w:val="00326FF7"/>
    <w:rsid w:val="00331FCF"/>
    <w:rsid w:val="00333FE2"/>
    <w:rsid w:val="00335E4C"/>
    <w:rsid w:val="00343B16"/>
    <w:rsid w:val="00353D5B"/>
    <w:rsid w:val="003540A4"/>
    <w:rsid w:val="003623B5"/>
    <w:rsid w:val="00367B79"/>
    <w:rsid w:val="003718F7"/>
    <w:rsid w:val="00371FFA"/>
    <w:rsid w:val="0037734F"/>
    <w:rsid w:val="003831AC"/>
    <w:rsid w:val="0038398B"/>
    <w:rsid w:val="00383A07"/>
    <w:rsid w:val="00385D52"/>
    <w:rsid w:val="00387CDF"/>
    <w:rsid w:val="00387FD0"/>
    <w:rsid w:val="00392C07"/>
    <w:rsid w:val="00397D9F"/>
    <w:rsid w:val="003A678E"/>
    <w:rsid w:val="003A7AB3"/>
    <w:rsid w:val="003B1BC2"/>
    <w:rsid w:val="003B5BE8"/>
    <w:rsid w:val="003C2F15"/>
    <w:rsid w:val="003C609C"/>
    <w:rsid w:val="003C7AE3"/>
    <w:rsid w:val="003D5D49"/>
    <w:rsid w:val="003E0A84"/>
    <w:rsid w:val="003E3B01"/>
    <w:rsid w:val="003E6B5A"/>
    <w:rsid w:val="003F40AB"/>
    <w:rsid w:val="003F6017"/>
    <w:rsid w:val="004016FC"/>
    <w:rsid w:val="00403A08"/>
    <w:rsid w:val="004064D3"/>
    <w:rsid w:val="00413F43"/>
    <w:rsid w:val="004153E0"/>
    <w:rsid w:val="0042353D"/>
    <w:rsid w:val="004343D3"/>
    <w:rsid w:val="004373D7"/>
    <w:rsid w:val="004407E4"/>
    <w:rsid w:val="00441E4A"/>
    <w:rsid w:val="004435E5"/>
    <w:rsid w:val="00445829"/>
    <w:rsid w:val="00445DFC"/>
    <w:rsid w:val="00446155"/>
    <w:rsid w:val="004461B9"/>
    <w:rsid w:val="00450AF5"/>
    <w:rsid w:val="0045141E"/>
    <w:rsid w:val="00452FD7"/>
    <w:rsid w:val="00455917"/>
    <w:rsid w:val="00463264"/>
    <w:rsid w:val="00465C65"/>
    <w:rsid w:val="00470EC0"/>
    <w:rsid w:val="00475BA3"/>
    <w:rsid w:val="004762D9"/>
    <w:rsid w:val="00481D77"/>
    <w:rsid w:val="004933E2"/>
    <w:rsid w:val="004A1884"/>
    <w:rsid w:val="004A5CD6"/>
    <w:rsid w:val="004B0AF2"/>
    <w:rsid w:val="004B578B"/>
    <w:rsid w:val="004B6302"/>
    <w:rsid w:val="004C7CD1"/>
    <w:rsid w:val="004E25CD"/>
    <w:rsid w:val="004E3489"/>
    <w:rsid w:val="004E4DFB"/>
    <w:rsid w:val="004E54CE"/>
    <w:rsid w:val="004F4526"/>
    <w:rsid w:val="00500745"/>
    <w:rsid w:val="00503B13"/>
    <w:rsid w:val="00503B93"/>
    <w:rsid w:val="0050466B"/>
    <w:rsid w:val="0051546C"/>
    <w:rsid w:val="00517B35"/>
    <w:rsid w:val="00522752"/>
    <w:rsid w:val="0052371E"/>
    <w:rsid w:val="00524D17"/>
    <w:rsid w:val="00525B15"/>
    <w:rsid w:val="00526937"/>
    <w:rsid w:val="00530337"/>
    <w:rsid w:val="00530853"/>
    <w:rsid w:val="00531A13"/>
    <w:rsid w:val="00531EAB"/>
    <w:rsid w:val="005352D2"/>
    <w:rsid w:val="00536598"/>
    <w:rsid w:val="005520AD"/>
    <w:rsid w:val="00556DE2"/>
    <w:rsid w:val="005608AC"/>
    <w:rsid w:val="00561F1D"/>
    <w:rsid w:val="00577241"/>
    <w:rsid w:val="005830CC"/>
    <w:rsid w:val="005B10B1"/>
    <w:rsid w:val="005B1C08"/>
    <w:rsid w:val="005B4127"/>
    <w:rsid w:val="005D038D"/>
    <w:rsid w:val="005E0391"/>
    <w:rsid w:val="005E1C28"/>
    <w:rsid w:val="005E3BB9"/>
    <w:rsid w:val="005E7746"/>
    <w:rsid w:val="005F6D1A"/>
    <w:rsid w:val="006012DD"/>
    <w:rsid w:val="00603355"/>
    <w:rsid w:val="00605B06"/>
    <w:rsid w:val="00605DBB"/>
    <w:rsid w:val="0063390D"/>
    <w:rsid w:val="00640C9C"/>
    <w:rsid w:val="0064238E"/>
    <w:rsid w:val="00643894"/>
    <w:rsid w:val="00653633"/>
    <w:rsid w:val="0065675E"/>
    <w:rsid w:val="006603AC"/>
    <w:rsid w:val="0066368B"/>
    <w:rsid w:val="00664017"/>
    <w:rsid w:val="006677DD"/>
    <w:rsid w:val="00673955"/>
    <w:rsid w:val="006759BB"/>
    <w:rsid w:val="00676D97"/>
    <w:rsid w:val="00677938"/>
    <w:rsid w:val="00684BD5"/>
    <w:rsid w:val="00691238"/>
    <w:rsid w:val="00694B34"/>
    <w:rsid w:val="006951A9"/>
    <w:rsid w:val="00695D08"/>
    <w:rsid w:val="006A2B22"/>
    <w:rsid w:val="006A55F5"/>
    <w:rsid w:val="006A7BAA"/>
    <w:rsid w:val="006B2F5A"/>
    <w:rsid w:val="006B32BD"/>
    <w:rsid w:val="006B5C8C"/>
    <w:rsid w:val="006B5E71"/>
    <w:rsid w:val="006B6E68"/>
    <w:rsid w:val="006C1955"/>
    <w:rsid w:val="006C2421"/>
    <w:rsid w:val="006C6D3A"/>
    <w:rsid w:val="006C7F0C"/>
    <w:rsid w:val="006D0173"/>
    <w:rsid w:val="006D15CA"/>
    <w:rsid w:val="006D42FF"/>
    <w:rsid w:val="006D4D5A"/>
    <w:rsid w:val="006D6117"/>
    <w:rsid w:val="006E2490"/>
    <w:rsid w:val="006E4291"/>
    <w:rsid w:val="006E53D0"/>
    <w:rsid w:val="006E7378"/>
    <w:rsid w:val="006F041C"/>
    <w:rsid w:val="006F0F15"/>
    <w:rsid w:val="006F1D84"/>
    <w:rsid w:val="006F55E4"/>
    <w:rsid w:val="0070094D"/>
    <w:rsid w:val="007013CE"/>
    <w:rsid w:val="00714288"/>
    <w:rsid w:val="00727937"/>
    <w:rsid w:val="00746697"/>
    <w:rsid w:val="007608A6"/>
    <w:rsid w:val="00766C69"/>
    <w:rsid w:val="00780A22"/>
    <w:rsid w:val="007854C1"/>
    <w:rsid w:val="00786F06"/>
    <w:rsid w:val="007928A6"/>
    <w:rsid w:val="00795758"/>
    <w:rsid w:val="007A65F7"/>
    <w:rsid w:val="007B19BC"/>
    <w:rsid w:val="007B463B"/>
    <w:rsid w:val="007C287C"/>
    <w:rsid w:val="007C2F56"/>
    <w:rsid w:val="007C7E6D"/>
    <w:rsid w:val="007D0004"/>
    <w:rsid w:val="007D1D0D"/>
    <w:rsid w:val="007D4AF2"/>
    <w:rsid w:val="007D4CF4"/>
    <w:rsid w:val="007D5716"/>
    <w:rsid w:val="007F0C7D"/>
    <w:rsid w:val="007F629A"/>
    <w:rsid w:val="0080257A"/>
    <w:rsid w:val="0080769E"/>
    <w:rsid w:val="00812253"/>
    <w:rsid w:val="008132A2"/>
    <w:rsid w:val="008140E3"/>
    <w:rsid w:val="0081498F"/>
    <w:rsid w:val="00825A3F"/>
    <w:rsid w:val="00827D2E"/>
    <w:rsid w:val="0084268E"/>
    <w:rsid w:val="0084310A"/>
    <w:rsid w:val="00844D59"/>
    <w:rsid w:val="00851770"/>
    <w:rsid w:val="008567C5"/>
    <w:rsid w:val="00860603"/>
    <w:rsid w:val="00861CA7"/>
    <w:rsid w:val="0086203D"/>
    <w:rsid w:val="008723A2"/>
    <w:rsid w:val="00886587"/>
    <w:rsid w:val="00896CE1"/>
    <w:rsid w:val="00896E8C"/>
    <w:rsid w:val="00897708"/>
    <w:rsid w:val="008A1F8B"/>
    <w:rsid w:val="008A300C"/>
    <w:rsid w:val="008A3ED9"/>
    <w:rsid w:val="008B0D7D"/>
    <w:rsid w:val="008B4435"/>
    <w:rsid w:val="008B6DB5"/>
    <w:rsid w:val="008C1709"/>
    <w:rsid w:val="008D2B98"/>
    <w:rsid w:val="008E1F8A"/>
    <w:rsid w:val="008F33B0"/>
    <w:rsid w:val="008F5A15"/>
    <w:rsid w:val="008F760C"/>
    <w:rsid w:val="009011D7"/>
    <w:rsid w:val="00901D1A"/>
    <w:rsid w:val="00915444"/>
    <w:rsid w:val="00916421"/>
    <w:rsid w:val="00920BD4"/>
    <w:rsid w:val="00923EAE"/>
    <w:rsid w:val="009415BB"/>
    <w:rsid w:val="00941B2D"/>
    <w:rsid w:val="00946B19"/>
    <w:rsid w:val="00951039"/>
    <w:rsid w:val="00951987"/>
    <w:rsid w:val="0095388E"/>
    <w:rsid w:val="009544E8"/>
    <w:rsid w:val="009546D7"/>
    <w:rsid w:val="00957752"/>
    <w:rsid w:val="009678EE"/>
    <w:rsid w:val="00974056"/>
    <w:rsid w:val="00977F07"/>
    <w:rsid w:val="00982BD7"/>
    <w:rsid w:val="00996CED"/>
    <w:rsid w:val="009A1A92"/>
    <w:rsid w:val="009A3B72"/>
    <w:rsid w:val="009A4642"/>
    <w:rsid w:val="009B2047"/>
    <w:rsid w:val="009B41E8"/>
    <w:rsid w:val="009C3F79"/>
    <w:rsid w:val="009D114E"/>
    <w:rsid w:val="009D420E"/>
    <w:rsid w:val="009E1E91"/>
    <w:rsid w:val="009E2582"/>
    <w:rsid w:val="009F0D31"/>
    <w:rsid w:val="009F2661"/>
    <w:rsid w:val="00A02331"/>
    <w:rsid w:val="00A036DA"/>
    <w:rsid w:val="00A10F9D"/>
    <w:rsid w:val="00A16992"/>
    <w:rsid w:val="00A20458"/>
    <w:rsid w:val="00A221A0"/>
    <w:rsid w:val="00A2330A"/>
    <w:rsid w:val="00A23829"/>
    <w:rsid w:val="00A34BD9"/>
    <w:rsid w:val="00A37642"/>
    <w:rsid w:val="00A37AF1"/>
    <w:rsid w:val="00A42803"/>
    <w:rsid w:val="00A43480"/>
    <w:rsid w:val="00A52107"/>
    <w:rsid w:val="00A56F39"/>
    <w:rsid w:val="00A5712F"/>
    <w:rsid w:val="00A64138"/>
    <w:rsid w:val="00A71628"/>
    <w:rsid w:val="00A73564"/>
    <w:rsid w:val="00A751A7"/>
    <w:rsid w:val="00A77085"/>
    <w:rsid w:val="00A85317"/>
    <w:rsid w:val="00A92171"/>
    <w:rsid w:val="00A93632"/>
    <w:rsid w:val="00A949DC"/>
    <w:rsid w:val="00A959D0"/>
    <w:rsid w:val="00A97992"/>
    <w:rsid w:val="00AA38C2"/>
    <w:rsid w:val="00AA7396"/>
    <w:rsid w:val="00AB705C"/>
    <w:rsid w:val="00AC13F9"/>
    <w:rsid w:val="00AC29AF"/>
    <w:rsid w:val="00AD159A"/>
    <w:rsid w:val="00AD3F90"/>
    <w:rsid w:val="00AD55D7"/>
    <w:rsid w:val="00AD67CD"/>
    <w:rsid w:val="00AE191F"/>
    <w:rsid w:val="00AE411D"/>
    <w:rsid w:val="00B03820"/>
    <w:rsid w:val="00B05B35"/>
    <w:rsid w:val="00B05BD7"/>
    <w:rsid w:val="00B05EB0"/>
    <w:rsid w:val="00B105AE"/>
    <w:rsid w:val="00B11B75"/>
    <w:rsid w:val="00B14F14"/>
    <w:rsid w:val="00B16FA9"/>
    <w:rsid w:val="00B30920"/>
    <w:rsid w:val="00B31007"/>
    <w:rsid w:val="00B3103C"/>
    <w:rsid w:val="00B32F8A"/>
    <w:rsid w:val="00B344C4"/>
    <w:rsid w:val="00B37FB1"/>
    <w:rsid w:val="00B4021A"/>
    <w:rsid w:val="00B44A93"/>
    <w:rsid w:val="00B45FF6"/>
    <w:rsid w:val="00B46383"/>
    <w:rsid w:val="00B47EAD"/>
    <w:rsid w:val="00B576AF"/>
    <w:rsid w:val="00B60032"/>
    <w:rsid w:val="00B63B6D"/>
    <w:rsid w:val="00B66ECE"/>
    <w:rsid w:val="00BA336F"/>
    <w:rsid w:val="00BA45C6"/>
    <w:rsid w:val="00BB1109"/>
    <w:rsid w:val="00BB2F4D"/>
    <w:rsid w:val="00BC332A"/>
    <w:rsid w:val="00BC3807"/>
    <w:rsid w:val="00BC4D7F"/>
    <w:rsid w:val="00BD79A9"/>
    <w:rsid w:val="00BF0A7E"/>
    <w:rsid w:val="00BF73C1"/>
    <w:rsid w:val="00C11C6E"/>
    <w:rsid w:val="00C1598B"/>
    <w:rsid w:val="00C16197"/>
    <w:rsid w:val="00C31CC9"/>
    <w:rsid w:val="00C335E6"/>
    <w:rsid w:val="00C33613"/>
    <w:rsid w:val="00C337A8"/>
    <w:rsid w:val="00C35D6C"/>
    <w:rsid w:val="00C37407"/>
    <w:rsid w:val="00C42A07"/>
    <w:rsid w:val="00C45E67"/>
    <w:rsid w:val="00C5667D"/>
    <w:rsid w:val="00C60181"/>
    <w:rsid w:val="00C636A4"/>
    <w:rsid w:val="00C66581"/>
    <w:rsid w:val="00C66728"/>
    <w:rsid w:val="00C760EE"/>
    <w:rsid w:val="00C772A2"/>
    <w:rsid w:val="00C81F68"/>
    <w:rsid w:val="00C8748A"/>
    <w:rsid w:val="00C8763A"/>
    <w:rsid w:val="00C91DF2"/>
    <w:rsid w:val="00C97813"/>
    <w:rsid w:val="00CA08F8"/>
    <w:rsid w:val="00CA3B32"/>
    <w:rsid w:val="00CA60AB"/>
    <w:rsid w:val="00CA67B3"/>
    <w:rsid w:val="00CB4145"/>
    <w:rsid w:val="00CB6587"/>
    <w:rsid w:val="00CC0F40"/>
    <w:rsid w:val="00CD2886"/>
    <w:rsid w:val="00CD2E4F"/>
    <w:rsid w:val="00CE0781"/>
    <w:rsid w:val="00CE15C7"/>
    <w:rsid w:val="00CE7F64"/>
    <w:rsid w:val="00CF0386"/>
    <w:rsid w:val="00D068E4"/>
    <w:rsid w:val="00D178F0"/>
    <w:rsid w:val="00D254C1"/>
    <w:rsid w:val="00D267B3"/>
    <w:rsid w:val="00D3431D"/>
    <w:rsid w:val="00D4046C"/>
    <w:rsid w:val="00D41C0F"/>
    <w:rsid w:val="00D52E3F"/>
    <w:rsid w:val="00D541F4"/>
    <w:rsid w:val="00D549A8"/>
    <w:rsid w:val="00D6059C"/>
    <w:rsid w:val="00D61B9F"/>
    <w:rsid w:val="00D65E18"/>
    <w:rsid w:val="00D70039"/>
    <w:rsid w:val="00D70AC7"/>
    <w:rsid w:val="00D70BA2"/>
    <w:rsid w:val="00D70F05"/>
    <w:rsid w:val="00D7527C"/>
    <w:rsid w:val="00D81CD1"/>
    <w:rsid w:val="00D81E32"/>
    <w:rsid w:val="00D82866"/>
    <w:rsid w:val="00D8544B"/>
    <w:rsid w:val="00D86490"/>
    <w:rsid w:val="00D87255"/>
    <w:rsid w:val="00D95129"/>
    <w:rsid w:val="00D95EEF"/>
    <w:rsid w:val="00D96972"/>
    <w:rsid w:val="00DA3A82"/>
    <w:rsid w:val="00DA4182"/>
    <w:rsid w:val="00DB02DD"/>
    <w:rsid w:val="00DB3336"/>
    <w:rsid w:val="00DB7539"/>
    <w:rsid w:val="00DC0C40"/>
    <w:rsid w:val="00DC43D3"/>
    <w:rsid w:val="00DC4A68"/>
    <w:rsid w:val="00DD409E"/>
    <w:rsid w:val="00DD5566"/>
    <w:rsid w:val="00DE105F"/>
    <w:rsid w:val="00DE539C"/>
    <w:rsid w:val="00DF15BA"/>
    <w:rsid w:val="00DF6BDB"/>
    <w:rsid w:val="00E02B3F"/>
    <w:rsid w:val="00E10BF6"/>
    <w:rsid w:val="00E11BF2"/>
    <w:rsid w:val="00E1266F"/>
    <w:rsid w:val="00E135AE"/>
    <w:rsid w:val="00E13878"/>
    <w:rsid w:val="00E14DDE"/>
    <w:rsid w:val="00E17A72"/>
    <w:rsid w:val="00E17DF3"/>
    <w:rsid w:val="00E21402"/>
    <w:rsid w:val="00E21459"/>
    <w:rsid w:val="00E243AB"/>
    <w:rsid w:val="00E253B0"/>
    <w:rsid w:val="00E26A43"/>
    <w:rsid w:val="00E30D7D"/>
    <w:rsid w:val="00E35515"/>
    <w:rsid w:val="00E35DF3"/>
    <w:rsid w:val="00E36F9A"/>
    <w:rsid w:val="00E41977"/>
    <w:rsid w:val="00E42718"/>
    <w:rsid w:val="00E43115"/>
    <w:rsid w:val="00E43C52"/>
    <w:rsid w:val="00E448F9"/>
    <w:rsid w:val="00E4625A"/>
    <w:rsid w:val="00E51BE2"/>
    <w:rsid w:val="00E71600"/>
    <w:rsid w:val="00E85B13"/>
    <w:rsid w:val="00E8645E"/>
    <w:rsid w:val="00E95FB1"/>
    <w:rsid w:val="00E96103"/>
    <w:rsid w:val="00E97548"/>
    <w:rsid w:val="00EA2374"/>
    <w:rsid w:val="00EB6919"/>
    <w:rsid w:val="00EC073D"/>
    <w:rsid w:val="00EC238C"/>
    <w:rsid w:val="00EC43A2"/>
    <w:rsid w:val="00EC78C5"/>
    <w:rsid w:val="00EE1949"/>
    <w:rsid w:val="00EE3B28"/>
    <w:rsid w:val="00EE494F"/>
    <w:rsid w:val="00EE6D63"/>
    <w:rsid w:val="00EF30E2"/>
    <w:rsid w:val="00F034B0"/>
    <w:rsid w:val="00F1175D"/>
    <w:rsid w:val="00F12F10"/>
    <w:rsid w:val="00F14A38"/>
    <w:rsid w:val="00F27816"/>
    <w:rsid w:val="00F32288"/>
    <w:rsid w:val="00F32AF3"/>
    <w:rsid w:val="00F35A67"/>
    <w:rsid w:val="00F44E82"/>
    <w:rsid w:val="00F44F78"/>
    <w:rsid w:val="00F523A8"/>
    <w:rsid w:val="00F525FF"/>
    <w:rsid w:val="00F57FC0"/>
    <w:rsid w:val="00F63C0B"/>
    <w:rsid w:val="00F70229"/>
    <w:rsid w:val="00F70B46"/>
    <w:rsid w:val="00F755FC"/>
    <w:rsid w:val="00F77BF5"/>
    <w:rsid w:val="00F82ACC"/>
    <w:rsid w:val="00F91139"/>
    <w:rsid w:val="00F93570"/>
    <w:rsid w:val="00F9368B"/>
    <w:rsid w:val="00F97951"/>
    <w:rsid w:val="00FA0088"/>
    <w:rsid w:val="00FA3BF9"/>
    <w:rsid w:val="00FB0E79"/>
    <w:rsid w:val="00FB2C82"/>
    <w:rsid w:val="00FB3BFA"/>
    <w:rsid w:val="00FB4FE7"/>
    <w:rsid w:val="00FC05C2"/>
    <w:rsid w:val="00FC654B"/>
    <w:rsid w:val="00FD4B9F"/>
    <w:rsid w:val="00FD6E58"/>
    <w:rsid w:val="00FE0655"/>
    <w:rsid w:val="00FE0ED1"/>
    <w:rsid w:val="00FE4613"/>
    <w:rsid w:val="00FE4DF0"/>
    <w:rsid w:val="00FF44FE"/>
    <w:rsid w:val="00FF6E68"/>
    <w:rsid w:val="4E301E50"/>
    <w:rsid w:val="6D583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0EE"/>
    <w:pPr>
      <w:widowControl w:val="0"/>
      <w:jc w:val="both"/>
    </w:pPr>
    <w:rPr>
      <w:kern w:val="2"/>
      <w:sz w:val="21"/>
    </w:rPr>
  </w:style>
  <w:style w:type="paragraph" w:styleId="1">
    <w:name w:val="heading 1"/>
    <w:basedOn w:val="a"/>
    <w:next w:val="a"/>
    <w:qFormat/>
    <w:rsid w:val="009D114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D114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D114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9D114E"/>
    <w:rPr>
      <w:b/>
    </w:rPr>
  </w:style>
  <w:style w:type="paragraph" w:styleId="a4">
    <w:name w:val="annotation text"/>
    <w:basedOn w:val="a"/>
    <w:link w:val="Char"/>
    <w:uiPriority w:val="99"/>
    <w:rsid w:val="009D114E"/>
    <w:pPr>
      <w:jc w:val="left"/>
    </w:pPr>
  </w:style>
  <w:style w:type="paragraph" w:styleId="a5">
    <w:name w:val="Normal Indent"/>
    <w:basedOn w:val="a"/>
    <w:rsid w:val="009D114E"/>
    <w:pPr>
      <w:ind w:firstLineChars="200" w:firstLine="420"/>
    </w:pPr>
  </w:style>
  <w:style w:type="paragraph" w:styleId="a6">
    <w:name w:val="Document Map"/>
    <w:basedOn w:val="a"/>
    <w:rsid w:val="009D114E"/>
    <w:pPr>
      <w:shd w:val="clear" w:color="auto" w:fill="000080"/>
    </w:pPr>
  </w:style>
  <w:style w:type="paragraph" w:styleId="a7">
    <w:name w:val="Body Text"/>
    <w:basedOn w:val="a"/>
    <w:link w:val="Char0"/>
    <w:rsid w:val="009D114E"/>
    <w:pPr>
      <w:autoSpaceDE w:val="0"/>
      <w:autoSpaceDN w:val="0"/>
      <w:adjustRightInd w:val="0"/>
      <w:spacing w:line="360" w:lineRule="auto"/>
      <w:jc w:val="left"/>
    </w:pPr>
    <w:rPr>
      <w:rFonts w:ascii="宋体"/>
      <w:kern w:val="0"/>
      <w:sz w:val="20"/>
    </w:rPr>
  </w:style>
  <w:style w:type="paragraph" w:styleId="30">
    <w:name w:val="toc 3"/>
    <w:basedOn w:val="a"/>
    <w:next w:val="a"/>
    <w:rsid w:val="009D114E"/>
    <w:pPr>
      <w:ind w:leftChars="400" w:left="840"/>
    </w:pPr>
  </w:style>
  <w:style w:type="paragraph" w:styleId="a8">
    <w:name w:val="Plain Text"/>
    <w:basedOn w:val="a"/>
    <w:rsid w:val="009D114E"/>
    <w:pPr>
      <w:adjustRightInd w:val="0"/>
      <w:spacing w:line="312" w:lineRule="atLeast"/>
      <w:textAlignment w:val="baseline"/>
    </w:pPr>
    <w:rPr>
      <w:rFonts w:ascii="宋体" w:hAnsi="Courier New"/>
      <w:kern w:val="0"/>
    </w:rPr>
  </w:style>
  <w:style w:type="paragraph" w:styleId="20">
    <w:name w:val="Body Text Indent 2"/>
    <w:basedOn w:val="a"/>
    <w:rsid w:val="009D114E"/>
    <w:pPr>
      <w:spacing w:line="360" w:lineRule="auto"/>
      <w:ind w:firstLine="425"/>
    </w:pPr>
    <w:rPr>
      <w:rFonts w:ascii="仿宋_GB2312" w:eastAsia="仿宋_GB2312"/>
      <w:sz w:val="28"/>
    </w:rPr>
  </w:style>
  <w:style w:type="paragraph" w:styleId="a9">
    <w:name w:val="Balloon Text"/>
    <w:basedOn w:val="a"/>
    <w:rsid w:val="009D114E"/>
    <w:rPr>
      <w:sz w:val="18"/>
    </w:rPr>
  </w:style>
  <w:style w:type="paragraph" w:styleId="aa">
    <w:name w:val="footer"/>
    <w:basedOn w:val="a"/>
    <w:link w:val="Char1"/>
    <w:uiPriority w:val="99"/>
    <w:qFormat/>
    <w:rsid w:val="009D114E"/>
    <w:pPr>
      <w:tabs>
        <w:tab w:val="center" w:pos="4153"/>
        <w:tab w:val="right" w:pos="8306"/>
      </w:tabs>
      <w:snapToGrid w:val="0"/>
      <w:jc w:val="left"/>
    </w:pPr>
    <w:rPr>
      <w:sz w:val="18"/>
    </w:rPr>
  </w:style>
  <w:style w:type="paragraph" w:styleId="ab">
    <w:name w:val="header"/>
    <w:basedOn w:val="a"/>
    <w:link w:val="Char2"/>
    <w:uiPriority w:val="99"/>
    <w:qFormat/>
    <w:rsid w:val="009D114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9D114E"/>
    <w:pPr>
      <w:tabs>
        <w:tab w:val="right" w:leader="dot" w:pos="8296"/>
      </w:tabs>
      <w:spacing w:line="360" w:lineRule="auto"/>
    </w:pPr>
  </w:style>
  <w:style w:type="paragraph" w:styleId="ac">
    <w:name w:val="footnote text"/>
    <w:basedOn w:val="a"/>
    <w:rsid w:val="009D114E"/>
    <w:pPr>
      <w:snapToGrid w:val="0"/>
      <w:jc w:val="left"/>
    </w:pPr>
    <w:rPr>
      <w:sz w:val="18"/>
    </w:rPr>
  </w:style>
  <w:style w:type="paragraph" w:styleId="31">
    <w:name w:val="Body Text Indent 3"/>
    <w:basedOn w:val="a"/>
    <w:rsid w:val="009D114E"/>
    <w:pPr>
      <w:autoSpaceDE w:val="0"/>
      <w:autoSpaceDN w:val="0"/>
      <w:adjustRightInd w:val="0"/>
      <w:spacing w:line="360" w:lineRule="auto"/>
      <w:ind w:left="420" w:firstLine="435"/>
    </w:pPr>
    <w:rPr>
      <w:color w:val="0000FF"/>
    </w:rPr>
  </w:style>
  <w:style w:type="paragraph" w:styleId="ad">
    <w:name w:val="Title"/>
    <w:basedOn w:val="a"/>
    <w:next w:val="a"/>
    <w:link w:val="Char3"/>
    <w:qFormat/>
    <w:rsid w:val="009D114E"/>
    <w:pPr>
      <w:spacing w:before="240" w:after="60"/>
      <w:jc w:val="center"/>
      <w:outlineLvl w:val="0"/>
    </w:pPr>
    <w:rPr>
      <w:rFonts w:ascii="Cambria" w:hAnsi="Cambria"/>
      <w:b/>
      <w:sz w:val="32"/>
    </w:rPr>
  </w:style>
  <w:style w:type="character" w:styleId="ae">
    <w:name w:val="page number"/>
    <w:basedOn w:val="a0"/>
    <w:rsid w:val="009D114E"/>
  </w:style>
  <w:style w:type="character" w:styleId="af">
    <w:name w:val="Hyperlink"/>
    <w:basedOn w:val="a0"/>
    <w:uiPriority w:val="99"/>
    <w:rsid w:val="009D114E"/>
    <w:rPr>
      <w:color w:val="0000FF"/>
      <w:u w:val="single"/>
    </w:rPr>
  </w:style>
  <w:style w:type="character" w:styleId="af0">
    <w:name w:val="annotation reference"/>
    <w:basedOn w:val="a0"/>
    <w:uiPriority w:val="99"/>
    <w:rsid w:val="009D114E"/>
    <w:rPr>
      <w:sz w:val="21"/>
    </w:rPr>
  </w:style>
  <w:style w:type="character" w:styleId="af1">
    <w:name w:val="footnote reference"/>
    <w:basedOn w:val="a0"/>
    <w:rsid w:val="009D114E"/>
    <w:rPr>
      <w:vertAlign w:val="superscript"/>
    </w:rPr>
  </w:style>
  <w:style w:type="character" w:customStyle="1" w:styleId="unnamed11">
    <w:name w:val="unnamed11"/>
    <w:basedOn w:val="a0"/>
    <w:rsid w:val="009D114E"/>
    <w:rPr>
      <w:rFonts w:ascii="宋体" w:eastAsia="宋体" w:hAnsi="宋体" w:hint="eastAsia"/>
      <w:sz w:val="18"/>
    </w:rPr>
  </w:style>
  <w:style w:type="character" w:customStyle="1" w:styleId="read">
    <w:name w:val="read"/>
    <w:basedOn w:val="a0"/>
    <w:rsid w:val="009D114E"/>
  </w:style>
  <w:style w:type="character" w:customStyle="1" w:styleId="Char3">
    <w:name w:val="标题 Char"/>
    <w:basedOn w:val="a0"/>
    <w:link w:val="ad"/>
    <w:rsid w:val="009D114E"/>
    <w:rPr>
      <w:rFonts w:ascii="Cambria" w:hAnsi="Cambria"/>
      <w:b/>
      <w:kern w:val="2"/>
      <w:sz w:val="32"/>
    </w:rPr>
  </w:style>
  <w:style w:type="character" w:customStyle="1" w:styleId="Char0">
    <w:name w:val="正文文本 Char"/>
    <w:link w:val="a7"/>
    <w:rsid w:val="009D114E"/>
    <w:rPr>
      <w:rFonts w:ascii="宋体"/>
      <w:kern w:val="0"/>
    </w:rPr>
  </w:style>
  <w:style w:type="character" w:customStyle="1" w:styleId="Char2">
    <w:name w:val="页眉 Char"/>
    <w:basedOn w:val="a0"/>
    <w:link w:val="ab"/>
    <w:uiPriority w:val="99"/>
    <w:rsid w:val="009D114E"/>
    <w:rPr>
      <w:rFonts w:eastAsia="宋体"/>
      <w:kern w:val="2"/>
      <w:sz w:val="18"/>
      <w:lang w:val="en-US" w:eastAsia="zh-CN"/>
    </w:rPr>
  </w:style>
  <w:style w:type="paragraph" w:customStyle="1" w:styleId="Char4">
    <w:name w:val="Char"/>
    <w:basedOn w:val="a"/>
    <w:rsid w:val="009D114E"/>
  </w:style>
  <w:style w:type="paragraph" w:customStyle="1" w:styleId="CharCharCharChar">
    <w:name w:val="Char Char Char Char"/>
    <w:basedOn w:val="a"/>
    <w:rsid w:val="009D114E"/>
    <w:pPr>
      <w:tabs>
        <w:tab w:val="left" w:pos="360"/>
      </w:tabs>
    </w:pPr>
  </w:style>
  <w:style w:type="paragraph" w:customStyle="1" w:styleId="CharChar1">
    <w:name w:val="Char Char1"/>
    <w:basedOn w:val="a"/>
    <w:rsid w:val="009D114E"/>
  </w:style>
  <w:style w:type="paragraph" w:customStyle="1" w:styleId="unnamed1">
    <w:name w:val="unnamed1"/>
    <w:basedOn w:val="a"/>
    <w:rsid w:val="009D114E"/>
    <w:pPr>
      <w:spacing w:before="60" w:after="60"/>
      <w:ind w:left="15" w:right="15"/>
    </w:pPr>
    <w:rPr>
      <w:rFonts w:ascii="宋体" w:hAnsi="宋体" w:hint="eastAsia"/>
      <w:color w:val="000000"/>
      <w:sz w:val="18"/>
      <w:szCs w:val="18"/>
    </w:rPr>
  </w:style>
  <w:style w:type="paragraph" w:customStyle="1" w:styleId="af2">
    <w:name w:val="正文正文"/>
    <w:basedOn w:val="a"/>
    <w:rsid w:val="009D114E"/>
    <w:pPr>
      <w:spacing w:afterLines="25" w:line="360" w:lineRule="auto"/>
      <w:ind w:firstLineChars="200" w:firstLine="200"/>
    </w:pPr>
    <w:rPr>
      <w:sz w:val="24"/>
    </w:rPr>
  </w:style>
  <w:style w:type="paragraph" w:customStyle="1" w:styleId="Char10">
    <w:name w:val="Char1"/>
    <w:basedOn w:val="a"/>
    <w:rsid w:val="009D114E"/>
  </w:style>
  <w:style w:type="paragraph" w:customStyle="1" w:styleId="Default">
    <w:name w:val="Default"/>
    <w:rsid w:val="009D114E"/>
    <w:pPr>
      <w:widowControl w:val="0"/>
      <w:autoSpaceDE w:val="0"/>
      <w:autoSpaceDN w:val="0"/>
      <w:adjustRightInd w:val="0"/>
    </w:pPr>
    <w:rPr>
      <w:rFonts w:ascii="宋体"/>
      <w:color w:val="000000"/>
      <w:sz w:val="24"/>
    </w:rPr>
  </w:style>
  <w:style w:type="paragraph" w:customStyle="1" w:styleId="CharChar">
    <w:name w:val="Char Char"/>
    <w:basedOn w:val="a"/>
    <w:rsid w:val="009D114E"/>
  </w:style>
  <w:style w:type="paragraph" w:customStyle="1" w:styleId="CharCharChar">
    <w:name w:val="Char Char Char"/>
    <w:basedOn w:val="a"/>
    <w:rsid w:val="009D114E"/>
  </w:style>
  <w:style w:type="paragraph" w:customStyle="1" w:styleId="msonormal1">
    <w:name w:val="msonormal1"/>
    <w:rsid w:val="009D114E"/>
    <w:pPr>
      <w:widowControl w:val="0"/>
      <w:jc w:val="both"/>
    </w:pPr>
    <w:rPr>
      <w:kern w:val="2"/>
      <w:sz w:val="21"/>
    </w:rPr>
  </w:style>
  <w:style w:type="paragraph" w:customStyle="1" w:styleId="Listbullet">
    <w:name w:val="List_bullet"/>
    <w:basedOn w:val="a"/>
    <w:qFormat/>
    <w:rsid w:val="009D114E"/>
    <w:pPr>
      <w:widowControl/>
      <w:numPr>
        <w:numId w:val="1"/>
      </w:numPr>
      <w:jc w:val="left"/>
    </w:pPr>
    <w:rPr>
      <w:kern w:val="0"/>
      <w:sz w:val="24"/>
    </w:rPr>
  </w:style>
  <w:style w:type="paragraph" w:customStyle="1" w:styleId="InfoBlue">
    <w:name w:val="InfoBlue"/>
    <w:basedOn w:val="a"/>
    <w:next w:val="a7"/>
    <w:rsid w:val="009D114E"/>
    <w:pPr>
      <w:tabs>
        <w:tab w:val="left" w:pos="420"/>
      </w:tabs>
      <w:spacing w:after="120" w:line="240" w:lineRule="atLeast"/>
      <w:ind w:left="420" w:hanging="420"/>
      <w:jc w:val="left"/>
    </w:pPr>
    <w:rPr>
      <w:rFonts w:ascii="宋体" w:hAnsi="宋体"/>
    </w:rPr>
  </w:style>
  <w:style w:type="paragraph" w:customStyle="1" w:styleId="af3">
    <w:name w:val="正文所"/>
    <w:basedOn w:val="a"/>
    <w:qFormat/>
    <w:rsid w:val="009D114E"/>
    <w:pPr>
      <w:spacing w:line="360" w:lineRule="auto"/>
      <w:ind w:firstLineChars="200" w:firstLine="420"/>
    </w:pPr>
    <w:rPr>
      <w:rFonts w:ascii="宋体"/>
    </w:rPr>
  </w:style>
  <w:style w:type="paragraph" w:customStyle="1" w:styleId="310">
    <w:name w:val="正文文本缩进 31"/>
    <w:basedOn w:val="a"/>
    <w:qFormat/>
    <w:rsid w:val="009D114E"/>
    <w:pPr>
      <w:autoSpaceDE w:val="0"/>
      <w:autoSpaceDN w:val="0"/>
      <w:adjustRightInd w:val="0"/>
      <w:spacing w:line="360" w:lineRule="auto"/>
      <w:ind w:left="420" w:firstLine="435"/>
    </w:pPr>
    <w:rPr>
      <w:color w:val="0000FF"/>
    </w:rPr>
  </w:style>
  <w:style w:type="paragraph" w:customStyle="1" w:styleId="11">
    <w:name w:val="修订1"/>
    <w:hidden/>
    <w:uiPriority w:val="99"/>
    <w:semiHidden/>
    <w:qFormat/>
    <w:rsid w:val="009D114E"/>
    <w:rPr>
      <w:kern w:val="2"/>
      <w:sz w:val="21"/>
    </w:rPr>
  </w:style>
  <w:style w:type="character" w:customStyle="1" w:styleId="Char">
    <w:name w:val="批注文字 Char"/>
    <w:link w:val="a4"/>
    <w:uiPriority w:val="99"/>
    <w:qFormat/>
    <w:rsid w:val="009D114E"/>
    <w:rPr>
      <w:kern w:val="2"/>
      <w:sz w:val="21"/>
    </w:rPr>
  </w:style>
  <w:style w:type="paragraph" w:styleId="af4">
    <w:name w:val="List Paragraph"/>
    <w:basedOn w:val="a"/>
    <w:uiPriority w:val="99"/>
    <w:rsid w:val="00526937"/>
    <w:pPr>
      <w:ind w:firstLineChars="200" w:firstLine="420"/>
    </w:pPr>
  </w:style>
  <w:style w:type="character" w:customStyle="1" w:styleId="Char1">
    <w:name w:val="页脚 Char"/>
    <w:basedOn w:val="a0"/>
    <w:link w:val="aa"/>
    <w:uiPriority w:val="99"/>
    <w:rsid w:val="001C4052"/>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BB4AF41-5624-4D84-AD5E-B6A34798DC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15193</Characters>
  <Application>Microsoft Office Word</Application>
  <DocSecurity>4</DocSecurity>
  <Lines>126</Lines>
  <Paragraphs>35</Paragraphs>
  <ScaleCrop>false</ScaleCrop>
  <Company>Microsoft</Company>
  <LinksUpToDate>false</LinksUpToDate>
  <CharactersWithSpaces>17823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郑辰</dc:creator>
  <cp:lastModifiedBy>ZHONGM</cp:lastModifiedBy>
  <cp:revision>2</cp:revision>
  <cp:lastPrinted>2019-01-25T08:27:00Z</cp:lastPrinted>
  <dcterms:created xsi:type="dcterms:W3CDTF">2019-04-29T16:42:00Z</dcterms:created>
  <dcterms:modified xsi:type="dcterms:W3CDTF">2019-04-29T16:42:00Z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