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58" w:rsidRPr="00C40D46" w:rsidRDefault="00EA4C58" w:rsidP="008F57C5">
      <w:pPr>
        <w:spacing w:line="360" w:lineRule="auto"/>
        <w:ind w:firstLineChars="200" w:firstLine="480"/>
        <w:rPr>
          <w:rFonts w:ascii="仿宋" w:eastAsia="仿宋" w:hAnsi="仿宋" w:cs="宋体"/>
          <w:sz w:val="24"/>
        </w:rPr>
      </w:pPr>
    </w:p>
    <w:p w:rsidR="00EA4C58" w:rsidRPr="00C40D46" w:rsidRDefault="00EA4C58" w:rsidP="008F57C5">
      <w:pPr>
        <w:spacing w:line="360" w:lineRule="auto"/>
        <w:ind w:firstLineChars="200" w:firstLine="480"/>
        <w:rPr>
          <w:rFonts w:ascii="仿宋" w:eastAsia="仿宋" w:hAnsi="仿宋" w:cs="宋体"/>
          <w:sz w:val="24"/>
        </w:rPr>
      </w:pPr>
    </w:p>
    <w:p w:rsidR="00EA4C58" w:rsidRPr="00C40D46" w:rsidRDefault="00EA4C58" w:rsidP="008F57C5">
      <w:pPr>
        <w:spacing w:line="360" w:lineRule="auto"/>
        <w:ind w:firstLineChars="200" w:firstLine="480"/>
        <w:rPr>
          <w:rFonts w:ascii="仿宋" w:eastAsia="仿宋" w:hAnsi="仿宋" w:cs="宋体"/>
          <w:sz w:val="24"/>
        </w:rPr>
      </w:pPr>
    </w:p>
    <w:p w:rsidR="00EA4C58" w:rsidRDefault="00EA4C58" w:rsidP="008F57C5">
      <w:pPr>
        <w:spacing w:line="360" w:lineRule="auto"/>
        <w:ind w:firstLineChars="200" w:firstLine="480"/>
        <w:rPr>
          <w:rFonts w:ascii="仿宋" w:eastAsia="仿宋" w:hAnsi="仿宋" w:cs="宋体"/>
          <w:sz w:val="24"/>
        </w:rPr>
      </w:pPr>
    </w:p>
    <w:p w:rsidR="00761356" w:rsidRPr="00C40D46" w:rsidRDefault="00761356" w:rsidP="008F57C5">
      <w:pPr>
        <w:spacing w:line="360" w:lineRule="auto"/>
        <w:ind w:firstLineChars="200" w:firstLine="480"/>
        <w:rPr>
          <w:rFonts w:ascii="仿宋" w:eastAsia="仿宋" w:hAnsi="仿宋" w:cs="宋体"/>
          <w:sz w:val="24"/>
        </w:rPr>
      </w:pPr>
    </w:p>
    <w:p w:rsidR="00EA4C58" w:rsidRPr="008A66F2" w:rsidRDefault="00EA4C58" w:rsidP="008F57C5">
      <w:pPr>
        <w:pStyle w:val="af"/>
        <w:spacing w:line="360" w:lineRule="auto"/>
        <w:jc w:val="center"/>
        <w:rPr>
          <w:rFonts w:ascii="仿宋" w:eastAsia="仿宋" w:hAnsi="仿宋" w:cs="宋体"/>
          <w:b/>
          <w:sz w:val="52"/>
          <w:szCs w:val="52"/>
        </w:rPr>
      </w:pPr>
      <w:r w:rsidRPr="008A66F2">
        <w:rPr>
          <w:rFonts w:ascii="仿宋" w:eastAsia="仿宋" w:hAnsi="仿宋" w:cs="宋体" w:hint="eastAsia"/>
          <w:b/>
          <w:sz w:val="52"/>
          <w:szCs w:val="52"/>
        </w:rPr>
        <w:t>鑫元基金管理有限公司</w:t>
      </w:r>
    </w:p>
    <w:p w:rsidR="00EA4C58" w:rsidRPr="008A66F2" w:rsidRDefault="00EA4C58" w:rsidP="00AF72B8">
      <w:pPr>
        <w:pStyle w:val="af"/>
        <w:spacing w:line="360" w:lineRule="auto"/>
        <w:jc w:val="center"/>
        <w:rPr>
          <w:rFonts w:ascii="仿宋" w:eastAsia="仿宋" w:hAnsi="仿宋" w:cs="宋体"/>
          <w:b/>
          <w:sz w:val="52"/>
          <w:szCs w:val="52"/>
        </w:rPr>
      </w:pPr>
    </w:p>
    <w:p w:rsidR="00EA4C58" w:rsidRPr="008A66F2" w:rsidRDefault="00EA4C58" w:rsidP="00AF72B8">
      <w:pPr>
        <w:pStyle w:val="af"/>
        <w:spacing w:line="360" w:lineRule="auto"/>
        <w:jc w:val="center"/>
        <w:rPr>
          <w:rFonts w:ascii="仿宋" w:eastAsia="仿宋" w:hAnsi="仿宋" w:cs="宋体"/>
          <w:b/>
          <w:sz w:val="52"/>
          <w:szCs w:val="52"/>
        </w:rPr>
      </w:pPr>
      <w:bookmarkStart w:id="0" w:name="_Toc123112222"/>
      <w:bookmarkStart w:id="1" w:name="_Toc123112261"/>
      <w:bookmarkStart w:id="2" w:name="_Toc123701381"/>
      <w:bookmarkStart w:id="3" w:name="_Toc139991724"/>
      <w:bookmarkStart w:id="4" w:name="_Toc139992299"/>
      <w:r w:rsidRPr="008A66F2">
        <w:rPr>
          <w:rFonts w:ascii="仿宋" w:eastAsia="仿宋" w:hAnsi="仿宋" w:cs="宋体" w:hint="eastAsia"/>
          <w:b/>
          <w:sz w:val="52"/>
          <w:szCs w:val="52"/>
        </w:rPr>
        <w:t>鑫元</w:t>
      </w:r>
      <w:r w:rsidR="00635A22" w:rsidRPr="008A66F2">
        <w:rPr>
          <w:rFonts w:ascii="仿宋" w:eastAsia="仿宋" w:hAnsi="仿宋" w:cs="宋体" w:hint="eastAsia"/>
          <w:b/>
          <w:sz w:val="52"/>
          <w:szCs w:val="52"/>
        </w:rPr>
        <w:t>享</w:t>
      </w:r>
      <w:r w:rsidR="000F7022" w:rsidRPr="008A66F2">
        <w:rPr>
          <w:rFonts w:ascii="仿宋" w:eastAsia="仿宋" w:hAnsi="仿宋" w:cs="宋体" w:hint="eastAsia"/>
          <w:b/>
          <w:sz w:val="52"/>
          <w:szCs w:val="52"/>
        </w:rPr>
        <w:t>利债券型</w:t>
      </w:r>
      <w:r w:rsidRPr="008A66F2">
        <w:rPr>
          <w:rFonts w:ascii="仿宋" w:eastAsia="仿宋" w:hAnsi="仿宋" w:cs="宋体" w:hint="eastAsia"/>
          <w:b/>
          <w:sz w:val="52"/>
          <w:szCs w:val="52"/>
        </w:rPr>
        <w:t>证券投资基金</w:t>
      </w:r>
      <w:bookmarkEnd w:id="0"/>
      <w:bookmarkEnd w:id="1"/>
      <w:bookmarkEnd w:id="2"/>
      <w:bookmarkEnd w:id="3"/>
      <w:bookmarkEnd w:id="4"/>
    </w:p>
    <w:p w:rsidR="00EE2EFF" w:rsidRPr="008A66F2" w:rsidRDefault="00EA4C58" w:rsidP="00AF72B8">
      <w:pPr>
        <w:autoSpaceDE w:val="0"/>
        <w:autoSpaceDN w:val="0"/>
        <w:adjustRightInd w:val="0"/>
        <w:snapToGrid w:val="0"/>
        <w:spacing w:line="360" w:lineRule="auto"/>
        <w:jc w:val="center"/>
        <w:rPr>
          <w:rFonts w:ascii="仿宋" w:eastAsia="仿宋" w:hAnsi="仿宋" w:cs="宋体"/>
          <w:b/>
          <w:sz w:val="52"/>
          <w:szCs w:val="52"/>
        </w:rPr>
      </w:pPr>
      <w:r w:rsidRPr="008A66F2">
        <w:rPr>
          <w:rFonts w:ascii="仿宋" w:eastAsia="仿宋" w:hAnsi="仿宋" w:cs="宋体" w:hint="eastAsia"/>
          <w:b/>
          <w:sz w:val="52"/>
          <w:szCs w:val="52"/>
        </w:rPr>
        <w:t>招募说明书</w:t>
      </w:r>
    </w:p>
    <w:p w:rsidR="005179D4" w:rsidRPr="008A66F2" w:rsidRDefault="005179D4" w:rsidP="00547D42">
      <w:pPr>
        <w:autoSpaceDE w:val="0"/>
        <w:autoSpaceDN w:val="0"/>
        <w:adjustRightInd w:val="0"/>
        <w:snapToGrid w:val="0"/>
        <w:spacing w:line="360" w:lineRule="auto"/>
        <w:jc w:val="center"/>
        <w:rPr>
          <w:rFonts w:ascii="仿宋" w:eastAsia="仿宋" w:hAnsi="仿宋" w:cs="宋体"/>
          <w:b/>
          <w:sz w:val="52"/>
          <w:szCs w:val="52"/>
        </w:rPr>
      </w:pPr>
    </w:p>
    <w:p w:rsidR="00461F94" w:rsidRPr="008A66F2" w:rsidRDefault="00461F94" w:rsidP="000D4922">
      <w:pPr>
        <w:autoSpaceDE w:val="0"/>
        <w:autoSpaceDN w:val="0"/>
        <w:adjustRightInd w:val="0"/>
        <w:snapToGrid w:val="0"/>
        <w:spacing w:line="360" w:lineRule="auto"/>
        <w:rPr>
          <w:rFonts w:ascii="仿宋" w:eastAsia="仿宋" w:hAnsi="仿宋" w:cs="宋体"/>
          <w:sz w:val="24"/>
        </w:rPr>
      </w:pPr>
    </w:p>
    <w:p w:rsidR="00461F94" w:rsidRPr="008A66F2" w:rsidRDefault="00461F94" w:rsidP="000D4922">
      <w:pPr>
        <w:autoSpaceDE w:val="0"/>
        <w:autoSpaceDN w:val="0"/>
        <w:adjustRightInd w:val="0"/>
        <w:snapToGrid w:val="0"/>
        <w:spacing w:line="360" w:lineRule="auto"/>
        <w:rPr>
          <w:rFonts w:ascii="仿宋" w:eastAsia="仿宋" w:hAnsi="仿宋" w:cs="宋体"/>
          <w:sz w:val="24"/>
        </w:rPr>
      </w:pPr>
    </w:p>
    <w:p w:rsidR="00461F94" w:rsidRPr="008A66F2" w:rsidRDefault="00461F94" w:rsidP="000D4922">
      <w:pPr>
        <w:autoSpaceDE w:val="0"/>
        <w:autoSpaceDN w:val="0"/>
        <w:adjustRightInd w:val="0"/>
        <w:snapToGrid w:val="0"/>
        <w:spacing w:line="360" w:lineRule="auto"/>
        <w:rPr>
          <w:rFonts w:ascii="仿宋" w:eastAsia="仿宋" w:hAnsi="仿宋" w:cs="宋体"/>
          <w:sz w:val="24"/>
        </w:rPr>
      </w:pPr>
    </w:p>
    <w:p w:rsidR="00461F94" w:rsidRPr="008A66F2" w:rsidRDefault="00461F94" w:rsidP="000D4922">
      <w:pPr>
        <w:autoSpaceDE w:val="0"/>
        <w:autoSpaceDN w:val="0"/>
        <w:adjustRightInd w:val="0"/>
        <w:snapToGrid w:val="0"/>
        <w:spacing w:line="360" w:lineRule="auto"/>
        <w:rPr>
          <w:rFonts w:ascii="仿宋" w:eastAsia="仿宋" w:hAnsi="仿宋" w:cs="宋体"/>
          <w:sz w:val="24"/>
        </w:rPr>
      </w:pPr>
    </w:p>
    <w:p w:rsidR="00461F94" w:rsidRPr="008A66F2" w:rsidRDefault="00461F94" w:rsidP="000D4922">
      <w:pPr>
        <w:autoSpaceDE w:val="0"/>
        <w:autoSpaceDN w:val="0"/>
        <w:adjustRightInd w:val="0"/>
        <w:snapToGrid w:val="0"/>
        <w:spacing w:line="360" w:lineRule="auto"/>
        <w:rPr>
          <w:rFonts w:ascii="仿宋" w:eastAsia="仿宋" w:hAnsi="仿宋" w:cs="宋体"/>
          <w:sz w:val="24"/>
        </w:rPr>
      </w:pPr>
    </w:p>
    <w:p w:rsidR="00461F94" w:rsidRPr="008A66F2" w:rsidRDefault="00461F94" w:rsidP="000D4922">
      <w:pPr>
        <w:autoSpaceDE w:val="0"/>
        <w:autoSpaceDN w:val="0"/>
        <w:adjustRightInd w:val="0"/>
        <w:snapToGrid w:val="0"/>
        <w:spacing w:line="360" w:lineRule="auto"/>
        <w:rPr>
          <w:rFonts w:ascii="仿宋" w:eastAsia="仿宋" w:hAnsi="仿宋" w:cs="宋体"/>
          <w:sz w:val="24"/>
        </w:rPr>
      </w:pPr>
    </w:p>
    <w:p w:rsidR="00EA4C58" w:rsidRPr="008A66F2" w:rsidRDefault="00EA4C58" w:rsidP="008E2DE5">
      <w:pPr>
        <w:spacing w:line="360" w:lineRule="auto"/>
        <w:ind w:firstLineChars="314" w:firstLine="1131"/>
        <w:rPr>
          <w:rFonts w:ascii="仿宋" w:eastAsia="仿宋" w:hAnsi="仿宋" w:cs="宋体"/>
          <w:b/>
          <w:sz w:val="36"/>
          <w:szCs w:val="32"/>
        </w:rPr>
      </w:pPr>
      <w:r w:rsidRPr="008A66F2">
        <w:rPr>
          <w:rFonts w:ascii="仿宋" w:eastAsia="仿宋" w:hAnsi="仿宋" w:cs="宋体" w:hint="eastAsia"/>
          <w:b/>
          <w:sz w:val="36"/>
          <w:szCs w:val="32"/>
        </w:rPr>
        <w:t>基金管理人：鑫元基金管理有限公司</w:t>
      </w:r>
    </w:p>
    <w:p w:rsidR="00DD0CC1" w:rsidRPr="008A66F2" w:rsidRDefault="00EA4C58" w:rsidP="008E2DE5">
      <w:pPr>
        <w:spacing w:line="360" w:lineRule="auto"/>
        <w:ind w:firstLineChars="314" w:firstLine="1131"/>
        <w:rPr>
          <w:rFonts w:ascii="仿宋" w:eastAsia="仿宋" w:hAnsi="仿宋" w:cs="宋体"/>
          <w:b/>
          <w:sz w:val="36"/>
          <w:szCs w:val="32"/>
        </w:rPr>
      </w:pPr>
      <w:r w:rsidRPr="008A66F2">
        <w:rPr>
          <w:rFonts w:ascii="仿宋" w:eastAsia="仿宋" w:hAnsi="仿宋" w:cs="宋体" w:hint="eastAsia"/>
          <w:b/>
          <w:sz w:val="36"/>
          <w:szCs w:val="32"/>
        </w:rPr>
        <w:lastRenderedPageBreak/>
        <w:t>基金托管人：</w:t>
      </w:r>
      <w:r w:rsidR="00635A22" w:rsidRPr="008A66F2">
        <w:rPr>
          <w:rFonts w:ascii="仿宋" w:eastAsia="仿宋" w:hAnsi="仿宋" w:cs="宋体" w:hint="eastAsia"/>
          <w:b/>
          <w:sz w:val="36"/>
          <w:szCs w:val="32"/>
        </w:rPr>
        <w:t>上海浦东</w:t>
      </w:r>
      <w:r w:rsidR="00635A22" w:rsidRPr="008A66F2">
        <w:rPr>
          <w:rFonts w:ascii="仿宋" w:eastAsia="仿宋" w:hAnsi="仿宋" w:cs="宋体"/>
          <w:b/>
          <w:sz w:val="36"/>
          <w:szCs w:val="32"/>
        </w:rPr>
        <w:t>发展银行股份有限公司</w:t>
      </w:r>
    </w:p>
    <w:p w:rsidR="00DD0CC1" w:rsidRPr="008A66F2" w:rsidRDefault="00DD0CC1" w:rsidP="008E2DE5">
      <w:pPr>
        <w:spacing w:line="360" w:lineRule="auto"/>
        <w:ind w:firstLineChars="506" w:firstLine="1620"/>
        <w:rPr>
          <w:rFonts w:ascii="仿宋" w:eastAsia="仿宋" w:hAnsi="仿宋" w:cs="宋体"/>
          <w:b/>
          <w:sz w:val="32"/>
          <w:szCs w:val="32"/>
        </w:rPr>
      </w:pPr>
    </w:p>
    <w:p w:rsidR="00EA4C58" w:rsidRPr="008A66F2" w:rsidRDefault="00EA4C58" w:rsidP="00CE07D7">
      <w:pPr>
        <w:spacing w:line="360" w:lineRule="auto"/>
        <w:jc w:val="center"/>
        <w:rPr>
          <w:rFonts w:ascii="仿宋" w:eastAsia="仿宋" w:hAnsi="仿宋" w:cs="宋体"/>
          <w:b/>
          <w:sz w:val="32"/>
          <w:szCs w:val="32"/>
        </w:rPr>
        <w:sectPr w:rsidR="00EA4C58" w:rsidRPr="008A66F2">
          <w:headerReference w:type="default" r:id="rId8"/>
          <w:footerReference w:type="even" r:id="rId9"/>
          <w:headerReference w:type="first" r:id="rId10"/>
          <w:footerReference w:type="first" r:id="rId11"/>
          <w:pgSz w:w="11906" w:h="16838"/>
          <w:pgMar w:top="1440" w:right="1797" w:bottom="1440" w:left="1797" w:header="851" w:footer="992" w:gutter="0"/>
          <w:cols w:space="720"/>
          <w:titlePg/>
          <w:docGrid w:type="lines" w:linePitch="312"/>
        </w:sectPr>
      </w:pPr>
    </w:p>
    <w:p w:rsidR="00EA4C58" w:rsidRPr="008A66F2" w:rsidRDefault="00EA4C58" w:rsidP="00CE07D7">
      <w:pPr>
        <w:spacing w:line="360" w:lineRule="auto"/>
        <w:jc w:val="center"/>
        <w:rPr>
          <w:rFonts w:ascii="仿宋" w:eastAsia="仿宋" w:hAnsi="仿宋" w:cs="宋体"/>
          <w:sz w:val="30"/>
        </w:rPr>
      </w:pPr>
    </w:p>
    <w:p w:rsidR="00EA4C58" w:rsidRPr="008A66F2" w:rsidRDefault="00EA4C58" w:rsidP="008F57C5">
      <w:pPr>
        <w:spacing w:line="360" w:lineRule="auto"/>
        <w:jc w:val="center"/>
        <w:outlineLvl w:val="0"/>
        <w:rPr>
          <w:rFonts w:ascii="仿宋" w:eastAsia="仿宋" w:hAnsi="仿宋" w:cs="宋体"/>
          <w:b/>
          <w:sz w:val="24"/>
        </w:rPr>
      </w:pPr>
      <w:r w:rsidRPr="008A66F2">
        <w:rPr>
          <w:rFonts w:ascii="仿宋" w:eastAsia="仿宋" w:hAnsi="仿宋" w:cs="宋体" w:hint="eastAsia"/>
          <w:b/>
          <w:sz w:val="24"/>
        </w:rPr>
        <w:t>重要提示</w:t>
      </w:r>
    </w:p>
    <w:p w:rsidR="00EA4C58" w:rsidRPr="008A66F2" w:rsidRDefault="00EA4C58" w:rsidP="00CE07D7">
      <w:pPr>
        <w:spacing w:line="360" w:lineRule="auto"/>
        <w:jc w:val="center"/>
        <w:rPr>
          <w:rFonts w:ascii="仿宋" w:eastAsia="仿宋" w:hAnsi="仿宋" w:cs="宋体"/>
          <w:sz w:val="30"/>
        </w:rPr>
      </w:pPr>
    </w:p>
    <w:p w:rsidR="00EA4C58" w:rsidRPr="008A66F2" w:rsidRDefault="00EA4C58" w:rsidP="00DD0CC1">
      <w:pPr>
        <w:autoSpaceDE w:val="0"/>
        <w:autoSpaceDN w:val="0"/>
        <w:adjustRightInd w:val="0"/>
        <w:snapToGrid w:val="0"/>
        <w:spacing w:line="360" w:lineRule="auto"/>
        <w:ind w:firstLine="480"/>
        <w:rPr>
          <w:rFonts w:ascii="仿宋" w:eastAsia="仿宋" w:hAnsi="仿宋" w:cs="宋体"/>
          <w:sz w:val="24"/>
        </w:rPr>
      </w:pPr>
      <w:r w:rsidRPr="008A66F2">
        <w:rPr>
          <w:rFonts w:ascii="仿宋" w:eastAsia="仿宋" w:hAnsi="仿宋" w:cs="宋体" w:hint="eastAsia"/>
          <w:sz w:val="24"/>
        </w:rPr>
        <w:t>鑫元</w:t>
      </w:r>
      <w:r w:rsidR="00635A22" w:rsidRPr="008A66F2">
        <w:rPr>
          <w:rFonts w:ascii="仿宋" w:eastAsia="仿宋" w:hAnsi="仿宋" w:cs="宋体" w:hint="eastAsia"/>
          <w:sz w:val="24"/>
        </w:rPr>
        <w:t>享</w:t>
      </w:r>
      <w:r w:rsidR="000F7022" w:rsidRPr="008A66F2">
        <w:rPr>
          <w:rFonts w:ascii="仿宋" w:eastAsia="仿宋" w:hAnsi="仿宋" w:cs="宋体" w:hint="eastAsia"/>
          <w:sz w:val="24"/>
        </w:rPr>
        <w:t>利债券型</w:t>
      </w:r>
      <w:r w:rsidR="00EA43BF" w:rsidRPr="008A66F2">
        <w:rPr>
          <w:rFonts w:ascii="仿宋" w:eastAsia="仿宋" w:hAnsi="仿宋" w:cs="宋体" w:hint="eastAsia"/>
          <w:sz w:val="24"/>
        </w:rPr>
        <w:t>证券投资基金</w:t>
      </w:r>
      <w:r w:rsidRPr="008A66F2">
        <w:rPr>
          <w:rFonts w:ascii="仿宋" w:eastAsia="仿宋" w:hAnsi="仿宋" w:cs="宋体" w:hint="eastAsia"/>
          <w:sz w:val="24"/>
        </w:rPr>
        <w:t>（以下简称“基金”或“本基金”）于</w:t>
      </w:r>
      <w:r w:rsidR="000D11A3" w:rsidRPr="008A66F2">
        <w:rPr>
          <w:rFonts w:ascii="仿宋" w:eastAsia="仿宋" w:hAnsi="仿宋" w:cs="宋体" w:hint="eastAsia"/>
          <w:sz w:val="24"/>
        </w:rPr>
        <w:t>201</w:t>
      </w:r>
      <w:r w:rsidR="000D11A3">
        <w:rPr>
          <w:rFonts w:ascii="仿宋" w:eastAsia="仿宋" w:hAnsi="仿宋" w:cs="宋体"/>
          <w:sz w:val="24"/>
        </w:rPr>
        <w:t>8</w:t>
      </w:r>
      <w:r w:rsidR="00B642D3" w:rsidRPr="008A66F2">
        <w:rPr>
          <w:rFonts w:ascii="仿宋" w:eastAsia="仿宋" w:hAnsi="仿宋" w:cs="宋体" w:hint="eastAsia"/>
          <w:sz w:val="24"/>
        </w:rPr>
        <w:t>年</w:t>
      </w:r>
      <w:r w:rsidR="000D11A3" w:rsidRPr="008A66F2">
        <w:rPr>
          <w:rFonts w:ascii="仿宋" w:eastAsia="仿宋" w:hAnsi="仿宋" w:cs="宋体" w:hint="eastAsia"/>
          <w:sz w:val="24"/>
        </w:rPr>
        <w:t>【</w:t>
      </w:r>
      <w:r w:rsidR="000D11A3">
        <w:rPr>
          <w:rFonts w:ascii="仿宋" w:eastAsia="仿宋" w:hAnsi="仿宋" w:cs="宋体"/>
          <w:sz w:val="24"/>
        </w:rPr>
        <w:t>11</w:t>
      </w:r>
      <w:r w:rsidR="00B642D3" w:rsidRPr="008A66F2">
        <w:rPr>
          <w:rFonts w:ascii="仿宋" w:eastAsia="仿宋" w:hAnsi="仿宋" w:cs="宋体" w:hint="eastAsia"/>
          <w:sz w:val="24"/>
        </w:rPr>
        <w:t>】</w:t>
      </w:r>
      <w:r w:rsidRPr="008A66F2">
        <w:rPr>
          <w:rFonts w:ascii="仿宋" w:eastAsia="仿宋" w:hAnsi="仿宋" w:cs="宋体" w:hint="eastAsia"/>
          <w:sz w:val="24"/>
        </w:rPr>
        <w:t>月</w:t>
      </w:r>
      <w:r w:rsidR="000D11A3" w:rsidRPr="008A66F2">
        <w:rPr>
          <w:rFonts w:ascii="仿宋" w:eastAsia="仿宋" w:hAnsi="仿宋" w:cs="宋体" w:hint="eastAsia"/>
          <w:sz w:val="24"/>
        </w:rPr>
        <w:t>【</w:t>
      </w:r>
      <w:r w:rsidR="000D11A3">
        <w:rPr>
          <w:rFonts w:ascii="仿宋" w:eastAsia="仿宋" w:hAnsi="仿宋" w:cs="宋体"/>
          <w:sz w:val="24"/>
        </w:rPr>
        <w:t>2</w:t>
      </w:r>
      <w:r w:rsidR="00B642D3" w:rsidRPr="008A66F2">
        <w:rPr>
          <w:rFonts w:ascii="仿宋" w:eastAsia="仿宋" w:hAnsi="仿宋" w:cs="宋体" w:hint="eastAsia"/>
          <w:sz w:val="24"/>
        </w:rPr>
        <w:t>】</w:t>
      </w:r>
      <w:r w:rsidRPr="008A66F2">
        <w:rPr>
          <w:rFonts w:ascii="仿宋" w:eastAsia="仿宋" w:hAnsi="仿宋" w:cs="宋体" w:hint="eastAsia"/>
          <w:sz w:val="24"/>
        </w:rPr>
        <w:t>日经中国证监会证监许可</w:t>
      </w:r>
      <w:r w:rsidR="00345B1E" w:rsidRPr="008A66F2">
        <w:rPr>
          <w:rFonts w:ascii="仿宋" w:eastAsia="仿宋" w:hAnsi="仿宋" w:cs="宋体" w:hint="eastAsia"/>
          <w:sz w:val="24"/>
        </w:rPr>
        <w:t>[</w:t>
      </w:r>
      <w:r w:rsidR="00635A22" w:rsidRPr="008A66F2">
        <w:rPr>
          <w:rFonts w:ascii="仿宋" w:eastAsia="仿宋" w:hAnsi="仿宋" w:cs="宋体" w:hint="eastAsia"/>
          <w:sz w:val="24"/>
        </w:rPr>
        <w:t>201</w:t>
      </w:r>
      <w:r w:rsidR="000D11A3">
        <w:rPr>
          <w:rFonts w:ascii="仿宋" w:eastAsia="仿宋" w:hAnsi="仿宋" w:cs="宋体"/>
          <w:sz w:val="24"/>
        </w:rPr>
        <w:t>8</w:t>
      </w:r>
      <w:r w:rsidR="00345B1E" w:rsidRPr="008A66F2">
        <w:rPr>
          <w:rFonts w:ascii="仿宋" w:eastAsia="仿宋" w:hAnsi="仿宋" w:cs="宋体" w:hint="eastAsia"/>
          <w:sz w:val="24"/>
        </w:rPr>
        <w:t>]</w:t>
      </w:r>
      <w:r w:rsidR="000D11A3" w:rsidRPr="008A66F2">
        <w:rPr>
          <w:rFonts w:ascii="仿宋" w:eastAsia="仿宋" w:hAnsi="仿宋" w:cs="宋体" w:hint="eastAsia"/>
          <w:sz w:val="24"/>
        </w:rPr>
        <w:t>【</w:t>
      </w:r>
      <w:r w:rsidR="000D11A3">
        <w:rPr>
          <w:rFonts w:ascii="仿宋" w:eastAsia="仿宋" w:hAnsi="仿宋" w:cs="宋体"/>
          <w:sz w:val="24"/>
        </w:rPr>
        <w:t>1783</w:t>
      </w:r>
      <w:r w:rsidR="00B642D3" w:rsidRPr="008A66F2">
        <w:rPr>
          <w:rFonts w:ascii="仿宋" w:eastAsia="仿宋" w:hAnsi="仿宋" w:cs="宋体" w:hint="eastAsia"/>
          <w:sz w:val="24"/>
        </w:rPr>
        <w:t>】</w:t>
      </w:r>
      <w:r w:rsidRPr="008A66F2">
        <w:rPr>
          <w:rFonts w:ascii="仿宋" w:eastAsia="仿宋" w:hAnsi="仿宋" w:cs="宋体" w:hint="eastAsia"/>
          <w:sz w:val="24"/>
        </w:rPr>
        <w:t>号文注册募集。</w:t>
      </w:r>
    </w:p>
    <w:p w:rsidR="00EA4C58" w:rsidRPr="008A66F2" w:rsidRDefault="00EA4C58" w:rsidP="008F57C5">
      <w:pPr>
        <w:autoSpaceDE w:val="0"/>
        <w:autoSpaceDN w:val="0"/>
        <w:adjustRightInd w:val="0"/>
        <w:snapToGrid w:val="0"/>
        <w:spacing w:line="360" w:lineRule="auto"/>
        <w:ind w:firstLine="480"/>
        <w:rPr>
          <w:rFonts w:ascii="仿宋" w:eastAsia="仿宋" w:hAnsi="仿宋" w:cs="宋体"/>
          <w:sz w:val="24"/>
        </w:rPr>
      </w:pPr>
      <w:r w:rsidRPr="008A66F2">
        <w:rPr>
          <w:rFonts w:ascii="仿宋" w:eastAsia="仿宋" w:hAnsi="仿宋" w:cs="宋体" w:hint="eastAsia"/>
          <w:sz w:val="24"/>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EA4C58" w:rsidRPr="008A66F2" w:rsidRDefault="00EA4C58" w:rsidP="008F57C5">
      <w:pPr>
        <w:autoSpaceDE w:val="0"/>
        <w:autoSpaceDN w:val="0"/>
        <w:adjustRightInd w:val="0"/>
        <w:snapToGrid w:val="0"/>
        <w:spacing w:line="360" w:lineRule="auto"/>
        <w:ind w:firstLine="480"/>
        <w:rPr>
          <w:rFonts w:ascii="仿宋" w:eastAsia="仿宋" w:hAnsi="仿宋" w:cs="宋体"/>
          <w:sz w:val="24"/>
        </w:rPr>
      </w:pPr>
      <w:r w:rsidRPr="008A66F2">
        <w:rPr>
          <w:rFonts w:ascii="仿宋" w:eastAsia="仿宋" w:hAnsi="仿宋" w:cs="宋体" w:hint="eastAsia"/>
          <w:sz w:val="24"/>
        </w:rPr>
        <w:t>本基金投资于证券市场，基金净值会因为证券市场波动等因素产生波动。投资有风险，投资者认购（或申购）基金份额时应认真阅读本招募说明书，全面认识本基金产品的风险收益特征，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rsidR="00FA7876" w:rsidRPr="008A66F2" w:rsidRDefault="00122F53">
      <w:pPr>
        <w:autoSpaceDE w:val="0"/>
        <w:autoSpaceDN w:val="0"/>
        <w:adjustRightInd w:val="0"/>
        <w:snapToGrid w:val="0"/>
        <w:spacing w:line="360" w:lineRule="auto"/>
        <w:ind w:firstLine="480"/>
        <w:rPr>
          <w:rFonts w:ascii="仿宋" w:eastAsia="仿宋" w:hAnsi="仿宋" w:cs="宋体"/>
          <w:sz w:val="24"/>
        </w:rPr>
      </w:pPr>
      <w:r w:rsidRPr="008A66F2">
        <w:rPr>
          <w:rFonts w:ascii="仿宋" w:eastAsia="仿宋" w:hAnsi="仿宋" w:cs="宋体" w:hint="eastAsia"/>
          <w:sz w:val="24"/>
        </w:rPr>
        <w:t>本基金为</w:t>
      </w:r>
      <w:r w:rsidR="00AF72B8" w:rsidRPr="008A66F2">
        <w:rPr>
          <w:rFonts w:ascii="仿宋" w:eastAsia="仿宋" w:hAnsi="仿宋" w:cs="宋体" w:hint="eastAsia"/>
          <w:sz w:val="24"/>
        </w:rPr>
        <w:t>债券型</w:t>
      </w:r>
      <w:r w:rsidRPr="008A66F2">
        <w:rPr>
          <w:rFonts w:ascii="仿宋" w:eastAsia="仿宋" w:hAnsi="仿宋" w:cs="宋体" w:hint="eastAsia"/>
          <w:sz w:val="24"/>
        </w:rPr>
        <w:t>基金，预期收益和预期风险高于货币市场基金，低于</w:t>
      </w:r>
      <w:r w:rsidR="00AF72B8" w:rsidRPr="008A66F2">
        <w:rPr>
          <w:rFonts w:ascii="仿宋" w:eastAsia="仿宋" w:hAnsi="仿宋" w:cs="宋体" w:hint="eastAsia"/>
          <w:sz w:val="24"/>
        </w:rPr>
        <w:t>混合型</w:t>
      </w:r>
      <w:r w:rsidR="00AF72B8" w:rsidRPr="008A66F2">
        <w:rPr>
          <w:rFonts w:ascii="仿宋" w:eastAsia="仿宋" w:hAnsi="仿宋" w:cs="宋体"/>
          <w:sz w:val="24"/>
        </w:rPr>
        <w:t>基金及</w:t>
      </w:r>
      <w:r w:rsidRPr="008A66F2">
        <w:rPr>
          <w:rFonts w:ascii="仿宋" w:eastAsia="仿宋" w:hAnsi="仿宋" w:cs="宋体" w:hint="eastAsia"/>
          <w:sz w:val="24"/>
        </w:rPr>
        <w:t>股票型基金。</w:t>
      </w:r>
    </w:p>
    <w:p w:rsidR="00461F94" w:rsidRDefault="00461F94" w:rsidP="008F57C5">
      <w:pPr>
        <w:autoSpaceDE w:val="0"/>
        <w:autoSpaceDN w:val="0"/>
        <w:adjustRightInd w:val="0"/>
        <w:snapToGrid w:val="0"/>
        <w:spacing w:line="360" w:lineRule="auto"/>
        <w:ind w:firstLine="480"/>
        <w:rPr>
          <w:rFonts w:ascii="仿宋" w:eastAsia="仿宋" w:hAnsi="仿宋" w:cs="宋体"/>
          <w:sz w:val="24"/>
        </w:rPr>
      </w:pPr>
      <w:r w:rsidRPr="008A66F2">
        <w:rPr>
          <w:rFonts w:ascii="仿宋" w:eastAsia="仿宋" w:hAnsi="仿宋" w:cs="宋体" w:hint="eastAsia"/>
          <w:sz w:val="24"/>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等。</w:t>
      </w:r>
    </w:p>
    <w:p w:rsidR="00FC7180" w:rsidRDefault="00FC7180" w:rsidP="00FC7180">
      <w:pPr>
        <w:autoSpaceDE w:val="0"/>
        <w:autoSpaceDN w:val="0"/>
        <w:adjustRightInd w:val="0"/>
        <w:snapToGrid w:val="0"/>
        <w:spacing w:line="360" w:lineRule="auto"/>
        <w:ind w:firstLine="480"/>
        <w:rPr>
          <w:rFonts w:ascii="仿宋" w:eastAsia="仿宋" w:hAnsi="仿宋" w:cs="宋体"/>
          <w:sz w:val="24"/>
        </w:rPr>
      </w:pPr>
      <w:r w:rsidRPr="000B3E91">
        <w:rPr>
          <w:rFonts w:ascii="仿宋" w:eastAsia="仿宋" w:hAnsi="仿宋" w:cs="宋体" w:hint="eastAsia"/>
          <w:sz w:val="24"/>
        </w:rPr>
        <w:lastRenderedPageBreak/>
        <w:t>本</w:t>
      </w:r>
      <w:r w:rsidRPr="000B3E91">
        <w:rPr>
          <w:rFonts w:ascii="仿宋" w:eastAsia="仿宋" w:hAnsi="仿宋" w:cs="宋体"/>
          <w:sz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EA4C58" w:rsidRPr="008A66F2" w:rsidRDefault="00EA4C58" w:rsidP="008F57C5">
      <w:pPr>
        <w:autoSpaceDE w:val="0"/>
        <w:autoSpaceDN w:val="0"/>
        <w:adjustRightInd w:val="0"/>
        <w:snapToGrid w:val="0"/>
        <w:spacing w:line="360" w:lineRule="auto"/>
        <w:ind w:firstLine="480"/>
        <w:rPr>
          <w:rFonts w:ascii="仿宋" w:eastAsia="仿宋" w:hAnsi="仿宋" w:cs="宋体"/>
          <w:sz w:val="24"/>
        </w:rPr>
      </w:pPr>
      <w:r w:rsidRPr="008A66F2">
        <w:rPr>
          <w:rFonts w:ascii="仿宋" w:eastAsia="仿宋" w:hAnsi="仿宋" w:cs="宋体" w:hint="eastAsia"/>
          <w:sz w:val="24"/>
        </w:rPr>
        <w:t>基金的过往业绩并不预示其未来表现。</w:t>
      </w:r>
    </w:p>
    <w:p w:rsidR="009B50F9" w:rsidRPr="008A66F2" w:rsidRDefault="00EA4C58" w:rsidP="00CE07D7">
      <w:pPr>
        <w:autoSpaceDE w:val="0"/>
        <w:autoSpaceDN w:val="0"/>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基金管理人管理的其它基金的业绩并不构成对本基金业绩表现的保证。基金</w:t>
      </w:r>
      <w:r w:rsidR="00923C2C" w:rsidRPr="008A66F2">
        <w:rPr>
          <w:rFonts w:ascii="仿宋" w:eastAsia="仿宋" w:hAnsi="仿宋" w:cs="宋体" w:hint="eastAsia"/>
          <w:sz w:val="24"/>
        </w:rPr>
        <w:t>管理人依照恪尽职守、诚实信用、谨慎勤勉的原则管理和运用基金财产，但不保证基金一定盈利，也不保证最低收益。</w:t>
      </w:r>
    </w:p>
    <w:p w:rsidR="009B50F9" w:rsidRPr="008A66F2" w:rsidRDefault="009B50F9" w:rsidP="009D02FB">
      <w:pPr>
        <w:rPr>
          <w:rFonts w:ascii="仿宋" w:eastAsia="仿宋" w:hAnsi="仿宋" w:cs="宋体"/>
          <w:sz w:val="24"/>
        </w:rPr>
      </w:pPr>
    </w:p>
    <w:p w:rsidR="009B50F9" w:rsidRPr="008A66F2" w:rsidRDefault="009B50F9" w:rsidP="009D02FB">
      <w:pPr>
        <w:jc w:val="center"/>
        <w:rPr>
          <w:rFonts w:ascii="仿宋" w:eastAsia="仿宋" w:hAnsi="仿宋" w:cs="宋体"/>
          <w:sz w:val="24"/>
        </w:rPr>
      </w:pPr>
    </w:p>
    <w:p w:rsidR="009B50F9" w:rsidRPr="008A66F2" w:rsidRDefault="009B50F9" w:rsidP="009B50F9">
      <w:pPr>
        <w:rPr>
          <w:rFonts w:ascii="仿宋" w:eastAsia="仿宋" w:hAnsi="仿宋" w:cs="宋体"/>
          <w:sz w:val="24"/>
        </w:rPr>
      </w:pPr>
    </w:p>
    <w:p w:rsidR="007C67BE" w:rsidRPr="008A66F2" w:rsidRDefault="007C67BE" w:rsidP="009D02FB">
      <w:pPr>
        <w:rPr>
          <w:rFonts w:ascii="仿宋" w:eastAsia="仿宋" w:hAnsi="仿宋" w:cs="宋体"/>
          <w:sz w:val="24"/>
        </w:rPr>
        <w:sectPr w:rsidR="007C67BE" w:rsidRPr="008A66F2">
          <w:footerReference w:type="default" r:id="rId12"/>
          <w:footerReference w:type="first" r:id="rId13"/>
          <w:pgSz w:w="11906" w:h="16838"/>
          <w:pgMar w:top="1440" w:right="1797" w:bottom="1440" w:left="1797" w:header="851" w:footer="992" w:gutter="0"/>
          <w:cols w:space="720"/>
          <w:titlePg/>
          <w:docGrid w:type="lines" w:linePitch="312"/>
        </w:sectPr>
      </w:pPr>
    </w:p>
    <w:p w:rsidR="00EA4C58" w:rsidRPr="008A66F2" w:rsidRDefault="00EA4C58" w:rsidP="008F57C5">
      <w:pPr>
        <w:spacing w:line="360" w:lineRule="auto"/>
        <w:jc w:val="center"/>
        <w:outlineLvl w:val="0"/>
        <w:rPr>
          <w:rFonts w:ascii="仿宋" w:eastAsia="仿宋" w:hAnsi="仿宋" w:cs="宋体"/>
          <w:b/>
          <w:bCs/>
          <w:sz w:val="30"/>
          <w:szCs w:val="30"/>
        </w:rPr>
      </w:pPr>
      <w:r w:rsidRPr="008A66F2">
        <w:rPr>
          <w:rFonts w:ascii="仿宋" w:eastAsia="仿宋" w:hAnsi="仿宋" w:cs="宋体" w:hint="eastAsia"/>
          <w:b/>
          <w:bCs/>
          <w:sz w:val="30"/>
          <w:szCs w:val="30"/>
        </w:rPr>
        <w:t>目  录</w:t>
      </w:r>
    </w:p>
    <w:p w:rsidR="0058712B" w:rsidRPr="008A66F2" w:rsidRDefault="00A37AAF">
      <w:pPr>
        <w:pStyle w:val="13"/>
        <w:rPr>
          <w:rFonts w:asciiTheme="minorHAnsi" w:eastAsiaTheme="minorEastAsia" w:hAnsiTheme="minorHAnsi" w:cstheme="minorBidi"/>
          <w:noProof/>
          <w:sz w:val="21"/>
          <w:szCs w:val="22"/>
        </w:rPr>
      </w:pPr>
      <w:r w:rsidRPr="00A37AAF">
        <w:rPr>
          <w:rFonts w:ascii="仿宋" w:eastAsia="仿宋" w:hAnsi="仿宋" w:cs="宋体" w:hint="eastAsia"/>
          <w:b/>
        </w:rPr>
        <w:fldChar w:fldCharType="begin"/>
      </w:r>
      <w:r w:rsidR="00EA4C58" w:rsidRPr="008A66F2">
        <w:rPr>
          <w:rFonts w:ascii="仿宋" w:eastAsia="仿宋" w:hAnsi="仿宋" w:cs="宋体" w:hint="eastAsia"/>
          <w:b/>
        </w:rPr>
        <w:instrText xml:space="preserve"> TOC \o "1-3" \h \z </w:instrText>
      </w:r>
      <w:r w:rsidRPr="00A37AAF">
        <w:rPr>
          <w:rFonts w:ascii="仿宋" w:eastAsia="仿宋" w:hAnsi="仿宋" w:cs="宋体" w:hint="eastAsia"/>
          <w:b/>
        </w:rPr>
        <w:fldChar w:fldCharType="separate"/>
      </w:r>
      <w:hyperlink w:anchor="_Toc521055098" w:history="1">
        <w:r w:rsidR="0058712B" w:rsidRPr="008A66F2">
          <w:rPr>
            <w:rStyle w:val="a4"/>
            <w:rFonts w:ascii="仿宋" w:eastAsia="仿宋" w:hAnsi="仿宋" w:cs="宋体" w:hint="eastAsia"/>
            <w:noProof/>
          </w:rPr>
          <w:t>第一部分绪言</w:t>
        </w:r>
        <w:r w:rsidR="0058712B" w:rsidRPr="008A66F2">
          <w:rPr>
            <w:noProof/>
            <w:webHidden/>
          </w:rPr>
          <w:tab/>
        </w:r>
        <w:r w:rsidRPr="008A66F2">
          <w:rPr>
            <w:noProof/>
            <w:webHidden/>
          </w:rPr>
          <w:fldChar w:fldCharType="begin"/>
        </w:r>
        <w:r w:rsidR="0058712B" w:rsidRPr="008A66F2">
          <w:rPr>
            <w:noProof/>
            <w:webHidden/>
          </w:rPr>
          <w:instrText xml:space="preserve"> PAGEREF _Toc521055098 \h </w:instrText>
        </w:r>
        <w:r w:rsidRPr="008A66F2">
          <w:rPr>
            <w:noProof/>
            <w:webHidden/>
          </w:rPr>
        </w:r>
        <w:r w:rsidRPr="008A66F2">
          <w:rPr>
            <w:noProof/>
            <w:webHidden/>
          </w:rPr>
          <w:fldChar w:fldCharType="separate"/>
        </w:r>
        <w:r w:rsidR="00315369">
          <w:rPr>
            <w:noProof/>
            <w:webHidden/>
          </w:rPr>
          <w:t>5</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099" w:history="1">
        <w:r w:rsidR="0058712B" w:rsidRPr="008A66F2">
          <w:rPr>
            <w:rStyle w:val="a4"/>
            <w:rFonts w:ascii="仿宋" w:eastAsia="仿宋" w:hAnsi="仿宋" w:cs="宋体" w:hint="eastAsia"/>
            <w:noProof/>
          </w:rPr>
          <w:t>第二部分释义</w:t>
        </w:r>
        <w:r w:rsidR="0058712B" w:rsidRPr="008A66F2">
          <w:rPr>
            <w:noProof/>
            <w:webHidden/>
          </w:rPr>
          <w:tab/>
        </w:r>
        <w:r w:rsidRPr="008A66F2">
          <w:rPr>
            <w:noProof/>
            <w:webHidden/>
          </w:rPr>
          <w:fldChar w:fldCharType="begin"/>
        </w:r>
        <w:r w:rsidR="0058712B" w:rsidRPr="008A66F2">
          <w:rPr>
            <w:noProof/>
            <w:webHidden/>
          </w:rPr>
          <w:instrText xml:space="preserve"> PAGEREF _Toc521055099 \h </w:instrText>
        </w:r>
        <w:r w:rsidRPr="008A66F2">
          <w:rPr>
            <w:noProof/>
            <w:webHidden/>
          </w:rPr>
        </w:r>
        <w:r w:rsidRPr="008A66F2">
          <w:rPr>
            <w:noProof/>
            <w:webHidden/>
          </w:rPr>
          <w:fldChar w:fldCharType="separate"/>
        </w:r>
        <w:r w:rsidR="00315369">
          <w:rPr>
            <w:noProof/>
            <w:webHidden/>
          </w:rPr>
          <w:t>6</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0" w:history="1">
        <w:r w:rsidR="0058712B" w:rsidRPr="008A66F2">
          <w:rPr>
            <w:rStyle w:val="a4"/>
            <w:rFonts w:ascii="仿宋" w:eastAsia="仿宋" w:hAnsi="仿宋" w:cs="宋体" w:hint="eastAsia"/>
            <w:noProof/>
          </w:rPr>
          <w:t>第三部分基金管理人</w:t>
        </w:r>
        <w:r w:rsidR="0058712B" w:rsidRPr="008A66F2">
          <w:rPr>
            <w:noProof/>
            <w:webHidden/>
          </w:rPr>
          <w:tab/>
        </w:r>
        <w:r w:rsidRPr="008A66F2">
          <w:rPr>
            <w:noProof/>
            <w:webHidden/>
          </w:rPr>
          <w:fldChar w:fldCharType="begin"/>
        </w:r>
        <w:r w:rsidR="0058712B" w:rsidRPr="008A66F2">
          <w:rPr>
            <w:noProof/>
            <w:webHidden/>
          </w:rPr>
          <w:instrText xml:space="preserve"> PAGEREF _Toc521055100 \h </w:instrText>
        </w:r>
        <w:r w:rsidRPr="008A66F2">
          <w:rPr>
            <w:noProof/>
            <w:webHidden/>
          </w:rPr>
        </w:r>
        <w:r w:rsidRPr="008A66F2">
          <w:rPr>
            <w:noProof/>
            <w:webHidden/>
          </w:rPr>
          <w:fldChar w:fldCharType="separate"/>
        </w:r>
        <w:r w:rsidR="00315369">
          <w:rPr>
            <w:noProof/>
            <w:webHidden/>
          </w:rPr>
          <w:t>10</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1" w:history="1">
        <w:r w:rsidR="0058712B" w:rsidRPr="008A66F2">
          <w:rPr>
            <w:rStyle w:val="a4"/>
            <w:rFonts w:ascii="仿宋" w:eastAsia="仿宋" w:hAnsi="仿宋" w:cs="宋体" w:hint="eastAsia"/>
            <w:noProof/>
          </w:rPr>
          <w:t>第四部分基金托管人</w:t>
        </w:r>
        <w:r w:rsidR="0058712B" w:rsidRPr="008A66F2">
          <w:rPr>
            <w:noProof/>
            <w:webHidden/>
          </w:rPr>
          <w:tab/>
        </w:r>
        <w:r w:rsidRPr="008A66F2">
          <w:rPr>
            <w:noProof/>
            <w:webHidden/>
          </w:rPr>
          <w:fldChar w:fldCharType="begin"/>
        </w:r>
        <w:r w:rsidR="0058712B" w:rsidRPr="008A66F2">
          <w:rPr>
            <w:noProof/>
            <w:webHidden/>
          </w:rPr>
          <w:instrText xml:space="preserve"> PAGEREF _Toc521055101 \h </w:instrText>
        </w:r>
        <w:r w:rsidRPr="008A66F2">
          <w:rPr>
            <w:noProof/>
            <w:webHidden/>
          </w:rPr>
        </w:r>
        <w:r w:rsidRPr="008A66F2">
          <w:rPr>
            <w:noProof/>
            <w:webHidden/>
          </w:rPr>
          <w:fldChar w:fldCharType="separate"/>
        </w:r>
        <w:r w:rsidR="00315369">
          <w:rPr>
            <w:noProof/>
            <w:webHidden/>
          </w:rPr>
          <w:t>19</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2" w:history="1">
        <w:r w:rsidR="0058712B" w:rsidRPr="008A66F2">
          <w:rPr>
            <w:rStyle w:val="a4"/>
            <w:rFonts w:ascii="仿宋" w:eastAsia="仿宋" w:hAnsi="仿宋" w:cs="宋体" w:hint="eastAsia"/>
            <w:noProof/>
          </w:rPr>
          <w:t>第五部分相关服务机构</w:t>
        </w:r>
        <w:r w:rsidR="0058712B" w:rsidRPr="008A66F2">
          <w:rPr>
            <w:noProof/>
            <w:webHidden/>
          </w:rPr>
          <w:tab/>
        </w:r>
        <w:r w:rsidRPr="008A66F2">
          <w:rPr>
            <w:noProof/>
            <w:webHidden/>
          </w:rPr>
          <w:fldChar w:fldCharType="begin"/>
        </w:r>
        <w:r w:rsidR="0058712B" w:rsidRPr="008A66F2">
          <w:rPr>
            <w:noProof/>
            <w:webHidden/>
          </w:rPr>
          <w:instrText xml:space="preserve"> PAGEREF _Toc521055102 \h </w:instrText>
        </w:r>
        <w:r w:rsidRPr="008A66F2">
          <w:rPr>
            <w:noProof/>
            <w:webHidden/>
          </w:rPr>
        </w:r>
        <w:r w:rsidRPr="008A66F2">
          <w:rPr>
            <w:noProof/>
            <w:webHidden/>
          </w:rPr>
          <w:fldChar w:fldCharType="separate"/>
        </w:r>
        <w:r w:rsidR="00315369">
          <w:rPr>
            <w:noProof/>
            <w:webHidden/>
          </w:rPr>
          <w:t>23</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3" w:history="1">
        <w:r w:rsidR="0058712B" w:rsidRPr="008A66F2">
          <w:rPr>
            <w:rStyle w:val="a4"/>
            <w:rFonts w:ascii="仿宋" w:eastAsia="仿宋" w:hAnsi="仿宋" w:cs="宋体" w:hint="eastAsia"/>
            <w:noProof/>
          </w:rPr>
          <w:t>第六部分基金的募集</w:t>
        </w:r>
        <w:r w:rsidR="0058712B" w:rsidRPr="008A66F2">
          <w:rPr>
            <w:noProof/>
            <w:webHidden/>
          </w:rPr>
          <w:tab/>
        </w:r>
        <w:r w:rsidRPr="008A66F2">
          <w:rPr>
            <w:noProof/>
            <w:webHidden/>
          </w:rPr>
          <w:fldChar w:fldCharType="begin"/>
        </w:r>
        <w:r w:rsidR="0058712B" w:rsidRPr="008A66F2">
          <w:rPr>
            <w:noProof/>
            <w:webHidden/>
          </w:rPr>
          <w:instrText xml:space="preserve"> PAGEREF _Toc521055103 \h </w:instrText>
        </w:r>
        <w:r w:rsidRPr="008A66F2">
          <w:rPr>
            <w:noProof/>
            <w:webHidden/>
          </w:rPr>
        </w:r>
        <w:r w:rsidRPr="008A66F2">
          <w:rPr>
            <w:noProof/>
            <w:webHidden/>
          </w:rPr>
          <w:fldChar w:fldCharType="separate"/>
        </w:r>
        <w:r w:rsidR="00315369">
          <w:rPr>
            <w:noProof/>
            <w:webHidden/>
          </w:rPr>
          <w:t>25</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4" w:history="1">
        <w:r w:rsidR="0058712B" w:rsidRPr="008A66F2">
          <w:rPr>
            <w:rStyle w:val="a4"/>
            <w:rFonts w:ascii="仿宋" w:eastAsia="仿宋" w:hAnsi="仿宋" w:cs="宋体" w:hint="eastAsia"/>
            <w:noProof/>
          </w:rPr>
          <w:t>第七部分基金合同的生效</w:t>
        </w:r>
        <w:r w:rsidR="0058712B" w:rsidRPr="008A66F2">
          <w:rPr>
            <w:noProof/>
            <w:webHidden/>
          </w:rPr>
          <w:tab/>
        </w:r>
        <w:r w:rsidRPr="008A66F2">
          <w:rPr>
            <w:noProof/>
            <w:webHidden/>
          </w:rPr>
          <w:fldChar w:fldCharType="begin"/>
        </w:r>
        <w:r w:rsidR="0058712B" w:rsidRPr="008A66F2">
          <w:rPr>
            <w:noProof/>
            <w:webHidden/>
          </w:rPr>
          <w:instrText xml:space="preserve"> PAGEREF _Toc521055104 \h </w:instrText>
        </w:r>
        <w:r w:rsidRPr="008A66F2">
          <w:rPr>
            <w:noProof/>
            <w:webHidden/>
          </w:rPr>
        </w:r>
        <w:r w:rsidRPr="008A66F2">
          <w:rPr>
            <w:noProof/>
            <w:webHidden/>
          </w:rPr>
          <w:fldChar w:fldCharType="separate"/>
        </w:r>
        <w:r w:rsidR="00315369">
          <w:rPr>
            <w:noProof/>
            <w:webHidden/>
          </w:rPr>
          <w:t>29</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5" w:history="1">
        <w:r w:rsidR="0058712B" w:rsidRPr="008A66F2">
          <w:rPr>
            <w:rStyle w:val="a4"/>
            <w:rFonts w:ascii="仿宋" w:eastAsia="仿宋" w:hAnsi="仿宋" w:cs="宋体" w:hint="eastAsia"/>
            <w:noProof/>
          </w:rPr>
          <w:t>第八部分基金份额的申购与赎回</w:t>
        </w:r>
        <w:r w:rsidR="0058712B" w:rsidRPr="008A66F2">
          <w:rPr>
            <w:noProof/>
            <w:webHidden/>
          </w:rPr>
          <w:tab/>
        </w:r>
        <w:r w:rsidRPr="008A66F2">
          <w:rPr>
            <w:noProof/>
            <w:webHidden/>
          </w:rPr>
          <w:fldChar w:fldCharType="begin"/>
        </w:r>
        <w:r w:rsidR="0058712B" w:rsidRPr="008A66F2">
          <w:rPr>
            <w:noProof/>
            <w:webHidden/>
          </w:rPr>
          <w:instrText xml:space="preserve"> PAGEREF _Toc521055105 \h </w:instrText>
        </w:r>
        <w:r w:rsidRPr="008A66F2">
          <w:rPr>
            <w:noProof/>
            <w:webHidden/>
          </w:rPr>
        </w:r>
        <w:r w:rsidRPr="008A66F2">
          <w:rPr>
            <w:noProof/>
            <w:webHidden/>
          </w:rPr>
          <w:fldChar w:fldCharType="separate"/>
        </w:r>
        <w:r w:rsidR="00315369">
          <w:rPr>
            <w:noProof/>
            <w:webHidden/>
          </w:rPr>
          <w:t>30</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6" w:history="1">
        <w:r w:rsidR="0058712B" w:rsidRPr="008A66F2">
          <w:rPr>
            <w:rStyle w:val="a4"/>
            <w:rFonts w:ascii="仿宋" w:eastAsia="仿宋" w:hAnsi="仿宋" w:cs="宋体" w:hint="eastAsia"/>
            <w:noProof/>
          </w:rPr>
          <w:t>第十部分基金的投资</w:t>
        </w:r>
        <w:r w:rsidR="0058712B" w:rsidRPr="008A66F2">
          <w:rPr>
            <w:noProof/>
            <w:webHidden/>
          </w:rPr>
          <w:tab/>
        </w:r>
        <w:r w:rsidRPr="008A66F2">
          <w:rPr>
            <w:noProof/>
            <w:webHidden/>
          </w:rPr>
          <w:fldChar w:fldCharType="begin"/>
        </w:r>
        <w:r w:rsidR="0058712B" w:rsidRPr="008A66F2">
          <w:rPr>
            <w:noProof/>
            <w:webHidden/>
          </w:rPr>
          <w:instrText xml:space="preserve"> PAGEREF _Toc521055106 \h </w:instrText>
        </w:r>
        <w:r w:rsidRPr="008A66F2">
          <w:rPr>
            <w:noProof/>
            <w:webHidden/>
          </w:rPr>
        </w:r>
        <w:r w:rsidRPr="008A66F2">
          <w:rPr>
            <w:noProof/>
            <w:webHidden/>
          </w:rPr>
          <w:fldChar w:fldCharType="separate"/>
        </w:r>
        <w:r w:rsidR="00315369">
          <w:rPr>
            <w:noProof/>
            <w:webHidden/>
          </w:rPr>
          <w:t>41</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7" w:history="1">
        <w:r w:rsidR="0058712B" w:rsidRPr="008A66F2">
          <w:rPr>
            <w:rStyle w:val="a4"/>
            <w:rFonts w:ascii="仿宋" w:eastAsia="仿宋" w:hAnsi="仿宋" w:cs="宋体" w:hint="eastAsia"/>
            <w:noProof/>
          </w:rPr>
          <w:t>第十一部分基金的财产</w:t>
        </w:r>
        <w:r w:rsidR="0058712B" w:rsidRPr="008A66F2">
          <w:rPr>
            <w:noProof/>
            <w:webHidden/>
          </w:rPr>
          <w:tab/>
        </w:r>
        <w:r w:rsidRPr="008A66F2">
          <w:rPr>
            <w:noProof/>
            <w:webHidden/>
          </w:rPr>
          <w:fldChar w:fldCharType="begin"/>
        </w:r>
        <w:r w:rsidR="0058712B" w:rsidRPr="008A66F2">
          <w:rPr>
            <w:noProof/>
            <w:webHidden/>
          </w:rPr>
          <w:instrText xml:space="preserve"> PAGEREF _Toc521055107 \h </w:instrText>
        </w:r>
        <w:r w:rsidRPr="008A66F2">
          <w:rPr>
            <w:noProof/>
            <w:webHidden/>
          </w:rPr>
        </w:r>
        <w:r w:rsidRPr="008A66F2">
          <w:rPr>
            <w:noProof/>
            <w:webHidden/>
          </w:rPr>
          <w:fldChar w:fldCharType="separate"/>
        </w:r>
        <w:r w:rsidR="00315369">
          <w:rPr>
            <w:noProof/>
            <w:webHidden/>
          </w:rPr>
          <w:t>48</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8" w:history="1">
        <w:r w:rsidR="0058712B" w:rsidRPr="008A66F2">
          <w:rPr>
            <w:rStyle w:val="a4"/>
            <w:rFonts w:ascii="仿宋" w:eastAsia="仿宋" w:hAnsi="仿宋" w:cs="宋体" w:hint="eastAsia"/>
            <w:noProof/>
          </w:rPr>
          <w:t>第十二部分基金资产估值</w:t>
        </w:r>
        <w:r w:rsidR="0058712B" w:rsidRPr="008A66F2">
          <w:rPr>
            <w:noProof/>
            <w:webHidden/>
          </w:rPr>
          <w:tab/>
        </w:r>
        <w:r w:rsidRPr="008A66F2">
          <w:rPr>
            <w:noProof/>
            <w:webHidden/>
          </w:rPr>
          <w:fldChar w:fldCharType="begin"/>
        </w:r>
        <w:r w:rsidR="0058712B" w:rsidRPr="008A66F2">
          <w:rPr>
            <w:noProof/>
            <w:webHidden/>
          </w:rPr>
          <w:instrText xml:space="preserve"> PAGEREF _Toc521055108 \h </w:instrText>
        </w:r>
        <w:r w:rsidRPr="008A66F2">
          <w:rPr>
            <w:noProof/>
            <w:webHidden/>
          </w:rPr>
        </w:r>
        <w:r w:rsidRPr="008A66F2">
          <w:rPr>
            <w:noProof/>
            <w:webHidden/>
          </w:rPr>
          <w:fldChar w:fldCharType="separate"/>
        </w:r>
        <w:r w:rsidR="00315369">
          <w:rPr>
            <w:noProof/>
            <w:webHidden/>
          </w:rPr>
          <w:t>49</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09" w:history="1">
        <w:r w:rsidR="0058712B" w:rsidRPr="008A66F2">
          <w:rPr>
            <w:rStyle w:val="a4"/>
            <w:rFonts w:ascii="仿宋" w:eastAsia="仿宋" w:hAnsi="仿宋" w:cs="宋体" w:hint="eastAsia"/>
            <w:noProof/>
          </w:rPr>
          <w:t>第十三部分基金的收益与分配</w:t>
        </w:r>
        <w:r w:rsidR="0058712B" w:rsidRPr="008A66F2">
          <w:rPr>
            <w:noProof/>
            <w:webHidden/>
          </w:rPr>
          <w:tab/>
        </w:r>
        <w:r w:rsidRPr="008A66F2">
          <w:rPr>
            <w:noProof/>
            <w:webHidden/>
          </w:rPr>
          <w:fldChar w:fldCharType="begin"/>
        </w:r>
        <w:r w:rsidR="0058712B" w:rsidRPr="008A66F2">
          <w:rPr>
            <w:noProof/>
            <w:webHidden/>
          </w:rPr>
          <w:instrText xml:space="preserve"> PAGEREF _Toc521055109 \h </w:instrText>
        </w:r>
        <w:r w:rsidRPr="008A66F2">
          <w:rPr>
            <w:noProof/>
            <w:webHidden/>
          </w:rPr>
        </w:r>
        <w:r w:rsidRPr="008A66F2">
          <w:rPr>
            <w:noProof/>
            <w:webHidden/>
          </w:rPr>
          <w:fldChar w:fldCharType="separate"/>
        </w:r>
        <w:r w:rsidR="00315369">
          <w:rPr>
            <w:noProof/>
            <w:webHidden/>
          </w:rPr>
          <w:t>54</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0" w:history="1">
        <w:r w:rsidR="0058712B" w:rsidRPr="008A66F2">
          <w:rPr>
            <w:rStyle w:val="a4"/>
            <w:rFonts w:ascii="仿宋" w:eastAsia="仿宋" w:hAnsi="仿宋" w:cs="宋体" w:hint="eastAsia"/>
            <w:noProof/>
          </w:rPr>
          <w:t>第十四部分基金的费用与税收</w:t>
        </w:r>
        <w:r w:rsidR="0058712B" w:rsidRPr="008A66F2">
          <w:rPr>
            <w:noProof/>
            <w:webHidden/>
          </w:rPr>
          <w:tab/>
        </w:r>
        <w:r w:rsidRPr="008A66F2">
          <w:rPr>
            <w:noProof/>
            <w:webHidden/>
          </w:rPr>
          <w:fldChar w:fldCharType="begin"/>
        </w:r>
        <w:r w:rsidR="0058712B" w:rsidRPr="008A66F2">
          <w:rPr>
            <w:noProof/>
            <w:webHidden/>
          </w:rPr>
          <w:instrText xml:space="preserve"> PAGEREF _Toc521055110 \h </w:instrText>
        </w:r>
        <w:r w:rsidRPr="008A66F2">
          <w:rPr>
            <w:noProof/>
            <w:webHidden/>
          </w:rPr>
        </w:r>
        <w:r w:rsidRPr="008A66F2">
          <w:rPr>
            <w:noProof/>
            <w:webHidden/>
          </w:rPr>
          <w:fldChar w:fldCharType="separate"/>
        </w:r>
        <w:r w:rsidR="00315369">
          <w:rPr>
            <w:noProof/>
            <w:webHidden/>
          </w:rPr>
          <w:t>56</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1" w:history="1">
        <w:r w:rsidR="0058712B" w:rsidRPr="008A66F2">
          <w:rPr>
            <w:rStyle w:val="a4"/>
            <w:rFonts w:ascii="仿宋" w:eastAsia="仿宋" w:hAnsi="仿宋" w:cs="宋体" w:hint="eastAsia"/>
            <w:noProof/>
          </w:rPr>
          <w:t>第十五部分基金的会计与审计</w:t>
        </w:r>
        <w:r w:rsidR="0058712B" w:rsidRPr="008A66F2">
          <w:rPr>
            <w:noProof/>
            <w:webHidden/>
          </w:rPr>
          <w:tab/>
        </w:r>
        <w:r w:rsidRPr="008A66F2">
          <w:rPr>
            <w:noProof/>
            <w:webHidden/>
          </w:rPr>
          <w:fldChar w:fldCharType="begin"/>
        </w:r>
        <w:r w:rsidR="0058712B" w:rsidRPr="008A66F2">
          <w:rPr>
            <w:noProof/>
            <w:webHidden/>
          </w:rPr>
          <w:instrText xml:space="preserve"> PAGEREF _Toc521055111 \h </w:instrText>
        </w:r>
        <w:r w:rsidRPr="008A66F2">
          <w:rPr>
            <w:noProof/>
            <w:webHidden/>
          </w:rPr>
        </w:r>
        <w:r w:rsidRPr="008A66F2">
          <w:rPr>
            <w:noProof/>
            <w:webHidden/>
          </w:rPr>
          <w:fldChar w:fldCharType="separate"/>
        </w:r>
        <w:r w:rsidR="00315369">
          <w:rPr>
            <w:noProof/>
            <w:webHidden/>
          </w:rPr>
          <w:t>58</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2" w:history="1">
        <w:r w:rsidR="0058712B" w:rsidRPr="008A66F2">
          <w:rPr>
            <w:rStyle w:val="a4"/>
            <w:rFonts w:ascii="仿宋" w:eastAsia="仿宋" w:hAnsi="仿宋" w:cs="宋体" w:hint="eastAsia"/>
            <w:noProof/>
          </w:rPr>
          <w:t>第十六部分基金的信息披露</w:t>
        </w:r>
        <w:r w:rsidR="0058712B" w:rsidRPr="008A66F2">
          <w:rPr>
            <w:noProof/>
            <w:webHidden/>
          </w:rPr>
          <w:tab/>
        </w:r>
        <w:r w:rsidRPr="008A66F2">
          <w:rPr>
            <w:noProof/>
            <w:webHidden/>
          </w:rPr>
          <w:fldChar w:fldCharType="begin"/>
        </w:r>
        <w:r w:rsidR="0058712B" w:rsidRPr="008A66F2">
          <w:rPr>
            <w:noProof/>
            <w:webHidden/>
          </w:rPr>
          <w:instrText xml:space="preserve"> PAGEREF _Toc521055112 \h </w:instrText>
        </w:r>
        <w:r w:rsidRPr="008A66F2">
          <w:rPr>
            <w:noProof/>
            <w:webHidden/>
          </w:rPr>
        </w:r>
        <w:r w:rsidRPr="008A66F2">
          <w:rPr>
            <w:noProof/>
            <w:webHidden/>
          </w:rPr>
          <w:fldChar w:fldCharType="separate"/>
        </w:r>
        <w:r w:rsidR="00315369">
          <w:rPr>
            <w:noProof/>
            <w:webHidden/>
          </w:rPr>
          <w:t>59</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3" w:history="1">
        <w:r w:rsidR="0058712B" w:rsidRPr="008A66F2">
          <w:rPr>
            <w:rStyle w:val="a4"/>
            <w:rFonts w:ascii="仿宋" w:eastAsia="仿宋" w:hAnsi="仿宋" w:cs="宋体" w:hint="eastAsia"/>
            <w:noProof/>
          </w:rPr>
          <w:t>第十七部分风险揭示</w:t>
        </w:r>
        <w:r w:rsidR="0058712B" w:rsidRPr="008A66F2">
          <w:rPr>
            <w:noProof/>
            <w:webHidden/>
          </w:rPr>
          <w:tab/>
        </w:r>
        <w:r w:rsidRPr="008A66F2">
          <w:rPr>
            <w:noProof/>
            <w:webHidden/>
          </w:rPr>
          <w:fldChar w:fldCharType="begin"/>
        </w:r>
        <w:r w:rsidR="0058712B" w:rsidRPr="008A66F2">
          <w:rPr>
            <w:noProof/>
            <w:webHidden/>
          </w:rPr>
          <w:instrText xml:space="preserve"> PAGEREF _Toc521055113 \h </w:instrText>
        </w:r>
        <w:r w:rsidRPr="008A66F2">
          <w:rPr>
            <w:noProof/>
            <w:webHidden/>
          </w:rPr>
        </w:r>
        <w:r w:rsidRPr="008A66F2">
          <w:rPr>
            <w:noProof/>
            <w:webHidden/>
          </w:rPr>
          <w:fldChar w:fldCharType="separate"/>
        </w:r>
        <w:r w:rsidR="00315369">
          <w:rPr>
            <w:noProof/>
            <w:webHidden/>
          </w:rPr>
          <w:t>65</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4" w:history="1">
        <w:r w:rsidR="0058712B" w:rsidRPr="008A66F2">
          <w:rPr>
            <w:rStyle w:val="a4"/>
            <w:rFonts w:ascii="仿宋" w:eastAsia="仿宋" w:hAnsi="仿宋" w:cs="宋体" w:hint="eastAsia"/>
            <w:noProof/>
          </w:rPr>
          <w:t>第十八部分基金合同的变更、终止与基金财产的清算</w:t>
        </w:r>
        <w:r w:rsidR="0058712B" w:rsidRPr="008A66F2">
          <w:rPr>
            <w:noProof/>
            <w:webHidden/>
          </w:rPr>
          <w:tab/>
        </w:r>
        <w:r w:rsidRPr="008A66F2">
          <w:rPr>
            <w:noProof/>
            <w:webHidden/>
          </w:rPr>
          <w:fldChar w:fldCharType="begin"/>
        </w:r>
        <w:r w:rsidR="0058712B" w:rsidRPr="008A66F2">
          <w:rPr>
            <w:noProof/>
            <w:webHidden/>
          </w:rPr>
          <w:instrText xml:space="preserve"> PAGEREF _Toc521055114 \h </w:instrText>
        </w:r>
        <w:r w:rsidRPr="008A66F2">
          <w:rPr>
            <w:noProof/>
            <w:webHidden/>
          </w:rPr>
        </w:r>
        <w:r w:rsidRPr="008A66F2">
          <w:rPr>
            <w:noProof/>
            <w:webHidden/>
          </w:rPr>
          <w:fldChar w:fldCharType="separate"/>
        </w:r>
        <w:r w:rsidR="00315369">
          <w:rPr>
            <w:noProof/>
            <w:webHidden/>
          </w:rPr>
          <w:t>70</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5" w:history="1">
        <w:r w:rsidR="0058712B" w:rsidRPr="008A66F2">
          <w:rPr>
            <w:rStyle w:val="a4"/>
            <w:rFonts w:ascii="仿宋" w:eastAsia="仿宋" w:hAnsi="仿宋" w:cs="宋体" w:hint="eastAsia"/>
            <w:noProof/>
          </w:rPr>
          <w:t>第十九部分基金合同的内容摘要</w:t>
        </w:r>
        <w:r w:rsidR="0058712B" w:rsidRPr="008A66F2">
          <w:rPr>
            <w:noProof/>
            <w:webHidden/>
          </w:rPr>
          <w:tab/>
        </w:r>
        <w:r w:rsidRPr="008A66F2">
          <w:rPr>
            <w:noProof/>
            <w:webHidden/>
          </w:rPr>
          <w:fldChar w:fldCharType="begin"/>
        </w:r>
        <w:r w:rsidR="0058712B" w:rsidRPr="008A66F2">
          <w:rPr>
            <w:noProof/>
            <w:webHidden/>
          </w:rPr>
          <w:instrText xml:space="preserve"> PAGEREF _Toc521055115 \h </w:instrText>
        </w:r>
        <w:r w:rsidRPr="008A66F2">
          <w:rPr>
            <w:noProof/>
            <w:webHidden/>
          </w:rPr>
        </w:r>
        <w:r w:rsidRPr="008A66F2">
          <w:rPr>
            <w:noProof/>
            <w:webHidden/>
          </w:rPr>
          <w:fldChar w:fldCharType="separate"/>
        </w:r>
        <w:r w:rsidR="00315369">
          <w:rPr>
            <w:noProof/>
            <w:webHidden/>
          </w:rPr>
          <w:t>72</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6" w:history="1">
        <w:r w:rsidR="0058712B" w:rsidRPr="008A66F2">
          <w:rPr>
            <w:rStyle w:val="a4"/>
            <w:rFonts w:ascii="仿宋" w:eastAsia="仿宋" w:hAnsi="仿宋" w:cs="宋体" w:hint="eastAsia"/>
            <w:noProof/>
          </w:rPr>
          <w:t>第二十部分托管协议的内容摘要</w:t>
        </w:r>
        <w:r w:rsidR="0058712B" w:rsidRPr="008A66F2">
          <w:rPr>
            <w:noProof/>
            <w:webHidden/>
          </w:rPr>
          <w:tab/>
        </w:r>
        <w:r w:rsidRPr="008A66F2">
          <w:rPr>
            <w:noProof/>
            <w:webHidden/>
          </w:rPr>
          <w:fldChar w:fldCharType="begin"/>
        </w:r>
        <w:r w:rsidR="0058712B" w:rsidRPr="008A66F2">
          <w:rPr>
            <w:noProof/>
            <w:webHidden/>
          </w:rPr>
          <w:instrText xml:space="preserve"> PAGEREF _Toc521055116 \h </w:instrText>
        </w:r>
        <w:r w:rsidRPr="008A66F2">
          <w:rPr>
            <w:noProof/>
            <w:webHidden/>
          </w:rPr>
        </w:r>
        <w:r w:rsidRPr="008A66F2">
          <w:rPr>
            <w:noProof/>
            <w:webHidden/>
          </w:rPr>
          <w:fldChar w:fldCharType="separate"/>
        </w:r>
        <w:r w:rsidR="00315369">
          <w:rPr>
            <w:noProof/>
            <w:webHidden/>
          </w:rPr>
          <w:t>96</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7" w:history="1">
        <w:r w:rsidR="0058712B" w:rsidRPr="008A66F2">
          <w:rPr>
            <w:rStyle w:val="a4"/>
            <w:rFonts w:ascii="仿宋" w:eastAsia="仿宋" w:hAnsi="仿宋" w:cs="宋体" w:hint="eastAsia"/>
            <w:noProof/>
          </w:rPr>
          <w:t>第二十一部分对基金份额持有人的服务</w:t>
        </w:r>
        <w:r w:rsidR="0058712B" w:rsidRPr="008A66F2">
          <w:rPr>
            <w:noProof/>
            <w:webHidden/>
          </w:rPr>
          <w:tab/>
        </w:r>
        <w:r w:rsidRPr="008A66F2">
          <w:rPr>
            <w:noProof/>
            <w:webHidden/>
          </w:rPr>
          <w:fldChar w:fldCharType="begin"/>
        </w:r>
        <w:r w:rsidR="0058712B" w:rsidRPr="008A66F2">
          <w:rPr>
            <w:noProof/>
            <w:webHidden/>
          </w:rPr>
          <w:instrText xml:space="preserve"> PAGEREF _Toc521055117 \h </w:instrText>
        </w:r>
        <w:r w:rsidRPr="008A66F2">
          <w:rPr>
            <w:noProof/>
            <w:webHidden/>
          </w:rPr>
        </w:r>
        <w:r w:rsidRPr="008A66F2">
          <w:rPr>
            <w:noProof/>
            <w:webHidden/>
          </w:rPr>
          <w:fldChar w:fldCharType="separate"/>
        </w:r>
        <w:r w:rsidR="00315369">
          <w:rPr>
            <w:noProof/>
            <w:webHidden/>
          </w:rPr>
          <w:t>114</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8" w:history="1">
        <w:r w:rsidR="0058712B" w:rsidRPr="008A66F2">
          <w:rPr>
            <w:rStyle w:val="a4"/>
            <w:rFonts w:ascii="仿宋" w:eastAsia="仿宋" w:hAnsi="仿宋" w:cs="宋体" w:hint="eastAsia"/>
            <w:noProof/>
          </w:rPr>
          <w:t>第二十二部分其他应披露事项</w:t>
        </w:r>
        <w:r w:rsidR="0058712B" w:rsidRPr="008A66F2">
          <w:rPr>
            <w:noProof/>
            <w:webHidden/>
          </w:rPr>
          <w:tab/>
        </w:r>
        <w:r w:rsidRPr="008A66F2">
          <w:rPr>
            <w:noProof/>
            <w:webHidden/>
          </w:rPr>
          <w:fldChar w:fldCharType="begin"/>
        </w:r>
        <w:r w:rsidR="0058712B" w:rsidRPr="008A66F2">
          <w:rPr>
            <w:noProof/>
            <w:webHidden/>
          </w:rPr>
          <w:instrText xml:space="preserve"> PAGEREF _Toc521055118 \h </w:instrText>
        </w:r>
        <w:r w:rsidRPr="008A66F2">
          <w:rPr>
            <w:noProof/>
            <w:webHidden/>
          </w:rPr>
        </w:r>
        <w:r w:rsidRPr="008A66F2">
          <w:rPr>
            <w:noProof/>
            <w:webHidden/>
          </w:rPr>
          <w:fldChar w:fldCharType="separate"/>
        </w:r>
        <w:r w:rsidR="00315369">
          <w:rPr>
            <w:noProof/>
            <w:webHidden/>
          </w:rPr>
          <w:t>117</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19" w:history="1">
        <w:r w:rsidR="0058712B" w:rsidRPr="008A66F2">
          <w:rPr>
            <w:rStyle w:val="a4"/>
            <w:rFonts w:ascii="仿宋" w:eastAsia="仿宋" w:hAnsi="仿宋" w:cs="宋体" w:hint="eastAsia"/>
            <w:noProof/>
          </w:rPr>
          <w:t>第二十三部分招募说明书的存放及查阅方式</w:t>
        </w:r>
        <w:r w:rsidR="0058712B" w:rsidRPr="008A66F2">
          <w:rPr>
            <w:noProof/>
            <w:webHidden/>
          </w:rPr>
          <w:tab/>
        </w:r>
        <w:r w:rsidRPr="008A66F2">
          <w:rPr>
            <w:noProof/>
            <w:webHidden/>
          </w:rPr>
          <w:fldChar w:fldCharType="begin"/>
        </w:r>
        <w:r w:rsidR="0058712B" w:rsidRPr="008A66F2">
          <w:rPr>
            <w:noProof/>
            <w:webHidden/>
          </w:rPr>
          <w:instrText xml:space="preserve"> PAGEREF _Toc521055119 \h </w:instrText>
        </w:r>
        <w:r w:rsidRPr="008A66F2">
          <w:rPr>
            <w:noProof/>
            <w:webHidden/>
          </w:rPr>
        </w:r>
        <w:r w:rsidRPr="008A66F2">
          <w:rPr>
            <w:noProof/>
            <w:webHidden/>
          </w:rPr>
          <w:fldChar w:fldCharType="separate"/>
        </w:r>
        <w:r w:rsidR="00315369">
          <w:rPr>
            <w:noProof/>
            <w:webHidden/>
          </w:rPr>
          <w:t>118</w:t>
        </w:r>
        <w:r w:rsidRPr="008A66F2">
          <w:rPr>
            <w:noProof/>
            <w:webHidden/>
          </w:rPr>
          <w:fldChar w:fldCharType="end"/>
        </w:r>
      </w:hyperlink>
    </w:p>
    <w:p w:rsidR="0058712B" w:rsidRPr="008A66F2" w:rsidRDefault="00A37AAF">
      <w:pPr>
        <w:pStyle w:val="13"/>
        <w:rPr>
          <w:rFonts w:asciiTheme="minorHAnsi" w:eastAsiaTheme="minorEastAsia" w:hAnsiTheme="minorHAnsi" w:cstheme="minorBidi"/>
          <w:noProof/>
          <w:sz w:val="21"/>
          <w:szCs w:val="22"/>
        </w:rPr>
      </w:pPr>
      <w:hyperlink w:anchor="_Toc521055120" w:history="1">
        <w:r w:rsidR="0058712B" w:rsidRPr="008A66F2">
          <w:rPr>
            <w:rStyle w:val="a4"/>
            <w:rFonts w:ascii="仿宋" w:eastAsia="仿宋" w:hAnsi="仿宋" w:cs="宋体" w:hint="eastAsia"/>
            <w:noProof/>
          </w:rPr>
          <w:t>第二十四部分备查文件</w:t>
        </w:r>
        <w:r w:rsidR="0058712B" w:rsidRPr="008A66F2">
          <w:rPr>
            <w:noProof/>
            <w:webHidden/>
          </w:rPr>
          <w:tab/>
        </w:r>
        <w:r w:rsidRPr="008A66F2">
          <w:rPr>
            <w:noProof/>
            <w:webHidden/>
          </w:rPr>
          <w:fldChar w:fldCharType="begin"/>
        </w:r>
        <w:r w:rsidR="0058712B" w:rsidRPr="008A66F2">
          <w:rPr>
            <w:noProof/>
            <w:webHidden/>
          </w:rPr>
          <w:instrText xml:space="preserve"> PAGEREF _Toc521055120 \h </w:instrText>
        </w:r>
        <w:r w:rsidRPr="008A66F2">
          <w:rPr>
            <w:noProof/>
            <w:webHidden/>
          </w:rPr>
        </w:r>
        <w:r w:rsidRPr="008A66F2">
          <w:rPr>
            <w:noProof/>
            <w:webHidden/>
          </w:rPr>
          <w:fldChar w:fldCharType="separate"/>
        </w:r>
        <w:r w:rsidR="00315369">
          <w:rPr>
            <w:noProof/>
            <w:webHidden/>
          </w:rPr>
          <w:t>119</w:t>
        </w:r>
        <w:r w:rsidRPr="008A66F2">
          <w:rPr>
            <w:noProof/>
            <w:webHidden/>
          </w:rPr>
          <w:fldChar w:fldCharType="end"/>
        </w:r>
      </w:hyperlink>
    </w:p>
    <w:p w:rsidR="00EA4C58" w:rsidRPr="008A66F2" w:rsidRDefault="00A37AAF" w:rsidP="008F57C5">
      <w:pPr>
        <w:pStyle w:val="13"/>
        <w:rPr>
          <w:rFonts w:ascii="仿宋" w:eastAsia="仿宋" w:hAnsi="仿宋" w:cs="宋体"/>
        </w:rPr>
        <w:sectPr w:rsidR="00EA4C58" w:rsidRPr="008A66F2">
          <w:headerReference w:type="default" r:id="rId14"/>
          <w:footerReference w:type="default" r:id="rId15"/>
          <w:pgSz w:w="11906" w:h="16838"/>
          <w:pgMar w:top="1440" w:right="1797" w:bottom="1440" w:left="1797" w:header="851" w:footer="992" w:gutter="0"/>
          <w:cols w:space="720"/>
          <w:docGrid w:type="lines" w:linePitch="312"/>
        </w:sectPr>
      </w:pPr>
      <w:r w:rsidRPr="008A66F2">
        <w:rPr>
          <w:rFonts w:ascii="仿宋" w:eastAsia="仿宋" w:hAnsi="仿宋" w:cs="宋体" w:hint="eastAsia"/>
        </w:rPr>
        <w:fldChar w:fldCharType="end"/>
      </w:r>
    </w:p>
    <w:p w:rsidR="00EA4C58" w:rsidRPr="008A66F2" w:rsidRDefault="00EA4C58" w:rsidP="008F57C5">
      <w:pPr>
        <w:pStyle w:val="11"/>
        <w:spacing w:before="120" w:after="120" w:line="360" w:lineRule="auto"/>
        <w:rPr>
          <w:rFonts w:ascii="仿宋" w:eastAsia="仿宋" w:hAnsi="仿宋" w:cs="宋体"/>
          <w:sz w:val="24"/>
          <w:szCs w:val="24"/>
        </w:rPr>
      </w:pPr>
      <w:bookmarkStart w:id="5" w:name="_Toc521055098"/>
      <w:r w:rsidRPr="008A66F2">
        <w:rPr>
          <w:rFonts w:ascii="仿宋" w:eastAsia="仿宋" w:hAnsi="仿宋" w:cs="宋体" w:hint="eastAsia"/>
          <w:sz w:val="24"/>
          <w:szCs w:val="24"/>
        </w:rPr>
        <w:t>第一部分  绪言</w:t>
      </w:r>
      <w:bookmarkEnd w:id="5"/>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本招募说明书依据《中华人民共和国证券投资基金法》（以下简称“《基金法》”）、</w:t>
      </w:r>
      <w:r w:rsidR="003C00E4" w:rsidRPr="008A66F2">
        <w:rPr>
          <w:rFonts w:ascii="仿宋" w:eastAsia="仿宋" w:hAnsi="仿宋" w:cs="宋体" w:hint="eastAsia"/>
          <w:bCs/>
          <w:sz w:val="24"/>
        </w:rPr>
        <w:t>《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w:t>
      </w:r>
      <w:r w:rsidRPr="008A66F2">
        <w:rPr>
          <w:rFonts w:ascii="仿宋" w:eastAsia="仿宋" w:hAnsi="仿宋" w:cs="宋体" w:hint="eastAsia"/>
          <w:bCs/>
          <w:sz w:val="24"/>
        </w:rPr>
        <w:t>及其他有关规定以及</w:t>
      </w:r>
      <w:r w:rsidR="00833C2F" w:rsidRPr="008A66F2">
        <w:rPr>
          <w:rFonts w:ascii="仿宋" w:eastAsia="仿宋" w:hAnsi="仿宋" w:cs="宋体" w:hint="eastAsia"/>
          <w:bCs/>
          <w:sz w:val="24"/>
        </w:rPr>
        <w:t>《鑫元享利债券型证券投资基金基金合同》</w:t>
      </w:r>
      <w:r w:rsidRPr="008A66F2">
        <w:rPr>
          <w:rFonts w:ascii="仿宋" w:eastAsia="仿宋" w:hAnsi="仿宋" w:cs="宋体" w:hint="eastAsia"/>
          <w:bCs/>
          <w:sz w:val="24"/>
        </w:rPr>
        <w:t>（以下简称“基金合同”）编写。</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基金管理人承诺本招募说明书不存在任何虚假记载、误导性陈述或重大遗漏，并对其真实性、准确性、完整性承担法律责任。</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本基金根据本招募说明书所载明的资料申请募集。基金管理人没有委托或授权任何其他人提供未在本招募说明书中载明的信息，或对本招募说明书作任何解释或者说明。</w:t>
      </w:r>
    </w:p>
    <w:p w:rsidR="00EA4C58" w:rsidRPr="008A66F2" w:rsidRDefault="00EA4C58" w:rsidP="00A57B65">
      <w:pPr>
        <w:spacing w:line="360" w:lineRule="auto"/>
        <w:ind w:firstLineChars="200" w:firstLine="480"/>
        <w:rPr>
          <w:rFonts w:ascii="仿宋" w:eastAsia="仿宋" w:hAnsi="仿宋" w:cs="宋体"/>
          <w:sz w:val="24"/>
        </w:rPr>
      </w:pPr>
      <w:r w:rsidRPr="008A66F2">
        <w:rPr>
          <w:rFonts w:ascii="仿宋" w:eastAsia="仿宋" w:hAnsi="仿宋" w:cs="宋体" w:hint="eastAsia"/>
          <w:bCs/>
          <w:sz w:val="24"/>
        </w:rPr>
        <w:t>本招募说明书根据本基金的基金合同编写，并经中国证监会注册。基金合同是约定基金当事人之间权利、义务的法律文件。本基金投资人自依基金合同取得基金份额，即成为本基金份额持有人和基金合同当事人，其持有本基金份额的行为本身即表明其对基金合同的承认和接受，并按照《基金法》、基金合同及其他有关规定享有权利、承担义务。基金投资人欲了解本基金份额持有人的权利和义务，应详细查阅基金合同。</w:t>
      </w:r>
    </w:p>
    <w:p w:rsidR="004573AC" w:rsidRPr="008A66F2" w:rsidRDefault="00EA4C58">
      <w:pPr>
        <w:pStyle w:val="11"/>
        <w:pageBreakBefore/>
        <w:spacing w:before="120" w:after="120" w:line="360" w:lineRule="auto"/>
        <w:rPr>
          <w:rFonts w:ascii="仿宋" w:eastAsia="仿宋" w:hAnsi="仿宋" w:cs="宋体"/>
          <w:sz w:val="24"/>
          <w:szCs w:val="24"/>
        </w:rPr>
      </w:pPr>
      <w:bookmarkStart w:id="6" w:name="_Toc136008482"/>
      <w:bookmarkStart w:id="7" w:name="_Toc521055099"/>
      <w:r w:rsidRPr="008A66F2">
        <w:rPr>
          <w:rFonts w:ascii="仿宋" w:eastAsia="仿宋" w:hAnsi="仿宋" w:cs="宋体" w:hint="eastAsia"/>
          <w:sz w:val="24"/>
          <w:szCs w:val="24"/>
        </w:rPr>
        <w:t>第二部分  释义</w:t>
      </w:r>
      <w:bookmarkEnd w:id="6"/>
      <w:bookmarkEnd w:id="7"/>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在本招募说明书中，除非文义另有所指，下列词语具有以下含义：</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1、基金或本基金：指鑫元</w:t>
      </w:r>
      <w:r w:rsidR="00833C2F" w:rsidRPr="008A66F2">
        <w:rPr>
          <w:rFonts w:ascii="仿宋" w:eastAsia="仿宋" w:hAnsi="仿宋" w:cs="宋体" w:hint="eastAsia"/>
          <w:bCs/>
          <w:sz w:val="24"/>
        </w:rPr>
        <w:t>享</w:t>
      </w:r>
      <w:r w:rsidR="000F7022" w:rsidRPr="008A66F2">
        <w:rPr>
          <w:rFonts w:ascii="仿宋" w:eastAsia="仿宋" w:hAnsi="仿宋" w:cs="宋体" w:hint="eastAsia"/>
          <w:bCs/>
          <w:sz w:val="24"/>
        </w:rPr>
        <w:t>利债券型</w:t>
      </w:r>
      <w:r w:rsidR="00EA43BF" w:rsidRPr="008A66F2">
        <w:rPr>
          <w:rFonts w:ascii="仿宋" w:eastAsia="仿宋" w:hAnsi="仿宋" w:cs="宋体" w:hint="eastAsia"/>
          <w:bCs/>
          <w:sz w:val="24"/>
        </w:rPr>
        <w:t>证券投资基金</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2、基金管理人：指鑫元基金管理有限公司</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3、基金托管人：指</w:t>
      </w:r>
      <w:r w:rsidR="00833C2F" w:rsidRPr="008A66F2">
        <w:rPr>
          <w:rFonts w:ascii="仿宋" w:eastAsia="仿宋" w:hAnsi="仿宋" w:cs="宋体" w:hint="eastAsia"/>
          <w:bCs/>
          <w:sz w:val="24"/>
        </w:rPr>
        <w:t>上海浦东</w:t>
      </w:r>
      <w:r w:rsidR="00833C2F" w:rsidRPr="008A66F2">
        <w:rPr>
          <w:rFonts w:ascii="仿宋" w:eastAsia="仿宋" w:hAnsi="仿宋" w:cs="宋体"/>
          <w:bCs/>
          <w:sz w:val="24"/>
        </w:rPr>
        <w:t>发展银行股份</w:t>
      </w:r>
      <w:r w:rsidR="00833C2F" w:rsidRPr="008A66F2">
        <w:rPr>
          <w:rFonts w:ascii="仿宋" w:eastAsia="仿宋" w:hAnsi="仿宋" w:cs="宋体" w:hint="eastAsia"/>
          <w:bCs/>
          <w:sz w:val="24"/>
        </w:rPr>
        <w:t>有限</w:t>
      </w:r>
      <w:r w:rsidR="00833C2F" w:rsidRPr="008A66F2">
        <w:rPr>
          <w:rFonts w:ascii="仿宋" w:eastAsia="仿宋" w:hAnsi="仿宋" w:cs="宋体"/>
          <w:bCs/>
          <w:sz w:val="24"/>
        </w:rPr>
        <w:t>公司</w:t>
      </w:r>
    </w:p>
    <w:p w:rsidR="00EA4C58" w:rsidRPr="008A66F2" w:rsidRDefault="00EA4C58" w:rsidP="0046707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4、基金合同：指</w:t>
      </w:r>
      <w:r w:rsidR="00833C2F" w:rsidRPr="008A66F2">
        <w:rPr>
          <w:rFonts w:ascii="仿宋" w:eastAsia="仿宋" w:hAnsi="仿宋" w:cs="宋体" w:hint="eastAsia"/>
          <w:bCs/>
          <w:sz w:val="24"/>
        </w:rPr>
        <w:t>《鑫元享利债券型证券投资基金基金合同》</w:t>
      </w:r>
      <w:r w:rsidRPr="008A66F2">
        <w:rPr>
          <w:rFonts w:ascii="仿宋" w:eastAsia="仿宋" w:hAnsi="仿宋" w:cs="宋体" w:hint="eastAsia"/>
          <w:bCs/>
          <w:sz w:val="24"/>
        </w:rPr>
        <w:t>及对基金合同的任何有效修订和补充</w:t>
      </w:r>
    </w:p>
    <w:p w:rsidR="00EA4C58" w:rsidRPr="008A66F2" w:rsidRDefault="00EA4C58" w:rsidP="0046707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5、托管协议：指基金管理人与基金托管人就本基金签订之</w:t>
      </w:r>
      <w:r w:rsidR="00833C2F" w:rsidRPr="008A66F2">
        <w:rPr>
          <w:rFonts w:ascii="仿宋" w:eastAsia="仿宋" w:hAnsi="仿宋" w:cs="宋体" w:hint="eastAsia"/>
          <w:bCs/>
          <w:sz w:val="24"/>
        </w:rPr>
        <w:t>《鑫元享利债券型证券投资基金托管协议》</w:t>
      </w:r>
      <w:r w:rsidRPr="008A66F2">
        <w:rPr>
          <w:rFonts w:ascii="仿宋" w:eastAsia="仿宋" w:hAnsi="仿宋" w:cs="宋体" w:hint="eastAsia"/>
          <w:bCs/>
          <w:sz w:val="24"/>
        </w:rPr>
        <w:t>及对该托管协议的任何有效修订和补充</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6、招募说明书</w:t>
      </w:r>
      <w:r w:rsidR="00B77BF6" w:rsidRPr="008A66F2">
        <w:rPr>
          <w:rFonts w:ascii="仿宋" w:eastAsia="仿宋" w:hAnsi="仿宋" w:cs="宋体" w:hint="eastAsia"/>
          <w:bCs/>
          <w:sz w:val="24"/>
        </w:rPr>
        <w:t>或</w:t>
      </w:r>
      <w:r w:rsidR="00B77BF6" w:rsidRPr="008A66F2">
        <w:rPr>
          <w:rFonts w:ascii="仿宋" w:eastAsia="仿宋" w:hAnsi="仿宋" w:cs="宋体"/>
          <w:bCs/>
          <w:sz w:val="24"/>
        </w:rPr>
        <w:t>本招募说明书</w:t>
      </w:r>
      <w:r w:rsidRPr="008A66F2">
        <w:rPr>
          <w:rFonts w:ascii="仿宋" w:eastAsia="仿宋" w:hAnsi="仿宋" w:cs="宋体" w:hint="eastAsia"/>
          <w:bCs/>
          <w:sz w:val="24"/>
        </w:rPr>
        <w:t>：指</w:t>
      </w:r>
      <w:r w:rsidR="00833C2F" w:rsidRPr="008A66F2">
        <w:rPr>
          <w:rFonts w:ascii="仿宋" w:eastAsia="仿宋" w:hAnsi="仿宋" w:cs="宋体" w:hint="eastAsia"/>
          <w:bCs/>
          <w:sz w:val="24"/>
        </w:rPr>
        <w:t>《鑫元享利债券型证券投资基金招募说明书》</w:t>
      </w:r>
      <w:r w:rsidRPr="008A66F2">
        <w:rPr>
          <w:rFonts w:ascii="仿宋" w:eastAsia="仿宋" w:hAnsi="仿宋" w:cs="宋体" w:hint="eastAsia"/>
          <w:bCs/>
          <w:sz w:val="24"/>
        </w:rPr>
        <w:t>及其定期的更新</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7、基金份额发售公告：指</w:t>
      </w:r>
      <w:r w:rsidR="00833C2F" w:rsidRPr="008A66F2">
        <w:rPr>
          <w:rFonts w:ascii="仿宋" w:eastAsia="仿宋" w:hAnsi="仿宋" w:cs="宋体" w:hint="eastAsia"/>
          <w:bCs/>
          <w:sz w:val="24"/>
        </w:rPr>
        <w:t>《鑫元享利债券型证券投资基金基金份额发售公告》</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8、法律法规：指中国现行有效并公布实施的法律、行政法规、规范性文件、司法解释、行政规章以及其他对基金合同当事人有约束力的决定、决议、通知等</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9、《基金法》：</w:t>
      </w:r>
      <w:r w:rsidR="0058712B" w:rsidRPr="008A66F2">
        <w:rPr>
          <w:rFonts w:ascii="仿宋" w:eastAsia="仿宋" w:hAnsi="仿宋" w:cs="宋体" w:hint="eastAsia"/>
          <w:bCs/>
          <w:sz w:val="24"/>
        </w:rPr>
        <w:t>指</w:t>
      </w:r>
      <w:r w:rsidR="00880E1F" w:rsidRPr="008A66F2">
        <w:rPr>
          <w:rFonts w:ascii="仿宋" w:eastAsia="仿宋" w:hAnsi="仿宋" w:cs="宋体" w:hint="eastAsia"/>
          <w:bCs/>
          <w:sz w:val="24"/>
        </w:rPr>
        <w:t>2012年12月28日</w:t>
      </w:r>
      <w:r w:rsidR="00161F99" w:rsidRPr="008A66F2">
        <w:rPr>
          <w:rFonts w:ascii="仿宋" w:eastAsia="仿宋" w:hAnsi="仿宋" w:cs="宋体" w:hint="eastAsia"/>
          <w:bCs/>
          <w:sz w:val="24"/>
        </w:rPr>
        <w:t>经</w:t>
      </w:r>
      <w:r w:rsidR="00880E1F" w:rsidRPr="008A66F2">
        <w:rPr>
          <w:rFonts w:ascii="仿宋" w:eastAsia="仿宋" w:hAnsi="仿宋" w:cs="宋体" w:hint="eastAsia"/>
          <w:bCs/>
          <w:sz w:val="24"/>
        </w:rPr>
        <w:t>第十一届全国人民代表大会常务委员会第三十次会议</w:t>
      </w:r>
      <w:r w:rsidR="0058712B" w:rsidRPr="008A66F2">
        <w:rPr>
          <w:rFonts w:ascii="仿宋" w:eastAsia="仿宋" w:hAnsi="仿宋" w:cs="宋体" w:hint="eastAsia"/>
          <w:bCs/>
          <w:sz w:val="24"/>
        </w:rPr>
        <w:t>通过</w:t>
      </w:r>
      <w:r w:rsidR="00880E1F" w:rsidRPr="008A66F2">
        <w:rPr>
          <w:rFonts w:ascii="仿宋" w:eastAsia="仿宋" w:hAnsi="仿宋" w:cs="宋体" w:hint="eastAsia"/>
          <w:bCs/>
          <w:sz w:val="24"/>
        </w:rPr>
        <w:t>，</w:t>
      </w:r>
      <w:r w:rsidR="0058712B" w:rsidRPr="008A66F2">
        <w:rPr>
          <w:rFonts w:ascii="仿宋" w:eastAsia="仿宋" w:hAnsi="仿宋"/>
          <w:bCs/>
          <w:sz w:val="24"/>
        </w:rPr>
        <w:t>自20</w:t>
      </w:r>
      <w:r w:rsidR="0058712B" w:rsidRPr="008A66F2">
        <w:rPr>
          <w:rFonts w:ascii="仿宋" w:eastAsia="仿宋" w:hAnsi="仿宋" w:hint="eastAsia"/>
          <w:bCs/>
          <w:sz w:val="24"/>
        </w:rPr>
        <w:t>13</w:t>
      </w:r>
      <w:r w:rsidR="0058712B" w:rsidRPr="008A66F2">
        <w:rPr>
          <w:rFonts w:ascii="仿宋" w:eastAsia="仿宋" w:hAnsi="仿宋"/>
          <w:bCs/>
          <w:sz w:val="24"/>
        </w:rPr>
        <w:t>年6月1日起实施的《中华人民共和国证券投资基金法》及颁布机关对其不时做出的修订</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10、《销售办法》：指中国证监会2013年3月15日颁布、同年6月1日实施的《证券投资基金销售管理办法》及颁布机关对其不时做出的修订</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11、《信息披露办法》：指中国证监会2004年6月8日颁布、同年7月1日实施的《证券投资基金信息披露管理办法》及颁布机关对其不时做出的修订</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12、《运作办法》：指中国证监会</w:t>
      </w:r>
      <w:r w:rsidR="00864192" w:rsidRPr="008A66F2">
        <w:rPr>
          <w:rFonts w:ascii="仿宋" w:eastAsia="仿宋" w:hAnsi="仿宋" w:cs="宋体" w:hint="eastAsia"/>
          <w:bCs/>
          <w:sz w:val="24"/>
        </w:rPr>
        <w:t>2014</w:t>
      </w:r>
      <w:r w:rsidRPr="008A66F2">
        <w:rPr>
          <w:rFonts w:ascii="仿宋" w:eastAsia="仿宋" w:hAnsi="仿宋" w:cs="宋体" w:hint="eastAsia"/>
          <w:bCs/>
          <w:sz w:val="24"/>
        </w:rPr>
        <w:t>年</w:t>
      </w:r>
      <w:r w:rsidR="00864192" w:rsidRPr="008A66F2">
        <w:rPr>
          <w:rFonts w:ascii="仿宋" w:eastAsia="仿宋" w:hAnsi="仿宋" w:cs="宋体" w:hint="eastAsia"/>
          <w:bCs/>
          <w:sz w:val="24"/>
        </w:rPr>
        <w:t>7</w:t>
      </w:r>
      <w:r w:rsidRPr="008A66F2">
        <w:rPr>
          <w:rFonts w:ascii="仿宋" w:eastAsia="仿宋" w:hAnsi="仿宋" w:cs="宋体" w:hint="eastAsia"/>
          <w:bCs/>
          <w:sz w:val="24"/>
        </w:rPr>
        <w:t>月</w:t>
      </w:r>
      <w:r w:rsidR="00864192" w:rsidRPr="008A66F2">
        <w:rPr>
          <w:rFonts w:ascii="仿宋" w:eastAsia="仿宋" w:hAnsi="仿宋" w:cs="宋体" w:hint="eastAsia"/>
          <w:bCs/>
          <w:sz w:val="24"/>
        </w:rPr>
        <w:t>7</w:t>
      </w:r>
      <w:r w:rsidRPr="008A66F2">
        <w:rPr>
          <w:rFonts w:ascii="仿宋" w:eastAsia="仿宋" w:hAnsi="仿宋" w:cs="宋体" w:hint="eastAsia"/>
          <w:bCs/>
          <w:sz w:val="24"/>
        </w:rPr>
        <w:t>日颁布、同年</w:t>
      </w:r>
      <w:r w:rsidR="00864192" w:rsidRPr="008A66F2">
        <w:rPr>
          <w:rFonts w:ascii="仿宋" w:eastAsia="仿宋" w:hAnsi="仿宋" w:cs="宋体" w:hint="eastAsia"/>
          <w:bCs/>
          <w:sz w:val="24"/>
        </w:rPr>
        <w:t>8</w:t>
      </w:r>
      <w:r w:rsidRPr="008A66F2">
        <w:rPr>
          <w:rFonts w:ascii="仿宋" w:eastAsia="仿宋" w:hAnsi="仿宋" w:cs="宋体" w:hint="eastAsia"/>
          <w:bCs/>
          <w:sz w:val="24"/>
        </w:rPr>
        <w:t>月</w:t>
      </w:r>
      <w:r w:rsidR="00864192" w:rsidRPr="008A66F2">
        <w:rPr>
          <w:rFonts w:ascii="仿宋" w:eastAsia="仿宋" w:hAnsi="仿宋" w:cs="宋体" w:hint="eastAsia"/>
          <w:bCs/>
          <w:sz w:val="24"/>
        </w:rPr>
        <w:t>8</w:t>
      </w:r>
      <w:r w:rsidRPr="008A66F2">
        <w:rPr>
          <w:rFonts w:ascii="仿宋" w:eastAsia="仿宋" w:hAnsi="仿宋" w:cs="宋体" w:hint="eastAsia"/>
          <w:bCs/>
          <w:sz w:val="24"/>
        </w:rPr>
        <w:t>日实施的《</w:t>
      </w:r>
      <w:r w:rsidR="00864192" w:rsidRPr="008A66F2">
        <w:rPr>
          <w:rFonts w:ascii="仿宋" w:eastAsia="仿宋" w:hAnsi="仿宋" w:cs="宋体" w:hint="eastAsia"/>
          <w:bCs/>
          <w:sz w:val="24"/>
        </w:rPr>
        <w:t>公开募集</w:t>
      </w:r>
      <w:r w:rsidRPr="008A66F2">
        <w:rPr>
          <w:rFonts w:ascii="仿宋" w:eastAsia="仿宋" w:hAnsi="仿宋" w:cs="宋体" w:hint="eastAsia"/>
          <w:bCs/>
          <w:sz w:val="24"/>
        </w:rPr>
        <w:t>证券投资基金运作管理办法》及颁布机关对其不时做出的修订</w:t>
      </w:r>
    </w:p>
    <w:p w:rsidR="00E03319" w:rsidRPr="008A66F2" w:rsidRDefault="00E03319" w:rsidP="00E03319">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13、</w:t>
      </w:r>
      <w:r w:rsidRPr="008A66F2">
        <w:rPr>
          <w:rFonts w:ascii="仿宋" w:eastAsia="仿宋" w:hAnsi="仿宋" w:hint="eastAsia"/>
          <w:bCs/>
          <w:sz w:val="24"/>
        </w:rPr>
        <w:t>《流动性风险</w:t>
      </w:r>
      <w:r w:rsidR="00A1741A" w:rsidRPr="008A66F2">
        <w:rPr>
          <w:rFonts w:ascii="仿宋" w:eastAsia="仿宋" w:hAnsi="仿宋" w:hint="eastAsia"/>
          <w:bCs/>
          <w:sz w:val="24"/>
        </w:rPr>
        <w:t>管理</w:t>
      </w:r>
      <w:r w:rsidRPr="008A66F2">
        <w:rPr>
          <w:rFonts w:ascii="仿宋" w:eastAsia="仿宋" w:hAnsi="仿宋" w:hint="eastAsia"/>
          <w:bCs/>
          <w:sz w:val="24"/>
        </w:rPr>
        <w:t>规定》：指中国证监会2017年8月31日颁布、同年10月1日实施的《公开募集开放式证券投资基金流动性风险管理规定》及颁布机关对其不时做出的修订</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14、中国证监会：指中国证券监督管理委员会</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15、银行业监督管理机构：指中国人民银行和/或中国银行</w:t>
      </w:r>
      <w:r w:rsidR="00A1741A" w:rsidRPr="008A66F2">
        <w:rPr>
          <w:rFonts w:ascii="仿宋" w:eastAsia="仿宋" w:hAnsi="仿宋" w:cs="宋体" w:hint="eastAsia"/>
          <w:bCs/>
          <w:sz w:val="24"/>
        </w:rPr>
        <w:t>保险</w:t>
      </w:r>
      <w:r w:rsidRPr="008A66F2">
        <w:rPr>
          <w:rFonts w:ascii="仿宋" w:eastAsia="仿宋" w:hAnsi="仿宋" w:cs="宋体" w:hint="eastAsia"/>
          <w:bCs/>
          <w:sz w:val="24"/>
        </w:rPr>
        <w:t>监督管理委员会</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16、基金合同当事人：指受基金合同约束，根据基金合同享有权利并承担义务的法律主体，包括基金管理人、基金托管人和基金份额持有人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17、个人投资者：指依据有关法律法规规定可投资于证券投资基金的自然人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18、机构投资者：指依法可以投资证券投资基金的、在中华人民共和国境内合法登记并存续或经有关政府部门批准设立并存续的企业法人、事业法人、社会团体或其他组织</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19、合格境外机构投资者：指符合相关法律法规规定可以投资于在中国境内依法募集的证券投资基金的中国境外的机构投资者</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20、投资人：指个人投资者、机构投资者和合格境外机构投资者以及法律法规或中国证监会允许购买证券投资基金的其他投资人的合称</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21、基金份额持有人：指依基金合同和招募说明书合法取得基金份额的投资人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22、基金销售业务：指基金管理人或销售机构宣传推介基金，发售基金份额，办理基金份额的申购、赎回、转换、转托管及定期定额投资等业务</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23、销售机构：指鑫元基金管理有限公司以及符合《销售办法》和中国证监会规定的其他条件，取得基金销售业务资格并与基金管理人签订了基金销售服务代理协议，代为办理基金销售业务的机构</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25、登记机构：指办理登记业务的机构。基金的登记机构为鑫元基金管理有限公司或接受鑫元基金管理有限公司委托代为办理登记业务的机构</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26、基金账户：指登记机构为投资人开立的、记录其持有的、基金管理人所管理的基金份额余额及其变动情况的账户</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27、基金交易账户：指销售机构为投资人开立的、记录投资人通过该销售机构办理认购、申购、赎回</w:t>
      </w:r>
      <w:r w:rsidR="00587556" w:rsidRPr="008A66F2">
        <w:rPr>
          <w:rFonts w:ascii="仿宋" w:eastAsia="仿宋" w:hAnsi="仿宋" w:cs="宋体" w:hint="eastAsia"/>
          <w:bCs/>
          <w:sz w:val="24"/>
        </w:rPr>
        <w:t>、</w:t>
      </w:r>
      <w:r w:rsidRPr="008A66F2">
        <w:rPr>
          <w:rFonts w:ascii="仿宋" w:eastAsia="仿宋" w:hAnsi="仿宋" w:cs="宋体" w:hint="eastAsia"/>
          <w:bCs/>
          <w:sz w:val="24"/>
        </w:rPr>
        <w:t>转换及转托管等业务而引起的基金份额变动及结余情况的账户</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28、基金合同生效日：指基金募集达到法律法规规定及基金合同规定的条件，基金管理人向中国证监会办理基金备案手续完毕，并获得中国证监会书面确认的日期</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29、基金合同终止日：指基金合同规定的基金合同终止事由出现后，基金财产清算完毕，清算结果报中国证监会备案并予以公告的日期</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30、基金募集期：指自基金份额发售之日起至发售结束之日止的期间，最长不得超过3个月</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31、存续期：指基金合同生效至终止之间的不定期期限</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32、工作日：指上海证券交易所、深圳证券交易所的正常交易日</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33、T日：指销售机构在规定时间受理投资人申购、赎回或其他业务申请的开放日</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34、T+n日：指自T日起第n个工作日(不包含T日)，n为自然数</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35、开放日：指为投资人办理基金份额申购、赎回或其他业务的工作日</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36、开放时间：指开放日基金接受申购、赎回或其他交易的时间段</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37、《业务规则》：指《鑫元基金管理有限公司开放式基金业务规则》，是规范基金管理人所管理的开放式证券投资基金登记方面的业务规则，由基金管理人和投资人共同遵守</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38、认购：指在基金募集期内，投资人根据基金合同和招募说明书的规定申请购买基金份额的行为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39、申购：指基金合同生效后，投资人根据基金合同和招募说明书的规定申请购买基金份额的行为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40、赎回：指基金合同生效后，基金份额持有人按基金合同和招募说明书规定的条件要求将基金份额兑换为现金的行为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41、基金转换：指基金份额持有人按照基金合同和基金管理人届时有效公告规定的条件，申请将其持有基金管理人管理的、某一基金的基金份额转换为基金管理人管理的其他基金基金份额的行为</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42、转托管：指基金份额持有人在本基金的不同销售机构之间实施的变更所持基金份额销售机构的操作</w:t>
      </w:r>
    </w:p>
    <w:p w:rsidR="003C747D"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43、定期定额投资计划：指投资人通过有关销售机构提出申请，约定每期申购日、扣款金额及扣款方式，由销售机构于每期约定扣款日在投资人指定银行账户内自动完成扣款及基金申购申请的一种投资方式</w:t>
      </w:r>
    </w:p>
    <w:p w:rsidR="00587556" w:rsidRPr="008A66F2" w:rsidRDefault="003C747D"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w:t>
      </w:r>
      <w:r w:rsidRPr="008A66F2">
        <w:rPr>
          <w:rFonts w:ascii="仿宋" w:eastAsia="仿宋" w:hAnsi="仿宋" w:cs="宋体"/>
          <w:bCs/>
          <w:sz w:val="24"/>
        </w:rPr>
        <w:t>5</w:t>
      </w:r>
      <w:r w:rsidR="003C747D" w:rsidRPr="008A66F2">
        <w:rPr>
          <w:rFonts w:ascii="仿宋" w:eastAsia="仿宋" w:hAnsi="仿宋" w:cs="宋体" w:hint="eastAsia"/>
          <w:bCs/>
          <w:sz w:val="24"/>
        </w:rPr>
        <w:t>、元：指人民币元</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w:t>
      </w:r>
      <w:r w:rsidRPr="008A66F2">
        <w:rPr>
          <w:rFonts w:ascii="仿宋" w:eastAsia="仿宋" w:hAnsi="仿宋" w:cs="宋体"/>
          <w:bCs/>
          <w:sz w:val="24"/>
        </w:rPr>
        <w:t>6</w:t>
      </w:r>
      <w:r w:rsidR="003C747D" w:rsidRPr="008A66F2">
        <w:rPr>
          <w:rFonts w:ascii="仿宋" w:eastAsia="仿宋" w:hAnsi="仿宋" w:cs="宋体" w:hint="eastAsia"/>
          <w:bCs/>
          <w:sz w:val="24"/>
        </w:rPr>
        <w:t>、基金收益：指基金投资所得</w:t>
      </w:r>
      <w:r w:rsidR="00587556" w:rsidRPr="008A66F2">
        <w:rPr>
          <w:rFonts w:ascii="仿宋" w:eastAsia="仿宋" w:hAnsi="仿宋" w:cs="宋体" w:hint="eastAsia"/>
          <w:bCs/>
          <w:sz w:val="24"/>
        </w:rPr>
        <w:t>红利</w:t>
      </w:r>
      <w:r w:rsidR="00587556" w:rsidRPr="008A66F2">
        <w:rPr>
          <w:rFonts w:ascii="仿宋" w:eastAsia="仿宋" w:hAnsi="仿宋" w:cs="宋体"/>
          <w:bCs/>
          <w:sz w:val="24"/>
        </w:rPr>
        <w:t>、股息、</w:t>
      </w:r>
      <w:r w:rsidR="003C747D" w:rsidRPr="008A66F2">
        <w:rPr>
          <w:rFonts w:ascii="仿宋" w:eastAsia="仿宋" w:hAnsi="仿宋" w:cs="宋体" w:hint="eastAsia"/>
          <w:bCs/>
          <w:sz w:val="24"/>
        </w:rPr>
        <w:t>债券利息、买卖证券价差、银行存款利息、已实现的其他合法收入及因运用基金财产带来的成本和费用的节约</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w:t>
      </w:r>
      <w:r w:rsidRPr="008A66F2">
        <w:rPr>
          <w:rFonts w:ascii="仿宋" w:eastAsia="仿宋" w:hAnsi="仿宋" w:cs="宋体"/>
          <w:bCs/>
          <w:sz w:val="24"/>
        </w:rPr>
        <w:t>7</w:t>
      </w:r>
      <w:r w:rsidR="003C747D" w:rsidRPr="008A66F2">
        <w:rPr>
          <w:rFonts w:ascii="仿宋" w:eastAsia="仿宋" w:hAnsi="仿宋" w:cs="宋体" w:hint="eastAsia"/>
          <w:bCs/>
          <w:sz w:val="24"/>
        </w:rPr>
        <w:t>、基金资产总值：指基金拥有的各类有价证券、银行存款本息、基金应收款项及其他资产的价值总和</w:t>
      </w:r>
    </w:p>
    <w:p w:rsidR="003C747D" w:rsidRPr="008A66F2" w:rsidRDefault="00833C2F" w:rsidP="00587556">
      <w:pPr>
        <w:spacing w:line="360" w:lineRule="auto"/>
        <w:ind w:firstLineChars="200" w:firstLine="480"/>
        <w:rPr>
          <w:rFonts w:ascii="仿宋" w:eastAsia="仿宋" w:hAnsi="仿宋" w:cs="宋体"/>
          <w:bCs/>
          <w:sz w:val="24"/>
        </w:rPr>
      </w:pPr>
      <w:r w:rsidRPr="008A66F2">
        <w:rPr>
          <w:rFonts w:ascii="仿宋" w:eastAsia="仿宋" w:hAnsi="仿宋" w:cs="宋体"/>
          <w:bCs/>
          <w:sz w:val="24"/>
        </w:rPr>
        <w:t>48</w:t>
      </w:r>
      <w:r w:rsidR="003C747D" w:rsidRPr="008A66F2">
        <w:rPr>
          <w:rFonts w:ascii="仿宋" w:eastAsia="仿宋" w:hAnsi="仿宋" w:cs="宋体" w:hint="eastAsia"/>
          <w:bCs/>
          <w:sz w:val="24"/>
        </w:rPr>
        <w:t>、基金资产净值：指基金资产总值减去基金负债后的价值</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bCs/>
          <w:sz w:val="24"/>
        </w:rPr>
        <w:t>49</w:t>
      </w:r>
      <w:r w:rsidR="003C747D" w:rsidRPr="008A66F2">
        <w:rPr>
          <w:rFonts w:ascii="仿宋" w:eastAsia="仿宋" w:hAnsi="仿宋" w:cs="宋体" w:hint="eastAsia"/>
          <w:bCs/>
          <w:sz w:val="24"/>
        </w:rPr>
        <w:t>、基金份额净值：指计算日基金资产净值除以计算日基金份额总数</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w:t>
      </w:r>
      <w:r w:rsidRPr="008A66F2">
        <w:rPr>
          <w:rFonts w:ascii="仿宋" w:eastAsia="仿宋" w:hAnsi="仿宋" w:cs="宋体"/>
          <w:bCs/>
          <w:sz w:val="24"/>
        </w:rPr>
        <w:t>0</w:t>
      </w:r>
      <w:r w:rsidR="003C747D" w:rsidRPr="008A66F2">
        <w:rPr>
          <w:rFonts w:ascii="仿宋" w:eastAsia="仿宋" w:hAnsi="仿宋" w:cs="宋体" w:hint="eastAsia"/>
          <w:bCs/>
          <w:sz w:val="24"/>
        </w:rPr>
        <w:t>、基金资产估值：指计算评估基金资产和负债的价值，以确定基金资产净值和基金份额净值的过程</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w:t>
      </w:r>
      <w:r w:rsidRPr="008A66F2">
        <w:rPr>
          <w:rFonts w:ascii="仿宋" w:eastAsia="仿宋" w:hAnsi="仿宋" w:cs="宋体"/>
          <w:bCs/>
          <w:sz w:val="24"/>
        </w:rPr>
        <w:t>1</w:t>
      </w:r>
      <w:r w:rsidR="003C747D" w:rsidRPr="008A66F2">
        <w:rPr>
          <w:rFonts w:ascii="仿宋" w:eastAsia="仿宋" w:hAnsi="仿宋" w:cs="宋体" w:hint="eastAsia"/>
          <w:bCs/>
          <w:sz w:val="24"/>
        </w:rPr>
        <w:t>、流动性受限资产：指由于法律法规、监管、合同或操作障碍等原因无法以合理价格予以变现的资产，包括但不限于到期日在10个交易日以上的逆回购与银行定期存款（含协议约定有条件提前支取的银行存款）、</w:t>
      </w:r>
      <w:r w:rsidR="00587556" w:rsidRPr="008A66F2">
        <w:rPr>
          <w:rFonts w:ascii="仿宋" w:eastAsia="仿宋" w:hAnsi="仿宋" w:cs="宋体" w:hint="eastAsia"/>
          <w:bCs/>
          <w:sz w:val="24"/>
        </w:rPr>
        <w:t>停牌</w:t>
      </w:r>
      <w:r w:rsidR="00587556" w:rsidRPr="008A66F2">
        <w:rPr>
          <w:rFonts w:ascii="仿宋" w:eastAsia="仿宋" w:hAnsi="仿宋" w:cs="宋体"/>
          <w:bCs/>
          <w:sz w:val="24"/>
        </w:rPr>
        <w:t>股票、流通受限的新股及非公开发行股票、</w:t>
      </w:r>
      <w:r w:rsidR="003C747D" w:rsidRPr="008A66F2">
        <w:rPr>
          <w:rFonts w:ascii="仿宋" w:eastAsia="仿宋" w:hAnsi="仿宋" w:cs="宋体" w:hint="eastAsia"/>
          <w:bCs/>
          <w:sz w:val="24"/>
        </w:rPr>
        <w:t>资产支持证券、因发行人债务违约无法进行转让或交易的债券等</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w:t>
      </w:r>
      <w:r w:rsidRPr="008A66F2">
        <w:rPr>
          <w:rFonts w:ascii="仿宋" w:eastAsia="仿宋" w:hAnsi="仿宋" w:cs="宋体"/>
          <w:bCs/>
          <w:sz w:val="24"/>
        </w:rPr>
        <w:t>2</w:t>
      </w:r>
      <w:r w:rsidR="003C747D" w:rsidRPr="008A66F2">
        <w:rPr>
          <w:rFonts w:ascii="仿宋" w:eastAsia="仿宋" w:hAnsi="仿宋" w:cs="宋体" w:hint="eastAsia"/>
          <w:bCs/>
          <w:sz w:val="24"/>
        </w:rPr>
        <w:t>、摆动定价机制：指当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3C747D"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w:t>
      </w:r>
      <w:r w:rsidRPr="008A66F2">
        <w:rPr>
          <w:rFonts w:ascii="仿宋" w:eastAsia="仿宋" w:hAnsi="仿宋" w:cs="宋体"/>
          <w:bCs/>
          <w:sz w:val="24"/>
        </w:rPr>
        <w:t>3</w:t>
      </w:r>
      <w:r w:rsidR="003C747D" w:rsidRPr="008A66F2">
        <w:rPr>
          <w:rFonts w:ascii="仿宋" w:eastAsia="仿宋" w:hAnsi="仿宋" w:cs="宋体" w:hint="eastAsia"/>
          <w:bCs/>
          <w:sz w:val="24"/>
        </w:rPr>
        <w:t>、指定媒介：指中国证监会指定的用以进行信息披露的报刊、互联网网站及其他媒介</w:t>
      </w:r>
    </w:p>
    <w:p w:rsidR="00FA7876" w:rsidRPr="008A66F2" w:rsidRDefault="00833C2F" w:rsidP="003C747D">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w:t>
      </w:r>
      <w:r w:rsidRPr="008A66F2">
        <w:rPr>
          <w:rFonts w:ascii="仿宋" w:eastAsia="仿宋" w:hAnsi="仿宋" w:cs="宋体"/>
          <w:bCs/>
          <w:sz w:val="24"/>
        </w:rPr>
        <w:t>4</w:t>
      </w:r>
      <w:r w:rsidR="003C747D" w:rsidRPr="008A66F2">
        <w:rPr>
          <w:rFonts w:ascii="仿宋" w:eastAsia="仿宋" w:hAnsi="仿宋" w:cs="宋体" w:hint="eastAsia"/>
          <w:bCs/>
          <w:sz w:val="24"/>
        </w:rPr>
        <w:t>、不可抗力：指</w:t>
      </w:r>
      <w:r w:rsidR="00FD30F7" w:rsidRPr="008A66F2">
        <w:rPr>
          <w:rFonts w:ascii="仿宋" w:eastAsia="仿宋" w:hAnsi="仿宋" w:cs="宋体" w:hint="eastAsia"/>
          <w:bCs/>
          <w:sz w:val="24"/>
        </w:rPr>
        <w:t>基金</w:t>
      </w:r>
      <w:r w:rsidR="003C747D" w:rsidRPr="008A66F2">
        <w:rPr>
          <w:rFonts w:ascii="仿宋" w:eastAsia="仿宋" w:hAnsi="仿宋" w:cs="宋体" w:hint="eastAsia"/>
          <w:bCs/>
          <w:sz w:val="24"/>
        </w:rPr>
        <w:t>合同当事人不能预见、不能避免且不能克服的客观事件。</w:t>
      </w:r>
    </w:p>
    <w:p w:rsidR="00EA4C58" w:rsidRPr="008A66F2" w:rsidRDefault="00EA4C58" w:rsidP="00D9230B">
      <w:pPr>
        <w:pStyle w:val="11"/>
        <w:pageBreakBefore/>
        <w:spacing w:before="120" w:after="120" w:line="360" w:lineRule="auto"/>
        <w:rPr>
          <w:rFonts w:ascii="仿宋" w:eastAsia="仿宋" w:hAnsi="仿宋" w:cs="宋体"/>
          <w:sz w:val="24"/>
          <w:szCs w:val="24"/>
        </w:rPr>
      </w:pPr>
      <w:bookmarkStart w:id="8" w:name="_Toc136008483"/>
      <w:bookmarkStart w:id="9" w:name="_Toc521055100"/>
      <w:r w:rsidRPr="008A66F2">
        <w:rPr>
          <w:rFonts w:ascii="仿宋" w:eastAsia="仿宋" w:hAnsi="仿宋" w:cs="宋体" w:hint="eastAsia"/>
          <w:sz w:val="24"/>
          <w:szCs w:val="24"/>
        </w:rPr>
        <w:t>第三部分  基金管理人</w:t>
      </w:r>
      <w:bookmarkEnd w:id="8"/>
      <w:bookmarkEnd w:id="9"/>
    </w:p>
    <w:p w:rsidR="00412519" w:rsidRPr="008A66F2" w:rsidRDefault="00412519" w:rsidP="008E2DE5">
      <w:pPr>
        <w:spacing w:line="360" w:lineRule="auto"/>
        <w:ind w:firstLineChars="200" w:firstLine="480"/>
        <w:rPr>
          <w:rFonts w:ascii="仿宋" w:eastAsia="仿宋" w:hAnsi="仿宋" w:cs="宋体"/>
          <w:b/>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一、基金管理人情况</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名称：鑫元基金管理有限公司</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住所：中国（上海）自由贸易试验区浦东大道1200号2层217室</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法定代表人：肖炎</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设立日期：2013年8月29日</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批准设立机关及批准设立文号：中国证券监督管理委员会证监许可［2013］1115号</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组织形式：有限责任公司</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注册资本：人民币17亿元</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存续期限：永续经营</w:t>
      </w:r>
    </w:p>
    <w:p w:rsidR="001D794A" w:rsidRPr="008A66F2" w:rsidRDefault="001D794A" w:rsidP="001D794A">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联系电话：021-20892000</w:t>
      </w:r>
    </w:p>
    <w:p w:rsidR="00EA4C58" w:rsidRPr="008A66F2" w:rsidRDefault="001D794A" w:rsidP="001D794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股权结构：</w:t>
      </w:r>
    </w:p>
    <w:tbl>
      <w:tblPr>
        <w:tblW w:w="0" w:type="auto"/>
        <w:tblInd w:w="1068" w:type="dxa"/>
        <w:tblLayout w:type="fixed"/>
        <w:tblLook w:val="0000"/>
      </w:tblPr>
      <w:tblGrid>
        <w:gridCol w:w="4248"/>
        <w:gridCol w:w="1800"/>
      </w:tblGrid>
      <w:tr w:rsidR="00EA4C58" w:rsidRPr="008A66F2">
        <w:trPr>
          <w:trHeight w:val="362"/>
        </w:trPr>
        <w:tc>
          <w:tcPr>
            <w:tcW w:w="4248" w:type="dxa"/>
            <w:tcBorders>
              <w:top w:val="single" w:sz="8" w:space="0" w:color="000000"/>
              <w:left w:val="single" w:sz="8" w:space="0" w:color="000000"/>
              <w:bottom w:val="single" w:sz="8" w:space="0" w:color="000000"/>
              <w:right w:val="single" w:sz="8" w:space="0" w:color="000000"/>
            </w:tcBorders>
            <w:vAlign w:val="center"/>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股东名称</w:t>
            </w:r>
          </w:p>
        </w:tc>
        <w:tc>
          <w:tcPr>
            <w:tcW w:w="1800"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 xml:space="preserve">出资比例 </w:t>
            </w:r>
          </w:p>
        </w:tc>
      </w:tr>
      <w:tr w:rsidR="00EA4C58" w:rsidRPr="008A66F2">
        <w:trPr>
          <w:trHeight w:val="209"/>
        </w:trPr>
        <w:tc>
          <w:tcPr>
            <w:tcW w:w="4248"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南京银行股份有限公司</w:t>
            </w:r>
          </w:p>
        </w:tc>
        <w:tc>
          <w:tcPr>
            <w:tcW w:w="1800"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80%</w:t>
            </w:r>
          </w:p>
        </w:tc>
      </w:tr>
      <w:tr w:rsidR="00EA4C58" w:rsidRPr="008A66F2">
        <w:trPr>
          <w:trHeight w:val="209"/>
        </w:trPr>
        <w:tc>
          <w:tcPr>
            <w:tcW w:w="4248"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南京高科股份有限公司</w:t>
            </w:r>
          </w:p>
        </w:tc>
        <w:tc>
          <w:tcPr>
            <w:tcW w:w="1800"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20%</w:t>
            </w:r>
          </w:p>
        </w:tc>
      </w:tr>
      <w:tr w:rsidR="00EA4C58" w:rsidRPr="008A66F2">
        <w:trPr>
          <w:trHeight w:val="209"/>
        </w:trPr>
        <w:tc>
          <w:tcPr>
            <w:tcW w:w="4248"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合计</w:t>
            </w:r>
          </w:p>
        </w:tc>
        <w:tc>
          <w:tcPr>
            <w:tcW w:w="1800" w:type="dxa"/>
            <w:tcBorders>
              <w:top w:val="single" w:sz="8" w:space="0" w:color="000000"/>
              <w:left w:val="single" w:sz="8" w:space="0" w:color="000000"/>
              <w:bottom w:val="single" w:sz="8" w:space="0" w:color="000000"/>
              <w:right w:val="single" w:sz="8" w:space="0" w:color="000000"/>
            </w:tcBorders>
          </w:tcPr>
          <w:p w:rsidR="00EA4C58" w:rsidRPr="008A66F2" w:rsidRDefault="00EA4C58" w:rsidP="008F57C5">
            <w:pPr>
              <w:autoSpaceDE w:val="0"/>
              <w:autoSpaceDN w:val="0"/>
              <w:adjustRightInd w:val="0"/>
              <w:spacing w:line="360" w:lineRule="auto"/>
              <w:jc w:val="center"/>
              <w:rPr>
                <w:rFonts w:ascii="仿宋" w:eastAsia="仿宋" w:hAnsi="仿宋" w:cs="宋体"/>
                <w:sz w:val="24"/>
              </w:rPr>
            </w:pPr>
            <w:r w:rsidRPr="008A66F2">
              <w:rPr>
                <w:rFonts w:ascii="仿宋" w:eastAsia="仿宋" w:hAnsi="仿宋" w:cs="宋体" w:hint="eastAsia"/>
                <w:sz w:val="24"/>
              </w:rPr>
              <w:t>100%</w:t>
            </w:r>
          </w:p>
        </w:tc>
      </w:tr>
    </w:tbl>
    <w:p w:rsidR="00EA4C58" w:rsidRPr="008A66F2" w:rsidRDefault="00EA4C58" w:rsidP="008F57C5">
      <w:pPr>
        <w:adjustRightInd w:val="0"/>
        <w:snapToGrid w:val="0"/>
        <w:spacing w:line="360" w:lineRule="auto"/>
        <w:ind w:firstLineChars="200" w:firstLine="480"/>
        <w:rPr>
          <w:rFonts w:ascii="仿宋" w:eastAsia="仿宋" w:hAnsi="仿宋" w:cs="宋体"/>
          <w:sz w:val="24"/>
        </w:rPr>
      </w:pPr>
    </w:p>
    <w:p w:rsidR="00EA4C58" w:rsidRPr="008A66F2" w:rsidRDefault="00605CF6"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二、主要人员情况</w:t>
      </w:r>
    </w:p>
    <w:p w:rsidR="001D794A" w:rsidRPr="008A66F2" w:rsidRDefault="001D794A" w:rsidP="001D794A">
      <w:pPr>
        <w:spacing w:line="360" w:lineRule="auto"/>
        <w:ind w:firstLineChars="200" w:firstLine="480"/>
        <w:rPr>
          <w:rFonts w:ascii="仿宋" w:eastAsia="仿宋" w:hAnsi="仿宋"/>
          <w:sz w:val="24"/>
        </w:rPr>
      </w:pPr>
      <w:r w:rsidRPr="008A66F2">
        <w:rPr>
          <w:rFonts w:ascii="仿宋" w:eastAsia="仿宋" w:hAnsi="仿宋" w:hint="eastAsia"/>
          <w:sz w:val="24"/>
        </w:rPr>
        <w:t>1、董事会成员</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肖炎先生，董事长。现任鑫元基金管理有限公司党委书记兼董事长。曾在中国农业银行任职，历任南京银行总行计划财务部总经理、常州分行党委书记兼行长。</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徐益民先生，董事。南京大学商学院EMBA，现任南京高科股份有限公司董事长兼党委书记。历任国营第七七二厂财务处会计、企管处干事、四分厂会计、劳资处干事、十八分厂副厂长、财务处副处长、处长、副总会计师兼处长，南京（新港）经济技术开发区管委会计划财务处处长，南京新港开发总公司副总会计师，南京新港高科技股份有限公司董事长兼总裁、兼任党委书记。</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张乐赛先生，董事。中南财经政法大学经济学硕士，现任鑫元基金管理有限公司总经理，兼任鑫沅资产管理有限公司执行董事。历任南京银行债券交易员，诺安基金管理有限公司固定收益部总监、同时兼任诺安基金债券型、保本型、货币型基金的基金经理、鑫元基金管理有限公司常务副总经理。</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焦世经先生，独立董事。南京大学文学学士，现任中信泰富（南京）投资有限公司董事长、苏美达股份有限公司独立董事。曾在扬州太安砖瓦厂及对外经济贸易部对外援助局工作，历任中国建设银行江苏省分行秘书、办公室副主任、国际业务部总经理，中国投资银行南京分行行长及党委书记、总行副行长及党委书记，中信银行股份有限公司南京分行副行长、行长、党委书记、中信泰富（南京）投资有限公司南京事业部总经理。</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安国俊女士，独立董事。中国人民大学经济学博士，现任中国社科院金融研究所副研究员,博士、高级经济师、会计师、硕士生导师，金融学博士后。历任财政部主任科员、中国工商银行总行金融市场部高级经理、中国银行间市场交易商协会债券市场委员会委员。</w:t>
      </w:r>
    </w:p>
    <w:p w:rsid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王艳女士，独立董事。上海交通大学金融学博士，现任深圳大学经济学院金融系副教授。历任北京大学经济学院应用经济学博士后流动站职员，中国证监会深圳监管局行业调研主任科员等。</w:t>
      </w:r>
    </w:p>
    <w:p w:rsidR="001D794A" w:rsidRPr="008A66F2" w:rsidRDefault="001D794A" w:rsidP="00315369">
      <w:pPr>
        <w:spacing w:line="360" w:lineRule="auto"/>
        <w:ind w:firstLineChars="200" w:firstLine="480"/>
        <w:rPr>
          <w:rFonts w:ascii="仿宋" w:eastAsia="仿宋" w:hAnsi="仿宋"/>
          <w:sz w:val="24"/>
        </w:rPr>
      </w:pPr>
      <w:r w:rsidRPr="008A66F2">
        <w:rPr>
          <w:rFonts w:ascii="仿宋" w:eastAsia="仿宋" w:hAnsi="仿宋" w:hint="eastAsia"/>
          <w:sz w:val="24"/>
        </w:rPr>
        <w:t>2、监事会成员</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潘瑞荣先生，监事长。硕士研究生，现任南京银行股份有限公司审计部总经理。历任南京市财政局企业财务管理处主任科员，南京市城市合作银行财务会计处副处长，南京市商业银行会计结算部总经理等。</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陆阳俊先生，监事。研究生学历，现任南京高科股份有限公司总裁。历任南化集团建设公司财务处会计，南京高科股份有限公司计划财务部主管、副经理、经理等。</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马一飞女士，职工监事。上海师范大学经济学学士，现任鑫元基金管理有限公司综合管理部人事主管。曾任职于汉高中国投资有限公司市场部，中智上海经济技术合作公司，纽银梅隆西部基金管理有限公司综合管理部。</w:t>
      </w:r>
    </w:p>
    <w:p w:rsid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王博先生，职工监事。上海财经大学工商管理硕士，现任鑫元基金管理有限公司综合管理部财务主管。曾担任南京银行股份有限公司财务管理、浦发银行金桥支行职员。</w:t>
      </w:r>
    </w:p>
    <w:p w:rsidR="001D794A" w:rsidRPr="008A66F2" w:rsidRDefault="001D794A" w:rsidP="00315369">
      <w:pPr>
        <w:spacing w:line="360" w:lineRule="auto"/>
        <w:ind w:firstLineChars="200" w:firstLine="480"/>
        <w:rPr>
          <w:rFonts w:ascii="仿宋" w:eastAsia="仿宋" w:hAnsi="仿宋"/>
          <w:sz w:val="24"/>
        </w:rPr>
      </w:pPr>
      <w:r w:rsidRPr="008A66F2">
        <w:rPr>
          <w:rFonts w:ascii="仿宋" w:eastAsia="仿宋" w:hAnsi="仿宋" w:hint="eastAsia"/>
          <w:sz w:val="24"/>
        </w:rPr>
        <w:t>3、公司高级管理人员</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肖炎先生，董事长。（简历请参见上述董事会成员介绍）</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张乐赛先生，总经理。（简历请参见上述董事会成员介绍）</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李晓燕女士，督察长。上海交通大学工学学士，历任安达信华强会计师事务所审计员，普华永道中天会计师事务所高级审计员，光大保德信基金管理有限公司监察稽核高级经理，上投摩根基金管理有限公司监察稽核部总监，现兼任鑫沅资产管理有限公司及上海鑫沅股权投资管理有限公司监事。</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李雁女士，副总经理。东南大学动力工程学士。曾任职于南京信联证券计划财务部，历任南京城市合作银行资金交易及结算员，南京银行资金交易部部门经理、金融同业部副总经理，现兼任市场营销部总监。（自2019年2月15日起，李雁女士因个人原因暂停履职）</w:t>
      </w:r>
    </w:p>
    <w:p w:rsidR="00315369" w:rsidRP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王辉先生，副总经理。澳门科技大学工商管理硕士，历任中国人民银行南京市分行金融机构管理方面的工作，南京证券上海营业部副总经理，世纪证券上海营业部总经理及上海营销中心总经理、鑫元基金管理有限公司总经理助理。现兼任上海鑫沅股权投资管理有限公司总经理。</w:t>
      </w:r>
    </w:p>
    <w:p w:rsidR="00315369" w:rsidRDefault="00315369" w:rsidP="00315369">
      <w:pPr>
        <w:spacing w:line="360" w:lineRule="auto"/>
        <w:ind w:firstLineChars="200" w:firstLine="480"/>
        <w:rPr>
          <w:rFonts w:ascii="仿宋" w:eastAsia="仿宋" w:hAnsi="仿宋"/>
          <w:sz w:val="24"/>
        </w:rPr>
      </w:pPr>
      <w:r w:rsidRPr="00315369">
        <w:rPr>
          <w:rFonts w:ascii="仿宋" w:eastAsia="仿宋" w:hAnsi="仿宋" w:hint="eastAsia"/>
          <w:sz w:val="24"/>
        </w:rPr>
        <w:t>陈宇先生，副总经理。上海交通大学高级金融学院EMBA工商管理硕士、复旦大学软件工程硕士，历任申银万国证券电脑中心高级项目经理，中银基金管理有限公司信息技术部总经理、监事会成员，鑫元基金管理有限公司总经理助理。</w:t>
      </w:r>
    </w:p>
    <w:p w:rsidR="001D794A" w:rsidRPr="008A66F2" w:rsidRDefault="001D794A" w:rsidP="00315369">
      <w:pPr>
        <w:spacing w:line="360" w:lineRule="auto"/>
        <w:ind w:firstLineChars="200" w:firstLine="480"/>
        <w:rPr>
          <w:rFonts w:ascii="仿宋" w:eastAsia="仿宋" w:hAnsi="仿宋"/>
          <w:sz w:val="24"/>
        </w:rPr>
      </w:pPr>
      <w:r w:rsidRPr="008A66F2">
        <w:rPr>
          <w:rFonts w:ascii="仿宋" w:eastAsia="仿宋" w:hAnsi="仿宋" w:hint="eastAsia"/>
          <w:sz w:val="24"/>
        </w:rPr>
        <w:t>4、本基金基金经理</w:t>
      </w:r>
    </w:p>
    <w:p w:rsidR="00315369" w:rsidRDefault="00EE7E7C" w:rsidP="001D794A">
      <w:pPr>
        <w:spacing w:line="360" w:lineRule="auto"/>
        <w:ind w:firstLineChars="200" w:firstLine="480"/>
        <w:rPr>
          <w:rFonts w:ascii="仿宋" w:eastAsia="仿宋" w:hAnsi="仿宋"/>
          <w:sz w:val="24"/>
        </w:rPr>
      </w:pPr>
      <w:r w:rsidRPr="008A66F2">
        <w:rPr>
          <w:rFonts w:ascii="仿宋" w:eastAsia="仿宋" w:hAnsi="仿宋" w:hint="eastAsia"/>
          <w:sz w:val="24"/>
        </w:rPr>
        <w:t>王美</w:t>
      </w:r>
      <w:r w:rsidRPr="008A66F2">
        <w:rPr>
          <w:rFonts w:ascii="仿宋" w:eastAsia="仿宋" w:hAnsi="仿宋"/>
          <w:sz w:val="24"/>
        </w:rPr>
        <w:t>芹</w:t>
      </w:r>
      <w:r w:rsidRPr="008A66F2">
        <w:rPr>
          <w:rFonts w:ascii="仿宋" w:eastAsia="仿宋" w:hAnsi="仿宋" w:hint="eastAsia"/>
          <w:sz w:val="24"/>
        </w:rPr>
        <w:t>女士，</w:t>
      </w:r>
      <w:r w:rsidR="00315369" w:rsidRPr="00315369">
        <w:rPr>
          <w:rFonts w:ascii="仿宋" w:eastAsia="仿宋" w:hAnsi="仿宋" w:hint="eastAsia"/>
          <w:sz w:val="24"/>
        </w:rPr>
        <w:t>学历：工商管理、应用金融硕士研究生。相关业务资格：证券投资基金从业资格。从业经历：1997年7月至2001年9月，任职于中国人寿保险公司河南省分公司，2002年3月至2005年11月，担任北京麦特诺亚咨询有限公司项目部项目主管，2007年2月至2009年9月、2011年2月至2015年6月，先后担任泰信基金管理有限公司渠道部副经理、理财顾问部副总监、专户投资总监等职务，2015年6月加入鑫元基金担任专户投资经理，2016年8月5日起担任鑫元聚鑫收益增强债券型证券投资基金（原鑫元半年定期开放债券型证券投资基金）、鑫元鸿利债券型证券投资基金的基金经理，2017年12月14日起担任鑫元欣享灵活配置混合型证券投资基金的基金经理，2018年10月25日起担任鑫元全利债券型发起式证券投资基金的基金经理，2019年1月25日起担任鑫元臻利债券型证券投资基金的基金经理，2019年2月12日起担任鑫元荣利三个月定期开放债券型发起式证券投资基金的基金经理。</w:t>
      </w:r>
    </w:p>
    <w:p w:rsidR="001D794A" w:rsidRPr="008A66F2" w:rsidRDefault="001D794A" w:rsidP="001D794A">
      <w:pPr>
        <w:spacing w:line="360" w:lineRule="auto"/>
        <w:ind w:firstLineChars="200" w:firstLine="480"/>
        <w:rPr>
          <w:rFonts w:ascii="仿宋" w:eastAsia="仿宋" w:hAnsi="仿宋"/>
          <w:sz w:val="24"/>
        </w:rPr>
      </w:pPr>
      <w:r w:rsidRPr="008A66F2">
        <w:rPr>
          <w:rFonts w:ascii="仿宋" w:eastAsia="仿宋" w:hAnsi="仿宋" w:hint="eastAsia"/>
          <w:sz w:val="24"/>
        </w:rPr>
        <w:t>5、基金投资决策委员会成员</w:t>
      </w:r>
    </w:p>
    <w:p w:rsidR="00315369" w:rsidRPr="00994F82" w:rsidRDefault="00315369" w:rsidP="00315369">
      <w:pPr>
        <w:spacing w:line="360" w:lineRule="auto"/>
        <w:ind w:firstLineChars="200" w:firstLine="480"/>
        <w:rPr>
          <w:rFonts w:ascii="仿宋" w:eastAsia="仿宋" w:hAnsi="仿宋" w:cs="宋体"/>
          <w:sz w:val="24"/>
        </w:rPr>
      </w:pPr>
      <w:r w:rsidRPr="00994F82">
        <w:rPr>
          <w:rFonts w:ascii="仿宋" w:eastAsia="仿宋" w:hAnsi="仿宋" w:cs="宋体" w:hint="eastAsia"/>
          <w:sz w:val="24"/>
        </w:rPr>
        <w:t>基金投资决策委员会是公司基金投资最高决策机构，根据法律法规、监管规范性文件、基金合同与公司相关管理制度对各项重大投资活动进行管理与决策。基金投资决策委员会成员如下：</w:t>
      </w:r>
    </w:p>
    <w:p w:rsidR="00315369" w:rsidRDefault="00315369" w:rsidP="00315369">
      <w:pPr>
        <w:spacing w:line="360" w:lineRule="auto"/>
        <w:ind w:firstLineChars="200" w:firstLine="480"/>
        <w:rPr>
          <w:rFonts w:ascii="仿宋" w:eastAsia="仿宋" w:hAnsi="仿宋" w:cs="宋体"/>
          <w:sz w:val="24"/>
        </w:rPr>
      </w:pPr>
      <w:r w:rsidRPr="00994F82">
        <w:rPr>
          <w:rFonts w:ascii="仿宋" w:eastAsia="仿宋" w:hAnsi="仿宋" w:cs="宋体" w:hint="eastAsia"/>
          <w:sz w:val="24"/>
        </w:rPr>
        <w:t>张乐赛先生：总经理</w:t>
      </w:r>
    </w:p>
    <w:p w:rsidR="00315369" w:rsidRDefault="00315369" w:rsidP="00315369">
      <w:pPr>
        <w:spacing w:line="360" w:lineRule="auto"/>
        <w:ind w:firstLineChars="200" w:firstLine="480"/>
        <w:rPr>
          <w:rFonts w:ascii="仿宋" w:eastAsia="仿宋" w:hAnsi="仿宋" w:cs="宋体"/>
          <w:sz w:val="24"/>
        </w:rPr>
      </w:pPr>
      <w:r>
        <w:rPr>
          <w:rFonts w:ascii="仿宋" w:eastAsia="仿宋" w:hAnsi="仿宋" w:cs="宋体" w:hint="eastAsia"/>
          <w:sz w:val="24"/>
        </w:rPr>
        <w:t>王海燕女士：</w:t>
      </w:r>
      <w:r w:rsidRPr="00BE2DF4">
        <w:rPr>
          <w:rFonts w:ascii="仿宋" w:eastAsia="仿宋" w:hAnsi="仿宋" w:cs="宋体" w:hint="eastAsia"/>
          <w:sz w:val="24"/>
        </w:rPr>
        <w:t>固定收益部总监兼首席固收投资官</w:t>
      </w:r>
      <w:r>
        <w:rPr>
          <w:rFonts w:ascii="仿宋" w:eastAsia="仿宋" w:hAnsi="仿宋" w:cs="宋体" w:hint="eastAsia"/>
          <w:sz w:val="24"/>
        </w:rPr>
        <w:t>、</w:t>
      </w:r>
      <w:r w:rsidRPr="00BA43FA">
        <w:rPr>
          <w:rFonts w:ascii="仿宋" w:eastAsia="仿宋" w:hAnsi="仿宋" w:cs="宋体" w:hint="eastAsia"/>
          <w:sz w:val="24"/>
        </w:rPr>
        <w:t>鑫元合丰纯债债券型证券投资基金</w:t>
      </w:r>
      <w:r>
        <w:rPr>
          <w:rFonts w:ascii="仿宋" w:eastAsia="仿宋" w:hAnsi="仿宋" w:cs="宋体" w:hint="eastAsia"/>
          <w:sz w:val="24"/>
        </w:rPr>
        <w:t>、</w:t>
      </w:r>
      <w:r w:rsidRPr="00711BD1">
        <w:rPr>
          <w:rFonts w:ascii="仿宋" w:eastAsia="仿宋" w:hAnsi="仿宋" w:cs="宋体" w:hint="eastAsia"/>
          <w:sz w:val="24"/>
        </w:rPr>
        <w:t>鑫元合享纯债债券型证券投资基金</w:t>
      </w:r>
      <w:r w:rsidRPr="00994F82">
        <w:rPr>
          <w:rFonts w:ascii="仿宋" w:eastAsia="仿宋" w:hAnsi="仿宋" w:cs="宋体" w:hint="eastAsia"/>
          <w:sz w:val="24"/>
        </w:rPr>
        <w:t>的基金经理</w:t>
      </w:r>
    </w:p>
    <w:p w:rsidR="00315369" w:rsidRDefault="00315369" w:rsidP="00315369">
      <w:pPr>
        <w:spacing w:line="360" w:lineRule="auto"/>
        <w:ind w:firstLineChars="200" w:firstLine="480"/>
        <w:rPr>
          <w:rFonts w:ascii="仿宋" w:eastAsia="仿宋" w:hAnsi="仿宋" w:cs="宋体"/>
          <w:sz w:val="24"/>
        </w:rPr>
      </w:pPr>
      <w:r w:rsidRPr="00315369">
        <w:rPr>
          <w:rFonts w:ascii="仿宋" w:eastAsia="仿宋" w:hAnsi="仿宋" w:cs="宋体" w:hint="eastAsia"/>
          <w:sz w:val="24"/>
        </w:rPr>
        <w:t>丁玥女士：</w:t>
      </w:r>
      <w:r w:rsidRPr="00315369">
        <w:rPr>
          <w:rFonts w:ascii="仿宋" w:eastAsia="仿宋" w:hAnsi="仿宋" w:hint="eastAsia"/>
          <w:sz w:val="24"/>
        </w:rPr>
        <w:t>权益投研部总监兼首席权益投资官</w:t>
      </w:r>
      <w:r w:rsidRPr="00315369">
        <w:rPr>
          <w:rFonts w:ascii="仿宋" w:eastAsia="仿宋" w:hAnsi="仿宋" w:cs="宋体" w:hint="eastAsia"/>
          <w:sz w:val="24"/>
        </w:rPr>
        <w:t>、鑫元聚鑫收益增强债券型证券投资基金、鑫元鑫趋势灵活配置混合型证券投资基金、鑫元欣享灵活配置混合型证券投资基金、鑫元价值精选灵活配置混合型证券投资基金、</w:t>
      </w:r>
      <w:r w:rsidRPr="00315369">
        <w:rPr>
          <w:rFonts w:ascii="仿宋" w:eastAsia="仿宋" w:hAnsi="仿宋" w:hint="eastAsia"/>
          <w:sz w:val="24"/>
        </w:rPr>
        <w:t>鑫元行业轮动灵活配置混合型发起式证券投资基金</w:t>
      </w:r>
      <w:r w:rsidRPr="00315369">
        <w:rPr>
          <w:rFonts w:ascii="仿宋" w:eastAsia="仿宋" w:hAnsi="仿宋" w:cs="宋体" w:hint="eastAsia"/>
          <w:sz w:val="24"/>
        </w:rPr>
        <w:t>、鑫元核</w:t>
      </w:r>
      <w:r w:rsidRPr="00CF76F6">
        <w:rPr>
          <w:rFonts w:ascii="仿宋" w:eastAsia="仿宋" w:hAnsi="仿宋" w:cs="宋体" w:hint="eastAsia"/>
          <w:sz w:val="24"/>
        </w:rPr>
        <w:t>心资产股票型发起式证券投资基金</w:t>
      </w:r>
      <w:r w:rsidRPr="00994F82">
        <w:rPr>
          <w:rFonts w:ascii="仿宋" w:eastAsia="仿宋" w:hAnsi="仿宋" w:cs="宋体" w:hint="eastAsia"/>
          <w:sz w:val="24"/>
        </w:rPr>
        <w:t>的基金经理</w:t>
      </w:r>
    </w:p>
    <w:p w:rsidR="00315369" w:rsidRDefault="00315369" w:rsidP="00315369">
      <w:pPr>
        <w:spacing w:line="360" w:lineRule="auto"/>
        <w:ind w:firstLineChars="200" w:firstLine="480"/>
        <w:rPr>
          <w:rFonts w:ascii="仿宋" w:eastAsia="仿宋" w:hAnsi="仿宋" w:cs="宋体"/>
          <w:sz w:val="24"/>
        </w:rPr>
      </w:pPr>
      <w:r w:rsidRPr="00994F82">
        <w:rPr>
          <w:rFonts w:ascii="仿宋" w:eastAsia="仿宋" w:hAnsi="仿宋" w:cs="宋体" w:hint="eastAsia"/>
          <w:sz w:val="24"/>
        </w:rPr>
        <w:t>上述人员之间不存在近亲属关系。</w:t>
      </w:r>
    </w:p>
    <w:p w:rsidR="00EA4C58" w:rsidRPr="008A66F2" w:rsidRDefault="00EA4C58" w:rsidP="008E2DE5">
      <w:pPr>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三、基金管理人的职责</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1、依法募集</w:t>
      </w:r>
      <w:r w:rsidR="00947642" w:rsidRPr="008A66F2">
        <w:rPr>
          <w:rFonts w:ascii="仿宋" w:eastAsia="仿宋" w:hAnsi="仿宋" w:cs="宋体" w:hint="eastAsia"/>
          <w:sz w:val="24"/>
        </w:rPr>
        <w:t>资</w:t>
      </w:r>
      <w:r w:rsidRPr="008A66F2">
        <w:rPr>
          <w:rFonts w:ascii="仿宋" w:eastAsia="仿宋" w:hAnsi="仿宋" w:cs="宋体" w:hint="eastAsia"/>
          <w:sz w:val="24"/>
        </w:rPr>
        <w:t>金，办理或者委托经中国证监会认定的其他机构代为办理基金份额的发售、申购、赎回和登记事宜；</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2、办理基金备案手续；</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3、建立健全内部风险控制、监察与稽核、财务管理及人事管理等制度，保证所管理的基金财产和基金管理人的财产相互独立，对所管理的不同基金财产分别管理、分别记账，进行证券投资；</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4、按照《基金合同》的约定确定基金收益分配方案，及时向基金份额持有人分配收益；</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5、进行基金会计核算并编制基金财务会计报告；</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6、编制季度、半年度和年度基金报告；</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7、计算并公告基金资产净值，确定基金份额申购、赎回价格；</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8、严格按照《基金法》、《基金合同》及其他有关规定，办理与基金财产管理业务活动有关的信息披露事项，履行信息披露及报告义务；</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9、</w:t>
      </w:r>
      <w:r w:rsidRPr="008A66F2">
        <w:rPr>
          <w:rFonts w:ascii="仿宋" w:eastAsia="仿宋" w:hAnsi="仿宋"/>
          <w:bCs/>
          <w:sz w:val="24"/>
        </w:rPr>
        <w:t>依据《基金法》、《基金合同》及其他有关规定召集基金份额持有人大会或配合基金托管人、基金份额持有人依法召集基金份额持有人大会；</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10、按规定保存基金财产管理业务活动的记录、会计账册、报表和其他相关资料15年以上；</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11、以基金管理人名义，代表基金份额持有人利益行使诉讼权利或者实施其他法律行为；</w:t>
      </w:r>
    </w:p>
    <w:p w:rsidR="008B2918" w:rsidRPr="008A66F2" w:rsidRDefault="008B2918" w:rsidP="008B2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12、法律法规和中国证监会规定的或《基金合同》约定的其他职责。</w:t>
      </w:r>
    </w:p>
    <w:p w:rsidR="00EC1DEA" w:rsidRPr="008A66F2" w:rsidRDefault="00EC1DEA"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四、基金管理人关于遵守法律法规的承诺</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1、基金管理人将遵守《证券法》、《基金法》、《运作办法》、《销售办法》、《信息披露办法》等法律法规的相关规定，并建立健全内部控制制度，采取有效措施，防止违法违规行为的发生。</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2、基金管理人承诺防止下列行为的发生：</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（1）将其固有财产或者他人财产混同于基金财产从事证券投资；</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（2）不公平地对待其管理的不同基金财产；</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（3）利用基金财产或者职务之便为基金份额持有人以外的第三人牟取利益；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（4）向基金份额持有人违规承诺收益或者承担损失；</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（5）侵占、挪用基金财产；</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（6）泄露因职务便利获取的未公开信息、利用该信息从事或者明示、暗示他人从事相关的交易活动；</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（7）玩忽职守，不按照规定履行职责；</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（8）法律、行政法规和中国证监会规定禁止的其他行为。</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3、基金管理人承诺加强人员管理，强化职业操守，督促和约束员工遵守国家有关法律法规及行业规范，诚实信用、勤勉尽责，不从事以下活动：</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（1）越权或违规经营；</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（2）违反基金合同或托管协议；</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（3）故意损害基金份额持有人或其他基金相关机构的合法权益；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（4）在向中国证监会报送的资料中弄虚作假；</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（5）拒绝、干扰、阻挠或严重影响中国证监会依法监管；</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（6）玩忽职守、滥用职权；</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（7）违反现行有效的有关法律法规、基金合同和中国证监会的有关规定，泄露在任职期间知悉的有关证券、基金的商业秘密，尚未依法公开的基金投资内容、基金投资计划等信息；</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（8）除按基金管理人制度进行基金运作投资外，直接或间接进行其他股票投资；</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（9）协助、接受委托或以其他任何形式为其他组织或个人进行证券交易；</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（10）违反证券交易场所业务规则，利用对敲、倒仓等手段操纵市场价格，扰乱市场秩序；</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（11）贬损同行，以抬高自己；</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（12）在公开信息披露和广告中故意含有虚假、误导、欺诈成分；</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（13）以不正当手段谋求业务发展；</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（14）有悖社会公德，损害证券投资基金人员形象；</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（15）其他法律、行政法规禁止的行为。</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4、基金管理人关于禁止性行为的承诺</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为维护基金份额持有人的合法权益</w:t>
      </w:r>
      <w:r w:rsidR="00131031" w:rsidRPr="008A66F2">
        <w:rPr>
          <w:rFonts w:ascii="仿宋" w:eastAsia="仿宋" w:hAnsi="仿宋"/>
          <w:bCs/>
          <w:sz w:val="24"/>
        </w:rPr>
        <w:t>，基金财产不得用于下列投资或者活动</w:t>
      </w:r>
      <w:r w:rsidRPr="008A66F2">
        <w:rPr>
          <w:rFonts w:ascii="仿宋" w:eastAsia="仿宋" w:hAnsi="仿宋" w:cs="宋体" w:hint="eastAsia"/>
          <w:sz w:val="24"/>
        </w:rPr>
        <w:t>：</w:t>
      </w:r>
    </w:p>
    <w:p w:rsidR="00EA4C58" w:rsidRPr="008A66F2" w:rsidRDefault="00EA4C58" w:rsidP="000E555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（1）承销证券；</w:t>
      </w:r>
    </w:p>
    <w:p w:rsidR="00EA4C58" w:rsidRPr="008A66F2" w:rsidRDefault="00EA4C58" w:rsidP="000E555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（2）违反规定向他人贷款或者提供担保；</w:t>
      </w:r>
    </w:p>
    <w:p w:rsidR="00EA4C58" w:rsidRPr="008A66F2" w:rsidRDefault="00EA4C58" w:rsidP="000E555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（3）从事承担无限责任的投资；</w:t>
      </w:r>
    </w:p>
    <w:p w:rsidR="00131031" w:rsidRPr="008A66F2" w:rsidRDefault="00131031" w:rsidP="0013103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（4）买卖其他基金份额，但是中国证监会另有规定的除外；</w:t>
      </w:r>
    </w:p>
    <w:p w:rsidR="00EA4C58" w:rsidRPr="008A66F2" w:rsidRDefault="00EA4C58" w:rsidP="000E555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w:t>
      </w:r>
      <w:r w:rsidR="00131031" w:rsidRPr="008A66F2">
        <w:rPr>
          <w:rFonts w:ascii="仿宋" w:eastAsia="仿宋" w:hAnsi="仿宋" w:cs="宋体" w:hint="eastAsia"/>
          <w:sz w:val="24"/>
        </w:rPr>
        <w:t>5</w:t>
      </w:r>
      <w:r w:rsidRPr="008A66F2">
        <w:rPr>
          <w:rFonts w:ascii="仿宋" w:eastAsia="仿宋" w:hAnsi="仿宋" w:cs="宋体" w:hint="eastAsia"/>
          <w:sz w:val="24"/>
        </w:rPr>
        <w:t>）向其基金管理人、基金托管人出资；</w:t>
      </w:r>
    </w:p>
    <w:p w:rsidR="00EA4C58" w:rsidRPr="008A66F2" w:rsidRDefault="00EA4C58" w:rsidP="000E555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w:t>
      </w:r>
      <w:r w:rsidR="00131031" w:rsidRPr="008A66F2">
        <w:rPr>
          <w:rFonts w:ascii="仿宋" w:eastAsia="仿宋" w:hAnsi="仿宋" w:cs="宋体" w:hint="eastAsia"/>
          <w:sz w:val="24"/>
        </w:rPr>
        <w:t>6</w:t>
      </w:r>
      <w:r w:rsidRPr="008A66F2">
        <w:rPr>
          <w:rFonts w:ascii="仿宋" w:eastAsia="仿宋" w:hAnsi="仿宋" w:cs="宋体" w:hint="eastAsia"/>
          <w:sz w:val="24"/>
        </w:rPr>
        <w:t>）从事内幕交易、操纵证券交易价格及其他不正当的证券交易活动；</w:t>
      </w:r>
    </w:p>
    <w:p w:rsidR="00EA4C58" w:rsidRPr="008A66F2" w:rsidRDefault="00EA4C58" w:rsidP="000E555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w:t>
      </w:r>
      <w:r w:rsidR="00131031" w:rsidRPr="008A66F2">
        <w:rPr>
          <w:rFonts w:ascii="仿宋" w:eastAsia="仿宋" w:hAnsi="仿宋" w:cs="宋体" w:hint="eastAsia"/>
          <w:sz w:val="24"/>
        </w:rPr>
        <w:t>7</w:t>
      </w:r>
      <w:r w:rsidRPr="008A66F2">
        <w:rPr>
          <w:rFonts w:ascii="仿宋" w:eastAsia="仿宋" w:hAnsi="仿宋" w:cs="宋体" w:hint="eastAsia"/>
          <w:sz w:val="24"/>
        </w:rPr>
        <w:t>）</w:t>
      </w:r>
      <w:r w:rsidR="000E555B" w:rsidRPr="008A66F2">
        <w:rPr>
          <w:rFonts w:ascii="仿宋" w:eastAsia="仿宋" w:hAnsi="仿宋" w:cs="宋体" w:hint="eastAsia"/>
          <w:bCs/>
          <w:sz w:val="24"/>
        </w:rPr>
        <w:t>法律</w:t>
      </w:r>
      <w:r w:rsidR="002A52E8" w:rsidRPr="008A66F2">
        <w:rPr>
          <w:rFonts w:ascii="仿宋" w:eastAsia="仿宋" w:hAnsi="仿宋" w:cs="宋体" w:hint="eastAsia"/>
          <w:bCs/>
          <w:sz w:val="24"/>
        </w:rPr>
        <w:t>、行政</w:t>
      </w:r>
      <w:r w:rsidR="000E555B" w:rsidRPr="008A66F2">
        <w:rPr>
          <w:rFonts w:ascii="仿宋" w:eastAsia="仿宋" w:hAnsi="仿宋" w:cs="宋体" w:hint="eastAsia"/>
          <w:bCs/>
          <w:sz w:val="24"/>
        </w:rPr>
        <w:t>法规</w:t>
      </w:r>
      <w:r w:rsidR="002A52E8" w:rsidRPr="008A66F2">
        <w:rPr>
          <w:rFonts w:ascii="仿宋" w:eastAsia="仿宋" w:hAnsi="仿宋" w:cs="宋体" w:hint="eastAsia"/>
          <w:bCs/>
          <w:sz w:val="24"/>
        </w:rPr>
        <w:t>和</w:t>
      </w:r>
      <w:r w:rsidR="000E555B" w:rsidRPr="008A66F2">
        <w:rPr>
          <w:rFonts w:ascii="仿宋" w:eastAsia="仿宋" w:hAnsi="仿宋" w:cs="宋体" w:hint="eastAsia"/>
          <w:bCs/>
          <w:sz w:val="24"/>
        </w:rPr>
        <w:t>中国证监会规定禁止的其他活动。</w:t>
      </w:r>
    </w:p>
    <w:p w:rsidR="00131031" w:rsidRPr="008A66F2" w:rsidRDefault="00131031" w:rsidP="00131031">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A4C58" w:rsidRPr="008A66F2" w:rsidRDefault="00131031" w:rsidP="002A52E8">
      <w:pPr>
        <w:spacing w:line="360" w:lineRule="auto"/>
        <w:ind w:firstLineChars="200" w:firstLine="480"/>
        <w:rPr>
          <w:rFonts w:ascii="仿宋" w:eastAsia="仿宋" w:hAnsi="仿宋" w:cs="宋体"/>
          <w:sz w:val="24"/>
        </w:rPr>
      </w:pPr>
      <w:r w:rsidRPr="008A66F2">
        <w:rPr>
          <w:rFonts w:ascii="仿宋" w:eastAsia="仿宋" w:hAnsi="仿宋" w:cs="宋体" w:hint="eastAsia"/>
          <w:bCs/>
          <w:sz w:val="24"/>
        </w:rPr>
        <w:t>法律法规或监管部门取消或变更上述限制，如适用于本基金，在基金管理人履行适当程序后，则本基金投资不再受相关限制或按照变更后的规定执行。</w:t>
      </w:r>
    </w:p>
    <w:p w:rsidR="00EA4C58" w:rsidRPr="008A66F2" w:rsidRDefault="00EA4C58" w:rsidP="008F57C5">
      <w:pPr>
        <w:spacing w:line="360" w:lineRule="auto"/>
        <w:ind w:firstLineChars="200" w:firstLine="480"/>
        <w:rPr>
          <w:rFonts w:ascii="仿宋" w:eastAsia="仿宋" w:hAnsi="仿宋" w:cs="宋体"/>
          <w:sz w:val="24"/>
        </w:rPr>
      </w:pPr>
      <w:r w:rsidRPr="008A66F2">
        <w:rPr>
          <w:rFonts w:ascii="仿宋" w:eastAsia="仿宋" w:hAnsi="仿宋" w:cs="宋体" w:hint="eastAsia"/>
          <w:sz w:val="24"/>
        </w:rPr>
        <w:t>5、基金经理承诺</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（1）依照有关法律法规和基金合同的规定，本着谨慎的原则为基金份额持有人谋取最大利益；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（2）不利用职务之便为自己、代理人、代表人、受雇人或任何其他第三人牟取不当利益；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（3）不违反现行有效的有关法律法规、基金合同和中国证监会的有关规定，泄漏在任职期间知悉的有关证券、基金的商业秘密、尚未依法公开的基金投资内容、基金投资计划等信息；</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（4）不从事损害基金财产和基金份额持有人利益的证券交易及其他活动。</w:t>
      </w:r>
    </w:p>
    <w:p w:rsidR="00EC1DEA" w:rsidRPr="008A66F2" w:rsidRDefault="00EC1DEA" w:rsidP="008E2DE5">
      <w:pPr>
        <w:adjustRightInd w:val="0"/>
        <w:snapToGrid w:val="0"/>
        <w:spacing w:line="360" w:lineRule="auto"/>
        <w:ind w:firstLineChars="200" w:firstLine="480"/>
        <w:rPr>
          <w:rFonts w:ascii="仿宋" w:eastAsia="仿宋" w:hAnsi="仿宋" w:cs="宋体"/>
          <w:b/>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五、基金管理人的内部控制制度</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管理人扎实推进全面风险管理与全员风险管理，以制度建设作为风险管理的基石，以组织架构作为风险管理的载体，以制度的切实执行作为风险管理的核心，以内部独立部门的有效监督作为风险管理的关键，以充分使用先进的风险管理技术和方式方法作为风险管理的保障，强调对于内部控制与风险管理的持续关注和资源投入。</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1、内部控制目标</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（1）保证基金管理人经营运作遵守国家法律法规和行业监管规则，自觉形成守法经营、规范运作的经营思想和经营理念。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（2）防范和化解经营风险，提高经营管理效益，确保经营业务的稳健运行和受托资产的安全完整，实现持续、稳定、健康发展。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（3）确保基金管理人和基金财务及其他信息的真实、准确、及时、完整。 </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2、内部控制原则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（1）健全性原则。内部控制机制覆盖基金管理人的各项业务、各个部门和各级人员，并渗透到决策、执行、监督、反馈等各个环节。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（2）有效性原则。通过科学的内部控制手段和方法，建立合理的内部控制程序，维护内部控制的有效执行。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（3）独立性原则。基金管理人各机构、部门和岗位职责保持相对独立，基金资产、固有财产、其他资产的运作相互分离。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（4）相互制约原则。基金管理人内部部门和岗位的设置权责分明、相互制衡。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 xml:space="preserve">（5）成本效益原则。基金管理人运用科学化的经营管理方法降低运作成本，提高经济效益，以合理的控制成本达到最佳的内部控制效果。 </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3、内部控制组织体系与职责</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基金管理人已建立健全董事会、经营管理层、独立风险管理部门、业务部门四级风险管理组织架构，并分别明确风险管理职能与责任。</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（1）董事会对基金管理人的风险管理负有最终责任。董事会下设风险控制与合规审计委员会，负责研究、确定风险管理理念，指导风险管理体系的建设。</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2）经营管理层负责组织、部署风险管理工作。经营管理层设风险控制委员会，负责确定风险管理理念、原则、目标和方法，促进风险管理环境、文化的形成，组织风险管理体系建设，审议风险管理制度和流程，审议重大风险事件。</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3）监察稽核部作为独立的风险管理部门，对公司内部控制制度的执行情况进行持续的监督，保证内部控制制度的有效落实。监察稽核部在督察长的领导下负责协同相关业务部门落实投资风险、操作风险、合规风险、道德风险等各类风险的控制和管理，督促、检查各业务部门、各业务环节的制度执行情况。</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4）各业务部门负责根据职能分工贯彻落实风险管理程序，执行风险管理措施。根据风险管理工作要求，健全完善规章制度和操作流程，严格遵守风险管理制度、流程和限额，严格执行从风险识别、风险测量、风险控制、风险评价到风险报告的风险管理程序，对本部门发生风险事件承担直接责任，及时、准确、全面、客观地将本部门及本部门发现的风险信息向风险管理部门报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4、内部控制制度体系 </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基金管理人依据合法合规性、全面性、审慎性、适时性等内部控制制度制订原则，已构建较为合理完备并易于执行的内部控制与风险管理制度体系，具体包括四个层面： </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（1）一级制度：包括公司章程、股东会议事规则、董事会议事规则、监事会议事规则、董事会专门委员会议事规则等公司治理层面的经营管理纲领性制度。</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2）二级制度：包括内部控制大纲、风险控制制度、投资管理制度、基金会计制度、信息披露制度、监察稽核制度、信息技术管理制度、公司财务制度、资料档案管理制度、业绩评估考核制度和紧急应变制度等公司基本管理制度。</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（3）三级制度：包括公司范围内适用的全局性专项管理制度与各业务职能部门管理制度。</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（4）四级制度：包括各业务条线单个部门内部或跨部门层面的业务规章、业务规则、业务流程、操作规程等具体细致的规范化管理制度。</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5、内部控制内容</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（1）控制环境。控制环境构成基金管理人内部控制的基础，控制环境包括经营理念和内控文化、公司治理结构、组织结构、员工道德素质等内容。</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2）风险评估。基金管理人建立科学严密的风险评估体系，对内外部风险进行识别、评估和分析，及时防范和化解风险；建立完整的风险控制程序，包括风险识别、风险评估、风险控制和风险监督；对各部门和各业务循环存在的风险点进行识别评估，并建立相应的控制措施；使用科学的风险量化技术和严格的风险限额控制对投资风险实行定量分析和管理。</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3）控制措施。基金管理人设立顺序递进、权责统一、严密有效的多道内部控制防线，制定并执行包括授权控制、资产分离、岗位分离、业务流程和操作规程、业务记录、绩效考核等在内的多样化的具体控制措施。</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（4）信息沟通。基金管理人维护内部控制信息沟通渠道的畅通，建立清晰的报告系统。</w:t>
      </w:r>
    </w:p>
    <w:p w:rsidR="00EA4C58" w:rsidRPr="008A66F2" w:rsidRDefault="00EA4C58" w:rsidP="008F57C5">
      <w:pPr>
        <w:adjustRightInd w:val="0"/>
        <w:snapToGrid w:val="0"/>
        <w:spacing w:line="360" w:lineRule="auto"/>
        <w:ind w:firstLineChars="150" w:firstLine="360"/>
        <w:rPr>
          <w:rFonts w:ascii="仿宋" w:eastAsia="仿宋" w:hAnsi="仿宋" w:cs="宋体"/>
          <w:sz w:val="24"/>
        </w:rPr>
      </w:pPr>
      <w:r w:rsidRPr="008A66F2">
        <w:rPr>
          <w:rFonts w:ascii="仿宋" w:eastAsia="仿宋" w:hAnsi="仿宋" w:cs="宋体" w:hint="eastAsia"/>
          <w:sz w:val="24"/>
        </w:rPr>
        <w:t>（5）内部监控。基金管理人建立有效的内部监控制度，设置督察长和独立的监察稽核部门，对内部控制制度的执行情况进行持续的监督与反馈，保证内部控制制度的有效落实，并评价内部控制的有效性，根据市场环境、新的金融工具、新的技术应用和新的法律法规等情况适时改进。</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6、基金管理人关于内部控制的声明</w:t>
      </w:r>
    </w:p>
    <w:p w:rsidR="00EA4C58" w:rsidRPr="008A66F2" w:rsidRDefault="00EA4C58" w:rsidP="005039C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公司确知建立内部控制系统、维持其有效性以及有效执行内部控制制度是本公司董事会及管理层的责任，董事会承担最终责任。本公司声明以上关于风险管理和内部控制的披露真实、准确，并承诺根据市场的变化和公司的发展不断完善风险管理和内部控制制度。</w:t>
      </w:r>
    </w:p>
    <w:p w:rsidR="002D0EE2" w:rsidRPr="008A66F2" w:rsidRDefault="00EA4C58" w:rsidP="00B0476D">
      <w:pPr>
        <w:pStyle w:val="11"/>
        <w:pageBreakBefore/>
        <w:spacing w:before="120" w:after="120" w:line="360" w:lineRule="auto"/>
        <w:rPr>
          <w:rFonts w:ascii="仿宋" w:eastAsia="仿宋" w:hAnsi="仿宋" w:cs="宋体"/>
          <w:sz w:val="24"/>
          <w:szCs w:val="24"/>
        </w:rPr>
      </w:pPr>
      <w:bookmarkStart w:id="10" w:name="_Toc136008484"/>
      <w:bookmarkStart w:id="11" w:name="_Toc521055101"/>
      <w:r w:rsidRPr="008A66F2">
        <w:rPr>
          <w:rFonts w:ascii="仿宋" w:eastAsia="仿宋" w:hAnsi="仿宋" w:cs="宋体" w:hint="eastAsia"/>
          <w:sz w:val="24"/>
          <w:szCs w:val="24"/>
        </w:rPr>
        <w:t>第四部分  基金托管人</w:t>
      </w:r>
      <w:bookmarkEnd w:id="10"/>
      <w:bookmarkEnd w:id="11"/>
    </w:p>
    <w:p w:rsidR="0015031F" w:rsidRPr="008A66F2" w:rsidRDefault="0015031F" w:rsidP="00EC1DEA">
      <w:pPr>
        <w:adjustRightInd w:val="0"/>
        <w:snapToGrid w:val="0"/>
        <w:spacing w:line="360" w:lineRule="auto"/>
        <w:ind w:firstLine="420"/>
        <w:rPr>
          <w:rFonts w:ascii="仿宋" w:eastAsia="仿宋" w:hAnsi="仿宋" w:cs="宋体"/>
          <w:bCs/>
          <w:kern w:val="44"/>
          <w:sz w:val="24"/>
          <w:shd w:val="pct15" w:color="auto" w:fill="FFFFFF"/>
        </w:rPr>
      </w:pPr>
    </w:p>
    <w:p w:rsidR="007F068B" w:rsidRPr="008A66F2" w:rsidRDefault="007F068B" w:rsidP="007F068B">
      <w:pPr>
        <w:adjustRightInd w:val="0"/>
        <w:snapToGrid w:val="0"/>
        <w:spacing w:line="360" w:lineRule="auto"/>
        <w:ind w:firstLine="420"/>
        <w:rPr>
          <w:rFonts w:ascii="仿宋" w:eastAsia="仿宋" w:hAnsi="仿宋" w:cs="宋体"/>
          <w:b/>
          <w:sz w:val="24"/>
        </w:rPr>
      </w:pPr>
      <w:r w:rsidRPr="008A66F2">
        <w:rPr>
          <w:rFonts w:ascii="仿宋" w:eastAsia="仿宋" w:hAnsi="仿宋" w:cs="宋体" w:hint="eastAsia"/>
          <w:b/>
          <w:sz w:val="24"/>
        </w:rPr>
        <w:t>一、基金托管人基本情况</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1、基本情况</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名称：</w:t>
      </w:r>
      <w:r w:rsidR="00B076C8" w:rsidRPr="008A66F2">
        <w:rPr>
          <w:rFonts w:ascii="仿宋" w:eastAsia="仿宋" w:hAnsi="仿宋" w:cs="宋体" w:hint="eastAsia"/>
          <w:sz w:val="24"/>
        </w:rPr>
        <w:t>上海浦东发展</w:t>
      </w:r>
      <w:r w:rsidR="00B076C8" w:rsidRPr="008A66F2">
        <w:rPr>
          <w:rFonts w:ascii="仿宋" w:eastAsia="仿宋" w:hAnsi="仿宋" w:cs="宋体"/>
          <w:sz w:val="24"/>
        </w:rPr>
        <w:t>银行股份</w:t>
      </w:r>
      <w:r w:rsidR="00B076C8" w:rsidRPr="008A66F2">
        <w:rPr>
          <w:rFonts w:ascii="仿宋" w:eastAsia="仿宋" w:hAnsi="仿宋" w:cs="宋体" w:hint="eastAsia"/>
          <w:sz w:val="24"/>
        </w:rPr>
        <w:t>有限</w:t>
      </w:r>
      <w:r w:rsidR="00B076C8" w:rsidRPr="008A66F2">
        <w:rPr>
          <w:rFonts w:ascii="仿宋" w:eastAsia="仿宋" w:hAnsi="仿宋" w:cs="宋体"/>
          <w:sz w:val="24"/>
        </w:rPr>
        <w:t>公司</w:t>
      </w:r>
    </w:p>
    <w:p w:rsidR="007F068B" w:rsidRPr="008A66F2" w:rsidRDefault="007F068B" w:rsidP="007F068B">
      <w:pPr>
        <w:spacing w:line="360" w:lineRule="auto"/>
        <w:ind w:firstLineChars="200" w:firstLine="480"/>
        <w:rPr>
          <w:rFonts w:ascii="仿宋" w:eastAsia="仿宋" w:hAnsi="仿宋"/>
          <w:bCs/>
          <w:sz w:val="24"/>
        </w:rPr>
      </w:pPr>
      <w:r w:rsidRPr="008A66F2">
        <w:rPr>
          <w:rFonts w:ascii="仿宋" w:eastAsia="仿宋" w:hAnsi="仿宋" w:cs="宋体" w:hint="eastAsia"/>
          <w:sz w:val="24"/>
        </w:rPr>
        <w:t>住所：</w:t>
      </w:r>
      <w:r w:rsidR="00B076C8" w:rsidRPr="008A66F2">
        <w:rPr>
          <w:rFonts w:ascii="仿宋" w:eastAsia="仿宋" w:hAnsi="仿宋" w:hint="eastAsia"/>
          <w:sz w:val="24"/>
        </w:rPr>
        <w:t>上海市中山东一路12号</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法定代表人：</w:t>
      </w:r>
      <w:r w:rsidR="00B076C8" w:rsidRPr="008A66F2">
        <w:rPr>
          <w:rFonts w:ascii="仿宋" w:eastAsia="仿宋" w:hAnsi="仿宋" w:hint="eastAsia"/>
          <w:bCs/>
          <w:sz w:val="24"/>
        </w:rPr>
        <w:t>高国</w:t>
      </w:r>
      <w:r w:rsidR="00B076C8" w:rsidRPr="008A66F2">
        <w:rPr>
          <w:rFonts w:ascii="仿宋" w:eastAsia="仿宋" w:hAnsi="仿宋"/>
          <w:bCs/>
          <w:sz w:val="24"/>
        </w:rPr>
        <w:t>富</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成立时间：</w:t>
      </w:r>
      <w:r w:rsidR="00B076C8" w:rsidRPr="008A66F2">
        <w:rPr>
          <w:rFonts w:ascii="仿宋" w:eastAsia="仿宋" w:hAnsi="仿宋"/>
          <w:bCs/>
          <w:sz w:val="24"/>
        </w:rPr>
        <w:t>1992年10月19日</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组织形式：股份有限公司</w:t>
      </w:r>
      <w:r w:rsidR="00B076C8" w:rsidRPr="008A66F2">
        <w:rPr>
          <w:rFonts w:ascii="仿宋" w:eastAsia="仿宋" w:hAnsi="仿宋" w:cs="宋体" w:hint="eastAsia"/>
          <w:sz w:val="24"/>
        </w:rPr>
        <w:t>（上市）</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注册资本：</w:t>
      </w:r>
      <w:r w:rsidR="00B076C8" w:rsidRPr="008A66F2">
        <w:rPr>
          <w:rFonts w:ascii="仿宋" w:eastAsia="仿宋" w:hAnsi="仿宋"/>
          <w:bCs/>
          <w:sz w:val="24"/>
        </w:rPr>
        <w:t>293.52亿元人民币</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存续期间：持续经营</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基金托管资格批文及文号：</w:t>
      </w:r>
      <w:r w:rsidR="00B076C8" w:rsidRPr="008A66F2">
        <w:rPr>
          <w:rFonts w:ascii="仿宋" w:eastAsia="仿宋" w:hAnsi="仿宋" w:hint="eastAsia"/>
          <w:sz w:val="24"/>
        </w:rPr>
        <w:t>证监基金字【</w:t>
      </w:r>
      <w:r w:rsidR="00B076C8" w:rsidRPr="008A66F2">
        <w:rPr>
          <w:rFonts w:ascii="仿宋" w:eastAsia="仿宋" w:hAnsi="仿宋"/>
          <w:sz w:val="24"/>
        </w:rPr>
        <w:t>2003】105号</w:t>
      </w:r>
    </w:p>
    <w:p w:rsidR="007F068B" w:rsidRPr="008A66F2" w:rsidRDefault="007F068B" w:rsidP="007F068B">
      <w:pPr>
        <w:spacing w:line="360" w:lineRule="auto"/>
        <w:ind w:firstLineChars="200" w:firstLine="480"/>
        <w:rPr>
          <w:rFonts w:ascii="仿宋" w:eastAsia="仿宋" w:hAnsi="仿宋" w:cs="宋体"/>
          <w:sz w:val="24"/>
        </w:rPr>
      </w:pPr>
      <w:r w:rsidRPr="008A66F2">
        <w:rPr>
          <w:rFonts w:ascii="仿宋" w:eastAsia="仿宋" w:hAnsi="仿宋" w:cs="宋体" w:hint="eastAsia"/>
          <w:sz w:val="24"/>
        </w:rPr>
        <w:t>2、主要人员情况</w:t>
      </w:r>
    </w:p>
    <w:p w:rsidR="00B076C8" w:rsidRPr="008A66F2" w:rsidRDefault="00B076C8" w:rsidP="00B076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高国富，男，</w:t>
      </w:r>
      <w:r w:rsidR="00BE6CBC" w:rsidRPr="008A66F2">
        <w:rPr>
          <w:rFonts w:ascii="仿宋" w:eastAsia="仿宋" w:hAnsi="仿宋" w:cs="宋体"/>
          <w:sz w:val="24"/>
        </w:rPr>
        <w:t>1956</w:t>
      </w:r>
      <w:r w:rsidRPr="008A66F2">
        <w:rPr>
          <w:rFonts w:ascii="仿宋" w:eastAsia="仿宋" w:hAnsi="仿宋" w:cs="宋体"/>
          <w:sz w:val="24"/>
        </w:rPr>
        <w:t>年出生，研究生学历，博士学位，高级经济师职称。曾任上海外高桥保税区开发（控股）公司总经理；上海外高桥保税区管委会副主任；上海万国证券公司代总裁；上海久事公司总经理；上海市城市建设投资开发总公司总经理；中国太平洋保险（集团）股份有限公司党委书记、董事长。现任上海浦东发展银行股份有限公司党委书记、董事长。第十二届全国政协委员。伦敦金融城中国事务顾问委员会委员，中欧国际工商学院理事会成员、国际顾问委员会委员，上海交通大学安泰经济管理学院顾问委员会委员。</w:t>
      </w:r>
    </w:p>
    <w:p w:rsidR="00B076C8" w:rsidRPr="008A66F2" w:rsidRDefault="00B076C8" w:rsidP="00B076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刘信义，男，</w:t>
      </w:r>
      <w:r w:rsidR="00BE6CBC" w:rsidRPr="008A66F2">
        <w:rPr>
          <w:rFonts w:ascii="仿宋" w:eastAsia="仿宋" w:hAnsi="仿宋" w:cs="宋体"/>
          <w:sz w:val="24"/>
        </w:rPr>
        <w:t>1965</w:t>
      </w:r>
      <w:r w:rsidRPr="008A66F2">
        <w:rPr>
          <w:rFonts w:ascii="仿宋" w:eastAsia="仿宋" w:hAnsi="仿宋" w:cs="宋体"/>
          <w:sz w:val="24"/>
        </w:rPr>
        <w:t>年出生，硕士研究生，高级经济师。曾任上海浦东发展银行上海地区总部副总经理，上海市金融服务办挂职任机构处处长、市金融服务办主任助理，上海浦东发展银行党委委员、副行长、财务总监，上海国盛集团有限公司总裁。现任上海浦东发展银行党委副书记、副董事长、行长。</w:t>
      </w:r>
    </w:p>
    <w:p w:rsidR="007F068B" w:rsidRPr="008A66F2" w:rsidRDefault="007F068B" w:rsidP="007F068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3、基金托管业务经营情况</w:t>
      </w:r>
    </w:p>
    <w:p w:rsidR="00BE6CBC" w:rsidRPr="008A66F2" w:rsidRDefault="00BE6CBC" w:rsidP="00BE6CB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截</w:t>
      </w:r>
      <w:r w:rsidR="00282112" w:rsidRPr="008A66F2">
        <w:rPr>
          <w:rFonts w:ascii="仿宋" w:eastAsia="仿宋" w:hAnsi="仿宋" w:cs="宋体" w:hint="eastAsia"/>
          <w:sz w:val="24"/>
        </w:rPr>
        <w:t>至</w:t>
      </w:r>
      <w:r w:rsidRPr="008A66F2">
        <w:rPr>
          <w:rFonts w:ascii="仿宋" w:eastAsia="仿宋" w:hAnsi="仿宋" w:cs="宋体"/>
          <w:sz w:val="24"/>
        </w:rPr>
        <w:t>2018年3月31日，上海浦东发展银行证券投资基金托管规模为2791.87 亿元，比去年末减少0.91%。托管证券投资基金共一百三十三只，分别为国泰金龙行业精选基金、国泰金龙债券基金、天治财富增长基金、广发小盘成长基金、汇添富货币基金、长信金利趋势基金、嘉实优质企业基金、国联安货币基金、银华永泰债券型基金、长信利众债券基金（LOF）、华富保本混合型证券投资基金、中海策略精选灵活配置混合基金、博时安丰 18 个月基金（LOF）、易方达裕丰回报基金年、鹏华丰泰定期开放基金、汇添富双利增强债券基金、中信建投稳信债券基金、华富恒财分级债券基金、汇添富和聚宝货币基金、工银目标收益一年定开债券基金、北信瑞丰宜投宝货币基金、中海医药健康产业基金、国寿安保尊益信用纯债基金、华富国泰民安灵活配置混合基金、博时产业债纯债基金、安信动态策略灵活配置基金、东方红稳健精选基金、国联安鑫享混合基金、国联安鑫富混合基金、长安鑫利优选混合基金、工银瑞信生态环境基金、天弘新价值混合基金、嘉实机构快线货币基金、鹏华 REITs封闭式基金、华富健康文娱基金、国寿安保稳定回报基金、国寿安保稳健回报基金、国投瑞银新成长基金、金鹰改革红利基金、易方达裕祥回报债券基金、国联安鑫禧基金、国联安鑫悦基金、中银瑞利灵活配置混合基金、华夏新活力混合基金、鑫元汇利债券型基金、南方转型驱动灵活配置基金、银华远景债券基金、华富诚鑫灵活配置基金、富安达长盈保本基金、中信建投稳溢保本基金、工银瑞信恒享纯债基金、长信利发债券基金、博时景发纯债基金、国泰添益混合基金、鑫元得利债券型基金、中银尊享半年定开基金、鹏华兴盛定期开放基金、华富元鑫灵活配置基金、东方红战略沪港深混合基金、博时富发纯债基金、博时利发纯债基金、银河君信混合基金、鹏华兴锐定期开放基金、汇添富保鑫保本混合基金、景顺长城景颐盛利债券基金、兴业启元一年定开债券基金、工银瑞信瑞盈 18 个月定开债券基金、中信建投稳裕定开债券基金、招商招怡纯债债券基金、中加丰享纯债债券基金、长安泓泽纯债债券基金、银河君耀灵活配置混合基金、广发汇瑞一年定开债券基金、国联安鑫盛混合基金、汇安嘉汇纯债债券基金、鹏华普泰债券基金、南方宣利定开债券基金、招商兴福灵活配置混合基金、博时鑫润灵活配置混合基金、兴业裕华债券基金、易方达瑞通灵活配置混合基金、招商招祥纯债债券基金、国泰景益灵活配置混合基金、、易方达瑞程混合基金、华福长富一年定开债券基金、中欧骏泰货币基金、招商招华纯债债券基金、汇安丰融灵活配置混合基金、汇安嘉源纯债债券基金、国泰普益混合基金、汇添富鑫瑞债券基金、鑫元合丰纯债债券基金、博时鑫惠混合基金、工银瑞信瑞盈半年定开债券基金、国泰润利纯债基金、华富天益货币基金、汇安丰华混合基金、汇安丰泰灵活配置混合基金、汇安丰恒混合基金、交银施罗德启通灵活配置混合型证券投资基金、景顺长城中证500指数基金、南方和利定开债券基金、鹏华丰康债券基金、兴业安润货币基金、兴业瑞丰6个月定开债券基金、兴业裕丰债券基金、易方达瑞弘混合基金、银河犇利灵活配置混合基金、长安鑫富领先混合基金、长盛盛泰灵活配置混合基金、万家现金增利货币基金、上银慧增利货币市场基金、易方达瑞富灵活配置证券投资基金、博时富腾纯债债券型证券投资基金、安信工业4.0主题沪港深精选混合基金、民生加银鑫顺债券型基金、万家天添宝货币基金、长安鑫垚主题轮动混合基金、中欧瑾泰灵活配置混合基金、中银证券安弘债券基金、鑫元鑫趋势灵活配置混合基金、泰康年年红纯债一年定期开放债券基金、广发高端制造股票型发起式基金、永赢永益债券基金、博时鑫禧灵活配置混合基金、南方安福混合基金、中银证券聚瑞混合基金、太平改革红利精选灵活配置混合基金、中金价值轮动灵活配置混合基金、富荣富乾债券型证券投资基金基金、国联安安稳灵活配置混合型证券投资基金、国泰恒益灵活配置混合型基金、国泰瑞益灵活配置混合型基金、前海开源景鑫灵活配置混合型证券投资基金、前海开源润鑫灵活配置混合型证券投资基金、中海沪港深多策略灵活配置混合型基金基金、中银证券祥瑞混合型证券投资基金等。</w:t>
      </w:r>
    </w:p>
    <w:p w:rsidR="007F068B" w:rsidRPr="008A66F2" w:rsidRDefault="007F068B" w:rsidP="007F068B">
      <w:pPr>
        <w:adjustRightInd w:val="0"/>
        <w:snapToGrid w:val="0"/>
        <w:spacing w:line="360" w:lineRule="auto"/>
        <w:ind w:firstLine="420"/>
        <w:rPr>
          <w:rFonts w:ascii="仿宋" w:eastAsia="仿宋" w:hAnsi="仿宋" w:cs="宋体"/>
          <w:sz w:val="24"/>
        </w:rPr>
      </w:pPr>
    </w:p>
    <w:p w:rsidR="007F068B" w:rsidRPr="008A66F2" w:rsidRDefault="007F068B" w:rsidP="007F068B">
      <w:pPr>
        <w:adjustRightInd w:val="0"/>
        <w:snapToGrid w:val="0"/>
        <w:spacing w:line="360" w:lineRule="auto"/>
        <w:ind w:firstLine="420"/>
        <w:rPr>
          <w:rFonts w:ascii="仿宋" w:eastAsia="仿宋" w:hAnsi="仿宋" w:cs="宋体"/>
          <w:b/>
          <w:sz w:val="24"/>
        </w:rPr>
      </w:pPr>
      <w:r w:rsidRPr="008A66F2">
        <w:rPr>
          <w:rFonts w:ascii="仿宋" w:eastAsia="仿宋" w:hAnsi="仿宋" w:cs="宋体" w:hint="eastAsia"/>
          <w:b/>
          <w:sz w:val="24"/>
        </w:rPr>
        <w:t>二、基金托管人的内部控制制度</w:t>
      </w:r>
    </w:p>
    <w:p w:rsidR="004845FB" w:rsidRPr="008A66F2" w:rsidRDefault="004845FB" w:rsidP="004845F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1、上海浦东发展银行内部控制目标为：确保经营活动中严格遵守国家有关法律法规、监管部门监管规则和上海浦东发展银行规章制度，形成守法经营、规范运作的经营思想。确保经营业务的稳健运行，保证基金资产的安全和完整，确 保业务活动信息的真实、准确、完整，保护基金份额持有人的合法权益。</w:t>
      </w:r>
    </w:p>
    <w:p w:rsidR="004845FB" w:rsidRPr="008A66F2" w:rsidRDefault="004845FB" w:rsidP="004845F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2、上海浦东发展银行内部控制组织架构为：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rsidR="004845FB" w:rsidRPr="008A66F2" w:rsidRDefault="004845FB" w:rsidP="004845F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3、内部控制制度及措施:上海浦东发展银行已建立完善的内部控制制度。内控制度贯穿资产托管业务的决策、执行、监督全过程，渗透到各业务流程和各操 作环节，覆盖到从事资产托管各级组织结构、岗位及人员。内部控制以防范风险、合规经营为出发点，各项业务流程体现“内控优先”要求。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 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 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rsidR="007F068B" w:rsidRPr="008A66F2" w:rsidRDefault="007F068B" w:rsidP="007F068B">
      <w:pPr>
        <w:adjustRightInd w:val="0"/>
        <w:snapToGrid w:val="0"/>
        <w:spacing w:line="360" w:lineRule="auto"/>
        <w:ind w:firstLine="420"/>
        <w:rPr>
          <w:rFonts w:ascii="仿宋" w:eastAsia="仿宋" w:hAnsi="仿宋" w:cs="宋体"/>
          <w:sz w:val="24"/>
        </w:rPr>
      </w:pPr>
    </w:p>
    <w:p w:rsidR="007F068B" w:rsidRPr="008A66F2" w:rsidRDefault="007F068B" w:rsidP="007F068B">
      <w:pPr>
        <w:adjustRightInd w:val="0"/>
        <w:snapToGrid w:val="0"/>
        <w:spacing w:line="360" w:lineRule="auto"/>
        <w:ind w:firstLine="420"/>
        <w:rPr>
          <w:rFonts w:ascii="仿宋" w:eastAsia="仿宋" w:hAnsi="仿宋" w:cs="宋体"/>
          <w:b/>
          <w:sz w:val="24"/>
        </w:rPr>
      </w:pPr>
      <w:r w:rsidRPr="008A66F2">
        <w:rPr>
          <w:rFonts w:ascii="仿宋" w:eastAsia="仿宋" w:hAnsi="仿宋" w:cs="宋体" w:hint="eastAsia"/>
          <w:b/>
          <w:sz w:val="24"/>
        </w:rPr>
        <w:t>三、基金托管人对基金管理人运作基金进行监督的方法和程序</w:t>
      </w:r>
    </w:p>
    <w:p w:rsidR="007F068B" w:rsidRPr="008A66F2" w:rsidRDefault="007F068B" w:rsidP="007F068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8B70B5" w:rsidRPr="008A66F2" w:rsidRDefault="007F068B" w:rsidP="007F068B">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EA4C58" w:rsidRPr="008A66F2" w:rsidRDefault="007F5CAC" w:rsidP="00B0476D">
      <w:pPr>
        <w:pStyle w:val="11"/>
        <w:pageBreakBefore/>
        <w:spacing w:before="120" w:after="120" w:line="360" w:lineRule="auto"/>
      </w:pPr>
      <w:bookmarkStart w:id="12" w:name="_Toc136008485"/>
      <w:bookmarkStart w:id="13" w:name="_Toc521055102"/>
      <w:r w:rsidRPr="008A66F2">
        <w:rPr>
          <w:rFonts w:ascii="仿宋" w:eastAsia="仿宋" w:hAnsi="仿宋" w:cs="宋体" w:hint="eastAsia"/>
          <w:sz w:val="24"/>
          <w:szCs w:val="24"/>
        </w:rPr>
        <w:t>第五部分相关服务机构</w:t>
      </w:r>
      <w:bookmarkEnd w:id="12"/>
      <w:bookmarkEnd w:id="13"/>
    </w:p>
    <w:p w:rsidR="00FC22BA" w:rsidRPr="008A66F2" w:rsidRDefault="00FC22BA" w:rsidP="00FC22BA"/>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一、基金份额发售机构</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1、直销机构</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鑫元基金管理有限公司及本公司的网上交易</w:t>
      </w:r>
      <w:r w:rsidR="004C1138">
        <w:rPr>
          <w:rFonts w:ascii="仿宋" w:eastAsia="仿宋" w:hAnsi="仿宋" w:cs="宋体" w:hint="eastAsia"/>
          <w:sz w:val="24"/>
        </w:rPr>
        <w:t>系统</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注册地址：</w:t>
      </w:r>
      <w:r w:rsidRPr="008A66F2">
        <w:rPr>
          <w:rFonts w:ascii="仿宋" w:eastAsia="仿宋" w:hAnsi="仿宋" w:cs="宋体" w:hint="eastAsia"/>
          <w:bCs/>
          <w:sz w:val="24"/>
        </w:rPr>
        <w:t>中国（上海）自由贸易试验区浦东大道</w:t>
      </w:r>
      <w:r w:rsidRPr="008A66F2">
        <w:rPr>
          <w:rFonts w:ascii="仿宋" w:eastAsia="仿宋" w:hAnsi="仿宋" w:cs="宋体"/>
          <w:bCs/>
          <w:sz w:val="24"/>
        </w:rPr>
        <w:t>1200</w:t>
      </w:r>
      <w:r w:rsidRPr="008A66F2">
        <w:rPr>
          <w:rFonts w:ascii="仿宋" w:eastAsia="仿宋" w:hAnsi="仿宋" w:cs="宋体" w:hint="eastAsia"/>
          <w:bCs/>
          <w:sz w:val="24"/>
        </w:rPr>
        <w:t>号</w:t>
      </w:r>
      <w:r w:rsidRPr="008A66F2">
        <w:rPr>
          <w:rFonts w:ascii="仿宋" w:eastAsia="仿宋" w:hAnsi="仿宋" w:cs="宋体"/>
          <w:bCs/>
          <w:sz w:val="24"/>
        </w:rPr>
        <w:t>2</w:t>
      </w:r>
      <w:r w:rsidRPr="008A66F2">
        <w:rPr>
          <w:rFonts w:ascii="仿宋" w:eastAsia="仿宋" w:hAnsi="仿宋" w:cs="宋体" w:hint="eastAsia"/>
          <w:bCs/>
          <w:sz w:val="24"/>
        </w:rPr>
        <w:t>层</w:t>
      </w:r>
      <w:r w:rsidRPr="008A66F2">
        <w:rPr>
          <w:rFonts w:ascii="仿宋" w:eastAsia="仿宋" w:hAnsi="仿宋" w:cs="宋体"/>
          <w:bCs/>
          <w:sz w:val="24"/>
        </w:rPr>
        <w:t>217</w:t>
      </w:r>
      <w:r w:rsidRPr="008A66F2">
        <w:rPr>
          <w:rFonts w:ascii="仿宋" w:eastAsia="仿宋" w:hAnsi="仿宋" w:cs="宋体" w:hint="eastAsia"/>
          <w:bCs/>
          <w:sz w:val="24"/>
        </w:rPr>
        <w:t>室</w:t>
      </w:r>
    </w:p>
    <w:p w:rsidR="00932FC8" w:rsidRPr="008A66F2" w:rsidRDefault="00932FC8" w:rsidP="00932FC8">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sz w:val="24"/>
        </w:rPr>
        <w:t>办公地址：</w:t>
      </w:r>
      <w:r w:rsidRPr="008A66F2">
        <w:rPr>
          <w:rFonts w:ascii="仿宋" w:eastAsia="仿宋" w:hAnsi="仿宋" w:cs="宋体" w:hint="eastAsia"/>
          <w:bCs/>
          <w:sz w:val="24"/>
        </w:rPr>
        <w:t>上海市静安区中山北路909号12楼</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法定代表人：</w:t>
      </w:r>
      <w:r w:rsidRPr="008A66F2">
        <w:rPr>
          <w:rFonts w:ascii="仿宋" w:eastAsia="仿宋" w:hAnsi="仿宋" w:cs="宋体" w:hint="eastAsia"/>
          <w:bCs/>
          <w:sz w:val="24"/>
        </w:rPr>
        <w:t>肖炎</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联系电话：021-20892066</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传真：021-20892080</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联系人：周</w:t>
      </w:r>
      <w:r w:rsidRPr="008A66F2">
        <w:rPr>
          <w:rFonts w:ascii="仿宋" w:eastAsia="仿宋" w:hAnsi="仿宋" w:cs="宋体"/>
          <w:sz w:val="24"/>
        </w:rPr>
        <w:t>芹</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客户服务电话：4006066188，021-68619600</w:t>
      </w:r>
    </w:p>
    <w:p w:rsidR="00932FC8" w:rsidRPr="008A66F2" w:rsidRDefault="00932FC8" w:rsidP="00932FC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投资人可以通过本公司网上交易系统办理本基金的开户、申购及赎回等业务,具体交易细则请参阅本公司网站公告。</w:t>
      </w:r>
    </w:p>
    <w:p w:rsidR="00932FC8" w:rsidRPr="0074313A" w:rsidRDefault="00932FC8" w:rsidP="0074313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网上交易网址</w:t>
      </w:r>
      <w:r w:rsidR="0074313A">
        <w:rPr>
          <w:rFonts w:ascii="仿宋" w:eastAsia="仿宋" w:hAnsi="仿宋" w:cs="宋体" w:hint="eastAsia"/>
          <w:sz w:val="24"/>
        </w:rPr>
        <w:t>（含微信</w:t>
      </w:r>
      <w:r w:rsidR="0074313A">
        <w:rPr>
          <w:rFonts w:ascii="仿宋" w:eastAsia="仿宋" w:hAnsi="仿宋" w:cs="宋体"/>
          <w:sz w:val="24"/>
        </w:rPr>
        <w:t>交易</w:t>
      </w:r>
      <w:r w:rsidR="0074313A">
        <w:rPr>
          <w:rFonts w:ascii="仿宋" w:eastAsia="仿宋" w:hAnsi="仿宋" w:cs="宋体" w:hint="eastAsia"/>
          <w:sz w:val="24"/>
        </w:rPr>
        <w:t>）</w:t>
      </w:r>
      <w:r w:rsidRPr="008A66F2">
        <w:rPr>
          <w:rFonts w:ascii="仿宋" w:eastAsia="仿宋" w:hAnsi="仿宋" w:cs="宋体" w:hint="eastAsia"/>
          <w:sz w:val="24"/>
        </w:rPr>
        <w:t>：</w:t>
      </w:r>
      <w:hyperlink r:id="rId16" w:history="1">
        <w:r w:rsidR="0074313A" w:rsidRPr="0055664F">
          <w:rPr>
            <w:rStyle w:val="a4"/>
            <w:rFonts w:ascii="仿宋" w:eastAsia="仿宋" w:hAnsi="仿宋" w:cs="宋体" w:hint="eastAsia"/>
            <w:sz w:val="24"/>
          </w:rPr>
          <w:t>www.xyamc.com</w:t>
        </w:r>
      </w:hyperlink>
      <w:r w:rsidR="0074313A">
        <w:rPr>
          <w:rFonts w:ascii="仿宋" w:eastAsia="仿宋" w:hAnsi="仿宋" w:cs="宋体" w:hint="eastAsia"/>
          <w:sz w:val="24"/>
        </w:rPr>
        <w:t>（</w:t>
      </w:r>
      <w:r w:rsidR="0074313A" w:rsidRPr="00354F60">
        <w:rPr>
          <w:rFonts w:ascii="仿宋" w:eastAsia="仿宋" w:hAnsi="仿宋" w:cs="宋体" w:hint="eastAsia"/>
          <w:sz w:val="24"/>
        </w:rPr>
        <w:t>微信名称：鑫元基金财管家（微信账号：xyamc_ebuy））。</w:t>
      </w:r>
    </w:p>
    <w:p w:rsidR="002E4167" w:rsidRPr="00DB1A99" w:rsidRDefault="002E4167" w:rsidP="002E4167">
      <w:pPr>
        <w:adjustRightInd w:val="0"/>
        <w:snapToGrid w:val="0"/>
        <w:spacing w:line="360" w:lineRule="auto"/>
        <w:ind w:firstLineChars="200" w:firstLine="480"/>
        <w:rPr>
          <w:rFonts w:ascii="仿宋" w:eastAsia="仿宋" w:hAnsi="仿宋"/>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二、登记机构</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鑫元基金管理有限公司</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注册地址：中国（上海）自由贸易试验区浦东大道1200号2层217室</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办公地址：上海市静安区中山北路909号12楼</w:t>
      </w:r>
    </w:p>
    <w:p w:rsidR="003619A0" w:rsidRPr="008A66F2" w:rsidRDefault="005060A3"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法定代表人：肖炎</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联系电话：021-20892000</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传真：021-20892111</w:t>
      </w:r>
    </w:p>
    <w:p w:rsidR="0049094C"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联系人：包颖</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三、出具法律意见书的律师事务所</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名称： 上海源泰律师事务所</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注册地址：中国上海浦东南路256号华夏银行大厦14层</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办公地址：中国上海浦东南路256号华夏银行大厦14层</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负责人： 廖海</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联系电话：021-51150298</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传真：021-51150398</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联系人：</w:t>
      </w:r>
      <w:r w:rsidR="0080304C" w:rsidRPr="008A66F2">
        <w:rPr>
          <w:rFonts w:ascii="仿宋" w:eastAsia="仿宋" w:hAnsi="仿宋" w:cs="宋体" w:hint="eastAsia"/>
          <w:sz w:val="24"/>
        </w:rPr>
        <w:t>刘佳</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经办律师：刘佳</w:t>
      </w:r>
      <w:r w:rsidR="00BD18F7" w:rsidRPr="008A66F2">
        <w:rPr>
          <w:rFonts w:ascii="仿宋" w:eastAsia="仿宋" w:hAnsi="仿宋" w:cs="宋体" w:hint="eastAsia"/>
          <w:sz w:val="24"/>
        </w:rPr>
        <w:t>、</w:t>
      </w:r>
      <w:r w:rsidR="00BD18F7" w:rsidRPr="008A66F2">
        <w:rPr>
          <w:rFonts w:ascii="仿宋" w:eastAsia="仿宋" w:hAnsi="仿宋" w:cs="宋体"/>
          <w:sz w:val="24"/>
        </w:rPr>
        <w:t>姜亚萍</w:t>
      </w:r>
    </w:p>
    <w:p w:rsidR="0049094C" w:rsidRPr="008A66F2" w:rsidRDefault="0049094C"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sz w:val="24"/>
          <w:shd w:val="pct15" w:color="auto" w:fill="FFFFFF"/>
        </w:rPr>
      </w:pPr>
      <w:r w:rsidRPr="008A66F2">
        <w:rPr>
          <w:rFonts w:ascii="仿宋" w:eastAsia="仿宋" w:hAnsi="仿宋" w:cs="宋体" w:hint="eastAsia"/>
          <w:b/>
          <w:sz w:val="24"/>
        </w:rPr>
        <w:t>四、审计基金财产的会计师事务所</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名称：</w:t>
      </w:r>
      <w:r w:rsidR="00D56DF7">
        <w:rPr>
          <w:rFonts w:ascii="仿宋" w:eastAsia="仿宋" w:hAnsi="仿宋" w:cs="宋体" w:hint="eastAsia"/>
          <w:sz w:val="24"/>
        </w:rPr>
        <w:t>安永</w:t>
      </w:r>
      <w:r w:rsidR="00D56DF7">
        <w:rPr>
          <w:rFonts w:ascii="仿宋" w:eastAsia="仿宋" w:hAnsi="仿宋" w:cs="宋体"/>
          <w:sz w:val="24"/>
        </w:rPr>
        <w:t>华明会计师事务所</w:t>
      </w:r>
      <w:r w:rsidRPr="008A66F2">
        <w:rPr>
          <w:rFonts w:ascii="仿宋" w:eastAsia="仿宋" w:hAnsi="仿宋" w:cs="宋体" w:hint="eastAsia"/>
          <w:sz w:val="24"/>
        </w:rPr>
        <w:t>（特殊普通合伙）</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注册地址：</w:t>
      </w:r>
      <w:r w:rsidR="00D56DF7">
        <w:rPr>
          <w:rFonts w:ascii="仿宋" w:eastAsia="仿宋" w:hAnsi="仿宋" w:cs="宋体" w:hint="eastAsia"/>
          <w:sz w:val="24"/>
        </w:rPr>
        <w:t>北京市</w:t>
      </w:r>
      <w:r w:rsidR="00D56DF7">
        <w:rPr>
          <w:rFonts w:ascii="仿宋" w:eastAsia="仿宋" w:hAnsi="仿宋" w:cs="宋体"/>
          <w:sz w:val="24"/>
        </w:rPr>
        <w:t>东城区东长</w:t>
      </w:r>
      <w:r w:rsidR="00D56DF7">
        <w:rPr>
          <w:rFonts w:ascii="仿宋" w:eastAsia="仿宋" w:hAnsi="仿宋" w:cs="宋体" w:hint="eastAsia"/>
          <w:sz w:val="24"/>
        </w:rPr>
        <w:t>安</w:t>
      </w:r>
      <w:r w:rsidR="00D56DF7">
        <w:rPr>
          <w:rFonts w:ascii="仿宋" w:eastAsia="仿宋" w:hAnsi="仿宋" w:cs="宋体"/>
          <w:sz w:val="24"/>
        </w:rPr>
        <w:t>街1</w:t>
      </w:r>
      <w:r w:rsidR="00D56DF7">
        <w:rPr>
          <w:rFonts w:ascii="仿宋" w:eastAsia="仿宋" w:hAnsi="仿宋" w:cs="宋体" w:hint="eastAsia"/>
          <w:sz w:val="24"/>
        </w:rPr>
        <w:t>号</w:t>
      </w:r>
      <w:r w:rsidR="00D56DF7">
        <w:rPr>
          <w:rFonts w:ascii="仿宋" w:eastAsia="仿宋" w:hAnsi="仿宋" w:cs="宋体"/>
          <w:sz w:val="24"/>
        </w:rPr>
        <w:t>东方广场</w:t>
      </w:r>
      <w:r w:rsidR="00D56DF7">
        <w:rPr>
          <w:rFonts w:ascii="仿宋" w:eastAsia="仿宋" w:hAnsi="仿宋" w:cs="宋体" w:hint="eastAsia"/>
          <w:sz w:val="24"/>
        </w:rPr>
        <w:t>安永</w:t>
      </w:r>
      <w:r w:rsidR="00D56DF7">
        <w:rPr>
          <w:rFonts w:ascii="仿宋" w:eastAsia="仿宋" w:hAnsi="仿宋" w:cs="宋体"/>
          <w:sz w:val="24"/>
        </w:rPr>
        <w:t>大楼</w:t>
      </w:r>
      <w:r w:rsidR="00D56DF7">
        <w:rPr>
          <w:rFonts w:ascii="仿宋" w:eastAsia="仿宋" w:hAnsi="仿宋" w:cs="宋体" w:hint="eastAsia"/>
          <w:sz w:val="24"/>
        </w:rPr>
        <w:t>17层01</w:t>
      </w:r>
      <w:r w:rsidR="00D56DF7">
        <w:rPr>
          <w:rFonts w:ascii="仿宋" w:eastAsia="仿宋" w:hAnsi="仿宋" w:cs="宋体"/>
          <w:sz w:val="24"/>
        </w:rPr>
        <w:t>-12</w:t>
      </w:r>
      <w:r w:rsidR="00D56DF7">
        <w:rPr>
          <w:rFonts w:ascii="仿宋" w:eastAsia="仿宋" w:hAnsi="仿宋" w:cs="宋体" w:hint="eastAsia"/>
          <w:sz w:val="24"/>
        </w:rPr>
        <w:t>室</w:t>
      </w:r>
    </w:p>
    <w:p w:rsidR="00D56DF7"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办公地址：</w:t>
      </w:r>
      <w:r w:rsidR="0074313A" w:rsidRPr="0074313A">
        <w:rPr>
          <w:rFonts w:ascii="仿宋" w:eastAsia="仿宋" w:hAnsi="仿宋" w:cs="宋体" w:hint="eastAsia"/>
          <w:sz w:val="24"/>
        </w:rPr>
        <w:t>北京市东城区东长安街1号东方广场安永大楼16层</w:t>
      </w:r>
    </w:p>
    <w:p w:rsidR="003619A0" w:rsidRPr="008A66F2" w:rsidRDefault="00D56DF7" w:rsidP="003619A0">
      <w:pPr>
        <w:adjustRightInd w:val="0"/>
        <w:snapToGrid w:val="0"/>
        <w:spacing w:line="360" w:lineRule="auto"/>
        <w:ind w:firstLineChars="200" w:firstLine="480"/>
        <w:rPr>
          <w:rFonts w:ascii="仿宋" w:eastAsia="仿宋" w:hAnsi="仿宋" w:cs="宋体"/>
          <w:sz w:val="24"/>
        </w:rPr>
      </w:pPr>
      <w:r>
        <w:rPr>
          <w:rFonts w:ascii="仿宋" w:eastAsia="仿宋" w:hAnsi="仿宋" w:cs="宋体" w:hint="eastAsia"/>
          <w:sz w:val="24"/>
        </w:rPr>
        <w:t>法定代表人：毛</w:t>
      </w:r>
      <w:r>
        <w:rPr>
          <w:rFonts w:ascii="仿宋" w:eastAsia="仿宋" w:hAnsi="仿宋" w:cs="宋体"/>
          <w:sz w:val="24"/>
        </w:rPr>
        <w:t>鞍宁</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电话：0</w:t>
      </w:r>
      <w:r w:rsidR="00D56DF7">
        <w:rPr>
          <w:rFonts w:ascii="仿宋" w:eastAsia="仿宋" w:hAnsi="仿宋" w:cs="宋体"/>
          <w:sz w:val="24"/>
        </w:rPr>
        <w:t>10-58153000</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传真：</w:t>
      </w:r>
      <w:r w:rsidR="00D56DF7">
        <w:rPr>
          <w:rFonts w:ascii="仿宋" w:eastAsia="仿宋" w:hAnsi="仿宋" w:cs="宋体"/>
          <w:sz w:val="24"/>
        </w:rPr>
        <w:t>010-85188298</w:t>
      </w:r>
    </w:p>
    <w:p w:rsidR="003619A0"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联系人：</w:t>
      </w:r>
      <w:r w:rsidR="00D56DF7">
        <w:rPr>
          <w:rFonts w:ascii="仿宋" w:eastAsia="仿宋" w:hAnsi="仿宋" w:cs="宋体" w:hint="eastAsia"/>
          <w:sz w:val="24"/>
        </w:rPr>
        <w:t>徐艳</w:t>
      </w:r>
    </w:p>
    <w:p w:rsidR="008A0F91" w:rsidRPr="008A66F2" w:rsidRDefault="003619A0" w:rsidP="003619A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经办注册会计师：</w:t>
      </w:r>
      <w:r w:rsidR="00D56DF7">
        <w:rPr>
          <w:rFonts w:ascii="仿宋" w:eastAsia="仿宋" w:hAnsi="仿宋" w:cs="宋体" w:hint="eastAsia"/>
          <w:sz w:val="24"/>
        </w:rPr>
        <w:t>徐艳</w:t>
      </w:r>
      <w:r w:rsidR="00D56DF7">
        <w:rPr>
          <w:rFonts w:ascii="仿宋" w:eastAsia="仿宋" w:hAnsi="仿宋" w:cs="宋体"/>
          <w:sz w:val="24"/>
        </w:rPr>
        <w:t>、应艳萍</w:t>
      </w:r>
    </w:p>
    <w:p w:rsidR="00FA7876" w:rsidRPr="008A66F2" w:rsidRDefault="00FA7876">
      <w:pPr>
        <w:adjustRightInd w:val="0"/>
        <w:snapToGrid w:val="0"/>
        <w:spacing w:line="360" w:lineRule="auto"/>
        <w:rPr>
          <w:rFonts w:ascii="仿宋" w:eastAsia="仿宋" w:hAnsi="仿宋" w:cs="宋体"/>
          <w:sz w:val="24"/>
        </w:rPr>
      </w:pPr>
    </w:p>
    <w:p w:rsidR="00FA7876" w:rsidRPr="008A66F2" w:rsidRDefault="00FA7876">
      <w:pPr>
        <w:adjustRightInd w:val="0"/>
        <w:snapToGrid w:val="0"/>
        <w:spacing w:line="360" w:lineRule="auto"/>
        <w:rPr>
          <w:rFonts w:ascii="仿宋" w:eastAsia="仿宋" w:hAnsi="仿宋" w:cs="宋体"/>
          <w:sz w:val="24"/>
        </w:rPr>
      </w:pPr>
    </w:p>
    <w:p w:rsidR="00EA4C58" w:rsidRPr="008A66F2" w:rsidRDefault="00EC706D" w:rsidP="00B0476D">
      <w:pPr>
        <w:pStyle w:val="11"/>
        <w:pageBreakBefore/>
        <w:spacing w:before="120" w:after="120" w:line="360" w:lineRule="auto"/>
        <w:rPr>
          <w:rFonts w:ascii="仿宋" w:eastAsia="仿宋" w:hAnsi="仿宋" w:cs="宋体"/>
          <w:sz w:val="24"/>
          <w:szCs w:val="24"/>
        </w:rPr>
      </w:pPr>
      <w:bookmarkStart w:id="14" w:name="_Toc136008486"/>
      <w:bookmarkStart w:id="15" w:name="_Toc521055103"/>
      <w:r w:rsidRPr="008A66F2">
        <w:rPr>
          <w:rFonts w:ascii="仿宋" w:eastAsia="仿宋" w:hAnsi="仿宋" w:cs="宋体" w:hint="eastAsia"/>
          <w:sz w:val="24"/>
          <w:szCs w:val="24"/>
        </w:rPr>
        <w:t>第六</w:t>
      </w:r>
      <w:r w:rsidR="008A0F91" w:rsidRPr="008A66F2">
        <w:rPr>
          <w:rFonts w:ascii="仿宋" w:eastAsia="仿宋" w:hAnsi="仿宋" w:cs="宋体" w:hint="eastAsia"/>
          <w:sz w:val="24"/>
          <w:szCs w:val="24"/>
        </w:rPr>
        <w:t>部</w:t>
      </w:r>
      <w:r w:rsidR="00EA4C58" w:rsidRPr="008A66F2">
        <w:rPr>
          <w:rFonts w:ascii="仿宋" w:eastAsia="仿宋" w:hAnsi="仿宋" w:cs="宋体" w:hint="eastAsia"/>
          <w:sz w:val="24"/>
          <w:szCs w:val="24"/>
        </w:rPr>
        <w:t>分  基金的募集</w:t>
      </w:r>
      <w:bookmarkEnd w:id="14"/>
      <w:bookmarkEnd w:id="15"/>
    </w:p>
    <w:p w:rsidR="00412519" w:rsidRPr="008A66F2" w:rsidRDefault="00412519"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F57C5">
      <w:pPr>
        <w:adjustRightInd w:val="0"/>
        <w:snapToGrid w:val="0"/>
        <w:spacing w:line="360" w:lineRule="auto"/>
        <w:ind w:firstLineChars="200" w:firstLine="480"/>
        <w:rPr>
          <w:rFonts w:ascii="仿宋" w:eastAsia="仿宋" w:hAnsi="仿宋" w:cs="Arial"/>
          <w:sz w:val="24"/>
        </w:rPr>
      </w:pPr>
      <w:r w:rsidRPr="008A66F2">
        <w:rPr>
          <w:rFonts w:ascii="仿宋" w:eastAsia="仿宋" w:hAnsi="仿宋" w:cs="宋体" w:hint="eastAsia"/>
          <w:sz w:val="24"/>
        </w:rPr>
        <w:t>本基金由基金管理人依照《基金法》、《运作办法》、《销售办法》、《信息披露办法》、基金合同及其他有关规定募集，募集申请经中国证监会</w:t>
      </w:r>
      <w:r w:rsidR="00EC706D" w:rsidRPr="008A66F2">
        <w:rPr>
          <w:rFonts w:ascii="仿宋" w:eastAsia="仿宋" w:hAnsi="仿宋" w:cs="宋体" w:hint="eastAsia"/>
          <w:sz w:val="24"/>
        </w:rPr>
        <w:t>201</w:t>
      </w:r>
      <w:r w:rsidR="00E432F9">
        <w:rPr>
          <w:rFonts w:ascii="仿宋" w:eastAsia="仿宋" w:hAnsi="仿宋" w:cs="宋体"/>
          <w:sz w:val="24"/>
        </w:rPr>
        <w:t>8</w:t>
      </w:r>
      <w:r w:rsidR="00B35C04" w:rsidRPr="008A66F2">
        <w:rPr>
          <w:rFonts w:ascii="仿宋" w:eastAsia="仿宋" w:hAnsi="仿宋" w:cs="宋体" w:hint="eastAsia"/>
          <w:sz w:val="24"/>
        </w:rPr>
        <w:t>年</w:t>
      </w:r>
      <w:r w:rsidR="00FD4246" w:rsidRPr="008A66F2">
        <w:rPr>
          <w:rFonts w:ascii="仿宋" w:eastAsia="仿宋" w:hAnsi="仿宋" w:cs="宋体" w:hint="eastAsia"/>
          <w:sz w:val="24"/>
        </w:rPr>
        <w:t>【</w:t>
      </w:r>
      <w:r w:rsidR="00E432F9">
        <w:rPr>
          <w:rFonts w:ascii="仿宋" w:eastAsia="仿宋" w:hAnsi="仿宋" w:cs="宋体" w:hint="eastAsia"/>
          <w:sz w:val="24"/>
        </w:rPr>
        <w:t>11</w:t>
      </w:r>
      <w:r w:rsidR="00B35C04" w:rsidRPr="008A66F2">
        <w:rPr>
          <w:rFonts w:ascii="仿宋" w:eastAsia="仿宋" w:hAnsi="仿宋" w:cs="宋体" w:hint="eastAsia"/>
          <w:sz w:val="24"/>
        </w:rPr>
        <w:t>】</w:t>
      </w:r>
      <w:r w:rsidR="009D1B88" w:rsidRPr="008A66F2">
        <w:rPr>
          <w:rFonts w:ascii="仿宋" w:eastAsia="仿宋" w:hAnsi="仿宋" w:cs="宋体" w:hint="eastAsia"/>
          <w:sz w:val="24"/>
        </w:rPr>
        <w:t>月</w:t>
      </w:r>
      <w:r w:rsidR="00FD4246" w:rsidRPr="008A66F2">
        <w:rPr>
          <w:rFonts w:ascii="仿宋" w:eastAsia="仿宋" w:hAnsi="仿宋" w:cs="宋体" w:hint="eastAsia"/>
          <w:sz w:val="24"/>
        </w:rPr>
        <w:t>【</w:t>
      </w:r>
      <w:r w:rsidR="00E432F9">
        <w:rPr>
          <w:rFonts w:ascii="仿宋" w:eastAsia="仿宋" w:hAnsi="仿宋" w:cs="宋体" w:hint="eastAsia"/>
          <w:sz w:val="24"/>
        </w:rPr>
        <w:t>2</w:t>
      </w:r>
      <w:r w:rsidR="00B35C04" w:rsidRPr="008A66F2">
        <w:rPr>
          <w:rFonts w:ascii="仿宋" w:eastAsia="仿宋" w:hAnsi="仿宋" w:cs="宋体" w:hint="eastAsia"/>
          <w:sz w:val="24"/>
        </w:rPr>
        <w:t>】</w:t>
      </w:r>
      <w:r w:rsidRPr="008A66F2">
        <w:rPr>
          <w:rFonts w:ascii="仿宋" w:eastAsia="仿宋" w:hAnsi="仿宋" w:cs="宋体" w:hint="eastAsia"/>
          <w:sz w:val="24"/>
        </w:rPr>
        <w:t>日</w:t>
      </w:r>
      <w:r w:rsidRPr="008A66F2">
        <w:rPr>
          <w:rFonts w:ascii="仿宋" w:eastAsia="仿宋" w:hAnsi="仿宋" w:cs="Arial"/>
          <w:kern w:val="0"/>
          <w:sz w:val="24"/>
        </w:rPr>
        <w:t>证监许可</w:t>
      </w:r>
      <w:r w:rsidR="00345B1E" w:rsidRPr="008A66F2">
        <w:rPr>
          <w:rFonts w:ascii="仿宋" w:eastAsia="仿宋" w:hAnsi="仿宋" w:cs="Arial"/>
          <w:sz w:val="24"/>
        </w:rPr>
        <w:t>[</w:t>
      </w:r>
      <w:r w:rsidR="00EC706D" w:rsidRPr="008A66F2">
        <w:rPr>
          <w:rFonts w:ascii="仿宋" w:eastAsia="仿宋" w:hAnsi="仿宋" w:cs="Arial" w:hint="eastAsia"/>
          <w:sz w:val="24"/>
        </w:rPr>
        <w:t>201</w:t>
      </w:r>
      <w:r w:rsidR="00E432F9">
        <w:rPr>
          <w:rFonts w:ascii="仿宋" w:eastAsia="仿宋" w:hAnsi="仿宋" w:cs="Arial"/>
          <w:sz w:val="24"/>
        </w:rPr>
        <w:t>8</w:t>
      </w:r>
      <w:r w:rsidR="00345B1E" w:rsidRPr="008A66F2">
        <w:rPr>
          <w:rFonts w:ascii="仿宋" w:eastAsia="仿宋" w:hAnsi="仿宋" w:cs="Arial"/>
          <w:sz w:val="24"/>
        </w:rPr>
        <w:t>]</w:t>
      </w:r>
      <w:r w:rsidR="00FD4246" w:rsidRPr="008A66F2">
        <w:rPr>
          <w:rFonts w:ascii="仿宋" w:eastAsia="仿宋" w:hAnsi="仿宋" w:cs="Arial" w:hint="eastAsia"/>
          <w:sz w:val="24"/>
        </w:rPr>
        <w:t>【</w:t>
      </w:r>
      <w:r w:rsidR="00E432F9">
        <w:rPr>
          <w:rFonts w:ascii="仿宋" w:eastAsia="仿宋" w:hAnsi="仿宋" w:cs="Arial" w:hint="eastAsia"/>
          <w:sz w:val="24"/>
        </w:rPr>
        <w:t>1783</w:t>
      </w:r>
      <w:r w:rsidR="00B35C04" w:rsidRPr="008A66F2">
        <w:rPr>
          <w:rFonts w:ascii="仿宋" w:eastAsia="仿宋" w:hAnsi="仿宋" w:cs="Arial" w:hint="eastAsia"/>
          <w:sz w:val="24"/>
        </w:rPr>
        <w:t>】</w:t>
      </w:r>
      <w:r w:rsidRPr="008A66F2">
        <w:rPr>
          <w:rFonts w:ascii="仿宋" w:eastAsia="仿宋" w:hAnsi="仿宋" w:cs="Arial"/>
          <w:kern w:val="0"/>
          <w:sz w:val="24"/>
        </w:rPr>
        <w:t>号文</w:t>
      </w:r>
      <w:r w:rsidRPr="008A66F2">
        <w:rPr>
          <w:rFonts w:ascii="仿宋" w:eastAsia="仿宋" w:hAnsi="仿宋" w:cs="Arial" w:hint="eastAsia"/>
          <w:sz w:val="24"/>
        </w:rPr>
        <w:t>注册。</w:t>
      </w:r>
    </w:p>
    <w:p w:rsidR="009E04E9" w:rsidRPr="008A66F2" w:rsidRDefault="009E04E9"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一、基金类型</w:t>
      </w:r>
      <w:r w:rsidR="00F2095C" w:rsidRPr="008A66F2">
        <w:rPr>
          <w:rFonts w:ascii="仿宋" w:eastAsia="仿宋" w:hAnsi="仿宋" w:cs="宋体" w:hint="eastAsia"/>
          <w:b/>
          <w:sz w:val="24"/>
        </w:rPr>
        <w:t>、运作方式</w:t>
      </w:r>
      <w:r w:rsidRPr="008A66F2">
        <w:rPr>
          <w:rFonts w:ascii="仿宋" w:eastAsia="仿宋" w:hAnsi="仿宋" w:cs="宋体" w:hint="eastAsia"/>
          <w:b/>
          <w:sz w:val="24"/>
        </w:rPr>
        <w:t>和存续期间</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基金类别：</w:t>
      </w:r>
      <w:r w:rsidR="00664013" w:rsidRPr="008A66F2">
        <w:rPr>
          <w:rFonts w:ascii="仿宋" w:eastAsia="仿宋" w:hAnsi="仿宋" w:cs="宋体" w:hint="eastAsia"/>
          <w:sz w:val="24"/>
        </w:rPr>
        <w:t>债券型</w:t>
      </w:r>
      <w:r w:rsidR="00EA43BF" w:rsidRPr="008A66F2">
        <w:rPr>
          <w:rFonts w:ascii="仿宋" w:eastAsia="仿宋" w:hAnsi="仿宋" w:cs="宋体" w:hint="eastAsia"/>
          <w:sz w:val="24"/>
        </w:rPr>
        <w:t>证券投资基金</w:t>
      </w:r>
    </w:p>
    <w:p w:rsidR="003C6174" w:rsidRPr="008A66F2" w:rsidRDefault="003C6174"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基金运作方式：契约型开放式</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存续期间：不定期</w:t>
      </w:r>
    </w:p>
    <w:p w:rsidR="00F55103" w:rsidRPr="008A66F2" w:rsidRDefault="00F55103" w:rsidP="009472FB">
      <w:pPr>
        <w:autoSpaceDE w:val="0"/>
        <w:autoSpaceDN w:val="0"/>
        <w:adjustRightInd w:val="0"/>
        <w:snapToGrid w:val="0"/>
        <w:spacing w:line="360" w:lineRule="auto"/>
        <w:rPr>
          <w:rFonts w:ascii="仿宋" w:eastAsia="仿宋" w:hAnsi="仿宋" w:cs="宋体"/>
          <w:sz w:val="24"/>
        </w:rPr>
      </w:pPr>
    </w:p>
    <w:p w:rsidR="00EA4C58" w:rsidRPr="008A66F2" w:rsidRDefault="00F2095C"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二</w:t>
      </w:r>
      <w:r w:rsidR="00EA4C58" w:rsidRPr="008A66F2">
        <w:rPr>
          <w:rFonts w:ascii="仿宋" w:eastAsia="仿宋" w:hAnsi="仿宋" w:cs="宋体" w:hint="eastAsia"/>
          <w:b/>
          <w:sz w:val="24"/>
        </w:rPr>
        <w:t>、基金份额的发售时间、发售方式、发售对象</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1、发售时间</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自基金份额发售之日起最长不得超过3个月，具体发售时间见基金份额发售公告。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2、发售方式</w:t>
      </w:r>
    </w:p>
    <w:p w:rsidR="00792746" w:rsidRPr="008A66F2" w:rsidRDefault="00EA4C58" w:rsidP="00792746">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通过各销售机构的基金销售网点公开发售，各销售机构的具体名单见基金份额发售公告以及基金管理人届时发布的</w:t>
      </w:r>
      <w:r w:rsidR="003C14D6" w:rsidRPr="008A66F2">
        <w:rPr>
          <w:rFonts w:ascii="仿宋" w:eastAsia="仿宋" w:hAnsi="仿宋" w:cs="宋体" w:hint="eastAsia"/>
          <w:sz w:val="24"/>
        </w:rPr>
        <w:t>调整</w:t>
      </w:r>
      <w:r w:rsidRPr="008A66F2">
        <w:rPr>
          <w:rFonts w:ascii="仿宋" w:eastAsia="仿宋" w:hAnsi="仿宋" w:cs="宋体" w:hint="eastAsia"/>
          <w:sz w:val="24"/>
        </w:rPr>
        <w:t>销售机构的相关公告。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3、发售对象</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符合法律法规规定的可投资于证券投资基金的个人投资者、机构投资者和合格境外机构投资者以及法律法规或中国证监会允许购买证券投资基金的其他投资人。</w:t>
      </w:r>
    </w:p>
    <w:p w:rsidR="00F55103" w:rsidRPr="008A66F2" w:rsidRDefault="00F55103" w:rsidP="008F57C5">
      <w:pPr>
        <w:adjustRightInd w:val="0"/>
        <w:snapToGrid w:val="0"/>
        <w:spacing w:line="360" w:lineRule="auto"/>
        <w:ind w:firstLineChars="200" w:firstLine="480"/>
        <w:rPr>
          <w:rFonts w:ascii="仿宋" w:eastAsia="仿宋" w:hAnsi="仿宋" w:cs="宋体"/>
          <w:sz w:val="24"/>
        </w:rPr>
      </w:pPr>
    </w:p>
    <w:p w:rsidR="00EA4C58" w:rsidRPr="008A66F2" w:rsidRDefault="00F2095C"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三</w:t>
      </w:r>
      <w:r w:rsidR="00EA4C58" w:rsidRPr="008A66F2">
        <w:rPr>
          <w:rFonts w:ascii="仿宋" w:eastAsia="仿宋" w:hAnsi="仿宋" w:cs="宋体" w:hint="eastAsia"/>
          <w:b/>
          <w:sz w:val="24"/>
        </w:rPr>
        <w:t>、基金份额面值</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本基金基金份额初始发售面值为人民币1.00元。</w:t>
      </w:r>
    </w:p>
    <w:p w:rsidR="00F55103" w:rsidRPr="008A66F2" w:rsidRDefault="00F55103" w:rsidP="008F57C5">
      <w:pPr>
        <w:adjustRightInd w:val="0"/>
        <w:snapToGrid w:val="0"/>
        <w:spacing w:line="360" w:lineRule="auto"/>
        <w:ind w:firstLineChars="200" w:firstLine="480"/>
        <w:rPr>
          <w:rFonts w:ascii="仿宋" w:eastAsia="仿宋" w:hAnsi="仿宋" w:cs="宋体"/>
          <w:sz w:val="24"/>
        </w:rPr>
      </w:pPr>
    </w:p>
    <w:p w:rsidR="00EA4C58" w:rsidRPr="008A66F2" w:rsidRDefault="00F2095C"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四</w:t>
      </w:r>
      <w:r w:rsidR="00EA4C58" w:rsidRPr="008A66F2">
        <w:rPr>
          <w:rFonts w:ascii="仿宋" w:eastAsia="仿宋" w:hAnsi="仿宋" w:cs="宋体" w:hint="eastAsia"/>
          <w:b/>
          <w:sz w:val="24"/>
        </w:rPr>
        <w:t>、基金的最低募集份额总额</w:t>
      </w:r>
    </w:p>
    <w:p w:rsidR="00A14FA6" w:rsidRPr="008A66F2" w:rsidRDefault="00513092" w:rsidP="008F57C5">
      <w:pPr>
        <w:adjustRightInd w:val="0"/>
        <w:snapToGrid w:val="0"/>
        <w:spacing w:line="360" w:lineRule="auto"/>
        <w:ind w:firstLineChars="200" w:firstLine="480"/>
        <w:rPr>
          <w:rFonts w:ascii="仿宋" w:eastAsia="仿宋" w:hAnsi="仿宋"/>
          <w:bCs/>
          <w:sz w:val="24"/>
        </w:rPr>
      </w:pPr>
      <w:r w:rsidRPr="008A66F2">
        <w:rPr>
          <w:rFonts w:ascii="仿宋" w:eastAsia="仿宋" w:hAnsi="仿宋" w:hint="eastAsia"/>
          <w:bCs/>
          <w:sz w:val="24"/>
        </w:rPr>
        <w:t>本基金的最低募集份额总额为2亿份。</w:t>
      </w:r>
    </w:p>
    <w:p w:rsidR="00F55103" w:rsidRPr="008A66F2" w:rsidRDefault="00F55103" w:rsidP="008F57C5">
      <w:pPr>
        <w:adjustRightInd w:val="0"/>
        <w:snapToGrid w:val="0"/>
        <w:spacing w:line="360" w:lineRule="auto"/>
        <w:ind w:firstLineChars="200" w:firstLine="480"/>
        <w:rPr>
          <w:rFonts w:ascii="仿宋" w:eastAsia="仿宋" w:hAnsi="仿宋" w:cs="宋体"/>
          <w:sz w:val="24"/>
        </w:rPr>
      </w:pPr>
    </w:p>
    <w:p w:rsidR="00EA4C58" w:rsidRPr="008A66F2" w:rsidRDefault="00513092" w:rsidP="008E2DE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
          <w:sz w:val="24"/>
        </w:rPr>
        <w:t>五</w:t>
      </w:r>
      <w:r w:rsidR="00CC1901" w:rsidRPr="008A66F2">
        <w:rPr>
          <w:rFonts w:ascii="仿宋" w:eastAsia="仿宋" w:hAnsi="仿宋" w:cs="宋体" w:hint="eastAsia"/>
          <w:b/>
          <w:sz w:val="24"/>
        </w:rPr>
        <w:t>、认购安排</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1、认购时间</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本基金的认购时间由基金管理人根据有关法律法规和《基金合同》确定，在基金份额发售公告中列明。</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2、认购应提交的文件和办理的手续</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投资人认购本基金所应提交的文件和具体办理手续详见本基金的基金份额发售公告或各销售机构的相关业务办理规则。</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3、认购费用</w:t>
      </w:r>
    </w:p>
    <w:p w:rsidR="008826A7" w:rsidRPr="008A66F2" w:rsidRDefault="008826A7" w:rsidP="008826A7">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本基金根据基金份额投资群体的不同，将收取不同的认购费率，具体的投资群体分类如下：</w:t>
      </w:r>
    </w:p>
    <w:p w:rsidR="008826A7" w:rsidRPr="008A66F2" w:rsidRDefault="008826A7" w:rsidP="008826A7">
      <w:pPr>
        <w:adjustRightInd w:val="0"/>
        <w:snapToGrid w:val="0"/>
        <w:spacing w:line="360" w:lineRule="auto"/>
        <w:ind w:firstLineChars="200" w:firstLine="480"/>
        <w:rPr>
          <w:rFonts w:ascii="仿宋" w:eastAsia="仿宋" w:hAnsi="仿宋" w:cs="Arial"/>
          <w:sz w:val="24"/>
        </w:rPr>
      </w:pPr>
      <w:r w:rsidRPr="008A66F2">
        <w:rPr>
          <w:rFonts w:ascii="仿宋" w:eastAsia="仿宋" w:hAnsi="仿宋" w:cs="宋体" w:hint="eastAsia"/>
          <w:sz w:val="24"/>
        </w:rPr>
        <w:t>（</w:t>
      </w:r>
      <w:r w:rsidRPr="008A66F2">
        <w:rPr>
          <w:rFonts w:ascii="仿宋" w:eastAsia="仿宋" w:hAnsi="仿宋" w:cs="宋体"/>
          <w:sz w:val="24"/>
        </w:rPr>
        <w:t>1）特定投资者:指通过直销中心认购本基金基金份额的依法设立的基本养老保险基金、依法制定的企业年金计划筹集的资金及其投资运营收益形成的企业补充养老保险基金（包括全</w:t>
      </w:r>
      <w:r w:rsidR="0000229A">
        <w:rPr>
          <w:rFonts w:ascii="仿宋" w:eastAsia="仿宋" w:hAnsi="仿宋" w:cs="宋体" w:hint="eastAsia"/>
          <w:sz w:val="24"/>
        </w:rPr>
        <w:t>国</w:t>
      </w:r>
      <w:r w:rsidRPr="008A66F2">
        <w:rPr>
          <w:rFonts w:ascii="仿宋" w:eastAsia="仿宋" w:hAnsi="仿宋" w:cs="宋体"/>
          <w:sz w:val="24"/>
        </w:rPr>
        <w:t>社会保障基金、经监管部门批准可以投资基金的地方社会保险基金、企业年金单一计划以及集合计划）。</w:t>
      </w:r>
      <w:r w:rsidR="00091586" w:rsidRPr="008A66F2">
        <w:rPr>
          <w:rFonts w:ascii="仿宋" w:eastAsia="仿宋" w:hAnsi="仿宋" w:cs="宋体" w:hint="eastAsia"/>
          <w:sz w:val="24"/>
        </w:rPr>
        <w:t>如将来出现经养老基金监管部门认可的新的养老基金类型，基金管理人可在招募说明书更新时或发布临时公告将其纳入养老金客户范围，并按规定向中国证监会备案。</w:t>
      </w:r>
    </w:p>
    <w:p w:rsidR="00CE7DEF" w:rsidRPr="008A66F2" w:rsidRDefault="008826A7" w:rsidP="00CE7DEF">
      <w:pPr>
        <w:adjustRightInd w:val="0"/>
        <w:snapToGrid w:val="0"/>
        <w:spacing w:line="360" w:lineRule="auto"/>
        <w:ind w:firstLineChars="200" w:firstLine="480"/>
        <w:rPr>
          <w:rFonts w:ascii="仿宋" w:eastAsia="仿宋" w:hAnsi="仿宋" w:cs="宋体"/>
          <w:sz w:val="24"/>
          <w:shd w:val="pct15" w:color="auto" w:fill="FFFFFF"/>
        </w:rPr>
      </w:pPr>
      <w:r w:rsidRPr="008A66F2">
        <w:rPr>
          <w:rFonts w:ascii="仿宋" w:eastAsia="仿宋" w:hAnsi="仿宋" w:cs="宋体" w:hint="eastAsia"/>
          <w:sz w:val="24"/>
        </w:rPr>
        <w:t>本基金对通过直销中心</w:t>
      </w:r>
      <w:r w:rsidR="00CE7DEF" w:rsidRPr="008A66F2">
        <w:rPr>
          <w:rFonts w:ascii="仿宋" w:eastAsia="仿宋" w:hAnsi="仿宋" w:cs="Arial" w:hint="eastAsia"/>
          <w:sz w:val="24"/>
        </w:rPr>
        <w:t>认购</w:t>
      </w:r>
      <w:r w:rsidRPr="008A66F2">
        <w:rPr>
          <w:rFonts w:ascii="仿宋" w:eastAsia="仿宋" w:hAnsi="仿宋" w:cs="Arial" w:hint="eastAsia"/>
          <w:sz w:val="24"/>
        </w:rPr>
        <w:t>本</w:t>
      </w:r>
      <w:r w:rsidR="00CE7DEF" w:rsidRPr="008A66F2">
        <w:rPr>
          <w:rFonts w:ascii="仿宋" w:eastAsia="仿宋" w:hAnsi="仿宋" w:cs="Arial" w:hint="eastAsia"/>
          <w:sz w:val="24"/>
        </w:rPr>
        <w:t>基金</w:t>
      </w:r>
      <w:r w:rsidRPr="008A66F2">
        <w:rPr>
          <w:rFonts w:ascii="仿宋" w:eastAsia="仿宋" w:hAnsi="仿宋" w:cs="Arial"/>
          <w:sz w:val="24"/>
        </w:rPr>
        <w:t>基金</w:t>
      </w:r>
      <w:r w:rsidR="00CE7DEF" w:rsidRPr="008A66F2">
        <w:rPr>
          <w:rFonts w:ascii="仿宋" w:eastAsia="仿宋" w:hAnsi="仿宋" w:cs="Arial" w:hint="eastAsia"/>
          <w:sz w:val="24"/>
        </w:rPr>
        <w:t>份额</w:t>
      </w:r>
      <w:r w:rsidRPr="008A66F2">
        <w:rPr>
          <w:rFonts w:ascii="仿宋" w:eastAsia="仿宋" w:hAnsi="仿宋" w:cs="宋体" w:hint="eastAsia"/>
          <w:sz w:val="24"/>
        </w:rPr>
        <w:t>的特定投资者</w:t>
      </w:r>
      <w:r w:rsidRPr="008A66F2">
        <w:rPr>
          <w:rFonts w:ascii="仿宋" w:eastAsia="仿宋" w:hAnsi="仿宋" w:cs="Arial" w:hint="eastAsia"/>
          <w:sz w:val="24"/>
        </w:rPr>
        <w:t>，认购</w:t>
      </w:r>
      <w:r w:rsidR="00CE7DEF" w:rsidRPr="008A66F2">
        <w:rPr>
          <w:rFonts w:ascii="仿宋" w:eastAsia="仿宋" w:hAnsi="仿宋" w:cs="Arial" w:hint="eastAsia"/>
          <w:sz w:val="24"/>
        </w:rPr>
        <w:t>费率按</w:t>
      </w:r>
      <w:r w:rsidRPr="008A66F2">
        <w:rPr>
          <w:rFonts w:ascii="仿宋" w:eastAsia="仿宋" w:hAnsi="仿宋" w:cs="Arial" w:hint="eastAsia"/>
          <w:sz w:val="24"/>
        </w:rPr>
        <w:t>其</w:t>
      </w:r>
      <w:r w:rsidR="00CE7DEF" w:rsidRPr="008A66F2">
        <w:rPr>
          <w:rFonts w:ascii="仿宋" w:eastAsia="仿宋" w:hAnsi="仿宋" w:cs="Arial" w:hint="eastAsia"/>
          <w:sz w:val="24"/>
        </w:rPr>
        <w:t>认购金额递减</w:t>
      </w:r>
      <w:r w:rsidRPr="008A66F2">
        <w:rPr>
          <w:rFonts w:ascii="仿宋" w:eastAsia="仿宋" w:hAnsi="仿宋" w:cs="Arial" w:hint="eastAsia"/>
          <w:sz w:val="24"/>
        </w:rPr>
        <w:t>，</w:t>
      </w:r>
      <w:r w:rsidR="00CE7DEF" w:rsidRPr="008A66F2">
        <w:rPr>
          <w:rFonts w:ascii="仿宋" w:eastAsia="仿宋" w:hAnsi="仿宋" w:cs="Arial" w:hint="eastAsia"/>
          <w:sz w:val="24"/>
        </w:rPr>
        <w:t>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3572"/>
      </w:tblGrid>
      <w:tr w:rsidR="001051AA" w:rsidRPr="008A66F2" w:rsidTr="00CB069B">
        <w:trPr>
          <w:trHeight w:val="413"/>
          <w:jc w:val="center"/>
        </w:trPr>
        <w:tc>
          <w:tcPr>
            <w:tcW w:w="3205" w:type="dxa"/>
          </w:tcPr>
          <w:p w:rsidR="001051AA" w:rsidRPr="008A66F2" w:rsidRDefault="001051AA" w:rsidP="001051AA">
            <w:pPr>
              <w:spacing w:before="60" w:after="60"/>
              <w:jc w:val="center"/>
              <w:rPr>
                <w:rFonts w:ascii="仿宋" w:eastAsia="仿宋" w:hAnsi="仿宋" w:cs="Arial"/>
                <w:sz w:val="24"/>
              </w:rPr>
            </w:pPr>
            <w:r w:rsidRPr="008A66F2">
              <w:rPr>
                <w:rFonts w:ascii="仿宋" w:eastAsia="仿宋" w:hAnsi="仿宋" w:cs="Tahoma"/>
                <w:sz w:val="24"/>
              </w:rPr>
              <w:t>认购金额(M)</w:t>
            </w:r>
          </w:p>
        </w:tc>
        <w:tc>
          <w:tcPr>
            <w:tcW w:w="3572" w:type="dxa"/>
          </w:tcPr>
          <w:p w:rsidR="001051AA" w:rsidRPr="008A66F2" w:rsidRDefault="00863E50" w:rsidP="001051AA">
            <w:pPr>
              <w:spacing w:before="60" w:after="60"/>
              <w:jc w:val="center"/>
              <w:rPr>
                <w:rFonts w:ascii="仿宋" w:eastAsia="仿宋" w:hAnsi="仿宋" w:cs="Arial"/>
                <w:sz w:val="24"/>
              </w:rPr>
            </w:pPr>
            <w:r w:rsidRPr="008A66F2">
              <w:rPr>
                <w:rFonts w:ascii="仿宋" w:eastAsia="仿宋" w:hAnsi="仿宋" w:cs="Tahoma"/>
                <w:sz w:val="24"/>
              </w:rPr>
              <w:t>认购费率</w:t>
            </w:r>
          </w:p>
        </w:tc>
      </w:tr>
      <w:tr w:rsidR="001051AA" w:rsidRPr="008A66F2" w:rsidTr="00CB069B">
        <w:trPr>
          <w:trHeight w:val="399"/>
          <w:jc w:val="center"/>
        </w:trPr>
        <w:tc>
          <w:tcPr>
            <w:tcW w:w="3205" w:type="dxa"/>
          </w:tcPr>
          <w:p w:rsidR="001051AA" w:rsidRPr="008A66F2" w:rsidRDefault="00863E50" w:rsidP="008708BB">
            <w:pPr>
              <w:spacing w:before="60" w:after="60"/>
              <w:jc w:val="center"/>
              <w:rPr>
                <w:rFonts w:ascii="仿宋" w:eastAsia="仿宋" w:hAnsi="仿宋" w:cs="Arial"/>
                <w:sz w:val="24"/>
              </w:rPr>
            </w:pPr>
            <w:r w:rsidRPr="008A66F2">
              <w:rPr>
                <w:rFonts w:ascii="仿宋" w:eastAsia="仿宋" w:hAnsi="仿宋" w:cs="Tahoma"/>
                <w:sz w:val="24"/>
              </w:rPr>
              <w:t>M</w:t>
            </w:r>
            <w:r w:rsidRPr="008A66F2">
              <w:rPr>
                <w:rFonts w:ascii="仿宋" w:eastAsia="仿宋" w:hAnsi="仿宋" w:cs="Arial" w:hint="eastAsia"/>
                <w:sz w:val="24"/>
              </w:rPr>
              <w:t>＜</w:t>
            </w:r>
            <w:r w:rsidR="008708BB" w:rsidRPr="008A66F2">
              <w:rPr>
                <w:rFonts w:ascii="仿宋" w:eastAsia="仿宋" w:hAnsi="仿宋" w:cs="Tahoma" w:hint="eastAsia"/>
                <w:sz w:val="24"/>
              </w:rPr>
              <w:t>1</w:t>
            </w:r>
            <w:r w:rsidR="008708BB" w:rsidRPr="008A66F2">
              <w:rPr>
                <w:rFonts w:ascii="仿宋" w:eastAsia="仿宋" w:hAnsi="仿宋" w:cs="Tahoma"/>
                <w:sz w:val="24"/>
              </w:rPr>
              <w:t xml:space="preserve">00 </w:t>
            </w:r>
            <w:r w:rsidRPr="008A66F2">
              <w:rPr>
                <w:rFonts w:ascii="仿宋" w:eastAsia="仿宋" w:hAnsi="仿宋" w:cs="Tahoma"/>
                <w:sz w:val="24"/>
              </w:rPr>
              <w:t>万</w:t>
            </w:r>
            <w:r w:rsidR="003C6318" w:rsidRPr="008A66F2">
              <w:rPr>
                <w:rFonts w:ascii="仿宋" w:eastAsia="仿宋" w:hAnsi="仿宋" w:cs="Tahoma"/>
                <w:sz w:val="24"/>
              </w:rPr>
              <w:t>元</w:t>
            </w:r>
          </w:p>
        </w:tc>
        <w:tc>
          <w:tcPr>
            <w:tcW w:w="3572" w:type="dxa"/>
          </w:tcPr>
          <w:p w:rsidR="001051AA" w:rsidRPr="008A66F2" w:rsidRDefault="00863E50" w:rsidP="00B442E2">
            <w:pPr>
              <w:spacing w:before="60" w:after="60"/>
              <w:jc w:val="center"/>
              <w:rPr>
                <w:rFonts w:ascii="仿宋" w:eastAsia="仿宋" w:hAnsi="仿宋" w:cs="Arial"/>
                <w:sz w:val="24"/>
              </w:rPr>
            </w:pPr>
            <w:r w:rsidRPr="008A66F2">
              <w:rPr>
                <w:rFonts w:ascii="仿宋" w:eastAsia="仿宋" w:hAnsi="仿宋" w:cs="Tahoma"/>
                <w:sz w:val="24"/>
              </w:rPr>
              <w:t>0.</w:t>
            </w:r>
            <w:r w:rsidR="00B442E2" w:rsidRPr="008A66F2">
              <w:rPr>
                <w:rFonts w:ascii="仿宋" w:eastAsia="仿宋" w:hAnsi="仿宋" w:cs="Tahoma"/>
                <w:sz w:val="24"/>
              </w:rPr>
              <w:t>06</w:t>
            </w:r>
            <w:r w:rsidRPr="008A66F2">
              <w:rPr>
                <w:rFonts w:ascii="仿宋" w:eastAsia="仿宋" w:hAnsi="仿宋" w:cs="Tahoma"/>
                <w:sz w:val="24"/>
              </w:rPr>
              <w:t>%</w:t>
            </w:r>
          </w:p>
        </w:tc>
      </w:tr>
      <w:tr w:rsidR="008708BB" w:rsidRPr="008A66F2" w:rsidTr="00CB069B">
        <w:trPr>
          <w:trHeight w:val="413"/>
          <w:jc w:val="center"/>
        </w:trPr>
        <w:tc>
          <w:tcPr>
            <w:tcW w:w="3205" w:type="dxa"/>
          </w:tcPr>
          <w:p w:rsidR="008708BB" w:rsidRPr="008A66F2" w:rsidRDefault="008708BB" w:rsidP="00CB069B">
            <w:pPr>
              <w:spacing w:before="60" w:after="60"/>
              <w:jc w:val="center"/>
              <w:rPr>
                <w:rFonts w:ascii="仿宋" w:eastAsia="仿宋" w:hAnsi="仿宋" w:cs="Tahoma"/>
                <w:sz w:val="24"/>
              </w:rPr>
            </w:pPr>
            <w:r w:rsidRPr="008A66F2">
              <w:rPr>
                <w:rFonts w:ascii="仿宋" w:eastAsia="仿宋" w:hAnsi="仿宋" w:cs="Tahoma" w:hint="eastAsia"/>
                <w:sz w:val="24"/>
              </w:rPr>
              <w:t>100</w:t>
            </w:r>
            <w:r w:rsidR="003C6318" w:rsidRPr="008A66F2">
              <w:rPr>
                <w:rFonts w:ascii="仿宋" w:eastAsia="仿宋" w:hAnsi="仿宋" w:cs="Tahoma" w:hint="eastAsia"/>
                <w:sz w:val="24"/>
              </w:rPr>
              <w:t>万</w:t>
            </w:r>
            <w:r w:rsidR="003C6318" w:rsidRPr="008A66F2">
              <w:rPr>
                <w:rFonts w:ascii="仿宋" w:eastAsia="仿宋" w:hAnsi="仿宋" w:cs="Tahoma"/>
                <w:sz w:val="24"/>
              </w:rPr>
              <w:t>元</w:t>
            </w:r>
            <w:r w:rsidRPr="008A66F2">
              <w:rPr>
                <w:rFonts w:ascii="仿宋" w:eastAsia="仿宋" w:hAnsi="仿宋" w:cs="Tahoma" w:hint="eastAsia"/>
                <w:sz w:val="24"/>
              </w:rPr>
              <w:t>≤</w:t>
            </w:r>
            <w:r w:rsidRPr="008A66F2">
              <w:rPr>
                <w:rFonts w:ascii="仿宋" w:eastAsia="仿宋" w:hAnsi="仿宋" w:cs="Tahoma"/>
                <w:sz w:val="24"/>
              </w:rPr>
              <w:t>M</w:t>
            </w:r>
            <w:r w:rsidRPr="008A66F2">
              <w:rPr>
                <w:rFonts w:ascii="仿宋" w:eastAsia="仿宋" w:hAnsi="仿宋" w:cs="Tahoma" w:hint="eastAsia"/>
                <w:sz w:val="24"/>
              </w:rPr>
              <w:t>＜500万</w:t>
            </w:r>
            <w:r w:rsidR="003C6318" w:rsidRPr="008A66F2">
              <w:rPr>
                <w:rFonts w:ascii="仿宋" w:eastAsia="仿宋" w:hAnsi="仿宋" w:cs="Tahoma"/>
                <w:sz w:val="24"/>
              </w:rPr>
              <w:t>元</w:t>
            </w:r>
          </w:p>
        </w:tc>
        <w:tc>
          <w:tcPr>
            <w:tcW w:w="3572" w:type="dxa"/>
          </w:tcPr>
          <w:p w:rsidR="008708BB" w:rsidRPr="008A66F2" w:rsidRDefault="008708BB" w:rsidP="00B442E2">
            <w:pPr>
              <w:spacing w:before="60" w:after="60"/>
              <w:jc w:val="center"/>
              <w:rPr>
                <w:rFonts w:ascii="仿宋" w:eastAsia="仿宋" w:hAnsi="仿宋" w:cs="Tahoma"/>
                <w:sz w:val="24"/>
              </w:rPr>
            </w:pPr>
            <w:r w:rsidRPr="008A66F2">
              <w:rPr>
                <w:rFonts w:ascii="仿宋" w:eastAsia="仿宋" w:hAnsi="仿宋" w:cs="Tahoma" w:hint="eastAsia"/>
                <w:sz w:val="24"/>
              </w:rPr>
              <w:t>0.</w:t>
            </w:r>
            <w:r w:rsidR="00B442E2" w:rsidRPr="008A66F2">
              <w:rPr>
                <w:rFonts w:ascii="仿宋" w:eastAsia="仿宋" w:hAnsi="仿宋" w:cs="Tahoma" w:hint="eastAsia"/>
                <w:sz w:val="24"/>
              </w:rPr>
              <w:t>0</w:t>
            </w:r>
            <w:r w:rsidR="00B442E2" w:rsidRPr="008A66F2">
              <w:rPr>
                <w:rFonts w:ascii="仿宋" w:eastAsia="仿宋" w:hAnsi="仿宋" w:cs="Tahoma"/>
                <w:sz w:val="24"/>
              </w:rPr>
              <w:t>4</w:t>
            </w:r>
            <w:r w:rsidRPr="008A66F2">
              <w:rPr>
                <w:rFonts w:ascii="仿宋" w:eastAsia="仿宋" w:hAnsi="仿宋" w:cs="Tahoma" w:hint="eastAsia"/>
                <w:sz w:val="24"/>
              </w:rPr>
              <w:t>%</w:t>
            </w:r>
          </w:p>
        </w:tc>
      </w:tr>
      <w:tr w:rsidR="001051AA" w:rsidRPr="008A66F2" w:rsidTr="00CB069B">
        <w:trPr>
          <w:trHeight w:val="413"/>
          <w:jc w:val="center"/>
        </w:trPr>
        <w:tc>
          <w:tcPr>
            <w:tcW w:w="3205" w:type="dxa"/>
          </w:tcPr>
          <w:p w:rsidR="001051AA" w:rsidRPr="008A66F2" w:rsidRDefault="00863E50" w:rsidP="00CB069B">
            <w:pPr>
              <w:spacing w:before="60" w:after="60"/>
              <w:jc w:val="center"/>
              <w:rPr>
                <w:rFonts w:ascii="仿宋" w:eastAsia="仿宋" w:hAnsi="仿宋" w:cs="Arial"/>
                <w:sz w:val="24"/>
              </w:rPr>
            </w:pPr>
            <w:r w:rsidRPr="008A66F2">
              <w:rPr>
                <w:rFonts w:ascii="仿宋" w:eastAsia="仿宋" w:hAnsi="仿宋" w:cs="Tahoma"/>
                <w:sz w:val="24"/>
              </w:rPr>
              <w:t>M≥500 万</w:t>
            </w:r>
            <w:r w:rsidR="003C6318" w:rsidRPr="008A66F2">
              <w:rPr>
                <w:rFonts w:ascii="仿宋" w:eastAsia="仿宋" w:hAnsi="仿宋" w:cs="Tahoma"/>
                <w:sz w:val="24"/>
              </w:rPr>
              <w:t>元</w:t>
            </w:r>
          </w:p>
        </w:tc>
        <w:tc>
          <w:tcPr>
            <w:tcW w:w="3572" w:type="dxa"/>
          </w:tcPr>
          <w:p w:rsidR="001051AA" w:rsidRPr="008A66F2" w:rsidRDefault="004E4171" w:rsidP="00CB069B">
            <w:pPr>
              <w:spacing w:before="60" w:after="60"/>
              <w:jc w:val="center"/>
              <w:rPr>
                <w:rFonts w:ascii="仿宋" w:eastAsia="仿宋" w:hAnsi="仿宋" w:cs="Arial"/>
                <w:sz w:val="24"/>
              </w:rPr>
            </w:pPr>
            <w:r w:rsidRPr="008A66F2">
              <w:rPr>
                <w:rFonts w:ascii="仿宋" w:eastAsia="仿宋" w:hAnsi="仿宋" w:cs="Tahoma" w:hint="eastAsia"/>
                <w:sz w:val="24"/>
              </w:rPr>
              <w:t>按笔收取，</w:t>
            </w:r>
            <w:r w:rsidR="002D31BD" w:rsidRPr="008A66F2">
              <w:rPr>
                <w:rFonts w:ascii="仿宋" w:eastAsia="仿宋" w:hAnsi="仿宋" w:cs="Tahoma" w:hint="eastAsia"/>
                <w:sz w:val="24"/>
              </w:rPr>
              <w:t>每笔1000元</w:t>
            </w:r>
          </w:p>
        </w:tc>
      </w:tr>
    </w:tbl>
    <w:p w:rsidR="008826A7" w:rsidRPr="008A66F2" w:rsidRDefault="008826A7" w:rsidP="002D31BD">
      <w:pPr>
        <w:adjustRightInd w:val="0"/>
        <w:snapToGrid w:val="0"/>
        <w:spacing w:line="360" w:lineRule="auto"/>
        <w:ind w:firstLine="420"/>
        <w:rPr>
          <w:rFonts w:ascii="仿宋" w:eastAsia="仿宋" w:hAnsi="仿宋" w:cs="宋体"/>
          <w:sz w:val="24"/>
        </w:rPr>
      </w:pPr>
    </w:p>
    <w:p w:rsidR="008826A7" w:rsidRPr="008A66F2" w:rsidRDefault="008826A7" w:rsidP="008826A7">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（2）非特定投资者：指除特定投资者之外的投资者。</w:t>
      </w:r>
    </w:p>
    <w:p w:rsidR="008826A7" w:rsidRPr="008A66F2" w:rsidRDefault="008826A7" w:rsidP="008826A7">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非特定投资者认购本基金基金份额的认购费率按其认购金额递减，具体如下：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2964"/>
      </w:tblGrid>
      <w:tr w:rsidR="008826A7" w:rsidRPr="008A66F2" w:rsidTr="00366C16">
        <w:trPr>
          <w:jc w:val="center"/>
        </w:trPr>
        <w:tc>
          <w:tcPr>
            <w:tcW w:w="3165" w:type="dxa"/>
            <w:vAlign w:val="center"/>
          </w:tcPr>
          <w:p w:rsidR="008826A7" w:rsidRPr="008A66F2" w:rsidRDefault="008826A7" w:rsidP="00366C16">
            <w:pPr>
              <w:spacing w:line="360" w:lineRule="auto"/>
              <w:jc w:val="center"/>
              <w:rPr>
                <w:rFonts w:ascii="仿宋" w:eastAsia="仿宋" w:hAnsi="仿宋" w:cs="Arial"/>
                <w:sz w:val="24"/>
              </w:rPr>
            </w:pPr>
            <w:r w:rsidRPr="008A66F2">
              <w:rPr>
                <w:rFonts w:ascii="仿宋" w:eastAsia="仿宋" w:hAnsi="仿宋" w:cs="Arial" w:hint="eastAsia"/>
                <w:sz w:val="24"/>
              </w:rPr>
              <w:t>认购金额（M）</w:t>
            </w:r>
          </w:p>
        </w:tc>
        <w:tc>
          <w:tcPr>
            <w:tcW w:w="2964" w:type="dxa"/>
            <w:vAlign w:val="center"/>
          </w:tcPr>
          <w:p w:rsidR="008826A7" w:rsidRPr="008A66F2" w:rsidRDefault="008826A7" w:rsidP="00366C16">
            <w:pPr>
              <w:spacing w:line="360" w:lineRule="auto"/>
              <w:jc w:val="center"/>
              <w:rPr>
                <w:rFonts w:ascii="仿宋" w:eastAsia="仿宋" w:hAnsi="仿宋" w:cs="Arial"/>
                <w:sz w:val="24"/>
              </w:rPr>
            </w:pPr>
            <w:r w:rsidRPr="008A66F2">
              <w:rPr>
                <w:rFonts w:ascii="仿宋" w:eastAsia="仿宋" w:hAnsi="仿宋" w:cs="Arial" w:hint="eastAsia"/>
                <w:sz w:val="24"/>
              </w:rPr>
              <w:t>认购费率</w:t>
            </w:r>
          </w:p>
        </w:tc>
      </w:tr>
      <w:tr w:rsidR="008826A7" w:rsidRPr="008A66F2" w:rsidTr="00366C16">
        <w:trPr>
          <w:jc w:val="center"/>
        </w:trPr>
        <w:tc>
          <w:tcPr>
            <w:tcW w:w="3165" w:type="dxa"/>
            <w:vAlign w:val="center"/>
          </w:tcPr>
          <w:p w:rsidR="008826A7" w:rsidRPr="008A66F2" w:rsidRDefault="008826A7" w:rsidP="00366C16">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100万</w:t>
            </w:r>
            <w:r w:rsidR="003C6318" w:rsidRPr="008A66F2">
              <w:rPr>
                <w:rFonts w:ascii="仿宋" w:eastAsia="仿宋" w:hAnsi="仿宋" w:cs="Tahoma"/>
                <w:sz w:val="24"/>
              </w:rPr>
              <w:t>元</w:t>
            </w:r>
          </w:p>
        </w:tc>
        <w:tc>
          <w:tcPr>
            <w:tcW w:w="2964" w:type="dxa"/>
            <w:vAlign w:val="center"/>
          </w:tcPr>
          <w:p w:rsidR="008826A7" w:rsidRPr="008A66F2" w:rsidRDefault="00B442E2" w:rsidP="00366C16">
            <w:pPr>
              <w:spacing w:line="360" w:lineRule="auto"/>
              <w:jc w:val="center"/>
              <w:rPr>
                <w:rFonts w:ascii="仿宋" w:eastAsia="仿宋" w:hAnsi="仿宋" w:cs="Arial"/>
                <w:sz w:val="24"/>
              </w:rPr>
            </w:pPr>
            <w:r w:rsidRPr="008A66F2">
              <w:rPr>
                <w:rFonts w:ascii="仿宋" w:eastAsia="仿宋" w:hAnsi="仿宋" w:cs="Arial"/>
                <w:sz w:val="24"/>
              </w:rPr>
              <w:t>0.6</w:t>
            </w:r>
            <w:r w:rsidR="008826A7" w:rsidRPr="008A66F2">
              <w:rPr>
                <w:rFonts w:ascii="仿宋" w:eastAsia="仿宋" w:hAnsi="仿宋" w:cs="Arial"/>
                <w:sz w:val="24"/>
              </w:rPr>
              <w:t>%</w:t>
            </w:r>
          </w:p>
        </w:tc>
      </w:tr>
      <w:tr w:rsidR="008826A7" w:rsidRPr="008A66F2" w:rsidTr="00366C16">
        <w:trPr>
          <w:jc w:val="center"/>
        </w:trPr>
        <w:tc>
          <w:tcPr>
            <w:tcW w:w="3165" w:type="dxa"/>
            <w:vAlign w:val="center"/>
          </w:tcPr>
          <w:p w:rsidR="008826A7" w:rsidRPr="008A66F2" w:rsidRDefault="008826A7" w:rsidP="00366C16">
            <w:pPr>
              <w:spacing w:line="360" w:lineRule="auto"/>
              <w:jc w:val="center"/>
              <w:rPr>
                <w:rFonts w:ascii="仿宋" w:eastAsia="仿宋" w:hAnsi="仿宋" w:cs="Arial"/>
                <w:sz w:val="24"/>
              </w:rPr>
            </w:pPr>
            <w:r w:rsidRPr="008A66F2">
              <w:rPr>
                <w:rFonts w:ascii="仿宋" w:eastAsia="仿宋" w:hAnsi="仿宋" w:cs="Arial"/>
                <w:sz w:val="24"/>
              </w:rPr>
              <w:t>100万</w:t>
            </w:r>
            <w:r w:rsidRPr="008A66F2">
              <w:rPr>
                <w:rFonts w:ascii="仿宋" w:eastAsia="仿宋" w:hAnsi="仿宋" w:cs="Arial" w:hint="eastAsia"/>
                <w:sz w:val="24"/>
              </w:rPr>
              <w:t>元≤M＜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8826A7" w:rsidRPr="008A66F2" w:rsidRDefault="008826A7" w:rsidP="00B442E2">
            <w:pPr>
              <w:spacing w:line="360" w:lineRule="auto"/>
              <w:jc w:val="center"/>
              <w:rPr>
                <w:rFonts w:ascii="仿宋" w:eastAsia="仿宋" w:hAnsi="仿宋" w:cs="Arial"/>
                <w:sz w:val="24"/>
              </w:rPr>
            </w:pPr>
            <w:r w:rsidRPr="008A66F2">
              <w:rPr>
                <w:rFonts w:ascii="仿宋" w:eastAsia="仿宋" w:hAnsi="仿宋" w:cs="Arial"/>
                <w:sz w:val="24"/>
              </w:rPr>
              <w:t>0.</w:t>
            </w:r>
            <w:r w:rsidR="00B442E2" w:rsidRPr="008A66F2">
              <w:rPr>
                <w:rFonts w:ascii="仿宋" w:eastAsia="仿宋" w:hAnsi="仿宋" w:cs="Arial"/>
                <w:sz w:val="24"/>
              </w:rPr>
              <w:t>4</w:t>
            </w:r>
            <w:r w:rsidRPr="008A66F2">
              <w:rPr>
                <w:rFonts w:ascii="仿宋" w:eastAsia="仿宋" w:hAnsi="仿宋" w:cs="Arial"/>
                <w:sz w:val="24"/>
              </w:rPr>
              <w:t>%</w:t>
            </w:r>
          </w:p>
        </w:tc>
      </w:tr>
      <w:tr w:rsidR="008826A7" w:rsidRPr="008A66F2" w:rsidTr="00366C16">
        <w:trPr>
          <w:jc w:val="center"/>
        </w:trPr>
        <w:tc>
          <w:tcPr>
            <w:tcW w:w="3165" w:type="dxa"/>
            <w:vAlign w:val="center"/>
          </w:tcPr>
          <w:p w:rsidR="008826A7" w:rsidRPr="008A66F2" w:rsidRDefault="008826A7" w:rsidP="00366C16">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8826A7" w:rsidRPr="008A66F2" w:rsidRDefault="008826A7" w:rsidP="00366C16">
            <w:pPr>
              <w:spacing w:line="360" w:lineRule="auto"/>
              <w:jc w:val="center"/>
              <w:rPr>
                <w:rFonts w:ascii="仿宋" w:eastAsia="仿宋" w:hAnsi="仿宋" w:cs="Arial"/>
                <w:sz w:val="24"/>
              </w:rPr>
            </w:pPr>
            <w:r w:rsidRPr="008A66F2">
              <w:rPr>
                <w:rFonts w:ascii="仿宋" w:eastAsia="仿宋" w:hAnsi="仿宋" w:cs="Arial" w:hint="eastAsia"/>
                <w:sz w:val="24"/>
              </w:rPr>
              <w:t>按笔收取，</w:t>
            </w:r>
            <w:r w:rsidRPr="008A66F2">
              <w:rPr>
                <w:rFonts w:ascii="仿宋" w:eastAsia="仿宋" w:hAnsi="仿宋" w:cs="Arial"/>
                <w:sz w:val="24"/>
              </w:rPr>
              <w:t>100</w:t>
            </w:r>
            <w:r w:rsidRPr="008A66F2">
              <w:rPr>
                <w:rFonts w:ascii="仿宋" w:eastAsia="仿宋" w:hAnsi="仿宋" w:cs="Arial" w:hint="eastAsia"/>
                <w:sz w:val="24"/>
              </w:rPr>
              <w:t>0</w:t>
            </w:r>
            <w:r w:rsidRPr="008A66F2">
              <w:rPr>
                <w:rFonts w:ascii="仿宋" w:eastAsia="仿宋" w:hAnsi="仿宋" w:cs="Arial"/>
                <w:sz w:val="24"/>
              </w:rPr>
              <w:t>元/笔</w:t>
            </w:r>
          </w:p>
        </w:tc>
      </w:tr>
    </w:tbl>
    <w:p w:rsidR="008826A7" w:rsidRPr="008A66F2" w:rsidRDefault="008826A7" w:rsidP="002D31BD">
      <w:pPr>
        <w:adjustRightInd w:val="0"/>
        <w:snapToGrid w:val="0"/>
        <w:spacing w:line="360" w:lineRule="auto"/>
        <w:ind w:firstLine="420"/>
        <w:rPr>
          <w:rFonts w:ascii="仿宋" w:eastAsia="仿宋" w:hAnsi="仿宋" w:cs="宋体"/>
          <w:sz w:val="24"/>
        </w:rPr>
      </w:pPr>
    </w:p>
    <w:p w:rsidR="00CE7DEF" w:rsidRPr="008A66F2" w:rsidRDefault="00CE7DEF" w:rsidP="002D31BD">
      <w:pPr>
        <w:adjustRightInd w:val="0"/>
        <w:snapToGrid w:val="0"/>
        <w:spacing w:line="360" w:lineRule="auto"/>
        <w:ind w:firstLine="420"/>
        <w:rPr>
          <w:rFonts w:ascii="仿宋" w:eastAsia="仿宋" w:hAnsi="仿宋" w:cs="宋体"/>
          <w:sz w:val="24"/>
        </w:rPr>
      </w:pPr>
      <w:r w:rsidRPr="008A66F2">
        <w:rPr>
          <w:rFonts w:ascii="仿宋" w:eastAsia="仿宋" w:hAnsi="仿宋" w:cs="宋体" w:hint="eastAsia"/>
          <w:sz w:val="24"/>
        </w:rPr>
        <w:t>本基金</w:t>
      </w:r>
      <w:r w:rsidR="00705383" w:rsidRPr="008A66F2">
        <w:rPr>
          <w:rFonts w:ascii="仿宋" w:eastAsia="仿宋" w:hAnsi="仿宋" w:cs="宋体"/>
          <w:sz w:val="24"/>
        </w:rPr>
        <w:t>基金份额</w:t>
      </w:r>
      <w:r w:rsidRPr="008A66F2">
        <w:rPr>
          <w:rFonts w:ascii="仿宋" w:eastAsia="仿宋" w:hAnsi="仿宋" w:cs="宋体" w:hint="eastAsia"/>
          <w:sz w:val="24"/>
        </w:rPr>
        <w:t>的认购费用按照相关法律法规的规定，在投资人认购基金份额时收取，不列入基金财产，主要用于基金的市场推广、销售、注册登记等基金募集期间发生的各项费用。</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4、认购份额的计算</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认购本基金基金份额的计算公式为：</w:t>
      </w:r>
    </w:p>
    <w:p w:rsidR="003E7651" w:rsidRPr="008A66F2" w:rsidRDefault="003E7651"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认购费用适用比率</w:t>
      </w:r>
      <w:r w:rsidRPr="008A66F2">
        <w:rPr>
          <w:rFonts w:ascii="仿宋" w:eastAsia="仿宋" w:hAnsi="仿宋" w:cs="宋体"/>
          <w:sz w:val="24"/>
        </w:rPr>
        <w:t>费率</w:t>
      </w:r>
      <w:r w:rsidRPr="008A66F2">
        <w:rPr>
          <w:rFonts w:ascii="仿宋" w:eastAsia="仿宋" w:hAnsi="仿宋" w:cs="宋体" w:hint="eastAsia"/>
          <w:sz w:val="24"/>
        </w:rPr>
        <w:t>时：</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净认购金额＝认购金额/（1＋认购费率）</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认购费用＝认购金额－净认购金额</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认购份额＝（净认购金额＋利息）/基金份额初始面值</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认购费用为固定金额时：</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认购费用＝固定金额</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净认购金额=认购金额－认购费用</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认购份额＝（净认购金额＋利息）/基金份额初始面值</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认购份额的计算保留到小数点后两位，小数点两位以后的部分四舍五入，由此误差产生的收益或损失由基金财产承担。</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w:t>
      </w:r>
      <w:r w:rsidR="00680680" w:rsidRPr="008A66F2">
        <w:rPr>
          <w:rFonts w:ascii="仿宋" w:eastAsia="仿宋" w:hAnsi="仿宋" w:cs="宋体" w:hint="eastAsia"/>
          <w:sz w:val="24"/>
        </w:rPr>
        <w:t>1</w:t>
      </w:r>
      <w:r w:rsidRPr="008A66F2">
        <w:rPr>
          <w:rFonts w:ascii="仿宋" w:eastAsia="仿宋" w:hAnsi="仿宋" w:cs="宋体" w:hint="eastAsia"/>
          <w:sz w:val="24"/>
        </w:rPr>
        <w:t>：某投资人</w:t>
      </w:r>
      <w:r w:rsidR="008826A7" w:rsidRPr="008A66F2">
        <w:rPr>
          <w:rFonts w:ascii="仿宋" w:eastAsia="仿宋" w:hAnsi="仿宋" w:cs="宋体" w:hint="eastAsia"/>
          <w:sz w:val="24"/>
        </w:rPr>
        <w:t>（特定投资者）</w:t>
      </w:r>
      <w:r w:rsidR="007253C1" w:rsidRPr="008A66F2">
        <w:rPr>
          <w:rFonts w:ascii="仿宋" w:eastAsia="仿宋" w:hAnsi="仿宋" w:cs="宋体" w:hint="eastAsia"/>
          <w:sz w:val="24"/>
        </w:rPr>
        <w:t>通过直销中心</w:t>
      </w:r>
      <w:r w:rsidRPr="008A66F2">
        <w:rPr>
          <w:rFonts w:ascii="仿宋" w:eastAsia="仿宋" w:hAnsi="仿宋" w:cs="宋体" w:hint="eastAsia"/>
          <w:sz w:val="24"/>
        </w:rPr>
        <w:t>投资10,000元认购本基金</w:t>
      </w:r>
      <w:r w:rsidR="008826A7" w:rsidRPr="008A66F2">
        <w:rPr>
          <w:rFonts w:ascii="仿宋" w:eastAsia="仿宋" w:hAnsi="仿宋" w:cs="宋体" w:hint="eastAsia"/>
          <w:sz w:val="24"/>
        </w:rPr>
        <w:t>基金份额</w:t>
      </w:r>
      <w:r w:rsidRPr="008A66F2">
        <w:rPr>
          <w:rFonts w:ascii="仿宋" w:eastAsia="仿宋" w:hAnsi="仿宋" w:cs="宋体" w:hint="eastAsia"/>
          <w:sz w:val="24"/>
        </w:rPr>
        <w:t>，认购费率为0.</w:t>
      </w:r>
      <w:r w:rsidR="00E64C56" w:rsidRPr="008A66F2">
        <w:rPr>
          <w:rFonts w:ascii="仿宋" w:eastAsia="仿宋" w:hAnsi="仿宋" w:cs="宋体"/>
          <w:sz w:val="24"/>
        </w:rPr>
        <w:t>06</w:t>
      </w:r>
      <w:r w:rsidRPr="008A66F2">
        <w:rPr>
          <w:rFonts w:ascii="仿宋" w:eastAsia="仿宋" w:hAnsi="仿宋" w:cs="宋体" w:hint="eastAsia"/>
          <w:sz w:val="24"/>
        </w:rPr>
        <w:t>%，假定募集期产生的利息为</w:t>
      </w:r>
      <w:r w:rsidRPr="008A66F2">
        <w:rPr>
          <w:rFonts w:ascii="仿宋" w:eastAsia="仿宋" w:hAnsi="仿宋" w:cs="宋体"/>
          <w:sz w:val="24"/>
        </w:rPr>
        <w:t>5.50</w:t>
      </w:r>
      <w:r w:rsidRPr="008A66F2">
        <w:rPr>
          <w:rFonts w:ascii="仿宋" w:eastAsia="仿宋" w:hAnsi="仿宋" w:cs="宋体" w:hint="eastAsia"/>
          <w:sz w:val="24"/>
        </w:rPr>
        <w:t>元，则可认购基金份额为：</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认购金额=10,000元 </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净认购净金额＝10,000/（1＋0.</w:t>
      </w:r>
      <w:r w:rsidR="00E64C56" w:rsidRPr="008A66F2">
        <w:rPr>
          <w:rFonts w:ascii="仿宋" w:eastAsia="仿宋" w:hAnsi="仿宋" w:cs="宋体"/>
          <w:sz w:val="24"/>
        </w:rPr>
        <w:t>06</w:t>
      </w:r>
      <w:r w:rsidRPr="008A66F2">
        <w:rPr>
          <w:rFonts w:ascii="仿宋" w:eastAsia="仿宋" w:hAnsi="仿宋" w:cs="宋体" w:hint="eastAsia"/>
          <w:sz w:val="24"/>
        </w:rPr>
        <w:t>%）＝</w:t>
      </w:r>
      <w:r w:rsidR="008826A7" w:rsidRPr="008A66F2">
        <w:rPr>
          <w:rFonts w:ascii="仿宋" w:eastAsia="仿宋" w:hAnsi="仿宋" w:cs="宋体" w:hint="eastAsia"/>
          <w:sz w:val="24"/>
        </w:rPr>
        <w:t>9,9</w:t>
      </w:r>
      <w:r w:rsidR="00E64C56" w:rsidRPr="008A66F2">
        <w:rPr>
          <w:rFonts w:ascii="仿宋" w:eastAsia="仿宋" w:hAnsi="仿宋" w:cs="宋体"/>
          <w:sz w:val="24"/>
        </w:rPr>
        <w:t>94.00</w:t>
      </w:r>
      <w:r w:rsidRPr="008A66F2">
        <w:rPr>
          <w:rFonts w:ascii="仿宋" w:eastAsia="仿宋" w:hAnsi="仿宋" w:cs="宋体" w:hint="eastAsia"/>
          <w:sz w:val="24"/>
        </w:rPr>
        <w:t xml:space="preserve">元 </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认购费用＝10,000-</w:t>
      </w:r>
      <w:r w:rsidR="008826A7" w:rsidRPr="008A66F2">
        <w:rPr>
          <w:rFonts w:ascii="仿宋" w:eastAsia="仿宋" w:hAnsi="仿宋" w:cs="宋体" w:hint="eastAsia"/>
          <w:sz w:val="24"/>
        </w:rPr>
        <w:t>9,9</w:t>
      </w:r>
      <w:r w:rsidR="00E64C56" w:rsidRPr="008A66F2">
        <w:rPr>
          <w:rFonts w:ascii="仿宋" w:eastAsia="仿宋" w:hAnsi="仿宋" w:cs="宋体"/>
          <w:sz w:val="24"/>
        </w:rPr>
        <w:t>94.00</w:t>
      </w:r>
      <w:r w:rsidRPr="008A66F2">
        <w:rPr>
          <w:rFonts w:ascii="仿宋" w:eastAsia="仿宋" w:hAnsi="仿宋" w:cs="宋体" w:hint="eastAsia"/>
          <w:sz w:val="24"/>
        </w:rPr>
        <w:t>＝</w:t>
      </w:r>
      <w:r w:rsidR="00E64C56" w:rsidRPr="008A66F2">
        <w:rPr>
          <w:rFonts w:ascii="仿宋" w:eastAsia="仿宋" w:hAnsi="仿宋" w:cs="宋体"/>
          <w:sz w:val="24"/>
        </w:rPr>
        <w:t>6.00</w:t>
      </w:r>
      <w:r w:rsidRPr="008A66F2">
        <w:rPr>
          <w:rFonts w:ascii="仿宋" w:eastAsia="仿宋" w:hAnsi="仿宋" w:cs="宋体" w:hint="eastAsia"/>
          <w:sz w:val="24"/>
        </w:rPr>
        <w:t xml:space="preserve">元 </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w:t>
      </w:r>
      <w:r w:rsidR="008826A7" w:rsidRPr="008A66F2">
        <w:rPr>
          <w:rFonts w:ascii="仿宋" w:eastAsia="仿宋" w:hAnsi="仿宋" w:cs="宋体" w:hint="eastAsia"/>
          <w:sz w:val="24"/>
        </w:rPr>
        <w:t>（</w:t>
      </w:r>
      <w:r w:rsidR="00E64C56" w:rsidRPr="008A66F2">
        <w:rPr>
          <w:rFonts w:ascii="仿宋" w:eastAsia="仿宋" w:hAnsi="仿宋" w:cs="宋体"/>
          <w:sz w:val="24"/>
        </w:rPr>
        <w:t>9994.00</w:t>
      </w:r>
      <w:r w:rsidR="008826A7" w:rsidRPr="008A66F2">
        <w:rPr>
          <w:rFonts w:ascii="仿宋" w:eastAsia="仿宋" w:hAnsi="仿宋" w:cs="宋体" w:hint="eastAsia"/>
          <w:sz w:val="24"/>
        </w:rPr>
        <w:t>＋5.50）/1.00＝</w:t>
      </w:r>
      <w:r w:rsidR="00E64C56" w:rsidRPr="008A66F2">
        <w:rPr>
          <w:rFonts w:ascii="仿宋" w:eastAsia="仿宋" w:hAnsi="仿宋" w:cs="宋体"/>
          <w:sz w:val="24"/>
        </w:rPr>
        <w:t>9999.5</w:t>
      </w:r>
      <w:r w:rsidRPr="008A66F2">
        <w:rPr>
          <w:rFonts w:ascii="仿宋" w:eastAsia="仿宋" w:hAnsi="仿宋" w:cs="宋体" w:hint="eastAsia"/>
          <w:sz w:val="24"/>
        </w:rPr>
        <w:t>份</w:t>
      </w:r>
    </w:p>
    <w:p w:rsidR="00CE7DEF" w:rsidRPr="008A66F2" w:rsidRDefault="00CE7DEF" w:rsidP="00CE7DEF">
      <w:pPr>
        <w:adjustRightInd w:val="0"/>
        <w:snapToGrid w:val="0"/>
        <w:spacing w:line="360" w:lineRule="auto"/>
        <w:ind w:firstLine="420"/>
        <w:rPr>
          <w:rFonts w:ascii="仿宋" w:eastAsia="仿宋" w:hAnsi="仿宋" w:cs="宋体"/>
          <w:sz w:val="24"/>
        </w:rPr>
      </w:pPr>
      <w:r w:rsidRPr="008A66F2">
        <w:rPr>
          <w:rFonts w:ascii="仿宋" w:eastAsia="仿宋" w:hAnsi="仿宋" w:cs="宋体" w:hint="eastAsia"/>
          <w:sz w:val="24"/>
        </w:rPr>
        <w:t>即该投资人</w:t>
      </w:r>
      <w:r w:rsidR="008826A7" w:rsidRPr="008A66F2">
        <w:rPr>
          <w:rFonts w:ascii="仿宋" w:eastAsia="仿宋" w:hAnsi="仿宋" w:cs="宋体" w:hint="eastAsia"/>
          <w:sz w:val="24"/>
        </w:rPr>
        <w:t>（特定投资者）</w:t>
      </w:r>
      <w:r w:rsidRPr="008A66F2">
        <w:rPr>
          <w:rFonts w:ascii="仿宋" w:eastAsia="仿宋" w:hAnsi="仿宋" w:cs="宋体" w:hint="eastAsia"/>
          <w:sz w:val="24"/>
        </w:rPr>
        <w:t>投资10,000元认购本基金</w:t>
      </w:r>
      <w:r w:rsidR="008826A7" w:rsidRPr="008A66F2">
        <w:rPr>
          <w:rFonts w:ascii="仿宋" w:eastAsia="仿宋" w:hAnsi="仿宋" w:cs="宋体" w:hint="eastAsia"/>
          <w:sz w:val="24"/>
        </w:rPr>
        <w:t>基金份额</w:t>
      </w:r>
      <w:r w:rsidRPr="008A66F2">
        <w:rPr>
          <w:rFonts w:ascii="仿宋" w:eastAsia="仿宋" w:hAnsi="仿宋" w:cs="宋体" w:hint="eastAsia"/>
          <w:sz w:val="24"/>
        </w:rPr>
        <w:t>，可得到</w:t>
      </w:r>
      <w:r w:rsidR="00E64C56" w:rsidRPr="008A66F2">
        <w:rPr>
          <w:rFonts w:ascii="仿宋" w:eastAsia="仿宋" w:hAnsi="仿宋" w:cs="宋体"/>
          <w:sz w:val="24"/>
        </w:rPr>
        <w:t>9999.5</w:t>
      </w:r>
      <w:r w:rsidRPr="008A66F2">
        <w:rPr>
          <w:rFonts w:ascii="仿宋" w:eastAsia="仿宋" w:hAnsi="仿宋" w:cs="宋体" w:hint="eastAsia"/>
          <w:sz w:val="24"/>
        </w:rPr>
        <w:t>份基金份额。</w:t>
      </w:r>
    </w:p>
    <w:p w:rsidR="00E91521" w:rsidRPr="008A66F2" w:rsidRDefault="00680680" w:rsidP="00E9152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例2：</w:t>
      </w:r>
      <w:r w:rsidR="00E91521" w:rsidRPr="008A66F2">
        <w:rPr>
          <w:rFonts w:ascii="仿宋" w:eastAsia="仿宋" w:hAnsi="仿宋" w:cs="宋体" w:hint="eastAsia"/>
          <w:sz w:val="24"/>
        </w:rPr>
        <w:t>某投资人（非特定投资者）投资10,000元认购本基金基金份额，认购费率为</w:t>
      </w:r>
      <w:r w:rsidR="00E64C56" w:rsidRPr="008A66F2">
        <w:rPr>
          <w:rFonts w:ascii="仿宋" w:eastAsia="仿宋" w:hAnsi="仿宋" w:cs="宋体"/>
          <w:sz w:val="24"/>
        </w:rPr>
        <w:t>0.6</w:t>
      </w:r>
      <w:r w:rsidR="00E91521" w:rsidRPr="008A66F2">
        <w:rPr>
          <w:rFonts w:ascii="仿宋" w:eastAsia="仿宋" w:hAnsi="仿宋" w:cs="宋体" w:hint="eastAsia"/>
          <w:sz w:val="24"/>
        </w:rPr>
        <w:t>%，假定募集期产生的利息为</w:t>
      </w:r>
      <w:r w:rsidR="00E91521" w:rsidRPr="008A66F2">
        <w:rPr>
          <w:rFonts w:ascii="仿宋" w:eastAsia="仿宋" w:hAnsi="仿宋" w:cs="宋体"/>
          <w:sz w:val="24"/>
        </w:rPr>
        <w:t>5.50</w:t>
      </w:r>
      <w:r w:rsidR="00E91521" w:rsidRPr="008A66F2">
        <w:rPr>
          <w:rFonts w:ascii="仿宋" w:eastAsia="仿宋" w:hAnsi="仿宋" w:cs="宋体" w:hint="eastAsia"/>
          <w:sz w:val="24"/>
        </w:rPr>
        <w:t>元，则可认购基金份额为：</w:t>
      </w:r>
    </w:p>
    <w:p w:rsidR="00E91521" w:rsidRPr="008A66F2" w:rsidRDefault="00E91521" w:rsidP="00E9152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认购金额=10,000元</w:t>
      </w:r>
    </w:p>
    <w:p w:rsidR="00E91521" w:rsidRPr="008A66F2" w:rsidRDefault="00E91521" w:rsidP="00E9152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净认购净金额＝10,000/（1＋</w:t>
      </w:r>
      <w:r w:rsidR="00E64C56" w:rsidRPr="008A66F2">
        <w:rPr>
          <w:rFonts w:ascii="仿宋" w:eastAsia="仿宋" w:hAnsi="仿宋" w:cs="宋体"/>
          <w:sz w:val="24"/>
        </w:rPr>
        <w:t>0.6</w:t>
      </w:r>
      <w:r w:rsidRPr="008A66F2">
        <w:rPr>
          <w:rFonts w:ascii="仿宋" w:eastAsia="仿宋" w:hAnsi="仿宋" w:cs="宋体" w:hint="eastAsia"/>
          <w:sz w:val="24"/>
        </w:rPr>
        <w:t>%）＝</w:t>
      </w:r>
      <w:r w:rsidR="00E64C56" w:rsidRPr="008A66F2">
        <w:rPr>
          <w:rFonts w:ascii="仿宋" w:eastAsia="仿宋" w:hAnsi="仿宋" w:cs="宋体"/>
          <w:sz w:val="24"/>
        </w:rPr>
        <w:t>9940.36</w:t>
      </w:r>
      <w:r w:rsidRPr="008A66F2">
        <w:rPr>
          <w:rFonts w:ascii="仿宋" w:eastAsia="仿宋" w:hAnsi="仿宋" w:cs="宋体" w:hint="eastAsia"/>
          <w:sz w:val="24"/>
        </w:rPr>
        <w:t xml:space="preserve">元 </w:t>
      </w:r>
    </w:p>
    <w:p w:rsidR="00E91521" w:rsidRPr="008A66F2" w:rsidRDefault="00E91521" w:rsidP="00E9152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认购费用＝10,000-</w:t>
      </w:r>
      <w:r w:rsidR="00E64C56" w:rsidRPr="008A66F2">
        <w:rPr>
          <w:rFonts w:ascii="仿宋" w:eastAsia="仿宋" w:hAnsi="仿宋" w:cs="宋体"/>
          <w:sz w:val="24"/>
        </w:rPr>
        <w:t>9940.36</w:t>
      </w:r>
      <w:r w:rsidRPr="008A66F2">
        <w:rPr>
          <w:rFonts w:ascii="仿宋" w:eastAsia="仿宋" w:hAnsi="仿宋" w:cs="宋体" w:hint="eastAsia"/>
          <w:sz w:val="24"/>
        </w:rPr>
        <w:t>＝</w:t>
      </w:r>
      <w:r w:rsidR="00E64C56" w:rsidRPr="008A66F2">
        <w:rPr>
          <w:rFonts w:ascii="仿宋" w:eastAsia="仿宋" w:hAnsi="仿宋" w:cs="宋体"/>
          <w:sz w:val="24"/>
        </w:rPr>
        <w:t>59.64</w:t>
      </w:r>
      <w:r w:rsidRPr="008A66F2">
        <w:rPr>
          <w:rFonts w:ascii="仿宋" w:eastAsia="仿宋" w:hAnsi="仿宋" w:cs="宋体" w:hint="eastAsia"/>
          <w:sz w:val="24"/>
        </w:rPr>
        <w:t xml:space="preserve">元 </w:t>
      </w:r>
    </w:p>
    <w:p w:rsidR="00E91521" w:rsidRPr="008A66F2" w:rsidRDefault="00E91521" w:rsidP="00E9152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认购份额＝（</w:t>
      </w:r>
      <w:r w:rsidR="00E64C56" w:rsidRPr="008A66F2">
        <w:rPr>
          <w:rFonts w:ascii="仿宋" w:eastAsia="仿宋" w:hAnsi="仿宋" w:cs="宋体"/>
          <w:sz w:val="24"/>
        </w:rPr>
        <w:t>9940.36</w:t>
      </w:r>
      <w:r w:rsidRPr="008A66F2">
        <w:rPr>
          <w:rFonts w:ascii="仿宋" w:eastAsia="仿宋" w:hAnsi="仿宋" w:cs="宋体" w:hint="eastAsia"/>
          <w:sz w:val="24"/>
        </w:rPr>
        <w:t>＋5.50）/1.00＝</w:t>
      </w:r>
      <w:r w:rsidR="00E64C56" w:rsidRPr="008A66F2">
        <w:rPr>
          <w:rFonts w:ascii="仿宋" w:eastAsia="仿宋" w:hAnsi="仿宋" w:cs="宋体"/>
          <w:sz w:val="24"/>
        </w:rPr>
        <w:t>9945.86</w:t>
      </w:r>
      <w:r w:rsidRPr="008A66F2">
        <w:rPr>
          <w:rFonts w:ascii="仿宋" w:eastAsia="仿宋" w:hAnsi="仿宋" w:cs="宋体" w:hint="eastAsia"/>
          <w:sz w:val="24"/>
        </w:rPr>
        <w:t>份</w:t>
      </w:r>
    </w:p>
    <w:p w:rsidR="00E91521" w:rsidRPr="008A66F2" w:rsidRDefault="00E91521" w:rsidP="00E91521">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即该投资人（非特定投资者）投资10,000元认购本基金基金份额，可得到</w:t>
      </w:r>
      <w:r w:rsidR="00E64C56" w:rsidRPr="008A66F2">
        <w:rPr>
          <w:rFonts w:ascii="仿宋" w:eastAsia="仿宋" w:hAnsi="仿宋" w:cs="宋体"/>
          <w:sz w:val="24"/>
        </w:rPr>
        <w:t>9945.86</w:t>
      </w:r>
      <w:r w:rsidRPr="008A66F2">
        <w:rPr>
          <w:rFonts w:ascii="仿宋" w:eastAsia="仿宋" w:hAnsi="仿宋" w:cs="宋体" w:hint="eastAsia"/>
          <w:sz w:val="24"/>
        </w:rPr>
        <w:t>份基金份额。</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5、认购的方式和确认</w:t>
      </w:r>
    </w:p>
    <w:p w:rsidR="00CE7DEF" w:rsidRPr="008A66F2" w:rsidRDefault="007A4214"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w:t>
      </w:r>
      <w:r w:rsidR="00CE7DEF" w:rsidRPr="008A66F2">
        <w:rPr>
          <w:rFonts w:ascii="仿宋" w:eastAsia="仿宋" w:hAnsi="仿宋" w:cs="宋体" w:hint="eastAsia"/>
          <w:sz w:val="24"/>
        </w:rPr>
        <w:t>投资人认购时，需按销售机构规定的方式全额缴款。</w:t>
      </w:r>
    </w:p>
    <w:p w:rsidR="00CE7DEF" w:rsidRPr="008A66F2" w:rsidRDefault="007A4214"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w:t>
      </w:r>
      <w:r w:rsidR="00CE7DEF" w:rsidRPr="008A66F2">
        <w:rPr>
          <w:rFonts w:ascii="仿宋" w:eastAsia="仿宋" w:hAnsi="仿宋" w:cs="宋体" w:hint="eastAsia"/>
          <w:sz w:val="24"/>
        </w:rPr>
        <w:t>投资人在募集期内可以多次认购基金份额，基金份额的认购费按每笔基金份额认购申请单独计算，但已受理的认购申请不得撤销。</w:t>
      </w:r>
    </w:p>
    <w:p w:rsidR="00CE7DEF" w:rsidRPr="008A66F2" w:rsidRDefault="007A4214"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w:t>
      </w:r>
      <w:r w:rsidR="00CE7DEF" w:rsidRPr="008A66F2">
        <w:rPr>
          <w:rFonts w:ascii="仿宋" w:eastAsia="仿宋" w:hAnsi="仿宋" w:hint="eastAsia"/>
          <w:sz w:val="24"/>
        </w:rPr>
        <w:t>投资人在T日规定时间内提交的认购申请，通常应在T+2日到原认购网点查询认购申请的受理情况。</w:t>
      </w:r>
    </w:p>
    <w:p w:rsidR="00CE7DEF" w:rsidRPr="008A66F2" w:rsidRDefault="007A4214"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（4）</w:t>
      </w:r>
      <w:r w:rsidR="00CE7DEF" w:rsidRPr="008A66F2">
        <w:rPr>
          <w:rFonts w:ascii="仿宋" w:eastAsia="仿宋" w:hAnsi="仿宋" w:cs="宋体" w:hint="eastAsia"/>
          <w:sz w:val="24"/>
        </w:rPr>
        <w:t>销售机构对认购申请的受理并不代表该申请一定成功，而仅代表销售机构确实接收到认购申请。认购的确认以登记机构的确认结果为准。对于认购申请及认购份额的确认情况，投资者应及时查询。</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6、认购的限制</w:t>
      </w:r>
    </w:p>
    <w:p w:rsidR="00CE7DEF" w:rsidRPr="008A66F2" w:rsidRDefault="00CE7DEF" w:rsidP="00CE7DEF">
      <w:pPr>
        <w:adjustRightInd w:val="0"/>
        <w:snapToGrid w:val="0"/>
        <w:spacing w:line="360" w:lineRule="auto"/>
        <w:ind w:firstLineChars="200" w:firstLine="480"/>
        <w:rPr>
          <w:rFonts w:ascii="仿宋" w:eastAsia="仿宋" w:hAnsi="仿宋"/>
          <w:sz w:val="24"/>
        </w:rPr>
      </w:pPr>
      <w:r w:rsidRPr="008A66F2">
        <w:rPr>
          <w:rFonts w:ascii="仿宋" w:eastAsia="仿宋" w:hAnsi="仿宋" w:hint="eastAsia"/>
          <w:sz w:val="24"/>
        </w:rPr>
        <w:t>（1）在基金募集期内，投资人通过</w:t>
      </w:r>
      <w:r w:rsidR="007E4F9E" w:rsidRPr="008A66F2">
        <w:rPr>
          <w:rFonts w:ascii="仿宋" w:eastAsia="仿宋" w:hAnsi="仿宋" w:hint="eastAsia"/>
          <w:sz w:val="24"/>
        </w:rPr>
        <w:t>销售</w:t>
      </w:r>
      <w:r w:rsidRPr="008A66F2">
        <w:rPr>
          <w:rFonts w:ascii="仿宋" w:eastAsia="仿宋" w:hAnsi="仿宋" w:hint="eastAsia"/>
          <w:sz w:val="24"/>
        </w:rPr>
        <w:t>机构或鑫元基金管理有限公司网上</w:t>
      </w:r>
      <w:r w:rsidR="00513092" w:rsidRPr="008A66F2">
        <w:rPr>
          <w:rFonts w:ascii="仿宋" w:eastAsia="仿宋" w:hAnsi="仿宋" w:hint="eastAsia"/>
          <w:sz w:val="24"/>
        </w:rPr>
        <w:t>交易</w:t>
      </w:r>
      <w:r w:rsidR="004C1138">
        <w:rPr>
          <w:rFonts w:ascii="仿宋" w:eastAsia="仿宋" w:hAnsi="仿宋" w:hint="eastAsia"/>
          <w:sz w:val="24"/>
        </w:rPr>
        <w:t>系统</w:t>
      </w:r>
      <w:r w:rsidRPr="008A66F2">
        <w:rPr>
          <w:rFonts w:ascii="仿宋" w:eastAsia="仿宋" w:hAnsi="仿宋" w:hint="eastAsia"/>
          <w:sz w:val="24"/>
        </w:rPr>
        <w:t>首次认购的单笔最低限额为人民币</w:t>
      </w:r>
      <w:r w:rsidRPr="008A66F2">
        <w:rPr>
          <w:rFonts w:ascii="仿宋" w:eastAsia="仿宋" w:hAnsi="仿宋"/>
          <w:sz w:val="24"/>
        </w:rPr>
        <w:t>10</w:t>
      </w:r>
      <w:r w:rsidRPr="008A66F2">
        <w:rPr>
          <w:rFonts w:ascii="仿宋" w:eastAsia="仿宋" w:hAnsi="仿宋" w:hint="eastAsia"/>
          <w:sz w:val="24"/>
        </w:rPr>
        <w:t>元</w:t>
      </w:r>
      <w:r w:rsidR="003A4913" w:rsidRPr="008A66F2">
        <w:rPr>
          <w:rFonts w:ascii="仿宋" w:eastAsia="仿宋" w:hAnsi="仿宋" w:hint="eastAsia"/>
          <w:sz w:val="24"/>
        </w:rPr>
        <w:t>（含认购费</w:t>
      </w:r>
      <w:r w:rsidR="003A4913" w:rsidRPr="008A66F2">
        <w:rPr>
          <w:rFonts w:ascii="仿宋" w:eastAsia="仿宋" w:hAnsi="仿宋"/>
          <w:sz w:val="24"/>
        </w:rPr>
        <w:t>，下同）</w:t>
      </w:r>
      <w:r w:rsidRPr="008A66F2">
        <w:rPr>
          <w:rFonts w:ascii="仿宋" w:eastAsia="仿宋" w:hAnsi="仿宋" w:hint="eastAsia"/>
          <w:sz w:val="24"/>
        </w:rPr>
        <w:t>，追加认购单笔最低限额为人民币</w:t>
      </w:r>
      <w:r w:rsidRPr="008A66F2">
        <w:rPr>
          <w:rFonts w:ascii="仿宋" w:eastAsia="仿宋" w:hAnsi="仿宋"/>
          <w:sz w:val="24"/>
        </w:rPr>
        <w:t>10</w:t>
      </w:r>
      <w:r w:rsidRPr="008A66F2">
        <w:rPr>
          <w:rFonts w:ascii="仿宋" w:eastAsia="仿宋" w:hAnsi="仿宋" w:hint="eastAsia"/>
          <w:sz w:val="24"/>
        </w:rPr>
        <w:t>元。投资人通过直销中心柜台首次认购的单笔最低限额为人民币</w:t>
      </w:r>
      <w:r w:rsidRPr="008A66F2">
        <w:rPr>
          <w:rFonts w:ascii="仿宋" w:eastAsia="仿宋" w:hAnsi="仿宋"/>
          <w:sz w:val="24"/>
        </w:rPr>
        <w:t>10,000</w:t>
      </w:r>
      <w:r w:rsidRPr="008A66F2">
        <w:rPr>
          <w:rFonts w:ascii="仿宋" w:eastAsia="仿宋" w:hAnsi="仿宋" w:hint="eastAsia"/>
          <w:sz w:val="24"/>
        </w:rPr>
        <w:t>元，追加认购单笔最低限额为人民币</w:t>
      </w:r>
      <w:r w:rsidRPr="008A66F2">
        <w:rPr>
          <w:rFonts w:ascii="仿宋" w:eastAsia="仿宋" w:hAnsi="仿宋"/>
          <w:sz w:val="24"/>
        </w:rPr>
        <w:t>1,000</w:t>
      </w:r>
      <w:r w:rsidR="00863E50" w:rsidRPr="008A66F2">
        <w:rPr>
          <w:rFonts w:ascii="仿宋" w:eastAsia="仿宋" w:hAnsi="仿宋" w:hint="eastAsia"/>
          <w:sz w:val="24"/>
        </w:rPr>
        <w:t>元。</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（2）基金管理人可根据市场情况，在法律法规允许的情况下，调整上述对认购的金额限制，基金管理人必须在调整生效前依照《信息披露办法》的有关规定在指定媒</w:t>
      </w:r>
      <w:r w:rsidR="00DA1FB7" w:rsidRPr="008A66F2">
        <w:rPr>
          <w:rFonts w:ascii="仿宋" w:eastAsia="仿宋" w:hAnsi="仿宋" w:cs="宋体" w:hint="eastAsia"/>
          <w:sz w:val="24"/>
        </w:rPr>
        <w:t>介</w:t>
      </w:r>
      <w:r w:rsidRPr="008A66F2">
        <w:rPr>
          <w:rFonts w:ascii="仿宋" w:eastAsia="仿宋" w:hAnsi="仿宋" w:cs="宋体" w:hint="eastAsia"/>
          <w:sz w:val="24"/>
        </w:rPr>
        <w:t>公告并报中国证监会备案。</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p>
    <w:p w:rsidR="00CE7DEF" w:rsidRPr="008A66F2" w:rsidRDefault="0051309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六</w:t>
      </w:r>
      <w:r w:rsidR="00CE7DEF" w:rsidRPr="008A66F2">
        <w:rPr>
          <w:rFonts w:ascii="仿宋" w:eastAsia="仿宋" w:hAnsi="仿宋" w:cs="宋体" w:hint="eastAsia"/>
          <w:b/>
          <w:sz w:val="24"/>
        </w:rPr>
        <w:t>、募集期利息的处理方式</w:t>
      </w:r>
    </w:p>
    <w:p w:rsidR="00CE7DEF" w:rsidRPr="008A66F2" w:rsidRDefault="00CE7DEF" w:rsidP="00CE7DE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有效认购款项在募集期间产生的利息将折算为基金份额归基金份额持有人所有，其中利息转份额的数额以登记机构的记录为准。</w:t>
      </w:r>
    </w:p>
    <w:p w:rsidR="001051AA" w:rsidRPr="008A66F2" w:rsidRDefault="001051AA" w:rsidP="008E2DE5">
      <w:pPr>
        <w:adjustRightInd w:val="0"/>
        <w:snapToGrid w:val="0"/>
        <w:spacing w:line="360" w:lineRule="auto"/>
        <w:ind w:firstLineChars="200" w:firstLine="480"/>
        <w:rPr>
          <w:rFonts w:ascii="仿宋" w:eastAsia="仿宋" w:hAnsi="仿宋" w:cs="宋体"/>
          <w:b/>
          <w:sz w:val="24"/>
        </w:rPr>
      </w:pPr>
    </w:p>
    <w:p w:rsidR="00EA4C58" w:rsidRPr="008A66F2" w:rsidRDefault="00513092" w:rsidP="008E2DE5">
      <w:pPr>
        <w:adjustRightInd w:val="0"/>
        <w:snapToGrid w:val="0"/>
        <w:spacing w:line="360" w:lineRule="auto"/>
        <w:ind w:firstLineChars="200" w:firstLine="480"/>
        <w:jc w:val="left"/>
        <w:rPr>
          <w:rFonts w:ascii="仿宋" w:eastAsia="仿宋" w:hAnsi="仿宋" w:cs="宋体"/>
          <w:sz w:val="24"/>
        </w:rPr>
      </w:pPr>
      <w:r w:rsidRPr="008A66F2">
        <w:rPr>
          <w:rFonts w:ascii="仿宋" w:eastAsia="仿宋" w:hAnsi="仿宋" w:cs="宋体" w:hint="eastAsia"/>
          <w:b/>
          <w:sz w:val="24"/>
        </w:rPr>
        <w:t>七</w:t>
      </w:r>
      <w:r w:rsidR="00CE7DEF" w:rsidRPr="008A66F2">
        <w:rPr>
          <w:rFonts w:ascii="仿宋" w:eastAsia="仿宋" w:hAnsi="仿宋" w:cs="宋体" w:hint="eastAsia"/>
          <w:b/>
          <w:sz w:val="24"/>
        </w:rPr>
        <w:t>、基金管理人应将基金募集期间募集的资金存入专门账户，在基金募集行为结束前，任何人不得动用。</w:t>
      </w:r>
    </w:p>
    <w:p w:rsidR="00EA4C58" w:rsidRPr="008A66F2" w:rsidRDefault="00382BEA" w:rsidP="00E7214F">
      <w:pPr>
        <w:pStyle w:val="11"/>
        <w:pageBreakBefore/>
        <w:spacing w:before="120" w:after="120" w:line="360" w:lineRule="auto"/>
        <w:rPr>
          <w:rFonts w:ascii="仿宋" w:eastAsia="仿宋" w:hAnsi="仿宋" w:cs="宋体"/>
          <w:sz w:val="24"/>
          <w:szCs w:val="24"/>
        </w:rPr>
      </w:pPr>
      <w:bookmarkStart w:id="16" w:name="_Toc136008487"/>
      <w:bookmarkStart w:id="17" w:name="_Toc521055104"/>
      <w:bookmarkStart w:id="18" w:name="_Toc109560375"/>
      <w:r w:rsidRPr="008A66F2">
        <w:rPr>
          <w:rFonts w:ascii="仿宋" w:eastAsia="仿宋" w:hAnsi="仿宋" w:cs="宋体" w:hint="eastAsia"/>
          <w:sz w:val="24"/>
          <w:szCs w:val="24"/>
        </w:rPr>
        <w:t>第七</w:t>
      </w:r>
      <w:r w:rsidR="00EA4C58" w:rsidRPr="008A66F2">
        <w:rPr>
          <w:rFonts w:ascii="仿宋" w:eastAsia="仿宋" w:hAnsi="仿宋" w:cs="宋体" w:hint="eastAsia"/>
          <w:sz w:val="24"/>
          <w:szCs w:val="24"/>
        </w:rPr>
        <w:t>部分  基金合同的生效</w:t>
      </w:r>
      <w:bookmarkEnd w:id="16"/>
      <w:bookmarkEnd w:id="17"/>
    </w:p>
    <w:p w:rsidR="002668B7" w:rsidRPr="008A66F2" w:rsidRDefault="002668B7" w:rsidP="002668B7"/>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一、基金备案的条件</w:t>
      </w:r>
    </w:p>
    <w:p w:rsidR="00513092" w:rsidRPr="008A66F2" w:rsidRDefault="00513092" w:rsidP="00513092">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自基金份额发售之日起3个月内，在基金募集份额总额不少于2亿份，基金募集金额不少于2亿元人民币且基金认购人数不少于200人的条件下，基金募集期届满或者基金管理人依据法律法规及招募说明书可以决定停止基金发售，并在10日内聘请法定验资机构验资，自收到验资报告之日起10日内，向中国证监会办理基金备案手续。</w:t>
      </w:r>
    </w:p>
    <w:p w:rsidR="00B442E2" w:rsidRPr="008A66F2" w:rsidRDefault="00513092" w:rsidP="0051309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75240" w:rsidRPr="008A66F2" w:rsidRDefault="00D75240"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二、基金合同不能生效时募集资金的处理方式</w:t>
      </w:r>
    </w:p>
    <w:p w:rsidR="00513092" w:rsidRPr="008A66F2" w:rsidRDefault="00513092" w:rsidP="0051309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如果募集期限届满，未满足</w:t>
      </w:r>
      <w:r w:rsidR="00C67C5C" w:rsidRPr="008A66F2">
        <w:rPr>
          <w:rFonts w:ascii="仿宋" w:eastAsia="仿宋" w:hAnsi="仿宋" w:cs="宋体" w:hint="eastAsia"/>
          <w:sz w:val="24"/>
        </w:rPr>
        <w:t>基金备案</w:t>
      </w:r>
      <w:r w:rsidRPr="008A66F2">
        <w:rPr>
          <w:rFonts w:ascii="仿宋" w:eastAsia="仿宋" w:hAnsi="仿宋" w:cs="宋体" w:hint="eastAsia"/>
          <w:sz w:val="24"/>
        </w:rPr>
        <w:t>条件，基金管理人应当承担下列责任：</w:t>
      </w:r>
    </w:p>
    <w:p w:rsidR="00513092" w:rsidRPr="008A66F2" w:rsidRDefault="00513092" w:rsidP="0051309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1、以其固有财产承担因募集行为而产生的债务和费用；</w:t>
      </w:r>
    </w:p>
    <w:p w:rsidR="00513092" w:rsidRPr="008A66F2" w:rsidRDefault="00513092" w:rsidP="0051309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2、在基金募集期限届满后30日内返还投资者已缴纳的款项，并加计银行同期活期存款利息；</w:t>
      </w:r>
    </w:p>
    <w:p w:rsidR="00EA4C58" w:rsidRPr="008A66F2" w:rsidRDefault="00513092" w:rsidP="0051309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3、如基金募集失败，基金管理人、基金托管人及销售机构不得请求报酬。基金管理人、基金托管人和销售机构为基金募集支付之一切费用应由各方各自承担。</w:t>
      </w:r>
    </w:p>
    <w:p w:rsidR="00D75240" w:rsidRPr="008A66F2" w:rsidRDefault="00D75240"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三、基金存续期内的基金份额持有人数量和资产规模</w:t>
      </w:r>
    </w:p>
    <w:p w:rsidR="00513092" w:rsidRPr="008A66F2" w:rsidRDefault="00513092" w:rsidP="00513092">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合同》生效后，连续20个工作日出现基金份额持有人数量不满200人或者基金资产净值低于人民币5000万元情形的，基金管理人应当在定期报告中予以披露；连续60个工作日出现前述情况的，基金管理人应当向中国证监会报告并提出解决方案，如转换运作方式、与其他基金合并或者终止基金合同等，并召开基金份额持有人大会进行表决。</w:t>
      </w:r>
    </w:p>
    <w:p w:rsidR="00EA7763" w:rsidRPr="008A66F2" w:rsidRDefault="00513092" w:rsidP="00513092">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Cs/>
          <w:sz w:val="24"/>
        </w:rPr>
        <w:t>法律法规或中国证监会另有规定时，从其规定。</w:t>
      </w:r>
    </w:p>
    <w:p w:rsidR="004573AC" w:rsidRPr="008A66F2" w:rsidRDefault="00B84850">
      <w:pPr>
        <w:pStyle w:val="11"/>
        <w:pageBreakBefore/>
        <w:spacing w:before="120" w:after="120" w:line="360" w:lineRule="auto"/>
        <w:rPr>
          <w:rFonts w:ascii="仿宋" w:eastAsia="仿宋" w:hAnsi="仿宋" w:cs="宋体"/>
          <w:sz w:val="24"/>
          <w:szCs w:val="24"/>
        </w:rPr>
      </w:pPr>
      <w:bookmarkStart w:id="19" w:name="_Toc136008488"/>
      <w:bookmarkStart w:id="20" w:name="_Toc521055105"/>
      <w:bookmarkEnd w:id="18"/>
      <w:r w:rsidRPr="008A66F2">
        <w:rPr>
          <w:rFonts w:ascii="仿宋" w:eastAsia="仿宋" w:hAnsi="仿宋" w:cs="宋体" w:hint="eastAsia"/>
          <w:sz w:val="24"/>
          <w:szCs w:val="24"/>
        </w:rPr>
        <w:t>第八</w:t>
      </w:r>
      <w:r w:rsidR="00CC1901" w:rsidRPr="008A66F2">
        <w:rPr>
          <w:rFonts w:ascii="仿宋" w:eastAsia="仿宋" w:hAnsi="仿宋" w:cs="宋体" w:hint="eastAsia"/>
          <w:sz w:val="24"/>
          <w:szCs w:val="24"/>
        </w:rPr>
        <w:t>部分基金份额的申购与赎回</w:t>
      </w:r>
      <w:bookmarkEnd w:id="19"/>
      <w:bookmarkEnd w:id="20"/>
    </w:p>
    <w:p w:rsidR="0004516E" w:rsidRPr="008A66F2" w:rsidRDefault="0004516E" w:rsidP="008E2DE5">
      <w:pPr>
        <w:adjustRightInd w:val="0"/>
        <w:snapToGrid w:val="0"/>
        <w:spacing w:line="360" w:lineRule="auto"/>
        <w:ind w:firstLineChars="200" w:firstLine="480"/>
        <w:rPr>
          <w:rFonts w:ascii="仿宋" w:eastAsia="仿宋" w:hAnsi="仿宋" w:cs="宋体"/>
          <w:b/>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一、申购和赎回场所</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本基金的申购与赎回将通过销售机构进行。具体的销售</w:t>
      </w:r>
      <w:r w:rsidR="006672E3" w:rsidRPr="008A66F2">
        <w:rPr>
          <w:rFonts w:ascii="仿宋" w:eastAsia="仿宋" w:hAnsi="仿宋" w:cs="宋体" w:hint="eastAsia"/>
          <w:bCs/>
          <w:sz w:val="24"/>
        </w:rPr>
        <w:t>机构</w:t>
      </w:r>
      <w:r w:rsidRPr="008A66F2">
        <w:rPr>
          <w:rFonts w:ascii="仿宋" w:eastAsia="仿宋" w:hAnsi="仿宋" w:cs="宋体" w:hint="eastAsia"/>
          <w:bCs/>
          <w:sz w:val="24"/>
        </w:rPr>
        <w:t>将由基金管理人在本招募说明书或其他相关公告中列明。基金管理人可根据情况变更或增减销售机构，并予以公告。基金投资者应当在销售机构办理基金销售业务的营业场所或按销售机构提供的其他方式办理基金份额的申购与赎回</w:t>
      </w:r>
      <w:r w:rsidRPr="008A66F2">
        <w:rPr>
          <w:rFonts w:ascii="仿宋" w:eastAsia="仿宋" w:hAnsi="仿宋" w:cs="宋体" w:hint="eastAsia"/>
          <w:sz w:val="24"/>
        </w:rPr>
        <w:t>。</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二、申购和赎回的开放日及时间</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1、开放日及开放时间</w:t>
      </w:r>
    </w:p>
    <w:p w:rsidR="00111D45" w:rsidRPr="008A66F2" w:rsidRDefault="00111D45" w:rsidP="00111D4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11D45" w:rsidRPr="008A66F2" w:rsidRDefault="00111D45" w:rsidP="00111D4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2、申购、赎回开始日及业务办理时间</w:t>
      </w:r>
    </w:p>
    <w:p w:rsidR="00B2271F" w:rsidRPr="008A66F2" w:rsidRDefault="00B2271F" w:rsidP="00B2271F">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基金管理人自基金合同生效之日起不超过3个月开始办理申购，具体业务办理时间在申购开始公告中规定。</w:t>
      </w:r>
    </w:p>
    <w:p w:rsidR="00B2271F" w:rsidRPr="008A66F2" w:rsidRDefault="00B2271F" w:rsidP="00B2271F">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基金管理人自基金合同生效之日起不超过3个月开始办理赎回，具体业务办理时间在赎回开始公告中规定。</w:t>
      </w:r>
    </w:p>
    <w:p w:rsidR="00B2271F" w:rsidRPr="008A66F2" w:rsidRDefault="00B2271F" w:rsidP="00B2271F">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在确定申购开始与赎回开始时间后，基金管理人应在申购、赎回开放日前依照《信息披露办法》的有关规定在指定</w:t>
      </w:r>
      <w:r w:rsidR="00962B3A" w:rsidRPr="008A66F2">
        <w:rPr>
          <w:rFonts w:ascii="仿宋" w:eastAsia="仿宋" w:hAnsi="仿宋" w:cs="宋体" w:hint="eastAsia"/>
          <w:bCs/>
          <w:sz w:val="24"/>
        </w:rPr>
        <w:t>媒介</w:t>
      </w:r>
      <w:r w:rsidRPr="008A66F2">
        <w:rPr>
          <w:rFonts w:ascii="仿宋" w:eastAsia="仿宋" w:hAnsi="仿宋" w:cs="宋体" w:hint="eastAsia"/>
          <w:bCs/>
          <w:sz w:val="24"/>
        </w:rPr>
        <w:t>上公告申购与赎回的开始时间。</w:t>
      </w:r>
    </w:p>
    <w:p w:rsidR="00EA4C58" w:rsidRPr="008A66F2" w:rsidRDefault="00B2271F"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三、申购与赎回的原则</w:t>
      </w:r>
    </w:p>
    <w:p w:rsidR="00B2271F" w:rsidRPr="008A66F2" w:rsidRDefault="00B2271F" w:rsidP="00B2271F">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1、“未知价”原则，即申购、赎回价格以申请当日收市后计算的基金份额净值为基准进行计算；</w:t>
      </w:r>
    </w:p>
    <w:p w:rsidR="00B2271F" w:rsidRPr="008A66F2" w:rsidRDefault="00B2271F" w:rsidP="00B2271F">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2、“金额申购、份额赎回”原则，即申购以金额申请，赎回以份额申请；</w:t>
      </w:r>
    </w:p>
    <w:p w:rsidR="00B2271F" w:rsidRPr="008A66F2" w:rsidRDefault="00B2271F" w:rsidP="00B2271F">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3、当日的申购与赎回申请可以在基金管理人规定的时间以内撤销；</w:t>
      </w:r>
    </w:p>
    <w:p w:rsidR="00B2271F" w:rsidRPr="008A66F2" w:rsidRDefault="00B2271F" w:rsidP="0004516E">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4、赎回遵循“先进先出”原则，即按照投资人认购、申购的先后次序进行顺序赎回</w:t>
      </w:r>
      <w:r w:rsidR="009C2A49" w:rsidRPr="008A66F2">
        <w:rPr>
          <w:rFonts w:ascii="仿宋" w:eastAsia="仿宋" w:hAnsi="仿宋" w:cs="宋体" w:hint="eastAsia"/>
          <w:bCs/>
          <w:sz w:val="24"/>
        </w:rPr>
        <w:t>；</w:t>
      </w:r>
    </w:p>
    <w:p w:rsidR="003A4913" w:rsidRPr="008A66F2" w:rsidRDefault="003A4913" w:rsidP="003A4913">
      <w:pPr>
        <w:spacing w:line="360" w:lineRule="auto"/>
        <w:ind w:firstLineChars="200" w:firstLine="480"/>
        <w:rPr>
          <w:rFonts w:ascii="仿宋" w:eastAsia="仿宋" w:hAnsi="仿宋"/>
          <w:bCs/>
          <w:sz w:val="24"/>
        </w:rPr>
      </w:pPr>
      <w:r w:rsidRPr="008A66F2">
        <w:rPr>
          <w:rFonts w:ascii="仿宋" w:eastAsia="仿宋" w:hAnsi="仿宋" w:hint="eastAsia"/>
          <w:bCs/>
          <w:sz w:val="24"/>
        </w:rPr>
        <w:t>5、</w:t>
      </w:r>
      <w:r w:rsidRPr="008A66F2">
        <w:rPr>
          <w:rFonts w:ascii="仿宋" w:eastAsia="仿宋" w:hAnsi="仿宋"/>
          <w:bCs/>
          <w:sz w:val="24"/>
        </w:rPr>
        <w:t>办理申购、赎回业务时，应当遵循基金份额持有人利益优先原则。</w:t>
      </w:r>
    </w:p>
    <w:p w:rsidR="00EA4C58" w:rsidRPr="008A66F2" w:rsidRDefault="00B2271F"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基金管理人可在法律法规允许的情况下，对上述原则进行调整。基金管理人必须在新规则开始实施前依照《信息披露办法》的有关规定在指定</w:t>
      </w:r>
      <w:r w:rsidR="00962B3A" w:rsidRPr="008A66F2">
        <w:rPr>
          <w:rFonts w:ascii="仿宋" w:eastAsia="仿宋" w:hAnsi="仿宋" w:cs="宋体" w:hint="eastAsia"/>
          <w:bCs/>
          <w:sz w:val="24"/>
        </w:rPr>
        <w:t>媒介</w:t>
      </w:r>
      <w:r w:rsidRPr="008A66F2">
        <w:rPr>
          <w:rFonts w:ascii="仿宋" w:eastAsia="仿宋" w:hAnsi="仿宋" w:cs="宋体" w:hint="eastAsia"/>
          <w:bCs/>
          <w:sz w:val="24"/>
        </w:rPr>
        <w:t>上公告。</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四、申购与赎回的程序</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1、申购和赎回的申请方式</w:t>
      </w:r>
    </w:p>
    <w:p w:rsidR="00485551"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投资人必须根据销售机构规定的程序，在开放日的具体业务办理时间内提出申购或赎回的申请。</w:t>
      </w:r>
    </w:p>
    <w:p w:rsidR="009472FB" w:rsidRPr="008A66F2" w:rsidRDefault="00301394"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投资人在提交申购申请时须按销售机构规定的方式备足申购资金，投资人在提交赎回申请时须持有足够的基金份额余额，否则所提交的申购、赎回申请无效。</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2、申购和赎回的款项支付</w:t>
      </w:r>
    </w:p>
    <w:p w:rsidR="00EA4C58" w:rsidRPr="008A66F2" w:rsidRDefault="00EA4C58" w:rsidP="008F57C5">
      <w:pPr>
        <w:spacing w:line="360" w:lineRule="auto"/>
        <w:ind w:firstLineChars="200" w:firstLine="480"/>
        <w:rPr>
          <w:rFonts w:ascii="仿宋" w:eastAsia="仿宋" w:hAnsi="仿宋" w:cs="宋体"/>
          <w:bCs/>
          <w:sz w:val="24"/>
          <w:lang w:val="zh-CN"/>
        </w:rPr>
      </w:pPr>
      <w:r w:rsidRPr="008A66F2">
        <w:rPr>
          <w:rFonts w:ascii="仿宋" w:eastAsia="仿宋" w:hAnsi="仿宋" w:cs="宋体" w:hint="eastAsia"/>
          <w:bCs/>
          <w:sz w:val="24"/>
          <w:lang w:val="zh-CN"/>
        </w:rPr>
        <w:t>投资人申购基金份额时，必须在规定的时间内全额交付申购款项，投资人交付申购款项，申购成立；登记机构确认基金份额时，申购生效。</w:t>
      </w:r>
    </w:p>
    <w:p w:rsidR="00EA4C58" w:rsidRPr="008A66F2" w:rsidRDefault="00EA4C58" w:rsidP="008F57C5">
      <w:pPr>
        <w:spacing w:line="360" w:lineRule="auto"/>
        <w:ind w:firstLineChars="200" w:firstLine="480"/>
        <w:rPr>
          <w:rFonts w:ascii="仿宋" w:eastAsia="仿宋" w:hAnsi="仿宋" w:cs="宋体"/>
          <w:bCs/>
          <w:sz w:val="24"/>
          <w:lang w:val="zh-CN"/>
        </w:rPr>
      </w:pPr>
      <w:r w:rsidRPr="008A66F2">
        <w:rPr>
          <w:rFonts w:ascii="仿宋" w:eastAsia="仿宋" w:hAnsi="仿宋" w:cs="宋体" w:hint="eastAsia"/>
          <w:bCs/>
          <w:sz w:val="24"/>
          <w:lang w:val="zh-CN"/>
        </w:rPr>
        <w:t>基金份额持有人递交赎回申请，赎回成立；登记机构确认赎回时，赎回生效。</w:t>
      </w:r>
    </w:p>
    <w:p w:rsidR="00EA4C58" w:rsidRPr="008A66F2" w:rsidRDefault="00B2271F" w:rsidP="00B2271F">
      <w:pPr>
        <w:spacing w:line="360" w:lineRule="auto"/>
        <w:ind w:firstLineChars="200" w:firstLine="480"/>
        <w:rPr>
          <w:rFonts w:ascii="仿宋" w:eastAsia="仿宋" w:hAnsi="仿宋" w:cs="宋体"/>
          <w:bCs/>
          <w:sz w:val="24"/>
          <w:lang w:val="zh-CN"/>
        </w:rPr>
      </w:pPr>
      <w:r w:rsidRPr="008A66F2">
        <w:rPr>
          <w:rFonts w:ascii="仿宋" w:eastAsia="仿宋" w:hAnsi="仿宋" w:cs="宋体" w:hint="eastAsia"/>
          <w:bCs/>
          <w:sz w:val="24"/>
          <w:lang w:val="zh-CN"/>
        </w:rPr>
        <w:t>投资人赎回</w:t>
      </w:r>
      <w:r w:rsidR="00C34A4F" w:rsidRPr="008A66F2">
        <w:rPr>
          <w:rFonts w:ascii="仿宋" w:eastAsia="仿宋" w:hAnsi="仿宋" w:cs="宋体" w:hint="eastAsia"/>
          <w:bCs/>
          <w:sz w:val="24"/>
          <w:lang w:val="zh-CN"/>
        </w:rPr>
        <w:t>申请</w:t>
      </w:r>
      <w:r w:rsidRPr="008A66F2">
        <w:rPr>
          <w:rFonts w:ascii="仿宋" w:eastAsia="仿宋" w:hAnsi="仿宋" w:cs="宋体" w:hint="eastAsia"/>
          <w:bCs/>
          <w:sz w:val="24"/>
          <w:lang w:val="zh-CN"/>
        </w:rPr>
        <w:t>生效后，基金管理人将</w:t>
      </w:r>
      <w:r w:rsidR="00C34A4F" w:rsidRPr="008A66F2">
        <w:rPr>
          <w:rFonts w:ascii="仿宋" w:eastAsia="仿宋" w:hAnsi="仿宋" w:cs="宋体" w:hint="eastAsia"/>
          <w:bCs/>
          <w:sz w:val="24"/>
          <w:lang w:val="zh-CN"/>
        </w:rPr>
        <w:t>指示基金托管人</w:t>
      </w:r>
      <w:r w:rsidRPr="008A66F2">
        <w:rPr>
          <w:rFonts w:ascii="仿宋" w:eastAsia="仿宋" w:hAnsi="仿宋" w:cs="宋体" w:hint="eastAsia"/>
          <w:bCs/>
          <w:sz w:val="24"/>
          <w:lang w:val="zh-CN"/>
        </w:rPr>
        <w:t>在T＋7日(包括该日)内</w:t>
      </w:r>
      <w:r w:rsidR="00C34A4F" w:rsidRPr="008A66F2">
        <w:rPr>
          <w:rFonts w:ascii="仿宋" w:eastAsia="仿宋" w:hAnsi="仿宋" w:cs="宋体" w:hint="eastAsia"/>
          <w:bCs/>
          <w:sz w:val="24"/>
          <w:lang w:val="zh-CN"/>
        </w:rPr>
        <w:t>将</w:t>
      </w:r>
      <w:r w:rsidR="00C34A4F" w:rsidRPr="008A66F2">
        <w:rPr>
          <w:rFonts w:ascii="仿宋" w:eastAsia="仿宋" w:hAnsi="仿宋" w:hint="eastAsia"/>
          <w:bCs/>
          <w:sz w:val="24"/>
        </w:rPr>
        <w:t>赎回款项从基金托管账户划出</w:t>
      </w:r>
      <w:r w:rsidRPr="008A66F2">
        <w:rPr>
          <w:rFonts w:ascii="仿宋" w:eastAsia="仿宋" w:hAnsi="仿宋" w:cs="宋体" w:hint="eastAsia"/>
          <w:bCs/>
          <w:sz w:val="24"/>
          <w:lang w:val="zh-CN"/>
        </w:rPr>
        <w:t>。在发生巨额赎回或基金合同载明的其他暂停赎回或延缓支付赎回款项的情形时，款项的支付办法参照基金合同有关条款处理。</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lang w:val="zh-CN"/>
        </w:rPr>
        <w:t>遇交易所或交易市场数据传输延迟、通讯系统故障、银行数据交换系统故障或其他非基金管理人及基金托管人所能控制的因素影响业务处理流程，则赎回款项划付时间相应顺延</w:t>
      </w:r>
      <w:r w:rsidRPr="008A66F2">
        <w:rPr>
          <w:rFonts w:ascii="仿宋" w:eastAsia="仿宋" w:hAnsi="仿宋" w:cs="宋体" w:hint="eastAsia"/>
          <w:bCs/>
          <w:sz w:val="24"/>
        </w:rPr>
        <w:t>。</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3、申购和赎回申请的确认</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或无效，则申购款项本金退还给投资人。</w:t>
      </w:r>
      <w:r w:rsidR="001E3100" w:rsidRPr="008A66F2">
        <w:rPr>
          <w:rFonts w:ascii="仿宋" w:eastAsia="仿宋" w:hAnsi="仿宋" w:hint="eastAsia"/>
          <w:bCs/>
          <w:sz w:val="24"/>
        </w:rPr>
        <w:t>如相关法律法规以及中国证监会另有规定，则依规定执行。</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销售机构对申购、赎回申请的受理并不代表申请一定成功，而仅代表销售机构确实接收到申请。申购、赎回的确认以登记机构的确认结果为准。对于申请的确认情况，投资者应及时查询</w:t>
      </w:r>
      <w:r w:rsidRPr="008A66F2">
        <w:rPr>
          <w:rFonts w:ascii="仿宋" w:eastAsia="仿宋" w:hAnsi="仿宋" w:cs="宋体" w:hint="eastAsia"/>
          <w:sz w:val="24"/>
        </w:rPr>
        <w:t>。</w:t>
      </w:r>
    </w:p>
    <w:p w:rsidR="00C34A4F" w:rsidRPr="008A66F2" w:rsidRDefault="00C34A4F"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hint="eastAsia"/>
          <w:bCs/>
          <w:sz w:val="24"/>
        </w:rPr>
        <w:t>基金管理人可在法律法规允许的范围内，</w:t>
      </w:r>
      <w:r w:rsidR="001E3100" w:rsidRPr="008A66F2">
        <w:rPr>
          <w:rFonts w:ascii="仿宋" w:eastAsia="仿宋" w:hAnsi="仿宋" w:hint="eastAsia"/>
          <w:bCs/>
          <w:sz w:val="24"/>
        </w:rPr>
        <w:t>在对基金份额持有人利益无实质性不利影响的前提下，</w:t>
      </w:r>
      <w:r w:rsidRPr="008A66F2">
        <w:rPr>
          <w:rFonts w:ascii="仿宋" w:eastAsia="仿宋" w:hAnsi="仿宋" w:hint="eastAsia"/>
          <w:bCs/>
          <w:sz w:val="24"/>
        </w:rPr>
        <w:t>依法对上述申购和赎回申请的确认时间进行调整，并必须在调整实施日前按照《信息披露办法》的有关规定在指定媒介上公告并报中国证监会备案。</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D007B6" w:rsidRPr="008A66F2" w:rsidRDefault="00EA4C58" w:rsidP="008E2DE5">
      <w:pPr>
        <w:adjustRightInd w:val="0"/>
        <w:snapToGrid w:val="0"/>
        <w:spacing w:line="360" w:lineRule="auto"/>
        <w:ind w:firstLineChars="200" w:firstLine="480"/>
        <w:rPr>
          <w:rFonts w:ascii="仿宋" w:eastAsia="仿宋" w:hAnsi="仿宋" w:cs="宋体"/>
          <w:sz w:val="24"/>
          <w:shd w:val="pct15" w:color="auto" w:fill="FFFFFF"/>
        </w:rPr>
      </w:pPr>
      <w:r w:rsidRPr="008A66F2">
        <w:rPr>
          <w:rFonts w:ascii="仿宋" w:eastAsia="仿宋" w:hAnsi="仿宋" w:cs="宋体" w:hint="eastAsia"/>
          <w:b/>
          <w:sz w:val="24"/>
        </w:rPr>
        <w:t>五、申购和赎回的数量限制</w:t>
      </w:r>
    </w:p>
    <w:p w:rsidR="00AE459D" w:rsidRPr="008A66F2" w:rsidRDefault="00C13BA6" w:rsidP="00C13BA6">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w:t>
      </w:r>
      <w:r w:rsidR="00AE459D" w:rsidRPr="008A66F2">
        <w:rPr>
          <w:rFonts w:ascii="仿宋" w:eastAsia="仿宋" w:hAnsi="仿宋" w:cs="宋体" w:hint="eastAsia"/>
          <w:sz w:val="24"/>
        </w:rPr>
        <w:t>投资人通过</w:t>
      </w:r>
      <w:r w:rsidR="001E3100" w:rsidRPr="008A66F2">
        <w:rPr>
          <w:rFonts w:ascii="仿宋" w:eastAsia="仿宋" w:hAnsi="仿宋" w:cs="宋体" w:hint="eastAsia"/>
          <w:sz w:val="24"/>
        </w:rPr>
        <w:t>销售</w:t>
      </w:r>
      <w:r w:rsidR="00AE459D" w:rsidRPr="008A66F2">
        <w:rPr>
          <w:rFonts w:ascii="仿宋" w:eastAsia="仿宋" w:hAnsi="仿宋" w:cs="宋体" w:hint="eastAsia"/>
          <w:sz w:val="24"/>
        </w:rPr>
        <w:t>机构或鑫元基金管理有限公司网上</w:t>
      </w:r>
      <w:r w:rsidR="00513092" w:rsidRPr="008A66F2">
        <w:rPr>
          <w:rFonts w:ascii="仿宋" w:eastAsia="仿宋" w:hAnsi="仿宋" w:cs="宋体" w:hint="eastAsia"/>
          <w:sz w:val="24"/>
        </w:rPr>
        <w:t>交易</w:t>
      </w:r>
      <w:r w:rsidR="004C1138">
        <w:rPr>
          <w:rFonts w:ascii="仿宋" w:eastAsia="仿宋" w:hAnsi="仿宋" w:cs="宋体" w:hint="eastAsia"/>
          <w:sz w:val="24"/>
        </w:rPr>
        <w:t>系统</w:t>
      </w:r>
      <w:r w:rsidR="00AE459D" w:rsidRPr="008A66F2">
        <w:rPr>
          <w:rFonts w:ascii="仿宋" w:eastAsia="仿宋" w:hAnsi="仿宋" w:cs="宋体" w:hint="eastAsia"/>
          <w:sz w:val="24"/>
        </w:rPr>
        <w:t>首次申购本基金的单笔最低金额为人民币</w:t>
      </w:r>
      <w:r w:rsidR="00AE459D" w:rsidRPr="008A66F2">
        <w:rPr>
          <w:rFonts w:ascii="仿宋" w:eastAsia="仿宋" w:hAnsi="仿宋" w:cs="宋体"/>
          <w:sz w:val="24"/>
        </w:rPr>
        <w:t>10</w:t>
      </w:r>
      <w:r w:rsidR="00AE459D" w:rsidRPr="008A66F2">
        <w:rPr>
          <w:rFonts w:ascii="仿宋" w:eastAsia="仿宋" w:hAnsi="仿宋" w:cs="宋体" w:hint="eastAsia"/>
          <w:sz w:val="24"/>
        </w:rPr>
        <w:t>元</w:t>
      </w:r>
      <w:r w:rsidR="00294FAC" w:rsidRPr="008A66F2">
        <w:rPr>
          <w:rFonts w:ascii="仿宋" w:eastAsia="仿宋" w:hAnsi="仿宋" w:cs="宋体" w:hint="eastAsia"/>
          <w:sz w:val="24"/>
        </w:rPr>
        <w:t>（含申购费，下同）</w:t>
      </w:r>
      <w:r w:rsidR="00AE459D" w:rsidRPr="008A66F2">
        <w:rPr>
          <w:rFonts w:ascii="仿宋" w:eastAsia="仿宋" w:hAnsi="仿宋" w:cs="宋体" w:hint="eastAsia"/>
          <w:sz w:val="24"/>
        </w:rPr>
        <w:t>，追加申购单笔最低金额为人民币10元。投资人通过直销中心柜台首次申购的单笔最低金额为人民币</w:t>
      </w:r>
      <w:r w:rsidR="00863E50" w:rsidRPr="008A66F2">
        <w:rPr>
          <w:rFonts w:ascii="仿宋" w:eastAsia="仿宋" w:hAnsi="仿宋" w:cs="宋体"/>
          <w:sz w:val="24"/>
        </w:rPr>
        <w:t>10,000元，追加申购最低金额为1,000</w:t>
      </w:r>
      <w:r w:rsidR="00863E50" w:rsidRPr="008A66F2">
        <w:rPr>
          <w:rFonts w:ascii="仿宋" w:eastAsia="仿宋" w:hAnsi="仿宋" w:cs="宋体" w:hint="eastAsia"/>
          <w:sz w:val="24"/>
        </w:rPr>
        <w:t>元人民币。已持有本基金份额的投资人不受首次申购最低金额的限制，但受追加申购最低金额的限制。</w:t>
      </w:r>
    </w:p>
    <w:p w:rsidR="00C13BA6" w:rsidRPr="008A66F2" w:rsidRDefault="00863E50" w:rsidP="001C4E4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2、投资人可多次申购，对单个投资者累计持有基金份额的比例或数量不设上限限制。法律法规、中国证监会另有规定的除外。</w:t>
      </w:r>
    </w:p>
    <w:p w:rsidR="007C345D" w:rsidRPr="008A66F2" w:rsidRDefault="00863E50" w:rsidP="001C4E4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3、基金份额持有人可将其全部或部分基金份额赎回，单笔赎回不得少于10份。某笔赎回导致基金份额持有人在某一销售机构</w:t>
      </w:r>
      <w:r w:rsidR="003662F7">
        <w:rPr>
          <w:rFonts w:ascii="仿宋" w:eastAsia="仿宋" w:hAnsi="仿宋" w:cs="宋体" w:hint="eastAsia"/>
          <w:sz w:val="24"/>
        </w:rPr>
        <w:t>单个</w:t>
      </w:r>
      <w:r w:rsidRPr="008A66F2">
        <w:rPr>
          <w:rFonts w:ascii="仿宋" w:eastAsia="仿宋" w:hAnsi="仿宋" w:cs="宋体"/>
          <w:sz w:val="24"/>
        </w:rPr>
        <w:t>交易账户的份额余额少于10份的，基金管理人有权强制该基金份额持有人全部赎回其在该销售机构</w:t>
      </w:r>
      <w:r w:rsidR="003662F7">
        <w:rPr>
          <w:rFonts w:ascii="仿宋" w:eastAsia="仿宋" w:hAnsi="仿宋" w:cs="宋体" w:hint="eastAsia"/>
          <w:sz w:val="24"/>
        </w:rPr>
        <w:t>单个</w:t>
      </w:r>
      <w:r w:rsidRPr="008A66F2">
        <w:rPr>
          <w:rFonts w:ascii="仿宋" w:eastAsia="仿宋" w:hAnsi="仿宋" w:cs="宋体"/>
          <w:sz w:val="24"/>
        </w:rPr>
        <w:t>交易账户持有的基金份额。</w:t>
      </w:r>
    </w:p>
    <w:p w:rsidR="007C345D" w:rsidRPr="008A66F2" w:rsidRDefault="007C345D" w:rsidP="007C345D">
      <w:pPr>
        <w:adjustRightInd w:val="0"/>
        <w:snapToGrid w:val="0"/>
        <w:spacing w:line="360" w:lineRule="auto"/>
        <w:ind w:firstLineChars="200" w:firstLine="480"/>
        <w:rPr>
          <w:rFonts w:ascii="仿宋" w:eastAsia="仿宋" w:hAnsi="仿宋" w:cs="宋体"/>
          <w:sz w:val="24"/>
          <w:shd w:val="pct15" w:color="auto" w:fill="FFFFFF"/>
        </w:rPr>
      </w:pPr>
      <w:r w:rsidRPr="008A66F2">
        <w:rPr>
          <w:rFonts w:ascii="仿宋" w:eastAsia="仿宋" w:hAnsi="仿宋" w:cs="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EA4C58" w:rsidRPr="008A66F2" w:rsidRDefault="007C345D"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5</w:t>
      </w:r>
      <w:r w:rsidR="00C13BA6" w:rsidRPr="008A66F2">
        <w:rPr>
          <w:rFonts w:ascii="仿宋" w:eastAsia="仿宋" w:hAnsi="仿宋" w:cs="宋体" w:hint="eastAsia"/>
          <w:sz w:val="24"/>
        </w:rPr>
        <w:t>、</w:t>
      </w:r>
      <w:r w:rsidR="00EA4C58" w:rsidRPr="008A66F2">
        <w:rPr>
          <w:rFonts w:ascii="仿宋" w:eastAsia="仿宋" w:hAnsi="仿宋" w:cs="宋体" w:hint="eastAsia"/>
          <w:sz w:val="24"/>
        </w:rPr>
        <w:t>基金管理人可在法律法规允许的情况下，调整上述规定申购金额和赎回份额的数量限制。基金管理人必须在调整</w:t>
      </w:r>
      <w:r w:rsidR="00EB0F82" w:rsidRPr="008A66F2">
        <w:rPr>
          <w:rFonts w:ascii="仿宋" w:eastAsia="仿宋" w:hAnsi="仿宋" w:cs="宋体" w:hint="eastAsia"/>
          <w:sz w:val="24"/>
        </w:rPr>
        <w:t>实施</w:t>
      </w:r>
      <w:r w:rsidR="00EA4C58" w:rsidRPr="008A66F2">
        <w:rPr>
          <w:rFonts w:ascii="仿宋" w:eastAsia="仿宋" w:hAnsi="仿宋" w:cs="宋体" w:hint="eastAsia"/>
          <w:sz w:val="24"/>
        </w:rPr>
        <w:t>前依照《信息披露办法》的有关规定在指定</w:t>
      </w:r>
      <w:r w:rsidR="00C34A4F" w:rsidRPr="008A66F2">
        <w:rPr>
          <w:rFonts w:ascii="仿宋" w:eastAsia="仿宋" w:hAnsi="仿宋" w:cs="宋体" w:hint="eastAsia"/>
          <w:sz w:val="24"/>
        </w:rPr>
        <w:t>媒介</w:t>
      </w:r>
      <w:r w:rsidR="00EA4C58" w:rsidRPr="008A66F2">
        <w:rPr>
          <w:rFonts w:ascii="仿宋" w:eastAsia="仿宋" w:hAnsi="仿宋" w:cs="宋体" w:hint="eastAsia"/>
          <w:sz w:val="24"/>
        </w:rPr>
        <w:t>上公告并报中国证监会备案。</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shd w:val="pct15" w:color="auto" w:fill="FFFFFF"/>
        </w:rPr>
      </w:pPr>
      <w:r w:rsidRPr="008A66F2">
        <w:rPr>
          <w:rFonts w:ascii="仿宋" w:eastAsia="仿宋" w:hAnsi="仿宋" w:cs="宋体" w:hint="eastAsia"/>
          <w:b/>
          <w:sz w:val="24"/>
        </w:rPr>
        <w:t>六、申购和赎回的价格、费用及其用途</w:t>
      </w:r>
    </w:p>
    <w:p w:rsidR="001E3100" w:rsidRPr="008A66F2" w:rsidRDefault="001E3100" w:rsidP="001E310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1、申购费率</w:t>
      </w:r>
    </w:p>
    <w:p w:rsidR="001E3100" w:rsidRPr="008A66F2" w:rsidRDefault="001E3100" w:rsidP="001E310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本基金根据基金份额投资群体的不同，将收取不同的申购费率，具体的投资群体分类如下：</w:t>
      </w:r>
    </w:p>
    <w:p w:rsidR="001E3100" w:rsidRPr="008A66F2" w:rsidRDefault="001E3100" w:rsidP="001E310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（1）特定投资者:指通过直销中心申购本基金基金份额的依法设立的基本养老保险基金、依法制定的企业年金计划筹集的资金及其投资运营收益形成的企业补充养老保险基金（包括全</w:t>
      </w:r>
      <w:r w:rsidR="00437B45">
        <w:rPr>
          <w:rFonts w:ascii="仿宋" w:eastAsia="仿宋" w:hAnsi="仿宋" w:cs="宋体" w:hint="eastAsia"/>
          <w:sz w:val="24"/>
        </w:rPr>
        <w:t>国</w:t>
      </w:r>
      <w:bookmarkStart w:id="21" w:name="_GoBack"/>
      <w:bookmarkEnd w:id="21"/>
      <w:r w:rsidRPr="008A66F2">
        <w:rPr>
          <w:rFonts w:ascii="仿宋" w:eastAsia="仿宋" w:hAnsi="仿宋" w:cs="宋体" w:hint="eastAsia"/>
          <w:sz w:val="24"/>
        </w:rPr>
        <w:t>社会保障基金、经监管部门批准可以投资基金的地方社会保险基金、企业年金单一计划以及集合计划）。</w:t>
      </w:r>
      <w:r w:rsidR="007E4F9E" w:rsidRPr="008A66F2">
        <w:rPr>
          <w:rFonts w:ascii="仿宋" w:eastAsia="仿宋" w:hAnsi="仿宋" w:cs="宋体" w:hint="eastAsia"/>
          <w:sz w:val="24"/>
        </w:rPr>
        <w:t>如将来出现经养老基金监管部门认可的新的养老基金类型，基金管理人可在招募说明书更新时或发布临时公告将其纳入养老金客户范围，并按规定向中国证监会备案。</w:t>
      </w:r>
    </w:p>
    <w:p w:rsidR="001E3100" w:rsidRPr="008A66F2" w:rsidRDefault="001E3100" w:rsidP="001E310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本基金对通过直销中心申购本基金基金份额的特定投资者，申购费率按其申购金额递减，具体如下：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2964"/>
      </w:tblGrid>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申购金额（M）</w:t>
            </w:r>
          </w:p>
        </w:tc>
        <w:tc>
          <w:tcPr>
            <w:tcW w:w="2964"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申购费率</w:t>
            </w:r>
          </w:p>
        </w:tc>
      </w:tr>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100万</w:t>
            </w:r>
            <w:r w:rsidR="003C6318" w:rsidRPr="008A66F2">
              <w:rPr>
                <w:rFonts w:ascii="仿宋" w:eastAsia="仿宋" w:hAnsi="仿宋" w:cs="Tahoma"/>
                <w:sz w:val="24"/>
              </w:rPr>
              <w:t>元</w:t>
            </w:r>
          </w:p>
        </w:tc>
        <w:tc>
          <w:tcPr>
            <w:tcW w:w="2964" w:type="dxa"/>
            <w:vAlign w:val="center"/>
          </w:tcPr>
          <w:p w:rsidR="001E3100" w:rsidRPr="008A66F2" w:rsidRDefault="001E3100" w:rsidP="00111D45">
            <w:pPr>
              <w:spacing w:line="360" w:lineRule="auto"/>
              <w:jc w:val="center"/>
              <w:rPr>
                <w:rFonts w:ascii="仿宋" w:eastAsia="仿宋" w:hAnsi="仿宋" w:cs="Arial"/>
                <w:sz w:val="24"/>
              </w:rPr>
            </w:pPr>
            <w:r w:rsidRPr="008A66F2">
              <w:rPr>
                <w:rFonts w:ascii="仿宋" w:eastAsia="仿宋" w:hAnsi="仿宋" w:cs="Arial"/>
                <w:sz w:val="24"/>
              </w:rPr>
              <w:t>0.</w:t>
            </w:r>
            <w:r w:rsidR="00111D45" w:rsidRPr="008A66F2">
              <w:rPr>
                <w:rFonts w:ascii="仿宋" w:eastAsia="仿宋" w:hAnsi="仿宋" w:cs="Arial"/>
                <w:sz w:val="24"/>
              </w:rPr>
              <w:t>06</w:t>
            </w:r>
            <w:r w:rsidRPr="008A66F2">
              <w:rPr>
                <w:rFonts w:ascii="仿宋" w:eastAsia="仿宋" w:hAnsi="仿宋" w:cs="Arial"/>
                <w:sz w:val="24"/>
              </w:rPr>
              <w:t>%</w:t>
            </w:r>
          </w:p>
        </w:tc>
      </w:tr>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sz w:val="24"/>
              </w:rPr>
              <w:t>100万</w:t>
            </w:r>
            <w:r w:rsidRPr="008A66F2">
              <w:rPr>
                <w:rFonts w:ascii="仿宋" w:eastAsia="仿宋" w:hAnsi="仿宋" w:cs="Arial" w:hint="eastAsia"/>
                <w:sz w:val="24"/>
              </w:rPr>
              <w:t>元≤M＜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1E3100" w:rsidRPr="008A66F2" w:rsidRDefault="001E3100" w:rsidP="00111D45">
            <w:pPr>
              <w:spacing w:line="360" w:lineRule="auto"/>
              <w:jc w:val="center"/>
              <w:rPr>
                <w:rFonts w:ascii="仿宋" w:eastAsia="仿宋" w:hAnsi="仿宋" w:cs="Arial"/>
                <w:sz w:val="24"/>
              </w:rPr>
            </w:pPr>
            <w:r w:rsidRPr="008A66F2">
              <w:rPr>
                <w:rFonts w:ascii="仿宋" w:eastAsia="仿宋" w:hAnsi="仿宋" w:cs="Arial"/>
                <w:sz w:val="24"/>
              </w:rPr>
              <w:t>0.</w:t>
            </w:r>
            <w:r w:rsidR="00111D45" w:rsidRPr="008A66F2">
              <w:rPr>
                <w:rFonts w:ascii="仿宋" w:eastAsia="仿宋" w:hAnsi="仿宋" w:cs="Arial" w:hint="eastAsia"/>
                <w:sz w:val="24"/>
              </w:rPr>
              <w:t>0</w:t>
            </w:r>
            <w:r w:rsidR="00111D45" w:rsidRPr="008A66F2">
              <w:rPr>
                <w:rFonts w:ascii="仿宋" w:eastAsia="仿宋" w:hAnsi="仿宋" w:cs="Arial"/>
                <w:sz w:val="24"/>
              </w:rPr>
              <w:t>4</w:t>
            </w:r>
            <w:r w:rsidRPr="008A66F2">
              <w:rPr>
                <w:rFonts w:ascii="仿宋" w:eastAsia="仿宋" w:hAnsi="仿宋" w:cs="Arial"/>
                <w:sz w:val="24"/>
              </w:rPr>
              <w:t>%</w:t>
            </w:r>
          </w:p>
        </w:tc>
      </w:tr>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按笔收取，</w:t>
            </w:r>
            <w:r w:rsidRPr="008A66F2">
              <w:rPr>
                <w:rFonts w:ascii="仿宋" w:eastAsia="仿宋" w:hAnsi="仿宋" w:cs="Arial"/>
                <w:sz w:val="24"/>
              </w:rPr>
              <w:t>100</w:t>
            </w:r>
            <w:r w:rsidRPr="008A66F2">
              <w:rPr>
                <w:rFonts w:ascii="仿宋" w:eastAsia="仿宋" w:hAnsi="仿宋" w:cs="Arial" w:hint="eastAsia"/>
                <w:sz w:val="24"/>
              </w:rPr>
              <w:t>0</w:t>
            </w:r>
            <w:r w:rsidRPr="008A66F2">
              <w:rPr>
                <w:rFonts w:ascii="仿宋" w:eastAsia="仿宋" w:hAnsi="仿宋" w:cs="Arial"/>
                <w:sz w:val="24"/>
              </w:rPr>
              <w:t>元/笔</w:t>
            </w:r>
          </w:p>
        </w:tc>
      </w:tr>
    </w:tbl>
    <w:p w:rsidR="001E3100" w:rsidRPr="008A66F2" w:rsidRDefault="001E3100" w:rsidP="001E3100">
      <w:pPr>
        <w:adjustRightInd w:val="0"/>
        <w:snapToGrid w:val="0"/>
        <w:spacing w:line="360" w:lineRule="auto"/>
        <w:ind w:firstLineChars="200" w:firstLine="480"/>
        <w:rPr>
          <w:rFonts w:ascii="仿宋" w:eastAsia="仿宋" w:hAnsi="仿宋" w:cs="宋体"/>
          <w:sz w:val="24"/>
        </w:rPr>
      </w:pPr>
    </w:p>
    <w:p w:rsidR="001E3100" w:rsidRPr="008A66F2" w:rsidRDefault="001E3100" w:rsidP="001E3100">
      <w:pPr>
        <w:adjustRightInd w:val="0"/>
        <w:snapToGrid w:val="0"/>
        <w:spacing w:line="360" w:lineRule="auto"/>
        <w:ind w:firstLineChars="200" w:firstLine="480"/>
        <w:rPr>
          <w:rFonts w:ascii="仿宋" w:eastAsia="仿宋" w:hAnsi="仿宋" w:cs="Arial"/>
          <w:sz w:val="24"/>
        </w:rPr>
      </w:pPr>
      <w:r w:rsidRPr="008A66F2">
        <w:rPr>
          <w:rFonts w:ascii="仿宋" w:eastAsia="仿宋" w:hAnsi="仿宋" w:cs="宋体" w:hint="eastAsia"/>
          <w:sz w:val="24"/>
        </w:rPr>
        <w:t>（2）非特定投资者：</w:t>
      </w:r>
      <w:r w:rsidRPr="008A66F2">
        <w:rPr>
          <w:rFonts w:ascii="仿宋" w:eastAsia="仿宋" w:hAnsi="仿宋" w:cs="Arial" w:hint="eastAsia"/>
          <w:sz w:val="24"/>
        </w:rPr>
        <w:t>指除特定投资者之外的投资者。</w:t>
      </w:r>
    </w:p>
    <w:p w:rsidR="001E3100" w:rsidRPr="008A66F2" w:rsidRDefault="001E3100" w:rsidP="001E310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非特定投资者申购本基金基金份额的申购费率按其申购金额递减，具体如下：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2964"/>
      </w:tblGrid>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申购金额（M）</w:t>
            </w:r>
          </w:p>
        </w:tc>
        <w:tc>
          <w:tcPr>
            <w:tcW w:w="2964"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申购费率</w:t>
            </w:r>
          </w:p>
        </w:tc>
      </w:tr>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100万</w:t>
            </w:r>
            <w:r w:rsidR="003C6318" w:rsidRPr="008A66F2">
              <w:rPr>
                <w:rFonts w:ascii="仿宋" w:eastAsia="仿宋" w:hAnsi="仿宋" w:cs="Tahoma"/>
                <w:sz w:val="24"/>
              </w:rPr>
              <w:t>元</w:t>
            </w:r>
          </w:p>
        </w:tc>
        <w:tc>
          <w:tcPr>
            <w:tcW w:w="2964" w:type="dxa"/>
            <w:vAlign w:val="center"/>
          </w:tcPr>
          <w:p w:rsidR="001E3100" w:rsidRPr="008A66F2" w:rsidRDefault="00111D45" w:rsidP="00366C16">
            <w:pPr>
              <w:spacing w:line="360" w:lineRule="auto"/>
              <w:jc w:val="center"/>
              <w:rPr>
                <w:rFonts w:ascii="仿宋" w:eastAsia="仿宋" w:hAnsi="仿宋" w:cs="Arial"/>
                <w:sz w:val="24"/>
              </w:rPr>
            </w:pPr>
            <w:r w:rsidRPr="008A66F2">
              <w:rPr>
                <w:rFonts w:ascii="仿宋" w:eastAsia="仿宋" w:hAnsi="仿宋" w:cs="Arial"/>
                <w:sz w:val="24"/>
              </w:rPr>
              <w:t>0.6</w:t>
            </w:r>
            <w:r w:rsidR="001E3100" w:rsidRPr="008A66F2">
              <w:rPr>
                <w:rFonts w:ascii="仿宋" w:eastAsia="仿宋" w:hAnsi="仿宋" w:cs="Arial"/>
                <w:sz w:val="24"/>
              </w:rPr>
              <w:t>%</w:t>
            </w:r>
          </w:p>
        </w:tc>
      </w:tr>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sz w:val="24"/>
              </w:rPr>
              <w:t>100万</w:t>
            </w:r>
            <w:r w:rsidRPr="008A66F2">
              <w:rPr>
                <w:rFonts w:ascii="仿宋" w:eastAsia="仿宋" w:hAnsi="仿宋" w:cs="Arial" w:hint="eastAsia"/>
                <w:sz w:val="24"/>
              </w:rPr>
              <w:t>元≤M＜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1E3100" w:rsidRPr="008A66F2" w:rsidRDefault="001E3100" w:rsidP="00111D45">
            <w:pPr>
              <w:spacing w:line="360" w:lineRule="auto"/>
              <w:jc w:val="center"/>
              <w:rPr>
                <w:rFonts w:ascii="仿宋" w:eastAsia="仿宋" w:hAnsi="仿宋" w:cs="Arial"/>
                <w:sz w:val="24"/>
              </w:rPr>
            </w:pPr>
            <w:r w:rsidRPr="008A66F2">
              <w:rPr>
                <w:rFonts w:ascii="仿宋" w:eastAsia="仿宋" w:hAnsi="仿宋" w:cs="Arial"/>
                <w:sz w:val="24"/>
              </w:rPr>
              <w:t>0.</w:t>
            </w:r>
            <w:r w:rsidR="00111D45" w:rsidRPr="008A66F2">
              <w:rPr>
                <w:rFonts w:ascii="仿宋" w:eastAsia="仿宋" w:hAnsi="仿宋" w:cs="Arial"/>
                <w:sz w:val="24"/>
              </w:rPr>
              <w:t>4</w:t>
            </w:r>
            <w:r w:rsidRPr="008A66F2">
              <w:rPr>
                <w:rFonts w:ascii="仿宋" w:eastAsia="仿宋" w:hAnsi="仿宋" w:cs="Arial"/>
                <w:sz w:val="24"/>
              </w:rPr>
              <w:t>%</w:t>
            </w:r>
          </w:p>
        </w:tc>
      </w:tr>
      <w:tr w:rsidR="001E3100" w:rsidRPr="008A66F2" w:rsidTr="00366C16">
        <w:trPr>
          <w:jc w:val="center"/>
        </w:trPr>
        <w:tc>
          <w:tcPr>
            <w:tcW w:w="3165"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M≥</w:t>
            </w:r>
            <w:r w:rsidRPr="008A66F2">
              <w:rPr>
                <w:rFonts w:ascii="仿宋" w:eastAsia="仿宋" w:hAnsi="仿宋" w:cs="Arial"/>
                <w:sz w:val="24"/>
              </w:rPr>
              <w:t>500万</w:t>
            </w:r>
            <w:r w:rsidRPr="008A66F2">
              <w:rPr>
                <w:rFonts w:ascii="仿宋" w:eastAsia="仿宋" w:hAnsi="仿宋" w:cs="Arial" w:hint="eastAsia"/>
                <w:sz w:val="24"/>
              </w:rPr>
              <w:t>元</w:t>
            </w:r>
          </w:p>
        </w:tc>
        <w:tc>
          <w:tcPr>
            <w:tcW w:w="2964" w:type="dxa"/>
            <w:vAlign w:val="center"/>
          </w:tcPr>
          <w:p w:rsidR="001E3100" w:rsidRPr="008A66F2" w:rsidRDefault="001E3100" w:rsidP="00366C16">
            <w:pPr>
              <w:spacing w:line="360" w:lineRule="auto"/>
              <w:jc w:val="center"/>
              <w:rPr>
                <w:rFonts w:ascii="仿宋" w:eastAsia="仿宋" w:hAnsi="仿宋" w:cs="Arial"/>
                <w:sz w:val="24"/>
              </w:rPr>
            </w:pPr>
            <w:r w:rsidRPr="008A66F2">
              <w:rPr>
                <w:rFonts w:ascii="仿宋" w:eastAsia="仿宋" w:hAnsi="仿宋" w:cs="Arial" w:hint="eastAsia"/>
                <w:sz w:val="24"/>
              </w:rPr>
              <w:t>按笔收取，</w:t>
            </w:r>
            <w:r w:rsidRPr="008A66F2">
              <w:rPr>
                <w:rFonts w:ascii="仿宋" w:eastAsia="仿宋" w:hAnsi="仿宋" w:cs="Arial"/>
                <w:sz w:val="24"/>
              </w:rPr>
              <w:t>100</w:t>
            </w:r>
            <w:r w:rsidRPr="008A66F2">
              <w:rPr>
                <w:rFonts w:ascii="仿宋" w:eastAsia="仿宋" w:hAnsi="仿宋" w:cs="Arial" w:hint="eastAsia"/>
                <w:sz w:val="24"/>
              </w:rPr>
              <w:t>0</w:t>
            </w:r>
            <w:r w:rsidRPr="008A66F2">
              <w:rPr>
                <w:rFonts w:ascii="仿宋" w:eastAsia="仿宋" w:hAnsi="仿宋" w:cs="Arial"/>
                <w:sz w:val="24"/>
              </w:rPr>
              <w:t>元/笔</w:t>
            </w:r>
          </w:p>
        </w:tc>
      </w:tr>
    </w:tbl>
    <w:p w:rsidR="00412E3F" w:rsidRPr="008A66F2" w:rsidRDefault="001E3100">
      <w:pPr>
        <w:adjustRightInd w:val="0"/>
        <w:snapToGrid w:val="0"/>
        <w:spacing w:line="360" w:lineRule="auto"/>
        <w:ind w:firstLineChars="200" w:firstLine="480"/>
        <w:jc w:val="left"/>
        <w:rPr>
          <w:rFonts w:ascii="仿宋" w:eastAsia="仿宋" w:hAnsi="仿宋" w:cs="宋体"/>
          <w:sz w:val="24"/>
        </w:rPr>
      </w:pPr>
      <w:r w:rsidRPr="008A66F2">
        <w:rPr>
          <w:rFonts w:ascii="仿宋" w:eastAsia="仿宋" w:hAnsi="仿宋" w:cs="宋体" w:hint="eastAsia"/>
          <w:sz w:val="24"/>
        </w:rPr>
        <w:t>申购费用由申购本基金基金份额的投资人承担，不列入基金财产。因红利再投资而产生的基金份额，不收取相应的申购费用。</w:t>
      </w:r>
    </w:p>
    <w:p w:rsidR="00FA7876" w:rsidRPr="008A66F2" w:rsidRDefault="000B176C">
      <w:pPr>
        <w:adjustRightInd w:val="0"/>
        <w:snapToGrid w:val="0"/>
        <w:spacing w:line="360" w:lineRule="auto"/>
        <w:ind w:firstLineChars="200" w:firstLine="480"/>
        <w:jc w:val="left"/>
        <w:rPr>
          <w:rFonts w:ascii="仿宋" w:eastAsia="仿宋" w:hAnsi="仿宋" w:cs="宋体"/>
          <w:sz w:val="24"/>
        </w:rPr>
      </w:pPr>
      <w:r w:rsidRPr="008A66F2">
        <w:rPr>
          <w:rFonts w:ascii="仿宋" w:eastAsia="仿宋" w:hAnsi="仿宋" w:cs="宋体"/>
          <w:sz w:val="24"/>
        </w:rPr>
        <w:t>2、赎回费率</w:t>
      </w:r>
    </w:p>
    <w:p w:rsidR="001E3100" w:rsidRPr="008A66F2" w:rsidRDefault="001E3100" w:rsidP="001E3100">
      <w:pPr>
        <w:adjustRightInd w:val="0"/>
        <w:snapToGrid w:val="0"/>
        <w:spacing w:line="360" w:lineRule="auto"/>
        <w:ind w:firstLine="420"/>
        <w:rPr>
          <w:rFonts w:ascii="仿宋" w:eastAsia="仿宋" w:hAnsi="仿宋" w:cs="宋体"/>
          <w:sz w:val="24"/>
        </w:rPr>
      </w:pPr>
      <w:r w:rsidRPr="008A66F2">
        <w:rPr>
          <w:rFonts w:ascii="仿宋" w:eastAsia="仿宋" w:hAnsi="仿宋" w:cs="宋体" w:hint="eastAsia"/>
          <w:sz w:val="24"/>
        </w:rPr>
        <w:t>投资者在赎回本基金基金份额时，赎回费由赎回基金份额的投资者承担，在基金份额持有人赎回基金份额时收取。本基金的赎回费率按基金份额持有人持有该部分基金份额的时间分段设定赎回费率，具体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761"/>
      </w:tblGrid>
      <w:tr w:rsidR="002C668D" w:rsidRPr="008A66F2" w:rsidTr="00366C16">
        <w:trPr>
          <w:trHeight w:val="420"/>
          <w:jc w:val="center"/>
        </w:trPr>
        <w:tc>
          <w:tcPr>
            <w:tcW w:w="3118" w:type="dxa"/>
            <w:vAlign w:val="center"/>
          </w:tcPr>
          <w:p w:rsidR="002C668D" w:rsidRPr="008A66F2" w:rsidRDefault="002C668D" w:rsidP="00366C16">
            <w:pPr>
              <w:spacing w:before="60" w:after="60"/>
              <w:jc w:val="center"/>
              <w:rPr>
                <w:rFonts w:ascii="仿宋" w:eastAsia="仿宋" w:hAnsi="仿宋" w:cs="Arial"/>
                <w:sz w:val="24"/>
              </w:rPr>
            </w:pPr>
            <w:r w:rsidRPr="008A66F2">
              <w:rPr>
                <w:rFonts w:ascii="仿宋" w:eastAsia="仿宋" w:hAnsi="仿宋" w:cs="Arial" w:hint="eastAsia"/>
                <w:sz w:val="24"/>
              </w:rPr>
              <w:t>持有时间（N）</w:t>
            </w:r>
          </w:p>
        </w:tc>
        <w:tc>
          <w:tcPr>
            <w:tcW w:w="2761" w:type="dxa"/>
            <w:vAlign w:val="center"/>
          </w:tcPr>
          <w:p w:rsidR="002C668D" w:rsidRPr="008A66F2" w:rsidRDefault="002C668D" w:rsidP="00366C16">
            <w:pPr>
              <w:spacing w:before="60" w:after="60"/>
              <w:jc w:val="center"/>
              <w:rPr>
                <w:rFonts w:ascii="仿宋" w:eastAsia="仿宋" w:hAnsi="仿宋" w:cs="Arial"/>
                <w:sz w:val="24"/>
              </w:rPr>
            </w:pPr>
            <w:r w:rsidRPr="008A66F2">
              <w:rPr>
                <w:rFonts w:ascii="仿宋" w:eastAsia="仿宋" w:hAnsi="仿宋" w:cs="Arial" w:hint="eastAsia"/>
                <w:sz w:val="24"/>
              </w:rPr>
              <w:t>赎回费率</w:t>
            </w:r>
          </w:p>
        </w:tc>
      </w:tr>
      <w:tr w:rsidR="002C668D" w:rsidRPr="008A66F2" w:rsidTr="00366C16">
        <w:trPr>
          <w:trHeight w:val="434"/>
          <w:jc w:val="center"/>
        </w:trPr>
        <w:tc>
          <w:tcPr>
            <w:tcW w:w="3118" w:type="dxa"/>
            <w:vAlign w:val="center"/>
          </w:tcPr>
          <w:p w:rsidR="002C668D" w:rsidRPr="008A66F2" w:rsidRDefault="002C668D" w:rsidP="00B961B2">
            <w:pPr>
              <w:spacing w:before="60" w:after="60"/>
              <w:jc w:val="center"/>
              <w:rPr>
                <w:rFonts w:ascii="仿宋" w:eastAsia="仿宋" w:hAnsi="仿宋" w:cs="Arial"/>
                <w:sz w:val="24"/>
              </w:rPr>
            </w:pPr>
            <w:r w:rsidRPr="008A66F2">
              <w:rPr>
                <w:rFonts w:ascii="仿宋" w:eastAsia="仿宋" w:hAnsi="仿宋" w:cs="Arial" w:hint="eastAsia"/>
                <w:sz w:val="24"/>
              </w:rPr>
              <w:t>N＜7天</w:t>
            </w:r>
          </w:p>
        </w:tc>
        <w:tc>
          <w:tcPr>
            <w:tcW w:w="2761" w:type="dxa"/>
            <w:vAlign w:val="center"/>
          </w:tcPr>
          <w:p w:rsidR="002C668D" w:rsidRPr="008A66F2" w:rsidRDefault="002C668D" w:rsidP="00B961B2">
            <w:pPr>
              <w:spacing w:before="60" w:after="60"/>
              <w:jc w:val="center"/>
              <w:rPr>
                <w:rFonts w:ascii="仿宋" w:eastAsia="仿宋" w:hAnsi="仿宋" w:cs="Arial"/>
                <w:sz w:val="24"/>
              </w:rPr>
            </w:pPr>
            <w:r w:rsidRPr="008A66F2">
              <w:rPr>
                <w:rFonts w:ascii="仿宋" w:eastAsia="仿宋" w:hAnsi="仿宋" w:cs="Arial" w:hint="eastAsia"/>
                <w:sz w:val="24"/>
              </w:rPr>
              <w:t>1.50%</w:t>
            </w:r>
          </w:p>
        </w:tc>
      </w:tr>
      <w:tr w:rsidR="002C668D" w:rsidRPr="008A66F2" w:rsidTr="00366C16">
        <w:trPr>
          <w:trHeight w:val="434"/>
          <w:jc w:val="center"/>
        </w:trPr>
        <w:tc>
          <w:tcPr>
            <w:tcW w:w="3118" w:type="dxa"/>
            <w:vAlign w:val="center"/>
          </w:tcPr>
          <w:p w:rsidR="002C668D" w:rsidRPr="008A66F2" w:rsidRDefault="002C668D" w:rsidP="00B961B2">
            <w:pPr>
              <w:spacing w:before="60" w:after="60"/>
              <w:jc w:val="center"/>
              <w:rPr>
                <w:rFonts w:ascii="仿宋" w:eastAsia="仿宋" w:hAnsi="仿宋" w:cs="Arial"/>
                <w:sz w:val="24"/>
              </w:rPr>
            </w:pPr>
            <w:r w:rsidRPr="008A66F2">
              <w:rPr>
                <w:rFonts w:ascii="仿宋" w:eastAsia="仿宋" w:hAnsi="仿宋" w:cs="Arial" w:hint="eastAsia"/>
                <w:sz w:val="24"/>
              </w:rPr>
              <w:t>7天≤N＜30天</w:t>
            </w:r>
          </w:p>
        </w:tc>
        <w:tc>
          <w:tcPr>
            <w:tcW w:w="2761" w:type="dxa"/>
            <w:vAlign w:val="center"/>
          </w:tcPr>
          <w:p w:rsidR="002C668D" w:rsidRPr="008A66F2" w:rsidRDefault="002C668D" w:rsidP="002C668D">
            <w:pPr>
              <w:spacing w:before="60" w:after="60"/>
              <w:jc w:val="center"/>
              <w:rPr>
                <w:rFonts w:ascii="仿宋" w:eastAsia="仿宋" w:hAnsi="仿宋" w:cs="Arial"/>
                <w:sz w:val="24"/>
              </w:rPr>
            </w:pPr>
            <w:r w:rsidRPr="008A66F2">
              <w:rPr>
                <w:rFonts w:ascii="仿宋" w:eastAsia="仿宋" w:hAnsi="仿宋" w:cs="Arial" w:hint="eastAsia"/>
                <w:sz w:val="24"/>
              </w:rPr>
              <w:t>0.</w:t>
            </w:r>
            <w:r w:rsidRPr="008A66F2">
              <w:rPr>
                <w:rFonts w:ascii="仿宋" w:eastAsia="仿宋" w:hAnsi="仿宋" w:cs="Arial"/>
                <w:sz w:val="24"/>
              </w:rPr>
              <w:t>10</w:t>
            </w:r>
            <w:r w:rsidRPr="008A66F2">
              <w:rPr>
                <w:rFonts w:ascii="仿宋" w:eastAsia="仿宋" w:hAnsi="仿宋" w:cs="Arial" w:hint="eastAsia"/>
                <w:sz w:val="24"/>
              </w:rPr>
              <w:t>%</w:t>
            </w:r>
          </w:p>
        </w:tc>
      </w:tr>
      <w:tr w:rsidR="002C668D" w:rsidRPr="008A66F2" w:rsidTr="00366C16">
        <w:trPr>
          <w:trHeight w:val="434"/>
          <w:jc w:val="center"/>
        </w:trPr>
        <w:tc>
          <w:tcPr>
            <w:tcW w:w="3118" w:type="dxa"/>
            <w:vAlign w:val="center"/>
          </w:tcPr>
          <w:p w:rsidR="002C668D" w:rsidRPr="008A66F2" w:rsidRDefault="002C668D" w:rsidP="00B961B2">
            <w:pPr>
              <w:spacing w:before="60" w:after="60"/>
              <w:jc w:val="center"/>
              <w:rPr>
                <w:rFonts w:ascii="仿宋" w:eastAsia="仿宋" w:hAnsi="仿宋" w:cs="Arial"/>
                <w:sz w:val="24"/>
              </w:rPr>
            </w:pPr>
            <w:r w:rsidRPr="008A66F2">
              <w:rPr>
                <w:rFonts w:ascii="仿宋" w:eastAsia="仿宋" w:hAnsi="仿宋" w:cs="Arial" w:hint="eastAsia"/>
                <w:sz w:val="24"/>
              </w:rPr>
              <w:t>N≥30天</w:t>
            </w:r>
          </w:p>
        </w:tc>
        <w:tc>
          <w:tcPr>
            <w:tcW w:w="2761" w:type="dxa"/>
            <w:vAlign w:val="center"/>
          </w:tcPr>
          <w:p w:rsidR="002C668D" w:rsidRPr="008A66F2" w:rsidRDefault="002C668D" w:rsidP="00B961B2">
            <w:pPr>
              <w:spacing w:before="60" w:after="60"/>
              <w:jc w:val="center"/>
              <w:rPr>
                <w:rFonts w:ascii="仿宋" w:eastAsia="仿宋" w:hAnsi="仿宋" w:cs="Arial"/>
                <w:sz w:val="24"/>
              </w:rPr>
            </w:pPr>
            <w:r w:rsidRPr="008A66F2">
              <w:rPr>
                <w:rFonts w:ascii="仿宋" w:eastAsia="仿宋" w:hAnsi="仿宋" w:cs="Arial" w:hint="eastAsia"/>
                <w:sz w:val="24"/>
              </w:rPr>
              <w:t>0%</w:t>
            </w:r>
          </w:p>
        </w:tc>
      </w:tr>
    </w:tbl>
    <w:p w:rsidR="001E3100" w:rsidRPr="008A66F2" w:rsidRDefault="001E3100" w:rsidP="001E3100">
      <w:pPr>
        <w:adjustRightInd w:val="0"/>
        <w:snapToGrid w:val="0"/>
        <w:spacing w:line="360" w:lineRule="auto"/>
        <w:ind w:firstLineChars="200" w:firstLine="480"/>
        <w:rPr>
          <w:rFonts w:ascii="仿宋" w:eastAsia="仿宋" w:hAnsi="仿宋" w:cs="宋体"/>
          <w:sz w:val="24"/>
          <w:shd w:val="pct15" w:color="auto" w:fill="FFFFFF"/>
        </w:rPr>
      </w:pPr>
      <w:r w:rsidRPr="008A66F2">
        <w:rPr>
          <w:rFonts w:ascii="仿宋" w:eastAsia="仿宋" w:hAnsi="仿宋" w:cs="Arial" w:hint="eastAsia"/>
          <w:sz w:val="24"/>
        </w:rPr>
        <w:t>对于持续持有基金份额少于30日的投资者收取的赎回费将全额计入基金财产。</w:t>
      </w:r>
    </w:p>
    <w:p w:rsidR="001051AA" w:rsidRPr="008A66F2" w:rsidRDefault="000B176C" w:rsidP="001051AA">
      <w:pPr>
        <w:adjustRightInd w:val="0"/>
        <w:snapToGrid w:val="0"/>
        <w:spacing w:line="360" w:lineRule="auto"/>
        <w:ind w:firstLine="420"/>
        <w:rPr>
          <w:rFonts w:ascii="仿宋" w:eastAsia="仿宋" w:hAnsi="仿宋" w:cs="宋体"/>
          <w:sz w:val="24"/>
        </w:rPr>
      </w:pPr>
      <w:r w:rsidRPr="008A66F2">
        <w:rPr>
          <w:rFonts w:ascii="仿宋" w:eastAsia="仿宋" w:hAnsi="仿宋" w:cs="宋体"/>
          <w:sz w:val="24"/>
        </w:rPr>
        <w:t>3、基金管理人可以在基金合同约定的范围内调整费率或收费方式，并最迟应于新的费率或收费方式实施日前依照《信息披露办法》的有关规定在指定</w:t>
      </w:r>
      <w:r w:rsidRPr="008A66F2">
        <w:rPr>
          <w:rFonts w:ascii="仿宋" w:eastAsia="仿宋" w:hAnsi="仿宋" w:cs="宋体" w:hint="eastAsia"/>
          <w:sz w:val="24"/>
        </w:rPr>
        <w:t>媒介上公告。</w:t>
      </w:r>
    </w:p>
    <w:p w:rsidR="000D210F" w:rsidRPr="008A66F2" w:rsidRDefault="000B176C" w:rsidP="008A66F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4、基金管理人可以在不违反法律法规规定及基金合同约定</w:t>
      </w:r>
      <w:r w:rsidRPr="008A66F2">
        <w:rPr>
          <w:rFonts w:ascii="仿宋" w:eastAsia="仿宋" w:hAnsi="仿宋" w:cs="宋体" w:hint="eastAsia"/>
          <w:sz w:val="24"/>
        </w:rPr>
        <w:t>，并在不对基金份额持有人权益产生实质性不利影响</w:t>
      </w:r>
      <w:r w:rsidRPr="008A66F2">
        <w:rPr>
          <w:rFonts w:ascii="仿宋" w:eastAsia="仿宋" w:hAnsi="仿宋" w:cs="宋体"/>
          <w:sz w:val="24"/>
        </w:rPr>
        <w:t>的情形</w:t>
      </w:r>
      <w:r w:rsidRPr="008A66F2">
        <w:rPr>
          <w:rFonts w:ascii="仿宋" w:eastAsia="仿宋" w:hAnsi="仿宋" w:cs="宋体" w:hint="eastAsia"/>
          <w:sz w:val="24"/>
        </w:rPr>
        <w:t>下根据市场情况制定基金促销计划，定期或不定期地开展基金促销活动。在基金促销活动期间，按相关监管部门要求履行必要手续后，基金管理人可以适当调低基金</w:t>
      </w:r>
      <w:r w:rsidR="00B03CB0" w:rsidRPr="008A66F2">
        <w:rPr>
          <w:rFonts w:ascii="仿宋" w:eastAsia="仿宋" w:hAnsi="仿宋" w:cs="宋体" w:hint="eastAsia"/>
          <w:sz w:val="24"/>
        </w:rPr>
        <w:t>销售费率</w:t>
      </w:r>
      <w:r w:rsidRPr="008A66F2">
        <w:rPr>
          <w:rFonts w:ascii="仿宋" w:eastAsia="仿宋" w:hAnsi="仿宋" w:cs="宋体" w:hint="eastAsia"/>
          <w:sz w:val="24"/>
        </w:rPr>
        <w:t>。</w:t>
      </w:r>
    </w:p>
    <w:p w:rsidR="00F74689" w:rsidRPr="008A66F2" w:rsidRDefault="00F74689" w:rsidP="001051AA">
      <w:pPr>
        <w:adjustRightInd w:val="0"/>
        <w:snapToGrid w:val="0"/>
        <w:spacing w:line="360" w:lineRule="auto"/>
        <w:ind w:firstLineChars="200" w:firstLine="480"/>
        <w:jc w:val="left"/>
        <w:rPr>
          <w:rFonts w:ascii="仿宋" w:eastAsia="仿宋" w:hAnsi="仿宋" w:cs="宋体"/>
          <w:sz w:val="24"/>
        </w:rPr>
      </w:pPr>
      <w:r w:rsidRPr="008A66F2">
        <w:rPr>
          <w:rFonts w:ascii="仿宋" w:eastAsia="仿宋" w:hAnsi="仿宋" w:cs="宋体" w:hint="eastAsia"/>
          <w:sz w:val="24"/>
        </w:rPr>
        <w:t>5、当本基金发生大额申购或赎回情形时，基金管理人可以采用摆动定价机制</w:t>
      </w:r>
      <w:r w:rsidR="003C6318" w:rsidRPr="008A66F2">
        <w:rPr>
          <w:rFonts w:ascii="仿宋" w:eastAsia="仿宋" w:hAnsi="仿宋" w:cs="宋体" w:hint="eastAsia"/>
          <w:sz w:val="24"/>
        </w:rPr>
        <w:t>，</w:t>
      </w:r>
      <w:r w:rsidRPr="008A66F2">
        <w:rPr>
          <w:rFonts w:ascii="仿宋" w:eastAsia="仿宋" w:hAnsi="仿宋" w:cs="宋体" w:hint="eastAsia"/>
          <w:sz w:val="24"/>
        </w:rPr>
        <w:t>以确保基金估值的公平性。具体处理原则与操作规范遵循相关法律法规以及监管部门、自律规则的规定。</w:t>
      </w:r>
    </w:p>
    <w:p w:rsidR="00A57B65" w:rsidRPr="008A66F2" w:rsidRDefault="00A57B65" w:rsidP="001051AA">
      <w:pPr>
        <w:adjustRightInd w:val="0"/>
        <w:snapToGrid w:val="0"/>
        <w:spacing w:line="360" w:lineRule="auto"/>
        <w:ind w:firstLineChars="200" w:firstLine="480"/>
        <w:jc w:val="left"/>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七、申购份额与赎回金额的计算</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1、本</w:t>
      </w:r>
      <w:r w:rsidR="00C67C5C" w:rsidRPr="008A66F2">
        <w:rPr>
          <w:rFonts w:ascii="仿宋" w:eastAsia="仿宋" w:hAnsi="仿宋" w:cs="宋体" w:hint="eastAsia"/>
          <w:sz w:val="24"/>
        </w:rPr>
        <w:t>基金</w:t>
      </w:r>
      <w:r w:rsidRPr="008A66F2">
        <w:rPr>
          <w:rFonts w:ascii="仿宋" w:eastAsia="仿宋" w:hAnsi="仿宋" w:cs="宋体" w:hint="eastAsia"/>
          <w:sz w:val="24"/>
        </w:rPr>
        <w:t>基金份额净值的计算，保留到小数点后</w:t>
      </w:r>
      <w:r w:rsidR="0035739F" w:rsidRPr="008A66F2">
        <w:rPr>
          <w:rFonts w:ascii="仿宋" w:eastAsia="仿宋" w:hAnsi="仿宋" w:cs="宋体" w:hint="eastAsia"/>
          <w:sz w:val="24"/>
        </w:rPr>
        <w:t>4</w:t>
      </w:r>
      <w:r w:rsidRPr="008A66F2">
        <w:rPr>
          <w:rFonts w:ascii="仿宋" w:eastAsia="仿宋" w:hAnsi="仿宋" w:cs="宋体" w:hint="eastAsia"/>
          <w:sz w:val="24"/>
        </w:rPr>
        <w:t>位，小数点后</w:t>
      </w:r>
      <w:r w:rsidR="0035739F" w:rsidRPr="008A66F2">
        <w:rPr>
          <w:rFonts w:ascii="仿宋" w:eastAsia="仿宋" w:hAnsi="仿宋" w:cs="宋体" w:hint="eastAsia"/>
          <w:sz w:val="24"/>
        </w:rPr>
        <w:t>第5</w:t>
      </w:r>
      <w:r w:rsidRPr="008A66F2">
        <w:rPr>
          <w:rFonts w:ascii="仿宋" w:eastAsia="仿宋" w:hAnsi="仿宋" w:cs="宋体" w:hint="eastAsia"/>
          <w:sz w:val="24"/>
        </w:rPr>
        <w:t>位四舍五入，由此产生的收益或损失由基金财产承担。T日的基金份额净值在当天收市后计算，并在T+1日内公告。遇特殊情况，经中国证监会同意，可以适当延迟计算或公告。</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2、申购份额的计算</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本基金申购的有效份额为净申购金额除以当日的基金份额净值，有效份额单位为份，上述计算结果均按四舍五入方法，保留到小数点后</w:t>
      </w:r>
      <w:r w:rsidRPr="008A66F2">
        <w:rPr>
          <w:rFonts w:ascii="仿宋" w:eastAsia="仿宋" w:hAnsi="仿宋" w:cs="宋体"/>
          <w:sz w:val="24"/>
        </w:rPr>
        <w:t>2位，由此产生的收益或损失由基金财产承担。</w:t>
      </w:r>
    </w:p>
    <w:p w:rsidR="002B7CA1"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申购本基金基金份额的计算公式为：</w:t>
      </w:r>
    </w:p>
    <w:p w:rsidR="002179F3" w:rsidRPr="008A66F2" w:rsidRDefault="002179F3"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申购费用使用比率费率时：</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净申购金额=申购金额/（1＋申购费率）</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申购费用=申购金额－净申购金额</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申购份额=净申购金额/申购当日基金份额净值</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申购费用为固定金额时：</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申购费用＝固定金额</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净申购金额=申购金额－申购费用</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申购份额＝净申购金额/申购当日基金份额净值</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例1：某投资人（特定投资者）</w:t>
      </w:r>
      <w:r w:rsidR="00B03CB0" w:rsidRPr="008A66F2">
        <w:rPr>
          <w:rFonts w:ascii="仿宋" w:eastAsia="仿宋" w:hAnsi="仿宋" w:cs="宋体" w:hint="eastAsia"/>
          <w:sz w:val="24"/>
        </w:rPr>
        <w:t>通过直销中心</w:t>
      </w:r>
      <w:r w:rsidRPr="008A66F2">
        <w:rPr>
          <w:rFonts w:ascii="仿宋" w:eastAsia="仿宋" w:hAnsi="仿宋" w:cs="宋体" w:hint="eastAsia"/>
          <w:sz w:val="24"/>
        </w:rPr>
        <w:t>申购本基金基金份额40,000元，申购费率为0.</w:t>
      </w:r>
      <w:r w:rsidR="00222A69" w:rsidRPr="008A66F2">
        <w:rPr>
          <w:rFonts w:ascii="仿宋" w:eastAsia="仿宋" w:hAnsi="仿宋" w:cs="宋体"/>
          <w:sz w:val="24"/>
        </w:rPr>
        <w:t>06</w:t>
      </w:r>
      <w:r w:rsidRPr="008A66F2">
        <w:rPr>
          <w:rFonts w:ascii="仿宋" w:eastAsia="仿宋" w:hAnsi="仿宋" w:cs="宋体" w:hint="eastAsia"/>
          <w:sz w:val="24"/>
        </w:rPr>
        <w:t>%，假设申购当日基金份额净值为1.040</w:t>
      </w:r>
      <w:r w:rsidR="00B03CB0" w:rsidRPr="008A66F2">
        <w:rPr>
          <w:rFonts w:ascii="仿宋" w:eastAsia="仿宋" w:hAnsi="仿宋" w:cs="宋体"/>
          <w:sz w:val="24"/>
        </w:rPr>
        <w:t>0</w:t>
      </w:r>
      <w:r w:rsidRPr="008A66F2">
        <w:rPr>
          <w:rFonts w:ascii="仿宋" w:eastAsia="仿宋" w:hAnsi="仿宋" w:cs="宋体" w:hint="eastAsia"/>
          <w:sz w:val="24"/>
        </w:rPr>
        <w:t>元，则其可得到的申购份额为：</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净申购金额=40,000/（1+0.</w:t>
      </w:r>
      <w:r w:rsidR="00222A69" w:rsidRPr="008A66F2">
        <w:rPr>
          <w:rFonts w:ascii="仿宋" w:eastAsia="仿宋" w:hAnsi="仿宋" w:cs="宋体"/>
          <w:sz w:val="24"/>
        </w:rPr>
        <w:t>06</w:t>
      </w:r>
      <w:r w:rsidRPr="008A66F2">
        <w:rPr>
          <w:rFonts w:ascii="仿宋" w:eastAsia="仿宋" w:hAnsi="仿宋" w:cs="宋体" w:hint="eastAsia"/>
          <w:sz w:val="24"/>
        </w:rPr>
        <w:t>%）=</w:t>
      </w:r>
      <w:r w:rsidR="00222A69" w:rsidRPr="008A66F2">
        <w:rPr>
          <w:rFonts w:ascii="仿宋" w:eastAsia="仿宋" w:hAnsi="仿宋" w:cs="宋体"/>
          <w:sz w:val="24"/>
        </w:rPr>
        <w:t>39</w:t>
      </w:r>
      <w:r w:rsidR="00A550F2" w:rsidRPr="008A66F2">
        <w:rPr>
          <w:rFonts w:ascii="仿宋" w:eastAsia="仿宋" w:hAnsi="仿宋" w:cs="宋体"/>
          <w:sz w:val="24"/>
        </w:rPr>
        <w:t>,</w:t>
      </w:r>
      <w:r w:rsidR="00222A69" w:rsidRPr="008A66F2">
        <w:rPr>
          <w:rFonts w:ascii="仿宋" w:eastAsia="仿宋" w:hAnsi="仿宋" w:cs="宋体"/>
          <w:sz w:val="24"/>
        </w:rPr>
        <w:t>976.01</w:t>
      </w:r>
      <w:r w:rsidRPr="008A66F2">
        <w:rPr>
          <w:rFonts w:ascii="仿宋" w:eastAsia="仿宋" w:hAnsi="仿宋" w:cs="宋体" w:hint="eastAsia"/>
          <w:sz w:val="24"/>
        </w:rPr>
        <w:t>元</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申购费用=40,000-</w:t>
      </w:r>
      <w:r w:rsidR="00222A69" w:rsidRPr="008A66F2">
        <w:rPr>
          <w:rFonts w:ascii="仿宋" w:eastAsia="仿宋" w:hAnsi="仿宋" w:cs="宋体"/>
          <w:sz w:val="24"/>
        </w:rPr>
        <w:t>39</w:t>
      </w:r>
      <w:r w:rsidR="00A550F2" w:rsidRPr="008A66F2">
        <w:rPr>
          <w:rFonts w:ascii="仿宋" w:eastAsia="仿宋" w:hAnsi="仿宋" w:cs="宋体"/>
          <w:sz w:val="24"/>
        </w:rPr>
        <w:t>,</w:t>
      </w:r>
      <w:r w:rsidR="00222A69" w:rsidRPr="008A66F2">
        <w:rPr>
          <w:rFonts w:ascii="仿宋" w:eastAsia="仿宋" w:hAnsi="仿宋" w:cs="宋体"/>
          <w:sz w:val="24"/>
        </w:rPr>
        <w:t>976.01</w:t>
      </w:r>
      <w:r w:rsidRPr="008A66F2">
        <w:rPr>
          <w:rFonts w:ascii="仿宋" w:eastAsia="仿宋" w:hAnsi="仿宋" w:cs="宋体" w:hint="eastAsia"/>
          <w:sz w:val="24"/>
        </w:rPr>
        <w:t>=</w:t>
      </w:r>
      <w:r w:rsidR="00222A69" w:rsidRPr="008A66F2">
        <w:rPr>
          <w:rFonts w:ascii="仿宋" w:eastAsia="仿宋" w:hAnsi="仿宋" w:cs="宋体"/>
          <w:sz w:val="24"/>
        </w:rPr>
        <w:t>23.99</w:t>
      </w:r>
      <w:r w:rsidRPr="008A66F2">
        <w:rPr>
          <w:rFonts w:ascii="仿宋" w:eastAsia="仿宋" w:hAnsi="仿宋" w:cs="宋体" w:hint="eastAsia"/>
          <w:sz w:val="24"/>
        </w:rPr>
        <w:t>元</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申购份额=</w:t>
      </w:r>
      <w:r w:rsidR="00222A69" w:rsidRPr="008A66F2">
        <w:rPr>
          <w:rFonts w:ascii="仿宋" w:eastAsia="仿宋" w:hAnsi="仿宋" w:cs="宋体"/>
          <w:sz w:val="24"/>
        </w:rPr>
        <w:t>39</w:t>
      </w:r>
      <w:r w:rsidR="00A550F2" w:rsidRPr="008A66F2">
        <w:rPr>
          <w:rFonts w:ascii="仿宋" w:eastAsia="仿宋" w:hAnsi="仿宋" w:cs="宋体"/>
          <w:sz w:val="24"/>
        </w:rPr>
        <w:t>,</w:t>
      </w:r>
      <w:r w:rsidR="00222A69" w:rsidRPr="008A66F2">
        <w:rPr>
          <w:rFonts w:ascii="仿宋" w:eastAsia="仿宋" w:hAnsi="仿宋" w:cs="宋体"/>
          <w:sz w:val="24"/>
        </w:rPr>
        <w:t>976.01</w:t>
      </w:r>
      <w:r w:rsidRPr="008A66F2">
        <w:rPr>
          <w:rFonts w:ascii="仿宋" w:eastAsia="仿宋" w:hAnsi="仿宋" w:cs="宋体" w:hint="eastAsia"/>
          <w:sz w:val="24"/>
        </w:rPr>
        <w:t>/1.040</w:t>
      </w:r>
      <w:r w:rsidR="00B03CB0" w:rsidRPr="008A66F2">
        <w:rPr>
          <w:rFonts w:ascii="仿宋" w:eastAsia="仿宋" w:hAnsi="仿宋" w:cs="宋体"/>
          <w:sz w:val="24"/>
        </w:rPr>
        <w:t>0</w:t>
      </w:r>
      <w:r w:rsidRPr="008A66F2">
        <w:rPr>
          <w:rFonts w:ascii="仿宋" w:eastAsia="仿宋" w:hAnsi="仿宋" w:cs="宋体" w:hint="eastAsia"/>
          <w:sz w:val="24"/>
        </w:rPr>
        <w:t>=</w:t>
      </w:r>
      <w:r w:rsidR="009C4AE3" w:rsidRPr="008A66F2">
        <w:rPr>
          <w:rFonts w:ascii="仿宋" w:eastAsia="仿宋" w:hAnsi="仿宋" w:cs="宋体"/>
          <w:sz w:val="24"/>
        </w:rPr>
        <w:t>38</w:t>
      </w:r>
      <w:r w:rsidR="00A550F2" w:rsidRPr="008A66F2">
        <w:rPr>
          <w:rFonts w:ascii="仿宋" w:eastAsia="仿宋" w:hAnsi="仿宋" w:cs="宋体"/>
          <w:sz w:val="24"/>
        </w:rPr>
        <w:t>,</w:t>
      </w:r>
      <w:r w:rsidR="009C4AE3" w:rsidRPr="008A66F2">
        <w:rPr>
          <w:rFonts w:ascii="仿宋" w:eastAsia="仿宋" w:hAnsi="仿宋" w:cs="宋体"/>
          <w:sz w:val="24"/>
        </w:rPr>
        <w:t>438.47</w:t>
      </w:r>
      <w:r w:rsidRPr="008A66F2">
        <w:rPr>
          <w:rFonts w:ascii="仿宋" w:eastAsia="仿宋" w:hAnsi="仿宋" w:cs="宋体" w:hint="eastAsia"/>
          <w:sz w:val="24"/>
        </w:rPr>
        <w:t>份</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即该投资人</w:t>
      </w:r>
      <w:r w:rsidR="00705383" w:rsidRPr="008A66F2">
        <w:rPr>
          <w:rFonts w:ascii="仿宋" w:eastAsia="仿宋" w:hAnsi="仿宋" w:cs="宋体" w:hint="eastAsia"/>
          <w:sz w:val="24"/>
        </w:rPr>
        <w:t>（特定投资者）</w:t>
      </w:r>
      <w:r w:rsidRPr="008A66F2">
        <w:rPr>
          <w:rFonts w:ascii="仿宋" w:eastAsia="仿宋" w:hAnsi="仿宋" w:cs="宋体" w:hint="eastAsia"/>
          <w:sz w:val="24"/>
        </w:rPr>
        <w:t>投资40,000元申购本基金基金份额，可得到</w:t>
      </w:r>
      <w:r w:rsidR="009C4AE3" w:rsidRPr="008A66F2">
        <w:rPr>
          <w:rFonts w:ascii="仿宋" w:eastAsia="仿宋" w:hAnsi="仿宋" w:cs="宋体"/>
          <w:sz w:val="24"/>
        </w:rPr>
        <w:t>38</w:t>
      </w:r>
      <w:r w:rsidR="00A550F2" w:rsidRPr="008A66F2">
        <w:rPr>
          <w:rFonts w:ascii="仿宋" w:eastAsia="仿宋" w:hAnsi="仿宋" w:cs="宋体"/>
          <w:sz w:val="24"/>
        </w:rPr>
        <w:t>,</w:t>
      </w:r>
      <w:r w:rsidR="009C4AE3" w:rsidRPr="008A66F2">
        <w:rPr>
          <w:rFonts w:ascii="仿宋" w:eastAsia="仿宋" w:hAnsi="仿宋" w:cs="宋体"/>
          <w:sz w:val="24"/>
        </w:rPr>
        <w:t>438.47</w:t>
      </w:r>
      <w:r w:rsidRPr="008A66F2">
        <w:rPr>
          <w:rFonts w:ascii="仿宋" w:eastAsia="仿宋" w:hAnsi="仿宋" w:cs="宋体" w:hint="eastAsia"/>
          <w:sz w:val="24"/>
        </w:rPr>
        <w:t>份基金份额。</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例2：某投资人（非特定投资者）申购本基金基金份额40,000元，申购费率为</w:t>
      </w:r>
      <w:r w:rsidR="009C4AE3" w:rsidRPr="008A66F2">
        <w:rPr>
          <w:rFonts w:ascii="仿宋" w:eastAsia="仿宋" w:hAnsi="仿宋" w:cs="宋体"/>
          <w:sz w:val="24"/>
        </w:rPr>
        <w:t>0.6</w:t>
      </w:r>
      <w:r w:rsidRPr="008A66F2">
        <w:rPr>
          <w:rFonts w:ascii="仿宋" w:eastAsia="仿宋" w:hAnsi="仿宋" w:cs="宋体" w:hint="eastAsia"/>
          <w:sz w:val="24"/>
        </w:rPr>
        <w:t>%，假设申购当日基金份额净值为1.040</w:t>
      </w:r>
      <w:r w:rsidR="00B03CB0" w:rsidRPr="008A66F2">
        <w:rPr>
          <w:rFonts w:ascii="仿宋" w:eastAsia="仿宋" w:hAnsi="仿宋" w:cs="宋体"/>
          <w:sz w:val="24"/>
        </w:rPr>
        <w:t>0</w:t>
      </w:r>
      <w:r w:rsidRPr="008A66F2">
        <w:rPr>
          <w:rFonts w:ascii="仿宋" w:eastAsia="仿宋" w:hAnsi="仿宋" w:cs="宋体" w:hint="eastAsia"/>
          <w:sz w:val="24"/>
        </w:rPr>
        <w:t>元，则其可得到的申购份额为：</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净申购金额=40,000/（1+</w:t>
      </w:r>
      <w:r w:rsidR="009C4AE3" w:rsidRPr="008A66F2">
        <w:rPr>
          <w:rFonts w:ascii="仿宋" w:eastAsia="仿宋" w:hAnsi="仿宋" w:cs="宋体"/>
          <w:sz w:val="24"/>
        </w:rPr>
        <w:t>0.6</w:t>
      </w:r>
      <w:r w:rsidRPr="008A66F2">
        <w:rPr>
          <w:rFonts w:ascii="仿宋" w:eastAsia="仿宋" w:hAnsi="仿宋" w:cs="宋体" w:hint="eastAsia"/>
          <w:sz w:val="24"/>
        </w:rPr>
        <w:t>%）=</w:t>
      </w:r>
      <w:r w:rsidR="009C4AE3" w:rsidRPr="008A66F2">
        <w:rPr>
          <w:rFonts w:ascii="仿宋" w:eastAsia="仿宋" w:hAnsi="仿宋" w:cs="宋体"/>
          <w:sz w:val="24"/>
        </w:rPr>
        <w:t>39</w:t>
      </w:r>
      <w:r w:rsidR="00A550F2" w:rsidRPr="008A66F2">
        <w:rPr>
          <w:rFonts w:ascii="仿宋" w:eastAsia="仿宋" w:hAnsi="仿宋" w:cs="宋体"/>
          <w:sz w:val="24"/>
        </w:rPr>
        <w:t>,</w:t>
      </w:r>
      <w:r w:rsidR="009C4AE3" w:rsidRPr="008A66F2">
        <w:rPr>
          <w:rFonts w:ascii="仿宋" w:eastAsia="仿宋" w:hAnsi="仿宋" w:cs="宋体"/>
          <w:sz w:val="24"/>
        </w:rPr>
        <w:t>761.43</w:t>
      </w:r>
      <w:r w:rsidRPr="008A66F2">
        <w:rPr>
          <w:rFonts w:ascii="仿宋" w:eastAsia="仿宋" w:hAnsi="仿宋" w:cs="宋体" w:hint="eastAsia"/>
          <w:sz w:val="24"/>
        </w:rPr>
        <w:t>元</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申购费用=40,000-</w:t>
      </w:r>
      <w:r w:rsidR="009C4AE3" w:rsidRPr="008A66F2">
        <w:rPr>
          <w:rFonts w:ascii="仿宋" w:eastAsia="仿宋" w:hAnsi="仿宋" w:cs="宋体"/>
          <w:sz w:val="24"/>
        </w:rPr>
        <w:t>39</w:t>
      </w:r>
      <w:r w:rsidR="00A550F2" w:rsidRPr="008A66F2">
        <w:rPr>
          <w:rFonts w:ascii="仿宋" w:eastAsia="仿宋" w:hAnsi="仿宋" w:cs="宋体"/>
          <w:sz w:val="24"/>
        </w:rPr>
        <w:t>,</w:t>
      </w:r>
      <w:r w:rsidR="009C4AE3" w:rsidRPr="008A66F2">
        <w:rPr>
          <w:rFonts w:ascii="仿宋" w:eastAsia="仿宋" w:hAnsi="仿宋" w:cs="宋体"/>
          <w:sz w:val="24"/>
        </w:rPr>
        <w:t>761.43</w:t>
      </w:r>
      <w:r w:rsidRPr="008A66F2">
        <w:rPr>
          <w:rFonts w:ascii="仿宋" w:eastAsia="仿宋" w:hAnsi="仿宋" w:cs="宋体" w:hint="eastAsia"/>
          <w:sz w:val="24"/>
        </w:rPr>
        <w:t>=</w:t>
      </w:r>
      <w:r w:rsidR="009C4AE3" w:rsidRPr="008A66F2">
        <w:rPr>
          <w:rFonts w:ascii="仿宋" w:eastAsia="仿宋" w:hAnsi="仿宋" w:cs="宋体"/>
          <w:sz w:val="24"/>
        </w:rPr>
        <w:t>238.57</w:t>
      </w:r>
      <w:r w:rsidRPr="008A66F2">
        <w:rPr>
          <w:rFonts w:ascii="仿宋" w:eastAsia="仿宋" w:hAnsi="仿宋" w:cs="宋体" w:hint="eastAsia"/>
          <w:sz w:val="24"/>
        </w:rPr>
        <w:t>元</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申购份额=</w:t>
      </w:r>
      <w:r w:rsidR="009C4AE3" w:rsidRPr="008A66F2">
        <w:rPr>
          <w:rFonts w:ascii="仿宋" w:eastAsia="仿宋" w:hAnsi="仿宋" w:cs="宋体"/>
          <w:sz w:val="24"/>
        </w:rPr>
        <w:t>39</w:t>
      </w:r>
      <w:r w:rsidR="00A550F2" w:rsidRPr="008A66F2">
        <w:rPr>
          <w:rFonts w:ascii="仿宋" w:eastAsia="仿宋" w:hAnsi="仿宋" w:cs="宋体"/>
          <w:sz w:val="24"/>
        </w:rPr>
        <w:t>,</w:t>
      </w:r>
      <w:r w:rsidR="009C4AE3" w:rsidRPr="008A66F2">
        <w:rPr>
          <w:rFonts w:ascii="仿宋" w:eastAsia="仿宋" w:hAnsi="仿宋" w:cs="宋体"/>
          <w:sz w:val="24"/>
        </w:rPr>
        <w:t>761.43</w:t>
      </w:r>
      <w:r w:rsidRPr="008A66F2">
        <w:rPr>
          <w:rFonts w:ascii="仿宋" w:eastAsia="仿宋" w:hAnsi="仿宋" w:cs="宋体" w:hint="eastAsia"/>
          <w:sz w:val="24"/>
        </w:rPr>
        <w:t>/1.040</w:t>
      </w:r>
      <w:r w:rsidR="00DB5DA8" w:rsidRPr="008A66F2">
        <w:rPr>
          <w:rFonts w:ascii="仿宋" w:eastAsia="仿宋" w:hAnsi="仿宋" w:cs="宋体"/>
          <w:sz w:val="24"/>
        </w:rPr>
        <w:t>0</w:t>
      </w:r>
      <w:r w:rsidRPr="008A66F2">
        <w:rPr>
          <w:rFonts w:ascii="仿宋" w:eastAsia="仿宋" w:hAnsi="仿宋" w:cs="宋体" w:hint="eastAsia"/>
          <w:sz w:val="24"/>
        </w:rPr>
        <w:t>=</w:t>
      </w:r>
      <w:r w:rsidR="009C4AE3" w:rsidRPr="008A66F2">
        <w:rPr>
          <w:rFonts w:ascii="仿宋" w:eastAsia="仿宋" w:hAnsi="仿宋" w:cs="宋体"/>
          <w:sz w:val="24"/>
        </w:rPr>
        <w:t>38232.14</w:t>
      </w:r>
      <w:r w:rsidRPr="008A66F2">
        <w:rPr>
          <w:rFonts w:ascii="仿宋" w:eastAsia="仿宋" w:hAnsi="仿宋" w:cs="宋体" w:hint="eastAsia"/>
          <w:sz w:val="24"/>
        </w:rPr>
        <w:t>份</w:t>
      </w:r>
    </w:p>
    <w:p w:rsidR="00E83B73" w:rsidRPr="008A66F2" w:rsidRDefault="00E83B73"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即该投资人</w:t>
      </w:r>
      <w:r w:rsidR="00705383" w:rsidRPr="008A66F2">
        <w:rPr>
          <w:rFonts w:ascii="仿宋" w:eastAsia="仿宋" w:hAnsi="仿宋" w:cs="宋体" w:hint="eastAsia"/>
          <w:sz w:val="24"/>
        </w:rPr>
        <w:t>（非特定投资者）</w:t>
      </w:r>
      <w:r w:rsidRPr="008A66F2">
        <w:rPr>
          <w:rFonts w:ascii="仿宋" w:eastAsia="仿宋" w:hAnsi="仿宋" w:cs="宋体" w:hint="eastAsia"/>
          <w:sz w:val="24"/>
        </w:rPr>
        <w:t>投资40,000元申购本基金基金份额，可得到</w:t>
      </w:r>
      <w:r w:rsidR="009C4AE3" w:rsidRPr="008A66F2">
        <w:rPr>
          <w:rFonts w:ascii="仿宋" w:eastAsia="仿宋" w:hAnsi="仿宋" w:cs="宋体"/>
          <w:sz w:val="24"/>
        </w:rPr>
        <w:t>38</w:t>
      </w:r>
      <w:r w:rsidR="00A550F2" w:rsidRPr="008A66F2">
        <w:rPr>
          <w:rFonts w:ascii="仿宋" w:eastAsia="仿宋" w:hAnsi="仿宋" w:cs="宋体"/>
          <w:sz w:val="24"/>
        </w:rPr>
        <w:t>,</w:t>
      </w:r>
      <w:r w:rsidR="009C4AE3" w:rsidRPr="008A66F2">
        <w:rPr>
          <w:rFonts w:ascii="仿宋" w:eastAsia="仿宋" w:hAnsi="仿宋" w:cs="宋体"/>
          <w:sz w:val="24"/>
        </w:rPr>
        <w:t>232.14</w:t>
      </w:r>
      <w:r w:rsidRPr="008A66F2">
        <w:rPr>
          <w:rFonts w:ascii="仿宋" w:eastAsia="仿宋" w:hAnsi="仿宋" w:cs="宋体" w:hint="eastAsia"/>
          <w:sz w:val="24"/>
        </w:rPr>
        <w:t>份基金份额。</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3、赎回金额的计算</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本基金的赎回金额为按实际确认的有效赎回份额乘以当日基金份额净值并扣除相应的费用，赎回金额单位为元。上述计算结果均按四舍五入方法，保留到小数点后2位，由此产生的收益或损失由基金财产承担。</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本基金赎回金额的计算公式为：</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赎回总金额=赎回份额×赎回当日基金份额净值</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赎回费用=赎回总金额×赎回费率 </w:t>
      </w:r>
    </w:p>
    <w:p w:rsidR="00EE6D7A" w:rsidRPr="008A66F2" w:rsidRDefault="00EE6D7A" w:rsidP="00EE6D7A">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净赎回金额=赎回总金额</w:t>
      </w:r>
      <w:r w:rsidRPr="008A66F2">
        <w:rPr>
          <w:rFonts w:ascii="仿宋" w:eastAsia="仿宋" w:hAnsi="仿宋" w:hint="eastAsia"/>
          <w:kern w:val="0"/>
          <w:sz w:val="24"/>
        </w:rPr>
        <w:t>－</w:t>
      </w:r>
      <w:r w:rsidRPr="008A66F2">
        <w:rPr>
          <w:rFonts w:ascii="仿宋" w:eastAsia="仿宋" w:hAnsi="仿宋" w:cs="宋体" w:hint="eastAsia"/>
          <w:sz w:val="24"/>
        </w:rPr>
        <w:t>赎回费用</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例1：某投资者赎回10,000份基金份额，份额持有期期限</w:t>
      </w:r>
      <w:r w:rsidR="00EF4466" w:rsidRPr="008A66F2">
        <w:rPr>
          <w:rFonts w:ascii="仿宋" w:eastAsia="仿宋" w:hAnsi="仿宋" w:cs="宋体"/>
          <w:sz w:val="24"/>
        </w:rPr>
        <w:t>20</w:t>
      </w:r>
      <w:r w:rsidRPr="008A66F2">
        <w:rPr>
          <w:rFonts w:ascii="仿宋" w:eastAsia="仿宋" w:hAnsi="仿宋" w:cs="宋体" w:hint="eastAsia"/>
          <w:sz w:val="24"/>
        </w:rPr>
        <w:t>天，对应赎回费率为0.</w:t>
      </w:r>
      <w:r w:rsidR="0038414E" w:rsidRPr="008A66F2">
        <w:rPr>
          <w:rFonts w:ascii="仿宋" w:eastAsia="仿宋" w:hAnsi="仿宋" w:cs="宋体"/>
          <w:sz w:val="24"/>
        </w:rPr>
        <w:t>10</w:t>
      </w:r>
      <w:r w:rsidRPr="008A66F2">
        <w:rPr>
          <w:rFonts w:ascii="仿宋" w:eastAsia="仿宋" w:hAnsi="仿宋" w:cs="宋体" w:hint="eastAsia"/>
          <w:sz w:val="24"/>
        </w:rPr>
        <w:t>%，假设赎回当日基金份额的基金份额净值是1.120</w:t>
      </w:r>
      <w:r w:rsidR="00F67B57" w:rsidRPr="008A66F2">
        <w:rPr>
          <w:rFonts w:ascii="仿宋" w:eastAsia="仿宋" w:hAnsi="仿宋" w:cs="宋体"/>
          <w:sz w:val="24"/>
        </w:rPr>
        <w:t>0</w:t>
      </w:r>
      <w:r w:rsidRPr="008A66F2">
        <w:rPr>
          <w:rFonts w:ascii="仿宋" w:eastAsia="仿宋" w:hAnsi="仿宋" w:cs="宋体" w:hint="eastAsia"/>
          <w:sz w:val="24"/>
        </w:rPr>
        <w:t>元，则其可得到的赎回金额为：</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赎回总金额=10,000×1.120</w:t>
      </w:r>
      <w:r w:rsidR="00F67B57" w:rsidRPr="008A66F2">
        <w:rPr>
          <w:rFonts w:ascii="仿宋" w:eastAsia="仿宋" w:hAnsi="仿宋" w:cs="宋体"/>
          <w:sz w:val="24"/>
        </w:rPr>
        <w:t>0</w:t>
      </w:r>
      <w:r w:rsidRPr="008A66F2">
        <w:rPr>
          <w:rFonts w:ascii="仿宋" w:eastAsia="仿宋" w:hAnsi="仿宋" w:cs="宋体" w:hint="eastAsia"/>
          <w:sz w:val="24"/>
        </w:rPr>
        <w:t>=11</w:t>
      </w:r>
      <w:r w:rsidR="00451238" w:rsidRPr="008A66F2">
        <w:rPr>
          <w:rFonts w:ascii="仿宋" w:eastAsia="仿宋" w:hAnsi="仿宋" w:cs="宋体"/>
          <w:sz w:val="24"/>
        </w:rPr>
        <w:t>,</w:t>
      </w:r>
      <w:r w:rsidRPr="008A66F2">
        <w:rPr>
          <w:rFonts w:ascii="仿宋" w:eastAsia="仿宋" w:hAnsi="仿宋" w:cs="宋体" w:hint="eastAsia"/>
          <w:sz w:val="24"/>
        </w:rPr>
        <w:t>200.00元</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hint="eastAsia"/>
          <w:kern w:val="0"/>
          <w:sz w:val="24"/>
        </w:rPr>
        <w:t>赎回费率=11,200.00</w:t>
      </w:r>
      <w:r w:rsidRPr="008A66F2">
        <w:rPr>
          <w:rFonts w:ascii="仿宋" w:eastAsia="仿宋" w:hAnsi="仿宋" w:cs="宋体" w:hint="eastAsia"/>
          <w:sz w:val="24"/>
        </w:rPr>
        <w:t>×0.</w:t>
      </w:r>
      <w:r w:rsidR="0038414E" w:rsidRPr="008A66F2">
        <w:rPr>
          <w:rFonts w:ascii="仿宋" w:eastAsia="仿宋" w:hAnsi="仿宋" w:cs="宋体"/>
          <w:sz w:val="24"/>
        </w:rPr>
        <w:t>10</w:t>
      </w:r>
      <w:r w:rsidRPr="008A66F2">
        <w:rPr>
          <w:rFonts w:ascii="仿宋" w:eastAsia="仿宋" w:hAnsi="仿宋" w:cs="宋体" w:hint="eastAsia"/>
          <w:sz w:val="24"/>
        </w:rPr>
        <w:t>%=</w:t>
      </w:r>
      <w:r w:rsidR="0038414E" w:rsidRPr="008A66F2">
        <w:rPr>
          <w:rFonts w:ascii="仿宋" w:eastAsia="仿宋" w:hAnsi="仿宋" w:cs="宋体"/>
          <w:sz w:val="24"/>
        </w:rPr>
        <w:t>11.20</w:t>
      </w:r>
      <w:r w:rsidRPr="008A66F2">
        <w:rPr>
          <w:rFonts w:ascii="仿宋" w:eastAsia="仿宋" w:hAnsi="仿宋" w:cs="宋体" w:hint="eastAsia"/>
          <w:sz w:val="24"/>
        </w:rPr>
        <w:t>元</w:t>
      </w:r>
    </w:p>
    <w:p w:rsidR="00E83B73" w:rsidRPr="008A66F2" w:rsidRDefault="00E83B73" w:rsidP="00E83B7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净赎回金额=11,200-</w:t>
      </w:r>
      <w:r w:rsidR="0038414E" w:rsidRPr="008A66F2">
        <w:rPr>
          <w:rFonts w:ascii="仿宋" w:eastAsia="仿宋" w:hAnsi="仿宋" w:cs="宋体"/>
          <w:sz w:val="24"/>
        </w:rPr>
        <w:t>11.20</w:t>
      </w:r>
      <w:r w:rsidRPr="008A66F2">
        <w:rPr>
          <w:rFonts w:ascii="仿宋" w:eastAsia="仿宋" w:hAnsi="仿宋" w:cs="宋体" w:hint="eastAsia"/>
          <w:sz w:val="24"/>
        </w:rPr>
        <w:t>=11,</w:t>
      </w:r>
      <w:r w:rsidR="0038414E" w:rsidRPr="008A66F2">
        <w:rPr>
          <w:rFonts w:ascii="仿宋" w:eastAsia="仿宋" w:hAnsi="仿宋" w:cs="宋体" w:hint="eastAsia"/>
          <w:sz w:val="24"/>
        </w:rPr>
        <w:t>1</w:t>
      </w:r>
      <w:r w:rsidR="0038414E" w:rsidRPr="008A66F2">
        <w:rPr>
          <w:rFonts w:ascii="仿宋" w:eastAsia="仿宋" w:hAnsi="仿宋" w:cs="宋体"/>
          <w:sz w:val="24"/>
        </w:rPr>
        <w:t>88</w:t>
      </w:r>
      <w:r w:rsidRPr="008A66F2">
        <w:rPr>
          <w:rFonts w:ascii="仿宋" w:eastAsia="仿宋" w:hAnsi="仿宋" w:cs="宋体" w:hint="eastAsia"/>
          <w:sz w:val="24"/>
        </w:rPr>
        <w:t>.</w:t>
      </w:r>
      <w:r w:rsidR="0038414E" w:rsidRPr="008A66F2">
        <w:rPr>
          <w:rFonts w:ascii="仿宋" w:eastAsia="仿宋" w:hAnsi="仿宋" w:cs="宋体" w:hint="eastAsia"/>
          <w:sz w:val="24"/>
        </w:rPr>
        <w:t>8</w:t>
      </w:r>
      <w:r w:rsidRPr="008A66F2">
        <w:rPr>
          <w:rFonts w:ascii="仿宋" w:eastAsia="仿宋" w:hAnsi="仿宋" w:cs="宋体" w:hint="eastAsia"/>
          <w:sz w:val="24"/>
        </w:rPr>
        <w:t>0元</w:t>
      </w:r>
    </w:p>
    <w:p w:rsidR="007578FB" w:rsidRPr="008A66F2" w:rsidRDefault="00E83B73" w:rsidP="00BB1262">
      <w:pPr>
        <w:adjustRightInd w:val="0"/>
        <w:snapToGrid w:val="0"/>
        <w:spacing w:line="360" w:lineRule="auto"/>
        <w:ind w:firstLineChars="200" w:firstLine="480"/>
        <w:rPr>
          <w:rFonts w:ascii="仿宋" w:eastAsia="仿宋" w:hAnsi="仿宋" w:cs="宋体"/>
          <w:sz w:val="24"/>
        </w:rPr>
      </w:pPr>
      <w:r w:rsidRPr="008A66F2">
        <w:rPr>
          <w:rFonts w:ascii="仿宋" w:eastAsia="仿宋" w:hAnsi="仿宋" w:hint="eastAsia"/>
          <w:kern w:val="0"/>
          <w:sz w:val="24"/>
        </w:rPr>
        <w:t>即：投资者赎回本基金10,000份基金份额，份额持有期限</w:t>
      </w:r>
      <w:r w:rsidR="00EF4466" w:rsidRPr="008A66F2">
        <w:rPr>
          <w:rFonts w:ascii="仿宋" w:eastAsia="仿宋" w:hAnsi="仿宋"/>
          <w:kern w:val="0"/>
          <w:sz w:val="24"/>
        </w:rPr>
        <w:t>20</w:t>
      </w:r>
      <w:r w:rsidRPr="008A66F2">
        <w:rPr>
          <w:rFonts w:ascii="仿宋" w:eastAsia="仿宋" w:hAnsi="仿宋" w:hint="eastAsia"/>
          <w:kern w:val="0"/>
          <w:sz w:val="24"/>
        </w:rPr>
        <w:t>天，假设赎回当日基金份额净值是1.120</w:t>
      </w:r>
      <w:r w:rsidR="00F67B57" w:rsidRPr="008A66F2">
        <w:rPr>
          <w:rFonts w:ascii="仿宋" w:eastAsia="仿宋" w:hAnsi="仿宋"/>
          <w:kern w:val="0"/>
          <w:sz w:val="24"/>
        </w:rPr>
        <w:t>0</w:t>
      </w:r>
      <w:r w:rsidRPr="008A66F2">
        <w:rPr>
          <w:rFonts w:ascii="仿宋" w:eastAsia="仿宋" w:hAnsi="仿宋" w:hint="eastAsia"/>
          <w:kern w:val="0"/>
          <w:sz w:val="24"/>
        </w:rPr>
        <w:t>元，则其可得到的净赎回金额为</w:t>
      </w:r>
      <w:r w:rsidR="0038414E" w:rsidRPr="008A66F2">
        <w:rPr>
          <w:rFonts w:ascii="仿宋" w:eastAsia="仿宋" w:hAnsi="仿宋" w:hint="eastAsia"/>
          <w:kern w:val="0"/>
          <w:sz w:val="24"/>
        </w:rPr>
        <w:t>11,1</w:t>
      </w:r>
      <w:r w:rsidR="0038414E" w:rsidRPr="008A66F2">
        <w:rPr>
          <w:rFonts w:ascii="仿宋" w:eastAsia="仿宋" w:hAnsi="仿宋"/>
          <w:kern w:val="0"/>
          <w:sz w:val="24"/>
        </w:rPr>
        <w:t>88</w:t>
      </w:r>
      <w:r w:rsidR="0038414E" w:rsidRPr="008A66F2">
        <w:rPr>
          <w:rFonts w:ascii="仿宋" w:eastAsia="仿宋" w:hAnsi="仿宋" w:hint="eastAsia"/>
          <w:kern w:val="0"/>
          <w:sz w:val="24"/>
        </w:rPr>
        <w:t>.80</w:t>
      </w:r>
      <w:r w:rsidRPr="008A66F2">
        <w:rPr>
          <w:rFonts w:ascii="仿宋" w:eastAsia="仿宋" w:hAnsi="仿宋" w:cs="宋体" w:hint="eastAsia"/>
          <w:sz w:val="24"/>
        </w:rPr>
        <w:t>元。</w:t>
      </w: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八、拒绝或暂停申购的情形</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发生下列情况时，基金管理人可拒绝或暂停接受投资人的申购申请：</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1、因不可抗力导致基金无法正常运作。</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2、发生基金合同规定的暂停基金资产估值情况。</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3、证券交易所交易时间非正常停市，导致基金管理人无法计算当日基金资产净值。</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4、基金管理人接受某笔或某些申购申请</w:t>
      </w:r>
      <w:r w:rsidR="001F5DC0" w:rsidRPr="008A66F2">
        <w:rPr>
          <w:rFonts w:ascii="仿宋" w:eastAsia="仿宋" w:hAnsi="仿宋" w:cs="宋体" w:hint="eastAsia"/>
          <w:bCs/>
          <w:sz w:val="24"/>
        </w:rPr>
        <w:t>会</w:t>
      </w:r>
      <w:r w:rsidRPr="008A66F2">
        <w:rPr>
          <w:rFonts w:ascii="仿宋" w:eastAsia="仿宋" w:hAnsi="仿宋" w:cs="宋体" w:hint="eastAsia"/>
          <w:bCs/>
          <w:sz w:val="24"/>
        </w:rPr>
        <w:t>损害现有基金份额持有人利益时。</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5、基金资产规模过大，使基金管理人无法找到合适的投资品种，或其他可能对基金业绩产生负面影响，从而损害现有基金份额持有人利益的情形。</w:t>
      </w:r>
    </w:p>
    <w:p w:rsidR="005E03F3" w:rsidRPr="008A66F2" w:rsidRDefault="00975D44" w:rsidP="00157253">
      <w:pPr>
        <w:spacing w:line="360" w:lineRule="auto"/>
        <w:ind w:firstLineChars="200" w:firstLine="480"/>
        <w:rPr>
          <w:rFonts w:ascii="仿宋" w:eastAsia="仿宋" w:hAnsi="仿宋"/>
          <w:bCs/>
          <w:sz w:val="24"/>
        </w:rPr>
      </w:pPr>
      <w:r w:rsidRPr="008A66F2">
        <w:rPr>
          <w:rFonts w:ascii="仿宋" w:eastAsia="仿宋" w:hAnsi="仿宋" w:hint="eastAsia"/>
          <w:bCs/>
          <w:sz w:val="24"/>
        </w:rPr>
        <w:t>6、</w:t>
      </w:r>
      <w:r w:rsidR="005E03F3" w:rsidRPr="008A66F2">
        <w:rPr>
          <w:rFonts w:ascii="仿宋" w:eastAsia="仿宋" w:hAnsi="仿宋" w:hint="eastAsia"/>
          <w:bCs/>
          <w:sz w:val="24"/>
        </w:rPr>
        <w:t>基金管理人接受某笔或者某些申购申请有可能导致单一投资者持有基金份额的比例达到或者超过50%，或者变相规避50%集中度的情形时。</w:t>
      </w:r>
    </w:p>
    <w:p w:rsidR="00157253" w:rsidRPr="008A66F2" w:rsidRDefault="00975D44" w:rsidP="00157253">
      <w:pPr>
        <w:spacing w:line="360" w:lineRule="auto"/>
        <w:ind w:firstLineChars="200" w:firstLine="480"/>
        <w:rPr>
          <w:rFonts w:ascii="仿宋" w:eastAsia="仿宋" w:hAnsi="仿宋"/>
          <w:bCs/>
          <w:sz w:val="24"/>
        </w:rPr>
      </w:pPr>
      <w:r w:rsidRPr="008A66F2">
        <w:rPr>
          <w:rFonts w:ascii="仿宋" w:eastAsia="仿宋" w:hAnsi="仿宋" w:cs="宋体" w:hint="eastAsia"/>
          <w:bCs/>
          <w:sz w:val="24"/>
        </w:rPr>
        <w:t>7</w:t>
      </w:r>
      <w:r w:rsidR="00EA4C58" w:rsidRPr="008A66F2">
        <w:rPr>
          <w:rFonts w:ascii="仿宋" w:eastAsia="仿宋" w:hAnsi="仿宋" w:cs="宋体" w:hint="eastAsia"/>
          <w:bCs/>
          <w:sz w:val="24"/>
        </w:rPr>
        <w:t>、</w:t>
      </w:r>
      <w:r w:rsidR="00157253" w:rsidRPr="008A66F2">
        <w:rPr>
          <w:rFonts w:ascii="仿宋" w:eastAsia="仿宋" w:hAnsi="仿宋"/>
          <w:bCs/>
          <w:sz w:val="24"/>
        </w:rPr>
        <w:t>当前一估值日基金资产净值50%以上的资产出现无可参考的活跃市场价格且采用估值技术</w:t>
      </w:r>
      <w:r w:rsidR="00157253" w:rsidRPr="008A66F2">
        <w:rPr>
          <w:rFonts w:ascii="仿宋" w:eastAsia="仿宋" w:hAnsi="仿宋" w:hint="eastAsia"/>
          <w:bCs/>
          <w:sz w:val="24"/>
        </w:rPr>
        <w:t>仍导致公允价值存在重大不确定性时，经与基金托管人协商确认后，基金管理人应当采取暂停接受基金申购申请的措施。</w:t>
      </w:r>
    </w:p>
    <w:p w:rsidR="00EA4C58" w:rsidRPr="008A66F2" w:rsidRDefault="00157253" w:rsidP="00157253">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bCs/>
          <w:sz w:val="24"/>
        </w:rPr>
        <w:t>8</w:t>
      </w:r>
      <w:r w:rsidRPr="008A66F2">
        <w:rPr>
          <w:rFonts w:ascii="仿宋" w:eastAsia="仿宋" w:hAnsi="仿宋" w:hint="eastAsia"/>
          <w:bCs/>
          <w:sz w:val="24"/>
        </w:rPr>
        <w:t>、</w:t>
      </w:r>
      <w:r w:rsidR="00EA4C58" w:rsidRPr="008A66F2">
        <w:rPr>
          <w:rFonts w:ascii="仿宋" w:eastAsia="仿宋" w:hAnsi="仿宋" w:cs="宋体" w:hint="eastAsia"/>
          <w:bCs/>
          <w:sz w:val="24"/>
        </w:rPr>
        <w:t>法律法规规定或中国证监会认定的其他情形。</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发生上述第1、</w:t>
      </w:r>
      <w:r w:rsidR="00183E47" w:rsidRPr="008A66F2">
        <w:rPr>
          <w:rFonts w:ascii="仿宋" w:eastAsia="仿宋" w:hAnsi="仿宋" w:cs="宋体" w:hint="eastAsia"/>
          <w:bCs/>
          <w:sz w:val="24"/>
        </w:rPr>
        <w:t>2、3、5、</w:t>
      </w:r>
      <w:r w:rsidR="00183E47" w:rsidRPr="008A66F2">
        <w:rPr>
          <w:rFonts w:ascii="仿宋" w:eastAsia="仿宋" w:hAnsi="仿宋" w:cs="宋体"/>
          <w:bCs/>
          <w:sz w:val="24"/>
        </w:rPr>
        <w:t>7</w:t>
      </w:r>
      <w:r w:rsidR="00157253" w:rsidRPr="008A66F2">
        <w:rPr>
          <w:rFonts w:ascii="仿宋" w:eastAsia="仿宋" w:hAnsi="仿宋" w:cs="宋体" w:hint="eastAsia"/>
          <w:bCs/>
          <w:sz w:val="24"/>
        </w:rPr>
        <w:t>、8</w:t>
      </w:r>
      <w:r w:rsidRPr="008A66F2">
        <w:rPr>
          <w:rFonts w:ascii="仿宋" w:eastAsia="仿宋" w:hAnsi="仿宋" w:cs="宋体" w:hint="eastAsia"/>
          <w:bCs/>
          <w:sz w:val="24"/>
        </w:rPr>
        <w:t>项暂停申购情形之一且基金管理人决定暂停申购时，基金管理人应当根据有关规定在指定</w:t>
      </w:r>
      <w:r w:rsidR="001F5DC0" w:rsidRPr="008A66F2">
        <w:rPr>
          <w:rFonts w:ascii="仿宋" w:eastAsia="仿宋" w:hAnsi="仿宋" w:cs="宋体" w:hint="eastAsia"/>
          <w:bCs/>
          <w:sz w:val="24"/>
        </w:rPr>
        <w:t>媒介</w:t>
      </w:r>
      <w:r w:rsidRPr="008A66F2">
        <w:rPr>
          <w:rFonts w:ascii="仿宋" w:eastAsia="仿宋" w:hAnsi="仿宋" w:cs="宋体" w:hint="eastAsia"/>
          <w:bCs/>
          <w:sz w:val="24"/>
        </w:rPr>
        <w:t>上刊登暂停申购公告。如果投资人的申购申请被拒绝，被拒绝的申购款项本金将退还给投资人。在暂停申购的情况消除时，基金管理人应及时恢复申购业务的办理</w:t>
      </w:r>
      <w:r w:rsidRPr="008A66F2">
        <w:rPr>
          <w:rFonts w:ascii="仿宋" w:eastAsia="仿宋" w:hAnsi="仿宋" w:cs="宋体" w:hint="eastAsia"/>
          <w:sz w:val="24"/>
        </w:rPr>
        <w:t>。</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九、暂停赎回或延缓支付赎回款项的情形</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发生下列情形时，基金管理人可暂停接受投资人的赎回申请或延缓支付赎回款项：</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1、因不可抗力导致基金管理人不能支付赎回款项。</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2、发生基金合同规定的暂停基金资产估值情况。</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3、证券交易所交易时间非正常停市，导致基金管理人无法计算当日基金资产净值。</w:t>
      </w:r>
    </w:p>
    <w:p w:rsidR="00A92F80" w:rsidRPr="008A66F2" w:rsidRDefault="00A92F80" w:rsidP="00A92F80">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4、连续两个或两个以上开放日发生巨额赎回。</w:t>
      </w:r>
    </w:p>
    <w:p w:rsidR="001F5DC0" w:rsidRPr="008A66F2" w:rsidRDefault="001F5DC0" w:rsidP="00A92F80">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5、接受某笔或某些赎回申请会损害现有基金份额持有人利益时。</w:t>
      </w:r>
    </w:p>
    <w:p w:rsidR="00157253" w:rsidRPr="008A66F2" w:rsidRDefault="001F5DC0" w:rsidP="008A66F2">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6</w:t>
      </w:r>
      <w:r w:rsidR="00EA4C58" w:rsidRPr="008A66F2">
        <w:rPr>
          <w:rFonts w:ascii="仿宋" w:eastAsia="仿宋" w:hAnsi="仿宋" w:cs="宋体" w:hint="eastAsia"/>
          <w:bCs/>
          <w:sz w:val="24"/>
        </w:rPr>
        <w:t>、</w:t>
      </w:r>
      <w:r w:rsidR="00157253" w:rsidRPr="008A66F2">
        <w:rPr>
          <w:rFonts w:ascii="仿宋" w:eastAsia="仿宋" w:hAnsi="仿宋" w:cs="宋体"/>
          <w:bCs/>
          <w:sz w:val="24"/>
        </w:rPr>
        <w:t>当前一估值日基金资产净值50%以上的资产出现无可参考的活跃市场价格且采用估值技术</w:t>
      </w:r>
      <w:r w:rsidR="00157253" w:rsidRPr="008A66F2">
        <w:rPr>
          <w:rFonts w:ascii="仿宋" w:eastAsia="仿宋" w:hAnsi="仿宋" w:cs="宋体" w:hint="eastAsia"/>
          <w:bCs/>
          <w:sz w:val="24"/>
        </w:rPr>
        <w:t>仍导致公允价值存在重大不确定性时，经与基金托管人协商确认后，基金管理人应当采取延缓支付赎回款项或暂停接受基金赎回申请的措施。</w:t>
      </w:r>
    </w:p>
    <w:p w:rsidR="00EA4C58" w:rsidRPr="008A66F2" w:rsidRDefault="00157253" w:rsidP="00157253">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bCs/>
          <w:sz w:val="24"/>
        </w:rPr>
        <w:t>7</w:t>
      </w:r>
      <w:r w:rsidRPr="008A66F2">
        <w:rPr>
          <w:rFonts w:ascii="仿宋" w:eastAsia="仿宋" w:hAnsi="仿宋" w:cs="宋体" w:hint="eastAsia"/>
          <w:bCs/>
          <w:sz w:val="24"/>
        </w:rPr>
        <w:t>、</w:t>
      </w:r>
      <w:r w:rsidR="00EA4C58" w:rsidRPr="008A66F2">
        <w:rPr>
          <w:rFonts w:ascii="仿宋" w:eastAsia="仿宋" w:hAnsi="仿宋" w:cs="宋体" w:hint="eastAsia"/>
          <w:bCs/>
          <w:sz w:val="24"/>
        </w:rPr>
        <w:t>法律法规规定或中国证监会认定的其他情形。</w:t>
      </w:r>
    </w:p>
    <w:p w:rsidR="00EA4C58" w:rsidRPr="008A66F2" w:rsidRDefault="00EA7A2C" w:rsidP="00EA7A2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发生上述情形之一且基金管理人决定暂停接受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0D210F" w:rsidRPr="008A66F2" w:rsidRDefault="000D210F"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十、巨额赎回的情形及处理方式</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1、巨额赎回的认定</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A92F80" w:rsidRPr="008A66F2">
        <w:rPr>
          <w:rFonts w:ascii="仿宋" w:eastAsia="仿宋" w:hAnsi="仿宋" w:cs="宋体" w:hint="eastAsia"/>
          <w:sz w:val="24"/>
        </w:rPr>
        <w:t>10</w:t>
      </w:r>
      <w:r w:rsidRPr="008A66F2">
        <w:rPr>
          <w:rFonts w:ascii="仿宋" w:eastAsia="仿宋" w:hAnsi="仿宋" w:cs="宋体" w:hint="eastAsia"/>
          <w:sz w:val="24"/>
        </w:rPr>
        <w:t>%，即认为是发生了巨额赎回。</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2、巨额赎回的处理方式</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当基金出现巨额赎回时，基金管理人可以根据基金当时的资产组合状况决定全额赎回</w:t>
      </w:r>
      <w:r w:rsidR="005E03F3" w:rsidRPr="008A66F2">
        <w:rPr>
          <w:rFonts w:ascii="仿宋" w:eastAsia="仿宋" w:hAnsi="仿宋" w:cs="宋体" w:hint="eastAsia"/>
          <w:sz w:val="24"/>
        </w:rPr>
        <w:t>、部分延期赎回或暂停赎回</w:t>
      </w:r>
      <w:r w:rsidRPr="008A66F2">
        <w:rPr>
          <w:rFonts w:ascii="仿宋" w:eastAsia="仿宋" w:hAnsi="仿宋" w:cs="宋体" w:hint="eastAsia"/>
          <w:sz w:val="24"/>
        </w:rPr>
        <w:t>。</w:t>
      </w:r>
    </w:p>
    <w:p w:rsidR="00F03F55" w:rsidRPr="008A66F2" w:rsidRDefault="00F03F55" w:rsidP="00F03F55">
      <w:pPr>
        <w:spacing w:line="360" w:lineRule="auto"/>
        <w:ind w:firstLineChars="200" w:firstLine="480"/>
        <w:rPr>
          <w:rFonts w:ascii="仿宋" w:eastAsia="仿宋" w:hAnsi="仿宋"/>
          <w:bCs/>
          <w:sz w:val="24"/>
        </w:rPr>
      </w:pPr>
      <w:r w:rsidRPr="008A66F2">
        <w:rPr>
          <w:rFonts w:ascii="仿宋" w:eastAsia="仿宋" w:hAnsi="仿宋"/>
          <w:bCs/>
          <w:sz w:val="24"/>
        </w:rPr>
        <w:t>（1）全额赎回：当基金管理人认为有能力支付投资人的全部赎回申请时，按正常赎回程序执行。</w:t>
      </w:r>
    </w:p>
    <w:p w:rsidR="00F03F55" w:rsidRPr="008A66F2" w:rsidRDefault="00F03F55" w:rsidP="00F03F55">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2</w:t>
      </w:r>
      <w:r w:rsidRPr="008A66F2">
        <w:rPr>
          <w:rFonts w:ascii="仿宋" w:eastAsia="仿宋" w:hAnsi="仿宋"/>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8A66F2">
        <w:rPr>
          <w:rFonts w:ascii="仿宋" w:eastAsia="仿宋" w:hAnsi="仿宋" w:hint="eastAsia"/>
          <w:bCs/>
          <w:sz w:val="24"/>
        </w:rPr>
        <w:t>10%</w:t>
      </w:r>
      <w:r w:rsidRPr="008A66F2">
        <w:rPr>
          <w:rFonts w:ascii="仿宋" w:eastAsia="仿宋" w:hAnsi="仿宋"/>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8A66F2">
        <w:rPr>
          <w:rFonts w:ascii="仿宋" w:eastAsia="仿宋" w:hAnsi="仿宋" w:hint="eastAsia"/>
          <w:bCs/>
          <w:sz w:val="24"/>
        </w:rPr>
        <w:t>部分延期赎回不受单笔赎回最低份额的限制。</w:t>
      </w:r>
    </w:p>
    <w:p w:rsidR="00F03F55" w:rsidRPr="008A66F2" w:rsidRDefault="00F03F55" w:rsidP="00F03F55">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3</w:t>
      </w:r>
      <w:r w:rsidRPr="008A66F2">
        <w:rPr>
          <w:rFonts w:ascii="仿宋" w:eastAsia="仿宋" w:hAnsi="仿宋"/>
          <w:bCs/>
          <w:sz w:val="24"/>
        </w:rPr>
        <w:t>）</w:t>
      </w:r>
      <w:r w:rsidRPr="008A66F2">
        <w:rPr>
          <w:rFonts w:ascii="仿宋" w:eastAsia="仿宋" w:hAnsi="仿宋" w:hint="eastAsia"/>
          <w:bCs/>
          <w:sz w:val="24"/>
        </w:rPr>
        <w:t>若本基金发生巨额赎回且单个基金份额持有人的赎回申请超过上一开放日基金总份额的</w:t>
      </w:r>
      <w:r w:rsidRPr="008A66F2">
        <w:rPr>
          <w:rFonts w:ascii="仿宋" w:eastAsia="仿宋" w:hAnsi="仿宋"/>
          <w:bCs/>
          <w:sz w:val="24"/>
        </w:rPr>
        <w:t>20</w:t>
      </w:r>
      <w:r w:rsidRPr="008A66F2">
        <w:rPr>
          <w:rFonts w:ascii="仿宋" w:eastAsia="仿宋" w:hAnsi="仿宋" w:hint="eastAsia"/>
          <w:bCs/>
          <w:sz w:val="24"/>
        </w:rPr>
        <w:t>%，基金管理人有权先行对该单个基金份额持有人超出</w:t>
      </w:r>
      <w:r w:rsidRPr="008A66F2">
        <w:rPr>
          <w:rFonts w:ascii="仿宋" w:eastAsia="仿宋" w:hAnsi="仿宋"/>
          <w:bCs/>
          <w:sz w:val="24"/>
        </w:rPr>
        <w:t>20</w:t>
      </w:r>
      <w:r w:rsidRPr="008A66F2">
        <w:rPr>
          <w:rFonts w:ascii="仿宋" w:eastAsia="仿宋" w:hAnsi="仿宋" w:hint="eastAsia"/>
          <w:bCs/>
          <w:sz w:val="24"/>
        </w:rPr>
        <w:t>%以上的部分赎回申请实施延期办理。对于延期办理的部分，如该持有人在提交赎回申请时选择取消赎回，则其当日未获受理的部分赎回申请将被撤销；选择延期赎回的，将自动转入下一个开放日继续赎回，无优先权并以下一开放日的基金份额净值为基础计算赎回金额，以此类推，直到全部赎回为止。对于该基金份额持有人未超过上述比例的部分，基金管理人有权根据前段“（1）全</w:t>
      </w:r>
      <w:r w:rsidRPr="008A66F2">
        <w:rPr>
          <w:rFonts w:ascii="仿宋" w:eastAsia="仿宋" w:hAnsi="仿宋"/>
          <w:bCs/>
          <w:sz w:val="24"/>
        </w:rPr>
        <w:t>额</w:t>
      </w:r>
      <w:r w:rsidRPr="008A66F2">
        <w:rPr>
          <w:rFonts w:ascii="仿宋" w:eastAsia="仿宋" w:hAnsi="仿宋" w:hint="eastAsia"/>
          <w:bCs/>
          <w:sz w:val="24"/>
        </w:rPr>
        <w:t>赎回”或“（2）部分延期赎回”的约定方式与其他基金份额持有人的赎回申请一并办理。</w:t>
      </w:r>
    </w:p>
    <w:p w:rsidR="00F03F55" w:rsidRPr="008A66F2" w:rsidRDefault="00F03F55" w:rsidP="00F03F55">
      <w:pPr>
        <w:spacing w:line="360" w:lineRule="auto"/>
        <w:ind w:firstLineChars="200" w:firstLine="480"/>
        <w:rPr>
          <w:rFonts w:ascii="仿宋" w:eastAsia="仿宋" w:hAnsi="仿宋"/>
          <w:bCs/>
          <w:sz w:val="24"/>
        </w:rPr>
      </w:pPr>
      <w:r w:rsidRPr="008A66F2">
        <w:rPr>
          <w:rFonts w:ascii="仿宋" w:eastAsia="仿宋" w:hAnsi="仿宋" w:hint="eastAsia"/>
          <w:bCs/>
          <w:sz w:val="24"/>
        </w:rPr>
        <w:t>（4）</w:t>
      </w:r>
      <w:r w:rsidRPr="008A66F2">
        <w:rPr>
          <w:rFonts w:ascii="仿宋" w:eastAsia="仿宋" w:hAnsi="仿宋"/>
          <w:bCs/>
          <w:sz w:val="24"/>
        </w:rPr>
        <w:t>暂停赎回：连续</w:t>
      </w:r>
      <w:r w:rsidRPr="008A66F2">
        <w:rPr>
          <w:rFonts w:ascii="仿宋" w:eastAsia="仿宋" w:hAnsi="仿宋" w:hint="eastAsia"/>
          <w:bCs/>
          <w:sz w:val="24"/>
        </w:rPr>
        <w:t>2个工作</w:t>
      </w:r>
      <w:r w:rsidRPr="008A66F2">
        <w:rPr>
          <w:rFonts w:ascii="仿宋" w:eastAsia="仿宋" w:hAnsi="仿宋"/>
          <w:bCs/>
          <w:sz w:val="24"/>
        </w:rPr>
        <w:t>日以上(含本数)发生巨额赎回，如基金管理人认为有必要，可暂停接受基金的赎回申请；已经接受的赎回申请可以延缓支付赎回款项，但不得超过</w:t>
      </w:r>
      <w:r w:rsidRPr="008A66F2">
        <w:rPr>
          <w:rFonts w:ascii="仿宋" w:eastAsia="仿宋" w:hAnsi="仿宋" w:hint="eastAsia"/>
          <w:bCs/>
          <w:sz w:val="24"/>
        </w:rPr>
        <w:t>20</w:t>
      </w:r>
      <w:r w:rsidRPr="008A66F2">
        <w:rPr>
          <w:rFonts w:ascii="仿宋" w:eastAsia="仿宋" w:hAnsi="仿宋"/>
          <w:bCs/>
          <w:sz w:val="24"/>
        </w:rPr>
        <w:t>个工作日，并应当在指定媒介上进行公告。</w:t>
      </w:r>
    </w:p>
    <w:p w:rsidR="00A92F80" w:rsidRPr="008A66F2" w:rsidRDefault="00A92F80" w:rsidP="008A66F2">
      <w:pPr>
        <w:spacing w:line="360" w:lineRule="auto"/>
        <w:ind w:firstLineChars="200" w:firstLine="480"/>
        <w:rPr>
          <w:rFonts w:ascii="仿宋" w:eastAsia="仿宋" w:hAnsi="仿宋"/>
          <w:bCs/>
          <w:sz w:val="24"/>
        </w:rPr>
      </w:pPr>
      <w:r w:rsidRPr="008A66F2">
        <w:rPr>
          <w:rFonts w:ascii="仿宋" w:eastAsia="仿宋" w:hAnsi="仿宋" w:hint="eastAsia"/>
          <w:bCs/>
          <w:sz w:val="24"/>
        </w:rPr>
        <w:t>3、巨额赎回的公告</w:t>
      </w:r>
    </w:p>
    <w:p w:rsidR="000D210F" w:rsidRPr="008A66F2" w:rsidRDefault="00A92F80" w:rsidP="008A66F2">
      <w:pPr>
        <w:spacing w:line="360" w:lineRule="auto"/>
        <w:ind w:firstLineChars="200" w:firstLine="480"/>
        <w:rPr>
          <w:rFonts w:ascii="仿宋" w:eastAsia="仿宋" w:hAnsi="仿宋"/>
          <w:bCs/>
          <w:sz w:val="24"/>
        </w:rPr>
      </w:pPr>
      <w:r w:rsidRPr="008A66F2">
        <w:rPr>
          <w:rFonts w:ascii="仿宋" w:eastAsia="仿宋" w:hAnsi="仿宋" w:hint="eastAsia"/>
          <w:bCs/>
          <w:sz w:val="24"/>
        </w:rPr>
        <w:t>当发生上述</w:t>
      </w:r>
      <w:r w:rsidR="002F18DC" w:rsidRPr="008A66F2">
        <w:rPr>
          <w:rFonts w:ascii="仿宋" w:eastAsia="仿宋" w:hAnsi="仿宋" w:hint="eastAsia"/>
          <w:bCs/>
          <w:sz w:val="24"/>
        </w:rPr>
        <w:t>巨额</w:t>
      </w:r>
      <w:r w:rsidRPr="008A66F2">
        <w:rPr>
          <w:rFonts w:ascii="仿宋" w:eastAsia="仿宋" w:hAnsi="仿宋" w:hint="eastAsia"/>
          <w:bCs/>
          <w:sz w:val="24"/>
        </w:rPr>
        <w:t>赎回并延期办理时，基金管理人应当通过邮寄、传真或者招募说明书规定的其他方式在</w:t>
      </w:r>
      <w:r w:rsidRPr="008A66F2">
        <w:rPr>
          <w:rFonts w:ascii="仿宋" w:eastAsia="仿宋" w:hAnsi="仿宋"/>
          <w:bCs/>
          <w:sz w:val="24"/>
        </w:rPr>
        <w:t>3个交易日内通知基金份额持有人，说明有关处理方法，同时在指定</w:t>
      </w:r>
      <w:r w:rsidR="00995FAC" w:rsidRPr="008A66F2">
        <w:rPr>
          <w:rFonts w:ascii="仿宋" w:eastAsia="仿宋" w:hAnsi="仿宋" w:hint="eastAsia"/>
          <w:bCs/>
          <w:sz w:val="24"/>
        </w:rPr>
        <w:t>媒介</w:t>
      </w:r>
      <w:r w:rsidRPr="008A66F2">
        <w:rPr>
          <w:rFonts w:ascii="仿宋" w:eastAsia="仿宋" w:hAnsi="仿宋" w:hint="eastAsia"/>
          <w:bCs/>
          <w:sz w:val="24"/>
        </w:rPr>
        <w:t>上刊登公告。</w:t>
      </w:r>
    </w:p>
    <w:p w:rsidR="00BB1262" w:rsidRPr="008A66F2" w:rsidRDefault="00BB1262" w:rsidP="008F57C5">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十一、暂停申购或赎回的公告和重新开放申购或赎回的公告</w:t>
      </w:r>
    </w:p>
    <w:p w:rsidR="00A92F80" w:rsidRPr="008A66F2" w:rsidRDefault="00A92F80" w:rsidP="00A92F80">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w:t>
      </w:r>
      <w:r w:rsidR="00EA7A2C" w:rsidRPr="008A66F2">
        <w:rPr>
          <w:rFonts w:ascii="仿宋" w:eastAsia="仿宋" w:hAnsi="仿宋" w:cs="宋体" w:hint="eastAsia"/>
          <w:bCs/>
          <w:sz w:val="24"/>
        </w:rPr>
        <w:t>发生上述暂停申购或赎回情况的，基金管理人</w:t>
      </w:r>
      <w:r w:rsidR="00983785" w:rsidRPr="008A66F2">
        <w:rPr>
          <w:rFonts w:ascii="仿宋" w:eastAsia="仿宋" w:hAnsi="仿宋" w:cs="宋体" w:hint="eastAsia"/>
          <w:bCs/>
          <w:sz w:val="24"/>
        </w:rPr>
        <w:t>应</w:t>
      </w:r>
      <w:r w:rsidR="00EA7A2C" w:rsidRPr="008A66F2">
        <w:rPr>
          <w:rFonts w:ascii="仿宋" w:eastAsia="仿宋" w:hAnsi="仿宋" w:cs="宋体" w:hint="eastAsia"/>
          <w:bCs/>
          <w:sz w:val="24"/>
        </w:rPr>
        <w:t>按规定向中国证监会备案，并在规定期限内在指定媒介上刊登暂停公告</w:t>
      </w:r>
      <w:r w:rsidRPr="008A66F2">
        <w:rPr>
          <w:rFonts w:ascii="仿宋" w:eastAsia="仿宋" w:hAnsi="仿宋" w:cs="宋体" w:hint="eastAsia"/>
          <w:bCs/>
          <w:sz w:val="24"/>
        </w:rPr>
        <w:t>。</w:t>
      </w:r>
    </w:p>
    <w:p w:rsidR="00A92F80" w:rsidRPr="008A66F2" w:rsidRDefault="00A92F80" w:rsidP="00A92F80">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w:t>
      </w:r>
      <w:r w:rsidR="002F18DC" w:rsidRPr="008A66F2">
        <w:rPr>
          <w:rFonts w:ascii="仿宋" w:eastAsia="仿宋" w:hAnsi="仿宋" w:hint="eastAsia"/>
          <w:bCs/>
          <w:sz w:val="24"/>
        </w:rPr>
        <w:t>基金管理人可以根据暂停申购或赎回的时间，最迟于重新开放日在指定媒介上刊登重新开放申购或赎回的公告；也可以根据实际情况在</w:t>
      </w:r>
      <w:r w:rsidR="008A0ABE" w:rsidRPr="008A66F2">
        <w:rPr>
          <w:rFonts w:ascii="仿宋" w:eastAsia="仿宋" w:hAnsi="仿宋" w:hint="eastAsia"/>
          <w:bCs/>
          <w:sz w:val="24"/>
        </w:rPr>
        <w:t>暂停</w:t>
      </w:r>
      <w:r w:rsidR="002F18DC" w:rsidRPr="008A66F2">
        <w:rPr>
          <w:rFonts w:ascii="仿宋" w:eastAsia="仿宋" w:hAnsi="仿宋" w:hint="eastAsia"/>
          <w:bCs/>
          <w:sz w:val="24"/>
        </w:rPr>
        <w:t>公告中明确重新开放申购或赎回的时间，届时不再另行发布重新开放的公告。</w:t>
      </w:r>
    </w:p>
    <w:p w:rsidR="000940E6" w:rsidRPr="008A66F2" w:rsidRDefault="000940E6" w:rsidP="00995FAC">
      <w:pPr>
        <w:adjustRightInd w:val="0"/>
        <w:snapToGrid w:val="0"/>
        <w:spacing w:line="360" w:lineRule="auto"/>
        <w:ind w:firstLineChars="200" w:firstLine="480"/>
        <w:rPr>
          <w:rFonts w:ascii="仿宋" w:eastAsia="仿宋" w:hAnsi="仿宋" w:cs="宋体"/>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十二、基金转换</w:t>
      </w:r>
    </w:p>
    <w:p w:rsidR="00F03F55" w:rsidRPr="008A66F2" w:rsidRDefault="00F03F55" w:rsidP="00F03F55">
      <w:pPr>
        <w:spacing w:line="360" w:lineRule="auto"/>
        <w:ind w:firstLineChars="200" w:firstLine="480"/>
        <w:rPr>
          <w:rFonts w:ascii="仿宋" w:eastAsia="仿宋" w:hAnsi="仿宋"/>
          <w:bCs/>
          <w:sz w:val="24"/>
        </w:rPr>
      </w:pPr>
      <w:r w:rsidRPr="008A66F2">
        <w:rPr>
          <w:rFonts w:ascii="仿宋" w:eastAsia="仿宋" w:hAnsi="仿宋"/>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D210F" w:rsidRPr="008A66F2" w:rsidRDefault="000D210F" w:rsidP="008F57C5">
      <w:pPr>
        <w:spacing w:line="360" w:lineRule="auto"/>
        <w:ind w:firstLineChars="200" w:firstLine="480"/>
        <w:rPr>
          <w:rFonts w:ascii="仿宋" w:eastAsia="仿宋" w:hAnsi="仿宋" w:cs="宋体"/>
          <w:sz w:val="24"/>
        </w:rPr>
      </w:pPr>
    </w:p>
    <w:p w:rsidR="00EA4C58" w:rsidRPr="008A66F2" w:rsidRDefault="00EA4C58" w:rsidP="008E2DE5">
      <w:pPr>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十三、基金的非交易过户</w:t>
      </w:r>
    </w:p>
    <w:p w:rsidR="00A92F80" w:rsidRPr="008A66F2" w:rsidRDefault="00A92F80" w:rsidP="00A92F80">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EA4C58" w:rsidRPr="008A66F2" w:rsidRDefault="00A92F80" w:rsidP="008F57C5">
      <w:pPr>
        <w:spacing w:line="360" w:lineRule="auto"/>
        <w:ind w:firstLineChars="200" w:firstLine="480"/>
        <w:rPr>
          <w:rFonts w:ascii="仿宋" w:eastAsia="仿宋" w:hAnsi="仿宋" w:cs="宋体"/>
          <w:sz w:val="24"/>
        </w:rPr>
      </w:pPr>
      <w:r w:rsidRPr="008A66F2">
        <w:rPr>
          <w:rFonts w:ascii="仿宋" w:eastAsia="仿宋" w:hAnsi="仿宋" w:cs="宋体"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D210F" w:rsidRPr="008A66F2" w:rsidRDefault="000D210F" w:rsidP="008F57C5">
      <w:pPr>
        <w:spacing w:line="360" w:lineRule="auto"/>
        <w:ind w:firstLineChars="200" w:firstLine="480"/>
        <w:rPr>
          <w:rFonts w:ascii="仿宋" w:eastAsia="仿宋" w:hAnsi="仿宋" w:cs="宋体"/>
          <w:sz w:val="24"/>
        </w:rPr>
      </w:pPr>
    </w:p>
    <w:p w:rsidR="00EA4C58" w:rsidRPr="008A66F2" w:rsidRDefault="00EA4C58" w:rsidP="008E2DE5">
      <w:pPr>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十四、基金的转托管</w:t>
      </w:r>
    </w:p>
    <w:p w:rsidR="000D210F" w:rsidRPr="008A66F2" w:rsidRDefault="00EA4C58" w:rsidP="00166E04">
      <w:pPr>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基金份额持有人可办理已持有基金份额在不同销售机构之间的转托管，基金销售机构可以按照规定的标准收取转托管费</w:t>
      </w:r>
      <w:r w:rsidRPr="008A66F2">
        <w:rPr>
          <w:rFonts w:ascii="仿宋" w:eastAsia="仿宋" w:hAnsi="仿宋" w:cs="宋体" w:hint="eastAsia"/>
          <w:sz w:val="24"/>
        </w:rPr>
        <w:t>。</w:t>
      </w:r>
    </w:p>
    <w:p w:rsidR="00EE6D7A" w:rsidRPr="008A66F2" w:rsidRDefault="00EE6D7A" w:rsidP="00166E04">
      <w:pPr>
        <w:spacing w:line="360" w:lineRule="auto"/>
        <w:ind w:firstLineChars="200" w:firstLine="480"/>
        <w:rPr>
          <w:rFonts w:ascii="仿宋" w:eastAsia="仿宋" w:hAnsi="仿宋" w:cs="宋体"/>
          <w:sz w:val="24"/>
        </w:rPr>
      </w:pPr>
    </w:p>
    <w:p w:rsidR="00EA4C58" w:rsidRPr="008A66F2" w:rsidRDefault="00EA4C58" w:rsidP="008E2DE5">
      <w:pPr>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十五、定期定额投资计划</w:t>
      </w:r>
    </w:p>
    <w:p w:rsidR="000D210F" w:rsidRPr="008A66F2" w:rsidRDefault="00EA4C58" w:rsidP="00D007B6">
      <w:pPr>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r w:rsidRPr="008A66F2">
        <w:rPr>
          <w:rFonts w:ascii="仿宋" w:eastAsia="仿宋" w:hAnsi="仿宋" w:cs="宋体" w:hint="eastAsia"/>
          <w:sz w:val="24"/>
        </w:rPr>
        <w:t>。</w:t>
      </w:r>
    </w:p>
    <w:p w:rsidR="00B54E1E" w:rsidRPr="008A66F2" w:rsidRDefault="00B54E1E" w:rsidP="00D007B6">
      <w:pPr>
        <w:spacing w:line="360" w:lineRule="auto"/>
        <w:ind w:firstLineChars="200" w:firstLine="480"/>
        <w:rPr>
          <w:rFonts w:ascii="仿宋" w:eastAsia="仿宋" w:hAnsi="仿宋" w:cs="宋体"/>
          <w:sz w:val="24"/>
        </w:rPr>
      </w:pPr>
    </w:p>
    <w:p w:rsidR="00EA4C58" w:rsidRPr="008A66F2" w:rsidRDefault="00EA4C58" w:rsidP="008E2DE5">
      <w:pPr>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十六、基金的冻结、解冻和质押</w:t>
      </w:r>
    </w:p>
    <w:p w:rsidR="00554709"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基金登记机构只受理国家有权机关依法要求的基金份额的冻结与解冻，以及登记机构认可、符合法律法规的其他情况下的冻结与解冻。</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基金份额被冻结的，被冻结部分产生的权益一并冻结，被冻结部分份额仍然参与收益分配与支付。法律法规另有规定的除外。</w:t>
      </w:r>
    </w:p>
    <w:p w:rsidR="00995FAC" w:rsidRPr="008A66F2" w:rsidRDefault="00E44DEE" w:rsidP="000940E6">
      <w:pPr>
        <w:spacing w:line="360" w:lineRule="auto"/>
        <w:ind w:firstLineChars="200" w:firstLine="480"/>
        <w:rPr>
          <w:rFonts w:ascii="仿宋" w:eastAsia="仿宋" w:hAnsi="仿宋" w:cs="宋体"/>
          <w:sz w:val="24"/>
        </w:rPr>
      </w:pPr>
      <w:r w:rsidRPr="008A66F2">
        <w:rPr>
          <w:rFonts w:ascii="仿宋" w:eastAsia="仿宋" w:hAnsi="仿宋" w:cs="宋体" w:hint="eastAsia"/>
          <w:bCs/>
          <w:sz w:val="24"/>
        </w:rPr>
        <w:t>如相关法律法规允许基金管理人办理基金份额的质押业务或其他基金业务，基金管理人将制定和实施相应的业务规则</w:t>
      </w:r>
      <w:r w:rsidRPr="008A66F2">
        <w:rPr>
          <w:rFonts w:ascii="仿宋" w:eastAsia="仿宋" w:hAnsi="仿宋" w:cs="宋体" w:hint="eastAsia"/>
          <w:sz w:val="24"/>
        </w:rPr>
        <w:t>。</w:t>
      </w:r>
    </w:p>
    <w:p w:rsidR="002F18DC" w:rsidRPr="008A66F2" w:rsidRDefault="002F18DC" w:rsidP="000940E6">
      <w:pPr>
        <w:spacing w:line="360" w:lineRule="auto"/>
        <w:ind w:firstLineChars="200" w:firstLine="480"/>
        <w:rPr>
          <w:rFonts w:ascii="仿宋" w:eastAsia="仿宋" w:hAnsi="仿宋" w:cs="宋体"/>
          <w:sz w:val="24"/>
        </w:rPr>
      </w:pPr>
    </w:p>
    <w:p w:rsidR="002F18DC" w:rsidRPr="008A66F2" w:rsidRDefault="002F18DC" w:rsidP="008E2DE5">
      <w:pPr>
        <w:spacing w:line="360" w:lineRule="auto"/>
        <w:ind w:firstLineChars="200" w:firstLine="480"/>
        <w:rPr>
          <w:rFonts w:ascii="仿宋" w:eastAsia="仿宋" w:hAnsi="仿宋"/>
          <w:b/>
          <w:bCs/>
          <w:sz w:val="24"/>
        </w:rPr>
      </w:pPr>
      <w:r w:rsidRPr="008A66F2">
        <w:rPr>
          <w:rFonts w:ascii="仿宋" w:eastAsia="仿宋" w:hAnsi="仿宋" w:hint="eastAsia"/>
          <w:b/>
          <w:bCs/>
          <w:sz w:val="24"/>
        </w:rPr>
        <w:t>十七、基金份额的转让</w:t>
      </w:r>
    </w:p>
    <w:p w:rsidR="002F18DC" w:rsidRPr="008A66F2" w:rsidRDefault="002F18DC" w:rsidP="007659F1">
      <w:pPr>
        <w:spacing w:line="360" w:lineRule="auto"/>
        <w:ind w:firstLineChars="200" w:firstLine="480"/>
        <w:rPr>
          <w:rFonts w:ascii="仿宋" w:eastAsia="仿宋" w:hAnsi="仿宋"/>
          <w:bCs/>
          <w:sz w:val="24"/>
        </w:rPr>
      </w:pPr>
      <w:r w:rsidRPr="008A66F2">
        <w:rPr>
          <w:rFonts w:ascii="仿宋" w:eastAsia="仿宋" w:hAnsi="仿宋"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A03BFF" w:rsidRPr="008A66F2" w:rsidRDefault="00A03BFF" w:rsidP="008E2DE5">
      <w:pPr>
        <w:spacing w:line="360" w:lineRule="auto"/>
        <w:ind w:firstLineChars="200" w:firstLine="480"/>
        <w:rPr>
          <w:rFonts w:ascii="仿宋" w:eastAsia="仿宋" w:hAnsi="仿宋"/>
          <w:b/>
          <w:bCs/>
          <w:sz w:val="24"/>
        </w:rPr>
      </w:pPr>
    </w:p>
    <w:p w:rsidR="00F82879" w:rsidRPr="008A66F2" w:rsidRDefault="00F82879" w:rsidP="008E2DE5">
      <w:pPr>
        <w:spacing w:line="360" w:lineRule="auto"/>
        <w:ind w:firstLineChars="200" w:firstLine="480"/>
        <w:rPr>
          <w:rFonts w:ascii="仿宋" w:eastAsia="仿宋" w:hAnsi="仿宋"/>
          <w:bCs/>
          <w:sz w:val="24"/>
        </w:rPr>
      </w:pPr>
      <w:r w:rsidRPr="008A66F2">
        <w:rPr>
          <w:rFonts w:ascii="仿宋" w:eastAsia="仿宋" w:hAnsi="仿宋" w:hint="eastAsia"/>
          <w:b/>
          <w:bCs/>
          <w:sz w:val="24"/>
        </w:rPr>
        <w:t>十</w:t>
      </w:r>
      <w:r w:rsidR="00DF36CC">
        <w:rPr>
          <w:rFonts w:ascii="仿宋" w:eastAsia="仿宋" w:hAnsi="仿宋" w:hint="eastAsia"/>
          <w:b/>
          <w:bCs/>
          <w:sz w:val="24"/>
        </w:rPr>
        <w:t>八</w:t>
      </w:r>
      <w:r w:rsidRPr="008A66F2">
        <w:rPr>
          <w:rFonts w:ascii="仿宋" w:eastAsia="仿宋" w:hAnsi="仿宋" w:hint="eastAsia"/>
          <w:b/>
          <w:bCs/>
          <w:sz w:val="24"/>
        </w:rPr>
        <w:t>、在不违反相关法律法规且对基金份额持有人利益无实质性不利影响的前提下，基金管理人可根据具体情况对上述申购和赎回以及相关业务的安排进行补充和调整并提前公告，无需召开基金份额持有人大会审议。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rsidR="0055087E" w:rsidRPr="008A66F2" w:rsidRDefault="0055087E" w:rsidP="008E2DE5">
      <w:pPr>
        <w:spacing w:line="360" w:lineRule="auto"/>
        <w:ind w:firstLineChars="200" w:firstLine="480"/>
        <w:rPr>
          <w:rFonts w:ascii="仿宋" w:eastAsia="仿宋" w:hAnsi="仿宋"/>
          <w:b/>
          <w:bCs/>
          <w:sz w:val="24"/>
        </w:rPr>
      </w:pPr>
    </w:p>
    <w:p w:rsidR="0055087E" w:rsidRPr="008A66F2" w:rsidRDefault="0055087E" w:rsidP="002F18DC">
      <w:pPr>
        <w:spacing w:line="360" w:lineRule="auto"/>
        <w:ind w:firstLineChars="200" w:firstLine="480"/>
        <w:rPr>
          <w:rFonts w:ascii="仿宋" w:eastAsia="仿宋" w:hAnsi="仿宋"/>
          <w:bCs/>
          <w:sz w:val="24"/>
        </w:rPr>
      </w:pPr>
    </w:p>
    <w:p w:rsidR="0055087E" w:rsidRPr="008A66F2" w:rsidRDefault="0055087E">
      <w:pPr>
        <w:widowControl/>
        <w:jc w:val="left"/>
        <w:rPr>
          <w:rFonts w:ascii="仿宋" w:eastAsia="仿宋" w:hAnsi="仿宋"/>
          <w:bCs/>
          <w:sz w:val="24"/>
        </w:rPr>
      </w:pPr>
      <w:bookmarkStart w:id="22" w:name="_Toc79392624"/>
      <w:bookmarkStart w:id="23" w:name="_Toc91065231"/>
      <w:bookmarkStart w:id="24" w:name="_Toc136008489"/>
      <w:r w:rsidRPr="008A66F2">
        <w:rPr>
          <w:rFonts w:ascii="仿宋" w:eastAsia="仿宋" w:hAnsi="仿宋"/>
          <w:b/>
          <w:sz w:val="24"/>
        </w:rPr>
        <w:br w:type="page"/>
      </w:r>
    </w:p>
    <w:p w:rsidR="00EA4C58" w:rsidRPr="008A66F2" w:rsidRDefault="008A0F91" w:rsidP="00995FAC">
      <w:pPr>
        <w:pStyle w:val="11"/>
        <w:spacing w:before="120" w:after="120" w:line="360" w:lineRule="auto"/>
        <w:rPr>
          <w:rFonts w:ascii="仿宋" w:eastAsia="仿宋" w:hAnsi="仿宋" w:cs="宋体"/>
          <w:sz w:val="24"/>
          <w:szCs w:val="24"/>
        </w:rPr>
      </w:pPr>
      <w:bookmarkStart w:id="25" w:name="_Toc521055106"/>
      <w:r w:rsidRPr="008A66F2">
        <w:rPr>
          <w:rFonts w:ascii="仿宋" w:eastAsia="仿宋" w:hAnsi="仿宋" w:cs="宋体" w:hint="eastAsia"/>
          <w:sz w:val="24"/>
          <w:szCs w:val="24"/>
        </w:rPr>
        <w:t>第十</w:t>
      </w:r>
      <w:r w:rsidR="00EA4C58" w:rsidRPr="008A66F2">
        <w:rPr>
          <w:rFonts w:ascii="仿宋" w:eastAsia="仿宋" w:hAnsi="仿宋" w:cs="宋体" w:hint="eastAsia"/>
          <w:sz w:val="24"/>
          <w:szCs w:val="24"/>
        </w:rPr>
        <w:t>部分  基金的</w:t>
      </w:r>
      <w:bookmarkEnd w:id="22"/>
      <w:bookmarkEnd w:id="23"/>
      <w:bookmarkEnd w:id="24"/>
      <w:r w:rsidR="00EA4C58" w:rsidRPr="008A66F2">
        <w:rPr>
          <w:rFonts w:ascii="仿宋" w:eastAsia="仿宋" w:hAnsi="仿宋" w:cs="宋体" w:hint="eastAsia"/>
          <w:sz w:val="24"/>
          <w:szCs w:val="24"/>
        </w:rPr>
        <w:t>投资</w:t>
      </w:r>
      <w:bookmarkEnd w:id="25"/>
    </w:p>
    <w:p w:rsidR="000940E6" w:rsidRPr="008A66F2" w:rsidRDefault="000940E6" w:rsidP="008E2DE5">
      <w:pPr>
        <w:adjustRightInd w:val="0"/>
        <w:snapToGrid w:val="0"/>
        <w:spacing w:line="360" w:lineRule="auto"/>
        <w:ind w:firstLineChars="200" w:firstLine="480"/>
        <w:rPr>
          <w:rFonts w:ascii="仿宋" w:eastAsia="仿宋" w:hAnsi="仿宋" w:cs="宋体"/>
          <w:b/>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一、投资目标</w:t>
      </w:r>
    </w:p>
    <w:p w:rsidR="00F82879" w:rsidRPr="008A66F2" w:rsidRDefault="00F82879" w:rsidP="00F82879">
      <w:pPr>
        <w:spacing w:line="360" w:lineRule="auto"/>
        <w:ind w:firstLine="420"/>
        <w:rPr>
          <w:rFonts w:ascii="仿宋" w:eastAsia="仿宋" w:hAnsi="仿宋"/>
          <w:bCs/>
          <w:sz w:val="24"/>
        </w:rPr>
      </w:pPr>
      <w:r w:rsidRPr="008A66F2">
        <w:rPr>
          <w:rFonts w:ascii="仿宋" w:eastAsia="仿宋" w:hAnsi="仿宋" w:hint="eastAsia"/>
          <w:bCs/>
          <w:sz w:val="24"/>
        </w:rPr>
        <w:t>本基金将宏观分析和信用分析相结合，积极配置优质债券、合理安排组合期限、严格控制投资组合风险，在追求长期稳定增长的基础上，力争获得高于业绩比较基准的投资收益。</w:t>
      </w:r>
    </w:p>
    <w:p w:rsidR="00CE53FD" w:rsidRPr="008A66F2" w:rsidRDefault="00CE53FD" w:rsidP="00CE53FD">
      <w:pPr>
        <w:spacing w:line="360" w:lineRule="auto"/>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二、投资范围</w:t>
      </w:r>
    </w:p>
    <w:p w:rsidR="00F82879" w:rsidRPr="008A66F2" w:rsidRDefault="00F82879" w:rsidP="00F82879">
      <w:pPr>
        <w:spacing w:line="360" w:lineRule="auto"/>
        <w:ind w:firstLineChars="202" w:firstLine="485"/>
        <w:rPr>
          <w:rFonts w:ascii="仿宋" w:eastAsia="仿宋" w:hAnsi="仿宋"/>
          <w:sz w:val="24"/>
        </w:rPr>
      </w:pPr>
      <w:r w:rsidRPr="008A66F2">
        <w:rPr>
          <w:rFonts w:ascii="仿宋" w:eastAsia="仿宋" w:hAnsi="仿宋" w:hint="eastAsia"/>
          <w:sz w:val="24"/>
        </w:rPr>
        <w:t>本基金的投资范围为具有良好流动性的金融工具，包括</w:t>
      </w:r>
      <w:r w:rsidR="009A630B" w:rsidRPr="009A630B">
        <w:rPr>
          <w:rFonts w:ascii="仿宋" w:eastAsia="仿宋" w:hAnsi="仿宋" w:hint="eastAsia"/>
          <w:sz w:val="24"/>
        </w:rPr>
        <w:t>国内依法发行和上市交易的债券</w:t>
      </w:r>
      <w:r w:rsidR="009A630B">
        <w:rPr>
          <w:rFonts w:ascii="仿宋" w:eastAsia="仿宋" w:hAnsi="仿宋" w:hint="eastAsia"/>
          <w:sz w:val="24"/>
        </w:rPr>
        <w:t>（</w:t>
      </w:r>
      <w:r w:rsidR="009A630B">
        <w:rPr>
          <w:rFonts w:ascii="仿宋" w:eastAsia="仿宋" w:hAnsi="仿宋"/>
          <w:sz w:val="24"/>
        </w:rPr>
        <w:t>包括</w:t>
      </w:r>
      <w:r w:rsidRPr="008A66F2">
        <w:rPr>
          <w:rFonts w:ascii="仿宋" w:eastAsia="仿宋" w:hAnsi="仿宋" w:hint="eastAsia"/>
          <w:sz w:val="24"/>
        </w:rPr>
        <w:t>国债、金融债、企业债、公司债、地方政府债、次级债、中小企业私募债、证券公司短期公司债、</w:t>
      </w:r>
      <w:r w:rsidRPr="008A66F2">
        <w:rPr>
          <w:rFonts w:ascii="仿宋" w:eastAsia="仿宋" w:hAnsi="仿宋" w:hint="eastAsia"/>
          <w:bCs/>
          <w:sz w:val="24"/>
        </w:rPr>
        <w:t>可转换债券（含</w:t>
      </w:r>
      <w:r w:rsidRPr="008A66F2">
        <w:rPr>
          <w:rFonts w:ascii="仿宋" w:eastAsia="仿宋" w:hAnsi="仿宋"/>
          <w:bCs/>
          <w:sz w:val="24"/>
        </w:rPr>
        <w:t>可分离交易可转债</w:t>
      </w:r>
      <w:r w:rsidRPr="008A66F2">
        <w:rPr>
          <w:rFonts w:ascii="仿宋" w:eastAsia="仿宋" w:hAnsi="仿宋" w:hint="eastAsia"/>
          <w:bCs/>
          <w:sz w:val="24"/>
        </w:rPr>
        <w:t>的</w:t>
      </w:r>
      <w:r w:rsidRPr="008A66F2">
        <w:rPr>
          <w:rFonts w:ascii="仿宋" w:eastAsia="仿宋" w:hAnsi="仿宋"/>
          <w:bCs/>
          <w:sz w:val="24"/>
        </w:rPr>
        <w:t>纯债部分</w:t>
      </w:r>
      <w:r w:rsidRPr="008A66F2">
        <w:rPr>
          <w:rFonts w:ascii="仿宋" w:eastAsia="仿宋" w:hAnsi="仿宋" w:hint="eastAsia"/>
          <w:bCs/>
          <w:sz w:val="24"/>
        </w:rPr>
        <w:t>）、可交换债券、</w:t>
      </w:r>
      <w:r w:rsidRPr="008A66F2">
        <w:rPr>
          <w:rFonts w:ascii="仿宋" w:eastAsia="仿宋" w:hAnsi="仿宋" w:hint="eastAsia"/>
          <w:sz w:val="24"/>
        </w:rPr>
        <w:t>央行票据、中期票据、短期融资券、超短期融资券</w:t>
      </w:r>
      <w:r w:rsidR="009A630B">
        <w:rPr>
          <w:rFonts w:ascii="仿宋" w:eastAsia="仿宋" w:hAnsi="仿宋" w:hint="eastAsia"/>
          <w:sz w:val="24"/>
        </w:rPr>
        <w:t>）</w:t>
      </w:r>
      <w:r w:rsidRPr="008A66F2">
        <w:rPr>
          <w:rFonts w:ascii="仿宋" w:eastAsia="仿宋" w:hAnsi="仿宋" w:hint="eastAsia"/>
          <w:sz w:val="24"/>
        </w:rPr>
        <w:t>、资产支持证券、债券回购、银行存款（包括协议存款、定期存款及其他银行存款等）、同业存单、货币市场工具以及法律法规或中国证监会允许基金投资的其他金融工具(但须符合中国证监会相关规定)。</w:t>
      </w:r>
    </w:p>
    <w:p w:rsidR="00F82879" w:rsidRPr="008A66F2" w:rsidRDefault="00F82879" w:rsidP="00F82879">
      <w:pPr>
        <w:spacing w:line="360" w:lineRule="auto"/>
        <w:ind w:firstLineChars="202" w:firstLine="485"/>
        <w:rPr>
          <w:rFonts w:ascii="仿宋" w:eastAsia="仿宋" w:hAnsi="仿宋"/>
          <w:bCs/>
          <w:sz w:val="24"/>
        </w:rPr>
      </w:pPr>
      <w:r w:rsidRPr="008A66F2">
        <w:rPr>
          <w:rFonts w:ascii="仿宋" w:eastAsia="仿宋" w:hAnsi="仿宋" w:hint="eastAsia"/>
          <w:sz w:val="24"/>
        </w:rPr>
        <w:t>本基金不参与买入股票、权证。</w:t>
      </w:r>
      <w:r w:rsidRPr="008A66F2">
        <w:rPr>
          <w:rFonts w:ascii="仿宋" w:eastAsia="仿宋" w:hAnsi="仿宋" w:hint="eastAsia"/>
          <w:bCs/>
          <w:sz w:val="24"/>
        </w:rPr>
        <w:t>但可持有因可转换债券转股所形成的股票或可分离交易可转债分离交易的权证等资产。因上述原因持有的股票和权证等资产，在可</w:t>
      </w:r>
      <w:r w:rsidRPr="008A66F2">
        <w:rPr>
          <w:rFonts w:ascii="仿宋" w:eastAsia="仿宋" w:hAnsi="仿宋"/>
          <w:bCs/>
          <w:sz w:val="24"/>
        </w:rPr>
        <w:t>交易日后</w:t>
      </w:r>
      <w:r w:rsidRPr="008A66F2">
        <w:rPr>
          <w:rFonts w:ascii="仿宋" w:eastAsia="仿宋" w:hAnsi="仿宋" w:hint="eastAsia"/>
          <w:bCs/>
          <w:sz w:val="24"/>
        </w:rPr>
        <w:t>不超过</w:t>
      </w:r>
      <w:r w:rsidRPr="008A66F2">
        <w:rPr>
          <w:rFonts w:ascii="仿宋" w:eastAsia="仿宋" w:hAnsi="仿宋"/>
          <w:bCs/>
          <w:sz w:val="24"/>
        </w:rPr>
        <w:t>10</w:t>
      </w:r>
      <w:r w:rsidRPr="008A66F2">
        <w:rPr>
          <w:rFonts w:ascii="仿宋" w:eastAsia="仿宋" w:hAnsi="仿宋" w:hint="eastAsia"/>
          <w:bCs/>
          <w:sz w:val="24"/>
        </w:rPr>
        <w:t>个交易日的时间内卖出。</w:t>
      </w:r>
    </w:p>
    <w:p w:rsidR="00F82879" w:rsidRPr="008A66F2" w:rsidRDefault="00F82879" w:rsidP="00F82879">
      <w:pPr>
        <w:spacing w:line="360" w:lineRule="auto"/>
        <w:ind w:firstLineChars="202" w:firstLine="485"/>
        <w:rPr>
          <w:rFonts w:ascii="仿宋" w:eastAsia="仿宋" w:hAnsi="仿宋"/>
          <w:sz w:val="24"/>
        </w:rPr>
      </w:pPr>
      <w:r w:rsidRPr="008A66F2">
        <w:rPr>
          <w:rFonts w:ascii="仿宋" w:eastAsia="仿宋" w:hAnsi="仿宋" w:hint="eastAsia"/>
          <w:sz w:val="24"/>
        </w:rPr>
        <w:t>如法律法规或监管机构以后允许基金投资其他品种，基金管理人在履行适当程序后，可以将其纳入投资范围。</w:t>
      </w:r>
    </w:p>
    <w:p w:rsidR="00F82879" w:rsidRPr="008A66F2" w:rsidRDefault="00F82879" w:rsidP="00F82879">
      <w:pPr>
        <w:spacing w:line="360" w:lineRule="auto"/>
        <w:ind w:firstLineChars="202" w:firstLine="485"/>
        <w:rPr>
          <w:rFonts w:ascii="仿宋" w:eastAsia="仿宋" w:hAnsi="仿宋"/>
          <w:sz w:val="24"/>
        </w:rPr>
      </w:pPr>
      <w:r w:rsidRPr="008A66F2">
        <w:rPr>
          <w:rFonts w:ascii="仿宋" w:eastAsia="仿宋" w:hAnsi="仿宋" w:hint="eastAsia"/>
          <w:sz w:val="24"/>
        </w:rPr>
        <w:t>基金的投资组合比例为：本基金投资于债券资产的比例不低于基金资产的80%，现金及到期日在一年以内的政府债券占基金资产净值的比例不低于5%，其中现金不包括结算备付金、存出保证金、应收申购款等。</w:t>
      </w:r>
    </w:p>
    <w:p w:rsidR="001C4889" w:rsidRPr="008A66F2" w:rsidRDefault="001C4889" w:rsidP="008E2DE5">
      <w:pPr>
        <w:spacing w:line="360" w:lineRule="auto"/>
        <w:ind w:firstLineChars="200" w:firstLine="480"/>
        <w:rPr>
          <w:rFonts w:ascii="仿宋" w:eastAsia="仿宋" w:hAnsi="仿宋"/>
          <w:b/>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三、投资策略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1、资产配置策略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本基金为债券型基金，对债券的投资比例不低于基金资产的80%。在此约束下，本基金通过对宏观经济趋势、金融货币政策、供求因素、估值因素、市场行为因素等进行评估分析，对固定收益类资产和货币资产等的预期收益进行动态跟踪，从而决定其配置比例。</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2、债券投资组合策略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在债券组合的构建和调整上，本基金综合运用久期配置、期限结构配置、收益率曲线策略、套利策略等组合管理手段进行日常管理。</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（1）久期配置策略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久期配置是根据对宏观经济数据、金融市场运行特点等方面的分析来确定组合的整体久期，在遵循组合久期与运作周期的期限适当匹配的前提下，有效地控制整体资产风险。当预测利率上升时，适当缩短投资组合的目标久期，预测利率水平降低时，适当延长投资组合的目标久期。</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（2）期限结构配置策略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本基金在对宏观经济周期和货币政策分析下，对收益率曲线形态可能变化给予方向性的判断；同时根据收益率曲线的历史趋势、未来各期限的供给分布以及投资者的期限偏好，预测收益率期限结构的变化形态，从而确定合理的组合期限结构。通过采用集中策略、两端策略和梯形策略等，在长期、中期和短期债券间进行动态调整，从而达到预期收益最大化的目的。</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（3）收益率曲线策略</w:t>
      </w:r>
    </w:p>
    <w:p w:rsidR="00D64E80" w:rsidRPr="008A66F2" w:rsidRDefault="00D64E80" w:rsidP="00D64E80">
      <w:pPr>
        <w:spacing w:line="360" w:lineRule="auto"/>
        <w:ind w:firstLineChars="200" w:firstLine="480"/>
        <w:rPr>
          <w:rFonts w:ascii="仿宋" w:eastAsia="仿宋" w:hAnsi="仿宋"/>
          <w:bCs/>
          <w:sz w:val="24"/>
        </w:rPr>
      </w:pPr>
      <w:r w:rsidRPr="008A66F2">
        <w:rPr>
          <w:rFonts w:ascii="仿宋" w:eastAsia="仿宋" w:hAnsi="仿宋" w:hint="eastAsia"/>
          <w:bCs/>
          <w:sz w:val="24"/>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集中策略、两端策略或梯形策略；其次，通过不同期限间债券当前利差与历史利差的比较，可以进行增陡、减斜和凸度变化的交易。</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8816AB" w:rsidRPr="008A66F2">
        <w:rPr>
          <w:rFonts w:ascii="仿宋" w:eastAsia="仿宋" w:hAnsi="仿宋"/>
          <w:bCs/>
          <w:sz w:val="24"/>
        </w:rPr>
        <w:t>4</w:t>
      </w:r>
      <w:r w:rsidRPr="008A66F2">
        <w:rPr>
          <w:rFonts w:ascii="仿宋" w:eastAsia="仿宋" w:hAnsi="仿宋" w:hint="eastAsia"/>
          <w:bCs/>
          <w:sz w:val="24"/>
        </w:rPr>
        <w:t>）套利策略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本基金将根据市场实际情况，以组合现有债券为基础，积极运用各类套利方法对债券资产投资组合进行管理与调整，捕捉交易机会，以获取超额收益。</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1）回购套利</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本基金将适时运用买断式回购、质押式回购等多种回购交易套利策略以增强静态组合的收益率，比如运用回购与现券的套利、不同回购期限之间的套利进行相对低风险套利操作等，从而获得更高收益。</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2）跨市场套利</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跨市场套利是指利用同一只债券类投资工具在不同市场（主要是银行间市场与交易所市场）的交易价格差进行套利，从而提高债券资产组合的投资收益。</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3、债券投资策略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（1）信用债投资策略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本基金将重点投资信用类债券，以提高组合收益能力。信用债券相对央票、国债等利率产品的信用利差是本基金获取较高投资收益的来源，本基金将在内部信用评级的基础上和内部信用风险控制的框架下，积极投资信用债券，获取信用利差带来的高投资收益。</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（2）中小企业私募债券的投资策略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由于中小企业私募债券采取非公开方式发行和交易，并限制投资者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对于中小企业私募债券，本基金的投资策略以持有到期为主。</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（3）证券公司短期</w:t>
      </w:r>
      <w:r w:rsidR="008816AB" w:rsidRPr="008A66F2">
        <w:rPr>
          <w:rFonts w:ascii="仿宋" w:eastAsia="仿宋" w:hAnsi="仿宋" w:hint="eastAsia"/>
          <w:bCs/>
          <w:sz w:val="24"/>
        </w:rPr>
        <w:t>公司</w:t>
      </w:r>
      <w:r w:rsidRPr="008A66F2">
        <w:rPr>
          <w:rFonts w:ascii="仿宋" w:eastAsia="仿宋" w:hAnsi="仿宋" w:hint="eastAsia"/>
          <w:bCs/>
          <w:sz w:val="24"/>
        </w:rPr>
        <w:t>债的投资策略</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本基金投资证券公司短期</w:t>
      </w:r>
      <w:r w:rsidR="008816AB" w:rsidRPr="008A66F2">
        <w:rPr>
          <w:rFonts w:ascii="仿宋" w:eastAsia="仿宋" w:hAnsi="仿宋" w:hint="eastAsia"/>
          <w:bCs/>
          <w:sz w:val="24"/>
        </w:rPr>
        <w:t>公司</w:t>
      </w:r>
      <w:r w:rsidRPr="008A66F2">
        <w:rPr>
          <w:rFonts w:ascii="仿宋" w:eastAsia="仿宋" w:hAnsi="仿宋" w:hint="eastAsia"/>
          <w:bCs/>
          <w:sz w:val="24"/>
        </w:rPr>
        <w:t>债，基金管理人将根据审慎原则，</w:t>
      </w:r>
      <w:r w:rsidR="008816AB" w:rsidRPr="008A66F2">
        <w:rPr>
          <w:rFonts w:ascii="仿宋" w:eastAsia="仿宋" w:hAnsi="仿宋" w:hint="eastAsia"/>
          <w:bCs/>
          <w:sz w:val="24"/>
        </w:rPr>
        <w:t>制定</w:t>
      </w:r>
      <w:r w:rsidRPr="008A66F2">
        <w:rPr>
          <w:rFonts w:ascii="仿宋" w:eastAsia="仿宋" w:hAnsi="仿宋" w:hint="eastAsia"/>
          <w:bCs/>
          <w:sz w:val="24"/>
        </w:rPr>
        <w:t>严格的投资决策流程和风险控制制度，以防范信用风险、流动性风险等各种风险。</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投资证券公司短期</w:t>
      </w:r>
      <w:r w:rsidR="008816AB" w:rsidRPr="008A66F2">
        <w:rPr>
          <w:rFonts w:ascii="仿宋" w:eastAsia="仿宋" w:hAnsi="仿宋" w:hint="eastAsia"/>
          <w:bCs/>
          <w:sz w:val="24"/>
        </w:rPr>
        <w:t>公司</w:t>
      </w:r>
      <w:r w:rsidRPr="008A66F2">
        <w:rPr>
          <w:rFonts w:ascii="仿宋" w:eastAsia="仿宋" w:hAnsi="仿宋" w:hint="eastAsia"/>
          <w:bCs/>
          <w:sz w:val="24"/>
        </w:rPr>
        <w:t>债的关键在于系统分析和跟踪证券公司的基本面情况，本基金主要通过定量与定性相结合的研究及分析方法进行证券公司短期</w:t>
      </w:r>
      <w:r w:rsidR="008816AB" w:rsidRPr="008A66F2">
        <w:rPr>
          <w:rFonts w:ascii="仿宋" w:eastAsia="仿宋" w:hAnsi="仿宋" w:hint="eastAsia"/>
          <w:bCs/>
          <w:sz w:val="24"/>
        </w:rPr>
        <w:t>公司</w:t>
      </w:r>
      <w:r w:rsidRPr="008A66F2">
        <w:rPr>
          <w:rFonts w:ascii="仿宋" w:eastAsia="仿宋" w:hAnsi="仿宋" w:hint="eastAsia"/>
          <w:bCs/>
          <w:sz w:val="24"/>
        </w:rPr>
        <w:t>债的选择和投资。定量分析方面，基金管理人将着重关注债券发行人的财务状况，包括发行主体的偿债能力、盈利能力、现金流获取能力以及发行主体的长期资本结构等。定性分析则重点关注所发行债券的具体条款以及发行主体情况。</w:t>
      </w:r>
    </w:p>
    <w:p w:rsidR="00F82879" w:rsidRPr="008A66F2" w:rsidRDefault="00F82879" w:rsidP="00F82879">
      <w:pPr>
        <w:spacing w:line="360" w:lineRule="auto"/>
        <w:ind w:firstLineChars="200" w:firstLine="480"/>
        <w:rPr>
          <w:rFonts w:ascii="仿宋" w:eastAsia="仿宋" w:hAnsi="仿宋"/>
          <w:bCs/>
          <w:sz w:val="24"/>
        </w:rPr>
      </w:pPr>
      <w:r w:rsidRPr="008A66F2">
        <w:rPr>
          <w:rFonts w:ascii="仿宋" w:eastAsia="仿宋" w:hAnsi="仿宋" w:hint="eastAsia"/>
          <w:kern w:val="0"/>
          <w:sz w:val="24"/>
        </w:rPr>
        <w:t>（</w:t>
      </w:r>
      <w:r w:rsidRPr="008A66F2">
        <w:rPr>
          <w:rFonts w:ascii="仿宋" w:eastAsia="仿宋" w:hAnsi="仿宋"/>
          <w:bCs/>
          <w:sz w:val="24"/>
        </w:rPr>
        <w:t>4</w:t>
      </w:r>
      <w:r w:rsidRPr="008A66F2">
        <w:rPr>
          <w:rFonts w:ascii="仿宋" w:eastAsia="仿宋" w:hAnsi="仿宋" w:hint="eastAsia"/>
          <w:bCs/>
          <w:sz w:val="24"/>
        </w:rPr>
        <w:t>）可转换债券投资策略</w:t>
      </w:r>
    </w:p>
    <w:p w:rsidR="00F82879" w:rsidRPr="008A66F2" w:rsidRDefault="00F82879" w:rsidP="00F82879">
      <w:pPr>
        <w:spacing w:line="360" w:lineRule="auto"/>
        <w:ind w:firstLineChars="200" w:firstLine="480"/>
        <w:rPr>
          <w:rFonts w:ascii="仿宋" w:eastAsia="仿宋" w:hAnsi="仿宋"/>
          <w:bCs/>
          <w:sz w:val="24"/>
        </w:rPr>
      </w:pPr>
      <w:r w:rsidRPr="008A66F2">
        <w:rPr>
          <w:rFonts w:ascii="仿宋" w:eastAsia="仿宋" w:hAnsi="仿宋" w:hint="eastAsia"/>
          <w:bCs/>
          <w:sz w:val="24"/>
        </w:rPr>
        <w:t>基于行业分析、企业基本面分析和可转换债券估值模型分析，并结合市场环境情况等，本基金在一、二级市场投资可转换债券，以达到在严格控制风险的基础上，实现基金资产稳健增值的目的。</w:t>
      </w:r>
    </w:p>
    <w:p w:rsidR="00F066F5"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4、资产支持证券投资策略</w:t>
      </w:r>
    </w:p>
    <w:p w:rsidR="00603CEF" w:rsidRPr="008A66F2" w:rsidRDefault="00F066F5" w:rsidP="00F066F5">
      <w:pPr>
        <w:spacing w:line="360" w:lineRule="auto"/>
        <w:ind w:firstLineChars="200" w:firstLine="480"/>
        <w:rPr>
          <w:rFonts w:ascii="仿宋" w:eastAsia="仿宋" w:hAnsi="仿宋"/>
          <w:bCs/>
          <w:sz w:val="24"/>
        </w:rPr>
      </w:pPr>
      <w:r w:rsidRPr="008A66F2">
        <w:rPr>
          <w:rFonts w:ascii="仿宋" w:eastAsia="仿宋" w:hAnsi="仿宋" w:hint="eastAsia"/>
          <w:bCs/>
          <w:sz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03BFF" w:rsidRPr="008A66F2" w:rsidRDefault="00A03BFF" w:rsidP="00A03BFF">
      <w:pPr>
        <w:spacing w:line="360" w:lineRule="auto"/>
        <w:ind w:firstLineChars="200" w:firstLine="480"/>
        <w:rPr>
          <w:rFonts w:ascii="仿宋" w:eastAsia="仿宋" w:hAnsi="仿宋"/>
          <w:kern w:val="0"/>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四、投资限制</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1、组合限制</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基金的投资组合应遵循以下限制：</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（1）本基金投资于债券资产的比例不低于基金资产的80%；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（2）保持不低于基金资产净值5％的现金或者到期日在一年以内的政府债券，其中现金不包括结算备付金、存出保证金、应收申购款等；</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（3）本基金持有一家公司发行的证券，其市值不超过基金资产净值的10％；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（4）本基金管理人管理的全部基金持有一家公司发行的证券，不超过该证券的10％；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（5）本基金主动投资于流动性受限资产的市值合计不得超过基金资产净值的15%；因证券市场波动、</w:t>
      </w:r>
      <w:r w:rsidR="009A630B" w:rsidRPr="009A630B">
        <w:rPr>
          <w:rFonts w:ascii="仿宋" w:eastAsia="仿宋" w:hAnsi="仿宋" w:hint="eastAsia"/>
          <w:bCs/>
          <w:sz w:val="24"/>
        </w:rPr>
        <w:t>上市公司</w:t>
      </w:r>
      <w:r w:rsidRPr="008A66F2">
        <w:rPr>
          <w:rFonts w:ascii="仿宋" w:eastAsia="仿宋" w:hAnsi="仿宋" w:hint="eastAsia"/>
          <w:bCs/>
          <w:sz w:val="24"/>
        </w:rPr>
        <w:t>停牌、基金规模变动等基金管理人之外的因素致使基金不符合本款所规定比例限制的，基金管理人不得主动新增流动性受限资产的投资；</w:t>
      </w:r>
    </w:p>
    <w:p w:rsidR="00F82879" w:rsidRPr="008A66F2" w:rsidRDefault="00F82879" w:rsidP="00F82879">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6</w:t>
      </w:r>
      <w:r w:rsidRPr="008A66F2">
        <w:rPr>
          <w:rFonts w:ascii="仿宋" w:eastAsia="仿宋" w:hAnsi="仿宋" w:hint="eastAsia"/>
          <w:bCs/>
          <w:sz w:val="24"/>
        </w:rPr>
        <w:t>）本基金持有的全部权证，其市值不得超过基金资产净值的</w:t>
      </w:r>
      <w:r w:rsidRPr="008A66F2">
        <w:rPr>
          <w:rFonts w:ascii="仿宋" w:eastAsia="仿宋" w:hAnsi="仿宋"/>
          <w:bCs/>
          <w:sz w:val="24"/>
        </w:rPr>
        <w:t>3</w:t>
      </w:r>
      <w:r w:rsidRPr="008A66F2">
        <w:rPr>
          <w:rFonts w:ascii="仿宋" w:eastAsia="仿宋" w:hAnsi="仿宋" w:hint="eastAsia"/>
          <w:bCs/>
          <w:sz w:val="24"/>
        </w:rPr>
        <w:t>％；</w:t>
      </w:r>
    </w:p>
    <w:p w:rsidR="00F82879" w:rsidRPr="008A66F2" w:rsidRDefault="00F82879" w:rsidP="00F82879">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7</w:t>
      </w:r>
      <w:r w:rsidRPr="008A66F2">
        <w:rPr>
          <w:rFonts w:ascii="仿宋" w:eastAsia="仿宋" w:hAnsi="仿宋" w:hint="eastAsia"/>
          <w:bCs/>
          <w:sz w:val="24"/>
        </w:rPr>
        <w:t>）本基金管理人管理的全部基金持有的同一权证，不得超过该权证的</w:t>
      </w:r>
      <w:r w:rsidRPr="008A66F2">
        <w:rPr>
          <w:rFonts w:ascii="仿宋" w:eastAsia="仿宋" w:hAnsi="仿宋"/>
          <w:bCs/>
          <w:sz w:val="24"/>
        </w:rPr>
        <w:t>10</w:t>
      </w:r>
      <w:r w:rsidRPr="008A66F2">
        <w:rPr>
          <w:rFonts w:ascii="仿宋" w:eastAsia="仿宋" w:hAnsi="仿宋" w:hint="eastAsia"/>
          <w:bCs/>
          <w:sz w:val="24"/>
        </w:rPr>
        <w:t>％；</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F82879" w:rsidRPr="008A66F2">
        <w:rPr>
          <w:rFonts w:ascii="仿宋" w:eastAsia="仿宋" w:hAnsi="仿宋"/>
          <w:bCs/>
          <w:sz w:val="24"/>
        </w:rPr>
        <w:t>8</w:t>
      </w:r>
      <w:r w:rsidRPr="008A66F2">
        <w:rPr>
          <w:rFonts w:ascii="仿宋" w:eastAsia="仿宋" w:hAnsi="仿宋" w:hint="eastAsia"/>
          <w:bCs/>
          <w:sz w:val="24"/>
        </w:rPr>
        <w:t>）本基金投资于同一原始权益人的各类资产支持证券的比例，不得超过基金资产净值的10％；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F82879" w:rsidRPr="008A66F2">
        <w:rPr>
          <w:rFonts w:ascii="仿宋" w:eastAsia="仿宋" w:hAnsi="仿宋"/>
          <w:bCs/>
          <w:sz w:val="24"/>
        </w:rPr>
        <w:t>9</w:t>
      </w:r>
      <w:r w:rsidRPr="008A66F2">
        <w:rPr>
          <w:rFonts w:ascii="仿宋" w:eastAsia="仿宋" w:hAnsi="仿宋" w:hint="eastAsia"/>
          <w:bCs/>
          <w:sz w:val="24"/>
        </w:rPr>
        <w:t>）本基金持有的全部资产支持证券，其市值不得超过基金资产净值的20％；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F82879" w:rsidRPr="008A66F2">
        <w:rPr>
          <w:rFonts w:ascii="仿宋" w:eastAsia="仿宋" w:hAnsi="仿宋"/>
          <w:bCs/>
          <w:sz w:val="24"/>
        </w:rPr>
        <w:t>10</w:t>
      </w:r>
      <w:r w:rsidRPr="008A66F2">
        <w:rPr>
          <w:rFonts w:ascii="仿宋" w:eastAsia="仿宋" w:hAnsi="仿宋" w:hint="eastAsia"/>
          <w:bCs/>
          <w:sz w:val="24"/>
        </w:rPr>
        <w:t>）本基金持有的同一(指同一信用级别)资产支持证券的比例，不得超过该资产支持证券(指同一信用级别)规模的10％；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F82879" w:rsidRPr="008A66F2">
        <w:rPr>
          <w:rFonts w:ascii="仿宋" w:eastAsia="仿宋" w:hAnsi="仿宋"/>
          <w:bCs/>
          <w:sz w:val="24"/>
        </w:rPr>
        <w:t>11</w:t>
      </w:r>
      <w:r w:rsidRPr="008A66F2">
        <w:rPr>
          <w:rFonts w:ascii="仿宋" w:eastAsia="仿宋" w:hAnsi="仿宋" w:hint="eastAsia"/>
          <w:bCs/>
          <w:sz w:val="24"/>
        </w:rPr>
        <w:t>）本基金管理人管理的全部基金投资于同一原始权益人的各类资产支持证券，不得超过其各类资产支持证券合计规模的10％；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9E305A" w:rsidRPr="008A66F2">
        <w:rPr>
          <w:rFonts w:ascii="仿宋" w:eastAsia="仿宋" w:hAnsi="仿宋"/>
          <w:bCs/>
          <w:sz w:val="24"/>
        </w:rPr>
        <w:t>12</w:t>
      </w:r>
      <w:r w:rsidRPr="008A66F2">
        <w:rPr>
          <w:rFonts w:ascii="仿宋" w:eastAsia="仿宋" w:hAnsi="仿宋" w:hint="eastAsia"/>
          <w:bCs/>
          <w:sz w:val="24"/>
        </w:rPr>
        <w:t>）本基金应投资于信用级别评级为BBB以上(含BBB)的资产支持证券。基金持有资产支持证券期间，如果其信用等级下降、不再符合投资标准，应在评级报告发布之日起3个月内予以全部卖出；</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9E305A" w:rsidRPr="008A66F2">
        <w:rPr>
          <w:rFonts w:ascii="仿宋" w:eastAsia="仿宋" w:hAnsi="仿宋"/>
          <w:bCs/>
          <w:sz w:val="24"/>
        </w:rPr>
        <w:t>13</w:t>
      </w:r>
      <w:r w:rsidRPr="008A66F2">
        <w:rPr>
          <w:rFonts w:ascii="仿宋" w:eastAsia="仿宋" w:hAnsi="仿宋" w:hint="eastAsia"/>
          <w:bCs/>
          <w:sz w:val="24"/>
        </w:rPr>
        <w:t>）本基金投资单只中小企业私募债券，其市值不得超过基金资产净值的10%；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9E305A" w:rsidRPr="008A66F2">
        <w:rPr>
          <w:rFonts w:ascii="仿宋" w:eastAsia="仿宋" w:hAnsi="仿宋"/>
          <w:bCs/>
          <w:sz w:val="24"/>
        </w:rPr>
        <w:t>14</w:t>
      </w:r>
      <w:r w:rsidRPr="008A66F2">
        <w:rPr>
          <w:rFonts w:ascii="仿宋" w:eastAsia="仿宋" w:hAnsi="仿宋" w:hint="eastAsia"/>
          <w:bCs/>
          <w:sz w:val="24"/>
        </w:rPr>
        <w:t>）本基金进入全国银行间同业市场进行债券回购的资金余额不得超过基金资产净值的40%；在全国银行间同业市场中的债券回购最长期限为1年，债券回购到期后不得展期；</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9E305A" w:rsidRPr="008A66F2">
        <w:rPr>
          <w:rFonts w:ascii="仿宋" w:eastAsia="仿宋" w:hAnsi="仿宋"/>
          <w:bCs/>
          <w:sz w:val="24"/>
        </w:rPr>
        <w:t>15</w:t>
      </w:r>
      <w:r w:rsidRPr="008A66F2">
        <w:rPr>
          <w:rFonts w:ascii="仿宋" w:eastAsia="仿宋" w:hAnsi="仿宋" w:hint="eastAsia"/>
          <w:bCs/>
          <w:sz w:val="24"/>
        </w:rPr>
        <w:t>）本基金总资产不得超过基金净资产的140%；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9E305A" w:rsidRPr="008A66F2">
        <w:rPr>
          <w:rFonts w:ascii="仿宋" w:eastAsia="仿宋" w:hAnsi="仿宋"/>
          <w:bCs/>
          <w:sz w:val="24"/>
        </w:rPr>
        <w:t>16</w:t>
      </w:r>
      <w:r w:rsidRPr="008A66F2">
        <w:rPr>
          <w:rFonts w:ascii="仿宋" w:eastAsia="仿宋" w:hAnsi="仿宋" w:hint="eastAsia"/>
          <w:bCs/>
          <w:sz w:val="24"/>
        </w:rPr>
        <w:t>）本基金与私募类证券资管产品及中国证监会认定的其他主体为交易对手开展逆回购交易的，可接受质押品的资质要求应当与基金合同约定的投资范围保持一致；</w:t>
      </w:r>
    </w:p>
    <w:p w:rsidR="009E305A" w:rsidRPr="008A66F2" w:rsidRDefault="009E305A"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9E305A" w:rsidRPr="008A66F2">
        <w:rPr>
          <w:rFonts w:ascii="仿宋" w:eastAsia="仿宋" w:hAnsi="仿宋" w:hint="eastAsia"/>
          <w:bCs/>
          <w:sz w:val="24"/>
        </w:rPr>
        <w:t>1</w:t>
      </w:r>
      <w:r w:rsidR="009E305A" w:rsidRPr="008A66F2">
        <w:rPr>
          <w:rFonts w:ascii="仿宋" w:eastAsia="仿宋" w:hAnsi="仿宋"/>
          <w:bCs/>
          <w:sz w:val="24"/>
        </w:rPr>
        <w:t>8</w:t>
      </w:r>
      <w:r w:rsidRPr="008A66F2">
        <w:rPr>
          <w:rFonts w:ascii="仿宋" w:eastAsia="仿宋" w:hAnsi="仿宋" w:hint="eastAsia"/>
          <w:bCs/>
          <w:sz w:val="24"/>
        </w:rPr>
        <w:t>）法律法规及中国证监会规定的和《基金合同》约定的其他投资限制。</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因证券市场波动、证券发行人合并、基金规模变动等基金管理人之外的因素致使基金投资比例不符合上述规定投资比例的，除上述第</w:t>
      </w:r>
      <w:r w:rsidR="009E305A" w:rsidRPr="008A66F2">
        <w:rPr>
          <w:rFonts w:ascii="仿宋" w:eastAsia="仿宋" w:hAnsi="仿宋" w:hint="eastAsia"/>
          <w:sz w:val="24"/>
        </w:rPr>
        <w:t>（2）、（5）、（1</w:t>
      </w:r>
      <w:r w:rsidR="009E305A" w:rsidRPr="008A66F2">
        <w:rPr>
          <w:rFonts w:ascii="仿宋" w:eastAsia="仿宋" w:hAnsi="仿宋"/>
          <w:sz w:val="24"/>
        </w:rPr>
        <w:t>2</w:t>
      </w:r>
      <w:r w:rsidR="009E305A" w:rsidRPr="008A66F2">
        <w:rPr>
          <w:rFonts w:ascii="仿宋" w:eastAsia="仿宋" w:hAnsi="仿宋" w:hint="eastAsia"/>
          <w:sz w:val="24"/>
        </w:rPr>
        <w:t>）、（</w:t>
      </w:r>
      <w:r w:rsidR="009E305A" w:rsidRPr="008A66F2">
        <w:rPr>
          <w:rFonts w:ascii="仿宋" w:eastAsia="仿宋" w:hAnsi="仿宋"/>
          <w:sz w:val="24"/>
        </w:rPr>
        <w:t>16</w:t>
      </w:r>
      <w:r w:rsidR="009E305A" w:rsidRPr="008A66F2">
        <w:rPr>
          <w:rFonts w:ascii="仿宋" w:eastAsia="仿宋" w:hAnsi="仿宋" w:hint="eastAsia"/>
          <w:sz w:val="24"/>
        </w:rPr>
        <w:t>）</w:t>
      </w:r>
      <w:r w:rsidRPr="008A66F2">
        <w:rPr>
          <w:rFonts w:ascii="仿宋" w:eastAsia="仿宋" w:hAnsi="仿宋" w:hint="eastAsia"/>
          <w:bCs/>
          <w:sz w:val="24"/>
        </w:rPr>
        <w:t>条以外，基金管理人应当在10个交易日内进行调整。法律法规或监管机构另有规定的，从其规定。</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基金管理人应当自基金合同生效之日起6个月内使基金的投资组合比例符合基金合同的有关约定。期间，基金的投资范围、投资策略应当符合基金合同的约定。基金托管人对基金的投资的监督与检查自基金合同生效之日起开始。</w:t>
      </w:r>
    </w:p>
    <w:p w:rsidR="007928A6" w:rsidRPr="008A66F2" w:rsidRDefault="007928A6" w:rsidP="009E305A">
      <w:pPr>
        <w:spacing w:line="360" w:lineRule="auto"/>
        <w:ind w:firstLineChars="200" w:firstLine="480"/>
        <w:rPr>
          <w:rFonts w:ascii="仿宋" w:eastAsia="仿宋" w:hAnsi="仿宋"/>
          <w:bCs/>
          <w:sz w:val="24"/>
        </w:rPr>
      </w:pPr>
      <w:r w:rsidRPr="008A66F2">
        <w:rPr>
          <w:rFonts w:ascii="仿宋" w:eastAsia="仿宋" w:hAnsi="仿宋" w:hint="eastAsia"/>
          <w:bCs/>
          <w:sz w:val="24"/>
        </w:rPr>
        <w:t>如果法律法规对基金合同约定投资组合比例限制进行变更的，以变更后的规定为准。法律法规或监管部门取消上述限制，如适用于本基金，在履行适当程序后，则本基金投资不再受相关限制，但须提前公告。</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2、禁止行为</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为维护基金份额持有人的合法权益，基金财产不得用于下列投资或者活动：</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（1）承销证券；</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（2）违反规定向他人贷款或者提供担保；</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（3）从事承担无限责任的投资；</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（4）买卖其他基金份额，但是中国证监会另有规定的除外；</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（5）向其基金管理人、基金托管人出资；</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（6）从事内幕交易、操纵证券交易价格及其他不正当的证券交易活动；</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（7）法律、行政法规和中国证监会规定禁止的其他活动。</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E53FD"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法律法规或监管部门取消</w:t>
      </w:r>
      <w:r w:rsidR="008816AB" w:rsidRPr="008A66F2">
        <w:rPr>
          <w:rFonts w:ascii="仿宋" w:eastAsia="仿宋" w:hAnsi="仿宋" w:hint="eastAsia"/>
          <w:bCs/>
          <w:sz w:val="24"/>
        </w:rPr>
        <w:t>或变更</w:t>
      </w:r>
      <w:r w:rsidRPr="008A66F2">
        <w:rPr>
          <w:rFonts w:ascii="仿宋" w:eastAsia="仿宋" w:hAnsi="仿宋" w:hint="eastAsia"/>
          <w:bCs/>
          <w:sz w:val="24"/>
        </w:rPr>
        <w:t>上述限制，如适用于本基金，</w:t>
      </w:r>
      <w:r w:rsidR="008816AB" w:rsidRPr="008A66F2">
        <w:rPr>
          <w:rFonts w:ascii="仿宋" w:eastAsia="仿宋" w:hAnsi="仿宋" w:hint="eastAsia"/>
          <w:bCs/>
          <w:sz w:val="24"/>
        </w:rPr>
        <w:t>在</w:t>
      </w:r>
      <w:r w:rsidR="008816AB" w:rsidRPr="008A66F2">
        <w:rPr>
          <w:rFonts w:ascii="仿宋" w:eastAsia="仿宋" w:hAnsi="仿宋"/>
          <w:bCs/>
          <w:sz w:val="24"/>
        </w:rPr>
        <w:t>履行适当程序后，</w:t>
      </w:r>
      <w:r w:rsidRPr="008A66F2">
        <w:rPr>
          <w:rFonts w:ascii="仿宋" w:eastAsia="仿宋" w:hAnsi="仿宋" w:hint="eastAsia"/>
          <w:bCs/>
          <w:sz w:val="24"/>
        </w:rPr>
        <w:t>则本基金投资不再受相关限制</w:t>
      </w:r>
      <w:r w:rsidR="008816AB" w:rsidRPr="008A66F2">
        <w:rPr>
          <w:rFonts w:ascii="仿宋" w:eastAsia="仿宋" w:hAnsi="仿宋" w:hint="eastAsia"/>
          <w:bCs/>
          <w:sz w:val="24"/>
        </w:rPr>
        <w:t>或按变更后的规定执行</w:t>
      </w:r>
      <w:r w:rsidRPr="008A66F2">
        <w:rPr>
          <w:rFonts w:ascii="仿宋" w:eastAsia="仿宋" w:hAnsi="仿宋" w:hint="eastAsia"/>
          <w:bCs/>
          <w:sz w:val="24"/>
        </w:rPr>
        <w:t>。</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五、业绩比较基准</w:t>
      </w:r>
    </w:p>
    <w:p w:rsidR="009E305A" w:rsidRPr="008A66F2" w:rsidRDefault="009E305A" w:rsidP="009E305A">
      <w:pPr>
        <w:spacing w:line="360" w:lineRule="auto"/>
        <w:ind w:firstLineChars="200" w:firstLine="480"/>
        <w:rPr>
          <w:rFonts w:ascii="仿宋" w:eastAsia="仿宋" w:hAnsi="仿宋"/>
          <w:bCs/>
          <w:sz w:val="24"/>
        </w:rPr>
      </w:pPr>
      <w:r w:rsidRPr="008A66F2">
        <w:rPr>
          <w:rFonts w:ascii="仿宋" w:eastAsia="仿宋" w:hAnsi="仿宋" w:hint="eastAsia"/>
          <w:bCs/>
          <w:sz w:val="24"/>
        </w:rPr>
        <w:t>本基金业绩比较基准：中证全债指数收益率</w:t>
      </w:r>
    </w:p>
    <w:p w:rsidR="009E305A" w:rsidRPr="008A66F2" w:rsidRDefault="009E305A" w:rsidP="009E305A">
      <w:pPr>
        <w:spacing w:line="360" w:lineRule="auto"/>
        <w:ind w:firstLineChars="200" w:firstLine="480"/>
        <w:rPr>
          <w:rFonts w:ascii="仿宋" w:eastAsia="仿宋" w:hAnsi="仿宋"/>
          <w:bCs/>
          <w:sz w:val="24"/>
        </w:rPr>
      </w:pPr>
      <w:r w:rsidRPr="008A66F2">
        <w:rPr>
          <w:rFonts w:ascii="仿宋" w:eastAsia="仿宋" w:hAnsi="仿宋" w:hint="eastAsia"/>
          <w:bCs/>
          <w:sz w:val="24"/>
        </w:rPr>
        <w:t>中证全债指数是中证指数有限公司编制的综合反映银行间债券市场和沪深交易所债券市场的跨市场债券指数，也是中证指数有限公司编制并发布的首只债券类指数。样本由银行间市场和沪深交易所市场的国债、金融债券及企业债券组成，中证指数有限公司每日计算并发布中证全债的收盘指数及相应的债券属性指标，为债券投资者提供投资分析工具和业绩评价基准。该指数的一个重要特点在于对异常价格和无价情况下使用了模型价，能更为真实地反映债券的实际价值和收益率特征。</w:t>
      </w:r>
    </w:p>
    <w:p w:rsidR="009E305A" w:rsidRPr="008A66F2" w:rsidRDefault="009E305A" w:rsidP="009E305A">
      <w:pPr>
        <w:spacing w:line="360" w:lineRule="auto"/>
        <w:ind w:firstLineChars="200" w:firstLine="480"/>
        <w:rPr>
          <w:rFonts w:ascii="仿宋" w:eastAsia="仿宋" w:hAnsi="仿宋"/>
          <w:bCs/>
          <w:sz w:val="24"/>
        </w:rPr>
      </w:pPr>
      <w:r w:rsidRPr="008A66F2">
        <w:rPr>
          <w:rFonts w:ascii="仿宋" w:eastAsia="仿宋" w:hAnsi="仿宋"/>
          <w:bCs/>
          <w:sz w:val="24"/>
        </w:rPr>
        <w:t>如果</w:t>
      </w:r>
      <w:r w:rsidRPr="008A66F2">
        <w:rPr>
          <w:rFonts w:ascii="仿宋" w:eastAsia="仿宋" w:hAnsi="仿宋" w:hint="eastAsia"/>
          <w:bCs/>
          <w:sz w:val="24"/>
        </w:rPr>
        <w:t>指数</w:t>
      </w:r>
      <w:r w:rsidRPr="008A66F2">
        <w:rPr>
          <w:rFonts w:ascii="仿宋" w:eastAsia="仿宋" w:hAnsi="仿宋"/>
          <w:bCs/>
          <w:sz w:val="24"/>
        </w:rPr>
        <w:t>编制单位更改指数名称，或者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w:t>
      </w:r>
      <w:r w:rsidR="009A630B" w:rsidRPr="009A630B">
        <w:rPr>
          <w:rFonts w:ascii="仿宋" w:eastAsia="仿宋" w:hAnsi="仿宋" w:hint="eastAsia"/>
          <w:bCs/>
          <w:sz w:val="24"/>
        </w:rPr>
        <w:t>在履行适当程序后</w:t>
      </w:r>
      <w:r w:rsidRPr="008A66F2">
        <w:rPr>
          <w:rFonts w:ascii="仿宋" w:eastAsia="仿宋" w:hAnsi="仿宋"/>
          <w:bCs/>
          <w:sz w:val="24"/>
        </w:rPr>
        <w:t>选取相似的或可替代的指数作为业绩比较基准的参照指数。</w:t>
      </w:r>
    </w:p>
    <w:p w:rsidR="00140DBA" w:rsidRPr="008A66F2" w:rsidRDefault="00140DBA" w:rsidP="00140DBA">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六、风险收益特征</w:t>
      </w:r>
    </w:p>
    <w:p w:rsidR="009E305A" w:rsidRPr="008A66F2" w:rsidRDefault="009E305A" w:rsidP="009E305A">
      <w:pPr>
        <w:spacing w:line="360" w:lineRule="auto"/>
        <w:ind w:firstLineChars="200" w:firstLine="480"/>
        <w:rPr>
          <w:rFonts w:ascii="仿宋" w:eastAsia="仿宋" w:hAnsi="仿宋"/>
          <w:bCs/>
          <w:sz w:val="24"/>
        </w:rPr>
      </w:pPr>
      <w:r w:rsidRPr="008A66F2">
        <w:rPr>
          <w:rFonts w:ascii="仿宋" w:eastAsia="仿宋" w:hAnsi="仿宋" w:hint="eastAsia"/>
          <w:bCs/>
          <w:sz w:val="24"/>
        </w:rPr>
        <w:t>本基金为债券型基金，其预期风险与预期收益高于货币市场基金，低于混合型基金和股票型基金。</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CE53FD">
      <w:pPr>
        <w:spacing w:line="360" w:lineRule="auto"/>
        <w:ind w:firstLine="420"/>
        <w:rPr>
          <w:rFonts w:ascii="仿宋" w:eastAsia="仿宋" w:hAnsi="仿宋"/>
          <w:b/>
          <w:bCs/>
          <w:sz w:val="24"/>
        </w:rPr>
      </w:pPr>
      <w:r w:rsidRPr="008A66F2">
        <w:rPr>
          <w:rFonts w:ascii="仿宋" w:eastAsia="仿宋" w:hAnsi="仿宋" w:hint="eastAsia"/>
          <w:b/>
          <w:bCs/>
          <w:sz w:val="24"/>
        </w:rPr>
        <w:t>七、基金管理人代表基金行使债权人权利的处理原则及方法</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1、有利于基金资产的安全与增值；</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2、基金管理人按照国家有关规定代表基金独立行使债权人权利，保护基金份额持有人的利益；</w:t>
      </w:r>
    </w:p>
    <w:p w:rsidR="007928A6" w:rsidRPr="008A66F2" w:rsidRDefault="007928A6" w:rsidP="007928A6">
      <w:pPr>
        <w:spacing w:line="360" w:lineRule="auto"/>
        <w:ind w:firstLineChars="200" w:firstLine="480"/>
        <w:rPr>
          <w:rFonts w:ascii="仿宋" w:eastAsia="仿宋" w:hAnsi="仿宋"/>
          <w:bCs/>
          <w:sz w:val="24"/>
        </w:rPr>
      </w:pPr>
      <w:r w:rsidRPr="008A66F2">
        <w:rPr>
          <w:rFonts w:ascii="仿宋" w:eastAsia="仿宋" w:hAnsi="仿宋" w:hint="eastAsia"/>
          <w:bCs/>
          <w:sz w:val="24"/>
        </w:rPr>
        <w:t>3、不通过关联交易为自身、雇员、授权代理人或任何存在利害关系的第三人牟取任何不当利益。</w:t>
      </w:r>
    </w:p>
    <w:p w:rsidR="007928A6" w:rsidRPr="008A66F2" w:rsidRDefault="007928A6" w:rsidP="007928A6">
      <w:pPr>
        <w:spacing w:line="360" w:lineRule="auto"/>
        <w:ind w:firstLineChars="200" w:firstLine="480"/>
        <w:rPr>
          <w:rFonts w:ascii="仿宋" w:eastAsia="仿宋" w:hAnsi="仿宋"/>
          <w:bCs/>
          <w:sz w:val="24"/>
        </w:rPr>
      </w:pPr>
    </w:p>
    <w:p w:rsidR="00A57B65" w:rsidRPr="008A66F2" w:rsidRDefault="00A57B65">
      <w:pPr>
        <w:widowControl/>
        <w:jc w:val="left"/>
        <w:rPr>
          <w:rFonts w:ascii="仿宋" w:eastAsia="仿宋" w:hAnsi="仿宋" w:cs="宋体"/>
          <w:b/>
          <w:bCs/>
          <w:kern w:val="44"/>
          <w:sz w:val="24"/>
        </w:rPr>
      </w:pPr>
      <w:r w:rsidRPr="008A66F2">
        <w:rPr>
          <w:rFonts w:ascii="仿宋" w:eastAsia="仿宋" w:hAnsi="仿宋" w:cs="宋体"/>
          <w:sz w:val="24"/>
        </w:rPr>
        <w:br w:type="page"/>
      </w:r>
    </w:p>
    <w:p w:rsidR="00EA4C58" w:rsidRPr="008A66F2" w:rsidRDefault="00EA4C58" w:rsidP="00375406">
      <w:pPr>
        <w:pStyle w:val="11"/>
        <w:spacing w:before="120" w:after="120" w:line="360" w:lineRule="auto"/>
        <w:rPr>
          <w:rFonts w:ascii="仿宋" w:eastAsia="仿宋" w:hAnsi="仿宋" w:cs="宋体"/>
          <w:sz w:val="24"/>
          <w:szCs w:val="24"/>
        </w:rPr>
      </w:pPr>
      <w:bookmarkStart w:id="26" w:name="_Toc521055107"/>
      <w:r w:rsidRPr="008A66F2">
        <w:rPr>
          <w:rFonts w:ascii="仿宋" w:eastAsia="仿宋" w:hAnsi="仿宋" w:cs="宋体" w:hint="eastAsia"/>
          <w:sz w:val="24"/>
          <w:szCs w:val="24"/>
        </w:rPr>
        <w:t>第十</w:t>
      </w:r>
      <w:r w:rsidR="008A0F91" w:rsidRPr="008A66F2">
        <w:rPr>
          <w:rFonts w:ascii="仿宋" w:eastAsia="仿宋" w:hAnsi="仿宋" w:cs="宋体" w:hint="eastAsia"/>
          <w:sz w:val="24"/>
          <w:szCs w:val="24"/>
        </w:rPr>
        <w:t>一</w:t>
      </w:r>
      <w:r w:rsidRPr="008A66F2">
        <w:rPr>
          <w:rFonts w:ascii="仿宋" w:eastAsia="仿宋" w:hAnsi="仿宋" w:cs="宋体" w:hint="eastAsia"/>
          <w:sz w:val="24"/>
          <w:szCs w:val="24"/>
        </w:rPr>
        <w:t>部分  基金的财产</w:t>
      </w:r>
      <w:bookmarkEnd w:id="26"/>
    </w:p>
    <w:p w:rsidR="00016E32" w:rsidRPr="008A66F2" w:rsidRDefault="00016E32" w:rsidP="00016E32"/>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一、基金资产总值</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基金资产总值是指基金拥有的各类有价证券、银行存款本息、基金应收款项以及其他</w:t>
      </w:r>
      <w:r w:rsidR="008A0ABE" w:rsidRPr="008A66F2">
        <w:rPr>
          <w:rFonts w:ascii="仿宋" w:eastAsia="仿宋" w:hAnsi="仿宋" w:cs="宋体" w:hint="eastAsia"/>
          <w:bCs/>
          <w:sz w:val="24"/>
        </w:rPr>
        <w:t>资产</w:t>
      </w:r>
      <w:r w:rsidRPr="008A66F2">
        <w:rPr>
          <w:rFonts w:ascii="仿宋" w:eastAsia="仿宋" w:hAnsi="仿宋" w:cs="宋体" w:hint="eastAsia"/>
          <w:bCs/>
          <w:sz w:val="24"/>
        </w:rPr>
        <w:t>的价值总和。</w:t>
      </w:r>
    </w:p>
    <w:p w:rsidR="000D210F" w:rsidRPr="008A66F2" w:rsidRDefault="000D210F"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二、基金资产净值</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基金资产净值是指基金资产总值减去基金负债后的价值。</w:t>
      </w:r>
    </w:p>
    <w:p w:rsidR="000D210F" w:rsidRPr="008A66F2" w:rsidRDefault="000D210F"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三、基金财产的账户</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7" w:name="_Hlt88841837"/>
      <w:bookmarkEnd w:id="27"/>
    </w:p>
    <w:p w:rsidR="000D210F" w:rsidRPr="008A66F2" w:rsidRDefault="000D210F"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四、基金财产的保管和处分</w:t>
      </w:r>
      <w:bookmarkStart w:id="28" w:name="_Hlt88900062"/>
      <w:bookmarkEnd w:id="28"/>
    </w:p>
    <w:p w:rsidR="00EA4C58" w:rsidRPr="008A66F2" w:rsidRDefault="00A53254" w:rsidP="00A53254">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r w:rsidR="00EA4C58" w:rsidRPr="008A66F2">
        <w:rPr>
          <w:rFonts w:ascii="仿宋" w:eastAsia="仿宋" w:hAnsi="仿宋" w:cs="宋体" w:hint="eastAsia"/>
          <w:bCs/>
          <w:sz w:val="24"/>
        </w:rPr>
        <w:t>。</w:t>
      </w:r>
    </w:p>
    <w:p w:rsidR="00EA4C58" w:rsidRPr="008A66F2" w:rsidRDefault="00EA4C58" w:rsidP="008F57C5">
      <w:pPr>
        <w:spacing w:line="360" w:lineRule="auto"/>
        <w:ind w:firstLineChars="200" w:firstLine="480"/>
        <w:rPr>
          <w:rFonts w:ascii="仿宋" w:eastAsia="仿宋" w:hAnsi="仿宋" w:cs="宋体"/>
          <w:b/>
          <w:bCs/>
          <w:sz w:val="24"/>
        </w:rPr>
      </w:pPr>
      <w:r w:rsidRPr="008A66F2">
        <w:rPr>
          <w:rFonts w:ascii="仿宋" w:eastAsia="仿宋" w:hAnsi="仿宋" w:cs="宋体"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EA4C58" w:rsidRPr="008A66F2" w:rsidRDefault="00AB6E20" w:rsidP="00A03BFF">
      <w:pPr>
        <w:pStyle w:val="11"/>
        <w:pageBreakBefore/>
        <w:spacing w:before="120" w:after="120" w:line="360" w:lineRule="auto"/>
        <w:rPr>
          <w:rFonts w:ascii="仿宋" w:eastAsia="仿宋" w:hAnsi="仿宋" w:cs="宋体"/>
          <w:sz w:val="24"/>
          <w:szCs w:val="24"/>
        </w:rPr>
      </w:pPr>
      <w:bookmarkStart w:id="29" w:name="_Toc521055108"/>
      <w:r w:rsidRPr="008A66F2">
        <w:rPr>
          <w:rFonts w:ascii="仿宋" w:eastAsia="仿宋" w:hAnsi="仿宋" w:cs="宋体" w:hint="eastAsia"/>
          <w:sz w:val="24"/>
          <w:szCs w:val="24"/>
        </w:rPr>
        <w:t>第十</w:t>
      </w:r>
      <w:r w:rsidR="008A0F91" w:rsidRPr="008A66F2">
        <w:rPr>
          <w:rFonts w:ascii="仿宋" w:eastAsia="仿宋" w:hAnsi="仿宋" w:cs="宋体" w:hint="eastAsia"/>
          <w:sz w:val="24"/>
          <w:szCs w:val="24"/>
        </w:rPr>
        <w:t>二部分</w:t>
      </w:r>
      <w:r w:rsidR="00EA4C58" w:rsidRPr="008A66F2">
        <w:rPr>
          <w:rFonts w:ascii="仿宋" w:eastAsia="仿宋" w:hAnsi="仿宋" w:cs="宋体" w:hint="eastAsia"/>
          <w:sz w:val="24"/>
          <w:szCs w:val="24"/>
        </w:rPr>
        <w:t xml:space="preserve">  基金资产估值</w:t>
      </w:r>
      <w:bookmarkEnd w:id="29"/>
    </w:p>
    <w:p w:rsidR="000940E6" w:rsidRPr="008A66F2" w:rsidRDefault="000940E6" w:rsidP="008E2DE5">
      <w:pPr>
        <w:spacing w:line="360" w:lineRule="auto"/>
        <w:ind w:firstLineChars="200" w:firstLine="480"/>
        <w:rPr>
          <w:rFonts w:ascii="仿宋" w:eastAsia="仿宋" w:hAnsi="仿宋" w:cs="宋体"/>
          <w:b/>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一、估值日</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本基金的估值日为本基金相关的证券交易场所的交易日以及国家法律法规规定需要对外披露基金净值的非交易日。</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二、估值对象</w:t>
      </w:r>
    </w:p>
    <w:p w:rsidR="00CE53FD" w:rsidRPr="008A66F2" w:rsidRDefault="00B53B4C" w:rsidP="00CE53FD">
      <w:pPr>
        <w:spacing w:line="360" w:lineRule="auto"/>
        <w:ind w:firstLineChars="200" w:firstLine="480"/>
        <w:rPr>
          <w:rFonts w:ascii="仿宋" w:eastAsia="仿宋" w:hAnsi="仿宋"/>
          <w:bCs/>
          <w:sz w:val="24"/>
        </w:rPr>
      </w:pPr>
      <w:r w:rsidRPr="008A66F2">
        <w:rPr>
          <w:rFonts w:ascii="仿宋" w:eastAsia="仿宋" w:hAnsi="仿宋" w:hint="eastAsia"/>
          <w:bCs/>
          <w:sz w:val="24"/>
        </w:rPr>
        <w:t>基金所拥有的</w:t>
      </w:r>
      <w:r w:rsidR="003F7585" w:rsidRPr="008A66F2">
        <w:rPr>
          <w:rFonts w:ascii="仿宋" w:eastAsia="仿宋" w:hAnsi="仿宋" w:hint="eastAsia"/>
          <w:bCs/>
          <w:sz w:val="24"/>
        </w:rPr>
        <w:t>股票</w:t>
      </w:r>
      <w:r w:rsidR="003F7585" w:rsidRPr="008A66F2">
        <w:rPr>
          <w:rFonts w:ascii="仿宋" w:eastAsia="仿宋" w:hAnsi="仿宋"/>
          <w:bCs/>
          <w:sz w:val="24"/>
        </w:rPr>
        <w:t>、权证、</w:t>
      </w:r>
      <w:r w:rsidRPr="008A66F2">
        <w:rPr>
          <w:rFonts w:ascii="仿宋" w:eastAsia="仿宋" w:hAnsi="仿宋" w:hint="eastAsia"/>
          <w:bCs/>
          <w:sz w:val="24"/>
        </w:rPr>
        <w:t>债券</w:t>
      </w:r>
      <w:r w:rsidR="003F7585" w:rsidRPr="008A66F2">
        <w:rPr>
          <w:rFonts w:ascii="仿宋" w:eastAsia="仿宋" w:hAnsi="仿宋" w:hint="eastAsia"/>
          <w:bCs/>
          <w:sz w:val="24"/>
        </w:rPr>
        <w:t>、</w:t>
      </w:r>
      <w:r w:rsidRPr="008A66F2">
        <w:rPr>
          <w:rFonts w:ascii="仿宋" w:eastAsia="仿宋" w:hAnsi="仿宋" w:hint="eastAsia"/>
          <w:bCs/>
          <w:sz w:val="24"/>
        </w:rPr>
        <w:t>银行存款本息、应收款项、其它投资等资产及负债。</w:t>
      </w:r>
    </w:p>
    <w:p w:rsidR="009157E5" w:rsidRPr="008A66F2" w:rsidRDefault="009157E5" w:rsidP="00CE53FD">
      <w:pPr>
        <w:spacing w:line="360" w:lineRule="auto"/>
        <w:ind w:firstLineChars="200" w:firstLine="480"/>
        <w:rPr>
          <w:rFonts w:ascii="仿宋" w:eastAsia="仿宋" w:hAnsi="仿宋"/>
          <w:bCs/>
          <w:sz w:val="24"/>
        </w:rPr>
      </w:pPr>
    </w:p>
    <w:p w:rsidR="00CE53FD" w:rsidRPr="008A66F2" w:rsidRDefault="008E7FD0" w:rsidP="008E2DE5">
      <w:pPr>
        <w:spacing w:line="360" w:lineRule="auto"/>
        <w:ind w:firstLineChars="200" w:firstLine="480"/>
        <w:rPr>
          <w:rFonts w:ascii="仿宋" w:eastAsia="仿宋" w:hAnsi="仿宋"/>
          <w:b/>
          <w:bCs/>
          <w:sz w:val="24"/>
        </w:rPr>
      </w:pPr>
      <w:r w:rsidRPr="008A66F2">
        <w:rPr>
          <w:rFonts w:ascii="仿宋" w:eastAsia="仿宋" w:hAnsi="仿宋"/>
          <w:b/>
          <w:bCs/>
          <w:sz w:val="24"/>
        </w:rPr>
        <w:t>三、估值方法</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bCs/>
          <w:sz w:val="24"/>
        </w:rPr>
        <w:t>1、证券交易所上市的有价证券的估值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bCs/>
          <w:sz w:val="24"/>
        </w:rPr>
        <w:t>（1）交易所上市的有价证券</w:t>
      </w:r>
      <w:r w:rsidRPr="008A66F2">
        <w:rPr>
          <w:rFonts w:ascii="仿宋" w:eastAsia="仿宋" w:hAnsi="仿宋" w:hint="eastAsia"/>
          <w:bCs/>
          <w:sz w:val="24"/>
        </w:rPr>
        <w:t>（包括</w:t>
      </w:r>
      <w:r w:rsidRPr="008A66F2">
        <w:rPr>
          <w:rFonts w:ascii="仿宋" w:eastAsia="仿宋" w:hAnsi="仿宋"/>
          <w:bCs/>
          <w:sz w:val="24"/>
        </w:rPr>
        <w:t>股票</w:t>
      </w:r>
      <w:r w:rsidRPr="008A66F2">
        <w:rPr>
          <w:rFonts w:ascii="仿宋" w:eastAsia="仿宋" w:hAnsi="仿宋" w:hint="eastAsia"/>
          <w:bCs/>
          <w:sz w:val="24"/>
        </w:rPr>
        <w:t>、</w:t>
      </w:r>
      <w:r w:rsidRPr="008A66F2">
        <w:rPr>
          <w:rFonts w:ascii="仿宋" w:eastAsia="仿宋" w:hAnsi="仿宋"/>
          <w:bCs/>
          <w:sz w:val="24"/>
        </w:rPr>
        <w:t>权证等</w:t>
      </w:r>
      <w:r w:rsidRPr="008A66F2">
        <w:rPr>
          <w:rFonts w:ascii="仿宋" w:eastAsia="仿宋" w:hAnsi="仿宋" w:hint="eastAsia"/>
          <w:bCs/>
          <w:sz w:val="24"/>
        </w:rPr>
        <w:t>）</w:t>
      </w:r>
      <w:r w:rsidRPr="008A66F2">
        <w:rPr>
          <w:rFonts w:ascii="仿宋" w:eastAsia="仿宋" w:hAnsi="仿宋"/>
          <w:bCs/>
          <w:sz w:val="24"/>
        </w:rPr>
        <w:t>，以其估值日在证券交易所挂牌的市价（收盘价）估值；估值日无交易的，且最近交易日后</w:t>
      </w:r>
      <w:r w:rsidRPr="008A66F2">
        <w:rPr>
          <w:rFonts w:ascii="仿宋" w:eastAsia="仿宋" w:hAnsi="仿宋" w:hint="eastAsia"/>
          <w:bCs/>
          <w:sz w:val="24"/>
        </w:rPr>
        <w:t>经济环境未发生重大变化以及证券发行机构未发生</w:t>
      </w:r>
      <w:r w:rsidRPr="008A66F2">
        <w:rPr>
          <w:rFonts w:ascii="仿宋" w:eastAsia="仿宋" w:hAnsi="仿宋"/>
          <w:bCs/>
          <w:sz w:val="24"/>
        </w:rPr>
        <w:t>影响公允价值计量的重大事件的，以最近交易日的市价（收盘价）估值；如有充足证据</w:t>
      </w:r>
      <w:r w:rsidRPr="008A66F2">
        <w:rPr>
          <w:rFonts w:ascii="仿宋" w:eastAsia="仿宋" w:hAnsi="仿宋" w:hint="eastAsia"/>
          <w:bCs/>
          <w:sz w:val="24"/>
        </w:rPr>
        <w:t>（</w:t>
      </w:r>
      <w:r w:rsidRPr="008A66F2">
        <w:rPr>
          <w:rFonts w:ascii="仿宋" w:eastAsia="仿宋" w:hAnsi="仿宋"/>
          <w:bCs/>
          <w:sz w:val="24"/>
        </w:rPr>
        <w:t>最近交易日后</w:t>
      </w:r>
      <w:r w:rsidRPr="008A66F2">
        <w:rPr>
          <w:rFonts w:ascii="仿宋" w:eastAsia="仿宋" w:hAnsi="仿宋" w:hint="eastAsia"/>
          <w:bCs/>
          <w:sz w:val="24"/>
        </w:rPr>
        <w:t>发生了</w:t>
      </w:r>
      <w:r w:rsidRPr="008A66F2">
        <w:rPr>
          <w:rFonts w:ascii="仿宋" w:eastAsia="仿宋" w:hAnsi="仿宋"/>
          <w:bCs/>
          <w:sz w:val="24"/>
        </w:rPr>
        <w:t>影响公允价值计量的重大事件等</w:t>
      </w:r>
      <w:r w:rsidRPr="008A66F2">
        <w:rPr>
          <w:rFonts w:ascii="仿宋" w:eastAsia="仿宋" w:hAnsi="仿宋" w:hint="eastAsia"/>
          <w:bCs/>
          <w:sz w:val="24"/>
        </w:rPr>
        <w:t>）</w:t>
      </w:r>
      <w:r w:rsidRPr="008A66F2">
        <w:rPr>
          <w:rFonts w:ascii="仿宋" w:eastAsia="仿宋" w:hAnsi="仿宋"/>
          <w:bCs/>
          <w:sz w:val="24"/>
        </w:rPr>
        <w:t>表明估值日或最近交易日的报价不能真实反映公允价值的，可参考类似投资品种的现行市价及重大变化因素，调整最近交易市价，确定公允价</w:t>
      </w:r>
      <w:r w:rsidRPr="008A66F2">
        <w:rPr>
          <w:rFonts w:ascii="仿宋" w:eastAsia="仿宋" w:hAnsi="仿宋" w:hint="eastAsia"/>
          <w:bCs/>
          <w:sz w:val="24"/>
        </w:rPr>
        <w:t>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（2）在交易所市场上市交易或挂牌转让的固定收益品种（另有规定的除外），选取第三方估值机构提供的相应品种当日的估值净价估值；</w:t>
      </w:r>
    </w:p>
    <w:p w:rsidR="003F7585" w:rsidRPr="008A66F2" w:rsidRDefault="003F7585" w:rsidP="003F7585">
      <w:pPr>
        <w:spacing w:line="360" w:lineRule="auto"/>
        <w:ind w:firstLine="420"/>
        <w:rPr>
          <w:rFonts w:ascii="仿宋" w:eastAsia="仿宋" w:hAnsi="仿宋"/>
          <w:bCs/>
          <w:sz w:val="24"/>
        </w:rPr>
      </w:pPr>
      <w:r w:rsidRPr="008A66F2">
        <w:rPr>
          <w:rFonts w:ascii="仿宋" w:eastAsia="仿宋" w:hAnsi="仿宋"/>
          <w:bCs/>
          <w:sz w:val="24"/>
        </w:rPr>
        <w:t>（3）</w:t>
      </w:r>
      <w:r w:rsidRPr="008A66F2">
        <w:rPr>
          <w:rFonts w:ascii="仿宋" w:eastAsia="仿宋" w:hAnsi="仿宋" w:hint="eastAsia"/>
          <w:bCs/>
          <w:sz w:val="24"/>
        </w:rPr>
        <w:t>对在交易所市场上市交易的可转换债券/可</w:t>
      </w:r>
      <w:r w:rsidRPr="008A66F2">
        <w:rPr>
          <w:rFonts w:ascii="仿宋" w:eastAsia="仿宋" w:hAnsi="仿宋"/>
          <w:bCs/>
          <w:sz w:val="24"/>
        </w:rPr>
        <w:t>交换债券</w:t>
      </w:r>
      <w:r w:rsidRPr="008A66F2">
        <w:rPr>
          <w:rFonts w:ascii="仿宋" w:eastAsia="仿宋" w:hAnsi="仿宋" w:hint="eastAsia"/>
          <w:bCs/>
          <w:sz w:val="24"/>
        </w:rPr>
        <w:t>，按估值日收盘价减去可转换债券/可交换</w:t>
      </w:r>
      <w:r w:rsidRPr="008A66F2">
        <w:rPr>
          <w:rFonts w:ascii="仿宋" w:eastAsia="仿宋" w:hAnsi="仿宋"/>
          <w:bCs/>
          <w:sz w:val="24"/>
        </w:rPr>
        <w:t>债券</w:t>
      </w:r>
      <w:r w:rsidRPr="008A66F2">
        <w:rPr>
          <w:rFonts w:ascii="仿宋" w:eastAsia="仿宋" w:hAnsi="仿宋" w:hint="eastAsia"/>
          <w:bCs/>
          <w:sz w:val="24"/>
        </w:rPr>
        <w:t>收盘价中所含债券应收利息后得到的净价进行估值；估值日没有交易的，且最近交易日后经济环境未发生重大变化以及证券发行机构未发生影响证券价格的重大事件的，按最近交易日收盘价减去可转换债券/可交换</w:t>
      </w:r>
      <w:r w:rsidRPr="008A66F2">
        <w:rPr>
          <w:rFonts w:ascii="仿宋" w:eastAsia="仿宋" w:hAnsi="仿宋"/>
          <w:bCs/>
          <w:sz w:val="24"/>
        </w:rPr>
        <w:t>债券</w:t>
      </w:r>
      <w:r w:rsidRPr="008A66F2">
        <w:rPr>
          <w:rFonts w:ascii="仿宋" w:eastAsia="仿宋" w:hAnsi="仿宋" w:hint="eastAsia"/>
          <w:bCs/>
          <w:sz w:val="24"/>
        </w:rPr>
        <w:t>收盘价中所含的债券应收利息得到的净价进行估值。如最近交易日后经济环境发生了重大变化或证券发行机构发生影响证券价格的重大事件的，可参考类似投资品种的现行市价及重大变化因素，调整最近交易市价，确定公允价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4</w:t>
      </w:r>
      <w:r w:rsidRPr="008A66F2">
        <w:rPr>
          <w:rFonts w:ascii="仿宋" w:eastAsia="仿宋" w:hAnsi="仿宋" w:hint="eastAsia"/>
          <w:bCs/>
          <w:sz w:val="24"/>
        </w:rPr>
        <w:t>）交易所市场挂牌转让的资产支持证券和中小企业私募债，采用估值技术确定公允价值，在估值技术难以可靠计量公允价值的情况下，按成本估值。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2、首次公开发行未上市的债券，采用估值技术确定公允价值，在估值技术难以可靠计量公允价值的情况下，按成本估值。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3、全国银行间债券市场交易的债券、资产支持证券等固定收益品种，以合格第三方估值机构提供的估值净价估值。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4、同一债券同时在两个或两个以上市场交易的，按债券所处的市场分别估值。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5、同业存单按估值日第三方估值机构提供的估值净价估值；选定的第三方估值机构未提供估值价格的，按成本估值。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6、证券公司发行的短期公司债，采用第三方估值机构提供的相应品种当日的估值净价或估值技术确定公允价值，在第三方估值机构提供的相应品种当日的估值净价或估值技术难以可靠计量公允价值的情况下，按成本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7、如有确凿证据表明按上述方法进行估值不能客观反映其公允价值的，基金管理人可根据具体情况与基金托管人商定后，按最能反映公允价值的价格估值。</w:t>
      </w:r>
    </w:p>
    <w:p w:rsidR="003F7585" w:rsidRPr="008A66F2" w:rsidRDefault="003F7585" w:rsidP="003F7585">
      <w:pPr>
        <w:spacing w:line="360" w:lineRule="auto"/>
        <w:ind w:firstLineChars="200" w:firstLine="480"/>
        <w:rPr>
          <w:rFonts w:ascii="仿宋" w:eastAsia="仿宋" w:hAnsi="仿宋"/>
          <w:bCs/>
          <w:sz w:val="24"/>
        </w:rPr>
      </w:pPr>
      <w:r w:rsidRPr="008A66F2">
        <w:rPr>
          <w:rFonts w:ascii="仿宋" w:eastAsia="仿宋" w:hAnsi="仿宋" w:hint="eastAsia"/>
          <w:bCs/>
          <w:sz w:val="24"/>
        </w:rPr>
        <w:t>8、相关法律法规以及监管部门有强制规定的，从其规定。如有新增事项，按国家最新规定估值。</w:t>
      </w:r>
    </w:p>
    <w:p w:rsidR="00B53B4C" w:rsidRPr="008A66F2" w:rsidRDefault="00B53B4C" w:rsidP="00B53B4C">
      <w:pPr>
        <w:spacing w:line="360" w:lineRule="auto"/>
        <w:ind w:firstLineChars="200" w:firstLine="480"/>
        <w:rPr>
          <w:rFonts w:ascii="仿宋" w:eastAsia="仿宋" w:hAnsi="仿宋"/>
          <w:bCs/>
          <w:sz w:val="24"/>
        </w:rPr>
      </w:pPr>
      <w:r w:rsidRPr="008A66F2">
        <w:rPr>
          <w:rFonts w:ascii="仿宋" w:eastAsia="仿宋" w:hAnsi="仿宋" w:hint="eastAsia"/>
          <w:bCs/>
          <w:sz w:val="24"/>
        </w:rPr>
        <w:t>当本基金发生大额申购或赎回情形时，基金管理人可以采用摆动定价机制，以确保基金估值的公平性。摆动定价机制的具体处理原则和操作规范遵循相关法律法规以及监管部门、自律规则的规定。</w:t>
      </w:r>
    </w:p>
    <w:p w:rsidR="00B53B4C" w:rsidRPr="008A66F2" w:rsidRDefault="00B53B4C" w:rsidP="00B53B4C">
      <w:pPr>
        <w:spacing w:line="360" w:lineRule="auto"/>
        <w:ind w:firstLineChars="200" w:firstLine="480"/>
        <w:rPr>
          <w:rFonts w:ascii="仿宋" w:eastAsia="仿宋" w:hAnsi="仿宋"/>
          <w:bCs/>
          <w:sz w:val="24"/>
        </w:rPr>
      </w:pPr>
      <w:r w:rsidRPr="008A66F2">
        <w:rPr>
          <w:rFonts w:ascii="仿宋" w:eastAsia="仿宋" w:hAnsi="仿宋"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40DBA" w:rsidRPr="008A66F2" w:rsidRDefault="00B53B4C" w:rsidP="00B53B4C">
      <w:pPr>
        <w:spacing w:line="360" w:lineRule="auto"/>
        <w:ind w:firstLineChars="200" w:firstLine="480"/>
        <w:rPr>
          <w:rFonts w:ascii="仿宋" w:eastAsia="仿宋" w:hAnsi="仿宋"/>
          <w:bCs/>
          <w:sz w:val="24"/>
        </w:rPr>
      </w:pPr>
      <w:r w:rsidRPr="008A66F2">
        <w:rPr>
          <w:rFonts w:ascii="仿宋" w:eastAsia="仿宋" w:hAnsi="仿宋" w:hint="eastAsia"/>
          <w:bCs/>
          <w:sz w:val="24"/>
        </w:rPr>
        <w:t>根据有关法律法规，基金资产净值计算和基金会计核算的义务由基金管理人承担。本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140DBA" w:rsidRPr="008A66F2" w:rsidRDefault="00140DBA" w:rsidP="00140DBA">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四、估值程序</w:t>
      </w:r>
    </w:p>
    <w:p w:rsidR="00B53B4C" w:rsidRPr="008A66F2" w:rsidRDefault="00B53B4C" w:rsidP="00B53B4C">
      <w:pPr>
        <w:spacing w:line="360" w:lineRule="auto"/>
        <w:ind w:firstLineChars="200" w:firstLine="480"/>
        <w:rPr>
          <w:rFonts w:ascii="仿宋" w:eastAsia="仿宋" w:hAnsi="仿宋"/>
          <w:bCs/>
          <w:sz w:val="24"/>
        </w:rPr>
      </w:pPr>
      <w:r w:rsidRPr="008A66F2">
        <w:rPr>
          <w:rFonts w:ascii="仿宋" w:eastAsia="仿宋" w:hAnsi="仿宋" w:hint="eastAsia"/>
          <w:bCs/>
          <w:sz w:val="24"/>
        </w:rPr>
        <w:t>1、基金份额净值是按照每个工作日闭市后，基金资产净值除以当日基金份额的余额数量计算，精确到0.0001元，小数点后第5位四舍五入。国家另有规定的，从其规定。</w:t>
      </w:r>
    </w:p>
    <w:p w:rsidR="00B53B4C" w:rsidRPr="008A66F2" w:rsidRDefault="00B53B4C" w:rsidP="00B53B4C">
      <w:pPr>
        <w:spacing w:line="360" w:lineRule="auto"/>
        <w:ind w:firstLineChars="200" w:firstLine="480"/>
        <w:rPr>
          <w:rFonts w:ascii="仿宋" w:eastAsia="仿宋" w:hAnsi="仿宋"/>
          <w:bCs/>
          <w:sz w:val="24"/>
        </w:rPr>
      </w:pPr>
      <w:r w:rsidRPr="008A66F2">
        <w:rPr>
          <w:rFonts w:ascii="仿宋" w:eastAsia="仿宋" w:hAnsi="仿宋" w:hint="eastAsia"/>
          <w:bCs/>
          <w:sz w:val="24"/>
        </w:rPr>
        <w:t>每个工作日计算基金资产净值及基金份额净值，并按规定公告。</w:t>
      </w:r>
    </w:p>
    <w:p w:rsidR="00CE53FD" w:rsidRPr="008A66F2" w:rsidRDefault="00B53B4C" w:rsidP="00B53B4C">
      <w:pPr>
        <w:spacing w:line="360" w:lineRule="auto"/>
        <w:ind w:firstLineChars="200" w:firstLine="480"/>
        <w:rPr>
          <w:rFonts w:ascii="仿宋" w:eastAsia="仿宋" w:hAnsi="仿宋"/>
          <w:bCs/>
          <w:sz w:val="24"/>
        </w:rPr>
      </w:pPr>
      <w:r w:rsidRPr="008A66F2">
        <w:rPr>
          <w:rFonts w:ascii="仿宋" w:eastAsia="仿宋" w:hAnsi="仿宋" w:hint="eastAsia"/>
          <w:bCs/>
          <w:sz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五、估值错误的处理</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基金管理人和基金托管人将采取必要、适当、合理的措施确保基金资产估值的准确性、及时性。当基金份额净值小数点后</w:t>
      </w:r>
      <w:r w:rsidR="00A03BFF" w:rsidRPr="008A66F2">
        <w:rPr>
          <w:rFonts w:ascii="仿宋" w:eastAsia="仿宋" w:hAnsi="仿宋" w:hint="eastAsia"/>
          <w:bCs/>
          <w:sz w:val="24"/>
        </w:rPr>
        <w:t>4</w:t>
      </w:r>
      <w:r w:rsidRPr="008A66F2">
        <w:rPr>
          <w:rFonts w:ascii="仿宋" w:eastAsia="仿宋" w:hAnsi="仿宋"/>
          <w:bCs/>
          <w:sz w:val="24"/>
        </w:rPr>
        <w:t>位以内(含</w:t>
      </w:r>
      <w:r w:rsidR="00A03BFF" w:rsidRPr="008A66F2">
        <w:rPr>
          <w:rFonts w:ascii="仿宋" w:eastAsia="仿宋" w:hAnsi="仿宋"/>
          <w:bCs/>
          <w:sz w:val="24"/>
        </w:rPr>
        <w:t>第</w:t>
      </w:r>
      <w:r w:rsidR="00A03BFF" w:rsidRPr="008A66F2">
        <w:rPr>
          <w:rFonts w:ascii="仿宋" w:eastAsia="仿宋" w:hAnsi="仿宋" w:hint="eastAsia"/>
          <w:bCs/>
          <w:sz w:val="24"/>
        </w:rPr>
        <w:t>4</w:t>
      </w:r>
      <w:r w:rsidRPr="008A66F2">
        <w:rPr>
          <w:rFonts w:ascii="仿宋" w:eastAsia="仿宋" w:hAnsi="仿宋"/>
          <w:bCs/>
          <w:sz w:val="24"/>
        </w:rPr>
        <w:t>位)发生估值错误时，视为基金份额净值错误。</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基金合同的当事人应按照以下约定处理：</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1、估值错误类型</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上述估值错误的主要类型包括但不限于：资料申报差错、数据传输差错、数据计算差错、系统故障差错、下达指令差错等。</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2、估值错误处理原则</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2</w:t>
      </w:r>
      <w:r w:rsidRPr="008A66F2">
        <w:rPr>
          <w:rFonts w:ascii="仿宋" w:eastAsia="仿宋" w:hAnsi="仿宋"/>
          <w:bCs/>
          <w:sz w:val="24"/>
        </w:rPr>
        <w:t>）估值错误的责任方对有关当事人的直接损失负责，不对间接损失负责，并且仅对估值错误的有关直接当事人负责，不对第三方负责。</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3</w:t>
      </w:r>
      <w:r w:rsidRPr="008A66F2">
        <w:rPr>
          <w:rFonts w:ascii="仿宋" w:eastAsia="仿宋" w:hAnsi="仿宋"/>
          <w:bCs/>
          <w:sz w:val="24"/>
        </w:rPr>
        <w:t>）因估值错误而获得不当得利的当事人负有及时返还不当</w:t>
      </w:r>
      <w:r w:rsidR="00A03BFF" w:rsidRPr="008A66F2">
        <w:rPr>
          <w:rFonts w:ascii="仿宋" w:eastAsia="仿宋" w:hAnsi="仿宋" w:hint="eastAsia"/>
          <w:bCs/>
          <w:sz w:val="24"/>
        </w:rPr>
        <w:t>得利</w:t>
      </w:r>
      <w:r w:rsidRPr="008A66F2">
        <w:rPr>
          <w:rFonts w:ascii="仿宋" w:eastAsia="仿宋" w:hAnsi="仿宋"/>
          <w:bCs/>
          <w:sz w:val="24"/>
        </w:rPr>
        <w:t>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4</w:t>
      </w:r>
      <w:r w:rsidRPr="008A66F2">
        <w:rPr>
          <w:rFonts w:ascii="仿宋" w:eastAsia="仿宋" w:hAnsi="仿宋"/>
          <w:bCs/>
          <w:sz w:val="24"/>
        </w:rPr>
        <w:t>）估值错误调整采用尽量恢复至假设未发生估值错误的正确情形的方式。</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3、估值错误处理程序</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估值错误被发现后，有关的当事人应当及时进行处理，处理的程序如下：</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（1）查明估值错误发生的原因，列明所有的当事人，并根据估值错误发生的原因确定估值错误的责任方；</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2</w:t>
      </w:r>
      <w:r w:rsidRPr="008A66F2">
        <w:rPr>
          <w:rFonts w:ascii="仿宋" w:eastAsia="仿宋" w:hAnsi="仿宋"/>
          <w:bCs/>
          <w:sz w:val="24"/>
        </w:rPr>
        <w:t>）根据估值错误处理原则或当事人协商的方法对因估值错误造成的损失进行评估；</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3</w:t>
      </w:r>
      <w:r w:rsidRPr="008A66F2">
        <w:rPr>
          <w:rFonts w:ascii="仿宋" w:eastAsia="仿宋" w:hAnsi="仿宋"/>
          <w:bCs/>
          <w:sz w:val="24"/>
        </w:rPr>
        <w:t>）根据估值错误处理原则或当事人协商的方法由估值错误的责任方进行更正和赔偿损失；</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4</w:t>
      </w:r>
      <w:r w:rsidRPr="008A66F2">
        <w:rPr>
          <w:rFonts w:ascii="仿宋" w:eastAsia="仿宋" w:hAnsi="仿宋"/>
          <w:bCs/>
          <w:sz w:val="24"/>
        </w:rPr>
        <w:t>）根据估值错误处理的方法，需要修改基金登记机构交易数据的，由基金登记机构进行更正，并就估值错误的更正向有关当事人进行确认。</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4、基金份额净值估值错误处理的方法如下：</w:t>
      </w:r>
    </w:p>
    <w:p w:rsidR="00A53254" w:rsidRPr="008A66F2" w:rsidRDefault="00A53254" w:rsidP="00A53254">
      <w:pPr>
        <w:spacing w:line="360" w:lineRule="auto"/>
        <w:ind w:firstLineChars="200" w:firstLine="480"/>
        <w:rPr>
          <w:rFonts w:ascii="仿宋" w:eastAsia="仿宋" w:hAnsi="仿宋"/>
          <w:bCs/>
          <w:sz w:val="24"/>
        </w:rPr>
      </w:pPr>
      <w:r w:rsidRPr="008A66F2">
        <w:rPr>
          <w:rFonts w:ascii="仿宋" w:eastAsia="仿宋" w:hAnsi="仿宋" w:hint="eastAsia"/>
          <w:bCs/>
          <w:sz w:val="24"/>
        </w:rPr>
        <w:t>（1）基金份额净值计算出现错误时，基金管理人应当立即予以纠正，通报基金托管人，并采取合理的措施防止损失进一步扩大。</w:t>
      </w:r>
    </w:p>
    <w:p w:rsidR="00A53254" w:rsidRPr="008A66F2" w:rsidRDefault="00A53254" w:rsidP="00A53254">
      <w:pPr>
        <w:spacing w:line="360" w:lineRule="auto"/>
        <w:ind w:firstLineChars="200" w:firstLine="480"/>
        <w:rPr>
          <w:rFonts w:ascii="仿宋" w:eastAsia="仿宋" w:hAnsi="仿宋"/>
          <w:bCs/>
          <w:sz w:val="24"/>
        </w:rPr>
      </w:pPr>
      <w:r w:rsidRPr="008A66F2">
        <w:rPr>
          <w:rFonts w:ascii="仿宋" w:eastAsia="仿宋" w:hAnsi="仿宋" w:hint="eastAsia"/>
          <w:bCs/>
          <w:sz w:val="24"/>
        </w:rPr>
        <w:t>（2）错误偏差达到基金份额净值的0.25%时，基金管理人应当通报基金托管人并报中国证监会备案；错误偏差达到基金份额净值的0.5%时，基金管理人应当公告，并报中国证监会备案。</w:t>
      </w:r>
    </w:p>
    <w:p w:rsidR="00CE53FD" w:rsidRPr="008A66F2" w:rsidRDefault="00A53254" w:rsidP="00AE4CDE">
      <w:pPr>
        <w:spacing w:line="360" w:lineRule="auto"/>
        <w:ind w:firstLineChars="200" w:firstLine="480"/>
        <w:rPr>
          <w:rFonts w:ascii="仿宋" w:eastAsia="仿宋" w:hAnsi="仿宋"/>
          <w:bCs/>
          <w:sz w:val="24"/>
        </w:rPr>
      </w:pPr>
      <w:r w:rsidRPr="008A66F2">
        <w:rPr>
          <w:rFonts w:ascii="仿宋" w:eastAsia="仿宋" w:hAnsi="仿宋" w:hint="eastAsia"/>
          <w:bCs/>
          <w:sz w:val="24"/>
        </w:rPr>
        <w:t>（3）前述内容如法律法规或监管</w:t>
      </w:r>
      <w:r w:rsidR="007B3F2D" w:rsidRPr="008A66F2">
        <w:rPr>
          <w:rFonts w:ascii="仿宋" w:eastAsia="仿宋" w:hAnsi="仿宋" w:hint="eastAsia"/>
          <w:bCs/>
          <w:sz w:val="24"/>
        </w:rPr>
        <w:t>机关</w:t>
      </w:r>
      <w:r w:rsidRPr="008A66F2">
        <w:rPr>
          <w:rFonts w:ascii="仿宋" w:eastAsia="仿宋" w:hAnsi="仿宋" w:hint="eastAsia"/>
          <w:bCs/>
          <w:sz w:val="24"/>
        </w:rPr>
        <w:t>另有规定的，从其规定处理。</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六、暂停估值的情形</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1、基金投资所涉及的证券交易市场遇法定节假日或因其他原因暂停营业时；</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2、因不可抗力</w:t>
      </w:r>
      <w:r w:rsidRPr="008A66F2">
        <w:rPr>
          <w:rFonts w:ascii="仿宋" w:eastAsia="仿宋" w:hAnsi="仿宋" w:hint="eastAsia"/>
          <w:bCs/>
          <w:sz w:val="24"/>
        </w:rPr>
        <w:t>或其他情形</w:t>
      </w:r>
      <w:r w:rsidRPr="008A66F2">
        <w:rPr>
          <w:rFonts w:ascii="仿宋" w:eastAsia="仿宋" w:hAnsi="仿宋"/>
          <w:bCs/>
          <w:sz w:val="24"/>
        </w:rPr>
        <w:t>致使基金管理人、基金托管人无法准确评估基金资产价值时；</w:t>
      </w:r>
    </w:p>
    <w:p w:rsidR="003F7585" w:rsidRPr="008A66F2" w:rsidRDefault="00CE53FD" w:rsidP="003F7585">
      <w:pPr>
        <w:spacing w:line="360" w:lineRule="auto"/>
        <w:ind w:firstLineChars="200" w:firstLine="480"/>
        <w:rPr>
          <w:rFonts w:ascii="仿宋" w:eastAsia="仿宋" w:hAnsi="仿宋"/>
          <w:bCs/>
          <w:sz w:val="24"/>
        </w:rPr>
      </w:pPr>
      <w:r w:rsidRPr="008A66F2">
        <w:rPr>
          <w:rFonts w:ascii="仿宋" w:eastAsia="仿宋" w:hAnsi="仿宋"/>
          <w:bCs/>
          <w:sz w:val="24"/>
        </w:rPr>
        <w:t>3、</w:t>
      </w:r>
      <w:r w:rsidR="005229D9" w:rsidRPr="008A66F2">
        <w:rPr>
          <w:rFonts w:ascii="仿宋" w:eastAsia="仿宋" w:hAnsi="仿宋" w:hint="eastAsia"/>
          <w:bCs/>
          <w:sz w:val="24"/>
        </w:rPr>
        <w:t>当前一估值日基金资产净值50%以上的资产出现无可参考的活跃市场价格且采用估值技术仍导致公允价值存在重大不确定性时</w:t>
      </w:r>
      <w:r w:rsidR="00590DCD" w:rsidRPr="008A66F2">
        <w:rPr>
          <w:rFonts w:ascii="仿宋" w:eastAsia="仿宋" w:hAnsi="仿宋" w:hint="eastAsia"/>
          <w:bCs/>
          <w:sz w:val="24"/>
        </w:rPr>
        <w:t>，</w:t>
      </w:r>
      <w:r w:rsidR="003F7585" w:rsidRPr="008A66F2">
        <w:rPr>
          <w:rFonts w:ascii="仿宋" w:eastAsia="仿宋" w:hAnsi="仿宋"/>
          <w:bCs/>
          <w:sz w:val="24"/>
        </w:rPr>
        <w:t>经与基金托管人协商确认</w:t>
      </w:r>
      <w:r w:rsidR="003F7585" w:rsidRPr="008A66F2">
        <w:rPr>
          <w:rFonts w:ascii="仿宋" w:eastAsia="仿宋" w:hAnsi="仿宋" w:hint="eastAsia"/>
          <w:bCs/>
          <w:sz w:val="24"/>
        </w:rPr>
        <w:t>的,应当暂停基金估值；</w:t>
      </w:r>
    </w:p>
    <w:p w:rsidR="00CE53FD" w:rsidRPr="008A66F2" w:rsidRDefault="005229D9" w:rsidP="005229D9">
      <w:pPr>
        <w:spacing w:line="360" w:lineRule="auto"/>
        <w:ind w:firstLineChars="200" w:firstLine="480"/>
        <w:rPr>
          <w:rFonts w:ascii="仿宋" w:eastAsia="仿宋" w:hAnsi="仿宋"/>
          <w:bCs/>
          <w:sz w:val="24"/>
        </w:rPr>
      </w:pPr>
      <w:r w:rsidRPr="008A66F2">
        <w:rPr>
          <w:rFonts w:ascii="仿宋" w:eastAsia="仿宋" w:hAnsi="仿宋" w:hint="eastAsia"/>
          <w:bCs/>
          <w:sz w:val="24"/>
        </w:rPr>
        <w:t>4、</w:t>
      </w:r>
      <w:r w:rsidR="0097550C" w:rsidRPr="008A66F2">
        <w:rPr>
          <w:rFonts w:ascii="仿宋" w:eastAsia="仿宋" w:hAnsi="仿宋" w:hint="eastAsia"/>
          <w:bCs/>
          <w:sz w:val="24"/>
        </w:rPr>
        <w:t>法律法规、</w:t>
      </w:r>
      <w:r w:rsidR="00CE53FD" w:rsidRPr="008A66F2">
        <w:rPr>
          <w:rFonts w:ascii="仿宋" w:eastAsia="仿宋" w:hAnsi="仿宋"/>
          <w:bCs/>
          <w:sz w:val="24"/>
        </w:rPr>
        <w:t>中国证监会和基金合同认定的其它情形。</w:t>
      </w:r>
    </w:p>
    <w:p w:rsidR="00C673F2" w:rsidRPr="008A66F2" w:rsidRDefault="00C673F2" w:rsidP="00A57B65">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七、基金净值的确认</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8A66F2">
        <w:rPr>
          <w:rFonts w:ascii="仿宋" w:eastAsia="仿宋" w:hAnsi="仿宋" w:hint="eastAsia"/>
          <w:bCs/>
          <w:sz w:val="24"/>
        </w:rPr>
        <w:t>依照《信息披露办法》等相关规定以及《基金合同》约定</w:t>
      </w:r>
      <w:r w:rsidRPr="008A66F2">
        <w:rPr>
          <w:rFonts w:ascii="仿宋" w:eastAsia="仿宋" w:hAnsi="仿宋"/>
          <w:bCs/>
          <w:sz w:val="24"/>
        </w:rPr>
        <w:t>对基金净值予以公布。</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hint="eastAsia"/>
          <w:b/>
          <w:bCs/>
          <w:sz w:val="24"/>
        </w:rPr>
        <w:t>八、特殊情形的处理</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hint="eastAsia"/>
          <w:bCs/>
          <w:sz w:val="24"/>
        </w:rPr>
        <w:t>1、基金管理人或基金托管人按本部分第三条有关估值方法规定的</w:t>
      </w:r>
      <w:r w:rsidR="00303CF5" w:rsidRPr="008A66F2">
        <w:rPr>
          <w:rFonts w:ascii="仿宋" w:eastAsia="仿宋" w:hAnsi="仿宋" w:hint="eastAsia"/>
          <w:bCs/>
          <w:sz w:val="24"/>
        </w:rPr>
        <w:t>第</w:t>
      </w:r>
      <w:r w:rsidR="00303CF5" w:rsidRPr="008A66F2">
        <w:rPr>
          <w:rFonts w:ascii="仿宋" w:eastAsia="仿宋" w:hAnsi="仿宋"/>
          <w:bCs/>
          <w:sz w:val="24"/>
        </w:rPr>
        <w:t>7</w:t>
      </w:r>
      <w:r w:rsidRPr="008A66F2">
        <w:rPr>
          <w:rFonts w:ascii="仿宋" w:eastAsia="仿宋" w:hAnsi="仿宋" w:hint="eastAsia"/>
          <w:bCs/>
          <w:sz w:val="24"/>
        </w:rPr>
        <w:t>项条款进行估值时，所造成的误差不作为基金份额净值错误处理。</w:t>
      </w:r>
    </w:p>
    <w:p w:rsidR="00EA4C58" w:rsidRPr="008A66F2" w:rsidRDefault="00605CF6" w:rsidP="0062420F">
      <w:pPr>
        <w:spacing w:line="360" w:lineRule="auto"/>
        <w:ind w:firstLineChars="200" w:firstLine="480"/>
        <w:rPr>
          <w:rFonts w:ascii="仿宋" w:eastAsia="仿宋" w:hAnsi="仿宋" w:cs="宋体"/>
          <w:b/>
          <w:bCs/>
          <w:sz w:val="24"/>
        </w:rPr>
      </w:pPr>
      <w:r w:rsidRPr="008A66F2">
        <w:rPr>
          <w:rFonts w:ascii="仿宋" w:eastAsia="仿宋" w:hAnsi="仿宋"/>
          <w:bCs/>
          <w:sz w:val="24"/>
        </w:rPr>
        <w:t>2</w:t>
      </w:r>
      <w:r w:rsidRPr="008A66F2">
        <w:rPr>
          <w:rFonts w:ascii="仿宋" w:eastAsia="仿宋" w:hAnsi="仿宋" w:hint="eastAsia"/>
          <w:bCs/>
          <w:sz w:val="24"/>
        </w:rPr>
        <w:t>、由于不可抗力原因，或由于证券交易所及登记</w:t>
      </w:r>
      <w:r w:rsidR="00AE6122" w:rsidRPr="008A66F2">
        <w:rPr>
          <w:rFonts w:ascii="仿宋" w:eastAsia="仿宋" w:hAnsi="仿宋" w:hint="eastAsia"/>
          <w:bCs/>
          <w:sz w:val="24"/>
        </w:rPr>
        <w:t>机构</w:t>
      </w:r>
      <w:r w:rsidRPr="008A66F2">
        <w:rPr>
          <w:rFonts w:ascii="仿宋" w:eastAsia="仿宋" w:hAnsi="仿宋" w:hint="eastAsia"/>
          <w:bCs/>
          <w:sz w:val="24"/>
        </w:rPr>
        <w:t>发送的数据错误</w:t>
      </w:r>
      <w:r w:rsidR="003F7585" w:rsidRPr="008A66F2">
        <w:rPr>
          <w:rFonts w:ascii="仿宋" w:eastAsia="仿宋" w:hAnsi="仿宋" w:hint="eastAsia"/>
          <w:bCs/>
          <w:sz w:val="24"/>
        </w:rPr>
        <w:t>、</w:t>
      </w:r>
      <w:r w:rsidR="003F7585" w:rsidRPr="008A66F2">
        <w:rPr>
          <w:rFonts w:ascii="仿宋" w:eastAsia="仿宋" w:hAnsi="仿宋"/>
          <w:bCs/>
          <w:sz w:val="24"/>
        </w:rPr>
        <w:t>遗漏</w:t>
      </w:r>
      <w:r w:rsidRPr="008A66F2">
        <w:rPr>
          <w:rFonts w:ascii="仿宋" w:eastAsia="仿宋" w:hAnsi="仿宋" w:hint="eastAsia"/>
          <w:bCs/>
          <w:sz w:val="24"/>
        </w:rPr>
        <w:t>，或</w:t>
      </w:r>
      <w:r w:rsidR="0094065C" w:rsidRPr="008A66F2">
        <w:rPr>
          <w:rFonts w:ascii="仿宋" w:eastAsia="仿宋" w:hAnsi="仿宋" w:hint="eastAsia"/>
          <w:bCs/>
          <w:sz w:val="24"/>
        </w:rPr>
        <w:t>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bookmarkStart w:id="30" w:name="_Toc79392637"/>
      <w:bookmarkStart w:id="31" w:name="_Toc91065236"/>
      <w:bookmarkStart w:id="32" w:name="_Toc136008493"/>
    </w:p>
    <w:p w:rsidR="00EA4C58" w:rsidRPr="008A66F2" w:rsidRDefault="008A0F91" w:rsidP="007659F1">
      <w:pPr>
        <w:pStyle w:val="11"/>
        <w:pageBreakBefore/>
        <w:spacing w:before="120" w:after="120" w:line="360" w:lineRule="auto"/>
        <w:rPr>
          <w:rFonts w:ascii="仿宋" w:eastAsia="仿宋" w:hAnsi="仿宋" w:cs="宋体"/>
          <w:sz w:val="24"/>
          <w:szCs w:val="24"/>
        </w:rPr>
      </w:pPr>
      <w:bookmarkStart w:id="33" w:name="_Toc521055109"/>
      <w:r w:rsidRPr="008A66F2">
        <w:rPr>
          <w:rFonts w:ascii="仿宋" w:eastAsia="仿宋" w:hAnsi="仿宋" w:cs="宋体" w:hint="eastAsia"/>
          <w:sz w:val="24"/>
          <w:szCs w:val="24"/>
        </w:rPr>
        <w:t>第十三</w:t>
      </w:r>
      <w:r w:rsidR="00EA4C58" w:rsidRPr="008A66F2">
        <w:rPr>
          <w:rFonts w:ascii="仿宋" w:eastAsia="仿宋" w:hAnsi="仿宋" w:cs="宋体" w:hint="eastAsia"/>
          <w:sz w:val="24"/>
          <w:szCs w:val="24"/>
        </w:rPr>
        <w:t>部分  基金的收益与分配</w:t>
      </w:r>
      <w:bookmarkEnd w:id="30"/>
      <w:bookmarkEnd w:id="31"/>
      <w:bookmarkEnd w:id="32"/>
      <w:bookmarkEnd w:id="33"/>
    </w:p>
    <w:p w:rsidR="00BB62A7" w:rsidRPr="008A66F2" w:rsidRDefault="00BB62A7" w:rsidP="00BB62A7"/>
    <w:p w:rsidR="00CE53FD" w:rsidRPr="008A66F2" w:rsidRDefault="00CE53FD" w:rsidP="008E2DE5">
      <w:pPr>
        <w:spacing w:line="360" w:lineRule="auto"/>
        <w:ind w:firstLineChars="225" w:firstLine="540"/>
        <w:rPr>
          <w:rFonts w:ascii="仿宋" w:eastAsia="仿宋" w:hAnsi="仿宋"/>
          <w:b/>
          <w:bCs/>
          <w:sz w:val="24"/>
        </w:rPr>
      </w:pPr>
      <w:r w:rsidRPr="008A66F2">
        <w:rPr>
          <w:rFonts w:ascii="仿宋" w:eastAsia="仿宋" w:hAnsi="仿宋"/>
          <w:b/>
          <w:bCs/>
          <w:sz w:val="24"/>
        </w:rPr>
        <w:t>一、基金利润的构成</w:t>
      </w:r>
    </w:p>
    <w:p w:rsidR="00CE53FD" w:rsidRPr="008A66F2" w:rsidRDefault="00CE53FD" w:rsidP="00CE53FD">
      <w:pPr>
        <w:spacing w:line="360" w:lineRule="auto"/>
        <w:ind w:firstLineChars="225" w:firstLine="540"/>
        <w:rPr>
          <w:rFonts w:ascii="仿宋" w:eastAsia="仿宋" w:hAnsi="仿宋"/>
          <w:bCs/>
          <w:sz w:val="24"/>
        </w:rPr>
      </w:pPr>
      <w:r w:rsidRPr="008A66F2">
        <w:rPr>
          <w:rFonts w:ascii="仿宋" w:eastAsia="仿宋" w:hAnsi="仿宋"/>
          <w:bCs/>
          <w:sz w:val="24"/>
        </w:rPr>
        <w:t>基金利润指基金利息收入、投资收益、公允价值变动收益和其他收入扣除相关费用后的余额，基金已实现收益指基金利润减去公允价值变动收益后的余额。</w:t>
      </w:r>
    </w:p>
    <w:p w:rsidR="00CE53FD" w:rsidRPr="008A66F2" w:rsidRDefault="00CE53FD" w:rsidP="00CE53FD">
      <w:pPr>
        <w:spacing w:line="360" w:lineRule="auto"/>
        <w:ind w:firstLineChars="225" w:firstLine="540"/>
        <w:rPr>
          <w:rFonts w:ascii="仿宋" w:eastAsia="仿宋" w:hAnsi="仿宋"/>
          <w:bCs/>
          <w:sz w:val="24"/>
        </w:rPr>
      </w:pPr>
    </w:p>
    <w:p w:rsidR="00CE53FD" w:rsidRPr="008A66F2" w:rsidRDefault="00CE53FD" w:rsidP="008E2DE5">
      <w:pPr>
        <w:spacing w:line="360" w:lineRule="auto"/>
        <w:ind w:firstLineChars="225" w:firstLine="540"/>
        <w:rPr>
          <w:rFonts w:ascii="仿宋" w:eastAsia="仿宋" w:hAnsi="仿宋"/>
          <w:b/>
          <w:bCs/>
          <w:sz w:val="24"/>
        </w:rPr>
      </w:pPr>
      <w:r w:rsidRPr="008A66F2">
        <w:rPr>
          <w:rFonts w:ascii="仿宋" w:eastAsia="仿宋" w:hAnsi="仿宋"/>
          <w:b/>
          <w:bCs/>
          <w:sz w:val="24"/>
        </w:rPr>
        <w:t>二、基金可供分配利润</w:t>
      </w:r>
    </w:p>
    <w:p w:rsidR="00CE53FD" w:rsidRPr="008A66F2" w:rsidRDefault="00CE53FD" w:rsidP="00CE53FD">
      <w:pPr>
        <w:spacing w:line="360" w:lineRule="auto"/>
        <w:ind w:firstLineChars="225" w:firstLine="540"/>
        <w:rPr>
          <w:rFonts w:ascii="仿宋" w:eastAsia="仿宋" w:hAnsi="仿宋"/>
          <w:bCs/>
          <w:sz w:val="24"/>
        </w:rPr>
      </w:pPr>
      <w:r w:rsidRPr="008A66F2">
        <w:rPr>
          <w:rFonts w:ascii="仿宋" w:eastAsia="仿宋" w:hAnsi="仿宋"/>
          <w:bCs/>
          <w:sz w:val="24"/>
        </w:rPr>
        <w:t>基金可供分配利润指截至收益分配基准日基金未分配利润与未分配利润中已实现收益的孰低数。</w:t>
      </w:r>
    </w:p>
    <w:p w:rsidR="00CE53FD" w:rsidRPr="008A66F2" w:rsidRDefault="00CE53FD" w:rsidP="00CE53FD">
      <w:pPr>
        <w:spacing w:line="360" w:lineRule="auto"/>
        <w:ind w:firstLineChars="225" w:firstLine="540"/>
        <w:rPr>
          <w:rFonts w:ascii="仿宋" w:eastAsia="仿宋" w:hAnsi="仿宋"/>
          <w:bCs/>
          <w:sz w:val="24"/>
        </w:rPr>
      </w:pPr>
    </w:p>
    <w:p w:rsidR="00CE53FD" w:rsidRPr="008A66F2" w:rsidRDefault="00CE53FD" w:rsidP="008E2DE5">
      <w:pPr>
        <w:spacing w:line="360" w:lineRule="auto"/>
        <w:ind w:firstLineChars="225" w:firstLine="540"/>
        <w:rPr>
          <w:rFonts w:ascii="仿宋" w:eastAsia="仿宋" w:hAnsi="仿宋"/>
          <w:b/>
          <w:bCs/>
          <w:sz w:val="24"/>
        </w:rPr>
      </w:pPr>
      <w:r w:rsidRPr="008A66F2">
        <w:rPr>
          <w:rFonts w:ascii="仿宋" w:eastAsia="仿宋" w:hAnsi="仿宋"/>
          <w:b/>
          <w:bCs/>
          <w:sz w:val="24"/>
        </w:rPr>
        <w:t>三、基金收益分配原则</w:t>
      </w:r>
    </w:p>
    <w:p w:rsidR="00140DBA" w:rsidRPr="008A66F2" w:rsidRDefault="00140DBA" w:rsidP="00140DBA">
      <w:pPr>
        <w:spacing w:line="360" w:lineRule="auto"/>
        <w:ind w:firstLineChars="225" w:firstLine="540"/>
        <w:rPr>
          <w:rFonts w:ascii="仿宋" w:eastAsia="仿宋" w:hAnsi="仿宋"/>
          <w:bCs/>
          <w:sz w:val="24"/>
        </w:rPr>
      </w:pPr>
      <w:r w:rsidRPr="008A66F2">
        <w:rPr>
          <w:rFonts w:ascii="仿宋" w:eastAsia="仿宋" w:hAnsi="仿宋"/>
          <w:bCs/>
          <w:sz w:val="24"/>
        </w:rPr>
        <w:t>1</w:t>
      </w:r>
      <w:r w:rsidRPr="008A66F2">
        <w:rPr>
          <w:rFonts w:ascii="仿宋" w:eastAsia="仿宋" w:hAnsi="仿宋" w:hint="eastAsia"/>
          <w:bCs/>
          <w:sz w:val="24"/>
        </w:rPr>
        <w:t>、在符合有关基金分红条件的前提下，本基金管理人可以根据实际情况进行收益分配，具体分配方案以公告为准，若《基金合同》生效不满</w:t>
      </w:r>
      <w:r w:rsidRPr="008A66F2">
        <w:rPr>
          <w:rFonts w:ascii="仿宋" w:eastAsia="仿宋" w:hAnsi="仿宋"/>
          <w:bCs/>
          <w:sz w:val="24"/>
        </w:rPr>
        <w:t>3</w:t>
      </w:r>
      <w:r w:rsidRPr="008A66F2">
        <w:rPr>
          <w:rFonts w:ascii="仿宋" w:eastAsia="仿宋" w:hAnsi="仿宋" w:hint="eastAsia"/>
          <w:bCs/>
          <w:sz w:val="24"/>
        </w:rPr>
        <w:t>个月可不进行收益分配；</w:t>
      </w:r>
    </w:p>
    <w:p w:rsidR="00140DBA" w:rsidRPr="008A66F2" w:rsidRDefault="00140DBA" w:rsidP="00140DBA">
      <w:pPr>
        <w:spacing w:line="360" w:lineRule="auto"/>
        <w:ind w:firstLineChars="225" w:firstLine="540"/>
        <w:rPr>
          <w:rFonts w:ascii="仿宋" w:eastAsia="仿宋" w:hAnsi="仿宋"/>
          <w:bCs/>
          <w:sz w:val="24"/>
        </w:rPr>
      </w:pPr>
      <w:r w:rsidRPr="008A66F2">
        <w:rPr>
          <w:rFonts w:ascii="仿宋" w:eastAsia="仿宋" w:hAnsi="仿宋"/>
          <w:bCs/>
          <w:sz w:val="24"/>
        </w:rPr>
        <w:t>2、</w:t>
      </w:r>
      <w:r w:rsidRPr="008A66F2">
        <w:rPr>
          <w:rFonts w:ascii="仿宋" w:eastAsia="仿宋" w:hAnsi="仿宋" w:hint="eastAsia"/>
          <w:bCs/>
          <w:sz w:val="24"/>
        </w:rPr>
        <w:t>本基金收益分配方式分两种：现金分红与红利再投资，投资者可选择现金红利或将现金红利自动转为基金份额进行再投资</w:t>
      </w:r>
      <w:r w:rsidRPr="008A66F2">
        <w:rPr>
          <w:rFonts w:ascii="仿宋" w:eastAsia="仿宋" w:hAnsi="仿宋"/>
          <w:bCs/>
          <w:sz w:val="24"/>
        </w:rPr>
        <w:t>；若投资者不选择，本基金默认的收益分配方式是现金分红；</w:t>
      </w:r>
    </w:p>
    <w:p w:rsidR="00140DBA" w:rsidRPr="008A66F2" w:rsidRDefault="00140DBA" w:rsidP="00140DBA">
      <w:pPr>
        <w:spacing w:line="360" w:lineRule="auto"/>
        <w:ind w:firstLineChars="225" w:firstLine="540"/>
        <w:rPr>
          <w:rFonts w:ascii="仿宋" w:eastAsia="仿宋" w:hAnsi="仿宋"/>
          <w:bCs/>
          <w:sz w:val="24"/>
        </w:rPr>
      </w:pPr>
      <w:r w:rsidRPr="008A66F2">
        <w:rPr>
          <w:rFonts w:ascii="仿宋" w:eastAsia="仿宋" w:hAnsi="仿宋"/>
          <w:bCs/>
          <w:sz w:val="24"/>
        </w:rPr>
        <w:t>3、基金收益分配后基金份额净值不能低于面值；即基金收益分配基准日的基金份额净值减去每单位基金份额收益分配金额后不能低于面值</w:t>
      </w:r>
      <w:r w:rsidRPr="008A66F2">
        <w:rPr>
          <w:rFonts w:ascii="仿宋" w:eastAsia="仿宋" w:hAnsi="仿宋" w:hint="eastAsia"/>
          <w:bCs/>
          <w:sz w:val="24"/>
        </w:rPr>
        <w:t>；</w:t>
      </w:r>
    </w:p>
    <w:p w:rsidR="00140DBA" w:rsidRPr="008A66F2" w:rsidRDefault="00140DBA" w:rsidP="00140DBA">
      <w:pPr>
        <w:spacing w:line="360" w:lineRule="auto"/>
        <w:ind w:firstLineChars="225" w:firstLine="540"/>
        <w:rPr>
          <w:rFonts w:ascii="仿宋" w:eastAsia="仿宋" w:hAnsi="仿宋"/>
          <w:bCs/>
          <w:sz w:val="24"/>
        </w:rPr>
      </w:pPr>
      <w:r w:rsidRPr="008A66F2">
        <w:rPr>
          <w:rFonts w:ascii="仿宋" w:eastAsia="仿宋" w:hAnsi="仿宋"/>
          <w:bCs/>
          <w:sz w:val="24"/>
        </w:rPr>
        <w:t>4、每一基金份额享有同等分配权；</w:t>
      </w:r>
    </w:p>
    <w:p w:rsidR="00140DBA" w:rsidRPr="008A66F2" w:rsidRDefault="00140DBA" w:rsidP="00140DBA">
      <w:pPr>
        <w:spacing w:line="360" w:lineRule="auto"/>
        <w:ind w:firstLineChars="225" w:firstLine="540"/>
        <w:rPr>
          <w:rFonts w:ascii="仿宋" w:eastAsia="仿宋" w:hAnsi="仿宋"/>
          <w:bCs/>
          <w:sz w:val="24"/>
        </w:rPr>
      </w:pPr>
      <w:r w:rsidRPr="008A66F2">
        <w:rPr>
          <w:rFonts w:ascii="仿宋" w:eastAsia="仿宋" w:hAnsi="仿宋"/>
          <w:bCs/>
          <w:sz w:val="24"/>
        </w:rPr>
        <w:t>5、法律法规或监管机关另有规定的，从其规定。</w:t>
      </w:r>
    </w:p>
    <w:p w:rsidR="00CE53FD" w:rsidRPr="008A66F2" w:rsidRDefault="00CE53FD" w:rsidP="00CE53FD">
      <w:pPr>
        <w:spacing w:line="360" w:lineRule="auto"/>
        <w:ind w:firstLineChars="225" w:firstLine="540"/>
        <w:rPr>
          <w:rFonts w:ascii="仿宋" w:eastAsia="仿宋" w:hAnsi="仿宋"/>
          <w:bCs/>
          <w:sz w:val="24"/>
        </w:rPr>
      </w:pPr>
    </w:p>
    <w:p w:rsidR="00CE53FD" w:rsidRPr="008A66F2" w:rsidRDefault="00CE53FD" w:rsidP="008E2DE5">
      <w:pPr>
        <w:spacing w:line="360" w:lineRule="auto"/>
        <w:ind w:firstLineChars="225" w:firstLine="540"/>
        <w:rPr>
          <w:rFonts w:ascii="仿宋" w:eastAsia="仿宋" w:hAnsi="仿宋"/>
          <w:b/>
          <w:bCs/>
          <w:sz w:val="24"/>
        </w:rPr>
      </w:pPr>
      <w:r w:rsidRPr="008A66F2">
        <w:rPr>
          <w:rFonts w:ascii="仿宋" w:eastAsia="仿宋" w:hAnsi="仿宋"/>
          <w:b/>
          <w:bCs/>
          <w:sz w:val="24"/>
        </w:rPr>
        <w:t>四、收益分配方案</w:t>
      </w:r>
    </w:p>
    <w:p w:rsidR="00CE53FD" w:rsidRPr="008A66F2" w:rsidRDefault="00CE53FD" w:rsidP="00CE53FD">
      <w:pPr>
        <w:spacing w:line="360" w:lineRule="auto"/>
        <w:ind w:firstLineChars="225" w:firstLine="540"/>
        <w:rPr>
          <w:rFonts w:ascii="仿宋" w:eastAsia="仿宋" w:hAnsi="仿宋"/>
          <w:bCs/>
          <w:sz w:val="24"/>
        </w:rPr>
      </w:pPr>
      <w:r w:rsidRPr="008A66F2">
        <w:rPr>
          <w:rFonts w:ascii="仿宋" w:eastAsia="仿宋" w:hAnsi="仿宋"/>
          <w:bCs/>
          <w:sz w:val="24"/>
        </w:rPr>
        <w:t>基金收益分配方案中应载明截止收益分配基准日的可供分配利润、基金收益分配对象、分配时间、分配数额及比例、分配方式等内容。</w:t>
      </w:r>
    </w:p>
    <w:p w:rsidR="00CE53FD" w:rsidRPr="008A66F2" w:rsidRDefault="00CE53FD" w:rsidP="00CE53FD">
      <w:pPr>
        <w:spacing w:line="360" w:lineRule="auto"/>
        <w:ind w:firstLineChars="225" w:firstLine="540"/>
        <w:rPr>
          <w:rFonts w:ascii="仿宋" w:eastAsia="仿宋" w:hAnsi="仿宋"/>
          <w:bCs/>
          <w:sz w:val="24"/>
        </w:rPr>
      </w:pPr>
    </w:p>
    <w:p w:rsidR="00CE53FD" w:rsidRPr="008A66F2" w:rsidRDefault="00CE53FD" w:rsidP="008E2DE5">
      <w:pPr>
        <w:spacing w:line="360" w:lineRule="auto"/>
        <w:ind w:firstLineChars="225" w:firstLine="540"/>
        <w:rPr>
          <w:rFonts w:ascii="仿宋" w:eastAsia="仿宋" w:hAnsi="仿宋"/>
          <w:b/>
          <w:bCs/>
          <w:sz w:val="24"/>
        </w:rPr>
      </w:pPr>
      <w:r w:rsidRPr="008A66F2">
        <w:rPr>
          <w:rFonts w:ascii="仿宋" w:eastAsia="仿宋" w:hAnsi="仿宋"/>
          <w:b/>
          <w:bCs/>
          <w:sz w:val="24"/>
        </w:rPr>
        <w:t>五、收益分配方案的确定、公告与实施</w:t>
      </w:r>
    </w:p>
    <w:p w:rsidR="00CE53FD" w:rsidRPr="008A66F2" w:rsidRDefault="00CE53FD" w:rsidP="00CE53FD">
      <w:pPr>
        <w:spacing w:line="360" w:lineRule="auto"/>
        <w:ind w:firstLineChars="225" w:firstLine="540"/>
        <w:rPr>
          <w:rFonts w:ascii="仿宋" w:eastAsia="仿宋" w:hAnsi="仿宋"/>
          <w:bCs/>
          <w:sz w:val="24"/>
        </w:rPr>
      </w:pPr>
      <w:r w:rsidRPr="008A66F2">
        <w:rPr>
          <w:rFonts w:ascii="仿宋" w:eastAsia="仿宋" w:hAnsi="仿宋"/>
          <w:bCs/>
          <w:sz w:val="24"/>
        </w:rPr>
        <w:t>本基金收益分配方案由基金管理人拟定，并由基金托管人复核，在2个工作日内在指定媒介公告并报中国证监会备案。</w:t>
      </w:r>
    </w:p>
    <w:p w:rsidR="00CE53FD" w:rsidRPr="008A66F2" w:rsidRDefault="00CE53FD" w:rsidP="00CE53FD">
      <w:pPr>
        <w:spacing w:line="360" w:lineRule="auto"/>
        <w:ind w:firstLineChars="225" w:firstLine="540"/>
        <w:rPr>
          <w:rFonts w:ascii="仿宋" w:eastAsia="仿宋" w:hAnsi="仿宋"/>
          <w:bCs/>
          <w:sz w:val="24"/>
        </w:rPr>
      </w:pPr>
      <w:r w:rsidRPr="008A66F2">
        <w:rPr>
          <w:rFonts w:ascii="仿宋" w:eastAsia="仿宋" w:hAnsi="仿宋"/>
          <w:bCs/>
          <w:sz w:val="24"/>
        </w:rPr>
        <w:t>基金红利发放日距离收益分配基准日（即可供分配利润计算截止日）的时间不得超过15个工作日。</w:t>
      </w:r>
    </w:p>
    <w:p w:rsidR="00CE53FD" w:rsidRPr="008A66F2" w:rsidRDefault="00CE53FD" w:rsidP="00CE53FD">
      <w:pPr>
        <w:spacing w:line="360" w:lineRule="auto"/>
        <w:ind w:firstLineChars="225" w:firstLine="540"/>
        <w:rPr>
          <w:rFonts w:ascii="仿宋" w:eastAsia="仿宋" w:hAnsi="仿宋"/>
          <w:bCs/>
          <w:sz w:val="24"/>
        </w:rPr>
      </w:pPr>
    </w:p>
    <w:p w:rsidR="00CE53FD" w:rsidRPr="008A66F2" w:rsidRDefault="00CE53FD" w:rsidP="008E2DE5">
      <w:pPr>
        <w:spacing w:line="360" w:lineRule="auto"/>
        <w:ind w:firstLineChars="225" w:firstLine="540"/>
        <w:rPr>
          <w:rFonts w:ascii="仿宋" w:eastAsia="仿宋" w:hAnsi="仿宋"/>
          <w:b/>
          <w:bCs/>
          <w:sz w:val="24"/>
        </w:rPr>
      </w:pPr>
      <w:r w:rsidRPr="008A66F2">
        <w:rPr>
          <w:rFonts w:ascii="仿宋" w:eastAsia="仿宋" w:hAnsi="仿宋"/>
          <w:b/>
          <w:bCs/>
          <w:sz w:val="24"/>
        </w:rPr>
        <w:t>六、基金收益分配中发生的费用</w:t>
      </w:r>
    </w:p>
    <w:p w:rsidR="00EA4C58" w:rsidRPr="008A66F2" w:rsidRDefault="00CE53FD" w:rsidP="006174C3">
      <w:pPr>
        <w:spacing w:line="360" w:lineRule="auto"/>
        <w:ind w:firstLineChars="200" w:firstLine="480"/>
        <w:rPr>
          <w:rFonts w:ascii="仿宋" w:eastAsia="仿宋" w:hAnsi="仿宋" w:cs="宋体"/>
          <w:bCs/>
          <w:sz w:val="24"/>
        </w:rPr>
      </w:pPr>
      <w:r w:rsidRPr="008A66F2">
        <w:rPr>
          <w:rFonts w:ascii="仿宋" w:eastAsia="仿宋" w:hAnsi="仿宋"/>
          <w:bCs/>
          <w:sz w:val="24"/>
        </w:rPr>
        <w:t>基金收益分配时所发生的银行转账或其他手续费用由投资者自行承担。当投资者的现金红利小于一定金额，不足</w:t>
      </w:r>
      <w:r w:rsidR="004E1F73" w:rsidRPr="008A66F2">
        <w:rPr>
          <w:rFonts w:ascii="仿宋" w:eastAsia="仿宋" w:hAnsi="仿宋" w:hint="eastAsia"/>
          <w:bCs/>
          <w:sz w:val="24"/>
        </w:rPr>
        <w:t>以</w:t>
      </w:r>
      <w:r w:rsidRPr="008A66F2">
        <w:rPr>
          <w:rFonts w:ascii="仿宋" w:eastAsia="仿宋" w:hAnsi="仿宋"/>
          <w:bCs/>
          <w:sz w:val="24"/>
        </w:rPr>
        <w:t>支付银行转账或其他手续费用时，基金登记机构可将基金份额持有人的现金红利自动转为基金份额。红利再投资的计算方法，依照《业务规则》执行。</w:t>
      </w:r>
    </w:p>
    <w:p w:rsidR="00EA4C58" w:rsidRPr="008A66F2" w:rsidRDefault="008A0F91" w:rsidP="007659F1">
      <w:pPr>
        <w:pStyle w:val="11"/>
        <w:pageBreakBefore/>
        <w:spacing w:before="120" w:after="120" w:line="360" w:lineRule="auto"/>
        <w:rPr>
          <w:rFonts w:ascii="仿宋" w:eastAsia="仿宋" w:hAnsi="仿宋" w:cs="宋体"/>
          <w:sz w:val="24"/>
          <w:szCs w:val="24"/>
        </w:rPr>
      </w:pPr>
      <w:bookmarkStart w:id="34" w:name="_Toc521055110"/>
      <w:r w:rsidRPr="008A66F2">
        <w:rPr>
          <w:rFonts w:ascii="仿宋" w:eastAsia="仿宋" w:hAnsi="仿宋" w:cs="宋体" w:hint="eastAsia"/>
          <w:sz w:val="24"/>
          <w:szCs w:val="24"/>
        </w:rPr>
        <w:t>第十四</w:t>
      </w:r>
      <w:r w:rsidR="00EA4C58" w:rsidRPr="008A66F2">
        <w:rPr>
          <w:rFonts w:ascii="仿宋" w:eastAsia="仿宋" w:hAnsi="仿宋" w:cs="宋体" w:hint="eastAsia"/>
          <w:sz w:val="24"/>
          <w:szCs w:val="24"/>
        </w:rPr>
        <w:t>部分  基金的费用与税收</w:t>
      </w:r>
      <w:bookmarkEnd w:id="34"/>
    </w:p>
    <w:p w:rsidR="00356780" w:rsidRPr="008A66F2" w:rsidRDefault="00356780" w:rsidP="00356780"/>
    <w:p w:rsidR="00CE53FD" w:rsidRPr="008A66F2" w:rsidRDefault="00CE53FD" w:rsidP="008E2DE5">
      <w:pPr>
        <w:spacing w:line="360" w:lineRule="auto"/>
        <w:ind w:firstLineChars="200" w:firstLine="480"/>
        <w:rPr>
          <w:rFonts w:ascii="仿宋" w:eastAsia="仿宋" w:hAnsi="仿宋"/>
          <w:b/>
          <w:bCs/>
          <w:sz w:val="24"/>
        </w:rPr>
      </w:pPr>
      <w:bookmarkStart w:id="35" w:name="_Hlt88827255"/>
      <w:bookmarkEnd w:id="35"/>
      <w:r w:rsidRPr="008A66F2">
        <w:rPr>
          <w:rFonts w:ascii="仿宋" w:eastAsia="仿宋" w:hAnsi="仿宋"/>
          <w:b/>
          <w:bCs/>
          <w:sz w:val="24"/>
        </w:rPr>
        <w:t>一、基金费用的种类</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1、基金管理人的管理费；</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2、基金托管人的托管费；</w:t>
      </w:r>
    </w:p>
    <w:p w:rsidR="00CE53FD" w:rsidRPr="008A66F2" w:rsidRDefault="0097550C" w:rsidP="009277CD">
      <w:pPr>
        <w:spacing w:line="360" w:lineRule="auto"/>
        <w:ind w:firstLineChars="200" w:firstLine="480"/>
        <w:rPr>
          <w:rFonts w:ascii="仿宋" w:eastAsia="仿宋" w:hAnsi="仿宋"/>
          <w:bCs/>
          <w:sz w:val="24"/>
        </w:rPr>
      </w:pPr>
      <w:r w:rsidRPr="008A66F2">
        <w:rPr>
          <w:rFonts w:ascii="仿宋" w:eastAsia="仿宋" w:hAnsi="仿宋" w:hint="eastAsia"/>
          <w:bCs/>
          <w:sz w:val="24"/>
        </w:rPr>
        <w:t>3、</w:t>
      </w:r>
      <w:r w:rsidR="00CE53FD" w:rsidRPr="008A66F2">
        <w:rPr>
          <w:rFonts w:ascii="仿宋" w:eastAsia="仿宋" w:hAnsi="仿宋"/>
          <w:bCs/>
          <w:sz w:val="24"/>
        </w:rPr>
        <w:t>《基金合同》生效后与基金相关的信息披露费用；</w:t>
      </w:r>
    </w:p>
    <w:p w:rsidR="00CE53FD" w:rsidRPr="008A66F2" w:rsidRDefault="009277CD" w:rsidP="00CE53FD">
      <w:pPr>
        <w:spacing w:line="360" w:lineRule="auto"/>
        <w:ind w:firstLineChars="200" w:firstLine="480"/>
        <w:rPr>
          <w:rFonts w:ascii="仿宋" w:eastAsia="仿宋" w:hAnsi="仿宋"/>
          <w:bCs/>
          <w:sz w:val="24"/>
        </w:rPr>
      </w:pPr>
      <w:r w:rsidRPr="008A66F2">
        <w:rPr>
          <w:rFonts w:ascii="仿宋" w:eastAsia="仿宋" w:hAnsi="仿宋"/>
          <w:bCs/>
          <w:sz w:val="24"/>
        </w:rPr>
        <w:t>4</w:t>
      </w:r>
      <w:r w:rsidR="001E1DAB" w:rsidRPr="008A66F2">
        <w:rPr>
          <w:rFonts w:ascii="仿宋" w:eastAsia="仿宋" w:hAnsi="仿宋" w:hint="eastAsia"/>
          <w:bCs/>
          <w:sz w:val="24"/>
        </w:rPr>
        <w:t>、</w:t>
      </w:r>
      <w:r w:rsidR="00CE53FD" w:rsidRPr="008A66F2">
        <w:rPr>
          <w:rFonts w:ascii="仿宋" w:eastAsia="仿宋" w:hAnsi="仿宋"/>
          <w:bCs/>
          <w:sz w:val="24"/>
        </w:rPr>
        <w:t>《基金合同》生效后与基金相关的会计师费、律师费</w:t>
      </w:r>
      <w:r w:rsidR="00CE53FD" w:rsidRPr="008A66F2">
        <w:rPr>
          <w:rFonts w:ascii="仿宋" w:eastAsia="仿宋" w:hAnsi="仿宋" w:hint="eastAsia"/>
          <w:bCs/>
          <w:sz w:val="24"/>
        </w:rPr>
        <w:t>、仲裁费</w:t>
      </w:r>
      <w:r w:rsidR="00CE53FD" w:rsidRPr="008A66F2">
        <w:rPr>
          <w:rFonts w:ascii="仿宋" w:eastAsia="仿宋" w:hAnsi="仿宋"/>
          <w:bCs/>
          <w:sz w:val="24"/>
        </w:rPr>
        <w:t>和诉讼费；</w:t>
      </w:r>
    </w:p>
    <w:p w:rsidR="00CE53FD" w:rsidRPr="008A66F2" w:rsidRDefault="009277CD" w:rsidP="00CE53FD">
      <w:pPr>
        <w:spacing w:line="360" w:lineRule="auto"/>
        <w:ind w:firstLineChars="200" w:firstLine="480"/>
        <w:rPr>
          <w:rFonts w:ascii="仿宋" w:eastAsia="仿宋" w:hAnsi="仿宋"/>
          <w:bCs/>
          <w:sz w:val="24"/>
        </w:rPr>
      </w:pPr>
      <w:r w:rsidRPr="008A66F2">
        <w:rPr>
          <w:rFonts w:ascii="仿宋" w:eastAsia="仿宋" w:hAnsi="仿宋"/>
          <w:bCs/>
          <w:sz w:val="24"/>
        </w:rPr>
        <w:t>5</w:t>
      </w:r>
      <w:r w:rsidR="00CE53FD" w:rsidRPr="008A66F2">
        <w:rPr>
          <w:rFonts w:ascii="仿宋" w:eastAsia="仿宋" w:hAnsi="仿宋"/>
          <w:bCs/>
          <w:sz w:val="24"/>
        </w:rPr>
        <w:t>、基金份额持有人大会费用；</w:t>
      </w:r>
    </w:p>
    <w:p w:rsidR="00CE53FD" w:rsidRPr="008A66F2" w:rsidRDefault="009277CD" w:rsidP="00CE53FD">
      <w:pPr>
        <w:spacing w:line="360" w:lineRule="auto"/>
        <w:ind w:firstLineChars="200" w:firstLine="480"/>
        <w:rPr>
          <w:rFonts w:ascii="仿宋" w:eastAsia="仿宋" w:hAnsi="仿宋"/>
          <w:bCs/>
          <w:sz w:val="24"/>
        </w:rPr>
      </w:pPr>
      <w:r w:rsidRPr="008A66F2">
        <w:rPr>
          <w:rFonts w:ascii="仿宋" w:eastAsia="仿宋" w:hAnsi="仿宋"/>
          <w:bCs/>
          <w:sz w:val="24"/>
        </w:rPr>
        <w:t>6</w:t>
      </w:r>
      <w:r w:rsidR="00CE53FD" w:rsidRPr="008A66F2">
        <w:rPr>
          <w:rFonts w:ascii="仿宋" w:eastAsia="仿宋" w:hAnsi="仿宋"/>
          <w:bCs/>
          <w:sz w:val="24"/>
        </w:rPr>
        <w:t>、基金的</w:t>
      </w:r>
      <w:r w:rsidR="00AE6122" w:rsidRPr="008A66F2">
        <w:rPr>
          <w:rFonts w:ascii="仿宋" w:eastAsia="仿宋" w:hAnsi="仿宋" w:hint="eastAsia"/>
          <w:bCs/>
          <w:sz w:val="24"/>
        </w:rPr>
        <w:t>证券</w:t>
      </w:r>
      <w:r w:rsidR="00CE53FD" w:rsidRPr="008A66F2">
        <w:rPr>
          <w:rFonts w:ascii="仿宋" w:eastAsia="仿宋" w:hAnsi="仿宋"/>
          <w:bCs/>
          <w:sz w:val="24"/>
        </w:rPr>
        <w:t>交易</w:t>
      </w:r>
      <w:r w:rsidR="00F633CB" w:rsidRPr="008A66F2">
        <w:rPr>
          <w:rFonts w:ascii="仿宋" w:eastAsia="仿宋" w:hAnsi="仿宋" w:hint="eastAsia"/>
          <w:bCs/>
          <w:sz w:val="24"/>
        </w:rPr>
        <w:t>或</w:t>
      </w:r>
      <w:r w:rsidR="00F633CB" w:rsidRPr="008A66F2">
        <w:rPr>
          <w:rFonts w:ascii="仿宋" w:eastAsia="仿宋" w:hAnsi="仿宋"/>
          <w:bCs/>
          <w:sz w:val="24"/>
        </w:rPr>
        <w:t>结算</w:t>
      </w:r>
      <w:r w:rsidR="00CE53FD" w:rsidRPr="008A66F2">
        <w:rPr>
          <w:rFonts w:ascii="仿宋" w:eastAsia="仿宋" w:hAnsi="仿宋"/>
          <w:bCs/>
          <w:sz w:val="24"/>
        </w:rPr>
        <w:t>费用；</w:t>
      </w:r>
    </w:p>
    <w:p w:rsidR="00CE53FD" w:rsidRPr="008A66F2" w:rsidRDefault="009277CD" w:rsidP="00CE53FD">
      <w:pPr>
        <w:spacing w:line="360" w:lineRule="auto"/>
        <w:ind w:firstLineChars="200" w:firstLine="480"/>
        <w:rPr>
          <w:rFonts w:ascii="仿宋" w:eastAsia="仿宋" w:hAnsi="仿宋"/>
          <w:bCs/>
          <w:sz w:val="24"/>
        </w:rPr>
      </w:pPr>
      <w:r w:rsidRPr="008A66F2">
        <w:rPr>
          <w:rFonts w:ascii="仿宋" w:eastAsia="仿宋" w:hAnsi="仿宋"/>
          <w:bCs/>
          <w:sz w:val="24"/>
        </w:rPr>
        <w:t>7</w:t>
      </w:r>
      <w:r w:rsidR="00CE53FD" w:rsidRPr="008A66F2">
        <w:rPr>
          <w:rFonts w:ascii="仿宋" w:eastAsia="仿宋" w:hAnsi="仿宋"/>
          <w:bCs/>
          <w:sz w:val="24"/>
        </w:rPr>
        <w:t>、基金的银行汇划费用；</w:t>
      </w:r>
    </w:p>
    <w:p w:rsidR="00CE53FD" w:rsidRPr="008A66F2" w:rsidRDefault="009277CD" w:rsidP="00CE53FD">
      <w:pPr>
        <w:spacing w:line="360" w:lineRule="auto"/>
        <w:ind w:firstLineChars="200" w:firstLine="480"/>
        <w:rPr>
          <w:rFonts w:ascii="仿宋" w:eastAsia="仿宋" w:hAnsi="仿宋"/>
          <w:bCs/>
          <w:sz w:val="24"/>
        </w:rPr>
      </w:pPr>
      <w:r w:rsidRPr="008A66F2">
        <w:rPr>
          <w:rFonts w:ascii="仿宋" w:eastAsia="仿宋" w:hAnsi="仿宋"/>
          <w:bCs/>
          <w:sz w:val="24"/>
        </w:rPr>
        <w:t>8</w:t>
      </w:r>
      <w:r w:rsidR="00CE53FD" w:rsidRPr="008A66F2">
        <w:rPr>
          <w:rFonts w:ascii="仿宋" w:eastAsia="仿宋" w:hAnsi="仿宋"/>
          <w:bCs/>
          <w:sz w:val="24"/>
        </w:rPr>
        <w:t>、</w:t>
      </w:r>
      <w:r w:rsidR="00EE0C2F" w:rsidRPr="008A66F2">
        <w:rPr>
          <w:rFonts w:ascii="仿宋" w:eastAsia="仿宋" w:hAnsi="仿宋" w:hint="eastAsia"/>
          <w:bCs/>
          <w:sz w:val="24"/>
        </w:rPr>
        <w:t>基金的</w:t>
      </w:r>
      <w:r w:rsidR="00CE53FD" w:rsidRPr="008A66F2">
        <w:rPr>
          <w:rFonts w:ascii="仿宋" w:eastAsia="仿宋" w:hAnsi="仿宋" w:hint="eastAsia"/>
          <w:bCs/>
          <w:sz w:val="24"/>
        </w:rPr>
        <w:t>开户费用、账户维护费用；</w:t>
      </w:r>
    </w:p>
    <w:p w:rsidR="0057434A" w:rsidRPr="008A66F2" w:rsidRDefault="009277CD" w:rsidP="00140DBA">
      <w:pPr>
        <w:spacing w:line="360" w:lineRule="auto"/>
        <w:ind w:firstLineChars="200" w:firstLine="480"/>
        <w:rPr>
          <w:rFonts w:ascii="仿宋" w:eastAsia="仿宋" w:hAnsi="仿宋"/>
          <w:bCs/>
          <w:sz w:val="24"/>
        </w:rPr>
      </w:pPr>
      <w:r w:rsidRPr="008A66F2">
        <w:rPr>
          <w:rFonts w:ascii="仿宋" w:eastAsia="仿宋" w:hAnsi="仿宋"/>
          <w:bCs/>
          <w:sz w:val="24"/>
        </w:rPr>
        <w:t>9</w:t>
      </w:r>
      <w:r w:rsidR="00C236E9" w:rsidRPr="008A66F2">
        <w:rPr>
          <w:rFonts w:ascii="仿宋" w:eastAsia="仿宋" w:hAnsi="仿宋" w:hint="eastAsia"/>
          <w:bCs/>
          <w:sz w:val="24"/>
        </w:rPr>
        <w:t>、</w:t>
      </w:r>
      <w:r w:rsidR="00CE53FD" w:rsidRPr="008A66F2">
        <w:rPr>
          <w:rFonts w:ascii="仿宋" w:eastAsia="仿宋" w:hAnsi="仿宋"/>
          <w:bCs/>
          <w:sz w:val="24"/>
        </w:rPr>
        <w:t>按照国家有关规定和《基金合同》约定，可以在基金财产中列支的其他费用。</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二、基金费用计提方法、计提标准和支付方式</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 xml:space="preserve">1、基金管理人的管理费 </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本基金的管理费按前一日基金资产净值的</w:t>
      </w:r>
      <w:r w:rsidR="00140DBA" w:rsidRPr="008A66F2">
        <w:rPr>
          <w:rFonts w:ascii="仿宋" w:eastAsia="仿宋" w:hAnsi="仿宋"/>
          <w:bCs/>
          <w:sz w:val="24"/>
        </w:rPr>
        <w:t>0.</w:t>
      </w:r>
      <w:r w:rsidR="00F633CB" w:rsidRPr="008A66F2">
        <w:rPr>
          <w:rFonts w:ascii="仿宋" w:eastAsia="仿宋" w:hAnsi="仿宋"/>
          <w:bCs/>
          <w:sz w:val="24"/>
        </w:rPr>
        <w:t>3</w:t>
      </w:r>
      <w:r w:rsidRPr="008A66F2">
        <w:rPr>
          <w:rFonts w:ascii="仿宋" w:eastAsia="仿宋" w:hAnsi="仿宋"/>
          <w:bCs/>
          <w:sz w:val="24"/>
        </w:rPr>
        <w:t>%年费率计提。管理费的计算方法如下：</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H＝E×</w:t>
      </w:r>
      <w:r w:rsidR="00140DBA" w:rsidRPr="008A66F2">
        <w:rPr>
          <w:rFonts w:ascii="仿宋" w:eastAsia="仿宋" w:hAnsi="仿宋"/>
          <w:bCs/>
          <w:sz w:val="24"/>
        </w:rPr>
        <w:t>0.</w:t>
      </w:r>
      <w:r w:rsidR="00F633CB" w:rsidRPr="008A66F2">
        <w:rPr>
          <w:rFonts w:ascii="仿宋" w:eastAsia="仿宋" w:hAnsi="仿宋"/>
          <w:bCs/>
          <w:sz w:val="24"/>
        </w:rPr>
        <w:t>3</w:t>
      </w:r>
      <w:r w:rsidRPr="008A66F2">
        <w:rPr>
          <w:rFonts w:ascii="仿宋" w:eastAsia="仿宋" w:hAnsi="仿宋"/>
          <w:bCs/>
          <w:sz w:val="24"/>
        </w:rPr>
        <w:t>%÷当年天数</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H为每日应计提的基金管理费</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E为前一日的基金资产净值</w:t>
      </w:r>
    </w:p>
    <w:p w:rsidR="00CE53FD" w:rsidRPr="008A66F2" w:rsidRDefault="0094065C" w:rsidP="00CE53FD">
      <w:pPr>
        <w:spacing w:line="360" w:lineRule="auto"/>
        <w:ind w:firstLineChars="200" w:firstLine="480"/>
        <w:rPr>
          <w:rFonts w:ascii="仿宋" w:eastAsia="仿宋" w:hAnsi="仿宋"/>
          <w:bCs/>
          <w:sz w:val="24"/>
        </w:rPr>
      </w:pPr>
      <w:r w:rsidRPr="008A66F2">
        <w:rPr>
          <w:rFonts w:ascii="仿宋" w:eastAsia="仿宋" w:hAnsi="仿宋"/>
          <w:bCs/>
          <w:sz w:val="24"/>
        </w:rPr>
        <w:t>基金管理费每日</w:t>
      </w:r>
      <w:r w:rsidR="00C236E9" w:rsidRPr="008A66F2">
        <w:rPr>
          <w:rFonts w:ascii="仿宋" w:eastAsia="仿宋" w:hAnsi="仿宋" w:hint="eastAsia"/>
          <w:bCs/>
          <w:sz w:val="24"/>
        </w:rPr>
        <w:t>计提</w:t>
      </w:r>
      <w:r w:rsidRPr="008A66F2">
        <w:rPr>
          <w:rFonts w:ascii="仿宋" w:eastAsia="仿宋" w:hAnsi="仿宋"/>
          <w:bCs/>
          <w:sz w:val="24"/>
        </w:rPr>
        <w:t>，逐日累计至每月月末，按月支付，</w:t>
      </w:r>
      <w:r w:rsidR="00410D05" w:rsidRPr="008A66F2">
        <w:rPr>
          <w:rFonts w:ascii="仿宋" w:eastAsia="仿宋" w:hAnsi="仿宋" w:hint="eastAsia"/>
          <w:bCs/>
          <w:sz w:val="24"/>
        </w:rPr>
        <w:t>由</w:t>
      </w:r>
      <w:r w:rsidRPr="008A66F2">
        <w:rPr>
          <w:rFonts w:ascii="仿宋" w:eastAsia="仿宋" w:hAnsi="仿宋" w:hint="eastAsia"/>
          <w:bCs/>
          <w:sz w:val="24"/>
        </w:rPr>
        <w:t>基金管理人</w:t>
      </w:r>
      <w:r w:rsidR="00410D05" w:rsidRPr="008A66F2">
        <w:rPr>
          <w:rFonts w:ascii="仿宋" w:eastAsia="仿宋" w:hAnsi="仿宋" w:hint="eastAsia"/>
          <w:bCs/>
          <w:sz w:val="24"/>
        </w:rPr>
        <w:t>向</w:t>
      </w:r>
      <w:r w:rsidRPr="008A66F2">
        <w:rPr>
          <w:rFonts w:ascii="仿宋" w:eastAsia="仿宋" w:hAnsi="仿宋" w:hint="eastAsia"/>
          <w:bCs/>
          <w:sz w:val="24"/>
        </w:rPr>
        <w:t>基金托管人</w:t>
      </w:r>
      <w:r w:rsidR="00410D05" w:rsidRPr="008A66F2">
        <w:rPr>
          <w:rFonts w:ascii="仿宋" w:eastAsia="仿宋" w:hAnsi="仿宋" w:hint="eastAsia"/>
          <w:bCs/>
          <w:sz w:val="24"/>
        </w:rPr>
        <w:t>发送基金管理费划款指令</w:t>
      </w:r>
      <w:r w:rsidRPr="008A66F2">
        <w:rPr>
          <w:rFonts w:ascii="仿宋" w:eastAsia="仿宋" w:hAnsi="仿宋" w:hint="eastAsia"/>
          <w:bCs/>
          <w:sz w:val="24"/>
        </w:rPr>
        <w:t>，</w:t>
      </w:r>
      <w:r w:rsidRPr="008A66F2">
        <w:rPr>
          <w:rFonts w:ascii="仿宋" w:eastAsia="仿宋" w:hAnsi="仿宋"/>
          <w:bCs/>
          <w:sz w:val="24"/>
        </w:rPr>
        <w:t>基金托管人</w:t>
      </w:r>
      <w:r w:rsidR="00410D05" w:rsidRPr="008A66F2">
        <w:rPr>
          <w:rFonts w:ascii="仿宋" w:eastAsia="仿宋" w:hAnsi="仿宋" w:hint="eastAsia"/>
          <w:bCs/>
          <w:sz w:val="24"/>
        </w:rPr>
        <w:t>复核后于</w:t>
      </w:r>
      <w:r w:rsidRPr="008A66F2">
        <w:rPr>
          <w:rFonts w:ascii="仿宋" w:eastAsia="仿宋" w:hAnsi="仿宋"/>
          <w:bCs/>
          <w:sz w:val="24"/>
        </w:rPr>
        <w:t>次月前</w:t>
      </w:r>
      <w:r w:rsidRPr="008A66F2">
        <w:rPr>
          <w:rFonts w:ascii="仿宋" w:eastAsia="仿宋" w:hAnsi="仿宋" w:hint="eastAsia"/>
          <w:bCs/>
          <w:sz w:val="24"/>
        </w:rPr>
        <w:t>5</w:t>
      </w:r>
      <w:r w:rsidRPr="008A66F2">
        <w:rPr>
          <w:rFonts w:ascii="仿宋" w:eastAsia="仿宋" w:hAnsi="仿宋"/>
          <w:bCs/>
          <w:sz w:val="24"/>
        </w:rPr>
        <w:t>个工作日内从基金财产中一次性支付给基金管理人。若遇法定节假日、</w:t>
      </w:r>
      <w:r w:rsidR="0097550C" w:rsidRPr="008A66F2">
        <w:rPr>
          <w:rFonts w:ascii="仿宋" w:eastAsia="仿宋" w:hAnsi="仿宋" w:hint="eastAsia"/>
          <w:bCs/>
          <w:sz w:val="24"/>
        </w:rPr>
        <w:t>休息日或不可抗力致使无法按时支付的，顺延至最近可</w:t>
      </w:r>
      <w:r w:rsidR="0097550C" w:rsidRPr="008A66F2">
        <w:rPr>
          <w:rFonts w:ascii="仿宋" w:eastAsia="仿宋" w:hAnsi="仿宋"/>
          <w:bCs/>
          <w:sz w:val="24"/>
        </w:rPr>
        <w:t>支付日</w:t>
      </w:r>
      <w:r w:rsidR="0097550C" w:rsidRPr="008A66F2">
        <w:rPr>
          <w:rFonts w:ascii="仿宋" w:eastAsia="仿宋" w:hAnsi="仿宋" w:hint="eastAsia"/>
          <w:bCs/>
          <w:sz w:val="24"/>
        </w:rPr>
        <w:t>支付</w:t>
      </w:r>
      <w:r w:rsidRPr="008A66F2">
        <w:rPr>
          <w:rFonts w:ascii="仿宋" w:eastAsia="仿宋" w:hAnsi="仿宋"/>
          <w:bCs/>
          <w:sz w:val="24"/>
        </w:rPr>
        <w:t>。</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2、基金托管人的托管费</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本基金的托管费按前一日基金资产净值的0.</w:t>
      </w:r>
      <w:r w:rsidR="00F633CB" w:rsidRPr="008A66F2">
        <w:rPr>
          <w:rFonts w:ascii="仿宋" w:eastAsia="仿宋" w:hAnsi="仿宋"/>
          <w:bCs/>
          <w:sz w:val="24"/>
        </w:rPr>
        <w:t>1</w:t>
      </w:r>
      <w:r w:rsidRPr="008A66F2">
        <w:rPr>
          <w:rFonts w:ascii="仿宋" w:eastAsia="仿宋" w:hAnsi="仿宋"/>
          <w:bCs/>
          <w:sz w:val="24"/>
        </w:rPr>
        <w:t>%的年费率计提。托管费的计算方法如下：</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H＝E×0.</w:t>
      </w:r>
      <w:r w:rsidR="00F633CB" w:rsidRPr="008A66F2">
        <w:rPr>
          <w:rFonts w:ascii="仿宋" w:eastAsia="仿宋" w:hAnsi="仿宋"/>
          <w:bCs/>
          <w:sz w:val="24"/>
        </w:rPr>
        <w:t>1</w:t>
      </w:r>
      <w:r w:rsidRPr="008A66F2">
        <w:rPr>
          <w:rFonts w:ascii="仿宋" w:eastAsia="仿宋" w:hAnsi="仿宋"/>
          <w:bCs/>
          <w:sz w:val="24"/>
        </w:rPr>
        <w:t>%÷当年天数</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H为每日应计提的基金托管费</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E为前一日的基金资产净值</w:t>
      </w:r>
    </w:p>
    <w:p w:rsidR="009277CD" w:rsidRPr="008A66F2" w:rsidRDefault="0094065C" w:rsidP="00CE53FD">
      <w:pPr>
        <w:spacing w:line="360" w:lineRule="auto"/>
        <w:ind w:firstLineChars="200" w:firstLine="480"/>
        <w:rPr>
          <w:rFonts w:ascii="仿宋" w:eastAsia="仿宋" w:hAnsi="仿宋"/>
          <w:bCs/>
          <w:sz w:val="24"/>
        </w:rPr>
      </w:pPr>
      <w:r w:rsidRPr="008A66F2">
        <w:rPr>
          <w:rFonts w:ascii="仿宋" w:eastAsia="仿宋" w:hAnsi="仿宋" w:hint="eastAsia"/>
          <w:bCs/>
          <w:sz w:val="24"/>
        </w:rPr>
        <w:t>基金托管费每日</w:t>
      </w:r>
      <w:r w:rsidR="00C236E9" w:rsidRPr="008A66F2">
        <w:rPr>
          <w:rFonts w:ascii="仿宋" w:eastAsia="仿宋" w:hAnsi="仿宋" w:hint="eastAsia"/>
          <w:bCs/>
          <w:sz w:val="24"/>
        </w:rPr>
        <w:t>计提</w:t>
      </w:r>
      <w:r w:rsidRPr="008A66F2">
        <w:rPr>
          <w:rFonts w:ascii="仿宋" w:eastAsia="仿宋" w:hAnsi="仿宋" w:hint="eastAsia"/>
          <w:bCs/>
          <w:sz w:val="24"/>
        </w:rPr>
        <w:t>，逐日累计至每月月末，按月支付，</w:t>
      </w:r>
      <w:r w:rsidR="00410D05" w:rsidRPr="008A66F2">
        <w:rPr>
          <w:rFonts w:ascii="仿宋" w:eastAsia="仿宋" w:hAnsi="仿宋" w:hint="eastAsia"/>
          <w:bCs/>
          <w:sz w:val="24"/>
        </w:rPr>
        <w:t>由</w:t>
      </w:r>
      <w:r w:rsidRPr="008A66F2">
        <w:rPr>
          <w:rFonts w:ascii="仿宋" w:eastAsia="仿宋" w:hAnsi="仿宋" w:hint="eastAsia"/>
          <w:bCs/>
          <w:sz w:val="24"/>
        </w:rPr>
        <w:t>基金管理人</w:t>
      </w:r>
      <w:r w:rsidR="00410D05" w:rsidRPr="008A66F2">
        <w:rPr>
          <w:rFonts w:ascii="仿宋" w:eastAsia="仿宋" w:hAnsi="仿宋" w:hint="eastAsia"/>
          <w:bCs/>
          <w:sz w:val="24"/>
        </w:rPr>
        <w:t>向</w:t>
      </w:r>
      <w:r w:rsidRPr="008A66F2">
        <w:rPr>
          <w:rFonts w:ascii="仿宋" w:eastAsia="仿宋" w:hAnsi="仿宋" w:hint="eastAsia"/>
          <w:bCs/>
          <w:sz w:val="24"/>
        </w:rPr>
        <w:t>基金托管人</w:t>
      </w:r>
      <w:r w:rsidR="00410D05" w:rsidRPr="008A66F2">
        <w:rPr>
          <w:rFonts w:ascii="仿宋" w:eastAsia="仿宋" w:hAnsi="仿宋" w:hint="eastAsia"/>
          <w:bCs/>
          <w:sz w:val="24"/>
        </w:rPr>
        <w:t>发送基金托管费划款指令</w:t>
      </w:r>
      <w:r w:rsidRPr="008A66F2">
        <w:rPr>
          <w:rFonts w:ascii="仿宋" w:eastAsia="仿宋" w:hAnsi="仿宋" w:hint="eastAsia"/>
          <w:bCs/>
          <w:sz w:val="24"/>
        </w:rPr>
        <w:t>，基金托管人</w:t>
      </w:r>
      <w:r w:rsidR="00410D05" w:rsidRPr="008A66F2">
        <w:rPr>
          <w:rFonts w:ascii="仿宋" w:eastAsia="仿宋" w:hAnsi="仿宋" w:hint="eastAsia"/>
          <w:bCs/>
          <w:sz w:val="24"/>
        </w:rPr>
        <w:t>复核后</w:t>
      </w:r>
      <w:r w:rsidRPr="008A66F2">
        <w:rPr>
          <w:rFonts w:ascii="仿宋" w:eastAsia="仿宋" w:hAnsi="仿宋" w:hint="eastAsia"/>
          <w:bCs/>
          <w:sz w:val="24"/>
        </w:rPr>
        <w:t>于次月前5个工作日内从基金财产中一次性支取。若遇法定节假日、</w:t>
      </w:r>
      <w:r w:rsidR="0097550C" w:rsidRPr="008A66F2">
        <w:rPr>
          <w:rFonts w:ascii="仿宋" w:eastAsia="仿宋" w:hAnsi="仿宋" w:hint="eastAsia"/>
          <w:bCs/>
          <w:sz w:val="24"/>
        </w:rPr>
        <w:t>休息日或不可抗力致使无法按时支付的，顺延至最近可</w:t>
      </w:r>
      <w:r w:rsidR="0097550C" w:rsidRPr="008A66F2">
        <w:rPr>
          <w:rFonts w:ascii="仿宋" w:eastAsia="仿宋" w:hAnsi="仿宋"/>
          <w:bCs/>
          <w:sz w:val="24"/>
        </w:rPr>
        <w:t>支付日</w:t>
      </w:r>
      <w:r w:rsidR="0097550C" w:rsidRPr="008A66F2">
        <w:rPr>
          <w:rFonts w:ascii="仿宋" w:eastAsia="仿宋" w:hAnsi="仿宋" w:hint="eastAsia"/>
          <w:bCs/>
          <w:sz w:val="24"/>
        </w:rPr>
        <w:t>支付</w:t>
      </w:r>
      <w:r w:rsidRPr="008A66F2">
        <w:rPr>
          <w:rFonts w:ascii="仿宋" w:eastAsia="仿宋" w:hAnsi="仿宋" w:hint="eastAsia"/>
          <w:bCs/>
          <w:sz w:val="24"/>
        </w:rPr>
        <w:t>。</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上述“一、基金费用的种类”中</w:t>
      </w:r>
      <w:r w:rsidR="009277CD" w:rsidRPr="008A66F2">
        <w:rPr>
          <w:rFonts w:ascii="仿宋" w:eastAsia="仿宋" w:hAnsi="仿宋"/>
          <w:bCs/>
          <w:sz w:val="24"/>
        </w:rPr>
        <w:t>第3</w:t>
      </w:r>
      <w:r w:rsidRPr="008A66F2">
        <w:rPr>
          <w:rFonts w:ascii="仿宋" w:eastAsia="仿宋" w:hAnsi="仿宋"/>
          <w:bCs/>
          <w:sz w:val="24"/>
        </w:rPr>
        <w:t>－</w:t>
      </w:r>
      <w:r w:rsidR="009277CD" w:rsidRPr="008A66F2">
        <w:rPr>
          <w:rFonts w:ascii="仿宋" w:eastAsia="仿宋" w:hAnsi="仿宋"/>
          <w:bCs/>
          <w:sz w:val="24"/>
        </w:rPr>
        <w:t>9</w:t>
      </w:r>
      <w:r w:rsidRPr="008A66F2">
        <w:rPr>
          <w:rFonts w:ascii="仿宋" w:eastAsia="仿宋" w:hAnsi="仿宋"/>
          <w:bCs/>
          <w:sz w:val="24"/>
        </w:rPr>
        <w:t>项费用，根据有关法规及相应协议规定，按费用实际支出金额列入当期费用，由基金托管人从基金财产中支付。</w:t>
      </w:r>
    </w:p>
    <w:p w:rsidR="00CE53FD" w:rsidRPr="008A66F2" w:rsidRDefault="00CE53FD" w:rsidP="00CE53FD">
      <w:pPr>
        <w:spacing w:line="360" w:lineRule="auto"/>
        <w:ind w:firstLineChars="200" w:firstLine="480"/>
        <w:rPr>
          <w:rFonts w:ascii="仿宋" w:eastAsia="仿宋" w:hAnsi="仿宋"/>
          <w:bCs/>
          <w:sz w:val="24"/>
        </w:rPr>
      </w:pPr>
    </w:p>
    <w:p w:rsidR="00CE53FD" w:rsidRPr="008A66F2" w:rsidRDefault="00CE53FD" w:rsidP="008E2DE5">
      <w:pPr>
        <w:spacing w:line="360" w:lineRule="auto"/>
        <w:ind w:firstLineChars="200" w:firstLine="480"/>
        <w:rPr>
          <w:rFonts w:ascii="仿宋" w:eastAsia="仿宋" w:hAnsi="仿宋"/>
          <w:b/>
          <w:bCs/>
          <w:sz w:val="24"/>
        </w:rPr>
      </w:pPr>
      <w:r w:rsidRPr="008A66F2">
        <w:rPr>
          <w:rFonts w:ascii="仿宋" w:eastAsia="仿宋" w:hAnsi="仿宋"/>
          <w:b/>
          <w:bCs/>
          <w:sz w:val="24"/>
        </w:rPr>
        <w:t>三、不列入基金费用的项目</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下列费用不列入基金费用：</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1、基金管理人和基金托管人因未履行或未完全履行义务导致的费用支出或基金财产的损失；</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2、基金管理人和基金托管人处理与基金运作无关的事项发生的费用；</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3、《基金合同》生效前的相关费用；</w:t>
      </w:r>
    </w:p>
    <w:p w:rsidR="00CE53FD" w:rsidRPr="008A66F2" w:rsidRDefault="00CE53FD" w:rsidP="00CE53FD">
      <w:pPr>
        <w:spacing w:line="360" w:lineRule="auto"/>
        <w:ind w:firstLineChars="200" w:firstLine="480"/>
        <w:rPr>
          <w:rFonts w:ascii="仿宋" w:eastAsia="仿宋" w:hAnsi="仿宋"/>
          <w:bCs/>
          <w:sz w:val="24"/>
        </w:rPr>
      </w:pPr>
      <w:r w:rsidRPr="008A66F2">
        <w:rPr>
          <w:rFonts w:ascii="仿宋" w:eastAsia="仿宋" w:hAnsi="仿宋"/>
          <w:bCs/>
          <w:sz w:val="24"/>
        </w:rPr>
        <w:t>4、其他根据相关法律法规及中国证监会的有关规定不得列入基金费用的项目。</w:t>
      </w:r>
    </w:p>
    <w:p w:rsidR="00FA7876" w:rsidRPr="008A66F2" w:rsidRDefault="00FA7876">
      <w:pPr>
        <w:spacing w:line="360" w:lineRule="auto"/>
        <w:rPr>
          <w:rFonts w:ascii="仿宋" w:eastAsia="仿宋" w:hAnsi="仿宋"/>
          <w:b/>
          <w:bCs/>
          <w:sz w:val="24"/>
        </w:rPr>
      </w:pPr>
    </w:p>
    <w:p w:rsidR="001B6803" w:rsidRPr="008A66F2" w:rsidRDefault="0097550C" w:rsidP="008E2DE5">
      <w:pPr>
        <w:spacing w:line="360" w:lineRule="auto"/>
        <w:ind w:firstLineChars="200" w:firstLine="480"/>
        <w:rPr>
          <w:rFonts w:ascii="仿宋" w:eastAsia="仿宋" w:hAnsi="仿宋"/>
          <w:b/>
          <w:bCs/>
          <w:sz w:val="24"/>
        </w:rPr>
      </w:pPr>
      <w:r w:rsidRPr="008A66F2">
        <w:rPr>
          <w:rFonts w:ascii="仿宋" w:eastAsia="仿宋" w:hAnsi="仿宋" w:hint="eastAsia"/>
          <w:b/>
          <w:bCs/>
          <w:sz w:val="24"/>
        </w:rPr>
        <w:t>四</w:t>
      </w:r>
      <w:r w:rsidR="00CE53FD" w:rsidRPr="008A66F2">
        <w:rPr>
          <w:rFonts w:ascii="仿宋" w:eastAsia="仿宋" w:hAnsi="仿宋"/>
          <w:b/>
          <w:bCs/>
          <w:sz w:val="24"/>
        </w:rPr>
        <w:t>、</w:t>
      </w:r>
      <w:r w:rsidR="001B6803" w:rsidRPr="008A66F2">
        <w:rPr>
          <w:rFonts w:ascii="仿宋" w:eastAsia="仿宋" w:hAnsi="仿宋" w:hint="eastAsia"/>
          <w:b/>
          <w:bCs/>
          <w:sz w:val="24"/>
        </w:rPr>
        <w:t>基金管理费、基金托管费的调整</w:t>
      </w:r>
    </w:p>
    <w:p w:rsidR="001B6803" w:rsidRPr="008A66F2" w:rsidRDefault="001B6803" w:rsidP="001B6803">
      <w:pPr>
        <w:spacing w:line="360" w:lineRule="auto"/>
        <w:ind w:firstLineChars="200" w:firstLine="480"/>
        <w:rPr>
          <w:rFonts w:ascii="仿宋" w:eastAsia="仿宋" w:hAnsi="仿宋"/>
          <w:bCs/>
          <w:sz w:val="24"/>
        </w:rPr>
      </w:pPr>
      <w:r w:rsidRPr="008A66F2">
        <w:rPr>
          <w:rFonts w:ascii="仿宋" w:eastAsia="仿宋" w:hAnsi="仿宋" w:hint="eastAsia"/>
          <w:bCs/>
          <w:sz w:val="24"/>
        </w:rPr>
        <w:t>在法律法规规定的范围内，基金管理人和基金托管人可根据基金规模等因素协商一致，在</w:t>
      </w:r>
      <w:r w:rsidRPr="008A66F2">
        <w:rPr>
          <w:rFonts w:ascii="仿宋" w:eastAsia="仿宋" w:hAnsi="仿宋"/>
          <w:bCs/>
          <w:sz w:val="24"/>
        </w:rPr>
        <w:t>履行适当程序后，</w:t>
      </w:r>
      <w:r w:rsidRPr="008A66F2">
        <w:rPr>
          <w:rFonts w:ascii="仿宋" w:eastAsia="仿宋" w:hAnsi="仿宋" w:hint="eastAsia"/>
          <w:bCs/>
          <w:sz w:val="24"/>
        </w:rPr>
        <w:t>酌情调整基金管理费率、基金托管费率。基金管理人必须最迟于新的费率实施日前</w:t>
      </w:r>
      <w:r w:rsidRPr="008A66F2">
        <w:rPr>
          <w:rFonts w:ascii="仿宋" w:eastAsia="仿宋" w:hAnsi="仿宋" w:cs="宋体" w:hint="eastAsia"/>
          <w:kern w:val="0"/>
          <w:sz w:val="24"/>
        </w:rPr>
        <w:t>依照《信息披露办法》的有关规定</w:t>
      </w:r>
      <w:r w:rsidRPr="008A66F2">
        <w:rPr>
          <w:rFonts w:ascii="仿宋" w:eastAsia="仿宋" w:hAnsi="仿宋" w:hint="eastAsia"/>
          <w:bCs/>
          <w:sz w:val="24"/>
        </w:rPr>
        <w:t>在指定媒介上刊登公告。</w:t>
      </w:r>
    </w:p>
    <w:p w:rsidR="001B6803" w:rsidRPr="008A66F2" w:rsidRDefault="001B6803" w:rsidP="001B6803">
      <w:pPr>
        <w:spacing w:line="360" w:lineRule="auto"/>
        <w:ind w:firstLineChars="200" w:firstLine="480"/>
        <w:rPr>
          <w:rFonts w:ascii="仿宋" w:eastAsia="仿宋" w:hAnsi="仿宋"/>
          <w:bCs/>
          <w:sz w:val="24"/>
        </w:rPr>
      </w:pPr>
    </w:p>
    <w:p w:rsidR="00CE53FD" w:rsidRPr="008A66F2" w:rsidRDefault="001B6803" w:rsidP="008E2DE5">
      <w:pPr>
        <w:spacing w:line="360" w:lineRule="auto"/>
        <w:ind w:firstLineChars="200" w:firstLine="480"/>
        <w:rPr>
          <w:rFonts w:ascii="仿宋" w:eastAsia="仿宋" w:hAnsi="仿宋"/>
          <w:b/>
          <w:bCs/>
          <w:sz w:val="24"/>
        </w:rPr>
      </w:pPr>
      <w:r w:rsidRPr="008A66F2">
        <w:rPr>
          <w:rFonts w:ascii="仿宋" w:eastAsia="仿宋" w:hAnsi="仿宋" w:hint="eastAsia"/>
          <w:b/>
          <w:bCs/>
          <w:sz w:val="24"/>
        </w:rPr>
        <w:t>五、</w:t>
      </w:r>
      <w:r w:rsidR="00CE53FD" w:rsidRPr="008A66F2">
        <w:rPr>
          <w:rFonts w:ascii="仿宋" w:eastAsia="仿宋" w:hAnsi="仿宋"/>
          <w:b/>
          <w:bCs/>
          <w:sz w:val="24"/>
        </w:rPr>
        <w:t>基金税收</w:t>
      </w:r>
    </w:p>
    <w:p w:rsidR="0094065C" w:rsidRPr="008A66F2" w:rsidRDefault="0094065C" w:rsidP="0094065C">
      <w:pPr>
        <w:spacing w:line="360" w:lineRule="auto"/>
        <w:ind w:firstLineChars="200" w:firstLine="480"/>
        <w:rPr>
          <w:rFonts w:ascii="仿宋" w:eastAsia="仿宋" w:hAnsi="仿宋"/>
          <w:bCs/>
          <w:sz w:val="24"/>
        </w:rPr>
      </w:pPr>
      <w:r w:rsidRPr="008A66F2">
        <w:rPr>
          <w:rFonts w:ascii="仿宋" w:eastAsia="仿宋" w:hAnsi="仿宋" w:hint="eastAsia"/>
          <w:bCs/>
          <w:sz w:val="24"/>
        </w:rPr>
        <w:t>本基金运作过程中涉及的各纳税主体，其纳税义务按国家税收法律、法规执行。</w:t>
      </w:r>
    </w:p>
    <w:p w:rsidR="0097550C" w:rsidRPr="008A66F2" w:rsidRDefault="0097550C" w:rsidP="0097550C">
      <w:pPr>
        <w:spacing w:line="360" w:lineRule="auto"/>
        <w:ind w:firstLineChars="200" w:firstLine="480"/>
        <w:rPr>
          <w:rFonts w:ascii="仿宋" w:eastAsia="仿宋" w:hAnsi="仿宋"/>
          <w:bCs/>
          <w:sz w:val="24"/>
        </w:rPr>
      </w:pPr>
      <w:r w:rsidRPr="008A66F2">
        <w:rPr>
          <w:rFonts w:ascii="仿宋" w:eastAsia="仿宋" w:hAnsi="仿宋" w:hint="eastAsia"/>
          <w:bCs/>
          <w:sz w:val="24"/>
        </w:rPr>
        <w:t>基金财产投资的相关税收，由基金份额持有人承担，基金管理人或者其他扣缴义务人按照国家有关税收征收的规定代扣代缴。</w:t>
      </w:r>
    </w:p>
    <w:p w:rsidR="00EA4C58" w:rsidRPr="008A66F2" w:rsidRDefault="008A0F91" w:rsidP="007659F1">
      <w:pPr>
        <w:pStyle w:val="11"/>
        <w:pageBreakBefore/>
        <w:spacing w:before="120" w:after="120" w:line="360" w:lineRule="auto"/>
        <w:rPr>
          <w:rFonts w:ascii="仿宋" w:eastAsia="仿宋" w:hAnsi="仿宋" w:cs="宋体"/>
          <w:sz w:val="24"/>
          <w:szCs w:val="24"/>
        </w:rPr>
      </w:pPr>
      <w:bookmarkStart w:id="36" w:name="_Toc521055111"/>
      <w:r w:rsidRPr="008A66F2">
        <w:rPr>
          <w:rFonts w:ascii="仿宋" w:eastAsia="仿宋" w:hAnsi="仿宋" w:cs="宋体" w:hint="eastAsia"/>
          <w:sz w:val="24"/>
          <w:szCs w:val="24"/>
        </w:rPr>
        <w:t>第十五</w:t>
      </w:r>
      <w:r w:rsidR="00EA4C58" w:rsidRPr="008A66F2">
        <w:rPr>
          <w:rFonts w:ascii="仿宋" w:eastAsia="仿宋" w:hAnsi="仿宋" w:cs="宋体" w:hint="eastAsia"/>
          <w:sz w:val="24"/>
          <w:szCs w:val="24"/>
        </w:rPr>
        <w:t>部分  基金的会计与审计</w:t>
      </w:r>
      <w:bookmarkEnd w:id="36"/>
    </w:p>
    <w:p w:rsidR="00065487" w:rsidRPr="008A66F2" w:rsidRDefault="00065487" w:rsidP="00065487"/>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一、基金会计政策</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1、基金管理人为本基金的基金会计责任方；</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2、基金的会计年度为公历年度的1月1日至12月31日；基金首次募集的会计年度按如下原则：如果《基金合同》生效少于2个月，可以并入下一个会计年度；</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3、基金核算以人民币为记账本位币，以人民币元为记账单位；</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4、会计制度执行国家有关会计制度；</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5、本基金独立建账、独立核算；</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6、基金管理人及基金托管人各自保留完整的会计账目、凭证并进行日常的会计核算，按照有关规定编制基金会计报表；</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7、基金托管人每月与基金管理人就基金的会计核算、报表编制等进行核对并以</w:t>
      </w:r>
      <w:r w:rsidR="00A724F0" w:rsidRPr="008A66F2">
        <w:rPr>
          <w:rFonts w:ascii="仿宋" w:eastAsia="仿宋" w:hAnsi="仿宋" w:cs="宋体" w:hint="eastAsia"/>
          <w:bCs/>
          <w:sz w:val="24"/>
        </w:rPr>
        <w:t>书面</w:t>
      </w:r>
      <w:r w:rsidRPr="008A66F2">
        <w:rPr>
          <w:rFonts w:ascii="仿宋" w:eastAsia="仿宋" w:hAnsi="仿宋" w:cs="宋体" w:hint="eastAsia"/>
          <w:bCs/>
          <w:sz w:val="24"/>
        </w:rPr>
        <w:t>方式确认。</w:t>
      </w:r>
    </w:p>
    <w:p w:rsidR="000D210F" w:rsidRPr="008A66F2" w:rsidRDefault="000D210F"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二、基金的年度审计</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1、基金管理人聘请与基金管理人、基金托管人相互独立的具有证券从业资格的会计师事务所及其注册会计师对本基金的年度财务报表进行审计。</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2、会计师事务所更换经办注册会计师，应事先征得基金管理人同意。</w:t>
      </w:r>
    </w:p>
    <w:p w:rsidR="00EA4C58" w:rsidRPr="008A66F2" w:rsidRDefault="00EA4C58" w:rsidP="005225A9">
      <w:pPr>
        <w:spacing w:line="360" w:lineRule="auto"/>
        <w:ind w:firstLineChars="200" w:firstLine="480"/>
        <w:rPr>
          <w:rFonts w:ascii="仿宋" w:eastAsia="仿宋" w:hAnsi="仿宋" w:cs="宋体"/>
          <w:b/>
          <w:bCs/>
          <w:sz w:val="24"/>
        </w:rPr>
      </w:pPr>
      <w:r w:rsidRPr="008A66F2">
        <w:rPr>
          <w:rFonts w:ascii="仿宋" w:eastAsia="仿宋" w:hAnsi="仿宋" w:cs="宋体" w:hint="eastAsia"/>
          <w:bCs/>
          <w:sz w:val="24"/>
        </w:rPr>
        <w:t>3、</w:t>
      </w:r>
      <w:bookmarkStart w:id="37" w:name="_Hlt4221115"/>
      <w:bookmarkEnd w:id="37"/>
      <w:r w:rsidRPr="008A66F2">
        <w:rPr>
          <w:rFonts w:ascii="仿宋" w:eastAsia="仿宋" w:hAnsi="仿宋" w:cs="宋体" w:hint="eastAsia"/>
          <w:bCs/>
          <w:sz w:val="24"/>
        </w:rPr>
        <w:t>基金管理人认为有充足理由更换会计师事务所，须通报基金托管人。更换会计师事务所需在2日内在指定</w:t>
      </w:r>
      <w:r w:rsidR="0082775B" w:rsidRPr="008A66F2">
        <w:rPr>
          <w:rFonts w:ascii="仿宋" w:eastAsia="仿宋" w:hAnsi="仿宋" w:cs="宋体" w:hint="eastAsia"/>
          <w:bCs/>
          <w:sz w:val="24"/>
        </w:rPr>
        <w:t>媒介</w:t>
      </w:r>
      <w:r w:rsidRPr="008A66F2">
        <w:rPr>
          <w:rFonts w:ascii="仿宋" w:eastAsia="仿宋" w:hAnsi="仿宋" w:cs="宋体" w:hint="eastAsia"/>
          <w:bCs/>
          <w:sz w:val="24"/>
        </w:rPr>
        <w:t>公告并报中国证监会备案。</w:t>
      </w:r>
    </w:p>
    <w:p w:rsidR="00EA4C58" w:rsidRPr="008A66F2" w:rsidRDefault="008A0F91" w:rsidP="007659F1">
      <w:pPr>
        <w:pStyle w:val="11"/>
        <w:pageBreakBefore/>
        <w:spacing w:before="120" w:after="120" w:line="360" w:lineRule="auto"/>
        <w:rPr>
          <w:rFonts w:ascii="仿宋" w:eastAsia="仿宋" w:hAnsi="仿宋" w:cs="宋体"/>
          <w:sz w:val="24"/>
          <w:szCs w:val="24"/>
        </w:rPr>
      </w:pPr>
      <w:bookmarkStart w:id="38" w:name="_Toc521055112"/>
      <w:r w:rsidRPr="008A66F2">
        <w:rPr>
          <w:rFonts w:ascii="仿宋" w:eastAsia="仿宋" w:hAnsi="仿宋" w:cs="宋体" w:hint="eastAsia"/>
          <w:sz w:val="24"/>
          <w:szCs w:val="24"/>
        </w:rPr>
        <w:t>第十六</w:t>
      </w:r>
      <w:r w:rsidR="00AB6E20" w:rsidRPr="008A66F2">
        <w:rPr>
          <w:rFonts w:ascii="仿宋" w:eastAsia="仿宋" w:hAnsi="仿宋" w:cs="宋体" w:hint="eastAsia"/>
          <w:sz w:val="24"/>
          <w:szCs w:val="24"/>
        </w:rPr>
        <w:t>部</w:t>
      </w:r>
      <w:r w:rsidR="00EA4C58" w:rsidRPr="008A66F2">
        <w:rPr>
          <w:rFonts w:ascii="仿宋" w:eastAsia="仿宋" w:hAnsi="仿宋" w:cs="宋体" w:hint="eastAsia"/>
          <w:sz w:val="24"/>
          <w:szCs w:val="24"/>
        </w:rPr>
        <w:t>分  基金的信息披露</w:t>
      </w:r>
      <w:bookmarkEnd w:id="38"/>
    </w:p>
    <w:p w:rsidR="005225A9" w:rsidRPr="008A66F2" w:rsidRDefault="005225A9" w:rsidP="005225A9"/>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一、本基金的信息披露应符合《基金法》、《运作办法》、《信息披露办法》、《基金合同》及其他有关规定。相关法律法规关于信息披露的规定发生变化时，本基金从其最新规定。</w:t>
      </w:r>
    </w:p>
    <w:p w:rsidR="000D210F" w:rsidRPr="008A66F2" w:rsidRDefault="000D210F" w:rsidP="008E2DE5">
      <w:pPr>
        <w:adjustRightInd w:val="0"/>
        <w:snapToGrid w:val="0"/>
        <w:spacing w:line="360" w:lineRule="auto"/>
        <w:ind w:firstLineChars="200" w:firstLine="480"/>
        <w:rPr>
          <w:rFonts w:ascii="仿宋" w:eastAsia="仿宋" w:hAnsi="仿宋" w:cs="宋体"/>
          <w:b/>
          <w:bCs/>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二、信息披露义务人</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本基金信息披露义务人包括基金管理人、基金托管人、召集基金份额持有人大会的基金份额持有人等法律法规和中国证监会规定的自然人、法人和其他组织。</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本基金信息披露义务人按照法律法规和中国证监会的规定披露基金信息，并保证所披露信息的真实性、准确性和完整性。</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本基金信息披露义务人应当在中国证监会规定时间内，将应予披露的基金信息通过中国证监会指定的</w:t>
      </w:r>
      <w:r w:rsidR="005225A9" w:rsidRPr="008A66F2">
        <w:rPr>
          <w:rFonts w:ascii="仿宋" w:eastAsia="仿宋" w:hAnsi="仿宋" w:cs="宋体" w:hint="eastAsia"/>
          <w:bCs/>
          <w:sz w:val="24"/>
        </w:rPr>
        <w:t>媒介</w:t>
      </w:r>
      <w:r w:rsidRPr="008A66F2">
        <w:rPr>
          <w:rFonts w:ascii="仿宋" w:eastAsia="仿宋" w:hAnsi="仿宋" w:cs="宋体" w:hint="eastAsia"/>
          <w:bCs/>
          <w:sz w:val="24"/>
        </w:rPr>
        <w:t>和基金管理人、基金托管人的互联网网站（以下简称“网站”）等媒介</w:t>
      </w:r>
      <w:r w:rsidR="00A724F0" w:rsidRPr="008A66F2">
        <w:rPr>
          <w:rFonts w:ascii="仿宋" w:eastAsia="仿宋" w:hAnsi="仿宋" w:cs="宋体" w:hint="eastAsia"/>
          <w:bCs/>
          <w:sz w:val="24"/>
        </w:rPr>
        <w:t>（以下简称“指定媒介”）</w:t>
      </w:r>
      <w:r w:rsidRPr="008A66F2">
        <w:rPr>
          <w:rFonts w:ascii="仿宋" w:eastAsia="仿宋" w:hAnsi="仿宋" w:cs="宋体" w:hint="eastAsia"/>
          <w:bCs/>
          <w:sz w:val="24"/>
        </w:rPr>
        <w:t>披露，并保证基金投资者能够按照《基金合同》约定的时间和方式查阅或者复制公开披露的信息资料。</w:t>
      </w:r>
    </w:p>
    <w:p w:rsidR="000D210F" w:rsidRPr="008A66F2" w:rsidRDefault="000D210F" w:rsidP="008F57C5">
      <w:pPr>
        <w:adjustRightInd w:val="0"/>
        <w:snapToGrid w:val="0"/>
        <w:spacing w:line="360" w:lineRule="auto"/>
        <w:ind w:firstLineChars="200" w:firstLine="480"/>
        <w:rPr>
          <w:rFonts w:ascii="仿宋" w:eastAsia="仿宋" w:hAnsi="仿宋" w:cs="宋体"/>
          <w:bCs/>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三、本基金信息披露义务人承诺公开披露的基金信息，不得有下列行为：</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1、虚假记载、误导性陈述或者重大遗漏；</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2、对证券投资业绩进行预测；</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3、违规承诺收益或者承担损失；</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4、诋毁其他基金管理人、基金托管人或者基金销售机构；</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5、登载任何自然人、法人或者其他组织的祝贺性、恭维性或推荐性的文字；</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6、中国证监会禁止的其他行为。</w:t>
      </w:r>
    </w:p>
    <w:p w:rsidR="004D19E7" w:rsidRPr="008A66F2" w:rsidRDefault="004D19E7" w:rsidP="008F57C5">
      <w:pPr>
        <w:adjustRightInd w:val="0"/>
        <w:snapToGrid w:val="0"/>
        <w:spacing w:line="360" w:lineRule="auto"/>
        <w:ind w:firstLineChars="200" w:firstLine="480"/>
        <w:rPr>
          <w:rFonts w:ascii="仿宋" w:eastAsia="仿宋" w:hAnsi="仿宋" w:cs="宋体"/>
          <w:bCs/>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四、本基金公开披露的信息应采用中文文本。如同时采用外文文本的，基金信息披露义务人应保证两种文本的内容一致。两种文本发生歧义的，以中文文本为准。</w:t>
      </w:r>
    </w:p>
    <w:p w:rsidR="00AF6C52" w:rsidRPr="008A66F2" w:rsidRDefault="00EA4C58" w:rsidP="00947EA7">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本基金公开披露的信息采用阿拉伯数字；除特别说明外，货币单位为人民币元。</w:t>
      </w:r>
    </w:p>
    <w:p w:rsidR="0062420F" w:rsidRPr="008A66F2" w:rsidRDefault="0062420F" w:rsidP="00947EA7">
      <w:pPr>
        <w:adjustRightInd w:val="0"/>
        <w:snapToGrid w:val="0"/>
        <w:spacing w:line="360" w:lineRule="auto"/>
        <w:ind w:firstLineChars="200" w:firstLine="480"/>
        <w:rPr>
          <w:rFonts w:ascii="仿宋" w:eastAsia="仿宋" w:hAnsi="仿宋" w:cs="宋体"/>
          <w:bCs/>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五、公开披露的基金信息</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公开披露的基金信息包括：</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（一）基金招募说明书、《基金合同》、基金托管协议</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1、《基金合同》是界定《基金合同》当事人的各项权利、义务关系，明确基金份额持有人大会召开的规则及具体程序，说明基金产品的特性等涉及基金投资者重大利益的事项的法律文件。</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上；基金管理人在公告的15日前向主要办公场所所在地的中国证监会派出机构报送更新的招募说明书，并就有关更新内容提供书面说明。</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3、基金托管协议是界定基金托管人和基金管理人在基金财产保管及基金运作监督等活动中的权利、义务关系的法律文件。</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基金募集申请经中国证监会注册后，基金管理人在基金份额发售的3日前，将基金招募说明书、《基金合同》摘要登载在指定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上；基金管理人、基金托管人应当将《基金合同》、基金托管协议登载在网站上。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（二）基金份额发售公告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基金管理人应当就基金份额发售的具体事宜编制基金份额发售公告，并在披露招募说明书的当日登载于指定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（三）《基金合同》生效公告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基金管理人应当在收到中国证监会确认文件的次日在指定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上登载《基金合同》生效公告。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（四）基金资产净值、基金份额净值</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《基金合同》生效后，在开始办理基金份额申购或者赎回前，基金管理人应当至少每周公告一次基金资产净值和基金份额净值。</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在开始办理基金份额申购或者赎回后，基金管理人应当在每个开放日的次日，通过网站、基金份额发售网点以及其他媒介，披露开放日的基金份额净值和基金份额累计净值。</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（五）基金份额申购、赎回价格</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基金管理人应当在《基金合同》、招募说明书等信息披露文件上载明基金份额申购、赎回价格的计算方式及有关申购、赎回费率，并保证投资者能够在基金份额发售网点查阅或者复制前述信息资料。</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（六）基金定期报告，包括基金年度报告、基金半年度报告和基金季度报告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基金管理人应当在每年结束之日起90日内，编制完成基金年度报告，并将年度报告正文登载于网站上，将年度报告摘要登载在指定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上。基金年度报告的财务会计报告应当经过审计。</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基金管理人应当在上半年结束之日起60日内，编制完成基金半年度报告，并将半年度报告正文登载在网站上，将半年度报告摘要登载在指定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基金管理人应当在每个季度结束之日起15个工作日内，编制完成基金季度报告，并将季度报告登载在指定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《基金合同》生效不足2个月的，基金管理人可以不编制当期季度报告、半年度报告或者年度报告。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基金定期报告在公开披露的第2个工作日，分别报中国证监会和基金管理人主要办公场所所在地中国证监会派出机构备案。报备应当采用电子文本或书面报告方式。</w:t>
      </w:r>
    </w:p>
    <w:p w:rsidR="0032083E" w:rsidRPr="008A66F2" w:rsidRDefault="0032083E" w:rsidP="0032083E">
      <w:pPr>
        <w:spacing w:line="360" w:lineRule="auto"/>
        <w:ind w:firstLineChars="200" w:firstLine="480"/>
        <w:rPr>
          <w:rFonts w:ascii="仿宋" w:eastAsia="仿宋" w:hAnsi="仿宋"/>
          <w:bCs/>
          <w:sz w:val="24"/>
        </w:rPr>
      </w:pPr>
      <w:r w:rsidRPr="008A66F2">
        <w:rPr>
          <w:rFonts w:ascii="仿宋" w:eastAsia="仿宋" w:hAnsi="仿宋" w:hint="eastAsia"/>
          <w:bCs/>
          <w:sz w:val="24"/>
        </w:rPr>
        <w:t>基金管理人应当在基金年度报告和半年度报告中披露基金组合资产情况及其流动性风险分析</w:t>
      </w:r>
      <w:r w:rsidR="008A0ABE" w:rsidRPr="008A66F2">
        <w:rPr>
          <w:rFonts w:ascii="仿宋" w:eastAsia="仿宋" w:hAnsi="仿宋" w:hint="eastAsia"/>
          <w:bCs/>
          <w:sz w:val="24"/>
        </w:rPr>
        <w:t>等</w:t>
      </w:r>
      <w:r w:rsidRPr="008A66F2">
        <w:rPr>
          <w:rFonts w:ascii="仿宋" w:eastAsia="仿宋" w:hAnsi="仿宋" w:hint="eastAsia"/>
          <w:bCs/>
          <w:sz w:val="24"/>
        </w:rPr>
        <w:t>。</w:t>
      </w:r>
    </w:p>
    <w:p w:rsidR="007F305A" w:rsidRPr="008A66F2" w:rsidRDefault="0032083E" w:rsidP="0032083E">
      <w:pPr>
        <w:spacing w:line="360" w:lineRule="auto"/>
        <w:ind w:firstLineChars="200" w:firstLine="480"/>
        <w:rPr>
          <w:rFonts w:ascii="仿宋" w:eastAsia="仿宋" w:hAnsi="仿宋"/>
          <w:bCs/>
          <w:sz w:val="24"/>
        </w:rPr>
      </w:pPr>
      <w:r w:rsidRPr="008A66F2">
        <w:rPr>
          <w:rFonts w:ascii="仿宋" w:eastAsia="仿宋" w:hAnsi="仿宋" w:hint="eastAsia"/>
          <w:bCs/>
          <w:sz w:val="24"/>
        </w:rPr>
        <w:t>报告期内出现单一投资者持有基金份额比例达到或超过</w:t>
      </w:r>
      <w:r w:rsidRPr="008A66F2">
        <w:rPr>
          <w:rFonts w:ascii="仿宋" w:eastAsia="仿宋" w:hAnsi="仿宋"/>
          <w:bCs/>
          <w:sz w:val="24"/>
        </w:rPr>
        <w:t>20%的情形，为保障其他投资者的权益，基金管理人至少应当在基金定期报告“影响投资者决策的其他重要信息”项下披露该投资者的类别、报告期末持有份额及占比、报告期内持有份额变化情况及产品的特有风险。</w:t>
      </w:r>
    </w:p>
    <w:p w:rsidR="00F60AC5" w:rsidRPr="008A66F2" w:rsidRDefault="00F60AC5" w:rsidP="008A66F2">
      <w:pPr>
        <w:spacing w:line="360" w:lineRule="auto"/>
        <w:ind w:firstLineChars="200" w:firstLine="480"/>
        <w:rPr>
          <w:rFonts w:ascii="仿宋" w:eastAsia="仿宋" w:hAnsi="仿宋"/>
          <w:bCs/>
          <w:sz w:val="24"/>
        </w:rPr>
      </w:pPr>
      <w:r w:rsidRPr="008A66F2">
        <w:rPr>
          <w:rFonts w:ascii="仿宋" w:eastAsia="仿宋" w:hAnsi="仿宋" w:hint="eastAsia"/>
          <w:bCs/>
          <w:sz w:val="24"/>
        </w:rPr>
        <w:t>（七）临时报告</w:t>
      </w:r>
    </w:p>
    <w:p w:rsidR="00F60AC5" w:rsidRPr="008A66F2" w:rsidRDefault="005812D7" w:rsidP="008A66F2">
      <w:pPr>
        <w:spacing w:line="360" w:lineRule="auto"/>
        <w:ind w:firstLineChars="200" w:firstLine="480"/>
        <w:rPr>
          <w:rFonts w:ascii="仿宋" w:eastAsia="仿宋" w:hAnsi="仿宋"/>
          <w:bCs/>
          <w:sz w:val="24"/>
        </w:rPr>
      </w:pPr>
      <w:r w:rsidRPr="008A66F2">
        <w:rPr>
          <w:rFonts w:ascii="仿宋" w:eastAsia="仿宋" w:hAnsi="仿宋"/>
          <w:bCs/>
          <w:sz w:val="24"/>
        </w:rPr>
        <w:t>本基金发生重大事件，有关信息披露义务人应当</w:t>
      </w:r>
      <w:r w:rsidRPr="008A66F2">
        <w:rPr>
          <w:rFonts w:ascii="仿宋" w:eastAsia="仿宋" w:hAnsi="仿宋" w:hint="eastAsia"/>
          <w:bCs/>
          <w:sz w:val="24"/>
        </w:rPr>
        <w:t>按规定</w:t>
      </w:r>
      <w:r w:rsidRPr="008A66F2">
        <w:rPr>
          <w:rFonts w:ascii="仿宋" w:eastAsia="仿宋" w:hAnsi="仿宋"/>
          <w:bCs/>
          <w:sz w:val="24"/>
        </w:rPr>
        <w:t>编制临时报告书，予以公告，并在公开披露日分别报中国证监会和基金管理人主要办公场所所在地的中国证监会派出机构备案。</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前款所称重大事件，是指可能对基金份额持有人权益或者基金份额的价格产生重大影响的下列事件：</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1、基金份额持有人大会的召开；</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2、终止《基金合同》；</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3、转换基金运作方式；</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4、更换基金管理人、基金托管人；</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5、基金管理人、基金托管人的法定名称、住所发生变更；</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6、基金管理人股东及其出资比例发生变更；</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7、基金募集期延长；</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8、基金管理人的董事长、总经理及其他高级管理人员、基金经理和基金托管人基金托管部门负责人发生变动；</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9、基金管理人的董事在一年内变更超过百分之五十；</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10、基金管理人、基金托管人基金托管部门的主要业务人员在一年内变动超过百分之三十；</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11、涉及基金管理业务、基金财产、基金托管业务的诉讼或者仲裁；</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12、基金管理人、基金托管人受到监管部门的调查；</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13、基金管理人及其董事、总经理及其他高级管理人员、基金经理受到严重行政处罚，基金托管人及其基金托管部门负责人受到严重行政处罚；</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14、重大关联交易事项；</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15、基金收益分配事项；</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16、基金管理费、基金托管费等费用计提标准、计提方式和费率发生变更；</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17、基金份额净值</w:t>
      </w:r>
      <w:r w:rsidR="001E1DAB" w:rsidRPr="008A66F2">
        <w:rPr>
          <w:rFonts w:ascii="仿宋" w:eastAsia="仿宋" w:hAnsi="仿宋" w:cs="宋体" w:hint="eastAsia"/>
          <w:bCs/>
          <w:sz w:val="24"/>
        </w:rPr>
        <w:t>计价</w:t>
      </w:r>
      <w:r w:rsidRPr="008A66F2">
        <w:rPr>
          <w:rFonts w:ascii="仿宋" w:eastAsia="仿宋" w:hAnsi="仿宋" w:cs="宋体" w:hint="eastAsia"/>
          <w:bCs/>
          <w:sz w:val="24"/>
        </w:rPr>
        <w:t>错误达基金份额净值百分之零点五；</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18、基金改聘会计师事务所；</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19、变更基金销售机构；</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20、更换基金登记机构；</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21、本基金开始办理申购、赎回；</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22、本基金申购、赎回费率及其收费方式发生变更；</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23、本基金发生巨额赎回并延期支付；</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24、本基金连续发生巨额赎回并暂停接受赎回申请；</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25、本基金暂停接受申购、赎回申请后重新接受申购、赎回；</w:t>
      </w:r>
    </w:p>
    <w:p w:rsidR="0032083E" w:rsidRPr="008A66F2" w:rsidRDefault="0032083E" w:rsidP="00F60AC5">
      <w:pPr>
        <w:adjustRightInd w:val="0"/>
        <w:snapToGrid w:val="0"/>
        <w:spacing w:line="360" w:lineRule="auto"/>
        <w:ind w:firstLineChars="200" w:firstLine="480"/>
        <w:rPr>
          <w:rFonts w:ascii="仿宋" w:eastAsia="仿宋" w:hAnsi="仿宋"/>
          <w:bCs/>
          <w:sz w:val="24"/>
        </w:rPr>
      </w:pPr>
      <w:r w:rsidRPr="008A66F2">
        <w:rPr>
          <w:rFonts w:ascii="仿宋" w:eastAsia="仿宋" w:hAnsi="仿宋" w:hint="eastAsia"/>
          <w:bCs/>
          <w:sz w:val="24"/>
        </w:rPr>
        <w:t>26、</w:t>
      </w:r>
      <w:r w:rsidRPr="008A66F2">
        <w:rPr>
          <w:rFonts w:ascii="仿宋" w:eastAsia="仿宋" w:hAnsi="仿宋"/>
          <w:bCs/>
          <w:sz w:val="24"/>
        </w:rPr>
        <w:t>本基金发生涉及基金申购、赎回事项调整或潜在影响投资者赎回等重大事项；</w:t>
      </w:r>
    </w:p>
    <w:p w:rsidR="00F74689" w:rsidRPr="008A66F2" w:rsidRDefault="00F74689"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w:t>
      </w:r>
      <w:r w:rsidRPr="008A66F2">
        <w:rPr>
          <w:rFonts w:ascii="仿宋" w:eastAsia="仿宋" w:hAnsi="仿宋" w:cs="宋体"/>
          <w:bCs/>
          <w:sz w:val="24"/>
        </w:rPr>
        <w:t>7</w:t>
      </w:r>
      <w:r w:rsidRPr="008A66F2">
        <w:rPr>
          <w:rFonts w:ascii="仿宋" w:eastAsia="仿宋" w:hAnsi="仿宋" w:cs="宋体" w:hint="eastAsia"/>
          <w:bCs/>
          <w:sz w:val="24"/>
        </w:rPr>
        <w:t>、基金管理人采用摆动定价机制进行估值时；</w:t>
      </w:r>
    </w:p>
    <w:p w:rsidR="005225A9" w:rsidRPr="008A66F2" w:rsidRDefault="0032083E" w:rsidP="00554709">
      <w:pPr>
        <w:adjustRightInd w:val="0"/>
        <w:snapToGrid w:val="0"/>
        <w:spacing w:line="360" w:lineRule="auto"/>
        <w:ind w:firstLineChars="200" w:firstLine="480"/>
        <w:rPr>
          <w:rFonts w:ascii="仿宋" w:eastAsia="仿宋" w:hAnsi="仿宋"/>
          <w:bCs/>
          <w:sz w:val="24"/>
        </w:rPr>
      </w:pPr>
      <w:r w:rsidRPr="008A66F2">
        <w:rPr>
          <w:rFonts w:ascii="仿宋" w:eastAsia="仿宋" w:hAnsi="仿宋" w:cs="宋体" w:hint="eastAsia"/>
          <w:bCs/>
          <w:sz w:val="24"/>
        </w:rPr>
        <w:t>2</w:t>
      </w:r>
      <w:r w:rsidR="00F74689" w:rsidRPr="008A66F2">
        <w:rPr>
          <w:rFonts w:ascii="仿宋" w:eastAsia="仿宋" w:hAnsi="仿宋" w:cs="宋体"/>
          <w:bCs/>
          <w:sz w:val="24"/>
        </w:rPr>
        <w:t>8</w:t>
      </w:r>
      <w:r w:rsidR="00F60AC5" w:rsidRPr="008A66F2">
        <w:rPr>
          <w:rFonts w:ascii="仿宋" w:eastAsia="仿宋" w:hAnsi="仿宋" w:cs="宋体" w:hint="eastAsia"/>
          <w:bCs/>
          <w:sz w:val="24"/>
        </w:rPr>
        <w:t>、</w:t>
      </w:r>
      <w:r w:rsidR="005225A9" w:rsidRPr="008A66F2">
        <w:rPr>
          <w:rFonts w:ascii="仿宋" w:eastAsia="仿宋" w:hAnsi="仿宋" w:hint="eastAsia"/>
          <w:bCs/>
          <w:sz w:val="24"/>
        </w:rPr>
        <w:t>本基金推出新业务或新服务；</w:t>
      </w:r>
    </w:p>
    <w:p w:rsidR="00667C5C" w:rsidRPr="008A66F2" w:rsidRDefault="00667C5C" w:rsidP="00554709">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29、调整本基金的基金份额类别设置；</w:t>
      </w:r>
    </w:p>
    <w:p w:rsidR="00F60AC5" w:rsidRPr="008A66F2" w:rsidRDefault="00667C5C"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bCs/>
          <w:sz w:val="24"/>
        </w:rPr>
        <w:t>30</w:t>
      </w:r>
      <w:r w:rsidR="001B6803" w:rsidRPr="008A66F2">
        <w:rPr>
          <w:rFonts w:ascii="仿宋" w:eastAsia="仿宋" w:hAnsi="仿宋" w:cs="宋体" w:hint="eastAsia"/>
          <w:bCs/>
          <w:sz w:val="24"/>
        </w:rPr>
        <w:t>、</w:t>
      </w:r>
      <w:r w:rsidR="00F60AC5" w:rsidRPr="008A66F2">
        <w:rPr>
          <w:rFonts w:ascii="仿宋" w:eastAsia="仿宋" w:hAnsi="仿宋" w:cs="宋体" w:hint="eastAsia"/>
          <w:bCs/>
          <w:sz w:val="24"/>
        </w:rPr>
        <w:t>中国证监会或基金合同规定的其他事项。</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（八）澄清公告</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在《基金合同》存续期限内，任何公共媒</w:t>
      </w:r>
      <w:r w:rsidR="005225A9" w:rsidRPr="008A66F2">
        <w:rPr>
          <w:rFonts w:ascii="仿宋" w:eastAsia="仿宋" w:hAnsi="仿宋" w:cs="宋体" w:hint="eastAsia"/>
          <w:bCs/>
          <w:sz w:val="24"/>
        </w:rPr>
        <w:t>介</w:t>
      </w:r>
      <w:r w:rsidRPr="008A66F2">
        <w:rPr>
          <w:rFonts w:ascii="仿宋" w:eastAsia="仿宋" w:hAnsi="仿宋" w:cs="宋体" w:hint="eastAsia"/>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F60AC5" w:rsidRPr="008A66F2" w:rsidRDefault="00F60AC5" w:rsidP="00F60A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（九）基金份额持有人大会决议</w:t>
      </w:r>
    </w:p>
    <w:p w:rsidR="00F60AC5" w:rsidRPr="008A66F2" w:rsidRDefault="00ED3411" w:rsidP="00ED3411">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基金份额持有人大会决定的事项，应当依法报</w:t>
      </w:r>
      <w:r w:rsidR="00895D23" w:rsidRPr="008A66F2">
        <w:rPr>
          <w:rFonts w:ascii="仿宋" w:eastAsia="仿宋" w:hAnsi="仿宋" w:hint="eastAsia"/>
          <w:bCs/>
          <w:sz w:val="24"/>
        </w:rPr>
        <w:t>中国证监会</w:t>
      </w:r>
      <w:r w:rsidRPr="008A66F2">
        <w:rPr>
          <w:rFonts w:ascii="仿宋" w:eastAsia="仿宋" w:hAnsi="仿宋" w:cs="宋体" w:hint="eastAsia"/>
          <w:bCs/>
          <w:sz w:val="24"/>
        </w:rPr>
        <w:t>备案，并予以公告。</w:t>
      </w:r>
    </w:p>
    <w:p w:rsidR="00A724F0" w:rsidRPr="008A66F2" w:rsidRDefault="00895D23" w:rsidP="00A724F0">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（十）</w:t>
      </w:r>
      <w:r w:rsidR="00A724F0" w:rsidRPr="008A66F2">
        <w:rPr>
          <w:rFonts w:ascii="仿宋" w:eastAsia="仿宋" w:hAnsi="仿宋" w:cs="宋体" w:hint="eastAsia"/>
          <w:bCs/>
          <w:sz w:val="24"/>
        </w:rPr>
        <w:t>基金管理人应当在本基金投资中小企业私募债券后2个交易日内，在中国证监会指定媒介披露所投资中小企业私募债券的名称、数量、期限、收益率等信息。</w:t>
      </w:r>
    </w:p>
    <w:p w:rsidR="00895D23" w:rsidRPr="008A66F2" w:rsidRDefault="00A724F0" w:rsidP="00A724F0">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基金管理人应当在基金季度报告、基金半年度报告和基金年度报告等定期报告和招募说明书（更新）等文件中披露中小企业私募债券的投资情况。</w:t>
      </w:r>
    </w:p>
    <w:p w:rsidR="00895D23" w:rsidRPr="008A66F2" w:rsidRDefault="00895D23" w:rsidP="00895D23">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w:t>
      </w:r>
      <w:r w:rsidR="006C1631" w:rsidRPr="008A66F2">
        <w:rPr>
          <w:rFonts w:ascii="仿宋" w:eastAsia="仿宋" w:hAnsi="仿宋" w:cs="宋体" w:hint="eastAsia"/>
          <w:bCs/>
          <w:sz w:val="24"/>
        </w:rPr>
        <w:t>十一</w:t>
      </w:r>
      <w:r w:rsidRPr="008A66F2">
        <w:rPr>
          <w:rFonts w:ascii="仿宋" w:eastAsia="仿宋" w:hAnsi="仿宋" w:cs="宋体" w:hint="eastAsia"/>
          <w:bCs/>
          <w:sz w:val="24"/>
        </w:rPr>
        <w:t>）基金管理人应在基金年报及半年报中披露其持有的资产支持证券总额、资产支持证券市值占基金净资产的比例和报告期内所有的资产支持证券明细。</w:t>
      </w:r>
    </w:p>
    <w:p w:rsidR="00895D23" w:rsidRPr="008A66F2" w:rsidRDefault="00895D23" w:rsidP="00895D23">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基金管理人应在基金季度报告中披露其持有的资产支持证券总额、资产支持证券市值占基金净资产的比例和报告期末按市值占基金净资产比例大小排序的前10名资产支持证券明细。</w:t>
      </w:r>
    </w:p>
    <w:p w:rsidR="00895D23" w:rsidRPr="008A66F2" w:rsidRDefault="00895D23" w:rsidP="00895D23">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w:t>
      </w:r>
      <w:r w:rsidR="006C1631" w:rsidRPr="008A66F2">
        <w:rPr>
          <w:rFonts w:ascii="仿宋" w:eastAsia="仿宋" w:hAnsi="仿宋" w:cs="宋体" w:hint="eastAsia"/>
          <w:bCs/>
          <w:sz w:val="24"/>
        </w:rPr>
        <w:t>十二</w:t>
      </w:r>
      <w:r w:rsidRPr="008A66F2">
        <w:rPr>
          <w:rFonts w:ascii="仿宋" w:eastAsia="仿宋" w:hAnsi="仿宋" w:cs="宋体" w:hint="eastAsia"/>
          <w:bCs/>
          <w:sz w:val="24"/>
        </w:rPr>
        <w:t>）基金管理人应当在本基金投资证券公司短期</w:t>
      </w:r>
      <w:r w:rsidR="001B6803" w:rsidRPr="008A66F2">
        <w:rPr>
          <w:rFonts w:ascii="仿宋" w:eastAsia="仿宋" w:hAnsi="仿宋" w:cs="宋体" w:hint="eastAsia"/>
          <w:bCs/>
          <w:sz w:val="24"/>
        </w:rPr>
        <w:t>公司</w:t>
      </w:r>
      <w:r w:rsidRPr="008A66F2">
        <w:rPr>
          <w:rFonts w:ascii="仿宋" w:eastAsia="仿宋" w:hAnsi="仿宋" w:cs="宋体" w:hint="eastAsia"/>
          <w:bCs/>
          <w:sz w:val="24"/>
        </w:rPr>
        <w:t>债后2个交易日内，在中国证监会指定媒介披露所投资证券公司短期</w:t>
      </w:r>
      <w:r w:rsidR="001B6803" w:rsidRPr="008A66F2">
        <w:rPr>
          <w:rFonts w:ascii="仿宋" w:eastAsia="仿宋" w:hAnsi="仿宋" w:cs="宋体" w:hint="eastAsia"/>
          <w:bCs/>
          <w:sz w:val="24"/>
        </w:rPr>
        <w:t>公司</w:t>
      </w:r>
      <w:r w:rsidRPr="008A66F2">
        <w:rPr>
          <w:rFonts w:ascii="仿宋" w:eastAsia="仿宋" w:hAnsi="仿宋" w:cs="宋体" w:hint="eastAsia"/>
          <w:bCs/>
          <w:sz w:val="24"/>
        </w:rPr>
        <w:t>债的名称、数量、期限、收益率等信息。</w:t>
      </w:r>
    </w:p>
    <w:p w:rsidR="00895D23" w:rsidRPr="008A66F2" w:rsidRDefault="00895D23" w:rsidP="00895D23">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基金管理人应当在基金季度报告、基金半年度报告和基金年度报告等定期报告和招募说明书（更新）等文件中披露证券公司短期</w:t>
      </w:r>
      <w:r w:rsidR="001B6803" w:rsidRPr="008A66F2">
        <w:rPr>
          <w:rFonts w:ascii="仿宋" w:eastAsia="仿宋" w:hAnsi="仿宋" w:cs="宋体" w:hint="eastAsia"/>
          <w:bCs/>
          <w:sz w:val="24"/>
        </w:rPr>
        <w:t>公司</w:t>
      </w:r>
      <w:r w:rsidRPr="008A66F2">
        <w:rPr>
          <w:rFonts w:ascii="仿宋" w:eastAsia="仿宋" w:hAnsi="仿宋" w:cs="宋体" w:hint="eastAsia"/>
          <w:bCs/>
          <w:sz w:val="24"/>
        </w:rPr>
        <w:t>债的投资情况。</w:t>
      </w:r>
    </w:p>
    <w:p w:rsidR="00E94638" w:rsidRPr="008A66F2" w:rsidRDefault="0030633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w:t>
      </w:r>
      <w:r w:rsidR="00A724F0" w:rsidRPr="008A66F2">
        <w:rPr>
          <w:rFonts w:ascii="仿宋" w:eastAsia="仿宋" w:hAnsi="仿宋" w:cs="宋体" w:hint="eastAsia"/>
          <w:bCs/>
          <w:sz w:val="24"/>
        </w:rPr>
        <w:t>十三</w:t>
      </w:r>
      <w:r w:rsidRPr="008A66F2">
        <w:rPr>
          <w:rFonts w:ascii="仿宋" w:eastAsia="仿宋" w:hAnsi="仿宋" w:cs="宋体" w:hint="eastAsia"/>
          <w:bCs/>
          <w:sz w:val="24"/>
        </w:rPr>
        <w:t>）</w:t>
      </w:r>
      <w:r w:rsidR="00F60AC5" w:rsidRPr="008A66F2">
        <w:rPr>
          <w:rFonts w:ascii="仿宋" w:eastAsia="仿宋" w:hAnsi="仿宋" w:cs="宋体" w:hint="eastAsia"/>
          <w:bCs/>
          <w:sz w:val="24"/>
        </w:rPr>
        <w:t>中国证监会规定的其他信息。</w:t>
      </w:r>
    </w:p>
    <w:p w:rsidR="00AF6C52" w:rsidRPr="008A66F2" w:rsidRDefault="00AF6C52" w:rsidP="00BB1262">
      <w:pPr>
        <w:adjustRightInd w:val="0"/>
        <w:snapToGrid w:val="0"/>
        <w:spacing w:line="360" w:lineRule="auto"/>
        <w:ind w:firstLineChars="200" w:firstLine="480"/>
        <w:rPr>
          <w:rFonts w:ascii="仿宋" w:eastAsia="仿宋" w:hAnsi="仿宋" w:cs="宋体"/>
          <w:bCs/>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六、信息披露事务管理</w:t>
      </w:r>
    </w:p>
    <w:p w:rsidR="00EA4C58" w:rsidRPr="008A66F2" w:rsidRDefault="00EA4C58" w:rsidP="00BB1262">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基金管理人、基金托管人应当建立健全信息披露管理制度，指定专人负责管理信息披露事务。</w:t>
      </w:r>
    </w:p>
    <w:p w:rsidR="00EA4C58" w:rsidRPr="008A66F2" w:rsidRDefault="00EA4C58" w:rsidP="00BB1262">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基金信息披露义务人公开披露基金信息，应当符合中国证监会相关基金信息披露内容与格式准则的规定。</w:t>
      </w:r>
    </w:p>
    <w:p w:rsidR="00EA4C58" w:rsidRPr="008A66F2" w:rsidRDefault="00EA4C58" w:rsidP="00BB1262">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sidR="00895D23" w:rsidRPr="008A66F2">
        <w:rPr>
          <w:rFonts w:ascii="仿宋" w:eastAsia="仿宋" w:hAnsi="仿宋" w:cs="宋体" w:hint="eastAsia"/>
          <w:bCs/>
          <w:sz w:val="24"/>
        </w:rPr>
        <w:t>或者以XBRL电子方式复核审查并</w:t>
      </w:r>
      <w:r w:rsidRPr="008A66F2">
        <w:rPr>
          <w:rFonts w:ascii="仿宋" w:eastAsia="仿宋" w:hAnsi="仿宋" w:cs="宋体" w:hint="eastAsia"/>
          <w:bCs/>
          <w:sz w:val="24"/>
        </w:rPr>
        <w:t>确认。</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基金管理人、基金托管人应当在指定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中选择披露信息的</w:t>
      </w:r>
      <w:r w:rsidR="00667C5C" w:rsidRPr="008A66F2">
        <w:rPr>
          <w:rFonts w:ascii="仿宋" w:eastAsia="仿宋" w:hAnsi="仿宋" w:cs="宋体" w:hint="eastAsia"/>
          <w:bCs/>
          <w:sz w:val="24"/>
        </w:rPr>
        <w:t>媒介</w:t>
      </w:r>
      <w:r w:rsidRPr="008A66F2">
        <w:rPr>
          <w:rFonts w:ascii="仿宋" w:eastAsia="仿宋" w:hAnsi="仿宋" w:cs="宋体" w:hint="eastAsia"/>
          <w:bCs/>
          <w:sz w:val="24"/>
        </w:rPr>
        <w:t>。</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基金管理人、基金托管人除依法在指定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上披露信息外，还可以根据需要在其他公共媒</w:t>
      </w:r>
      <w:r w:rsidR="005225A9" w:rsidRPr="008A66F2">
        <w:rPr>
          <w:rFonts w:ascii="仿宋" w:eastAsia="仿宋" w:hAnsi="仿宋" w:cs="宋体" w:hint="eastAsia"/>
          <w:bCs/>
          <w:sz w:val="24"/>
        </w:rPr>
        <w:t>介</w:t>
      </w:r>
      <w:r w:rsidRPr="008A66F2">
        <w:rPr>
          <w:rFonts w:ascii="仿宋" w:eastAsia="仿宋" w:hAnsi="仿宋" w:cs="宋体" w:hint="eastAsia"/>
          <w:bCs/>
          <w:sz w:val="24"/>
        </w:rPr>
        <w:t>披露信息，但是其他公共</w:t>
      </w:r>
      <w:r w:rsidR="005225A9" w:rsidRPr="008A66F2">
        <w:rPr>
          <w:rFonts w:ascii="仿宋" w:eastAsia="仿宋" w:hAnsi="仿宋" w:cs="宋体" w:hint="eastAsia"/>
          <w:bCs/>
          <w:sz w:val="24"/>
        </w:rPr>
        <w:t>媒介</w:t>
      </w:r>
      <w:r w:rsidRPr="008A66F2">
        <w:rPr>
          <w:rFonts w:ascii="仿宋" w:eastAsia="仿宋" w:hAnsi="仿宋" w:cs="宋体" w:hint="eastAsia"/>
          <w:bCs/>
          <w:sz w:val="24"/>
        </w:rPr>
        <w:t>不得早于指定</w:t>
      </w:r>
      <w:r w:rsidR="005225A9" w:rsidRPr="008A66F2">
        <w:rPr>
          <w:rFonts w:ascii="仿宋" w:eastAsia="仿宋" w:hAnsi="仿宋" w:cs="宋体" w:hint="eastAsia"/>
          <w:bCs/>
          <w:sz w:val="24"/>
        </w:rPr>
        <w:t>媒介</w:t>
      </w:r>
      <w:r w:rsidRPr="008A66F2">
        <w:rPr>
          <w:rFonts w:ascii="仿宋" w:eastAsia="仿宋" w:hAnsi="仿宋" w:cs="宋体" w:hint="eastAsia"/>
          <w:bCs/>
          <w:sz w:val="24"/>
        </w:rPr>
        <w:t>披露信息，并且在不同媒介上披露同一信息的内容应当一致。</w:t>
      </w:r>
    </w:p>
    <w:p w:rsidR="00EA4C58" w:rsidRPr="008A66F2" w:rsidRDefault="00EA4C58" w:rsidP="008F57C5">
      <w:pPr>
        <w:adjustRightInd w:val="0"/>
        <w:snapToGrid w:val="0"/>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为基金信息披露义务人公开披露的基金信息出具审计报告、法律意见书的专业机构，应当制作工作底稿，并将相关档案至少保存到《基金合同》终止后10年。</w:t>
      </w:r>
    </w:p>
    <w:p w:rsidR="003466E6" w:rsidRPr="008A66F2" w:rsidRDefault="003466E6" w:rsidP="008F57C5">
      <w:pPr>
        <w:adjustRightInd w:val="0"/>
        <w:snapToGrid w:val="0"/>
        <w:spacing w:line="360" w:lineRule="auto"/>
        <w:ind w:firstLineChars="200" w:firstLine="480"/>
        <w:rPr>
          <w:rFonts w:ascii="仿宋" w:eastAsia="仿宋" w:hAnsi="仿宋" w:cs="宋体"/>
          <w:bCs/>
          <w:sz w:val="24"/>
        </w:rPr>
      </w:pPr>
    </w:p>
    <w:p w:rsidR="00EA4C58" w:rsidRPr="008A66F2" w:rsidRDefault="00EA4C58" w:rsidP="008E2DE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七、信息披露文件的存放与查阅</w:t>
      </w:r>
    </w:p>
    <w:p w:rsidR="00EA4C58" w:rsidRPr="008A66F2" w:rsidRDefault="00EA4C58" w:rsidP="004B5402">
      <w:pPr>
        <w:adjustRightInd w:val="0"/>
        <w:snapToGrid w:val="0"/>
        <w:spacing w:line="372" w:lineRule="auto"/>
        <w:ind w:firstLineChars="200" w:firstLine="480"/>
        <w:rPr>
          <w:rFonts w:ascii="仿宋" w:eastAsia="仿宋" w:hAnsi="仿宋" w:cs="宋体"/>
          <w:bCs/>
          <w:sz w:val="24"/>
        </w:rPr>
      </w:pPr>
      <w:r w:rsidRPr="008A66F2">
        <w:rPr>
          <w:rFonts w:ascii="仿宋" w:eastAsia="仿宋" w:hAnsi="仿宋" w:cs="宋体" w:hint="eastAsia"/>
          <w:bCs/>
          <w:sz w:val="24"/>
        </w:rPr>
        <w:t>招募说明书公布后，应当分别置备于基金管理人、基金托管人和基金销售机构的住所，供公众查阅、复制。</w:t>
      </w:r>
    </w:p>
    <w:p w:rsidR="00EA4C58" w:rsidRPr="008A66F2" w:rsidRDefault="00EA4C58" w:rsidP="004B5402">
      <w:pPr>
        <w:adjustRightInd w:val="0"/>
        <w:snapToGrid w:val="0"/>
        <w:spacing w:line="372" w:lineRule="auto"/>
        <w:ind w:firstLineChars="200" w:firstLine="480"/>
        <w:rPr>
          <w:rFonts w:ascii="仿宋" w:eastAsia="仿宋" w:hAnsi="仿宋" w:cs="宋体"/>
          <w:bCs/>
          <w:sz w:val="24"/>
        </w:rPr>
      </w:pPr>
      <w:r w:rsidRPr="008A66F2">
        <w:rPr>
          <w:rFonts w:ascii="仿宋" w:eastAsia="仿宋" w:hAnsi="仿宋" w:cs="宋体" w:hint="eastAsia"/>
          <w:bCs/>
          <w:sz w:val="24"/>
        </w:rPr>
        <w:t>基金定期报告公布后，应当分别置备于基金管理人和基金托管人的住所，以供公众查阅、复制。</w:t>
      </w:r>
    </w:p>
    <w:p w:rsidR="003466E6" w:rsidRPr="008A66F2" w:rsidRDefault="003466E6" w:rsidP="004B5402">
      <w:pPr>
        <w:adjustRightInd w:val="0"/>
        <w:snapToGrid w:val="0"/>
        <w:spacing w:line="372" w:lineRule="auto"/>
        <w:ind w:firstLineChars="200" w:firstLine="480"/>
        <w:rPr>
          <w:rFonts w:ascii="仿宋" w:eastAsia="仿宋" w:hAnsi="仿宋" w:cs="宋体"/>
          <w:bCs/>
          <w:sz w:val="24"/>
        </w:rPr>
      </w:pPr>
    </w:p>
    <w:p w:rsidR="00EA4C58" w:rsidRPr="008A66F2" w:rsidRDefault="00EA4C58" w:rsidP="008E2DE5">
      <w:pPr>
        <w:adjustRightInd w:val="0"/>
        <w:snapToGrid w:val="0"/>
        <w:spacing w:line="372" w:lineRule="auto"/>
        <w:ind w:firstLineChars="200" w:firstLine="480"/>
        <w:rPr>
          <w:rFonts w:ascii="仿宋" w:eastAsia="仿宋" w:hAnsi="仿宋" w:cs="宋体"/>
          <w:b/>
          <w:bCs/>
          <w:sz w:val="24"/>
        </w:rPr>
      </w:pPr>
      <w:r w:rsidRPr="008A66F2">
        <w:rPr>
          <w:rFonts w:ascii="仿宋" w:eastAsia="仿宋" w:hAnsi="仿宋" w:cs="宋体" w:hint="eastAsia"/>
          <w:b/>
          <w:bCs/>
          <w:sz w:val="24"/>
        </w:rPr>
        <w:t>八、当出现下述情况时，基金管理人和基金托管人可暂停或延迟披露基金相关信息：</w:t>
      </w:r>
    </w:p>
    <w:p w:rsidR="00EA4C58" w:rsidRPr="008A66F2" w:rsidRDefault="00EA4C58" w:rsidP="004B5402">
      <w:pPr>
        <w:adjustRightInd w:val="0"/>
        <w:snapToGrid w:val="0"/>
        <w:spacing w:line="372" w:lineRule="auto"/>
        <w:ind w:firstLineChars="200" w:firstLine="480"/>
        <w:rPr>
          <w:rFonts w:ascii="仿宋" w:eastAsia="仿宋" w:hAnsi="仿宋" w:cs="宋体"/>
          <w:bCs/>
          <w:sz w:val="24"/>
        </w:rPr>
      </w:pPr>
      <w:r w:rsidRPr="008A66F2">
        <w:rPr>
          <w:rFonts w:ascii="仿宋" w:eastAsia="仿宋" w:hAnsi="仿宋" w:cs="宋体" w:hint="eastAsia"/>
          <w:bCs/>
          <w:sz w:val="24"/>
        </w:rPr>
        <w:t>1、基金投资所涉及的证券交易</w:t>
      </w:r>
      <w:r w:rsidR="008A0ABE" w:rsidRPr="008A66F2">
        <w:rPr>
          <w:rFonts w:ascii="仿宋" w:eastAsia="仿宋" w:hAnsi="仿宋" w:cs="宋体" w:hint="eastAsia"/>
          <w:bCs/>
          <w:sz w:val="24"/>
        </w:rPr>
        <w:t>市场</w:t>
      </w:r>
      <w:r w:rsidRPr="008A66F2">
        <w:rPr>
          <w:rFonts w:ascii="仿宋" w:eastAsia="仿宋" w:hAnsi="仿宋" w:cs="宋体" w:hint="eastAsia"/>
          <w:bCs/>
          <w:sz w:val="24"/>
        </w:rPr>
        <w:t>遇法定节假日或因其他原因暂停营业时；</w:t>
      </w:r>
    </w:p>
    <w:p w:rsidR="00EA4C58" w:rsidRPr="008A66F2" w:rsidRDefault="00EA4C58" w:rsidP="004B5402">
      <w:pPr>
        <w:adjustRightInd w:val="0"/>
        <w:snapToGrid w:val="0"/>
        <w:spacing w:line="372" w:lineRule="auto"/>
        <w:ind w:firstLineChars="200" w:firstLine="480"/>
        <w:rPr>
          <w:rFonts w:ascii="仿宋" w:eastAsia="仿宋" w:hAnsi="仿宋" w:cs="宋体"/>
          <w:bCs/>
          <w:sz w:val="24"/>
        </w:rPr>
      </w:pPr>
      <w:r w:rsidRPr="008A66F2">
        <w:rPr>
          <w:rFonts w:ascii="仿宋" w:eastAsia="仿宋" w:hAnsi="仿宋" w:cs="宋体" w:hint="eastAsia"/>
          <w:bCs/>
          <w:sz w:val="24"/>
        </w:rPr>
        <w:t>2、不可抗力；</w:t>
      </w:r>
    </w:p>
    <w:p w:rsidR="00195918" w:rsidRPr="008A66F2" w:rsidRDefault="00667C5C">
      <w:pPr>
        <w:adjustRightInd w:val="0"/>
        <w:snapToGrid w:val="0"/>
        <w:spacing w:line="372" w:lineRule="auto"/>
        <w:ind w:firstLineChars="200" w:firstLine="480"/>
        <w:rPr>
          <w:rFonts w:ascii="仿宋" w:eastAsia="仿宋" w:hAnsi="仿宋" w:cs="宋体"/>
          <w:b/>
          <w:bCs/>
          <w:sz w:val="24"/>
        </w:rPr>
      </w:pPr>
      <w:r w:rsidRPr="008A66F2">
        <w:rPr>
          <w:rFonts w:ascii="仿宋" w:eastAsia="仿宋" w:hAnsi="仿宋" w:cs="宋体" w:hint="eastAsia"/>
          <w:bCs/>
          <w:sz w:val="24"/>
        </w:rPr>
        <w:t>3、</w:t>
      </w:r>
      <w:r w:rsidR="00EA4C58" w:rsidRPr="008A66F2">
        <w:rPr>
          <w:rFonts w:ascii="仿宋" w:eastAsia="仿宋" w:hAnsi="仿宋" w:cs="宋体" w:hint="eastAsia"/>
          <w:bCs/>
          <w:sz w:val="24"/>
        </w:rPr>
        <w:t>法律法规规定、中国证监会或《基金合同》认定的其他情形</w:t>
      </w:r>
      <w:r w:rsidR="00EA4C58" w:rsidRPr="008A66F2">
        <w:rPr>
          <w:rFonts w:ascii="仿宋" w:eastAsia="仿宋" w:hAnsi="仿宋" w:cs="宋体" w:hint="eastAsia"/>
          <w:sz w:val="24"/>
        </w:rPr>
        <w:t>。</w:t>
      </w:r>
    </w:p>
    <w:p w:rsidR="00EA4C58" w:rsidRPr="008A66F2" w:rsidRDefault="00AB6E20" w:rsidP="007659F1">
      <w:pPr>
        <w:pStyle w:val="11"/>
        <w:pageBreakBefore/>
        <w:spacing w:line="372" w:lineRule="auto"/>
        <w:rPr>
          <w:rFonts w:ascii="仿宋" w:eastAsia="仿宋" w:hAnsi="仿宋" w:cs="宋体"/>
          <w:sz w:val="24"/>
          <w:szCs w:val="24"/>
        </w:rPr>
      </w:pPr>
      <w:bookmarkStart w:id="39" w:name="_Toc521055113"/>
      <w:r w:rsidRPr="008A66F2">
        <w:rPr>
          <w:rFonts w:ascii="仿宋" w:eastAsia="仿宋" w:hAnsi="仿宋" w:cs="宋体" w:hint="eastAsia"/>
          <w:sz w:val="24"/>
          <w:szCs w:val="24"/>
        </w:rPr>
        <w:t>第十</w:t>
      </w:r>
      <w:r w:rsidR="008A0F91" w:rsidRPr="008A66F2">
        <w:rPr>
          <w:rFonts w:ascii="仿宋" w:eastAsia="仿宋" w:hAnsi="仿宋" w:cs="宋体" w:hint="eastAsia"/>
          <w:sz w:val="24"/>
          <w:szCs w:val="24"/>
        </w:rPr>
        <w:t>七部</w:t>
      </w:r>
      <w:r w:rsidR="00EA4C58" w:rsidRPr="008A66F2">
        <w:rPr>
          <w:rFonts w:ascii="仿宋" w:eastAsia="仿宋" w:hAnsi="仿宋" w:cs="宋体" w:hint="eastAsia"/>
          <w:sz w:val="24"/>
          <w:szCs w:val="24"/>
        </w:rPr>
        <w:t>分  风险揭示</w:t>
      </w:r>
      <w:bookmarkEnd w:id="39"/>
    </w:p>
    <w:p w:rsidR="000053B8" w:rsidRPr="008A66F2" w:rsidRDefault="000053B8" w:rsidP="000053B8"/>
    <w:p w:rsidR="000053B8" w:rsidRPr="008A66F2" w:rsidRDefault="007F5CAC" w:rsidP="008E2DE5">
      <w:pPr>
        <w:adjustRightInd w:val="0"/>
        <w:snapToGrid w:val="0"/>
        <w:spacing w:line="372" w:lineRule="auto"/>
        <w:ind w:firstLineChars="200" w:firstLine="480"/>
        <w:rPr>
          <w:rFonts w:ascii="仿宋" w:eastAsia="仿宋" w:hAnsi="仿宋" w:cs="宋体"/>
          <w:b/>
          <w:sz w:val="24"/>
        </w:rPr>
      </w:pPr>
      <w:r w:rsidRPr="008A66F2">
        <w:rPr>
          <w:rFonts w:ascii="仿宋" w:eastAsia="仿宋" w:hAnsi="仿宋" w:cs="宋体" w:hint="eastAsia"/>
          <w:b/>
          <w:sz w:val="24"/>
        </w:rPr>
        <w:t>一、投资于本基金的主要风险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本基金投资过程中面临的主要风险有：市场风险、信用风险、</w:t>
      </w:r>
      <w:r w:rsidR="008A0ABE" w:rsidRPr="008A66F2">
        <w:rPr>
          <w:rFonts w:ascii="仿宋" w:eastAsia="仿宋" w:hAnsi="仿宋" w:cs="宋体" w:hint="eastAsia"/>
          <w:sz w:val="24"/>
        </w:rPr>
        <w:t>证券发行人</w:t>
      </w:r>
      <w:r w:rsidR="00B5447D" w:rsidRPr="008A66F2">
        <w:rPr>
          <w:rFonts w:ascii="仿宋" w:eastAsia="仿宋" w:hAnsi="仿宋" w:cs="宋体"/>
          <w:sz w:val="24"/>
        </w:rPr>
        <w:t>经营风险、</w:t>
      </w:r>
      <w:r w:rsidRPr="008A66F2">
        <w:rPr>
          <w:rFonts w:ascii="仿宋" w:eastAsia="仿宋" w:hAnsi="仿宋" w:cs="宋体" w:hint="eastAsia"/>
          <w:sz w:val="24"/>
        </w:rPr>
        <w:t>管理风险、流动性风险、</w:t>
      </w:r>
      <w:r w:rsidR="00B5447D" w:rsidRPr="008A66F2">
        <w:rPr>
          <w:rFonts w:ascii="仿宋" w:eastAsia="仿宋" w:hAnsi="仿宋" w:cs="宋体" w:hint="eastAsia"/>
          <w:sz w:val="24"/>
        </w:rPr>
        <w:t>本基金</w:t>
      </w:r>
      <w:r w:rsidR="00B5447D" w:rsidRPr="008A66F2">
        <w:rPr>
          <w:rFonts w:ascii="仿宋" w:eastAsia="仿宋" w:hAnsi="仿宋" w:cs="宋体"/>
          <w:sz w:val="24"/>
        </w:rPr>
        <w:t>特有的风险</w:t>
      </w:r>
      <w:r w:rsidR="00876582" w:rsidRPr="008A66F2">
        <w:rPr>
          <w:rFonts w:ascii="仿宋" w:eastAsia="仿宋" w:hAnsi="仿宋" w:cs="宋体" w:hint="eastAsia"/>
          <w:sz w:val="24"/>
        </w:rPr>
        <w:t>、</w:t>
      </w:r>
      <w:r w:rsidR="00BB7BBB" w:rsidRPr="008A66F2">
        <w:rPr>
          <w:rFonts w:ascii="仿宋" w:eastAsia="仿宋" w:hAnsi="仿宋" w:cs="宋体" w:hint="eastAsia"/>
          <w:sz w:val="24"/>
        </w:rPr>
        <w:t>证券公司短期公司债、资产支持证券</w:t>
      </w:r>
      <w:r w:rsidR="00D64E80" w:rsidRPr="008A66F2">
        <w:rPr>
          <w:rFonts w:ascii="仿宋" w:eastAsia="仿宋" w:hAnsi="仿宋" w:cs="宋体" w:hint="eastAsia"/>
          <w:sz w:val="24"/>
        </w:rPr>
        <w:t>、</w:t>
      </w:r>
      <w:r w:rsidR="00D64E80" w:rsidRPr="008A66F2">
        <w:rPr>
          <w:rFonts w:ascii="仿宋" w:eastAsia="仿宋" w:hAnsi="仿宋" w:cs="宋体"/>
          <w:sz w:val="24"/>
        </w:rPr>
        <w:t>中小企业私募债</w:t>
      </w:r>
      <w:r w:rsidRPr="008A66F2">
        <w:rPr>
          <w:rFonts w:ascii="仿宋" w:eastAsia="仿宋" w:hAnsi="仿宋" w:cs="宋体" w:hint="eastAsia"/>
          <w:sz w:val="24"/>
        </w:rPr>
        <w:t>及其他风险。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1、市场风险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证券市场价格因受各种因素的影响而引起的波动，将使本基金资产面临潜在的风险，本基金的市场风险来源于基金持有的资产市场价格的波动，市场风险主要来源于：</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（1）政策风险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国家宏观政策（如货币政策、财政政策、产业政策、地区发展政策等）的变化对</w:t>
      </w:r>
      <w:r w:rsidR="005907FF" w:rsidRPr="008A66F2">
        <w:rPr>
          <w:rFonts w:ascii="仿宋" w:eastAsia="仿宋" w:hAnsi="仿宋" w:cs="宋体" w:hint="eastAsia"/>
          <w:sz w:val="24"/>
        </w:rPr>
        <w:t>债券市场</w:t>
      </w:r>
      <w:r w:rsidRPr="008A66F2">
        <w:rPr>
          <w:rFonts w:ascii="仿宋" w:eastAsia="仿宋" w:hAnsi="仿宋" w:cs="宋体" w:hint="eastAsia"/>
          <w:sz w:val="24"/>
        </w:rPr>
        <w:t>产生一定影响，从而导致投资对象价格波动，影响基金收益而产生的风险。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（2）经济周期风险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随着经济运行的周期性变化，证券市场的收益水平也呈周期性变化</w:t>
      </w:r>
      <w:r w:rsidR="00B94A56" w:rsidRPr="008A66F2">
        <w:rPr>
          <w:rFonts w:ascii="仿宋" w:eastAsia="仿宋" w:hAnsi="仿宋" w:cs="宋体" w:hint="eastAsia"/>
          <w:sz w:val="24"/>
        </w:rPr>
        <w:t>，从而影响到基金的收益水平</w:t>
      </w:r>
      <w:r w:rsidRPr="008A66F2">
        <w:rPr>
          <w:rFonts w:ascii="仿宋" w:eastAsia="仿宋" w:hAnsi="仿宋" w:cs="宋体" w:hint="eastAsia"/>
          <w:sz w:val="24"/>
        </w:rPr>
        <w:t>。</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（3）利率风险</w:t>
      </w:r>
    </w:p>
    <w:p w:rsidR="00AB6E20" w:rsidRPr="008A66F2" w:rsidRDefault="00B94A56"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利率的变化与波动使得证券价格和证券利息产生波动，对基金业绩会产生影响</w:t>
      </w:r>
      <w:r w:rsidR="00AB6E20" w:rsidRPr="008A66F2">
        <w:rPr>
          <w:rFonts w:ascii="仿宋" w:eastAsia="仿宋" w:hAnsi="仿宋" w:cs="宋体" w:hint="eastAsia"/>
          <w:sz w:val="24"/>
        </w:rPr>
        <w:t>。</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（4）收益率曲线风险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不同信用水平的</w:t>
      </w:r>
      <w:r w:rsidR="005907FF" w:rsidRPr="008A66F2">
        <w:rPr>
          <w:rFonts w:ascii="仿宋" w:eastAsia="仿宋" w:hAnsi="仿宋" w:cs="宋体" w:hint="eastAsia"/>
          <w:sz w:val="24"/>
        </w:rPr>
        <w:t>债券</w:t>
      </w:r>
      <w:r w:rsidRPr="008A66F2">
        <w:rPr>
          <w:rFonts w:ascii="仿宋" w:eastAsia="仿宋" w:hAnsi="仿宋" w:cs="宋体" w:hint="eastAsia"/>
          <w:sz w:val="24"/>
        </w:rPr>
        <w:t>市场投资品种应具有不同短期收益率曲线结构，若收益率曲线没有如预期变化导致基金投资决策出现偏差将影响基金的收益水平。</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（5）购买力风险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基金收益的一部分将通过现金形式来分配，而现金可能因为通货膨胀的影响而使购买力下降，从而使基金的实际投资收益下降。</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（6）再投资风险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再投资风险反映了利率下降对证券利息收入再投资收益的影响，这与利率上升所带来的价格风险（即利率风险）互为消长。</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2、信用风险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信用风险主要指债券、资产支持证券、短期融资券等信用证券发行主体信用状况恶化，到期不能履行合约进行兑付的风险，另外，信用风险也包括证券交易对手方发生交易违约或者基金持仓债券的发行人拒绝支付债券本息，导致基金财产损失。</w:t>
      </w:r>
    </w:p>
    <w:p w:rsidR="00BF4852" w:rsidRPr="008A66F2" w:rsidRDefault="00BF4852"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3、</w:t>
      </w:r>
      <w:r w:rsidR="005909D6" w:rsidRPr="008A66F2">
        <w:rPr>
          <w:rFonts w:ascii="仿宋" w:eastAsia="仿宋" w:hAnsi="仿宋" w:cs="宋体" w:hint="eastAsia"/>
          <w:sz w:val="24"/>
        </w:rPr>
        <w:t>证券发行人</w:t>
      </w:r>
      <w:r w:rsidRPr="008A66F2">
        <w:rPr>
          <w:rFonts w:ascii="仿宋" w:eastAsia="仿宋" w:hAnsi="仿宋" w:cs="宋体" w:hint="eastAsia"/>
          <w:sz w:val="24"/>
        </w:rPr>
        <w:t>经营风险</w:t>
      </w:r>
    </w:p>
    <w:p w:rsidR="00BF4852" w:rsidRPr="008A66F2" w:rsidRDefault="005909D6"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证券发行人</w:t>
      </w:r>
      <w:r w:rsidR="00BF4852" w:rsidRPr="008A66F2">
        <w:rPr>
          <w:rFonts w:ascii="仿宋" w:eastAsia="仿宋" w:hAnsi="仿宋" w:cs="宋体" w:hint="eastAsia"/>
          <w:sz w:val="24"/>
        </w:rPr>
        <w:t>的经营状况受经营决策、技术革新、政策变化、产品研发等因素的影响。基金所投资的公司基本面或发展前景如果产生变化，可能致其股价的下跌，或可分配利润的降低，从而对基金业绩产生影响。虽然基金可以通过有效的投资策略来减少风险，但不能完全规避。</w:t>
      </w:r>
    </w:p>
    <w:p w:rsidR="00AB6E20" w:rsidRPr="008A66F2" w:rsidRDefault="00BF4852"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4</w:t>
      </w:r>
      <w:r w:rsidR="00AB6E20" w:rsidRPr="008A66F2">
        <w:rPr>
          <w:rFonts w:ascii="仿宋" w:eastAsia="仿宋" w:hAnsi="仿宋" w:cs="宋体" w:hint="eastAsia"/>
          <w:sz w:val="24"/>
        </w:rPr>
        <w:t>、管理风险</w:t>
      </w:r>
    </w:p>
    <w:p w:rsidR="00AB6E20" w:rsidRPr="008A66F2" w:rsidRDefault="00AB6E20" w:rsidP="00AB6E20">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本基金可能因为基金管理人的管理水平、手段和技术等因素，而影响基金收益水平。这种风险可能表现在基金整体的投资组合管理上，例如资产配置、类属配置不能达到预期收益目标等。</w:t>
      </w:r>
    </w:p>
    <w:p w:rsidR="00AB6E20" w:rsidRPr="008A66F2" w:rsidRDefault="00BF4852" w:rsidP="00E006AD">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5</w:t>
      </w:r>
      <w:r w:rsidR="00AB6E20" w:rsidRPr="008A66F2">
        <w:rPr>
          <w:rFonts w:ascii="仿宋" w:eastAsia="仿宋" w:hAnsi="仿宋" w:cs="宋体" w:hint="eastAsia"/>
          <w:sz w:val="24"/>
        </w:rPr>
        <w:t>、流动性风险</w:t>
      </w:r>
    </w:p>
    <w:p w:rsidR="005907FF" w:rsidRPr="008A66F2" w:rsidRDefault="00AB6E20" w:rsidP="005907FF">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流动性风险是指因证券市场交易量不足，导致证券不能迅速、低成本地变现的风险。流动性风险还包括基金出现巨额赎回，致使没有足够的现金应付赎回支付所引致的风险。</w:t>
      </w:r>
      <w:r w:rsidR="005907FF" w:rsidRPr="008A66F2">
        <w:rPr>
          <w:rFonts w:ascii="仿宋" w:eastAsia="仿宋" w:hAnsi="仿宋" w:cs="宋体" w:hint="eastAsia"/>
          <w:sz w:val="24"/>
        </w:rPr>
        <w:t>以下为基金管理人对本基金出现流动性风险时所采取的相关措施和程序，以及对投资者产生的潜在影响：</w:t>
      </w:r>
    </w:p>
    <w:p w:rsidR="005907FF" w:rsidRPr="008A66F2" w:rsidRDefault="005907FF" w:rsidP="005907FF">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（1）基金申购、赎回安排</w:t>
      </w:r>
    </w:p>
    <w:p w:rsidR="00AB6E20" w:rsidRPr="008A66F2" w:rsidRDefault="005907FF" w:rsidP="005907FF">
      <w:pPr>
        <w:adjustRightInd w:val="0"/>
        <w:snapToGrid w:val="0"/>
        <w:spacing w:line="372" w:lineRule="auto"/>
        <w:ind w:firstLineChars="200" w:firstLine="480"/>
        <w:rPr>
          <w:rFonts w:ascii="仿宋" w:eastAsia="仿宋" w:hAnsi="仿宋" w:cs="宋体"/>
          <w:sz w:val="24"/>
        </w:rPr>
      </w:pPr>
      <w:r w:rsidRPr="008A66F2">
        <w:rPr>
          <w:rFonts w:ascii="仿宋" w:eastAsia="仿宋" w:hAnsi="仿宋" w:cs="宋体" w:hint="eastAsia"/>
          <w:sz w:val="24"/>
        </w:rPr>
        <w:t>本基金的申购、赎回安排详见本招募说明书“</w:t>
      </w:r>
      <w:r w:rsidR="00792A18" w:rsidRPr="008A66F2">
        <w:rPr>
          <w:rFonts w:ascii="仿宋" w:eastAsia="仿宋" w:hAnsi="仿宋" w:cs="宋体" w:hint="eastAsia"/>
          <w:sz w:val="24"/>
        </w:rPr>
        <w:t>第八</w:t>
      </w:r>
      <w:r w:rsidRPr="008A66F2">
        <w:rPr>
          <w:rFonts w:ascii="仿宋" w:eastAsia="仿宋" w:hAnsi="仿宋" w:cs="宋体" w:hint="eastAsia"/>
          <w:sz w:val="24"/>
        </w:rPr>
        <w:t>部分 基金份额的申购与赎回”章节。</w:t>
      </w:r>
    </w:p>
    <w:p w:rsidR="004B2784" w:rsidRPr="008A66F2" w:rsidRDefault="004B2784" w:rsidP="004B2784">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w:t>
      </w:r>
      <w:r w:rsidR="005907FF" w:rsidRPr="008A66F2">
        <w:rPr>
          <w:rFonts w:ascii="仿宋" w:eastAsia="仿宋" w:hAnsi="仿宋" w:cs="宋体"/>
          <w:sz w:val="24"/>
        </w:rPr>
        <w:t>2</w:t>
      </w:r>
      <w:r w:rsidRPr="008A66F2">
        <w:rPr>
          <w:rFonts w:ascii="仿宋" w:eastAsia="仿宋" w:hAnsi="仿宋" w:cs="宋体"/>
          <w:sz w:val="24"/>
        </w:rPr>
        <w:t>）</w:t>
      </w:r>
      <w:r w:rsidRPr="008A66F2">
        <w:rPr>
          <w:rFonts w:ascii="仿宋" w:eastAsia="仿宋" w:hAnsi="仿宋" w:cs="宋体" w:hint="eastAsia"/>
          <w:sz w:val="24"/>
        </w:rPr>
        <w:t>拟</w:t>
      </w:r>
      <w:r w:rsidRPr="008A66F2">
        <w:rPr>
          <w:rFonts w:ascii="仿宋" w:eastAsia="仿宋" w:hAnsi="仿宋" w:cs="宋体"/>
          <w:sz w:val="24"/>
        </w:rPr>
        <w:t>投资市场、行业及资产的流动性风险评估</w:t>
      </w:r>
    </w:p>
    <w:p w:rsidR="004B2784" w:rsidRPr="008A66F2" w:rsidRDefault="004B2784" w:rsidP="004B2784">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w:t>
      </w:r>
      <w:r w:rsidR="00CB15DC" w:rsidRPr="008A66F2">
        <w:rPr>
          <w:rFonts w:ascii="仿宋" w:eastAsia="仿宋" w:hAnsi="仿宋" w:cs="宋体" w:hint="eastAsia"/>
          <w:sz w:val="24"/>
        </w:rPr>
        <w:t>主要</w:t>
      </w:r>
      <w:r w:rsidR="00CB15DC" w:rsidRPr="008A66F2">
        <w:rPr>
          <w:rFonts w:ascii="仿宋" w:eastAsia="仿宋" w:hAnsi="仿宋" w:cs="宋体"/>
          <w:sz w:val="24"/>
        </w:rPr>
        <w:t>投资于具有良好流动性的金融工具，包括</w:t>
      </w:r>
      <w:r w:rsidR="00CB15DC" w:rsidRPr="008A66F2">
        <w:rPr>
          <w:rFonts w:ascii="仿宋" w:eastAsia="仿宋" w:hAnsi="仿宋" w:cs="宋体" w:hint="eastAsia"/>
          <w:sz w:val="24"/>
        </w:rPr>
        <w:t>国内</w:t>
      </w:r>
      <w:r w:rsidR="00CB15DC" w:rsidRPr="008A66F2">
        <w:rPr>
          <w:rFonts w:ascii="仿宋" w:eastAsia="仿宋" w:hAnsi="仿宋" w:cs="宋体"/>
          <w:sz w:val="24"/>
        </w:rPr>
        <w:t>依法发行上市的债券、货币市场工具以及法律</w:t>
      </w:r>
      <w:r w:rsidR="00CB15DC" w:rsidRPr="008A66F2">
        <w:rPr>
          <w:rFonts w:ascii="仿宋" w:eastAsia="仿宋" w:hAnsi="仿宋" w:cs="宋体" w:hint="eastAsia"/>
          <w:sz w:val="24"/>
        </w:rPr>
        <w:t>法规</w:t>
      </w:r>
      <w:r w:rsidR="00CB15DC" w:rsidRPr="008A66F2">
        <w:rPr>
          <w:rFonts w:ascii="仿宋" w:eastAsia="仿宋" w:hAnsi="仿宋" w:cs="宋体"/>
          <w:sz w:val="24"/>
        </w:rPr>
        <w:t>或中国证监会允许基金投资的其他金融工具</w:t>
      </w:r>
      <w:r w:rsidR="00CB15DC" w:rsidRPr="008A66F2">
        <w:rPr>
          <w:rFonts w:ascii="仿宋" w:eastAsia="仿宋" w:hAnsi="仿宋" w:cs="宋体" w:hint="eastAsia"/>
          <w:sz w:val="24"/>
        </w:rPr>
        <w:t>。其标的</w:t>
      </w:r>
      <w:r w:rsidR="00CB15DC" w:rsidRPr="008A66F2">
        <w:rPr>
          <w:rFonts w:ascii="仿宋" w:eastAsia="仿宋" w:hAnsi="仿宋" w:cs="宋体"/>
          <w:sz w:val="24"/>
        </w:rPr>
        <w:t>资产大多为标准化</w:t>
      </w:r>
      <w:r w:rsidR="00CB15DC" w:rsidRPr="008A66F2">
        <w:rPr>
          <w:rFonts w:ascii="仿宋" w:eastAsia="仿宋" w:hAnsi="仿宋" w:cs="宋体" w:hint="eastAsia"/>
          <w:sz w:val="24"/>
        </w:rPr>
        <w:t>金融</w:t>
      </w:r>
      <w:r w:rsidR="00CB15DC" w:rsidRPr="008A66F2">
        <w:rPr>
          <w:rFonts w:ascii="仿宋" w:eastAsia="仿宋" w:hAnsi="仿宋" w:cs="宋体"/>
          <w:sz w:val="24"/>
        </w:rPr>
        <w:t>工具，</w:t>
      </w:r>
      <w:r w:rsidR="00CB15DC" w:rsidRPr="008A66F2">
        <w:rPr>
          <w:rFonts w:ascii="仿宋" w:eastAsia="仿宋" w:hAnsi="仿宋" w:cs="宋体" w:hint="eastAsia"/>
          <w:sz w:val="24"/>
        </w:rPr>
        <w:t>一般</w:t>
      </w:r>
      <w:r w:rsidR="00CB15DC" w:rsidRPr="008A66F2">
        <w:rPr>
          <w:rFonts w:ascii="仿宋" w:eastAsia="仿宋" w:hAnsi="仿宋" w:cs="宋体"/>
          <w:sz w:val="24"/>
        </w:rPr>
        <w:t>情况下都具有良好的流动性</w:t>
      </w:r>
      <w:r w:rsidR="00CB15DC" w:rsidRPr="008A66F2">
        <w:rPr>
          <w:rFonts w:ascii="仿宋" w:eastAsia="仿宋" w:hAnsi="仿宋" w:cs="宋体" w:hint="eastAsia"/>
          <w:sz w:val="24"/>
        </w:rPr>
        <w:t>，</w:t>
      </w:r>
      <w:r w:rsidR="00CB15DC" w:rsidRPr="008A66F2">
        <w:rPr>
          <w:rFonts w:ascii="仿宋" w:eastAsia="仿宋" w:hAnsi="仿宋" w:cs="宋体"/>
          <w:sz w:val="24"/>
        </w:rPr>
        <w:t>同</w:t>
      </w:r>
      <w:r w:rsidR="00CB15DC" w:rsidRPr="008A66F2">
        <w:rPr>
          <w:rFonts w:ascii="仿宋" w:eastAsia="仿宋" w:hAnsi="仿宋" w:cs="宋体" w:hint="eastAsia"/>
          <w:sz w:val="24"/>
        </w:rPr>
        <w:t>时本基金主动投资于流动性受限资产的市值合计不得超过基金资产净值的15%，</w:t>
      </w:r>
      <w:r w:rsidR="00CB15DC" w:rsidRPr="008A66F2">
        <w:rPr>
          <w:rFonts w:ascii="仿宋" w:eastAsia="仿宋" w:hAnsi="仿宋" w:cs="宋体"/>
          <w:sz w:val="24"/>
        </w:rPr>
        <w:t>其比例设置</w:t>
      </w:r>
      <w:r w:rsidR="00CB15DC" w:rsidRPr="008A66F2">
        <w:rPr>
          <w:rFonts w:ascii="仿宋" w:eastAsia="仿宋" w:hAnsi="仿宋" w:cs="宋体" w:hint="eastAsia"/>
          <w:sz w:val="24"/>
        </w:rPr>
        <w:t>符合《流动性风险</w:t>
      </w:r>
      <w:r w:rsidR="00A1741A" w:rsidRPr="008A66F2">
        <w:rPr>
          <w:rFonts w:ascii="仿宋" w:eastAsia="仿宋" w:hAnsi="仿宋" w:cs="宋体" w:hint="eastAsia"/>
          <w:sz w:val="24"/>
        </w:rPr>
        <w:t>管理</w:t>
      </w:r>
      <w:r w:rsidR="00CB15DC" w:rsidRPr="008A66F2">
        <w:rPr>
          <w:rFonts w:ascii="仿宋" w:eastAsia="仿宋" w:hAnsi="仿宋" w:cs="宋体" w:hint="eastAsia"/>
          <w:sz w:val="24"/>
        </w:rPr>
        <w:t>规定》。因此</w:t>
      </w:r>
      <w:r w:rsidR="00CB15DC" w:rsidRPr="008A66F2">
        <w:rPr>
          <w:rFonts w:ascii="仿宋" w:eastAsia="仿宋" w:hAnsi="仿宋" w:cs="宋体"/>
          <w:sz w:val="24"/>
        </w:rPr>
        <w:t>，本基金</w:t>
      </w:r>
      <w:r w:rsidR="00CB15DC" w:rsidRPr="008A66F2">
        <w:rPr>
          <w:rFonts w:ascii="仿宋" w:eastAsia="仿宋" w:hAnsi="仿宋" w:cs="宋体" w:hint="eastAsia"/>
          <w:sz w:val="24"/>
        </w:rPr>
        <w:t>拟</w:t>
      </w:r>
      <w:r w:rsidR="00CB15DC" w:rsidRPr="008A66F2">
        <w:rPr>
          <w:rFonts w:ascii="仿宋" w:eastAsia="仿宋" w:hAnsi="仿宋" w:cs="宋体"/>
          <w:sz w:val="24"/>
        </w:rPr>
        <w:t>投资市场、行业及资产的流动性风险</w:t>
      </w:r>
      <w:r w:rsidR="00CB15DC" w:rsidRPr="008A66F2">
        <w:rPr>
          <w:rFonts w:ascii="仿宋" w:eastAsia="仿宋" w:hAnsi="仿宋" w:cs="宋体" w:hint="eastAsia"/>
          <w:sz w:val="24"/>
        </w:rPr>
        <w:t>相对</w:t>
      </w:r>
      <w:r w:rsidR="00CB15DC" w:rsidRPr="008A66F2">
        <w:rPr>
          <w:rFonts w:ascii="仿宋" w:eastAsia="仿宋" w:hAnsi="仿宋" w:cs="宋体"/>
          <w:sz w:val="24"/>
        </w:rPr>
        <w:t>可控。</w:t>
      </w:r>
    </w:p>
    <w:p w:rsidR="004B2784" w:rsidRPr="008A66F2" w:rsidRDefault="004B2784" w:rsidP="004B2784">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w:t>
      </w:r>
      <w:r w:rsidR="005907FF" w:rsidRPr="008A66F2">
        <w:rPr>
          <w:rFonts w:ascii="仿宋" w:eastAsia="仿宋" w:hAnsi="仿宋" w:cs="宋体"/>
          <w:sz w:val="24"/>
        </w:rPr>
        <w:t>3</w:t>
      </w:r>
      <w:r w:rsidRPr="008A66F2">
        <w:rPr>
          <w:rFonts w:ascii="仿宋" w:eastAsia="仿宋" w:hAnsi="仿宋" w:cs="宋体"/>
          <w:sz w:val="24"/>
        </w:rPr>
        <w:t>）</w:t>
      </w:r>
      <w:r w:rsidRPr="008A66F2">
        <w:rPr>
          <w:rFonts w:ascii="仿宋" w:eastAsia="仿宋" w:hAnsi="仿宋" w:cs="宋体" w:hint="eastAsia"/>
          <w:sz w:val="24"/>
        </w:rPr>
        <w:t>巨额赎回情形下的流动性风险管理措施</w:t>
      </w:r>
    </w:p>
    <w:p w:rsidR="00CB15DC" w:rsidRPr="008A66F2" w:rsidRDefault="00CB15DC" w:rsidP="004B2784">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当本基金</w:t>
      </w:r>
      <w:r w:rsidRPr="008A66F2">
        <w:rPr>
          <w:rFonts w:ascii="仿宋" w:eastAsia="仿宋" w:hAnsi="仿宋" w:cs="宋体"/>
          <w:sz w:val="24"/>
        </w:rPr>
        <w:t>发生巨额赎回时，</w:t>
      </w:r>
      <w:r w:rsidRPr="008A66F2">
        <w:rPr>
          <w:rFonts w:ascii="仿宋" w:eastAsia="仿宋" w:hAnsi="仿宋" w:cs="宋体" w:hint="eastAsia"/>
          <w:sz w:val="24"/>
        </w:rPr>
        <w:t>基金管理人在认为支付投资人的赎回申请有困难或认为因支付投资人的赎回申请而进行的财产变现可能会对基金资产净值造成较大波动时，本基金</w:t>
      </w:r>
      <w:r w:rsidRPr="008A66F2">
        <w:rPr>
          <w:rFonts w:ascii="仿宋" w:eastAsia="仿宋" w:hAnsi="仿宋" w:cs="宋体"/>
          <w:sz w:val="24"/>
        </w:rPr>
        <w:t>可依据本招募说明书</w:t>
      </w:r>
      <w:r w:rsidR="00792A18" w:rsidRPr="008A66F2">
        <w:rPr>
          <w:rFonts w:ascii="仿宋" w:eastAsia="仿宋" w:hAnsi="仿宋" w:cs="宋体"/>
          <w:sz w:val="24"/>
        </w:rPr>
        <w:t>第</w:t>
      </w:r>
      <w:r w:rsidR="00792A18" w:rsidRPr="008A66F2">
        <w:rPr>
          <w:rFonts w:ascii="仿宋" w:eastAsia="仿宋" w:hAnsi="仿宋" w:cs="宋体" w:hint="eastAsia"/>
          <w:sz w:val="24"/>
        </w:rPr>
        <w:t>八</w:t>
      </w:r>
      <w:r w:rsidRPr="008A66F2">
        <w:rPr>
          <w:rFonts w:ascii="仿宋" w:eastAsia="仿宋" w:hAnsi="仿宋" w:cs="宋体"/>
          <w:sz w:val="24"/>
        </w:rPr>
        <w:t>部分</w:t>
      </w:r>
      <w:r w:rsidRPr="008A66F2">
        <w:rPr>
          <w:rFonts w:ascii="仿宋" w:eastAsia="仿宋" w:hAnsi="仿宋" w:cs="宋体" w:hint="eastAsia"/>
          <w:sz w:val="24"/>
        </w:rPr>
        <w:t>第</w:t>
      </w:r>
      <w:r w:rsidRPr="008A66F2">
        <w:rPr>
          <w:rFonts w:ascii="仿宋" w:eastAsia="仿宋" w:hAnsi="仿宋" w:cs="宋体"/>
          <w:sz w:val="24"/>
        </w:rPr>
        <w:t>十条约定</w:t>
      </w:r>
      <w:r w:rsidRPr="008A66F2">
        <w:rPr>
          <w:rFonts w:ascii="仿宋" w:eastAsia="仿宋" w:hAnsi="仿宋" w:cs="宋体" w:hint="eastAsia"/>
          <w:sz w:val="24"/>
        </w:rPr>
        <w:t>，</w:t>
      </w:r>
      <w:r w:rsidRPr="008A66F2">
        <w:rPr>
          <w:rFonts w:ascii="仿宋" w:eastAsia="仿宋" w:hAnsi="仿宋" w:cs="宋体"/>
          <w:sz w:val="24"/>
        </w:rPr>
        <w:t>可以采取</w:t>
      </w:r>
      <w:r w:rsidR="005909D6" w:rsidRPr="008A66F2">
        <w:rPr>
          <w:rFonts w:ascii="仿宋" w:eastAsia="仿宋" w:hAnsi="仿宋" w:cs="宋体" w:hint="eastAsia"/>
          <w:sz w:val="24"/>
        </w:rPr>
        <w:t>部分</w:t>
      </w:r>
      <w:r w:rsidR="005909D6" w:rsidRPr="008A66F2">
        <w:rPr>
          <w:rFonts w:ascii="仿宋" w:eastAsia="仿宋" w:hAnsi="仿宋" w:cs="宋体"/>
          <w:sz w:val="24"/>
        </w:rPr>
        <w:t>延期赎回</w:t>
      </w:r>
      <w:r w:rsidR="005909D6" w:rsidRPr="008A66F2">
        <w:rPr>
          <w:rFonts w:ascii="仿宋" w:eastAsia="仿宋" w:hAnsi="仿宋" w:cs="宋体" w:hint="eastAsia"/>
          <w:sz w:val="24"/>
        </w:rPr>
        <w:t>、</w:t>
      </w:r>
      <w:r w:rsidR="005909D6" w:rsidRPr="008A66F2">
        <w:rPr>
          <w:rFonts w:ascii="仿宋" w:eastAsia="仿宋" w:hAnsi="仿宋" w:cs="宋体"/>
          <w:sz w:val="24"/>
        </w:rPr>
        <w:t>暂停赎回</w:t>
      </w:r>
      <w:r w:rsidRPr="008A66F2">
        <w:rPr>
          <w:rFonts w:ascii="仿宋" w:eastAsia="仿宋" w:hAnsi="仿宋" w:cs="宋体" w:hint="eastAsia"/>
          <w:sz w:val="24"/>
        </w:rPr>
        <w:t>或</w:t>
      </w:r>
      <w:r w:rsidRPr="008A66F2">
        <w:rPr>
          <w:rFonts w:ascii="仿宋" w:eastAsia="仿宋" w:hAnsi="仿宋" w:cs="宋体"/>
          <w:sz w:val="24"/>
        </w:rPr>
        <w:t>对</w:t>
      </w:r>
      <w:r w:rsidRPr="008A66F2">
        <w:rPr>
          <w:rFonts w:ascii="仿宋" w:eastAsia="仿宋" w:hAnsi="仿宋" w:cs="宋体" w:hint="eastAsia"/>
          <w:sz w:val="24"/>
        </w:rPr>
        <w:t>赎回</w:t>
      </w:r>
      <w:r w:rsidRPr="008A66F2">
        <w:rPr>
          <w:rFonts w:ascii="仿宋" w:eastAsia="仿宋" w:hAnsi="仿宋" w:cs="宋体"/>
          <w:sz w:val="24"/>
        </w:rPr>
        <w:t>申请比例过高的单个</w:t>
      </w:r>
      <w:r w:rsidRPr="008A66F2">
        <w:rPr>
          <w:rFonts w:ascii="仿宋" w:eastAsia="仿宋" w:hAnsi="仿宋" w:cs="宋体" w:hint="eastAsia"/>
          <w:sz w:val="24"/>
        </w:rPr>
        <w:t>基金</w:t>
      </w:r>
      <w:r w:rsidRPr="008A66F2">
        <w:rPr>
          <w:rFonts w:ascii="仿宋" w:eastAsia="仿宋" w:hAnsi="仿宋" w:cs="宋体"/>
          <w:sz w:val="24"/>
        </w:rPr>
        <w:t>份额持有人</w:t>
      </w:r>
      <w:r w:rsidRPr="008A66F2">
        <w:rPr>
          <w:rFonts w:ascii="仿宋" w:eastAsia="仿宋" w:hAnsi="仿宋" w:cs="宋体" w:hint="eastAsia"/>
          <w:sz w:val="24"/>
        </w:rPr>
        <w:t>延期</w:t>
      </w:r>
      <w:r w:rsidRPr="008A66F2">
        <w:rPr>
          <w:rFonts w:ascii="仿宋" w:eastAsia="仿宋" w:hAnsi="仿宋" w:cs="宋体"/>
          <w:sz w:val="24"/>
        </w:rPr>
        <w:t>办理部分赎回申请等流动性风险管理措施</w:t>
      </w:r>
      <w:r w:rsidRPr="008A66F2">
        <w:rPr>
          <w:rFonts w:ascii="仿宋" w:eastAsia="仿宋" w:hAnsi="仿宋" w:cs="宋体" w:hint="eastAsia"/>
          <w:sz w:val="24"/>
        </w:rPr>
        <w:t>。</w:t>
      </w:r>
    </w:p>
    <w:p w:rsidR="00CB15DC" w:rsidRPr="008A66F2" w:rsidRDefault="00CB15DC" w:rsidP="00CB15D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w:t>
      </w:r>
      <w:r w:rsidR="005907FF" w:rsidRPr="008A66F2">
        <w:rPr>
          <w:rFonts w:ascii="仿宋" w:eastAsia="仿宋" w:hAnsi="仿宋" w:cs="宋体"/>
          <w:sz w:val="24"/>
        </w:rPr>
        <w:t>4</w:t>
      </w:r>
      <w:r w:rsidRPr="008A66F2">
        <w:rPr>
          <w:rFonts w:ascii="仿宋" w:eastAsia="仿宋" w:hAnsi="仿宋" w:cs="宋体" w:hint="eastAsia"/>
          <w:sz w:val="24"/>
        </w:rPr>
        <w:t>）实施备用的流动性风险管理工具的情形、程序及对投资者的潜在影响</w:t>
      </w:r>
    </w:p>
    <w:p w:rsidR="00CB15DC" w:rsidRPr="008A66F2" w:rsidRDefault="00CB15DC" w:rsidP="00CB15D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w:t>
      </w:r>
      <w:r w:rsidRPr="008A66F2">
        <w:rPr>
          <w:rFonts w:ascii="仿宋" w:eastAsia="仿宋" w:hAnsi="仿宋" w:cs="宋体"/>
          <w:sz w:val="24"/>
        </w:rPr>
        <w:t>管理人经与基金托管人协商，在确保投资者得到公平对待的前提下，可依照法律法规及基金合同的约定，综合运用各类流动性风险管理工具，对赎回申请等进行适度调整，作为特定情形下</w:t>
      </w:r>
      <w:r w:rsidRPr="008A66F2">
        <w:rPr>
          <w:rFonts w:ascii="仿宋" w:eastAsia="仿宋" w:hAnsi="仿宋" w:cs="宋体" w:hint="eastAsia"/>
          <w:sz w:val="24"/>
        </w:rPr>
        <w:t>基金</w:t>
      </w:r>
      <w:r w:rsidRPr="008A66F2">
        <w:rPr>
          <w:rFonts w:ascii="仿宋" w:eastAsia="仿宋" w:hAnsi="仿宋" w:cs="宋体"/>
          <w:sz w:val="24"/>
        </w:rPr>
        <w:t>管理人流动性风险</w:t>
      </w:r>
      <w:r w:rsidRPr="008A66F2">
        <w:rPr>
          <w:rFonts w:ascii="仿宋" w:eastAsia="仿宋" w:hAnsi="仿宋" w:cs="宋体" w:hint="eastAsia"/>
          <w:sz w:val="24"/>
        </w:rPr>
        <w:t>管理</w:t>
      </w:r>
      <w:r w:rsidRPr="008A66F2">
        <w:rPr>
          <w:rFonts w:ascii="仿宋" w:eastAsia="仿宋" w:hAnsi="仿宋" w:cs="宋体"/>
          <w:sz w:val="24"/>
        </w:rPr>
        <w:t>的</w:t>
      </w:r>
      <w:r w:rsidRPr="008A66F2">
        <w:rPr>
          <w:rFonts w:ascii="仿宋" w:eastAsia="仿宋" w:hAnsi="仿宋" w:cs="宋体" w:hint="eastAsia"/>
          <w:sz w:val="24"/>
        </w:rPr>
        <w:t>辅助措施</w:t>
      </w:r>
      <w:r w:rsidRPr="008A66F2">
        <w:rPr>
          <w:rFonts w:ascii="仿宋" w:eastAsia="仿宋" w:hAnsi="仿宋" w:cs="宋体"/>
          <w:sz w:val="24"/>
        </w:rPr>
        <w:t>，</w:t>
      </w:r>
      <w:r w:rsidRPr="008A66F2">
        <w:rPr>
          <w:rFonts w:ascii="仿宋" w:eastAsia="仿宋" w:hAnsi="仿宋" w:cs="宋体" w:hint="eastAsia"/>
          <w:sz w:val="24"/>
        </w:rPr>
        <w:t>本基金</w:t>
      </w:r>
      <w:r w:rsidRPr="008A66F2">
        <w:rPr>
          <w:rFonts w:ascii="仿宋" w:eastAsia="仿宋" w:hAnsi="仿宋" w:cs="宋体"/>
          <w:sz w:val="24"/>
        </w:rPr>
        <w:t>的流动性风险管理工具包括但不限于：</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延期办理巨额赎回申请</w:t>
      </w:r>
      <w:r w:rsidRPr="008A66F2">
        <w:rPr>
          <w:rFonts w:ascii="仿宋" w:eastAsia="仿宋" w:hAnsi="仿宋" w:cs="宋体"/>
          <w:sz w:val="24"/>
        </w:rPr>
        <w:t>;</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暂停接受赎回申请</w:t>
      </w:r>
      <w:r w:rsidRPr="008A66F2">
        <w:rPr>
          <w:rFonts w:ascii="仿宋" w:eastAsia="仿宋" w:hAnsi="仿宋" w:cs="宋体"/>
          <w:sz w:val="24"/>
        </w:rPr>
        <w:t>;</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延期支付赎回款项</w:t>
      </w:r>
      <w:r w:rsidRPr="008A66F2">
        <w:rPr>
          <w:rFonts w:ascii="仿宋" w:eastAsia="仿宋" w:hAnsi="仿宋" w:cs="宋体"/>
          <w:sz w:val="24"/>
        </w:rPr>
        <w:t>;</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收取短期赎回费</w:t>
      </w:r>
      <w:r w:rsidRPr="008A66F2">
        <w:rPr>
          <w:rFonts w:ascii="仿宋" w:eastAsia="仿宋" w:hAnsi="仿宋" w:cs="宋体"/>
          <w:sz w:val="24"/>
        </w:rPr>
        <w:t>;</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暂停基金估值</w:t>
      </w:r>
      <w:r w:rsidRPr="008A66F2">
        <w:rPr>
          <w:rFonts w:ascii="仿宋" w:eastAsia="仿宋" w:hAnsi="仿宋" w:cs="宋体"/>
          <w:sz w:val="24"/>
        </w:rPr>
        <w:t>;</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摆动</w:t>
      </w:r>
      <w:r w:rsidRPr="008A66F2">
        <w:rPr>
          <w:rFonts w:ascii="仿宋" w:eastAsia="仿宋" w:hAnsi="仿宋" w:cs="宋体"/>
          <w:sz w:val="24"/>
        </w:rPr>
        <w:t>定价；</w:t>
      </w:r>
    </w:p>
    <w:p w:rsidR="00CB15DC" w:rsidRPr="008A66F2" w:rsidRDefault="00CB15DC" w:rsidP="00CB15DC">
      <w:pPr>
        <w:pStyle w:val="ac"/>
        <w:numPr>
          <w:ilvl w:val="0"/>
          <w:numId w:val="8"/>
        </w:numPr>
        <w:adjustRightInd w:val="0"/>
        <w:snapToGrid w:val="0"/>
        <w:spacing w:line="360" w:lineRule="auto"/>
        <w:ind w:firstLineChars="0"/>
        <w:rPr>
          <w:rFonts w:ascii="仿宋" w:eastAsia="仿宋" w:hAnsi="仿宋" w:cs="宋体"/>
          <w:sz w:val="24"/>
        </w:rPr>
      </w:pPr>
      <w:r w:rsidRPr="008A66F2">
        <w:rPr>
          <w:rFonts w:ascii="仿宋" w:eastAsia="仿宋" w:hAnsi="仿宋" w:cs="宋体" w:hint="eastAsia"/>
          <w:sz w:val="24"/>
        </w:rPr>
        <w:t>中国证监会认定的其他措施。</w:t>
      </w:r>
    </w:p>
    <w:p w:rsidR="00CB15DC" w:rsidRPr="008A66F2" w:rsidRDefault="00CB15DC" w:rsidP="00CB15D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巨额</w:t>
      </w:r>
      <w:r w:rsidRPr="008A66F2">
        <w:rPr>
          <w:rFonts w:ascii="仿宋" w:eastAsia="仿宋" w:hAnsi="仿宋" w:cs="宋体"/>
          <w:sz w:val="24"/>
        </w:rPr>
        <w:t>赎回情形下的</w:t>
      </w:r>
      <w:r w:rsidR="005909D6" w:rsidRPr="008A66F2">
        <w:rPr>
          <w:rFonts w:ascii="仿宋" w:eastAsia="仿宋" w:hAnsi="仿宋" w:cs="宋体" w:hint="eastAsia"/>
          <w:sz w:val="24"/>
        </w:rPr>
        <w:t>部分</w:t>
      </w:r>
      <w:r w:rsidR="005909D6" w:rsidRPr="008A66F2">
        <w:rPr>
          <w:rFonts w:ascii="仿宋" w:eastAsia="仿宋" w:hAnsi="仿宋" w:cs="宋体"/>
          <w:sz w:val="24"/>
        </w:rPr>
        <w:t>延期赎回</w:t>
      </w:r>
      <w:r w:rsidR="005909D6" w:rsidRPr="008A66F2">
        <w:rPr>
          <w:rFonts w:ascii="仿宋" w:eastAsia="仿宋" w:hAnsi="仿宋" w:cs="宋体" w:hint="eastAsia"/>
          <w:sz w:val="24"/>
        </w:rPr>
        <w:t>、</w:t>
      </w:r>
      <w:r w:rsidR="005909D6" w:rsidRPr="008A66F2">
        <w:rPr>
          <w:rFonts w:ascii="仿宋" w:eastAsia="仿宋" w:hAnsi="仿宋" w:cs="宋体"/>
          <w:sz w:val="24"/>
        </w:rPr>
        <w:t>暂停赎回</w:t>
      </w:r>
      <w:r w:rsidRPr="008A66F2">
        <w:rPr>
          <w:rFonts w:ascii="仿宋" w:eastAsia="仿宋" w:hAnsi="仿宋" w:cs="宋体"/>
          <w:sz w:val="24"/>
        </w:rPr>
        <w:t>和对</w:t>
      </w:r>
      <w:r w:rsidRPr="008A66F2">
        <w:rPr>
          <w:rFonts w:ascii="仿宋" w:eastAsia="仿宋" w:hAnsi="仿宋" w:cs="宋体" w:hint="eastAsia"/>
          <w:sz w:val="24"/>
        </w:rPr>
        <w:t>赎回</w:t>
      </w:r>
      <w:r w:rsidRPr="008A66F2">
        <w:rPr>
          <w:rFonts w:ascii="仿宋" w:eastAsia="仿宋" w:hAnsi="仿宋" w:cs="宋体"/>
          <w:sz w:val="24"/>
        </w:rPr>
        <w:t>申请比例过高的单个</w:t>
      </w:r>
      <w:r w:rsidRPr="008A66F2">
        <w:rPr>
          <w:rFonts w:ascii="仿宋" w:eastAsia="仿宋" w:hAnsi="仿宋" w:cs="宋体" w:hint="eastAsia"/>
          <w:sz w:val="24"/>
        </w:rPr>
        <w:t>基金</w:t>
      </w:r>
      <w:r w:rsidRPr="008A66F2">
        <w:rPr>
          <w:rFonts w:ascii="仿宋" w:eastAsia="仿宋" w:hAnsi="仿宋" w:cs="宋体"/>
          <w:sz w:val="24"/>
        </w:rPr>
        <w:t>份额持有人</w:t>
      </w:r>
      <w:r w:rsidRPr="008A66F2">
        <w:rPr>
          <w:rFonts w:ascii="仿宋" w:eastAsia="仿宋" w:hAnsi="仿宋" w:cs="宋体" w:hint="eastAsia"/>
          <w:sz w:val="24"/>
        </w:rPr>
        <w:t>延期</w:t>
      </w:r>
      <w:r w:rsidRPr="008A66F2">
        <w:rPr>
          <w:rFonts w:ascii="仿宋" w:eastAsia="仿宋" w:hAnsi="仿宋" w:cs="宋体"/>
          <w:sz w:val="24"/>
        </w:rPr>
        <w:t>办理部分赎回申请</w:t>
      </w:r>
      <w:r w:rsidRPr="008A66F2">
        <w:rPr>
          <w:rFonts w:ascii="仿宋" w:eastAsia="仿宋" w:hAnsi="仿宋" w:cs="宋体" w:hint="eastAsia"/>
          <w:sz w:val="24"/>
        </w:rPr>
        <w:t>的</w:t>
      </w:r>
      <w:r w:rsidRPr="008A66F2">
        <w:rPr>
          <w:rFonts w:ascii="仿宋" w:eastAsia="仿宋" w:hAnsi="仿宋" w:cs="宋体"/>
          <w:sz w:val="24"/>
        </w:rPr>
        <w:t>相关</w:t>
      </w:r>
      <w:r w:rsidRPr="008A66F2">
        <w:rPr>
          <w:rFonts w:ascii="仿宋" w:eastAsia="仿宋" w:hAnsi="仿宋" w:cs="宋体" w:hint="eastAsia"/>
          <w:sz w:val="24"/>
        </w:rPr>
        <w:t>细则详见</w:t>
      </w:r>
      <w:r w:rsidR="005907FF" w:rsidRPr="008A66F2">
        <w:rPr>
          <w:rFonts w:ascii="仿宋" w:eastAsia="仿宋" w:hAnsi="仿宋" w:cs="宋体" w:hint="eastAsia"/>
          <w:sz w:val="24"/>
        </w:rPr>
        <w:t>本招募说明书</w:t>
      </w:r>
      <w:r w:rsidRPr="008A66F2">
        <w:rPr>
          <w:rFonts w:ascii="仿宋" w:eastAsia="仿宋" w:hAnsi="仿宋" w:cs="宋体"/>
          <w:sz w:val="24"/>
        </w:rPr>
        <w:t>“</w:t>
      </w:r>
      <w:r w:rsidR="00792A18" w:rsidRPr="008A66F2">
        <w:rPr>
          <w:rFonts w:ascii="仿宋" w:eastAsia="仿宋" w:hAnsi="仿宋" w:cs="宋体" w:hint="eastAsia"/>
          <w:sz w:val="24"/>
        </w:rPr>
        <w:t>第八</w:t>
      </w:r>
      <w:r w:rsidRPr="008A66F2">
        <w:rPr>
          <w:rFonts w:ascii="仿宋" w:eastAsia="仿宋" w:hAnsi="仿宋" w:cs="宋体" w:hint="eastAsia"/>
          <w:sz w:val="24"/>
        </w:rPr>
        <w:t>部分 基金</w:t>
      </w:r>
      <w:r w:rsidRPr="008A66F2">
        <w:rPr>
          <w:rFonts w:ascii="仿宋" w:eastAsia="仿宋" w:hAnsi="仿宋" w:cs="宋体"/>
          <w:sz w:val="24"/>
        </w:rPr>
        <w:t>份额的</w:t>
      </w:r>
      <w:r w:rsidRPr="008A66F2">
        <w:rPr>
          <w:rFonts w:ascii="仿宋" w:eastAsia="仿宋" w:hAnsi="仿宋" w:cs="宋体" w:hint="eastAsia"/>
          <w:sz w:val="24"/>
        </w:rPr>
        <w:t>申购</w:t>
      </w:r>
      <w:r w:rsidRPr="008A66F2">
        <w:rPr>
          <w:rFonts w:ascii="仿宋" w:eastAsia="仿宋" w:hAnsi="仿宋" w:cs="宋体"/>
          <w:sz w:val="24"/>
        </w:rPr>
        <w:t>与赎回”</w:t>
      </w:r>
      <w:r w:rsidRPr="008A66F2">
        <w:rPr>
          <w:rFonts w:ascii="仿宋" w:eastAsia="仿宋" w:hAnsi="仿宋" w:cs="宋体" w:hint="eastAsia"/>
          <w:sz w:val="24"/>
        </w:rPr>
        <w:t>的</w:t>
      </w:r>
      <w:r w:rsidRPr="008A66F2">
        <w:rPr>
          <w:rFonts w:ascii="仿宋" w:eastAsia="仿宋" w:hAnsi="仿宋" w:cs="宋体"/>
          <w:sz w:val="24"/>
        </w:rPr>
        <w:t>“</w:t>
      </w:r>
      <w:r w:rsidR="00013890" w:rsidRPr="008A66F2">
        <w:rPr>
          <w:rFonts w:ascii="仿宋" w:eastAsia="仿宋" w:hAnsi="仿宋" w:cs="宋体" w:hint="eastAsia"/>
          <w:sz w:val="24"/>
        </w:rPr>
        <w:t>十</w:t>
      </w:r>
      <w:r w:rsidRPr="008A66F2">
        <w:rPr>
          <w:rFonts w:ascii="仿宋" w:eastAsia="仿宋" w:hAnsi="仿宋" w:cs="宋体"/>
          <w:sz w:val="24"/>
        </w:rPr>
        <w:t>、</w:t>
      </w:r>
      <w:r w:rsidRPr="008A66F2">
        <w:rPr>
          <w:rFonts w:ascii="仿宋" w:eastAsia="仿宋" w:hAnsi="仿宋" w:cs="宋体" w:hint="eastAsia"/>
          <w:sz w:val="24"/>
        </w:rPr>
        <w:t>巨额</w:t>
      </w:r>
      <w:r w:rsidRPr="008A66F2">
        <w:rPr>
          <w:rFonts w:ascii="仿宋" w:eastAsia="仿宋" w:hAnsi="仿宋" w:cs="宋体"/>
          <w:sz w:val="24"/>
        </w:rPr>
        <w:t>赎回的情形及处理方式”</w:t>
      </w:r>
      <w:r w:rsidRPr="008A66F2">
        <w:rPr>
          <w:rFonts w:ascii="仿宋" w:eastAsia="仿宋" w:hAnsi="仿宋" w:cs="宋体" w:hint="eastAsia"/>
          <w:sz w:val="24"/>
        </w:rPr>
        <w:t>。该</w:t>
      </w:r>
      <w:r w:rsidRPr="008A66F2">
        <w:rPr>
          <w:rFonts w:ascii="仿宋" w:eastAsia="仿宋" w:hAnsi="仿宋" w:cs="宋体"/>
          <w:sz w:val="24"/>
        </w:rPr>
        <w:t>情形下，投资人可能</w:t>
      </w:r>
      <w:r w:rsidRPr="008A66F2">
        <w:rPr>
          <w:rFonts w:ascii="仿宋" w:eastAsia="仿宋" w:hAnsi="仿宋" w:cs="宋体" w:hint="eastAsia"/>
          <w:sz w:val="24"/>
        </w:rPr>
        <w:t>无法如期</w:t>
      </w:r>
      <w:r w:rsidRPr="008A66F2">
        <w:rPr>
          <w:rFonts w:ascii="仿宋" w:eastAsia="仿宋" w:hAnsi="仿宋" w:cs="宋体"/>
          <w:sz w:val="24"/>
        </w:rPr>
        <w:t>获得</w:t>
      </w:r>
      <w:r w:rsidRPr="008A66F2">
        <w:rPr>
          <w:rFonts w:ascii="仿宋" w:eastAsia="仿宋" w:hAnsi="仿宋" w:cs="宋体" w:hint="eastAsia"/>
          <w:sz w:val="24"/>
        </w:rPr>
        <w:t>基金赎回</w:t>
      </w:r>
      <w:r w:rsidRPr="008A66F2">
        <w:rPr>
          <w:rFonts w:ascii="仿宋" w:eastAsia="仿宋" w:hAnsi="仿宋" w:cs="宋体"/>
          <w:sz w:val="24"/>
        </w:rPr>
        <w:t>份额，</w:t>
      </w:r>
      <w:r w:rsidRPr="008A66F2">
        <w:rPr>
          <w:rFonts w:ascii="仿宋" w:eastAsia="仿宋" w:hAnsi="仿宋" w:cs="宋体" w:hint="eastAsia"/>
          <w:sz w:val="24"/>
        </w:rPr>
        <w:t>一方面</w:t>
      </w:r>
      <w:r w:rsidRPr="008A66F2">
        <w:rPr>
          <w:rFonts w:ascii="仿宋" w:eastAsia="仿宋" w:hAnsi="仿宋" w:cs="宋体"/>
          <w:sz w:val="24"/>
        </w:rPr>
        <w:t>可能会</w:t>
      </w:r>
      <w:r w:rsidRPr="008A66F2">
        <w:rPr>
          <w:rFonts w:ascii="仿宋" w:eastAsia="仿宋" w:hAnsi="仿宋" w:cs="宋体" w:hint="eastAsia"/>
          <w:sz w:val="24"/>
        </w:rPr>
        <w:t>对</w:t>
      </w:r>
      <w:r w:rsidRPr="008A66F2">
        <w:rPr>
          <w:rFonts w:ascii="仿宋" w:eastAsia="仿宋" w:hAnsi="仿宋" w:cs="宋体"/>
          <w:sz w:val="24"/>
        </w:rPr>
        <w:t>投资人自身流动性造成一定影响，另一方面</w:t>
      </w:r>
      <w:r w:rsidRPr="008A66F2">
        <w:rPr>
          <w:rFonts w:ascii="仿宋" w:eastAsia="仿宋" w:hAnsi="仿宋" w:cs="宋体" w:hint="eastAsia"/>
          <w:sz w:val="24"/>
        </w:rPr>
        <w:t>也将损失延迟款项部分的再投资收益。而实施</w:t>
      </w:r>
      <w:r w:rsidRPr="008A66F2">
        <w:rPr>
          <w:rFonts w:ascii="仿宋" w:eastAsia="仿宋" w:hAnsi="仿宋" w:cs="宋体"/>
          <w:sz w:val="24"/>
        </w:rPr>
        <w:t>延期办理巨额赎回申请</w:t>
      </w:r>
      <w:r w:rsidRPr="008A66F2">
        <w:rPr>
          <w:rFonts w:ascii="仿宋" w:eastAsia="仿宋" w:hAnsi="仿宋" w:cs="宋体" w:hint="eastAsia"/>
          <w:sz w:val="24"/>
        </w:rPr>
        <w:t>时</w:t>
      </w:r>
      <w:r w:rsidRPr="008A66F2">
        <w:rPr>
          <w:rFonts w:ascii="仿宋" w:eastAsia="仿宋" w:hAnsi="仿宋" w:cs="宋体"/>
          <w:sz w:val="24"/>
        </w:rPr>
        <w:t>，</w:t>
      </w:r>
      <w:r w:rsidRPr="008A66F2">
        <w:rPr>
          <w:rFonts w:ascii="仿宋" w:eastAsia="仿宋" w:hAnsi="仿宋" w:cs="宋体" w:hint="eastAsia"/>
          <w:sz w:val="24"/>
        </w:rPr>
        <w:t>则被</w:t>
      </w:r>
      <w:r w:rsidRPr="008A66F2">
        <w:rPr>
          <w:rFonts w:ascii="仿宋" w:eastAsia="仿宋" w:hAnsi="仿宋" w:cs="宋体"/>
          <w:sz w:val="24"/>
        </w:rPr>
        <w:t>延期办理赎回部分</w:t>
      </w:r>
      <w:r w:rsidRPr="008A66F2">
        <w:rPr>
          <w:rFonts w:ascii="仿宋" w:eastAsia="仿宋" w:hAnsi="仿宋" w:cs="宋体" w:hint="eastAsia"/>
          <w:sz w:val="24"/>
        </w:rPr>
        <w:t>的投资人将</w:t>
      </w:r>
      <w:r w:rsidRPr="008A66F2">
        <w:rPr>
          <w:rFonts w:ascii="仿宋" w:eastAsia="仿宋" w:hAnsi="仿宋" w:cs="宋体"/>
          <w:sz w:val="24"/>
        </w:rPr>
        <w:t>承担</w:t>
      </w:r>
      <w:r w:rsidRPr="008A66F2">
        <w:rPr>
          <w:rFonts w:ascii="仿宋" w:eastAsia="仿宋" w:hAnsi="仿宋" w:cs="宋体" w:hint="eastAsia"/>
          <w:sz w:val="24"/>
        </w:rPr>
        <w:t>由于</w:t>
      </w:r>
      <w:r w:rsidRPr="008A66F2">
        <w:rPr>
          <w:rFonts w:ascii="仿宋" w:eastAsia="仿宋" w:hAnsi="仿宋" w:cs="宋体"/>
          <w:sz w:val="24"/>
        </w:rPr>
        <w:t>市场波动而</w:t>
      </w:r>
      <w:r w:rsidRPr="008A66F2">
        <w:rPr>
          <w:rFonts w:ascii="仿宋" w:eastAsia="仿宋" w:hAnsi="仿宋" w:cs="宋体" w:hint="eastAsia"/>
          <w:sz w:val="24"/>
        </w:rPr>
        <w:t>造成</w:t>
      </w:r>
      <w:r w:rsidRPr="008A66F2">
        <w:rPr>
          <w:rFonts w:ascii="仿宋" w:eastAsia="仿宋" w:hAnsi="仿宋" w:cs="宋体"/>
          <w:sz w:val="24"/>
        </w:rPr>
        <w:t>的</w:t>
      </w:r>
      <w:r w:rsidRPr="008A66F2">
        <w:rPr>
          <w:rFonts w:ascii="仿宋" w:eastAsia="仿宋" w:hAnsi="仿宋" w:cs="宋体" w:hint="eastAsia"/>
          <w:sz w:val="24"/>
        </w:rPr>
        <w:t>基金</w:t>
      </w:r>
      <w:r w:rsidRPr="008A66F2">
        <w:rPr>
          <w:rFonts w:ascii="仿宋" w:eastAsia="仿宋" w:hAnsi="仿宋" w:cs="宋体"/>
          <w:sz w:val="24"/>
        </w:rPr>
        <w:t>净值波动风险。</w:t>
      </w:r>
    </w:p>
    <w:p w:rsidR="00CB15DC" w:rsidRPr="008A66F2" w:rsidRDefault="00CB15DC" w:rsidP="00CB15D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实施</w:t>
      </w:r>
      <w:r w:rsidRPr="008A66F2">
        <w:rPr>
          <w:rFonts w:ascii="仿宋" w:eastAsia="仿宋" w:hAnsi="仿宋" w:cs="宋体"/>
          <w:sz w:val="24"/>
        </w:rPr>
        <w:t>暂停接受赎回申请</w:t>
      </w:r>
      <w:r w:rsidR="005909D6" w:rsidRPr="008A66F2">
        <w:rPr>
          <w:rFonts w:ascii="仿宋" w:eastAsia="仿宋" w:hAnsi="仿宋" w:cs="宋体" w:hint="eastAsia"/>
          <w:sz w:val="24"/>
        </w:rPr>
        <w:t>或</w:t>
      </w:r>
      <w:r w:rsidR="005909D6" w:rsidRPr="008A66F2">
        <w:rPr>
          <w:rFonts w:ascii="仿宋" w:eastAsia="仿宋" w:hAnsi="仿宋" w:cs="宋体"/>
          <w:sz w:val="24"/>
        </w:rPr>
        <w:t>延缓支付赎回款项</w:t>
      </w:r>
      <w:r w:rsidRPr="008A66F2">
        <w:rPr>
          <w:rFonts w:ascii="仿宋" w:eastAsia="仿宋" w:hAnsi="仿宋" w:cs="宋体"/>
          <w:sz w:val="24"/>
        </w:rPr>
        <w:t>的情形</w:t>
      </w:r>
      <w:r w:rsidRPr="008A66F2">
        <w:rPr>
          <w:rFonts w:ascii="仿宋" w:eastAsia="仿宋" w:hAnsi="仿宋" w:cs="宋体" w:hint="eastAsia"/>
          <w:sz w:val="24"/>
        </w:rPr>
        <w:t>详见</w:t>
      </w:r>
      <w:r w:rsidR="005907FF" w:rsidRPr="008A66F2">
        <w:rPr>
          <w:rFonts w:ascii="仿宋" w:eastAsia="仿宋" w:hAnsi="仿宋" w:cs="宋体" w:hint="eastAsia"/>
          <w:sz w:val="24"/>
        </w:rPr>
        <w:t>本招募说明书</w:t>
      </w:r>
      <w:r w:rsidRPr="008A66F2">
        <w:rPr>
          <w:rFonts w:ascii="仿宋" w:eastAsia="仿宋" w:hAnsi="仿宋" w:cs="宋体"/>
          <w:sz w:val="24"/>
        </w:rPr>
        <w:t>“</w:t>
      </w:r>
      <w:r w:rsidR="00792A18" w:rsidRPr="008A66F2">
        <w:rPr>
          <w:rFonts w:ascii="仿宋" w:eastAsia="仿宋" w:hAnsi="仿宋" w:cs="宋体" w:hint="eastAsia"/>
          <w:sz w:val="24"/>
        </w:rPr>
        <w:t>第八</w:t>
      </w:r>
      <w:r w:rsidRPr="008A66F2">
        <w:rPr>
          <w:rFonts w:ascii="仿宋" w:eastAsia="仿宋" w:hAnsi="仿宋" w:cs="宋体" w:hint="eastAsia"/>
          <w:sz w:val="24"/>
        </w:rPr>
        <w:t>部分 基金</w:t>
      </w:r>
      <w:r w:rsidRPr="008A66F2">
        <w:rPr>
          <w:rFonts w:ascii="仿宋" w:eastAsia="仿宋" w:hAnsi="仿宋" w:cs="宋体"/>
          <w:sz w:val="24"/>
        </w:rPr>
        <w:t>份额的</w:t>
      </w:r>
      <w:r w:rsidRPr="008A66F2">
        <w:rPr>
          <w:rFonts w:ascii="仿宋" w:eastAsia="仿宋" w:hAnsi="仿宋" w:cs="宋体" w:hint="eastAsia"/>
          <w:sz w:val="24"/>
        </w:rPr>
        <w:t>申购</w:t>
      </w:r>
      <w:r w:rsidRPr="008A66F2">
        <w:rPr>
          <w:rFonts w:ascii="仿宋" w:eastAsia="仿宋" w:hAnsi="仿宋" w:cs="宋体"/>
          <w:sz w:val="24"/>
        </w:rPr>
        <w:t>与赎回”</w:t>
      </w:r>
      <w:r w:rsidRPr="008A66F2">
        <w:rPr>
          <w:rFonts w:ascii="仿宋" w:eastAsia="仿宋" w:hAnsi="仿宋" w:cs="宋体" w:hint="eastAsia"/>
          <w:sz w:val="24"/>
        </w:rPr>
        <w:t>的</w:t>
      </w:r>
      <w:r w:rsidRPr="008A66F2">
        <w:rPr>
          <w:rFonts w:ascii="仿宋" w:eastAsia="仿宋" w:hAnsi="仿宋" w:cs="宋体"/>
          <w:sz w:val="24"/>
        </w:rPr>
        <w:t>“</w:t>
      </w:r>
      <w:r w:rsidR="00013890" w:rsidRPr="008A66F2">
        <w:rPr>
          <w:rFonts w:ascii="仿宋" w:eastAsia="仿宋" w:hAnsi="仿宋" w:cs="宋体" w:hint="eastAsia"/>
          <w:sz w:val="24"/>
        </w:rPr>
        <w:t>九</w:t>
      </w:r>
      <w:r w:rsidRPr="008A66F2">
        <w:rPr>
          <w:rFonts w:ascii="仿宋" w:eastAsia="仿宋" w:hAnsi="仿宋" w:cs="宋体"/>
          <w:sz w:val="24"/>
        </w:rPr>
        <w:t>、</w:t>
      </w:r>
      <w:r w:rsidRPr="008A66F2">
        <w:rPr>
          <w:rFonts w:ascii="仿宋" w:eastAsia="仿宋" w:hAnsi="仿宋" w:cs="宋体" w:hint="eastAsia"/>
          <w:sz w:val="24"/>
        </w:rPr>
        <w:t>暂停赎回或延缓支付赎回款项的情形</w:t>
      </w:r>
      <w:r w:rsidRPr="008A66F2">
        <w:rPr>
          <w:rFonts w:ascii="仿宋" w:eastAsia="仿宋" w:hAnsi="仿宋" w:cs="宋体"/>
          <w:sz w:val="24"/>
        </w:rPr>
        <w:t>”</w:t>
      </w:r>
      <w:r w:rsidR="0048432E" w:rsidRPr="008A66F2">
        <w:rPr>
          <w:rFonts w:ascii="仿宋" w:eastAsia="仿宋" w:hAnsi="仿宋" w:cs="宋体" w:hint="eastAsia"/>
          <w:sz w:val="24"/>
        </w:rPr>
        <w:t>。</w:t>
      </w:r>
      <w:r w:rsidRPr="008A66F2">
        <w:rPr>
          <w:rFonts w:ascii="仿宋" w:eastAsia="仿宋" w:hAnsi="仿宋" w:cs="宋体" w:hint="eastAsia"/>
          <w:sz w:val="24"/>
        </w:rPr>
        <w:t>若</w:t>
      </w:r>
      <w:r w:rsidRPr="008A66F2">
        <w:rPr>
          <w:rFonts w:ascii="仿宋" w:eastAsia="仿宋" w:hAnsi="仿宋" w:cs="宋体"/>
          <w:sz w:val="24"/>
        </w:rPr>
        <w:t>实施暂停接受赎回申请，</w:t>
      </w:r>
      <w:r w:rsidRPr="008A66F2">
        <w:rPr>
          <w:rFonts w:ascii="仿宋" w:eastAsia="仿宋" w:hAnsi="仿宋" w:cs="宋体" w:hint="eastAsia"/>
          <w:sz w:val="24"/>
        </w:rPr>
        <w:t>投资者</w:t>
      </w:r>
      <w:r w:rsidRPr="008A66F2">
        <w:rPr>
          <w:rFonts w:ascii="仿宋" w:eastAsia="仿宋" w:hAnsi="仿宋" w:cs="宋体"/>
          <w:sz w:val="24"/>
        </w:rPr>
        <w:t>一方面将承担自身流动性风险，同时也将</w:t>
      </w:r>
      <w:r w:rsidRPr="008A66F2">
        <w:rPr>
          <w:rFonts w:ascii="仿宋" w:eastAsia="仿宋" w:hAnsi="仿宋" w:cs="宋体" w:hint="eastAsia"/>
          <w:sz w:val="24"/>
        </w:rPr>
        <w:t>承担由于</w:t>
      </w:r>
      <w:r w:rsidRPr="008A66F2">
        <w:rPr>
          <w:rFonts w:ascii="仿宋" w:eastAsia="仿宋" w:hAnsi="仿宋" w:cs="宋体"/>
          <w:sz w:val="24"/>
        </w:rPr>
        <w:t>市场波动而</w:t>
      </w:r>
      <w:r w:rsidRPr="008A66F2">
        <w:rPr>
          <w:rFonts w:ascii="仿宋" w:eastAsia="仿宋" w:hAnsi="仿宋" w:cs="宋体" w:hint="eastAsia"/>
          <w:sz w:val="24"/>
        </w:rPr>
        <w:t>造成</w:t>
      </w:r>
      <w:r w:rsidRPr="008A66F2">
        <w:rPr>
          <w:rFonts w:ascii="仿宋" w:eastAsia="仿宋" w:hAnsi="仿宋" w:cs="宋体"/>
          <w:sz w:val="24"/>
        </w:rPr>
        <w:t>的</w:t>
      </w:r>
      <w:r w:rsidRPr="008A66F2">
        <w:rPr>
          <w:rFonts w:ascii="仿宋" w:eastAsia="仿宋" w:hAnsi="仿宋" w:cs="宋体" w:hint="eastAsia"/>
          <w:sz w:val="24"/>
        </w:rPr>
        <w:t>基金</w:t>
      </w:r>
      <w:r w:rsidRPr="008A66F2">
        <w:rPr>
          <w:rFonts w:ascii="仿宋" w:eastAsia="仿宋" w:hAnsi="仿宋" w:cs="宋体"/>
          <w:sz w:val="24"/>
        </w:rPr>
        <w:t>净值波动风险。</w:t>
      </w:r>
    </w:p>
    <w:p w:rsidR="00CB15DC" w:rsidRPr="008A66F2" w:rsidRDefault="00CB15DC" w:rsidP="00CB15D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本基金对持续持有期少于7日的投资者收取1.5%的赎回费，并将上述赎回费全额计入基金财产。</w:t>
      </w:r>
    </w:p>
    <w:p w:rsidR="00CB15DC" w:rsidRPr="008A66F2" w:rsidRDefault="00CB15DC" w:rsidP="00CB15D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暂停基金估值的情形详见</w:t>
      </w:r>
      <w:r w:rsidR="005907FF" w:rsidRPr="008A66F2">
        <w:rPr>
          <w:rFonts w:ascii="仿宋" w:eastAsia="仿宋" w:hAnsi="仿宋" w:cs="宋体" w:hint="eastAsia"/>
          <w:sz w:val="24"/>
        </w:rPr>
        <w:t>本招募说明书</w:t>
      </w:r>
      <w:r w:rsidRPr="008A66F2">
        <w:rPr>
          <w:rFonts w:ascii="仿宋" w:eastAsia="仿宋" w:hAnsi="仿宋" w:cs="宋体"/>
          <w:sz w:val="24"/>
        </w:rPr>
        <w:t>“</w:t>
      </w:r>
      <w:r w:rsidRPr="008A66F2">
        <w:rPr>
          <w:rFonts w:ascii="仿宋" w:eastAsia="仿宋" w:hAnsi="仿宋" w:cs="宋体" w:hint="eastAsia"/>
          <w:sz w:val="24"/>
        </w:rPr>
        <w:t>第十</w:t>
      </w:r>
      <w:r w:rsidR="00013890" w:rsidRPr="008A66F2">
        <w:rPr>
          <w:rFonts w:ascii="仿宋" w:eastAsia="仿宋" w:hAnsi="仿宋" w:cs="宋体" w:hint="eastAsia"/>
          <w:sz w:val="24"/>
        </w:rPr>
        <w:t>二</w:t>
      </w:r>
      <w:r w:rsidRPr="008A66F2">
        <w:rPr>
          <w:rFonts w:ascii="仿宋" w:eastAsia="仿宋" w:hAnsi="仿宋" w:cs="宋体" w:hint="eastAsia"/>
          <w:sz w:val="24"/>
        </w:rPr>
        <w:t>部分 基金资产</w:t>
      </w:r>
      <w:r w:rsidRPr="008A66F2">
        <w:rPr>
          <w:rFonts w:ascii="仿宋" w:eastAsia="仿宋" w:hAnsi="仿宋" w:cs="宋体"/>
          <w:sz w:val="24"/>
        </w:rPr>
        <w:t>估值”</w:t>
      </w:r>
      <w:r w:rsidRPr="008A66F2">
        <w:rPr>
          <w:rFonts w:ascii="仿宋" w:eastAsia="仿宋" w:hAnsi="仿宋" w:cs="宋体" w:hint="eastAsia"/>
          <w:sz w:val="24"/>
        </w:rPr>
        <w:t>的</w:t>
      </w:r>
      <w:r w:rsidRPr="008A66F2">
        <w:rPr>
          <w:rFonts w:ascii="仿宋" w:eastAsia="仿宋" w:hAnsi="仿宋" w:cs="宋体"/>
          <w:sz w:val="24"/>
        </w:rPr>
        <w:t>“</w:t>
      </w:r>
      <w:r w:rsidRPr="008A66F2">
        <w:rPr>
          <w:rFonts w:ascii="仿宋" w:eastAsia="仿宋" w:hAnsi="仿宋" w:cs="宋体" w:hint="eastAsia"/>
          <w:sz w:val="24"/>
        </w:rPr>
        <w:t>六</w:t>
      </w:r>
      <w:r w:rsidRPr="008A66F2">
        <w:rPr>
          <w:rFonts w:ascii="仿宋" w:eastAsia="仿宋" w:hAnsi="仿宋" w:cs="宋体"/>
          <w:sz w:val="24"/>
        </w:rPr>
        <w:t>、</w:t>
      </w:r>
      <w:r w:rsidRPr="008A66F2">
        <w:rPr>
          <w:rFonts w:ascii="仿宋" w:eastAsia="仿宋" w:hAnsi="仿宋" w:cs="宋体" w:hint="eastAsia"/>
          <w:sz w:val="24"/>
        </w:rPr>
        <w:t>暂停</w:t>
      </w:r>
      <w:r w:rsidRPr="008A66F2">
        <w:rPr>
          <w:rFonts w:ascii="仿宋" w:eastAsia="仿宋" w:hAnsi="仿宋" w:cs="宋体"/>
          <w:sz w:val="24"/>
        </w:rPr>
        <w:t>估值的情形”</w:t>
      </w:r>
      <w:r w:rsidRPr="008A66F2">
        <w:rPr>
          <w:rFonts w:ascii="仿宋" w:eastAsia="仿宋" w:hAnsi="仿宋" w:cs="宋体" w:hint="eastAsia"/>
          <w:sz w:val="24"/>
        </w:rPr>
        <w:t>，</w:t>
      </w:r>
      <w:r w:rsidRPr="008A66F2">
        <w:rPr>
          <w:rFonts w:ascii="仿宋" w:eastAsia="仿宋" w:hAnsi="仿宋" w:cs="宋体"/>
          <w:sz w:val="24"/>
        </w:rPr>
        <w:t>若实施暂停基金估值，</w:t>
      </w:r>
      <w:r w:rsidRPr="008A66F2">
        <w:rPr>
          <w:rFonts w:ascii="仿宋" w:eastAsia="仿宋" w:hAnsi="仿宋" w:cs="宋体" w:hint="eastAsia"/>
          <w:sz w:val="24"/>
        </w:rPr>
        <w:t>基金管理人会采取延缓支付赎回款项或暂停接受基金申购赎回申请的措施，对投资者产生的风险如前所述。</w:t>
      </w:r>
    </w:p>
    <w:p w:rsidR="004B2784" w:rsidRPr="008A66F2" w:rsidRDefault="0048432E" w:rsidP="00D5201F">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当本</w:t>
      </w:r>
      <w:r w:rsidRPr="008A66F2">
        <w:rPr>
          <w:rFonts w:ascii="仿宋" w:eastAsia="仿宋" w:hAnsi="仿宋" w:cs="宋体"/>
          <w:sz w:val="24"/>
        </w:rPr>
        <w:t>基金发生</w:t>
      </w:r>
      <w:r w:rsidR="001B1A22" w:rsidRPr="008A66F2">
        <w:rPr>
          <w:rFonts w:ascii="仿宋" w:eastAsia="仿宋" w:hAnsi="仿宋" w:cs="宋体" w:hint="eastAsia"/>
          <w:sz w:val="24"/>
        </w:rPr>
        <w:t>巨额</w:t>
      </w:r>
      <w:r w:rsidR="001B1A22" w:rsidRPr="008A66F2">
        <w:rPr>
          <w:rFonts w:ascii="仿宋" w:eastAsia="仿宋" w:hAnsi="仿宋" w:cs="宋体"/>
          <w:sz w:val="24"/>
        </w:rPr>
        <w:t>申购和赎回情形时，</w:t>
      </w:r>
      <w:r w:rsidR="001B1A22" w:rsidRPr="008A66F2">
        <w:rPr>
          <w:rFonts w:ascii="仿宋" w:eastAsia="仿宋" w:hAnsi="仿宋" w:cs="宋体" w:hint="eastAsia"/>
          <w:sz w:val="24"/>
        </w:rPr>
        <w:t>为</w:t>
      </w:r>
      <w:r w:rsidR="001B1A22" w:rsidRPr="008A66F2">
        <w:rPr>
          <w:rFonts w:ascii="仿宋" w:eastAsia="仿宋" w:hAnsi="仿宋" w:cs="宋体"/>
          <w:sz w:val="24"/>
        </w:rPr>
        <w:t>保护其他基金份额持有人利益，基金管理人可以采用摆动定价机制以确保基金估值的公平性，</w:t>
      </w:r>
      <w:r w:rsidR="001B1A22" w:rsidRPr="008A66F2">
        <w:rPr>
          <w:rFonts w:ascii="仿宋" w:eastAsia="仿宋" w:hAnsi="仿宋" w:cs="宋体" w:hint="eastAsia"/>
          <w:sz w:val="24"/>
        </w:rPr>
        <w:t>具体处理原则与操作规范遵循相关法律法规以及监管部门、自律规则规定。</w:t>
      </w:r>
    </w:p>
    <w:p w:rsidR="00DD093A" w:rsidRPr="008A66F2" w:rsidRDefault="00B92309" w:rsidP="0087658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6</w:t>
      </w:r>
      <w:r w:rsidR="0051449C" w:rsidRPr="008A66F2">
        <w:rPr>
          <w:rFonts w:ascii="仿宋" w:eastAsia="仿宋" w:hAnsi="仿宋" w:cs="宋体"/>
          <w:sz w:val="24"/>
        </w:rPr>
        <w:t>、</w:t>
      </w:r>
      <w:r w:rsidR="00DD093A" w:rsidRPr="008A66F2">
        <w:rPr>
          <w:rFonts w:ascii="仿宋" w:eastAsia="仿宋" w:hAnsi="仿宋" w:cs="宋体" w:hint="eastAsia"/>
          <w:sz w:val="24"/>
        </w:rPr>
        <w:t>证券公司短期公司债</w:t>
      </w:r>
      <w:r w:rsidR="007D7583" w:rsidRPr="008A66F2">
        <w:rPr>
          <w:rFonts w:ascii="仿宋" w:eastAsia="仿宋" w:hAnsi="仿宋" w:cs="宋体" w:hint="eastAsia"/>
          <w:sz w:val="24"/>
        </w:rPr>
        <w:t>风险</w:t>
      </w:r>
    </w:p>
    <w:p w:rsidR="007D7583" w:rsidRPr="008A66F2" w:rsidRDefault="007D7583" w:rsidP="007D758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可投资于证券公司短期公司债，由于证券公司短期公司债非公开发行和交易，且限制投资者数量上限，潜在流动性风险相对较大。若发行主体信用质量恶化或投资者大量赎回需要变现资产时，受流动性所限，本基金可能无法卖出所持有的证券公司短期公司债，由此可能给基金净值带来不利影响或损失。</w:t>
      </w:r>
    </w:p>
    <w:p w:rsidR="00195918" w:rsidRPr="008A66F2" w:rsidRDefault="00B92309" w:rsidP="001959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7</w:t>
      </w:r>
      <w:r w:rsidR="00195918" w:rsidRPr="008A66F2">
        <w:rPr>
          <w:rFonts w:ascii="仿宋" w:eastAsia="仿宋" w:hAnsi="仿宋" w:cs="宋体" w:hint="eastAsia"/>
          <w:sz w:val="24"/>
        </w:rPr>
        <w:t>、资产支持证券风险</w:t>
      </w:r>
    </w:p>
    <w:p w:rsidR="00195918" w:rsidRPr="008A66F2" w:rsidRDefault="002703D0" w:rsidP="002703D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基金投资资产支持证券，资产支持证券是一种债券性质的金融工具。资产支持证券的风险主要包括资产风险及证券化风险。资产风险源于资产本身，包括价格波动风险、流动性风险等。证券化风险主要表现为信用评级风险、法律风险等。</w:t>
      </w:r>
    </w:p>
    <w:p w:rsidR="00792A18" w:rsidRPr="008A66F2" w:rsidRDefault="00B92309" w:rsidP="00792A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8</w:t>
      </w:r>
      <w:r w:rsidR="00AB6E20" w:rsidRPr="008A66F2">
        <w:rPr>
          <w:rFonts w:ascii="仿宋" w:eastAsia="仿宋" w:hAnsi="仿宋" w:cs="宋体" w:hint="eastAsia"/>
          <w:sz w:val="24"/>
        </w:rPr>
        <w:t>、</w:t>
      </w:r>
      <w:r w:rsidR="00792A18" w:rsidRPr="008A66F2">
        <w:rPr>
          <w:rFonts w:ascii="仿宋" w:eastAsia="仿宋" w:hAnsi="仿宋" w:cs="宋体" w:hint="eastAsia"/>
          <w:sz w:val="24"/>
        </w:rPr>
        <w:t>中小企业私募债券风险</w:t>
      </w:r>
    </w:p>
    <w:p w:rsidR="00792A18" w:rsidRPr="008A66F2" w:rsidRDefault="00792A18" w:rsidP="00792A1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w:t>
      </w:r>
      <w:r w:rsidRPr="008A66F2">
        <w:rPr>
          <w:rFonts w:ascii="仿宋" w:eastAsia="仿宋" w:hAnsi="仿宋" w:cs="宋体"/>
          <w:sz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AB6E20" w:rsidRPr="008A66F2" w:rsidRDefault="00792A18" w:rsidP="00AB6E20">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9、</w:t>
      </w:r>
      <w:r w:rsidR="00AB6E20" w:rsidRPr="008A66F2">
        <w:rPr>
          <w:rFonts w:ascii="仿宋" w:eastAsia="仿宋" w:hAnsi="仿宋" w:cs="宋体" w:hint="eastAsia"/>
          <w:sz w:val="24"/>
        </w:rPr>
        <w:t>其他风险</w:t>
      </w:r>
    </w:p>
    <w:p w:rsidR="00277693" w:rsidRPr="008A66F2" w:rsidRDefault="00AB6E20" w:rsidP="00277693">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战争、自然灾害等不可抗力因素的出现，将会严重影响证券市场的运行，可能导致基金资产的损失。</w:t>
      </w:r>
    </w:p>
    <w:p w:rsidR="00EE2EFF" w:rsidRPr="008A66F2" w:rsidRDefault="00EE2EFF" w:rsidP="00277693">
      <w:pPr>
        <w:adjustRightInd w:val="0"/>
        <w:snapToGrid w:val="0"/>
        <w:spacing w:line="360" w:lineRule="auto"/>
        <w:ind w:firstLineChars="200" w:firstLine="480"/>
        <w:rPr>
          <w:rFonts w:ascii="仿宋" w:eastAsia="仿宋" w:hAnsi="仿宋" w:cs="宋体"/>
          <w:sz w:val="24"/>
        </w:rPr>
      </w:pPr>
    </w:p>
    <w:p w:rsidR="000053B8" w:rsidRPr="008A66F2" w:rsidRDefault="000053B8"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二、声明</w:t>
      </w:r>
    </w:p>
    <w:p w:rsidR="000053B8" w:rsidRPr="008A66F2" w:rsidRDefault="000053B8" w:rsidP="000053B8">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1、本基金未经任何一级政府、机构及部门担保。投资人自愿投资于本基金，须自行承担投资风险。</w:t>
      </w:r>
    </w:p>
    <w:p w:rsidR="00EA4C58" w:rsidRPr="008A66F2" w:rsidRDefault="000053B8" w:rsidP="002D7F1C">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2、本基金通过基金管理人直销网点和指定的基金代销机构公开发售，基金管理人与基金代销机构都不能保证其收益或本金安全。</w:t>
      </w:r>
    </w:p>
    <w:p w:rsidR="00EA4C58" w:rsidRPr="008A66F2" w:rsidRDefault="008A0F91" w:rsidP="007659F1">
      <w:pPr>
        <w:pStyle w:val="11"/>
        <w:pageBreakBefore/>
        <w:spacing w:before="120" w:after="120" w:line="360" w:lineRule="auto"/>
        <w:rPr>
          <w:rFonts w:ascii="仿宋" w:eastAsia="仿宋" w:hAnsi="仿宋" w:cs="宋体"/>
          <w:sz w:val="24"/>
          <w:szCs w:val="24"/>
        </w:rPr>
      </w:pPr>
      <w:bookmarkStart w:id="40" w:name="_Toc521055114"/>
      <w:r w:rsidRPr="008A66F2">
        <w:rPr>
          <w:rFonts w:ascii="仿宋" w:eastAsia="仿宋" w:hAnsi="仿宋" w:cs="宋体" w:hint="eastAsia"/>
          <w:sz w:val="24"/>
          <w:szCs w:val="24"/>
        </w:rPr>
        <w:t>第十八</w:t>
      </w:r>
      <w:r w:rsidR="00EA4C58" w:rsidRPr="008A66F2">
        <w:rPr>
          <w:rFonts w:ascii="仿宋" w:eastAsia="仿宋" w:hAnsi="仿宋" w:cs="宋体" w:hint="eastAsia"/>
          <w:sz w:val="24"/>
          <w:szCs w:val="24"/>
        </w:rPr>
        <w:t>部分  基金合同的变更、终止与基金财产的清算</w:t>
      </w:r>
      <w:bookmarkEnd w:id="40"/>
    </w:p>
    <w:p w:rsidR="000053B8" w:rsidRPr="008A66F2" w:rsidRDefault="000053B8" w:rsidP="000053B8"/>
    <w:p w:rsidR="00EA4C58" w:rsidRPr="008A66F2" w:rsidRDefault="00EA4C58" w:rsidP="008E2DE5">
      <w:pPr>
        <w:spacing w:line="360" w:lineRule="auto"/>
        <w:ind w:firstLineChars="200" w:firstLine="480"/>
        <w:rPr>
          <w:rFonts w:ascii="仿宋" w:eastAsia="仿宋" w:hAnsi="仿宋" w:cs="宋体"/>
          <w:b/>
          <w:bCs/>
          <w:sz w:val="24"/>
        </w:rPr>
      </w:pPr>
      <w:bookmarkStart w:id="41" w:name="_Toc79392639"/>
      <w:r w:rsidRPr="008A66F2">
        <w:rPr>
          <w:rFonts w:ascii="仿宋" w:eastAsia="仿宋" w:hAnsi="仿宋" w:cs="宋体" w:hint="eastAsia"/>
          <w:b/>
          <w:bCs/>
          <w:sz w:val="24"/>
        </w:rPr>
        <w:t>一、《基金合同》的变更</w:t>
      </w:r>
      <w:bookmarkEnd w:id="41"/>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1、变更基金合同涉及法律法规规定或</w:t>
      </w:r>
      <w:r w:rsidR="00401416" w:rsidRPr="008A66F2">
        <w:rPr>
          <w:rFonts w:ascii="仿宋" w:eastAsia="仿宋" w:hAnsi="仿宋" w:cs="宋体" w:hint="eastAsia"/>
          <w:bCs/>
          <w:sz w:val="24"/>
        </w:rPr>
        <w:t>基金</w:t>
      </w:r>
      <w:r w:rsidRPr="008A66F2">
        <w:rPr>
          <w:rFonts w:ascii="仿宋" w:eastAsia="仿宋" w:hAnsi="仿宋" w:cs="宋体" w:hint="eastAsia"/>
          <w:bCs/>
          <w:sz w:val="24"/>
        </w:rPr>
        <w:t>合同约定应经基金份额持有人大会决议通过的事项的，应召开基金份额持有人大会决议通过。对于</w:t>
      </w:r>
      <w:r w:rsidR="00CD2C23" w:rsidRPr="008A66F2">
        <w:rPr>
          <w:rFonts w:ascii="仿宋" w:eastAsia="仿宋" w:hAnsi="仿宋" w:cs="宋体" w:hint="eastAsia"/>
          <w:bCs/>
          <w:sz w:val="24"/>
        </w:rPr>
        <w:t>法律法规</w:t>
      </w:r>
      <w:r w:rsidR="00CD2C23" w:rsidRPr="008A66F2">
        <w:rPr>
          <w:rFonts w:ascii="仿宋" w:eastAsia="仿宋" w:hAnsi="仿宋" w:cs="宋体"/>
          <w:bCs/>
          <w:sz w:val="24"/>
        </w:rPr>
        <w:t>规定或基金合同约定</w:t>
      </w:r>
      <w:r w:rsidRPr="008A66F2">
        <w:rPr>
          <w:rFonts w:ascii="仿宋" w:eastAsia="仿宋" w:hAnsi="仿宋" w:cs="宋体" w:hint="eastAsia"/>
          <w:bCs/>
          <w:sz w:val="24"/>
        </w:rPr>
        <w:t>可不经基金份额持有人大会决议通过的事项，由基金管理人和基金托管人同意后变更并公告，并报中国证监会备案。</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 xml:space="preserve"> 2、关于《基金合同》变更的基金份额持有人大会决议</w:t>
      </w:r>
      <w:r w:rsidR="00FD30F7" w:rsidRPr="008A66F2">
        <w:rPr>
          <w:rFonts w:ascii="仿宋" w:eastAsia="仿宋" w:hAnsi="仿宋" w:cs="宋体" w:hint="eastAsia"/>
          <w:bCs/>
          <w:sz w:val="24"/>
        </w:rPr>
        <w:t>须报</w:t>
      </w:r>
      <w:r w:rsidR="00591D01" w:rsidRPr="008A66F2">
        <w:rPr>
          <w:rFonts w:ascii="仿宋" w:eastAsia="仿宋" w:hAnsi="仿宋" w:cs="宋体" w:hint="eastAsia"/>
          <w:bCs/>
          <w:sz w:val="24"/>
        </w:rPr>
        <w:t>中国证监会备案，决议自表决通过之日</w:t>
      </w:r>
      <w:r w:rsidR="00FD30F7" w:rsidRPr="008A66F2">
        <w:rPr>
          <w:rFonts w:ascii="仿宋" w:eastAsia="仿宋" w:hAnsi="仿宋" w:cs="宋体" w:hint="eastAsia"/>
          <w:bCs/>
          <w:sz w:val="24"/>
        </w:rPr>
        <w:t>起</w:t>
      </w:r>
      <w:r w:rsidR="00591D01" w:rsidRPr="008A66F2">
        <w:rPr>
          <w:rFonts w:ascii="仿宋" w:eastAsia="仿宋" w:hAnsi="仿宋" w:cs="宋体" w:hint="eastAsia"/>
          <w:bCs/>
          <w:sz w:val="24"/>
        </w:rPr>
        <w:t>生效</w:t>
      </w:r>
      <w:r w:rsidRPr="008A66F2">
        <w:rPr>
          <w:rFonts w:ascii="仿宋" w:eastAsia="仿宋" w:hAnsi="仿宋" w:cs="宋体" w:hint="eastAsia"/>
          <w:bCs/>
          <w:sz w:val="24"/>
        </w:rPr>
        <w:t>，自决议生效</w:t>
      </w:r>
      <w:r w:rsidR="00591D01" w:rsidRPr="008A66F2">
        <w:rPr>
          <w:rFonts w:ascii="仿宋" w:eastAsia="仿宋" w:hAnsi="仿宋" w:cs="宋体" w:hint="eastAsia"/>
          <w:bCs/>
          <w:sz w:val="24"/>
        </w:rPr>
        <w:t>后两个工作日内</w:t>
      </w:r>
      <w:r w:rsidRPr="008A66F2">
        <w:rPr>
          <w:rFonts w:ascii="仿宋" w:eastAsia="仿宋" w:hAnsi="仿宋" w:cs="宋体" w:hint="eastAsia"/>
          <w:bCs/>
          <w:sz w:val="24"/>
        </w:rPr>
        <w:t>在指定媒</w:t>
      </w:r>
      <w:r w:rsidR="00591D01" w:rsidRPr="008A66F2">
        <w:rPr>
          <w:rFonts w:ascii="仿宋" w:eastAsia="仿宋" w:hAnsi="仿宋" w:cs="宋体" w:hint="eastAsia"/>
          <w:bCs/>
          <w:sz w:val="24"/>
        </w:rPr>
        <w:t>介</w:t>
      </w:r>
      <w:r w:rsidRPr="008A66F2">
        <w:rPr>
          <w:rFonts w:ascii="仿宋" w:eastAsia="仿宋" w:hAnsi="仿宋" w:cs="宋体" w:hint="eastAsia"/>
          <w:bCs/>
          <w:sz w:val="24"/>
        </w:rPr>
        <w:t>公告。</w:t>
      </w:r>
    </w:p>
    <w:p w:rsidR="003466E6" w:rsidRPr="008A66F2" w:rsidRDefault="003466E6"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二、《基金合同》的终止事由</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有下列情形之一的，在履行相关程序后，《基金合同》应当终止：</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1、基金份额持有人大会决定终止的；</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2、基金管理人、基金托管人职责终止，在6个月内没有新基金管理人、新基金托管人承接的；</w:t>
      </w:r>
    </w:p>
    <w:p w:rsidR="00F60AC5" w:rsidRPr="008A66F2" w:rsidRDefault="00496EA9" w:rsidP="00F60AC5">
      <w:pPr>
        <w:spacing w:line="360" w:lineRule="auto"/>
        <w:ind w:firstLineChars="200" w:firstLine="480"/>
        <w:rPr>
          <w:rFonts w:ascii="仿宋" w:eastAsia="仿宋" w:hAnsi="仿宋" w:cs="宋体"/>
          <w:bCs/>
          <w:sz w:val="24"/>
        </w:rPr>
      </w:pPr>
      <w:r w:rsidRPr="008A66F2">
        <w:rPr>
          <w:rFonts w:ascii="仿宋" w:eastAsia="仿宋" w:hAnsi="仿宋"/>
          <w:bCs/>
          <w:sz w:val="24"/>
        </w:rPr>
        <w:t>3</w:t>
      </w:r>
      <w:r w:rsidR="00013890" w:rsidRPr="008A66F2">
        <w:rPr>
          <w:rFonts w:ascii="仿宋" w:eastAsia="仿宋" w:hAnsi="仿宋" w:cs="宋体" w:hint="eastAsia"/>
          <w:bCs/>
          <w:sz w:val="24"/>
        </w:rPr>
        <w:t>、</w:t>
      </w:r>
      <w:r w:rsidR="00F60AC5" w:rsidRPr="008A66F2">
        <w:rPr>
          <w:rFonts w:ascii="仿宋" w:eastAsia="仿宋" w:hAnsi="仿宋" w:cs="宋体" w:hint="eastAsia"/>
          <w:bCs/>
          <w:sz w:val="24"/>
        </w:rPr>
        <w:t>《基金合同》约定的其他情形；</w:t>
      </w:r>
    </w:p>
    <w:p w:rsidR="003466E6" w:rsidRPr="008A66F2" w:rsidRDefault="00496EA9" w:rsidP="008F57C5">
      <w:pPr>
        <w:spacing w:line="360" w:lineRule="auto"/>
        <w:ind w:firstLineChars="200" w:firstLine="480"/>
        <w:rPr>
          <w:rFonts w:ascii="仿宋" w:eastAsia="仿宋" w:hAnsi="仿宋" w:cs="宋体"/>
          <w:bCs/>
          <w:sz w:val="24"/>
        </w:rPr>
      </w:pPr>
      <w:r w:rsidRPr="008A66F2">
        <w:rPr>
          <w:rFonts w:ascii="仿宋" w:eastAsia="仿宋" w:hAnsi="仿宋" w:cs="宋体"/>
          <w:bCs/>
          <w:sz w:val="24"/>
        </w:rPr>
        <w:t>4</w:t>
      </w:r>
      <w:r w:rsidR="00F60AC5" w:rsidRPr="008A66F2">
        <w:rPr>
          <w:rFonts w:ascii="仿宋" w:eastAsia="仿宋" w:hAnsi="仿宋" w:cs="宋体" w:hint="eastAsia"/>
          <w:bCs/>
          <w:sz w:val="24"/>
        </w:rPr>
        <w:t>、相关法律法规和中国证监会规定的其他情况。</w:t>
      </w:r>
    </w:p>
    <w:p w:rsidR="00B54E1E" w:rsidRPr="008A66F2" w:rsidRDefault="00B54E1E"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三、基金财产的清算</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1、基金财产清算小组：自出现《基金合同》终止事由之日起30个工作日内成立清算小组，基金管理人组织基金财产清算小组并在中国证监会的监督下进行基金清算。</w:t>
      </w:r>
    </w:p>
    <w:p w:rsidR="00F60AC5" w:rsidRPr="008A66F2" w:rsidRDefault="00496EA9" w:rsidP="00F60AC5">
      <w:pPr>
        <w:spacing w:line="360" w:lineRule="auto"/>
        <w:ind w:firstLineChars="200" w:firstLine="480"/>
        <w:rPr>
          <w:rFonts w:ascii="仿宋" w:eastAsia="仿宋" w:hAnsi="仿宋" w:cs="宋体"/>
          <w:bCs/>
          <w:sz w:val="24"/>
        </w:rPr>
      </w:pPr>
      <w:r w:rsidRPr="008A66F2">
        <w:rPr>
          <w:rFonts w:ascii="仿宋" w:eastAsia="仿宋" w:hAnsi="仿宋" w:cs="宋体"/>
          <w:bCs/>
          <w:sz w:val="24"/>
        </w:rPr>
        <w:t>2</w:t>
      </w:r>
      <w:r w:rsidR="00F60AC5" w:rsidRPr="008A66F2">
        <w:rPr>
          <w:rFonts w:ascii="仿宋" w:eastAsia="仿宋" w:hAnsi="仿宋" w:cs="宋体"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60AC5" w:rsidRPr="008A66F2" w:rsidRDefault="00496EA9" w:rsidP="00F60AC5">
      <w:pPr>
        <w:spacing w:line="360" w:lineRule="auto"/>
        <w:ind w:firstLineChars="200" w:firstLine="480"/>
        <w:rPr>
          <w:rFonts w:ascii="仿宋" w:eastAsia="仿宋" w:hAnsi="仿宋" w:cs="宋体"/>
          <w:bCs/>
          <w:sz w:val="24"/>
        </w:rPr>
      </w:pPr>
      <w:r w:rsidRPr="008A66F2">
        <w:rPr>
          <w:rFonts w:ascii="仿宋" w:eastAsia="仿宋" w:hAnsi="仿宋" w:cs="宋体"/>
          <w:bCs/>
          <w:sz w:val="24"/>
        </w:rPr>
        <w:t>3</w:t>
      </w:r>
      <w:r w:rsidR="00F60AC5" w:rsidRPr="008A66F2">
        <w:rPr>
          <w:rFonts w:ascii="仿宋" w:eastAsia="仿宋" w:hAnsi="仿宋" w:cs="宋体" w:hint="eastAsia"/>
          <w:bCs/>
          <w:sz w:val="24"/>
        </w:rPr>
        <w:t>、基金财产清算小组职责：基金财产清算小组负责基金财产的保管、清理、估价、变现和分配。基金财产清算小组可以依法进行必要的民事活动。</w:t>
      </w:r>
    </w:p>
    <w:p w:rsidR="00F60AC5" w:rsidRPr="008A66F2" w:rsidRDefault="00496EA9" w:rsidP="00F60AC5">
      <w:pPr>
        <w:spacing w:line="360" w:lineRule="auto"/>
        <w:ind w:firstLineChars="200" w:firstLine="480"/>
        <w:rPr>
          <w:rFonts w:ascii="仿宋" w:eastAsia="仿宋" w:hAnsi="仿宋" w:cs="宋体"/>
          <w:bCs/>
          <w:sz w:val="24"/>
        </w:rPr>
      </w:pPr>
      <w:r w:rsidRPr="008A66F2">
        <w:rPr>
          <w:rFonts w:ascii="仿宋" w:eastAsia="仿宋" w:hAnsi="仿宋" w:cs="宋体"/>
          <w:bCs/>
          <w:sz w:val="24"/>
        </w:rPr>
        <w:t>4</w:t>
      </w:r>
      <w:r w:rsidR="00F60AC5" w:rsidRPr="008A66F2">
        <w:rPr>
          <w:rFonts w:ascii="仿宋" w:eastAsia="仿宋" w:hAnsi="仿宋" w:cs="宋体" w:hint="eastAsia"/>
          <w:bCs/>
          <w:sz w:val="24"/>
        </w:rPr>
        <w:t>、基金财产清算程序：</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（1）《基金合同》终止情形出现时，由基金财产清算小组统一接管基金；</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（2）对基金财产和债权债务进行清理和确认；</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（3）对基金财产进行估值和变现；</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（4）制作清算报告；</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（5）聘请会计师事务所对清算报告进行外部审计，聘请律师事务所对清算报告出具法律意见书；</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（6）将清算报告报中国证监会备案并公告；</w:t>
      </w:r>
    </w:p>
    <w:p w:rsidR="00F60AC5" w:rsidRPr="008A66F2" w:rsidRDefault="00F60AC5" w:rsidP="00F60A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（7）对基金</w:t>
      </w:r>
      <w:r w:rsidR="00CD2C23" w:rsidRPr="008A66F2">
        <w:rPr>
          <w:rFonts w:ascii="仿宋" w:eastAsia="仿宋" w:hAnsi="仿宋" w:cs="宋体" w:hint="eastAsia"/>
          <w:bCs/>
          <w:sz w:val="24"/>
        </w:rPr>
        <w:t>剩余</w:t>
      </w:r>
      <w:r w:rsidRPr="008A66F2">
        <w:rPr>
          <w:rFonts w:ascii="仿宋" w:eastAsia="仿宋" w:hAnsi="仿宋" w:cs="宋体" w:hint="eastAsia"/>
          <w:bCs/>
          <w:sz w:val="24"/>
        </w:rPr>
        <w:t>财产进行分配。</w:t>
      </w:r>
    </w:p>
    <w:p w:rsidR="00EA4C58" w:rsidRPr="008A66F2" w:rsidRDefault="00496EA9" w:rsidP="008F57C5">
      <w:pPr>
        <w:spacing w:line="360" w:lineRule="auto"/>
        <w:ind w:firstLineChars="200" w:firstLine="480"/>
        <w:rPr>
          <w:rFonts w:ascii="仿宋" w:eastAsia="仿宋" w:hAnsi="仿宋" w:cs="宋体"/>
          <w:bCs/>
          <w:sz w:val="24"/>
        </w:rPr>
      </w:pPr>
      <w:r w:rsidRPr="008A66F2">
        <w:rPr>
          <w:rFonts w:ascii="仿宋" w:eastAsia="仿宋" w:hAnsi="仿宋" w:cs="宋体"/>
          <w:bCs/>
          <w:sz w:val="24"/>
        </w:rPr>
        <w:t>5</w:t>
      </w:r>
      <w:r w:rsidR="00F60AC5" w:rsidRPr="008A66F2">
        <w:rPr>
          <w:rFonts w:ascii="仿宋" w:eastAsia="仿宋" w:hAnsi="仿宋" w:cs="宋体" w:hint="eastAsia"/>
          <w:bCs/>
          <w:sz w:val="24"/>
        </w:rPr>
        <w:t>、基金财产清算的期限为6个月</w:t>
      </w:r>
      <w:r w:rsidR="000053B8" w:rsidRPr="008A66F2">
        <w:rPr>
          <w:rFonts w:ascii="仿宋" w:eastAsia="仿宋" w:hAnsi="仿宋" w:cs="宋体" w:hint="eastAsia"/>
          <w:bCs/>
          <w:sz w:val="24"/>
        </w:rPr>
        <w:t>，但因本基金所持证券的流动性受到限制而不能及时变现的，清算期限相应顺延</w:t>
      </w:r>
      <w:r w:rsidR="00F60AC5" w:rsidRPr="008A66F2">
        <w:rPr>
          <w:rFonts w:ascii="仿宋" w:eastAsia="仿宋" w:hAnsi="仿宋" w:cs="宋体" w:hint="eastAsia"/>
          <w:bCs/>
          <w:sz w:val="24"/>
        </w:rPr>
        <w:t>。</w:t>
      </w:r>
    </w:p>
    <w:p w:rsidR="003466E6" w:rsidRPr="008A66F2" w:rsidRDefault="003466E6"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四、清算费用</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清算费用是指基金财产清算小组在进行基金清算过程中发生的所有合理费用，清算费用由基金财产清算小组优先从基金财产中支付。</w:t>
      </w:r>
    </w:p>
    <w:p w:rsidR="003466E6" w:rsidRPr="008A66F2" w:rsidRDefault="003466E6"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五、基金财产清算剩余资产的分配</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依据基金财产清算的分配方案，将基金财产清算后的全部剩余资产扣除基金财产清算费用、交纳所欠税款并清偿基金债务后，按基金份额持有人持有的基金份额比例进行分配。</w:t>
      </w:r>
    </w:p>
    <w:p w:rsidR="003466E6" w:rsidRPr="008A66F2" w:rsidRDefault="003466E6"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六、基金财产清算的公告</w:t>
      </w:r>
    </w:p>
    <w:p w:rsidR="00EA4C58" w:rsidRPr="008A66F2" w:rsidRDefault="00EA4C58" w:rsidP="008F57C5">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466E6" w:rsidRPr="008A66F2" w:rsidRDefault="003466E6" w:rsidP="008F57C5">
      <w:pPr>
        <w:spacing w:line="360" w:lineRule="auto"/>
        <w:ind w:firstLineChars="200" w:firstLine="480"/>
        <w:rPr>
          <w:rFonts w:ascii="仿宋" w:eastAsia="仿宋" w:hAnsi="仿宋" w:cs="宋体"/>
          <w:bCs/>
          <w:sz w:val="24"/>
        </w:rPr>
      </w:pPr>
    </w:p>
    <w:p w:rsidR="00EA4C58" w:rsidRPr="008A66F2" w:rsidRDefault="00EA4C58"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七、基金财产清算账册及文件的保存</w:t>
      </w:r>
    </w:p>
    <w:p w:rsidR="00762CEE" w:rsidRPr="008A66F2" w:rsidRDefault="00EA4C58" w:rsidP="008F57C5">
      <w:pPr>
        <w:widowControl/>
        <w:spacing w:line="360" w:lineRule="auto"/>
        <w:jc w:val="left"/>
        <w:rPr>
          <w:rFonts w:ascii="仿宋" w:eastAsia="仿宋" w:hAnsi="仿宋" w:cs="宋体"/>
          <w:bCs/>
          <w:sz w:val="24"/>
        </w:rPr>
      </w:pPr>
      <w:r w:rsidRPr="008A66F2">
        <w:rPr>
          <w:rFonts w:ascii="仿宋" w:eastAsia="仿宋" w:hAnsi="仿宋" w:cs="宋体" w:hint="eastAsia"/>
          <w:bCs/>
          <w:sz w:val="24"/>
        </w:rPr>
        <w:t>基金财产清算账册及有关文件由基金托管人保存15年以上</w:t>
      </w:r>
      <w:r w:rsidR="00CD2C23" w:rsidRPr="008A66F2">
        <w:rPr>
          <w:rFonts w:ascii="仿宋" w:eastAsia="仿宋" w:hAnsi="仿宋" w:hint="eastAsia"/>
          <w:bCs/>
          <w:sz w:val="24"/>
        </w:rPr>
        <w:t>，法律法规另有规定的从其规定</w:t>
      </w:r>
      <w:r w:rsidRPr="008A66F2">
        <w:rPr>
          <w:rFonts w:ascii="仿宋" w:eastAsia="仿宋" w:hAnsi="仿宋" w:cs="宋体" w:hint="eastAsia"/>
          <w:bCs/>
          <w:sz w:val="24"/>
        </w:rPr>
        <w:t>。</w:t>
      </w:r>
    </w:p>
    <w:p w:rsidR="00B349CE" w:rsidRPr="008A66F2" w:rsidRDefault="00762CEE" w:rsidP="000C681B">
      <w:pPr>
        <w:widowControl/>
        <w:jc w:val="left"/>
        <w:rPr>
          <w:rFonts w:ascii="仿宋" w:eastAsia="仿宋" w:hAnsi="仿宋" w:cs="宋体"/>
          <w:b/>
          <w:bCs/>
          <w:sz w:val="24"/>
        </w:rPr>
      </w:pPr>
      <w:r w:rsidRPr="008A66F2">
        <w:rPr>
          <w:rFonts w:ascii="仿宋" w:eastAsia="仿宋" w:hAnsi="仿宋" w:cs="宋体"/>
          <w:bCs/>
          <w:sz w:val="24"/>
        </w:rPr>
        <w:br w:type="page"/>
      </w:r>
    </w:p>
    <w:p w:rsidR="00EA4C58" w:rsidRPr="008A66F2" w:rsidRDefault="002D5923" w:rsidP="008F57C5">
      <w:pPr>
        <w:pStyle w:val="11"/>
        <w:spacing w:before="120" w:after="120" w:line="360" w:lineRule="auto"/>
        <w:rPr>
          <w:rFonts w:ascii="仿宋" w:eastAsia="仿宋" w:hAnsi="仿宋" w:cs="宋体"/>
          <w:sz w:val="24"/>
          <w:szCs w:val="24"/>
        </w:rPr>
      </w:pPr>
      <w:bookmarkStart w:id="42" w:name="_Toc521055115"/>
      <w:r w:rsidRPr="008A66F2">
        <w:rPr>
          <w:rFonts w:ascii="仿宋" w:eastAsia="仿宋" w:hAnsi="仿宋" w:cs="宋体" w:hint="eastAsia"/>
          <w:sz w:val="24"/>
          <w:szCs w:val="24"/>
        </w:rPr>
        <w:t>第十九部分基金合同的内容摘要</w:t>
      </w:r>
      <w:bookmarkEnd w:id="42"/>
    </w:p>
    <w:p w:rsidR="00C65CA1" w:rsidRPr="008A66F2" w:rsidRDefault="00C65CA1" w:rsidP="008E2DE5">
      <w:pPr>
        <w:spacing w:line="360" w:lineRule="auto"/>
        <w:ind w:firstLineChars="200" w:firstLine="480"/>
        <w:rPr>
          <w:rFonts w:ascii="仿宋" w:eastAsia="仿宋" w:hAnsi="仿宋" w:cs="宋体"/>
          <w:b/>
          <w:bCs/>
          <w:sz w:val="24"/>
        </w:rPr>
      </w:pPr>
      <w:r w:rsidRPr="008A66F2">
        <w:rPr>
          <w:rFonts w:ascii="仿宋" w:eastAsia="仿宋" w:hAnsi="仿宋" w:cs="宋体" w:hint="eastAsia"/>
          <w:b/>
          <w:bCs/>
          <w:sz w:val="24"/>
        </w:rPr>
        <w:t>一、基金份额持有人、基金管理人和基金托管人的权利、义务</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（一）</w:t>
      </w:r>
      <w:r w:rsidRPr="008A66F2">
        <w:rPr>
          <w:rFonts w:ascii="仿宋" w:eastAsia="仿宋" w:hAnsi="仿宋" w:cs="宋体" w:hint="eastAsia"/>
          <w:bCs/>
          <w:sz w:val="24"/>
        </w:rPr>
        <w:tab/>
        <w:t>基金管理人的权利与义务</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1、根据《基金法》、《运作办法》及其他有关规定，基金管理人的权利包括但不限于：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（1）依法募集</w:t>
      </w:r>
      <w:r w:rsidRPr="008A66F2">
        <w:rPr>
          <w:rFonts w:ascii="仿宋" w:eastAsia="仿宋" w:hAnsi="仿宋" w:hint="eastAsia"/>
          <w:bCs/>
          <w:sz w:val="24"/>
        </w:rPr>
        <w:t>资金</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（2）自《基金合同》生效之日起，根据法律法规和《基金合同》独立运用并管理基金财产；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（3）依照《基金合同》收取基金管理费以及法律法规规定或中国证监会批准的其他费用；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（4）销售基金份额；</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w:t>
      </w:r>
      <w:r w:rsidRPr="008A66F2">
        <w:rPr>
          <w:rFonts w:ascii="仿宋" w:eastAsia="仿宋" w:hAnsi="仿宋" w:hint="eastAsia"/>
          <w:bCs/>
          <w:sz w:val="24"/>
        </w:rPr>
        <w:t>按照规定</w:t>
      </w:r>
      <w:r w:rsidRPr="008A66F2">
        <w:rPr>
          <w:rFonts w:ascii="仿宋" w:eastAsia="仿宋" w:hAnsi="仿宋"/>
          <w:bCs/>
          <w:sz w:val="24"/>
        </w:rPr>
        <w:t>召集基金份额持有人大会；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（6）依据《基金合同》及有关法律规定监督基金托管人，如认为基金托管人违反了《基金合同》及国家有关法律规定，应呈报中国证监会和其他监管部门，并采取必要措施保护基金投资者的利益；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（7）在基金托管人更换时，提名新的基金托管人；</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 xml:space="preserve">（8）选择、更换基金销售机构，对基金销售机构的相关行为进行监督和处理； </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（9）担任或委托其他符合条件的机构担任基金登记机构办理基金登记业务并获得《基金合同》规定的费用；</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（10）依据《基金合同》及有关法律规定决定基金收益的分配方案；</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（11）在《基金合同》约定的范围内，拒绝或暂停受理申购</w:t>
      </w:r>
      <w:r w:rsidRPr="008A66F2">
        <w:rPr>
          <w:rFonts w:ascii="仿宋" w:eastAsia="仿宋" w:hAnsi="仿宋" w:hint="eastAsia"/>
          <w:bCs/>
          <w:sz w:val="24"/>
        </w:rPr>
        <w:t>、</w:t>
      </w:r>
      <w:r w:rsidRPr="008A66F2">
        <w:rPr>
          <w:rFonts w:ascii="仿宋" w:eastAsia="仿宋" w:hAnsi="仿宋"/>
          <w:bCs/>
          <w:sz w:val="24"/>
        </w:rPr>
        <w:t>赎回</w:t>
      </w:r>
      <w:r w:rsidRPr="008A66F2">
        <w:rPr>
          <w:rFonts w:ascii="仿宋" w:eastAsia="仿宋" w:hAnsi="仿宋" w:hint="eastAsia"/>
          <w:bCs/>
          <w:sz w:val="24"/>
        </w:rPr>
        <w:t>或转换</w:t>
      </w:r>
      <w:r w:rsidRPr="008A66F2">
        <w:rPr>
          <w:rFonts w:ascii="仿宋" w:eastAsia="仿宋" w:hAnsi="仿宋"/>
          <w:bCs/>
          <w:sz w:val="24"/>
        </w:rPr>
        <w:t xml:space="preserve">申请； </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（12）依照法律法规为基金的利益对被投资公司行使</w:t>
      </w:r>
      <w:r w:rsidRPr="008A66F2">
        <w:rPr>
          <w:rFonts w:ascii="仿宋" w:eastAsia="仿宋" w:hAnsi="仿宋" w:hint="eastAsia"/>
          <w:bCs/>
          <w:sz w:val="24"/>
        </w:rPr>
        <w:t>相关</w:t>
      </w:r>
      <w:r w:rsidRPr="008A66F2">
        <w:rPr>
          <w:rFonts w:ascii="仿宋" w:eastAsia="仿宋" w:hAnsi="仿宋"/>
          <w:bCs/>
          <w:sz w:val="24"/>
        </w:rPr>
        <w:t>权利，为基金的利益行使因基金财产投资于证券所产生的权利；</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（13）以基金管理人的名义，代表基金份额持有人的利益行使诉讼权利或者实施其他法律行为；</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（14）选择、更换律师事务所、会计师事务所、证券经纪商或其他为基金提供服务的外部机构；</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（15）在符合有关法律、法规的前提下，制订和调整有关基金认购、申购、赎回、转换</w:t>
      </w:r>
      <w:r w:rsidRPr="008A66F2">
        <w:rPr>
          <w:rFonts w:ascii="仿宋" w:eastAsia="仿宋" w:hAnsi="仿宋" w:hint="eastAsia"/>
          <w:bCs/>
          <w:sz w:val="24"/>
        </w:rPr>
        <w:t>、定期定额投资</w:t>
      </w:r>
      <w:r w:rsidRPr="008A66F2">
        <w:rPr>
          <w:rFonts w:ascii="仿宋" w:eastAsia="仿宋" w:hAnsi="仿宋"/>
          <w:bCs/>
          <w:sz w:val="24"/>
        </w:rPr>
        <w:t>和非交易过户的业务规则；</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（16）法律法规及中国证监会规定的和《基金合同》约定的其他权利。</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2、根据《基金法》、《运作办法》及其他有关规定，基金管理人的义务包括但不限于：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（1）依法募集资金，办理或者委托经中国证监会认定的其他机构代为办理基金份额的发售、申购、赎回和登记事宜；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（2）办理基金备案手续；</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（3）自《基金合同》生效之日起，以诚实信用、谨慎勤勉的原则管理和运用基金财产；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（4）配备足够的具有专业资格的人员进行基金投资分析、决策，以专业化的经营方式管理和运作基金财产；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（5）建立健全内部风险控制、监察与稽核、财务管理及人事管理等制度，保证所管理的基金财产和基金管理人的财产相互独立，对所管理的不同基金分别管理，分别记账，进行证券投资；</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（6）除依据《基金法》、《基金合同》及其他有关规定外，不得利用基金财产为自己及任何第三人谋取利益，不得委托第三人运作基金财产；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（7）依法接受基金托管人的监督；</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（8）采取适当合理的措施使计算基金份额认购、申购、赎回和注销价格的方法符合《基金合同》等法律文件的规定，按有关规定计算并公告基金资产净值，确定基金份额申购、赎回的价格；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（9）进行基金会计核算并编制基金财务会计报告；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（10）编制季度、半年度和年度基金报告；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（11）</w:t>
      </w:r>
      <w:r w:rsidRPr="008A66F2">
        <w:rPr>
          <w:rFonts w:ascii="仿宋" w:eastAsia="仿宋" w:hAnsi="仿宋" w:hint="eastAsia"/>
          <w:bCs/>
          <w:sz w:val="24"/>
        </w:rPr>
        <w:tab/>
        <w:t>严格按照《基金法》、《基金合同》及其他有关规定，履行信息披露及报告义务；</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（12）保守基金商业秘密，不泄露基金投资计划、投资意向等。除《基金法》、《基金合同》及其他有关规定另有规定外，在基金信息公开披露前应予保密，不向他人泄露；</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（13）按《基金合同》的约定确定基金收益分配方案，及时向基金份额持有人分配基金收益；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（14）按规定受理申购与赎回申请，及时、足额支付赎回款项；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（15）依据《基金法》、《基金合同》及其他有关规定召集基金份额持有人大会或配合基金托管人、基金份额持有人依法召集基金份额持有人大会；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（16）按规定保存基金财产管理业务活动的会计账册、报表、记录和其他相关资料15年以上；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（18）组织并参加基金财产清算小组,参与基金财产的保管、清理、估价、变现和分配；</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（19）面临解散、依法被撤销或者被依法宣告破产时，及时报告中国证监会并通知基金托管人；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（20）因违反《基金合同》导致基金财产的损失或损害基金份额持有人合法权益时，应当承担赔偿责任，其赔偿责任不因其退任而免除；</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（21）监督基金托管人按法律法规和《基金合同》规定履行自己的义务，基金托管人违反《基金合同》造成基金财产损失时，基金管理人应为基金份额持有人利益向基金托管人追偿；</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（22）当基金管理人将其义务委托第三方处理时，应当对第三方处理有关基金事务的行为承担责任；</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（23）以基金管理人名义，代表基金份额持有人利益行使诉讼权利或实施其他法律行为；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（24）基金管理人在募集期间未能达到基金的备案条件，《基金合同》不能生效，基金管理人承担全部募集费用，将已募集资金并加计银行同期活期存款利息在基金募集期结束后30日内退还基金认购人；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（25）执行生效的基金份额持有人大会的决议；</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（26）建立并保存基金份额持有人名册；</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（27）法律法规及中国证监会规定的和《基金合同》约定的其他义务。</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（二）</w:t>
      </w:r>
      <w:r w:rsidRPr="008A66F2">
        <w:rPr>
          <w:rFonts w:ascii="仿宋" w:eastAsia="仿宋" w:hAnsi="仿宋" w:cs="宋体" w:hint="eastAsia"/>
          <w:bCs/>
          <w:sz w:val="24"/>
        </w:rPr>
        <w:tab/>
        <w:t>基金托管人的权利与义务</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1、根据《基金法》、《运作办法》及其他有关规定，基金托管人的权利包括但不限于：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（1）自《基金合同》生效之日起，依法律法规和《基金合同》的规定安全保管基金财产；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（2）依《基金合同》约定获得基金托管费以及法律法规规定或监管部门批准的其他费用；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（4）根据相关市场规则，为基金开设证券</w:t>
      </w:r>
      <w:r w:rsidRPr="008A66F2">
        <w:rPr>
          <w:rFonts w:ascii="仿宋" w:eastAsia="仿宋" w:hAnsi="仿宋" w:hint="eastAsia"/>
          <w:bCs/>
          <w:sz w:val="24"/>
        </w:rPr>
        <w:t>账户及</w:t>
      </w:r>
      <w:r w:rsidRPr="008A66F2">
        <w:rPr>
          <w:rFonts w:ascii="仿宋" w:eastAsia="仿宋" w:hAnsi="仿宋"/>
          <w:bCs/>
          <w:sz w:val="24"/>
        </w:rPr>
        <w:t>投资所需</w:t>
      </w:r>
      <w:r w:rsidRPr="008A66F2">
        <w:rPr>
          <w:rFonts w:ascii="仿宋" w:eastAsia="仿宋" w:hAnsi="仿宋" w:hint="eastAsia"/>
          <w:bCs/>
          <w:sz w:val="24"/>
        </w:rPr>
        <w:t>的其他</w:t>
      </w:r>
      <w:r w:rsidRPr="008A66F2">
        <w:rPr>
          <w:rFonts w:ascii="仿宋" w:eastAsia="仿宋" w:hAnsi="仿宋"/>
          <w:bCs/>
          <w:sz w:val="24"/>
        </w:rPr>
        <w:t>账户、为基金办理证券交易资金清算</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（5）提议召开或召集基金份额持有人大会；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（6）在基金管理人更换时，提名新的基金管理人；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（7）法律法规及中国证监会规定的和《基金合同》约定的其他权利。</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2、根据《基金法》、《运作办法》及其他有关规定，基金托管人的义务包括但不限于：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（1）以诚实信用、勤勉尽责的原则持有并安全保管基金财产；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（2）设立专门的基金托管部门，具有符合要求的营业场所，配备足够的、合格的熟悉基金托管业务的专职人员，负责基金财产托管事宜；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（4）除依据《基金法》、《基金合同》</w:t>
      </w:r>
      <w:r w:rsidR="00792A18" w:rsidRPr="008A66F2">
        <w:rPr>
          <w:rFonts w:ascii="仿宋" w:eastAsia="仿宋" w:hAnsi="仿宋" w:hint="eastAsia"/>
          <w:bCs/>
          <w:sz w:val="24"/>
        </w:rPr>
        <w:t>、《托管</w:t>
      </w:r>
      <w:r w:rsidR="00792A18" w:rsidRPr="008A66F2">
        <w:rPr>
          <w:rFonts w:ascii="仿宋" w:eastAsia="仿宋" w:hAnsi="仿宋"/>
          <w:bCs/>
          <w:sz w:val="24"/>
        </w:rPr>
        <w:t>协议</w:t>
      </w:r>
      <w:r w:rsidR="00792A18" w:rsidRPr="008A66F2">
        <w:rPr>
          <w:rFonts w:ascii="仿宋" w:eastAsia="仿宋" w:hAnsi="仿宋" w:hint="eastAsia"/>
          <w:bCs/>
          <w:sz w:val="24"/>
        </w:rPr>
        <w:t>》</w:t>
      </w:r>
      <w:r w:rsidRPr="008A66F2">
        <w:rPr>
          <w:rFonts w:ascii="仿宋" w:eastAsia="仿宋" w:hAnsi="仿宋"/>
          <w:bCs/>
          <w:sz w:val="24"/>
        </w:rPr>
        <w:t>及其他有关规定外，不得利用基金财产为自己及任何第三人谋取利益，不得委托第三人托管基金财产；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（5）保管由基金管理人代表基金签订的与基金有关的重大合同及有关凭证；</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（6）按规定开设基金财产的资金账户</w:t>
      </w:r>
      <w:r w:rsidRPr="008A66F2">
        <w:rPr>
          <w:rFonts w:ascii="仿宋" w:eastAsia="仿宋" w:hAnsi="仿宋" w:hint="eastAsia"/>
          <w:bCs/>
          <w:sz w:val="24"/>
        </w:rPr>
        <w:t>、</w:t>
      </w:r>
      <w:r w:rsidRPr="008A66F2">
        <w:rPr>
          <w:rFonts w:ascii="仿宋" w:eastAsia="仿宋" w:hAnsi="仿宋"/>
          <w:bCs/>
          <w:sz w:val="24"/>
        </w:rPr>
        <w:t>证券账户</w:t>
      </w:r>
      <w:r w:rsidRPr="008A66F2">
        <w:rPr>
          <w:rFonts w:ascii="仿宋" w:eastAsia="仿宋" w:hAnsi="仿宋" w:hint="eastAsia"/>
          <w:bCs/>
          <w:sz w:val="24"/>
        </w:rPr>
        <w:t>及投资所需的其他账户，</w:t>
      </w:r>
      <w:r w:rsidRPr="008A66F2">
        <w:rPr>
          <w:rFonts w:ascii="仿宋" w:eastAsia="仿宋" w:hAnsi="仿宋"/>
          <w:bCs/>
          <w:sz w:val="24"/>
        </w:rPr>
        <w:t>按照《基金合同》</w:t>
      </w:r>
      <w:r w:rsidR="00792A18" w:rsidRPr="008A66F2">
        <w:rPr>
          <w:rFonts w:ascii="仿宋" w:eastAsia="仿宋" w:hAnsi="仿宋" w:hint="eastAsia"/>
          <w:bCs/>
          <w:sz w:val="24"/>
        </w:rPr>
        <w:t>及《托管</w:t>
      </w:r>
      <w:r w:rsidR="00792A18" w:rsidRPr="008A66F2">
        <w:rPr>
          <w:rFonts w:ascii="仿宋" w:eastAsia="仿宋" w:hAnsi="仿宋"/>
          <w:bCs/>
          <w:sz w:val="24"/>
        </w:rPr>
        <w:t>协议</w:t>
      </w:r>
      <w:r w:rsidR="00792A18" w:rsidRPr="008A66F2">
        <w:rPr>
          <w:rFonts w:ascii="仿宋" w:eastAsia="仿宋" w:hAnsi="仿宋" w:hint="eastAsia"/>
          <w:bCs/>
          <w:sz w:val="24"/>
        </w:rPr>
        <w:t>》</w:t>
      </w:r>
      <w:r w:rsidRPr="008A66F2">
        <w:rPr>
          <w:rFonts w:ascii="仿宋" w:eastAsia="仿宋" w:hAnsi="仿宋"/>
          <w:bCs/>
          <w:sz w:val="24"/>
        </w:rPr>
        <w:t>的约定，根据基金管理人的投资指令，及时办理清算、交割事宜；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（7）保守基金商业秘密，除《基金法》、《基金合同》</w:t>
      </w:r>
      <w:r w:rsidR="00792A18" w:rsidRPr="008A66F2">
        <w:rPr>
          <w:rFonts w:ascii="仿宋" w:eastAsia="仿宋" w:hAnsi="仿宋" w:hint="eastAsia"/>
          <w:bCs/>
          <w:sz w:val="24"/>
        </w:rPr>
        <w:t>、</w:t>
      </w:r>
      <w:r w:rsidR="00792A18" w:rsidRPr="008A66F2">
        <w:rPr>
          <w:rFonts w:ascii="仿宋" w:eastAsia="仿宋" w:hAnsi="仿宋"/>
          <w:bCs/>
          <w:sz w:val="24"/>
        </w:rPr>
        <w:t>《</w:t>
      </w:r>
      <w:r w:rsidR="00792A18" w:rsidRPr="008A66F2">
        <w:rPr>
          <w:rFonts w:ascii="仿宋" w:eastAsia="仿宋" w:hAnsi="仿宋" w:hint="eastAsia"/>
          <w:bCs/>
          <w:sz w:val="24"/>
        </w:rPr>
        <w:t>托管</w:t>
      </w:r>
      <w:r w:rsidR="00792A18" w:rsidRPr="008A66F2">
        <w:rPr>
          <w:rFonts w:ascii="仿宋" w:eastAsia="仿宋" w:hAnsi="仿宋"/>
          <w:bCs/>
          <w:sz w:val="24"/>
        </w:rPr>
        <w:t>协议》</w:t>
      </w:r>
      <w:r w:rsidRPr="008A66F2">
        <w:rPr>
          <w:rFonts w:ascii="仿宋" w:eastAsia="仿宋" w:hAnsi="仿宋"/>
          <w:bCs/>
          <w:sz w:val="24"/>
        </w:rPr>
        <w:t>及其他有关规定另有规定外，在基金信息公开披露前予以保密，不得向他人泄露</w:t>
      </w:r>
      <w:r w:rsidRPr="008A66F2">
        <w:rPr>
          <w:rFonts w:ascii="仿宋" w:eastAsia="仿宋" w:hAnsi="仿宋" w:hint="eastAsia"/>
          <w:bCs/>
          <w:sz w:val="24"/>
        </w:rPr>
        <w:t>，向审计、法律等外部专业顾问提供的除外</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（8）复核、审查基金管理人计算的基金资产净值、基金份额申购、赎回价格；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（9）办理与基金托管业务活动有关的信息披露事项；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（10）对基金财务会计报告、</w:t>
      </w:r>
      <w:r w:rsidRPr="008A66F2">
        <w:rPr>
          <w:rFonts w:ascii="仿宋" w:eastAsia="仿宋" w:hAnsi="仿宋" w:hint="eastAsia"/>
          <w:bCs/>
          <w:sz w:val="24"/>
        </w:rPr>
        <w:t>季度、</w:t>
      </w:r>
      <w:r w:rsidRPr="008A66F2">
        <w:rPr>
          <w:rFonts w:ascii="仿宋" w:eastAsia="仿宋" w:hAnsi="仿宋"/>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（11）保存基金托管业务活动的记录、账册、报表和其他相关资料</w:t>
      </w:r>
      <w:r w:rsidRPr="008A66F2">
        <w:rPr>
          <w:rFonts w:ascii="仿宋" w:eastAsia="仿宋" w:hAnsi="仿宋" w:hint="eastAsia"/>
          <w:bCs/>
          <w:sz w:val="24"/>
        </w:rPr>
        <w:t>15</w:t>
      </w:r>
      <w:r w:rsidRPr="008A66F2">
        <w:rPr>
          <w:rFonts w:ascii="仿宋" w:eastAsia="仿宋" w:hAnsi="仿宋"/>
          <w:bCs/>
          <w:sz w:val="24"/>
        </w:rPr>
        <w:t>年以上；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（12）</w:t>
      </w:r>
      <w:r w:rsidRPr="008A66F2">
        <w:rPr>
          <w:rFonts w:ascii="仿宋" w:eastAsia="仿宋" w:hAnsi="仿宋" w:hint="eastAsia"/>
          <w:bCs/>
          <w:sz w:val="24"/>
        </w:rPr>
        <w:t>从基金管理人或其委托的登记机构处接收</w:t>
      </w:r>
      <w:r w:rsidRPr="008A66F2">
        <w:rPr>
          <w:rFonts w:ascii="仿宋" w:eastAsia="仿宋" w:hAnsi="仿宋"/>
          <w:bCs/>
          <w:sz w:val="24"/>
        </w:rPr>
        <w:t>并保存基金份额持有人名册；</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（13）按规定制作相关账册并与基金管理人核对；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（14）依据基金管理人的指令或有关规定向基金份额持有人支付基金收益和赎回款项；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（15）依据《基金法》、《基金合同》及其他有关规定，召集基金份额持有人大会或配合</w:t>
      </w:r>
      <w:r w:rsidRPr="008A66F2">
        <w:rPr>
          <w:rFonts w:ascii="仿宋" w:eastAsia="仿宋" w:hAnsi="仿宋" w:hint="eastAsia"/>
          <w:bCs/>
          <w:sz w:val="24"/>
        </w:rPr>
        <w:t>基金管理人、</w:t>
      </w:r>
      <w:r w:rsidRPr="008A66F2">
        <w:rPr>
          <w:rFonts w:ascii="仿宋" w:eastAsia="仿宋" w:hAnsi="仿宋"/>
          <w:bCs/>
          <w:sz w:val="24"/>
        </w:rPr>
        <w:t>基金份额持有人依法召集基金份额持有人大会；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（16）按照法律法规和《基金合同》的规定监督基金管理人的投资运作；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（17）参加基金财产清算小组，参与基金财产的保管、清理、估价、变现和分配；</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（18）面临解散、依法被撤销或者被依法宣告破产时，及时报告中国证监会和银行监管机构，并通知基金管理人；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（19）因违反《基金合同》</w:t>
      </w:r>
      <w:r w:rsidR="001033A3" w:rsidRPr="008A66F2">
        <w:rPr>
          <w:rFonts w:ascii="仿宋" w:eastAsia="仿宋" w:hAnsi="仿宋" w:hint="eastAsia"/>
          <w:bCs/>
          <w:sz w:val="24"/>
        </w:rPr>
        <w:t>及《托管</w:t>
      </w:r>
      <w:r w:rsidR="001033A3" w:rsidRPr="008A66F2">
        <w:rPr>
          <w:rFonts w:ascii="仿宋" w:eastAsia="仿宋" w:hAnsi="仿宋"/>
          <w:bCs/>
          <w:sz w:val="24"/>
        </w:rPr>
        <w:t>协议</w:t>
      </w:r>
      <w:r w:rsidR="001033A3" w:rsidRPr="008A66F2">
        <w:rPr>
          <w:rFonts w:ascii="仿宋" w:eastAsia="仿宋" w:hAnsi="仿宋" w:hint="eastAsia"/>
          <w:bCs/>
          <w:sz w:val="24"/>
        </w:rPr>
        <w:t>》</w:t>
      </w:r>
      <w:r w:rsidRPr="008A66F2">
        <w:rPr>
          <w:rFonts w:ascii="仿宋" w:eastAsia="仿宋" w:hAnsi="仿宋"/>
          <w:bCs/>
          <w:sz w:val="24"/>
        </w:rPr>
        <w:t>导致基金财产损失时，应承担赔偿责任，其赔偿责任不因其退任而免除；</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（20）按规定监督基金管理人按法律法规和《基金合同》规定履行自己的义务，基金管理人因违反《基金合同》造成基金财产损失时，应为基金份额持有人利益向基金管理人追偿；</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（21）执行生效的基金份额持有人大会的决</w:t>
      </w:r>
      <w:r w:rsidRPr="008A66F2">
        <w:rPr>
          <w:rFonts w:ascii="仿宋" w:eastAsia="仿宋" w:hAnsi="仿宋" w:hint="eastAsia"/>
          <w:bCs/>
          <w:sz w:val="24"/>
        </w:rPr>
        <w:t>议</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（22）法律法规及中国证监会规定的和《基金合同》约定的其他义务。</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（三）基金份额持有人的权利与义务</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基金投资者</w:t>
      </w:r>
      <w:r w:rsidRPr="008A66F2">
        <w:rPr>
          <w:rFonts w:ascii="仿宋" w:eastAsia="仿宋" w:hAnsi="仿宋" w:hint="eastAsia"/>
          <w:bCs/>
          <w:sz w:val="24"/>
        </w:rPr>
        <w:t>持有</w:t>
      </w:r>
      <w:r w:rsidRPr="008A66F2">
        <w:rPr>
          <w:rFonts w:ascii="仿宋" w:eastAsia="仿宋" w:hAnsi="仿宋"/>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每份基金份额具有同等的合法权益。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1、根据《基金法》、《运作办法》及其他有关规定，基金份额持有人的权利包括但不限于：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（1）分享基金财产收益；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（2）参与分配清算后的剩余基金财产；</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（3）依法</w:t>
      </w:r>
      <w:r w:rsidRPr="008A66F2">
        <w:rPr>
          <w:rFonts w:ascii="仿宋" w:eastAsia="仿宋" w:hAnsi="仿宋" w:hint="eastAsia"/>
          <w:bCs/>
          <w:sz w:val="24"/>
        </w:rPr>
        <w:t>转让或</w:t>
      </w:r>
      <w:r w:rsidRPr="008A66F2">
        <w:rPr>
          <w:rFonts w:ascii="仿宋" w:eastAsia="仿宋" w:hAnsi="仿宋"/>
          <w:bCs/>
          <w:sz w:val="24"/>
        </w:rPr>
        <w:t>申请赎回其持有的基金份额；</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（4）按照规定要求召开基金份额持有人大会</w:t>
      </w:r>
      <w:r w:rsidRPr="008A66F2">
        <w:rPr>
          <w:rFonts w:ascii="仿宋" w:eastAsia="仿宋" w:hAnsi="仿宋" w:hint="eastAsia"/>
          <w:bCs/>
          <w:sz w:val="24"/>
        </w:rPr>
        <w:t>或者召集基金份额持有人大会</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（5）出席或者委派代表出席基金份额持有人大会，对基金份额持有人大会审议事项行使表决权；</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（6）查阅或者复制公开披露的基金信息资料；</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（7）监督基金管理人的投资运作；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（8）对基金管理人、基金托管人、基金</w:t>
      </w:r>
      <w:r w:rsidRPr="008A66F2">
        <w:rPr>
          <w:rFonts w:ascii="仿宋" w:eastAsia="仿宋" w:hAnsi="仿宋" w:hint="eastAsia"/>
          <w:bCs/>
          <w:sz w:val="24"/>
        </w:rPr>
        <w:t>服务</w:t>
      </w:r>
      <w:r w:rsidRPr="008A66F2">
        <w:rPr>
          <w:rFonts w:ascii="仿宋" w:eastAsia="仿宋" w:hAnsi="仿宋"/>
          <w:bCs/>
          <w:sz w:val="24"/>
        </w:rPr>
        <w:t>机构损害其合法权益的行为依法提起诉讼或仲裁；</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（9）法律法规及中国证监会规定的和《基金合同》约定的其他权利。</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2、根据《基金法》、《运作办法》及其他有关规定，基金份额持有人的义务包括但不限于：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（1）认真阅读并遵守《基金合同》</w:t>
      </w:r>
      <w:r w:rsidRPr="008A66F2">
        <w:rPr>
          <w:rFonts w:ascii="仿宋" w:eastAsia="仿宋" w:hAnsi="仿宋" w:hint="eastAsia"/>
          <w:bCs/>
          <w:sz w:val="24"/>
        </w:rPr>
        <w:t>、招募说明书等信息披露文件</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（2）了解所投资基金产品，了解自身风险承受能力，</w:t>
      </w:r>
      <w:r w:rsidRPr="008A66F2">
        <w:rPr>
          <w:rFonts w:ascii="仿宋" w:eastAsia="仿宋" w:hAnsi="仿宋" w:hint="eastAsia"/>
          <w:bCs/>
          <w:sz w:val="24"/>
        </w:rPr>
        <w:t>自主判断基金的投资价值，自主做出投资决策，</w:t>
      </w:r>
      <w:r w:rsidRPr="008A66F2">
        <w:rPr>
          <w:rFonts w:ascii="仿宋" w:eastAsia="仿宋" w:hAnsi="仿宋"/>
          <w:bCs/>
          <w:sz w:val="24"/>
        </w:rPr>
        <w:t>自行承担投资风险；</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（3）关注基金信息披露，及时行使权利和履行义务；</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（4）缴纳基金认购、申购款项及法律法规和《基金合同》所规定的费用；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（5）在其持有的基金份额范围内，承担基金亏损或者《基金合同》终止的有限责任；</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（6）不从事任何有损基金及其他《基金合同》当事人合法权益的活动；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（7）执行生效的基金份额持有人大会的决</w:t>
      </w:r>
      <w:r w:rsidRPr="008A66F2">
        <w:rPr>
          <w:rFonts w:ascii="仿宋" w:eastAsia="仿宋" w:hAnsi="仿宋" w:hint="eastAsia"/>
          <w:bCs/>
          <w:sz w:val="24"/>
        </w:rPr>
        <w:t>议</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（8）返还在基金交易过程中因任何原因获得的不当得利；</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（9）法律法规及中国证监会规定的和《基金合同》约定的其他义务。</w:t>
      </w:r>
    </w:p>
    <w:p w:rsidR="00C65CA1" w:rsidRPr="008A66F2" w:rsidRDefault="00C65CA1" w:rsidP="00C65CA1">
      <w:pPr>
        <w:spacing w:line="360" w:lineRule="auto"/>
        <w:ind w:firstLineChars="200" w:firstLine="480"/>
        <w:rPr>
          <w:rFonts w:ascii="仿宋" w:eastAsia="仿宋" w:hAnsi="仿宋"/>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bCs/>
          <w:sz w:val="24"/>
        </w:rPr>
      </w:pPr>
      <w:r w:rsidRPr="008A66F2">
        <w:rPr>
          <w:rFonts w:ascii="仿宋" w:eastAsia="仿宋" w:hAnsi="仿宋" w:cs="宋体" w:hint="eastAsia"/>
          <w:b/>
          <w:bCs/>
          <w:sz w:val="24"/>
        </w:rPr>
        <w:t>二、基金份额持有人大会召集、议事及表决的程序和规则</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基金份额持有人大会由基金份额持有人组成，基金份额持有人的合法授权代表有权代表基金份额持有人出席会议并表决。</w:t>
      </w:r>
      <w:r w:rsidRPr="008A66F2">
        <w:rPr>
          <w:rFonts w:ascii="仿宋" w:eastAsia="仿宋" w:hAnsi="仿宋" w:hint="eastAsia"/>
          <w:bCs/>
          <w:sz w:val="24"/>
        </w:rPr>
        <w:t>本基金基金份额持有人大会不设立日常机构。</w:t>
      </w:r>
      <w:r w:rsidRPr="008A66F2">
        <w:rPr>
          <w:rFonts w:ascii="仿宋" w:eastAsia="仿宋" w:hAnsi="仿宋"/>
          <w:bCs/>
          <w:sz w:val="24"/>
        </w:rPr>
        <w:t>基金份额持有人持有的每一基金份额拥有平等的投票权。</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（一</w:t>
      </w:r>
      <w:r w:rsidRPr="008A66F2">
        <w:rPr>
          <w:rFonts w:ascii="仿宋" w:eastAsia="仿宋" w:hAnsi="仿宋"/>
          <w:bCs/>
          <w:sz w:val="24"/>
        </w:rPr>
        <w:t>）</w:t>
      </w:r>
      <w:r w:rsidR="00FD30F7" w:rsidRPr="008A66F2">
        <w:rPr>
          <w:rFonts w:ascii="仿宋" w:eastAsia="仿宋" w:hAnsi="仿宋" w:hint="eastAsia"/>
          <w:bCs/>
          <w:sz w:val="24"/>
        </w:rPr>
        <w:t>召开</w:t>
      </w:r>
      <w:r w:rsidRPr="008A66F2">
        <w:rPr>
          <w:rFonts w:ascii="仿宋" w:eastAsia="仿宋" w:hAnsi="仿宋" w:hint="eastAsia"/>
          <w:bCs/>
          <w:sz w:val="24"/>
        </w:rPr>
        <w:t>事由</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w:t>
      </w:r>
      <w:r w:rsidRPr="008A66F2">
        <w:rPr>
          <w:rFonts w:ascii="仿宋" w:eastAsia="仿宋" w:hAnsi="仿宋" w:hint="eastAsia"/>
          <w:bCs/>
          <w:sz w:val="24"/>
        </w:rPr>
        <w:t>除法律</w:t>
      </w:r>
      <w:r w:rsidRPr="008A66F2">
        <w:rPr>
          <w:rFonts w:ascii="仿宋" w:eastAsia="仿宋" w:hAnsi="仿宋"/>
          <w:bCs/>
          <w:sz w:val="24"/>
        </w:rPr>
        <w:t>法规和中国</w:t>
      </w:r>
      <w:r w:rsidRPr="008A66F2">
        <w:rPr>
          <w:rFonts w:ascii="仿宋" w:eastAsia="仿宋" w:hAnsi="仿宋" w:hint="eastAsia"/>
          <w:bCs/>
          <w:sz w:val="24"/>
        </w:rPr>
        <w:t>证监会</w:t>
      </w:r>
      <w:r w:rsidRPr="008A66F2">
        <w:rPr>
          <w:rFonts w:ascii="仿宋" w:eastAsia="仿宋" w:hAnsi="仿宋"/>
          <w:bCs/>
          <w:sz w:val="24"/>
        </w:rPr>
        <w:t>另有规定或《</w:t>
      </w:r>
      <w:r w:rsidRPr="008A66F2">
        <w:rPr>
          <w:rFonts w:ascii="仿宋" w:eastAsia="仿宋" w:hAnsi="仿宋" w:hint="eastAsia"/>
          <w:bCs/>
          <w:sz w:val="24"/>
        </w:rPr>
        <w:t>基金合同</w:t>
      </w:r>
      <w:r w:rsidRPr="008A66F2">
        <w:rPr>
          <w:rFonts w:ascii="仿宋" w:eastAsia="仿宋" w:hAnsi="仿宋"/>
          <w:bCs/>
          <w:sz w:val="24"/>
        </w:rPr>
        <w:t>》</w:t>
      </w:r>
      <w:r w:rsidRPr="008A66F2">
        <w:rPr>
          <w:rFonts w:ascii="仿宋" w:eastAsia="仿宋" w:hAnsi="仿宋" w:hint="eastAsia"/>
          <w:bCs/>
          <w:sz w:val="24"/>
        </w:rPr>
        <w:t>另有</w:t>
      </w:r>
      <w:r w:rsidRPr="008A66F2">
        <w:rPr>
          <w:rFonts w:ascii="仿宋" w:eastAsia="仿宋" w:hAnsi="仿宋"/>
          <w:bCs/>
          <w:sz w:val="24"/>
        </w:rPr>
        <w:t>约定外</w:t>
      </w:r>
      <w:r w:rsidRPr="008A66F2">
        <w:rPr>
          <w:rFonts w:ascii="仿宋" w:eastAsia="仿宋" w:hAnsi="仿宋" w:hint="eastAsia"/>
          <w:bCs/>
          <w:sz w:val="24"/>
        </w:rPr>
        <w:t>，</w:t>
      </w:r>
      <w:r w:rsidRPr="008A66F2">
        <w:rPr>
          <w:rFonts w:ascii="仿宋" w:eastAsia="仿宋" w:hAnsi="仿宋"/>
          <w:bCs/>
          <w:sz w:val="24"/>
        </w:rPr>
        <w:t>当出现或需要决定下列事由之一的，应当召开基金份额持有人大会：</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（1）终止《基金合同》；</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（2）更换基金管理人；</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（3）更换基金托管人；</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（4）转换基金运作方式；</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（5）</w:t>
      </w:r>
      <w:r w:rsidRPr="008A66F2">
        <w:rPr>
          <w:rFonts w:ascii="仿宋" w:eastAsia="仿宋" w:hAnsi="仿宋" w:hint="eastAsia"/>
          <w:bCs/>
          <w:sz w:val="24"/>
        </w:rPr>
        <w:t>调整</w:t>
      </w:r>
      <w:r w:rsidRPr="008A66F2">
        <w:rPr>
          <w:rFonts w:ascii="仿宋" w:eastAsia="仿宋" w:hAnsi="仿宋"/>
          <w:bCs/>
          <w:sz w:val="24"/>
        </w:rPr>
        <w:t>基金管理人、基金托管人的报酬标准；</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（6）变更基金类别；</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（7）本基金与其他基金的合并；</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（8）变更基金投资目标、范围或策略；</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（9）变更基金份额持有人大会程序；</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（10）基金管理人或基金托管人要求召开基金份额持有人大会；</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（11）单独或合计持有本基金总份额10%以上（含10%）基金份额的基金份额持有人（以基金管理人收到提议当日的基金份额计算，下同）就同一事项书面要求召开基金份额持有人大会；</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（12）对基金</w:t>
      </w:r>
      <w:r w:rsidR="00A67BC3" w:rsidRPr="008A66F2">
        <w:rPr>
          <w:rFonts w:ascii="仿宋" w:eastAsia="仿宋" w:hAnsi="仿宋" w:hint="eastAsia"/>
          <w:bCs/>
          <w:sz w:val="24"/>
        </w:rPr>
        <w:t>合同</w:t>
      </w:r>
      <w:r w:rsidRPr="008A66F2">
        <w:rPr>
          <w:rFonts w:ascii="仿宋" w:eastAsia="仿宋" w:hAnsi="仿宋"/>
          <w:bCs/>
          <w:sz w:val="24"/>
        </w:rPr>
        <w:t>当事人权利和义务产生重大影响的其他事项；</w:t>
      </w:r>
    </w:p>
    <w:p w:rsidR="00C65CA1" w:rsidRPr="008A66F2" w:rsidRDefault="00C65CA1" w:rsidP="00C65CA1">
      <w:pPr>
        <w:spacing w:line="440" w:lineRule="atLeast"/>
        <w:ind w:firstLineChars="200" w:firstLine="480"/>
        <w:rPr>
          <w:rFonts w:ascii="仿宋" w:eastAsia="仿宋" w:hAnsi="仿宋"/>
          <w:bCs/>
          <w:sz w:val="24"/>
        </w:rPr>
      </w:pPr>
      <w:r w:rsidRPr="008A66F2">
        <w:rPr>
          <w:rFonts w:ascii="仿宋" w:eastAsia="仿宋" w:hAnsi="仿宋"/>
          <w:bCs/>
          <w:sz w:val="24"/>
        </w:rPr>
        <w:t>（13）法律法规、《基金合同》或中国证监会规定的其他应当召开基金份额持有人大会的事项。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w:t>
      </w:r>
      <w:r w:rsidRPr="008A66F2">
        <w:rPr>
          <w:rFonts w:ascii="仿宋" w:eastAsia="仿宋" w:hAnsi="仿宋" w:hint="eastAsia"/>
          <w:bCs/>
          <w:sz w:val="24"/>
        </w:rPr>
        <w:t>在不违背法律法规、《基金合同》以及在不损害已有基金份额持有人权益的前提下，</w:t>
      </w:r>
      <w:r w:rsidRPr="008A66F2">
        <w:rPr>
          <w:rFonts w:ascii="仿宋" w:eastAsia="仿宋" w:hAnsi="仿宋"/>
          <w:bCs/>
          <w:sz w:val="24"/>
        </w:rPr>
        <w:t>以下情况可由基金管理人和基金托管人协商后修改，不需召开基金份额持有人大会：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（1）法律法规要求增加的基金费用的收取；</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（2）在法律法规和《基金合同》规定的范围内调整本基金的基金份额类别设置、调整本基金的申购费率、调低赎回费率</w:t>
      </w:r>
      <w:r w:rsidR="00A67BC3" w:rsidRPr="008A66F2">
        <w:rPr>
          <w:rFonts w:ascii="仿宋" w:eastAsia="仿宋" w:hAnsi="仿宋" w:hint="eastAsia"/>
          <w:bCs/>
          <w:sz w:val="24"/>
        </w:rPr>
        <w:t>或</w:t>
      </w:r>
      <w:r w:rsidRPr="008A66F2">
        <w:rPr>
          <w:rFonts w:ascii="仿宋" w:eastAsia="仿宋" w:hAnsi="仿宋" w:hint="eastAsia"/>
          <w:bCs/>
          <w:sz w:val="24"/>
        </w:rPr>
        <w:t>变更收费方式；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（3）因相应的法律法规发生变动而应当对《基金合同》进行修改；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（4）对《基金合同》的修改对基金份额持有人利益无实质性不利影响或修改不涉及《基金合同》当事人权利义务关系发生重大变化；</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（5）基金管理人、登记机构、基金销售机构在法律法规规定或中国证监会许可的范围内调整有关申购、赎回、转换、非交易过户、定期定额投资、转托管等业务规则；</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（6）基金推出新业务或服务；</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（7）按照法律法规和《基金合同》规定不需召开基金份额持有人大会的其他情形。</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（二）会议召集人及召集方式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1、除法律法规规定或《基金合同》另有约定外，基金份额持有人大会由基金管理人召集</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2、基金管理人未按规定召集或不能</w:t>
      </w:r>
      <w:r w:rsidRPr="008A66F2">
        <w:rPr>
          <w:rFonts w:ascii="仿宋" w:eastAsia="仿宋" w:hAnsi="仿宋" w:hint="eastAsia"/>
          <w:bCs/>
          <w:sz w:val="24"/>
        </w:rPr>
        <w:t>召开</w:t>
      </w:r>
      <w:r w:rsidRPr="008A66F2">
        <w:rPr>
          <w:rFonts w:ascii="仿宋" w:eastAsia="仿宋" w:hAnsi="仿宋"/>
          <w:bCs/>
          <w:sz w:val="24"/>
        </w:rPr>
        <w:t>时，由基金托管人召集</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3、基金托管人认为有必要召开基金份额持有人大会的，应当向基金管理人提出书面提议。基金管理人应当自收到书面提议之日起</w:t>
      </w:r>
      <w:r w:rsidRPr="008A66F2">
        <w:rPr>
          <w:rFonts w:ascii="仿宋" w:eastAsia="仿宋" w:hAnsi="仿宋" w:hint="eastAsia"/>
          <w:bCs/>
          <w:sz w:val="24"/>
        </w:rPr>
        <w:t>10</w:t>
      </w:r>
      <w:r w:rsidRPr="008A66F2">
        <w:rPr>
          <w:rFonts w:ascii="仿宋" w:eastAsia="仿宋" w:hAnsi="仿宋"/>
          <w:bCs/>
          <w:sz w:val="24"/>
        </w:rPr>
        <w:t>日内决定是否召集，并书面告知基金托管人。基金管理人决定召集的，应当自出具书面决定之日起</w:t>
      </w:r>
      <w:r w:rsidRPr="008A66F2">
        <w:rPr>
          <w:rFonts w:ascii="仿宋" w:eastAsia="仿宋" w:hAnsi="仿宋" w:hint="eastAsia"/>
          <w:bCs/>
          <w:sz w:val="24"/>
        </w:rPr>
        <w:t>60</w:t>
      </w:r>
      <w:r w:rsidRPr="008A66F2">
        <w:rPr>
          <w:rFonts w:ascii="仿宋" w:eastAsia="仿宋" w:hAnsi="仿宋"/>
          <w:bCs/>
          <w:sz w:val="24"/>
        </w:rPr>
        <w:t>日内召开；基金管理人决定不召集，基金托管人仍认为有必要召开的，应当由基金托管人自行召集</w:t>
      </w:r>
      <w:r w:rsidRPr="008A66F2">
        <w:rPr>
          <w:rFonts w:ascii="仿宋" w:eastAsia="仿宋" w:hAnsi="仿宋" w:hint="eastAsia"/>
          <w:bCs/>
          <w:sz w:val="24"/>
        </w:rPr>
        <w:t>，并自出具书面决定之日起六十日内召开并告知基金管理人，基金管理人应当配合</w:t>
      </w:r>
      <w:r w:rsidRPr="008A66F2">
        <w:rPr>
          <w:rFonts w:ascii="仿宋" w:eastAsia="仿宋" w:hAnsi="仿宋"/>
          <w:bCs/>
          <w:sz w:val="24"/>
        </w:rPr>
        <w:t>。</w:t>
      </w:r>
    </w:p>
    <w:p w:rsidR="00C65CA1" w:rsidRPr="008A66F2" w:rsidRDefault="00C65CA1" w:rsidP="00C65CA1">
      <w:pPr>
        <w:spacing w:line="360" w:lineRule="auto"/>
        <w:ind w:firstLine="420"/>
        <w:rPr>
          <w:rFonts w:ascii="仿宋" w:eastAsia="仿宋" w:hAnsi="仿宋"/>
          <w:bCs/>
          <w:sz w:val="24"/>
        </w:rPr>
      </w:pPr>
      <w:r w:rsidRPr="008A66F2">
        <w:rPr>
          <w:rFonts w:ascii="仿宋" w:eastAsia="仿宋" w:hAnsi="仿宋"/>
          <w:bCs/>
          <w:sz w:val="24"/>
        </w:rPr>
        <w:t>4、代表基金份额</w:t>
      </w:r>
      <w:r w:rsidRPr="008A66F2">
        <w:rPr>
          <w:rFonts w:ascii="仿宋" w:eastAsia="仿宋" w:hAnsi="仿宋" w:hint="eastAsia"/>
          <w:bCs/>
          <w:sz w:val="24"/>
        </w:rPr>
        <w:t>10%</w:t>
      </w:r>
      <w:r w:rsidRPr="008A66F2">
        <w:rPr>
          <w:rFonts w:ascii="仿宋" w:eastAsia="仿宋" w:hAnsi="仿宋"/>
          <w:bCs/>
          <w:sz w:val="24"/>
        </w:rPr>
        <w:t>以上（含</w:t>
      </w:r>
      <w:r w:rsidRPr="008A66F2">
        <w:rPr>
          <w:rFonts w:ascii="仿宋" w:eastAsia="仿宋" w:hAnsi="仿宋" w:hint="eastAsia"/>
          <w:bCs/>
          <w:sz w:val="24"/>
        </w:rPr>
        <w:t>10%</w:t>
      </w:r>
      <w:r w:rsidRPr="008A66F2">
        <w:rPr>
          <w:rFonts w:ascii="仿宋" w:eastAsia="仿宋" w:hAnsi="仿宋"/>
          <w:bCs/>
          <w:sz w:val="24"/>
        </w:rPr>
        <w:t>）的基金份额持有人就同一事项书面要求召开基金份额持有人大会，应当向基金管理人提出书面提议。基金管理人应当自收到书面提议之日起</w:t>
      </w:r>
      <w:r w:rsidRPr="008A66F2">
        <w:rPr>
          <w:rFonts w:ascii="仿宋" w:eastAsia="仿宋" w:hAnsi="仿宋" w:hint="eastAsia"/>
          <w:bCs/>
          <w:sz w:val="24"/>
        </w:rPr>
        <w:t>10</w:t>
      </w:r>
      <w:r w:rsidRPr="008A66F2">
        <w:rPr>
          <w:rFonts w:ascii="仿宋" w:eastAsia="仿宋" w:hAnsi="仿宋"/>
          <w:bCs/>
          <w:sz w:val="24"/>
        </w:rPr>
        <w:t>日内决定是否召集，并书面告知提出提议的基金份额持有人代表和基金托管人。基金管理人决定召集的，应当自出具书面决定之日起</w:t>
      </w:r>
      <w:r w:rsidRPr="008A66F2">
        <w:rPr>
          <w:rFonts w:ascii="仿宋" w:eastAsia="仿宋" w:hAnsi="仿宋" w:hint="eastAsia"/>
          <w:bCs/>
          <w:sz w:val="24"/>
        </w:rPr>
        <w:t>60</w:t>
      </w:r>
      <w:r w:rsidRPr="008A66F2">
        <w:rPr>
          <w:rFonts w:ascii="仿宋" w:eastAsia="仿宋" w:hAnsi="仿宋"/>
          <w:bCs/>
          <w:sz w:val="24"/>
        </w:rPr>
        <w:t>日内召开；基金管理人决定不召集，代表基金份额</w:t>
      </w:r>
      <w:r w:rsidRPr="008A66F2">
        <w:rPr>
          <w:rFonts w:ascii="仿宋" w:eastAsia="仿宋" w:hAnsi="仿宋" w:hint="eastAsia"/>
          <w:bCs/>
          <w:sz w:val="24"/>
        </w:rPr>
        <w:t>10%</w:t>
      </w:r>
      <w:r w:rsidRPr="008A66F2">
        <w:rPr>
          <w:rFonts w:ascii="仿宋" w:eastAsia="仿宋" w:hAnsi="仿宋"/>
          <w:bCs/>
          <w:sz w:val="24"/>
        </w:rPr>
        <w:t>以上（含</w:t>
      </w:r>
      <w:r w:rsidRPr="008A66F2">
        <w:rPr>
          <w:rFonts w:ascii="仿宋" w:eastAsia="仿宋" w:hAnsi="仿宋" w:hint="eastAsia"/>
          <w:bCs/>
          <w:sz w:val="24"/>
        </w:rPr>
        <w:t>10%</w:t>
      </w:r>
      <w:r w:rsidRPr="008A66F2">
        <w:rPr>
          <w:rFonts w:ascii="仿宋" w:eastAsia="仿宋" w:hAnsi="仿宋"/>
          <w:bCs/>
          <w:sz w:val="24"/>
        </w:rPr>
        <w:t>）的基金份额持有人仍认为有必要召开的，应当向基金托管人提出书面提议。基金托管人应当自收到书面提议之日起</w:t>
      </w:r>
      <w:r w:rsidRPr="008A66F2">
        <w:rPr>
          <w:rFonts w:ascii="仿宋" w:eastAsia="仿宋" w:hAnsi="仿宋" w:hint="eastAsia"/>
          <w:bCs/>
          <w:sz w:val="24"/>
        </w:rPr>
        <w:t>10</w:t>
      </w:r>
      <w:r w:rsidRPr="008A66F2">
        <w:rPr>
          <w:rFonts w:ascii="仿宋" w:eastAsia="仿宋" w:hAnsi="仿宋"/>
          <w:bCs/>
          <w:sz w:val="24"/>
        </w:rPr>
        <w:t>日内决定是否召集，并书面告知提出提议的基金份额持有人代表和基金管理人；基金托管人决定召集的，应当自出具书面决定之日起60日内召开</w:t>
      </w:r>
      <w:r w:rsidRPr="008A66F2">
        <w:rPr>
          <w:rFonts w:ascii="仿宋" w:eastAsia="仿宋" w:hAnsi="仿宋" w:hint="eastAsia"/>
          <w:bCs/>
          <w:sz w:val="24"/>
        </w:rPr>
        <w:t>并告知基金管理人，基金管理人应当配合</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5、代表基金份额</w:t>
      </w:r>
      <w:r w:rsidRPr="008A66F2">
        <w:rPr>
          <w:rFonts w:ascii="仿宋" w:eastAsia="仿宋" w:hAnsi="仿宋" w:hint="eastAsia"/>
          <w:bCs/>
          <w:sz w:val="24"/>
        </w:rPr>
        <w:t>10%</w:t>
      </w:r>
      <w:r w:rsidRPr="008A66F2">
        <w:rPr>
          <w:rFonts w:ascii="仿宋" w:eastAsia="仿宋" w:hAnsi="仿宋"/>
          <w:bCs/>
          <w:sz w:val="24"/>
        </w:rPr>
        <w:t>以上（含</w:t>
      </w:r>
      <w:r w:rsidRPr="008A66F2">
        <w:rPr>
          <w:rFonts w:ascii="仿宋" w:eastAsia="仿宋" w:hAnsi="仿宋" w:hint="eastAsia"/>
          <w:bCs/>
          <w:sz w:val="24"/>
        </w:rPr>
        <w:t>10%</w:t>
      </w:r>
      <w:r w:rsidRPr="008A66F2">
        <w:rPr>
          <w:rFonts w:ascii="仿宋" w:eastAsia="仿宋" w:hAnsi="仿宋"/>
          <w:bCs/>
          <w:sz w:val="24"/>
        </w:rPr>
        <w:t>）的基金份额持有人就同一事项要求召开基金份额持有人大会，而基金管理人、基金托管人都不召集的，单独或合计代表基金份额</w:t>
      </w:r>
      <w:r w:rsidRPr="008A66F2">
        <w:rPr>
          <w:rFonts w:ascii="仿宋" w:eastAsia="仿宋" w:hAnsi="仿宋" w:hint="eastAsia"/>
          <w:bCs/>
          <w:sz w:val="24"/>
        </w:rPr>
        <w:t>10%</w:t>
      </w:r>
      <w:r w:rsidRPr="008A66F2">
        <w:rPr>
          <w:rFonts w:ascii="仿宋" w:eastAsia="仿宋" w:hAnsi="仿宋"/>
          <w:bCs/>
          <w:sz w:val="24"/>
        </w:rPr>
        <w:t>以上（含</w:t>
      </w:r>
      <w:r w:rsidRPr="008A66F2">
        <w:rPr>
          <w:rFonts w:ascii="仿宋" w:eastAsia="仿宋" w:hAnsi="仿宋" w:hint="eastAsia"/>
          <w:bCs/>
          <w:sz w:val="24"/>
        </w:rPr>
        <w:t>10%</w:t>
      </w:r>
      <w:r w:rsidRPr="008A66F2">
        <w:rPr>
          <w:rFonts w:ascii="仿宋" w:eastAsia="仿宋" w:hAnsi="仿宋"/>
          <w:bCs/>
          <w:sz w:val="24"/>
        </w:rPr>
        <w:t>）的基金份额持有人有权自行召集，并至少提前30日报中国证监会备案。基金份额持有人依法自行召集基金份额持有人大会的，基金管理人、基金托管人应当配合，不得阻碍、干扰。</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6、基金份额持有人会议的召集人负责选择确定开会时间、地点、方式和权益登记日。</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（三）召开基金份额持有人大会的通知时间、通知内容、通知方式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1、召开基金份额持有人大会，召集人应于会议召开前</w:t>
      </w:r>
      <w:r w:rsidRPr="008A66F2">
        <w:rPr>
          <w:rFonts w:ascii="仿宋" w:eastAsia="仿宋" w:hAnsi="仿宋" w:hint="eastAsia"/>
          <w:bCs/>
          <w:sz w:val="24"/>
        </w:rPr>
        <w:t>30</w:t>
      </w:r>
      <w:r w:rsidRPr="008A66F2">
        <w:rPr>
          <w:rFonts w:ascii="仿宋" w:eastAsia="仿宋" w:hAnsi="仿宋"/>
          <w:bCs/>
          <w:sz w:val="24"/>
        </w:rPr>
        <w:t>日，在指定媒介公告。基金份额持有人大会通知应至少载明以下内容：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（1）会议召开的时间、地点和会议形式；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（2）会议拟审议的事项、议事程序和表决方式；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（3）有权出席基金份额持有人大会的基金份额持有人的权益登记日；</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（4）授权委托证明的内容要求（包括但不限于代理人身份，代理权限和代理有效期限等）、送达时间和地点</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（5）会务常设联系人姓名及联系电话；</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（6）出席会议者必须准备的文件和必须履行的手续；</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（7）召集人需要通知的其他事项。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（四）基金份额持有人出席会议的方式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基金份额持有人大会可通过现场开会方式</w:t>
      </w:r>
      <w:r w:rsidRPr="008A66F2">
        <w:rPr>
          <w:rFonts w:ascii="仿宋" w:eastAsia="仿宋" w:hAnsi="仿宋" w:hint="eastAsia"/>
          <w:bCs/>
          <w:sz w:val="24"/>
        </w:rPr>
        <w:t>、</w:t>
      </w:r>
      <w:r w:rsidRPr="008A66F2">
        <w:rPr>
          <w:rFonts w:ascii="仿宋" w:eastAsia="仿宋" w:hAnsi="仿宋"/>
          <w:bCs/>
          <w:sz w:val="24"/>
        </w:rPr>
        <w:t>通讯开会方式</w:t>
      </w:r>
      <w:r w:rsidRPr="008A66F2">
        <w:rPr>
          <w:rFonts w:ascii="仿宋" w:eastAsia="仿宋" w:hAnsi="仿宋" w:hint="eastAsia"/>
          <w:bCs/>
          <w:sz w:val="24"/>
        </w:rPr>
        <w:t>或法律法规、监管机构允许的其他方式</w:t>
      </w:r>
      <w:r w:rsidRPr="008A66F2">
        <w:rPr>
          <w:rFonts w:ascii="仿宋" w:eastAsia="仿宋" w:hAnsi="仿宋"/>
          <w:bCs/>
          <w:sz w:val="24"/>
        </w:rPr>
        <w:t>召开，会议的召开方式由会议召集人确定。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（2）经核对，汇总到会者出示的在权益登记日持有基金份额的凭证显示，有效的基金份额不少于本基金在权益登记日基金总份额的</w:t>
      </w:r>
      <w:r w:rsidRPr="008A66F2">
        <w:rPr>
          <w:rFonts w:ascii="仿宋" w:eastAsia="仿宋" w:hAnsi="仿宋" w:hint="eastAsia"/>
          <w:bCs/>
          <w:sz w:val="24"/>
        </w:rPr>
        <w:t>二分之一</w:t>
      </w:r>
      <w:r w:rsidRPr="008A66F2">
        <w:rPr>
          <w:rFonts w:ascii="仿宋" w:eastAsia="仿宋" w:hAnsi="仿宋"/>
          <w:bCs/>
          <w:sz w:val="24"/>
        </w:rPr>
        <w:t>（含</w:t>
      </w:r>
      <w:r w:rsidRPr="008A66F2">
        <w:rPr>
          <w:rFonts w:ascii="仿宋" w:eastAsia="仿宋" w:hAnsi="仿宋" w:hint="eastAsia"/>
          <w:bCs/>
          <w:sz w:val="24"/>
        </w:rPr>
        <w:t>二分之一</w:t>
      </w:r>
      <w:r w:rsidRPr="008A66F2">
        <w:rPr>
          <w:rFonts w:ascii="仿宋" w:eastAsia="仿宋" w:hAnsi="仿宋"/>
          <w:bCs/>
          <w:sz w:val="24"/>
        </w:rPr>
        <w:t>）。</w:t>
      </w:r>
      <w:r w:rsidRPr="008A66F2">
        <w:rPr>
          <w:rFonts w:ascii="仿宋" w:eastAsia="仿宋" w:hAnsi="仿宋" w:hint="eastAsia"/>
          <w:bCs/>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2、通讯开会。通讯开会系指基金份额持有人将其对表决事项的投票以书面形式</w:t>
      </w:r>
      <w:r w:rsidRPr="008A66F2">
        <w:rPr>
          <w:rFonts w:ascii="仿宋" w:eastAsia="仿宋" w:hAnsi="仿宋" w:hint="eastAsia"/>
          <w:bCs/>
          <w:sz w:val="24"/>
        </w:rPr>
        <w:t>或大会公告载明的其他方式</w:t>
      </w:r>
      <w:r w:rsidRPr="008A66F2">
        <w:rPr>
          <w:rFonts w:ascii="仿宋" w:eastAsia="仿宋" w:hAnsi="仿宋"/>
          <w:bCs/>
          <w:sz w:val="24"/>
        </w:rPr>
        <w:t>在表决截</w:t>
      </w:r>
      <w:r w:rsidRPr="008A66F2">
        <w:rPr>
          <w:rFonts w:ascii="仿宋" w:eastAsia="仿宋" w:hAnsi="仿宋" w:hint="eastAsia"/>
          <w:bCs/>
          <w:sz w:val="24"/>
        </w:rPr>
        <w:t>止</w:t>
      </w:r>
      <w:r w:rsidRPr="008A66F2">
        <w:rPr>
          <w:rFonts w:ascii="仿宋" w:eastAsia="仿宋" w:hAnsi="仿宋"/>
          <w:bCs/>
          <w:sz w:val="24"/>
        </w:rPr>
        <w:t>日以前送达至召集人指定的地址。通讯开会应以书面方式</w:t>
      </w:r>
      <w:r w:rsidRPr="008A66F2">
        <w:rPr>
          <w:rFonts w:ascii="仿宋" w:eastAsia="仿宋" w:hAnsi="仿宋" w:hint="eastAsia"/>
          <w:bCs/>
          <w:sz w:val="24"/>
        </w:rPr>
        <w:t>或会议规定的其他形式</w:t>
      </w:r>
      <w:r w:rsidRPr="008A66F2">
        <w:rPr>
          <w:rFonts w:ascii="仿宋" w:eastAsia="仿宋" w:hAnsi="仿宋"/>
          <w:bCs/>
          <w:sz w:val="24"/>
        </w:rPr>
        <w:t>进行表决。</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在同时符合以下条件时，通讯开会的方式视为有效：</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（1）会议召集人按《基金合同》约定公布会议通知后，在</w:t>
      </w:r>
      <w:r w:rsidRPr="008A66F2">
        <w:rPr>
          <w:rFonts w:ascii="仿宋" w:eastAsia="仿宋" w:hAnsi="仿宋" w:hint="eastAsia"/>
          <w:bCs/>
          <w:sz w:val="24"/>
        </w:rPr>
        <w:t>2</w:t>
      </w:r>
      <w:r w:rsidRPr="008A66F2">
        <w:rPr>
          <w:rFonts w:ascii="仿宋" w:eastAsia="仿宋" w:hAnsi="仿宋"/>
          <w:bCs/>
          <w:sz w:val="24"/>
        </w:rPr>
        <w:t>个工作日内连续公布相关提示性公告；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（2）召集人按基金合同</w:t>
      </w:r>
      <w:r w:rsidRPr="008A66F2">
        <w:rPr>
          <w:rFonts w:ascii="仿宋" w:eastAsia="仿宋" w:hAnsi="仿宋" w:hint="eastAsia"/>
          <w:bCs/>
          <w:sz w:val="24"/>
        </w:rPr>
        <w:t>约</w:t>
      </w:r>
      <w:r w:rsidRPr="008A66F2">
        <w:rPr>
          <w:rFonts w:ascii="仿宋" w:eastAsia="仿宋" w:hAnsi="仿宋"/>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（3）本人直接出具表决意见或授权他人代表出具表决意见的，基金份额持有人所持有的基金份额不小于在权益登记日基金总份额的</w:t>
      </w:r>
      <w:r w:rsidRPr="008A66F2">
        <w:rPr>
          <w:rFonts w:ascii="仿宋" w:eastAsia="仿宋" w:hAnsi="仿宋" w:hint="eastAsia"/>
          <w:bCs/>
          <w:sz w:val="24"/>
        </w:rPr>
        <w:t>二分之一</w:t>
      </w:r>
      <w:r w:rsidRPr="008A66F2">
        <w:rPr>
          <w:rFonts w:ascii="仿宋" w:eastAsia="仿宋" w:hAnsi="仿宋"/>
          <w:bCs/>
          <w:sz w:val="24"/>
        </w:rPr>
        <w:t>（含</w:t>
      </w:r>
      <w:r w:rsidRPr="008A66F2">
        <w:rPr>
          <w:rFonts w:ascii="仿宋" w:eastAsia="仿宋" w:hAnsi="仿宋" w:hint="eastAsia"/>
          <w:bCs/>
          <w:sz w:val="24"/>
        </w:rPr>
        <w:t>二分之一</w:t>
      </w:r>
      <w:r w:rsidRPr="008A66F2">
        <w:rPr>
          <w:rFonts w:ascii="仿宋" w:eastAsia="仿宋" w:hAnsi="仿宋"/>
          <w:bCs/>
          <w:sz w:val="24"/>
        </w:rPr>
        <w:t>）；</w:t>
      </w:r>
      <w:r w:rsidRPr="008A66F2">
        <w:rPr>
          <w:rFonts w:ascii="仿宋" w:eastAsia="仿宋" w:hAnsi="仿宋"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3、在法律法规和监管机关允许的情况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或授权他人代为出席会议并表决，具体方式由会议召集人确定并在会议通知中列明。</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4、在法律法规和监管机关允许的情况下，基金份额持有人授权他人代为出席会议并表决的，授权方式可以采用书面、网络、电话、短信或其他方式，具体方式由会议召集人确定并在会议通知中列明。</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（五）议事内容与程序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1、议事内容及提案权</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基金份额持有人大会的召集人发出召集会议的通知后，对原有提案的修改应当在基金份额持有人大会召开前及时公告。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基金份额持有人大会不得对未事先公告的议事内容进行表决。</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2、议事程序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（1）现场开会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在现场开会的方式下，首先由大会主持人按照下列第</w:t>
      </w:r>
      <w:r w:rsidR="00FD30F7" w:rsidRPr="008A66F2">
        <w:rPr>
          <w:rFonts w:ascii="仿宋" w:eastAsia="仿宋" w:hAnsi="仿宋" w:hint="eastAsia"/>
          <w:bCs/>
          <w:sz w:val="24"/>
        </w:rPr>
        <w:t>（</w:t>
      </w:r>
      <w:r w:rsidRPr="008A66F2">
        <w:rPr>
          <w:rFonts w:ascii="仿宋" w:eastAsia="仿宋" w:hAnsi="仿宋"/>
          <w:bCs/>
          <w:sz w:val="24"/>
        </w:rPr>
        <w:t>七</w:t>
      </w:r>
      <w:r w:rsidR="00FD30F7" w:rsidRPr="008A66F2">
        <w:rPr>
          <w:rFonts w:ascii="仿宋" w:eastAsia="仿宋" w:hAnsi="仿宋" w:hint="eastAsia"/>
          <w:bCs/>
          <w:sz w:val="24"/>
        </w:rPr>
        <w:t>）</w:t>
      </w:r>
      <w:r w:rsidRPr="008A66F2">
        <w:rPr>
          <w:rFonts w:ascii="仿宋" w:eastAsia="仿宋" w:hAnsi="仿宋"/>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A66F2">
        <w:rPr>
          <w:rFonts w:ascii="仿宋" w:eastAsia="仿宋" w:hAnsi="仿宋" w:hint="eastAsia"/>
          <w:bCs/>
          <w:sz w:val="24"/>
        </w:rPr>
        <w:t>二分之一</w:t>
      </w:r>
      <w:r w:rsidRPr="008A66F2">
        <w:rPr>
          <w:rFonts w:ascii="仿宋" w:eastAsia="仿宋" w:hAnsi="仿宋"/>
          <w:bCs/>
          <w:sz w:val="24"/>
        </w:rPr>
        <w:t>以上（含</w:t>
      </w:r>
      <w:r w:rsidRPr="008A66F2">
        <w:rPr>
          <w:rFonts w:ascii="仿宋" w:eastAsia="仿宋" w:hAnsi="仿宋" w:hint="eastAsia"/>
          <w:bCs/>
          <w:sz w:val="24"/>
        </w:rPr>
        <w:t>二分之一</w:t>
      </w:r>
      <w:r w:rsidRPr="008A66F2">
        <w:rPr>
          <w:rFonts w:ascii="仿宋" w:eastAsia="仿宋" w:hAnsi="仿宋"/>
          <w:bCs/>
          <w:sz w:val="24"/>
        </w:rPr>
        <w:t>）选举产生一名基金份额持有人作为该次基金份额持有人大会的主持人。基金管理人和基金托管人拒不出席或主持基金份额持有人大会，不影响基金份额持有人大会作出的决议的效力。</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会议召集人应当制作出席会议人员的签名册。签名册载明参加会议人员姓名（或单位名称）、身份证明文件号码、持有或代表有表决权的基金份额、委托人姓名（或单位名称）和联系方式等事项。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（2）通讯开会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在通讯开会的情况下，首先由召集人提前</w:t>
      </w:r>
      <w:r w:rsidRPr="008A66F2">
        <w:rPr>
          <w:rFonts w:ascii="仿宋" w:eastAsia="仿宋" w:hAnsi="仿宋" w:hint="eastAsia"/>
          <w:bCs/>
          <w:sz w:val="24"/>
        </w:rPr>
        <w:t>30</w:t>
      </w:r>
      <w:r w:rsidRPr="008A66F2">
        <w:rPr>
          <w:rFonts w:ascii="仿宋" w:eastAsia="仿宋" w:hAnsi="仿宋"/>
          <w:bCs/>
          <w:sz w:val="24"/>
        </w:rPr>
        <w:t>日公布提案，在所通知的表决截止日期后</w:t>
      </w:r>
      <w:r w:rsidRPr="008A66F2">
        <w:rPr>
          <w:rFonts w:ascii="仿宋" w:eastAsia="仿宋" w:hAnsi="仿宋" w:hint="eastAsia"/>
          <w:bCs/>
          <w:sz w:val="24"/>
        </w:rPr>
        <w:t>2</w:t>
      </w:r>
      <w:r w:rsidRPr="008A66F2">
        <w:rPr>
          <w:rFonts w:ascii="仿宋" w:eastAsia="仿宋" w:hAnsi="仿宋"/>
          <w:bCs/>
          <w:sz w:val="24"/>
        </w:rPr>
        <w:t>个工作日内在公证机关监督下由召集人统计全部有效表决，在公证机关监督下形成决议。</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（六）表决</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基金份额持有人所持每份基金份额有一票表决权。</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基金份额持有人大会决议分为一般决议和特别决议：</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1、一般决议，一般决议须经参加大会的基金份额持有人或其代理人所持表决权的</w:t>
      </w:r>
      <w:r w:rsidRPr="008A66F2">
        <w:rPr>
          <w:rFonts w:ascii="仿宋" w:eastAsia="仿宋" w:hAnsi="仿宋" w:hint="eastAsia"/>
          <w:bCs/>
          <w:sz w:val="24"/>
        </w:rPr>
        <w:t>二分之一</w:t>
      </w:r>
      <w:r w:rsidRPr="008A66F2">
        <w:rPr>
          <w:rFonts w:ascii="仿宋" w:eastAsia="仿宋" w:hAnsi="仿宋"/>
          <w:bCs/>
          <w:sz w:val="24"/>
        </w:rPr>
        <w:t>以上（含</w:t>
      </w:r>
      <w:r w:rsidRPr="008A66F2">
        <w:rPr>
          <w:rFonts w:ascii="仿宋" w:eastAsia="仿宋" w:hAnsi="仿宋" w:hint="eastAsia"/>
          <w:bCs/>
          <w:sz w:val="24"/>
        </w:rPr>
        <w:t>二分之一</w:t>
      </w:r>
      <w:r w:rsidRPr="008A66F2">
        <w:rPr>
          <w:rFonts w:ascii="仿宋" w:eastAsia="仿宋" w:hAnsi="仿宋"/>
          <w:bCs/>
          <w:sz w:val="24"/>
        </w:rPr>
        <w:t>）通过方为有效；除下列第2项所规定的须以特别决议通过事项以外的其他事项均以一般决议的方式通过。</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2、特别决议，特别决议应当经参加大会的基金份额持有人或其代理人所持表决权的</w:t>
      </w:r>
      <w:r w:rsidRPr="008A66F2">
        <w:rPr>
          <w:rFonts w:ascii="仿宋" w:eastAsia="仿宋" w:hAnsi="仿宋" w:hint="eastAsia"/>
          <w:bCs/>
          <w:sz w:val="24"/>
        </w:rPr>
        <w:t>三分之二</w:t>
      </w:r>
      <w:r w:rsidRPr="008A66F2">
        <w:rPr>
          <w:rFonts w:ascii="仿宋" w:eastAsia="仿宋" w:hAnsi="仿宋"/>
          <w:bCs/>
          <w:sz w:val="24"/>
        </w:rPr>
        <w:t>以上（含</w:t>
      </w:r>
      <w:r w:rsidRPr="008A66F2">
        <w:rPr>
          <w:rFonts w:ascii="仿宋" w:eastAsia="仿宋" w:hAnsi="仿宋" w:hint="eastAsia"/>
          <w:bCs/>
          <w:sz w:val="24"/>
        </w:rPr>
        <w:t>三分之二</w:t>
      </w:r>
      <w:r w:rsidRPr="008A66F2">
        <w:rPr>
          <w:rFonts w:ascii="仿宋" w:eastAsia="仿宋" w:hAnsi="仿宋"/>
          <w:bCs/>
          <w:sz w:val="24"/>
        </w:rPr>
        <w:t>）通过方可做出。</w:t>
      </w:r>
      <w:r w:rsidRPr="008A66F2">
        <w:rPr>
          <w:rFonts w:ascii="仿宋" w:eastAsia="仿宋" w:hAnsi="仿宋" w:hint="eastAsia"/>
          <w:bCs/>
          <w:sz w:val="24"/>
        </w:rPr>
        <w:t>除基金合同另有约定外，</w:t>
      </w:r>
      <w:r w:rsidRPr="008A66F2">
        <w:rPr>
          <w:rFonts w:ascii="仿宋" w:eastAsia="仿宋" w:hAnsi="仿宋"/>
          <w:bCs/>
          <w:sz w:val="24"/>
        </w:rPr>
        <w:t>转换基金运作方式、更换基金管理人或者基金托管人、终止《基金合同》</w:t>
      </w:r>
      <w:r w:rsidRPr="008A66F2">
        <w:rPr>
          <w:rFonts w:ascii="仿宋" w:eastAsia="仿宋" w:hAnsi="仿宋" w:hint="eastAsia"/>
          <w:bCs/>
          <w:sz w:val="24"/>
        </w:rPr>
        <w:t>、与其他基金合并</w:t>
      </w:r>
      <w:r w:rsidRPr="008A66F2">
        <w:rPr>
          <w:rFonts w:ascii="仿宋" w:eastAsia="仿宋" w:hAnsi="仿宋"/>
          <w:bCs/>
          <w:sz w:val="24"/>
        </w:rPr>
        <w:t>以特别决议通过方为有效。</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基金份额持有人大会采取记名方式进行投票表决。</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基金份额持有人大会的各项提案或同一项提案内并列的各项议题应当分开审议、逐项表决。</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（七）计票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1、现场开会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（2）监票人应当在基金份额持有人表决后立即进行清点并由大会主持人当场公布计票结果。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（3）如果会议主持人或基金份额持有人或代理人对于提交的表决结果有</w:t>
      </w:r>
      <w:r w:rsidRPr="008A66F2">
        <w:rPr>
          <w:rFonts w:ascii="仿宋" w:eastAsia="仿宋" w:hAnsi="仿宋" w:hint="eastAsia"/>
          <w:bCs/>
          <w:sz w:val="24"/>
        </w:rPr>
        <w:t>怀疑</w:t>
      </w:r>
      <w:r w:rsidRPr="008A66F2">
        <w:rPr>
          <w:rFonts w:ascii="仿宋" w:eastAsia="仿宋" w:hAnsi="仿宋"/>
          <w:bCs/>
          <w:sz w:val="24"/>
        </w:rPr>
        <w:t>，可以在宣布表决结果后立即对所投票数要求进行重新清点。监票人应当进行重新清点，重新清点以一次为限。重新清点后，大会主持人应当当场公布重新清点结果。</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（4）计票过程应由公证机关予以公证,基金管理人或基金托管人拒不出席大会的，不影响计票的效力。</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2、通讯开会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（八）生效与公告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基金份额持有人大会的决议，召集人应当自通过之日起</w:t>
      </w:r>
      <w:r w:rsidRPr="008A66F2">
        <w:rPr>
          <w:rFonts w:ascii="仿宋" w:eastAsia="仿宋" w:hAnsi="仿宋" w:hint="eastAsia"/>
          <w:bCs/>
          <w:sz w:val="24"/>
        </w:rPr>
        <w:t>5</w:t>
      </w:r>
      <w:r w:rsidRPr="008A66F2">
        <w:rPr>
          <w:rFonts w:ascii="仿宋" w:eastAsia="仿宋" w:hAnsi="仿宋"/>
          <w:bCs/>
          <w:sz w:val="24"/>
        </w:rPr>
        <w:t>日内报中国证监会备案。</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基金份额持有人大会的决议自</w:t>
      </w:r>
      <w:r w:rsidRPr="008A66F2">
        <w:rPr>
          <w:rFonts w:ascii="仿宋" w:eastAsia="仿宋" w:hAnsi="仿宋" w:hint="eastAsia"/>
          <w:bCs/>
          <w:sz w:val="24"/>
        </w:rPr>
        <w:t>表决通过</w:t>
      </w:r>
      <w:r w:rsidRPr="008A66F2">
        <w:rPr>
          <w:rFonts w:ascii="仿宋" w:eastAsia="仿宋" w:hAnsi="仿宋"/>
          <w:bCs/>
          <w:sz w:val="24"/>
        </w:rPr>
        <w:t>之日起生效。</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基金份额持有人大会决议自生效之日起</w:t>
      </w:r>
      <w:r w:rsidRPr="008A66F2">
        <w:rPr>
          <w:rFonts w:ascii="仿宋" w:eastAsia="仿宋" w:hAnsi="仿宋" w:hint="eastAsia"/>
          <w:bCs/>
          <w:sz w:val="24"/>
        </w:rPr>
        <w:t>2</w:t>
      </w:r>
      <w:r w:rsidRPr="008A66F2">
        <w:rPr>
          <w:rFonts w:ascii="仿宋" w:eastAsia="仿宋" w:hAnsi="仿宋"/>
          <w:bCs/>
          <w:sz w:val="24"/>
        </w:rPr>
        <w:t>个工作日内在</w:t>
      </w:r>
      <w:r w:rsidRPr="008A66F2">
        <w:rPr>
          <w:rFonts w:ascii="仿宋" w:eastAsia="仿宋" w:hAnsi="仿宋" w:hint="eastAsia"/>
          <w:bCs/>
          <w:sz w:val="24"/>
        </w:rPr>
        <w:t>指定媒介</w:t>
      </w:r>
      <w:r w:rsidRPr="008A66F2">
        <w:rPr>
          <w:rFonts w:ascii="仿宋" w:eastAsia="仿宋" w:hAnsi="仿宋"/>
          <w:bCs/>
          <w:sz w:val="24"/>
        </w:rPr>
        <w:t>上公告。如果采用通讯方式进行表决，在公告基金份额持有人大会决议时，必须将公证书全文、公证机构、公证员姓名等一同公告。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基金管理人、基金托管人和基金份额持有人应当执行生效的基金份额持有人大会的决议。生效的基金份额持有人大会决议对全体基金份额持有人、基金管理人、基金托管人均有约束力。</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sz w:val="24"/>
        </w:rPr>
      </w:pPr>
      <w:r w:rsidRPr="008A66F2">
        <w:rPr>
          <w:rFonts w:ascii="仿宋" w:eastAsia="仿宋" w:hAnsi="仿宋" w:cs="宋体" w:hint="eastAsia"/>
          <w:b/>
          <w:sz w:val="24"/>
        </w:rPr>
        <w:t>三、基金收益分配原则、执行方式</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（一）基金利润的构成</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基金利润指基金利息收入、投资收益、公允价值变动收益和其他收入扣除相关费用后的余额，基金已实现收益指基金利润减去公允价值变动收益后的余额。</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（二）基金可供分配利润</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基金可供分配利润指截至收益分配基准日基金未分配利润与未分配利润中已实现收益的孰低数。</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（三）基金收益分配原则</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1、</w:t>
      </w:r>
      <w:r w:rsidRPr="008A66F2">
        <w:rPr>
          <w:rFonts w:ascii="仿宋" w:eastAsia="仿宋" w:hAnsi="仿宋" w:hint="eastAsia"/>
          <w:bCs/>
          <w:sz w:val="24"/>
        </w:rPr>
        <w:t>在符合有关基金分红条件的前提下，本基金管理人可以根据实际情况进行收益分配，具体分配方案以公告为准，若《基金合同》生效不满3个月可不进行收益分配；</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2、本基金收益分配方式分两种：现金分红与红利再投资，投资者可选择现金红利或将现金红利自动转为基金份额进行再投资；若投资者不选择，本基金默认的收益分配方式是现金分红；</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3、基金收益分配后基金份额净值不能低于面值；即基金收益分配基准日的基金份额净值减去每单位基金份额收益分配金额后不能低于面值</w:t>
      </w:r>
      <w:r w:rsidRPr="008A66F2">
        <w:rPr>
          <w:rFonts w:ascii="仿宋" w:eastAsia="仿宋" w:hAnsi="仿宋" w:hint="eastAsia"/>
          <w:bCs/>
          <w:sz w:val="24"/>
        </w:rPr>
        <w:t>；</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4、每一基金份额享有同等分配权；</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5、法律法规或监管机关另有规定的，从其规定。</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（四）收益分配方案</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基金收益分配方案中应载明截止收益分配基准日的可供分配利润、基金收益分配对象、分配时间、分配数额及比例、分配方式等内容。</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（五）收益分配方案的确定、公告与实施</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本基金收益分配方案由基金管理人拟定，并由基金托管人复核，在2个工作日内在指定媒介公告并报中国证监会备案。</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hint="eastAsia"/>
          <w:bCs/>
          <w:sz w:val="24"/>
        </w:rPr>
        <w:t>基金红利发放日距离收益分配基准日（即可供分配利润计算截止日）的时间不得超过15个工作日。</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bCs/>
          <w:sz w:val="24"/>
        </w:rPr>
      </w:pPr>
      <w:r w:rsidRPr="008A66F2">
        <w:rPr>
          <w:rFonts w:ascii="仿宋" w:eastAsia="仿宋" w:hAnsi="仿宋" w:cs="宋体" w:hint="eastAsia"/>
          <w:bCs/>
          <w:sz w:val="24"/>
        </w:rPr>
        <w:t>（六）基金收益分配中发生的费用</w:t>
      </w:r>
    </w:p>
    <w:p w:rsidR="00C65CA1" w:rsidRPr="008A66F2" w:rsidRDefault="00C65CA1" w:rsidP="00C65CA1">
      <w:pPr>
        <w:spacing w:line="360" w:lineRule="auto"/>
        <w:ind w:firstLineChars="225" w:firstLine="540"/>
        <w:rPr>
          <w:rFonts w:ascii="仿宋" w:eastAsia="仿宋" w:hAnsi="仿宋"/>
          <w:bCs/>
          <w:sz w:val="24"/>
        </w:rPr>
      </w:pPr>
      <w:r w:rsidRPr="008A66F2">
        <w:rPr>
          <w:rFonts w:ascii="仿宋" w:eastAsia="仿宋" w:hAnsi="仿宋"/>
          <w:bCs/>
          <w:sz w:val="24"/>
        </w:rPr>
        <w:t>基金收益分配时所发生的银行转账或其他手续费用由投资者自行承担。当投资者的现金红利小于一定金额，不足</w:t>
      </w:r>
      <w:r w:rsidRPr="008A66F2">
        <w:rPr>
          <w:rFonts w:ascii="仿宋" w:eastAsia="仿宋" w:hAnsi="仿宋" w:hint="eastAsia"/>
          <w:bCs/>
          <w:sz w:val="24"/>
        </w:rPr>
        <w:t>以</w:t>
      </w:r>
      <w:r w:rsidRPr="008A66F2">
        <w:rPr>
          <w:rFonts w:ascii="仿宋" w:eastAsia="仿宋" w:hAnsi="仿宋"/>
          <w:bCs/>
          <w:sz w:val="24"/>
        </w:rPr>
        <w:t>支付银行转账或其他手续费用时，基金登记机构可将基金份额持有人的现金红利自动转为基金份额。红利再投资的计算方法，依照《业务规则》执行。</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sz w:val="24"/>
        </w:rPr>
      </w:pPr>
      <w:r w:rsidRPr="008A66F2">
        <w:rPr>
          <w:rFonts w:ascii="仿宋" w:eastAsia="仿宋" w:hAnsi="仿宋" w:cs="宋体" w:hint="eastAsia"/>
          <w:b/>
          <w:sz w:val="24"/>
        </w:rPr>
        <w:t>四、与基金财产管理、运用有关费用的提取、支付方式与比例</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（一）基金费用的种类</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1、基金管理人的管理费；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2、基金托管人的托管费；</w:t>
      </w:r>
    </w:p>
    <w:p w:rsidR="00C65CA1" w:rsidRPr="008A66F2" w:rsidRDefault="00C65CA1" w:rsidP="00621367">
      <w:pPr>
        <w:spacing w:line="360" w:lineRule="auto"/>
        <w:ind w:firstLineChars="200" w:firstLine="480"/>
        <w:rPr>
          <w:rFonts w:ascii="仿宋" w:eastAsia="仿宋" w:hAnsi="仿宋"/>
          <w:bCs/>
          <w:sz w:val="24"/>
        </w:rPr>
      </w:pPr>
      <w:r w:rsidRPr="008A66F2">
        <w:rPr>
          <w:rFonts w:ascii="仿宋" w:eastAsia="仿宋" w:hAnsi="仿宋" w:hint="eastAsia"/>
          <w:bCs/>
          <w:sz w:val="24"/>
        </w:rPr>
        <w:t>3、</w:t>
      </w:r>
      <w:r w:rsidRPr="008A66F2">
        <w:rPr>
          <w:rFonts w:ascii="仿宋" w:eastAsia="仿宋" w:hAnsi="仿宋"/>
          <w:bCs/>
          <w:sz w:val="24"/>
        </w:rPr>
        <w:t>《基金合同》生效后与基金相关的信息披露费用；</w:t>
      </w:r>
    </w:p>
    <w:p w:rsidR="00C65CA1" w:rsidRPr="008A66F2" w:rsidRDefault="00621367" w:rsidP="00C65CA1">
      <w:pPr>
        <w:spacing w:line="360" w:lineRule="auto"/>
        <w:ind w:firstLineChars="200" w:firstLine="480"/>
        <w:rPr>
          <w:rFonts w:ascii="仿宋" w:eastAsia="仿宋" w:hAnsi="仿宋"/>
          <w:bCs/>
          <w:sz w:val="24"/>
        </w:rPr>
      </w:pPr>
      <w:r w:rsidRPr="008A66F2">
        <w:rPr>
          <w:rFonts w:ascii="仿宋" w:eastAsia="仿宋" w:hAnsi="仿宋"/>
          <w:bCs/>
          <w:sz w:val="24"/>
        </w:rPr>
        <w:t>4</w:t>
      </w:r>
      <w:r w:rsidR="00C65CA1" w:rsidRPr="008A66F2">
        <w:rPr>
          <w:rFonts w:ascii="仿宋" w:eastAsia="仿宋" w:hAnsi="仿宋"/>
          <w:bCs/>
          <w:sz w:val="24"/>
        </w:rPr>
        <w:t>、《基金合同》生效后与基金相关的会计师费、律师费</w:t>
      </w:r>
      <w:r w:rsidR="00C65CA1" w:rsidRPr="008A66F2">
        <w:rPr>
          <w:rFonts w:ascii="仿宋" w:eastAsia="仿宋" w:hAnsi="仿宋" w:hint="eastAsia"/>
          <w:bCs/>
          <w:sz w:val="24"/>
        </w:rPr>
        <w:t>、仲裁费</w:t>
      </w:r>
      <w:r w:rsidR="00C65CA1" w:rsidRPr="008A66F2">
        <w:rPr>
          <w:rFonts w:ascii="仿宋" w:eastAsia="仿宋" w:hAnsi="仿宋"/>
          <w:bCs/>
          <w:sz w:val="24"/>
        </w:rPr>
        <w:t>和诉讼费；</w:t>
      </w:r>
    </w:p>
    <w:p w:rsidR="00C65CA1" w:rsidRPr="008A66F2" w:rsidRDefault="00621367" w:rsidP="00C65CA1">
      <w:pPr>
        <w:spacing w:line="360" w:lineRule="auto"/>
        <w:ind w:firstLineChars="200" w:firstLine="480"/>
        <w:rPr>
          <w:rFonts w:ascii="仿宋" w:eastAsia="仿宋" w:hAnsi="仿宋"/>
          <w:bCs/>
          <w:sz w:val="24"/>
        </w:rPr>
      </w:pPr>
      <w:r w:rsidRPr="008A66F2">
        <w:rPr>
          <w:rFonts w:ascii="仿宋" w:eastAsia="仿宋" w:hAnsi="仿宋"/>
          <w:bCs/>
          <w:sz w:val="24"/>
        </w:rPr>
        <w:t>5</w:t>
      </w:r>
      <w:r w:rsidR="00C65CA1" w:rsidRPr="008A66F2">
        <w:rPr>
          <w:rFonts w:ascii="仿宋" w:eastAsia="仿宋" w:hAnsi="仿宋"/>
          <w:bCs/>
          <w:sz w:val="24"/>
        </w:rPr>
        <w:t>、基金份额持有人大会费用；</w:t>
      </w:r>
    </w:p>
    <w:p w:rsidR="00C65CA1" w:rsidRPr="008A66F2" w:rsidRDefault="00621367" w:rsidP="00C65CA1">
      <w:pPr>
        <w:spacing w:line="360" w:lineRule="auto"/>
        <w:ind w:firstLineChars="200" w:firstLine="480"/>
        <w:rPr>
          <w:rFonts w:ascii="仿宋" w:eastAsia="仿宋" w:hAnsi="仿宋"/>
          <w:bCs/>
          <w:sz w:val="24"/>
        </w:rPr>
      </w:pPr>
      <w:r w:rsidRPr="008A66F2">
        <w:rPr>
          <w:rFonts w:ascii="仿宋" w:eastAsia="仿宋" w:hAnsi="仿宋"/>
          <w:bCs/>
          <w:sz w:val="24"/>
        </w:rPr>
        <w:t>6</w:t>
      </w:r>
      <w:r w:rsidR="00C65CA1" w:rsidRPr="008A66F2">
        <w:rPr>
          <w:rFonts w:ascii="仿宋" w:eastAsia="仿宋" w:hAnsi="仿宋"/>
          <w:bCs/>
          <w:sz w:val="24"/>
        </w:rPr>
        <w:t>、基金的证券交易</w:t>
      </w:r>
      <w:r w:rsidR="00C65CA1" w:rsidRPr="008A66F2">
        <w:rPr>
          <w:rFonts w:ascii="仿宋" w:eastAsia="仿宋" w:hAnsi="仿宋" w:hint="eastAsia"/>
          <w:bCs/>
          <w:sz w:val="24"/>
        </w:rPr>
        <w:t>或结算</w:t>
      </w:r>
      <w:r w:rsidR="00C65CA1" w:rsidRPr="008A66F2">
        <w:rPr>
          <w:rFonts w:ascii="仿宋" w:eastAsia="仿宋" w:hAnsi="仿宋"/>
          <w:bCs/>
          <w:sz w:val="24"/>
        </w:rPr>
        <w:t>费用；</w:t>
      </w:r>
    </w:p>
    <w:p w:rsidR="00C65CA1" w:rsidRPr="008A66F2" w:rsidRDefault="00621367" w:rsidP="00C65CA1">
      <w:pPr>
        <w:spacing w:line="360" w:lineRule="auto"/>
        <w:ind w:firstLineChars="200" w:firstLine="480"/>
        <w:rPr>
          <w:rFonts w:ascii="仿宋" w:eastAsia="仿宋" w:hAnsi="仿宋"/>
          <w:bCs/>
          <w:sz w:val="24"/>
        </w:rPr>
      </w:pPr>
      <w:r w:rsidRPr="008A66F2">
        <w:rPr>
          <w:rFonts w:ascii="仿宋" w:eastAsia="仿宋" w:hAnsi="仿宋"/>
          <w:bCs/>
          <w:sz w:val="24"/>
        </w:rPr>
        <w:t>7</w:t>
      </w:r>
      <w:r w:rsidR="00C65CA1" w:rsidRPr="008A66F2">
        <w:rPr>
          <w:rFonts w:ascii="仿宋" w:eastAsia="仿宋" w:hAnsi="仿宋"/>
          <w:bCs/>
          <w:sz w:val="24"/>
        </w:rPr>
        <w:t>、基金的银行汇划费用；</w:t>
      </w:r>
    </w:p>
    <w:p w:rsidR="00C65CA1" w:rsidRPr="008A66F2" w:rsidRDefault="00621367" w:rsidP="00C65CA1">
      <w:pPr>
        <w:spacing w:line="360" w:lineRule="auto"/>
        <w:ind w:firstLineChars="200" w:firstLine="480"/>
        <w:rPr>
          <w:rFonts w:ascii="仿宋" w:eastAsia="仿宋" w:hAnsi="仿宋"/>
          <w:bCs/>
          <w:sz w:val="24"/>
        </w:rPr>
      </w:pPr>
      <w:r w:rsidRPr="008A66F2">
        <w:rPr>
          <w:rFonts w:ascii="仿宋" w:eastAsia="仿宋" w:hAnsi="仿宋"/>
          <w:bCs/>
          <w:sz w:val="24"/>
        </w:rPr>
        <w:t>8</w:t>
      </w:r>
      <w:r w:rsidR="00C65CA1" w:rsidRPr="008A66F2">
        <w:rPr>
          <w:rFonts w:ascii="仿宋" w:eastAsia="仿宋" w:hAnsi="仿宋"/>
          <w:bCs/>
          <w:sz w:val="24"/>
        </w:rPr>
        <w:t>、</w:t>
      </w:r>
      <w:r w:rsidR="00C65CA1" w:rsidRPr="008A66F2">
        <w:rPr>
          <w:rFonts w:ascii="仿宋" w:eastAsia="仿宋" w:hAnsi="仿宋" w:hint="eastAsia"/>
          <w:bCs/>
          <w:sz w:val="24"/>
        </w:rPr>
        <w:t>基金的开户费用、账户维护费用；</w:t>
      </w:r>
    </w:p>
    <w:p w:rsidR="00C65CA1" w:rsidRPr="008A66F2" w:rsidRDefault="00621367" w:rsidP="00C65CA1">
      <w:pPr>
        <w:spacing w:line="360" w:lineRule="auto"/>
        <w:ind w:firstLineChars="200" w:firstLine="480"/>
        <w:rPr>
          <w:rFonts w:ascii="仿宋" w:eastAsia="仿宋" w:hAnsi="仿宋"/>
          <w:bCs/>
          <w:sz w:val="24"/>
        </w:rPr>
      </w:pPr>
      <w:r w:rsidRPr="008A66F2">
        <w:rPr>
          <w:rFonts w:ascii="仿宋" w:eastAsia="仿宋" w:hAnsi="仿宋"/>
          <w:bCs/>
          <w:sz w:val="24"/>
        </w:rPr>
        <w:t>9</w:t>
      </w:r>
      <w:r w:rsidR="00C65CA1" w:rsidRPr="008A66F2">
        <w:rPr>
          <w:rFonts w:ascii="仿宋" w:eastAsia="仿宋" w:hAnsi="仿宋"/>
          <w:bCs/>
          <w:sz w:val="24"/>
        </w:rPr>
        <w:t>、按照国家有关规定和《基金合同》约定，可以在基金财产中列支的其他费用。</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（二）基金费用计提方法、计提标准和支付方式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 xml:space="preserve">1、基金管理人的管理费 </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本基金的管理费按前一日基金资产净值的0.3%年费率计提。管理费的计算方法如下：</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H＝E×0.3%÷当年天数</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H为每日应计提的基金管理费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E为前一日的基金资产净值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基金管理费每日计</w:t>
      </w:r>
      <w:r w:rsidRPr="008A66F2">
        <w:rPr>
          <w:rFonts w:ascii="仿宋" w:eastAsia="仿宋" w:hAnsi="仿宋" w:hint="eastAsia"/>
          <w:bCs/>
          <w:sz w:val="24"/>
        </w:rPr>
        <w:t>提</w:t>
      </w:r>
      <w:r w:rsidRPr="008A66F2">
        <w:rPr>
          <w:rFonts w:ascii="仿宋" w:eastAsia="仿宋" w:hAnsi="仿宋"/>
          <w:bCs/>
          <w:sz w:val="24"/>
        </w:rPr>
        <w:t>，逐日累计至每月月末，按月支付，由基金管理人向基金托管人发送基金管理费划款指令，基金托管人复核后于次月前</w:t>
      </w:r>
      <w:r w:rsidRPr="008A66F2">
        <w:rPr>
          <w:rFonts w:ascii="仿宋" w:eastAsia="仿宋" w:hAnsi="仿宋" w:hint="eastAsia"/>
          <w:bCs/>
          <w:sz w:val="24"/>
        </w:rPr>
        <w:t>5</w:t>
      </w:r>
      <w:r w:rsidRPr="008A66F2">
        <w:rPr>
          <w:rFonts w:ascii="仿宋" w:eastAsia="仿宋" w:hAnsi="仿宋"/>
          <w:bCs/>
          <w:sz w:val="24"/>
        </w:rPr>
        <w:t>个工作日内从基金财产中一次性支付给基金管理人。</w:t>
      </w:r>
      <w:r w:rsidRPr="008A66F2">
        <w:rPr>
          <w:rFonts w:ascii="仿宋" w:eastAsia="仿宋" w:hAnsi="仿宋" w:hint="eastAsia"/>
          <w:bCs/>
          <w:sz w:val="24"/>
        </w:rPr>
        <w:t>若遇法定节假日、休息日或不可抗力致使无法按时支付的，顺延至最近可支付日支付。</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2、基金托管人的托管费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本基金的托管费按前一日基金资产净值的0.1%的年费率计提。托管费的计算方法如下：</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H＝E×0.1%÷当年天数</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H为每日应计提的基金托管费</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E为前一日的基金资产净值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基金托管费每日计</w:t>
      </w:r>
      <w:r w:rsidRPr="008A66F2">
        <w:rPr>
          <w:rFonts w:ascii="仿宋" w:eastAsia="仿宋" w:hAnsi="仿宋" w:hint="eastAsia"/>
          <w:bCs/>
          <w:sz w:val="24"/>
        </w:rPr>
        <w:t>提</w:t>
      </w:r>
      <w:r w:rsidRPr="008A66F2">
        <w:rPr>
          <w:rFonts w:ascii="仿宋" w:eastAsia="仿宋" w:hAnsi="仿宋"/>
          <w:bCs/>
          <w:sz w:val="24"/>
        </w:rPr>
        <w:t>，逐日累计至每月月末，按月支付，由基金管理人向基金托管人发送基金托管费划款指令，基金托管人复核后于次月前</w:t>
      </w:r>
      <w:r w:rsidRPr="008A66F2">
        <w:rPr>
          <w:rFonts w:ascii="仿宋" w:eastAsia="仿宋" w:hAnsi="仿宋" w:hint="eastAsia"/>
          <w:bCs/>
          <w:sz w:val="24"/>
        </w:rPr>
        <w:t>5</w:t>
      </w:r>
      <w:r w:rsidRPr="008A66F2">
        <w:rPr>
          <w:rFonts w:ascii="仿宋" w:eastAsia="仿宋" w:hAnsi="仿宋"/>
          <w:bCs/>
          <w:sz w:val="24"/>
        </w:rPr>
        <w:t>个工作日内从基金财产中一次性支取。</w:t>
      </w:r>
      <w:r w:rsidRPr="008A66F2">
        <w:rPr>
          <w:rFonts w:ascii="仿宋" w:eastAsia="仿宋" w:hAnsi="仿宋" w:hint="eastAsia"/>
          <w:bCs/>
          <w:sz w:val="24"/>
        </w:rPr>
        <w:t>若遇法定节假日、休息日或不可抗力致使无法按时支付的，顺延至最近可支付日支付。</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上述“</w:t>
      </w:r>
      <w:r w:rsidR="00FD30F7" w:rsidRPr="008A66F2">
        <w:rPr>
          <w:rFonts w:ascii="仿宋" w:eastAsia="仿宋" w:hAnsi="仿宋" w:hint="eastAsia"/>
          <w:bCs/>
          <w:sz w:val="24"/>
        </w:rPr>
        <w:t>（</w:t>
      </w:r>
      <w:r w:rsidRPr="008A66F2">
        <w:rPr>
          <w:rFonts w:ascii="仿宋" w:eastAsia="仿宋" w:hAnsi="仿宋"/>
          <w:bCs/>
          <w:sz w:val="24"/>
        </w:rPr>
        <w:t>一</w:t>
      </w:r>
      <w:r w:rsidR="00FD30F7" w:rsidRPr="008A66F2">
        <w:rPr>
          <w:rFonts w:ascii="仿宋" w:eastAsia="仿宋" w:hAnsi="仿宋" w:hint="eastAsia"/>
          <w:bCs/>
          <w:sz w:val="24"/>
        </w:rPr>
        <w:t>）</w:t>
      </w:r>
      <w:r w:rsidRPr="008A66F2">
        <w:rPr>
          <w:rFonts w:ascii="仿宋" w:eastAsia="仿宋" w:hAnsi="仿宋"/>
          <w:bCs/>
          <w:sz w:val="24"/>
        </w:rPr>
        <w:t>基金费用的种类”中</w:t>
      </w:r>
      <w:r w:rsidR="002517DF" w:rsidRPr="008A66F2">
        <w:rPr>
          <w:rFonts w:ascii="仿宋" w:eastAsia="仿宋" w:hAnsi="仿宋"/>
          <w:bCs/>
          <w:sz w:val="24"/>
        </w:rPr>
        <w:t>第3</w:t>
      </w:r>
      <w:r w:rsidRPr="008A66F2">
        <w:rPr>
          <w:rFonts w:ascii="仿宋" w:eastAsia="仿宋" w:hAnsi="仿宋"/>
          <w:bCs/>
          <w:sz w:val="24"/>
        </w:rPr>
        <w:t>－</w:t>
      </w:r>
      <w:r w:rsidR="002517DF" w:rsidRPr="008A66F2">
        <w:rPr>
          <w:rFonts w:ascii="仿宋" w:eastAsia="仿宋" w:hAnsi="仿宋"/>
          <w:bCs/>
          <w:sz w:val="24"/>
        </w:rPr>
        <w:t>9</w:t>
      </w:r>
      <w:r w:rsidRPr="008A66F2">
        <w:rPr>
          <w:rFonts w:ascii="仿宋" w:eastAsia="仿宋" w:hAnsi="仿宋"/>
          <w:bCs/>
          <w:sz w:val="24"/>
        </w:rPr>
        <w:t>项费用，根据有关法规及相应协议规定，按费用实际支出金额列入当期费用，由基金托管人从基金财产中支付。</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（三）不列入基金费用的项目</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下列费用不列入基金费用：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1、基金管理人和基金托管人因未履行或未完全履行义务导致的费用支出或基金财产的损失；</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2、基金管理人和基金托管人处理与基金运作无关的事项发生的费用；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3、《基金合同》生效前的相关费用；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4、其他根据相关法律法规及中国证监会的有关规定不得列入基金费用的项目。</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（四）基金管理费、基金托管费的调整</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在法律法规规定的范围内，基金管理人和基金托管人可根据基金规模等因素协商一致，在履行适当程序后，酌情调整基金管理费率、基金托管费率。基金管理人必须最迟于新的费率实施日前</w:t>
      </w:r>
      <w:r w:rsidRPr="008A66F2">
        <w:rPr>
          <w:rFonts w:ascii="仿宋" w:eastAsia="仿宋" w:hAnsi="仿宋" w:cs="宋体" w:hint="eastAsia"/>
          <w:kern w:val="0"/>
          <w:sz w:val="24"/>
        </w:rPr>
        <w:t>依照《信息披露办法》的有关规定</w:t>
      </w:r>
      <w:r w:rsidRPr="008A66F2">
        <w:rPr>
          <w:rFonts w:ascii="仿宋" w:eastAsia="仿宋" w:hAnsi="仿宋" w:hint="eastAsia"/>
          <w:bCs/>
          <w:sz w:val="24"/>
        </w:rPr>
        <w:t>在指定媒介上刊登公告。</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（五）基金税收</w:t>
      </w:r>
    </w:p>
    <w:p w:rsidR="00C65CA1" w:rsidRPr="008A66F2" w:rsidRDefault="00C65CA1" w:rsidP="00C65CA1">
      <w:pPr>
        <w:spacing w:line="360" w:lineRule="auto"/>
        <w:ind w:firstLine="420"/>
        <w:rPr>
          <w:rFonts w:ascii="仿宋" w:eastAsia="仿宋" w:hAnsi="仿宋"/>
          <w:bCs/>
          <w:sz w:val="24"/>
        </w:rPr>
      </w:pPr>
      <w:r w:rsidRPr="008A66F2">
        <w:rPr>
          <w:rFonts w:ascii="仿宋" w:eastAsia="仿宋" w:hAnsi="仿宋"/>
          <w:bCs/>
          <w:sz w:val="24"/>
        </w:rPr>
        <w:t>本基金运作过程中涉及的各纳税主体，其纳税义务按国家税收法律、法规执行。</w:t>
      </w:r>
    </w:p>
    <w:p w:rsidR="00C65CA1" w:rsidRPr="008A66F2" w:rsidRDefault="00C65CA1" w:rsidP="00C65CA1">
      <w:pPr>
        <w:spacing w:line="360" w:lineRule="auto"/>
        <w:ind w:firstLine="420"/>
        <w:rPr>
          <w:rFonts w:ascii="仿宋" w:eastAsia="仿宋" w:hAnsi="仿宋"/>
          <w:bCs/>
          <w:sz w:val="24"/>
        </w:rPr>
      </w:pPr>
      <w:r w:rsidRPr="008A66F2">
        <w:rPr>
          <w:rFonts w:ascii="仿宋" w:eastAsia="仿宋" w:hAnsi="仿宋" w:hint="eastAsia"/>
          <w:bCs/>
          <w:sz w:val="24"/>
        </w:rPr>
        <w:t>基金财产投资的相关税收，由基金份额持有人承担，基金管理人或者其他扣缴义务人按照国家有关税收征收的规定代扣代缴。</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sz w:val="24"/>
        </w:rPr>
      </w:pPr>
      <w:r w:rsidRPr="008A66F2">
        <w:rPr>
          <w:rFonts w:ascii="仿宋" w:eastAsia="仿宋" w:hAnsi="仿宋" w:cs="宋体" w:hint="eastAsia"/>
          <w:b/>
          <w:sz w:val="24"/>
        </w:rPr>
        <w:t>五、基金财产的投资方向和投资限制</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sz w:val="24"/>
        </w:rPr>
      </w:pPr>
      <w:r w:rsidRPr="008A66F2">
        <w:rPr>
          <w:rFonts w:ascii="仿宋" w:eastAsia="仿宋" w:hAnsi="仿宋" w:cs="宋体" w:hint="eastAsia"/>
          <w:sz w:val="24"/>
        </w:rPr>
        <w:t>（一）投资目标</w:t>
      </w:r>
    </w:p>
    <w:p w:rsidR="002517DF" w:rsidRPr="008A66F2" w:rsidRDefault="002517DF" w:rsidP="002517DF">
      <w:pPr>
        <w:spacing w:line="360" w:lineRule="auto"/>
        <w:ind w:firstLine="420"/>
        <w:rPr>
          <w:rFonts w:ascii="仿宋" w:eastAsia="仿宋" w:hAnsi="仿宋"/>
          <w:bCs/>
          <w:sz w:val="24"/>
        </w:rPr>
      </w:pPr>
      <w:r w:rsidRPr="008A66F2">
        <w:rPr>
          <w:rFonts w:ascii="仿宋" w:eastAsia="仿宋" w:hAnsi="仿宋" w:hint="eastAsia"/>
          <w:bCs/>
          <w:sz w:val="24"/>
        </w:rPr>
        <w:t>本基金将宏观分析和信用分析相结合，积极配置优质债券、合理安排组合期限、严格控制投资组合风险，在追求长期稳定增长的基础上，力争获得高于业绩比较基准的投资收益。</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sz w:val="24"/>
        </w:rPr>
      </w:pPr>
      <w:r w:rsidRPr="008A66F2">
        <w:rPr>
          <w:rFonts w:ascii="仿宋" w:eastAsia="仿宋" w:hAnsi="仿宋" w:cs="宋体" w:hint="eastAsia"/>
          <w:sz w:val="24"/>
        </w:rPr>
        <w:t>（二）投资范围</w:t>
      </w:r>
    </w:p>
    <w:p w:rsidR="002517DF" w:rsidRPr="008A66F2" w:rsidRDefault="002517DF" w:rsidP="002517DF">
      <w:pPr>
        <w:spacing w:line="360" w:lineRule="auto"/>
        <w:ind w:firstLineChars="202" w:firstLine="485"/>
        <w:rPr>
          <w:rFonts w:ascii="仿宋" w:eastAsia="仿宋" w:hAnsi="仿宋"/>
          <w:sz w:val="24"/>
        </w:rPr>
      </w:pPr>
      <w:r w:rsidRPr="008A66F2">
        <w:rPr>
          <w:rFonts w:ascii="仿宋" w:eastAsia="仿宋" w:hAnsi="仿宋" w:hint="eastAsia"/>
          <w:sz w:val="24"/>
        </w:rPr>
        <w:t>本基金的投资范围为具有良好流动性的金融工具，包括</w:t>
      </w:r>
      <w:r w:rsidR="009A630B" w:rsidRPr="009A630B">
        <w:rPr>
          <w:rFonts w:ascii="仿宋" w:eastAsia="仿宋" w:hAnsi="仿宋" w:hint="eastAsia"/>
          <w:sz w:val="24"/>
        </w:rPr>
        <w:t>国内依法发行和上市交易的债券</w:t>
      </w:r>
      <w:r w:rsidR="009A630B">
        <w:rPr>
          <w:rFonts w:ascii="仿宋" w:eastAsia="仿宋" w:hAnsi="仿宋" w:hint="eastAsia"/>
          <w:sz w:val="24"/>
        </w:rPr>
        <w:t>（</w:t>
      </w:r>
      <w:r w:rsidR="009A630B">
        <w:rPr>
          <w:rFonts w:ascii="仿宋" w:eastAsia="仿宋" w:hAnsi="仿宋"/>
          <w:sz w:val="24"/>
        </w:rPr>
        <w:t>包括</w:t>
      </w:r>
      <w:r w:rsidRPr="008A66F2">
        <w:rPr>
          <w:rFonts w:ascii="仿宋" w:eastAsia="仿宋" w:hAnsi="仿宋" w:hint="eastAsia"/>
          <w:sz w:val="24"/>
        </w:rPr>
        <w:t>国债、金融债、企业债、公司债、地方政府债、次级债、中小企业私募债、证券公司短期公司债、</w:t>
      </w:r>
      <w:r w:rsidRPr="008A66F2">
        <w:rPr>
          <w:rFonts w:ascii="仿宋" w:eastAsia="仿宋" w:hAnsi="仿宋" w:hint="eastAsia"/>
          <w:bCs/>
          <w:sz w:val="24"/>
        </w:rPr>
        <w:t>可转换债券（含</w:t>
      </w:r>
      <w:r w:rsidRPr="008A66F2">
        <w:rPr>
          <w:rFonts w:ascii="仿宋" w:eastAsia="仿宋" w:hAnsi="仿宋"/>
          <w:bCs/>
          <w:sz w:val="24"/>
        </w:rPr>
        <w:t>可分离交易可转债</w:t>
      </w:r>
      <w:r w:rsidRPr="008A66F2">
        <w:rPr>
          <w:rFonts w:ascii="仿宋" w:eastAsia="仿宋" w:hAnsi="仿宋" w:hint="eastAsia"/>
          <w:bCs/>
          <w:sz w:val="24"/>
        </w:rPr>
        <w:t>的</w:t>
      </w:r>
      <w:r w:rsidRPr="008A66F2">
        <w:rPr>
          <w:rFonts w:ascii="仿宋" w:eastAsia="仿宋" w:hAnsi="仿宋"/>
          <w:bCs/>
          <w:sz w:val="24"/>
        </w:rPr>
        <w:t>纯债部分</w:t>
      </w:r>
      <w:r w:rsidRPr="008A66F2">
        <w:rPr>
          <w:rFonts w:ascii="仿宋" w:eastAsia="仿宋" w:hAnsi="仿宋" w:hint="eastAsia"/>
          <w:bCs/>
          <w:sz w:val="24"/>
        </w:rPr>
        <w:t>）、可交换债券、</w:t>
      </w:r>
      <w:r w:rsidRPr="008A66F2">
        <w:rPr>
          <w:rFonts w:ascii="仿宋" w:eastAsia="仿宋" w:hAnsi="仿宋" w:hint="eastAsia"/>
          <w:sz w:val="24"/>
        </w:rPr>
        <w:t>央行票据、中期票据、短期融资券、超短期融资券</w:t>
      </w:r>
      <w:r w:rsidR="009A630B">
        <w:rPr>
          <w:rFonts w:ascii="仿宋" w:eastAsia="仿宋" w:hAnsi="仿宋" w:hint="eastAsia"/>
          <w:sz w:val="24"/>
        </w:rPr>
        <w:t>）</w:t>
      </w:r>
      <w:r w:rsidRPr="008A66F2">
        <w:rPr>
          <w:rFonts w:ascii="仿宋" w:eastAsia="仿宋" w:hAnsi="仿宋" w:hint="eastAsia"/>
          <w:sz w:val="24"/>
        </w:rPr>
        <w:t>、资产支持证券、债券回购、银行存款（包括协议存款、定期存款及其他银行存款等）、同业存单、货币市场工具以及法律法规或中国证监会允许基金投资的其他金融工具(但须符合中国证监会相关规定)。</w:t>
      </w:r>
    </w:p>
    <w:p w:rsidR="002517DF" w:rsidRPr="008A66F2" w:rsidRDefault="002517DF" w:rsidP="002517DF">
      <w:pPr>
        <w:spacing w:line="360" w:lineRule="auto"/>
        <w:ind w:firstLineChars="202" w:firstLine="485"/>
        <w:rPr>
          <w:rFonts w:ascii="仿宋" w:eastAsia="仿宋" w:hAnsi="仿宋"/>
          <w:bCs/>
          <w:sz w:val="24"/>
        </w:rPr>
      </w:pPr>
      <w:r w:rsidRPr="008A66F2">
        <w:rPr>
          <w:rFonts w:ascii="仿宋" w:eastAsia="仿宋" w:hAnsi="仿宋" w:hint="eastAsia"/>
          <w:sz w:val="24"/>
        </w:rPr>
        <w:t>本基金不参与买入股票、权证。</w:t>
      </w:r>
      <w:r w:rsidRPr="008A66F2">
        <w:rPr>
          <w:rFonts w:ascii="仿宋" w:eastAsia="仿宋" w:hAnsi="仿宋" w:hint="eastAsia"/>
          <w:bCs/>
          <w:sz w:val="24"/>
        </w:rPr>
        <w:t>但可持有因可转换债券转股所形成的股票或可分离交易可转债分离交易的权证等资产。因上述原因持有的股票和权证等资产，在可交易日后不超过</w:t>
      </w:r>
      <w:r w:rsidRPr="008A66F2">
        <w:rPr>
          <w:rFonts w:ascii="仿宋" w:eastAsia="仿宋" w:hAnsi="仿宋"/>
          <w:bCs/>
          <w:sz w:val="24"/>
        </w:rPr>
        <w:t>10</w:t>
      </w:r>
      <w:r w:rsidRPr="008A66F2">
        <w:rPr>
          <w:rFonts w:ascii="仿宋" w:eastAsia="仿宋" w:hAnsi="仿宋" w:hint="eastAsia"/>
          <w:bCs/>
          <w:sz w:val="24"/>
        </w:rPr>
        <w:t>个交易日的时间内卖出。</w:t>
      </w:r>
    </w:p>
    <w:p w:rsidR="002517DF" w:rsidRPr="008A66F2" w:rsidRDefault="002517DF" w:rsidP="002517DF">
      <w:pPr>
        <w:spacing w:line="360" w:lineRule="auto"/>
        <w:ind w:firstLineChars="202" w:firstLine="485"/>
        <w:rPr>
          <w:rFonts w:ascii="仿宋" w:eastAsia="仿宋" w:hAnsi="仿宋"/>
          <w:sz w:val="24"/>
        </w:rPr>
      </w:pPr>
      <w:r w:rsidRPr="008A66F2">
        <w:rPr>
          <w:rFonts w:ascii="仿宋" w:eastAsia="仿宋" w:hAnsi="仿宋" w:hint="eastAsia"/>
          <w:sz w:val="24"/>
        </w:rPr>
        <w:t>如法律法规或监管机构以后允许基金投资其他品种，基金管理人在履行适当程序后，可以将其纳入投资范围。</w:t>
      </w:r>
    </w:p>
    <w:p w:rsidR="00C65CA1" w:rsidRPr="008A66F2" w:rsidRDefault="002517DF" w:rsidP="008A66F2">
      <w:pPr>
        <w:spacing w:line="360" w:lineRule="auto"/>
        <w:ind w:firstLineChars="202" w:firstLine="485"/>
        <w:rPr>
          <w:rFonts w:ascii="仿宋" w:eastAsia="仿宋" w:hAnsi="仿宋"/>
          <w:sz w:val="24"/>
        </w:rPr>
      </w:pPr>
      <w:r w:rsidRPr="008A66F2">
        <w:rPr>
          <w:rFonts w:ascii="仿宋" w:eastAsia="仿宋" w:hAnsi="仿宋" w:hint="eastAsia"/>
          <w:sz w:val="24"/>
        </w:rPr>
        <w:t>基金的投资组合比例为：本基金投资于债券资产的比例不低于基金资产的80%，现金及到期日在一年以内的政府债券占基金资产净值的比例不低于5%，其中现金不包括结算备付金、存出保证金、应收申购款等。</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cs="宋体"/>
          <w:sz w:val="24"/>
        </w:rPr>
      </w:pPr>
      <w:r w:rsidRPr="008A66F2">
        <w:rPr>
          <w:rFonts w:ascii="仿宋" w:eastAsia="仿宋" w:hAnsi="仿宋" w:cs="宋体" w:hint="eastAsia"/>
          <w:sz w:val="24"/>
        </w:rPr>
        <w:t>（三）投资限制</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1、组合限制</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基金的投资组合应遵循以下限制：</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w:t>
      </w:r>
      <w:r w:rsidRPr="008A66F2">
        <w:rPr>
          <w:rFonts w:ascii="仿宋" w:eastAsia="仿宋" w:hAnsi="仿宋" w:hint="eastAsia"/>
          <w:bCs/>
          <w:sz w:val="24"/>
        </w:rPr>
        <w:t>本基金投资于债券资产的比例不低于基金资产的80%</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2</w:t>
      </w:r>
      <w:r w:rsidRPr="008A66F2">
        <w:rPr>
          <w:rFonts w:ascii="仿宋" w:eastAsia="仿宋" w:hAnsi="仿宋"/>
          <w:bCs/>
          <w:sz w:val="24"/>
        </w:rPr>
        <w:t>）保持不低于基金资产净值5％的现金或者到期日在一年以内的政府债券</w:t>
      </w:r>
      <w:r w:rsidRPr="008A66F2">
        <w:rPr>
          <w:rFonts w:ascii="仿宋" w:eastAsia="仿宋" w:hAnsi="仿宋" w:hint="eastAsia"/>
          <w:bCs/>
          <w:sz w:val="24"/>
        </w:rPr>
        <w:t>，其中现金不包括结算备付金、存出保证金、应收申购款等</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3</w:t>
      </w:r>
      <w:r w:rsidRPr="008A66F2">
        <w:rPr>
          <w:rFonts w:ascii="仿宋" w:eastAsia="仿宋" w:hAnsi="仿宋"/>
          <w:bCs/>
          <w:sz w:val="24"/>
        </w:rPr>
        <w:t>）本基金持有一家公司</w:t>
      </w:r>
      <w:r w:rsidRPr="008A66F2">
        <w:rPr>
          <w:rFonts w:ascii="仿宋" w:eastAsia="仿宋" w:hAnsi="仿宋" w:hint="eastAsia"/>
          <w:bCs/>
          <w:sz w:val="24"/>
        </w:rPr>
        <w:t>发行</w:t>
      </w:r>
      <w:r w:rsidRPr="008A66F2">
        <w:rPr>
          <w:rFonts w:ascii="仿宋" w:eastAsia="仿宋" w:hAnsi="仿宋"/>
          <w:bCs/>
          <w:sz w:val="24"/>
        </w:rPr>
        <w:t>的</w:t>
      </w:r>
      <w:r w:rsidRPr="008A66F2">
        <w:rPr>
          <w:rFonts w:ascii="仿宋" w:eastAsia="仿宋" w:hAnsi="仿宋" w:hint="eastAsia"/>
          <w:bCs/>
          <w:sz w:val="24"/>
        </w:rPr>
        <w:t>证券</w:t>
      </w:r>
      <w:r w:rsidRPr="008A66F2">
        <w:rPr>
          <w:rFonts w:ascii="仿宋" w:eastAsia="仿宋" w:hAnsi="仿宋"/>
          <w:bCs/>
          <w:sz w:val="24"/>
        </w:rPr>
        <w:t>，其市值不超过基金资产净值的10％；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4</w:t>
      </w:r>
      <w:r w:rsidRPr="008A66F2">
        <w:rPr>
          <w:rFonts w:ascii="仿宋" w:eastAsia="仿宋" w:hAnsi="仿宋"/>
          <w:bCs/>
          <w:sz w:val="24"/>
        </w:rPr>
        <w:t>）本基金管理人管理的全部基金持有一家公司发行的证券，不超过该证券的10％；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（5）本基金主动投资于流动性受限资产的市值合计不得超过基金资产净值的15%；因证券市场波动、</w:t>
      </w:r>
      <w:r w:rsidR="009A630B">
        <w:rPr>
          <w:rFonts w:ascii="仿宋" w:eastAsia="仿宋" w:hAnsi="仿宋" w:hint="eastAsia"/>
          <w:bCs/>
          <w:sz w:val="24"/>
        </w:rPr>
        <w:t>上市公司</w:t>
      </w:r>
      <w:r w:rsidRPr="008A66F2">
        <w:rPr>
          <w:rFonts w:ascii="仿宋" w:eastAsia="仿宋" w:hAnsi="仿宋" w:hint="eastAsia"/>
          <w:bCs/>
          <w:sz w:val="24"/>
        </w:rPr>
        <w:t>停牌、基金规模变动等基金管理人之外的因素致使基金不符合本款所规定比例限制的，基金管理人不得主动新增流动性受限资产的投资；</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6</w:t>
      </w:r>
      <w:r w:rsidRPr="008A66F2">
        <w:rPr>
          <w:rFonts w:ascii="仿宋" w:eastAsia="仿宋" w:hAnsi="仿宋" w:hint="eastAsia"/>
          <w:bCs/>
          <w:sz w:val="24"/>
        </w:rPr>
        <w:t>）本基金持有的全部权证，其市值不得超过基金资产净值的</w:t>
      </w:r>
      <w:r w:rsidRPr="008A66F2">
        <w:rPr>
          <w:rFonts w:ascii="仿宋" w:eastAsia="仿宋" w:hAnsi="仿宋"/>
          <w:bCs/>
          <w:sz w:val="24"/>
        </w:rPr>
        <w:t>3</w:t>
      </w:r>
      <w:r w:rsidRPr="008A66F2">
        <w:rPr>
          <w:rFonts w:ascii="仿宋" w:eastAsia="仿宋" w:hAnsi="仿宋" w:hint="eastAsia"/>
          <w:bCs/>
          <w:sz w:val="24"/>
        </w:rPr>
        <w:t>％；</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7</w:t>
      </w:r>
      <w:r w:rsidRPr="008A66F2">
        <w:rPr>
          <w:rFonts w:ascii="仿宋" w:eastAsia="仿宋" w:hAnsi="仿宋" w:hint="eastAsia"/>
          <w:bCs/>
          <w:sz w:val="24"/>
        </w:rPr>
        <w:t>）本基金管理人管理的全部基金持有的同一权证，不得超过该权证的</w:t>
      </w:r>
      <w:r w:rsidRPr="008A66F2">
        <w:rPr>
          <w:rFonts w:ascii="仿宋" w:eastAsia="仿宋" w:hAnsi="仿宋"/>
          <w:bCs/>
          <w:sz w:val="24"/>
        </w:rPr>
        <w:t>10</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bCs/>
          <w:sz w:val="24"/>
        </w:rPr>
        <w:t>8</w:t>
      </w:r>
      <w:r w:rsidRPr="008A66F2">
        <w:rPr>
          <w:rFonts w:ascii="仿宋" w:eastAsia="仿宋" w:hAnsi="仿宋"/>
          <w:bCs/>
          <w:sz w:val="24"/>
        </w:rPr>
        <w:t>）本基金投资于同一原始权益人的各类资产支持证券的比例，不得超过基金资产净值的10％；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bCs/>
          <w:sz w:val="24"/>
        </w:rPr>
        <w:t>9</w:t>
      </w:r>
      <w:r w:rsidRPr="008A66F2">
        <w:rPr>
          <w:rFonts w:ascii="仿宋" w:eastAsia="仿宋" w:hAnsi="仿宋"/>
          <w:bCs/>
          <w:sz w:val="24"/>
        </w:rPr>
        <w:t>）本基金持有的全部资产支持证券，其市值不得超过基金资产净值的20％；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bCs/>
          <w:sz w:val="24"/>
        </w:rPr>
        <w:t>10</w:t>
      </w:r>
      <w:r w:rsidRPr="008A66F2">
        <w:rPr>
          <w:rFonts w:ascii="仿宋" w:eastAsia="仿宋" w:hAnsi="仿宋"/>
          <w:bCs/>
          <w:sz w:val="24"/>
        </w:rPr>
        <w:t>）本基金持有的同一(指同一信用级别)资产支持证券的比例，不得超过该资产支持证券(指同一信用级别)规模的10％；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bCs/>
          <w:sz w:val="24"/>
        </w:rPr>
        <w:t>11</w:t>
      </w:r>
      <w:r w:rsidRPr="008A66F2">
        <w:rPr>
          <w:rFonts w:ascii="仿宋" w:eastAsia="仿宋" w:hAnsi="仿宋"/>
          <w:bCs/>
          <w:sz w:val="24"/>
        </w:rPr>
        <w:t>）本基金管理人管理的全部基金投资于同一原始权益人的各类资产支持证券，不得超过其各类资产支持证券合计规模的10％；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bCs/>
          <w:sz w:val="24"/>
        </w:rPr>
        <w:t>12</w:t>
      </w:r>
      <w:r w:rsidRPr="008A66F2">
        <w:rPr>
          <w:rFonts w:ascii="仿宋" w:eastAsia="仿宋" w:hAnsi="仿宋"/>
          <w:bCs/>
          <w:sz w:val="24"/>
        </w:rPr>
        <w:t>）本基金应投资于信用级别评级为BBB以上(含BBB)的资产支持证券。基金持有资产支持证券期间，如果其信用等级下降、不再符合投资标准，应在评级报告发布之日起3个月内予以全部卖出；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2517DF" w:rsidRPr="008A66F2">
        <w:rPr>
          <w:rFonts w:ascii="仿宋" w:eastAsia="仿宋" w:hAnsi="仿宋"/>
          <w:bCs/>
          <w:sz w:val="24"/>
        </w:rPr>
        <w:t>13</w:t>
      </w:r>
      <w:r w:rsidRPr="008A66F2">
        <w:rPr>
          <w:rFonts w:ascii="仿宋" w:eastAsia="仿宋" w:hAnsi="仿宋" w:hint="eastAsia"/>
          <w:bCs/>
          <w:sz w:val="24"/>
        </w:rPr>
        <w:t>）</w:t>
      </w:r>
      <w:r w:rsidRPr="008A66F2">
        <w:rPr>
          <w:rFonts w:ascii="仿宋" w:eastAsia="仿宋" w:hAnsi="仿宋"/>
          <w:bCs/>
          <w:sz w:val="24"/>
        </w:rPr>
        <w:t>本基金投资单只</w:t>
      </w:r>
      <w:r w:rsidRPr="008A66F2">
        <w:rPr>
          <w:rFonts w:ascii="仿宋" w:eastAsia="仿宋" w:hAnsi="仿宋" w:hint="eastAsia"/>
          <w:bCs/>
          <w:sz w:val="24"/>
        </w:rPr>
        <w:t>中小企业</w:t>
      </w:r>
      <w:r w:rsidRPr="008A66F2">
        <w:rPr>
          <w:rFonts w:ascii="仿宋" w:eastAsia="仿宋" w:hAnsi="仿宋"/>
          <w:bCs/>
          <w:sz w:val="24"/>
        </w:rPr>
        <w:t>私募债券，</w:t>
      </w:r>
      <w:r w:rsidRPr="008A66F2">
        <w:rPr>
          <w:rFonts w:ascii="仿宋" w:eastAsia="仿宋" w:hAnsi="仿宋" w:hint="eastAsia"/>
          <w:bCs/>
          <w:sz w:val="24"/>
        </w:rPr>
        <w:t>其</w:t>
      </w:r>
      <w:r w:rsidRPr="008A66F2">
        <w:rPr>
          <w:rFonts w:ascii="仿宋" w:eastAsia="仿宋" w:hAnsi="仿宋"/>
          <w:bCs/>
          <w:sz w:val="24"/>
        </w:rPr>
        <w:t>市值</w:t>
      </w:r>
      <w:r w:rsidRPr="008A66F2">
        <w:rPr>
          <w:rFonts w:ascii="仿宋" w:eastAsia="仿宋" w:hAnsi="仿宋" w:hint="eastAsia"/>
          <w:bCs/>
          <w:sz w:val="24"/>
        </w:rPr>
        <w:t>不得超过基金</w:t>
      </w:r>
      <w:r w:rsidRPr="008A66F2">
        <w:rPr>
          <w:rFonts w:ascii="仿宋" w:eastAsia="仿宋" w:hAnsi="仿宋"/>
          <w:bCs/>
          <w:sz w:val="24"/>
        </w:rPr>
        <w:t>资产净值的</w:t>
      </w:r>
      <w:r w:rsidRPr="008A66F2">
        <w:rPr>
          <w:rFonts w:ascii="仿宋" w:eastAsia="仿宋" w:hAnsi="仿宋" w:hint="eastAsia"/>
          <w:bCs/>
          <w:sz w:val="24"/>
        </w:rPr>
        <w:t>10</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bCs/>
          <w:sz w:val="24"/>
        </w:rPr>
        <w:t>14</w:t>
      </w:r>
      <w:r w:rsidRPr="008A66F2">
        <w:rPr>
          <w:rFonts w:ascii="仿宋" w:eastAsia="仿宋" w:hAnsi="仿宋"/>
          <w:bCs/>
          <w:sz w:val="24"/>
        </w:rPr>
        <w:t>）本基金进入全国银行间同业市场进行债券回购的资金余额不得超过基金资产净值的40%；</w:t>
      </w:r>
      <w:r w:rsidRPr="008A66F2">
        <w:rPr>
          <w:rFonts w:ascii="仿宋" w:eastAsia="仿宋" w:hAnsi="仿宋" w:hint="eastAsia"/>
          <w:bCs/>
          <w:sz w:val="24"/>
        </w:rPr>
        <w:t>在全国银行间同业市场中的债券回购最长期限为1年，债券回购到期后不得展期；</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2517DF" w:rsidRPr="008A66F2">
        <w:rPr>
          <w:rFonts w:ascii="仿宋" w:eastAsia="仿宋" w:hAnsi="仿宋"/>
          <w:bCs/>
          <w:sz w:val="24"/>
        </w:rPr>
        <w:t>15</w:t>
      </w:r>
      <w:r w:rsidRPr="008A66F2">
        <w:rPr>
          <w:rFonts w:ascii="仿宋" w:eastAsia="仿宋" w:hAnsi="仿宋" w:hint="eastAsia"/>
          <w:bCs/>
          <w:sz w:val="24"/>
        </w:rPr>
        <w:t>）本基金总资产不得超过基金净资产的140%；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002517DF" w:rsidRPr="008A66F2">
        <w:rPr>
          <w:rFonts w:ascii="仿宋" w:eastAsia="仿宋" w:hAnsi="仿宋"/>
          <w:bCs/>
          <w:sz w:val="24"/>
        </w:rPr>
        <w:t>16</w:t>
      </w:r>
      <w:r w:rsidRPr="008A66F2">
        <w:rPr>
          <w:rFonts w:ascii="仿宋" w:eastAsia="仿宋" w:hAnsi="仿宋" w:hint="eastAsia"/>
          <w:bCs/>
          <w:sz w:val="24"/>
        </w:rPr>
        <w:t>）本基金与私募类证券资管产品及中国证监会认定的其他主体为交易对手开展逆回购交易的，可接受质押品的资质要求应当与基金合同约定的投资范围保持一致；</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002517DF" w:rsidRPr="008A66F2">
        <w:rPr>
          <w:rFonts w:ascii="仿宋" w:eastAsia="仿宋" w:hAnsi="仿宋" w:hint="eastAsia"/>
          <w:bCs/>
          <w:sz w:val="24"/>
        </w:rPr>
        <w:t>1</w:t>
      </w:r>
      <w:r w:rsidR="002517DF" w:rsidRPr="008A66F2">
        <w:rPr>
          <w:rFonts w:ascii="仿宋" w:eastAsia="仿宋" w:hAnsi="仿宋"/>
          <w:bCs/>
          <w:sz w:val="24"/>
        </w:rPr>
        <w:t>8</w:t>
      </w:r>
      <w:r w:rsidRPr="008A66F2">
        <w:rPr>
          <w:rFonts w:ascii="仿宋" w:eastAsia="仿宋" w:hAnsi="仿宋"/>
          <w:bCs/>
          <w:sz w:val="24"/>
        </w:rPr>
        <w:t>）</w:t>
      </w:r>
      <w:r w:rsidRPr="008A66F2">
        <w:rPr>
          <w:rFonts w:ascii="仿宋" w:eastAsia="仿宋" w:hAnsi="仿宋" w:hint="eastAsia"/>
          <w:bCs/>
          <w:sz w:val="24"/>
        </w:rPr>
        <w:t>法律法规及中国证监会规定的和《基金合同》约定的其他投资限制。</w:t>
      </w:r>
    </w:p>
    <w:p w:rsidR="00C65CA1" w:rsidRPr="008A66F2" w:rsidRDefault="00C65CA1" w:rsidP="00C65CA1">
      <w:pPr>
        <w:spacing w:line="360" w:lineRule="auto"/>
        <w:ind w:firstLine="420"/>
        <w:rPr>
          <w:rFonts w:ascii="仿宋" w:eastAsia="仿宋" w:hAnsi="仿宋"/>
          <w:bCs/>
        </w:rPr>
      </w:pPr>
      <w:r w:rsidRPr="008A66F2">
        <w:rPr>
          <w:rFonts w:ascii="仿宋" w:eastAsia="仿宋" w:hAnsi="仿宋"/>
          <w:bCs/>
          <w:sz w:val="24"/>
        </w:rPr>
        <w:t>因证券市场波动、</w:t>
      </w:r>
      <w:r w:rsidRPr="008A66F2">
        <w:rPr>
          <w:rFonts w:ascii="仿宋" w:eastAsia="仿宋" w:hAnsi="仿宋" w:hint="eastAsia"/>
          <w:bCs/>
          <w:sz w:val="24"/>
        </w:rPr>
        <w:t>证券发行人</w:t>
      </w:r>
      <w:r w:rsidRPr="008A66F2">
        <w:rPr>
          <w:rFonts w:ascii="仿宋" w:eastAsia="仿宋" w:hAnsi="仿宋"/>
          <w:bCs/>
          <w:sz w:val="24"/>
        </w:rPr>
        <w:t>合并、基金规模变动等基金管理人之外的因素致使基金投资比例不符合上述规定投资比例的，</w:t>
      </w:r>
      <w:r w:rsidRPr="008A66F2">
        <w:rPr>
          <w:rFonts w:ascii="仿宋" w:eastAsia="仿宋" w:hAnsi="仿宋" w:hint="eastAsia"/>
          <w:bCs/>
          <w:sz w:val="24"/>
        </w:rPr>
        <w:t>除</w:t>
      </w:r>
      <w:r w:rsidRPr="008A66F2">
        <w:rPr>
          <w:rFonts w:ascii="仿宋" w:eastAsia="仿宋" w:hAnsi="仿宋"/>
          <w:bCs/>
          <w:sz w:val="24"/>
        </w:rPr>
        <w:t>上述第</w:t>
      </w:r>
      <w:r w:rsidR="002517DF" w:rsidRPr="008A66F2">
        <w:rPr>
          <w:rFonts w:ascii="仿宋" w:eastAsia="仿宋" w:hAnsi="仿宋" w:hint="eastAsia"/>
          <w:sz w:val="24"/>
        </w:rPr>
        <w:t>（2）、（5）、（1</w:t>
      </w:r>
      <w:r w:rsidR="002517DF" w:rsidRPr="008A66F2">
        <w:rPr>
          <w:rFonts w:ascii="仿宋" w:eastAsia="仿宋" w:hAnsi="仿宋"/>
          <w:sz w:val="24"/>
        </w:rPr>
        <w:t>2</w:t>
      </w:r>
      <w:r w:rsidR="002517DF" w:rsidRPr="008A66F2">
        <w:rPr>
          <w:rFonts w:ascii="仿宋" w:eastAsia="仿宋" w:hAnsi="仿宋" w:hint="eastAsia"/>
          <w:sz w:val="24"/>
        </w:rPr>
        <w:t>）、（</w:t>
      </w:r>
      <w:r w:rsidR="002517DF" w:rsidRPr="008A66F2">
        <w:rPr>
          <w:rFonts w:ascii="仿宋" w:eastAsia="仿宋" w:hAnsi="仿宋"/>
          <w:sz w:val="24"/>
        </w:rPr>
        <w:t>16</w:t>
      </w:r>
      <w:r w:rsidR="002517DF" w:rsidRPr="008A66F2">
        <w:rPr>
          <w:rFonts w:ascii="仿宋" w:eastAsia="仿宋" w:hAnsi="仿宋" w:hint="eastAsia"/>
          <w:sz w:val="24"/>
        </w:rPr>
        <w:t>）</w:t>
      </w:r>
      <w:r w:rsidRPr="008A66F2">
        <w:rPr>
          <w:rFonts w:ascii="仿宋" w:eastAsia="仿宋" w:hAnsi="仿宋" w:hint="eastAsia"/>
          <w:bCs/>
          <w:sz w:val="24"/>
        </w:rPr>
        <w:t>条</w:t>
      </w:r>
      <w:r w:rsidRPr="008A66F2">
        <w:rPr>
          <w:rFonts w:ascii="仿宋" w:eastAsia="仿宋" w:hAnsi="仿宋"/>
          <w:bCs/>
          <w:sz w:val="24"/>
        </w:rPr>
        <w:t>以外，基金管理人应当在10个交易日内进行调整。</w:t>
      </w:r>
      <w:r w:rsidRPr="008A66F2">
        <w:rPr>
          <w:rFonts w:ascii="仿宋" w:eastAsia="仿宋" w:hAnsi="仿宋" w:hint="eastAsia"/>
          <w:bCs/>
          <w:sz w:val="24"/>
        </w:rPr>
        <w:t>法律法规或监管机构另有规定的，从其规定。</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基金管理人应当自基金合同生效之日起</w:t>
      </w:r>
      <w:r w:rsidRPr="008A66F2">
        <w:rPr>
          <w:rFonts w:ascii="仿宋" w:eastAsia="仿宋" w:hAnsi="仿宋" w:hint="eastAsia"/>
          <w:bCs/>
          <w:sz w:val="24"/>
        </w:rPr>
        <w:t>6</w:t>
      </w:r>
      <w:r w:rsidRPr="008A66F2">
        <w:rPr>
          <w:rFonts w:ascii="仿宋" w:eastAsia="仿宋" w:hAnsi="仿宋"/>
          <w:bCs/>
          <w:sz w:val="24"/>
        </w:rPr>
        <w:t>个月内使基金的投资组合比例符合基金合同的有关约定。</w:t>
      </w:r>
      <w:r w:rsidRPr="008A66F2">
        <w:rPr>
          <w:rFonts w:ascii="仿宋" w:eastAsia="仿宋" w:hAnsi="仿宋" w:hint="eastAsia"/>
          <w:bCs/>
          <w:sz w:val="24"/>
        </w:rPr>
        <w:t>期间，基金的投资范围、投资策略应当符合基金合同的约定。</w:t>
      </w:r>
      <w:r w:rsidRPr="008A66F2">
        <w:rPr>
          <w:rFonts w:ascii="仿宋" w:eastAsia="仿宋" w:hAnsi="仿宋"/>
          <w:bCs/>
          <w:sz w:val="24"/>
        </w:rPr>
        <w:t>基金托管人对基金的投资的监督与检查自本基金合同生效之日起开始。</w:t>
      </w:r>
    </w:p>
    <w:p w:rsidR="00C65CA1" w:rsidRPr="008A66F2" w:rsidRDefault="00C65CA1"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如果法律法规对本基金合同约定投资组合比例限制进行变更的，以变更后的规定为准。</w:t>
      </w:r>
      <w:r w:rsidRPr="008A66F2">
        <w:rPr>
          <w:rFonts w:ascii="仿宋" w:eastAsia="仿宋" w:hAnsi="仿宋"/>
          <w:bCs/>
          <w:sz w:val="24"/>
        </w:rPr>
        <w:t>法律法规或监管部门取消上述限制，如适用于本基金，</w:t>
      </w:r>
      <w:r w:rsidRPr="008A66F2">
        <w:rPr>
          <w:rFonts w:ascii="仿宋" w:eastAsia="仿宋" w:hAnsi="仿宋" w:hint="eastAsia"/>
          <w:bCs/>
          <w:sz w:val="24"/>
        </w:rPr>
        <w:t>在履行适当程序后，</w:t>
      </w:r>
      <w:r w:rsidRPr="008A66F2">
        <w:rPr>
          <w:rFonts w:ascii="仿宋" w:eastAsia="仿宋" w:hAnsi="仿宋"/>
          <w:bCs/>
          <w:sz w:val="24"/>
        </w:rPr>
        <w:t>则本基金投资不再受相关限制</w:t>
      </w:r>
      <w:r w:rsidRPr="008A66F2">
        <w:rPr>
          <w:rFonts w:ascii="仿宋" w:eastAsia="仿宋" w:hAnsi="仿宋" w:hint="eastAsia"/>
          <w:bCs/>
          <w:sz w:val="24"/>
        </w:rPr>
        <w:t>，但须提前公告</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w:t>
      </w:r>
      <w:r w:rsidRPr="008A66F2">
        <w:rPr>
          <w:rFonts w:ascii="仿宋" w:eastAsia="仿宋" w:hAnsi="仿宋" w:hint="eastAsia"/>
          <w:bCs/>
          <w:sz w:val="24"/>
        </w:rPr>
        <w:t>、</w:t>
      </w:r>
      <w:r w:rsidRPr="008A66F2">
        <w:rPr>
          <w:rFonts w:ascii="仿宋" w:eastAsia="仿宋" w:hAnsi="仿宋"/>
          <w:bCs/>
          <w:sz w:val="24"/>
        </w:rPr>
        <w:t>禁止行为</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为维护基金份额持有人的合法权益，基金财产不得用于下列投资或者活动：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（1）承销证券；</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2</w:t>
      </w:r>
      <w:r w:rsidRPr="008A66F2">
        <w:rPr>
          <w:rFonts w:ascii="仿宋" w:eastAsia="仿宋" w:hAnsi="仿宋"/>
          <w:bCs/>
          <w:sz w:val="24"/>
        </w:rPr>
        <w:t>）</w:t>
      </w:r>
      <w:r w:rsidRPr="008A66F2">
        <w:rPr>
          <w:rFonts w:ascii="仿宋" w:eastAsia="仿宋" w:hAnsi="仿宋" w:hint="eastAsia"/>
          <w:bCs/>
          <w:sz w:val="24"/>
        </w:rPr>
        <w:t>违反规定</w:t>
      </w:r>
      <w:r w:rsidRPr="008A66F2">
        <w:rPr>
          <w:rFonts w:ascii="仿宋" w:eastAsia="仿宋" w:hAnsi="仿宋"/>
          <w:bCs/>
          <w:sz w:val="24"/>
        </w:rPr>
        <w:t>向他人贷款或者提供担保；</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w:t>
      </w:r>
      <w:r w:rsidRPr="008A66F2">
        <w:rPr>
          <w:rFonts w:ascii="仿宋" w:eastAsia="仿宋" w:hAnsi="仿宋" w:hint="eastAsia"/>
          <w:bCs/>
          <w:sz w:val="24"/>
        </w:rPr>
        <w:t>3</w:t>
      </w:r>
      <w:r w:rsidRPr="008A66F2">
        <w:rPr>
          <w:rFonts w:ascii="仿宋" w:eastAsia="仿宋" w:hAnsi="仿宋"/>
          <w:bCs/>
          <w:sz w:val="24"/>
        </w:rPr>
        <w:t>）从事承担无限责任的投资；</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4</w:t>
      </w:r>
      <w:r w:rsidRPr="008A66F2">
        <w:rPr>
          <w:rFonts w:ascii="仿宋" w:eastAsia="仿宋" w:hAnsi="仿宋" w:hint="eastAsia"/>
          <w:bCs/>
          <w:sz w:val="24"/>
        </w:rPr>
        <w:t>）买卖其他基金份额，但是中国证监会另有规定的除外；</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（5）向其基金管理人、基金托管人出资；</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（6）从事内幕交易、操纵证券交易价格及其他不正当的证券交易活动；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（7）法律</w:t>
      </w:r>
      <w:r w:rsidRPr="008A66F2">
        <w:rPr>
          <w:rFonts w:ascii="仿宋" w:eastAsia="仿宋" w:hAnsi="仿宋" w:hint="eastAsia"/>
          <w:bCs/>
          <w:sz w:val="24"/>
        </w:rPr>
        <w:t>、行政</w:t>
      </w:r>
      <w:r w:rsidRPr="008A66F2">
        <w:rPr>
          <w:rFonts w:ascii="仿宋" w:eastAsia="仿宋" w:hAnsi="仿宋"/>
          <w:bCs/>
          <w:sz w:val="24"/>
        </w:rPr>
        <w:t>法规</w:t>
      </w:r>
      <w:r w:rsidRPr="008A66F2">
        <w:rPr>
          <w:rFonts w:ascii="仿宋" w:eastAsia="仿宋" w:hAnsi="仿宋" w:hint="eastAsia"/>
          <w:bCs/>
          <w:sz w:val="24"/>
        </w:rPr>
        <w:t>和</w:t>
      </w:r>
      <w:r w:rsidRPr="008A66F2">
        <w:rPr>
          <w:rFonts w:ascii="仿宋" w:eastAsia="仿宋" w:hAnsi="仿宋"/>
          <w:bCs/>
          <w:sz w:val="24"/>
        </w:rPr>
        <w:t>中国证监会规定禁止的其他活动</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法律法规或监管部门取消或</w:t>
      </w:r>
      <w:r w:rsidRPr="008A66F2">
        <w:rPr>
          <w:rFonts w:ascii="仿宋" w:eastAsia="仿宋" w:hAnsi="仿宋"/>
          <w:bCs/>
          <w:sz w:val="24"/>
        </w:rPr>
        <w:t>变更</w:t>
      </w:r>
      <w:r w:rsidRPr="008A66F2">
        <w:rPr>
          <w:rFonts w:ascii="仿宋" w:eastAsia="仿宋" w:hAnsi="仿宋" w:hint="eastAsia"/>
          <w:bCs/>
          <w:sz w:val="24"/>
        </w:rPr>
        <w:t>上述限制，如适用于本基金，在履行适当程序后，则本基金投资不再受相关限制或</w:t>
      </w:r>
      <w:r w:rsidRPr="008A66F2">
        <w:rPr>
          <w:rFonts w:ascii="仿宋" w:eastAsia="仿宋" w:hAnsi="仿宋"/>
          <w:bCs/>
          <w:sz w:val="24"/>
        </w:rPr>
        <w:t>按变更后的规定执行</w:t>
      </w:r>
      <w:r w:rsidRPr="008A66F2">
        <w:rPr>
          <w:rFonts w:ascii="仿宋" w:eastAsia="仿宋" w:hAnsi="仿宋" w:hint="eastAsia"/>
          <w:bCs/>
          <w:sz w:val="24"/>
        </w:rPr>
        <w:t>。</w:t>
      </w:r>
    </w:p>
    <w:p w:rsidR="00775724" w:rsidRPr="008A66F2" w:rsidRDefault="00775724" w:rsidP="00C65CA1">
      <w:pPr>
        <w:spacing w:line="360" w:lineRule="auto"/>
        <w:ind w:firstLineChars="200" w:firstLine="480"/>
        <w:rPr>
          <w:rFonts w:ascii="仿宋" w:eastAsia="仿宋" w:hAnsi="仿宋" w:cs="宋体"/>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sz w:val="24"/>
        </w:rPr>
      </w:pPr>
      <w:r w:rsidRPr="008A66F2">
        <w:rPr>
          <w:rFonts w:ascii="仿宋" w:eastAsia="仿宋" w:hAnsi="仿宋" w:cs="宋体" w:hint="eastAsia"/>
          <w:b/>
          <w:sz w:val="24"/>
        </w:rPr>
        <w:t>六、基金资产估值</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（一）基金资产净值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基金资产净值是指基金资产总值减去基金负债后的价值。</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（二）估值方法</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bCs/>
          <w:sz w:val="24"/>
        </w:rPr>
        <w:t>1、证券交易所上市的有价证券的估值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bCs/>
          <w:sz w:val="24"/>
        </w:rPr>
        <w:t>（1）交易所上市的有价证券</w:t>
      </w:r>
      <w:r w:rsidRPr="008A66F2">
        <w:rPr>
          <w:rFonts w:ascii="仿宋" w:eastAsia="仿宋" w:hAnsi="仿宋" w:hint="eastAsia"/>
          <w:bCs/>
          <w:sz w:val="24"/>
        </w:rPr>
        <w:t>（包括</w:t>
      </w:r>
      <w:r w:rsidRPr="008A66F2">
        <w:rPr>
          <w:rFonts w:ascii="仿宋" w:eastAsia="仿宋" w:hAnsi="仿宋"/>
          <w:bCs/>
          <w:sz w:val="24"/>
        </w:rPr>
        <w:t>股票</w:t>
      </w:r>
      <w:r w:rsidRPr="008A66F2">
        <w:rPr>
          <w:rFonts w:ascii="仿宋" w:eastAsia="仿宋" w:hAnsi="仿宋" w:hint="eastAsia"/>
          <w:bCs/>
          <w:sz w:val="24"/>
        </w:rPr>
        <w:t>、</w:t>
      </w:r>
      <w:r w:rsidRPr="008A66F2">
        <w:rPr>
          <w:rFonts w:ascii="仿宋" w:eastAsia="仿宋" w:hAnsi="仿宋"/>
          <w:bCs/>
          <w:sz w:val="24"/>
        </w:rPr>
        <w:t>权证等</w:t>
      </w:r>
      <w:r w:rsidRPr="008A66F2">
        <w:rPr>
          <w:rFonts w:ascii="仿宋" w:eastAsia="仿宋" w:hAnsi="仿宋" w:hint="eastAsia"/>
          <w:bCs/>
          <w:sz w:val="24"/>
        </w:rPr>
        <w:t>）</w:t>
      </w:r>
      <w:r w:rsidRPr="008A66F2">
        <w:rPr>
          <w:rFonts w:ascii="仿宋" w:eastAsia="仿宋" w:hAnsi="仿宋"/>
          <w:bCs/>
          <w:sz w:val="24"/>
        </w:rPr>
        <w:t>，以其估值日在证券交易所挂牌的市价（收盘价）估值；估值日无交易的，且最近交易日后</w:t>
      </w:r>
      <w:r w:rsidRPr="008A66F2">
        <w:rPr>
          <w:rFonts w:ascii="仿宋" w:eastAsia="仿宋" w:hAnsi="仿宋" w:hint="eastAsia"/>
          <w:bCs/>
          <w:sz w:val="24"/>
        </w:rPr>
        <w:t>经济环境未发生重大变化以及证券发行机构未发生</w:t>
      </w:r>
      <w:r w:rsidRPr="008A66F2">
        <w:rPr>
          <w:rFonts w:ascii="仿宋" w:eastAsia="仿宋" w:hAnsi="仿宋"/>
          <w:bCs/>
          <w:sz w:val="24"/>
        </w:rPr>
        <w:t>影响公允价值计量的重大事件的，以最近交易日的市价（收盘价）估值；如有充足证据</w:t>
      </w:r>
      <w:r w:rsidRPr="008A66F2">
        <w:rPr>
          <w:rFonts w:ascii="仿宋" w:eastAsia="仿宋" w:hAnsi="仿宋" w:hint="eastAsia"/>
          <w:bCs/>
          <w:sz w:val="24"/>
        </w:rPr>
        <w:t>（</w:t>
      </w:r>
      <w:r w:rsidRPr="008A66F2">
        <w:rPr>
          <w:rFonts w:ascii="仿宋" w:eastAsia="仿宋" w:hAnsi="仿宋"/>
          <w:bCs/>
          <w:sz w:val="24"/>
        </w:rPr>
        <w:t>最近交易日后</w:t>
      </w:r>
      <w:r w:rsidRPr="008A66F2">
        <w:rPr>
          <w:rFonts w:ascii="仿宋" w:eastAsia="仿宋" w:hAnsi="仿宋" w:hint="eastAsia"/>
          <w:bCs/>
          <w:sz w:val="24"/>
        </w:rPr>
        <w:t>发生了</w:t>
      </w:r>
      <w:r w:rsidRPr="008A66F2">
        <w:rPr>
          <w:rFonts w:ascii="仿宋" w:eastAsia="仿宋" w:hAnsi="仿宋"/>
          <w:bCs/>
          <w:sz w:val="24"/>
        </w:rPr>
        <w:t>影响公允价值计量的重大事件等</w:t>
      </w:r>
      <w:r w:rsidRPr="008A66F2">
        <w:rPr>
          <w:rFonts w:ascii="仿宋" w:eastAsia="仿宋" w:hAnsi="仿宋" w:hint="eastAsia"/>
          <w:bCs/>
          <w:sz w:val="24"/>
        </w:rPr>
        <w:t>）</w:t>
      </w:r>
      <w:r w:rsidRPr="008A66F2">
        <w:rPr>
          <w:rFonts w:ascii="仿宋" w:eastAsia="仿宋" w:hAnsi="仿宋"/>
          <w:bCs/>
          <w:sz w:val="24"/>
        </w:rPr>
        <w:t>表明估值日或最近交易日的报价不能真实反映公允价值的，可参考类似投资品种的现行市价及重大变化因素，调整最近交易市价，确定公允价</w:t>
      </w:r>
      <w:r w:rsidRPr="008A66F2">
        <w:rPr>
          <w:rFonts w:ascii="仿宋" w:eastAsia="仿宋" w:hAnsi="仿宋" w:hint="eastAsia"/>
          <w:bCs/>
          <w:sz w:val="24"/>
        </w:rPr>
        <w:t>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（2）在交易所市场上市交易或挂牌转让的固定收益品种（另有规定的除外），选取第三方估值机构提供的相应品种当日的估值净价估值；</w:t>
      </w:r>
    </w:p>
    <w:p w:rsidR="002517DF" w:rsidRPr="008A66F2" w:rsidRDefault="002517DF" w:rsidP="002517DF">
      <w:pPr>
        <w:spacing w:line="360" w:lineRule="auto"/>
        <w:ind w:firstLine="420"/>
        <w:rPr>
          <w:rFonts w:ascii="仿宋" w:eastAsia="仿宋" w:hAnsi="仿宋"/>
          <w:bCs/>
          <w:sz w:val="24"/>
        </w:rPr>
      </w:pPr>
      <w:r w:rsidRPr="008A66F2">
        <w:rPr>
          <w:rFonts w:ascii="仿宋" w:eastAsia="仿宋" w:hAnsi="仿宋"/>
          <w:bCs/>
          <w:sz w:val="24"/>
        </w:rPr>
        <w:t>（3）</w:t>
      </w:r>
      <w:r w:rsidRPr="008A66F2">
        <w:rPr>
          <w:rFonts w:ascii="仿宋" w:eastAsia="仿宋" w:hAnsi="仿宋" w:hint="eastAsia"/>
          <w:bCs/>
          <w:sz w:val="24"/>
        </w:rPr>
        <w:t>对在交易所市场上市交易的可转换债券/可</w:t>
      </w:r>
      <w:r w:rsidRPr="008A66F2">
        <w:rPr>
          <w:rFonts w:ascii="仿宋" w:eastAsia="仿宋" w:hAnsi="仿宋"/>
          <w:bCs/>
          <w:sz w:val="24"/>
        </w:rPr>
        <w:t>交换债券</w:t>
      </w:r>
      <w:r w:rsidRPr="008A66F2">
        <w:rPr>
          <w:rFonts w:ascii="仿宋" w:eastAsia="仿宋" w:hAnsi="仿宋" w:hint="eastAsia"/>
          <w:bCs/>
          <w:sz w:val="24"/>
        </w:rPr>
        <w:t>，按估值日收盘价减去可转换债券/可交换</w:t>
      </w:r>
      <w:r w:rsidRPr="008A66F2">
        <w:rPr>
          <w:rFonts w:ascii="仿宋" w:eastAsia="仿宋" w:hAnsi="仿宋"/>
          <w:bCs/>
          <w:sz w:val="24"/>
        </w:rPr>
        <w:t>债券</w:t>
      </w:r>
      <w:r w:rsidRPr="008A66F2">
        <w:rPr>
          <w:rFonts w:ascii="仿宋" w:eastAsia="仿宋" w:hAnsi="仿宋" w:hint="eastAsia"/>
          <w:bCs/>
          <w:sz w:val="24"/>
        </w:rPr>
        <w:t>收盘价中所含债券应收利息后得到的净价进行估值；估值日没有交易的，且最近交易日后经济环境未发生重大变化以及证券发行机构未发生影响证券价格的重大事件的，按最近交易日收盘价减去可转换债券/可交换</w:t>
      </w:r>
      <w:r w:rsidRPr="008A66F2">
        <w:rPr>
          <w:rFonts w:ascii="仿宋" w:eastAsia="仿宋" w:hAnsi="仿宋"/>
          <w:bCs/>
          <w:sz w:val="24"/>
        </w:rPr>
        <w:t>债券</w:t>
      </w:r>
      <w:r w:rsidRPr="008A66F2">
        <w:rPr>
          <w:rFonts w:ascii="仿宋" w:eastAsia="仿宋" w:hAnsi="仿宋" w:hint="eastAsia"/>
          <w:bCs/>
          <w:sz w:val="24"/>
        </w:rPr>
        <w:t>收盘价中所含的债券应收利息得到的净价进行估值。如最近交易日后经济环境发生了重大变化或证券发行机构发生影响证券价格的重大事件的，可参考类似投资品种的现行市价及重大变化因素，调整最近交易市价，确定公允价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w:t>
      </w:r>
      <w:r w:rsidRPr="008A66F2">
        <w:rPr>
          <w:rFonts w:ascii="仿宋" w:eastAsia="仿宋" w:hAnsi="仿宋"/>
          <w:bCs/>
          <w:sz w:val="24"/>
        </w:rPr>
        <w:t>4</w:t>
      </w:r>
      <w:r w:rsidRPr="008A66F2">
        <w:rPr>
          <w:rFonts w:ascii="仿宋" w:eastAsia="仿宋" w:hAnsi="仿宋" w:hint="eastAsia"/>
          <w:bCs/>
          <w:sz w:val="24"/>
        </w:rPr>
        <w:t>）交易所市场挂牌转让的资产支持证券和中小企业私募债，采用估值技术确定公允价值，在估值技术难以可靠计量公允价值的情况下，按成本估值。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2、首次公开发行未上市的债券，采用估值技术确定公允价值，在估值技术难以可靠计量公允价值的情况下，按成本估值。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3、全国银行间债券市场交易的债券、资产支持证券等固定收益品种，以合格第三方估值机构提供的估值净价估值。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4、同一债券同时在两个或两个以上市场交易的，按债券所处的市场分别估值。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5、同业存单按估值日第三方估值机构提供的估值净价估值；选定的第三方估值机构未提供估值价格的，按成本估值。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6、证券公司发行的短期公司债，采用第三方估值机构提供的相应品种当日的估值净价或估值技术确定公允价值，在第三方估值机构提供的相应品种当日的估值净价或估值技术难以可靠计量公允价值的情况下，按成本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7、如有确凿证据表明按上述方法进行估值不能客观反映其公允价值的，基金管理人可根据具体情况与基金托管人商定后，按最能反映公允价值的价格估值。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8、相关法律法规以及监管部门有强制规定的，从其规定。如有新增事项，按国家最新规定估值。</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当本基金发生大额申购或赎回情形时，基金管理人可以采用摆动定价机制，以确保基金估值的公平性。摆动定价机制的具体处理原则和操作规范遵循相关法律法规以及监管部门、自律规则的规定。</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2517DF" w:rsidRPr="008A66F2" w:rsidRDefault="002517DF" w:rsidP="002517DF">
      <w:pPr>
        <w:spacing w:line="360" w:lineRule="auto"/>
        <w:ind w:firstLineChars="200" w:firstLine="480"/>
        <w:rPr>
          <w:rFonts w:ascii="仿宋" w:eastAsia="仿宋" w:hAnsi="仿宋"/>
          <w:bCs/>
          <w:sz w:val="24"/>
        </w:rPr>
      </w:pPr>
      <w:r w:rsidRPr="008A66F2">
        <w:rPr>
          <w:rFonts w:ascii="仿宋" w:eastAsia="仿宋" w:hAnsi="仿宋" w:hint="eastAsia"/>
          <w:bCs/>
          <w:sz w:val="24"/>
        </w:rPr>
        <w:t>根据有关法律法规，基金资产净值计算和基金会计核算的义务由基金管理人承担。本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（三）基金资产净值、基金份额净值公告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《基金合同》生效后，在开始办理基金份额申购或者赎回前，基金管理人应当至少每周公告一次基金资产净值和基金份额净值。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在开始办理基金份额申购或者赎回后，基金管理人应当在每个开放日的次日，通过网站、基金份额发售网点以及其他媒介，披露开放日的基金份额净值和基金份额累计净值。</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sz w:val="24"/>
        </w:rPr>
      </w:pPr>
      <w:r w:rsidRPr="008A66F2">
        <w:rPr>
          <w:rFonts w:ascii="仿宋" w:eastAsia="仿宋" w:hAnsi="仿宋" w:cs="宋体" w:hint="eastAsia"/>
          <w:b/>
          <w:sz w:val="24"/>
        </w:rPr>
        <w:t>七、基金合同的变更、终止与基金财产的清算</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（一）《基金合同》的变更</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变更基金合同涉及法律法规规定或本合同约定应经基金份额持有人大会决议通过的事项的，应召开基金份额持有人大会决议通过。对于法律法规规定或基金合同约定可不经基金份额持有人大会决议通过的事项，由基金管理人和基金托管人同意后变更并公告，并报中国证监会备案。</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hint="eastAsia"/>
          <w:bCs/>
          <w:sz w:val="24"/>
        </w:rPr>
        <w:t>2、关于《基金合同》变更的基金份额持有人大会决议须报中国证监会备案，决议自表决通过之日起生效，自决议生效后两个工作日内在指定媒介公告。</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（二）《基金合同》的终止事由</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有下列情形之一的，在履行相关程序后，《基金合同》应当终止：</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1、基金份额持有人大会决定终止的；</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2、基金管理人、基金托管人职责终止，在6个月内没有新基金管理人、新基金托管人承接的；</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3、《基金合同》约定的其他情形；</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hint="eastAsia"/>
          <w:bCs/>
          <w:sz w:val="24"/>
        </w:rPr>
        <w:t>4、相关法律法规和中国证监会规定的其他情况。</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（三）基金财产的清算</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1、基金财产清算小组：自出现《基金合同》终止事由之日起30个工作日内成立清算小组，基金管理人组织基金财产清算小组并在中国证监会的监督下进行基金清算。</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3、基金财产清算小组职责：基金财产清算小组负责基金财产的保管、清理、估价、变现和分配。基金财产清算小组可以依法进行必要的民事活动。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4、基金财产清算程序：</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（1）《基金合同》终止情形出现时，由基金财产清算小组统一接管基金；</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（2）对基金财产和债权债务进行清理和确认；</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（3）对基金财产进行估值和变现；</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（4）制作清算报告；</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（5）聘请会计师事务所对清算报告进行外部审计，聘请律师事务所对清算报告出具法律意见书；</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（6）将清算报告报中国证监会备案并公告</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（7）对基金</w:t>
      </w:r>
      <w:r w:rsidRPr="008A66F2">
        <w:rPr>
          <w:rFonts w:ascii="仿宋" w:eastAsia="仿宋" w:hAnsi="仿宋" w:hint="eastAsia"/>
          <w:bCs/>
          <w:sz w:val="24"/>
        </w:rPr>
        <w:t>剩余</w:t>
      </w:r>
      <w:r w:rsidRPr="008A66F2">
        <w:rPr>
          <w:rFonts w:ascii="仿宋" w:eastAsia="仿宋" w:hAnsi="仿宋"/>
          <w:bCs/>
          <w:sz w:val="24"/>
        </w:rPr>
        <w:t>财产进行分配</w:t>
      </w:r>
      <w:r w:rsidRPr="008A66F2">
        <w:rPr>
          <w:rFonts w:ascii="仿宋" w:eastAsia="仿宋" w:hAnsi="仿宋" w:hint="eastAsia"/>
          <w:bCs/>
          <w:sz w:val="24"/>
        </w:rPr>
        <w:t>。</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5、基金财产清算的期限为</w:t>
      </w:r>
      <w:r w:rsidRPr="008A66F2">
        <w:rPr>
          <w:rFonts w:ascii="仿宋" w:eastAsia="仿宋" w:hAnsi="仿宋" w:hint="eastAsia"/>
          <w:bCs/>
          <w:sz w:val="24"/>
        </w:rPr>
        <w:t>6</w:t>
      </w:r>
      <w:r w:rsidRPr="008A66F2">
        <w:rPr>
          <w:rFonts w:ascii="仿宋" w:eastAsia="仿宋" w:hAnsi="仿宋"/>
          <w:bCs/>
          <w:sz w:val="24"/>
        </w:rPr>
        <w:t>个月</w:t>
      </w:r>
      <w:r w:rsidRPr="008A66F2">
        <w:rPr>
          <w:rFonts w:ascii="仿宋" w:eastAsia="仿宋" w:hAnsi="仿宋" w:hint="eastAsia"/>
          <w:bCs/>
          <w:sz w:val="24"/>
        </w:rPr>
        <w:t>，但因本基金所持证券的流动性受到限制而不能及时变现的，清算期限相应顺延</w:t>
      </w:r>
      <w:r w:rsidRPr="008A66F2">
        <w:rPr>
          <w:rFonts w:ascii="仿宋" w:eastAsia="仿宋" w:hAnsi="仿宋"/>
          <w:bCs/>
          <w:sz w:val="24"/>
        </w:rPr>
        <w:t>。</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（四）清算费用</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bCs/>
          <w:sz w:val="24"/>
        </w:rPr>
        <w:t>清算费用是指基金财产清算小组在进行基金清算过程中发生的所有合理费用，清算费用由基金财产清算小组优先从基金财产中支付。</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（五）基金财产清算剩余资产的分配</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依据基金财产清算的分配方案，将基金财产清算后的全部剩余资产扣除基金财产清算费用、交纳所欠税款并清偿基金债务后，按基金份额持有人持有的基金份额比例进行分配。</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（六）基金财产清算的公告</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65CA1" w:rsidRPr="008A66F2" w:rsidRDefault="00C65CA1" w:rsidP="00C65CA1">
      <w:pPr>
        <w:spacing w:line="360" w:lineRule="auto"/>
        <w:ind w:firstLineChars="200" w:firstLine="480"/>
        <w:rPr>
          <w:rFonts w:ascii="仿宋" w:eastAsia="仿宋" w:hAnsi="仿宋" w:cs="宋体"/>
          <w:bCs/>
          <w:sz w:val="24"/>
        </w:rPr>
      </w:pPr>
      <w:r w:rsidRPr="008A66F2">
        <w:rPr>
          <w:rFonts w:ascii="仿宋" w:eastAsia="仿宋" w:hAnsi="仿宋" w:cs="宋体" w:hint="eastAsia"/>
          <w:bCs/>
          <w:sz w:val="24"/>
        </w:rPr>
        <w:t>（七）基金财产清算账册及文件的保存</w:t>
      </w:r>
    </w:p>
    <w:p w:rsidR="00C65CA1" w:rsidRPr="008A66F2" w:rsidRDefault="00C65CA1" w:rsidP="00C65CA1">
      <w:pPr>
        <w:spacing w:line="360" w:lineRule="auto"/>
        <w:ind w:firstLineChars="200" w:firstLine="480"/>
        <w:rPr>
          <w:rFonts w:ascii="仿宋" w:eastAsia="仿宋" w:hAnsi="仿宋"/>
          <w:bCs/>
          <w:sz w:val="24"/>
        </w:rPr>
      </w:pPr>
      <w:r w:rsidRPr="008A66F2">
        <w:rPr>
          <w:rFonts w:ascii="仿宋" w:eastAsia="仿宋" w:hAnsi="仿宋" w:cs="宋体" w:hint="eastAsia"/>
          <w:bCs/>
          <w:sz w:val="24"/>
        </w:rPr>
        <w:t>基金财产清算账册及有关文件由基金托管人保存15年以上，法律法规另有规定的从其规定。</w:t>
      </w:r>
    </w:p>
    <w:p w:rsidR="00C65CA1" w:rsidRPr="008A66F2" w:rsidRDefault="00C65CA1" w:rsidP="00C65CA1">
      <w:pPr>
        <w:autoSpaceDE w:val="0"/>
        <w:autoSpaceDN w:val="0"/>
        <w:adjustRightInd w:val="0"/>
        <w:spacing w:line="360" w:lineRule="auto"/>
        <w:ind w:right="480" w:firstLineChars="200" w:firstLine="480"/>
        <w:jc w:val="left"/>
        <w:rPr>
          <w:rFonts w:ascii="仿宋" w:eastAsia="仿宋" w:hAnsi="仿宋"/>
          <w:bCs/>
          <w:sz w:val="24"/>
        </w:rPr>
      </w:pPr>
    </w:p>
    <w:p w:rsidR="00C65CA1" w:rsidRPr="008A66F2" w:rsidRDefault="00C65CA1" w:rsidP="008E2DE5">
      <w:pPr>
        <w:autoSpaceDE w:val="0"/>
        <w:autoSpaceDN w:val="0"/>
        <w:adjustRightInd w:val="0"/>
        <w:spacing w:line="360" w:lineRule="auto"/>
        <w:ind w:right="480" w:firstLineChars="200" w:firstLine="480"/>
        <w:jc w:val="left"/>
        <w:rPr>
          <w:rFonts w:ascii="仿宋" w:eastAsia="仿宋" w:hAnsi="仿宋" w:cs="宋体"/>
          <w:b/>
          <w:sz w:val="24"/>
        </w:rPr>
      </w:pPr>
      <w:r w:rsidRPr="008A66F2">
        <w:rPr>
          <w:rFonts w:ascii="仿宋" w:eastAsia="仿宋" w:hAnsi="仿宋" w:cs="宋体" w:hint="eastAsia"/>
          <w:b/>
          <w:sz w:val="24"/>
        </w:rPr>
        <w:t>八、争议的处理和适用的法律</w:t>
      </w:r>
    </w:p>
    <w:p w:rsidR="00C65CA1" w:rsidRPr="008A66F2" w:rsidRDefault="00C65CA1" w:rsidP="00C65CA1">
      <w:pPr>
        <w:adjustRightInd w:val="0"/>
        <w:snapToGrid w:val="0"/>
        <w:spacing w:line="360" w:lineRule="auto"/>
        <w:ind w:firstLineChars="200" w:firstLine="480"/>
        <w:rPr>
          <w:rFonts w:ascii="仿宋" w:eastAsia="仿宋" w:hAnsi="仿宋"/>
          <w:bCs/>
          <w:sz w:val="24"/>
        </w:rPr>
      </w:pPr>
      <w:r w:rsidRPr="008A66F2">
        <w:rPr>
          <w:rFonts w:ascii="仿宋" w:eastAsia="仿宋" w:hAnsi="仿宋" w:hint="eastAsia"/>
          <w:bCs/>
          <w:sz w:val="24"/>
        </w:rPr>
        <w:t>各方当事人同意，因《基金合同》而产生的或与《基金合同》有关的一切争议，如经友好协商未能解决的，任何一方均有权将争议提交上海国际经济贸易仲裁委员会，按照该会届时有效的仲裁规则进行仲裁。仲裁地点为上海市。仲裁裁决是终局的，对各方当事人均有约束力，仲裁费用和律师费用由败诉方承担。</w:t>
      </w:r>
    </w:p>
    <w:p w:rsidR="00C65CA1" w:rsidRPr="008A66F2" w:rsidRDefault="00C65CA1" w:rsidP="00C65CA1">
      <w:pPr>
        <w:adjustRightInd w:val="0"/>
        <w:snapToGrid w:val="0"/>
        <w:spacing w:line="360" w:lineRule="auto"/>
        <w:ind w:firstLineChars="200" w:firstLine="480"/>
        <w:rPr>
          <w:rFonts w:ascii="仿宋" w:eastAsia="仿宋" w:hAnsi="仿宋"/>
          <w:bCs/>
          <w:sz w:val="24"/>
        </w:rPr>
      </w:pPr>
      <w:r w:rsidRPr="008A66F2">
        <w:rPr>
          <w:rFonts w:ascii="仿宋" w:eastAsia="仿宋" w:hAnsi="仿宋" w:hint="eastAsia"/>
          <w:bCs/>
          <w:sz w:val="24"/>
        </w:rPr>
        <w:t>争议处理期间，基金合同当事人应恪守各自的职责，继续忠实、勤勉、尽责地履行基金合同规定的义务，维护基金份额持有人的合法权益。</w:t>
      </w:r>
    </w:p>
    <w:p w:rsidR="00C65CA1" w:rsidRPr="008A66F2" w:rsidRDefault="00C65CA1" w:rsidP="00C65CA1">
      <w:pPr>
        <w:adjustRightInd w:val="0"/>
        <w:snapToGrid w:val="0"/>
        <w:spacing w:line="360" w:lineRule="auto"/>
        <w:ind w:firstLineChars="200" w:firstLine="480"/>
        <w:rPr>
          <w:rFonts w:ascii="仿宋" w:eastAsia="仿宋" w:hAnsi="仿宋"/>
          <w:bCs/>
          <w:sz w:val="24"/>
        </w:rPr>
      </w:pPr>
      <w:r w:rsidRPr="008A66F2">
        <w:rPr>
          <w:rFonts w:ascii="仿宋" w:eastAsia="仿宋" w:hAnsi="仿宋" w:hint="eastAsia"/>
          <w:bCs/>
          <w:sz w:val="24"/>
        </w:rPr>
        <w:t>《基金合同》受中国法律管辖。</w:t>
      </w:r>
    </w:p>
    <w:p w:rsidR="00C65CA1" w:rsidRPr="008A66F2" w:rsidRDefault="00C65CA1" w:rsidP="008E2DE5">
      <w:pPr>
        <w:adjustRightInd w:val="0"/>
        <w:snapToGrid w:val="0"/>
        <w:spacing w:line="360" w:lineRule="auto"/>
        <w:ind w:firstLineChars="200" w:firstLine="480"/>
        <w:rPr>
          <w:rFonts w:ascii="仿宋" w:eastAsia="仿宋" w:hAnsi="仿宋" w:cs="宋体"/>
          <w:b/>
          <w:sz w:val="24"/>
        </w:rPr>
      </w:pPr>
    </w:p>
    <w:p w:rsidR="00C65CA1" w:rsidRPr="008A66F2" w:rsidRDefault="00C65CA1"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九、基金合同存放地和投资者取得基金合同的方式</w:t>
      </w:r>
    </w:p>
    <w:p w:rsidR="009B3351" w:rsidRPr="008A66F2" w:rsidRDefault="00C65CA1" w:rsidP="00C65CA1">
      <w:pPr>
        <w:adjustRightInd w:val="0"/>
        <w:snapToGrid w:val="0"/>
        <w:spacing w:line="360" w:lineRule="auto"/>
        <w:ind w:firstLineChars="200" w:firstLine="480"/>
        <w:rPr>
          <w:rFonts w:ascii="仿宋" w:eastAsia="仿宋" w:hAnsi="仿宋"/>
          <w:bCs/>
          <w:sz w:val="24"/>
          <w:szCs w:val="20"/>
        </w:rPr>
      </w:pPr>
      <w:r w:rsidRPr="008A66F2">
        <w:rPr>
          <w:rFonts w:ascii="仿宋" w:eastAsia="仿宋" w:hAnsi="仿宋"/>
          <w:bCs/>
          <w:sz w:val="24"/>
        </w:rPr>
        <w:t>《基金合同》可印制成册，供投资者在基金管理人、基金托管人、销售机构的办公场所和营业场所查阅</w:t>
      </w:r>
      <w:r w:rsidRPr="008A66F2">
        <w:rPr>
          <w:rFonts w:ascii="仿宋" w:eastAsia="仿宋" w:hAnsi="仿宋" w:hint="eastAsia"/>
          <w:bCs/>
          <w:sz w:val="24"/>
        </w:rPr>
        <w:t>。但应以基金合同的正本为准。</w:t>
      </w:r>
    </w:p>
    <w:p w:rsidR="00661E88" w:rsidRPr="008A66F2" w:rsidRDefault="00661E88">
      <w:pPr>
        <w:widowControl/>
        <w:jc w:val="left"/>
        <w:rPr>
          <w:rFonts w:ascii="仿宋" w:eastAsia="仿宋" w:hAnsi="仿宋" w:cs="宋体"/>
          <w:b/>
          <w:bCs/>
          <w:kern w:val="44"/>
          <w:sz w:val="24"/>
        </w:rPr>
      </w:pPr>
      <w:bookmarkStart w:id="43" w:name="_Hlt88897298"/>
      <w:bookmarkStart w:id="44" w:name="_Hlt88825574"/>
      <w:bookmarkEnd w:id="43"/>
      <w:bookmarkEnd w:id="44"/>
      <w:r w:rsidRPr="008A66F2">
        <w:rPr>
          <w:rFonts w:ascii="仿宋" w:eastAsia="仿宋" w:hAnsi="仿宋" w:cs="宋体"/>
          <w:sz w:val="24"/>
        </w:rPr>
        <w:br w:type="page"/>
      </w:r>
    </w:p>
    <w:p w:rsidR="004573AC" w:rsidRPr="008A66F2" w:rsidRDefault="00A61959" w:rsidP="005122FF">
      <w:pPr>
        <w:pStyle w:val="11"/>
        <w:spacing w:before="120" w:after="120" w:line="360" w:lineRule="auto"/>
        <w:ind w:firstLine="480"/>
      </w:pPr>
      <w:bookmarkStart w:id="45" w:name="_Toc521055116"/>
      <w:r w:rsidRPr="008A66F2">
        <w:rPr>
          <w:rFonts w:ascii="仿宋" w:eastAsia="仿宋" w:hAnsi="仿宋" w:cs="宋体" w:hint="eastAsia"/>
          <w:sz w:val="24"/>
          <w:szCs w:val="24"/>
        </w:rPr>
        <w:t>第二十部分托管协议的内容摘要</w:t>
      </w:r>
      <w:bookmarkStart w:id="46" w:name="_Toc26437547"/>
      <w:bookmarkStart w:id="47" w:name="_Toc57522335"/>
      <w:bookmarkEnd w:id="45"/>
    </w:p>
    <w:p w:rsidR="000B2D5B" w:rsidRPr="008A66F2" w:rsidRDefault="000B2D5B" w:rsidP="008E2DE5">
      <w:pPr>
        <w:spacing w:line="350" w:lineRule="auto"/>
        <w:ind w:firstLineChars="200" w:firstLine="480"/>
        <w:rPr>
          <w:rFonts w:ascii="仿宋" w:eastAsia="仿宋" w:hAnsi="仿宋"/>
          <w:b/>
          <w:sz w:val="24"/>
        </w:rPr>
      </w:pPr>
    </w:p>
    <w:p w:rsidR="00125E3B" w:rsidRPr="008A66F2" w:rsidRDefault="00125E3B" w:rsidP="008E2DE5">
      <w:pPr>
        <w:spacing w:line="350" w:lineRule="auto"/>
        <w:ind w:firstLineChars="200" w:firstLine="480"/>
        <w:rPr>
          <w:rFonts w:ascii="仿宋" w:eastAsia="仿宋" w:hAnsi="仿宋"/>
          <w:b/>
          <w:sz w:val="24"/>
        </w:rPr>
      </w:pPr>
      <w:r w:rsidRPr="008A66F2">
        <w:rPr>
          <w:rFonts w:ascii="仿宋" w:eastAsia="仿宋" w:hAnsi="仿宋" w:hint="eastAsia"/>
          <w:b/>
          <w:sz w:val="24"/>
        </w:rPr>
        <w:t>一、</w:t>
      </w:r>
      <w:r w:rsidR="0025354C" w:rsidRPr="008A66F2">
        <w:rPr>
          <w:rFonts w:ascii="仿宋" w:eastAsia="仿宋" w:hAnsi="仿宋" w:hint="eastAsia"/>
          <w:b/>
          <w:sz w:val="24"/>
        </w:rPr>
        <w:t>基金</w:t>
      </w:r>
      <w:r w:rsidRPr="008A66F2">
        <w:rPr>
          <w:rFonts w:ascii="仿宋" w:eastAsia="仿宋" w:hAnsi="仿宋" w:hint="eastAsia"/>
          <w:b/>
          <w:sz w:val="24"/>
        </w:rPr>
        <w:t>托管协议当事人</w:t>
      </w:r>
    </w:p>
    <w:p w:rsidR="00472E8B" w:rsidRPr="008A66F2" w:rsidRDefault="00472E8B" w:rsidP="00472E8B">
      <w:pPr>
        <w:spacing w:line="350" w:lineRule="auto"/>
        <w:ind w:firstLineChars="200" w:firstLine="480"/>
        <w:rPr>
          <w:rFonts w:ascii="仿宋" w:eastAsia="仿宋" w:hAnsi="仿宋"/>
          <w:sz w:val="24"/>
        </w:rPr>
      </w:pPr>
      <w:r w:rsidRPr="008A66F2">
        <w:rPr>
          <w:rFonts w:ascii="仿宋" w:eastAsia="仿宋" w:hAnsi="仿宋" w:hint="eastAsia"/>
          <w:sz w:val="24"/>
        </w:rPr>
        <w:t>（一）基金管理人</w:t>
      </w:r>
    </w:p>
    <w:p w:rsidR="009F0AFD" w:rsidRPr="008A66F2" w:rsidRDefault="009F0AFD" w:rsidP="009F0AFD">
      <w:pPr>
        <w:spacing w:line="360" w:lineRule="auto"/>
        <w:ind w:firstLineChars="200" w:firstLine="480"/>
        <w:rPr>
          <w:rFonts w:ascii="仿宋" w:eastAsia="仿宋" w:hAnsi="仿宋"/>
          <w:sz w:val="24"/>
        </w:rPr>
      </w:pPr>
      <w:bookmarkStart w:id="48" w:name="_Toc382819069"/>
      <w:r w:rsidRPr="008A66F2">
        <w:rPr>
          <w:rFonts w:ascii="仿宋" w:eastAsia="仿宋" w:hAnsi="仿宋" w:hint="eastAsia"/>
          <w:sz w:val="24"/>
        </w:rPr>
        <w:t>基金管理人：</w:t>
      </w:r>
      <w:bookmarkEnd w:id="48"/>
      <w:r w:rsidRPr="008A66F2">
        <w:rPr>
          <w:rFonts w:ascii="仿宋" w:eastAsia="仿宋" w:hAnsi="仿宋" w:hint="eastAsia"/>
          <w:sz w:val="24"/>
        </w:rPr>
        <w:t>鑫元基金管理有限公司</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住所：</w:t>
      </w:r>
      <w:r w:rsidRPr="008A66F2">
        <w:rPr>
          <w:rFonts w:ascii="仿宋" w:eastAsia="仿宋" w:hAnsi="仿宋" w:hint="eastAsia"/>
          <w:bCs/>
          <w:sz w:val="24"/>
        </w:rPr>
        <w:t>中国（上海）自由贸易试验区浦东大道1200号2层217室</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法定代表人：肖炎</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 xml:space="preserve">成立时间： </w:t>
      </w:r>
      <w:r w:rsidRPr="008A66F2">
        <w:rPr>
          <w:rFonts w:ascii="仿宋" w:eastAsia="仿宋" w:hAnsi="仿宋"/>
          <w:sz w:val="24"/>
        </w:rPr>
        <w:t>2013年8月29日</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批准设立机关及批准设立文号：中国证券监督管理委员会证监许可［</w:t>
      </w:r>
      <w:r w:rsidRPr="008A66F2">
        <w:rPr>
          <w:rFonts w:ascii="仿宋" w:eastAsia="仿宋" w:hAnsi="仿宋"/>
          <w:sz w:val="24"/>
        </w:rPr>
        <w:t>2013］1115号</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注册资本：人民币</w:t>
      </w:r>
      <w:r w:rsidRPr="008A66F2">
        <w:rPr>
          <w:rFonts w:ascii="仿宋" w:eastAsia="仿宋" w:hAnsi="仿宋"/>
          <w:sz w:val="24"/>
        </w:rPr>
        <w:t>17亿元</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组织形式: 有限责任公司</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存续期间：持续</w:t>
      </w:r>
      <w:r w:rsidRPr="008A66F2">
        <w:rPr>
          <w:rFonts w:ascii="仿宋" w:eastAsia="仿宋" w:hAnsi="仿宋"/>
          <w:sz w:val="24"/>
        </w:rPr>
        <w:t>经营</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电话：</w:t>
      </w:r>
      <w:r w:rsidRPr="008A66F2">
        <w:rPr>
          <w:rFonts w:ascii="仿宋" w:eastAsia="仿宋" w:hAnsi="仿宋"/>
          <w:sz w:val="24"/>
        </w:rPr>
        <w:t>021-20892000</w:t>
      </w:r>
    </w:p>
    <w:p w:rsidR="00FE5C5A" w:rsidRPr="008A66F2" w:rsidRDefault="00FE5C5A" w:rsidP="00472E8B">
      <w:pPr>
        <w:spacing w:line="350" w:lineRule="auto"/>
        <w:ind w:firstLineChars="200" w:firstLine="480"/>
        <w:rPr>
          <w:rFonts w:ascii="仿宋" w:eastAsia="仿宋" w:hAnsi="仿宋"/>
          <w:sz w:val="24"/>
        </w:rPr>
      </w:pPr>
    </w:p>
    <w:p w:rsidR="00472E8B" w:rsidRPr="008A66F2" w:rsidRDefault="00472E8B" w:rsidP="00472E8B">
      <w:pPr>
        <w:spacing w:line="350" w:lineRule="auto"/>
        <w:ind w:firstLineChars="200" w:firstLine="480"/>
        <w:rPr>
          <w:rFonts w:ascii="仿宋" w:eastAsia="仿宋" w:hAnsi="仿宋"/>
          <w:sz w:val="24"/>
        </w:rPr>
      </w:pPr>
      <w:r w:rsidRPr="008A66F2">
        <w:rPr>
          <w:rFonts w:ascii="仿宋" w:eastAsia="仿宋" w:hAnsi="仿宋" w:hint="eastAsia"/>
          <w:sz w:val="24"/>
        </w:rPr>
        <w:t>（二）基金托管人</w:t>
      </w:r>
    </w:p>
    <w:p w:rsidR="009F0AFD" w:rsidRPr="008A66F2" w:rsidRDefault="009F0AFD" w:rsidP="009F0AFD">
      <w:pPr>
        <w:spacing w:line="360" w:lineRule="auto"/>
        <w:ind w:firstLineChars="200" w:firstLine="480"/>
        <w:rPr>
          <w:rFonts w:ascii="仿宋" w:eastAsia="仿宋" w:hAnsi="仿宋"/>
          <w:sz w:val="24"/>
        </w:rPr>
      </w:pPr>
      <w:bookmarkStart w:id="49" w:name="_Toc382819070"/>
      <w:r w:rsidRPr="008A66F2">
        <w:rPr>
          <w:rFonts w:ascii="仿宋" w:eastAsia="仿宋" w:hAnsi="仿宋" w:hint="eastAsia"/>
          <w:sz w:val="24"/>
        </w:rPr>
        <w:t>基金托管人：上海浦东发展银行股份有限公司</w:t>
      </w:r>
      <w:bookmarkEnd w:id="49"/>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住所：上海市中山东一路12号</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法定代表人：高</w:t>
      </w:r>
      <w:r w:rsidRPr="008A66F2">
        <w:rPr>
          <w:rFonts w:ascii="仿宋" w:eastAsia="仿宋" w:hAnsi="仿宋"/>
          <w:sz w:val="24"/>
        </w:rPr>
        <w:t>国富</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成立日期：1992年10月19日</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基金托管业务资格批准机关：中国证监会</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基金托管业务资格文号：证监基金字[2003]105号</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组织形式：股份有限公司（上市）</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注册资本：</w:t>
      </w:r>
      <w:r w:rsidRPr="008A66F2">
        <w:rPr>
          <w:rFonts w:ascii="仿宋" w:eastAsia="仿宋" w:hAnsi="仿宋" w:cs="宋体"/>
          <w:sz w:val="24"/>
        </w:rPr>
        <w:t>293.52</w:t>
      </w:r>
      <w:r w:rsidRPr="008A66F2">
        <w:rPr>
          <w:rFonts w:ascii="仿宋" w:eastAsia="仿宋" w:hAnsi="仿宋" w:cs="宋体" w:hint="eastAsia"/>
          <w:sz w:val="24"/>
        </w:rPr>
        <w:t>亿元人民币</w:t>
      </w:r>
    </w:p>
    <w:p w:rsidR="009F0AFD" w:rsidRPr="008A66F2" w:rsidRDefault="009F0AFD" w:rsidP="009F0AFD">
      <w:pPr>
        <w:spacing w:line="360" w:lineRule="auto"/>
        <w:ind w:firstLineChars="200" w:firstLine="480"/>
        <w:rPr>
          <w:rFonts w:ascii="仿宋" w:eastAsia="仿宋" w:hAnsi="仿宋"/>
          <w:sz w:val="24"/>
        </w:rPr>
      </w:pPr>
      <w:r w:rsidRPr="008A66F2">
        <w:rPr>
          <w:rFonts w:ascii="仿宋" w:eastAsia="仿宋" w:hAnsi="仿宋" w:hint="eastAsia"/>
          <w:sz w:val="24"/>
        </w:rPr>
        <w:t>经营期限：持续经营</w:t>
      </w:r>
    </w:p>
    <w:p w:rsidR="00125E3B" w:rsidRPr="008A66F2" w:rsidRDefault="00125E3B" w:rsidP="00125E3B">
      <w:pPr>
        <w:spacing w:line="360" w:lineRule="auto"/>
        <w:ind w:firstLineChars="200" w:firstLine="480"/>
        <w:rPr>
          <w:rFonts w:ascii="仿宋" w:eastAsia="仿宋" w:hAnsi="仿宋"/>
          <w:sz w:val="24"/>
        </w:rPr>
      </w:pPr>
    </w:p>
    <w:p w:rsidR="00775724" w:rsidRPr="008A66F2" w:rsidRDefault="00775724" w:rsidP="008E2DE5">
      <w:pPr>
        <w:spacing w:line="360" w:lineRule="auto"/>
        <w:ind w:firstLineChars="200" w:firstLine="480"/>
        <w:rPr>
          <w:rFonts w:ascii="仿宋" w:eastAsia="仿宋" w:hAnsi="仿宋"/>
          <w:sz w:val="24"/>
        </w:rPr>
      </w:pPr>
      <w:r w:rsidRPr="008A66F2">
        <w:rPr>
          <w:rFonts w:ascii="仿宋" w:eastAsia="仿宋" w:hAnsi="仿宋" w:hint="eastAsia"/>
          <w:b/>
          <w:sz w:val="24"/>
        </w:rPr>
        <w:t>二、基金托管人对基金管理人的业务监督和核查</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（一）基金托管人对基金管理人的投资行为行使监督权</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1、基金托管人根据有关法律法规的规定和《基金合同》的约定，对下述基金投资范围、投资对象进行监督。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本基金将投资于以下金融工具：</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本基金的投资范围为具有良好流动性的金融工具，包括</w:t>
      </w:r>
      <w:r w:rsidR="009A630B" w:rsidRPr="009A630B">
        <w:rPr>
          <w:rFonts w:ascii="仿宋" w:eastAsia="仿宋" w:hAnsi="仿宋" w:hint="eastAsia"/>
          <w:sz w:val="24"/>
        </w:rPr>
        <w:t>国内依法发行和上市交易的债券</w:t>
      </w:r>
      <w:r w:rsidR="009A630B">
        <w:rPr>
          <w:rFonts w:ascii="仿宋" w:eastAsia="仿宋" w:hAnsi="仿宋" w:hint="eastAsia"/>
          <w:sz w:val="24"/>
        </w:rPr>
        <w:t>（</w:t>
      </w:r>
      <w:r w:rsidR="009A630B">
        <w:rPr>
          <w:rFonts w:ascii="仿宋" w:eastAsia="仿宋" w:hAnsi="仿宋"/>
          <w:sz w:val="24"/>
        </w:rPr>
        <w:t>包括</w:t>
      </w:r>
      <w:r w:rsidRPr="008A66F2">
        <w:rPr>
          <w:rFonts w:ascii="仿宋" w:eastAsia="仿宋" w:hAnsi="仿宋" w:hint="eastAsia"/>
          <w:sz w:val="24"/>
        </w:rPr>
        <w:t>国债、金融债、企业债、公司债、地方政府债、次级债、中小企业私募债、证券公司短期公司债、可转换债券（含可分离交易可转债的纯债部分）、可交换债券、央行票据、中期票据、短期融资券、超短期融资券</w:t>
      </w:r>
      <w:r w:rsidR="009A630B">
        <w:rPr>
          <w:rFonts w:ascii="仿宋" w:eastAsia="仿宋" w:hAnsi="仿宋" w:hint="eastAsia"/>
          <w:sz w:val="24"/>
        </w:rPr>
        <w:t>）</w:t>
      </w:r>
      <w:r w:rsidRPr="008A66F2">
        <w:rPr>
          <w:rFonts w:ascii="仿宋" w:eastAsia="仿宋" w:hAnsi="仿宋" w:hint="eastAsia"/>
          <w:sz w:val="24"/>
        </w:rPr>
        <w:t>、资产支持证券、债券回购、银行存款（包括协议存款、定期存款及其他银行存款等）、同业存单、货币市场工具以及法律法规或中国证监会允许基金投资的其他金融工具(但须符合中国证监会相关规定)。</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本基金不参与买入股票、权证。但可持有因可转换债券转股所形成的股票或可分离交易可转债分离交易的权证等资产。因上述原因持有的股票和权证等资产，在可交易日后不超过10个交易日的时间内卖出。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如法律法规或监管机构以后允许基金投资其他品种，基金管理人在履行适当程序后，可以将其纳入投资范围。</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本基金不得投资于相关法律、法规、部门规章及《基金合同》禁止投资的投资工具。</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2、基金托管人根据有关法律法规的规定及《基金合同》的约定对下述基金投融资比例进行监督：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（1）按法律法规的规定及《基金合同》的约定，本基金的投资资产配置比例为：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基金的投资组合比例为：本基金投资于债券资产的比例不低于基金资产的80%，现金及到期日在一年以内的政府债券占基金资产净值的比例不低于5%，其中现金不包括结算备付金、存出保证金、应收申购款等。</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（2）根据法律法规的规定及《基金合同》的约定，本基金投资组合遵循以下投资限制：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1）本基金投资于债券资产的比例不低于基金资产的80%；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2）保持不低于基金资产净值5％的现金或者到期日在一年以内的政府债券，其中现金不包括结算备付金、存出保证金、应收申购款等；</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3）本基金持有一家公司发行的证券，其市值不超过基金资产净值的10％；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4）本基金管理人管理的全部基金持有一家公司发行的证券，不超过该证券的10％；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5）本基金主动投资于流动性受限资产的市值合计不得超过基金资产净值的15%；因证券市场波动、</w:t>
      </w:r>
      <w:r w:rsidR="009A630B">
        <w:rPr>
          <w:rFonts w:ascii="仿宋" w:eastAsia="仿宋" w:hAnsi="仿宋" w:hint="eastAsia"/>
          <w:sz w:val="24"/>
        </w:rPr>
        <w:t>上市公司</w:t>
      </w:r>
      <w:r w:rsidRPr="008A66F2">
        <w:rPr>
          <w:rFonts w:ascii="仿宋" w:eastAsia="仿宋" w:hAnsi="仿宋" w:hint="eastAsia"/>
          <w:sz w:val="24"/>
        </w:rPr>
        <w:t>停牌、基金规模变动等基金管理人之外的因素致使基金不符合本款所规定比例限制的，基金管理人不得主动新增流动性受限资产的投资；</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 xml:space="preserve">6）本基金持有的全部权证，其市值不得超过基金资产净值的3％； </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 xml:space="preserve">7）本基金管理人管理的全部基金持有的同一权证，不得超过该权证的10％； </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8）本基金投资于同一原始权益人的各类资产支持证券的比例，不得超过基金资产净值的10％；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9）本基金持有的全部资产支持证券，其市值不得超过基金资产净值的20％；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10）本基金持有的同一(指同一信用级别)资产支持证券的比例，不得超过该资产支持证券(指同一信用级别)规模的10％；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11）本基金管理人管理的全部基金投资于同一原始权益人的各类资产支持证券，不得超过其各类资产支持证券合计规模的10％；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12）本基金应投资于信用级别评级为BBB以上(含BBB)的资产支持证券。基金持有资产支持证券期间，如果其信用等级下降、不再符合投资标准，应在评级报告发布之日起3个月内予以全部卖出；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13）本基金投资单只中小企业私募债券，其市值不得超过基金资产净值的10%；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14）本基金进入全国银行间同业市场进行债券回购的资金余额不得超过基金资产净值的40%；在全国银行间同业市场中的债券回购最长期限为1年，债券回购到期后不得展期；</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15）本基金总资产不得超过基金净资产的140%；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16）本基金与私募类证券资管产品及中国证监会认定的其他主体为交易对手开展逆回购交易的，可接受质押品的资质要求应当与基金合同约定的投资范围保持一致；</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18）法律法规及中国证监会规定的和《基金合同》约定的其他投资限制。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因证券市场波动、证券发行人合并、基金规模变动等基金管理人之外的因素致使基金投资比例不符合上述规定投资比例的，除上述第2）、5）、12）、16）条以外，基金管理人应当在10个交易日内进行调整。法律法规或监管机构另有规定的，从其规定。</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应当自基金合同生效之日起6个月内使基金的投资组合比例符合基金合同的有关约定。期间，基金的投资范围、投资策略应当符合基金合同的约定。基金托管人对基金的投资的监督与检查自基金合同生效之日起开始。</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如果法律法规对基金合同约定投资组合比例限制进行变更的，以变更后的规定为准。法律法规或监管部门取消上述限制，如适用于本基金，在履行适当程序后，则本基金投资不再受相关限制，但须提前公告。</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托管人对上述指标的监督义务，仅限于监督由基金管理人管理且由托管人托管的全部公募基金是否符合上述比例限制。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（3）法律法规允许的基金投资比例调整期限</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基金管理人应在出现可预见资产规模大幅变动的情况下，至少提前2个工作日正式向基金托管人发函说明基金可能的变动规模和公司应对措施，便于基金托管人实施交易监督。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（4）相关法律、法规或部门规章规定的其他比例限制。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 xml:space="preserve">3、基金托管人根据有关法律法规的规定及《基金合同》的约定对下述基金投资禁止行为进行监督： </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根据法律法规的规定及《基金合同》的约定，本基金禁止从事下列行为：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（1）承销证券；</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（2）违反规定向他人贷款或者提供担保；</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（3）从事承担无限责任的投资；</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（4）买卖其他基金份额，但是中国证监会另有规定的除外；</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（5）向其基金管理人、基金托管人出资；</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（6）从事内幕交易、操纵证券交易价格及其他不正当的证券交易活动；</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（7）法律、行政法规和中国证监会规定禁止的其他活动。</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如法律法规或监管部门取消或变更上述禁止性规定，如适用于本基金，在基金管理人履行适当程序后，则本基金投资不再受相关限制或按照变更后的规定执行。</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4、基金托管人依据有关法律法规的规定和《基金合同》的约定对于基金关联投资限制进行监督。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如法律法规或《基金合同》有关于基金从事关联交易的规定，基金管理人和基金托管人应相互提供与本机构有控股关系的股东或与本机构有其他重大利害关系的公司名单及其更新，并加盖业务章并书面提交，确保关联交易名单真实、完整、全面。基金管理人有责任保管关联交易名单，名单变更后基金管理人应及时发送基金托管人。如果基金托管人在运作中严格遵循了监督流程，基金管理人仍违规进行关联交易，并造成基金资产损失的，由基金管理人承担责任。</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5、基金托管人依据有关法律法规的规定和《基金合同》的约定对基金管理人参与银行间债券市场进行监督。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（1）基金托管人按以下方式对基金管理人参与银行间市场交易的交易对手的资信风险控制措施进行监督。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及时书面通知基金托管人。基金托管人据以对基金银行间债券市场交易的交易对手是否符合上述名单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（2）基金托管人对银行间交易市场的交易方式的控制按如下约定进行监督。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6、基金托管人对基金管理人选择存款银行进行监督。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如投资银行存款，基金管理人应根据法律法规的规定及《基金合同》的约定，事先确定符合条件的所有存款银行的名单，并及时提供给基金托管人，基金管理人可以根据实际情况的变化，及时对存款银行的名单予以更新和调整，并通知基金托管人。基金托管人据此对基金投资银行存款的交易对手是否符合上述名单进行监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负责对存款银行的资信控制，并对投资银行存款的信用风险（包括但不限于存款银行的信用等级、存款银行的支付能力等）进行评估。对于基金投资的银行存款，由于存款银行发生信用风险事件而造成损失时，先由基金管理人负责赔偿，之后有权要求相关责任人进行赔偿。</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在限期内，基金托管人有权随时对通知事项进行复查，督促基金管理人改正。基金管理人对基金托管人通知的违规事项未能在限期内纠正的，基金托管人应报告中国证监会。</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基金托管人发现基金管理人有重大违规行为，应立即报告中国证监会，同时通知基金管理人限期纠正。</w:t>
      </w:r>
    </w:p>
    <w:p w:rsidR="00775724" w:rsidRPr="008A66F2" w:rsidRDefault="00775724" w:rsidP="00775724">
      <w:pPr>
        <w:spacing w:line="360" w:lineRule="auto"/>
        <w:ind w:firstLine="420"/>
        <w:rPr>
          <w:rFonts w:ascii="仿宋" w:eastAsia="仿宋" w:hAnsi="仿宋"/>
          <w:sz w:val="24"/>
        </w:rPr>
      </w:pPr>
      <w:r w:rsidRPr="008A66F2">
        <w:rPr>
          <w:rFonts w:ascii="仿宋" w:eastAsia="仿宋" w:hAnsi="仿宋" w:hint="eastAsia"/>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775724" w:rsidRPr="008A66F2" w:rsidRDefault="00775724" w:rsidP="00775724">
      <w:pPr>
        <w:spacing w:line="360" w:lineRule="auto"/>
        <w:ind w:firstLine="420"/>
        <w:rPr>
          <w:rFonts w:ascii="仿宋" w:eastAsia="仿宋" w:hAnsi="仿宋"/>
          <w:sz w:val="24"/>
        </w:rPr>
      </w:pPr>
    </w:p>
    <w:p w:rsidR="00775724" w:rsidRPr="008A66F2" w:rsidRDefault="00775724" w:rsidP="008E2DE5">
      <w:pPr>
        <w:spacing w:line="360" w:lineRule="auto"/>
        <w:ind w:firstLineChars="200" w:firstLine="480"/>
        <w:rPr>
          <w:rFonts w:ascii="仿宋" w:eastAsia="仿宋" w:hAnsi="仿宋"/>
          <w:b/>
          <w:sz w:val="24"/>
        </w:rPr>
      </w:pPr>
      <w:r w:rsidRPr="008A66F2">
        <w:rPr>
          <w:rFonts w:ascii="仿宋" w:eastAsia="仿宋" w:hAnsi="仿宋" w:hint="eastAsia"/>
          <w:b/>
          <w:sz w:val="24"/>
        </w:rPr>
        <w:t>三、基金管理人对基金托管人的业务核查</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对基金托管人履行托管职责情况进行核查，核查事项包括但不限于基金托管人是否安全保管基金财产、是否分别开设基金财产的资金账户、证券账户及投资所需的其他账户、是否复核基金管理人计算的基金资产净值和基金份额净值、是否根据管理人指令办理清算交收、进行相关信息披露和监督基金投资运作等行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基金托管人应积极配合基金管理人的核查行为，包括但不限于：提交相关资料以供基金管理人核查托管财产的完整性和真实性，在规定时间内答复基金管理人并改正。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75724" w:rsidRPr="008A66F2" w:rsidRDefault="00775724" w:rsidP="00775724">
      <w:pPr>
        <w:spacing w:line="360" w:lineRule="auto"/>
        <w:ind w:firstLineChars="200" w:firstLine="480"/>
        <w:rPr>
          <w:rFonts w:ascii="仿宋" w:eastAsia="仿宋" w:hAnsi="仿宋"/>
          <w:sz w:val="24"/>
        </w:rPr>
      </w:pPr>
    </w:p>
    <w:p w:rsidR="00775724" w:rsidRPr="008A66F2" w:rsidRDefault="00775724" w:rsidP="008E2DE5">
      <w:pPr>
        <w:spacing w:line="360" w:lineRule="auto"/>
        <w:ind w:firstLineChars="200" w:firstLine="480"/>
        <w:rPr>
          <w:rFonts w:ascii="仿宋" w:eastAsia="仿宋" w:hAnsi="仿宋"/>
          <w:b/>
          <w:sz w:val="24"/>
        </w:rPr>
      </w:pPr>
      <w:r w:rsidRPr="008A66F2">
        <w:rPr>
          <w:rFonts w:ascii="仿宋" w:eastAsia="仿宋" w:hAnsi="仿宋" w:hint="eastAsia"/>
          <w:b/>
          <w:sz w:val="24"/>
        </w:rPr>
        <w:t>四、基金财产的保管</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（一）基金财产保管的原则</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1、基金财产应独立于基金管理人、基金托管人的固有财产。</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基金托管人应按本协议规定安全保管托管财产。未经基金管理人的指令，不得自行运用、处分、分配基金的任何财产（托管人主动扣收的汇划费除外）。托管人不对处于自身实际控制之外的账户及财产承担责任。</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3、基金托管人按照规定为托管的基金财产开设资金账户、证券账户及投资所需的其他账户。</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4、基金托管人对所托管的不同基金财产分别设置账户，与基金托管人的其他业务和其他基金的托管业务实行严格的分账管理，确保基金财产的完整与独立。</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（二）募集资金的验证</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募集期内销售机构按销售与服务代理协议的约定，将认购资金划入基金管理人在商业银行开设的“鑫元基金管理有限公司基金认购专户”。该账户由基金管理人开立并管理。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若基金募集期限届满或基金停止募集时，未能达到《基金合同》备案的条件，由基金管理人按规定办理退款事宜。</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（三）基金资产托管专户的开立和管理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以基金托管人的名义或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保管和使用。</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资产托管专户的管理应符合《人民币银行结算账户管理办法》、《现金管理暂行条例》、《人民币利率管理规定》、《利率管理暂行规定》、《支付结算办法》以及银行业监督管理机构的其他有关规定。</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（四）基金证券账户与证券交易资金账户的开设和管理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基金托管人以基金托管人和本基金联名的方式在中国证券登记结算有限责任公司上海分公司/深圳分公司开立专门的证券账户。</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基金证券账户的开立由基金托管人负责，管理和运用由基金管理人负责。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基金托管人保管证券账户卡原件。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（五）银行间市场债券托管和资金结算专户的开立和管理及市场准入备案</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管理人和基金托管人应共同负责完成银行间债券市场准入备案。</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（六）其他账户的开设和管理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1、因业务发展而需要开立的其它账户，可以根据《基金合同》或有关法律法规的规定，经基金管理人和基金托管人协商一致后，由基金托管人负责为基金开立。新账户按有关规则使用并管理。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2、法律、法规等有关规定对相关账户的开立和管理另有规定的，从其规定办理。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（七）基金投资银行存款账户的开立和管理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基金投资银行定期存款，基金管理人与基金托管人应比照证监会的有关规定，就本基金投资银行存款业务签订书面协议。</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基金投资银行定期存款应由基金管理人与存款银行总行或其授权分行签订总体合作协议，并将资金存放于存款银行总行或其授权分行指定的分支机构。</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存款账户必须以基金名义开立，账户名称为基金名称，存款账户开户文件上加盖预留印鉴及基金管理人公章。</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本基金投资银行存款时，基金管理人应当与存款银行签订具体存款协议，明确存款的类型、期限、利率、金额、账号、对账方式、支取方式、账户管理等细则。</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为防范特殊情况下的流动性风险，定期存款协议中应当约定提前支取条款。</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基金所投资定期存款存续期间，基金管理人、基金托管人应当与存款银行建立定期对账机制，确保基金银行存款业务账目及核对的真实、准确。</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（八）基金财产投资的有关实物证券、银行定期存款存单等有价凭证的保管</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财产投资的有关实物证券、银行定期存款存单等有价凭证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（九）与基金财产有关的重大合同的保管</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法律法规或监管部门另有规定的除外。</w:t>
      </w:r>
    </w:p>
    <w:p w:rsidR="00775724" w:rsidRPr="008A66F2" w:rsidRDefault="00775724" w:rsidP="00775724">
      <w:pPr>
        <w:adjustRightInd w:val="0"/>
        <w:snapToGrid w:val="0"/>
        <w:spacing w:line="360" w:lineRule="auto"/>
        <w:ind w:firstLineChars="200" w:firstLine="480"/>
        <w:rPr>
          <w:rFonts w:ascii="仿宋" w:eastAsia="仿宋" w:hAnsi="仿宋"/>
          <w:sz w:val="24"/>
        </w:rPr>
      </w:pPr>
      <w:r w:rsidRPr="008A66F2">
        <w:rPr>
          <w:rFonts w:ascii="仿宋" w:eastAsia="仿宋" w:hAnsi="仿宋" w:hint="eastAsia"/>
          <w:sz w:val="24"/>
        </w:rPr>
        <w:t>对于无法取得二份以上的正本的，基金管理人应向基金托管人提供加盖公章的合同传真件，未经双方协商一致，合同原件不得转移。</w:t>
      </w:r>
    </w:p>
    <w:p w:rsidR="00775724" w:rsidRPr="008A66F2" w:rsidRDefault="00775724" w:rsidP="00775724">
      <w:pPr>
        <w:adjustRightInd w:val="0"/>
        <w:snapToGrid w:val="0"/>
        <w:spacing w:line="360" w:lineRule="auto"/>
        <w:ind w:firstLineChars="200" w:firstLine="480"/>
        <w:rPr>
          <w:rFonts w:ascii="仿宋" w:eastAsia="仿宋" w:hAnsi="仿宋"/>
          <w:sz w:val="24"/>
        </w:rPr>
      </w:pPr>
    </w:p>
    <w:p w:rsidR="00775724" w:rsidRPr="008A66F2" w:rsidRDefault="00775724" w:rsidP="008E2DE5">
      <w:pPr>
        <w:spacing w:line="360" w:lineRule="auto"/>
        <w:ind w:firstLineChars="200" w:firstLine="480"/>
        <w:rPr>
          <w:rFonts w:ascii="仿宋" w:eastAsia="仿宋" w:hAnsi="仿宋"/>
          <w:b/>
          <w:sz w:val="24"/>
        </w:rPr>
      </w:pPr>
      <w:r w:rsidRPr="008A66F2">
        <w:rPr>
          <w:rFonts w:ascii="仿宋" w:eastAsia="仿宋" w:hAnsi="仿宋" w:hint="eastAsia"/>
          <w:b/>
          <w:sz w:val="24"/>
        </w:rPr>
        <w:t>五、基金资产净值计算和会计核算</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（一）基金资产净值的计算、复核的时间和程序</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每个工作日，基金管理人应对基金资产估值，但基金管理人根据法律法规或基金合同的规定暂停估值时除外。估值原则应符合《基金合同》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（二）基金资产估值方法</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1、估值对象</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基金所拥有的股票、权证、债券、银行存款本息、应收款项、其它投资等资产及负债。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2、估值方法</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本基金的估值方法为：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（1）证券交易所上市的有价证券的估值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①交易所上市的有价证券（包括股票、权证等），以其估值日在证券交易所挂牌的市价（收盘价）估值；估值日无交易的，且最近交易日后经济环境未发生重大变化以及证券发行机构未发生影响公允价值计量的重大事件的，以最近交易日的市价（收盘价）估值；如有充足证据（最近交易日后发生了影响公允价值计量的重大事件等）表明估值日或最近交易日的报价不能真实反映公允价值的，可参考类似投资品种的现行市价及重大变化因素，调整最近交易市价，确定公允价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②在交易所市场上市交易或挂牌转让的固定收益品种（另有规定的除外），选取第三方估值机构提供的相应品种当日的估值净价估值；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③对在交易所市场上市交易的可转换债券/可交换债券，按估值日收盘价减去可转换债券/可交换债券收盘价中所含债券应收利息后得到的净价进行估值；估值日没有交易的，且最近交易日后经济环境未发生重大变化以及证券发行机构未发生影响证券价格的重大事件的，按最近交易日收盘价减去可转换债券/可交换债券收盘价中所含的债券应收利息得到的净价进行估值。如最近交易日后经济环境发生了重大变化或证券发行机构发生影响证券价格的重大事件的，可参考类似投资品种的现行市价及重大变化因素，调整最近交易市价，确定公允价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④交易所市场挂牌转让的资产支持证券和中小企业私募债，采用估值技术确定公允价值，在估值技术难以可靠计量公允价值的情况下，按成本估值。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（2）首次公开发行未上市的债券，采用估值技术确定公允价值，在估值技术难以可靠计量公允价值的情况下，按成本估值。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（3）全国银行间债券市场交易的债券、资产支持证券等固定收益品种，以第三方估值机构提供的估值净价估值。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（4）同一债券同时在两个或两个以上市场交易的，按债券所处的市场分别估值。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（5）同业存单按估值日第三方估值机构提供的估值净价估值；选定的第三方估值机构未提供估值价格的，按成本估值。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6）证券公司发行的短期公司债，采用第三方估值机构提供的相应品种当日的估值净价或估值技术确定公允价值，在第三方估值机构提供的相应品种当日的估值净价或估值技术难以可靠计量公允价值的情况下，按成本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（7）如有确凿证据表明按上述方法进行估值不能客观反映其公允价值的，基金管理人可根据具体情况与基金托管人商定后，按最能反映公允价值的价格估值。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（8）相关法律法规以及监管部门有强制规定的，从其规定。如有新增事项，按国家最新规定估值。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当本基金发生大额申购或赎回情形时，基金管理人可以采用摆动定价机制，以确保基金估值的公平性。摆动定价机制的具体处理原则和操作规范遵循相关法律法规以及监管部门、自律规则的规定。如基金管理人或基金托管人发现基金估值违反基金合同订明的估值方法、程序及相关法律法规的规定或者未能充分维护基金份额持有人利益时，应立即通知对方，共同查明原因，双方协商解决。</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根据有关法律法规，基金资产净值计算和基金会计核算的义务由基金管理人承担。本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（三）估值差错处理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基金管理人和基金托管人将采取必要、适当、合理的措施确保基金资产估值的准确性、及时性。当基金份额净值小数点后4位以内(含第4位)发生估值错误时，视为基金份额净值错误。</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基金合同的当事人应按照以下约定处理：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1、估值错误类型</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上述估值错误的主要类型包括但不限于：资料申报差错、数据传输差错、数据计算差错、系统故障差错、下达指令差错等。</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2、估值错误处理原则</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（2）估值错误的责任方对有关当事人的直接损失负责，不对间接损失负责，并且仅对估值错误的有关直接当事人负责，不对第三方负责。</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（4）估值错误调整采用尽量恢复至假设未发生估值错误的正确情形的方式。</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3、估值错误处理程序</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估值错误被发现后，有关的当事人应当及时进行处理，处理的程序如下：</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（1）查明估值错误发生的原因，列明所有的当事人，并根据估值错误发生的原因确定估值错误的责任方；</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（2）根据估值错误处理原则或当事人协商的方法对因估值错误造成的损失进行评估；</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（3）根据估值错误处理原则或当事人协商的方法由估值错误的责任方进行更正和赔偿损失；</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（4）根据估值错误处理的方法，需要修改基金登记机构交易数据的，由基金登记机构进行更正，并就估值错误的更正向有关当事人进行确认。</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4、基金份额净值估值错误处理的方法如下：</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（1）基金份额净值计算出现错误时，基金管理人应当立即予以纠正，通报基金托管人，并采取合理的措施防止损失进一步扩大。</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（2）错误偏差达到基金份额净值的0.25%时，基金管理人应当通报基金托管人并报中国证监会备案；错误偏差达到基金份额净值的0.5%时，基金管理人应当公告，并报中国证监会备案。</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（3）前述内容如法律法规或监管机关另有规定的，从其规定处理。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5、特殊情形的处理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（1）基金管理人或基金托管人按估值方法规定的第（7）项进行估值时，所造成的误差不作为基金份额净值错误处理。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由于不可抗力原因，或由于证券交易所及登记结算公司发送的数据错误、遗漏，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（四）暂停估值与公告基金份额净值的情形</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1、基金投资所涉及的证券交易市场遇法定节假日或因其他原因暂停营业时；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2、因不可抗力或其他情形致使基金管理人、基金托管人无法准确评估基金资产价值时；</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3、当前一估值日基金资产净值50%以上的资产出现无可参考的活跃市场价格且采用估值技术仍导致公允价值存在重大不确定性时，经与基金托管人协商确认的,应当暂停基金估值；</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4、法律法规、中国证监会和基金合同认定的其它情形。</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（五）基金账册的建立</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（六）基金定期报告的编制和复核</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基金财务报表由基金管理人和基金托管人每月分别独立编制。月度报表的编制，应于每月终了后5个工作日内完成。</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基金托管人在对财务会计报告、半年报告或年度报告复核完毕后，需盖章确认或出具相应的复核确认书，以备有权机构对相关文件审核时提示。</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基金定期报告应当在公开披露的第2个工作日，分别报中国证监会和基金管理人主要办公场所所在地中国证监会派出机构备案。</w:t>
      </w:r>
    </w:p>
    <w:p w:rsidR="00775724" w:rsidRPr="008A66F2" w:rsidRDefault="00775724" w:rsidP="00775724">
      <w:pPr>
        <w:spacing w:line="360" w:lineRule="auto"/>
        <w:ind w:firstLineChars="200" w:firstLine="480"/>
        <w:rPr>
          <w:rFonts w:ascii="仿宋" w:eastAsia="仿宋" w:hAnsi="仿宋"/>
          <w:sz w:val="24"/>
        </w:rPr>
      </w:pPr>
    </w:p>
    <w:p w:rsidR="00775724" w:rsidRPr="008A66F2" w:rsidRDefault="00775724" w:rsidP="008E2DE5">
      <w:pPr>
        <w:spacing w:line="360" w:lineRule="auto"/>
        <w:ind w:firstLineChars="200" w:firstLine="480"/>
        <w:rPr>
          <w:rFonts w:ascii="仿宋" w:eastAsia="仿宋" w:hAnsi="仿宋"/>
          <w:b/>
          <w:sz w:val="24"/>
        </w:rPr>
      </w:pPr>
      <w:r w:rsidRPr="008A66F2">
        <w:rPr>
          <w:rFonts w:ascii="仿宋" w:eastAsia="仿宋" w:hAnsi="仿宋" w:hint="eastAsia"/>
          <w:b/>
          <w:sz w:val="24"/>
        </w:rPr>
        <w:t>六、基金份额持有人名册的保管</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基金份额持有人名册由基金的基金登记机构根据基金管理人的指令编制和保管，基金管理人应按照目前相关规则保管基金份额持有人名册。保管方式可以采用电子或文档的形式。保管期限为15年，法律法规或监管部门另有规定的除外。</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在基金托管人编制半年报和年报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rsidR="00775724" w:rsidRPr="008A66F2" w:rsidRDefault="00775724" w:rsidP="00775724">
      <w:pPr>
        <w:spacing w:line="360" w:lineRule="auto"/>
        <w:ind w:firstLineChars="200" w:firstLine="480"/>
        <w:rPr>
          <w:rFonts w:ascii="仿宋" w:eastAsia="仿宋" w:hAnsi="仿宋"/>
          <w:sz w:val="24"/>
        </w:rPr>
      </w:pPr>
    </w:p>
    <w:p w:rsidR="00775724" w:rsidRPr="008A66F2" w:rsidRDefault="00775724" w:rsidP="008E2DE5">
      <w:pPr>
        <w:spacing w:line="360" w:lineRule="auto"/>
        <w:ind w:firstLineChars="200" w:firstLine="480"/>
        <w:rPr>
          <w:rFonts w:ascii="仿宋" w:eastAsia="仿宋" w:hAnsi="仿宋"/>
          <w:b/>
          <w:sz w:val="24"/>
        </w:rPr>
      </w:pPr>
      <w:r w:rsidRPr="008A66F2">
        <w:rPr>
          <w:rFonts w:ascii="仿宋" w:eastAsia="仿宋" w:hAnsi="仿宋" w:hint="eastAsia"/>
          <w:b/>
          <w:sz w:val="24"/>
        </w:rPr>
        <w:t>七、适用</w:t>
      </w:r>
      <w:r w:rsidRPr="008A66F2">
        <w:rPr>
          <w:rFonts w:ascii="仿宋" w:eastAsia="仿宋" w:hAnsi="仿宋"/>
          <w:b/>
          <w:sz w:val="24"/>
        </w:rPr>
        <w:t>法律及</w:t>
      </w:r>
      <w:r w:rsidRPr="008A66F2">
        <w:rPr>
          <w:rFonts w:ascii="仿宋" w:eastAsia="仿宋" w:hAnsi="仿宋" w:hint="eastAsia"/>
          <w:b/>
          <w:sz w:val="24"/>
        </w:rPr>
        <w:t>争议解决方式</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（一）本协议适用中华人民共和国法律（为本协议之目的，在此不包括香港、澳门特别行政区和台湾地区法律），并从其解释。</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二）相关各方当事人同意，因本协议而产生的或与本协议有关的一切争议，除经友好协商可以解决的，应提交上海国际经济贸易仲裁委员会，根据该会届时有效的仲裁规则进行仲裁，仲裁的地点在上海，仲裁裁决是终局性的并对相关各方均有约束力，仲裁费用和律师费用由败诉方承担。</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争议处理期间，相关各方当事人应恪守基金管理人和基金托管人职责，继续忠实、勤勉、尽责地履行《基金合同》和本托管协议规定的义务，维护基金份额持有人的合法权益。</w:t>
      </w:r>
    </w:p>
    <w:p w:rsidR="00775724" w:rsidRPr="008A66F2" w:rsidRDefault="00775724" w:rsidP="00775724">
      <w:pPr>
        <w:spacing w:line="360" w:lineRule="auto"/>
        <w:ind w:firstLineChars="200" w:firstLine="480"/>
        <w:rPr>
          <w:rFonts w:ascii="仿宋" w:eastAsia="仿宋" w:hAnsi="仿宋"/>
          <w:bCs/>
          <w:sz w:val="24"/>
        </w:rPr>
      </w:pPr>
    </w:p>
    <w:p w:rsidR="00775724" w:rsidRPr="008A66F2" w:rsidRDefault="00775724" w:rsidP="008E2DE5">
      <w:pPr>
        <w:spacing w:line="360" w:lineRule="auto"/>
        <w:ind w:firstLineChars="200" w:firstLine="480"/>
        <w:rPr>
          <w:rFonts w:ascii="仿宋" w:eastAsia="仿宋" w:hAnsi="仿宋"/>
          <w:b/>
          <w:sz w:val="24"/>
        </w:rPr>
      </w:pPr>
      <w:r w:rsidRPr="008A66F2">
        <w:rPr>
          <w:rFonts w:ascii="仿宋" w:eastAsia="仿宋" w:hAnsi="仿宋" w:hint="eastAsia"/>
          <w:b/>
          <w:sz w:val="24"/>
        </w:rPr>
        <w:t>八、基金托管协议的变更与终止</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（一）托管协议的变更程序</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（二）基金托管协议终止的情形</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发生以下情况，本托管协议终止：</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（1）《基金合同》终止；</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（2）基金托管人解散、依法被撤销、破产或有其他基金托管人接管基金资产；</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（3）基金管理人解散、依法被撤销、破产或有其他基金管理人接管基金管理权；</w:t>
      </w:r>
    </w:p>
    <w:p w:rsidR="00775724" w:rsidRPr="008A66F2" w:rsidRDefault="00775724" w:rsidP="00775724">
      <w:pPr>
        <w:spacing w:line="360" w:lineRule="auto"/>
        <w:ind w:firstLineChars="200" w:firstLine="480"/>
        <w:rPr>
          <w:rFonts w:ascii="仿宋" w:eastAsia="仿宋" w:hAnsi="仿宋"/>
          <w:sz w:val="24"/>
        </w:rPr>
      </w:pPr>
      <w:r w:rsidRPr="008A66F2">
        <w:rPr>
          <w:rFonts w:ascii="仿宋" w:eastAsia="仿宋" w:hAnsi="仿宋" w:hint="eastAsia"/>
          <w:sz w:val="24"/>
        </w:rPr>
        <w:t>（4）发生法律法规或《基金合同》规定的终止事项。</w:t>
      </w:r>
    </w:p>
    <w:p w:rsidR="00775724" w:rsidRPr="008A66F2" w:rsidRDefault="00775724" w:rsidP="00125E3B">
      <w:pPr>
        <w:spacing w:line="360" w:lineRule="auto"/>
        <w:ind w:firstLineChars="200" w:firstLine="480"/>
        <w:rPr>
          <w:rFonts w:ascii="仿宋" w:eastAsia="仿宋" w:hAnsi="仿宋"/>
          <w:sz w:val="24"/>
        </w:rPr>
      </w:pPr>
    </w:p>
    <w:p w:rsidR="0081488C" w:rsidRPr="008A66F2" w:rsidRDefault="00EA4C58" w:rsidP="007659F1">
      <w:pPr>
        <w:pStyle w:val="11"/>
        <w:pageBreakBefore/>
        <w:spacing w:before="120" w:after="120" w:line="360" w:lineRule="auto"/>
        <w:ind w:firstLine="482"/>
        <w:rPr>
          <w:rFonts w:ascii="仿宋" w:eastAsia="仿宋" w:hAnsi="仿宋" w:cs="宋体"/>
          <w:b w:val="0"/>
          <w:bCs w:val="0"/>
          <w:sz w:val="24"/>
        </w:rPr>
      </w:pPr>
      <w:bookmarkStart w:id="50" w:name="_Hlt88902859"/>
      <w:bookmarkStart w:id="51" w:name="_Toc521055117"/>
      <w:bookmarkEnd w:id="46"/>
      <w:bookmarkEnd w:id="47"/>
      <w:bookmarkEnd w:id="50"/>
      <w:r w:rsidRPr="008A66F2">
        <w:rPr>
          <w:rFonts w:ascii="仿宋" w:eastAsia="仿宋" w:hAnsi="仿宋" w:cs="宋体" w:hint="eastAsia"/>
          <w:sz w:val="24"/>
          <w:szCs w:val="24"/>
        </w:rPr>
        <w:t>第二十</w:t>
      </w:r>
      <w:r w:rsidR="008A0F91" w:rsidRPr="008A66F2">
        <w:rPr>
          <w:rFonts w:ascii="仿宋" w:eastAsia="仿宋" w:hAnsi="仿宋" w:cs="宋体" w:hint="eastAsia"/>
          <w:sz w:val="24"/>
          <w:szCs w:val="24"/>
        </w:rPr>
        <w:t>一</w:t>
      </w:r>
      <w:r w:rsidRPr="008A66F2">
        <w:rPr>
          <w:rFonts w:ascii="仿宋" w:eastAsia="仿宋" w:hAnsi="仿宋" w:cs="宋体" w:hint="eastAsia"/>
          <w:sz w:val="24"/>
          <w:szCs w:val="24"/>
        </w:rPr>
        <w:t>部分  对基金份额持有人的服务</w:t>
      </w:r>
      <w:bookmarkEnd w:id="51"/>
    </w:p>
    <w:p w:rsidR="00BB1262" w:rsidRPr="008A66F2" w:rsidRDefault="00BB1262" w:rsidP="00046E22">
      <w:pPr>
        <w:adjustRightInd w:val="0"/>
        <w:snapToGrid w:val="0"/>
        <w:spacing w:line="360" w:lineRule="auto"/>
        <w:ind w:firstLineChars="200" w:firstLine="480"/>
        <w:rPr>
          <w:rFonts w:ascii="仿宋" w:eastAsia="仿宋" w:hAnsi="仿宋" w:cs="宋体"/>
          <w:sz w:val="24"/>
        </w:rPr>
      </w:pP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本公司已建立了一套完善的投资者服务系统，主要通过柜台直销、电话、传真、网络等方式为投资人提供安全、高效、方便的服务。基金管理人根据基金份额持有人的需要和市场的变化，有权增加或变更服务项目。主要服务内容如下：</w:t>
      </w:r>
    </w:p>
    <w:p w:rsidR="00AC5800" w:rsidRPr="008A66F2" w:rsidRDefault="00AC5800" w:rsidP="00046E22">
      <w:pPr>
        <w:adjustRightInd w:val="0"/>
        <w:snapToGrid w:val="0"/>
        <w:spacing w:line="360" w:lineRule="auto"/>
        <w:ind w:firstLineChars="200" w:firstLine="480"/>
        <w:rPr>
          <w:rFonts w:ascii="仿宋" w:eastAsia="仿宋" w:hAnsi="仿宋" w:cs="宋体"/>
          <w:sz w:val="24"/>
        </w:rPr>
      </w:pPr>
    </w:p>
    <w:p w:rsidR="00046E22" w:rsidRPr="008A66F2" w:rsidRDefault="00046E2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一、基金份额持有人交易资料的寄送服务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1</w:t>
      </w:r>
      <w:r w:rsidRPr="008A66F2">
        <w:rPr>
          <w:rFonts w:ascii="仿宋" w:eastAsia="仿宋" w:hAnsi="仿宋" w:cs="宋体" w:hint="eastAsia"/>
          <w:sz w:val="24"/>
        </w:rPr>
        <w:t>、每次交易结束后，投资人可在</w:t>
      </w:r>
      <w:r w:rsidRPr="008A66F2">
        <w:rPr>
          <w:rFonts w:ascii="仿宋" w:eastAsia="仿宋" w:hAnsi="仿宋" w:cs="宋体"/>
          <w:sz w:val="24"/>
        </w:rPr>
        <w:t>T+2</w:t>
      </w:r>
      <w:r w:rsidRPr="008A66F2">
        <w:rPr>
          <w:rFonts w:ascii="仿宋" w:eastAsia="仿宋" w:hAnsi="仿宋" w:cs="宋体" w:hint="eastAsia"/>
          <w:sz w:val="24"/>
        </w:rPr>
        <w:t>个工作日后通过销售机构的网点查询和打印交易确认单，或在</w:t>
      </w:r>
      <w:r w:rsidRPr="008A66F2">
        <w:rPr>
          <w:rFonts w:ascii="仿宋" w:eastAsia="仿宋" w:hAnsi="仿宋" w:cs="宋体"/>
          <w:sz w:val="24"/>
        </w:rPr>
        <w:t>T+1</w:t>
      </w:r>
      <w:r w:rsidRPr="008A66F2">
        <w:rPr>
          <w:rFonts w:ascii="仿宋" w:eastAsia="仿宋" w:hAnsi="仿宋" w:cs="宋体" w:hint="eastAsia"/>
          <w:sz w:val="24"/>
        </w:rPr>
        <w:t>个工作日后通过电话、网站查询交易确认情况。</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2</w:t>
      </w:r>
      <w:r w:rsidRPr="008A66F2">
        <w:rPr>
          <w:rFonts w:ascii="仿宋" w:eastAsia="仿宋" w:hAnsi="仿宋" w:cs="宋体" w:hint="eastAsia"/>
          <w:sz w:val="24"/>
        </w:rPr>
        <w:t>、基金管理人可以为基金份额持有人提供以电子形式为主的确认单、对账单等基金信息服务，如果基金份额持有人需要提供纸质对账单服务，请致电基金管理人客户服务中心索取。</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3</w:t>
      </w:r>
      <w:r w:rsidRPr="008A66F2">
        <w:rPr>
          <w:rFonts w:ascii="仿宋" w:eastAsia="仿宋" w:hAnsi="仿宋" w:cs="宋体" w:hint="eastAsia"/>
          <w:sz w:val="24"/>
        </w:rPr>
        <w:t>、对在认购期开户认购的基金持有人，在基金宣布成立后的</w:t>
      </w:r>
      <w:r w:rsidRPr="008A66F2">
        <w:rPr>
          <w:rFonts w:ascii="仿宋" w:eastAsia="仿宋" w:hAnsi="仿宋" w:cs="宋体"/>
          <w:sz w:val="24"/>
        </w:rPr>
        <w:t>15</w:t>
      </w:r>
      <w:r w:rsidRPr="008A66F2">
        <w:rPr>
          <w:rFonts w:ascii="仿宋" w:eastAsia="仿宋" w:hAnsi="仿宋" w:cs="宋体" w:hint="eastAsia"/>
          <w:sz w:val="24"/>
        </w:rPr>
        <w:t>个工作日内寄出开户确认书。对首次在申购期开户并申购的基金持有人，开户确认书将在</w:t>
      </w:r>
      <w:r w:rsidRPr="008A66F2">
        <w:rPr>
          <w:rFonts w:ascii="仿宋" w:eastAsia="仿宋" w:hAnsi="仿宋" w:cs="宋体"/>
          <w:sz w:val="24"/>
        </w:rPr>
        <w:t>15</w:t>
      </w:r>
      <w:r w:rsidRPr="008A66F2">
        <w:rPr>
          <w:rFonts w:ascii="仿宋" w:eastAsia="仿宋" w:hAnsi="仿宋" w:cs="宋体" w:hint="eastAsia"/>
          <w:sz w:val="24"/>
        </w:rPr>
        <w:t>个工作日内寄出。</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4</w:t>
      </w:r>
      <w:r w:rsidRPr="008A66F2">
        <w:rPr>
          <w:rFonts w:ascii="仿宋" w:eastAsia="仿宋" w:hAnsi="仿宋" w:cs="宋体" w:hint="eastAsia"/>
          <w:sz w:val="24"/>
        </w:rPr>
        <w:t>、每月结束后，基金管理人向所有订阅电子邮件对账单及短信对账单的投资人发送电子邮件及短信对账单。</w:t>
      </w:r>
    </w:p>
    <w:p w:rsidR="003466E6" w:rsidRPr="008A66F2" w:rsidRDefault="003466E6" w:rsidP="00046E22">
      <w:pPr>
        <w:adjustRightInd w:val="0"/>
        <w:snapToGrid w:val="0"/>
        <w:spacing w:line="360" w:lineRule="auto"/>
        <w:ind w:firstLineChars="200" w:firstLine="480"/>
        <w:rPr>
          <w:rFonts w:ascii="仿宋" w:eastAsia="仿宋" w:hAnsi="仿宋" w:cs="宋体"/>
          <w:sz w:val="24"/>
        </w:rPr>
      </w:pPr>
    </w:p>
    <w:p w:rsidR="00046E22" w:rsidRPr="008A66F2" w:rsidRDefault="00046E2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二、定期投资计划基金管理人可通过销售机构为投资人提供定期投资的服务。通过定期投资计划，投资人可以定期申购基金份额，具体实施时间、方法另行公告。</w:t>
      </w:r>
    </w:p>
    <w:p w:rsidR="003466E6" w:rsidRPr="008A66F2" w:rsidRDefault="003466E6" w:rsidP="008E2DE5">
      <w:pPr>
        <w:adjustRightInd w:val="0"/>
        <w:snapToGrid w:val="0"/>
        <w:spacing w:line="360" w:lineRule="auto"/>
        <w:ind w:firstLineChars="200" w:firstLine="480"/>
        <w:rPr>
          <w:rFonts w:ascii="仿宋" w:eastAsia="仿宋" w:hAnsi="仿宋" w:cs="宋体"/>
          <w:b/>
          <w:sz w:val="24"/>
        </w:rPr>
      </w:pPr>
    </w:p>
    <w:p w:rsidR="00046E22" w:rsidRPr="008A66F2" w:rsidRDefault="00046E2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三、网上理财服务通过本公司网站，投资人可获得如下服务：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 xml:space="preserve"> 1</w:t>
      </w:r>
      <w:r w:rsidRPr="008A66F2">
        <w:rPr>
          <w:rFonts w:ascii="仿宋" w:eastAsia="仿宋" w:hAnsi="仿宋" w:cs="宋体" w:hint="eastAsia"/>
          <w:sz w:val="24"/>
        </w:rPr>
        <w:t>、自助开户交易：投资人可以在本公司网站上自助开户并进行网上交易业务。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 xml:space="preserve"> 2</w:t>
      </w:r>
      <w:r w:rsidRPr="008A66F2">
        <w:rPr>
          <w:rFonts w:ascii="仿宋" w:eastAsia="仿宋" w:hAnsi="仿宋" w:cs="宋体" w:hint="eastAsia"/>
          <w:sz w:val="24"/>
        </w:rPr>
        <w:t>、查询服务：投资人可以通过本公司网站查询所持有基金的基金份额、交易记录等信息，同时可以修改联络信息等基本资料。</w:t>
      </w:r>
    </w:p>
    <w:p w:rsidR="003466E6" w:rsidRPr="008A66F2" w:rsidRDefault="00046E22" w:rsidP="00D97D41">
      <w:pPr>
        <w:adjustRightInd w:val="0"/>
        <w:snapToGrid w:val="0"/>
        <w:spacing w:line="360" w:lineRule="auto"/>
        <w:ind w:firstLineChars="250" w:firstLine="600"/>
        <w:rPr>
          <w:rFonts w:ascii="仿宋" w:eastAsia="仿宋" w:hAnsi="仿宋" w:cs="宋体"/>
          <w:sz w:val="24"/>
        </w:rPr>
      </w:pPr>
      <w:r w:rsidRPr="008A66F2">
        <w:rPr>
          <w:rFonts w:ascii="仿宋" w:eastAsia="仿宋" w:hAnsi="仿宋" w:cs="宋体"/>
          <w:sz w:val="24"/>
        </w:rPr>
        <w:t>3</w:t>
      </w:r>
      <w:r w:rsidRPr="008A66F2">
        <w:rPr>
          <w:rFonts w:ascii="仿宋" w:eastAsia="仿宋" w:hAnsi="仿宋" w:cs="宋体" w:hint="eastAsia"/>
          <w:sz w:val="24"/>
        </w:rPr>
        <w:t>、信息咨询服务：投资人可以利用本公司网站获取基金和基金管理人各类信息，包括基金法律文件、基金管理人最新动态、热点问题等。</w:t>
      </w:r>
    </w:p>
    <w:p w:rsidR="00A57B65" w:rsidRPr="008A66F2" w:rsidRDefault="00A57B65" w:rsidP="00D97D41">
      <w:pPr>
        <w:adjustRightInd w:val="0"/>
        <w:snapToGrid w:val="0"/>
        <w:spacing w:line="360" w:lineRule="auto"/>
        <w:ind w:firstLineChars="250" w:firstLine="600"/>
        <w:rPr>
          <w:rFonts w:ascii="仿宋" w:eastAsia="仿宋" w:hAnsi="仿宋" w:cs="宋体"/>
          <w:sz w:val="24"/>
        </w:rPr>
      </w:pPr>
    </w:p>
    <w:p w:rsidR="00046E22" w:rsidRPr="008A66F2" w:rsidRDefault="00046E22" w:rsidP="008E2DE5">
      <w:pPr>
        <w:adjustRightInd w:val="0"/>
        <w:snapToGrid w:val="0"/>
        <w:spacing w:line="360" w:lineRule="auto"/>
        <w:ind w:firstLineChars="250" w:firstLine="600"/>
        <w:rPr>
          <w:rFonts w:ascii="仿宋" w:eastAsia="仿宋" w:hAnsi="仿宋" w:cs="宋体"/>
          <w:b/>
          <w:sz w:val="24"/>
        </w:rPr>
      </w:pPr>
      <w:r w:rsidRPr="008A66F2">
        <w:rPr>
          <w:rFonts w:ascii="仿宋" w:eastAsia="仿宋" w:hAnsi="仿宋" w:cs="宋体" w:hint="eastAsia"/>
          <w:b/>
          <w:sz w:val="24"/>
        </w:rPr>
        <w:t>四、短信服务基金管理人向订制短信服务的基金份额持有人提供相应短信服务。</w:t>
      </w:r>
    </w:p>
    <w:p w:rsidR="003466E6" w:rsidRPr="008A66F2" w:rsidRDefault="003466E6" w:rsidP="008E2DE5">
      <w:pPr>
        <w:adjustRightInd w:val="0"/>
        <w:snapToGrid w:val="0"/>
        <w:spacing w:line="360" w:lineRule="auto"/>
        <w:ind w:firstLineChars="250" w:firstLine="600"/>
        <w:rPr>
          <w:rFonts w:ascii="仿宋" w:eastAsia="仿宋" w:hAnsi="仿宋" w:cs="宋体"/>
          <w:b/>
          <w:sz w:val="24"/>
        </w:rPr>
      </w:pPr>
    </w:p>
    <w:p w:rsidR="00046E22" w:rsidRPr="008A66F2" w:rsidRDefault="00046E22" w:rsidP="008E2DE5">
      <w:pPr>
        <w:adjustRightInd w:val="0"/>
        <w:snapToGrid w:val="0"/>
        <w:spacing w:line="360" w:lineRule="auto"/>
        <w:ind w:firstLineChars="250" w:firstLine="600"/>
        <w:rPr>
          <w:rFonts w:ascii="仿宋" w:eastAsia="仿宋" w:hAnsi="仿宋" w:cs="宋体"/>
          <w:b/>
          <w:sz w:val="24"/>
        </w:rPr>
      </w:pPr>
      <w:r w:rsidRPr="008A66F2">
        <w:rPr>
          <w:rFonts w:ascii="仿宋" w:eastAsia="仿宋" w:hAnsi="仿宋" w:cs="宋体" w:hint="eastAsia"/>
          <w:b/>
          <w:sz w:val="24"/>
        </w:rPr>
        <w:t>五、电子邮件服务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基金管理人为投资人提供电子邮件方式的业务咨询、投诉受理、基金份额净值等服务。</w:t>
      </w:r>
    </w:p>
    <w:p w:rsidR="003466E6" w:rsidRPr="008A66F2" w:rsidRDefault="003466E6" w:rsidP="00046E22">
      <w:pPr>
        <w:adjustRightInd w:val="0"/>
        <w:snapToGrid w:val="0"/>
        <w:spacing w:line="360" w:lineRule="auto"/>
        <w:ind w:firstLineChars="200" w:firstLine="480"/>
        <w:rPr>
          <w:rFonts w:ascii="仿宋" w:eastAsia="仿宋" w:hAnsi="仿宋" w:cs="宋体"/>
          <w:sz w:val="24"/>
        </w:rPr>
      </w:pPr>
    </w:p>
    <w:p w:rsidR="00046E22" w:rsidRPr="008A66F2" w:rsidRDefault="00046E2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六、信息订阅服务投资人可以通过客服中心人工坐席、或登陆鑫元基金网站订制相关信息服务，鑫元基金管理有限公司将以电子邮件、手机短信的形式定期为投资人发送所订制的信息。</w:t>
      </w:r>
    </w:p>
    <w:p w:rsidR="003466E6" w:rsidRPr="008A66F2" w:rsidRDefault="003466E6" w:rsidP="008E2DE5">
      <w:pPr>
        <w:adjustRightInd w:val="0"/>
        <w:snapToGrid w:val="0"/>
        <w:spacing w:line="360" w:lineRule="auto"/>
        <w:ind w:firstLineChars="200" w:firstLine="480"/>
        <w:rPr>
          <w:rFonts w:ascii="仿宋" w:eastAsia="仿宋" w:hAnsi="仿宋" w:cs="宋体"/>
          <w:b/>
          <w:sz w:val="24"/>
        </w:rPr>
      </w:pPr>
    </w:p>
    <w:p w:rsidR="003466E6" w:rsidRPr="008A66F2" w:rsidRDefault="00046E2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七、客户服务中心电话服务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投资人拨打鑫元基金管理有限公司全国统一客服热线：</w:t>
      </w:r>
      <w:r w:rsidRPr="008A66F2">
        <w:rPr>
          <w:rFonts w:ascii="仿宋" w:eastAsia="仿宋" w:hAnsi="仿宋" w:cs="宋体"/>
          <w:sz w:val="24"/>
        </w:rPr>
        <w:t>021-68619600</w:t>
      </w:r>
      <w:r w:rsidRPr="008A66F2">
        <w:rPr>
          <w:rFonts w:ascii="仿宋" w:eastAsia="仿宋" w:hAnsi="仿宋" w:cs="宋体" w:hint="eastAsia"/>
          <w:sz w:val="24"/>
        </w:rPr>
        <w:t>或</w:t>
      </w:r>
      <w:r w:rsidRPr="008A66F2">
        <w:rPr>
          <w:rFonts w:ascii="仿宋" w:eastAsia="仿宋" w:hAnsi="仿宋" w:cs="宋体"/>
          <w:sz w:val="24"/>
        </w:rPr>
        <w:t>400-606-6188</w:t>
      </w:r>
      <w:r w:rsidRPr="008A66F2">
        <w:rPr>
          <w:rFonts w:ascii="仿宋" w:eastAsia="仿宋" w:hAnsi="仿宋" w:cs="宋体" w:hint="eastAsia"/>
          <w:sz w:val="24"/>
        </w:rPr>
        <w:t>（免长途话费）可享有如下服务：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1</w:t>
      </w:r>
      <w:r w:rsidRPr="008A66F2">
        <w:rPr>
          <w:rFonts w:ascii="仿宋" w:eastAsia="仿宋" w:hAnsi="仿宋" w:cs="宋体" w:hint="eastAsia"/>
          <w:sz w:val="24"/>
        </w:rPr>
        <w:t>、自助语音服务：客服中心自助语音系统提供</w:t>
      </w:r>
      <w:r w:rsidRPr="008A66F2">
        <w:rPr>
          <w:rFonts w:ascii="仿宋" w:eastAsia="仿宋" w:hAnsi="仿宋" w:cs="宋体"/>
          <w:sz w:val="24"/>
        </w:rPr>
        <w:t>7×24</w:t>
      </w:r>
      <w:r w:rsidRPr="008A66F2">
        <w:rPr>
          <w:rFonts w:ascii="仿宋" w:eastAsia="仿宋" w:hAnsi="仿宋" w:cs="宋体" w:hint="eastAsia"/>
          <w:sz w:val="24"/>
        </w:rPr>
        <w:t>小时的全天候服务，投资人可以自助查询账户余额、交易情况、基金净值等信息，也可以进行直销交易、密码修改、传真索取等操作。</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2</w:t>
      </w:r>
      <w:r w:rsidRPr="008A66F2">
        <w:rPr>
          <w:rFonts w:ascii="仿宋" w:eastAsia="仿宋" w:hAnsi="仿宋" w:cs="宋体" w:hint="eastAsia"/>
          <w:sz w:val="24"/>
        </w:rPr>
        <w:t>、人工电话服务：客服代表可以为投资人提供业务咨询、信息查询、资料修改、投诉受理、信息订制等服务。</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sz w:val="24"/>
        </w:rPr>
        <w:t>3</w:t>
      </w:r>
      <w:r w:rsidRPr="008A66F2">
        <w:rPr>
          <w:rFonts w:ascii="仿宋" w:eastAsia="仿宋" w:hAnsi="仿宋" w:cs="宋体" w:hint="eastAsia"/>
          <w:sz w:val="24"/>
        </w:rPr>
        <w:t>、电话留言服务：非人工服务时间或线路繁忙时，投资人可进行电话留言。</w:t>
      </w:r>
    </w:p>
    <w:p w:rsidR="003466E6" w:rsidRPr="008A66F2" w:rsidRDefault="003466E6" w:rsidP="00046E22">
      <w:pPr>
        <w:adjustRightInd w:val="0"/>
        <w:snapToGrid w:val="0"/>
        <w:spacing w:line="360" w:lineRule="auto"/>
        <w:ind w:firstLineChars="200" w:firstLine="480"/>
        <w:rPr>
          <w:rFonts w:ascii="仿宋" w:eastAsia="仿宋" w:hAnsi="仿宋" w:cs="宋体"/>
          <w:sz w:val="24"/>
        </w:rPr>
      </w:pPr>
    </w:p>
    <w:p w:rsidR="00046E22" w:rsidRPr="008A66F2" w:rsidRDefault="00046E22" w:rsidP="008E2DE5">
      <w:pPr>
        <w:adjustRightInd w:val="0"/>
        <w:snapToGrid w:val="0"/>
        <w:spacing w:line="360" w:lineRule="auto"/>
        <w:ind w:firstLineChars="200" w:firstLine="480"/>
        <w:rPr>
          <w:rFonts w:ascii="仿宋" w:eastAsia="仿宋" w:hAnsi="仿宋" w:cs="宋体"/>
          <w:b/>
          <w:sz w:val="24"/>
        </w:rPr>
      </w:pPr>
      <w:r w:rsidRPr="008A66F2">
        <w:rPr>
          <w:rFonts w:ascii="仿宋" w:eastAsia="仿宋" w:hAnsi="仿宋" w:cs="宋体" w:hint="eastAsia"/>
          <w:b/>
          <w:sz w:val="24"/>
        </w:rPr>
        <w:t>八、投资人投诉与建议</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如果您在使用服务过程中发觉有任何需要改进的地方或不满意的地方，可通过短信、信函、客服热线、电子邮件及网上留言等方式，将您的投诉或建议及时向我们提出，对于工作日受理的投诉，原则上采取是及时当日回复，对于不能及时回复的投诉，基金管理人承诺将在</w:t>
      </w:r>
      <w:r w:rsidRPr="008A66F2">
        <w:rPr>
          <w:rFonts w:ascii="仿宋" w:eastAsia="仿宋" w:hAnsi="仿宋" w:cs="宋体"/>
          <w:sz w:val="24"/>
        </w:rPr>
        <w:t>2-3</w:t>
      </w:r>
      <w:r w:rsidRPr="008A66F2">
        <w:rPr>
          <w:rFonts w:ascii="仿宋" w:eastAsia="仿宋" w:hAnsi="仿宋" w:cs="宋体" w:hint="eastAsia"/>
          <w:sz w:val="24"/>
        </w:rPr>
        <w:t>个工作日之内做出相应的回复；</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对于非工作日提出的投诉，基金管理人将在顺延的工作日回复。</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我们的联系方式：</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客服热线：</w:t>
      </w:r>
      <w:r w:rsidRPr="008A66F2">
        <w:rPr>
          <w:rFonts w:ascii="仿宋" w:eastAsia="仿宋" w:hAnsi="仿宋" w:cs="宋体"/>
          <w:sz w:val="24"/>
        </w:rPr>
        <w:t>400-606-6188(</w:t>
      </w:r>
      <w:r w:rsidRPr="008A66F2">
        <w:rPr>
          <w:rFonts w:ascii="仿宋" w:eastAsia="仿宋" w:hAnsi="仿宋" w:cs="宋体" w:hint="eastAsia"/>
          <w:sz w:val="24"/>
        </w:rPr>
        <w:t>免长途</w:t>
      </w:r>
      <w:r w:rsidRPr="008A66F2">
        <w:rPr>
          <w:rFonts w:ascii="仿宋" w:eastAsia="仿宋" w:hAnsi="仿宋" w:cs="宋体"/>
          <w:sz w:val="24"/>
        </w:rPr>
        <w:t>) 021-68619600</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客服电子邮件：</w:t>
      </w:r>
      <w:r w:rsidRPr="008A66F2">
        <w:rPr>
          <w:rFonts w:ascii="仿宋" w:eastAsia="仿宋" w:hAnsi="仿宋" w:cs="宋体"/>
          <w:sz w:val="24"/>
        </w:rPr>
        <w:t xml:space="preserve"> service@xyamc.com </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联系地址：上海市</w:t>
      </w:r>
      <w:r w:rsidR="00FD4246" w:rsidRPr="008A66F2">
        <w:rPr>
          <w:rFonts w:ascii="仿宋" w:eastAsia="仿宋" w:hAnsi="仿宋" w:cs="宋体" w:hint="eastAsia"/>
          <w:sz w:val="24"/>
        </w:rPr>
        <w:t>静安区中山北路909号12</w:t>
      </w:r>
      <w:r w:rsidRPr="008A66F2">
        <w:rPr>
          <w:rFonts w:ascii="仿宋" w:eastAsia="仿宋" w:hAnsi="仿宋" w:cs="宋体" w:hint="eastAsia"/>
          <w:sz w:val="24"/>
        </w:rPr>
        <w:t>楼鑫元基金管理有限公司客户服务中心（收）</w:t>
      </w:r>
    </w:p>
    <w:p w:rsidR="00046E22" w:rsidRPr="008A66F2" w:rsidRDefault="00046E22" w:rsidP="00046E22">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邮政编码：</w:t>
      </w:r>
      <w:r w:rsidR="00FD4246" w:rsidRPr="008A66F2">
        <w:rPr>
          <w:rFonts w:ascii="仿宋" w:eastAsia="仿宋" w:hAnsi="仿宋" w:cs="宋体"/>
          <w:sz w:val="24"/>
        </w:rPr>
        <w:t>200</w:t>
      </w:r>
      <w:r w:rsidR="00FD4246" w:rsidRPr="008A66F2">
        <w:rPr>
          <w:rFonts w:ascii="仿宋" w:eastAsia="仿宋" w:hAnsi="仿宋" w:cs="宋体" w:hint="eastAsia"/>
          <w:sz w:val="24"/>
        </w:rPr>
        <w:t>070</w:t>
      </w:r>
    </w:p>
    <w:p w:rsidR="00EA4C58" w:rsidRPr="008A66F2" w:rsidRDefault="00046E22" w:rsidP="00943D09">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sz w:val="24"/>
        </w:rPr>
        <w:t>网上留言：请浏览我们公司的网站</w:t>
      </w:r>
      <w:r w:rsidRPr="008A66F2">
        <w:rPr>
          <w:rFonts w:ascii="仿宋" w:eastAsia="仿宋" w:hAnsi="仿宋" w:cs="宋体"/>
          <w:sz w:val="24"/>
        </w:rPr>
        <w:t>www.xyamc.com</w:t>
      </w:r>
      <w:r w:rsidRPr="008A66F2">
        <w:rPr>
          <w:rFonts w:ascii="仿宋" w:eastAsia="仿宋" w:hAnsi="仿宋" w:cs="宋体" w:hint="eastAsia"/>
          <w:sz w:val="24"/>
        </w:rPr>
        <w:t>，在</w:t>
      </w:r>
      <w:r w:rsidRPr="008A66F2">
        <w:rPr>
          <w:rFonts w:ascii="仿宋" w:eastAsia="仿宋" w:hAnsi="仿宋" w:cs="宋体"/>
          <w:sz w:val="24"/>
        </w:rPr>
        <w:t>“</w:t>
      </w:r>
      <w:r w:rsidR="005D4632">
        <w:rPr>
          <w:rFonts w:ascii="仿宋" w:eastAsia="仿宋" w:hAnsi="仿宋" w:cs="宋体" w:hint="eastAsia"/>
          <w:sz w:val="24"/>
        </w:rPr>
        <w:t>邮件咨询</w:t>
      </w:r>
      <w:r w:rsidRPr="008A66F2">
        <w:rPr>
          <w:rFonts w:ascii="仿宋" w:eastAsia="仿宋" w:hAnsi="仿宋" w:cs="宋体"/>
          <w:sz w:val="24"/>
        </w:rPr>
        <w:t>”</w:t>
      </w:r>
      <w:r w:rsidRPr="008A66F2">
        <w:rPr>
          <w:rFonts w:ascii="仿宋" w:eastAsia="仿宋" w:hAnsi="仿宋" w:cs="宋体" w:hint="eastAsia"/>
          <w:sz w:val="24"/>
        </w:rPr>
        <w:t>栏目里，提交您的投诉与建议信息。</w:t>
      </w:r>
      <w:r w:rsidR="00EA4C58" w:rsidRPr="008A66F2">
        <w:rPr>
          <w:rFonts w:ascii="仿宋" w:eastAsia="仿宋" w:hAnsi="仿宋" w:cs="宋体" w:hint="eastAsia"/>
          <w:b/>
          <w:bCs/>
          <w:sz w:val="24"/>
        </w:rPr>
        <w:br w:type="page"/>
      </w:r>
    </w:p>
    <w:p w:rsidR="00EA4C58" w:rsidRPr="008A66F2" w:rsidRDefault="00AB6E20" w:rsidP="008F57C5">
      <w:pPr>
        <w:pStyle w:val="11"/>
        <w:spacing w:before="120" w:after="120" w:line="360" w:lineRule="auto"/>
        <w:rPr>
          <w:rFonts w:ascii="仿宋" w:eastAsia="仿宋" w:hAnsi="仿宋" w:cs="宋体"/>
          <w:sz w:val="24"/>
          <w:szCs w:val="24"/>
        </w:rPr>
      </w:pPr>
      <w:bookmarkStart w:id="52" w:name="_Toc521055118"/>
      <w:r w:rsidRPr="008A66F2">
        <w:rPr>
          <w:rFonts w:ascii="仿宋" w:eastAsia="仿宋" w:hAnsi="仿宋" w:cs="宋体" w:hint="eastAsia"/>
          <w:sz w:val="24"/>
          <w:szCs w:val="24"/>
        </w:rPr>
        <w:t>第二十</w:t>
      </w:r>
      <w:r w:rsidR="008A0F91" w:rsidRPr="008A66F2">
        <w:rPr>
          <w:rFonts w:ascii="仿宋" w:eastAsia="仿宋" w:hAnsi="仿宋" w:cs="宋体" w:hint="eastAsia"/>
          <w:sz w:val="24"/>
          <w:szCs w:val="24"/>
        </w:rPr>
        <w:t>二部分</w:t>
      </w:r>
      <w:r w:rsidR="00EA4C58" w:rsidRPr="008A66F2">
        <w:rPr>
          <w:rFonts w:ascii="仿宋" w:eastAsia="仿宋" w:hAnsi="仿宋" w:cs="宋体" w:hint="eastAsia"/>
          <w:sz w:val="24"/>
          <w:szCs w:val="24"/>
        </w:rPr>
        <w:t xml:space="preserve"> 其他应披露事项</w:t>
      </w:r>
      <w:bookmarkEnd w:id="52"/>
    </w:p>
    <w:p w:rsidR="00EA4C58" w:rsidRPr="008A66F2" w:rsidRDefault="00EA4C58" w:rsidP="008F57C5">
      <w:pPr>
        <w:spacing w:line="360" w:lineRule="auto"/>
        <w:rPr>
          <w:rFonts w:ascii="仿宋" w:eastAsia="仿宋" w:hAnsi="仿宋" w:cs="宋体"/>
          <w:sz w:val="24"/>
        </w:rPr>
      </w:pPr>
      <w:r w:rsidRPr="008A66F2">
        <w:rPr>
          <w:rFonts w:ascii="仿宋" w:eastAsia="仿宋" w:hAnsi="仿宋" w:cs="宋体" w:hint="eastAsia"/>
          <w:sz w:val="24"/>
        </w:rPr>
        <w:t>无</w:t>
      </w:r>
    </w:p>
    <w:p w:rsidR="00EA4C58" w:rsidRPr="008A66F2" w:rsidRDefault="00EA4C58" w:rsidP="008F57C5">
      <w:pPr>
        <w:spacing w:line="360" w:lineRule="auto"/>
        <w:rPr>
          <w:rFonts w:ascii="仿宋" w:eastAsia="仿宋" w:hAnsi="仿宋" w:cs="宋体"/>
          <w:sz w:val="24"/>
        </w:rPr>
      </w:pPr>
    </w:p>
    <w:p w:rsidR="00481C0A" w:rsidRPr="008A66F2" w:rsidRDefault="00481C0A">
      <w:pPr>
        <w:widowControl/>
        <w:jc w:val="left"/>
        <w:rPr>
          <w:rFonts w:ascii="仿宋" w:eastAsia="仿宋" w:hAnsi="仿宋" w:cs="宋体"/>
          <w:b/>
          <w:bCs/>
          <w:kern w:val="44"/>
          <w:sz w:val="24"/>
        </w:rPr>
      </w:pPr>
      <w:r w:rsidRPr="008A66F2">
        <w:rPr>
          <w:rFonts w:ascii="仿宋" w:eastAsia="仿宋" w:hAnsi="仿宋" w:cs="宋体"/>
          <w:sz w:val="24"/>
        </w:rPr>
        <w:br w:type="page"/>
      </w:r>
    </w:p>
    <w:p w:rsidR="00EA4C58" w:rsidRPr="008A66F2" w:rsidRDefault="008A0F91" w:rsidP="008F57C5">
      <w:pPr>
        <w:pStyle w:val="11"/>
        <w:spacing w:before="120" w:after="120" w:line="360" w:lineRule="auto"/>
        <w:rPr>
          <w:rFonts w:ascii="仿宋" w:eastAsia="仿宋" w:hAnsi="仿宋" w:cs="宋体"/>
          <w:sz w:val="24"/>
          <w:szCs w:val="24"/>
        </w:rPr>
      </w:pPr>
      <w:bookmarkStart w:id="53" w:name="_Toc521055119"/>
      <w:r w:rsidRPr="008A66F2">
        <w:rPr>
          <w:rFonts w:ascii="仿宋" w:eastAsia="仿宋" w:hAnsi="仿宋" w:cs="宋体" w:hint="eastAsia"/>
          <w:sz w:val="24"/>
          <w:szCs w:val="24"/>
        </w:rPr>
        <w:t>第二十三</w:t>
      </w:r>
      <w:r w:rsidR="00EA4C58" w:rsidRPr="008A66F2">
        <w:rPr>
          <w:rFonts w:ascii="仿宋" w:eastAsia="仿宋" w:hAnsi="仿宋" w:cs="宋体" w:hint="eastAsia"/>
          <w:sz w:val="24"/>
          <w:szCs w:val="24"/>
        </w:rPr>
        <w:t>部分 招募说明书的存放及查阅方式</w:t>
      </w:r>
      <w:bookmarkEnd w:id="53"/>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 xml:space="preserve">本招募说明书存放在基金管理人、基金托管人及基金代销机构的办公场所，投资人可在办公时间免费查阅。投资人在支付工本费后，可在合理时间内取得上述文件的复制件或复印件。投资人还可以直接登录基金管理人网站上进行查阅和下载。 </w:t>
      </w:r>
    </w:p>
    <w:p w:rsidR="00EA4C58" w:rsidRPr="008A66F2" w:rsidRDefault="00EA4C58" w:rsidP="00A57B65">
      <w:pPr>
        <w:adjustRightInd w:val="0"/>
        <w:snapToGrid w:val="0"/>
        <w:spacing w:line="360" w:lineRule="auto"/>
        <w:ind w:firstLineChars="200" w:firstLine="480"/>
        <w:rPr>
          <w:rFonts w:ascii="仿宋" w:eastAsia="仿宋" w:hAnsi="仿宋" w:cs="宋体"/>
          <w:b/>
          <w:bCs/>
          <w:sz w:val="24"/>
        </w:rPr>
      </w:pPr>
      <w:r w:rsidRPr="008A66F2">
        <w:rPr>
          <w:rFonts w:ascii="仿宋" w:eastAsia="仿宋" w:hAnsi="仿宋" w:cs="宋体" w:hint="eastAsia"/>
          <w:sz w:val="24"/>
        </w:rPr>
        <w:t>基金管理人和基金托管人应保证文本的内容与所公告的内容完全一致。</w:t>
      </w:r>
    </w:p>
    <w:p w:rsidR="00FA7876" w:rsidRPr="008A66F2" w:rsidRDefault="008A0F91">
      <w:pPr>
        <w:pStyle w:val="11"/>
        <w:pageBreakBefore/>
        <w:spacing w:before="120" w:after="120" w:line="360" w:lineRule="auto"/>
        <w:rPr>
          <w:rFonts w:ascii="仿宋" w:eastAsia="仿宋" w:hAnsi="仿宋" w:cs="宋体"/>
          <w:sz w:val="24"/>
          <w:szCs w:val="24"/>
        </w:rPr>
      </w:pPr>
      <w:bookmarkStart w:id="54" w:name="_Toc521055120"/>
      <w:r w:rsidRPr="008A66F2">
        <w:rPr>
          <w:rFonts w:ascii="仿宋" w:eastAsia="仿宋" w:hAnsi="仿宋" w:cs="宋体" w:hint="eastAsia"/>
          <w:sz w:val="24"/>
          <w:szCs w:val="24"/>
        </w:rPr>
        <w:t>第二十四</w:t>
      </w:r>
      <w:r w:rsidR="00EA4C58" w:rsidRPr="008A66F2">
        <w:rPr>
          <w:rFonts w:ascii="仿宋" w:eastAsia="仿宋" w:hAnsi="仿宋" w:cs="宋体" w:hint="eastAsia"/>
          <w:sz w:val="24"/>
          <w:szCs w:val="24"/>
        </w:rPr>
        <w:t>部分  备查文件</w:t>
      </w:r>
      <w:bookmarkEnd w:id="54"/>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投资者如果需要了解更详细的信息，可向基金管理人、基金托管人或销售代理人申请查阅以下文件：</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（一）中国证监会准予募集的文件</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（二）</w:t>
      </w:r>
      <w:r w:rsidR="00281598" w:rsidRPr="008A66F2">
        <w:rPr>
          <w:rFonts w:ascii="仿宋" w:eastAsia="仿宋" w:hAnsi="仿宋" w:cs="宋体" w:hint="eastAsia"/>
          <w:sz w:val="24"/>
        </w:rPr>
        <w:t>《鑫元</w:t>
      </w:r>
      <w:r w:rsidR="00281598">
        <w:rPr>
          <w:rFonts w:ascii="仿宋" w:eastAsia="仿宋" w:hAnsi="仿宋" w:cs="宋体" w:hint="eastAsia"/>
          <w:sz w:val="24"/>
        </w:rPr>
        <w:t>享</w:t>
      </w:r>
      <w:r w:rsidR="00281598" w:rsidRPr="008A66F2">
        <w:rPr>
          <w:rFonts w:ascii="仿宋" w:eastAsia="仿宋" w:hAnsi="仿宋" w:cs="宋体" w:hint="eastAsia"/>
          <w:sz w:val="24"/>
        </w:rPr>
        <w:t>利债券型证券投资</w:t>
      </w:r>
      <w:r w:rsidR="00281598" w:rsidRPr="008A66F2">
        <w:rPr>
          <w:rFonts w:ascii="仿宋" w:eastAsia="仿宋" w:hAnsi="仿宋" w:cs="宋体"/>
          <w:sz w:val="24"/>
        </w:rPr>
        <w:t>基金</w:t>
      </w:r>
      <w:r w:rsidR="00281598" w:rsidRPr="008A66F2">
        <w:rPr>
          <w:rFonts w:ascii="仿宋" w:eastAsia="仿宋" w:hAnsi="仿宋" w:cs="宋体" w:hint="eastAsia"/>
          <w:sz w:val="24"/>
        </w:rPr>
        <w:t>基金合同》</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（三）《</w:t>
      </w:r>
      <w:r w:rsidR="00ED0861" w:rsidRPr="008A66F2">
        <w:rPr>
          <w:rFonts w:ascii="仿宋" w:eastAsia="仿宋" w:hAnsi="仿宋" w:cs="宋体" w:hint="eastAsia"/>
          <w:sz w:val="24"/>
        </w:rPr>
        <w:t>鑫元</w:t>
      </w:r>
      <w:r w:rsidR="00281598">
        <w:rPr>
          <w:rFonts w:ascii="仿宋" w:eastAsia="仿宋" w:hAnsi="仿宋" w:cs="宋体" w:hint="eastAsia"/>
          <w:sz w:val="24"/>
        </w:rPr>
        <w:t>享</w:t>
      </w:r>
      <w:r w:rsidR="000F7022" w:rsidRPr="008A66F2">
        <w:rPr>
          <w:rFonts w:ascii="仿宋" w:eastAsia="仿宋" w:hAnsi="仿宋" w:cs="宋体" w:hint="eastAsia"/>
          <w:sz w:val="24"/>
        </w:rPr>
        <w:t>利债券型</w:t>
      </w:r>
      <w:r w:rsidR="00ED0861" w:rsidRPr="008A66F2">
        <w:rPr>
          <w:rFonts w:ascii="仿宋" w:eastAsia="仿宋" w:hAnsi="仿宋" w:cs="宋体" w:hint="eastAsia"/>
          <w:sz w:val="24"/>
        </w:rPr>
        <w:t>证券投资</w:t>
      </w:r>
      <w:r w:rsidR="00ED0861" w:rsidRPr="008A66F2">
        <w:rPr>
          <w:rFonts w:ascii="仿宋" w:eastAsia="仿宋" w:hAnsi="仿宋" w:cs="宋体"/>
          <w:sz w:val="24"/>
        </w:rPr>
        <w:t>基金</w:t>
      </w:r>
      <w:r w:rsidRPr="008A66F2">
        <w:rPr>
          <w:rFonts w:ascii="仿宋" w:eastAsia="仿宋" w:hAnsi="仿宋" w:cs="宋体" w:hint="eastAsia"/>
          <w:sz w:val="24"/>
        </w:rPr>
        <w:t>托管协议》</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（四）法律意见书</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（五）基金管理人业务资格批件、营业执照</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（六）基金托管人业务资格批件、营业执照</w:t>
      </w:r>
    </w:p>
    <w:p w:rsidR="00EA4C58" w:rsidRPr="008A66F2"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（七）中国证监会要求的其他文件</w:t>
      </w:r>
    </w:p>
    <w:p w:rsidR="00EA4C58" w:rsidRPr="00C40D46" w:rsidRDefault="00EA4C58" w:rsidP="008F57C5">
      <w:pPr>
        <w:adjustRightInd w:val="0"/>
        <w:snapToGrid w:val="0"/>
        <w:spacing w:line="360" w:lineRule="auto"/>
        <w:ind w:firstLineChars="200" w:firstLine="480"/>
        <w:rPr>
          <w:rFonts w:ascii="仿宋" w:eastAsia="仿宋" w:hAnsi="仿宋" w:cs="宋体"/>
          <w:sz w:val="24"/>
        </w:rPr>
      </w:pPr>
      <w:r w:rsidRPr="008A66F2">
        <w:rPr>
          <w:rFonts w:ascii="仿宋" w:eastAsia="仿宋" w:hAnsi="仿宋" w:cs="宋体" w:hint="eastAsia"/>
          <w:sz w:val="24"/>
        </w:rPr>
        <w:t>基金托管人业务资格批件和营业执照存放在基金托管人处；基金合同、托管协议及其余备查文件存放在基金管理人处。投资人可在办公时间到存放地点免费查阅，在支付工本费后，可在合理时间内取得上述文件的复制件或复印件。</w:t>
      </w:r>
    </w:p>
    <w:p w:rsidR="00EA4C58" w:rsidRPr="00C40D46" w:rsidRDefault="00EA4C58" w:rsidP="00DD5846">
      <w:pPr>
        <w:adjustRightInd w:val="0"/>
        <w:snapToGrid w:val="0"/>
        <w:spacing w:line="360" w:lineRule="auto"/>
        <w:ind w:firstLineChars="200" w:firstLine="480"/>
        <w:jc w:val="center"/>
        <w:rPr>
          <w:rFonts w:ascii="仿宋" w:eastAsia="仿宋" w:hAnsi="仿宋" w:cs="宋体"/>
          <w:sz w:val="24"/>
        </w:rPr>
      </w:pPr>
    </w:p>
    <w:p w:rsidR="00EA4C58" w:rsidRPr="00037D4F" w:rsidRDefault="00EA4C58" w:rsidP="00923C2C">
      <w:pPr>
        <w:wordWrap w:val="0"/>
        <w:adjustRightInd w:val="0"/>
        <w:snapToGrid w:val="0"/>
        <w:spacing w:line="360" w:lineRule="auto"/>
        <w:ind w:firstLineChars="200" w:firstLine="480"/>
        <w:jc w:val="right"/>
        <w:rPr>
          <w:rFonts w:ascii="仿宋" w:eastAsia="仿宋" w:hAnsi="仿宋" w:cs="宋体"/>
          <w:sz w:val="24"/>
        </w:rPr>
      </w:pPr>
    </w:p>
    <w:sectPr w:rsidR="00EA4C58" w:rsidRPr="00037D4F" w:rsidSect="001E75FF">
      <w:footerReference w:type="default" r:id="rId17"/>
      <w:headerReference w:type="first" r:id="rId18"/>
      <w:footerReference w:type="first" r:id="rId1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35C" w:rsidRDefault="0071035C">
      <w:r>
        <w:separator/>
      </w:r>
    </w:p>
  </w:endnote>
  <w:endnote w:type="continuationSeparator" w:id="1">
    <w:p w:rsidR="0071035C" w:rsidRDefault="00710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A37AAF">
    <w:pPr>
      <w:pStyle w:val="af2"/>
      <w:framePr w:h="0" w:wrap="around" w:vAnchor="text" w:hAnchor="margin" w:xAlign="center" w:y="1"/>
      <w:rPr>
        <w:rStyle w:val="a5"/>
      </w:rPr>
    </w:pPr>
    <w:r>
      <w:fldChar w:fldCharType="begin"/>
    </w:r>
    <w:r w:rsidR="009A630B">
      <w:rPr>
        <w:rStyle w:val="a5"/>
      </w:rPr>
      <w:instrText xml:space="preserve">PAGE  </w:instrText>
    </w:r>
    <w:r>
      <w:fldChar w:fldCharType="separate"/>
    </w:r>
    <w:r w:rsidR="009A630B">
      <w:rPr>
        <w:rStyle w:val="a5"/>
      </w:rPr>
      <w:t>17</w:t>
    </w:r>
    <w:r>
      <w:fldChar w:fldCharType="end"/>
    </w:r>
  </w:p>
  <w:p w:rsidR="009A630B" w:rsidRDefault="009A630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pPr>
      <w:pStyle w:val="af2"/>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pPr>
      <w:pStyle w:val="af2"/>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A37AAF">
    <w:pPr>
      <w:pStyle w:val="af2"/>
      <w:jc w:val="center"/>
    </w:pPr>
    <w:r>
      <w:rPr>
        <w:noProof/>
      </w:rPr>
      <w:pict>
        <v:shapetype id="_x0000_t202" coordsize="21600,21600" o:spt="202" path="m,l,21600r21600,l21600,xe">
          <v:stroke joinstyle="miter"/>
          <v:path gradientshapeok="t" o:connecttype="rect"/>
        </v:shapetype>
        <v:shape id="文本框6" o:spid="_x0000_s4097" type="#_x0000_t202" style="position:absolute;left:0;text-align:left;margin-left:0;margin-top:0;width:13.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z2twIAAKY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" filled="f" stroked="f">
          <v:textbox style="mso-fit-shape-to-text:t" inset="0,0,0,0">
            <w:txbxContent>
              <w:p w:rsidR="009A630B" w:rsidRDefault="00A37AAF">
                <w:pPr>
                  <w:pStyle w:val="af2"/>
                  <w:jc w:val="center"/>
                </w:pPr>
                <w:r>
                  <w:fldChar w:fldCharType="begin"/>
                </w:r>
                <w:r w:rsidR="009A630B">
                  <w:rPr>
                    <w:rStyle w:val="a5"/>
                  </w:rPr>
                  <w:instrText xml:space="preserve"> PAGE </w:instrText>
                </w:r>
                <w:r>
                  <w:fldChar w:fldCharType="separate"/>
                </w:r>
                <w:r w:rsidR="00437B45">
                  <w:rPr>
                    <w:rStyle w:val="a5"/>
                    <w:noProof/>
                  </w:rPr>
                  <w:t>43</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A37AAF">
    <w:pPr>
      <w:pStyle w:val="af2"/>
      <w:framePr w:h="0" w:wrap="around" w:vAnchor="text" w:hAnchor="margin" w:xAlign="right" w:y="1"/>
      <w:rPr>
        <w:rStyle w:val="a5"/>
      </w:rPr>
    </w:pPr>
    <w:r>
      <w:fldChar w:fldCharType="begin"/>
    </w:r>
    <w:r w:rsidR="009A630B">
      <w:rPr>
        <w:rStyle w:val="a5"/>
      </w:rPr>
      <w:instrText xml:space="preserve">PAGE  </w:instrText>
    </w:r>
    <w:r>
      <w:fldChar w:fldCharType="separate"/>
    </w:r>
    <w:r w:rsidR="009A630B">
      <w:rPr>
        <w:rStyle w:val="a5"/>
      </w:rPr>
      <w:t>17</w:t>
    </w:r>
    <w:r>
      <w:fldChar w:fldCharType="end"/>
    </w:r>
  </w:p>
  <w:p w:rsidR="009A630B" w:rsidRDefault="009A630B">
    <w:pPr>
      <w:pStyle w:val="af2"/>
      <w:ind w:right="360"/>
      <w:jc w:val="center"/>
    </w:pPr>
    <w:r>
      <w:rPr>
        <w:rFonts w:hint="eastAsia"/>
      </w:rPr>
      <w:t>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35C" w:rsidRDefault="0071035C">
      <w:r>
        <w:separator/>
      </w:r>
    </w:p>
  </w:footnote>
  <w:footnote w:type="continuationSeparator" w:id="1">
    <w:p w:rsidR="0071035C" w:rsidRDefault="00710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pPr>
      <w:pStyle w:val="af3"/>
    </w:pPr>
    <w:r>
      <w:rPr>
        <w:rFonts w:ascii="仿宋" w:eastAsia="仿宋" w:hAnsi="仿宋" w:cs="Arial"/>
        <w:noProof/>
        <w:sz w:val="21"/>
        <w:szCs w:val="21"/>
      </w:rPr>
      <w:drawing>
        <wp:inline distT="0" distB="0" distL="0" distR="0">
          <wp:extent cx="1362710" cy="215900"/>
          <wp:effectExtent l="19050" t="0" r="8890" b="0"/>
          <wp:docPr id="2"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710" cy="215900"/>
                  </a:xfrm>
                  <a:prstGeom prst="rect">
                    <a:avLst/>
                  </a:prstGeom>
                  <a:noFill/>
                  <a:ln w="9525">
                    <a:noFill/>
                    <a:miter lim="800000"/>
                    <a:headEnd/>
                    <a:tailEnd/>
                  </a:ln>
                </pic:spPr>
              </pic:pic>
            </a:graphicData>
          </a:graphic>
        </wp:inline>
      </w:drawing>
    </w:r>
    <w:r w:rsidRPr="00933D09">
      <w:rPr>
        <w:rFonts w:ascii="仿宋" w:eastAsia="仿宋" w:hAnsi="仿宋" w:cs="Arial"/>
        <w:sz w:val="21"/>
        <w:szCs w:val="21"/>
      </w:rPr>
      <w:tab/>
    </w:r>
    <w:r w:rsidRPr="00F61B1B">
      <w:rPr>
        <w:rFonts w:ascii="仿宋" w:eastAsia="仿宋" w:hAnsi="仿宋" w:hint="eastAsia"/>
        <w:color w:val="000000"/>
      </w:rPr>
      <w:t>鑫元</w:t>
    </w:r>
    <w:r w:rsidR="00281598">
      <w:rPr>
        <w:rFonts w:ascii="仿宋" w:eastAsia="仿宋" w:hAnsi="仿宋" w:hint="eastAsia"/>
        <w:color w:val="000000"/>
      </w:rPr>
      <w:t>享</w:t>
    </w:r>
    <w:r>
      <w:rPr>
        <w:rFonts w:ascii="仿宋" w:eastAsia="仿宋" w:hAnsi="仿宋" w:hint="eastAsia"/>
        <w:color w:val="000000"/>
      </w:rPr>
      <w:t>利债券型</w:t>
    </w:r>
    <w:r w:rsidRPr="00F61B1B">
      <w:rPr>
        <w:rFonts w:ascii="仿宋" w:eastAsia="仿宋" w:hAnsi="仿宋" w:hint="eastAsia"/>
      </w:rPr>
      <w:t>证券投资基金－</w:t>
    </w:r>
    <w:r>
      <w:rPr>
        <w:rFonts w:ascii="仿宋" w:eastAsia="仿宋" w:hAnsi="仿宋" w:hint="eastAsia"/>
      </w:rPr>
      <w:t>招募说明书</w:t>
    </w:r>
  </w:p>
  <w:p w:rsidR="009A630B" w:rsidRDefault="009A630B">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rsidP="000F7022">
    <w:pPr>
      <w:pStyle w:val="af3"/>
      <w:tabs>
        <w:tab w:val="clear" w:pos="4153"/>
        <w:tab w:val="clear" w:pos="8306"/>
        <w:tab w:val="right" w:pos="8312"/>
      </w:tabs>
      <w:ind w:leftChars="200" w:left="420"/>
      <w:jc w:val="left"/>
    </w:pPr>
    <w:r>
      <w:rPr>
        <w:rFonts w:ascii="仿宋" w:eastAsia="仿宋" w:hAnsi="仿宋" w:cs="Arial"/>
        <w:noProof/>
        <w:sz w:val="21"/>
        <w:szCs w:val="21"/>
      </w:rPr>
      <w:drawing>
        <wp:inline distT="0" distB="0" distL="0" distR="0">
          <wp:extent cx="1362710" cy="215900"/>
          <wp:effectExtent l="19050" t="0" r="8890" b="0"/>
          <wp:docPr id="3"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710" cy="215900"/>
                  </a:xfrm>
                  <a:prstGeom prst="rect">
                    <a:avLst/>
                  </a:prstGeom>
                  <a:noFill/>
                  <a:ln w="9525">
                    <a:noFill/>
                    <a:miter lim="800000"/>
                    <a:headEnd/>
                    <a:tailEnd/>
                  </a:ln>
                </pic:spPr>
              </pic:pic>
            </a:graphicData>
          </a:graphic>
        </wp:inline>
      </w:drawing>
    </w:r>
    <w:r>
      <w:tab/>
    </w:r>
    <w:r w:rsidRPr="00F61B1B">
      <w:rPr>
        <w:rFonts w:ascii="仿宋" w:eastAsia="仿宋" w:hAnsi="仿宋" w:hint="eastAsia"/>
        <w:color w:val="000000"/>
      </w:rPr>
      <w:t>鑫元</w:t>
    </w:r>
    <w:r>
      <w:rPr>
        <w:rFonts w:ascii="仿宋" w:eastAsia="仿宋" w:hAnsi="仿宋" w:hint="eastAsia"/>
        <w:color w:val="000000"/>
      </w:rPr>
      <w:t>享利债券型</w:t>
    </w:r>
    <w:r w:rsidRPr="00F61B1B">
      <w:rPr>
        <w:rFonts w:ascii="仿宋" w:eastAsia="仿宋" w:hAnsi="仿宋" w:hint="eastAsia"/>
      </w:rPr>
      <w:t>证券投资基金－</w:t>
    </w:r>
    <w:r>
      <w:rPr>
        <w:rFonts w:ascii="仿宋" w:eastAsia="仿宋" w:hAnsi="仿宋" w:hint="eastAsia"/>
      </w:rPr>
      <w:t>招募说明书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Pr="002F329A" w:rsidRDefault="009A630B" w:rsidP="000F7022">
    <w:pPr>
      <w:pBdr>
        <w:bottom w:val="single" w:sz="4" w:space="0" w:color="auto"/>
      </w:pBdr>
      <w:tabs>
        <w:tab w:val="right" w:pos="8312"/>
      </w:tabs>
      <w:rPr>
        <w:rFonts w:ascii="仿宋" w:eastAsia="仿宋" w:hAnsi="仿宋" w:cs="宋体"/>
        <w:sz w:val="18"/>
        <w:szCs w:val="18"/>
      </w:rPr>
    </w:pPr>
    <w:r>
      <w:rPr>
        <w:rFonts w:ascii="仿宋" w:eastAsia="仿宋" w:hAnsi="仿宋" w:cs="Arial"/>
        <w:noProof/>
        <w:szCs w:val="21"/>
      </w:rPr>
      <w:drawing>
        <wp:inline distT="0" distB="0" distL="0" distR="0">
          <wp:extent cx="1362710" cy="224155"/>
          <wp:effectExtent l="19050" t="0" r="8890" b="0"/>
          <wp:docPr id="4"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710" cy="224155"/>
                  </a:xfrm>
                  <a:prstGeom prst="rect">
                    <a:avLst/>
                  </a:prstGeom>
                  <a:noFill/>
                  <a:ln w="9525">
                    <a:noFill/>
                    <a:miter lim="800000"/>
                    <a:headEnd/>
                    <a:tailEnd/>
                  </a:ln>
                </pic:spPr>
              </pic:pic>
            </a:graphicData>
          </a:graphic>
        </wp:inline>
      </w:drawing>
    </w:r>
    <w:r>
      <w:rPr>
        <w:rFonts w:ascii="仿宋" w:eastAsia="仿宋" w:hAnsi="仿宋" w:cs="宋体"/>
        <w:sz w:val="18"/>
        <w:szCs w:val="18"/>
      </w:rPr>
      <w:tab/>
    </w:r>
    <w:r w:rsidRPr="000F7022">
      <w:rPr>
        <w:rFonts w:ascii="仿宋" w:eastAsia="仿宋" w:hAnsi="仿宋" w:hint="eastAsia"/>
        <w:color w:val="000000"/>
        <w:sz w:val="18"/>
      </w:rPr>
      <w:t>鑫元</w:t>
    </w:r>
    <w:r>
      <w:rPr>
        <w:rFonts w:ascii="仿宋" w:eastAsia="仿宋" w:hAnsi="仿宋" w:hint="eastAsia"/>
        <w:color w:val="000000"/>
        <w:sz w:val="18"/>
      </w:rPr>
      <w:t>享</w:t>
    </w:r>
    <w:r w:rsidRPr="000F7022">
      <w:rPr>
        <w:rFonts w:ascii="仿宋" w:eastAsia="仿宋" w:hAnsi="仿宋" w:hint="eastAsia"/>
        <w:color w:val="000000"/>
        <w:sz w:val="18"/>
      </w:rPr>
      <w:t>利债券型</w:t>
    </w:r>
    <w:r w:rsidRPr="000F7022">
      <w:rPr>
        <w:rFonts w:ascii="仿宋" w:eastAsia="仿宋" w:hAnsi="仿宋" w:hint="eastAsia"/>
        <w:sz w:val="18"/>
      </w:rPr>
      <w:t>证券投资基金－招募说明书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0B" w:rsidRDefault="009A630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1">
    <w:nsid w:val="032D09F1"/>
    <w:multiLevelType w:val="hybridMultilevel"/>
    <w:tmpl w:val="14B6DE90"/>
    <w:lvl w:ilvl="0" w:tplc="DC901FF4">
      <w:start w:val="29"/>
      <w:numFmt w:val="decimal"/>
      <w:pStyle w:val="1"/>
      <w:lvlText w:val="（%1）"/>
      <w:lvlJc w:val="left"/>
      <w:pPr>
        <w:ind w:left="846" w:hanging="420"/>
      </w:pPr>
      <w:rPr>
        <w:rFonts w:hint="eastAsia"/>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71C7D09"/>
    <w:multiLevelType w:val="hybridMultilevel"/>
    <w:tmpl w:val="4B960D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3F31295"/>
    <w:multiLevelType w:val="hybridMultilevel"/>
    <w:tmpl w:val="A080EBE2"/>
    <w:lvl w:ilvl="0" w:tplc="63901BD8">
      <w:start w:val="1"/>
      <w:numFmt w:val="decimal"/>
      <w:pStyle w:val="10"/>
      <w:suff w:val="space"/>
      <w:lvlText w:val="（%1）"/>
      <w:lvlJc w:val="left"/>
      <w:pPr>
        <w:ind w:left="846"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F46849"/>
    <w:multiLevelType w:val="hybridMultilevel"/>
    <w:tmpl w:val="9FBA3EBE"/>
    <w:lvl w:ilvl="0" w:tplc="67CA210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4E14102"/>
    <w:multiLevelType w:val="hybridMultilevel"/>
    <w:tmpl w:val="B142E174"/>
    <w:lvl w:ilvl="0" w:tplc="6BA288E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FE147B6"/>
    <w:multiLevelType w:val="singleLevel"/>
    <w:tmpl w:val="6FE147B6"/>
    <w:lvl w:ilvl="0">
      <w:start w:val="1"/>
      <w:numFmt w:val="decimal"/>
      <w:lvlText w:val="(%1)"/>
      <w:lvlJc w:val="left"/>
      <w:pPr>
        <w:tabs>
          <w:tab w:val="num" w:pos="360"/>
        </w:tabs>
        <w:ind w:left="0" w:firstLine="0"/>
      </w:pPr>
      <w:rPr>
        <w:rFonts w:hint="eastAsia"/>
      </w:rPr>
    </w:lvl>
  </w:abstractNum>
  <w:abstractNum w:abstractNumId="7">
    <w:nsid w:val="70E134A4"/>
    <w:multiLevelType w:val="hybridMultilevel"/>
    <w:tmpl w:val="D95E85A4"/>
    <w:lvl w:ilvl="0" w:tplc="69AA009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9" fillcolor="#9cbee0" strokecolor="#739cc3">
      <v:fill color="#9cbee0" color2="#bbd5f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0EA"/>
    <w:rsid w:val="0000229A"/>
    <w:rsid w:val="000053B8"/>
    <w:rsid w:val="00005D89"/>
    <w:rsid w:val="00010088"/>
    <w:rsid w:val="00012382"/>
    <w:rsid w:val="0001270A"/>
    <w:rsid w:val="00013890"/>
    <w:rsid w:val="00016E32"/>
    <w:rsid w:val="00021596"/>
    <w:rsid w:val="0002592A"/>
    <w:rsid w:val="000269BA"/>
    <w:rsid w:val="00031AB0"/>
    <w:rsid w:val="00033403"/>
    <w:rsid w:val="000361BB"/>
    <w:rsid w:val="000379A2"/>
    <w:rsid w:val="00037D4F"/>
    <w:rsid w:val="00037F4F"/>
    <w:rsid w:val="0004516E"/>
    <w:rsid w:val="00045570"/>
    <w:rsid w:val="00046E22"/>
    <w:rsid w:val="00050065"/>
    <w:rsid w:val="000509B2"/>
    <w:rsid w:val="00052662"/>
    <w:rsid w:val="0005544C"/>
    <w:rsid w:val="0006159E"/>
    <w:rsid w:val="0006443C"/>
    <w:rsid w:val="00065487"/>
    <w:rsid w:val="0006616C"/>
    <w:rsid w:val="000742C6"/>
    <w:rsid w:val="00075597"/>
    <w:rsid w:val="0007723C"/>
    <w:rsid w:val="00081848"/>
    <w:rsid w:val="00085643"/>
    <w:rsid w:val="00086C57"/>
    <w:rsid w:val="00087053"/>
    <w:rsid w:val="000877E3"/>
    <w:rsid w:val="000911BE"/>
    <w:rsid w:val="00091586"/>
    <w:rsid w:val="000940E6"/>
    <w:rsid w:val="0009630C"/>
    <w:rsid w:val="0009728C"/>
    <w:rsid w:val="000A4850"/>
    <w:rsid w:val="000B115F"/>
    <w:rsid w:val="000B176C"/>
    <w:rsid w:val="000B2D5B"/>
    <w:rsid w:val="000B3E91"/>
    <w:rsid w:val="000C39F4"/>
    <w:rsid w:val="000C681B"/>
    <w:rsid w:val="000C6A97"/>
    <w:rsid w:val="000C7842"/>
    <w:rsid w:val="000D11A3"/>
    <w:rsid w:val="000D210F"/>
    <w:rsid w:val="000D2CE4"/>
    <w:rsid w:val="000D450A"/>
    <w:rsid w:val="000D4922"/>
    <w:rsid w:val="000D562E"/>
    <w:rsid w:val="000D6053"/>
    <w:rsid w:val="000D7868"/>
    <w:rsid w:val="000D7FF5"/>
    <w:rsid w:val="000E1904"/>
    <w:rsid w:val="000E555B"/>
    <w:rsid w:val="000E5E76"/>
    <w:rsid w:val="000F0C9C"/>
    <w:rsid w:val="000F5177"/>
    <w:rsid w:val="000F6E66"/>
    <w:rsid w:val="000F7022"/>
    <w:rsid w:val="000F77C7"/>
    <w:rsid w:val="001033A3"/>
    <w:rsid w:val="001051AA"/>
    <w:rsid w:val="001055DB"/>
    <w:rsid w:val="00110ABC"/>
    <w:rsid w:val="00111D45"/>
    <w:rsid w:val="001122DB"/>
    <w:rsid w:val="001143C1"/>
    <w:rsid w:val="00114452"/>
    <w:rsid w:val="00117E24"/>
    <w:rsid w:val="00121AA5"/>
    <w:rsid w:val="0012265A"/>
    <w:rsid w:val="00122B5C"/>
    <w:rsid w:val="00122D65"/>
    <w:rsid w:val="00122E3F"/>
    <w:rsid w:val="00122F53"/>
    <w:rsid w:val="00123042"/>
    <w:rsid w:val="00123833"/>
    <w:rsid w:val="00125E3B"/>
    <w:rsid w:val="00130ABD"/>
    <w:rsid w:val="00131031"/>
    <w:rsid w:val="00131D35"/>
    <w:rsid w:val="001362A1"/>
    <w:rsid w:val="001371A5"/>
    <w:rsid w:val="00140DBA"/>
    <w:rsid w:val="0014289A"/>
    <w:rsid w:val="00143C00"/>
    <w:rsid w:val="00144AE9"/>
    <w:rsid w:val="0015031F"/>
    <w:rsid w:val="001527FB"/>
    <w:rsid w:val="00153A52"/>
    <w:rsid w:val="001567B6"/>
    <w:rsid w:val="00157253"/>
    <w:rsid w:val="001601F4"/>
    <w:rsid w:val="00161F99"/>
    <w:rsid w:val="00163039"/>
    <w:rsid w:val="0016346C"/>
    <w:rsid w:val="0016394F"/>
    <w:rsid w:val="00164CC0"/>
    <w:rsid w:val="00165888"/>
    <w:rsid w:val="00166E04"/>
    <w:rsid w:val="001704C3"/>
    <w:rsid w:val="00171CC0"/>
    <w:rsid w:val="00172A27"/>
    <w:rsid w:val="00172F90"/>
    <w:rsid w:val="00174FE2"/>
    <w:rsid w:val="00175788"/>
    <w:rsid w:val="00177F2E"/>
    <w:rsid w:val="001807D7"/>
    <w:rsid w:val="00180A3F"/>
    <w:rsid w:val="001816EE"/>
    <w:rsid w:val="00181D28"/>
    <w:rsid w:val="00183E47"/>
    <w:rsid w:val="00187AF5"/>
    <w:rsid w:val="00195918"/>
    <w:rsid w:val="001A3195"/>
    <w:rsid w:val="001A3545"/>
    <w:rsid w:val="001A538D"/>
    <w:rsid w:val="001B1A22"/>
    <w:rsid w:val="001B230A"/>
    <w:rsid w:val="001B6803"/>
    <w:rsid w:val="001C2D4A"/>
    <w:rsid w:val="001C2E66"/>
    <w:rsid w:val="001C4624"/>
    <w:rsid w:val="001C4889"/>
    <w:rsid w:val="001C4AE3"/>
    <w:rsid w:val="001C4E48"/>
    <w:rsid w:val="001C57FB"/>
    <w:rsid w:val="001D2066"/>
    <w:rsid w:val="001D3442"/>
    <w:rsid w:val="001D36F6"/>
    <w:rsid w:val="001D785E"/>
    <w:rsid w:val="001D794A"/>
    <w:rsid w:val="001E0957"/>
    <w:rsid w:val="001E1DAB"/>
    <w:rsid w:val="001E223B"/>
    <w:rsid w:val="001E3100"/>
    <w:rsid w:val="001E3812"/>
    <w:rsid w:val="001E62B8"/>
    <w:rsid w:val="001E75FF"/>
    <w:rsid w:val="001F37BC"/>
    <w:rsid w:val="001F5DC0"/>
    <w:rsid w:val="001F60D1"/>
    <w:rsid w:val="001F6820"/>
    <w:rsid w:val="002021E2"/>
    <w:rsid w:val="00202792"/>
    <w:rsid w:val="00211229"/>
    <w:rsid w:val="002124D1"/>
    <w:rsid w:val="00213161"/>
    <w:rsid w:val="00214147"/>
    <w:rsid w:val="002179F3"/>
    <w:rsid w:val="00222A69"/>
    <w:rsid w:val="00223E58"/>
    <w:rsid w:val="00225094"/>
    <w:rsid w:val="00227405"/>
    <w:rsid w:val="00231288"/>
    <w:rsid w:val="00233614"/>
    <w:rsid w:val="00234158"/>
    <w:rsid w:val="002367C0"/>
    <w:rsid w:val="002401F2"/>
    <w:rsid w:val="00240408"/>
    <w:rsid w:val="00243568"/>
    <w:rsid w:val="002508D8"/>
    <w:rsid w:val="002517DF"/>
    <w:rsid w:val="00252C70"/>
    <w:rsid w:val="0025354C"/>
    <w:rsid w:val="00262CCC"/>
    <w:rsid w:val="00264190"/>
    <w:rsid w:val="002667B8"/>
    <w:rsid w:val="002668B7"/>
    <w:rsid w:val="002671C6"/>
    <w:rsid w:val="0026752E"/>
    <w:rsid w:val="002703D0"/>
    <w:rsid w:val="00273D1E"/>
    <w:rsid w:val="002744A3"/>
    <w:rsid w:val="00277693"/>
    <w:rsid w:val="00277993"/>
    <w:rsid w:val="002814C8"/>
    <w:rsid w:val="00281598"/>
    <w:rsid w:val="00282112"/>
    <w:rsid w:val="00282A30"/>
    <w:rsid w:val="002901E9"/>
    <w:rsid w:val="0029100A"/>
    <w:rsid w:val="00294FAC"/>
    <w:rsid w:val="002961E3"/>
    <w:rsid w:val="002A3F87"/>
    <w:rsid w:val="002A52E8"/>
    <w:rsid w:val="002A6A08"/>
    <w:rsid w:val="002A7DD5"/>
    <w:rsid w:val="002A7EE4"/>
    <w:rsid w:val="002B4001"/>
    <w:rsid w:val="002B5742"/>
    <w:rsid w:val="002B7CA1"/>
    <w:rsid w:val="002C57DF"/>
    <w:rsid w:val="002C5FFB"/>
    <w:rsid w:val="002C61F2"/>
    <w:rsid w:val="002C668D"/>
    <w:rsid w:val="002C788F"/>
    <w:rsid w:val="002D0EE2"/>
    <w:rsid w:val="002D1E3F"/>
    <w:rsid w:val="002D31BD"/>
    <w:rsid w:val="002D5923"/>
    <w:rsid w:val="002D7D5A"/>
    <w:rsid w:val="002D7F1C"/>
    <w:rsid w:val="002E4167"/>
    <w:rsid w:val="002F18DC"/>
    <w:rsid w:val="002F22C6"/>
    <w:rsid w:val="002F329A"/>
    <w:rsid w:val="00301394"/>
    <w:rsid w:val="00301B19"/>
    <w:rsid w:val="00303CF5"/>
    <w:rsid w:val="00304EFD"/>
    <w:rsid w:val="00306335"/>
    <w:rsid w:val="00307276"/>
    <w:rsid w:val="00312CDE"/>
    <w:rsid w:val="00314405"/>
    <w:rsid w:val="003150A0"/>
    <w:rsid w:val="00315369"/>
    <w:rsid w:val="0031691F"/>
    <w:rsid w:val="0032083E"/>
    <w:rsid w:val="00322269"/>
    <w:rsid w:val="00322DD4"/>
    <w:rsid w:val="00327CB2"/>
    <w:rsid w:val="003300EF"/>
    <w:rsid w:val="003311FC"/>
    <w:rsid w:val="0033146A"/>
    <w:rsid w:val="00334175"/>
    <w:rsid w:val="0033776F"/>
    <w:rsid w:val="00345B1E"/>
    <w:rsid w:val="003466E6"/>
    <w:rsid w:val="00347A5A"/>
    <w:rsid w:val="00353552"/>
    <w:rsid w:val="00353F7B"/>
    <w:rsid w:val="003547CC"/>
    <w:rsid w:val="00354A2F"/>
    <w:rsid w:val="00356780"/>
    <w:rsid w:val="0035739F"/>
    <w:rsid w:val="00360D04"/>
    <w:rsid w:val="003619A0"/>
    <w:rsid w:val="00363856"/>
    <w:rsid w:val="003662F7"/>
    <w:rsid w:val="00366C16"/>
    <w:rsid w:val="0037010B"/>
    <w:rsid w:val="00370F20"/>
    <w:rsid w:val="0037141B"/>
    <w:rsid w:val="0037272E"/>
    <w:rsid w:val="0037274B"/>
    <w:rsid w:val="00373A8C"/>
    <w:rsid w:val="00375406"/>
    <w:rsid w:val="00376E22"/>
    <w:rsid w:val="00377141"/>
    <w:rsid w:val="00377997"/>
    <w:rsid w:val="003814E9"/>
    <w:rsid w:val="003829A4"/>
    <w:rsid w:val="00382BEA"/>
    <w:rsid w:val="00383F50"/>
    <w:rsid w:val="0038414E"/>
    <w:rsid w:val="00386B26"/>
    <w:rsid w:val="00386DA7"/>
    <w:rsid w:val="0039062C"/>
    <w:rsid w:val="00394673"/>
    <w:rsid w:val="00396711"/>
    <w:rsid w:val="00396C5D"/>
    <w:rsid w:val="003A4913"/>
    <w:rsid w:val="003A570E"/>
    <w:rsid w:val="003A579D"/>
    <w:rsid w:val="003B0227"/>
    <w:rsid w:val="003B5FFB"/>
    <w:rsid w:val="003B68E5"/>
    <w:rsid w:val="003B7DE2"/>
    <w:rsid w:val="003C00E4"/>
    <w:rsid w:val="003C1155"/>
    <w:rsid w:val="003C14D6"/>
    <w:rsid w:val="003C1E51"/>
    <w:rsid w:val="003C2DC7"/>
    <w:rsid w:val="003C6174"/>
    <w:rsid w:val="003C6318"/>
    <w:rsid w:val="003C6C6A"/>
    <w:rsid w:val="003C747D"/>
    <w:rsid w:val="003D12C3"/>
    <w:rsid w:val="003D2404"/>
    <w:rsid w:val="003D2580"/>
    <w:rsid w:val="003D7EBA"/>
    <w:rsid w:val="003E4C05"/>
    <w:rsid w:val="003E7651"/>
    <w:rsid w:val="003F3F78"/>
    <w:rsid w:val="003F4BF7"/>
    <w:rsid w:val="003F7585"/>
    <w:rsid w:val="00400CB3"/>
    <w:rsid w:val="004013E3"/>
    <w:rsid w:val="00401416"/>
    <w:rsid w:val="00406A36"/>
    <w:rsid w:val="00410D05"/>
    <w:rsid w:val="0041191C"/>
    <w:rsid w:val="00412097"/>
    <w:rsid w:val="00412519"/>
    <w:rsid w:val="00412707"/>
    <w:rsid w:val="00412E3F"/>
    <w:rsid w:val="004137F9"/>
    <w:rsid w:val="0041439B"/>
    <w:rsid w:val="0041539F"/>
    <w:rsid w:val="004158E8"/>
    <w:rsid w:val="00415CA4"/>
    <w:rsid w:val="00415CE6"/>
    <w:rsid w:val="00420D6A"/>
    <w:rsid w:val="004210EB"/>
    <w:rsid w:val="0042314C"/>
    <w:rsid w:val="00423219"/>
    <w:rsid w:val="00423465"/>
    <w:rsid w:val="00423E11"/>
    <w:rsid w:val="004279FB"/>
    <w:rsid w:val="0043107B"/>
    <w:rsid w:val="00434647"/>
    <w:rsid w:val="00437B45"/>
    <w:rsid w:val="00437F5E"/>
    <w:rsid w:val="00441235"/>
    <w:rsid w:val="00441330"/>
    <w:rsid w:val="00441F8F"/>
    <w:rsid w:val="004422F1"/>
    <w:rsid w:val="00451238"/>
    <w:rsid w:val="00453555"/>
    <w:rsid w:val="004558DB"/>
    <w:rsid w:val="00456B62"/>
    <w:rsid w:val="004573AC"/>
    <w:rsid w:val="00461F94"/>
    <w:rsid w:val="00462898"/>
    <w:rsid w:val="004656CA"/>
    <w:rsid w:val="00467075"/>
    <w:rsid w:val="00471D12"/>
    <w:rsid w:val="0047247C"/>
    <w:rsid w:val="00472E8B"/>
    <w:rsid w:val="00481881"/>
    <w:rsid w:val="00481C0A"/>
    <w:rsid w:val="004824BA"/>
    <w:rsid w:val="00483F7D"/>
    <w:rsid w:val="0048432E"/>
    <w:rsid w:val="004845FB"/>
    <w:rsid w:val="00485551"/>
    <w:rsid w:val="00487823"/>
    <w:rsid w:val="0049094C"/>
    <w:rsid w:val="00492438"/>
    <w:rsid w:val="00494A33"/>
    <w:rsid w:val="0049552E"/>
    <w:rsid w:val="00496EA9"/>
    <w:rsid w:val="00497E55"/>
    <w:rsid w:val="004A017D"/>
    <w:rsid w:val="004A0EC8"/>
    <w:rsid w:val="004A10CE"/>
    <w:rsid w:val="004B06B0"/>
    <w:rsid w:val="004B1A4C"/>
    <w:rsid w:val="004B2784"/>
    <w:rsid w:val="004B33EF"/>
    <w:rsid w:val="004B44AE"/>
    <w:rsid w:val="004B5402"/>
    <w:rsid w:val="004B5D0B"/>
    <w:rsid w:val="004B7E4E"/>
    <w:rsid w:val="004C1138"/>
    <w:rsid w:val="004C44C1"/>
    <w:rsid w:val="004C67AC"/>
    <w:rsid w:val="004D08D2"/>
    <w:rsid w:val="004D0E14"/>
    <w:rsid w:val="004D0EEE"/>
    <w:rsid w:val="004D14B1"/>
    <w:rsid w:val="004D19E7"/>
    <w:rsid w:val="004D3879"/>
    <w:rsid w:val="004D54DA"/>
    <w:rsid w:val="004E0BBD"/>
    <w:rsid w:val="004E1EBF"/>
    <w:rsid w:val="004E1F73"/>
    <w:rsid w:val="004E4171"/>
    <w:rsid w:val="004E785B"/>
    <w:rsid w:val="004F1FB3"/>
    <w:rsid w:val="004F3188"/>
    <w:rsid w:val="004F3DDB"/>
    <w:rsid w:val="004F7826"/>
    <w:rsid w:val="005001EB"/>
    <w:rsid w:val="0050283C"/>
    <w:rsid w:val="005035DA"/>
    <w:rsid w:val="005039CF"/>
    <w:rsid w:val="0050596A"/>
    <w:rsid w:val="005060A3"/>
    <w:rsid w:val="005122FF"/>
    <w:rsid w:val="00513092"/>
    <w:rsid w:val="00513CC6"/>
    <w:rsid w:val="0051449C"/>
    <w:rsid w:val="00514CB5"/>
    <w:rsid w:val="0051667E"/>
    <w:rsid w:val="00517742"/>
    <w:rsid w:val="005179D4"/>
    <w:rsid w:val="005209B3"/>
    <w:rsid w:val="00521B86"/>
    <w:rsid w:val="00521E5B"/>
    <w:rsid w:val="005225A9"/>
    <w:rsid w:val="005229D9"/>
    <w:rsid w:val="005256AF"/>
    <w:rsid w:val="00530C91"/>
    <w:rsid w:val="00537968"/>
    <w:rsid w:val="0054063F"/>
    <w:rsid w:val="0054117B"/>
    <w:rsid w:val="0054269B"/>
    <w:rsid w:val="00544722"/>
    <w:rsid w:val="005449EA"/>
    <w:rsid w:val="00545A81"/>
    <w:rsid w:val="005464AE"/>
    <w:rsid w:val="00547548"/>
    <w:rsid w:val="005476DC"/>
    <w:rsid w:val="00547D42"/>
    <w:rsid w:val="0055087E"/>
    <w:rsid w:val="00552AC2"/>
    <w:rsid w:val="00552BD9"/>
    <w:rsid w:val="00552F02"/>
    <w:rsid w:val="005539E4"/>
    <w:rsid w:val="00554709"/>
    <w:rsid w:val="00555D46"/>
    <w:rsid w:val="00555FB7"/>
    <w:rsid w:val="005573AE"/>
    <w:rsid w:val="005610F0"/>
    <w:rsid w:val="00570B97"/>
    <w:rsid w:val="0057434A"/>
    <w:rsid w:val="005812D7"/>
    <w:rsid w:val="005824DE"/>
    <w:rsid w:val="005829B7"/>
    <w:rsid w:val="005834BA"/>
    <w:rsid w:val="00586DF1"/>
    <w:rsid w:val="0058712B"/>
    <w:rsid w:val="00587556"/>
    <w:rsid w:val="00587A8A"/>
    <w:rsid w:val="005904AE"/>
    <w:rsid w:val="005907FF"/>
    <w:rsid w:val="005909D6"/>
    <w:rsid w:val="00590DCD"/>
    <w:rsid w:val="00591D01"/>
    <w:rsid w:val="005938DF"/>
    <w:rsid w:val="005940CD"/>
    <w:rsid w:val="0059703B"/>
    <w:rsid w:val="005A3200"/>
    <w:rsid w:val="005A70A8"/>
    <w:rsid w:val="005B0A68"/>
    <w:rsid w:val="005C09FB"/>
    <w:rsid w:val="005C4DA4"/>
    <w:rsid w:val="005C7E86"/>
    <w:rsid w:val="005D4632"/>
    <w:rsid w:val="005D67C2"/>
    <w:rsid w:val="005E03F3"/>
    <w:rsid w:val="005E0CA4"/>
    <w:rsid w:val="005E10AC"/>
    <w:rsid w:val="005E15B7"/>
    <w:rsid w:val="005E3172"/>
    <w:rsid w:val="005E601C"/>
    <w:rsid w:val="005F083D"/>
    <w:rsid w:val="005F587A"/>
    <w:rsid w:val="005F7F91"/>
    <w:rsid w:val="006020DE"/>
    <w:rsid w:val="00603BDB"/>
    <w:rsid w:val="00603CEF"/>
    <w:rsid w:val="006044EB"/>
    <w:rsid w:val="00605CF6"/>
    <w:rsid w:val="0060683E"/>
    <w:rsid w:val="00610730"/>
    <w:rsid w:val="00613660"/>
    <w:rsid w:val="0061483C"/>
    <w:rsid w:val="006174C3"/>
    <w:rsid w:val="00621367"/>
    <w:rsid w:val="00621A65"/>
    <w:rsid w:val="00622C78"/>
    <w:rsid w:val="0062420F"/>
    <w:rsid w:val="00624783"/>
    <w:rsid w:val="00625690"/>
    <w:rsid w:val="00625922"/>
    <w:rsid w:val="006329B3"/>
    <w:rsid w:val="00633E92"/>
    <w:rsid w:val="0063460D"/>
    <w:rsid w:val="00635595"/>
    <w:rsid w:val="00635A22"/>
    <w:rsid w:val="00636824"/>
    <w:rsid w:val="00643301"/>
    <w:rsid w:val="00643693"/>
    <w:rsid w:val="0064496F"/>
    <w:rsid w:val="00644BC0"/>
    <w:rsid w:val="00644ECC"/>
    <w:rsid w:val="00645EB1"/>
    <w:rsid w:val="00647B8A"/>
    <w:rsid w:val="006520B6"/>
    <w:rsid w:val="0065279A"/>
    <w:rsid w:val="0065338D"/>
    <w:rsid w:val="0065414C"/>
    <w:rsid w:val="006578C3"/>
    <w:rsid w:val="00661E88"/>
    <w:rsid w:val="00664013"/>
    <w:rsid w:val="00665C98"/>
    <w:rsid w:val="00666448"/>
    <w:rsid w:val="006672E3"/>
    <w:rsid w:val="00667C5C"/>
    <w:rsid w:val="00667DEC"/>
    <w:rsid w:val="00670B0F"/>
    <w:rsid w:val="0067203D"/>
    <w:rsid w:val="00674C8B"/>
    <w:rsid w:val="006756AE"/>
    <w:rsid w:val="00676B7C"/>
    <w:rsid w:val="006772C7"/>
    <w:rsid w:val="00680680"/>
    <w:rsid w:val="00683E1D"/>
    <w:rsid w:val="00683EF3"/>
    <w:rsid w:val="006841BB"/>
    <w:rsid w:val="00684F34"/>
    <w:rsid w:val="00686CA6"/>
    <w:rsid w:val="00687512"/>
    <w:rsid w:val="006A01B1"/>
    <w:rsid w:val="006A0914"/>
    <w:rsid w:val="006A2C9D"/>
    <w:rsid w:val="006B1E60"/>
    <w:rsid w:val="006C1631"/>
    <w:rsid w:val="006C56C5"/>
    <w:rsid w:val="006C5884"/>
    <w:rsid w:val="006C6B54"/>
    <w:rsid w:val="006D1A73"/>
    <w:rsid w:val="006D21EF"/>
    <w:rsid w:val="006D4036"/>
    <w:rsid w:val="006D49AC"/>
    <w:rsid w:val="006D54C7"/>
    <w:rsid w:val="006E246C"/>
    <w:rsid w:val="006E2577"/>
    <w:rsid w:val="006E65E1"/>
    <w:rsid w:val="006F1D47"/>
    <w:rsid w:val="006F2FD2"/>
    <w:rsid w:val="006F3210"/>
    <w:rsid w:val="006F75D1"/>
    <w:rsid w:val="007003E8"/>
    <w:rsid w:val="007009BC"/>
    <w:rsid w:val="00705074"/>
    <w:rsid w:val="00705383"/>
    <w:rsid w:val="0071035C"/>
    <w:rsid w:val="00712C51"/>
    <w:rsid w:val="00713E16"/>
    <w:rsid w:val="0071492D"/>
    <w:rsid w:val="00715F4E"/>
    <w:rsid w:val="00716809"/>
    <w:rsid w:val="007178A7"/>
    <w:rsid w:val="00723129"/>
    <w:rsid w:val="007253C1"/>
    <w:rsid w:val="00725793"/>
    <w:rsid w:val="0072610A"/>
    <w:rsid w:val="0072685B"/>
    <w:rsid w:val="00726B82"/>
    <w:rsid w:val="00733BAE"/>
    <w:rsid w:val="00733FE9"/>
    <w:rsid w:val="00741E4C"/>
    <w:rsid w:val="007421E8"/>
    <w:rsid w:val="0074313A"/>
    <w:rsid w:val="007453AD"/>
    <w:rsid w:val="0075517B"/>
    <w:rsid w:val="007578FB"/>
    <w:rsid w:val="0076005F"/>
    <w:rsid w:val="00760BA0"/>
    <w:rsid w:val="00760BCA"/>
    <w:rsid w:val="00761356"/>
    <w:rsid w:val="00762895"/>
    <w:rsid w:val="00762CEE"/>
    <w:rsid w:val="007659F1"/>
    <w:rsid w:val="007746D3"/>
    <w:rsid w:val="00775724"/>
    <w:rsid w:val="00776FC9"/>
    <w:rsid w:val="007774FB"/>
    <w:rsid w:val="00785EF2"/>
    <w:rsid w:val="00786725"/>
    <w:rsid w:val="007918A5"/>
    <w:rsid w:val="00792746"/>
    <w:rsid w:val="007928A6"/>
    <w:rsid w:val="00792A18"/>
    <w:rsid w:val="007948EA"/>
    <w:rsid w:val="00795963"/>
    <w:rsid w:val="00796734"/>
    <w:rsid w:val="0079786C"/>
    <w:rsid w:val="007979E6"/>
    <w:rsid w:val="007A1084"/>
    <w:rsid w:val="007A1EEC"/>
    <w:rsid w:val="007A4214"/>
    <w:rsid w:val="007A5816"/>
    <w:rsid w:val="007B3F2D"/>
    <w:rsid w:val="007B4EC8"/>
    <w:rsid w:val="007B7612"/>
    <w:rsid w:val="007B7968"/>
    <w:rsid w:val="007C1B5C"/>
    <w:rsid w:val="007C345D"/>
    <w:rsid w:val="007C3E88"/>
    <w:rsid w:val="007C6361"/>
    <w:rsid w:val="007C6649"/>
    <w:rsid w:val="007C67BE"/>
    <w:rsid w:val="007D120F"/>
    <w:rsid w:val="007D1BAA"/>
    <w:rsid w:val="007D3BAD"/>
    <w:rsid w:val="007D6832"/>
    <w:rsid w:val="007D71DC"/>
    <w:rsid w:val="007D7583"/>
    <w:rsid w:val="007E158D"/>
    <w:rsid w:val="007E4C7D"/>
    <w:rsid w:val="007E4F9E"/>
    <w:rsid w:val="007E6D74"/>
    <w:rsid w:val="007F0354"/>
    <w:rsid w:val="007F068B"/>
    <w:rsid w:val="007F11E6"/>
    <w:rsid w:val="007F305A"/>
    <w:rsid w:val="007F3397"/>
    <w:rsid w:val="007F3CCB"/>
    <w:rsid w:val="007F5CAC"/>
    <w:rsid w:val="007F7796"/>
    <w:rsid w:val="007F7810"/>
    <w:rsid w:val="00800DC0"/>
    <w:rsid w:val="00802ED1"/>
    <w:rsid w:val="0080304C"/>
    <w:rsid w:val="00803F78"/>
    <w:rsid w:val="008057A0"/>
    <w:rsid w:val="008105F0"/>
    <w:rsid w:val="0081488C"/>
    <w:rsid w:val="00821B1F"/>
    <w:rsid w:val="0082775B"/>
    <w:rsid w:val="00830496"/>
    <w:rsid w:val="00833C2F"/>
    <w:rsid w:val="00833D17"/>
    <w:rsid w:val="008408AC"/>
    <w:rsid w:val="00843D38"/>
    <w:rsid w:val="00844E6A"/>
    <w:rsid w:val="00846349"/>
    <w:rsid w:val="00847587"/>
    <w:rsid w:val="00853520"/>
    <w:rsid w:val="0085476B"/>
    <w:rsid w:val="0085672C"/>
    <w:rsid w:val="00861915"/>
    <w:rsid w:val="008623D8"/>
    <w:rsid w:val="00863255"/>
    <w:rsid w:val="00863E50"/>
    <w:rsid w:val="00864192"/>
    <w:rsid w:val="00865D9C"/>
    <w:rsid w:val="008708BB"/>
    <w:rsid w:val="00870B25"/>
    <w:rsid w:val="00872127"/>
    <w:rsid w:val="00876582"/>
    <w:rsid w:val="008765BC"/>
    <w:rsid w:val="00876C1A"/>
    <w:rsid w:val="00880E1F"/>
    <w:rsid w:val="008816AB"/>
    <w:rsid w:val="00881AC7"/>
    <w:rsid w:val="008826A7"/>
    <w:rsid w:val="008830EF"/>
    <w:rsid w:val="008941BA"/>
    <w:rsid w:val="00895D23"/>
    <w:rsid w:val="008A02C1"/>
    <w:rsid w:val="008A0ABE"/>
    <w:rsid w:val="008A0F91"/>
    <w:rsid w:val="008A5370"/>
    <w:rsid w:val="008A66F2"/>
    <w:rsid w:val="008B0870"/>
    <w:rsid w:val="008B2918"/>
    <w:rsid w:val="008B70B5"/>
    <w:rsid w:val="008C1BFE"/>
    <w:rsid w:val="008C5F0B"/>
    <w:rsid w:val="008D069B"/>
    <w:rsid w:val="008D2A76"/>
    <w:rsid w:val="008D3304"/>
    <w:rsid w:val="008D65ED"/>
    <w:rsid w:val="008D7BD4"/>
    <w:rsid w:val="008E23D1"/>
    <w:rsid w:val="008E2DE5"/>
    <w:rsid w:val="008E3633"/>
    <w:rsid w:val="008E388F"/>
    <w:rsid w:val="008E7FD0"/>
    <w:rsid w:val="008F2158"/>
    <w:rsid w:val="008F306B"/>
    <w:rsid w:val="008F4DAC"/>
    <w:rsid w:val="008F4E2A"/>
    <w:rsid w:val="008F57C5"/>
    <w:rsid w:val="008F6FDE"/>
    <w:rsid w:val="008F7C49"/>
    <w:rsid w:val="009009EA"/>
    <w:rsid w:val="0090199C"/>
    <w:rsid w:val="00905D27"/>
    <w:rsid w:val="0091036E"/>
    <w:rsid w:val="009122A1"/>
    <w:rsid w:val="009157E5"/>
    <w:rsid w:val="00915BD1"/>
    <w:rsid w:val="00916042"/>
    <w:rsid w:val="00922888"/>
    <w:rsid w:val="00923C2C"/>
    <w:rsid w:val="00927278"/>
    <w:rsid w:val="009277CD"/>
    <w:rsid w:val="00932A1E"/>
    <w:rsid w:val="00932FC8"/>
    <w:rsid w:val="009330A6"/>
    <w:rsid w:val="00934FE1"/>
    <w:rsid w:val="009352F9"/>
    <w:rsid w:val="00936A7A"/>
    <w:rsid w:val="00937FC1"/>
    <w:rsid w:val="0094065C"/>
    <w:rsid w:val="00941423"/>
    <w:rsid w:val="00943070"/>
    <w:rsid w:val="00943D09"/>
    <w:rsid w:val="009472FB"/>
    <w:rsid w:val="00947642"/>
    <w:rsid w:val="00947EA7"/>
    <w:rsid w:val="0095031A"/>
    <w:rsid w:val="009509D1"/>
    <w:rsid w:val="009511BA"/>
    <w:rsid w:val="009515B9"/>
    <w:rsid w:val="00953818"/>
    <w:rsid w:val="00953E8C"/>
    <w:rsid w:val="0095454C"/>
    <w:rsid w:val="00954AEC"/>
    <w:rsid w:val="00955B2A"/>
    <w:rsid w:val="009571DF"/>
    <w:rsid w:val="00957B7D"/>
    <w:rsid w:val="00961A16"/>
    <w:rsid w:val="00962742"/>
    <w:rsid w:val="00962B3A"/>
    <w:rsid w:val="009647CD"/>
    <w:rsid w:val="00970065"/>
    <w:rsid w:val="00973E81"/>
    <w:rsid w:val="0097550C"/>
    <w:rsid w:val="00975D44"/>
    <w:rsid w:val="00976EC1"/>
    <w:rsid w:val="009779E8"/>
    <w:rsid w:val="00977C9B"/>
    <w:rsid w:val="009812F4"/>
    <w:rsid w:val="00983785"/>
    <w:rsid w:val="00983AD4"/>
    <w:rsid w:val="00984048"/>
    <w:rsid w:val="00986AED"/>
    <w:rsid w:val="00995FAC"/>
    <w:rsid w:val="009A1605"/>
    <w:rsid w:val="009A20C4"/>
    <w:rsid w:val="009A3E24"/>
    <w:rsid w:val="009A630B"/>
    <w:rsid w:val="009B0445"/>
    <w:rsid w:val="009B3351"/>
    <w:rsid w:val="009B3B2D"/>
    <w:rsid w:val="009B50F9"/>
    <w:rsid w:val="009B6913"/>
    <w:rsid w:val="009B6A2B"/>
    <w:rsid w:val="009C1779"/>
    <w:rsid w:val="009C1AF2"/>
    <w:rsid w:val="009C2A49"/>
    <w:rsid w:val="009C4AE3"/>
    <w:rsid w:val="009D02FB"/>
    <w:rsid w:val="009D1B88"/>
    <w:rsid w:val="009D24EC"/>
    <w:rsid w:val="009D32DD"/>
    <w:rsid w:val="009D3909"/>
    <w:rsid w:val="009D6BBB"/>
    <w:rsid w:val="009D7178"/>
    <w:rsid w:val="009E04E9"/>
    <w:rsid w:val="009E0A55"/>
    <w:rsid w:val="009E305A"/>
    <w:rsid w:val="009E4617"/>
    <w:rsid w:val="009E563B"/>
    <w:rsid w:val="009E584B"/>
    <w:rsid w:val="009F044C"/>
    <w:rsid w:val="009F0AFD"/>
    <w:rsid w:val="009F0D24"/>
    <w:rsid w:val="009F1931"/>
    <w:rsid w:val="009F7146"/>
    <w:rsid w:val="00A00756"/>
    <w:rsid w:val="00A00908"/>
    <w:rsid w:val="00A036F4"/>
    <w:rsid w:val="00A03BFF"/>
    <w:rsid w:val="00A0435E"/>
    <w:rsid w:val="00A066E3"/>
    <w:rsid w:val="00A06866"/>
    <w:rsid w:val="00A1169B"/>
    <w:rsid w:val="00A14FA6"/>
    <w:rsid w:val="00A15198"/>
    <w:rsid w:val="00A15CD2"/>
    <w:rsid w:val="00A1741A"/>
    <w:rsid w:val="00A17FA1"/>
    <w:rsid w:val="00A23D6B"/>
    <w:rsid w:val="00A27295"/>
    <w:rsid w:val="00A27327"/>
    <w:rsid w:val="00A30961"/>
    <w:rsid w:val="00A319BA"/>
    <w:rsid w:val="00A37AAF"/>
    <w:rsid w:val="00A40C23"/>
    <w:rsid w:val="00A43BA6"/>
    <w:rsid w:val="00A4421D"/>
    <w:rsid w:val="00A44D98"/>
    <w:rsid w:val="00A45B1A"/>
    <w:rsid w:val="00A465FC"/>
    <w:rsid w:val="00A46E18"/>
    <w:rsid w:val="00A473EE"/>
    <w:rsid w:val="00A477BB"/>
    <w:rsid w:val="00A5111E"/>
    <w:rsid w:val="00A53254"/>
    <w:rsid w:val="00A53CFD"/>
    <w:rsid w:val="00A54288"/>
    <w:rsid w:val="00A550F2"/>
    <w:rsid w:val="00A571B7"/>
    <w:rsid w:val="00A57B65"/>
    <w:rsid w:val="00A61959"/>
    <w:rsid w:val="00A641FC"/>
    <w:rsid w:val="00A651D8"/>
    <w:rsid w:val="00A67BC3"/>
    <w:rsid w:val="00A724F0"/>
    <w:rsid w:val="00A72F09"/>
    <w:rsid w:val="00A81CE5"/>
    <w:rsid w:val="00A841BE"/>
    <w:rsid w:val="00A87DCA"/>
    <w:rsid w:val="00A87DCE"/>
    <w:rsid w:val="00A90830"/>
    <w:rsid w:val="00A909B8"/>
    <w:rsid w:val="00A92F80"/>
    <w:rsid w:val="00A92FEB"/>
    <w:rsid w:val="00A93914"/>
    <w:rsid w:val="00A94718"/>
    <w:rsid w:val="00A9590D"/>
    <w:rsid w:val="00AA1333"/>
    <w:rsid w:val="00AA436C"/>
    <w:rsid w:val="00AB0851"/>
    <w:rsid w:val="00AB16EA"/>
    <w:rsid w:val="00AB2149"/>
    <w:rsid w:val="00AB6E20"/>
    <w:rsid w:val="00AC38B3"/>
    <w:rsid w:val="00AC5800"/>
    <w:rsid w:val="00AC7A46"/>
    <w:rsid w:val="00AD058D"/>
    <w:rsid w:val="00AD2AFD"/>
    <w:rsid w:val="00AD4BEB"/>
    <w:rsid w:val="00AD6CC3"/>
    <w:rsid w:val="00AD72D3"/>
    <w:rsid w:val="00AD78DE"/>
    <w:rsid w:val="00AD7DDB"/>
    <w:rsid w:val="00AE1493"/>
    <w:rsid w:val="00AE26DE"/>
    <w:rsid w:val="00AE3ECE"/>
    <w:rsid w:val="00AE459D"/>
    <w:rsid w:val="00AE4CDE"/>
    <w:rsid w:val="00AE6122"/>
    <w:rsid w:val="00AE73DD"/>
    <w:rsid w:val="00AE7CC0"/>
    <w:rsid w:val="00AF0321"/>
    <w:rsid w:val="00AF08AA"/>
    <w:rsid w:val="00AF6C52"/>
    <w:rsid w:val="00AF72B8"/>
    <w:rsid w:val="00B00062"/>
    <w:rsid w:val="00B0276E"/>
    <w:rsid w:val="00B03B9A"/>
    <w:rsid w:val="00B03CB0"/>
    <w:rsid w:val="00B0476D"/>
    <w:rsid w:val="00B054A6"/>
    <w:rsid w:val="00B076C8"/>
    <w:rsid w:val="00B10402"/>
    <w:rsid w:val="00B12037"/>
    <w:rsid w:val="00B1421E"/>
    <w:rsid w:val="00B156E6"/>
    <w:rsid w:val="00B1773D"/>
    <w:rsid w:val="00B17EFB"/>
    <w:rsid w:val="00B20ADD"/>
    <w:rsid w:val="00B20BAB"/>
    <w:rsid w:val="00B2271F"/>
    <w:rsid w:val="00B236F8"/>
    <w:rsid w:val="00B25A8F"/>
    <w:rsid w:val="00B26E17"/>
    <w:rsid w:val="00B26F6A"/>
    <w:rsid w:val="00B33F69"/>
    <w:rsid w:val="00B349CE"/>
    <w:rsid w:val="00B34FC1"/>
    <w:rsid w:val="00B35C04"/>
    <w:rsid w:val="00B35E69"/>
    <w:rsid w:val="00B369F0"/>
    <w:rsid w:val="00B37FE8"/>
    <w:rsid w:val="00B419B7"/>
    <w:rsid w:val="00B43251"/>
    <w:rsid w:val="00B442E2"/>
    <w:rsid w:val="00B4600F"/>
    <w:rsid w:val="00B46940"/>
    <w:rsid w:val="00B50230"/>
    <w:rsid w:val="00B530A5"/>
    <w:rsid w:val="00B53B4C"/>
    <w:rsid w:val="00B5447D"/>
    <w:rsid w:val="00B54E1E"/>
    <w:rsid w:val="00B61E88"/>
    <w:rsid w:val="00B62657"/>
    <w:rsid w:val="00B62FBA"/>
    <w:rsid w:val="00B642D3"/>
    <w:rsid w:val="00B64AC0"/>
    <w:rsid w:val="00B6587C"/>
    <w:rsid w:val="00B7087C"/>
    <w:rsid w:val="00B70936"/>
    <w:rsid w:val="00B710D3"/>
    <w:rsid w:val="00B71217"/>
    <w:rsid w:val="00B73758"/>
    <w:rsid w:val="00B747F3"/>
    <w:rsid w:val="00B76296"/>
    <w:rsid w:val="00B76F9E"/>
    <w:rsid w:val="00B779ED"/>
    <w:rsid w:val="00B77BF6"/>
    <w:rsid w:val="00B8250C"/>
    <w:rsid w:val="00B840E6"/>
    <w:rsid w:val="00B84850"/>
    <w:rsid w:val="00B85E70"/>
    <w:rsid w:val="00B92309"/>
    <w:rsid w:val="00B94A56"/>
    <w:rsid w:val="00B95401"/>
    <w:rsid w:val="00B95642"/>
    <w:rsid w:val="00B961B2"/>
    <w:rsid w:val="00BA1747"/>
    <w:rsid w:val="00BA2A07"/>
    <w:rsid w:val="00BB0CE9"/>
    <w:rsid w:val="00BB10E0"/>
    <w:rsid w:val="00BB1262"/>
    <w:rsid w:val="00BB24DF"/>
    <w:rsid w:val="00BB3248"/>
    <w:rsid w:val="00BB3A1D"/>
    <w:rsid w:val="00BB549C"/>
    <w:rsid w:val="00BB62A7"/>
    <w:rsid w:val="00BB7183"/>
    <w:rsid w:val="00BB7BBB"/>
    <w:rsid w:val="00BC42EA"/>
    <w:rsid w:val="00BC4746"/>
    <w:rsid w:val="00BC4C54"/>
    <w:rsid w:val="00BC61AB"/>
    <w:rsid w:val="00BD0577"/>
    <w:rsid w:val="00BD154A"/>
    <w:rsid w:val="00BD18F7"/>
    <w:rsid w:val="00BD3F68"/>
    <w:rsid w:val="00BD4F17"/>
    <w:rsid w:val="00BD6B96"/>
    <w:rsid w:val="00BE0704"/>
    <w:rsid w:val="00BE6CBC"/>
    <w:rsid w:val="00BE79EA"/>
    <w:rsid w:val="00BF255B"/>
    <w:rsid w:val="00BF2AC8"/>
    <w:rsid w:val="00BF2B2C"/>
    <w:rsid w:val="00BF4852"/>
    <w:rsid w:val="00BF4CA4"/>
    <w:rsid w:val="00C02084"/>
    <w:rsid w:val="00C022D0"/>
    <w:rsid w:val="00C025F1"/>
    <w:rsid w:val="00C0352D"/>
    <w:rsid w:val="00C03618"/>
    <w:rsid w:val="00C055EC"/>
    <w:rsid w:val="00C05C64"/>
    <w:rsid w:val="00C07714"/>
    <w:rsid w:val="00C105A0"/>
    <w:rsid w:val="00C13BA6"/>
    <w:rsid w:val="00C149B1"/>
    <w:rsid w:val="00C162CA"/>
    <w:rsid w:val="00C21143"/>
    <w:rsid w:val="00C22218"/>
    <w:rsid w:val="00C236E9"/>
    <w:rsid w:val="00C32206"/>
    <w:rsid w:val="00C33430"/>
    <w:rsid w:val="00C34A4F"/>
    <w:rsid w:val="00C3511B"/>
    <w:rsid w:val="00C40D46"/>
    <w:rsid w:val="00C413B4"/>
    <w:rsid w:val="00C42973"/>
    <w:rsid w:val="00C45AA2"/>
    <w:rsid w:val="00C45F08"/>
    <w:rsid w:val="00C4747D"/>
    <w:rsid w:val="00C47B19"/>
    <w:rsid w:val="00C504F3"/>
    <w:rsid w:val="00C512CE"/>
    <w:rsid w:val="00C52971"/>
    <w:rsid w:val="00C55DA8"/>
    <w:rsid w:val="00C635B0"/>
    <w:rsid w:val="00C63D44"/>
    <w:rsid w:val="00C65CA1"/>
    <w:rsid w:val="00C673F2"/>
    <w:rsid w:val="00C67C5C"/>
    <w:rsid w:val="00C67EE3"/>
    <w:rsid w:val="00C711C6"/>
    <w:rsid w:val="00C7127A"/>
    <w:rsid w:val="00C71FF0"/>
    <w:rsid w:val="00C76839"/>
    <w:rsid w:val="00C8030E"/>
    <w:rsid w:val="00C80A36"/>
    <w:rsid w:val="00C811FE"/>
    <w:rsid w:val="00C82969"/>
    <w:rsid w:val="00C82E8F"/>
    <w:rsid w:val="00C86439"/>
    <w:rsid w:val="00C91102"/>
    <w:rsid w:val="00C93589"/>
    <w:rsid w:val="00C953B8"/>
    <w:rsid w:val="00C95A3D"/>
    <w:rsid w:val="00CA306C"/>
    <w:rsid w:val="00CA3193"/>
    <w:rsid w:val="00CA3FC0"/>
    <w:rsid w:val="00CA6B42"/>
    <w:rsid w:val="00CA6B92"/>
    <w:rsid w:val="00CA6DBE"/>
    <w:rsid w:val="00CB069B"/>
    <w:rsid w:val="00CB0741"/>
    <w:rsid w:val="00CB15DC"/>
    <w:rsid w:val="00CB2DE8"/>
    <w:rsid w:val="00CB376D"/>
    <w:rsid w:val="00CB5C5A"/>
    <w:rsid w:val="00CB7F28"/>
    <w:rsid w:val="00CC1901"/>
    <w:rsid w:val="00CC57D5"/>
    <w:rsid w:val="00CD2C23"/>
    <w:rsid w:val="00CE0244"/>
    <w:rsid w:val="00CE07D7"/>
    <w:rsid w:val="00CE2B3E"/>
    <w:rsid w:val="00CE4818"/>
    <w:rsid w:val="00CE4E63"/>
    <w:rsid w:val="00CE53FD"/>
    <w:rsid w:val="00CE7DEF"/>
    <w:rsid w:val="00CF09B3"/>
    <w:rsid w:val="00CF0CDD"/>
    <w:rsid w:val="00CF1BEA"/>
    <w:rsid w:val="00CF7509"/>
    <w:rsid w:val="00D007B6"/>
    <w:rsid w:val="00D01F51"/>
    <w:rsid w:val="00D022A1"/>
    <w:rsid w:val="00D04409"/>
    <w:rsid w:val="00D1002A"/>
    <w:rsid w:val="00D12BA0"/>
    <w:rsid w:val="00D140A6"/>
    <w:rsid w:val="00D14965"/>
    <w:rsid w:val="00D2007F"/>
    <w:rsid w:val="00D23EAE"/>
    <w:rsid w:val="00D25B7D"/>
    <w:rsid w:val="00D304B0"/>
    <w:rsid w:val="00D33071"/>
    <w:rsid w:val="00D35322"/>
    <w:rsid w:val="00D358D3"/>
    <w:rsid w:val="00D35F40"/>
    <w:rsid w:val="00D366DB"/>
    <w:rsid w:val="00D4049C"/>
    <w:rsid w:val="00D41824"/>
    <w:rsid w:val="00D42252"/>
    <w:rsid w:val="00D437E7"/>
    <w:rsid w:val="00D44A81"/>
    <w:rsid w:val="00D4647A"/>
    <w:rsid w:val="00D47CAD"/>
    <w:rsid w:val="00D50842"/>
    <w:rsid w:val="00D50D13"/>
    <w:rsid w:val="00D5201F"/>
    <w:rsid w:val="00D53BF8"/>
    <w:rsid w:val="00D567C4"/>
    <w:rsid w:val="00D56DF7"/>
    <w:rsid w:val="00D57337"/>
    <w:rsid w:val="00D64CF9"/>
    <w:rsid w:val="00D64E80"/>
    <w:rsid w:val="00D6508B"/>
    <w:rsid w:val="00D74232"/>
    <w:rsid w:val="00D74453"/>
    <w:rsid w:val="00D75240"/>
    <w:rsid w:val="00D80F3E"/>
    <w:rsid w:val="00D907E9"/>
    <w:rsid w:val="00D90B6C"/>
    <w:rsid w:val="00D910AE"/>
    <w:rsid w:val="00D9230B"/>
    <w:rsid w:val="00D93D22"/>
    <w:rsid w:val="00D969EF"/>
    <w:rsid w:val="00D97D41"/>
    <w:rsid w:val="00DA1FB7"/>
    <w:rsid w:val="00DA362E"/>
    <w:rsid w:val="00DA3C88"/>
    <w:rsid w:val="00DA46B5"/>
    <w:rsid w:val="00DA72F1"/>
    <w:rsid w:val="00DA7B02"/>
    <w:rsid w:val="00DB14F4"/>
    <w:rsid w:val="00DB1860"/>
    <w:rsid w:val="00DB1A99"/>
    <w:rsid w:val="00DB1BDF"/>
    <w:rsid w:val="00DB21D9"/>
    <w:rsid w:val="00DB4231"/>
    <w:rsid w:val="00DB4CA9"/>
    <w:rsid w:val="00DB5DA8"/>
    <w:rsid w:val="00DB6E06"/>
    <w:rsid w:val="00DB749F"/>
    <w:rsid w:val="00DB7E77"/>
    <w:rsid w:val="00DC0C37"/>
    <w:rsid w:val="00DC1233"/>
    <w:rsid w:val="00DC2339"/>
    <w:rsid w:val="00DC3694"/>
    <w:rsid w:val="00DC36D4"/>
    <w:rsid w:val="00DD093A"/>
    <w:rsid w:val="00DD0CC1"/>
    <w:rsid w:val="00DD2026"/>
    <w:rsid w:val="00DD2B19"/>
    <w:rsid w:val="00DD2C4E"/>
    <w:rsid w:val="00DD5846"/>
    <w:rsid w:val="00DD6CC0"/>
    <w:rsid w:val="00DD7ECB"/>
    <w:rsid w:val="00DE0A6A"/>
    <w:rsid w:val="00DE1C37"/>
    <w:rsid w:val="00DE6033"/>
    <w:rsid w:val="00DF12B2"/>
    <w:rsid w:val="00DF203E"/>
    <w:rsid w:val="00DF2294"/>
    <w:rsid w:val="00DF36CC"/>
    <w:rsid w:val="00DF504A"/>
    <w:rsid w:val="00DF67CD"/>
    <w:rsid w:val="00E006AD"/>
    <w:rsid w:val="00E021A9"/>
    <w:rsid w:val="00E025B4"/>
    <w:rsid w:val="00E032B6"/>
    <w:rsid w:val="00E032E4"/>
    <w:rsid w:val="00E03319"/>
    <w:rsid w:val="00E05B3D"/>
    <w:rsid w:val="00E07E48"/>
    <w:rsid w:val="00E121A1"/>
    <w:rsid w:val="00E12689"/>
    <w:rsid w:val="00E13A9C"/>
    <w:rsid w:val="00E15298"/>
    <w:rsid w:val="00E171EF"/>
    <w:rsid w:val="00E20606"/>
    <w:rsid w:val="00E20A59"/>
    <w:rsid w:val="00E24C13"/>
    <w:rsid w:val="00E27690"/>
    <w:rsid w:val="00E34AF8"/>
    <w:rsid w:val="00E35530"/>
    <w:rsid w:val="00E42F53"/>
    <w:rsid w:val="00E432F9"/>
    <w:rsid w:val="00E43610"/>
    <w:rsid w:val="00E44DEE"/>
    <w:rsid w:val="00E46B2B"/>
    <w:rsid w:val="00E46FCE"/>
    <w:rsid w:val="00E47D58"/>
    <w:rsid w:val="00E52A1C"/>
    <w:rsid w:val="00E60751"/>
    <w:rsid w:val="00E62212"/>
    <w:rsid w:val="00E62F80"/>
    <w:rsid w:val="00E64C56"/>
    <w:rsid w:val="00E66315"/>
    <w:rsid w:val="00E66582"/>
    <w:rsid w:val="00E66C7F"/>
    <w:rsid w:val="00E675D1"/>
    <w:rsid w:val="00E67BC2"/>
    <w:rsid w:val="00E71F9A"/>
    <w:rsid w:val="00E71FAF"/>
    <w:rsid w:val="00E7214F"/>
    <w:rsid w:val="00E7499E"/>
    <w:rsid w:val="00E75196"/>
    <w:rsid w:val="00E76ECB"/>
    <w:rsid w:val="00E83B73"/>
    <w:rsid w:val="00E8667B"/>
    <w:rsid w:val="00E86DF6"/>
    <w:rsid w:val="00E87D1D"/>
    <w:rsid w:val="00E91521"/>
    <w:rsid w:val="00E91B52"/>
    <w:rsid w:val="00E93B8C"/>
    <w:rsid w:val="00E94638"/>
    <w:rsid w:val="00E95C0E"/>
    <w:rsid w:val="00E96135"/>
    <w:rsid w:val="00E97425"/>
    <w:rsid w:val="00EA1586"/>
    <w:rsid w:val="00EA2CFD"/>
    <w:rsid w:val="00EA37C0"/>
    <w:rsid w:val="00EA3C7D"/>
    <w:rsid w:val="00EA43BF"/>
    <w:rsid w:val="00EA4B73"/>
    <w:rsid w:val="00EA4C58"/>
    <w:rsid w:val="00EA65E7"/>
    <w:rsid w:val="00EA7763"/>
    <w:rsid w:val="00EA7A2C"/>
    <w:rsid w:val="00EA7A65"/>
    <w:rsid w:val="00EB0511"/>
    <w:rsid w:val="00EB0F82"/>
    <w:rsid w:val="00EB6544"/>
    <w:rsid w:val="00EC01C3"/>
    <w:rsid w:val="00EC1DEA"/>
    <w:rsid w:val="00EC273C"/>
    <w:rsid w:val="00EC277D"/>
    <w:rsid w:val="00EC3295"/>
    <w:rsid w:val="00EC5628"/>
    <w:rsid w:val="00EC706D"/>
    <w:rsid w:val="00ED04F9"/>
    <w:rsid w:val="00ED0861"/>
    <w:rsid w:val="00ED0D76"/>
    <w:rsid w:val="00ED3411"/>
    <w:rsid w:val="00ED537A"/>
    <w:rsid w:val="00ED63B7"/>
    <w:rsid w:val="00EE0AE9"/>
    <w:rsid w:val="00EE0C2F"/>
    <w:rsid w:val="00EE0E1D"/>
    <w:rsid w:val="00EE20E0"/>
    <w:rsid w:val="00EE228D"/>
    <w:rsid w:val="00EE2EFF"/>
    <w:rsid w:val="00EE4498"/>
    <w:rsid w:val="00EE511F"/>
    <w:rsid w:val="00EE5EAB"/>
    <w:rsid w:val="00EE6B05"/>
    <w:rsid w:val="00EE6D7A"/>
    <w:rsid w:val="00EE7E7C"/>
    <w:rsid w:val="00EF4466"/>
    <w:rsid w:val="00EF4B52"/>
    <w:rsid w:val="00EF54D0"/>
    <w:rsid w:val="00EF6B4C"/>
    <w:rsid w:val="00F02890"/>
    <w:rsid w:val="00F03F55"/>
    <w:rsid w:val="00F066F5"/>
    <w:rsid w:val="00F07736"/>
    <w:rsid w:val="00F10738"/>
    <w:rsid w:val="00F13893"/>
    <w:rsid w:val="00F141DC"/>
    <w:rsid w:val="00F14889"/>
    <w:rsid w:val="00F179BD"/>
    <w:rsid w:val="00F2095C"/>
    <w:rsid w:val="00F21230"/>
    <w:rsid w:val="00F217A8"/>
    <w:rsid w:val="00F22506"/>
    <w:rsid w:val="00F22EEE"/>
    <w:rsid w:val="00F25BF7"/>
    <w:rsid w:val="00F30579"/>
    <w:rsid w:val="00F3093F"/>
    <w:rsid w:val="00F32070"/>
    <w:rsid w:val="00F33C52"/>
    <w:rsid w:val="00F43501"/>
    <w:rsid w:val="00F461D6"/>
    <w:rsid w:val="00F524FE"/>
    <w:rsid w:val="00F531AA"/>
    <w:rsid w:val="00F5338D"/>
    <w:rsid w:val="00F5485C"/>
    <w:rsid w:val="00F54B4E"/>
    <w:rsid w:val="00F55103"/>
    <w:rsid w:val="00F55BED"/>
    <w:rsid w:val="00F60AC5"/>
    <w:rsid w:val="00F633CB"/>
    <w:rsid w:val="00F64491"/>
    <w:rsid w:val="00F64AE0"/>
    <w:rsid w:val="00F665DD"/>
    <w:rsid w:val="00F67663"/>
    <w:rsid w:val="00F67B57"/>
    <w:rsid w:val="00F74689"/>
    <w:rsid w:val="00F75ED8"/>
    <w:rsid w:val="00F76900"/>
    <w:rsid w:val="00F80289"/>
    <w:rsid w:val="00F81D51"/>
    <w:rsid w:val="00F81DA0"/>
    <w:rsid w:val="00F82879"/>
    <w:rsid w:val="00F8730D"/>
    <w:rsid w:val="00F8775C"/>
    <w:rsid w:val="00F900D6"/>
    <w:rsid w:val="00F90A26"/>
    <w:rsid w:val="00F929EF"/>
    <w:rsid w:val="00F94056"/>
    <w:rsid w:val="00FA1A23"/>
    <w:rsid w:val="00FA28F0"/>
    <w:rsid w:val="00FA38F3"/>
    <w:rsid w:val="00FA5CEB"/>
    <w:rsid w:val="00FA7876"/>
    <w:rsid w:val="00FA7BF3"/>
    <w:rsid w:val="00FB0A31"/>
    <w:rsid w:val="00FB51AC"/>
    <w:rsid w:val="00FB578E"/>
    <w:rsid w:val="00FB5F30"/>
    <w:rsid w:val="00FC139E"/>
    <w:rsid w:val="00FC22BA"/>
    <w:rsid w:val="00FC3C3B"/>
    <w:rsid w:val="00FC3D98"/>
    <w:rsid w:val="00FC5BB9"/>
    <w:rsid w:val="00FC618C"/>
    <w:rsid w:val="00FC7180"/>
    <w:rsid w:val="00FC7844"/>
    <w:rsid w:val="00FD30F7"/>
    <w:rsid w:val="00FD3A26"/>
    <w:rsid w:val="00FD4246"/>
    <w:rsid w:val="00FD4F43"/>
    <w:rsid w:val="00FD7518"/>
    <w:rsid w:val="00FD7AE6"/>
    <w:rsid w:val="00FE2154"/>
    <w:rsid w:val="00FE36ED"/>
    <w:rsid w:val="00FE448D"/>
    <w:rsid w:val="00FE5C5A"/>
    <w:rsid w:val="00FE5CDF"/>
    <w:rsid w:val="00FE61A5"/>
    <w:rsid w:val="00FE7CA3"/>
    <w:rsid w:val="00FF7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FF"/>
    <w:pPr>
      <w:widowControl w:val="0"/>
      <w:jc w:val="both"/>
    </w:pPr>
    <w:rPr>
      <w:kern w:val="2"/>
      <w:sz w:val="21"/>
      <w:szCs w:val="24"/>
    </w:rPr>
  </w:style>
  <w:style w:type="paragraph" w:styleId="11">
    <w:name w:val="heading 1"/>
    <w:basedOn w:val="a"/>
    <w:next w:val="a"/>
    <w:link w:val="1Char"/>
    <w:qFormat/>
    <w:rsid w:val="001E75FF"/>
    <w:pPr>
      <w:keepNext/>
      <w:keepLines/>
      <w:spacing w:before="340" w:after="330" w:line="576" w:lineRule="auto"/>
      <w:jc w:val="center"/>
      <w:outlineLvl w:val="0"/>
    </w:pPr>
    <w:rPr>
      <w:rFonts w:eastAsia="Arial Unicode MS"/>
      <w:b/>
      <w:bCs/>
      <w:kern w:val="44"/>
      <w:sz w:val="28"/>
      <w:szCs w:val="44"/>
    </w:rPr>
  </w:style>
  <w:style w:type="paragraph" w:styleId="2">
    <w:name w:val="heading 2"/>
    <w:basedOn w:val="a"/>
    <w:next w:val="a"/>
    <w:qFormat/>
    <w:rsid w:val="001E75F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1E75FF"/>
    <w:pPr>
      <w:keepNext/>
      <w:keepLines/>
      <w:spacing w:before="260" w:after="260" w:line="415" w:lineRule="auto"/>
      <w:outlineLvl w:val="2"/>
    </w:pPr>
    <w:rPr>
      <w:rFonts w:eastAsia="Arial Unicode MS"/>
      <w:b/>
      <w:bCs/>
      <w:szCs w:val="32"/>
    </w:rPr>
  </w:style>
  <w:style w:type="paragraph" w:styleId="4">
    <w:name w:val="heading 4"/>
    <w:basedOn w:val="a"/>
    <w:next w:val="a"/>
    <w:qFormat/>
    <w:rsid w:val="001E75FF"/>
    <w:pPr>
      <w:keepNext/>
      <w:keepLines/>
      <w:spacing w:before="280" w:after="290" w:line="374" w:lineRule="auto"/>
      <w:outlineLvl w:val="3"/>
    </w:pPr>
    <w:rPr>
      <w:rFonts w:ascii="Arial" w:eastAsia="黑体" w:hAnsi="Arial"/>
      <w:bCs/>
      <w:sz w:val="28"/>
      <w:szCs w:val="28"/>
    </w:rPr>
  </w:style>
  <w:style w:type="paragraph" w:styleId="5">
    <w:name w:val="heading 5"/>
    <w:basedOn w:val="a"/>
    <w:next w:val="a"/>
    <w:qFormat/>
    <w:rsid w:val="001E75FF"/>
    <w:pPr>
      <w:keepNext/>
      <w:keepLines/>
      <w:spacing w:before="280" w:after="290" w:line="374" w:lineRule="auto"/>
      <w:outlineLvl w:val="4"/>
    </w:pPr>
    <w:rPr>
      <w:rFonts w:eastAsia="黑体"/>
      <w:bCs/>
      <w:sz w:val="24"/>
      <w:szCs w:val="28"/>
    </w:rPr>
  </w:style>
  <w:style w:type="paragraph" w:styleId="6">
    <w:name w:val="heading 6"/>
    <w:basedOn w:val="a"/>
    <w:next w:val="a0"/>
    <w:qFormat/>
    <w:rsid w:val="001E75FF"/>
    <w:pPr>
      <w:spacing w:line="360" w:lineRule="auto"/>
      <w:jc w:val="left"/>
      <w:outlineLvl w:val="5"/>
    </w:pPr>
    <w:rPr>
      <w:rFonts w:eastAsia="Arial Unicode MS" w:cs="Arial"/>
      <w:bCs/>
      <w:szCs w:val="20"/>
    </w:rPr>
  </w:style>
  <w:style w:type="paragraph" w:styleId="7">
    <w:name w:val="heading 7"/>
    <w:basedOn w:val="a"/>
    <w:next w:val="a"/>
    <w:link w:val="7Char"/>
    <w:qFormat/>
    <w:rsid w:val="001E75FF"/>
    <w:pPr>
      <w:keepNext/>
      <w:keepLines/>
      <w:spacing w:before="240" w:after="64" w:line="319" w:lineRule="auto"/>
      <w:outlineLvl w:val="6"/>
    </w:pPr>
    <w:rPr>
      <w:b/>
      <w:sz w:val="24"/>
      <w:szCs w:val="20"/>
    </w:rPr>
  </w:style>
  <w:style w:type="paragraph" w:styleId="8">
    <w:name w:val="heading 8"/>
    <w:basedOn w:val="a"/>
    <w:next w:val="a"/>
    <w:link w:val="8Char"/>
    <w:qFormat/>
    <w:rsid w:val="001E75FF"/>
    <w:pPr>
      <w:keepNext/>
      <w:keepLines/>
      <w:spacing w:before="240" w:after="64" w:line="319" w:lineRule="auto"/>
      <w:outlineLvl w:val="7"/>
    </w:pPr>
    <w:rPr>
      <w:rFonts w:ascii="Arial" w:eastAsia="黑体" w:hAnsi="Arial"/>
      <w:sz w:val="24"/>
      <w:szCs w:val="20"/>
    </w:rPr>
  </w:style>
  <w:style w:type="paragraph" w:styleId="9">
    <w:name w:val="heading 9"/>
    <w:basedOn w:val="a"/>
    <w:next w:val="a"/>
    <w:link w:val="9Char"/>
    <w:qFormat/>
    <w:rsid w:val="001E75FF"/>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1E75FF"/>
    <w:rPr>
      <w:color w:val="0000FF"/>
      <w:u w:val="single"/>
    </w:rPr>
  </w:style>
  <w:style w:type="character" w:customStyle="1" w:styleId="7Char">
    <w:name w:val="标题 7 Char"/>
    <w:basedOn w:val="a1"/>
    <w:link w:val="7"/>
    <w:rsid w:val="001E75FF"/>
    <w:rPr>
      <w:b/>
      <w:kern w:val="2"/>
      <w:sz w:val="24"/>
    </w:rPr>
  </w:style>
  <w:style w:type="character" w:customStyle="1" w:styleId="3CharChar1">
    <w:name w:val="标题 3 Char Char1"/>
    <w:aliases w:val="标题 3 Char1 Char Char,标题 3 Char Char Char Char1,标题 3 Char Char Char Char Char Char Char,标题 3 Char Char Char Char Char1 Char"/>
    <w:basedOn w:val="a1"/>
    <w:rsid w:val="001E75FF"/>
    <w:rPr>
      <w:rFonts w:eastAsia="Arial Unicode MS"/>
      <w:b/>
      <w:bCs/>
      <w:kern w:val="2"/>
      <w:sz w:val="21"/>
      <w:szCs w:val="32"/>
      <w:lang w:val="en-US" w:eastAsia="zh-CN" w:bidi="ar-SA"/>
    </w:rPr>
  </w:style>
  <w:style w:type="character" w:customStyle="1" w:styleId="hangju3">
    <w:name w:val="hangju3"/>
    <w:basedOn w:val="a1"/>
    <w:rsid w:val="001E75FF"/>
    <w:rPr>
      <w:spacing w:val="300"/>
      <w:sz w:val="21"/>
      <w:szCs w:val="21"/>
    </w:rPr>
  </w:style>
  <w:style w:type="character" w:styleId="a5">
    <w:name w:val="page number"/>
    <w:basedOn w:val="a1"/>
    <w:rsid w:val="001E75FF"/>
  </w:style>
  <w:style w:type="character" w:styleId="a6">
    <w:name w:val="annotation reference"/>
    <w:basedOn w:val="a1"/>
    <w:uiPriority w:val="99"/>
    <w:rsid w:val="001E75FF"/>
    <w:rPr>
      <w:sz w:val="21"/>
      <w:szCs w:val="21"/>
    </w:rPr>
  </w:style>
  <w:style w:type="character" w:customStyle="1" w:styleId="big1">
    <w:name w:val="big1"/>
    <w:basedOn w:val="a1"/>
    <w:rsid w:val="001E75FF"/>
    <w:rPr>
      <w:spacing w:val="360"/>
      <w:sz w:val="22"/>
      <w:szCs w:val="22"/>
    </w:rPr>
  </w:style>
  <w:style w:type="character" w:styleId="a7">
    <w:name w:val="footnote reference"/>
    <w:basedOn w:val="a1"/>
    <w:semiHidden/>
    <w:rsid w:val="001E75FF"/>
    <w:rPr>
      <w:vertAlign w:val="superscript"/>
    </w:rPr>
  </w:style>
  <w:style w:type="character" w:customStyle="1" w:styleId="Char">
    <w:name w:val="纯文本 Char"/>
    <w:basedOn w:val="a1"/>
    <w:link w:val="a8"/>
    <w:rsid w:val="001E75FF"/>
    <w:rPr>
      <w:rFonts w:ascii="宋体" w:hAnsi="Courier New"/>
      <w:kern w:val="2"/>
      <w:sz w:val="21"/>
    </w:rPr>
  </w:style>
  <w:style w:type="character" w:customStyle="1" w:styleId="Char0">
    <w:name w:val="批注文字 Char"/>
    <w:basedOn w:val="a1"/>
    <w:link w:val="a9"/>
    <w:uiPriority w:val="99"/>
    <w:qFormat/>
    <w:rsid w:val="001E75FF"/>
    <w:rPr>
      <w:kern w:val="2"/>
      <w:sz w:val="21"/>
      <w:szCs w:val="24"/>
    </w:rPr>
  </w:style>
  <w:style w:type="character" w:customStyle="1" w:styleId="da">
    <w:name w:val="da"/>
    <w:basedOn w:val="a1"/>
    <w:rsid w:val="001E75FF"/>
    <w:rPr>
      <w:rFonts w:eastAsia="宋体"/>
      <w:kern w:val="2"/>
      <w:sz w:val="24"/>
      <w:szCs w:val="24"/>
      <w:lang w:val="en-US" w:eastAsia="zh-CN" w:bidi="ar-SA"/>
    </w:rPr>
  </w:style>
  <w:style w:type="character" w:customStyle="1" w:styleId="Char1">
    <w:name w:val="标题 Char"/>
    <w:basedOn w:val="a1"/>
    <w:link w:val="aa"/>
    <w:rsid w:val="001E75FF"/>
    <w:rPr>
      <w:rFonts w:ascii="Cambria" w:hAnsi="Cambria" w:cs="Times New Roman"/>
      <w:b/>
      <w:bCs/>
      <w:kern w:val="2"/>
      <w:sz w:val="32"/>
      <w:szCs w:val="32"/>
    </w:rPr>
  </w:style>
  <w:style w:type="character" w:customStyle="1" w:styleId="md2">
    <w:name w:val="md2"/>
    <w:basedOn w:val="a1"/>
    <w:rsid w:val="001E75FF"/>
    <w:rPr>
      <w:spacing w:val="300"/>
      <w:sz w:val="21"/>
      <w:szCs w:val="21"/>
    </w:rPr>
  </w:style>
  <w:style w:type="character" w:customStyle="1" w:styleId="3Char1">
    <w:name w:val="标题 3 Char1"/>
    <w:aliases w:val="标题 3 Char Char,标题 3 Char Char Char Char Char"/>
    <w:basedOn w:val="a1"/>
    <w:rsid w:val="001E75FF"/>
    <w:rPr>
      <w:rFonts w:eastAsia="Arial Unicode MS"/>
      <w:b/>
      <w:bCs/>
      <w:kern w:val="2"/>
      <w:sz w:val="21"/>
      <w:szCs w:val="32"/>
      <w:lang w:val="en-US" w:eastAsia="zh-CN" w:bidi="ar-SA"/>
    </w:rPr>
  </w:style>
  <w:style w:type="character" w:customStyle="1" w:styleId="8Char">
    <w:name w:val="标题 8 Char"/>
    <w:basedOn w:val="a1"/>
    <w:link w:val="8"/>
    <w:rsid w:val="001E75FF"/>
    <w:rPr>
      <w:rFonts w:ascii="Arial" w:eastAsia="黑体" w:hAnsi="Arial"/>
      <w:kern w:val="2"/>
      <w:sz w:val="24"/>
    </w:rPr>
  </w:style>
  <w:style w:type="character" w:customStyle="1" w:styleId="9Char">
    <w:name w:val="标题 9 Char"/>
    <w:basedOn w:val="a1"/>
    <w:link w:val="9"/>
    <w:rsid w:val="001E75FF"/>
    <w:rPr>
      <w:rFonts w:ascii="Arial" w:eastAsia="黑体" w:hAnsi="Arial"/>
      <w:kern w:val="2"/>
      <w:sz w:val="21"/>
    </w:rPr>
  </w:style>
  <w:style w:type="character" w:customStyle="1" w:styleId="read">
    <w:name w:val="read"/>
    <w:basedOn w:val="a1"/>
    <w:rsid w:val="001E75FF"/>
  </w:style>
  <w:style w:type="character" w:customStyle="1" w:styleId="3Char">
    <w:name w:val="正文文本缩进 3 Char"/>
    <w:basedOn w:val="a1"/>
    <w:link w:val="30"/>
    <w:rsid w:val="001E75FF"/>
    <w:rPr>
      <w:kern w:val="2"/>
      <w:sz w:val="16"/>
      <w:szCs w:val="16"/>
    </w:rPr>
  </w:style>
  <w:style w:type="character" w:customStyle="1" w:styleId="12">
    <w:name w:val="页码1"/>
    <w:basedOn w:val="a1"/>
    <w:rsid w:val="001E75FF"/>
  </w:style>
  <w:style w:type="paragraph" w:styleId="a0">
    <w:name w:val="Normal Indent"/>
    <w:basedOn w:val="a"/>
    <w:rsid w:val="001E75FF"/>
    <w:pPr>
      <w:snapToGrid w:val="0"/>
      <w:spacing w:line="360" w:lineRule="auto"/>
      <w:ind w:firstLine="420"/>
    </w:pPr>
    <w:rPr>
      <w:sz w:val="28"/>
      <w:szCs w:val="20"/>
    </w:rPr>
  </w:style>
  <w:style w:type="paragraph" w:styleId="13">
    <w:name w:val="toc 1"/>
    <w:basedOn w:val="a"/>
    <w:next w:val="a"/>
    <w:uiPriority w:val="39"/>
    <w:rsid w:val="001E75FF"/>
    <w:pPr>
      <w:tabs>
        <w:tab w:val="right" w:leader="dot" w:pos="8302"/>
      </w:tabs>
      <w:spacing w:line="360" w:lineRule="auto"/>
    </w:pPr>
    <w:rPr>
      <w:sz w:val="24"/>
    </w:rPr>
  </w:style>
  <w:style w:type="paragraph" w:styleId="80">
    <w:name w:val="toc 8"/>
    <w:basedOn w:val="a"/>
    <w:next w:val="a"/>
    <w:semiHidden/>
    <w:rsid w:val="001E75FF"/>
    <w:pPr>
      <w:ind w:leftChars="1400" w:left="2940"/>
    </w:pPr>
  </w:style>
  <w:style w:type="paragraph" w:styleId="ab">
    <w:name w:val="Balloon Text"/>
    <w:basedOn w:val="a"/>
    <w:semiHidden/>
    <w:rsid w:val="001E75FF"/>
    <w:rPr>
      <w:sz w:val="18"/>
      <w:szCs w:val="18"/>
    </w:rPr>
  </w:style>
  <w:style w:type="paragraph" w:customStyle="1" w:styleId="ParaCharCharCharCharCharChar">
    <w:name w:val="默认段落字体 Para Char Char Char Char Char Char"/>
    <w:basedOn w:val="a"/>
    <w:rsid w:val="001E75FF"/>
    <w:pPr>
      <w:tabs>
        <w:tab w:val="left" w:pos="840"/>
      </w:tabs>
      <w:ind w:left="840" w:hanging="360"/>
    </w:pPr>
    <w:rPr>
      <w:sz w:val="24"/>
    </w:rPr>
  </w:style>
  <w:style w:type="paragraph" w:customStyle="1" w:styleId="20">
    <w:name w:val="列表2"/>
    <w:basedOn w:val="a"/>
    <w:next w:val="aa"/>
    <w:rsid w:val="001E75FF"/>
    <w:pPr>
      <w:tabs>
        <w:tab w:val="left" w:pos="360"/>
      </w:tabs>
      <w:spacing w:line="360" w:lineRule="auto"/>
    </w:pPr>
    <w:rPr>
      <w:rFonts w:ascii="宋体"/>
      <w:szCs w:val="20"/>
    </w:rPr>
  </w:style>
  <w:style w:type="paragraph" w:styleId="ac">
    <w:name w:val="List Paragraph"/>
    <w:basedOn w:val="a"/>
    <w:uiPriority w:val="34"/>
    <w:qFormat/>
    <w:rsid w:val="001E75FF"/>
    <w:pPr>
      <w:ind w:firstLineChars="200" w:firstLine="420"/>
    </w:pPr>
  </w:style>
  <w:style w:type="paragraph" w:customStyle="1" w:styleId="CharCharChar">
    <w:name w:val="Char Char Char"/>
    <w:basedOn w:val="a"/>
    <w:rsid w:val="001E75FF"/>
  </w:style>
  <w:style w:type="paragraph" w:customStyle="1" w:styleId="14">
    <w:name w:val="批注框文本1"/>
    <w:basedOn w:val="a"/>
    <w:semiHidden/>
    <w:rsid w:val="001E75FF"/>
    <w:rPr>
      <w:sz w:val="16"/>
      <w:szCs w:val="16"/>
    </w:rPr>
  </w:style>
  <w:style w:type="paragraph" w:styleId="ad">
    <w:name w:val="annotation subject"/>
    <w:basedOn w:val="a9"/>
    <w:next w:val="a9"/>
    <w:semiHidden/>
    <w:rsid w:val="001E75FF"/>
    <w:rPr>
      <w:b/>
      <w:bCs/>
    </w:rPr>
  </w:style>
  <w:style w:type="paragraph" w:styleId="a9">
    <w:name w:val="annotation text"/>
    <w:basedOn w:val="a"/>
    <w:link w:val="Char0"/>
    <w:uiPriority w:val="99"/>
    <w:qFormat/>
    <w:rsid w:val="001E75FF"/>
    <w:pPr>
      <w:jc w:val="left"/>
    </w:pPr>
  </w:style>
  <w:style w:type="paragraph" w:styleId="70">
    <w:name w:val="toc 7"/>
    <w:basedOn w:val="a"/>
    <w:next w:val="a"/>
    <w:semiHidden/>
    <w:rsid w:val="001E75FF"/>
    <w:pPr>
      <w:ind w:leftChars="1200" w:left="2520"/>
    </w:pPr>
  </w:style>
  <w:style w:type="paragraph" w:styleId="ae">
    <w:name w:val="Document Map"/>
    <w:basedOn w:val="a"/>
    <w:semiHidden/>
    <w:rsid w:val="001E75FF"/>
    <w:pPr>
      <w:shd w:val="clear" w:color="auto" w:fill="000080"/>
    </w:pPr>
  </w:style>
  <w:style w:type="paragraph" w:styleId="31">
    <w:name w:val="Body Text 3"/>
    <w:basedOn w:val="a"/>
    <w:rsid w:val="001E75FF"/>
    <w:pPr>
      <w:spacing w:after="120"/>
    </w:pPr>
    <w:rPr>
      <w:sz w:val="16"/>
      <w:szCs w:val="16"/>
    </w:rPr>
  </w:style>
  <w:style w:type="paragraph" w:styleId="af">
    <w:name w:val="Body Text"/>
    <w:basedOn w:val="a"/>
    <w:rsid w:val="001E75FF"/>
    <w:pPr>
      <w:spacing w:after="120"/>
    </w:pPr>
  </w:style>
  <w:style w:type="paragraph" w:styleId="af0">
    <w:name w:val="Body Text Indent"/>
    <w:basedOn w:val="a"/>
    <w:rsid w:val="001E75FF"/>
    <w:pPr>
      <w:spacing w:line="360" w:lineRule="auto"/>
      <w:ind w:firstLineChars="200" w:firstLine="480"/>
    </w:pPr>
    <w:rPr>
      <w:rFonts w:ascii="宋体" w:hAnsi="宋体"/>
      <w:sz w:val="24"/>
    </w:rPr>
  </w:style>
  <w:style w:type="paragraph" w:customStyle="1" w:styleId="080318">
    <w:name w:val="产品方案正文080318"/>
    <w:basedOn w:val="Default"/>
    <w:next w:val="Default"/>
    <w:uiPriority w:val="99"/>
    <w:rsid w:val="001E75FF"/>
    <w:rPr>
      <w:color w:val="auto"/>
    </w:rPr>
  </w:style>
  <w:style w:type="paragraph" w:styleId="90">
    <w:name w:val="toc 9"/>
    <w:basedOn w:val="a"/>
    <w:next w:val="a"/>
    <w:semiHidden/>
    <w:rsid w:val="001E75FF"/>
    <w:pPr>
      <w:ind w:leftChars="1600" w:left="3360"/>
    </w:pPr>
  </w:style>
  <w:style w:type="paragraph" w:styleId="50">
    <w:name w:val="toc 5"/>
    <w:basedOn w:val="a"/>
    <w:next w:val="a"/>
    <w:semiHidden/>
    <w:rsid w:val="001E75FF"/>
    <w:pPr>
      <w:ind w:leftChars="800" w:left="1680"/>
    </w:pPr>
  </w:style>
  <w:style w:type="paragraph" w:styleId="32">
    <w:name w:val="toc 3"/>
    <w:basedOn w:val="a"/>
    <w:next w:val="a"/>
    <w:semiHidden/>
    <w:rsid w:val="001E75FF"/>
    <w:pPr>
      <w:tabs>
        <w:tab w:val="right" w:leader="dot" w:pos="8296"/>
      </w:tabs>
    </w:pPr>
  </w:style>
  <w:style w:type="paragraph" w:customStyle="1" w:styleId="CharCharCharCharCharCharChar">
    <w:name w:val="Char Char Char Char Char Char Char"/>
    <w:basedOn w:val="a"/>
    <w:rsid w:val="001E75FF"/>
  </w:style>
  <w:style w:type="paragraph" w:styleId="a8">
    <w:name w:val="Plain Text"/>
    <w:basedOn w:val="a"/>
    <w:link w:val="Char"/>
    <w:rsid w:val="001E75FF"/>
    <w:pPr>
      <w:adjustRightInd w:val="0"/>
      <w:spacing w:line="360" w:lineRule="atLeast"/>
      <w:textAlignment w:val="baseline"/>
    </w:pPr>
    <w:rPr>
      <w:rFonts w:ascii="宋体" w:hAnsi="Courier New"/>
      <w:szCs w:val="20"/>
    </w:rPr>
  </w:style>
  <w:style w:type="paragraph" w:styleId="af1">
    <w:name w:val="Date"/>
    <w:basedOn w:val="a"/>
    <w:next w:val="a"/>
    <w:rsid w:val="001E75FF"/>
    <w:rPr>
      <w:rFonts w:ascii="宋体" w:hAnsi="Courier New"/>
      <w:b/>
      <w:color w:val="000000"/>
      <w:spacing w:val="20"/>
      <w:kern w:val="0"/>
      <w:sz w:val="30"/>
      <w:szCs w:val="20"/>
    </w:rPr>
  </w:style>
  <w:style w:type="paragraph" w:styleId="af2">
    <w:name w:val="footer"/>
    <w:basedOn w:val="a"/>
    <w:rsid w:val="001E75FF"/>
    <w:pPr>
      <w:tabs>
        <w:tab w:val="center" w:pos="4153"/>
        <w:tab w:val="right" w:pos="8306"/>
      </w:tabs>
      <w:snapToGrid w:val="0"/>
      <w:jc w:val="left"/>
    </w:pPr>
    <w:rPr>
      <w:sz w:val="18"/>
      <w:szCs w:val="18"/>
    </w:rPr>
  </w:style>
  <w:style w:type="paragraph" w:styleId="af3">
    <w:name w:val="header"/>
    <w:basedOn w:val="a"/>
    <w:link w:val="Char2"/>
    <w:uiPriority w:val="99"/>
    <w:rsid w:val="001E75FF"/>
    <w:pPr>
      <w:pBdr>
        <w:bottom w:val="single" w:sz="6" w:space="1" w:color="auto"/>
      </w:pBdr>
      <w:tabs>
        <w:tab w:val="center" w:pos="4153"/>
        <w:tab w:val="right" w:pos="8306"/>
      </w:tabs>
      <w:snapToGrid w:val="0"/>
      <w:jc w:val="center"/>
    </w:pPr>
    <w:rPr>
      <w:sz w:val="18"/>
      <w:szCs w:val="18"/>
    </w:rPr>
  </w:style>
  <w:style w:type="paragraph" w:styleId="40">
    <w:name w:val="toc 4"/>
    <w:basedOn w:val="a"/>
    <w:next w:val="a"/>
    <w:semiHidden/>
    <w:rsid w:val="001E75FF"/>
    <w:pPr>
      <w:ind w:leftChars="600" w:left="1260"/>
    </w:pPr>
  </w:style>
  <w:style w:type="paragraph" w:customStyle="1" w:styleId="Char3">
    <w:name w:val="Char"/>
    <w:basedOn w:val="a"/>
    <w:rsid w:val="001E75FF"/>
  </w:style>
  <w:style w:type="paragraph" w:styleId="af4">
    <w:name w:val="footnote text"/>
    <w:basedOn w:val="a"/>
    <w:semiHidden/>
    <w:rsid w:val="001E75FF"/>
    <w:pPr>
      <w:snapToGrid w:val="0"/>
      <w:jc w:val="left"/>
    </w:pPr>
    <w:rPr>
      <w:sz w:val="18"/>
      <w:szCs w:val="18"/>
    </w:rPr>
  </w:style>
  <w:style w:type="paragraph" w:styleId="60">
    <w:name w:val="toc 6"/>
    <w:basedOn w:val="a"/>
    <w:next w:val="a"/>
    <w:semiHidden/>
    <w:rsid w:val="001E75FF"/>
    <w:pPr>
      <w:ind w:leftChars="1000" w:left="2100"/>
    </w:pPr>
  </w:style>
  <w:style w:type="paragraph" w:styleId="aa">
    <w:name w:val="Title"/>
    <w:basedOn w:val="a"/>
    <w:next w:val="a"/>
    <w:link w:val="Char1"/>
    <w:qFormat/>
    <w:rsid w:val="001E75FF"/>
    <w:pPr>
      <w:spacing w:before="240" w:after="60"/>
      <w:jc w:val="center"/>
      <w:outlineLvl w:val="0"/>
    </w:pPr>
    <w:rPr>
      <w:rFonts w:ascii="Cambria" w:hAnsi="Cambria"/>
      <w:b/>
      <w:bCs/>
      <w:sz w:val="32"/>
      <w:szCs w:val="32"/>
    </w:rPr>
  </w:style>
  <w:style w:type="paragraph" w:styleId="30">
    <w:name w:val="Body Text Indent 3"/>
    <w:basedOn w:val="a"/>
    <w:link w:val="3Char"/>
    <w:rsid w:val="001E75FF"/>
    <w:pPr>
      <w:spacing w:after="120"/>
      <w:ind w:leftChars="200" w:left="420"/>
    </w:pPr>
    <w:rPr>
      <w:sz w:val="16"/>
      <w:szCs w:val="16"/>
    </w:rPr>
  </w:style>
  <w:style w:type="paragraph" w:styleId="21">
    <w:name w:val="toc 2"/>
    <w:basedOn w:val="a"/>
    <w:next w:val="a"/>
    <w:semiHidden/>
    <w:rsid w:val="001E75FF"/>
    <w:pPr>
      <w:ind w:leftChars="200" w:left="420"/>
    </w:pPr>
  </w:style>
  <w:style w:type="paragraph" w:styleId="22">
    <w:name w:val="Body Text 2"/>
    <w:basedOn w:val="a"/>
    <w:rsid w:val="001E75FF"/>
    <w:pPr>
      <w:spacing w:after="120" w:line="480" w:lineRule="auto"/>
    </w:pPr>
    <w:rPr>
      <w:szCs w:val="20"/>
    </w:rPr>
  </w:style>
  <w:style w:type="paragraph" w:styleId="af5">
    <w:name w:val="Normal (Web)"/>
    <w:basedOn w:val="a"/>
    <w:rsid w:val="001E75FF"/>
    <w:pPr>
      <w:widowControl/>
      <w:spacing w:before="100" w:beforeAutospacing="1" w:after="100" w:afterAutospacing="1"/>
      <w:jc w:val="left"/>
    </w:pPr>
    <w:rPr>
      <w:rFonts w:ascii="宋体" w:hAnsi="宋体" w:cs="宋体"/>
      <w:kern w:val="0"/>
      <w:sz w:val="24"/>
    </w:rPr>
  </w:style>
  <w:style w:type="paragraph" w:customStyle="1" w:styleId="af6">
    <w:name w:val=".."/>
    <w:basedOn w:val="Default"/>
    <w:next w:val="Default"/>
    <w:rsid w:val="001E75FF"/>
    <w:rPr>
      <w:color w:val="auto"/>
    </w:rPr>
  </w:style>
  <w:style w:type="paragraph" w:customStyle="1" w:styleId="Default">
    <w:name w:val="Default"/>
    <w:rsid w:val="001E75FF"/>
    <w:pPr>
      <w:widowControl w:val="0"/>
      <w:autoSpaceDE w:val="0"/>
      <w:autoSpaceDN w:val="0"/>
      <w:adjustRightInd w:val="0"/>
    </w:pPr>
    <w:rPr>
      <w:rFonts w:ascii="宋体"/>
      <w:color w:val="000000"/>
      <w:sz w:val="24"/>
      <w:szCs w:val="24"/>
    </w:rPr>
  </w:style>
  <w:style w:type="paragraph" w:customStyle="1" w:styleId="xl23">
    <w:name w:val="xl23"/>
    <w:basedOn w:val="a"/>
    <w:rsid w:val="001E75FF"/>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310">
    <w:name w:val="正文文本缩进 31"/>
    <w:basedOn w:val="a"/>
    <w:rsid w:val="001E75FF"/>
    <w:pPr>
      <w:autoSpaceDE w:val="0"/>
      <w:autoSpaceDN w:val="0"/>
      <w:adjustRightInd w:val="0"/>
      <w:spacing w:line="360" w:lineRule="auto"/>
      <w:ind w:left="420" w:firstLine="435"/>
    </w:pPr>
    <w:rPr>
      <w:color w:val="0000FF"/>
    </w:rPr>
  </w:style>
  <w:style w:type="paragraph" w:customStyle="1" w:styleId="100125">
    <w:name w:val="样式 标题 1 + 宋体 三号 左 段前: 0 磅 段后: 0 磅 行距: 多倍行距 1.25 字行"/>
    <w:basedOn w:val="11"/>
    <w:rsid w:val="001E75FF"/>
    <w:pPr>
      <w:spacing w:before="0" w:after="0" w:line="300" w:lineRule="auto"/>
      <w:jc w:val="left"/>
    </w:pPr>
    <w:rPr>
      <w:rFonts w:ascii="Arial" w:eastAsia="宋体" w:hAnsi="Arial" w:cs="宋体"/>
      <w:sz w:val="30"/>
      <w:szCs w:val="20"/>
    </w:rPr>
  </w:style>
  <w:style w:type="paragraph" w:customStyle="1" w:styleId="af7">
    <w:name w:val="！正文"/>
    <w:rsid w:val="001E75FF"/>
    <w:pPr>
      <w:spacing w:beforeLines="100" w:afterLines="50" w:line="360" w:lineRule="auto"/>
      <w:ind w:firstLineChars="200" w:firstLine="480"/>
    </w:pPr>
    <w:rPr>
      <w:rFonts w:ascii="宋体" w:hAnsi="宋体"/>
      <w:kern w:val="2"/>
      <w:sz w:val="24"/>
    </w:rPr>
  </w:style>
  <w:style w:type="paragraph" w:styleId="af8">
    <w:name w:val="Revision"/>
    <w:uiPriority w:val="99"/>
    <w:semiHidden/>
    <w:rsid w:val="001E75FF"/>
    <w:rPr>
      <w:kern w:val="2"/>
      <w:sz w:val="21"/>
      <w:szCs w:val="24"/>
    </w:rPr>
  </w:style>
  <w:style w:type="paragraph" w:customStyle="1" w:styleId="BalloonText1">
    <w:name w:val="Balloon Text1"/>
    <w:basedOn w:val="a"/>
    <w:semiHidden/>
    <w:rsid w:val="001E75FF"/>
    <w:rPr>
      <w:rFonts w:ascii="宋体"/>
      <w:sz w:val="18"/>
      <w:szCs w:val="18"/>
    </w:rPr>
  </w:style>
  <w:style w:type="paragraph" w:customStyle="1" w:styleId="23">
    <w:name w:val="编号正文2"/>
    <w:basedOn w:val="a"/>
    <w:rsid w:val="001E75FF"/>
    <w:pPr>
      <w:tabs>
        <w:tab w:val="left" w:pos="648"/>
      </w:tabs>
      <w:autoSpaceDE w:val="0"/>
      <w:autoSpaceDN w:val="0"/>
      <w:adjustRightInd w:val="0"/>
      <w:spacing w:after="120" w:line="300" w:lineRule="auto"/>
      <w:ind w:firstLine="288"/>
      <w:textAlignment w:val="baseline"/>
    </w:pPr>
    <w:rPr>
      <w:rFonts w:ascii="宋体"/>
      <w:kern w:val="0"/>
    </w:rPr>
  </w:style>
  <w:style w:type="character" w:customStyle="1" w:styleId="Char2">
    <w:name w:val="页眉 Char"/>
    <w:basedOn w:val="a1"/>
    <w:link w:val="af3"/>
    <w:uiPriority w:val="99"/>
    <w:rsid w:val="00A473EE"/>
    <w:rPr>
      <w:kern w:val="2"/>
      <w:sz w:val="18"/>
      <w:szCs w:val="18"/>
    </w:rPr>
  </w:style>
  <w:style w:type="character" w:customStyle="1" w:styleId="1Char">
    <w:name w:val="标题 1 Char"/>
    <w:basedOn w:val="a1"/>
    <w:link w:val="11"/>
    <w:rsid w:val="00125E3B"/>
    <w:rPr>
      <w:rFonts w:eastAsia="Arial Unicode MS"/>
      <w:b/>
      <w:bCs/>
      <w:kern w:val="44"/>
      <w:sz w:val="28"/>
      <w:szCs w:val="44"/>
    </w:rPr>
  </w:style>
  <w:style w:type="character" w:styleId="af9">
    <w:name w:val="Placeholder Text"/>
    <w:basedOn w:val="a1"/>
    <w:uiPriority w:val="99"/>
    <w:semiHidden/>
    <w:rsid w:val="008708BB"/>
    <w:rPr>
      <w:color w:val="808080"/>
    </w:rPr>
  </w:style>
  <w:style w:type="paragraph" w:customStyle="1" w:styleId="1">
    <w:name w:val="样式1"/>
    <w:basedOn w:val="ac"/>
    <w:link w:val="1Char0"/>
    <w:qFormat/>
    <w:rsid w:val="00FD4246"/>
    <w:pPr>
      <w:numPr>
        <w:numId w:val="7"/>
      </w:numPr>
      <w:tabs>
        <w:tab w:val="left" w:pos="1418"/>
      </w:tabs>
      <w:adjustRightInd w:val="0"/>
      <w:snapToGrid w:val="0"/>
      <w:spacing w:line="360" w:lineRule="auto"/>
      <w:ind w:firstLineChars="0" w:firstLine="0"/>
    </w:pPr>
    <w:rPr>
      <w:rFonts w:ascii="仿宋" w:eastAsia="仿宋" w:hAnsi="仿宋" w:cs="宋体"/>
      <w:bCs/>
      <w:sz w:val="24"/>
    </w:rPr>
  </w:style>
  <w:style w:type="character" w:customStyle="1" w:styleId="1Char0">
    <w:name w:val="样式1 Char"/>
    <w:basedOn w:val="a1"/>
    <w:link w:val="1"/>
    <w:rsid w:val="00FD4246"/>
    <w:rPr>
      <w:rFonts w:ascii="仿宋" w:eastAsia="仿宋" w:hAnsi="仿宋" w:cs="宋体"/>
      <w:bCs/>
      <w:kern w:val="2"/>
      <w:sz w:val="24"/>
      <w:szCs w:val="24"/>
    </w:rPr>
  </w:style>
  <w:style w:type="paragraph" w:customStyle="1" w:styleId="10">
    <w:name w:val="招书1"/>
    <w:basedOn w:val="1"/>
    <w:qFormat/>
    <w:rsid w:val="00FD4246"/>
    <w:pPr>
      <w:numPr>
        <w:numId w:val="6"/>
      </w:numPr>
      <w:tabs>
        <w:tab w:val="clear" w:pos="1418"/>
        <w:tab w:val="left" w:pos="1276"/>
      </w:tabs>
    </w:pPr>
    <w:rPr>
      <w:bCs w:val="0"/>
    </w:rPr>
  </w:style>
  <w:style w:type="paragraph" w:customStyle="1" w:styleId="24">
    <w:name w:val="招书2"/>
    <w:basedOn w:val="1"/>
    <w:link w:val="2Char"/>
    <w:qFormat/>
    <w:rsid w:val="00FD4246"/>
    <w:pPr>
      <w:numPr>
        <w:numId w:val="0"/>
      </w:numPr>
      <w:tabs>
        <w:tab w:val="clear" w:pos="1418"/>
        <w:tab w:val="left" w:pos="567"/>
      </w:tabs>
      <w:ind w:leftChars="269" w:left="567" w:hanging="2"/>
    </w:pPr>
    <w:rPr>
      <w:bCs w:val="0"/>
    </w:rPr>
  </w:style>
  <w:style w:type="character" w:customStyle="1" w:styleId="2Char">
    <w:name w:val="招书2 Char"/>
    <w:basedOn w:val="1Char0"/>
    <w:link w:val="24"/>
    <w:rsid w:val="00FD4246"/>
    <w:rPr>
      <w:rFonts w:ascii="仿宋" w:eastAsia="仿宋" w:hAnsi="仿宋" w:cs="宋体"/>
      <w:bCs/>
      <w:kern w:val="2"/>
      <w:sz w:val="24"/>
      <w:szCs w:val="24"/>
    </w:rPr>
  </w:style>
  <w:style w:type="paragraph" w:customStyle="1" w:styleId="005">
    <w:name w:val="005正文"/>
    <w:basedOn w:val="a"/>
    <w:rsid w:val="00786725"/>
    <w:pPr>
      <w:spacing w:line="360" w:lineRule="auto"/>
      <w:ind w:firstLineChars="200" w:firstLine="200"/>
    </w:pPr>
    <w:rPr>
      <w:rFonts w:ascii="宋体" w:hAnsi="宋体"/>
      <w:kern w:val="0"/>
      <w:sz w:val="24"/>
    </w:rPr>
  </w:style>
  <w:style w:type="character" w:customStyle="1" w:styleId="Char4">
    <w:name w:val="合同正文 Char"/>
    <w:basedOn w:val="a1"/>
    <w:link w:val="afa"/>
    <w:locked/>
    <w:rsid w:val="001807D7"/>
    <w:rPr>
      <w:bCs/>
      <w:sz w:val="24"/>
    </w:rPr>
  </w:style>
  <w:style w:type="paragraph" w:customStyle="1" w:styleId="afa">
    <w:name w:val="合同正文"/>
    <w:basedOn w:val="a"/>
    <w:link w:val="Char4"/>
    <w:qFormat/>
    <w:rsid w:val="001807D7"/>
    <w:pPr>
      <w:spacing w:line="360" w:lineRule="auto"/>
      <w:ind w:firstLineChars="200" w:firstLine="200"/>
    </w:pPr>
    <w:rPr>
      <w:bCs/>
      <w:kern w:val="0"/>
      <w:sz w:val="24"/>
      <w:szCs w:val="20"/>
    </w:rPr>
  </w:style>
  <w:style w:type="paragraph" w:styleId="25">
    <w:name w:val="Body Text Indent 2"/>
    <w:basedOn w:val="a"/>
    <w:link w:val="2Char0"/>
    <w:semiHidden/>
    <w:unhideWhenUsed/>
    <w:rsid w:val="00B10402"/>
    <w:pPr>
      <w:spacing w:after="120" w:line="480" w:lineRule="auto"/>
      <w:ind w:leftChars="200" w:left="420"/>
    </w:pPr>
  </w:style>
  <w:style w:type="character" w:customStyle="1" w:styleId="2Char0">
    <w:name w:val="正文文本缩进 2 Char"/>
    <w:basedOn w:val="a1"/>
    <w:link w:val="25"/>
    <w:semiHidden/>
    <w:rsid w:val="00B10402"/>
    <w:rPr>
      <w:kern w:val="2"/>
      <w:sz w:val="21"/>
      <w:szCs w:val="24"/>
    </w:rPr>
  </w:style>
</w:styles>
</file>

<file path=word/webSettings.xml><?xml version="1.0" encoding="utf-8"?>
<w:webSettings xmlns:r="http://schemas.openxmlformats.org/officeDocument/2006/relationships" xmlns:w="http://schemas.openxmlformats.org/wordprocessingml/2006/main">
  <w:divs>
    <w:div w:id="300306286">
      <w:bodyDiv w:val="1"/>
      <w:marLeft w:val="0"/>
      <w:marRight w:val="0"/>
      <w:marTop w:val="0"/>
      <w:marBottom w:val="0"/>
      <w:divBdr>
        <w:top w:val="none" w:sz="0" w:space="0" w:color="auto"/>
        <w:left w:val="none" w:sz="0" w:space="0" w:color="auto"/>
        <w:bottom w:val="none" w:sz="0" w:space="0" w:color="auto"/>
        <w:right w:val="none" w:sz="0" w:space="0" w:color="auto"/>
      </w:divBdr>
      <w:divsChild>
        <w:div w:id="1416437459">
          <w:marLeft w:val="0"/>
          <w:marRight w:val="0"/>
          <w:marTop w:val="0"/>
          <w:marBottom w:val="0"/>
          <w:divBdr>
            <w:top w:val="none" w:sz="0" w:space="0" w:color="auto"/>
            <w:left w:val="none" w:sz="0" w:space="0" w:color="auto"/>
            <w:bottom w:val="none" w:sz="0" w:space="0" w:color="auto"/>
            <w:right w:val="none" w:sz="0" w:space="0" w:color="auto"/>
          </w:divBdr>
          <w:divsChild>
            <w:div w:id="1764448865">
              <w:marLeft w:val="0"/>
              <w:marRight w:val="0"/>
              <w:marTop w:val="0"/>
              <w:marBottom w:val="0"/>
              <w:divBdr>
                <w:top w:val="none" w:sz="0" w:space="0" w:color="auto"/>
                <w:left w:val="none" w:sz="0" w:space="0" w:color="auto"/>
                <w:bottom w:val="none" w:sz="0" w:space="0" w:color="auto"/>
                <w:right w:val="none" w:sz="0" w:space="0" w:color="auto"/>
              </w:divBdr>
              <w:divsChild>
                <w:div w:id="71464224">
                  <w:marLeft w:val="0"/>
                  <w:marRight w:val="0"/>
                  <w:marTop w:val="0"/>
                  <w:marBottom w:val="0"/>
                  <w:divBdr>
                    <w:top w:val="none" w:sz="0" w:space="0" w:color="auto"/>
                    <w:left w:val="none" w:sz="0" w:space="0" w:color="auto"/>
                    <w:bottom w:val="none" w:sz="0" w:space="0" w:color="auto"/>
                    <w:right w:val="none" w:sz="0" w:space="0" w:color="auto"/>
                  </w:divBdr>
                  <w:divsChild>
                    <w:div w:id="1711876613">
                      <w:marLeft w:val="0"/>
                      <w:marRight w:val="0"/>
                      <w:marTop w:val="0"/>
                      <w:marBottom w:val="0"/>
                      <w:divBdr>
                        <w:top w:val="none" w:sz="0" w:space="0" w:color="auto"/>
                        <w:left w:val="none" w:sz="0" w:space="0" w:color="auto"/>
                        <w:bottom w:val="none" w:sz="0" w:space="0" w:color="auto"/>
                        <w:right w:val="none" w:sz="0" w:space="0" w:color="auto"/>
                      </w:divBdr>
                      <w:divsChild>
                        <w:div w:id="1923683372">
                          <w:marLeft w:val="0"/>
                          <w:marRight w:val="0"/>
                          <w:marTop w:val="0"/>
                          <w:marBottom w:val="0"/>
                          <w:divBdr>
                            <w:top w:val="none" w:sz="0" w:space="0" w:color="auto"/>
                            <w:left w:val="none" w:sz="0" w:space="0" w:color="auto"/>
                            <w:bottom w:val="none" w:sz="0" w:space="0" w:color="auto"/>
                            <w:right w:val="none" w:sz="0" w:space="0" w:color="auto"/>
                          </w:divBdr>
                          <w:divsChild>
                            <w:div w:id="817186137">
                              <w:marLeft w:val="0"/>
                              <w:marRight w:val="0"/>
                              <w:marTop w:val="0"/>
                              <w:marBottom w:val="0"/>
                              <w:divBdr>
                                <w:top w:val="none" w:sz="0" w:space="0" w:color="auto"/>
                                <w:left w:val="none" w:sz="0" w:space="0" w:color="auto"/>
                                <w:bottom w:val="none" w:sz="0" w:space="0" w:color="auto"/>
                                <w:right w:val="none" w:sz="0" w:space="0" w:color="auto"/>
                              </w:divBdr>
                              <w:divsChild>
                                <w:div w:id="1868981950">
                                  <w:marLeft w:val="0"/>
                                  <w:marRight w:val="0"/>
                                  <w:marTop w:val="0"/>
                                  <w:marBottom w:val="0"/>
                                  <w:divBdr>
                                    <w:top w:val="none" w:sz="0" w:space="0" w:color="auto"/>
                                    <w:left w:val="none" w:sz="0" w:space="0" w:color="auto"/>
                                    <w:bottom w:val="none" w:sz="0" w:space="0" w:color="auto"/>
                                    <w:right w:val="none" w:sz="0" w:space="0" w:color="auto"/>
                                  </w:divBdr>
                                  <w:divsChild>
                                    <w:div w:id="1242838493">
                                      <w:marLeft w:val="0"/>
                                      <w:marRight w:val="0"/>
                                      <w:marTop w:val="0"/>
                                      <w:marBottom w:val="0"/>
                                      <w:divBdr>
                                        <w:top w:val="none" w:sz="0" w:space="0" w:color="auto"/>
                                        <w:left w:val="none" w:sz="0" w:space="0" w:color="auto"/>
                                        <w:bottom w:val="none" w:sz="0" w:space="0" w:color="auto"/>
                                        <w:right w:val="none" w:sz="0" w:space="0" w:color="auto"/>
                                      </w:divBdr>
                                      <w:divsChild>
                                        <w:div w:id="740173932">
                                          <w:marLeft w:val="0"/>
                                          <w:marRight w:val="0"/>
                                          <w:marTop w:val="0"/>
                                          <w:marBottom w:val="0"/>
                                          <w:divBdr>
                                            <w:top w:val="none" w:sz="0" w:space="0" w:color="auto"/>
                                            <w:left w:val="none" w:sz="0" w:space="0" w:color="auto"/>
                                            <w:bottom w:val="none" w:sz="0" w:space="0" w:color="auto"/>
                                            <w:right w:val="none" w:sz="0" w:space="0" w:color="auto"/>
                                          </w:divBdr>
                                          <w:divsChild>
                                            <w:div w:id="275412000">
                                              <w:marLeft w:val="0"/>
                                              <w:marRight w:val="0"/>
                                              <w:marTop w:val="0"/>
                                              <w:marBottom w:val="0"/>
                                              <w:divBdr>
                                                <w:top w:val="none" w:sz="0" w:space="0" w:color="auto"/>
                                                <w:left w:val="none" w:sz="0" w:space="0" w:color="auto"/>
                                                <w:bottom w:val="none" w:sz="0" w:space="0" w:color="auto"/>
                                                <w:right w:val="none" w:sz="0" w:space="0" w:color="auto"/>
                                              </w:divBdr>
                                              <w:divsChild>
                                                <w:div w:id="1313215329">
                                                  <w:marLeft w:val="0"/>
                                                  <w:marRight w:val="0"/>
                                                  <w:marTop w:val="0"/>
                                                  <w:marBottom w:val="0"/>
                                                  <w:divBdr>
                                                    <w:top w:val="none" w:sz="0" w:space="0" w:color="auto"/>
                                                    <w:left w:val="none" w:sz="0" w:space="0" w:color="auto"/>
                                                    <w:bottom w:val="none" w:sz="0" w:space="0" w:color="auto"/>
                                                    <w:right w:val="none" w:sz="0" w:space="0" w:color="auto"/>
                                                  </w:divBdr>
                                                  <w:divsChild>
                                                    <w:div w:id="907692626">
                                                      <w:marLeft w:val="0"/>
                                                      <w:marRight w:val="0"/>
                                                      <w:marTop w:val="0"/>
                                                      <w:marBottom w:val="0"/>
                                                      <w:divBdr>
                                                        <w:top w:val="none" w:sz="0" w:space="0" w:color="auto"/>
                                                        <w:left w:val="none" w:sz="0" w:space="0" w:color="auto"/>
                                                        <w:bottom w:val="none" w:sz="0" w:space="0" w:color="auto"/>
                                                        <w:right w:val="none" w:sz="0" w:space="0" w:color="auto"/>
                                                      </w:divBdr>
                                                      <w:divsChild>
                                                        <w:div w:id="887688598">
                                                          <w:marLeft w:val="0"/>
                                                          <w:marRight w:val="0"/>
                                                          <w:marTop w:val="0"/>
                                                          <w:marBottom w:val="0"/>
                                                          <w:divBdr>
                                                            <w:top w:val="none" w:sz="0" w:space="0" w:color="auto"/>
                                                            <w:left w:val="none" w:sz="0" w:space="0" w:color="auto"/>
                                                            <w:bottom w:val="none" w:sz="0" w:space="0" w:color="auto"/>
                                                            <w:right w:val="none" w:sz="0" w:space="0" w:color="auto"/>
                                                          </w:divBdr>
                                                          <w:divsChild>
                                                            <w:div w:id="957296715">
                                                              <w:marLeft w:val="0"/>
                                                              <w:marRight w:val="150"/>
                                                              <w:marTop w:val="0"/>
                                                              <w:marBottom w:val="150"/>
                                                              <w:divBdr>
                                                                <w:top w:val="none" w:sz="0" w:space="0" w:color="auto"/>
                                                                <w:left w:val="none" w:sz="0" w:space="0" w:color="auto"/>
                                                                <w:bottom w:val="none" w:sz="0" w:space="0" w:color="auto"/>
                                                                <w:right w:val="none" w:sz="0" w:space="0" w:color="auto"/>
                                                              </w:divBdr>
                                                              <w:divsChild>
                                                                <w:div w:id="1800994874">
                                                                  <w:marLeft w:val="0"/>
                                                                  <w:marRight w:val="0"/>
                                                                  <w:marTop w:val="0"/>
                                                                  <w:marBottom w:val="0"/>
                                                                  <w:divBdr>
                                                                    <w:top w:val="none" w:sz="0" w:space="0" w:color="auto"/>
                                                                    <w:left w:val="none" w:sz="0" w:space="0" w:color="auto"/>
                                                                    <w:bottom w:val="none" w:sz="0" w:space="0" w:color="auto"/>
                                                                    <w:right w:val="none" w:sz="0" w:space="0" w:color="auto"/>
                                                                  </w:divBdr>
                                                                  <w:divsChild>
                                                                    <w:div w:id="1322274961">
                                                                      <w:marLeft w:val="0"/>
                                                                      <w:marRight w:val="0"/>
                                                                      <w:marTop w:val="0"/>
                                                                      <w:marBottom w:val="0"/>
                                                                      <w:divBdr>
                                                                        <w:top w:val="none" w:sz="0" w:space="0" w:color="auto"/>
                                                                        <w:left w:val="none" w:sz="0" w:space="0" w:color="auto"/>
                                                                        <w:bottom w:val="none" w:sz="0" w:space="0" w:color="auto"/>
                                                                        <w:right w:val="none" w:sz="0" w:space="0" w:color="auto"/>
                                                                      </w:divBdr>
                                                                      <w:divsChild>
                                                                        <w:div w:id="208807984">
                                                                          <w:marLeft w:val="0"/>
                                                                          <w:marRight w:val="0"/>
                                                                          <w:marTop w:val="0"/>
                                                                          <w:marBottom w:val="0"/>
                                                                          <w:divBdr>
                                                                            <w:top w:val="none" w:sz="0" w:space="0" w:color="auto"/>
                                                                            <w:left w:val="none" w:sz="0" w:space="0" w:color="auto"/>
                                                                            <w:bottom w:val="none" w:sz="0" w:space="0" w:color="auto"/>
                                                                            <w:right w:val="none" w:sz="0" w:space="0" w:color="auto"/>
                                                                          </w:divBdr>
                                                                          <w:divsChild>
                                                                            <w:div w:id="1200901853">
                                                                              <w:marLeft w:val="0"/>
                                                                              <w:marRight w:val="0"/>
                                                                              <w:marTop w:val="0"/>
                                                                              <w:marBottom w:val="0"/>
                                                                              <w:divBdr>
                                                                                <w:top w:val="none" w:sz="0" w:space="0" w:color="auto"/>
                                                                                <w:left w:val="none" w:sz="0" w:space="0" w:color="auto"/>
                                                                                <w:bottom w:val="none" w:sz="0" w:space="0" w:color="auto"/>
                                                                                <w:right w:val="none" w:sz="0" w:space="0" w:color="auto"/>
                                                                              </w:divBdr>
                                                                              <w:divsChild>
                                                                                <w:div w:id="1364480641">
                                                                                  <w:marLeft w:val="0"/>
                                                                                  <w:marRight w:val="0"/>
                                                                                  <w:marTop w:val="0"/>
                                                                                  <w:marBottom w:val="0"/>
                                                                                  <w:divBdr>
                                                                                    <w:top w:val="none" w:sz="0" w:space="0" w:color="auto"/>
                                                                                    <w:left w:val="none" w:sz="0" w:space="0" w:color="auto"/>
                                                                                    <w:bottom w:val="none" w:sz="0" w:space="0" w:color="auto"/>
                                                                                    <w:right w:val="none" w:sz="0" w:space="0" w:color="auto"/>
                                                                                  </w:divBdr>
                                                                                  <w:divsChild>
                                                                                    <w:div w:id="8200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21552">
      <w:bodyDiv w:val="1"/>
      <w:marLeft w:val="0"/>
      <w:marRight w:val="0"/>
      <w:marTop w:val="0"/>
      <w:marBottom w:val="0"/>
      <w:divBdr>
        <w:top w:val="none" w:sz="0" w:space="0" w:color="auto"/>
        <w:left w:val="none" w:sz="0" w:space="0" w:color="auto"/>
        <w:bottom w:val="none" w:sz="0" w:space="0" w:color="auto"/>
        <w:right w:val="none" w:sz="0" w:space="0" w:color="auto"/>
      </w:divBdr>
    </w:div>
    <w:div w:id="790056794">
      <w:bodyDiv w:val="1"/>
      <w:marLeft w:val="0"/>
      <w:marRight w:val="0"/>
      <w:marTop w:val="0"/>
      <w:marBottom w:val="0"/>
      <w:divBdr>
        <w:top w:val="none" w:sz="0" w:space="0" w:color="auto"/>
        <w:left w:val="none" w:sz="0" w:space="0" w:color="auto"/>
        <w:bottom w:val="none" w:sz="0" w:space="0" w:color="auto"/>
        <w:right w:val="none" w:sz="0" w:space="0" w:color="auto"/>
      </w:divBdr>
    </w:div>
    <w:div w:id="907424988">
      <w:bodyDiv w:val="1"/>
      <w:marLeft w:val="0"/>
      <w:marRight w:val="0"/>
      <w:marTop w:val="0"/>
      <w:marBottom w:val="0"/>
      <w:divBdr>
        <w:top w:val="none" w:sz="0" w:space="0" w:color="auto"/>
        <w:left w:val="none" w:sz="0" w:space="0" w:color="auto"/>
        <w:bottom w:val="none" w:sz="0" w:space="0" w:color="auto"/>
        <w:right w:val="none" w:sz="0" w:space="0" w:color="auto"/>
      </w:divBdr>
      <w:divsChild>
        <w:div w:id="612714235">
          <w:marLeft w:val="0"/>
          <w:marRight w:val="0"/>
          <w:marTop w:val="0"/>
          <w:marBottom w:val="0"/>
          <w:divBdr>
            <w:top w:val="none" w:sz="0" w:space="0" w:color="auto"/>
            <w:left w:val="none" w:sz="0" w:space="0" w:color="auto"/>
            <w:bottom w:val="none" w:sz="0" w:space="0" w:color="auto"/>
            <w:right w:val="none" w:sz="0" w:space="0" w:color="auto"/>
          </w:divBdr>
          <w:divsChild>
            <w:div w:id="332226311">
              <w:marLeft w:val="0"/>
              <w:marRight w:val="0"/>
              <w:marTop w:val="0"/>
              <w:marBottom w:val="0"/>
              <w:divBdr>
                <w:top w:val="none" w:sz="0" w:space="0" w:color="auto"/>
                <w:left w:val="none" w:sz="0" w:space="0" w:color="auto"/>
                <w:bottom w:val="none" w:sz="0" w:space="0" w:color="auto"/>
                <w:right w:val="none" w:sz="0" w:space="0" w:color="auto"/>
              </w:divBdr>
              <w:divsChild>
                <w:div w:id="1654069073">
                  <w:marLeft w:val="0"/>
                  <w:marRight w:val="0"/>
                  <w:marTop w:val="0"/>
                  <w:marBottom w:val="0"/>
                  <w:divBdr>
                    <w:top w:val="none" w:sz="0" w:space="0" w:color="auto"/>
                    <w:left w:val="none" w:sz="0" w:space="0" w:color="auto"/>
                    <w:bottom w:val="none" w:sz="0" w:space="0" w:color="auto"/>
                    <w:right w:val="none" w:sz="0" w:space="0" w:color="auto"/>
                  </w:divBdr>
                  <w:divsChild>
                    <w:div w:id="688990814">
                      <w:marLeft w:val="0"/>
                      <w:marRight w:val="0"/>
                      <w:marTop w:val="0"/>
                      <w:marBottom w:val="0"/>
                      <w:divBdr>
                        <w:top w:val="none" w:sz="0" w:space="0" w:color="auto"/>
                        <w:left w:val="none" w:sz="0" w:space="0" w:color="auto"/>
                        <w:bottom w:val="none" w:sz="0" w:space="0" w:color="auto"/>
                        <w:right w:val="none" w:sz="0" w:space="0" w:color="auto"/>
                      </w:divBdr>
                      <w:divsChild>
                        <w:div w:id="1396004377">
                          <w:marLeft w:val="0"/>
                          <w:marRight w:val="0"/>
                          <w:marTop w:val="0"/>
                          <w:marBottom w:val="0"/>
                          <w:divBdr>
                            <w:top w:val="none" w:sz="0" w:space="0" w:color="auto"/>
                            <w:left w:val="none" w:sz="0" w:space="0" w:color="auto"/>
                            <w:bottom w:val="none" w:sz="0" w:space="0" w:color="auto"/>
                            <w:right w:val="none" w:sz="0" w:space="0" w:color="auto"/>
                          </w:divBdr>
                          <w:divsChild>
                            <w:div w:id="268052685">
                              <w:marLeft w:val="0"/>
                              <w:marRight w:val="0"/>
                              <w:marTop w:val="0"/>
                              <w:marBottom w:val="0"/>
                              <w:divBdr>
                                <w:top w:val="none" w:sz="0" w:space="0" w:color="auto"/>
                                <w:left w:val="none" w:sz="0" w:space="0" w:color="auto"/>
                                <w:bottom w:val="none" w:sz="0" w:space="0" w:color="auto"/>
                                <w:right w:val="none" w:sz="0" w:space="0" w:color="auto"/>
                              </w:divBdr>
                              <w:divsChild>
                                <w:div w:id="341590868">
                                  <w:marLeft w:val="0"/>
                                  <w:marRight w:val="0"/>
                                  <w:marTop w:val="0"/>
                                  <w:marBottom w:val="0"/>
                                  <w:divBdr>
                                    <w:top w:val="none" w:sz="0" w:space="0" w:color="auto"/>
                                    <w:left w:val="none" w:sz="0" w:space="0" w:color="auto"/>
                                    <w:bottom w:val="none" w:sz="0" w:space="0" w:color="auto"/>
                                    <w:right w:val="none" w:sz="0" w:space="0" w:color="auto"/>
                                  </w:divBdr>
                                  <w:divsChild>
                                    <w:div w:id="19160585">
                                      <w:marLeft w:val="0"/>
                                      <w:marRight w:val="0"/>
                                      <w:marTop w:val="0"/>
                                      <w:marBottom w:val="0"/>
                                      <w:divBdr>
                                        <w:top w:val="none" w:sz="0" w:space="0" w:color="auto"/>
                                        <w:left w:val="none" w:sz="0" w:space="0" w:color="auto"/>
                                        <w:bottom w:val="none" w:sz="0" w:space="0" w:color="auto"/>
                                        <w:right w:val="none" w:sz="0" w:space="0" w:color="auto"/>
                                      </w:divBdr>
                                      <w:divsChild>
                                        <w:div w:id="262111094">
                                          <w:marLeft w:val="0"/>
                                          <w:marRight w:val="0"/>
                                          <w:marTop w:val="0"/>
                                          <w:marBottom w:val="0"/>
                                          <w:divBdr>
                                            <w:top w:val="none" w:sz="0" w:space="0" w:color="auto"/>
                                            <w:left w:val="none" w:sz="0" w:space="0" w:color="auto"/>
                                            <w:bottom w:val="none" w:sz="0" w:space="0" w:color="auto"/>
                                            <w:right w:val="none" w:sz="0" w:space="0" w:color="auto"/>
                                          </w:divBdr>
                                          <w:divsChild>
                                            <w:div w:id="524830398">
                                              <w:marLeft w:val="0"/>
                                              <w:marRight w:val="0"/>
                                              <w:marTop w:val="0"/>
                                              <w:marBottom w:val="0"/>
                                              <w:divBdr>
                                                <w:top w:val="none" w:sz="0" w:space="0" w:color="auto"/>
                                                <w:left w:val="none" w:sz="0" w:space="0" w:color="auto"/>
                                                <w:bottom w:val="none" w:sz="0" w:space="0" w:color="auto"/>
                                                <w:right w:val="none" w:sz="0" w:space="0" w:color="auto"/>
                                              </w:divBdr>
                                              <w:divsChild>
                                                <w:div w:id="1542592638">
                                                  <w:marLeft w:val="0"/>
                                                  <w:marRight w:val="0"/>
                                                  <w:marTop w:val="0"/>
                                                  <w:marBottom w:val="0"/>
                                                  <w:divBdr>
                                                    <w:top w:val="none" w:sz="0" w:space="0" w:color="auto"/>
                                                    <w:left w:val="none" w:sz="0" w:space="0" w:color="auto"/>
                                                    <w:bottom w:val="none" w:sz="0" w:space="0" w:color="auto"/>
                                                    <w:right w:val="none" w:sz="0" w:space="0" w:color="auto"/>
                                                  </w:divBdr>
                                                  <w:divsChild>
                                                    <w:div w:id="1969042771">
                                                      <w:marLeft w:val="0"/>
                                                      <w:marRight w:val="0"/>
                                                      <w:marTop w:val="0"/>
                                                      <w:marBottom w:val="0"/>
                                                      <w:divBdr>
                                                        <w:top w:val="none" w:sz="0" w:space="0" w:color="auto"/>
                                                        <w:left w:val="none" w:sz="0" w:space="0" w:color="auto"/>
                                                        <w:bottom w:val="none" w:sz="0" w:space="0" w:color="auto"/>
                                                        <w:right w:val="none" w:sz="0" w:space="0" w:color="auto"/>
                                                      </w:divBdr>
                                                      <w:divsChild>
                                                        <w:div w:id="430589216">
                                                          <w:marLeft w:val="0"/>
                                                          <w:marRight w:val="0"/>
                                                          <w:marTop w:val="0"/>
                                                          <w:marBottom w:val="0"/>
                                                          <w:divBdr>
                                                            <w:top w:val="none" w:sz="0" w:space="0" w:color="auto"/>
                                                            <w:left w:val="none" w:sz="0" w:space="0" w:color="auto"/>
                                                            <w:bottom w:val="none" w:sz="0" w:space="0" w:color="auto"/>
                                                            <w:right w:val="none" w:sz="0" w:space="0" w:color="auto"/>
                                                          </w:divBdr>
                                                          <w:divsChild>
                                                            <w:div w:id="287129462">
                                                              <w:marLeft w:val="0"/>
                                                              <w:marRight w:val="150"/>
                                                              <w:marTop w:val="0"/>
                                                              <w:marBottom w:val="150"/>
                                                              <w:divBdr>
                                                                <w:top w:val="none" w:sz="0" w:space="0" w:color="auto"/>
                                                                <w:left w:val="none" w:sz="0" w:space="0" w:color="auto"/>
                                                                <w:bottom w:val="none" w:sz="0" w:space="0" w:color="auto"/>
                                                                <w:right w:val="none" w:sz="0" w:space="0" w:color="auto"/>
                                                              </w:divBdr>
                                                              <w:divsChild>
                                                                <w:div w:id="878737590">
                                                                  <w:marLeft w:val="0"/>
                                                                  <w:marRight w:val="0"/>
                                                                  <w:marTop w:val="0"/>
                                                                  <w:marBottom w:val="0"/>
                                                                  <w:divBdr>
                                                                    <w:top w:val="none" w:sz="0" w:space="0" w:color="auto"/>
                                                                    <w:left w:val="none" w:sz="0" w:space="0" w:color="auto"/>
                                                                    <w:bottom w:val="none" w:sz="0" w:space="0" w:color="auto"/>
                                                                    <w:right w:val="none" w:sz="0" w:space="0" w:color="auto"/>
                                                                  </w:divBdr>
                                                                  <w:divsChild>
                                                                    <w:div w:id="303582241">
                                                                      <w:marLeft w:val="0"/>
                                                                      <w:marRight w:val="0"/>
                                                                      <w:marTop w:val="0"/>
                                                                      <w:marBottom w:val="0"/>
                                                                      <w:divBdr>
                                                                        <w:top w:val="none" w:sz="0" w:space="0" w:color="auto"/>
                                                                        <w:left w:val="none" w:sz="0" w:space="0" w:color="auto"/>
                                                                        <w:bottom w:val="none" w:sz="0" w:space="0" w:color="auto"/>
                                                                        <w:right w:val="none" w:sz="0" w:space="0" w:color="auto"/>
                                                                      </w:divBdr>
                                                                      <w:divsChild>
                                                                        <w:div w:id="143935830">
                                                                          <w:marLeft w:val="0"/>
                                                                          <w:marRight w:val="0"/>
                                                                          <w:marTop w:val="0"/>
                                                                          <w:marBottom w:val="0"/>
                                                                          <w:divBdr>
                                                                            <w:top w:val="none" w:sz="0" w:space="0" w:color="auto"/>
                                                                            <w:left w:val="none" w:sz="0" w:space="0" w:color="auto"/>
                                                                            <w:bottom w:val="none" w:sz="0" w:space="0" w:color="auto"/>
                                                                            <w:right w:val="none" w:sz="0" w:space="0" w:color="auto"/>
                                                                          </w:divBdr>
                                                                          <w:divsChild>
                                                                            <w:div w:id="223151535">
                                                                              <w:marLeft w:val="0"/>
                                                                              <w:marRight w:val="0"/>
                                                                              <w:marTop w:val="0"/>
                                                                              <w:marBottom w:val="0"/>
                                                                              <w:divBdr>
                                                                                <w:top w:val="none" w:sz="0" w:space="0" w:color="auto"/>
                                                                                <w:left w:val="none" w:sz="0" w:space="0" w:color="auto"/>
                                                                                <w:bottom w:val="none" w:sz="0" w:space="0" w:color="auto"/>
                                                                                <w:right w:val="none" w:sz="0" w:space="0" w:color="auto"/>
                                                                              </w:divBdr>
                                                                              <w:divsChild>
                                                                                <w:div w:id="1203861469">
                                                                                  <w:marLeft w:val="0"/>
                                                                                  <w:marRight w:val="0"/>
                                                                                  <w:marTop w:val="0"/>
                                                                                  <w:marBottom w:val="0"/>
                                                                                  <w:divBdr>
                                                                                    <w:top w:val="none" w:sz="0" w:space="0" w:color="auto"/>
                                                                                    <w:left w:val="none" w:sz="0" w:space="0" w:color="auto"/>
                                                                                    <w:bottom w:val="none" w:sz="0" w:space="0" w:color="auto"/>
                                                                                    <w:right w:val="none" w:sz="0" w:space="0" w:color="auto"/>
                                                                                  </w:divBdr>
                                                                                  <w:divsChild>
                                                                                    <w:div w:id="19468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4068">
      <w:bodyDiv w:val="1"/>
      <w:marLeft w:val="0"/>
      <w:marRight w:val="0"/>
      <w:marTop w:val="0"/>
      <w:marBottom w:val="0"/>
      <w:divBdr>
        <w:top w:val="none" w:sz="0" w:space="0" w:color="auto"/>
        <w:left w:val="none" w:sz="0" w:space="0" w:color="auto"/>
        <w:bottom w:val="none" w:sz="0" w:space="0" w:color="auto"/>
        <w:right w:val="none" w:sz="0" w:space="0" w:color="auto"/>
      </w:divBdr>
    </w:div>
    <w:div w:id="1321345675">
      <w:bodyDiv w:val="1"/>
      <w:marLeft w:val="0"/>
      <w:marRight w:val="0"/>
      <w:marTop w:val="0"/>
      <w:marBottom w:val="0"/>
      <w:divBdr>
        <w:top w:val="none" w:sz="0" w:space="0" w:color="auto"/>
        <w:left w:val="none" w:sz="0" w:space="0" w:color="auto"/>
        <w:bottom w:val="none" w:sz="0" w:space="0" w:color="auto"/>
        <w:right w:val="none" w:sz="0" w:space="0" w:color="auto"/>
      </w:divBdr>
    </w:div>
    <w:div w:id="1402943204">
      <w:bodyDiv w:val="1"/>
      <w:marLeft w:val="0"/>
      <w:marRight w:val="0"/>
      <w:marTop w:val="0"/>
      <w:marBottom w:val="0"/>
      <w:divBdr>
        <w:top w:val="none" w:sz="0" w:space="0" w:color="auto"/>
        <w:left w:val="none" w:sz="0" w:space="0" w:color="auto"/>
        <w:bottom w:val="none" w:sz="0" w:space="0" w:color="auto"/>
        <w:right w:val="none" w:sz="0" w:space="0" w:color="auto"/>
      </w:divBdr>
    </w:div>
    <w:div w:id="1819564740">
      <w:bodyDiv w:val="1"/>
      <w:marLeft w:val="0"/>
      <w:marRight w:val="0"/>
      <w:marTop w:val="0"/>
      <w:marBottom w:val="0"/>
      <w:divBdr>
        <w:top w:val="none" w:sz="0" w:space="0" w:color="auto"/>
        <w:left w:val="none" w:sz="0" w:space="0" w:color="auto"/>
        <w:bottom w:val="none" w:sz="0" w:space="0" w:color="auto"/>
        <w:right w:val="none" w:sz="0" w:space="0" w:color="auto"/>
      </w:divBdr>
      <w:divsChild>
        <w:div w:id="1816336028">
          <w:marLeft w:val="0"/>
          <w:marRight w:val="0"/>
          <w:marTop w:val="0"/>
          <w:marBottom w:val="0"/>
          <w:divBdr>
            <w:top w:val="none" w:sz="0" w:space="0" w:color="auto"/>
            <w:left w:val="none" w:sz="0" w:space="0" w:color="auto"/>
            <w:bottom w:val="none" w:sz="0" w:space="0" w:color="auto"/>
            <w:right w:val="none" w:sz="0" w:space="0" w:color="auto"/>
          </w:divBdr>
          <w:divsChild>
            <w:div w:id="2085562821">
              <w:marLeft w:val="0"/>
              <w:marRight w:val="0"/>
              <w:marTop w:val="0"/>
              <w:marBottom w:val="0"/>
              <w:divBdr>
                <w:top w:val="none" w:sz="0" w:space="0" w:color="auto"/>
                <w:left w:val="none" w:sz="0" w:space="0" w:color="auto"/>
                <w:bottom w:val="none" w:sz="0" w:space="0" w:color="auto"/>
                <w:right w:val="none" w:sz="0" w:space="0" w:color="auto"/>
              </w:divBdr>
              <w:divsChild>
                <w:div w:id="1616406128">
                  <w:marLeft w:val="0"/>
                  <w:marRight w:val="0"/>
                  <w:marTop w:val="0"/>
                  <w:marBottom w:val="0"/>
                  <w:divBdr>
                    <w:top w:val="none" w:sz="0" w:space="0" w:color="auto"/>
                    <w:left w:val="none" w:sz="0" w:space="0" w:color="auto"/>
                    <w:bottom w:val="none" w:sz="0" w:space="0" w:color="auto"/>
                    <w:right w:val="none" w:sz="0" w:space="0" w:color="auto"/>
                  </w:divBdr>
                  <w:divsChild>
                    <w:div w:id="1907451600">
                      <w:marLeft w:val="0"/>
                      <w:marRight w:val="0"/>
                      <w:marTop w:val="0"/>
                      <w:marBottom w:val="0"/>
                      <w:divBdr>
                        <w:top w:val="none" w:sz="0" w:space="0" w:color="auto"/>
                        <w:left w:val="none" w:sz="0" w:space="0" w:color="auto"/>
                        <w:bottom w:val="none" w:sz="0" w:space="0" w:color="auto"/>
                        <w:right w:val="none" w:sz="0" w:space="0" w:color="auto"/>
                      </w:divBdr>
                      <w:divsChild>
                        <w:div w:id="1754819488">
                          <w:marLeft w:val="0"/>
                          <w:marRight w:val="0"/>
                          <w:marTop w:val="0"/>
                          <w:marBottom w:val="0"/>
                          <w:divBdr>
                            <w:top w:val="none" w:sz="0" w:space="0" w:color="auto"/>
                            <w:left w:val="none" w:sz="0" w:space="0" w:color="auto"/>
                            <w:bottom w:val="none" w:sz="0" w:space="0" w:color="auto"/>
                            <w:right w:val="none" w:sz="0" w:space="0" w:color="auto"/>
                          </w:divBdr>
                          <w:divsChild>
                            <w:div w:id="1846092905">
                              <w:marLeft w:val="0"/>
                              <w:marRight w:val="0"/>
                              <w:marTop w:val="0"/>
                              <w:marBottom w:val="0"/>
                              <w:divBdr>
                                <w:top w:val="none" w:sz="0" w:space="0" w:color="auto"/>
                                <w:left w:val="none" w:sz="0" w:space="0" w:color="auto"/>
                                <w:bottom w:val="none" w:sz="0" w:space="0" w:color="auto"/>
                                <w:right w:val="none" w:sz="0" w:space="0" w:color="auto"/>
                              </w:divBdr>
                              <w:divsChild>
                                <w:div w:id="1080442847">
                                  <w:marLeft w:val="0"/>
                                  <w:marRight w:val="0"/>
                                  <w:marTop w:val="0"/>
                                  <w:marBottom w:val="0"/>
                                  <w:divBdr>
                                    <w:top w:val="none" w:sz="0" w:space="0" w:color="auto"/>
                                    <w:left w:val="none" w:sz="0" w:space="0" w:color="auto"/>
                                    <w:bottom w:val="none" w:sz="0" w:space="0" w:color="auto"/>
                                    <w:right w:val="none" w:sz="0" w:space="0" w:color="auto"/>
                                  </w:divBdr>
                                  <w:divsChild>
                                    <w:div w:id="1693873839">
                                      <w:marLeft w:val="0"/>
                                      <w:marRight w:val="0"/>
                                      <w:marTop w:val="0"/>
                                      <w:marBottom w:val="0"/>
                                      <w:divBdr>
                                        <w:top w:val="none" w:sz="0" w:space="0" w:color="auto"/>
                                        <w:left w:val="none" w:sz="0" w:space="0" w:color="auto"/>
                                        <w:bottom w:val="none" w:sz="0" w:space="0" w:color="auto"/>
                                        <w:right w:val="none" w:sz="0" w:space="0" w:color="auto"/>
                                      </w:divBdr>
                                      <w:divsChild>
                                        <w:div w:id="1056666324">
                                          <w:marLeft w:val="0"/>
                                          <w:marRight w:val="0"/>
                                          <w:marTop w:val="0"/>
                                          <w:marBottom w:val="0"/>
                                          <w:divBdr>
                                            <w:top w:val="none" w:sz="0" w:space="0" w:color="auto"/>
                                            <w:left w:val="none" w:sz="0" w:space="0" w:color="auto"/>
                                            <w:bottom w:val="none" w:sz="0" w:space="0" w:color="auto"/>
                                            <w:right w:val="none" w:sz="0" w:space="0" w:color="auto"/>
                                          </w:divBdr>
                                          <w:divsChild>
                                            <w:div w:id="372312273">
                                              <w:marLeft w:val="0"/>
                                              <w:marRight w:val="0"/>
                                              <w:marTop w:val="0"/>
                                              <w:marBottom w:val="0"/>
                                              <w:divBdr>
                                                <w:top w:val="none" w:sz="0" w:space="0" w:color="auto"/>
                                                <w:left w:val="none" w:sz="0" w:space="0" w:color="auto"/>
                                                <w:bottom w:val="none" w:sz="0" w:space="0" w:color="auto"/>
                                                <w:right w:val="none" w:sz="0" w:space="0" w:color="auto"/>
                                              </w:divBdr>
                                              <w:divsChild>
                                                <w:div w:id="329214597">
                                                  <w:marLeft w:val="0"/>
                                                  <w:marRight w:val="0"/>
                                                  <w:marTop w:val="0"/>
                                                  <w:marBottom w:val="0"/>
                                                  <w:divBdr>
                                                    <w:top w:val="none" w:sz="0" w:space="0" w:color="auto"/>
                                                    <w:left w:val="none" w:sz="0" w:space="0" w:color="auto"/>
                                                    <w:bottom w:val="none" w:sz="0" w:space="0" w:color="auto"/>
                                                    <w:right w:val="none" w:sz="0" w:space="0" w:color="auto"/>
                                                  </w:divBdr>
                                                  <w:divsChild>
                                                    <w:div w:id="1356614575">
                                                      <w:marLeft w:val="0"/>
                                                      <w:marRight w:val="0"/>
                                                      <w:marTop w:val="0"/>
                                                      <w:marBottom w:val="0"/>
                                                      <w:divBdr>
                                                        <w:top w:val="none" w:sz="0" w:space="0" w:color="auto"/>
                                                        <w:left w:val="none" w:sz="0" w:space="0" w:color="auto"/>
                                                        <w:bottom w:val="none" w:sz="0" w:space="0" w:color="auto"/>
                                                        <w:right w:val="none" w:sz="0" w:space="0" w:color="auto"/>
                                                      </w:divBdr>
                                                      <w:divsChild>
                                                        <w:div w:id="205727368">
                                                          <w:marLeft w:val="0"/>
                                                          <w:marRight w:val="0"/>
                                                          <w:marTop w:val="0"/>
                                                          <w:marBottom w:val="0"/>
                                                          <w:divBdr>
                                                            <w:top w:val="none" w:sz="0" w:space="0" w:color="auto"/>
                                                            <w:left w:val="none" w:sz="0" w:space="0" w:color="auto"/>
                                                            <w:bottom w:val="none" w:sz="0" w:space="0" w:color="auto"/>
                                                            <w:right w:val="none" w:sz="0" w:space="0" w:color="auto"/>
                                                          </w:divBdr>
                                                          <w:divsChild>
                                                            <w:div w:id="45838377">
                                                              <w:marLeft w:val="0"/>
                                                              <w:marRight w:val="150"/>
                                                              <w:marTop w:val="0"/>
                                                              <w:marBottom w:val="150"/>
                                                              <w:divBdr>
                                                                <w:top w:val="none" w:sz="0" w:space="0" w:color="auto"/>
                                                                <w:left w:val="none" w:sz="0" w:space="0" w:color="auto"/>
                                                                <w:bottom w:val="none" w:sz="0" w:space="0" w:color="auto"/>
                                                                <w:right w:val="none" w:sz="0" w:space="0" w:color="auto"/>
                                                              </w:divBdr>
                                                              <w:divsChild>
                                                                <w:div w:id="529221834">
                                                                  <w:marLeft w:val="0"/>
                                                                  <w:marRight w:val="0"/>
                                                                  <w:marTop w:val="0"/>
                                                                  <w:marBottom w:val="0"/>
                                                                  <w:divBdr>
                                                                    <w:top w:val="none" w:sz="0" w:space="0" w:color="auto"/>
                                                                    <w:left w:val="none" w:sz="0" w:space="0" w:color="auto"/>
                                                                    <w:bottom w:val="none" w:sz="0" w:space="0" w:color="auto"/>
                                                                    <w:right w:val="none" w:sz="0" w:space="0" w:color="auto"/>
                                                                  </w:divBdr>
                                                                  <w:divsChild>
                                                                    <w:div w:id="1373116762">
                                                                      <w:marLeft w:val="0"/>
                                                                      <w:marRight w:val="0"/>
                                                                      <w:marTop w:val="0"/>
                                                                      <w:marBottom w:val="0"/>
                                                                      <w:divBdr>
                                                                        <w:top w:val="none" w:sz="0" w:space="0" w:color="auto"/>
                                                                        <w:left w:val="none" w:sz="0" w:space="0" w:color="auto"/>
                                                                        <w:bottom w:val="none" w:sz="0" w:space="0" w:color="auto"/>
                                                                        <w:right w:val="none" w:sz="0" w:space="0" w:color="auto"/>
                                                                      </w:divBdr>
                                                                      <w:divsChild>
                                                                        <w:div w:id="1953854868">
                                                                          <w:marLeft w:val="0"/>
                                                                          <w:marRight w:val="0"/>
                                                                          <w:marTop w:val="0"/>
                                                                          <w:marBottom w:val="0"/>
                                                                          <w:divBdr>
                                                                            <w:top w:val="none" w:sz="0" w:space="0" w:color="auto"/>
                                                                            <w:left w:val="none" w:sz="0" w:space="0" w:color="auto"/>
                                                                            <w:bottom w:val="none" w:sz="0" w:space="0" w:color="auto"/>
                                                                            <w:right w:val="none" w:sz="0" w:space="0" w:color="auto"/>
                                                                          </w:divBdr>
                                                                          <w:divsChild>
                                                                            <w:div w:id="98722536">
                                                                              <w:marLeft w:val="0"/>
                                                                              <w:marRight w:val="0"/>
                                                                              <w:marTop w:val="0"/>
                                                                              <w:marBottom w:val="0"/>
                                                                              <w:divBdr>
                                                                                <w:top w:val="none" w:sz="0" w:space="0" w:color="auto"/>
                                                                                <w:left w:val="none" w:sz="0" w:space="0" w:color="auto"/>
                                                                                <w:bottom w:val="none" w:sz="0" w:space="0" w:color="auto"/>
                                                                                <w:right w:val="none" w:sz="0" w:space="0" w:color="auto"/>
                                                                              </w:divBdr>
                                                                              <w:divsChild>
                                                                                <w:div w:id="203758931">
                                                                                  <w:marLeft w:val="0"/>
                                                                                  <w:marRight w:val="0"/>
                                                                                  <w:marTop w:val="0"/>
                                                                                  <w:marBottom w:val="0"/>
                                                                                  <w:divBdr>
                                                                                    <w:top w:val="none" w:sz="0" w:space="0" w:color="auto"/>
                                                                                    <w:left w:val="none" w:sz="0" w:space="0" w:color="auto"/>
                                                                                    <w:bottom w:val="none" w:sz="0" w:space="0" w:color="auto"/>
                                                                                    <w:right w:val="none" w:sz="0" w:space="0" w:color="auto"/>
                                                                                  </w:divBdr>
                                                                                  <w:divsChild>
                                                                                    <w:div w:id="573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xyam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DE1D-C6D3-4DAD-A96A-32C066C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12290</Words>
  <Characters>70057</Characters>
  <Application>Microsoft Office Word</Application>
  <DocSecurity>4</DocSecurity>
  <Lines>583</Lines>
  <Paragraphs>164</Paragraphs>
  <ScaleCrop>false</ScaleCrop>
  <Company/>
  <LinksUpToDate>false</LinksUpToDate>
  <CharactersWithSpaces>82183</CharactersWithSpaces>
  <SharedDoc>false</SharedDoc>
  <HLinks>
    <vt:vector size="144" baseType="variant">
      <vt:variant>
        <vt:i4>2555957</vt:i4>
      </vt:variant>
      <vt:variant>
        <vt:i4>141</vt:i4>
      </vt:variant>
      <vt:variant>
        <vt:i4>0</vt:i4>
      </vt:variant>
      <vt:variant>
        <vt:i4>5</vt:i4>
      </vt:variant>
      <vt:variant>
        <vt:lpwstr>http://www.njcb.com.cn/</vt:lpwstr>
      </vt:variant>
      <vt:variant>
        <vt:lpwstr/>
      </vt:variant>
      <vt:variant>
        <vt:i4>1441843</vt:i4>
      </vt:variant>
      <vt:variant>
        <vt:i4>134</vt:i4>
      </vt:variant>
      <vt:variant>
        <vt:i4>0</vt:i4>
      </vt:variant>
      <vt:variant>
        <vt:i4>5</vt:i4>
      </vt:variant>
      <vt:variant>
        <vt:lpwstr/>
      </vt:variant>
      <vt:variant>
        <vt:lpwstr>_Toc432172211</vt:lpwstr>
      </vt:variant>
      <vt:variant>
        <vt:i4>1441843</vt:i4>
      </vt:variant>
      <vt:variant>
        <vt:i4>128</vt:i4>
      </vt:variant>
      <vt:variant>
        <vt:i4>0</vt:i4>
      </vt:variant>
      <vt:variant>
        <vt:i4>5</vt:i4>
      </vt:variant>
      <vt:variant>
        <vt:lpwstr/>
      </vt:variant>
      <vt:variant>
        <vt:lpwstr>_Toc432172210</vt:lpwstr>
      </vt:variant>
      <vt:variant>
        <vt:i4>1507379</vt:i4>
      </vt:variant>
      <vt:variant>
        <vt:i4>122</vt:i4>
      </vt:variant>
      <vt:variant>
        <vt:i4>0</vt:i4>
      </vt:variant>
      <vt:variant>
        <vt:i4>5</vt:i4>
      </vt:variant>
      <vt:variant>
        <vt:lpwstr/>
      </vt:variant>
      <vt:variant>
        <vt:lpwstr>_Toc432172209</vt:lpwstr>
      </vt:variant>
      <vt:variant>
        <vt:i4>1507379</vt:i4>
      </vt:variant>
      <vt:variant>
        <vt:i4>116</vt:i4>
      </vt:variant>
      <vt:variant>
        <vt:i4>0</vt:i4>
      </vt:variant>
      <vt:variant>
        <vt:i4>5</vt:i4>
      </vt:variant>
      <vt:variant>
        <vt:lpwstr/>
      </vt:variant>
      <vt:variant>
        <vt:lpwstr>_Toc432172208</vt:lpwstr>
      </vt:variant>
      <vt:variant>
        <vt:i4>1507379</vt:i4>
      </vt:variant>
      <vt:variant>
        <vt:i4>110</vt:i4>
      </vt:variant>
      <vt:variant>
        <vt:i4>0</vt:i4>
      </vt:variant>
      <vt:variant>
        <vt:i4>5</vt:i4>
      </vt:variant>
      <vt:variant>
        <vt:lpwstr/>
      </vt:variant>
      <vt:variant>
        <vt:lpwstr>_Toc432172207</vt:lpwstr>
      </vt:variant>
      <vt:variant>
        <vt:i4>1507379</vt:i4>
      </vt:variant>
      <vt:variant>
        <vt:i4>104</vt:i4>
      </vt:variant>
      <vt:variant>
        <vt:i4>0</vt:i4>
      </vt:variant>
      <vt:variant>
        <vt:i4>5</vt:i4>
      </vt:variant>
      <vt:variant>
        <vt:lpwstr/>
      </vt:variant>
      <vt:variant>
        <vt:lpwstr>_Toc432172206</vt:lpwstr>
      </vt:variant>
      <vt:variant>
        <vt:i4>1507379</vt:i4>
      </vt:variant>
      <vt:variant>
        <vt:i4>98</vt:i4>
      </vt:variant>
      <vt:variant>
        <vt:i4>0</vt:i4>
      </vt:variant>
      <vt:variant>
        <vt:i4>5</vt:i4>
      </vt:variant>
      <vt:variant>
        <vt:lpwstr/>
      </vt:variant>
      <vt:variant>
        <vt:lpwstr>_Toc432172205</vt:lpwstr>
      </vt:variant>
      <vt:variant>
        <vt:i4>1507379</vt:i4>
      </vt:variant>
      <vt:variant>
        <vt:i4>92</vt:i4>
      </vt:variant>
      <vt:variant>
        <vt:i4>0</vt:i4>
      </vt:variant>
      <vt:variant>
        <vt:i4>5</vt:i4>
      </vt:variant>
      <vt:variant>
        <vt:lpwstr/>
      </vt:variant>
      <vt:variant>
        <vt:lpwstr>_Toc432172204</vt:lpwstr>
      </vt:variant>
      <vt:variant>
        <vt:i4>1507379</vt:i4>
      </vt:variant>
      <vt:variant>
        <vt:i4>86</vt:i4>
      </vt:variant>
      <vt:variant>
        <vt:i4>0</vt:i4>
      </vt:variant>
      <vt:variant>
        <vt:i4>5</vt:i4>
      </vt:variant>
      <vt:variant>
        <vt:lpwstr/>
      </vt:variant>
      <vt:variant>
        <vt:lpwstr>_Toc432172203</vt:lpwstr>
      </vt:variant>
      <vt:variant>
        <vt:i4>1507379</vt:i4>
      </vt:variant>
      <vt:variant>
        <vt:i4>80</vt:i4>
      </vt:variant>
      <vt:variant>
        <vt:i4>0</vt:i4>
      </vt:variant>
      <vt:variant>
        <vt:i4>5</vt:i4>
      </vt:variant>
      <vt:variant>
        <vt:lpwstr/>
      </vt:variant>
      <vt:variant>
        <vt:lpwstr>_Toc432172202</vt:lpwstr>
      </vt:variant>
      <vt:variant>
        <vt:i4>1507379</vt:i4>
      </vt:variant>
      <vt:variant>
        <vt:i4>74</vt:i4>
      </vt:variant>
      <vt:variant>
        <vt:i4>0</vt:i4>
      </vt:variant>
      <vt:variant>
        <vt:i4>5</vt:i4>
      </vt:variant>
      <vt:variant>
        <vt:lpwstr/>
      </vt:variant>
      <vt:variant>
        <vt:lpwstr>_Toc432172201</vt:lpwstr>
      </vt:variant>
      <vt:variant>
        <vt:i4>1507379</vt:i4>
      </vt:variant>
      <vt:variant>
        <vt:i4>68</vt:i4>
      </vt:variant>
      <vt:variant>
        <vt:i4>0</vt:i4>
      </vt:variant>
      <vt:variant>
        <vt:i4>5</vt:i4>
      </vt:variant>
      <vt:variant>
        <vt:lpwstr/>
      </vt:variant>
      <vt:variant>
        <vt:lpwstr>_Toc432172200</vt:lpwstr>
      </vt:variant>
      <vt:variant>
        <vt:i4>1966128</vt:i4>
      </vt:variant>
      <vt:variant>
        <vt:i4>62</vt:i4>
      </vt:variant>
      <vt:variant>
        <vt:i4>0</vt:i4>
      </vt:variant>
      <vt:variant>
        <vt:i4>5</vt:i4>
      </vt:variant>
      <vt:variant>
        <vt:lpwstr/>
      </vt:variant>
      <vt:variant>
        <vt:lpwstr>_Toc432172199</vt:lpwstr>
      </vt:variant>
      <vt:variant>
        <vt:i4>1966128</vt:i4>
      </vt:variant>
      <vt:variant>
        <vt:i4>56</vt:i4>
      </vt:variant>
      <vt:variant>
        <vt:i4>0</vt:i4>
      </vt:variant>
      <vt:variant>
        <vt:i4>5</vt:i4>
      </vt:variant>
      <vt:variant>
        <vt:lpwstr/>
      </vt:variant>
      <vt:variant>
        <vt:lpwstr>_Toc432172198</vt:lpwstr>
      </vt:variant>
      <vt:variant>
        <vt:i4>1966128</vt:i4>
      </vt:variant>
      <vt:variant>
        <vt:i4>50</vt:i4>
      </vt:variant>
      <vt:variant>
        <vt:i4>0</vt:i4>
      </vt:variant>
      <vt:variant>
        <vt:i4>5</vt:i4>
      </vt:variant>
      <vt:variant>
        <vt:lpwstr/>
      </vt:variant>
      <vt:variant>
        <vt:lpwstr>_Toc432172197</vt:lpwstr>
      </vt:variant>
      <vt:variant>
        <vt:i4>1966128</vt:i4>
      </vt:variant>
      <vt:variant>
        <vt:i4>44</vt:i4>
      </vt:variant>
      <vt:variant>
        <vt:i4>0</vt:i4>
      </vt:variant>
      <vt:variant>
        <vt:i4>5</vt:i4>
      </vt:variant>
      <vt:variant>
        <vt:lpwstr/>
      </vt:variant>
      <vt:variant>
        <vt:lpwstr>_Toc432172196</vt:lpwstr>
      </vt:variant>
      <vt:variant>
        <vt:i4>1966128</vt:i4>
      </vt:variant>
      <vt:variant>
        <vt:i4>38</vt:i4>
      </vt:variant>
      <vt:variant>
        <vt:i4>0</vt:i4>
      </vt:variant>
      <vt:variant>
        <vt:i4>5</vt:i4>
      </vt:variant>
      <vt:variant>
        <vt:lpwstr/>
      </vt:variant>
      <vt:variant>
        <vt:lpwstr>_Toc432172195</vt:lpwstr>
      </vt:variant>
      <vt:variant>
        <vt:i4>1966128</vt:i4>
      </vt:variant>
      <vt:variant>
        <vt:i4>32</vt:i4>
      </vt:variant>
      <vt:variant>
        <vt:i4>0</vt:i4>
      </vt:variant>
      <vt:variant>
        <vt:i4>5</vt:i4>
      </vt:variant>
      <vt:variant>
        <vt:lpwstr/>
      </vt:variant>
      <vt:variant>
        <vt:lpwstr>_Toc432172194</vt:lpwstr>
      </vt:variant>
      <vt:variant>
        <vt:i4>1966128</vt:i4>
      </vt:variant>
      <vt:variant>
        <vt:i4>26</vt:i4>
      </vt:variant>
      <vt:variant>
        <vt:i4>0</vt:i4>
      </vt:variant>
      <vt:variant>
        <vt:i4>5</vt:i4>
      </vt:variant>
      <vt:variant>
        <vt:lpwstr/>
      </vt:variant>
      <vt:variant>
        <vt:lpwstr>_Toc432172193</vt:lpwstr>
      </vt:variant>
      <vt:variant>
        <vt:i4>1966128</vt:i4>
      </vt:variant>
      <vt:variant>
        <vt:i4>20</vt:i4>
      </vt:variant>
      <vt:variant>
        <vt:i4>0</vt:i4>
      </vt:variant>
      <vt:variant>
        <vt:i4>5</vt:i4>
      </vt:variant>
      <vt:variant>
        <vt:lpwstr/>
      </vt:variant>
      <vt:variant>
        <vt:lpwstr>_Toc432172192</vt:lpwstr>
      </vt:variant>
      <vt:variant>
        <vt:i4>1966128</vt:i4>
      </vt:variant>
      <vt:variant>
        <vt:i4>14</vt:i4>
      </vt:variant>
      <vt:variant>
        <vt:i4>0</vt:i4>
      </vt:variant>
      <vt:variant>
        <vt:i4>5</vt:i4>
      </vt:variant>
      <vt:variant>
        <vt:lpwstr/>
      </vt:variant>
      <vt:variant>
        <vt:lpwstr>_Toc432172191</vt:lpwstr>
      </vt:variant>
      <vt:variant>
        <vt:i4>1966128</vt:i4>
      </vt:variant>
      <vt:variant>
        <vt:i4>8</vt:i4>
      </vt:variant>
      <vt:variant>
        <vt:i4>0</vt:i4>
      </vt:variant>
      <vt:variant>
        <vt:i4>5</vt:i4>
      </vt:variant>
      <vt:variant>
        <vt:lpwstr/>
      </vt:variant>
      <vt:variant>
        <vt:lpwstr>_Toc432172190</vt:lpwstr>
      </vt:variant>
      <vt:variant>
        <vt:i4>2031664</vt:i4>
      </vt:variant>
      <vt:variant>
        <vt:i4>2</vt:i4>
      </vt:variant>
      <vt:variant>
        <vt:i4>0</vt:i4>
      </vt:variant>
      <vt:variant>
        <vt:i4>5</vt:i4>
      </vt:variant>
      <vt:variant>
        <vt:lpwstr/>
      </vt:variant>
      <vt:variant>
        <vt:lpwstr>_Toc432172189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鑫元基金管理有限公司</dc:title>
  <dc:creator>zhengchen</dc:creator>
  <cp:lastModifiedBy>ZHONGM</cp:lastModifiedBy>
  <cp:revision>2</cp:revision>
  <cp:lastPrinted>2018-08-14T05:45:00Z</cp:lastPrinted>
  <dcterms:created xsi:type="dcterms:W3CDTF">2019-04-29T16:42:00Z</dcterms:created>
  <dcterms:modified xsi:type="dcterms:W3CDTF">2019-04-29T16:42:00Z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