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4E" w:rsidRPr="00B02F2D" w:rsidRDefault="008D3248" w:rsidP="00680977">
      <w:pPr>
        <w:jc w:val="center"/>
        <w:rPr>
          <w:rFonts w:ascii="仿宋" w:eastAsia="仿宋" w:hAnsi="仿宋"/>
          <w:sz w:val="36"/>
          <w:szCs w:val="36"/>
        </w:rPr>
      </w:pPr>
      <w:bookmarkStart w:id="0" w:name="_Toc329863755"/>
      <w:bookmarkStart w:id="1" w:name="_Toc329856147"/>
      <w:bookmarkStart w:id="2" w:name="_Toc372705729"/>
      <w:r>
        <w:rPr>
          <w:rFonts w:ascii="仿宋" w:eastAsia="仿宋" w:hAnsi="仿宋" w:hint="eastAsia"/>
          <w:b/>
          <w:sz w:val="36"/>
          <w:szCs w:val="36"/>
        </w:rPr>
        <w:t>鑫元享利债券型证券投资基金</w:t>
      </w:r>
      <w:r w:rsidR="0032544E" w:rsidRPr="00B02F2D">
        <w:rPr>
          <w:rFonts w:ascii="仿宋" w:eastAsia="仿宋" w:hAnsi="仿宋" w:hint="eastAsia"/>
          <w:b/>
          <w:sz w:val="36"/>
          <w:szCs w:val="36"/>
        </w:rPr>
        <w:t>基金份额发售公告</w:t>
      </w:r>
      <w:bookmarkEnd w:id="0"/>
      <w:bookmarkEnd w:id="1"/>
      <w:bookmarkEnd w:id="2"/>
    </w:p>
    <w:p w:rsidR="0032544E" w:rsidRPr="00B02F2D" w:rsidRDefault="0032544E" w:rsidP="0032544E">
      <w:pPr>
        <w:jc w:val="center"/>
        <w:rPr>
          <w:rFonts w:ascii="仿宋" w:eastAsia="仿宋" w:hAnsi="仿宋"/>
          <w:sz w:val="36"/>
          <w:szCs w:val="36"/>
        </w:rPr>
      </w:pPr>
    </w:p>
    <w:p w:rsidR="002E0FE1" w:rsidRPr="00B02F2D" w:rsidRDefault="002E0FE1" w:rsidP="00F202EA">
      <w:pPr>
        <w:spacing w:before="50" w:line="360" w:lineRule="auto"/>
        <w:ind w:firstLine="482"/>
        <w:jc w:val="center"/>
        <w:rPr>
          <w:rFonts w:ascii="仿宋" w:eastAsia="仿宋" w:hAnsi="仿宋"/>
          <w:b/>
          <w:sz w:val="24"/>
        </w:rPr>
      </w:pPr>
      <w:r w:rsidRPr="00B02F2D">
        <w:rPr>
          <w:rFonts w:ascii="仿宋" w:eastAsia="仿宋" w:hAnsi="仿宋" w:hint="eastAsia"/>
          <w:b/>
          <w:sz w:val="24"/>
        </w:rPr>
        <w:t>重要提示</w:t>
      </w:r>
    </w:p>
    <w:p w:rsidR="002E0FE1" w:rsidRPr="000C46BC"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1、</w:t>
      </w:r>
      <w:r w:rsidR="008D3248">
        <w:rPr>
          <w:rFonts w:ascii="仿宋" w:eastAsia="仿宋" w:hAnsi="仿宋" w:hint="eastAsia"/>
          <w:sz w:val="24"/>
        </w:rPr>
        <w:t>鑫元享利债券型证券投资基金</w:t>
      </w:r>
      <w:r w:rsidRPr="00B02F2D">
        <w:rPr>
          <w:rFonts w:ascii="仿宋" w:eastAsia="仿宋" w:hAnsi="仿宋"/>
          <w:sz w:val="24"/>
        </w:rPr>
        <w:t>（以下简称“本基金”）的募集已</w:t>
      </w:r>
      <w:r w:rsidR="00ED1272" w:rsidRPr="00B02F2D">
        <w:rPr>
          <w:rFonts w:ascii="仿宋" w:eastAsia="仿宋" w:hAnsi="仿宋" w:hint="eastAsia"/>
          <w:sz w:val="24"/>
        </w:rPr>
        <w:t>于</w:t>
      </w:r>
      <w:r w:rsidR="008D3248" w:rsidRPr="00D34010">
        <w:rPr>
          <w:rFonts w:ascii="仿宋" w:eastAsia="仿宋" w:hAnsi="仿宋" w:hint="eastAsia"/>
          <w:sz w:val="24"/>
        </w:rPr>
        <w:t>2018年</w:t>
      </w:r>
      <w:r w:rsidR="008D3248">
        <w:rPr>
          <w:rFonts w:ascii="仿宋" w:eastAsia="仿宋" w:hAnsi="仿宋"/>
          <w:sz w:val="24"/>
        </w:rPr>
        <w:t>11</w:t>
      </w:r>
      <w:r w:rsidR="00D34010" w:rsidRPr="00D34010">
        <w:rPr>
          <w:rFonts w:ascii="仿宋" w:eastAsia="仿宋" w:hAnsi="仿宋" w:hint="eastAsia"/>
          <w:sz w:val="24"/>
        </w:rPr>
        <w:t>月</w:t>
      </w:r>
      <w:r w:rsidR="008D3248">
        <w:rPr>
          <w:rFonts w:ascii="仿宋" w:eastAsia="仿宋" w:hAnsi="仿宋"/>
          <w:sz w:val="24"/>
        </w:rPr>
        <w:t>2</w:t>
      </w:r>
      <w:r w:rsidR="00D34010" w:rsidRPr="00D34010">
        <w:rPr>
          <w:rFonts w:ascii="仿宋" w:eastAsia="仿宋" w:hAnsi="仿宋" w:hint="eastAsia"/>
          <w:sz w:val="24"/>
        </w:rPr>
        <w:t>日</w:t>
      </w:r>
      <w:r w:rsidRPr="00B02F2D">
        <w:rPr>
          <w:rFonts w:ascii="仿宋" w:eastAsia="仿宋" w:hAnsi="仿宋"/>
          <w:sz w:val="24"/>
        </w:rPr>
        <w:t>获中国证券监督管理委员会（以下简称“中国证监会”）</w:t>
      </w:r>
      <w:r w:rsidR="00D34010" w:rsidRPr="00D34010">
        <w:rPr>
          <w:rFonts w:ascii="仿宋" w:eastAsia="仿宋" w:hAnsi="仿宋" w:hint="eastAsia"/>
          <w:sz w:val="24"/>
        </w:rPr>
        <w:t>证监许可[2018]</w:t>
      </w:r>
      <w:r w:rsidR="008D3248">
        <w:rPr>
          <w:rFonts w:ascii="仿宋" w:eastAsia="仿宋" w:hAnsi="仿宋"/>
          <w:sz w:val="24"/>
        </w:rPr>
        <w:t>1783</w:t>
      </w:r>
      <w:r w:rsidR="00D34010" w:rsidRPr="00D34010">
        <w:rPr>
          <w:rFonts w:ascii="仿宋" w:eastAsia="仿宋" w:hAnsi="仿宋" w:hint="eastAsia"/>
          <w:sz w:val="24"/>
        </w:rPr>
        <w:t>号</w:t>
      </w:r>
      <w:r w:rsidRPr="00B02F2D">
        <w:rPr>
          <w:rFonts w:ascii="仿宋" w:eastAsia="仿宋" w:hAnsi="仿宋"/>
          <w:sz w:val="24"/>
        </w:rPr>
        <w:t>文</w:t>
      </w:r>
      <w:r w:rsidRPr="00B02F2D">
        <w:rPr>
          <w:rFonts w:ascii="仿宋" w:eastAsia="仿宋" w:hAnsi="仿宋" w:hint="eastAsia"/>
          <w:sz w:val="24"/>
        </w:rPr>
        <w:t>准予注册</w:t>
      </w:r>
      <w:r w:rsidRPr="00B02F2D">
        <w:rPr>
          <w:rFonts w:ascii="仿宋" w:eastAsia="仿宋" w:hAnsi="仿宋"/>
          <w:sz w:val="24"/>
        </w:rPr>
        <w:t>。中国证监会对本基金的注册并不</w:t>
      </w:r>
      <w:r w:rsidRPr="000C46BC">
        <w:rPr>
          <w:rFonts w:ascii="仿宋" w:eastAsia="仿宋" w:hAnsi="仿宋"/>
          <w:sz w:val="24"/>
        </w:rPr>
        <w:t>代表中国证监会对本基金的风险和收益作出实质性判断、推荐或者保证。</w:t>
      </w:r>
    </w:p>
    <w:p w:rsidR="00CD1C2C" w:rsidRPr="000C46BC" w:rsidRDefault="002E0FE1" w:rsidP="00CD1C2C">
      <w:pPr>
        <w:adjustRightInd w:val="0"/>
        <w:snapToGrid w:val="0"/>
        <w:spacing w:line="360" w:lineRule="auto"/>
        <w:ind w:firstLineChars="200" w:firstLine="480"/>
        <w:rPr>
          <w:rFonts w:ascii="仿宋" w:eastAsia="仿宋" w:hAnsi="仿宋"/>
          <w:sz w:val="24"/>
        </w:rPr>
      </w:pPr>
      <w:r w:rsidRPr="000C46BC">
        <w:rPr>
          <w:rFonts w:ascii="仿宋" w:eastAsia="仿宋" w:hAnsi="仿宋"/>
          <w:sz w:val="24"/>
        </w:rPr>
        <w:t>2、</w:t>
      </w:r>
      <w:r w:rsidR="00CD1C2C" w:rsidRPr="000C46BC">
        <w:rPr>
          <w:rFonts w:ascii="仿宋" w:eastAsia="仿宋" w:hAnsi="仿宋" w:hint="eastAsia"/>
          <w:sz w:val="24"/>
        </w:rPr>
        <w:t>本基金类别为</w:t>
      </w:r>
      <w:r w:rsidR="001D504C" w:rsidRPr="000C46BC">
        <w:rPr>
          <w:rFonts w:ascii="仿宋" w:eastAsia="仿宋" w:hAnsi="仿宋" w:hint="eastAsia"/>
          <w:sz w:val="24"/>
        </w:rPr>
        <w:t>债券型</w:t>
      </w:r>
      <w:r w:rsidR="00CD1C2C" w:rsidRPr="000C46BC">
        <w:rPr>
          <w:rFonts w:ascii="仿宋" w:eastAsia="仿宋" w:hAnsi="仿宋" w:hint="eastAsia"/>
          <w:sz w:val="24"/>
        </w:rPr>
        <w:t>基金，</w:t>
      </w:r>
      <w:r w:rsidR="00CD1C2C" w:rsidRPr="000C46BC">
        <w:rPr>
          <w:rFonts w:ascii="仿宋" w:eastAsia="仿宋" w:hAnsi="仿宋"/>
          <w:sz w:val="24"/>
        </w:rPr>
        <w:t>运作方式</w:t>
      </w:r>
      <w:r w:rsidR="00CD1C2C" w:rsidRPr="000C46BC">
        <w:rPr>
          <w:rFonts w:ascii="仿宋" w:eastAsia="仿宋" w:hAnsi="仿宋" w:hint="eastAsia"/>
          <w:sz w:val="24"/>
        </w:rPr>
        <w:t>为契约型、开放式。</w:t>
      </w:r>
    </w:p>
    <w:p w:rsidR="00CD1C2C" w:rsidRPr="00B02F2D" w:rsidRDefault="00CD1C2C" w:rsidP="00CD1C2C">
      <w:pPr>
        <w:adjustRightInd w:val="0"/>
        <w:snapToGrid w:val="0"/>
        <w:spacing w:line="360" w:lineRule="auto"/>
        <w:ind w:firstLineChars="200" w:firstLine="480"/>
        <w:rPr>
          <w:rFonts w:ascii="仿宋" w:eastAsia="仿宋" w:hAnsi="仿宋"/>
          <w:sz w:val="24"/>
        </w:rPr>
      </w:pPr>
      <w:r w:rsidRPr="000C46BC">
        <w:rPr>
          <w:rFonts w:ascii="仿宋" w:eastAsia="仿宋" w:hAnsi="仿宋" w:hint="eastAsia"/>
          <w:sz w:val="24"/>
        </w:rPr>
        <w:t>基金份额的基金代码为</w:t>
      </w:r>
      <w:r w:rsidR="00126FEB" w:rsidRPr="000C46BC">
        <w:rPr>
          <w:rFonts w:ascii="仿宋" w:eastAsia="仿宋" w:hAnsi="仿宋" w:hint="eastAsia"/>
          <w:sz w:val="24"/>
        </w:rPr>
        <w:t>：</w:t>
      </w:r>
      <w:r w:rsidR="008D3248" w:rsidRPr="008D3248">
        <w:rPr>
          <w:rFonts w:ascii="仿宋" w:eastAsia="仿宋" w:hAnsi="仿宋"/>
          <w:b/>
          <w:sz w:val="24"/>
        </w:rPr>
        <w:t>006971</w:t>
      </w:r>
      <w:r w:rsidRPr="000C46BC">
        <w:rPr>
          <w:rFonts w:ascii="仿宋" w:eastAsia="仿宋" w:hAnsi="仿宋"/>
          <w:sz w:val="24"/>
        </w:rPr>
        <w:t>。</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3、本基金的管理人为鑫元基金管理有限公司（以下使用全称或其简称“本公司”），托管人为</w:t>
      </w:r>
      <w:r w:rsidR="008D3248" w:rsidRPr="008D3248">
        <w:rPr>
          <w:rFonts w:ascii="仿宋" w:eastAsia="仿宋" w:hAnsi="仿宋" w:hint="eastAsia"/>
          <w:sz w:val="24"/>
        </w:rPr>
        <w:t>上海浦东发展银行股份有限公司</w:t>
      </w:r>
      <w:r w:rsidRPr="00B02F2D">
        <w:rPr>
          <w:rFonts w:ascii="仿宋" w:eastAsia="仿宋" w:hAnsi="仿宋"/>
          <w:sz w:val="24"/>
        </w:rPr>
        <w:t>（以下使用全称或其简称</w:t>
      </w:r>
      <w:r w:rsidR="00AD6E78" w:rsidRPr="00B02F2D">
        <w:rPr>
          <w:rFonts w:ascii="仿宋" w:eastAsia="仿宋" w:hAnsi="仿宋"/>
          <w:sz w:val="24"/>
        </w:rPr>
        <w:t>“</w:t>
      </w:r>
      <w:r w:rsidR="008D3248">
        <w:rPr>
          <w:rFonts w:ascii="仿宋" w:eastAsia="仿宋" w:hAnsi="仿宋" w:hint="eastAsia"/>
          <w:sz w:val="24"/>
        </w:rPr>
        <w:t>浦发</w:t>
      </w:r>
      <w:r w:rsidR="00680977">
        <w:rPr>
          <w:rFonts w:ascii="仿宋" w:eastAsia="仿宋" w:hAnsi="仿宋" w:hint="eastAsia"/>
          <w:sz w:val="24"/>
        </w:rPr>
        <w:t>银行</w:t>
      </w:r>
      <w:r w:rsidR="00680977" w:rsidRPr="00B02F2D">
        <w:rPr>
          <w:rFonts w:ascii="仿宋" w:eastAsia="仿宋" w:hAnsi="仿宋"/>
          <w:sz w:val="24"/>
        </w:rPr>
        <w:t>”</w:t>
      </w:r>
      <w:r w:rsidRPr="00B02F2D">
        <w:rPr>
          <w:rFonts w:ascii="仿宋" w:eastAsia="仿宋" w:hAnsi="仿宋"/>
          <w:sz w:val="24"/>
        </w:rPr>
        <w:t>），登记机构为</w:t>
      </w:r>
      <w:r w:rsidRPr="00B02F2D">
        <w:rPr>
          <w:rFonts w:ascii="仿宋" w:eastAsia="仿宋" w:hAnsi="仿宋" w:hint="eastAsia"/>
          <w:sz w:val="24"/>
        </w:rPr>
        <w:t>本公司</w:t>
      </w:r>
      <w:r w:rsidRPr="00B02F2D">
        <w:rPr>
          <w:rFonts w:ascii="仿宋" w:eastAsia="仿宋" w:hAnsi="仿宋"/>
          <w:sz w:val="24"/>
        </w:rPr>
        <w:t>。</w:t>
      </w:r>
    </w:p>
    <w:p w:rsidR="002E0FE1" w:rsidRPr="00B02F2D" w:rsidRDefault="002E0FE1" w:rsidP="007E0DAA">
      <w:pPr>
        <w:adjustRightInd w:val="0"/>
        <w:snapToGrid w:val="0"/>
        <w:spacing w:line="360" w:lineRule="auto"/>
        <w:ind w:firstLineChars="200" w:firstLine="480"/>
        <w:rPr>
          <w:rFonts w:ascii="仿宋" w:eastAsia="仿宋" w:hAnsi="仿宋" w:cs="宋体"/>
          <w:kern w:val="0"/>
          <w:sz w:val="24"/>
        </w:rPr>
      </w:pPr>
      <w:r w:rsidRPr="000C46BC">
        <w:rPr>
          <w:rFonts w:ascii="仿宋" w:eastAsia="仿宋" w:hAnsi="仿宋" w:cs="宋体" w:hint="eastAsia"/>
          <w:kern w:val="0"/>
          <w:sz w:val="24"/>
        </w:rPr>
        <w:t>4、</w:t>
      </w:r>
      <w:r w:rsidR="00054A8A" w:rsidRPr="000C46BC">
        <w:rPr>
          <w:rFonts w:ascii="仿宋" w:eastAsia="仿宋" w:hAnsi="仿宋" w:cs="宋体" w:hint="eastAsia"/>
          <w:kern w:val="0"/>
          <w:sz w:val="24"/>
        </w:rPr>
        <w:t>本基金自</w:t>
      </w:r>
      <w:r w:rsidR="00680977" w:rsidRPr="000C46BC">
        <w:rPr>
          <w:rFonts w:ascii="仿宋" w:eastAsia="仿宋" w:hAnsi="仿宋" w:cs="宋体" w:hint="eastAsia"/>
          <w:kern w:val="0"/>
          <w:sz w:val="24"/>
        </w:rPr>
        <w:t>2</w:t>
      </w:r>
      <w:r w:rsidR="00680977" w:rsidRPr="000C46BC">
        <w:rPr>
          <w:rFonts w:ascii="仿宋" w:eastAsia="仿宋" w:hAnsi="仿宋" w:cs="宋体"/>
          <w:kern w:val="0"/>
          <w:sz w:val="24"/>
        </w:rPr>
        <w:t>019年</w:t>
      </w:r>
      <w:r w:rsidR="00F008F4">
        <w:rPr>
          <w:rFonts w:ascii="仿宋" w:eastAsia="仿宋" w:hAnsi="仿宋" w:cs="宋体"/>
          <w:kern w:val="0"/>
          <w:sz w:val="24"/>
        </w:rPr>
        <w:t>5</w:t>
      </w:r>
      <w:r w:rsidR="00680977" w:rsidRPr="000C46BC">
        <w:rPr>
          <w:rFonts w:ascii="仿宋" w:eastAsia="仿宋" w:hAnsi="仿宋" w:cs="宋体"/>
          <w:kern w:val="0"/>
          <w:sz w:val="24"/>
        </w:rPr>
        <w:t>月</w:t>
      </w:r>
      <w:r w:rsidR="00F008F4">
        <w:rPr>
          <w:rFonts w:ascii="仿宋" w:eastAsia="仿宋" w:hAnsi="仿宋" w:cs="宋体"/>
          <w:kern w:val="0"/>
          <w:sz w:val="24"/>
        </w:rPr>
        <w:t>2</w:t>
      </w:r>
      <w:r w:rsidR="00054A8A" w:rsidRPr="000C46BC">
        <w:rPr>
          <w:rFonts w:ascii="仿宋" w:eastAsia="仿宋" w:hAnsi="仿宋" w:cs="宋体" w:hint="eastAsia"/>
          <w:kern w:val="0"/>
          <w:sz w:val="24"/>
        </w:rPr>
        <w:t>日起至</w:t>
      </w:r>
      <w:r w:rsidR="00680977" w:rsidRPr="000C46BC">
        <w:rPr>
          <w:rFonts w:ascii="仿宋" w:eastAsia="仿宋" w:hAnsi="仿宋" w:cs="宋体" w:hint="eastAsia"/>
          <w:kern w:val="0"/>
          <w:sz w:val="24"/>
        </w:rPr>
        <w:t>2</w:t>
      </w:r>
      <w:r w:rsidR="00680977" w:rsidRPr="000C46BC">
        <w:rPr>
          <w:rFonts w:ascii="仿宋" w:eastAsia="仿宋" w:hAnsi="仿宋" w:cs="宋体"/>
          <w:kern w:val="0"/>
          <w:sz w:val="24"/>
        </w:rPr>
        <w:t>019年</w:t>
      </w:r>
      <w:r w:rsidR="00F008F4">
        <w:rPr>
          <w:rFonts w:ascii="仿宋" w:eastAsia="仿宋" w:hAnsi="仿宋" w:cs="宋体"/>
          <w:kern w:val="0"/>
          <w:sz w:val="24"/>
        </w:rPr>
        <w:t>8</w:t>
      </w:r>
      <w:r w:rsidR="00455AB9" w:rsidRPr="000C46BC">
        <w:rPr>
          <w:rFonts w:ascii="仿宋" w:eastAsia="仿宋" w:hAnsi="仿宋" w:cs="宋体"/>
          <w:kern w:val="0"/>
          <w:sz w:val="24"/>
        </w:rPr>
        <w:t>月</w:t>
      </w:r>
      <w:r w:rsidR="00DD5CEC">
        <w:rPr>
          <w:rFonts w:ascii="仿宋" w:eastAsia="仿宋" w:hAnsi="仿宋" w:cs="宋体"/>
          <w:kern w:val="0"/>
          <w:sz w:val="24"/>
        </w:rPr>
        <w:t>1</w:t>
      </w:r>
      <w:r w:rsidR="00054A8A" w:rsidRPr="000C46BC">
        <w:rPr>
          <w:rFonts w:ascii="仿宋" w:eastAsia="仿宋" w:hAnsi="仿宋" w:cs="宋体" w:hint="eastAsia"/>
          <w:kern w:val="0"/>
          <w:sz w:val="24"/>
        </w:rPr>
        <w:t>日发</w:t>
      </w:r>
      <w:r w:rsidR="00054A8A" w:rsidRPr="00B02F2D">
        <w:rPr>
          <w:rFonts w:ascii="仿宋" w:eastAsia="仿宋" w:hAnsi="仿宋" w:cs="宋体" w:hint="eastAsia"/>
          <w:kern w:val="0"/>
          <w:sz w:val="24"/>
        </w:rPr>
        <w:t>售，</w:t>
      </w:r>
      <w:r w:rsidRPr="00B02F2D">
        <w:rPr>
          <w:rFonts w:ascii="仿宋" w:eastAsia="仿宋" w:hAnsi="仿宋" w:cs="宋体" w:hint="eastAsia"/>
          <w:kern w:val="0"/>
          <w:sz w:val="24"/>
        </w:rPr>
        <w:t>基金管理人可根据募集情况适当延长或缩短本基金的募集期限并及时公告,但整个募集期限自基金份额发售之日起不超过三个月。</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5、基金募集对象为</w:t>
      </w:r>
      <w:r w:rsidR="008D3248" w:rsidRPr="008D3248">
        <w:rPr>
          <w:rFonts w:ascii="仿宋" w:eastAsia="仿宋" w:hAnsi="仿宋" w:cs="宋体" w:hint="eastAsia"/>
          <w:kern w:val="0"/>
          <w:sz w:val="24"/>
        </w:rPr>
        <w:t>符合法律法规规定的可投资于证券投资基金的个人投资者、机构投资者和合格境外机构投资者以及法律法规或中国证监会允许购买证券投资基金的其他投资人。</w:t>
      </w:r>
    </w:p>
    <w:p w:rsidR="000E2C29" w:rsidRPr="00B02F2D" w:rsidRDefault="002E0FE1" w:rsidP="000E47D8">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6、本基金将通过基金管理人直销中心</w:t>
      </w:r>
      <w:r w:rsidR="006043A2" w:rsidRPr="00B02F2D">
        <w:rPr>
          <w:rFonts w:ascii="仿宋" w:eastAsia="仿宋" w:hAnsi="仿宋" w:cs="宋体" w:hint="eastAsia"/>
          <w:kern w:val="0"/>
          <w:sz w:val="24"/>
        </w:rPr>
        <w:t>柜台</w:t>
      </w:r>
      <w:r w:rsidR="007F19D5" w:rsidRPr="007F19D5">
        <w:rPr>
          <w:rFonts w:ascii="仿宋" w:eastAsia="仿宋" w:hAnsi="仿宋" w:cs="宋体" w:hint="eastAsia"/>
          <w:kern w:val="0"/>
          <w:sz w:val="24"/>
        </w:rPr>
        <w:t>和网上交易系统</w:t>
      </w:r>
      <w:r w:rsidRPr="00B02F2D">
        <w:rPr>
          <w:rFonts w:ascii="仿宋" w:eastAsia="仿宋" w:hAnsi="仿宋" w:cs="宋体" w:hint="eastAsia"/>
          <w:kern w:val="0"/>
          <w:sz w:val="24"/>
        </w:rPr>
        <w:t>办理认购业务。</w:t>
      </w:r>
      <w:r w:rsidR="000E2C29" w:rsidRPr="00B02F2D">
        <w:rPr>
          <w:rFonts w:ascii="仿宋" w:eastAsia="仿宋" w:hAnsi="仿宋" w:cs="宋体" w:hint="eastAsia"/>
          <w:kern w:val="0"/>
          <w:sz w:val="24"/>
        </w:rPr>
        <w:t>基金管理人可根据有关法律法规的要求，选择其他符合要求的机构销售本基金，并及时公告。除法律法规另有规定外，任何与基金份额发售有关的当事人不得提</w:t>
      </w:r>
      <w:r w:rsidR="000E2C29" w:rsidRPr="00B02F2D">
        <w:rPr>
          <w:rFonts w:ascii="仿宋" w:eastAsia="仿宋" w:hAnsi="仿宋" w:cs="宋体" w:hint="eastAsia"/>
          <w:kern w:val="0"/>
          <w:sz w:val="24"/>
        </w:rPr>
        <w:lastRenderedPageBreak/>
        <w:t>前发售基金份额。</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7、除法律法规另有规定外，一个投资人只能开立和使用一个基金账户；不得非法利用他人账户或资金进行认购，也不得违规融资或帮助他人违规进行认购。</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8、投资人应保证用于认购的资金来源合法，投资人应有权自行支配，不存在任何法律上、合约上或其他障碍。</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9、本基金不设首次募集规模上限。</w:t>
      </w:r>
    </w:p>
    <w:p w:rsidR="00EE15A4" w:rsidRPr="00B02F2D" w:rsidRDefault="00AA625C"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cs="宋体"/>
          <w:kern w:val="0"/>
          <w:sz w:val="24"/>
        </w:rPr>
        <w:t>10、</w:t>
      </w:r>
      <w:r w:rsidR="006B5493" w:rsidRPr="006B5493">
        <w:rPr>
          <w:rFonts w:ascii="仿宋" w:eastAsia="仿宋" w:hAnsi="仿宋" w:hint="eastAsia"/>
          <w:sz w:val="24"/>
        </w:rPr>
        <w:t>在基金募集期内，投资人通过销售机构首次认购的单笔最低限额为人民币10元（含认购费，下同），追加认购单笔最低限额为人民币10元。投资人通过直销中心柜台首次认购的单笔最低限额为人民币10,000元，追加认购单笔最低限额为人民币1,000元。</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本基金募集期间对单个基金份额持有人不设置最高累计认购金额限制。投资人在募集期内可多次认购基金份额，但认购申请一经销售机构受理，则不可以撤销。</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有效认购款项在募集期间产生的利息将折算为基金份额归基金份额持有人所有，其中利息转份额</w:t>
      </w:r>
      <w:r w:rsidR="007C2B29" w:rsidRPr="007C2B29">
        <w:rPr>
          <w:rFonts w:ascii="仿宋" w:eastAsia="仿宋" w:hAnsi="仿宋" w:cs="宋体" w:hint="eastAsia"/>
          <w:kern w:val="0"/>
          <w:sz w:val="24"/>
        </w:rPr>
        <w:t>的数额</w:t>
      </w:r>
      <w:r w:rsidRPr="00B02F2D">
        <w:rPr>
          <w:rFonts w:ascii="仿宋" w:eastAsia="仿宋" w:hAnsi="仿宋" w:cs="宋体" w:hint="eastAsia"/>
          <w:kern w:val="0"/>
          <w:sz w:val="24"/>
        </w:rPr>
        <w:t>以登记机构的记录为准。</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11、</w:t>
      </w:r>
      <w:r w:rsidR="005E249F" w:rsidRPr="00B02F2D">
        <w:rPr>
          <w:rFonts w:ascii="仿宋" w:eastAsia="仿宋" w:hAnsi="仿宋" w:cs="宋体" w:hint="eastAsia"/>
          <w:kern w:val="0"/>
          <w:sz w:val="24"/>
        </w:rPr>
        <w:t>销售网点（指</w:t>
      </w:r>
      <w:r w:rsidR="00A237C5" w:rsidRPr="00B02F2D">
        <w:rPr>
          <w:rFonts w:ascii="仿宋" w:eastAsia="仿宋" w:hAnsi="仿宋" w:cs="宋体" w:hint="eastAsia"/>
          <w:kern w:val="0"/>
          <w:sz w:val="24"/>
        </w:rPr>
        <w:t>销售</w:t>
      </w:r>
      <w:r w:rsidR="00A237C5" w:rsidRPr="00B02F2D">
        <w:rPr>
          <w:rFonts w:ascii="仿宋" w:eastAsia="仿宋" w:hAnsi="仿宋" w:cs="宋体"/>
          <w:kern w:val="0"/>
          <w:sz w:val="24"/>
        </w:rPr>
        <w:t>机构网点和</w:t>
      </w:r>
      <w:r w:rsidR="00A237C5" w:rsidRPr="00B02F2D">
        <w:rPr>
          <w:rFonts w:ascii="仿宋" w:eastAsia="仿宋" w:hAnsi="仿宋" w:cs="宋体" w:hint="eastAsia"/>
          <w:kern w:val="0"/>
          <w:sz w:val="24"/>
        </w:rPr>
        <w:t>/或</w:t>
      </w:r>
      <w:r w:rsidR="005E249F" w:rsidRPr="00B02F2D">
        <w:rPr>
          <w:rFonts w:ascii="仿宋" w:eastAsia="仿宋" w:hAnsi="仿宋" w:cs="宋体" w:hint="eastAsia"/>
          <w:kern w:val="0"/>
          <w:sz w:val="24"/>
        </w:rPr>
        <w:t>本公司直销中心柜台</w:t>
      </w:r>
      <w:r w:rsidR="00E92D1E">
        <w:rPr>
          <w:rFonts w:ascii="仿宋" w:eastAsia="仿宋" w:hAnsi="仿宋" w:cs="宋体" w:hint="eastAsia"/>
          <w:kern w:val="0"/>
          <w:sz w:val="24"/>
        </w:rPr>
        <w:t>及</w:t>
      </w:r>
      <w:r w:rsidR="00E92D1E">
        <w:rPr>
          <w:rFonts w:ascii="仿宋" w:eastAsia="仿宋" w:hAnsi="仿宋" w:cs="宋体"/>
          <w:kern w:val="0"/>
          <w:sz w:val="24"/>
        </w:rPr>
        <w:t>本公司网上交易系统</w:t>
      </w:r>
      <w:r w:rsidR="005E249F" w:rsidRPr="00B02F2D">
        <w:rPr>
          <w:rFonts w:ascii="仿宋" w:eastAsia="仿宋" w:hAnsi="仿宋" w:cs="宋体"/>
          <w:kern w:val="0"/>
          <w:sz w:val="24"/>
        </w:rPr>
        <w:t>）对</w:t>
      </w:r>
      <w:r w:rsidRPr="00B02F2D">
        <w:rPr>
          <w:rFonts w:ascii="仿宋" w:eastAsia="仿宋" w:hAnsi="仿宋" w:cs="宋体" w:hint="eastAsia"/>
          <w:kern w:val="0"/>
          <w:sz w:val="24"/>
        </w:rPr>
        <w:t>申请的受理并不表示对该申请的成功确认，而仅代表销售网点确实接受了认购申请，申请的成功确认应以基金登记机构的确认登记为准。投资人可以在基金合同生效后到原</w:t>
      </w:r>
      <w:r w:rsidR="00366186" w:rsidRPr="00B02F2D">
        <w:rPr>
          <w:rFonts w:ascii="仿宋" w:eastAsia="仿宋" w:hAnsi="仿宋" w:cs="宋体" w:hint="eastAsia"/>
          <w:kern w:val="0"/>
          <w:sz w:val="24"/>
        </w:rPr>
        <w:t>销售</w:t>
      </w:r>
      <w:r w:rsidRPr="00B02F2D">
        <w:rPr>
          <w:rFonts w:ascii="仿宋" w:eastAsia="仿宋" w:hAnsi="仿宋" w:cs="宋体" w:hint="eastAsia"/>
          <w:kern w:val="0"/>
          <w:sz w:val="24"/>
        </w:rPr>
        <w:t>网点查询认购基金的份额确认情况。</w:t>
      </w:r>
    </w:p>
    <w:p w:rsidR="002E0FE1" w:rsidRPr="00B02F2D" w:rsidRDefault="00034CAE"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cs="宋体" w:hint="eastAsia"/>
          <w:kern w:val="0"/>
          <w:sz w:val="24"/>
        </w:rPr>
        <w:t>12、本公告仅对本基金募集的有关事项和规定予以说明。</w:t>
      </w:r>
      <w:r w:rsidRPr="00B02F2D">
        <w:rPr>
          <w:rFonts w:ascii="仿宋" w:eastAsia="仿宋" w:hAnsi="仿宋"/>
          <w:sz w:val="24"/>
        </w:rPr>
        <w:t>投资者欲了解本基金的详细情况</w:t>
      </w:r>
      <w:r w:rsidRPr="00B02F2D">
        <w:rPr>
          <w:rFonts w:ascii="仿宋" w:eastAsia="仿宋" w:hAnsi="仿宋" w:cs="宋体"/>
          <w:kern w:val="0"/>
          <w:sz w:val="24"/>
        </w:rPr>
        <w:t>，</w:t>
      </w:r>
      <w:r w:rsidR="00D45DCA" w:rsidRPr="00B02F2D">
        <w:rPr>
          <w:rFonts w:ascii="仿宋" w:eastAsia="仿宋" w:hAnsi="仿宋" w:cs="宋体" w:hint="eastAsia"/>
          <w:kern w:val="0"/>
          <w:sz w:val="24"/>
        </w:rPr>
        <w:t>请详细阅读刊登在指定信息披露媒体的</w:t>
      </w:r>
      <w:r w:rsidR="000A4B43" w:rsidRPr="00B02F2D">
        <w:rPr>
          <w:rFonts w:ascii="仿宋" w:eastAsia="仿宋" w:hAnsi="仿宋"/>
          <w:sz w:val="24"/>
        </w:rPr>
        <w:t>《</w:t>
      </w:r>
      <w:r w:rsidR="008D3248">
        <w:rPr>
          <w:rFonts w:ascii="仿宋" w:eastAsia="仿宋" w:hAnsi="仿宋"/>
          <w:sz w:val="24"/>
        </w:rPr>
        <w:t>鑫元享利债券型证券投资基金</w:t>
      </w:r>
      <w:r w:rsidR="000A4B43" w:rsidRPr="00B02F2D">
        <w:rPr>
          <w:rFonts w:ascii="仿宋" w:eastAsia="仿宋" w:hAnsi="仿宋"/>
          <w:sz w:val="24"/>
        </w:rPr>
        <w:t>招募说明书》</w:t>
      </w:r>
      <w:r w:rsidR="00B913DC" w:rsidRPr="00B02F2D">
        <w:rPr>
          <w:rFonts w:ascii="仿宋" w:eastAsia="仿宋" w:hAnsi="仿宋"/>
          <w:sz w:val="24"/>
        </w:rPr>
        <w:t>。</w:t>
      </w:r>
    </w:p>
    <w:p w:rsidR="002E0FE1" w:rsidRPr="00B02F2D" w:rsidRDefault="002E0FE1"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kern w:val="0"/>
          <w:sz w:val="24"/>
        </w:rPr>
        <w:lastRenderedPageBreak/>
        <w:t>1</w:t>
      </w:r>
      <w:r w:rsidRPr="00B02F2D">
        <w:rPr>
          <w:rFonts w:ascii="仿宋" w:eastAsia="仿宋" w:hAnsi="仿宋" w:cs="宋体" w:hint="eastAsia"/>
          <w:kern w:val="0"/>
          <w:sz w:val="24"/>
        </w:rPr>
        <w:t>3</w:t>
      </w:r>
      <w:r w:rsidRPr="00B02F2D">
        <w:rPr>
          <w:rFonts w:ascii="仿宋" w:eastAsia="仿宋" w:hAnsi="仿宋" w:cs="宋体"/>
          <w:kern w:val="0"/>
          <w:sz w:val="24"/>
        </w:rPr>
        <w:t>、本基金的基金合同、</w:t>
      </w:r>
      <w:r w:rsidR="007E0DAA" w:rsidRPr="00B02F2D">
        <w:rPr>
          <w:rFonts w:ascii="仿宋" w:eastAsia="仿宋" w:hAnsi="仿宋" w:cs="宋体" w:hint="eastAsia"/>
          <w:kern w:val="0"/>
          <w:sz w:val="24"/>
        </w:rPr>
        <w:t>托管协议、</w:t>
      </w:r>
      <w:r w:rsidRPr="00B02F2D">
        <w:rPr>
          <w:rFonts w:ascii="仿宋" w:eastAsia="仿宋" w:hAnsi="仿宋" w:cs="宋体"/>
          <w:kern w:val="0"/>
          <w:sz w:val="24"/>
        </w:rPr>
        <w:t>招募说明书及本公告将同时发布在本公司网站（www.</w:t>
      </w:r>
      <w:r w:rsidRPr="00B02F2D">
        <w:rPr>
          <w:rFonts w:ascii="仿宋" w:eastAsia="仿宋" w:hAnsi="仿宋" w:cs="宋体" w:hint="eastAsia"/>
          <w:kern w:val="0"/>
          <w:sz w:val="24"/>
        </w:rPr>
        <w:t>xyamc</w:t>
      </w:r>
      <w:r w:rsidRPr="00B02F2D">
        <w:rPr>
          <w:rFonts w:ascii="仿宋" w:eastAsia="仿宋" w:hAnsi="仿宋" w:cs="宋体"/>
          <w:kern w:val="0"/>
          <w:sz w:val="24"/>
        </w:rPr>
        <w:t>.com)。投资人亦可通过本公司网站下载基金</w:t>
      </w:r>
      <w:r w:rsidR="007E0DAA" w:rsidRPr="00B02F2D">
        <w:rPr>
          <w:rFonts w:ascii="仿宋" w:eastAsia="仿宋" w:hAnsi="仿宋" w:cs="宋体" w:hint="eastAsia"/>
          <w:kern w:val="0"/>
          <w:sz w:val="24"/>
        </w:rPr>
        <w:t>认购</w:t>
      </w:r>
      <w:r w:rsidRPr="00B02F2D">
        <w:rPr>
          <w:rFonts w:ascii="仿宋" w:eastAsia="仿宋" w:hAnsi="仿宋" w:cs="宋体"/>
          <w:kern w:val="0"/>
          <w:sz w:val="24"/>
        </w:rPr>
        <w:t>申请表格和了解基金募集相关事宜。</w:t>
      </w:r>
    </w:p>
    <w:p w:rsidR="002E0FE1" w:rsidRPr="00B02F2D" w:rsidRDefault="00797042" w:rsidP="005656C0">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kern w:val="0"/>
          <w:sz w:val="24"/>
        </w:rPr>
        <w:t>14、</w:t>
      </w:r>
      <w:r w:rsidRPr="00B02F2D">
        <w:rPr>
          <w:rFonts w:ascii="仿宋" w:eastAsia="仿宋" w:hAnsi="仿宋" w:cs="宋体" w:hint="eastAsia"/>
          <w:kern w:val="0"/>
          <w:sz w:val="24"/>
        </w:rPr>
        <w:t>本公司直销中心柜台</w:t>
      </w:r>
      <w:r w:rsidRPr="00B02F2D">
        <w:rPr>
          <w:rFonts w:ascii="仿宋" w:eastAsia="仿宋" w:hAnsi="仿宋" w:cs="宋体"/>
          <w:kern w:val="0"/>
          <w:sz w:val="24"/>
        </w:rPr>
        <w:t>开户认购等事项的详细情况可拨打本公司的客户服务电话400-606-6188（免长途话费）或021-68619600</w:t>
      </w:r>
      <w:r w:rsidRPr="00B02F2D">
        <w:rPr>
          <w:rFonts w:ascii="仿宋" w:eastAsia="仿宋" w:hAnsi="仿宋" w:cs="宋体" w:hint="eastAsia"/>
          <w:kern w:val="0"/>
          <w:sz w:val="24"/>
        </w:rPr>
        <w:t>进行</w:t>
      </w:r>
      <w:r w:rsidRPr="00B02F2D">
        <w:rPr>
          <w:rFonts w:ascii="仿宋" w:eastAsia="仿宋" w:hAnsi="仿宋" w:cs="宋体"/>
          <w:kern w:val="0"/>
          <w:sz w:val="24"/>
        </w:rPr>
        <w:t>咨询。</w:t>
      </w:r>
    </w:p>
    <w:p w:rsidR="002E0FE1" w:rsidRPr="00B02F2D" w:rsidRDefault="005656C0" w:rsidP="002E0FE1">
      <w:pPr>
        <w:adjustRightInd w:val="0"/>
        <w:snapToGrid w:val="0"/>
        <w:spacing w:line="360" w:lineRule="auto"/>
        <w:ind w:firstLineChars="200" w:firstLine="480"/>
        <w:rPr>
          <w:rFonts w:ascii="仿宋" w:eastAsia="仿宋" w:hAnsi="仿宋" w:cs="宋体"/>
          <w:kern w:val="0"/>
          <w:sz w:val="24"/>
        </w:rPr>
      </w:pPr>
      <w:r w:rsidRPr="00B02F2D">
        <w:rPr>
          <w:rFonts w:ascii="仿宋" w:eastAsia="仿宋" w:hAnsi="仿宋" w:cs="宋体" w:hint="eastAsia"/>
          <w:kern w:val="0"/>
          <w:sz w:val="24"/>
        </w:rPr>
        <w:t>15</w:t>
      </w:r>
      <w:r w:rsidR="002E0FE1" w:rsidRPr="00B02F2D">
        <w:rPr>
          <w:rFonts w:ascii="仿宋" w:eastAsia="仿宋" w:hAnsi="仿宋" w:cs="宋体" w:hint="eastAsia"/>
          <w:kern w:val="0"/>
          <w:sz w:val="24"/>
        </w:rPr>
        <w:t>、风险提示:</w:t>
      </w:r>
    </w:p>
    <w:p w:rsidR="002E0FE1" w:rsidRPr="00B02F2D" w:rsidRDefault="002E0FE1" w:rsidP="002E0FE1">
      <w:pPr>
        <w:autoSpaceDE w:val="0"/>
        <w:autoSpaceDN w:val="0"/>
        <w:adjustRightInd w:val="0"/>
        <w:snapToGrid w:val="0"/>
        <w:spacing w:line="360" w:lineRule="auto"/>
        <w:ind w:firstLine="480"/>
        <w:rPr>
          <w:rFonts w:ascii="仿宋" w:eastAsia="仿宋" w:hAnsi="仿宋"/>
          <w:sz w:val="24"/>
        </w:rPr>
      </w:pPr>
      <w:r w:rsidRPr="00B02F2D">
        <w:rPr>
          <w:rFonts w:ascii="仿宋" w:eastAsia="仿宋" w:hAnsi="仿宋" w:hint="eastAsia"/>
          <w:sz w:val="24"/>
        </w:rPr>
        <w:t>证券投资基金是一种长期投资工具，其主要功能是分散投资，降低投资单一证券所带来的个别风险。本基金投资于证券市场，基金资产净值会因为证券市场波动等因素产生波动，投资人在投资本基金前，需充分了解本基金的产品特性，根据自身的投资目的、风险承受能力、投资期限、投资经验、资产状况等对是否投资本基金做出独立决策，并通过基金管理人或基金管理人委托的具有基金</w:t>
      </w:r>
      <w:r w:rsidR="007E0DAA" w:rsidRPr="00B02F2D">
        <w:rPr>
          <w:rFonts w:ascii="仿宋" w:eastAsia="仿宋" w:hAnsi="仿宋" w:hint="eastAsia"/>
          <w:sz w:val="24"/>
        </w:rPr>
        <w:t>销售</w:t>
      </w:r>
      <w:r w:rsidRPr="00B02F2D">
        <w:rPr>
          <w:rFonts w:ascii="仿宋" w:eastAsia="仿宋" w:hAnsi="仿宋" w:hint="eastAsia"/>
          <w:sz w:val="24"/>
        </w:rPr>
        <w:t>业务资格的其他机构购买本基金。</w:t>
      </w:r>
    </w:p>
    <w:p w:rsidR="002E0FE1" w:rsidRPr="00B02F2D" w:rsidRDefault="006B5493" w:rsidP="002E0FE1">
      <w:pPr>
        <w:autoSpaceDE w:val="0"/>
        <w:autoSpaceDN w:val="0"/>
        <w:adjustRightInd w:val="0"/>
        <w:snapToGrid w:val="0"/>
        <w:spacing w:line="360" w:lineRule="auto"/>
        <w:ind w:firstLine="480"/>
        <w:rPr>
          <w:rFonts w:ascii="仿宋" w:eastAsia="仿宋" w:hAnsi="仿宋"/>
          <w:sz w:val="24"/>
        </w:rPr>
      </w:pPr>
      <w:r w:rsidRPr="006B5493">
        <w:rPr>
          <w:rFonts w:ascii="仿宋" w:eastAsia="仿宋" w:hAnsi="仿宋" w:hint="eastAsia"/>
          <w:sz w:val="24"/>
        </w:rPr>
        <w:t>本基金投资过程中面临的主要风险有：市场风险、信用风险、</w:t>
      </w:r>
      <w:r w:rsidR="008D3248" w:rsidRPr="008D3248">
        <w:rPr>
          <w:rFonts w:ascii="仿宋" w:eastAsia="仿宋" w:hAnsi="仿宋" w:hint="eastAsia"/>
          <w:sz w:val="24"/>
        </w:rPr>
        <w:t>证券发行人经营风险</w:t>
      </w:r>
      <w:r w:rsidR="008D3248">
        <w:rPr>
          <w:rFonts w:ascii="仿宋" w:eastAsia="仿宋" w:hAnsi="仿宋" w:hint="eastAsia"/>
          <w:sz w:val="24"/>
        </w:rPr>
        <w:t>、</w:t>
      </w:r>
      <w:r w:rsidRPr="006B5493">
        <w:rPr>
          <w:rFonts w:ascii="仿宋" w:eastAsia="仿宋" w:hAnsi="仿宋" w:hint="eastAsia"/>
          <w:sz w:val="24"/>
        </w:rPr>
        <w:t>管理风险、流动性风险、本基金的特有风险及其他风险。</w:t>
      </w:r>
      <w:r w:rsidR="00D771B5" w:rsidRPr="00B02F2D">
        <w:rPr>
          <w:rFonts w:ascii="仿宋" w:eastAsia="仿宋" w:hAnsi="仿宋" w:hint="eastAsia"/>
          <w:sz w:val="24"/>
        </w:rPr>
        <w:t>本基金为</w:t>
      </w:r>
      <w:r>
        <w:rPr>
          <w:rFonts w:ascii="仿宋" w:eastAsia="仿宋" w:hAnsi="仿宋" w:hint="eastAsia"/>
          <w:sz w:val="24"/>
        </w:rPr>
        <w:t>债券</w:t>
      </w:r>
      <w:r w:rsidRPr="00B02F2D">
        <w:rPr>
          <w:rFonts w:ascii="仿宋" w:eastAsia="仿宋" w:hAnsi="仿宋" w:hint="eastAsia"/>
          <w:sz w:val="24"/>
        </w:rPr>
        <w:t>型</w:t>
      </w:r>
      <w:r w:rsidR="00D771B5" w:rsidRPr="00B02F2D">
        <w:rPr>
          <w:rFonts w:ascii="仿宋" w:eastAsia="仿宋" w:hAnsi="仿宋" w:hint="eastAsia"/>
          <w:sz w:val="24"/>
        </w:rPr>
        <w:t>基金，</w:t>
      </w:r>
      <w:r w:rsidR="00995666" w:rsidRPr="00B02F2D">
        <w:rPr>
          <w:rFonts w:ascii="仿宋" w:eastAsia="仿宋" w:hAnsi="仿宋" w:hint="eastAsia"/>
          <w:sz w:val="24"/>
        </w:rPr>
        <w:t>其</w:t>
      </w:r>
      <w:r w:rsidR="00D771B5" w:rsidRPr="00B02F2D">
        <w:rPr>
          <w:rFonts w:ascii="仿宋" w:eastAsia="仿宋" w:hAnsi="仿宋" w:hint="eastAsia"/>
          <w:sz w:val="24"/>
        </w:rPr>
        <w:t>预期收益和预期风险高于货币市场基金，低于</w:t>
      </w:r>
      <w:r>
        <w:rPr>
          <w:rFonts w:ascii="仿宋" w:eastAsia="仿宋" w:hAnsi="仿宋" w:hint="eastAsia"/>
          <w:sz w:val="24"/>
        </w:rPr>
        <w:t>混合型</w:t>
      </w:r>
      <w:r>
        <w:rPr>
          <w:rFonts w:ascii="仿宋" w:eastAsia="仿宋" w:hAnsi="仿宋"/>
          <w:sz w:val="24"/>
        </w:rPr>
        <w:t>基金和</w:t>
      </w:r>
      <w:r w:rsidR="00D771B5" w:rsidRPr="00B02F2D">
        <w:rPr>
          <w:rFonts w:ascii="仿宋" w:eastAsia="仿宋" w:hAnsi="仿宋" w:hint="eastAsia"/>
          <w:sz w:val="24"/>
        </w:rPr>
        <w:t>股票型基金。</w:t>
      </w:r>
      <w:r w:rsidR="002E0FE1" w:rsidRPr="00B02F2D">
        <w:rPr>
          <w:rFonts w:ascii="仿宋" w:eastAsia="仿宋" w:hAnsi="仿宋" w:hint="eastAsia"/>
          <w:sz w:val="24"/>
        </w:rPr>
        <w:t>投资人在进行投资决策前，请仔细阅读本基金的《招募说明书》及《基金合同》，全面认识本基金的风险收益特征和产品特性，并充分考虑自身的风险承受能力，理性判断市场，谨慎做出投资决策。</w:t>
      </w:r>
    </w:p>
    <w:p w:rsidR="00E2062C"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投资人购买本基金并不等于将资金作为存款存放在银行或存款类金融机构。基金的过往业绩并不预示其未来表现。基金管理人管理的其他基金的业绩并不构成对本基金业绩表现的保证。基金管理人依照恪尽职守、诚实信用、谨慎勤勉的原则管理和运用基金财产，但不保证本基金一定盈利，也不保证最低收益。基金管理人提醒投资者注意基金投资的“买者自负”原则，在做出投资决策后，基金运营状况与基金净值变化引致的投资风险，由投资者自行负担。</w:t>
      </w:r>
    </w:p>
    <w:p w:rsidR="002E0FE1" w:rsidRPr="00B02F2D" w:rsidRDefault="00E2062C" w:rsidP="00E2062C">
      <w:pPr>
        <w:adjustRightInd w:val="0"/>
        <w:snapToGrid w:val="0"/>
        <w:spacing w:line="360" w:lineRule="auto"/>
        <w:ind w:firstLineChars="200" w:firstLine="480"/>
        <w:rPr>
          <w:rFonts w:ascii="仿宋" w:eastAsia="仿宋" w:hAnsi="仿宋"/>
          <w:b/>
          <w:sz w:val="28"/>
          <w:szCs w:val="28"/>
        </w:rPr>
      </w:pPr>
      <w:r w:rsidRPr="00B02F2D">
        <w:rPr>
          <w:rFonts w:ascii="仿宋" w:eastAsia="仿宋" w:hAnsi="仿宋"/>
          <w:sz w:val="24"/>
        </w:rPr>
        <w:br w:type="page"/>
      </w:r>
      <w:bookmarkStart w:id="3" w:name="_Toc61092328"/>
      <w:bookmarkStart w:id="4" w:name="_Toc67296243"/>
      <w:bookmarkStart w:id="5" w:name="_Toc89786239"/>
      <w:bookmarkStart w:id="6" w:name="_Toc105317273"/>
      <w:bookmarkStart w:id="7" w:name="_Toc109560350"/>
      <w:bookmarkStart w:id="8" w:name="_Toc110138494"/>
      <w:bookmarkStart w:id="9" w:name="_Toc113428978"/>
      <w:bookmarkStart w:id="10" w:name="_Toc183833161"/>
      <w:bookmarkStart w:id="11" w:name="_Toc298278968"/>
      <w:bookmarkStart w:id="12" w:name="_Toc372705730"/>
      <w:r w:rsidR="002E0FE1" w:rsidRPr="00B02F2D">
        <w:rPr>
          <w:rFonts w:ascii="仿宋" w:eastAsia="仿宋" w:hAnsi="仿宋" w:hint="eastAsia"/>
          <w:b/>
          <w:sz w:val="28"/>
          <w:szCs w:val="28"/>
        </w:rPr>
        <w:t>一、本次基金份额发售基本情况</w:t>
      </w:r>
      <w:bookmarkEnd w:id="3"/>
      <w:bookmarkEnd w:id="4"/>
      <w:bookmarkEnd w:id="5"/>
      <w:bookmarkEnd w:id="6"/>
      <w:bookmarkEnd w:id="7"/>
      <w:bookmarkEnd w:id="8"/>
      <w:bookmarkEnd w:id="9"/>
      <w:bookmarkEnd w:id="10"/>
      <w:bookmarkEnd w:id="11"/>
      <w:bookmarkEnd w:id="12"/>
    </w:p>
    <w:p w:rsidR="002E0FE1" w:rsidRPr="00B02F2D" w:rsidRDefault="002E0FE1" w:rsidP="00D771B5">
      <w:pPr>
        <w:spacing w:line="360" w:lineRule="auto"/>
        <w:ind w:firstLineChars="200" w:firstLine="480"/>
        <w:rPr>
          <w:rFonts w:ascii="仿宋" w:eastAsia="仿宋" w:hAnsi="仿宋"/>
          <w:bCs/>
          <w:sz w:val="24"/>
        </w:rPr>
      </w:pPr>
      <w:bookmarkStart w:id="13" w:name="_Toc88364158"/>
      <w:bookmarkStart w:id="14" w:name="_Toc88469822"/>
      <w:bookmarkStart w:id="15" w:name="_Toc89786240"/>
      <w:bookmarkStart w:id="16" w:name="_Toc109560351"/>
      <w:r w:rsidRPr="00B02F2D">
        <w:rPr>
          <w:rFonts w:ascii="仿宋" w:eastAsia="仿宋" w:hAnsi="仿宋" w:hint="eastAsia"/>
          <w:bCs/>
          <w:sz w:val="24"/>
        </w:rPr>
        <w:t>（一）基金名称</w:t>
      </w:r>
      <w:bookmarkEnd w:id="13"/>
      <w:bookmarkEnd w:id="14"/>
      <w:bookmarkEnd w:id="15"/>
      <w:bookmarkEnd w:id="16"/>
      <w:r w:rsidRPr="00B02F2D">
        <w:rPr>
          <w:rFonts w:ascii="仿宋" w:eastAsia="仿宋" w:hAnsi="仿宋" w:hint="eastAsia"/>
          <w:bCs/>
          <w:sz w:val="24"/>
        </w:rPr>
        <w:t>及代码</w:t>
      </w:r>
    </w:p>
    <w:p w:rsidR="002E0FE1" w:rsidRPr="00B02F2D" w:rsidRDefault="008D3248" w:rsidP="000A4B43">
      <w:pPr>
        <w:spacing w:line="360" w:lineRule="auto"/>
        <w:ind w:firstLineChars="250" w:firstLine="600"/>
        <w:rPr>
          <w:rFonts w:ascii="仿宋" w:eastAsia="仿宋" w:hAnsi="仿宋"/>
          <w:bCs/>
          <w:sz w:val="24"/>
        </w:rPr>
      </w:pPr>
      <w:r>
        <w:rPr>
          <w:rFonts w:ascii="仿宋" w:eastAsia="仿宋" w:hAnsi="仿宋" w:hint="eastAsia"/>
          <w:bCs/>
          <w:sz w:val="24"/>
        </w:rPr>
        <w:t>鑫元享利债券型证券投资基金</w:t>
      </w:r>
    </w:p>
    <w:p w:rsidR="00D771B5" w:rsidRPr="00126FEB" w:rsidRDefault="00D771B5" w:rsidP="000A4B43">
      <w:pPr>
        <w:spacing w:line="360" w:lineRule="auto"/>
        <w:ind w:left="360" w:firstLineChars="100" w:firstLine="240"/>
      </w:pPr>
      <w:bookmarkStart w:id="17" w:name="_Toc88364159"/>
      <w:bookmarkStart w:id="18" w:name="_Toc88469823"/>
      <w:bookmarkStart w:id="19" w:name="_Toc89786241"/>
      <w:bookmarkStart w:id="20" w:name="_Toc109560353"/>
      <w:r w:rsidRPr="0048574B">
        <w:rPr>
          <w:rFonts w:ascii="仿宋" w:eastAsia="仿宋" w:hAnsi="仿宋" w:hint="eastAsia"/>
          <w:bCs/>
          <w:sz w:val="24"/>
        </w:rPr>
        <w:t>基金份额的基金代码：</w:t>
      </w:r>
      <w:r w:rsidR="008D3248" w:rsidRPr="008D3248">
        <w:rPr>
          <w:rFonts w:ascii="仿宋" w:eastAsia="仿宋" w:hAnsi="仿宋"/>
          <w:sz w:val="24"/>
        </w:rPr>
        <w:t>006971</w:t>
      </w:r>
    </w:p>
    <w:p w:rsidR="00922EDF" w:rsidRPr="00B02F2D" w:rsidRDefault="002E0FE1" w:rsidP="00D771B5">
      <w:pPr>
        <w:spacing w:line="360" w:lineRule="auto"/>
        <w:ind w:firstLineChars="200" w:firstLine="480"/>
        <w:rPr>
          <w:rFonts w:ascii="仿宋" w:eastAsia="仿宋" w:hAnsi="仿宋"/>
          <w:bCs/>
          <w:sz w:val="24"/>
        </w:rPr>
      </w:pPr>
      <w:r w:rsidRPr="00B02F2D">
        <w:rPr>
          <w:rFonts w:ascii="仿宋" w:eastAsia="仿宋" w:hAnsi="仿宋" w:hint="eastAsia"/>
          <w:bCs/>
          <w:sz w:val="24"/>
        </w:rPr>
        <w:t>（二）基金类别</w:t>
      </w:r>
      <w:bookmarkEnd w:id="17"/>
      <w:bookmarkEnd w:id="18"/>
      <w:bookmarkEnd w:id="19"/>
      <w:bookmarkEnd w:id="20"/>
    </w:p>
    <w:p w:rsidR="002E0FE1" w:rsidRPr="00B02F2D" w:rsidRDefault="006B5493" w:rsidP="000A4B43">
      <w:pPr>
        <w:spacing w:line="360" w:lineRule="auto"/>
        <w:ind w:firstLineChars="250" w:firstLine="600"/>
        <w:rPr>
          <w:rFonts w:ascii="仿宋" w:eastAsia="仿宋" w:hAnsi="仿宋"/>
          <w:bCs/>
          <w:sz w:val="24"/>
        </w:rPr>
      </w:pPr>
      <w:r>
        <w:rPr>
          <w:rFonts w:ascii="仿宋" w:eastAsia="仿宋" w:hAnsi="仿宋" w:hint="eastAsia"/>
          <w:bCs/>
          <w:sz w:val="24"/>
        </w:rPr>
        <w:t>债券型</w:t>
      </w:r>
      <w:r w:rsidR="00BA7364" w:rsidRPr="00B02F2D">
        <w:rPr>
          <w:rFonts w:ascii="仿宋" w:eastAsia="仿宋" w:hAnsi="仿宋" w:hint="eastAsia"/>
          <w:bCs/>
          <w:sz w:val="24"/>
        </w:rPr>
        <w:t>证券投资</w:t>
      </w:r>
      <w:r w:rsidR="00375D2B" w:rsidRPr="00B02F2D">
        <w:rPr>
          <w:rFonts w:ascii="仿宋" w:eastAsia="仿宋" w:hAnsi="仿宋" w:hint="eastAsia"/>
          <w:bCs/>
          <w:sz w:val="24"/>
        </w:rPr>
        <w:t>基金</w:t>
      </w:r>
    </w:p>
    <w:p w:rsidR="002E0FE1" w:rsidRPr="00B02F2D" w:rsidRDefault="002E0FE1" w:rsidP="00D771B5">
      <w:pPr>
        <w:spacing w:line="360" w:lineRule="auto"/>
        <w:ind w:firstLineChars="200" w:firstLine="480"/>
        <w:rPr>
          <w:rFonts w:ascii="仿宋" w:eastAsia="仿宋" w:hAnsi="仿宋"/>
          <w:bCs/>
          <w:sz w:val="24"/>
        </w:rPr>
      </w:pPr>
      <w:bookmarkStart w:id="21" w:name="_Toc88364160"/>
      <w:bookmarkStart w:id="22" w:name="_Toc88469824"/>
      <w:bookmarkStart w:id="23" w:name="_Toc89786242"/>
      <w:bookmarkStart w:id="24" w:name="_Toc109560354"/>
      <w:r w:rsidRPr="00B02F2D">
        <w:rPr>
          <w:rFonts w:ascii="仿宋" w:eastAsia="仿宋" w:hAnsi="仿宋" w:hint="eastAsia"/>
          <w:bCs/>
          <w:sz w:val="24"/>
        </w:rPr>
        <w:t>（</w:t>
      </w:r>
      <w:r w:rsidR="00C721C4" w:rsidRPr="00B02F2D">
        <w:rPr>
          <w:rFonts w:ascii="仿宋" w:eastAsia="仿宋" w:hAnsi="仿宋" w:hint="eastAsia"/>
          <w:bCs/>
          <w:sz w:val="24"/>
        </w:rPr>
        <w:t>三</w:t>
      </w:r>
      <w:r w:rsidRPr="00B02F2D">
        <w:rPr>
          <w:rFonts w:ascii="仿宋" w:eastAsia="仿宋" w:hAnsi="仿宋" w:hint="eastAsia"/>
          <w:bCs/>
          <w:sz w:val="24"/>
        </w:rPr>
        <w:t>）基金运作方式</w:t>
      </w:r>
    </w:p>
    <w:p w:rsidR="002E0FE1" w:rsidRDefault="002E0FE1" w:rsidP="000A4B43">
      <w:pPr>
        <w:spacing w:line="360" w:lineRule="auto"/>
        <w:ind w:firstLineChars="250" w:firstLine="600"/>
        <w:rPr>
          <w:rFonts w:ascii="仿宋" w:eastAsia="仿宋" w:hAnsi="仿宋"/>
          <w:bCs/>
          <w:sz w:val="24"/>
        </w:rPr>
      </w:pPr>
      <w:r w:rsidRPr="00B02F2D">
        <w:rPr>
          <w:rFonts w:ascii="仿宋" w:eastAsia="仿宋" w:hAnsi="仿宋" w:hint="eastAsia"/>
          <w:bCs/>
          <w:sz w:val="24"/>
        </w:rPr>
        <w:t>契约型</w:t>
      </w:r>
      <w:r w:rsidR="00D205D0" w:rsidRPr="00B02F2D">
        <w:rPr>
          <w:rFonts w:ascii="仿宋" w:eastAsia="仿宋" w:hAnsi="仿宋" w:hint="eastAsia"/>
          <w:bCs/>
          <w:sz w:val="24"/>
        </w:rPr>
        <w:t>、</w:t>
      </w:r>
      <w:r w:rsidRPr="00B02F2D">
        <w:rPr>
          <w:rFonts w:ascii="仿宋" w:eastAsia="仿宋" w:hAnsi="仿宋" w:hint="eastAsia"/>
          <w:bCs/>
          <w:sz w:val="24"/>
        </w:rPr>
        <w:t>开放式</w:t>
      </w:r>
    </w:p>
    <w:p w:rsidR="002E0FE1" w:rsidRPr="00B02F2D" w:rsidRDefault="002E0FE1" w:rsidP="00D771B5">
      <w:pPr>
        <w:spacing w:line="360" w:lineRule="auto"/>
        <w:ind w:firstLineChars="200" w:firstLine="480"/>
        <w:rPr>
          <w:rFonts w:ascii="仿宋" w:eastAsia="仿宋" w:hAnsi="仿宋"/>
          <w:bCs/>
          <w:sz w:val="24"/>
        </w:rPr>
      </w:pPr>
      <w:r w:rsidRPr="00B02F2D">
        <w:rPr>
          <w:rFonts w:ascii="仿宋" w:eastAsia="仿宋" w:hAnsi="仿宋" w:hint="eastAsia"/>
          <w:bCs/>
          <w:sz w:val="24"/>
        </w:rPr>
        <w:t>（</w:t>
      </w:r>
      <w:r w:rsidR="00C721C4" w:rsidRPr="00B02F2D">
        <w:rPr>
          <w:rFonts w:ascii="仿宋" w:eastAsia="仿宋" w:hAnsi="仿宋" w:hint="eastAsia"/>
          <w:bCs/>
          <w:sz w:val="24"/>
        </w:rPr>
        <w:t>四</w:t>
      </w:r>
      <w:r w:rsidRPr="00B02F2D">
        <w:rPr>
          <w:rFonts w:ascii="仿宋" w:eastAsia="仿宋" w:hAnsi="仿宋" w:hint="eastAsia"/>
          <w:bCs/>
          <w:sz w:val="24"/>
        </w:rPr>
        <w:t>）基金存续期限</w:t>
      </w:r>
      <w:bookmarkEnd w:id="21"/>
      <w:bookmarkEnd w:id="22"/>
      <w:bookmarkEnd w:id="23"/>
      <w:bookmarkEnd w:id="24"/>
    </w:p>
    <w:p w:rsidR="002E0FE1" w:rsidRPr="00B02F2D" w:rsidRDefault="002E0FE1" w:rsidP="000A4B43">
      <w:pPr>
        <w:spacing w:line="360" w:lineRule="auto"/>
        <w:ind w:firstLineChars="250" w:firstLine="600"/>
        <w:rPr>
          <w:rFonts w:ascii="仿宋" w:eastAsia="仿宋" w:hAnsi="仿宋"/>
          <w:bCs/>
          <w:sz w:val="24"/>
        </w:rPr>
      </w:pPr>
      <w:r w:rsidRPr="00B02F2D">
        <w:rPr>
          <w:rFonts w:ascii="仿宋" w:eastAsia="仿宋" w:hAnsi="仿宋" w:hint="eastAsia"/>
          <w:bCs/>
          <w:sz w:val="24"/>
        </w:rPr>
        <w:t>不定期</w:t>
      </w:r>
    </w:p>
    <w:p w:rsidR="002E0FE1" w:rsidRPr="00B02F2D" w:rsidRDefault="002E0FE1" w:rsidP="00D771B5">
      <w:pPr>
        <w:spacing w:line="360" w:lineRule="auto"/>
        <w:ind w:firstLineChars="200" w:firstLine="480"/>
        <w:rPr>
          <w:rFonts w:ascii="仿宋" w:eastAsia="仿宋" w:hAnsi="仿宋"/>
          <w:bCs/>
          <w:sz w:val="24"/>
        </w:rPr>
      </w:pPr>
      <w:bookmarkStart w:id="25" w:name="_Toc88364161"/>
      <w:bookmarkStart w:id="26" w:name="_Toc88469825"/>
      <w:bookmarkStart w:id="27" w:name="_Toc89786243"/>
      <w:bookmarkStart w:id="28" w:name="_Toc109560355"/>
      <w:r w:rsidRPr="00B02F2D">
        <w:rPr>
          <w:rFonts w:ascii="仿宋" w:eastAsia="仿宋" w:hAnsi="仿宋" w:hint="eastAsia"/>
          <w:bCs/>
          <w:sz w:val="24"/>
        </w:rPr>
        <w:t>（</w:t>
      </w:r>
      <w:r w:rsidR="00C721C4" w:rsidRPr="00B02F2D">
        <w:rPr>
          <w:rFonts w:ascii="仿宋" w:eastAsia="仿宋" w:hAnsi="仿宋" w:hint="eastAsia"/>
          <w:bCs/>
          <w:sz w:val="24"/>
        </w:rPr>
        <w:t>五</w:t>
      </w:r>
      <w:r w:rsidRPr="00B02F2D">
        <w:rPr>
          <w:rFonts w:ascii="仿宋" w:eastAsia="仿宋" w:hAnsi="仿宋" w:hint="eastAsia"/>
          <w:bCs/>
          <w:sz w:val="24"/>
        </w:rPr>
        <w:t>）基金份额</w:t>
      </w:r>
      <w:bookmarkEnd w:id="25"/>
      <w:bookmarkEnd w:id="26"/>
      <w:bookmarkEnd w:id="27"/>
      <w:bookmarkEnd w:id="28"/>
      <w:r w:rsidR="00C3073A" w:rsidRPr="00B02F2D">
        <w:rPr>
          <w:rFonts w:ascii="仿宋" w:eastAsia="仿宋" w:hAnsi="仿宋" w:hint="eastAsia"/>
          <w:bCs/>
          <w:sz w:val="24"/>
        </w:rPr>
        <w:t>发售面值</w:t>
      </w:r>
    </w:p>
    <w:p w:rsidR="002E0FE1" w:rsidRPr="00B02F2D" w:rsidRDefault="00C3073A" w:rsidP="000A4B43">
      <w:pPr>
        <w:spacing w:line="360" w:lineRule="auto"/>
        <w:ind w:firstLineChars="250" w:firstLine="600"/>
        <w:rPr>
          <w:rFonts w:ascii="仿宋" w:eastAsia="仿宋" w:hAnsi="仿宋"/>
          <w:bCs/>
          <w:sz w:val="24"/>
        </w:rPr>
      </w:pPr>
      <w:r w:rsidRPr="00B02F2D">
        <w:rPr>
          <w:rFonts w:ascii="仿宋" w:eastAsia="仿宋" w:hAnsi="仿宋" w:hint="eastAsia"/>
          <w:bCs/>
          <w:sz w:val="24"/>
        </w:rPr>
        <w:t>每份基金份额发售面值为人民币</w:t>
      </w:r>
      <w:r w:rsidR="002E0FE1" w:rsidRPr="00B02F2D">
        <w:rPr>
          <w:rFonts w:ascii="仿宋" w:eastAsia="仿宋" w:hAnsi="仿宋"/>
          <w:bCs/>
          <w:sz w:val="24"/>
        </w:rPr>
        <w:t>1</w:t>
      </w:r>
      <w:r w:rsidR="002E0FE1" w:rsidRPr="00B02F2D">
        <w:rPr>
          <w:rFonts w:ascii="仿宋" w:eastAsia="仿宋" w:hAnsi="仿宋" w:hint="eastAsia"/>
          <w:bCs/>
          <w:sz w:val="24"/>
        </w:rPr>
        <w:t>.00元</w:t>
      </w:r>
      <w:r w:rsidR="00416F44" w:rsidRPr="00B02F2D">
        <w:rPr>
          <w:rFonts w:ascii="仿宋" w:eastAsia="仿宋" w:hAnsi="仿宋" w:hint="eastAsia"/>
          <w:bCs/>
          <w:sz w:val="24"/>
        </w:rPr>
        <w:t>。</w:t>
      </w:r>
    </w:p>
    <w:p w:rsidR="002E0FE1" w:rsidRPr="00B02F2D" w:rsidRDefault="002E0FE1" w:rsidP="00D771B5">
      <w:pPr>
        <w:spacing w:line="360" w:lineRule="auto"/>
        <w:ind w:firstLineChars="200" w:firstLine="480"/>
        <w:rPr>
          <w:rFonts w:ascii="仿宋" w:eastAsia="仿宋" w:hAnsi="仿宋"/>
          <w:bCs/>
          <w:sz w:val="24"/>
        </w:rPr>
      </w:pPr>
      <w:r w:rsidRPr="00B02F2D">
        <w:rPr>
          <w:rFonts w:ascii="仿宋" w:eastAsia="仿宋" w:hAnsi="仿宋" w:hint="eastAsia"/>
          <w:bCs/>
          <w:sz w:val="24"/>
        </w:rPr>
        <w:t>（</w:t>
      </w:r>
      <w:r w:rsidR="00C721C4" w:rsidRPr="00B02F2D">
        <w:rPr>
          <w:rFonts w:ascii="仿宋" w:eastAsia="仿宋" w:hAnsi="仿宋" w:hint="eastAsia"/>
          <w:bCs/>
          <w:sz w:val="24"/>
        </w:rPr>
        <w:t>六</w:t>
      </w:r>
      <w:r w:rsidRPr="00B02F2D">
        <w:rPr>
          <w:rFonts w:ascii="仿宋" w:eastAsia="仿宋" w:hAnsi="仿宋" w:hint="eastAsia"/>
          <w:bCs/>
          <w:sz w:val="24"/>
        </w:rPr>
        <w:t>）</w:t>
      </w:r>
      <w:r w:rsidRPr="00B02F2D">
        <w:rPr>
          <w:rFonts w:ascii="仿宋" w:eastAsia="仿宋" w:hAnsi="仿宋"/>
          <w:bCs/>
          <w:sz w:val="24"/>
        </w:rPr>
        <w:t>基金投资目标</w:t>
      </w:r>
    </w:p>
    <w:p w:rsidR="008D3248" w:rsidRDefault="008D3248" w:rsidP="00D771B5">
      <w:pPr>
        <w:spacing w:line="360" w:lineRule="auto"/>
        <w:ind w:firstLineChars="200" w:firstLine="480"/>
        <w:rPr>
          <w:rFonts w:ascii="仿宋" w:eastAsia="仿宋" w:hAnsi="仿宋"/>
          <w:bCs/>
          <w:sz w:val="24"/>
        </w:rPr>
      </w:pPr>
      <w:r w:rsidRPr="008D3248">
        <w:rPr>
          <w:rFonts w:ascii="仿宋" w:eastAsia="仿宋" w:hAnsi="仿宋" w:hint="eastAsia"/>
          <w:bCs/>
          <w:sz w:val="24"/>
        </w:rPr>
        <w:t>本基金将宏观分析和信用分析相结合，积极配置优质债券、合理安排组合期限、严格控制投资组合风险，在追求长期稳定增长的基础上，力争获得高于业绩比较基准的投资收益。</w:t>
      </w:r>
    </w:p>
    <w:p w:rsidR="002E0FE1" w:rsidRPr="00B02F2D" w:rsidRDefault="002E0FE1" w:rsidP="00D771B5">
      <w:pPr>
        <w:spacing w:line="360" w:lineRule="auto"/>
        <w:ind w:firstLineChars="200" w:firstLine="480"/>
        <w:rPr>
          <w:rFonts w:ascii="仿宋" w:eastAsia="仿宋" w:hAnsi="仿宋"/>
          <w:bCs/>
          <w:sz w:val="24"/>
        </w:rPr>
      </w:pPr>
      <w:r w:rsidRPr="00B02F2D">
        <w:rPr>
          <w:rFonts w:ascii="仿宋" w:eastAsia="仿宋" w:hAnsi="仿宋" w:hint="eastAsia"/>
          <w:bCs/>
          <w:sz w:val="24"/>
        </w:rPr>
        <w:t>（</w:t>
      </w:r>
      <w:r w:rsidR="00BA7364" w:rsidRPr="00B02F2D">
        <w:rPr>
          <w:rFonts w:ascii="仿宋" w:eastAsia="仿宋" w:hAnsi="仿宋" w:hint="eastAsia"/>
          <w:bCs/>
          <w:sz w:val="24"/>
        </w:rPr>
        <w:t>七</w:t>
      </w:r>
      <w:r w:rsidRPr="00B02F2D">
        <w:rPr>
          <w:rFonts w:ascii="仿宋" w:eastAsia="仿宋" w:hAnsi="仿宋" w:hint="eastAsia"/>
          <w:bCs/>
          <w:sz w:val="24"/>
        </w:rPr>
        <w:t>）募集对象</w:t>
      </w:r>
    </w:p>
    <w:p w:rsidR="008D3248" w:rsidRDefault="008D3248" w:rsidP="009D1CE7">
      <w:pPr>
        <w:adjustRightInd w:val="0"/>
        <w:snapToGrid w:val="0"/>
        <w:spacing w:line="360" w:lineRule="auto"/>
        <w:ind w:firstLineChars="200" w:firstLine="480"/>
        <w:rPr>
          <w:rFonts w:ascii="仿宋" w:eastAsia="仿宋" w:hAnsi="仿宋"/>
          <w:bCs/>
          <w:sz w:val="24"/>
        </w:rPr>
      </w:pPr>
      <w:r w:rsidRPr="008D3248">
        <w:rPr>
          <w:rFonts w:ascii="仿宋" w:eastAsia="仿宋" w:hAnsi="仿宋" w:hint="eastAsia"/>
          <w:bCs/>
          <w:sz w:val="24"/>
        </w:rPr>
        <w:t>符合法律法规规定的可投资于证券投资基金的个人投资者、机构投资者和合格境外机构投资者以及法律法规或中国证监会允许购买证券投资基金的其他投资人。</w:t>
      </w:r>
    </w:p>
    <w:p w:rsidR="002E0FE1" w:rsidRPr="00B02F2D" w:rsidRDefault="002E0FE1" w:rsidP="009D1CE7">
      <w:pPr>
        <w:adjustRightInd w:val="0"/>
        <w:snapToGrid w:val="0"/>
        <w:spacing w:line="360" w:lineRule="auto"/>
        <w:ind w:firstLineChars="200" w:firstLine="480"/>
        <w:rPr>
          <w:rFonts w:ascii="仿宋" w:eastAsia="仿宋" w:hAnsi="仿宋"/>
          <w:bCs/>
          <w:sz w:val="24"/>
        </w:rPr>
      </w:pPr>
      <w:r w:rsidRPr="00B02F2D">
        <w:rPr>
          <w:rFonts w:ascii="仿宋" w:eastAsia="仿宋" w:hAnsi="仿宋" w:hint="eastAsia"/>
          <w:bCs/>
          <w:sz w:val="24"/>
        </w:rPr>
        <w:t>（</w:t>
      </w:r>
      <w:r w:rsidR="00BA7364" w:rsidRPr="00B02F2D">
        <w:rPr>
          <w:rFonts w:ascii="仿宋" w:eastAsia="仿宋" w:hAnsi="仿宋" w:hint="eastAsia"/>
          <w:bCs/>
          <w:sz w:val="24"/>
        </w:rPr>
        <w:t>八</w:t>
      </w:r>
      <w:r w:rsidRPr="00B02F2D">
        <w:rPr>
          <w:rFonts w:ascii="仿宋" w:eastAsia="仿宋" w:hAnsi="仿宋" w:hint="eastAsia"/>
          <w:bCs/>
          <w:sz w:val="24"/>
        </w:rPr>
        <w:t>）</w:t>
      </w:r>
      <w:bookmarkStart w:id="29" w:name="_Toc88364167"/>
      <w:bookmarkStart w:id="30" w:name="_Toc88469831"/>
      <w:bookmarkStart w:id="31" w:name="_Toc89786250"/>
      <w:bookmarkStart w:id="32" w:name="_Toc109560360"/>
      <w:r w:rsidRPr="00B02F2D">
        <w:rPr>
          <w:rFonts w:ascii="仿宋" w:eastAsia="仿宋" w:hAnsi="仿宋" w:hint="eastAsia"/>
          <w:bCs/>
          <w:sz w:val="24"/>
        </w:rPr>
        <w:t>销售渠道与销售地点</w:t>
      </w:r>
    </w:p>
    <w:bookmarkEnd w:id="29"/>
    <w:bookmarkEnd w:id="30"/>
    <w:bookmarkEnd w:id="31"/>
    <w:bookmarkEnd w:id="32"/>
    <w:p w:rsidR="00A654F1" w:rsidRPr="00B02F2D" w:rsidRDefault="00E64E92"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1、</w:t>
      </w:r>
      <w:r w:rsidR="00A654F1" w:rsidRPr="00B02F2D">
        <w:rPr>
          <w:rFonts w:ascii="仿宋" w:eastAsia="仿宋" w:hAnsi="仿宋" w:cs="宋体" w:hint="eastAsia"/>
          <w:sz w:val="24"/>
        </w:rPr>
        <w:t>直销机构</w:t>
      </w:r>
    </w:p>
    <w:p w:rsidR="00A654F1" w:rsidRPr="00B02F2D" w:rsidRDefault="00A654F1"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鑫元基金管理有限公司</w:t>
      </w:r>
      <w:r w:rsidR="00E92D1E">
        <w:rPr>
          <w:rFonts w:ascii="仿宋" w:eastAsia="仿宋" w:hAnsi="仿宋" w:cs="宋体" w:hint="eastAsia"/>
          <w:sz w:val="24"/>
        </w:rPr>
        <w:t>及本</w:t>
      </w:r>
      <w:r w:rsidR="00E92D1E">
        <w:rPr>
          <w:rFonts w:ascii="仿宋" w:eastAsia="仿宋" w:hAnsi="仿宋" w:cs="宋体"/>
          <w:sz w:val="24"/>
        </w:rPr>
        <w:t>公司的网上交易系统</w:t>
      </w:r>
    </w:p>
    <w:p w:rsidR="00A654F1" w:rsidRPr="00B02F2D" w:rsidRDefault="005C3DFC"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住所</w:t>
      </w:r>
      <w:r w:rsidR="00A654F1" w:rsidRPr="00B02F2D">
        <w:rPr>
          <w:rFonts w:ascii="仿宋" w:eastAsia="仿宋" w:hAnsi="仿宋" w:cs="宋体" w:hint="eastAsia"/>
          <w:sz w:val="24"/>
        </w:rPr>
        <w:t>：</w:t>
      </w:r>
      <w:r w:rsidR="00E64E92" w:rsidRPr="00B02F2D">
        <w:rPr>
          <w:rFonts w:ascii="仿宋" w:eastAsia="仿宋" w:hAnsi="仿宋" w:cs="宋体" w:hint="eastAsia"/>
          <w:sz w:val="24"/>
        </w:rPr>
        <w:t>中国（上海）自由</w:t>
      </w:r>
      <w:r w:rsidR="00E64E92" w:rsidRPr="00B02F2D">
        <w:rPr>
          <w:rFonts w:ascii="仿宋" w:eastAsia="仿宋" w:hAnsi="仿宋" w:cs="宋体"/>
          <w:sz w:val="24"/>
        </w:rPr>
        <w:t>贸易试验区浦东大道</w:t>
      </w:r>
      <w:r w:rsidR="00E64E92" w:rsidRPr="00B02F2D">
        <w:rPr>
          <w:rFonts w:ascii="仿宋" w:eastAsia="仿宋" w:hAnsi="仿宋" w:cs="宋体" w:hint="eastAsia"/>
          <w:sz w:val="24"/>
        </w:rPr>
        <w:t>1200号2层217室</w:t>
      </w:r>
    </w:p>
    <w:p w:rsidR="00A654F1" w:rsidRPr="00B02F2D" w:rsidRDefault="00A654F1"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办公地址：</w:t>
      </w:r>
      <w:r w:rsidR="002D67B8" w:rsidRPr="00B02F2D">
        <w:rPr>
          <w:rFonts w:ascii="仿宋" w:eastAsia="仿宋" w:hAnsi="仿宋" w:cs="宋体" w:hint="eastAsia"/>
          <w:sz w:val="24"/>
        </w:rPr>
        <w:t>上海市</w:t>
      </w:r>
      <w:r w:rsidR="008C4374" w:rsidRPr="00B02F2D">
        <w:rPr>
          <w:rFonts w:ascii="仿宋" w:eastAsia="仿宋" w:hAnsi="仿宋" w:cs="宋体" w:hint="eastAsia"/>
          <w:sz w:val="24"/>
        </w:rPr>
        <w:t>静安区中山北路909号12楼</w:t>
      </w:r>
    </w:p>
    <w:p w:rsidR="00A654F1" w:rsidRPr="00B02F2D" w:rsidRDefault="00A654F1"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法定代表人：</w:t>
      </w:r>
      <w:r w:rsidR="00344C1F">
        <w:rPr>
          <w:rFonts w:ascii="仿宋" w:eastAsia="仿宋" w:hAnsi="仿宋" w:cs="宋体" w:hint="eastAsia"/>
          <w:sz w:val="24"/>
        </w:rPr>
        <w:t>肖炎</w:t>
      </w:r>
    </w:p>
    <w:p w:rsidR="00A654F1" w:rsidRPr="00B02F2D" w:rsidRDefault="00A654F1"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 xml:space="preserve">联系电话：021-20892066 </w:t>
      </w:r>
    </w:p>
    <w:p w:rsidR="00A654F1" w:rsidRPr="00B02F2D" w:rsidRDefault="00A654F1" w:rsidP="00CA17AD">
      <w:pPr>
        <w:tabs>
          <w:tab w:val="left" w:pos="7230"/>
        </w:tabs>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 xml:space="preserve">传真：021-20892080 </w:t>
      </w:r>
    </w:p>
    <w:p w:rsidR="00714F87" w:rsidRPr="00B02F2D" w:rsidRDefault="00797042"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联系人：周芹</w:t>
      </w:r>
    </w:p>
    <w:p w:rsidR="00680977" w:rsidRDefault="00A654F1" w:rsidP="00A654F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 xml:space="preserve">客户服务电话：4006066188，021-68619600 </w:t>
      </w:r>
    </w:p>
    <w:p w:rsidR="007F19D5" w:rsidRPr="00B02F2D" w:rsidRDefault="007F19D5" w:rsidP="007F19D5">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投资人可以通过本公司网上交易系统办理本基金的开户、认购、申购及赎回等业务,具体交易细则请参阅本公司网站公告。</w:t>
      </w:r>
    </w:p>
    <w:p w:rsidR="007F19D5" w:rsidRPr="007F19D5" w:rsidRDefault="007F19D5" w:rsidP="007F19D5">
      <w:pPr>
        <w:adjustRightInd w:val="0"/>
        <w:snapToGrid w:val="0"/>
        <w:spacing w:line="360" w:lineRule="auto"/>
        <w:ind w:firstLineChars="200" w:firstLine="480"/>
        <w:rPr>
          <w:rFonts w:ascii="仿宋" w:eastAsia="仿宋" w:hAnsi="仿宋" w:cs="宋体"/>
          <w:sz w:val="24"/>
        </w:rPr>
      </w:pPr>
      <w:r w:rsidRPr="00354F60">
        <w:rPr>
          <w:rFonts w:ascii="仿宋" w:eastAsia="仿宋" w:hAnsi="仿宋" w:cs="宋体" w:hint="eastAsia"/>
          <w:sz w:val="24"/>
        </w:rPr>
        <w:t>网上交易网址（含微信交易）：www.xyamc.com（微信名称：鑫元基金财管家（微信账号：xyamc_ebuy））。</w:t>
      </w:r>
    </w:p>
    <w:p w:rsidR="007018EC" w:rsidRDefault="008D3248" w:rsidP="0068097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2、销售机构</w:t>
      </w:r>
    </w:p>
    <w:p w:rsidR="008D3248" w:rsidRPr="007018EC" w:rsidRDefault="008D3248" w:rsidP="00680977">
      <w:pPr>
        <w:adjustRightInd w:val="0"/>
        <w:snapToGrid w:val="0"/>
        <w:spacing w:line="360" w:lineRule="auto"/>
        <w:ind w:firstLineChars="200" w:firstLine="480"/>
        <w:rPr>
          <w:rFonts w:ascii="仿宋" w:eastAsia="仿宋" w:hAnsi="仿宋"/>
          <w:sz w:val="24"/>
        </w:rPr>
      </w:pPr>
      <w:r w:rsidRPr="008D3248">
        <w:rPr>
          <w:rFonts w:ascii="仿宋" w:eastAsia="仿宋" w:hAnsi="仿宋" w:hint="eastAsia"/>
          <w:sz w:val="24"/>
        </w:rPr>
        <w:t>除本公司直销中心柜台</w:t>
      </w:r>
      <w:r w:rsidR="007F19D5" w:rsidRPr="007F19D5">
        <w:rPr>
          <w:rFonts w:ascii="仿宋" w:eastAsia="仿宋" w:hAnsi="仿宋" w:hint="eastAsia"/>
          <w:sz w:val="24"/>
        </w:rPr>
        <w:t>和网上交易系统</w:t>
      </w:r>
      <w:r w:rsidRPr="008D3248">
        <w:rPr>
          <w:rFonts w:ascii="仿宋" w:eastAsia="仿宋" w:hAnsi="仿宋" w:hint="eastAsia"/>
          <w:sz w:val="24"/>
        </w:rPr>
        <w:t>外，暂无其他销售机构办理本基金的销售业务。</w:t>
      </w:r>
    </w:p>
    <w:p w:rsidR="002E0FE1" w:rsidRPr="00B02F2D" w:rsidRDefault="002E0FE1" w:rsidP="00E724D0">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基金管理人可根据《中华人民共和国证券投资基金法》、《</w:t>
      </w:r>
      <w:r w:rsidR="00007521" w:rsidRPr="00007521">
        <w:rPr>
          <w:rFonts w:ascii="仿宋" w:eastAsia="仿宋" w:hAnsi="仿宋" w:hint="eastAsia"/>
          <w:sz w:val="24"/>
        </w:rPr>
        <w:t>公开募集</w:t>
      </w:r>
      <w:r w:rsidRPr="00B02F2D">
        <w:rPr>
          <w:rFonts w:ascii="仿宋" w:eastAsia="仿宋" w:hAnsi="仿宋" w:hint="eastAsia"/>
          <w:sz w:val="24"/>
        </w:rPr>
        <w:t>证券投资基金运作管理办法》、《证券投资基金销售管理办法》和</w:t>
      </w:r>
      <w:r w:rsidR="00F461BE" w:rsidRPr="00B02F2D">
        <w:rPr>
          <w:rFonts w:ascii="仿宋" w:eastAsia="仿宋" w:hAnsi="仿宋" w:hint="eastAsia"/>
          <w:sz w:val="24"/>
        </w:rPr>
        <w:t>《</w:t>
      </w:r>
      <w:r w:rsidR="008D3248">
        <w:rPr>
          <w:rFonts w:ascii="仿宋" w:eastAsia="仿宋" w:hAnsi="仿宋" w:hint="eastAsia"/>
          <w:sz w:val="24"/>
        </w:rPr>
        <w:t>鑫元享利债券型证券投资基金</w:t>
      </w:r>
      <w:r w:rsidR="00F461BE" w:rsidRPr="00B02F2D">
        <w:rPr>
          <w:rFonts w:ascii="仿宋" w:eastAsia="仿宋" w:hAnsi="仿宋" w:hint="eastAsia"/>
          <w:sz w:val="24"/>
        </w:rPr>
        <w:t>基金合同》</w:t>
      </w:r>
      <w:r w:rsidRPr="00B02F2D">
        <w:rPr>
          <w:rFonts w:ascii="仿宋" w:eastAsia="仿宋" w:hAnsi="仿宋" w:hint="eastAsia"/>
          <w:sz w:val="24"/>
        </w:rPr>
        <w:t>等的规定，选择其他符合要求的</w:t>
      </w:r>
      <w:r w:rsidR="00E64E92" w:rsidRPr="00B02F2D">
        <w:rPr>
          <w:rFonts w:ascii="仿宋" w:eastAsia="仿宋" w:hAnsi="仿宋" w:hint="eastAsia"/>
          <w:sz w:val="24"/>
        </w:rPr>
        <w:t>销售</w:t>
      </w:r>
      <w:r w:rsidRPr="00B02F2D">
        <w:rPr>
          <w:rFonts w:ascii="仿宋" w:eastAsia="仿宋" w:hAnsi="仿宋" w:hint="eastAsia"/>
          <w:sz w:val="24"/>
        </w:rPr>
        <w:t>机构销售本基金，并及时履行公告义务。</w:t>
      </w:r>
    </w:p>
    <w:p w:rsidR="002E0FE1" w:rsidRPr="00B02F2D" w:rsidRDefault="002E0FE1" w:rsidP="009D1CE7">
      <w:pPr>
        <w:adjustRightInd w:val="0"/>
        <w:snapToGrid w:val="0"/>
        <w:spacing w:line="360" w:lineRule="auto"/>
        <w:ind w:firstLineChars="200" w:firstLine="480"/>
        <w:rPr>
          <w:rFonts w:ascii="仿宋" w:eastAsia="仿宋" w:hAnsi="仿宋"/>
          <w:bCs/>
          <w:sz w:val="24"/>
        </w:rPr>
      </w:pPr>
      <w:bookmarkStart w:id="33" w:name="_Toc88364170"/>
      <w:bookmarkStart w:id="34" w:name="_Toc88469834"/>
      <w:bookmarkStart w:id="35" w:name="_Toc89786253"/>
      <w:bookmarkStart w:id="36" w:name="_Toc109560363"/>
      <w:r w:rsidRPr="00B02F2D">
        <w:rPr>
          <w:rFonts w:ascii="仿宋" w:eastAsia="仿宋" w:hAnsi="仿宋" w:hint="eastAsia"/>
          <w:bCs/>
          <w:sz w:val="24"/>
        </w:rPr>
        <w:t>（</w:t>
      </w:r>
      <w:r w:rsidR="00426343" w:rsidRPr="00B02F2D">
        <w:rPr>
          <w:rFonts w:ascii="仿宋" w:eastAsia="仿宋" w:hAnsi="仿宋" w:hint="eastAsia"/>
          <w:bCs/>
          <w:sz w:val="24"/>
        </w:rPr>
        <w:t>九</w:t>
      </w:r>
      <w:r w:rsidRPr="00B02F2D">
        <w:rPr>
          <w:rFonts w:ascii="仿宋" w:eastAsia="仿宋" w:hAnsi="仿宋" w:hint="eastAsia"/>
          <w:bCs/>
          <w:sz w:val="24"/>
        </w:rPr>
        <w:t>）</w:t>
      </w:r>
      <w:r w:rsidRPr="00B02F2D">
        <w:rPr>
          <w:rFonts w:ascii="仿宋" w:eastAsia="仿宋" w:hAnsi="仿宋"/>
          <w:bCs/>
          <w:sz w:val="24"/>
        </w:rPr>
        <w:t>基金的最低募集份额总额</w:t>
      </w:r>
      <w:r w:rsidRPr="00B02F2D">
        <w:rPr>
          <w:rFonts w:ascii="仿宋" w:eastAsia="仿宋" w:hAnsi="仿宋" w:hint="eastAsia"/>
          <w:bCs/>
          <w:sz w:val="24"/>
        </w:rPr>
        <w:t>和金额</w:t>
      </w:r>
    </w:p>
    <w:p w:rsidR="008D3248" w:rsidRDefault="008D3248" w:rsidP="009D1CE7">
      <w:pPr>
        <w:adjustRightInd w:val="0"/>
        <w:snapToGrid w:val="0"/>
        <w:spacing w:line="360" w:lineRule="auto"/>
        <w:ind w:firstLineChars="200" w:firstLine="480"/>
        <w:rPr>
          <w:rFonts w:ascii="仿宋" w:eastAsia="仿宋" w:hAnsi="仿宋"/>
          <w:sz w:val="24"/>
        </w:rPr>
      </w:pPr>
      <w:r w:rsidRPr="008D3248">
        <w:rPr>
          <w:rFonts w:ascii="仿宋" w:eastAsia="仿宋" w:hAnsi="仿宋" w:hint="eastAsia"/>
          <w:sz w:val="24"/>
        </w:rPr>
        <w:t>本基金的最低募集份额总额为2亿份。</w:t>
      </w:r>
    </w:p>
    <w:p w:rsidR="002E0FE1" w:rsidRPr="000C46BC" w:rsidRDefault="002E0FE1" w:rsidP="009D1CE7">
      <w:pPr>
        <w:adjustRightInd w:val="0"/>
        <w:snapToGrid w:val="0"/>
        <w:spacing w:line="360" w:lineRule="auto"/>
        <w:ind w:firstLineChars="200" w:firstLine="480"/>
        <w:rPr>
          <w:rFonts w:ascii="仿宋" w:eastAsia="仿宋" w:hAnsi="仿宋"/>
          <w:bCs/>
          <w:sz w:val="24"/>
        </w:rPr>
      </w:pPr>
      <w:r w:rsidRPr="000C46BC">
        <w:rPr>
          <w:rFonts w:ascii="仿宋" w:eastAsia="仿宋" w:hAnsi="仿宋" w:hint="eastAsia"/>
          <w:bCs/>
          <w:sz w:val="24"/>
        </w:rPr>
        <w:t>（十）募集时间安排</w:t>
      </w:r>
      <w:bookmarkEnd w:id="33"/>
      <w:bookmarkEnd w:id="34"/>
      <w:bookmarkEnd w:id="35"/>
      <w:bookmarkEnd w:id="36"/>
      <w:r w:rsidRPr="000C46BC">
        <w:rPr>
          <w:rFonts w:ascii="仿宋" w:eastAsia="仿宋" w:hAnsi="仿宋" w:hint="eastAsia"/>
          <w:bCs/>
          <w:sz w:val="24"/>
        </w:rPr>
        <w:t>与基金合同生效</w:t>
      </w:r>
    </w:p>
    <w:p w:rsidR="002E0FE1" w:rsidRPr="00B02F2D" w:rsidRDefault="005E249F" w:rsidP="002E0FE1">
      <w:pPr>
        <w:adjustRightInd w:val="0"/>
        <w:snapToGrid w:val="0"/>
        <w:spacing w:line="360" w:lineRule="auto"/>
        <w:ind w:firstLineChars="200" w:firstLine="480"/>
        <w:rPr>
          <w:rFonts w:ascii="仿宋" w:eastAsia="仿宋" w:hAnsi="仿宋"/>
          <w:sz w:val="24"/>
        </w:rPr>
      </w:pPr>
      <w:r w:rsidRPr="000C46BC">
        <w:rPr>
          <w:rFonts w:ascii="仿宋" w:eastAsia="仿宋" w:hAnsi="仿宋" w:hint="eastAsia"/>
          <w:sz w:val="24"/>
        </w:rPr>
        <w:t>本基金的募集期限为</w:t>
      </w:r>
      <w:r w:rsidR="007A2A81" w:rsidRPr="000C46BC">
        <w:rPr>
          <w:rFonts w:ascii="仿宋" w:eastAsia="仿宋" w:hAnsi="仿宋" w:hint="eastAsia"/>
          <w:sz w:val="24"/>
        </w:rPr>
        <w:t>2</w:t>
      </w:r>
      <w:r w:rsidR="007A2A81" w:rsidRPr="000C46BC">
        <w:rPr>
          <w:rFonts w:ascii="仿宋" w:eastAsia="仿宋" w:hAnsi="仿宋"/>
          <w:sz w:val="24"/>
        </w:rPr>
        <w:t>019年</w:t>
      </w:r>
      <w:r w:rsidR="00F008F4">
        <w:rPr>
          <w:rFonts w:ascii="仿宋" w:eastAsia="仿宋" w:hAnsi="仿宋"/>
          <w:sz w:val="24"/>
        </w:rPr>
        <w:t>5</w:t>
      </w:r>
      <w:r w:rsidR="007A2A81" w:rsidRPr="000C46BC">
        <w:rPr>
          <w:rFonts w:ascii="仿宋" w:eastAsia="仿宋" w:hAnsi="仿宋"/>
          <w:sz w:val="24"/>
        </w:rPr>
        <w:t>月</w:t>
      </w:r>
      <w:r w:rsidR="00F008F4">
        <w:rPr>
          <w:rFonts w:ascii="仿宋" w:eastAsia="仿宋" w:hAnsi="仿宋"/>
          <w:sz w:val="24"/>
        </w:rPr>
        <w:t>2</w:t>
      </w:r>
      <w:r w:rsidRPr="000C46BC">
        <w:rPr>
          <w:rFonts w:ascii="仿宋" w:eastAsia="仿宋" w:hAnsi="仿宋" w:hint="eastAsia"/>
          <w:sz w:val="24"/>
        </w:rPr>
        <w:t>日至</w:t>
      </w:r>
      <w:r w:rsidR="007A2A81" w:rsidRPr="000C46BC">
        <w:rPr>
          <w:rFonts w:ascii="仿宋" w:eastAsia="仿宋" w:hAnsi="仿宋" w:hint="eastAsia"/>
          <w:sz w:val="24"/>
        </w:rPr>
        <w:t>2</w:t>
      </w:r>
      <w:r w:rsidR="007A2A81" w:rsidRPr="000C46BC">
        <w:rPr>
          <w:rFonts w:ascii="仿宋" w:eastAsia="仿宋" w:hAnsi="仿宋"/>
          <w:sz w:val="24"/>
        </w:rPr>
        <w:t>019年</w:t>
      </w:r>
      <w:r w:rsidR="00F008F4">
        <w:rPr>
          <w:rFonts w:ascii="仿宋" w:eastAsia="仿宋" w:hAnsi="仿宋"/>
          <w:sz w:val="24"/>
        </w:rPr>
        <w:t>8</w:t>
      </w:r>
      <w:r w:rsidR="007A2A81" w:rsidRPr="000C46BC">
        <w:rPr>
          <w:rFonts w:ascii="仿宋" w:eastAsia="仿宋" w:hAnsi="仿宋"/>
          <w:sz w:val="24"/>
        </w:rPr>
        <w:t>月</w:t>
      </w:r>
      <w:r w:rsidR="00DD5CEC">
        <w:rPr>
          <w:rFonts w:ascii="仿宋" w:eastAsia="仿宋" w:hAnsi="仿宋"/>
          <w:sz w:val="24"/>
        </w:rPr>
        <w:t>1</w:t>
      </w:r>
      <w:r w:rsidRPr="000C46BC">
        <w:rPr>
          <w:rFonts w:ascii="仿宋" w:eastAsia="仿宋" w:hAnsi="仿宋" w:hint="eastAsia"/>
          <w:sz w:val="24"/>
        </w:rPr>
        <w:t>日。</w:t>
      </w:r>
      <w:r w:rsidR="00034CAE" w:rsidRPr="000C46BC">
        <w:rPr>
          <w:rFonts w:ascii="仿宋" w:eastAsia="仿宋" w:hAnsi="仿宋" w:hint="eastAsia"/>
          <w:sz w:val="24"/>
        </w:rPr>
        <w:t>基金管理人可根据认购的情况，依据法律法规和基金合同规定的规定适当延长或缩</w:t>
      </w:r>
      <w:r w:rsidR="00034CAE" w:rsidRPr="00B02F2D">
        <w:rPr>
          <w:rFonts w:ascii="仿宋" w:eastAsia="仿宋" w:hAnsi="仿宋" w:hint="eastAsia"/>
          <w:sz w:val="24"/>
        </w:rPr>
        <w:t>短募集期，但整个募集期限自基金份额发售之日起不超过三个月。</w:t>
      </w:r>
    </w:p>
    <w:p w:rsidR="00876093" w:rsidRPr="00876093" w:rsidRDefault="00876093" w:rsidP="00876093">
      <w:pPr>
        <w:adjustRightInd w:val="0"/>
        <w:snapToGrid w:val="0"/>
        <w:spacing w:line="360" w:lineRule="auto"/>
        <w:ind w:firstLineChars="200" w:firstLine="480"/>
        <w:rPr>
          <w:rFonts w:ascii="仿宋" w:eastAsia="仿宋" w:hAnsi="仿宋"/>
          <w:sz w:val="24"/>
        </w:rPr>
      </w:pPr>
      <w:r w:rsidRPr="00876093">
        <w:rPr>
          <w:rFonts w:ascii="仿宋" w:eastAsia="仿宋" w:hAnsi="仿宋" w:hint="eastAsia"/>
          <w:sz w:val="24"/>
        </w:rPr>
        <w:t>本基金自基金份额发售之日起3个月内，在基金募集份额总额不少于2亿份，基金募集金额不少于2亿元人民币且基金认购人数不少于200人的条件下，基金募集期届满或者基金管理人依据法律法规及招募说明书可以决定停止基金发售，并在10日内聘请法定验资机构验资，自收到验资报告之日起10日内，向中国证监会办理基金备案手续。</w:t>
      </w:r>
    </w:p>
    <w:p w:rsidR="00876093" w:rsidRDefault="00876093" w:rsidP="00876093">
      <w:pPr>
        <w:adjustRightInd w:val="0"/>
        <w:snapToGrid w:val="0"/>
        <w:spacing w:line="360" w:lineRule="auto"/>
        <w:ind w:firstLineChars="200" w:firstLine="480"/>
        <w:rPr>
          <w:rFonts w:ascii="仿宋" w:eastAsia="仿宋" w:hAnsi="仿宋"/>
          <w:sz w:val="24"/>
        </w:rPr>
      </w:pPr>
      <w:r w:rsidRPr="00876093">
        <w:rPr>
          <w:rFonts w:ascii="仿宋" w:eastAsia="仿宋" w:hAnsi="仿宋"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0FE1" w:rsidRPr="00B02F2D" w:rsidRDefault="002E0FE1" w:rsidP="00876093">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若基金募集期限届满，《基金合同》未达到法定生效条件，则《基金合同》不能生效，本基金管理人将承担全部募集费用及债务，并将已募集资金加计银行同期存款利息在募集期结束后30日内退还基金认购人。</w:t>
      </w:r>
    </w:p>
    <w:p w:rsidR="002E0FE1" w:rsidRPr="00B02F2D" w:rsidRDefault="002E0FE1" w:rsidP="002E0FE1">
      <w:pPr>
        <w:widowControl/>
        <w:jc w:val="left"/>
        <w:rPr>
          <w:rFonts w:ascii="仿宋" w:eastAsia="仿宋" w:hAnsi="仿宋"/>
          <w:sz w:val="24"/>
        </w:rPr>
      </w:pPr>
    </w:p>
    <w:p w:rsidR="002E0FE1" w:rsidRPr="00B02F2D" w:rsidRDefault="00B913DC" w:rsidP="002B781D">
      <w:pPr>
        <w:pStyle w:val="11"/>
        <w:adjustRightInd w:val="0"/>
        <w:snapToGrid w:val="0"/>
        <w:spacing w:beforeLines="100" w:after="20"/>
        <w:rPr>
          <w:rFonts w:ascii="仿宋" w:eastAsia="仿宋" w:hAnsi="仿宋"/>
          <w:sz w:val="28"/>
          <w:szCs w:val="28"/>
        </w:rPr>
      </w:pPr>
      <w:bookmarkStart w:id="37" w:name="_Toc298278969"/>
      <w:bookmarkStart w:id="38" w:name="_Toc372705731"/>
      <w:r w:rsidRPr="00B02F2D">
        <w:rPr>
          <w:rFonts w:ascii="仿宋" w:eastAsia="仿宋" w:hAnsi="仿宋" w:hint="eastAsia"/>
          <w:sz w:val="28"/>
          <w:szCs w:val="28"/>
        </w:rPr>
        <w:t>二、募集方式与相关规定</w:t>
      </w:r>
      <w:bookmarkEnd w:id="37"/>
      <w:bookmarkEnd w:id="38"/>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cs="宋体" w:hint="eastAsia"/>
          <w:kern w:val="0"/>
          <w:sz w:val="24"/>
        </w:rPr>
        <w:t>募集期间，投资人可通过本公司的</w:t>
      </w:r>
      <w:r w:rsidR="00BC3C17" w:rsidRPr="00B02F2D">
        <w:rPr>
          <w:rFonts w:ascii="仿宋" w:eastAsia="仿宋" w:hAnsi="仿宋" w:cs="宋体" w:hint="eastAsia"/>
          <w:kern w:val="0"/>
          <w:sz w:val="24"/>
        </w:rPr>
        <w:t>直销中心柜台</w:t>
      </w:r>
      <w:r w:rsidR="00E64E92" w:rsidRPr="00B02F2D">
        <w:rPr>
          <w:rFonts w:ascii="仿宋" w:eastAsia="仿宋" w:hAnsi="仿宋" w:cs="宋体" w:hint="eastAsia"/>
          <w:kern w:val="0"/>
          <w:sz w:val="24"/>
        </w:rPr>
        <w:t>和</w:t>
      </w:r>
      <w:r w:rsidR="00E64E92" w:rsidRPr="00B02F2D">
        <w:rPr>
          <w:rFonts w:ascii="仿宋" w:eastAsia="仿宋" w:hAnsi="仿宋" w:cs="宋体"/>
          <w:kern w:val="0"/>
          <w:sz w:val="24"/>
        </w:rPr>
        <w:t>各销售机构</w:t>
      </w:r>
      <w:r w:rsidR="00697EF1" w:rsidRPr="00B02F2D">
        <w:rPr>
          <w:rFonts w:ascii="仿宋" w:eastAsia="仿宋" w:hAnsi="仿宋" w:cs="宋体" w:hint="eastAsia"/>
          <w:kern w:val="0"/>
          <w:sz w:val="24"/>
        </w:rPr>
        <w:t>认购本基金。</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1、本基金份额</w:t>
      </w:r>
      <w:r w:rsidR="00C3073A" w:rsidRPr="00B02F2D">
        <w:rPr>
          <w:rFonts w:ascii="仿宋" w:eastAsia="仿宋" w:hAnsi="仿宋" w:hint="eastAsia"/>
          <w:sz w:val="24"/>
        </w:rPr>
        <w:t>发售面值</w:t>
      </w:r>
      <w:r w:rsidRPr="00B02F2D">
        <w:rPr>
          <w:rFonts w:ascii="仿宋" w:eastAsia="仿宋" w:hAnsi="仿宋" w:hint="eastAsia"/>
          <w:sz w:val="24"/>
        </w:rPr>
        <w:t>为人民币1.00元。</w:t>
      </w:r>
    </w:p>
    <w:p w:rsidR="005F3265" w:rsidRPr="00B02F2D" w:rsidRDefault="002E0FE1" w:rsidP="00172B4E">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2、本基金认购采取全额缴款认购的方式。若资金未全额到账则认购无效，基金管理人将认购无效的款项退回。</w:t>
      </w:r>
    </w:p>
    <w:p w:rsidR="00CD0A81" w:rsidRPr="00B02F2D" w:rsidRDefault="00CD0A81" w:rsidP="00CD0A81">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3、投资人可多次</w:t>
      </w:r>
      <w:r w:rsidR="00793B9B">
        <w:rPr>
          <w:rFonts w:ascii="仿宋" w:eastAsia="仿宋" w:hAnsi="仿宋" w:cs="宋体" w:hint="eastAsia"/>
          <w:sz w:val="24"/>
        </w:rPr>
        <w:t>认购</w:t>
      </w:r>
      <w:r w:rsidRPr="00B02F2D">
        <w:rPr>
          <w:rFonts w:ascii="仿宋" w:eastAsia="仿宋" w:hAnsi="仿宋" w:cs="宋体" w:hint="eastAsia"/>
          <w:sz w:val="24"/>
        </w:rPr>
        <w:t>，对单个投资者累计持有基金份额的比例或数量不设上限限制。法律法规、中国证监会另有规定的除外。</w:t>
      </w:r>
    </w:p>
    <w:p w:rsidR="00F64DA6" w:rsidRDefault="00172B4E" w:rsidP="00F64DA6">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4、</w:t>
      </w:r>
      <w:r w:rsidR="00F64DA6" w:rsidRPr="00B02F2D">
        <w:rPr>
          <w:rFonts w:ascii="仿宋" w:eastAsia="仿宋" w:hAnsi="仿宋" w:cs="宋体" w:hint="eastAsia"/>
          <w:sz w:val="24"/>
        </w:rPr>
        <w:t>认购费用</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本基金根据基金份额投资群体的不同，将收取不同的认购费率，具体的投资群体分类如下：</w:t>
      </w:r>
    </w:p>
    <w:p w:rsidR="00876093" w:rsidRPr="008A66F2" w:rsidRDefault="00876093" w:rsidP="00876093">
      <w:pPr>
        <w:adjustRightInd w:val="0"/>
        <w:snapToGrid w:val="0"/>
        <w:spacing w:line="360" w:lineRule="auto"/>
        <w:ind w:firstLineChars="200" w:firstLine="480"/>
        <w:rPr>
          <w:rFonts w:ascii="仿宋" w:eastAsia="仿宋" w:hAnsi="仿宋" w:cs="Arial"/>
          <w:sz w:val="24"/>
        </w:rPr>
      </w:pPr>
      <w:r w:rsidRPr="008A66F2">
        <w:rPr>
          <w:rFonts w:ascii="仿宋" w:eastAsia="仿宋" w:hAnsi="仿宋" w:cs="宋体" w:hint="eastAsia"/>
          <w:sz w:val="24"/>
        </w:rPr>
        <w:t>（</w:t>
      </w:r>
      <w:r w:rsidRPr="008A66F2">
        <w:rPr>
          <w:rFonts w:ascii="仿宋" w:eastAsia="仿宋" w:hAnsi="仿宋" w:cs="宋体"/>
          <w:sz w:val="24"/>
        </w:rPr>
        <w:t>1）特定投资者:指通过直销中心认购本基金基金份额的依法设立的基本养老保险基金、依法制定的企业年金计划筹集的资金及其投资运营收益形成的企业补充养老保险基金（包括全</w:t>
      </w:r>
      <w:r w:rsidR="00E92D1E">
        <w:rPr>
          <w:rFonts w:ascii="仿宋" w:eastAsia="仿宋" w:hAnsi="仿宋" w:cs="宋体" w:hint="eastAsia"/>
          <w:sz w:val="24"/>
        </w:rPr>
        <w:t>国</w:t>
      </w:r>
      <w:r w:rsidRPr="008A66F2">
        <w:rPr>
          <w:rFonts w:ascii="仿宋" w:eastAsia="仿宋" w:hAnsi="仿宋" w:cs="宋体"/>
          <w:sz w:val="24"/>
        </w:rPr>
        <w:t>社会保障基金、经监管部门批准可以投资基金的地方社会保险基金、企业年金单一计划以及集合计划）。</w:t>
      </w:r>
      <w:r w:rsidRPr="008A66F2">
        <w:rPr>
          <w:rFonts w:ascii="仿宋" w:eastAsia="仿宋" w:hAnsi="仿宋" w:cs="宋体" w:hint="eastAsia"/>
          <w:sz w:val="24"/>
        </w:rPr>
        <w:t>如将来出现经养老基金监管部门认可的新的养老基金类型，基金管理人可在招募说明书更新时或发布临时公告将其纳入养老金客户范围，并按规定向中国证监会备案。</w:t>
      </w:r>
    </w:p>
    <w:p w:rsidR="00876093" w:rsidRPr="008A66F2" w:rsidRDefault="00876093" w:rsidP="00876093">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宋体" w:hint="eastAsia"/>
          <w:sz w:val="24"/>
        </w:rPr>
        <w:t>本基金对通过直销中心</w:t>
      </w:r>
      <w:r w:rsidRPr="008A66F2">
        <w:rPr>
          <w:rFonts w:ascii="仿宋" w:eastAsia="仿宋" w:hAnsi="仿宋" w:cs="Arial" w:hint="eastAsia"/>
          <w:sz w:val="24"/>
        </w:rPr>
        <w:t>认购本基金</w:t>
      </w:r>
      <w:r w:rsidRPr="008A66F2">
        <w:rPr>
          <w:rFonts w:ascii="仿宋" w:eastAsia="仿宋" w:hAnsi="仿宋" w:cs="Arial"/>
          <w:sz w:val="24"/>
        </w:rPr>
        <w:t>基金</w:t>
      </w:r>
      <w:r w:rsidRPr="008A66F2">
        <w:rPr>
          <w:rFonts w:ascii="仿宋" w:eastAsia="仿宋" w:hAnsi="仿宋" w:cs="Arial" w:hint="eastAsia"/>
          <w:sz w:val="24"/>
        </w:rPr>
        <w:t>份额</w:t>
      </w:r>
      <w:r w:rsidRPr="008A66F2">
        <w:rPr>
          <w:rFonts w:ascii="仿宋" w:eastAsia="仿宋" w:hAnsi="仿宋" w:cs="宋体" w:hint="eastAsia"/>
          <w:sz w:val="24"/>
        </w:rPr>
        <w:t>的特定投资者</w:t>
      </w:r>
      <w:r w:rsidRPr="008A66F2">
        <w:rPr>
          <w:rFonts w:ascii="仿宋" w:eastAsia="仿宋" w:hAnsi="仿宋" w:cs="Arial" w:hint="eastAsia"/>
          <w:sz w:val="24"/>
        </w:rPr>
        <w:t>，认购费率按其认购金额递减，具体费率如下：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3572"/>
      </w:tblGrid>
      <w:tr w:rsidR="00876093" w:rsidRPr="008A66F2" w:rsidTr="00EE1A7F">
        <w:trPr>
          <w:trHeight w:val="413"/>
          <w:jc w:val="center"/>
        </w:trPr>
        <w:tc>
          <w:tcPr>
            <w:tcW w:w="3205"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sz w:val="24"/>
              </w:rPr>
              <w:t>认购金额(M)</w:t>
            </w:r>
          </w:p>
        </w:tc>
        <w:tc>
          <w:tcPr>
            <w:tcW w:w="3572"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sz w:val="24"/>
              </w:rPr>
              <w:t>认购费率</w:t>
            </w:r>
          </w:p>
        </w:tc>
      </w:tr>
      <w:tr w:rsidR="00876093" w:rsidRPr="008A66F2" w:rsidTr="00EE1A7F">
        <w:trPr>
          <w:trHeight w:val="399"/>
          <w:jc w:val="center"/>
        </w:trPr>
        <w:tc>
          <w:tcPr>
            <w:tcW w:w="3205"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sz w:val="24"/>
              </w:rPr>
              <w:t>M</w:t>
            </w:r>
            <w:r w:rsidRPr="008A66F2">
              <w:rPr>
                <w:rFonts w:ascii="仿宋" w:eastAsia="仿宋" w:hAnsi="仿宋" w:cs="Arial" w:hint="eastAsia"/>
                <w:sz w:val="24"/>
              </w:rPr>
              <w:t>＜</w:t>
            </w:r>
            <w:r w:rsidRPr="008A66F2">
              <w:rPr>
                <w:rFonts w:ascii="仿宋" w:eastAsia="仿宋" w:hAnsi="仿宋" w:cs="Tahoma" w:hint="eastAsia"/>
                <w:sz w:val="24"/>
              </w:rPr>
              <w:t>1</w:t>
            </w:r>
            <w:r w:rsidRPr="008A66F2">
              <w:rPr>
                <w:rFonts w:ascii="仿宋" w:eastAsia="仿宋" w:hAnsi="仿宋" w:cs="Tahoma"/>
                <w:sz w:val="24"/>
              </w:rPr>
              <w:t>00 万元</w:t>
            </w:r>
          </w:p>
        </w:tc>
        <w:tc>
          <w:tcPr>
            <w:tcW w:w="3572"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sz w:val="24"/>
              </w:rPr>
              <w:t>0.06%</w:t>
            </w:r>
          </w:p>
        </w:tc>
      </w:tr>
      <w:tr w:rsidR="00876093" w:rsidRPr="008A66F2" w:rsidTr="00EE1A7F">
        <w:trPr>
          <w:trHeight w:val="413"/>
          <w:jc w:val="center"/>
        </w:trPr>
        <w:tc>
          <w:tcPr>
            <w:tcW w:w="3205" w:type="dxa"/>
          </w:tcPr>
          <w:p w:rsidR="00876093" w:rsidRPr="008A66F2" w:rsidRDefault="00876093" w:rsidP="00EE1A7F">
            <w:pPr>
              <w:spacing w:before="60" w:after="60"/>
              <w:jc w:val="center"/>
              <w:rPr>
                <w:rFonts w:ascii="仿宋" w:eastAsia="仿宋" w:hAnsi="仿宋" w:cs="Tahoma"/>
                <w:sz w:val="24"/>
              </w:rPr>
            </w:pPr>
            <w:r w:rsidRPr="008A66F2">
              <w:rPr>
                <w:rFonts w:ascii="仿宋" w:eastAsia="仿宋" w:hAnsi="仿宋" w:cs="Tahoma" w:hint="eastAsia"/>
                <w:sz w:val="24"/>
              </w:rPr>
              <w:t>100万</w:t>
            </w:r>
            <w:r w:rsidRPr="008A66F2">
              <w:rPr>
                <w:rFonts w:ascii="仿宋" w:eastAsia="仿宋" w:hAnsi="仿宋" w:cs="Tahoma"/>
                <w:sz w:val="24"/>
              </w:rPr>
              <w:t>元</w:t>
            </w:r>
            <w:r w:rsidRPr="008A66F2">
              <w:rPr>
                <w:rFonts w:ascii="仿宋" w:eastAsia="仿宋" w:hAnsi="仿宋" w:cs="Tahoma" w:hint="eastAsia"/>
                <w:sz w:val="24"/>
              </w:rPr>
              <w:t>≤</w:t>
            </w:r>
            <w:r w:rsidRPr="008A66F2">
              <w:rPr>
                <w:rFonts w:ascii="仿宋" w:eastAsia="仿宋" w:hAnsi="仿宋" w:cs="Tahoma"/>
                <w:sz w:val="24"/>
              </w:rPr>
              <w:t>M</w:t>
            </w:r>
            <w:r w:rsidRPr="008A66F2">
              <w:rPr>
                <w:rFonts w:ascii="仿宋" w:eastAsia="仿宋" w:hAnsi="仿宋" w:cs="Tahoma" w:hint="eastAsia"/>
                <w:sz w:val="24"/>
              </w:rPr>
              <w:t>＜500万</w:t>
            </w:r>
            <w:r w:rsidRPr="008A66F2">
              <w:rPr>
                <w:rFonts w:ascii="仿宋" w:eastAsia="仿宋" w:hAnsi="仿宋" w:cs="Tahoma"/>
                <w:sz w:val="24"/>
              </w:rPr>
              <w:t>元</w:t>
            </w:r>
          </w:p>
        </w:tc>
        <w:tc>
          <w:tcPr>
            <w:tcW w:w="3572" w:type="dxa"/>
          </w:tcPr>
          <w:p w:rsidR="00876093" w:rsidRPr="008A66F2" w:rsidRDefault="00876093" w:rsidP="00EE1A7F">
            <w:pPr>
              <w:spacing w:before="60" w:after="60"/>
              <w:jc w:val="center"/>
              <w:rPr>
                <w:rFonts w:ascii="仿宋" w:eastAsia="仿宋" w:hAnsi="仿宋" w:cs="Tahoma"/>
                <w:sz w:val="24"/>
              </w:rPr>
            </w:pPr>
            <w:r w:rsidRPr="008A66F2">
              <w:rPr>
                <w:rFonts w:ascii="仿宋" w:eastAsia="仿宋" w:hAnsi="仿宋" w:cs="Tahoma" w:hint="eastAsia"/>
                <w:sz w:val="24"/>
              </w:rPr>
              <w:t>0.0</w:t>
            </w:r>
            <w:r w:rsidRPr="008A66F2">
              <w:rPr>
                <w:rFonts w:ascii="仿宋" w:eastAsia="仿宋" w:hAnsi="仿宋" w:cs="Tahoma"/>
                <w:sz w:val="24"/>
              </w:rPr>
              <w:t>4</w:t>
            </w:r>
            <w:r w:rsidRPr="008A66F2">
              <w:rPr>
                <w:rFonts w:ascii="仿宋" w:eastAsia="仿宋" w:hAnsi="仿宋" w:cs="Tahoma" w:hint="eastAsia"/>
                <w:sz w:val="24"/>
              </w:rPr>
              <w:t>%</w:t>
            </w:r>
          </w:p>
        </w:tc>
      </w:tr>
      <w:tr w:rsidR="00876093" w:rsidRPr="008A66F2" w:rsidTr="00EE1A7F">
        <w:trPr>
          <w:trHeight w:val="413"/>
          <w:jc w:val="center"/>
        </w:trPr>
        <w:tc>
          <w:tcPr>
            <w:tcW w:w="3205"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sz w:val="24"/>
              </w:rPr>
              <w:t>M≥500 万元</w:t>
            </w:r>
          </w:p>
        </w:tc>
        <w:tc>
          <w:tcPr>
            <w:tcW w:w="3572" w:type="dxa"/>
          </w:tcPr>
          <w:p w:rsidR="00876093" w:rsidRPr="008A66F2" w:rsidRDefault="00876093" w:rsidP="00EE1A7F">
            <w:pPr>
              <w:spacing w:before="60" w:after="60"/>
              <w:jc w:val="center"/>
              <w:rPr>
                <w:rFonts w:ascii="仿宋" w:eastAsia="仿宋" w:hAnsi="仿宋" w:cs="Arial"/>
                <w:sz w:val="24"/>
              </w:rPr>
            </w:pPr>
            <w:r w:rsidRPr="008A66F2">
              <w:rPr>
                <w:rFonts w:ascii="仿宋" w:eastAsia="仿宋" w:hAnsi="仿宋" w:cs="Tahoma" w:hint="eastAsia"/>
                <w:sz w:val="24"/>
              </w:rPr>
              <w:t>按笔收取，每笔1000元</w:t>
            </w:r>
          </w:p>
        </w:tc>
      </w:tr>
    </w:tbl>
    <w:p w:rsidR="00876093" w:rsidRPr="008A66F2" w:rsidRDefault="00876093" w:rsidP="00876093">
      <w:pPr>
        <w:adjustRightInd w:val="0"/>
        <w:snapToGrid w:val="0"/>
        <w:spacing w:line="360" w:lineRule="auto"/>
        <w:ind w:firstLine="420"/>
        <w:rPr>
          <w:rFonts w:ascii="仿宋" w:eastAsia="仿宋" w:hAnsi="仿宋" w:cs="宋体"/>
          <w:sz w:val="24"/>
        </w:rPr>
      </w:pP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（2）非特定投资者：指除特定投资者之外的投资者。</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非特定投资者认购本基金基金份额的认购费率按其认购金额递减，具体如下：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964"/>
      </w:tblGrid>
      <w:tr w:rsidR="00876093" w:rsidRPr="008A66F2" w:rsidTr="00EE1A7F">
        <w:trPr>
          <w:jc w:val="center"/>
        </w:trPr>
        <w:tc>
          <w:tcPr>
            <w:tcW w:w="3165"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hint="eastAsia"/>
                <w:sz w:val="24"/>
              </w:rPr>
              <w:t>认购金额（M）</w:t>
            </w:r>
          </w:p>
        </w:tc>
        <w:tc>
          <w:tcPr>
            <w:tcW w:w="2964"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hint="eastAsia"/>
                <w:sz w:val="24"/>
              </w:rPr>
              <w:t>认购费率</w:t>
            </w:r>
          </w:p>
        </w:tc>
      </w:tr>
      <w:tr w:rsidR="00876093" w:rsidRPr="008A66F2" w:rsidTr="00EE1A7F">
        <w:trPr>
          <w:jc w:val="center"/>
        </w:trPr>
        <w:tc>
          <w:tcPr>
            <w:tcW w:w="3165"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100万</w:t>
            </w:r>
            <w:r w:rsidRPr="008A66F2">
              <w:rPr>
                <w:rFonts w:ascii="仿宋" w:eastAsia="仿宋" w:hAnsi="仿宋" w:cs="Tahoma"/>
                <w:sz w:val="24"/>
              </w:rPr>
              <w:t>元</w:t>
            </w:r>
          </w:p>
        </w:tc>
        <w:tc>
          <w:tcPr>
            <w:tcW w:w="2964"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sz w:val="24"/>
              </w:rPr>
              <w:t>0.6%</w:t>
            </w:r>
          </w:p>
        </w:tc>
      </w:tr>
      <w:tr w:rsidR="00876093" w:rsidRPr="008A66F2" w:rsidTr="00EE1A7F">
        <w:trPr>
          <w:jc w:val="center"/>
        </w:trPr>
        <w:tc>
          <w:tcPr>
            <w:tcW w:w="3165"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sz w:val="24"/>
              </w:rPr>
              <w:t>100万</w:t>
            </w:r>
            <w:r w:rsidRPr="008A66F2">
              <w:rPr>
                <w:rFonts w:ascii="仿宋" w:eastAsia="仿宋" w:hAnsi="仿宋" w:cs="Arial" w:hint="eastAsia"/>
                <w:sz w:val="24"/>
              </w:rPr>
              <w:t>元≤M＜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sz w:val="24"/>
              </w:rPr>
              <w:t>0.4%</w:t>
            </w:r>
          </w:p>
        </w:tc>
      </w:tr>
      <w:tr w:rsidR="00876093" w:rsidRPr="008A66F2" w:rsidTr="00EE1A7F">
        <w:trPr>
          <w:jc w:val="center"/>
        </w:trPr>
        <w:tc>
          <w:tcPr>
            <w:tcW w:w="3165"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876093" w:rsidRPr="008A66F2" w:rsidRDefault="00876093" w:rsidP="00EE1A7F">
            <w:pPr>
              <w:spacing w:line="360" w:lineRule="auto"/>
              <w:jc w:val="center"/>
              <w:rPr>
                <w:rFonts w:ascii="仿宋" w:eastAsia="仿宋" w:hAnsi="仿宋" w:cs="Arial"/>
                <w:sz w:val="24"/>
              </w:rPr>
            </w:pPr>
            <w:r w:rsidRPr="008A66F2">
              <w:rPr>
                <w:rFonts w:ascii="仿宋" w:eastAsia="仿宋" w:hAnsi="仿宋" w:cs="Arial" w:hint="eastAsia"/>
                <w:sz w:val="24"/>
              </w:rPr>
              <w:t>按笔收取，</w:t>
            </w:r>
            <w:r w:rsidRPr="008A66F2">
              <w:rPr>
                <w:rFonts w:ascii="仿宋" w:eastAsia="仿宋" w:hAnsi="仿宋" w:cs="Arial"/>
                <w:sz w:val="24"/>
              </w:rPr>
              <w:t>100</w:t>
            </w:r>
            <w:r w:rsidRPr="008A66F2">
              <w:rPr>
                <w:rFonts w:ascii="仿宋" w:eastAsia="仿宋" w:hAnsi="仿宋" w:cs="Arial" w:hint="eastAsia"/>
                <w:sz w:val="24"/>
              </w:rPr>
              <w:t>0</w:t>
            </w:r>
            <w:r w:rsidRPr="008A66F2">
              <w:rPr>
                <w:rFonts w:ascii="仿宋" w:eastAsia="仿宋" w:hAnsi="仿宋" w:cs="Arial"/>
                <w:sz w:val="24"/>
              </w:rPr>
              <w:t>元/笔</w:t>
            </w:r>
          </w:p>
        </w:tc>
      </w:tr>
    </w:tbl>
    <w:p w:rsidR="00876093" w:rsidRPr="008A66F2" w:rsidRDefault="00876093" w:rsidP="00876093">
      <w:pPr>
        <w:adjustRightInd w:val="0"/>
        <w:snapToGrid w:val="0"/>
        <w:spacing w:line="360" w:lineRule="auto"/>
        <w:rPr>
          <w:rFonts w:ascii="仿宋" w:eastAsia="仿宋" w:hAnsi="仿宋" w:cs="宋体"/>
          <w:sz w:val="24"/>
        </w:rPr>
      </w:pPr>
    </w:p>
    <w:p w:rsidR="00876093" w:rsidRPr="00876093" w:rsidRDefault="00876093" w:rsidP="00876093">
      <w:pPr>
        <w:adjustRightInd w:val="0"/>
        <w:snapToGrid w:val="0"/>
        <w:spacing w:line="360" w:lineRule="auto"/>
        <w:ind w:firstLine="420"/>
        <w:rPr>
          <w:rFonts w:ascii="仿宋" w:eastAsia="仿宋" w:hAnsi="仿宋" w:cs="宋体"/>
          <w:sz w:val="24"/>
        </w:rPr>
      </w:pPr>
      <w:r w:rsidRPr="008A66F2">
        <w:rPr>
          <w:rFonts w:ascii="仿宋" w:eastAsia="仿宋" w:hAnsi="仿宋" w:cs="宋体" w:hint="eastAsia"/>
          <w:sz w:val="24"/>
        </w:rPr>
        <w:t>本基金</w:t>
      </w:r>
      <w:r w:rsidRPr="008A66F2">
        <w:rPr>
          <w:rFonts w:ascii="仿宋" w:eastAsia="仿宋" w:hAnsi="仿宋" w:cs="宋体"/>
          <w:sz w:val="24"/>
        </w:rPr>
        <w:t>基金份额</w:t>
      </w:r>
      <w:r w:rsidRPr="008A66F2">
        <w:rPr>
          <w:rFonts w:ascii="仿宋" w:eastAsia="仿宋" w:hAnsi="仿宋" w:cs="宋体" w:hint="eastAsia"/>
          <w:sz w:val="24"/>
        </w:rPr>
        <w:t>的认购费用按照相关法律法规的规定，在投资人认购基金份额时收取，不列入基金财产，主要用于基金的市场推广、销售、注册登记等基金募集期间发生的各项费用。</w:t>
      </w:r>
    </w:p>
    <w:p w:rsidR="00F64DA6" w:rsidRPr="00B02F2D" w:rsidRDefault="00F64DA6" w:rsidP="00F64DA6">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5、认购份额的计算</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认购本基金基金份额的计算公式为：</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认购费用适用比率</w:t>
      </w:r>
      <w:r w:rsidRPr="008A66F2">
        <w:rPr>
          <w:rFonts w:ascii="仿宋" w:eastAsia="仿宋" w:hAnsi="仿宋" w:cs="宋体"/>
          <w:sz w:val="24"/>
        </w:rPr>
        <w:t>费率</w:t>
      </w:r>
      <w:r w:rsidRPr="008A66F2">
        <w:rPr>
          <w:rFonts w:ascii="仿宋" w:eastAsia="仿宋" w:hAnsi="仿宋" w:cs="宋体" w:hint="eastAsia"/>
          <w:sz w:val="24"/>
        </w:rPr>
        <w:t>时：</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净认购金额＝认购金额/（1＋认购费率）</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认购费用＝认购金额－净认购金额</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认购份额＝（净认购金额＋利息）/基金份额初始面值</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认购费用为固定金额时：</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认购费用＝固定金额</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净认购金额=认购金额－认购费用</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认购份额＝（净认购金额＋利息）/基金份额初始面值</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认购份额的计算保留到小数点后两位，小数点两位以后的部分四舍五入，由此误差产生的收益或损失由基金财产承担。</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例1：某投资人（特定投资者）通过直销中心投资10,000元认购本基金基金份额，认购费率为0.</w:t>
      </w:r>
      <w:r w:rsidRPr="008A66F2">
        <w:rPr>
          <w:rFonts w:ascii="仿宋" w:eastAsia="仿宋" w:hAnsi="仿宋" w:cs="宋体"/>
          <w:sz w:val="24"/>
        </w:rPr>
        <w:t>06</w:t>
      </w:r>
      <w:r w:rsidRPr="008A66F2">
        <w:rPr>
          <w:rFonts w:ascii="仿宋" w:eastAsia="仿宋" w:hAnsi="仿宋" w:cs="宋体" w:hint="eastAsia"/>
          <w:sz w:val="24"/>
        </w:rPr>
        <w:t>%，假定募集期产生的利息为</w:t>
      </w:r>
      <w:r w:rsidRPr="008A66F2">
        <w:rPr>
          <w:rFonts w:ascii="仿宋" w:eastAsia="仿宋" w:hAnsi="仿宋" w:cs="宋体"/>
          <w:sz w:val="24"/>
        </w:rPr>
        <w:t>5.50</w:t>
      </w:r>
      <w:r w:rsidRPr="008A66F2">
        <w:rPr>
          <w:rFonts w:ascii="仿宋" w:eastAsia="仿宋" w:hAnsi="仿宋" w:cs="宋体" w:hint="eastAsia"/>
          <w:sz w:val="24"/>
        </w:rPr>
        <w:t>元，则可认购基金份额为：</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认购金额=10,000元 </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净认购净金额＝10,000/（1＋0.</w:t>
      </w:r>
      <w:r w:rsidRPr="008A66F2">
        <w:rPr>
          <w:rFonts w:ascii="仿宋" w:eastAsia="仿宋" w:hAnsi="仿宋" w:cs="宋体"/>
          <w:sz w:val="24"/>
        </w:rPr>
        <w:t>06</w:t>
      </w:r>
      <w:r w:rsidRPr="008A66F2">
        <w:rPr>
          <w:rFonts w:ascii="仿宋" w:eastAsia="仿宋" w:hAnsi="仿宋" w:cs="宋体" w:hint="eastAsia"/>
          <w:sz w:val="24"/>
        </w:rPr>
        <w:t>%）＝9,9</w:t>
      </w:r>
      <w:r w:rsidRPr="008A66F2">
        <w:rPr>
          <w:rFonts w:ascii="仿宋" w:eastAsia="仿宋" w:hAnsi="仿宋" w:cs="宋体"/>
          <w:sz w:val="24"/>
        </w:rPr>
        <w:t>94.00</w:t>
      </w:r>
      <w:r w:rsidRPr="008A66F2">
        <w:rPr>
          <w:rFonts w:ascii="仿宋" w:eastAsia="仿宋" w:hAnsi="仿宋" w:cs="宋体" w:hint="eastAsia"/>
          <w:sz w:val="24"/>
        </w:rPr>
        <w:t xml:space="preserve">元 </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认购费用＝10,000-9,9</w:t>
      </w:r>
      <w:r w:rsidRPr="008A66F2">
        <w:rPr>
          <w:rFonts w:ascii="仿宋" w:eastAsia="仿宋" w:hAnsi="仿宋" w:cs="宋体"/>
          <w:sz w:val="24"/>
        </w:rPr>
        <w:t>94.00</w:t>
      </w:r>
      <w:r w:rsidRPr="008A66F2">
        <w:rPr>
          <w:rFonts w:ascii="仿宋" w:eastAsia="仿宋" w:hAnsi="仿宋" w:cs="宋体" w:hint="eastAsia"/>
          <w:sz w:val="24"/>
        </w:rPr>
        <w:t>＝</w:t>
      </w:r>
      <w:r w:rsidRPr="008A66F2">
        <w:rPr>
          <w:rFonts w:ascii="仿宋" w:eastAsia="仿宋" w:hAnsi="仿宋" w:cs="宋体"/>
          <w:sz w:val="24"/>
        </w:rPr>
        <w:t>6.00</w:t>
      </w:r>
      <w:r w:rsidRPr="008A66F2">
        <w:rPr>
          <w:rFonts w:ascii="仿宋" w:eastAsia="仿宋" w:hAnsi="仿宋" w:cs="宋体" w:hint="eastAsia"/>
          <w:sz w:val="24"/>
        </w:rPr>
        <w:t xml:space="preserve">元 </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w:t>
      </w:r>
      <w:r w:rsidRPr="008A66F2">
        <w:rPr>
          <w:rFonts w:ascii="仿宋" w:eastAsia="仿宋" w:hAnsi="仿宋" w:cs="宋体"/>
          <w:sz w:val="24"/>
        </w:rPr>
        <w:t>9994.00</w:t>
      </w:r>
      <w:r w:rsidRPr="008A66F2">
        <w:rPr>
          <w:rFonts w:ascii="仿宋" w:eastAsia="仿宋" w:hAnsi="仿宋" w:cs="宋体" w:hint="eastAsia"/>
          <w:sz w:val="24"/>
        </w:rPr>
        <w:t>＋5.50）/1.00＝</w:t>
      </w:r>
      <w:r w:rsidRPr="008A66F2">
        <w:rPr>
          <w:rFonts w:ascii="仿宋" w:eastAsia="仿宋" w:hAnsi="仿宋" w:cs="宋体"/>
          <w:sz w:val="24"/>
        </w:rPr>
        <w:t>9999.5</w:t>
      </w:r>
      <w:r w:rsidRPr="008A66F2">
        <w:rPr>
          <w:rFonts w:ascii="仿宋" w:eastAsia="仿宋" w:hAnsi="仿宋" w:cs="宋体" w:hint="eastAsia"/>
          <w:sz w:val="24"/>
        </w:rPr>
        <w:t>份</w:t>
      </w:r>
    </w:p>
    <w:p w:rsidR="00876093" w:rsidRPr="008A66F2" w:rsidRDefault="00876093" w:rsidP="00876093">
      <w:pPr>
        <w:adjustRightInd w:val="0"/>
        <w:snapToGrid w:val="0"/>
        <w:spacing w:line="360" w:lineRule="auto"/>
        <w:ind w:firstLine="420"/>
        <w:rPr>
          <w:rFonts w:ascii="仿宋" w:eastAsia="仿宋" w:hAnsi="仿宋" w:cs="宋体"/>
          <w:sz w:val="24"/>
        </w:rPr>
      </w:pPr>
      <w:r w:rsidRPr="008A66F2">
        <w:rPr>
          <w:rFonts w:ascii="仿宋" w:eastAsia="仿宋" w:hAnsi="仿宋" w:cs="宋体" w:hint="eastAsia"/>
          <w:sz w:val="24"/>
        </w:rPr>
        <w:t>即该投资人（特定投资者）投资10,000元认购本基金基金份额，可得到</w:t>
      </w:r>
      <w:r w:rsidRPr="008A66F2">
        <w:rPr>
          <w:rFonts w:ascii="仿宋" w:eastAsia="仿宋" w:hAnsi="仿宋" w:cs="宋体"/>
          <w:sz w:val="24"/>
        </w:rPr>
        <w:t>9999.5</w:t>
      </w:r>
      <w:r w:rsidRPr="008A66F2">
        <w:rPr>
          <w:rFonts w:ascii="仿宋" w:eastAsia="仿宋" w:hAnsi="仿宋" w:cs="宋体" w:hint="eastAsia"/>
          <w:sz w:val="24"/>
        </w:rPr>
        <w:t>份基金份额。</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例2：某投资人（非特定投资者）投资10,000元认购本基金基金份额，认购费率为</w:t>
      </w:r>
      <w:r w:rsidRPr="008A66F2">
        <w:rPr>
          <w:rFonts w:ascii="仿宋" w:eastAsia="仿宋" w:hAnsi="仿宋" w:cs="宋体"/>
          <w:sz w:val="24"/>
        </w:rPr>
        <w:t>0.6</w:t>
      </w:r>
      <w:r w:rsidRPr="008A66F2">
        <w:rPr>
          <w:rFonts w:ascii="仿宋" w:eastAsia="仿宋" w:hAnsi="仿宋" w:cs="宋体" w:hint="eastAsia"/>
          <w:sz w:val="24"/>
        </w:rPr>
        <w:t>%，假定募集期产生的利息为</w:t>
      </w:r>
      <w:r w:rsidRPr="008A66F2">
        <w:rPr>
          <w:rFonts w:ascii="仿宋" w:eastAsia="仿宋" w:hAnsi="仿宋" w:cs="宋体"/>
          <w:sz w:val="24"/>
        </w:rPr>
        <w:t>5.50</w:t>
      </w:r>
      <w:r w:rsidRPr="008A66F2">
        <w:rPr>
          <w:rFonts w:ascii="仿宋" w:eastAsia="仿宋" w:hAnsi="仿宋" w:cs="宋体" w:hint="eastAsia"/>
          <w:sz w:val="24"/>
        </w:rPr>
        <w:t>元，则可认购基金份额为：</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认购金额=10,000元</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净认购净金额＝10,000/（1＋</w:t>
      </w:r>
      <w:r w:rsidRPr="008A66F2">
        <w:rPr>
          <w:rFonts w:ascii="仿宋" w:eastAsia="仿宋" w:hAnsi="仿宋" w:cs="宋体"/>
          <w:sz w:val="24"/>
        </w:rPr>
        <w:t>0.6</w:t>
      </w:r>
      <w:r w:rsidRPr="008A66F2">
        <w:rPr>
          <w:rFonts w:ascii="仿宋" w:eastAsia="仿宋" w:hAnsi="仿宋" w:cs="宋体" w:hint="eastAsia"/>
          <w:sz w:val="24"/>
        </w:rPr>
        <w:t>%）＝</w:t>
      </w:r>
      <w:r w:rsidRPr="008A66F2">
        <w:rPr>
          <w:rFonts w:ascii="仿宋" w:eastAsia="仿宋" w:hAnsi="仿宋" w:cs="宋体"/>
          <w:sz w:val="24"/>
        </w:rPr>
        <w:t>9940.36</w:t>
      </w:r>
      <w:r w:rsidRPr="008A66F2">
        <w:rPr>
          <w:rFonts w:ascii="仿宋" w:eastAsia="仿宋" w:hAnsi="仿宋" w:cs="宋体" w:hint="eastAsia"/>
          <w:sz w:val="24"/>
        </w:rPr>
        <w:t xml:space="preserve">元 </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认购费用＝10,000-</w:t>
      </w:r>
      <w:r w:rsidRPr="008A66F2">
        <w:rPr>
          <w:rFonts w:ascii="仿宋" w:eastAsia="仿宋" w:hAnsi="仿宋" w:cs="宋体"/>
          <w:sz w:val="24"/>
        </w:rPr>
        <w:t>9940.36</w:t>
      </w:r>
      <w:r w:rsidRPr="008A66F2">
        <w:rPr>
          <w:rFonts w:ascii="仿宋" w:eastAsia="仿宋" w:hAnsi="仿宋" w:cs="宋体" w:hint="eastAsia"/>
          <w:sz w:val="24"/>
        </w:rPr>
        <w:t>＝</w:t>
      </w:r>
      <w:r w:rsidRPr="008A66F2">
        <w:rPr>
          <w:rFonts w:ascii="仿宋" w:eastAsia="仿宋" w:hAnsi="仿宋" w:cs="宋体"/>
          <w:sz w:val="24"/>
        </w:rPr>
        <w:t>59.64</w:t>
      </w:r>
      <w:r w:rsidRPr="008A66F2">
        <w:rPr>
          <w:rFonts w:ascii="仿宋" w:eastAsia="仿宋" w:hAnsi="仿宋" w:cs="宋体" w:hint="eastAsia"/>
          <w:sz w:val="24"/>
        </w:rPr>
        <w:t xml:space="preserve">元 </w:t>
      </w:r>
    </w:p>
    <w:p w:rsidR="00876093" w:rsidRPr="008A66F2"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w:t>
      </w:r>
      <w:r w:rsidRPr="008A66F2">
        <w:rPr>
          <w:rFonts w:ascii="仿宋" w:eastAsia="仿宋" w:hAnsi="仿宋" w:cs="宋体"/>
          <w:sz w:val="24"/>
        </w:rPr>
        <w:t>9940.36</w:t>
      </w:r>
      <w:r w:rsidRPr="008A66F2">
        <w:rPr>
          <w:rFonts w:ascii="仿宋" w:eastAsia="仿宋" w:hAnsi="仿宋" w:cs="宋体" w:hint="eastAsia"/>
          <w:sz w:val="24"/>
        </w:rPr>
        <w:t>＋5.50）/1.00＝</w:t>
      </w:r>
      <w:r w:rsidRPr="008A66F2">
        <w:rPr>
          <w:rFonts w:ascii="仿宋" w:eastAsia="仿宋" w:hAnsi="仿宋" w:cs="宋体"/>
          <w:sz w:val="24"/>
        </w:rPr>
        <w:t>9945.86</w:t>
      </w:r>
      <w:r w:rsidRPr="008A66F2">
        <w:rPr>
          <w:rFonts w:ascii="仿宋" w:eastAsia="仿宋" w:hAnsi="仿宋" w:cs="宋体" w:hint="eastAsia"/>
          <w:sz w:val="24"/>
        </w:rPr>
        <w:t>份</w:t>
      </w:r>
    </w:p>
    <w:p w:rsidR="00E64E92" w:rsidRPr="00876093" w:rsidRDefault="00876093" w:rsidP="008760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即该投资人（非特定投资者）投资10,000元认购本基金基金份额，可得到</w:t>
      </w:r>
      <w:r w:rsidRPr="008A66F2">
        <w:rPr>
          <w:rFonts w:ascii="仿宋" w:eastAsia="仿宋" w:hAnsi="仿宋" w:cs="宋体"/>
          <w:sz w:val="24"/>
        </w:rPr>
        <w:t>9945.86</w:t>
      </w:r>
      <w:r w:rsidRPr="008A66F2">
        <w:rPr>
          <w:rFonts w:ascii="仿宋" w:eastAsia="仿宋" w:hAnsi="仿宋" w:cs="宋体" w:hint="eastAsia"/>
          <w:sz w:val="24"/>
        </w:rPr>
        <w:t>份基金份额。</w:t>
      </w:r>
    </w:p>
    <w:p w:rsidR="00172B4E" w:rsidRPr="00B02F2D" w:rsidRDefault="00F64DA6" w:rsidP="005010B2">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6</w:t>
      </w:r>
      <w:r w:rsidR="005010B2" w:rsidRPr="00B02F2D">
        <w:rPr>
          <w:rFonts w:ascii="仿宋" w:eastAsia="仿宋" w:hAnsi="仿宋" w:cs="宋体" w:hint="eastAsia"/>
          <w:sz w:val="24"/>
        </w:rPr>
        <w:t>、</w:t>
      </w:r>
      <w:r w:rsidR="00172B4E" w:rsidRPr="00B02F2D">
        <w:rPr>
          <w:rFonts w:ascii="仿宋" w:eastAsia="仿宋" w:hAnsi="仿宋" w:cs="宋体" w:hint="eastAsia"/>
          <w:sz w:val="24"/>
        </w:rPr>
        <w:t>投资人对基金份额的认购</w:t>
      </w:r>
    </w:p>
    <w:p w:rsidR="00172B4E" w:rsidRPr="00B02F2D" w:rsidRDefault="00172B4E" w:rsidP="00172B4E">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（1）认购的时间安排</w:t>
      </w:r>
    </w:p>
    <w:p w:rsidR="00172B4E" w:rsidRPr="00B02F2D" w:rsidRDefault="00172B4E" w:rsidP="00172B4E">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投资人可在募集期内前往本基金销售机构的网点办理基金认购手续，具体的业务办理时间详见本公告相关业务办理规则。</w:t>
      </w:r>
    </w:p>
    <w:p w:rsidR="00172B4E" w:rsidRPr="00B02F2D" w:rsidRDefault="00797042" w:rsidP="00172B4E">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2）投资人认购应提交的文件和办理手续</w:t>
      </w:r>
    </w:p>
    <w:p w:rsidR="00172B4E" w:rsidRPr="00B02F2D" w:rsidRDefault="00797042" w:rsidP="00172B4E">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投资人认购应提交的文件和具体的办理手续详见本公告</w:t>
      </w:r>
      <w:r w:rsidR="00951743" w:rsidRPr="00B02F2D">
        <w:rPr>
          <w:rFonts w:ascii="仿宋" w:eastAsia="仿宋" w:hAnsi="仿宋" w:hint="eastAsia"/>
          <w:sz w:val="24"/>
        </w:rPr>
        <w:t>或各</w:t>
      </w:r>
      <w:r w:rsidR="00951743" w:rsidRPr="00B02F2D">
        <w:rPr>
          <w:rFonts w:ascii="仿宋" w:eastAsia="仿宋" w:hAnsi="仿宋"/>
          <w:sz w:val="24"/>
        </w:rPr>
        <w:t>销售机构</w:t>
      </w:r>
      <w:r w:rsidRPr="00B02F2D">
        <w:rPr>
          <w:rFonts w:ascii="仿宋" w:eastAsia="仿宋" w:hAnsi="仿宋" w:hint="eastAsia"/>
          <w:sz w:val="24"/>
        </w:rPr>
        <w:t>的相关业务办理规则。</w:t>
      </w:r>
    </w:p>
    <w:p w:rsidR="005010B2" w:rsidRPr="00B02F2D" w:rsidRDefault="00172B4E" w:rsidP="005010B2">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（3）</w:t>
      </w:r>
      <w:r w:rsidR="005010B2" w:rsidRPr="00B02F2D">
        <w:rPr>
          <w:rFonts w:ascii="仿宋" w:eastAsia="仿宋" w:hAnsi="仿宋" w:cs="宋体" w:hint="eastAsia"/>
          <w:sz w:val="24"/>
        </w:rPr>
        <w:t>认购的方式和确认</w:t>
      </w:r>
    </w:p>
    <w:p w:rsidR="00876093" w:rsidRDefault="00D44EEF" w:rsidP="00D44EEF">
      <w:pPr>
        <w:adjustRightInd w:val="0"/>
        <w:snapToGrid w:val="0"/>
        <w:spacing w:line="360" w:lineRule="auto"/>
        <w:ind w:firstLineChars="200" w:firstLine="480"/>
        <w:rPr>
          <w:rFonts w:ascii="仿宋" w:eastAsia="仿宋" w:hAnsi="仿宋" w:cs="宋体"/>
          <w:sz w:val="24"/>
        </w:rPr>
      </w:pPr>
      <w:r w:rsidRPr="00E021A9">
        <w:rPr>
          <w:rFonts w:ascii="仿宋" w:eastAsia="仿宋" w:hAnsi="仿宋" w:cs="宋体" w:hint="eastAsia"/>
          <w:sz w:val="24"/>
        </w:rPr>
        <w:t>1）</w:t>
      </w:r>
      <w:r w:rsidR="00876093" w:rsidRPr="00876093">
        <w:rPr>
          <w:rFonts w:ascii="仿宋" w:eastAsia="仿宋" w:hAnsi="仿宋" w:cs="宋体" w:hint="eastAsia"/>
          <w:sz w:val="24"/>
        </w:rPr>
        <w:t>投资人认购时，需按销售机构规定的方式全额缴款。</w:t>
      </w:r>
    </w:p>
    <w:p w:rsidR="00D44EEF" w:rsidRPr="00E021A9" w:rsidRDefault="00D44EEF" w:rsidP="00D44EEF">
      <w:pPr>
        <w:adjustRightInd w:val="0"/>
        <w:snapToGrid w:val="0"/>
        <w:spacing w:line="360" w:lineRule="auto"/>
        <w:ind w:firstLineChars="200" w:firstLine="480"/>
        <w:rPr>
          <w:rFonts w:ascii="仿宋" w:eastAsia="仿宋" w:hAnsi="仿宋" w:cs="宋体"/>
          <w:sz w:val="24"/>
        </w:rPr>
      </w:pPr>
      <w:r w:rsidRPr="00E021A9">
        <w:rPr>
          <w:rFonts w:ascii="仿宋" w:eastAsia="仿宋" w:hAnsi="仿宋" w:cs="宋体" w:hint="eastAsia"/>
          <w:sz w:val="24"/>
        </w:rPr>
        <w:t>2）</w:t>
      </w:r>
      <w:r w:rsidR="00876093" w:rsidRPr="00876093">
        <w:rPr>
          <w:rFonts w:ascii="仿宋" w:eastAsia="仿宋" w:hAnsi="仿宋" w:cs="宋体" w:hint="eastAsia"/>
          <w:sz w:val="24"/>
        </w:rPr>
        <w:t>投资人在募集期内可以多次认购基金份额，基金份额的认购费按每笔基金份额认购申请单独计算，但已受理的认购申请不得撤销。</w:t>
      </w:r>
    </w:p>
    <w:p w:rsidR="00876093" w:rsidRDefault="00D44EEF" w:rsidP="00D44EEF">
      <w:pPr>
        <w:adjustRightInd w:val="0"/>
        <w:snapToGrid w:val="0"/>
        <w:spacing w:line="360" w:lineRule="auto"/>
        <w:ind w:firstLineChars="200" w:firstLine="480"/>
        <w:rPr>
          <w:rFonts w:ascii="仿宋" w:eastAsia="仿宋" w:hAnsi="仿宋"/>
          <w:sz w:val="24"/>
        </w:rPr>
      </w:pPr>
      <w:r w:rsidRPr="00E021A9">
        <w:rPr>
          <w:rFonts w:ascii="仿宋" w:eastAsia="仿宋" w:hAnsi="仿宋" w:cs="宋体" w:hint="eastAsia"/>
          <w:sz w:val="24"/>
        </w:rPr>
        <w:t>3）</w:t>
      </w:r>
      <w:r w:rsidR="00876093" w:rsidRPr="00876093">
        <w:rPr>
          <w:rFonts w:ascii="仿宋" w:eastAsia="仿宋" w:hAnsi="仿宋" w:hint="eastAsia"/>
          <w:sz w:val="24"/>
        </w:rPr>
        <w:t>投资人在T日规定时间内提交的认购申请，通常应在T+2日到原认购网点查询认购申请的受理情况。</w:t>
      </w:r>
    </w:p>
    <w:p w:rsidR="00D44EEF" w:rsidRPr="00E021A9" w:rsidRDefault="00D44EEF" w:rsidP="00D44EEF">
      <w:pPr>
        <w:adjustRightInd w:val="0"/>
        <w:snapToGrid w:val="0"/>
        <w:spacing w:line="360" w:lineRule="auto"/>
        <w:ind w:firstLineChars="200" w:firstLine="480"/>
        <w:rPr>
          <w:rFonts w:ascii="仿宋" w:eastAsia="仿宋" w:hAnsi="仿宋" w:cs="宋体"/>
          <w:sz w:val="24"/>
        </w:rPr>
      </w:pPr>
      <w:r w:rsidRPr="00E021A9">
        <w:rPr>
          <w:rFonts w:ascii="仿宋" w:eastAsia="仿宋" w:hAnsi="仿宋" w:cs="宋体" w:hint="eastAsia"/>
          <w:sz w:val="24"/>
        </w:rPr>
        <w:t>4）</w:t>
      </w:r>
      <w:r w:rsidR="00876093" w:rsidRPr="00876093">
        <w:rPr>
          <w:rFonts w:ascii="仿宋" w:eastAsia="仿宋" w:hAnsi="仿宋" w:cs="宋体" w:hint="eastAsia"/>
          <w:sz w:val="24"/>
        </w:rPr>
        <w:t>销售机构对认购申请的受理并不代表该申请一定成功，而仅代表销售机构确实接收到认购申请。认购的确认以登记机构的确认结果为准。对于认购申请及认购份额的确认情况，投资者应及时查询。</w:t>
      </w:r>
    </w:p>
    <w:p w:rsidR="005010B2" w:rsidRPr="00B02F2D" w:rsidRDefault="00F64DA6" w:rsidP="005010B2">
      <w:pPr>
        <w:adjustRightInd w:val="0"/>
        <w:snapToGrid w:val="0"/>
        <w:spacing w:line="360" w:lineRule="auto"/>
        <w:ind w:firstLineChars="200" w:firstLine="480"/>
        <w:rPr>
          <w:rFonts w:ascii="仿宋" w:eastAsia="仿宋" w:hAnsi="仿宋" w:cs="宋体"/>
          <w:sz w:val="24"/>
        </w:rPr>
      </w:pPr>
      <w:r w:rsidRPr="00B02F2D">
        <w:rPr>
          <w:rFonts w:ascii="仿宋" w:eastAsia="仿宋" w:hAnsi="仿宋" w:cs="宋体" w:hint="eastAsia"/>
          <w:sz w:val="24"/>
        </w:rPr>
        <w:t>7</w:t>
      </w:r>
      <w:r w:rsidR="005010B2" w:rsidRPr="00B02F2D">
        <w:rPr>
          <w:rFonts w:ascii="仿宋" w:eastAsia="仿宋" w:hAnsi="仿宋" w:cs="宋体" w:hint="eastAsia"/>
          <w:sz w:val="24"/>
        </w:rPr>
        <w:t>、认购的限制</w:t>
      </w:r>
    </w:p>
    <w:p w:rsidR="00D34010" w:rsidRPr="00D34010" w:rsidRDefault="00D34010" w:rsidP="00D34010">
      <w:pPr>
        <w:adjustRightInd w:val="0"/>
        <w:snapToGrid w:val="0"/>
        <w:spacing w:line="360" w:lineRule="auto"/>
        <w:ind w:firstLineChars="177" w:firstLine="425"/>
        <w:rPr>
          <w:rFonts w:ascii="仿宋" w:eastAsia="仿宋" w:hAnsi="仿宋"/>
          <w:sz w:val="24"/>
        </w:rPr>
      </w:pPr>
      <w:r w:rsidRPr="00D34010">
        <w:rPr>
          <w:rFonts w:ascii="仿宋" w:eastAsia="仿宋" w:hAnsi="仿宋" w:hint="eastAsia"/>
          <w:sz w:val="24"/>
        </w:rPr>
        <w:t>（1）</w:t>
      </w:r>
      <w:r w:rsidR="00876093" w:rsidRPr="00876093">
        <w:rPr>
          <w:rFonts w:ascii="仿宋" w:eastAsia="仿宋" w:hAnsi="仿宋" w:hint="eastAsia"/>
          <w:sz w:val="24"/>
        </w:rPr>
        <w:t>在基金募集期内，投资人通过销售机构或鑫元基金管理有限公司网上交易</w:t>
      </w:r>
      <w:r w:rsidR="00483D6C">
        <w:rPr>
          <w:rFonts w:ascii="仿宋" w:eastAsia="仿宋" w:hAnsi="仿宋" w:hint="eastAsia"/>
          <w:sz w:val="24"/>
        </w:rPr>
        <w:t>系统</w:t>
      </w:r>
      <w:r w:rsidR="00876093" w:rsidRPr="00876093">
        <w:rPr>
          <w:rFonts w:ascii="仿宋" w:eastAsia="仿宋" w:hAnsi="仿宋" w:hint="eastAsia"/>
          <w:sz w:val="24"/>
        </w:rPr>
        <w:t>首次认购的单笔最低限额为人民币10元（含认购费，下同），追加认购单笔最低限额为人民币10元。投资人通过直销中心柜台首次认购的单笔最低限额为人民币10,000元，追加认购单笔最低限额为人民币1,000元。</w:t>
      </w:r>
    </w:p>
    <w:p w:rsidR="002E0FE1" w:rsidRPr="00D44EEF" w:rsidRDefault="00D34010" w:rsidP="00D34010">
      <w:pPr>
        <w:adjustRightInd w:val="0"/>
        <w:snapToGrid w:val="0"/>
        <w:spacing w:line="360" w:lineRule="auto"/>
        <w:ind w:firstLineChars="177" w:firstLine="425"/>
        <w:rPr>
          <w:rFonts w:ascii="仿宋" w:eastAsia="仿宋" w:hAnsi="仿宋" w:cs="宋体"/>
          <w:sz w:val="24"/>
        </w:rPr>
      </w:pPr>
      <w:r w:rsidRPr="00D34010">
        <w:rPr>
          <w:rFonts w:ascii="仿宋" w:eastAsia="仿宋" w:hAnsi="仿宋" w:hint="eastAsia"/>
          <w:sz w:val="24"/>
        </w:rPr>
        <w:t>（2）</w:t>
      </w:r>
      <w:r w:rsidR="00876093" w:rsidRPr="00876093">
        <w:rPr>
          <w:rFonts w:ascii="仿宋" w:eastAsia="仿宋" w:hAnsi="仿宋" w:hint="eastAsia"/>
          <w:sz w:val="24"/>
        </w:rPr>
        <w:t>基金管理人可根据市场情况，在法律法规允许的情况下，调整上述对认购的金额限制，基金管理人必须在调整生效前依照《信息披露办法》的有关规定在指定媒介公告并报中国证监会备案。</w:t>
      </w:r>
    </w:p>
    <w:p w:rsidR="00E33044" w:rsidRPr="00B02F2D" w:rsidRDefault="0032544E" w:rsidP="002B781D">
      <w:pPr>
        <w:pStyle w:val="11"/>
        <w:adjustRightInd w:val="0"/>
        <w:snapToGrid w:val="0"/>
        <w:spacing w:beforeLines="100" w:after="20"/>
        <w:rPr>
          <w:rFonts w:ascii="仿宋" w:eastAsia="仿宋" w:hAnsi="仿宋"/>
          <w:sz w:val="28"/>
          <w:szCs w:val="28"/>
        </w:rPr>
      </w:pPr>
      <w:bookmarkStart w:id="39" w:name="_Toc298278970"/>
      <w:bookmarkStart w:id="40" w:name="_Toc372705732"/>
      <w:r w:rsidRPr="00305254">
        <w:rPr>
          <w:rFonts w:ascii="仿宋" w:eastAsia="仿宋" w:hAnsi="仿宋" w:hint="eastAsia"/>
          <w:sz w:val="28"/>
          <w:szCs w:val="28"/>
        </w:rPr>
        <w:t>三、</w:t>
      </w:r>
      <w:bookmarkStart w:id="41" w:name="OLE_LINK2"/>
      <w:r w:rsidRPr="00305254">
        <w:rPr>
          <w:rFonts w:ascii="仿宋" w:eastAsia="仿宋" w:hAnsi="仿宋" w:hint="eastAsia"/>
          <w:sz w:val="28"/>
          <w:szCs w:val="28"/>
        </w:rPr>
        <w:t>直销中心办理开户与认购的程序</w:t>
      </w:r>
      <w:bookmarkEnd w:id="39"/>
      <w:bookmarkEnd w:id="40"/>
      <w:bookmarkEnd w:id="41"/>
    </w:p>
    <w:p w:rsidR="002E0FE1" w:rsidRPr="00B02F2D" w:rsidRDefault="00034CAE" w:rsidP="009D1CE7">
      <w:pPr>
        <w:adjustRightInd w:val="0"/>
        <w:snapToGrid w:val="0"/>
        <w:spacing w:line="360" w:lineRule="auto"/>
        <w:ind w:firstLineChars="200" w:firstLine="480"/>
        <w:rPr>
          <w:rFonts w:ascii="仿宋" w:eastAsia="仿宋" w:hAnsi="仿宋"/>
          <w:bCs/>
          <w:sz w:val="24"/>
        </w:rPr>
      </w:pPr>
      <w:r w:rsidRPr="00B02F2D">
        <w:rPr>
          <w:rFonts w:ascii="仿宋" w:eastAsia="仿宋" w:hAnsi="仿宋" w:hint="eastAsia"/>
          <w:bCs/>
          <w:sz w:val="24"/>
        </w:rPr>
        <w:t>机构投资者</w:t>
      </w:r>
    </w:p>
    <w:p w:rsidR="00486E8A" w:rsidRPr="00B02F2D" w:rsidRDefault="00034CAE" w:rsidP="00C73E4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1、开户及认购的时间：基金募集期限内的周一至周五9:30～17：00（法定节假日不受理）。</w:t>
      </w:r>
    </w:p>
    <w:p w:rsidR="00486E8A" w:rsidRPr="00B02F2D" w:rsidRDefault="00034CAE" w:rsidP="00C73E4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2、开户及认购程序：</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1）开户</w:t>
      </w:r>
    </w:p>
    <w:p w:rsidR="000200F8" w:rsidRPr="00B02F2D" w:rsidRDefault="000200F8" w:rsidP="009D1CE7">
      <w:pPr>
        <w:adjustRightInd w:val="0"/>
        <w:snapToGrid w:val="0"/>
        <w:spacing w:line="360" w:lineRule="auto"/>
        <w:ind w:firstLineChars="202" w:firstLine="485"/>
        <w:rPr>
          <w:rFonts w:ascii="仿宋" w:eastAsia="仿宋" w:hAnsi="仿宋"/>
          <w:sz w:val="24"/>
        </w:rPr>
      </w:pPr>
      <w:r w:rsidRPr="00B02F2D">
        <w:rPr>
          <w:rFonts w:ascii="仿宋" w:eastAsia="仿宋" w:hAnsi="仿宋"/>
          <w:sz w:val="24"/>
        </w:rPr>
        <w:t>A、一般机构投资者</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机构投资者可通过邮寄或传真（已签订传真协议）的形式办理开立基金账户、基金账号登记或增加交易账户的业务申请。受理流程如下：</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客户需要提交的资料如下：</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a、《账户业务申请表—机构投资者》(加盖公章及法人章)</w:t>
      </w:r>
      <w:r w:rsidR="00A72509" w:rsidRPr="00B02F2D">
        <w:rPr>
          <w:rFonts w:ascii="仿宋" w:eastAsia="仿宋" w:hAnsi="仿宋" w:hint="eastAsia"/>
          <w:sz w:val="24"/>
        </w:rPr>
        <w:t>；</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b、《开放式基金业务授权委托书》(加盖公章及法人章)</w:t>
      </w:r>
      <w:r w:rsidR="00A72509" w:rsidRPr="00B02F2D">
        <w:rPr>
          <w:rFonts w:ascii="仿宋" w:eastAsia="仿宋" w:hAnsi="仿宋" w:hint="eastAsia"/>
          <w:sz w:val="24"/>
        </w:rPr>
        <w:t xml:space="preserve"> ；</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c、《传真交易协议书》(加盖公章)</w:t>
      </w:r>
      <w:r w:rsidR="00A72509" w:rsidRPr="00B02F2D">
        <w:rPr>
          <w:rFonts w:ascii="仿宋" w:eastAsia="仿宋" w:hAnsi="仿宋" w:hint="eastAsia"/>
          <w:sz w:val="24"/>
        </w:rPr>
        <w:t xml:space="preserve"> ；</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d、《开放式基金业务印鉴卡》</w:t>
      </w:r>
      <w:r w:rsidRPr="00B02F2D">
        <w:rPr>
          <w:rFonts w:ascii="仿宋" w:eastAsia="仿宋" w:hAnsi="仿宋" w:hint="eastAsia"/>
          <w:sz w:val="24"/>
        </w:rPr>
        <w:t>（加盖公章及法人章）</w:t>
      </w:r>
      <w:r w:rsidR="00A72509" w:rsidRPr="00B02F2D">
        <w:rPr>
          <w:rFonts w:ascii="仿宋" w:eastAsia="仿宋" w:hAnsi="仿宋" w:hint="eastAsia"/>
          <w:sz w:val="24"/>
        </w:rPr>
        <w:t>；</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e、《基金投资人风险承受能力调查问卷（机构版）》(加盖公章)</w:t>
      </w:r>
      <w:r w:rsidR="00A72509" w:rsidRPr="00B02F2D">
        <w:rPr>
          <w:rFonts w:ascii="仿宋" w:eastAsia="仿宋" w:hAnsi="仿宋" w:hint="eastAsia"/>
          <w:sz w:val="24"/>
        </w:rPr>
        <w:t xml:space="preserve"> ；</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f、《投资人权益须知》(加盖公章)</w:t>
      </w:r>
      <w:r w:rsidR="0034795B" w:rsidRPr="00B02F2D">
        <w:rPr>
          <w:rFonts w:ascii="仿宋" w:eastAsia="仿宋" w:hAnsi="仿宋" w:hint="eastAsia"/>
          <w:sz w:val="24"/>
        </w:rPr>
        <w:t xml:space="preserve"> ；</w:t>
      </w:r>
    </w:p>
    <w:p w:rsidR="0034795B"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g、</w:t>
      </w:r>
      <w:r w:rsidR="0034795B" w:rsidRPr="00B02F2D">
        <w:rPr>
          <w:rFonts w:ascii="仿宋" w:eastAsia="仿宋" w:hAnsi="仿宋" w:hint="eastAsia"/>
          <w:sz w:val="24"/>
        </w:rPr>
        <w:t>《投资者类型及风险承受能力初次评估结果告知、承诺函》(加盖公章)；</w:t>
      </w:r>
    </w:p>
    <w:p w:rsidR="0034795B" w:rsidRPr="00B02F2D" w:rsidRDefault="0034795B"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h、</w:t>
      </w:r>
      <w:r w:rsidRPr="00B02F2D">
        <w:rPr>
          <w:rFonts w:ascii="仿宋" w:eastAsia="仿宋" w:hAnsi="仿宋" w:hint="eastAsia"/>
          <w:sz w:val="24"/>
        </w:rPr>
        <w:t>《机构税收居民身份声明文件》加盖公章、法人章（消极非金融机构及其他非金融机构需提供）；</w:t>
      </w:r>
    </w:p>
    <w:p w:rsidR="0034795B" w:rsidRDefault="0034795B" w:rsidP="0034795B">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i、《控制人税收居民身份声明文件》控制人签章（消极非金融机构需提供）；</w:t>
      </w:r>
    </w:p>
    <w:p w:rsidR="000B0F31" w:rsidRPr="000B0F31" w:rsidRDefault="000B0F31" w:rsidP="0034795B">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j、受益所有人信息表</w:t>
      </w:r>
      <w:r w:rsidRPr="00B02F2D">
        <w:rPr>
          <w:rFonts w:ascii="仿宋" w:eastAsia="仿宋" w:hAnsi="仿宋" w:hint="eastAsia"/>
          <w:sz w:val="24"/>
        </w:rPr>
        <w:t>(加盖公章)</w:t>
      </w:r>
      <w:r>
        <w:rPr>
          <w:rFonts w:ascii="仿宋" w:eastAsia="仿宋" w:hAnsi="仿宋" w:hint="eastAsia"/>
          <w:sz w:val="24"/>
        </w:rPr>
        <w:t>；</w:t>
      </w:r>
    </w:p>
    <w:p w:rsidR="000200F8" w:rsidRPr="00B02F2D" w:rsidRDefault="000B0F31" w:rsidP="0034795B">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k</w:t>
      </w:r>
      <w:r w:rsidR="0034795B" w:rsidRPr="00B02F2D">
        <w:rPr>
          <w:rFonts w:ascii="仿宋" w:eastAsia="仿宋" w:hAnsi="仿宋" w:hint="eastAsia"/>
          <w:sz w:val="24"/>
        </w:rPr>
        <w:t>、</w:t>
      </w:r>
      <w:r w:rsidR="000200F8" w:rsidRPr="00B02F2D">
        <w:rPr>
          <w:rFonts w:ascii="仿宋" w:eastAsia="仿宋" w:hAnsi="仿宋"/>
          <w:sz w:val="24"/>
        </w:rPr>
        <w:t>加盖单位公章的企业法人营业执照正本复印件及有效的副本原件，行政机关、社会团体、军队、武警、下属机构（具有主管单位批文号）、基金会或其他组织提供民政部门或主管部门颁发的</w:t>
      </w:r>
      <w:bookmarkStart w:id="42" w:name="_GoBack"/>
      <w:r w:rsidR="000200F8" w:rsidRPr="00B02F2D">
        <w:rPr>
          <w:rFonts w:ascii="仿宋" w:eastAsia="仿宋" w:hAnsi="仿宋"/>
          <w:sz w:val="24"/>
        </w:rPr>
        <w:t>注册登记</w:t>
      </w:r>
      <w:bookmarkEnd w:id="42"/>
      <w:r w:rsidR="000200F8" w:rsidRPr="00B02F2D">
        <w:rPr>
          <w:rFonts w:ascii="仿宋" w:eastAsia="仿宋" w:hAnsi="仿宋"/>
          <w:sz w:val="24"/>
        </w:rPr>
        <w:t>证书原件及加盖单位公章的复印件；</w:t>
      </w:r>
    </w:p>
    <w:p w:rsidR="000200F8" w:rsidRPr="00B02F2D" w:rsidRDefault="000B0F31" w:rsidP="000200F8">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l</w:t>
      </w:r>
      <w:r w:rsidR="000200F8" w:rsidRPr="00B02F2D">
        <w:rPr>
          <w:rFonts w:ascii="仿宋" w:eastAsia="仿宋" w:hAnsi="仿宋"/>
          <w:sz w:val="24"/>
        </w:rPr>
        <w:t>、组织机构代码证正本和其加盖单位公章的复印件；</w:t>
      </w:r>
    </w:p>
    <w:p w:rsidR="000200F8" w:rsidRPr="00B02F2D" w:rsidRDefault="000B0F31" w:rsidP="000200F8">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m</w:t>
      </w:r>
      <w:r w:rsidR="000200F8" w:rsidRPr="00B02F2D">
        <w:rPr>
          <w:rFonts w:ascii="仿宋" w:eastAsia="仿宋" w:hAnsi="仿宋" w:hint="eastAsia"/>
          <w:sz w:val="24"/>
        </w:rPr>
        <w:t>、税务登记证正本和其加盖单位公章的复印件；</w:t>
      </w:r>
    </w:p>
    <w:p w:rsidR="000200F8" w:rsidRPr="00B02F2D" w:rsidRDefault="000B0F31" w:rsidP="000200F8">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n</w:t>
      </w:r>
      <w:r w:rsidR="000200F8" w:rsidRPr="00B02F2D">
        <w:rPr>
          <w:rFonts w:ascii="仿宋" w:eastAsia="仿宋" w:hAnsi="仿宋"/>
          <w:sz w:val="24"/>
        </w:rPr>
        <w:t>、法定代表人身份证件正反面复印件 (加盖公章)；</w:t>
      </w:r>
    </w:p>
    <w:p w:rsidR="000200F8" w:rsidRPr="00B02F2D" w:rsidRDefault="000B0F31" w:rsidP="000200F8">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o</w:t>
      </w:r>
      <w:r w:rsidR="000200F8" w:rsidRPr="00B02F2D">
        <w:rPr>
          <w:rFonts w:ascii="仿宋" w:eastAsia="仿宋" w:hAnsi="仿宋"/>
          <w:sz w:val="24"/>
        </w:rPr>
        <w:t>、授权经办人身份证件正反面复印件 (加盖公章)；</w:t>
      </w:r>
    </w:p>
    <w:p w:rsidR="000200F8" w:rsidRPr="00B02F2D" w:rsidRDefault="000B0F31" w:rsidP="000200F8">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p</w:t>
      </w:r>
      <w:r w:rsidR="000200F8" w:rsidRPr="00B02F2D">
        <w:rPr>
          <w:rFonts w:ascii="仿宋" w:eastAsia="仿宋" w:hAnsi="仿宋"/>
          <w:sz w:val="24"/>
        </w:rPr>
        <w:t>、指定银行账户的开立证明文件（加盖公章）</w:t>
      </w:r>
      <w:r w:rsidR="000200F8" w:rsidRPr="00B02F2D">
        <w:rPr>
          <w:rFonts w:ascii="仿宋" w:eastAsia="仿宋" w:hAnsi="仿宋" w:hint="eastAsia"/>
          <w:sz w:val="24"/>
        </w:rPr>
        <w:t>。</w:t>
      </w:r>
    </w:p>
    <w:p w:rsidR="000200F8" w:rsidRPr="00B02F2D" w:rsidRDefault="000200F8" w:rsidP="009D1CE7">
      <w:pPr>
        <w:adjustRightInd w:val="0"/>
        <w:snapToGrid w:val="0"/>
        <w:spacing w:line="360" w:lineRule="auto"/>
        <w:ind w:firstLineChars="202" w:firstLine="485"/>
        <w:rPr>
          <w:rFonts w:ascii="仿宋" w:eastAsia="仿宋" w:hAnsi="仿宋"/>
          <w:sz w:val="24"/>
        </w:rPr>
      </w:pPr>
      <w:r w:rsidRPr="00B02F2D">
        <w:rPr>
          <w:rFonts w:ascii="仿宋" w:eastAsia="仿宋" w:hAnsi="仿宋"/>
          <w:sz w:val="24"/>
        </w:rPr>
        <w:t>B、如合格境外机构投资者、企业年金、集合理财</w:t>
      </w:r>
      <w:r w:rsidR="00F34F7A" w:rsidRPr="00B02F2D">
        <w:rPr>
          <w:rFonts w:ascii="仿宋" w:eastAsia="仿宋" w:hAnsi="仿宋" w:hint="eastAsia"/>
          <w:sz w:val="24"/>
        </w:rPr>
        <w:t>等</w:t>
      </w:r>
      <w:r w:rsidRPr="00B02F2D">
        <w:rPr>
          <w:rFonts w:ascii="仿宋" w:eastAsia="仿宋" w:hAnsi="仿宋"/>
          <w:sz w:val="24"/>
        </w:rPr>
        <w:t>产品开户除提供上述资料外还需提供以下资料：</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合格境外机构投资者证券投资业务许可证以及外汇登记证、投资管理人企业年金资格证书、</w:t>
      </w:r>
      <w:r w:rsidR="00285015" w:rsidRPr="00B02F2D">
        <w:rPr>
          <w:rFonts w:ascii="仿宋" w:eastAsia="仿宋" w:hAnsi="仿宋" w:hint="eastAsia"/>
          <w:sz w:val="24"/>
        </w:rPr>
        <w:t>企业年金计划确认函复印件、</w:t>
      </w:r>
      <w:r w:rsidRPr="00B02F2D">
        <w:rPr>
          <w:rFonts w:ascii="仿宋" w:eastAsia="仿宋" w:hAnsi="仿宋"/>
          <w:sz w:val="24"/>
        </w:rPr>
        <w:t>集合理财产品</w:t>
      </w:r>
      <w:r w:rsidR="0034795B" w:rsidRPr="00B02F2D">
        <w:rPr>
          <w:rFonts w:ascii="仿宋" w:eastAsia="仿宋" w:hAnsi="仿宋" w:hint="eastAsia"/>
          <w:sz w:val="24"/>
        </w:rPr>
        <w:t>成立</w:t>
      </w:r>
      <w:r w:rsidR="0034795B" w:rsidRPr="00B02F2D">
        <w:rPr>
          <w:rFonts w:ascii="仿宋" w:eastAsia="仿宋" w:hAnsi="仿宋"/>
          <w:sz w:val="24"/>
        </w:rPr>
        <w:t>、备案</w:t>
      </w:r>
      <w:r w:rsidRPr="00B02F2D">
        <w:rPr>
          <w:rFonts w:ascii="仿宋" w:eastAsia="仿宋" w:hAnsi="仿宋"/>
          <w:sz w:val="24"/>
        </w:rPr>
        <w:t>的批复文件复印件</w:t>
      </w:r>
      <w:r w:rsidR="00302337" w:rsidRPr="00B02F2D">
        <w:rPr>
          <w:rFonts w:ascii="仿宋" w:eastAsia="仿宋" w:hAnsi="仿宋" w:hint="eastAsia"/>
          <w:sz w:val="24"/>
        </w:rPr>
        <w:t>及</w:t>
      </w:r>
      <w:r w:rsidR="000572A9" w:rsidRPr="00B02F2D">
        <w:rPr>
          <w:rFonts w:ascii="仿宋" w:eastAsia="仿宋" w:hAnsi="仿宋" w:hint="eastAsia"/>
          <w:sz w:val="24"/>
        </w:rPr>
        <w:t>集合理财</w:t>
      </w:r>
      <w:r w:rsidR="00302337" w:rsidRPr="00B02F2D">
        <w:rPr>
          <w:rFonts w:ascii="仿宋" w:eastAsia="仿宋" w:hAnsi="仿宋" w:hint="eastAsia"/>
          <w:sz w:val="24"/>
        </w:rPr>
        <w:t>产品合同首尾</w:t>
      </w:r>
      <w:r w:rsidR="000572A9" w:rsidRPr="00B02F2D">
        <w:rPr>
          <w:rFonts w:ascii="仿宋" w:eastAsia="仿宋" w:hAnsi="仿宋" w:hint="eastAsia"/>
          <w:sz w:val="24"/>
        </w:rPr>
        <w:t>页、</w:t>
      </w:r>
      <w:r w:rsidR="00302337" w:rsidRPr="00B02F2D">
        <w:rPr>
          <w:rFonts w:ascii="仿宋" w:eastAsia="仿宋" w:hAnsi="仿宋" w:hint="eastAsia"/>
          <w:sz w:val="24"/>
        </w:rPr>
        <w:t>三方盖章页</w:t>
      </w:r>
      <w:r w:rsidRPr="00B02F2D">
        <w:rPr>
          <w:rFonts w:ascii="仿宋" w:eastAsia="仿宋" w:hAnsi="仿宋"/>
          <w:sz w:val="24"/>
        </w:rPr>
        <w:t>（加盖投资管理人公章）</w:t>
      </w:r>
      <w:r w:rsidR="000475E9" w:rsidRPr="00B02F2D">
        <w:rPr>
          <w:rFonts w:ascii="仿宋" w:eastAsia="仿宋" w:hAnsi="仿宋" w:hint="eastAsia"/>
          <w:sz w:val="24"/>
        </w:rPr>
        <w:t>。</w:t>
      </w:r>
    </w:p>
    <w:p w:rsidR="000200F8" w:rsidRPr="00B02F2D" w:rsidRDefault="000200F8" w:rsidP="009D1CE7">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C、</w:t>
      </w:r>
      <w:r w:rsidRPr="00B02F2D">
        <w:rPr>
          <w:rFonts w:ascii="仿宋" w:eastAsia="仿宋" w:hAnsi="仿宋"/>
          <w:sz w:val="24"/>
        </w:rPr>
        <w:t>如合格境外机构投资者、企业年金、集合理财产品</w:t>
      </w:r>
      <w:r w:rsidR="00F34F7A" w:rsidRPr="00B02F2D">
        <w:rPr>
          <w:rFonts w:ascii="仿宋" w:eastAsia="仿宋" w:hAnsi="仿宋" w:hint="eastAsia"/>
          <w:sz w:val="24"/>
        </w:rPr>
        <w:t>等</w:t>
      </w:r>
      <w:r w:rsidRPr="00B02F2D">
        <w:rPr>
          <w:rFonts w:ascii="仿宋" w:eastAsia="仿宋" w:hAnsi="仿宋" w:hint="eastAsia"/>
          <w:sz w:val="24"/>
        </w:rPr>
        <w:t>涉及托管行</w:t>
      </w:r>
      <w:r w:rsidRPr="00B02F2D">
        <w:rPr>
          <w:rFonts w:ascii="仿宋" w:eastAsia="仿宋" w:hAnsi="仿宋"/>
          <w:sz w:val="24"/>
        </w:rPr>
        <w:t>开户除提供上述资料外还需提供以下资料：</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a</w:t>
      </w:r>
      <w:r w:rsidRPr="00B02F2D">
        <w:rPr>
          <w:rFonts w:ascii="仿宋" w:eastAsia="仿宋" w:hAnsi="仿宋"/>
          <w:sz w:val="24"/>
        </w:rPr>
        <w:t>、托管银行营业执照及托管资格证书（加盖托管银行章）；</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b</w:t>
      </w:r>
      <w:r w:rsidRPr="00B02F2D">
        <w:rPr>
          <w:rFonts w:ascii="仿宋" w:eastAsia="仿宋" w:hAnsi="仿宋"/>
          <w:sz w:val="24"/>
        </w:rPr>
        <w:t>、合格境外机构投资者或投资管理人授权托管银行办理业务的授权委托书</w:t>
      </w:r>
      <w:r w:rsidRPr="00B02F2D">
        <w:rPr>
          <w:rFonts w:ascii="仿宋" w:eastAsia="仿宋" w:hAnsi="仿宋" w:hint="eastAsia"/>
          <w:sz w:val="24"/>
        </w:rPr>
        <w:t>或托管协议</w:t>
      </w:r>
      <w:r w:rsidRPr="00B02F2D">
        <w:rPr>
          <w:rFonts w:ascii="仿宋" w:eastAsia="仿宋" w:hAnsi="仿宋"/>
          <w:sz w:val="24"/>
        </w:rPr>
        <w:t>（加盖投资管理人公章）；</w:t>
      </w:r>
    </w:p>
    <w:p w:rsidR="000200F8" w:rsidRPr="00B02F2D" w:rsidRDefault="000200F8" w:rsidP="000200F8">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c</w:t>
      </w:r>
      <w:r w:rsidRPr="00B02F2D">
        <w:rPr>
          <w:rFonts w:ascii="仿宋" w:eastAsia="仿宋" w:hAnsi="仿宋"/>
          <w:sz w:val="24"/>
        </w:rPr>
        <w:t>、托管银行经办人授权委托书（加盖托管银行章及负责人签章）；</w:t>
      </w:r>
    </w:p>
    <w:p w:rsidR="00486E8A" w:rsidRPr="00B02F2D" w:rsidRDefault="000200F8" w:rsidP="000200F8">
      <w:pPr>
        <w:tabs>
          <w:tab w:val="num" w:pos="1260"/>
        </w:tabs>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d</w:t>
      </w:r>
      <w:r w:rsidRPr="00B02F2D">
        <w:rPr>
          <w:rFonts w:ascii="仿宋" w:eastAsia="仿宋" w:hAnsi="仿宋"/>
          <w:sz w:val="24"/>
        </w:rPr>
        <w:t>、托管银行经办人身份证件正反面复印件 (加盖托管银行章)。</w:t>
      </w:r>
    </w:p>
    <w:p w:rsidR="0034795B" w:rsidRPr="00B02F2D" w:rsidRDefault="0034795B" w:rsidP="0034795B">
      <w:pPr>
        <w:adjustRightInd w:val="0"/>
        <w:snapToGrid w:val="0"/>
        <w:spacing w:line="360" w:lineRule="auto"/>
        <w:ind w:firstLineChars="202" w:firstLine="485"/>
        <w:rPr>
          <w:rFonts w:ascii="仿宋" w:eastAsia="仿宋" w:hAnsi="仿宋"/>
          <w:sz w:val="24"/>
        </w:rPr>
      </w:pPr>
      <w:r w:rsidRPr="00B02F2D">
        <w:rPr>
          <w:rFonts w:ascii="仿宋" w:eastAsia="仿宋" w:hAnsi="仿宋"/>
          <w:sz w:val="24"/>
        </w:rPr>
        <w:t>D、</w:t>
      </w:r>
      <w:r w:rsidRPr="00B02F2D">
        <w:rPr>
          <w:rFonts w:ascii="仿宋" w:eastAsia="仿宋" w:hAnsi="仿宋" w:hint="eastAsia"/>
          <w:sz w:val="24"/>
        </w:rPr>
        <w:t>如符合《证券期货投资者适当性管理办法》第八条专业投资者的要求，还需提供以下资料：</w:t>
      </w:r>
    </w:p>
    <w:p w:rsidR="0034795B" w:rsidRPr="00B02F2D" w:rsidRDefault="0034795B" w:rsidP="0034795B">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a</w:t>
      </w:r>
      <w:r w:rsidRPr="00B02F2D">
        <w:rPr>
          <w:rFonts w:ascii="仿宋" w:eastAsia="仿宋" w:hAnsi="仿宋" w:hint="eastAsia"/>
          <w:sz w:val="24"/>
        </w:rPr>
        <w:t>、金融机构应提供金融相关业务资格证书（加盖公章）；</w:t>
      </w:r>
    </w:p>
    <w:p w:rsidR="0034795B" w:rsidRPr="00B02F2D" w:rsidRDefault="0034795B" w:rsidP="00416F44">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b、符合条件的法人或其他组织应提供近1年末的净资产证明及金融资产资产证明、投资经历证明（加盖有效印章）。</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2）认购资金的缴付</w:t>
      </w:r>
    </w:p>
    <w:p w:rsidR="00486E8A" w:rsidRPr="00B02F2D" w:rsidRDefault="00034CAE" w:rsidP="00C73E48">
      <w:pPr>
        <w:adjustRightInd w:val="0"/>
        <w:snapToGrid w:val="0"/>
        <w:spacing w:line="360" w:lineRule="auto"/>
        <w:ind w:firstLineChars="200" w:firstLine="480"/>
        <w:rPr>
          <w:rFonts w:ascii="仿宋" w:eastAsia="仿宋" w:hAnsi="仿宋"/>
          <w:sz w:val="24"/>
        </w:rPr>
      </w:pPr>
      <w:r w:rsidRPr="00B02F2D">
        <w:rPr>
          <w:rFonts w:ascii="仿宋" w:eastAsia="仿宋" w:hAnsi="仿宋" w:cs="宋体" w:hint="eastAsia"/>
          <w:kern w:val="0"/>
          <w:sz w:val="24"/>
        </w:rPr>
        <w:t>以银行转账方式将足额认购资金汇入本公司指定银行开立的直销资金专户，本公司指定的直销资金专户如下：</w:t>
      </w:r>
    </w:p>
    <w:p w:rsidR="00486E8A" w:rsidRPr="00B02F2D" w:rsidRDefault="00034CAE" w:rsidP="00C73E48">
      <w:pPr>
        <w:adjustRightInd w:val="0"/>
        <w:snapToGrid w:val="0"/>
        <w:spacing w:line="360" w:lineRule="auto"/>
        <w:ind w:firstLineChars="250" w:firstLine="600"/>
        <w:rPr>
          <w:rFonts w:ascii="仿宋" w:eastAsia="仿宋" w:hAnsi="仿宋"/>
          <w:sz w:val="24"/>
        </w:rPr>
      </w:pPr>
      <w:r w:rsidRPr="00B02F2D">
        <w:rPr>
          <w:rFonts w:ascii="仿宋" w:eastAsia="仿宋" w:hAnsi="仿宋"/>
          <w:sz w:val="24"/>
        </w:rPr>
        <w:t xml:space="preserve">1）名 </w:t>
      </w:r>
      <w:r w:rsidRPr="00B02F2D">
        <w:rPr>
          <w:rFonts w:ascii="仿宋" w:eastAsia="仿宋" w:hAnsi="仿宋" w:hint="eastAsia"/>
          <w:sz w:val="24"/>
        </w:rPr>
        <w:t>称：鑫元基金管理有限公司直销专户</w:t>
      </w:r>
    </w:p>
    <w:p w:rsidR="00486E8A" w:rsidRPr="00B02F2D" w:rsidRDefault="00034CAE" w:rsidP="00C73E48">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账</w:t>
      </w:r>
      <w:r w:rsidRPr="00B02F2D">
        <w:rPr>
          <w:rFonts w:ascii="仿宋" w:eastAsia="仿宋" w:hAnsi="仿宋"/>
          <w:sz w:val="24"/>
        </w:rPr>
        <w:t xml:space="preserve"> 号： 1001164829013354110</w:t>
      </w:r>
    </w:p>
    <w:p w:rsidR="00486E8A" w:rsidRPr="00B02F2D" w:rsidRDefault="00034CAE" w:rsidP="00731FDF">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开户行：中国工商银行上海市金茂大厦支行</w:t>
      </w:r>
    </w:p>
    <w:p w:rsidR="00486E8A" w:rsidRPr="00B02F2D" w:rsidRDefault="00034CAE" w:rsidP="00C73E48">
      <w:pPr>
        <w:adjustRightInd w:val="0"/>
        <w:snapToGrid w:val="0"/>
        <w:spacing w:line="360" w:lineRule="auto"/>
        <w:ind w:firstLineChars="250" w:firstLine="600"/>
        <w:rPr>
          <w:rFonts w:ascii="仿宋" w:eastAsia="仿宋" w:hAnsi="仿宋"/>
          <w:sz w:val="24"/>
        </w:rPr>
      </w:pPr>
      <w:r w:rsidRPr="00B02F2D">
        <w:rPr>
          <w:rFonts w:ascii="仿宋" w:eastAsia="仿宋" w:hAnsi="仿宋"/>
          <w:sz w:val="24"/>
        </w:rPr>
        <w:t xml:space="preserve">2）名 称：鑫元基金管理有限公司直销专户 </w:t>
      </w:r>
    </w:p>
    <w:p w:rsidR="00486E8A" w:rsidRPr="00B02F2D" w:rsidRDefault="00034CAE" w:rsidP="00C73E48">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账</w:t>
      </w:r>
      <w:r w:rsidRPr="00B02F2D">
        <w:rPr>
          <w:rFonts w:ascii="仿宋" w:eastAsia="仿宋" w:hAnsi="仿宋"/>
          <w:sz w:val="24"/>
        </w:rPr>
        <w:t xml:space="preserve"> 号： 121911551110705</w:t>
      </w:r>
    </w:p>
    <w:p w:rsidR="00486E8A" w:rsidRPr="00B02F2D" w:rsidRDefault="00034CAE" w:rsidP="00C73E48">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开户行：招商银行上海分行营业部</w:t>
      </w:r>
    </w:p>
    <w:p w:rsidR="00486E8A" w:rsidRPr="00B02F2D" w:rsidRDefault="00034CAE" w:rsidP="00C73E48">
      <w:pPr>
        <w:adjustRightInd w:val="0"/>
        <w:snapToGrid w:val="0"/>
        <w:spacing w:line="360" w:lineRule="auto"/>
        <w:ind w:firstLineChars="250" w:firstLine="600"/>
        <w:rPr>
          <w:rFonts w:ascii="仿宋" w:eastAsia="仿宋" w:hAnsi="仿宋"/>
          <w:sz w:val="24"/>
        </w:rPr>
      </w:pPr>
      <w:r w:rsidRPr="00B02F2D">
        <w:rPr>
          <w:rFonts w:ascii="仿宋" w:eastAsia="仿宋" w:hAnsi="仿宋"/>
          <w:sz w:val="24"/>
        </w:rPr>
        <w:t xml:space="preserve">3）名 称：鑫元基金管理有限公司直销专户 </w:t>
      </w:r>
    </w:p>
    <w:p w:rsidR="00486E8A" w:rsidRPr="00B02F2D" w:rsidRDefault="00034CAE" w:rsidP="00C73E48">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账</w:t>
      </w:r>
      <w:r w:rsidRPr="00B02F2D">
        <w:rPr>
          <w:rFonts w:ascii="仿宋" w:eastAsia="仿宋" w:hAnsi="仿宋"/>
          <w:sz w:val="24"/>
        </w:rPr>
        <w:t xml:space="preserve"> 号： 03070124850000016</w:t>
      </w:r>
    </w:p>
    <w:p w:rsidR="00486E8A" w:rsidRPr="00B02F2D" w:rsidRDefault="00034CAE" w:rsidP="00C73E48">
      <w:pPr>
        <w:adjustRightInd w:val="0"/>
        <w:snapToGrid w:val="0"/>
        <w:spacing w:line="360" w:lineRule="auto"/>
        <w:ind w:firstLineChars="400" w:firstLine="960"/>
        <w:rPr>
          <w:rFonts w:ascii="仿宋" w:eastAsia="仿宋" w:hAnsi="仿宋"/>
          <w:sz w:val="24"/>
        </w:rPr>
      </w:pPr>
      <w:r w:rsidRPr="00B02F2D">
        <w:rPr>
          <w:rFonts w:ascii="仿宋" w:eastAsia="仿宋" w:hAnsi="仿宋" w:hint="eastAsia"/>
          <w:sz w:val="24"/>
        </w:rPr>
        <w:t>开户行：南京银行上海浦东支行</w:t>
      </w:r>
    </w:p>
    <w:p w:rsidR="00486E8A" w:rsidRPr="00B02F2D" w:rsidRDefault="00034CAE" w:rsidP="00E2062C">
      <w:pPr>
        <w:adjustRightInd w:val="0"/>
        <w:snapToGrid w:val="0"/>
        <w:spacing w:line="360" w:lineRule="auto"/>
        <w:ind w:left="420" w:firstLineChars="100" w:firstLine="240"/>
        <w:rPr>
          <w:rFonts w:ascii="仿宋" w:eastAsia="仿宋" w:hAnsi="仿宋"/>
          <w:sz w:val="24"/>
        </w:rPr>
      </w:pPr>
      <w:r w:rsidRPr="00B02F2D">
        <w:rPr>
          <w:rFonts w:ascii="仿宋" w:eastAsia="仿宋" w:hAnsi="仿宋"/>
          <w:sz w:val="24"/>
        </w:rPr>
        <w:t xml:space="preserve">4）名 称：鑫元基金管理有限公司直销专户 </w:t>
      </w:r>
    </w:p>
    <w:p w:rsidR="00486E8A" w:rsidRPr="00B02F2D" w:rsidRDefault="00034CAE" w:rsidP="00E2062C">
      <w:pPr>
        <w:adjustRightInd w:val="0"/>
        <w:snapToGrid w:val="0"/>
        <w:spacing w:line="360" w:lineRule="auto"/>
        <w:ind w:left="660" w:firstLineChars="125" w:firstLine="300"/>
        <w:rPr>
          <w:rFonts w:ascii="仿宋" w:eastAsia="仿宋" w:hAnsi="仿宋"/>
          <w:sz w:val="24"/>
        </w:rPr>
      </w:pPr>
      <w:r w:rsidRPr="00B02F2D">
        <w:rPr>
          <w:rFonts w:ascii="仿宋" w:eastAsia="仿宋" w:hAnsi="仿宋" w:hint="eastAsia"/>
          <w:sz w:val="24"/>
        </w:rPr>
        <w:t>账号：</w:t>
      </w:r>
      <w:r w:rsidRPr="00B02F2D">
        <w:rPr>
          <w:rFonts w:ascii="仿宋" w:eastAsia="仿宋" w:hAnsi="仿宋"/>
          <w:sz w:val="24"/>
        </w:rPr>
        <w:t>31001550400050040326</w:t>
      </w:r>
    </w:p>
    <w:p w:rsidR="00486E8A" w:rsidRPr="00B02F2D" w:rsidRDefault="00034CAE" w:rsidP="00E2062C">
      <w:pPr>
        <w:adjustRightInd w:val="0"/>
        <w:snapToGrid w:val="0"/>
        <w:spacing w:line="360" w:lineRule="auto"/>
        <w:ind w:left="240" w:firstLineChars="250" w:firstLine="600"/>
        <w:rPr>
          <w:rFonts w:ascii="仿宋" w:eastAsia="仿宋" w:hAnsi="仿宋"/>
          <w:sz w:val="24"/>
        </w:rPr>
      </w:pPr>
      <w:r w:rsidRPr="00B02F2D">
        <w:rPr>
          <w:rFonts w:ascii="仿宋" w:eastAsia="仿宋" w:hAnsi="仿宋" w:hint="eastAsia"/>
          <w:sz w:val="24"/>
        </w:rPr>
        <w:t>开户行：中国建设银行上海市分行营业部</w:t>
      </w:r>
    </w:p>
    <w:p w:rsidR="00486E8A" w:rsidRPr="00B02F2D" w:rsidRDefault="00034CAE" w:rsidP="00C73E48">
      <w:pPr>
        <w:adjustRightInd w:val="0"/>
        <w:snapToGrid w:val="0"/>
        <w:spacing w:line="360" w:lineRule="auto"/>
        <w:ind w:firstLineChars="250" w:firstLine="600"/>
        <w:rPr>
          <w:rFonts w:ascii="仿宋" w:eastAsia="仿宋" w:hAnsi="仿宋"/>
          <w:sz w:val="24"/>
        </w:rPr>
      </w:pPr>
      <w:r w:rsidRPr="00B02F2D">
        <w:rPr>
          <w:rFonts w:ascii="仿宋" w:eastAsia="仿宋" w:hAnsi="仿宋" w:hint="eastAsia"/>
          <w:sz w:val="24"/>
        </w:rPr>
        <w:t>投资者若因未正确、及时向上述指定账户足额划付认购资金，造成其认购不成功的，本公司将不承担任何责任。</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3）认购申请</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cs="宋体" w:hint="eastAsia"/>
          <w:kern w:val="0"/>
          <w:sz w:val="24"/>
        </w:rPr>
        <w:t>投资者开户同时可办理认购手续，提供下列资料办理基金认购手续</w:t>
      </w:r>
      <w:r w:rsidRPr="00B02F2D">
        <w:rPr>
          <w:rFonts w:ascii="仿宋" w:eastAsia="仿宋" w:hAnsi="仿宋" w:hint="eastAsia"/>
          <w:sz w:val="24"/>
        </w:rPr>
        <w:t>：</w:t>
      </w:r>
    </w:p>
    <w:p w:rsidR="002E0FE1"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a、开放式基金交易业务申请表（加盖预留印鉴和授权经办人签字）；</w:t>
      </w:r>
    </w:p>
    <w:p w:rsidR="002E0FE1"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 xml:space="preserve">b、经办人身份证明文件原件； </w:t>
      </w:r>
    </w:p>
    <w:p w:rsidR="008A4178"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c、认购资金扣缴凭证</w:t>
      </w:r>
      <w:r w:rsidR="008A4178" w:rsidRPr="00B02F2D">
        <w:rPr>
          <w:rFonts w:ascii="仿宋" w:eastAsia="仿宋" w:hAnsi="仿宋" w:hint="eastAsia"/>
          <w:sz w:val="24"/>
        </w:rPr>
        <w:t>；</w:t>
      </w:r>
    </w:p>
    <w:p w:rsidR="008A4178" w:rsidRPr="00B02F2D" w:rsidRDefault="008A4178" w:rsidP="008A4178">
      <w:pPr>
        <w:tabs>
          <w:tab w:val="left" w:pos="3660"/>
        </w:tabs>
        <w:adjustRightInd w:val="0"/>
        <w:snapToGrid w:val="0"/>
        <w:spacing w:line="360" w:lineRule="auto"/>
        <w:ind w:left="540"/>
        <w:rPr>
          <w:rFonts w:ascii="仿宋" w:eastAsia="仿宋" w:hAnsi="仿宋"/>
          <w:sz w:val="24"/>
        </w:rPr>
      </w:pPr>
      <w:r w:rsidRPr="00B02F2D">
        <w:rPr>
          <w:rFonts w:ascii="仿宋" w:eastAsia="仿宋" w:hAnsi="仿宋" w:hint="eastAsia"/>
          <w:sz w:val="24"/>
        </w:rPr>
        <w:t>d、《投资者风险匹配告知书及投资者确认函》普通投资者需提供；</w:t>
      </w:r>
    </w:p>
    <w:p w:rsidR="008A4178" w:rsidRPr="00B02F2D" w:rsidRDefault="008A4178" w:rsidP="008A4178">
      <w:pPr>
        <w:adjustRightInd w:val="0"/>
        <w:snapToGrid w:val="0"/>
        <w:spacing w:line="360" w:lineRule="auto"/>
        <w:ind w:left="540"/>
        <w:rPr>
          <w:rFonts w:ascii="仿宋" w:eastAsia="仿宋" w:hAnsi="仿宋"/>
          <w:sz w:val="24"/>
        </w:rPr>
      </w:pPr>
      <w:r w:rsidRPr="00B02F2D">
        <w:rPr>
          <w:rFonts w:ascii="仿宋" w:eastAsia="仿宋" w:hAnsi="仿宋"/>
          <w:sz w:val="24"/>
        </w:rPr>
        <w:t>e、</w:t>
      </w:r>
      <w:r w:rsidRPr="00B02F2D">
        <w:rPr>
          <w:rFonts w:ascii="仿宋" w:eastAsia="仿宋" w:hAnsi="仿宋" w:hint="eastAsia"/>
          <w:sz w:val="24"/>
        </w:rPr>
        <w:t>《风险不匹配警示函及投资者确认书》客户风险与产品风险不匹配（超</w:t>
      </w:r>
    </w:p>
    <w:p w:rsidR="008A4178" w:rsidRPr="00B02F2D" w:rsidRDefault="008A4178" w:rsidP="008A4178">
      <w:pPr>
        <w:adjustRightInd w:val="0"/>
        <w:snapToGrid w:val="0"/>
        <w:spacing w:line="360" w:lineRule="auto"/>
        <w:rPr>
          <w:rFonts w:ascii="仿宋" w:eastAsia="仿宋" w:hAnsi="仿宋"/>
          <w:sz w:val="24"/>
        </w:rPr>
      </w:pPr>
      <w:r w:rsidRPr="00B02F2D">
        <w:rPr>
          <w:rFonts w:ascii="仿宋" w:eastAsia="仿宋" w:hAnsi="仿宋" w:hint="eastAsia"/>
          <w:sz w:val="24"/>
        </w:rPr>
        <w:t>风险）时需提供；</w:t>
      </w:r>
    </w:p>
    <w:p w:rsidR="002E0FE1" w:rsidRPr="00B02F2D" w:rsidRDefault="008A4178" w:rsidP="00416F44">
      <w:pPr>
        <w:adjustRightInd w:val="0"/>
        <w:snapToGrid w:val="0"/>
        <w:spacing w:line="360" w:lineRule="auto"/>
        <w:ind w:firstLineChars="250" w:firstLine="600"/>
        <w:rPr>
          <w:rFonts w:ascii="仿宋" w:eastAsia="仿宋" w:hAnsi="仿宋"/>
          <w:sz w:val="24"/>
        </w:rPr>
      </w:pPr>
      <w:r w:rsidRPr="00B02F2D">
        <w:rPr>
          <w:rFonts w:ascii="仿宋" w:eastAsia="仿宋" w:hAnsi="仿宋"/>
          <w:sz w:val="24"/>
        </w:rPr>
        <w:t>f、</w:t>
      </w:r>
      <w:r w:rsidRPr="00B02F2D">
        <w:rPr>
          <w:rFonts w:ascii="仿宋" w:eastAsia="仿宋" w:hAnsi="仿宋" w:hint="eastAsia"/>
          <w:sz w:val="24"/>
        </w:rPr>
        <w:t>《向普通投资者销售高风险产品确认函》普通投资者购买高风险产品时需提供</w:t>
      </w:r>
      <w:r w:rsidR="00034CAE" w:rsidRPr="00B02F2D">
        <w:rPr>
          <w:rFonts w:ascii="仿宋" w:eastAsia="仿宋" w:hAnsi="仿宋"/>
          <w:sz w:val="24"/>
        </w:rPr>
        <w:t>。</w:t>
      </w:r>
    </w:p>
    <w:p w:rsidR="00486E8A" w:rsidRPr="00B02F2D" w:rsidRDefault="00034CAE" w:rsidP="00C73E48">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3、注意事项：</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1）投资者应在“汇款人”栏中填写其在基金直销机构开户时登记的名称。</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2）机构投资者当日的认购资金应当在规定的时间内（认购17:00前）到达鑫元基金管理有限公司的指定收款账户。特殊情况下未能到</w:t>
      </w:r>
      <w:r w:rsidR="00426343" w:rsidRPr="00B02F2D">
        <w:rPr>
          <w:rFonts w:ascii="仿宋" w:eastAsia="仿宋" w:hAnsi="仿宋" w:hint="eastAsia"/>
          <w:sz w:val="24"/>
        </w:rPr>
        <w:t>账</w:t>
      </w:r>
      <w:r w:rsidRPr="00B02F2D">
        <w:rPr>
          <w:rFonts w:ascii="仿宋" w:eastAsia="仿宋" w:hAnsi="仿宋"/>
          <w:sz w:val="24"/>
        </w:rPr>
        <w:t>的，投资者必须</w:t>
      </w:r>
      <w:r w:rsidRPr="00B02F2D">
        <w:rPr>
          <w:rFonts w:ascii="仿宋" w:eastAsia="仿宋" w:hAnsi="仿宋" w:hint="eastAsia"/>
          <w:sz w:val="24"/>
        </w:rPr>
        <w:t>及时提供认购资金在当日上述时点（认购</w:t>
      </w:r>
      <w:r w:rsidRPr="00B02F2D">
        <w:rPr>
          <w:rFonts w:ascii="仿宋" w:eastAsia="仿宋" w:hAnsi="仿宋"/>
          <w:sz w:val="24"/>
        </w:rPr>
        <w:t>17：00）之前从其银行账户划出的证明文件，且鑫元基金管理有限公司直销中心已在（认购17：00）前收到投资者的业务申请资料。投资者认购资金到账时间（或者认购资金从其银行账户划出时点）超出上述时点或者当日未能提供相关证明文件的，投资者的当日交易申请顺延至下一个工作日受理，鑫元基金管理有限公司不对相应资金的利息损失承担任何责任。</w:t>
      </w:r>
    </w:p>
    <w:p w:rsidR="00486E8A" w:rsidRPr="00B02F2D"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3）基金募集期结束，以下将被认定为无效认购：</w:t>
      </w:r>
    </w:p>
    <w:p w:rsidR="002E0FE1"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a</w:t>
      </w:r>
      <w:r w:rsidR="00B7216D" w:rsidRPr="00B02F2D">
        <w:rPr>
          <w:rFonts w:ascii="仿宋" w:eastAsia="仿宋" w:hAnsi="仿宋" w:hint="eastAsia"/>
          <w:sz w:val="24"/>
        </w:rPr>
        <w:t>、</w:t>
      </w:r>
      <w:r w:rsidRPr="00B02F2D">
        <w:rPr>
          <w:rFonts w:ascii="仿宋" w:eastAsia="仿宋" w:hAnsi="仿宋"/>
          <w:sz w:val="24"/>
        </w:rPr>
        <w:t>投资者已划付认购资金，但逾期未办理开户手续或开户不成功的；</w:t>
      </w:r>
    </w:p>
    <w:p w:rsidR="002E0FE1"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b</w:t>
      </w:r>
      <w:r w:rsidR="00B7216D" w:rsidRPr="00B02F2D">
        <w:rPr>
          <w:rFonts w:ascii="仿宋" w:eastAsia="仿宋" w:hAnsi="仿宋" w:hint="eastAsia"/>
          <w:sz w:val="24"/>
        </w:rPr>
        <w:t>、</w:t>
      </w:r>
      <w:r w:rsidRPr="00B02F2D">
        <w:rPr>
          <w:rFonts w:ascii="仿宋" w:eastAsia="仿宋" w:hAnsi="仿宋"/>
          <w:sz w:val="24"/>
        </w:rPr>
        <w:t>投资者已划付认购资金，但逾期未办理认购手续的；</w:t>
      </w:r>
    </w:p>
    <w:p w:rsidR="002E0FE1" w:rsidRPr="00B02F2D" w:rsidRDefault="00034CAE" w:rsidP="002E0FE1">
      <w:pPr>
        <w:adjustRightInd w:val="0"/>
        <w:snapToGrid w:val="0"/>
        <w:spacing w:line="360" w:lineRule="auto"/>
        <w:ind w:left="540"/>
        <w:rPr>
          <w:rFonts w:ascii="仿宋" w:eastAsia="仿宋" w:hAnsi="仿宋"/>
          <w:sz w:val="24"/>
        </w:rPr>
      </w:pPr>
      <w:r w:rsidRPr="00B02F2D">
        <w:rPr>
          <w:rFonts w:ascii="仿宋" w:eastAsia="仿宋" w:hAnsi="仿宋"/>
          <w:sz w:val="24"/>
        </w:rPr>
        <w:t>c</w:t>
      </w:r>
      <w:r w:rsidR="00B7216D" w:rsidRPr="00B02F2D">
        <w:rPr>
          <w:rFonts w:ascii="仿宋" w:eastAsia="仿宋" w:hAnsi="仿宋" w:hint="eastAsia"/>
          <w:sz w:val="24"/>
        </w:rPr>
        <w:t>、</w:t>
      </w:r>
      <w:r w:rsidRPr="00B02F2D">
        <w:rPr>
          <w:rFonts w:ascii="仿宋" w:eastAsia="仿宋" w:hAnsi="仿宋"/>
          <w:sz w:val="24"/>
        </w:rPr>
        <w:t>投资者已划付的认购资金少于其申请的认购金额的；</w:t>
      </w:r>
    </w:p>
    <w:p w:rsidR="002E0FE1" w:rsidRPr="00B02F2D" w:rsidRDefault="00034CAE" w:rsidP="009D50F3">
      <w:pPr>
        <w:adjustRightInd w:val="0"/>
        <w:snapToGrid w:val="0"/>
        <w:spacing w:line="360" w:lineRule="auto"/>
        <w:ind w:left="540"/>
        <w:rPr>
          <w:rFonts w:ascii="仿宋" w:eastAsia="仿宋" w:hAnsi="仿宋"/>
          <w:sz w:val="24"/>
        </w:rPr>
      </w:pPr>
      <w:r w:rsidRPr="00B02F2D">
        <w:rPr>
          <w:rFonts w:ascii="仿宋" w:eastAsia="仿宋" w:hAnsi="仿宋"/>
          <w:sz w:val="24"/>
        </w:rPr>
        <w:t>d</w:t>
      </w:r>
      <w:r w:rsidR="00B7216D" w:rsidRPr="00B02F2D">
        <w:rPr>
          <w:rFonts w:ascii="仿宋" w:eastAsia="仿宋" w:hAnsi="仿宋" w:hint="eastAsia"/>
          <w:sz w:val="24"/>
        </w:rPr>
        <w:t>、</w:t>
      </w:r>
      <w:r w:rsidRPr="00B02F2D">
        <w:rPr>
          <w:rFonts w:ascii="仿宋" w:eastAsia="仿宋" w:hAnsi="仿宋"/>
          <w:sz w:val="24"/>
        </w:rPr>
        <w:t>本公司确认的其它无效资金或认购失败资金。</w:t>
      </w:r>
    </w:p>
    <w:p w:rsidR="00486E8A" w:rsidRDefault="00034CAE" w:rsidP="00C73E48">
      <w:pPr>
        <w:adjustRightInd w:val="0"/>
        <w:snapToGrid w:val="0"/>
        <w:spacing w:line="360" w:lineRule="auto"/>
        <w:ind w:firstLineChars="202" w:firstLine="485"/>
        <w:rPr>
          <w:rFonts w:ascii="仿宋" w:eastAsia="仿宋" w:hAnsi="仿宋"/>
          <w:sz w:val="24"/>
        </w:rPr>
      </w:pPr>
      <w:r w:rsidRPr="00B02F2D">
        <w:rPr>
          <w:rFonts w:ascii="仿宋" w:eastAsia="仿宋" w:hAnsi="仿宋" w:hint="eastAsia"/>
          <w:sz w:val="24"/>
        </w:rPr>
        <w:t>（</w:t>
      </w:r>
      <w:r w:rsidRPr="00B02F2D">
        <w:rPr>
          <w:rFonts w:ascii="仿宋" w:eastAsia="仿宋" w:hAnsi="仿宋"/>
          <w:sz w:val="24"/>
        </w:rPr>
        <w:t>4）在基金登记机构确认为无效认购后，投资者可以就已到账资金再次提出认购申请，未再次提出认购申请的由本公司将认购款划往投资者指定银行账户。</w:t>
      </w:r>
    </w:p>
    <w:p w:rsidR="000475E9" w:rsidRPr="00B02F2D" w:rsidRDefault="000475E9" w:rsidP="00C73E48">
      <w:pPr>
        <w:adjustRightInd w:val="0"/>
        <w:snapToGrid w:val="0"/>
        <w:spacing w:line="360" w:lineRule="auto"/>
        <w:ind w:firstLineChars="202" w:firstLine="485"/>
        <w:rPr>
          <w:rFonts w:ascii="仿宋" w:eastAsia="仿宋" w:hAnsi="仿宋"/>
          <w:sz w:val="24"/>
        </w:rPr>
      </w:pPr>
    </w:p>
    <w:p w:rsidR="00876093" w:rsidRDefault="00876093" w:rsidP="002B781D">
      <w:pPr>
        <w:pStyle w:val="11"/>
        <w:adjustRightInd w:val="0"/>
        <w:snapToGrid w:val="0"/>
        <w:spacing w:beforeLines="100" w:after="20"/>
        <w:rPr>
          <w:rFonts w:ascii="仿宋" w:eastAsia="仿宋" w:hAnsi="仿宋"/>
          <w:sz w:val="28"/>
          <w:szCs w:val="28"/>
        </w:rPr>
      </w:pPr>
      <w:bookmarkStart w:id="43" w:name="_Toc298278973"/>
      <w:bookmarkStart w:id="44" w:name="_Toc372705735"/>
      <w:r>
        <w:rPr>
          <w:rFonts w:ascii="仿宋" w:eastAsia="仿宋" w:hAnsi="仿宋" w:hint="eastAsia"/>
          <w:sz w:val="28"/>
          <w:szCs w:val="28"/>
        </w:rPr>
        <w:t>四</w:t>
      </w:r>
      <w:r w:rsidRPr="00B02F2D">
        <w:rPr>
          <w:rFonts w:ascii="仿宋" w:eastAsia="仿宋" w:hAnsi="仿宋" w:hint="eastAsia"/>
          <w:sz w:val="28"/>
          <w:szCs w:val="28"/>
        </w:rPr>
        <w:t>、</w:t>
      </w:r>
      <w:r>
        <w:rPr>
          <w:rFonts w:ascii="仿宋" w:eastAsia="仿宋" w:hAnsi="仿宋" w:hint="eastAsia"/>
          <w:sz w:val="28"/>
          <w:szCs w:val="28"/>
        </w:rPr>
        <w:t>网上</w:t>
      </w:r>
      <w:r>
        <w:rPr>
          <w:rFonts w:ascii="仿宋" w:eastAsia="仿宋" w:hAnsi="仿宋"/>
          <w:sz w:val="28"/>
          <w:szCs w:val="28"/>
        </w:rPr>
        <w:t>交易系统</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（一）</w:t>
      </w:r>
      <w:r>
        <w:rPr>
          <w:rFonts w:ascii="仿宋" w:eastAsia="仿宋" w:hAnsi="仿宋" w:hint="eastAsia"/>
          <w:sz w:val="24"/>
        </w:rPr>
        <w:t>网上交易系统</w:t>
      </w:r>
      <w:r w:rsidRPr="00C51288">
        <w:rPr>
          <w:rFonts w:ascii="仿宋" w:eastAsia="仿宋" w:hAnsi="仿宋" w:hint="eastAsia"/>
          <w:sz w:val="24"/>
        </w:rPr>
        <w:t>适用投资者</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本公司已开通</w:t>
      </w:r>
      <w:r>
        <w:rPr>
          <w:rFonts w:ascii="仿宋" w:eastAsia="仿宋" w:hAnsi="仿宋" w:hint="eastAsia"/>
          <w:sz w:val="24"/>
        </w:rPr>
        <w:t>网上交易系统</w:t>
      </w:r>
      <w:r w:rsidRPr="00C51288">
        <w:rPr>
          <w:rFonts w:ascii="仿宋" w:eastAsia="仿宋" w:hAnsi="仿宋" w:hint="eastAsia"/>
          <w:sz w:val="24"/>
        </w:rPr>
        <w:t>支付渠道，支持银行卡以公司网站公告为准。</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个人投资者可登陆本公司</w:t>
      </w:r>
      <w:r>
        <w:rPr>
          <w:rFonts w:ascii="仿宋" w:eastAsia="仿宋" w:hAnsi="仿宋" w:hint="eastAsia"/>
          <w:sz w:val="24"/>
        </w:rPr>
        <w:t>网上交易系统（包括网上交易、微信公众号鑫元基金财管家）</w:t>
      </w:r>
      <w:r w:rsidRPr="00C51288">
        <w:rPr>
          <w:rFonts w:ascii="仿宋" w:eastAsia="仿宋" w:hAnsi="仿宋" w:hint="eastAsia"/>
          <w:sz w:val="24"/>
        </w:rPr>
        <w:t>，按照有关提示办理开放式基金的交易及查询等业务。</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（二）</w:t>
      </w:r>
      <w:r>
        <w:rPr>
          <w:rFonts w:ascii="仿宋" w:eastAsia="仿宋" w:hAnsi="仿宋" w:hint="eastAsia"/>
          <w:sz w:val="24"/>
        </w:rPr>
        <w:t>网上交易系统</w:t>
      </w:r>
      <w:r w:rsidRPr="00C51288">
        <w:rPr>
          <w:rFonts w:ascii="仿宋" w:eastAsia="仿宋" w:hAnsi="仿宋" w:hint="eastAsia"/>
          <w:sz w:val="24"/>
        </w:rPr>
        <w:t>业务范围</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基金账户开户、账户登记、认购、申购、赎回、转换、定期定额、货币基金赎回转认购等业务。</w:t>
      </w:r>
    </w:p>
    <w:p w:rsidR="00604CD5"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货币基金赎回转认购：指投资者用赎回“鑫元宝”（鑫元货币市场基金</w:t>
      </w:r>
      <w:r w:rsidRPr="00C51288">
        <w:rPr>
          <w:rFonts w:ascii="仿宋" w:eastAsia="仿宋" w:hAnsi="仿宋"/>
          <w:sz w:val="24"/>
        </w:rPr>
        <w:t>A</w:t>
      </w:r>
      <w:r w:rsidRPr="00C51288">
        <w:rPr>
          <w:rFonts w:ascii="仿宋" w:eastAsia="仿宋" w:hAnsi="仿宋" w:hint="eastAsia"/>
          <w:sz w:val="24"/>
        </w:rPr>
        <w:t>，</w:t>
      </w:r>
      <w:r w:rsidRPr="00C51288">
        <w:rPr>
          <w:rFonts w:ascii="仿宋" w:eastAsia="仿宋" w:hAnsi="仿宋"/>
          <w:sz w:val="24"/>
        </w:rPr>
        <w:t>000483</w:t>
      </w:r>
      <w:r w:rsidRPr="00C51288">
        <w:rPr>
          <w:rFonts w:ascii="仿宋" w:eastAsia="仿宋" w:hAnsi="仿宋" w:hint="eastAsia"/>
          <w:sz w:val="24"/>
        </w:rPr>
        <w:t>）的份额（直销柜台的份额除外）直接认购本公司旗下募集期内基金的一种交易方式。本基金在募集期内开通此业务，并且享受本基金认购费</w:t>
      </w:r>
      <w:r w:rsidRPr="00C51288">
        <w:rPr>
          <w:rFonts w:ascii="仿宋" w:eastAsia="仿宋" w:hAnsi="仿宋"/>
          <w:sz w:val="24"/>
        </w:rPr>
        <w:t>1</w:t>
      </w:r>
      <w:r w:rsidRPr="00C51288">
        <w:rPr>
          <w:rFonts w:ascii="仿宋" w:eastAsia="仿宋" w:hAnsi="仿宋" w:hint="eastAsia"/>
          <w:sz w:val="24"/>
        </w:rPr>
        <w:t>折优惠，固定费用的按原费用执行。对于非通过</w:t>
      </w:r>
      <w:r w:rsidRPr="00C51288">
        <w:rPr>
          <w:rFonts w:ascii="仿宋" w:eastAsia="仿宋" w:hAnsi="仿宋"/>
          <w:sz w:val="24"/>
        </w:rPr>
        <w:t>“</w:t>
      </w:r>
      <w:r w:rsidRPr="00C51288">
        <w:rPr>
          <w:rFonts w:ascii="仿宋" w:eastAsia="仿宋" w:hAnsi="仿宋" w:hint="eastAsia"/>
          <w:sz w:val="24"/>
        </w:rPr>
        <w:t>赎回转认购</w:t>
      </w:r>
      <w:r w:rsidRPr="00C51288">
        <w:rPr>
          <w:rFonts w:ascii="仿宋" w:eastAsia="仿宋" w:hAnsi="仿宋"/>
          <w:sz w:val="24"/>
        </w:rPr>
        <w:t>”</w:t>
      </w:r>
      <w:r w:rsidRPr="00C51288">
        <w:rPr>
          <w:rFonts w:ascii="仿宋" w:eastAsia="仿宋" w:hAnsi="仿宋" w:hint="eastAsia"/>
          <w:sz w:val="24"/>
        </w:rPr>
        <w:t>业务提交的认购交易申请，仍按照本公司公告标准费率收取认购费。</w:t>
      </w:r>
    </w:p>
    <w:p w:rsidR="00604CD5" w:rsidRPr="009C6347" w:rsidRDefault="00604CD5" w:rsidP="00604CD5">
      <w:pPr>
        <w:adjustRightInd w:val="0"/>
        <w:snapToGrid w:val="0"/>
        <w:spacing w:line="360" w:lineRule="auto"/>
        <w:ind w:firstLineChars="202" w:firstLine="485"/>
        <w:rPr>
          <w:rFonts w:ascii="仿宋" w:eastAsia="仿宋" w:hAnsi="仿宋"/>
          <w:sz w:val="24"/>
        </w:rPr>
      </w:pPr>
      <w:r>
        <w:rPr>
          <w:rFonts w:ascii="仿宋" w:eastAsia="仿宋" w:hAnsi="仿宋" w:hint="eastAsia"/>
          <w:sz w:val="24"/>
        </w:rPr>
        <w:t>注：</w:t>
      </w:r>
      <w:r w:rsidRPr="001B202D">
        <w:rPr>
          <w:rFonts w:ascii="仿宋" w:eastAsia="仿宋" w:hAnsi="仿宋" w:hint="eastAsia"/>
          <w:sz w:val="24"/>
        </w:rPr>
        <w:t>鑫元基金微信公众号鑫元基金财管家平台</w:t>
      </w:r>
      <w:r>
        <w:rPr>
          <w:rFonts w:ascii="仿宋" w:eastAsia="仿宋" w:hAnsi="仿宋" w:hint="eastAsia"/>
          <w:sz w:val="24"/>
        </w:rPr>
        <w:t>此次</w:t>
      </w:r>
      <w:r w:rsidRPr="001B202D">
        <w:rPr>
          <w:rFonts w:ascii="仿宋" w:eastAsia="仿宋" w:hAnsi="仿宋" w:hint="eastAsia"/>
          <w:sz w:val="24"/>
        </w:rPr>
        <w:t>不支持货币基金赎回转认购功能。</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（三）</w:t>
      </w:r>
      <w:r>
        <w:rPr>
          <w:rFonts w:ascii="仿宋" w:eastAsia="仿宋" w:hAnsi="仿宋" w:hint="eastAsia"/>
          <w:sz w:val="24"/>
        </w:rPr>
        <w:t>网上交易系统</w:t>
      </w:r>
      <w:r w:rsidRPr="00C51288">
        <w:rPr>
          <w:rFonts w:ascii="仿宋" w:eastAsia="仿宋" w:hAnsi="仿宋" w:hint="eastAsia"/>
          <w:sz w:val="24"/>
        </w:rPr>
        <w:t>操作说明</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sz w:val="24"/>
        </w:rPr>
        <w:t>1、持有银行卡的个人投资者，需到各银行办理好网上业务后，即可登录本公司网站(www.xyamc.com)</w:t>
      </w:r>
      <w:r w:rsidRPr="001B202D">
        <w:rPr>
          <w:rFonts w:ascii="仿宋" w:eastAsia="仿宋" w:hAnsi="仿宋"/>
          <w:sz w:val="24"/>
        </w:rPr>
        <w:t>或</w:t>
      </w:r>
      <w:r w:rsidRPr="001B202D">
        <w:rPr>
          <w:rFonts w:ascii="仿宋" w:eastAsia="仿宋" w:hAnsi="仿宋" w:hint="eastAsia"/>
          <w:sz w:val="24"/>
        </w:rPr>
        <w:t>鑫元基金微信公众号鑫元基金财管家</w:t>
      </w:r>
      <w:r w:rsidRPr="00C51288">
        <w:rPr>
          <w:rFonts w:ascii="仿宋" w:eastAsia="仿宋" w:hAnsi="仿宋"/>
          <w:sz w:val="24"/>
        </w:rPr>
        <w:t>，按照相关提示申请开户或者开通</w:t>
      </w:r>
      <w:r>
        <w:rPr>
          <w:rFonts w:ascii="仿宋" w:eastAsia="仿宋" w:hAnsi="仿宋" w:hint="eastAsia"/>
          <w:sz w:val="24"/>
        </w:rPr>
        <w:t>网上交易系统</w:t>
      </w:r>
      <w:r>
        <w:rPr>
          <w:rFonts w:ascii="仿宋" w:eastAsia="仿宋" w:hAnsi="仿宋"/>
          <w:sz w:val="24"/>
        </w:rPr>
        <w:t>交易</w:t>
      </w:r>
      <w:r w:rsidRPr="00C51288">
        <w:rPr>
          <w:rFonts w:ascii="仿宋" w:eastAsia="仿宋" w:hAnsi="仿宋"/>
          <w:sz w:val="24"/>
        </w:rPr>
        <w:t>功能。</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sz w:val="24"/>
        </w:rPr>
        <w:t>2、完成上述手续后，个人投资者即可登陆本公司</w:t>
      </w:r>
      <w:r>
        <w:rPr>
          <w:rFonts w:ascii="仿宋" w:eastAsia="仿宋" w:hAnsi="仿宋" w:hint="eastAsia"/>
          <w:sz w:val="24"/>
        </w:rPr>
        <w:t>网上交易系统</w:t>
      </w:r>
      <w:r w:rsidRPr="00C51288">
        <w:rPr>
          <w:rFonts w:ascii="仿宋" w:eastAsia="仿宋" w:hAnsi="仿宋"/>
          <w:sz w:val="24"/>
        </w:rPr>
        <w:t>，按照有关提示办理开放式基金的交易及查询等业务。</w:t>
      </w:r>
    </w:p>
    <w:p w:rsidR="00604CD5" w:rsidRPr="00C51288" w:rsidRDefault="00604CD5" w:rsidP="00604CD5">
      <w:pPr>
        <w:adjustRightInd w:val="0"/>
        <w:snapToGrid w:val="0"/>
        <w:spacing w:line="360" w:lineRule="auto"/>
        <w:ind w:firstLineChars="150" w:firstLine="360"/>
        <w:rPr>
          <w:rFonts w:ascii="仿宋" w:eastAsia="仿宋" w:hAnsi="仿宋"/>
          <w:sz w:val="24"/>
        </w:rPr>
      </w:pPr>
      <w:r w:rsidRPr="00C51288">
        <w:rPr>
          <w:rFonts w:ascii="仿宋" w:eastAsia="仿宋" w:hAnsi="仿宋" w:hint="eastAsia"/>
          <w:sz w:val="24"/>
        </w:rPr>
        <w:t>（四）重要提示</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sz w:val="24"/>
        </w:rPr>
        <w:t>1、投资者在办理本业务之前，请务必仔细阅读</w:t>
      </w:r>
      <w:r w:rsidRPr="00C51288">
        <w:rPr>
          <w:rFonts w:ascii="仿宋" w:eastAsia="仿宋" w:hAnsi="仿宋" w:hint="eastAsia"/>
          <w:sz w:val="24"/>
        </w:rPr>
        <w:t>《鑫元基金管理有限公司开放式基金网上交易委托服务协议》、《鑫元基金管理有限公司开放式基金网上交易业务规则》与《鑫元基金管理有限</w:t>
      </w:r>
      <w:r>
        <w:rPr>
          <w:rFonts w:ascii="仿宋" w:eastAsia="仿宋" w:hAnsi="仿宋" w:hint="eastAsia"/>
          <w:sz w:val="24"/>
        </w:rPr>
        <w:t>公司</w:t>
      </w:r>
      <w:r w:rsidRPr="00C51288">
        <w:rPr>
          <w:rFonts w:ascii="仿宋" w:eastAsia="仿宋" w:hAnsi="仿宋" w:hint="eastAsia"/>
          <w:sz w:val="24"/>
        </w:rPr>
        <w:t>直销网上交易定期定额申购业务规则》，了解网上交易的固有风险。投资者应慎重选择，并在使用时妥善保管好网上交易信息，特别是相关账号和密码。具体业务规则详见本公司网站</w:t>
      </w:r>
      <w:r w:rsidRPr="00C51288">
        <w:rPr>
          <w:rFonts w:ascii="仿宋" w:eastAsia="仿宋" w:hAnsi="仿宋"/>
          <w:sz w:val="24"/>
        </w:rPr>
        <w:t>www.xyamc.com。</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sz w:val="24"/>
        </w:rPr>
        <w:t>2</w:t>
      </w:r>
      <w:r w:rsidRPr="00C51288">
        <w:rPr>
          <w:rFonts w:ascii="仿宋" w:eastAsia="仿宋" w:hAnsi="仿宋" w:hint="eastAsia"/>
          <w:sz w:val="24"/>
        </w:rPr>
        <w:t>、未尽事宜以基金法律文件、本公司相关公告和网上支付业务规则为准。</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（五）咨询方式</w:t>
      </w:r>
    </w:p>
    <w:p w:rsidR="00604CD5" w:rsidRPr="00C51288"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sz w:val="24"/>
        </w:rPr>
        <w:t>鑫元基金管理有限公司</w:t>
      </w:r>
    </w:p>
    <w:p w:rsidR="00604CD5" w:rsidRDefault="00604CD5" w:rsidP="00604CD5">
      <w:pPr>
        <w:adjustRightInd w:val="0"/>
        <w:snapToGrid w:val="0"/>
        <w:spacing w:line="360" w:lineRule="auto"/>
        <w:ind w:firstLineChars="202" w:firstLine="485"/>
        <w:rPr>
          <w:rFonts w:ascii="仿宋" w:eastAsia="仿宋" w:hAnsi="仿宋"/>
          <w:sz w:val="24"/>
        </w:rPr>
      </w:pPr>
      <w:r w:rsidRPr="00C51288">
        <w:rPr>
          <w:rFonts w:ascii="仿宋" w:eastAsia="仿宋" w:hAnsi="仿宋" w:hint="eastAsia"/>
          <w:sz w:val="24"/>
        </w:rPr>
        <w:t>客服电话：</w:t>
      </w:r>
      <w:r w:rsidRPr="00C51288">
        <w:rPr>
          <w:rFonts w:ascii="仿宋" w:eastAsia="仿宋" w:hAnsi="仿宋"/>
          <w:sz w:val="24"/>
        </w:rPr>
        <w:t>400-606-6188</w:t>
      </w:r>
      <w:r w:rsidRPr="00C51288">
        <w:rPr>
          <w:rFonts w:ascii="仿宋" w:eastAsia="仿宋" w:hAnsi="仿宋" w:hint="eastAsia"/>
          <w:sz w:val="24"/>
        </w:rPr>
        <w:t>（免长途话费）、</w:t>
      </w:r>
      <w:r w:rsidRPr="00C51288">
        <w:rPr>
          <w:rFonts w:ascii="仿宋" w:eastAsia="仿宋" w:hAnsi="仿宋"/>
          <w:sz w:val="24"/>
        </w:rPr>
        <w:t>021-68619600</w:t>
      </w:r>
    </w:p>
    <w:p w:rsidR="00E92D1E" w:rsidRPr="00604CD5" w:rsidRDefault="00E92D1E" w:rsidP="00604CD5">
      <w:pPr>
        <w:adjustRightInd w:val="0"/>
        <w:snapToGrid w:val="0"/>
        <w:spacing w:line="360" w:lineRule="auto"/>
        <w:ind w:firstLineChars="202" w:firstLine="485"/>
        <w:rPr>
          <w:rFonts w:ascii="仿宋" w:eastAsia="仿宋" w:hAnsi="仿宋"/>
          <w:sz w:val="24"/>
        </w:rPr>
      </w:pPr>
    </w:p>
    <w:p w:rsidR="00B62ABF" w:rsidRPr="00B02F2D" w:rsidRDefault="00876093" w:rsidP="002B781D">
      <w:pPr>
        <w:pStyle w:val="11"/>
        <w:adjustRightInd w:val="0"/>
        <w:snapToGrid w:val="0"/>
        <w:spacing w:beforeLines="100" w:after="20"/>
        <w:rPr>
          <w:rFonts w:ascii="仿宋" w:eastAsia="仿宋" w:hAnsi="仿宋"/>
          <w:sz w:val="28"/>
          <w:szCs w:val="28"/>
        </w:rPr>
      </w:pPr>
      <w:r>
        <w:rPr>
          <w:rFonts w:ascii="仿宋" w:eastAsia="仿宋" w:hAnsi="仿宋" w:hint="eastAsia"/>
          <w:sz w:val="28"/>
          <w:szCs w:val="28"/>
        </w:rPr>
        <w:t>五</w:t>
      </w:r>
      <w:r w:rsidR="000A40F7" w:rsidRPr="00B02F2D">
        <w:rPr>
          <w:rFonts w:ascii="仿宋" w:eastAsia="仿宋" w:hAnsi="仿宋" w:hint="eastAsia"/>
          <w:sz w:val="28"/>
          <w:szCs w:val="28"/>
        </w:rPr>
        <w:t>、</w:t>
      </w:r>
      <w:r w:rsidR="002E0FE1" w:rsidRPr="00B02F2D">
        <w:rPr>
          <w:rFonts w:ascii="仿宋" w:eastAsia="仿宋" w:hAnsi="仿宋" w:hint="eastAsia"/>
          <w:sz w:val="28"/>
          <w:szCs w:val="28"/>
        </w:rPr>
        <w:t>清算与交割</w:t>
      </w:r>
      <w:bookmarkEnd w:id="43"/>
      <w:bookmarkEnd w:id="44"/>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1、基金合同生效前，全部认购资金将被冻结在本基金募集专户中，认购资金冻结期间的利息折算为基金份额，归投资人所有，不收取利息折算基金份额的认购费用。</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2、投资人通过销售机构进行认购时产生的无效认购资金，将于认购申请被确认无效之日起二个工作日内向投资人的指定银行账户划出。</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3、本基金权益登记由基金登记机构在募集结束后完成。</w:t>
      </w:r>
    </w:p>
    <w:p w:rsidR="000475E9" w:rsidRPr="00B02F2D" w:rsidRDefault="000475E9" w:rsidP="002E0FE1">
      <w:pPr>
        <w:adjustRightInd w:val="0"/>
        <w:snapToGrid w:val="0"/>
        <w:spacing w:line="360" w:lineRule="auto"/>
        <w:ind w:firstLineChars="200" w:firstLine="480"/>
        <w:rPr>
          <w:rFonts w:ascii="仿宋" w:eastAsia="仿宋" w:hAnsi="仿宋"/>
          <w:sz w:val="24"/>
        </w:rPr>
      </w:pPr>
    </w:p>
    <w:p w:rsidR="00B62ABF" w:rsidRPr="00B02F2D" w:rsidRDefault="00876093" w:rsidP="002B781D">
      <w:pPr>
        <w:pStyle w:val="11"/>
        <w:adjustRightInd w:val="0"/>
        <w:snapToGrid w:val="0"/>
        <w:spacing w:beforeLines="100" w:after="20"/>
        <w:rPr>
          <w:rFonts w:ascii="仿宋" w:eastAsia="仿宋" w:hAnsi="仿宋"/>
          <w:sz w:val="28"/>
          <w:szCs w:val="28"/>
        </w:rPr>
      </w:pPr>
      <w:bookmarkStart w:id="45" w:name="_Toc105317279"/>
      <w:bookmarkStart w:id="46" w:name="_Toc109560371"/>
      <w:bookmarkStart w:id="47" w:name="_Toc110138498"/>
      <w:bookmarkStart w:id="48" w:name="_Toc113428982"/>
      <w:bookmarkStart w:id="49" w:name="_Toc183833165"/>
      <w:bookmarkStart w:id="50" w:name="_Toc298278974"/>
      <w:bookmarkStart w:id="51" w:name="_Toc372705736"/>
      <w:r>
        <w:rPr>
          <w:rFonts w:ascii="仿宋" w:eastAsia="仿宋" w:hAnsi="仿宋" w:hint="eastAsia"/>
          <w:sz w:val="28"/>
          <w:szCs w:val="28"/>
        </w:rPr>
        <w:t>六</w:t>
      </w:r>
      <w:r w:rsidR="002E0FE1" w:rsidRPr="00B02F2D">
        <w:rPr>
          <w:rFonts w:ascii="仿宋" w:eastAsia="仿宋" w:hAnsi="仿宋" w:hint="eastAsia"/>
          <w:sz w:val="28"/>
          <w:szCs w:val="28"/>
        </w:rPr>
        <w:t>、基金的验资与基金合同的生效</w:t>
      </w:r>
      <w:bookmarkEnd w:id="45"/>
      <w:bookmarkEnd w:id="46"/>
      <w:bookmarkEnd w:id="47"/>
      <w:bookmarkEnd w:id="48"/>
      <w:bookmarkEnd w:id="49"/>
      <w:bookmarkEnd w:id="50"/>
      <w:bookmarkEnd w:id="51"/>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在本基金募集结束后，基金管理人根据登记机构确认的数据，将募集的属于本基金财产的全部资金划入基金托管人为基金开立的资产托管专户中，由基金管理人委托具有从事证券相关业务资格的会计师事务所对认购资金进行验资并出具验资报告。登记机构出具认购户数、认购份额、利息等的证明。</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sz w:val="24"/>
        </w:rPr>
        <w:t>自收到验资报告之日起十日内，</w:t>
      </w:r>
      <w:r w:rsidRPr="00B02F2D">
        <w:rPr>
          <w:rFonts w:ascii="仿宋" w:eastAsia="仿宋" w:hAnsi="仿宋" w:hint="eastAsia"/>
          <w:sz w:val="24"/>
        </w:rPr>
        <w:t>基金管理人</w:t>
      </w:r>
      <w:r w:rsidRPr="00B02F2D">
        <w:rPr>
          <w:rFonts w:ascii="仿宋" w:eastAsia="仿宋" w:hAnsi="仿宋"/>
          <w:sz w:val="24"/>
        </w:rPr>
        <w:t>向中国证监会提交验资报告，办理基金备案手续。自中国证监会书面确认之日起，基金备案手续办理完毕，基金合同生效</w:t>
      </w:r>
      <w:r w:rsidRPr="00B02F2D">
        <w:rPr>
          <w:rFonts w:ascii="仿宋" w:eastAsia="仿宋" w:hAnsi="仿宋" w:hint="eastAsia"/>
          <w:sz w:val="24"/>
        </w:rPr>
        <w:t>。</w:t>
      </w:r>
      <w:r w:rsidRPr="00B02F2D">
        <w:rPr>
          <w:rFonts w:ascii="仿宋" w:eastAsia="仿宋" w:hAnsi="仿宋"/>
          <w:sz w:val="24"/>
        </w:rPr>
        <w:t>基金管理人在收到中国证监会确认文件的次日</w:t>
      </w:r>
      <w:r w:rsidRPr="00B02F2D">
        <w:rPr>
          <w:rFonts w:ascii="仿宋" w:eastAsia="仿宋" w:hAnsi="仿宋" w:hint="eastAsia"/>
          <w:sz w:val="24"/>
        </w:rPr>
        <w:t>对基金合同生效事宜</w:t>
      </w:r>
      <w:r w:rsidRPr="00B02F2D">
        <w:rPr>
          <w:rFonts w:ascii="仿宋" w:eastAsia="仿宋" w:hAnsi="仿宋"/>
          <w:sz w:val="24"/>
        </w:rPr>
        <w:t>予以公告</w:t>
      </w:r>
      <w:r w:rsidRPr="00B02F2D">
        <w:rPr>
          <w:rFonts w:ascii="仿宋" w:eastAsia="仿宋" w:hAnsi="仿宋" w:hint="eastAsia"/>
          <w:sz w:val="24"/>
        </w:rPr>
        <w:t>。</w:t>
      </w:r>
    </w:p>
    <w:p w:rsidR="002E0FE1" w:rsidRPr="00B02F2D" w:rsidRDefault="002E0FE1" w:rsidP="002E0FE1">
      <w:pPr>
        <w:adjustRightInd w:val="0"/>
        <w:snapToGrid w:val="0"/>
        <w:spacing w:line="360" w:lineRule="auto"/>
        <w:ind w:firstLineChars="200" w:firstLine="480"/>
        <w:rPr>
          <w:rFonts w:ascii="仿宋" w:eastAsia="仿宋" w:hAnsi="仿宋"/>
          <w:sz w:val="24"/>
        </w:rPr>
      </w:pPr>
      <w:r w:rsidRPr="00B02F2D">
        <w:rPr>
          <w:rFonts w:ascii="仿宋" w:eastAsia="仿宋" w:hAnsi="仿宋" w:hint="eastAsia"/>
          <w:sz w:val="24"/>
        </w:rPr>
        <w:t>若本基金募集失败，本基金管理人应以其固有财产承担因募集行为而产生的债务和费用，将已募集资金并加计银行同期存款利息在基金募集期限届满后30日内返还基金认购人</w:t>
      </w:r>
      <w:r w:rsidRPr="00B02F2D">
        <w:rPr>
          <w:rFonts w:ascii="仿宋" w:eastAsia="仿宋" w:hAnsi="仿宋"/>
          <w:sz w:val="24"/>
        </w:rPr>
        <w:t>。</w:t>
      </w:r>
    </w:p>
    <w:p w:rsidR="000475E9" w:rsidRPr="00B02F2D" w:rsidRDefault="000475E9" w:rsidP="002E0FE1">
      <w:pPr>
        <w:adjustRightInd w:val="0"/>
        <w:snapToGrid w:val="0"/>
        <w:spacing w:line="360" w:lineRule="auto"/>
        <w:ind w:firstLineChars="200" w:firstLine="480"/>
        <w:rPr>
          <w:rFonts w:ascii="仿宋" w:eastAsia="仿宋" w:hAnsi="仿宋"/>
          <w:sz w:val="24"/>
        </w:rPr>
      </w:pPr>
    </w:p>
    <w:p w:rsidR="00B62ABF" w:rsidRPr="00B02F2D" w:rsidRDefault="00876093" w:rsidP="002B781D">
      <w:pPr>
        <w:pStyle w:val="11"/>
        <w:adjustRightInd w:val="0"/>
        <w:snapToGrid w:val="0"/>
        <w:spacing w:beforeLines="100" w:after="20"/>
        <w:rPr>
          <w:rFonts w:ascii="仿宋" w:eastAsia="仿宋" w:hAnsi="仿宋"/>
          <w:sz w:val="28"/>
          <w:szCs w:val="28"/>
        </w:rPr>
      </w:pPr>
      <w:bookmarkStart w:id="52" w:name="_Toc105317280"/>
      <w:bookmarkStart w:id="53" w:name="_Toc109560372"/>
      <w:bookmarkStart w:id="54" w:name="_Toc110138499"/>
      <w:bookmarkStart w:id="55" w:name="_Toc113428983"/>
      <w:bookmarkStart w:id="56" w:name="_Toc183833166"/>
      <w:bookmarkStart w:id="57" w:name="_Toc298278975"/>
      <w:bookmarkStart w:id="58" w:name="_Toc372705737"/>
      <w:r>
        <w:rPr>
          <w:rFonts w:ascii="仿宋" w:eastAsia="仿宋" w:hAnsi="仿宋" w:hint="eastAsia"/>
          <w:sz w:val="28"/>
          <w:szCs w:val="28"/>
        </w:rPr>
        <w:t>七</w:t>
      </w:r>
      <w:r w:rsidR="002E0FE1" w:rsidRPr="00B02F2D">
        <w:rPr>
          <w:rFonts w:ascii="仿宋" w:eastAsia="仿宋" w:hAnsi="仿宋" w:hint="eastAsia"/>
          <w:sz w:val="28"/>
          <w:szCs w:val="28"/>
        </w:rPr>
        <w:t>、本次份额发售当事人和相关机构</w:t>
      </w:r>
      <w:bookmarkEnd w:id="52"/>
      <w:bookmarkEnd w:id="53"/>
      <w:bookmarkEnd w:id="54"/>
      <w:bookmarkEnd w:id="55"/>
      <w:bookmarkEnd w:id="56"/>
      <w:bookmarkEnd w:id="57"/>
      <w:bookmarkEnd w:id="58"/>
    </w:p>
    <w:p w:rsidR="002E0FE1" w:rsidRPr="00B02F2D" w:rsidRDefault="002E0FE1" w:rsidP="009D1CE7">
      <w:pPr>
        <w:adjustRightInd w:val="0"/>
        <w:snapToGrid w:val="0"/>
        <w:spacing w:line="360" w:lineRule="auto"/>
        <w:ind w:firstLineChars="200" w:firstLine="480"/>
        <w:rPr>
          <w:rFonts w:ascii="仿宋" w:eastAsia="仿宋" w:hAnsi="仿宋"/>
          <w:bCs/>
          <w:sz w:val="24"/>
        </w:rPr>
      </w:pPr>
      <w:bookmarkStart w:id="59" w:name="_Toc109560373"/>
      <w:r w:rsidRPr="00B02F2D">
        <w:rPr>
          <w:rFonts w:ascii="仿宋" w:eastAsia="仿宋" w:hAnsi="仿宋" w:hint="eastAsia"/>
          <w:bCs/>
          <w:sz w:val="24"/>
        </w:rPr>
        <w:t>（一）基金管理人</w:t>
      </w:r>
      <w:bookmarkEnd w:id="59"/>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名称：鑫元基金管理有限公司</w:t>
      </w:r>
    </w:p>
    <w:p w:rsidR="002E0FE1" w:rsidRPr="00B02F2D" w:rsidRDefault="005C3DFC"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住所</w:t>
      </w:r>
      <w:r w:rsidR="002E0FE1" w:rsidRPr="00B02F2D">
        <w:rPr>
          <w:rFonts w:ascii="仿宋" w:eastAsia="仿宋" w:hAnsi="仿宋" w:cs="Arial" w:hint="eastAsia"/>
          <w:kern w:val="0"/>
          <w:szCs w:val="24"/>
        </w:rPr>
        <w:t>：</w:t>
      </w:r>
      <w:r w:rsidR="003F7A4A" w:rsidRPr="00B02F2D">
        <w:rPr>
          <w:rFonts w:ascii="仿宋" w:eastAsia="仿宋" w:hAnsi="仿宋" w:cs="Arial" w:hint="eastAsia"/>
          <w:kern w:val="0"/>
          <w:szCs w:val="24"/>
        </w:rPr>
        <w:t>中国（上海）自由</w:t>
      </w:r>
      <w:r w:rsidR="003F7A4A" w:rsidRPr="00B02F2D">
        <w:rPr>
          <w:rFonts w:ascii="仿宋" w:eastAsia="仿宋" w:hAnsi="仿宋" w:cs="Arial"/>
          <w:kern w:val="0"/>
          <w:szCs w:val="24"/>
        </w:rPr>
        <w:t>贸易试验区浦东大道</w:t>
      </w:r>
      <w:r w:rsidR="003F7A4A" w:rsidRPr="00B02F2D">
        <w:rPr>
          <w:rFonts w:ascii="仿宋" w:eastAsia="仿宋" w:hAnsi="仿宋" w:cs="Arial" w:hint="eastAsia"/>
          <w:kern w:val="0"/>
          <w:szCs w:val="24"/>
        </w:rPr>
        <w:t>1200号2层217室</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办公地址：</w:t>
      </w:r>
      <w:r w:rsidR="00797042" w:rsidRPr="00B02F2D">
        <w:rPr>
          <w:rFonts w:ascii="仿宋" w:eastAsia="仿宋" w:hAnsi="仿宋" w:cs="Arial" w:hint="eastAsia"/>
          <w:kern w:val="0"/>
          <w:szCs w:val="24"/>
        </w:rPr>
        <w:t>上海市静安区中山北路</w:t>
      </w:r>
      <w:r w:rsidR="00797042" w:rsidRPr="00B02F2D">
        <w:rPr>
          <w:rFonts w:ascii="仿宋" w:eastAsia="仿宋" w:hAnsi="仿宋" w:cs="Arial"/>
          <w:kern w:val="0"/>
          <w:szCs w:val="24"/>
        </w:rPr>
        <w:t>909号12楼</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 xml:space="preserve">法定代表人： </w:t>
      </w:r>
      <w:r w:rsidR="00D13B21">
        <w:rPr>
          <w:rFonts w:ascii="仿宋" w:eastAsia="仿宋" w:hAnsi="仿宋" w:cs="Arial" w:hint="eastAsia"/>
          <w:kern w:val="0"/>
          <w:szCs w:val="24"/>
        </w:rPr>
        <w:t>肖炎</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联系电话：021-</w:t>
      </w:r>
      <w:r w:rsidR="002D67B8" w:rsidRPr="00B02F2D">
        <w:rPr>
          <w:rFonts w:ascii="仿宋" w:eastAsia="仿宋" w:hAnsi="仿宋" w:cs="Arial" w:hint="eastAsia"/>
          <w:kern w:val="0"/>
          <w:szCs w:val="24"/>
        </w:rPr>
        <w:t>20892090</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联系人：</w:t>
      </w:r>
      <w:r w:rsidR="002D67B8" w:rsidRPr="00B02F2D">
        <w:rPr>
          <w:rFonts w:ascii="仿宋" w:eastAsia="仿宋" w:hAnsi="仿宋" w:cs="Arial" w:hint="eastAsia"/>
          <w:kern w:val="0"/>
          <w:szCs w:val="24"/>
        </w:rPr>
        <w:t>翁俊</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网址：</w:t>
      </w:r>
      <w:hyperlink r:id="rId8" w:history="1">
        <w:r w:rsidRPr="00B02F2D">
          <w:rPr>
            <w:rFonts w:ascii="仿宋" w:eastAsia="仿宋" w:hAnsi="仿宋" w:cs="Arial" w:hint="eastAsia"/>
            <w:kern w:val="0"/>
            <w:szCs w:val="24"/>
          </w:rPr>
          <w:t>www.xyamc.com</w:t>
        </w:r>
      </w:hyperlink>
    </w:p>
    <w:p w:rsidR="008420AE" w:rsidRDefault="002E0FE1" w:rsidP="008420AE">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（二）</w:t>
      </w:r>
      <w:r w:rsidR="008420AE" w:rsidRPr="001408AD">
        <w:rPr>
          <w:rFonts w:ascii="仿宋" w:eastAsia="仿宋" w:hAnsi="仿宋" w:cs="Arial" w:hint="eastAsia"/>
          <w:kern w:val="0"/>
          <w:szCs w:val="24"/>
        </w:rPr>
        <w:t>基金托管人</w:t>
      </w:r>
    </w:p>
    <w:p w:rsidR="008420AE" w:rsidRPr="00CE0781" w:rsidRDefault="008420AE" w:rsidP="008420AE">
      <w:pPr>
        <w:spacing w:line="360" w:lineRule="auto"/>
        <w:ind w:firstLineChars="200" w:firstLine="480"/>
        <w:rPr>
          <w:rFonts w:ascii="仿宋" w:eastAsia="仿宋" w:hAnsi="仿宋"/>
          <w:bCs/>
          <w:sz w:val="24"/>
        </w:rPr>
      </w:pPr>
      <w:r w:rsidRPr="00CE0781">
        <w:rPr>
          <w:rFonts w:ascii="仿宋" w:eastAsia="仿宋" w:hAnsi="仿宋"/>
          <w:bCs/>
          <w:sz w:val="24"/>
        </w:rPr>
        <w:t>名称：</w:t>
      </w:r>
      <w:r w:rsidRPr="00CE0781">
        <w:rPr>
          <w:rFonts w:ascii="仿宋" w:eastAsia="仿宋" w:hAnsi="仿宋" w:hint="eastAsia"/>
          <w:bCs/>
          <w:sz w:val="24"/>
        </w:rPr>
        <w:t>上海浦东发展银行股份有限公司</w:t>
      </w:r>
    </w:p>
    <w:p w:rsidR="008420AE" w:rsidRPr="00CE0781" w:rsidRDefault="008420AE" w:rsidP="008420AE">
      <w:pPr>
        <w:spacing w:line="360" w:lineRule="auto"/>
        <w:ind w:firstLineChars="200" w:firstLine="480"/>
        <w:rPr>
          <w:rFonts w:ascii="仿宋" w:eastAsia="仿宋" w:hAnsi="仿宋"/>
          <w:sz w:val="24"/>
        </w:rPr>
      </w:pPr>
      <w:r w:rsidRPr="00CE0781">
        <w:rPr>
          <w:rFonts w:ascii="仿宋" w:eastAsia="仿宋" w:hAnsi="仿宋"/>
          <w:bCs/>
          <w:sz w:val="24"/>
        </w:rPr>
        <w:t>住所：</w:t>
      </w:r>
      <w:r w:rsidRPr="00CE0781">
        <w:rPr>
          <w:rFonts w:ascii="仿宋" w:eastAsia="仿宋" w:hAnsi="仿宋" w:hint="eastAsia"/>
          <w:sz w:val="24"/>
        </w:rPr>
        <w:t>上海市中山东一路12号</w:t>
      </w:r>
    </w:p>
    <w:p w:rsidR="008420AE" w:rsidRPr="00CE0781" w:rsidRDefault="008420AE" w:rsidP="008420AE">
      <w:pPr>
        <w:spacing w:line="360" w:lineRule="auto"/>
        <w:ind w:firstLineChars="200" w:firstLine="480"/>
        <w:rPr>
          <w:rFonts w:ascii="仿宋" w:eastAsia="仿宋" w:hAnsi="仿宋"/>
          <w:bCs/>
          <w:sz w:val="24"/>
        </w:rPr>
      </w:pPr>
      <w:r w:rsidRPr="00CE0781">
        <w:rPr>
          <w:rFonts w:ascii="仿宋" w:eastAsia="仿宋" w:hAnsi="仿宋"/>
          <w:bCs/>
          <w:sz w:val="24"/>
        </w:rPr>
        <w:t>法定代表人：</w:t>
      </w:r>
      <w:r w:rsidRPr="00CE0781">
        <w:rPr>
          <w:rFonts w:ascii="仿宋" w:eastAsia="仿宋" w:hAnsi="仿宋" w:hint="eastAsia"/>
          <w:bCs/>
          <w:sz w:val="24"/>
        </w:rPr>
        <w:t>高国</w:t>
      </w:r>
      <w:r w:rsidRPr="00CE0781">
        <w:rPr>
          <w:rFonts w:ascii="仿宋" w:eastAsia="仿宋" w:hAnsi="仿宋"/>
          <w:bCs/>
          <w:sz w:val="24"/>
        </w:rPr>
        <w:t>富</w:t>
      </w:r>
    </w:p>
    <w:p w:rsidR="008420AE" w:rsidRPr="00CE0781" w:rsidRDefault="008420AE" w:rsidP="008420AE">
      <w:pPr>
        <w:spacing w:line="360" w:lineRule="auto"/>
        <w:ind w:firstLineChars="200" w:firstLine="480"/>
        <w:rPr>
          <w:rFonts w:ascii="仿宋" w:eastAsia="仿宋" w:hAnsi="仿宋"/>
          <w:bCs/>
          <w:sz w:val="24"/>
        </w:rPr>
      </w:pPr>
      <w:r w:rsidRPr="00CE0781">
        <w:rPr>
          <w:rFonts w:ascii="仿宋" w:eastAsia="仿宋" w:hAnsi="仿宋"/>
          <w:bCs/>
          <w:sz w:val="24"/>
        </w:rPr>
        <w:t>成立时间：1992年10月19日</w:t>
      </w:r>
    </w:p>
    <w:p w:rsidR="008420AE" w:rsidRPr="008420AE" w:rsidRDefault="008420AE" w:rsidP="008420AE">
      <w:pPr>
        <w:spacing w:line="360" w:lineRule="auto"/>
        <w:ind w:firstLineChars="200" w:firstLine="480"/>
        <w:rPr>
          <w:rFonts w:ascii="仿宋" w:eastAsia="仿宋" w:hAnsi="仿宋"/>
          <w:bCs/>
          <w:sz w:val="24"/>
        </w:rPr>
      </w:pPr>
      <w:r w:rsidRPr="00CE0781">
        <w:rPr>
          <w:rFonts w:ascii="仿宋" w:eastAsia="仿宋" w:hAnsi="仿宋"/>
          <w:bCs/>
          <w:sz w:val="24"/>
        </w:rPr>
        <w:t>注册资本：293.52亿元人民币</w:t>
      </w:r>
    </w:p>
    <w:p w:rsidR="00665E78" w:rsidRPr="00B02F2D" w:rsidRDefault="002E0FE1" w:rsidP="009D1CE7">
      <w:pPr>
        <w:pStyle w:val="a5"/>
        <w:autoSpaceDE w:val="0"/>
        <w:autoSpaceDN w:val="0"/>
        <w:adjustRightInd w:val="0"/>
        <w:ind w:firstLineChars="200" w:firstLine="480"/>
        <w:rPr>
          <w:rFonts w:ascii="仿宋" w:eastAsia="仿宋" w:hAnsi="仿宋"/>
          <w:bCs/>
        </w:rPr>
      </w:pPr>
      <w:r w:rsidRPr="00B02F2D">
        <w:rPr>
          <w:rFonts w:ascii="仿宋" w:eastAsia="仿宋" w:hAnsi="仿宋" w:hint="eastAsia"/>
          <w:bCs/>
        </w:rPr>
        <w:t>（三）登记机构</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名称：鑫元基金管理有限公司</w:t>
      </w:r>
    </w:p>
    <w:p w:rsidR="002E0FE1" w:rsidRPr="00B02F2D" w:rsidRDefault="005C3DFC"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住所</w:t>
      </w:r>
      <w:r w:rsidR="002E0FE1" w:rsidRPr="00B02F2D">
        <w:rPr>
          <w:rFonts w:ascii="仿宋" w:eastAsia="仿宋" w:hAnsi="仿宋" w:cs="Arial" w:hint="eastAsia"/>
          <w:kern w:val="0"/>
          <w:szCs w:val="24"/>
        </w:rPr>
        <w:t>：</w:t>
      </w:r>
      <w:r w:rsidR="007C12A9" w:rsidRPr="00B02F2D">
        <w:rPr>
          <w:rFonts w:ascii="仿宋" w:eastAsia="仿宋" w:hAnsi="仿宋" w:cs="Arial" w:hint="eastAsia"/>
          <w:kern w:val="0"/>
          <w:szCs w:val="24"/>
        </w:rPr>
        <w:t>中国（上海）自由</w:t>
      </w:r>
      <w:r w:rsidR="007C12A9" w:rsidRPr="00B02F2D">
        <w:rPr>
          <w:rFonts w:ascii="仿宋" w:eastAsia="仿宋" w:hAnsi="仿宋" w:cs="Arial"/>
          <w:kern w:val="0"/>
          <w:szCs w:val="24"/>
        </w:rPr>
        <w:t>贸易试验区浦东大道</w:t>
      </w:r>
      <w:r w:rsidR="007C12A9" w:rsidRPr="00B02F2D">
        <w:rPr>
          <w:rFonts w:ascii="仿宋" w:eastAsia="仿宋" w:hAnsi="仿宋" w:cs="Arial" w:hint="eastAsia"/>
          <w:kern w:val="0"/>
          <w:szCs w:val="24"/>
        </w:rPr>
        <w:t>1200号2层217室</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办公地址：上海市</w:t>
      </w:r>
      <w:r w:rsidR="006B1F59" w:rsidRPr="00B02F2D">
        <w:rPr>
          <w:rFonts w:ascii="仿宋" w:eastAsia="仿宋" w:hAnsi="仿宋" w:cs="Arial" w:hint="eastAsia"/>
          <w:kern w:val="0"/>
          <w:szCs w:val="24"/>
        </w:rPr>
        <w:t>静安区中山北路909号12层</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法定代表人：</w:t>
      </w:r>
      <w:r w:rsidR="00D13B21">
        <w:rPr>
          <w:rFonts w:ascii="仿宋" w:eastAsia="仿宋" w:hAnsi="仿宋" w:cs="Arial" w:hint="eastAsia"/>
          <w:kern w:val="0"/>
          <w:szCs w:val="24"/>
        </w:rPr>
        <w:t>肖炎</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联系电话：021-</w:t>
      </w:r>
      <w:r w:rsidR="00225FFB" w:rsidRPr="00B02F2D">
        <w:rPr>
          <w:rFonts w:ascii="仿宋" w:eastAsia="仿宋" w:hAnsi="仿宋" w:cs="Arial" w:hint="eastAsia"/>
          <w:kern w:val="0"/>
          <w:szCs w:val="24"/>
        </w:rPr>
        <w:t>20892000</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传真：021-20892111</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联系人：包颖</w:t>
      </w:r>
    </w:p>
    <w:p w:rsidR="002E0FE1" w:rsidRPr="00B02F2D" w:rsidRDefault="002E0FE1" w:rsidP="007C12A9">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（四）律师事务所和经办律师</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名称：上海源泰律师事务所</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注册地址：中国上海浦东南路256号华夏银行大厦14层</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办公地址：中国上海浦东南路256号华夏银行大厦14层</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负责人：廖海</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联系电话：021-51150298</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传真：021-51150398</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联系人：</w:t>
      </w:r>
      <w:r w:rsidR="00C30B77" w:rsidRPr="00B02F2D">
        <w:rPr>
          <w:rFonts w:ascii="仿宋" w:eastAsia="仿宋" w:hAnsi="仿宋" w:cs="Arial" w:hint="eastAsia"/>
          <w:kern w:val="0"/>
          <w:szCs w:val="24"/>
        </w:rPr>
        <w:t>刘佳</w:t>
      </w:r>
    </w:p>
    <w:p w:rsidR="002E0FE1" w:rsidRPr="00B02F2D" w:rsidRDefault="002E0FE1" w:rsidP="002E0FE1">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经办律师：刘佳</w:t>
      </w:r>
      <w:r w:rsidR="00622542" w:rsidRPr="00B02F2D">
        <w:rPr>
          <w:rFonts w:ascii="仿宋" w:eastAsia="仿宋" w:hAnsi="仿宋" w:cs="Arial" w:hint="eastAsia"/>
          <w:kern w:val="0"/>
          <w:szCs w:val="24"/>
        </w:rPr>
        <w:t>、姜亚萍</w:t>
      </w:r>
    </w:p>
    <w:p w:rsidR="002E0FE1" w:rsidRPr="00B02F2D" w:rsidRDefault="002E0FE1" w:rsidP="007C12A9">
      <w:pPr>
        <w:pStyle w:val="a5"/>
        <w:autoSpaceDE w:val="0"/>
        <w:autoSpaceDN w:val="0"/>
        <w:adjustRightInd w:val="0"/>
        <w:ind w:firstLineChars="200" w:firstLine="480"/>
        <w:rPr>
          <w:rFonts w:ascii="仿宋" w:eastAsia="仿宋" w:hAnsi="仿宋" w:cs="Arial"/>
          <w:kern w:val="0"/>
          <w:szCs w:val="24"/>
        </w:rPr>
      </w:pPr>
      <w:r w:rsidRPr="00B02F2D">
        <w:rPr>
          <w:rFonts w:ascii="仿宋" w:eastAsia="仿宋" w:hAnsi="仿宋" w:cs="Arial" w:hint="eastAsia"/>
          <w:kern w:val="0"/>
          <w:szCs w:val="24"/>
        </w:rPr>
        <w:t>（五）会计师事务所和经办注册会计师</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名称： 安永华明会计师事务所（特殊普通合伙）</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注册地址：北京市东城区东长安街1号东方广场安永大楼17层01-12室</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办公地址：北京市东城区东长安街1号东方广场安永大楼16层</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法定代表人：毛鞍宁</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电话：010-58153000</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传真：010-85188298</w:t>
      </w:r>
    </w:p>
    <w:p w:rsidR="00D34010" w:rsidRPr="00D34010"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联系人： 徐艳</w:t>
      </w:r>
      <w:r w:rsidRPr="00D34010">
        <w:rPr>
          <w:rFonts w:ascii="仿宋" w:eastAsia="仿宋" w:hAnsi="仿宋" w:cs="Arial" w:hint="eastAsia"/>
          <w:kern w:val="0"/>
          <w:szCs w:val="24"/>
        </w:rPr>
        <w:tab/>
      </w:r>
    </w:p>
    <w:p w:rsidR="00DE4B78" w:rsidRPr="007C12A9" w:rsidRDefault="00D34010" w:rsidP="00D34010">
      <w:pPr>
        <w:pStyle w:val="a5"/>
        <w:autoSpaceDE w:val="0"/>
        <w:autoSpaceDN w:val="0"/>
        <w:adjustRightInd w:val="0"/>
        <w:ind w:firstLineChars="200" w:firstLine="480"/>
        <w:rPr>
          <w:rFonts w:ascii="仿宋" w:eastAsia="仿宋" w:hAnsi="仿宋" w:cs="Arial"/>
          <w:kern w:val="0"/>
          <w:szCs w:val="24"/>
        </w:rPr>
      </w:pPr>
      <w:r w:rsidRPr="00D34010">
        <w:rPr>
          <w:rFonts w:ascii="仿宋" w:eastAsia="仿宋" w:hAnsi="仿宋" w:cs="Arial" w:hint="eastAsia"/>
          <w:kern w:val="0"/>
          <w:szCs w:val="24"/>
        </w:rPr>
        <w:t>经办注册会计师： 徐艳、印艳萍</w:t>
      </w:r>
    </w:p>
    <w:sectPr w:rsidR="00DE4B78" w:rsidRPr="007C12A9" w:rsidSect="001633A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92" w:rsidRDefault="003B2C92" w:rsidP="000E2C29">
      <w:r>
        <w:separator/>
      </w:r>
    </w:p>
  </w:endnote>
  <w:endnote w:type="continuationSeparator" w:id="1">
    <w:p w:rsidR="003B2C92" w:rsidRDefault="003B2C92" w:rsidP="000E2C2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4C" w:rsidRDefault="009416A0" w:rsidP="007018EC">
    <w:pPr>
      <w:pStyle w:val="a8"/>
      <w:jc w:val="right"/>
    </w:pPr>
    <w:r>
      <w:rPr>
        <w:b/>
        <w:sz w:val="24"/>
        <w:szCs w:val="24"/>
      </w:rPr>
      <w:fldChar w:fldCharType="begin"/>
    </w:r>
    <w:r w:rsidR="001D504C">
      <w:rPr>
        <w:b/>
      </w:rPr>
      <w:instrText>PAGE</w:instrText>
    </w:r>
    <w:r>
      <w:rPr>
        <w:b/>
        <w:sz w:val="24"/>
        <w:szCs w:val="24"/>
      </w:rPr>
      <w:fldChar w:fldCharType="separate"/>
    </w:r>
    <w:r w:rsidR="002B781D">
      <w:rPr>
        <w:b/>
        <w:noProof/>
      </w:rPr>
      <w:t>1</w:t>
    </w:r>
    <w:r>
      <w:rPr>
        <w:b/>
        <w:sz w:val="24"/>
        <w:szCs w:val="24"/>
      </w:rPr>
      <w:fldChar w:fldCharType="end"/>
    </w:r>
    <w:r w:rsidR="001D504C">
      <w:rPr>
        <w:lang w:val="zh-CN"/>
      </w:rPr>
      <w:t xml:space="preserve"> / </w:t>
    </w:r>
    <w:r>
      <w:rPr>
        <w:b/>
        <w:sz w:val="24"/>
        <w:szCs w:val="24"/>
      </w:rPr>
      <w:fldChar w:fldCharType="begin"/>
    </w:r>
    <w:r w:rsidR="001D504C">
      <w:rPr>
        <w:b/>
      </w:rPr>
      <w:instrText>NUMPAGES</w:instrText>
    </w:r>
    <w:r>
      <w:rPr>
        <w:b/>
        <w:sz w:val="24"/>
        <w:szCs w:val="24"/>
      </w:rPr>
      <w:fldChar w:fldCharType="separate"/>
    </w:r>
    <w:r w:rsidR="002B781D">
      <w:rPr>
        <w:b/>
        <w:noProof/>
      </w:rPr>
      <w:t>3</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92" w:rsidRDefault="003B2C92" w:rsidP="000E2C29">
      <w:r>
        <w:separator/>
      </w:r>
    </w:p>
  </w:footnote>
  <w:footnote w:type="continuationSeparator" w:id="1">
    <w:p w:rsidR="003B2C92" w:rsidRDefault="003B2C92" w:rsidP="000E2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4C" w:rsidRPr="00033254" w:rsidRDefault="001D504C" w:rsidP="00710299">
    <w:pPr>
      <w:pStyle w:val="a7"/>
      <w:tabs>
        <w:tab w:val="clear" w:pos="4153"/>
      </w:tabs>
      <w:rPr>
        <w:rFonts w:ascii="仿宋" w:eastAsia="仿宋" w:hAnsi="仿宋"/>
      </w:rPr>
    </w:pPr>
    <w:r>
      <w:rPr>
        <w:rFonts w:ascii="仿宋" w:eastAsia="仿宋" w:hAnsi="仿宋" w:cs="Arial"/>
        <w:noProof/>
        <w:szCs w:val="21"/>
      </w:rPr>
      <w:drawing>
        <wp:inline distT="0" distB="0" distL="0" distR="0">
          <wp:extent cx="1362075" cy="228600"/>
          <wp:effectExtent l="19050" t="0" r="9525" b="0"/>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075" cy="228600"/>
                  </a:xfrm>
                  <a:prstGeom prst="rect">
                    <a:avLst/>
                  </a:prstGeom>
                  <a:noFill/>
                  <a:ln w="9525">
                    <a:noFill/>
                    <a:miter lim="800000"/>
                    <a:headEnd/>
                    <a:tailEnd/>
                  </a:ln>
                </pic:spPr>
              </pic:pic>
            </a:graphicData>
          </a:graphic>
        </wp:inline>
      </w:drawing>
    </w:r>
    <w:r w:rsidR="008D3248">
      <w:rPr>
        <w:rFonts w:ascii="仿宋" w:eastAsia="仿宋" w:hAnsi="仿宋" w:cs="宋体" w:hint="eastAsia"/>
      </w:rPr>
      <w:t>鑫元享利债券型证券投资基金</w:t>
    </w:r>
    <w:r w:rsidRPr="002F329A">
      <w:rPr>
        <w:rFonts w:ascii="仿宋" w:eastAsia="仿宋" w:hAnsi="仿宋" w:cs="宋体" w:hint="eastAsia"/>
      </w:rPr>
      <w:t>—</w:t>
    </w:r>
    <w:r>
      <w:rPr>
        <w:rFonts w:ascii="仿宋" w:eastAsia="仿宋" w:hAnsi="仿宋" w:cs="宋体" w:hint="eastAsia"/>
      </w:rPr>
      <w:t>基金份额发售公告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F091"/>
    <w:multiLevelType w:val="hybridMultilevel"/>
    <w:tmpl w:val="D5C0E12C"/>
    <w:lvl w:ilvl="0" w:tplc="1CB46420">
      <w:start w:val="1"/>
      <w:numFmt w:val="lowerLetter"/>
      <w:lvlText w:val="%1、"/>
      <w:lvlJc w:val="left"/>
      <w:pPr>
        <w:ind w:left="780" w:hanging="360"/>
      </w:pPr>
      <w:rPr>
        <w:rFonts w:ascii="宋体" w:eastAsia="宋体" w:hAnsi="宋体" w:cs="Times New Roman"/>
      </w:rPr>
    </w:lvl>
    <w:lvl w:ilvl="1" w:tplc="FFFFFFFF">
      <w:start w:val="1"/>
      <w:numFmt w:val="lowerLetter"/>
      <w:lvlText w:val="%2)"/>
      <w:lvlJc w:val="left"/>
      <w:pPr>
        <w:ind w:left="1260" w:hanging="420"/>
      </w:pPr>
      <w:rPr>
        <w:rFonts w:ascii="Times New Roman" w:eastAsia="宋体" w:hAnsi="Times New Roman" w:cs="Times New Roman"/>
      </w:rPr>
    </w:lvl>
    <w:lvl w:ilvl="2" w:tplc="D8860AC6">
      <w:start w:val="1"/>
      <w:numFmt w:val="decimal"/>
      <w:lvlText w:val="%3）"/>
      <w:lvlJc w:val="right"/>
      <w:pPr>
        <w:ind w:left="1680" w:hanging="420"/>
      </w:pPr>
      <w:rPr>
        <w:rFonts w:ascii="宋体" w:eastAsia="宋体" w:hAnsi="宋体" w:cs="宋体"/>
      </w:rPr>
    </w:lvl>
    <w:lvl w:ilvl="3" w:tplc="FFFFFFFF">
      <w:start w:val="1"/>
      <w:numFmt w:val="decimal"/>
      <w:lvlText w:val="%4."/>
      <w:lvlJc w:val="left"/>
      <w:pPr>
        <w:ind w:left="2100" w:hanging="420"/>
      </w:pPr>
      <w:rPr>
        <w:rFonts w:ascii="Times New Roman" w:eastAsia="宋体" w:hAnsi="Times New Roman" w:cs="Times New Roman"/>
      </w:rPr>
    </w:lvl>
    <w:lvl w:ilvl="4" w:tplc="FFFFFFFF">
      <w:start w:val="1"/>
      <w:numFmt w:val="lowerLetter"/>
      <w:lvlText w:val="%5)"/>
      <w:lvlJc w:val="left"/>
      <w:pPr>
        <w:ind w:left="2520" w:hanging="420"/>
      </w:pPr>
      <w:rPr>
        <w:rFonts w:ascii="Times New Roman" w:eastAsia="宋体" w:hAnsi="Times New Roman" w:cs="Times New Roman"/>
      </w:rPr>
    </w:lvl>
    <w:lvl w:ilvl="5" w:tplc="FFFFFFFF">
      <w:start w:val="1"/>
      <w:numFmt w:val="lowerRoman"/>
      <w:lvlText w:val="%6."/>
      <w:lvlJc w:val="right"/>
      <w:pPr>
        <w:ind w:left="2940" w:hanging="420"/>
      </w:pPr>
      <w:rPr>
        <w:rFonts w:ascii="Times New Roman" w:eastAsia="宋体" w:hAnsi="Times New Roman" w:cs="Times New Roman"/>
      </w:rPr>
    </w:lvl>
    <w:lvl w:ilvl="6" w:tplc="FFFFFFFF">
      <w:start w:val="1"/>
      <w:numFmt w:val="decimal"/>
      <w:lvlText w:val="%7."/>
      <w:lvlJc w:val="left"/>
      <w:pPr>
        <w:ind w:left="3360" w:hanging="420"/>
      </w:pPr>
      <w:rPr>
        <w:rFonts w:ascii="Times New Roman" w:eastAsia="宋体" w:hAnsi="Times New Roman" w:cs="Times New Roman"/>
      </w:rPr>
    </w:lvl>
    <w:lvl w:ilvl="7" w:tplc="FFFFFFFF">
      <w:start w:val="1"/>
      <w:numFmt w:val="lowerLetter"/>
      <w:lvlText w:val="%8)"/>
      <w:lvlJc w:val="left"/>
      <w:pPr>
        <w:ind w:left="3780" w:hanging="420"/>
      </w:pPr>
      <w:rPr>
        <w:rFonts w:ascii="Times New Roman" w:eastAsia="宋体" w:hAnsi="Times New Roman" w:cs="Times New Roman"/>
      </w:rPr>
    </w:lvl>
    <w:lvl w:ilvl="8" w:tplc="FFFFFFFF">
      <w:start w:val="1"/>
      <w:numFmt w:val="lowerRoman"/>
      <w:lvlText w:val="%9."/>
      <w:lvlJc w:val="right"/>
      <w:pPr>
        <w:ind w:left="4200" w:hanging="420"/>
      </w:pPr>
      <w:rPr>
        <w:rFonts w:ascii="Times New Roman" w:eastAsia="宋体" w:hAnsi="Times New Roman" w:cs="Times New Roman"/>
      </w:rPr>
    </w:lvl>
  </w:abstractNum>
  <w:abstractNum w:abstractNumId="1">
    <w:nsid w:val="032D09F1"/>
    <w:multiLevelType w:val="hybridMultilevel"/>
    <w:tmpl w:val="14B6DE90"/>
    <w:lvl w:ilvl="0" w:tplc="DC901FF4">
      <w:start w:val="29"/>
      <w:numFmt w:val="decimal"/>
      <w:pStyle w:val="1"/>
      <w:lvlText w:val="（%1）"/>
      <w:lvlJc w:val="left"/>
      <w:pPr>
        <w:ind w:left="846" w:hanging="420"/>
      </w:pPr>
      <w:rPr>
        <w:rFonts w:hint="eastAsia"/>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A33773C"/>
    <w:multiLevelType w:val="hybridMultilevel"/>
    <w:tmpl w:val="4A40E4B2"/>
    <w:lvl w:ilvl="0" w:tplc="D298B878">
      <w:start w:val="1"/>
      <w:numFmt w:val="lowerLetter"/>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F31295"/>
    <w:multiLevelType w:val="hybridMultilevel"/>
    <w:tmpl w:val="A080EBE2"/>
    <w:lvl w:ilvl="0" w:tplc="63901BD8">
      <w:start w:val="1"/>
      <w:numFmt w:val="decimal"/>
      <w:pStyle w:val="10"/>
      <w:suff w:val="space"/>
      <w:lvlText w:val="（%1）"/>
      <w:lvlJc w:val="left"/>
      <w:pPr>
        <w:ind w:left="846"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5615B6"/>
    <w:multiLevelType w:val="hybridMultilevel"/>
    <w:tmpl w:val="3D3C74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F94295"/>
    <w:multiLevelType w:val="hybridMultilevel"/>
    <w:tmpl w:val="29CA79A6"/>
    <w:lvl w:ilvl="0" w:tplc="12A8FF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FE10490"/>
    <w:multiLevelType w:val="hybridMultilevel"/>
    <w:tmpl w:val="C8166714"/>
    <w:lvl w:ilvl="0" w:tplc="1CB46420">
      <w:start w:val="1"/>
      <w:numFmt w:val="lowerLetter"/>
      <w:lvlText w:val="%1、"/>
      <w:lvlJc w:val="left"/>
      <w:pPr>
        <w:ind w:left="780" w:hanging="360"/>
      </w:pPr>
      <w:rPr>
        <w:rFonts w:ascii="宋体" w:eastAsia="宋体" w:hAnsi="宋体" w:cs="Times New Roman"/>
      </w:rPr>
    </w:lvl>
    <w:lvl w:ilvl="1" w:tplc="FFFFFFFF">
      <w:start w:val="1"/>
      <w:numFmt w:val="lowerLetter"/>
      <w:lvlText w:val="%2)"/>
      <w:lvlJc w:val="left"/>
      <w:pPr>
        <w:ind w:left="1260" w:hanging="420"/>
      </w:pPr>
      <w:rPr>
        <w:rFonts w:ascii="Times New Roman" w:eastAsia="宋体" w:hAnsi="Times New Roman" w:cs="Times New Roman"/>
      </w:rPr>
    </w:lvl>
    <w:lvl w:ilvl="2" w:tplc="F57408D0">
      <w:start w:val="1"/>
      <w:numFmt w:val="decimal"/>
      <w:lvlText w:val="%3）"/>
      <w:lvlJc w:val="right"/>
      <w:pPr>
        <w:ind w:left="1680" w:hanging="420"/>
      </w:pPr>
      <w:rPr>
        <w:rFonts w:ascii="仿宋" w:eastAsia="仿宋" w:hAnsi="仿宋" w:cs="Times New Roman"/>
      </w:rPr>
    </w:lvl>
    <w:lvl w:ilvl="3" w:tplc="FFFFFFFF">
      <w:start w:val="1"/>
      <w:numFmt w:val="decimal"/>
      <w:lvlText w:val="%4."/>
      <w:lvlJc w:val="left"/>
      <w:pPr>
        <w:ind w:left="2100" w:hanging="420"/>
      </w:pPr>
      <w:rPr>
        <w:rFonts w:ascii="Times New Roman" w:eastAsia="宋体" w:hAnsi="Times New Roman" w:cs="Times New Roman"/>
      </w:rPr>
    </w:lvl>
    <w:lvl w:ilvl="4" w:tplc="FFFFFFFF">
      <w:start w:val="1"/>
      <w:numFmt w:val="lowerLetter"/>
      <w:lvlText w:val="%5)"/>
      <w:lvlJc w:val="left"/>
      <w:pPr>
        <w:ind w:left="2520" w:hanging="420"/>
      </w:pPr>
      <w:rPr>
        <w:rFonts w:ascii="Times New Roman" w:eastAsia="宋体" w:hAnsi="Times New Roman" w:cs="Times New Roman"/>
      </w:rPr>
    </w:lvl>
    <w:lvl w:ilvl="5" w:tplc="FFFFFFFF">
      <w:start w:val="1"/>
      <w:numFmt w:val="lowerRoman"/>
      <w:lvlText w:val="%6."/>
      <w:lvlJc w:val="right"/>
      <w:pPr>
        <w:ind w:left="2940" w:hanging="420"/>
      </w:pPr>
      <w:rPr>
        <w:rFonts w:ascii="Times New Roman" w:eastAsia="宋体" w:hAnsi="Times New Roman" w:cs="Times New Roman"/>
      </w:rPr>
    </w:lvl>
    <w:lvl w:ilvl="6" w:tplc="FFFFFFFF">
      <w:start w:val="1"/>
      <w:numFmt w:val="decimal"/>
      <w:lvlText w:val="%7."/>
      <w:lvlJc w:val="left"/>
      <w:pPr>
        <w:ind w:left="3360" w:hanging="420"/>
      </w:pPr>
      <w:rPr>
        <w:rFonts w:ascii="Times New Roman" w:eastAsia="宋体" w:hAnsi="Times New Roman" w:cs="Times New Roman"/>
      </w:rPr>
    </w:lvl>
    <w:lvl w:ilvl="7" w:tplc="FFFFFFFF">
      <w:start w:val="1"/>
      <w:numFmt w:val="lowerLetter"/>
      <w:lvlText w:val="%8)"/>
      <w:lvlJc w:val="left"/>
      <w:pPr>
        <w:ind w:left="3780" w:hanging="420"/>
      </w:pPr>
      <w:rPr>
        <w:rFonts w:ascii="Times New Roman" w:eastAsia="宋体" w:hAnsi="Times New Roman" w:cs="Times New Roman"/>
      </w:rPr>
    </w:lvl>
    <w:lvl w:ilvl="8" w:tplc="FFFFFFFF">
      <w:start w:val="1"/>
      <w:numFmt w:val="lowerRoman"/>
      <w:lvlText w:val="%9."/>
      <w:lvlJc w:val="right"/>
      <w:pPr>
        <w:ind w:left="4200" w:hanging="420"/>
      </w:pPr>
      <w:rPr>
        <w:rFonts w:ascii="Times New Roman" w:eastAsia="宋体" w:hAnsi="Times New Roman" w:cs="Times New Roman"/>
      </w:rPr>
    </w:lvl>
  </w:abstractNum>
  <w:abstractNum w:abstractNumId="7">
    <w:nsid w:val="35B81196"/>
    <w:multiLevelType w:val="multilevel"/>
    <w:tmpl w:val="B2C0F5D8"/>
    <w:lvl w:ilvl="0">
      <w:start w:val="1"/>
      <w:numFmt w:val="lowerLetter"/>
      <w:lvlText w:val="%1、"/>
      <w:lvlJc w:val="left"/>
      <w:pPr>
        <w:ind w:left="780" w:hanging="360"/>
      </w:pPr>
      <w:rPr>
        <w:rFonts w:ascii="宋体" w:eastAsia="宋体" w:hAnsi="宋体" w:cs="Times New Roman"/>
      </w:rPr>
    </w:lvl>
    <w:lvl w:ilvl="1">
      <w:start w:val="1"/>
      <w:numFmt w:val="lowerLetter"/>
      <w:lvlText w:val="%2)"/>
      <w:lvlJc w:val="left"/>
      <w:pPr>
        <w:ind w:left="1260" w:hanging="420"/>
      </w:pPr>
      <w:rPr>
        <w:rFonts w:ascii="Times New Roman" w:eastAsia="宋体" w:hAnsi="Times New Roman" w:cs="Times New Roman"/>
      </w:rPr>
    </w:lvl>
    <w:lvl w:ilvl="2">
      <w:start w:val="1"/>
      <w:numFmt w:val="decimal"/>
      <w:lvlText w:val="%3）"/>
      <w:lvlJc w:val="right"/>
      <w:pPr>
        <w:ind w:left="1680" w:hanging="420"/>
      </w:pPr>
      <w:rPr>
        <w:rFonts w:ascii="仿宋" w:eastAsia="仿宋" w:hAnsi="仿宋" w:cs="Times New Roman"/>
      </w:rPr>
    </w:lvl>
    <w:lvl w:ilvl="3">
      <w:start w:val="1"/>
      <w:numFmt w:val="decimal"/>
      <w:lvlText w:val="%4."/>
      <w:lvlJc w:val="left"/>
      <w:pPr>
        <w:ind w:left="2100" w:hanging="420"/>
      </w:pPr>
      <w:rPr>
        <w:rFonts w:ascii="Times New Roman" w:eastAsia="宋体" w:hAnsi="Times New Roman" w:cs="Times New Roman"/>
      </w:rPr>
    </w:lvl>
    <w:lvl w:ilvl="4">
      <w:start w:val="1"/>
      <w:numFmt w:val="lowerLetter"/>
      <w:lvlText w:val="%5)"/>
      <w:lvlJc w:val="left"/>
      <w:pPr>
        <w:ind w:left="2520" w:hanging="420"/>
      </w:pPr>
      <w:rPr>
        <w:rFonts w:ascii="Times New Roman" w:eastAsia="宋体" w:hAnsi="Times New Roman" w:cs="Times New Roman"/>
      </w:rPr>
    </w:lvl>
    <w:lvl w:ilvl="5">
      <w:start w:val="1"/>
      <w:numFmt w:val="lowerRoman"/>
      <w:lvlText w:val="%6."/>
      <w:lvlJc w:val="right"/>
      <w:pPr>
        <w:ind w:left="2940" w:hanging="420"/>
      </w:pPr>
      <w:rPr>
        <w:rFonts w:ascii="Times New Roman" w:eastAsia="宋体" w:hAnsi="Times New Roman" w:cs="Times New Roman"/>
      </w:rPr>
    </w:lvl>
    <w:lvl w:ilvl="6">
      <w:start w:val="1"/>
      <w:numFmt w:val="decimal"/>
      <w:lvlText w:val="%7."/>
      <w:lvlJc w:val="left"/>
      <w:pPr>
        <w:ind w:left="3360" w:hanging="420"/>
      </w:pPr>
      <w:rPr>
        <w:rFonts w:ascii="Times New Roman" w:eastAsia="宋体" w:hAnsi="Times New Roman" w:cs="Times New Roman"/>
      </w:rPr>
    </w:lvl>
    <w:lvl w:ilvl="7">
      <w:start w:val="1"/>
      <w:numFmt w:val="lowerLetter"/>
      <w:lvlText w:val="%8)"/>
      <w:lvlJc w:val="left"/>
      <w:pPr>
        <w:ind w:left="3780" w:hanging="420"/>
      </w:pPr>
      <w:rPr>
        <w:rFonts w:ascii="Times New Roman" w:eastAsia="宋体" w:hAnsi="Times New Roman" w:cs="Times New Roman"/>
      </w:rPr>
    </w:lvl>
    <w:lvl w:ilvl="8">
      <w:start w:val="1"/>
      <w:numFmt w:val="lowerRoman"/>
      <w:lvlText w:val="%9."/>
      <w:lvlJc w:val="right"/>
      <w:pPr>
        <w:ind w:left="4200" w:hanging="420"/>
      </w:pPr>
      <w:rPr>
        <w:rFonts w:ascii="Times New Roman" w:eastAsia="宋体" w:hAnsi="Times New Roman" w:cs="Times New Roman"/>
      </w:rPr>
    </w:lvl>
  </w:abstractNum>
  <w:abstractNum w:abstractNumId="8">
    <w:nsid w:val="3C9A26D6"/>
    <w:multiLevelType w:val="multilevel"/>
    <w:tmpl w:val="F63E2930"/>
    <w:lvl w:ilvl="0">
      <w:start w:val="1"/>
      <w:numFmt w:val="chineseCountingThousand"/>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lang w:val="en-US"/>
      </w:rPr>
    </w:lvl>
    <w:lvl w:ilvl="2">
      <w:start w:val="1"/>
      <w:numFmt w:val="decimal"/>
      <w:pStyle w:val="3"/>
      <w:suff w:val="nothing"/>
      <w:lvlText w:val="%3、"/>
      <w:lvlJc w:val="left"/>
      <w:pPr>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9">
    <w:nsid w:val="5C185EF5"/>
    <w:multiLevelType w:val="multilevel"/>
    <w:tmpl w:val="5DC817E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6593786E"/>
    <w:multiLevelType w:val="hybridMultilevel"/>
    <w:tmpl w:val="A8B4A52C"/>
    <w:lvl w:ilvl="0" w:tplc="0DC8022C">
      <w:start w:val="1"/>
      <w:numFmt w:val="decimal"/>
      <w:lvlText w:val="（%1）"/>
      <w:lvlJc w:val="left"/>
      <w:pPr>
        <w:ind w:left="1140" w:hanging="720"/>
      </w:pPr>
      <w:rPr>
        <w:rFonts w:cs="宋体" w:hint="default"/>
        <w:lang w:val="en-US"/>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8"/>
  </w:num>
  <w:num w:numId="3">
    <w:abstractNumId w:val="8"/>
  </w:num>
  <w:num w:numId="4">
    <w:abstractNumId w:val="9"/>
  </w:num>
  <w:num w:numId="5">
    <w:abstractNumId w:val="8"/>
  </w:num>
  <w:num w:numId="6">
    <w:abstractNumId w:val="8"/>
  </w:num>
  <w:num w:numId="7">
    <w:abstractNumId w:val="8"/>
  </w:num>
  <w:num w:numId="8">
    <w:abstractNumId w:val="9"/>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7"/>
  </w:num>
  <w:num w:numId="15">
    <w:abstractNumId w:val="0"/>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FE1"/>
    <w:rsid w:val="000005FF"/>
    <w:rsid w:val="000032BE"/>
    <w:rsid w:val="00007521"/>
    <w:rsid w:val="0001074E"/>
    <w:rsid w:val="000200F8"/>
    <w:rsid w:val="0002597C"/>
    <w:rsid w:val="00033254"/>
    <w:rsid w:val="00034CAE"/>
    <w:rsid w:val="00041DF5"/>
    <w:rsid w:val="000475E9"/>
    <w:rsid w:val="00054A8A"/>
    <w:rsid w:val="00055C94"/>
    <w:rsid w:val="00056A6C"/>
    <w:rsid w:val="000572A9"/>
    <w:rsid w:val="0005757E"/>
    <w:rsid w:val="00066148"/>
    <w:rsid w:val="00073771"/>
    <w:rsid w:val="00073EEF"/>
    <w:rsid w:val="00084016"/>
    <w:rsid w:val="00096BF8"/>
    <w:rsid w:val="000A0D50"/>
    <w:rsid w:val="000A2670"/>
    <w:rsid w:val="000A38CF"/>
    <w:rsid w:val="000A40F7"/>
    <w:rsid w:val="000A4B43"/>
    <w:rsid w:val="000A5020"/>
    <w:rsid w:val="000B0F31"/>
    <w:rsid w:val="000C46BC"/>
    <w:rsid w:val="000D18D3"/>
    <w:rsid w:val="000D7D0E"/>
    <w:rsid w:val="000E2C29"/>
    <w:rsid w:val="000E2D0C"/>
    <w:rsid w:val="000E47D8"/>
    <w:rsid w:val="000E69F6"/>
    <w:rsid w:val="000E6E8B"/>
    <w:rsid w:val="000F32B0"/>
    <w:rsid w:val="000F3FB8"/>
    <w:rsid w:val="000F73E7"/>
    <w:rsid w:val="00105790"/>
    <w:rsid w:val="00110797"/>
    <w:rsid w:val="00114CCD"/>
    <w:rsid w:val="00126FEB"/>
    <w:rsid w:val="001322E5"/>
    <w:rsid w:val="00137ADB"/>
    <w:rsid w:val="0015600B"/>
    <w:rsid w:val="001633AC"/>
    <w:rsid w:val="00165AA5"/>
    <w:rsid w:val="00170A05"/>
    <w:rsid w:val="00171589"/>
    <w:rsid w:val="00172B4E"/>
    <w:rsid w:val="00182B4A"/>
    <w:rsid w:val="001A0201"/>
    <w:rsid w:val="001B041E"/>
    <w:rsid w:val="001B04B7"/>
    <w:rsid w:val="001B357F"/>
    <w:rsid w:val="001D075A"/>
    <w:rsid w:val="001D504C"/>
    <w:rsid w:val="001D6BD9"/>
    <w:rsid w:val="001F49B3"/>
    <w:rsid w:val="002127AA"/>
    <w:rsid w:val="00212B7F"/>
    <w:rsid w:val="00225175"/>
    <w:rsid w:val="00225FFB"/>
    <w:rsid w:val="002315D2"/>
    <w:rsid w:val="00245F13"/>
    <w:rsid w:val="00251829"/>
    <w:rsid w:val="00252148"/>
    <w:rsid w:val="00272D22"/>
    <w:rsid w:val="002768D5"/>
    <w:rsid w:val="00285015"/>
    <w:rsid w:val="0029415B"/>
    <w:rsid w:val="002947F2"/>
    <w:rsid w:val="002967A1"/>
    <w:rsid w:val="002A6D78"/>
    <w:rsid w:val="002B34C8"/>
    <w:rsid w:val="002B781D"/>
    <w:rsid w:val="002C1076"/>
    <w:rsid w:val="002C4181"/>
    <w:rsid w:val="002C4D53"/>
    <w:rsid w:val="002D1D3F"/>
    <w:rsid w:val="002D61A5"/>
    <w:rsid w:val="002D67B8"/>
    <w:rsid w:val="002E0FE1"/>
    <w:rsid w:val="002E27E5"/>
    <w:rsid w:val="002E2C28"/>
    <w:rsid w:val="002E745D"/>
    <w:rsid w:val="002F4364"/>
    <w:rsid w:val="002F4D5C"/>
    <w:rsid w:val="002F77E9"/>
    <w:rsid w:val="00302337"/>
    <w:rsid w:val="00305254"/>
    <w:rsid w:val="003052E2"/>
    <w:rsid w:val="00314C67"/>
    <w:rsid w:val="00315312"/>
    <w:rsid w:val="003178AD"/>
    <w:rsid w:val="00320FB7"/>
    <w:rsid w:val="00325003"/>
    <w:rsid w:val="0032544E"/>
    <w:rsid w:val="003335E2"/>
    <w:rsid w:val="00344C1F"/>
    <w:rsid w:val="0034795B"/>
    <w:rsid w:val="003568B2"/>
    <w:rsid w:val="00366186"/>
    <w:rsid w:val="00371DD5"/>
    <w:rsid w:val="00375D2B"/>
    <w:rsid w:val="00391FB2"/>
    <w:rsid w:val="003926AD"/>
    <w:rsid w:val="003965BB"/>
    <w:rsid w:val="003A3216"/>
    <w:rsid w:val="003A5396"/>
    <w:rsid w:val="003B18E8"/>
    <w:rsid w:val="003B29AE"/>
    <w:rsid w:val="003B2C92"/>
    <w:rsid w:val="003C37DE"/>
    <w:rsid w:val="003D3B83"/>
    <w:rsid w:val="003E7202"/>
    <w:rsid w:val="003F2D0D"/>
    <w:rsid w:val="003F65AA"/>
    <w:rsid w:val="003F7A4A"/>
    <w:rsid w:val="00416F44"/>
    <w:rsid w:val="00417C81"/>
    <w:rsid w:val="00421CA9"/>
    <w:rsid w:val="0042343A"/>
    <w:rsid w:val="00426343"/>
    <w:rsid w:val="00426CD5"/>
    <w:rsid w:val="0043268B"/>
    <w:rsid w:val="004348C0"/>
    <w:rsid w:val="00450ABB"/>
    <w:rsid w:val="00450E61"/>
    <w:rsid w:val="00455AB9"/>
    <w:rsid w:val="00456E99"/>
    <w:rsid w:val="00460160"/>
    <w:rsid w:val="00465E77"/>
    <w:rsid w:val="00473761"/>
    <w:rsid w:val="0048163B"/>
    <w:rsid w:val="0048295D"/>
    <w:rsid w:val="00483D6C"/>
    <w:rsid w:val="0048574B"/>
    <w:rsid w:val="00485EDB"/>
    <w:rsid w:val="00486E8A"/>
    <w:rsid w:val="004918E5"/>
    <w:rsid w:val="00492C78"/>
    <w:rsid w:val="004B1874"/>
    <w:rsid w:val="004C150E"/>
    <w:rsid w:val="004E2B46"/>
    <w:rsid w:val="004F00B1"/>
    <w:rsid w:val="004F36A3"/>
    <w:rsid w:val="004F53A9"/>
    <w:rsid w:val="004F6248"/>
    <w:rsid w:val="005010B2"/>
    <w:rsid w:val="00503F4A"/>
    <w:rsid w:val="00504926"/>
    <w:rsid w:val="00505739"/>
    <w:rsid w:val="0051155B"/>
    <w:rsid w:val="005214B8"/>
    <w:rsid w:val="005242F0"/>
    <w:rsid w:val="005321F2"/>
    <w:rsid w:val="00535209"/>
    <w:rsid w:val="0053615C"/>
    <w:rsid w:val="00540B71"/>
    <w:rsid w:val="00543F66"/>
    <w:rsid w:val="00545E95"/>
    <w:rsid w:val="00546084"/>
    <w:rsid w:val="0055680D"/>
    <w:rsid w:val="005656C0"/>
    <w:rsid w:val="0059512D"/>
    <w:rsid w:val="00596E8F"/>
    <w:rsid w:val="005A2289"/>
    <w:rsid w:val="005C0085"/>
    <w:rsid w:val="005C3DFC"/>
    <w:rsid w:val="005C4F44"/>
    <w:rsid w:val="005C583D"/>
    <w:rsid w:val="005D0251"/>
    <w:rsid w:val="005D448C"/>
    <w:rsid w:val="005D4820"/>
    <w:rsid w:val="005D5F2C"/>
    <w:rsid w:val="005E249F"/>
    <w:rsid w:val="005E7808"/>
    <w:rsid w:val="005F05AA"/>
    <w:rsid w:val="005F3265"/>
    <w:rsid w:val="005F6B4C"/>
    <w:rsid w:val="006043A2"/>
    <w:rsid w:val="00604CD5"/>
    <w:rsid w:val="0062180C"/>
    <w:rsid w:val="00622542"/>
    <w:rsid w:val="006253DE"/>
    <w:rsid w:val="0063631D"/>
    <w:rsid w:val="0064526A"/>
    <w:rsid w:val="0064691D"/>
    <w:rsid w:val="0065453B"/>
    <w:rsid w:val="00660C6B"/>
    <w:rsid w:val="00665E78"/>
    <w:rsid w:val="00670436"/>
    <w:rsid w:val="00677384"/>
    <w:rsid w:val="00680977"/>
    <w:rsid w:val="00687715"/>
    <w:rsid w:val="006957C0"/>
    <w:rsid w:val="00697EF1"/>
    <w:rsid w:val="006A5063"/>
    <w:rsid w:val="006B1F59"/>
    <w:rsid w:val="006B328F"/>
    <w:rsid w:val="006B5493"/>
    <w:rsid w:val="006B6216"/>
    <w:rsid w:val="006B6D81"/>
    <w:rsid w:val="006B7569"/>
    <w:rsid w:val="006C3E2A"/>
    <w:rsid w:val="006C4DC5"/>
    <w:rsid w:val="006D32B0"/>
    <w:rsid w:val="006D6B14"/>
    <w:rsid w:val="006E33CE"/>
    <w:rsid w:val="006E5A3C"/>
    <w:rsid w:val="006F30D4"/>
    <w:rsid w:val="006F35BF"/>
    <w:rsid w:val="006F49AC"/>
    <w:rsid w:val="006F64CD"/>
    <w:rsid w:val="007018EC"/>
    <w:rsid w:val="0070371E"/>
    <w:rsid w:val="007039BB"/>
    <w:rsid w:val="00710299"/>
    <w:rsid w:val="00714F87"/>
    <w:rsid w:val="007207AE"/>
    <w:rsid w:val="007246E3"/>
    <w:rsid w:val="007275D8"/>
    <w:rsid w:val="00731FDF"/>
    <w:rsid w:val="007320DF"/>
    <w:rsid w:val="00762916"/>
    <w:rsid w:val="00770A43"/>
    <w:rsid w:val="00787209"/>
    <w:rsid w:val="00793B9B"/>
    <w:rsid w:val="00793F45"/>
    <w:rsid w:val="00797042"/>
    <w:rsid w:val="007A2A81"/>
    <w:rsid w:val="007B2E5F"/>
    <w:rsid w:val="007C002E"/>
    <w:rsid w:val="007C12A9"/>
    <w:rsid w:val="007C2B29"/>
    <w:rsid w:val="007D2D2A"/>
    <w:rsid w:val="007D781F"/>
    <w:rsid w:val="007E02C8"/>
    <w:rsid w:val="007E0DAA"/>
    <w:rsid w:val="007E3FF3"/>
    <w:rsid w:val="007E5EAF"/>
    <w:rsid w:val="007E68AF"/>
    <w:rsid w:val="007F0E5F"/>
    <w:rsid w:val="007F19D5"/>
    <w:rsid w:val="007F717F"/>
    <w:rsid w:val="00801BCF"/>
    <w:rsid w:val="008047C8"/>
    <w:rsid w:val="00817079"/>
    <w:rsid w:val="00834D4A"/>
    <w:rsid w:val="008420AE"/>
    <w:rsid w:val="00855F34"/>
    <w:rsid w:val="00862E75"/>
    <w:rsid w:val="008651FB"/>
    <w:rsid w:val="00875A5B"/>
    <w:rsid w:val="00876093"/>
    <w:rsid w:val="0087637E"/>
    <w:rsid w:val="00880D71"/>
    <w:rsid w:val="00884F40"/>
    <w:rsid w:val="00886663"/>
    <w:rsid w:val="008950F8"/>
    <w:rsid w:val="00895ADB"/>
    <w:rsid w:val="00896E0B"/>
    <w:rsid w:val="008A4178"/>
    <w:rsid w:val="008B1FD6"/>
    <w:rsid w:val="008C4374"/>
    <w:rsid w:val="008C5741"/>
    <w:rsid w:val="008D0D78"/>
    <w:rsid w:val="008D27CB"/>
    <w:rsid w:val="008D3248"/>
    <w:rsid w:val="008E188D"/>
    <w:rsid w:val="008F1896"/>
    <w:rsid w:val="008F2601"/>
    <w:rsid w:val="00910B0E"/>
    <w:rsid w:val="00916195"/>
    <w:rsid w:val="00922EDF"/>
    <w:rsid w:val="00935158"/>
    <w:rsid w:val="009374B9"/>
    <w:rsid w:val="009416A0"/>
    <w:rsid w:val="0094631C"/>
    <w:rsid w:val="00951743"/>
    <w:rsid w:val="0095261C"/>
    <w:rsid w:val="00954BB1"/>
    <w:rsid w:val="00981B03"/>
    <w:rsid w:val="00982CAC"/>
    <w:rsid w:val="00986115"/>
    <w:rsid w:val="00995666"/>
    <w:rsid w:val="009C49A1"/>
    <w:rsid w:val="009C6347"/>
    <w:rsid w:val="009C6AE7"/>
    <w:rsid w:val="009D09F0"/>
    <w:rsid w:val="009D1CE7"/>
    <w:rsid w:val="009D50F3"/>
    <w:rsid w:val="009E08F1"/>
    <w:rsid w:val="009E39D0"/>
    <w:rsid w:val="009E6A6E"/>
    <w:rsid w:val="009E794C"/>
    <w:rsid w:val="009F16E6"/>
    <w:rsid w:val="009F393E"/>
    <w:rsid w:val="00A00DCB"/>
    <w:rsid w:val="00A02DC3"/>
    <w:rsid w:val="00A04721"/>
    <w:rsid w:val="00A12722"/>
    <w:rsid w:val="00A14737"/>
    <w:rsid w:val="00A1566E"/>
    <w:rsid w:val="00A205DF"/>
    <w:rsid w:val="00A20CF8"/>
    <w:rsid w:val="00A237C5"/>
    <w:rsid w:val="00A30A67"/>
    <w:rsid w:val="00A3525D"/>
    <w:rsid w:val="00A40910"/>
    <w:rsid w:val="00A41B89"/>
    <w:rsid w:val="00A43669"/>
    <w:rsid w:val="00A45FC8"/>
    <w:rsid w:val="00A57E18"/>
    <w:rsid w:val="00A60C96"/>
    <w:rsid w:val="00A654F1"/>
    <w:rsid w:val="00A672CC"/>
    <w:rsid w:val="00A72509"/>
    <w:rsid w:val="00A74104"/>
    <w:rsid w:val="00A75441"/>
    <w:rsid w:val="00A76BD7"/>
    <w:rsid w:val="00A90863"/>
    <w:rsid w:val="00A91A77"/>
    <w:rsid w:val="00A9690A"/>
    <w:rsid w:val="00AA0D68"/>
    <w:rsid w:val="00AA17FF"/>
    <w:rsid w:val="00AA1A9F"/>
    <w:rsid w:val="00AA625C"/>
    <w:rsid w:val="00AA6F57"/>
    <w:rsid w:val="00AB0246"/>
    <w:rsid w:val="00AB73B4"/>
    <w:rsid w:val="00AC3E99"/>
    <w:rsid w:val="00AD4BFE"/>
    <w:rsid w:val="00AD6E78"/>
    <w:rsid w:val="00AF310A"/>
    <w:rsid w:val="00B01BB5"/>
    <w:rsid w:val="00B02F2D"/>
    <w:rsid w:val="00B03482"/>
    <w:rsid w:val="00B076E5"/>
    <w:rsid w:val="00B13244"/>
    <w:rsid w:val="00B164FC"/>
    <w:rsid w:val="00B17AB7"/>
    <w:rsid w:val="00B231CE"/>
    <w:rsid w:val="00B251BB"/>
    <w:rsid w:val="00B309C0"/>
    <w:rsid w:val="00B3475D"/>
    <w:rsid w:val="00B36287"/>
    <w:rsid w:val="00B508DE"/>
    <w:rsid w:val="00B559F4"/>
    <w:rsid w:val="00B577A2"/>
    <w:rsid w:val="00B57D64"/>
    <w:rsid w:val="00B62ABF"/>
    <w:rsid w:val="00B63CEC"/>
    <w:rsid w:val="00B70A65"/>
    <w:rsid w:val="00B7216D"/>
    <w:rsid w:val="00B847F7"/>
    <w:rsid w:val="00B913DC"/>
    <w:rsid w:val="00B93693"/>
    <w:rsid w:val="00BA1BF0"/>
    <w:rsid w:val="00BA2541"/>
    <w:rsid w:val="00BA4F7C"/>
    <w:rsid w:val="00BA7364"/>
    <w:rsid w:val="00BB1A02"/>
    <w:rsid w:val="00BB2A50"/>
    <w:rsid w:val="00BB5B4B"/>
    <w:rsid w:val="00BC3C17"/>
    <w:rsid w:val="00BC574D"/>
    <w:rsid w:val="00BD0001"/>
    <w:rsid w:val="00BD3253"/>
    <w:rsid w:val="00BD32EF"/>
    <w:rsid w:val="00BE1147"/>
    <w:rsid w:val="00BE2F10"/>
    <w:rsid w:val="00BE5ADC"/>
    <w:rsid w:val="00BE78D2"/>
    <w:rsid w:val="00BF794A"/>
    <w:rsid w:val="00C10A5C"/>
    <w:rsid w:val="00C16403"/>
    <w:rsid w:val="00C22BCD"/>
    <w:rsid w:val="00C3073A"/>
    <w:rsid w:val="00C30B77"/>
    <w:rsid w:val="00C34A14"/>
    <w:rsid w:val="00C34A54"/>
    <w:rsid w:val="00C367D4"/>
    <w:rsid w:val="00C42534"/>
    <w:rsid w:val="00C45003"/>
    <w:rsid w:val="00C468FC"/>
    <w:rsid w:val="00C51288"/>
    <w:rsid w:val="00C518F2"/>
    <w:rsid w:val="00C5477B"/>
    <w:rsid w:val="00C54B84"/>
    <w:rsid w:val="00C63E61"/>
    <w:rsid w:val="00C721C4"/>
    <w:rsid w:val="00C73E48"/>
    <w:rsid w:val="00C755C6"/>
    <w:rsid w:val="00C86F51"/>
    <w:rsid w:val="00CA17AD"/>
    <w:rsid w:val="00CA55E2"/>
    <w:rsid w:val="00CB0FB9"/>
    <w:rsid w:val="00CB2E72"/>
    <w:rsid w:val="00CB6971"/>
    <w:rsid w:val="00CB78C8"/>
    <w:rsid w:val="00CC4AE6"/>
    <w:rsid w:val="00CD049B"/>
    <w:rsid w:val="00CD0A81"/>
    <w:rsid w:val="00CD1C2C"/>
    <w:rsid w:val="00CD4B0A"/>
    <w:rsid w:val="00CE1056"/>
    <w:rsid w:val="00CE44BF"/>
    <w:rsid w:val="00CF02B7"/>
    <w:rsid w:val="00CF50B7"/>
    <w:rsid w:val="00D02BE3"/>
    <w:rsid w:val="00D1261C"/>
    <w:rsid w:val="00D13B21"/>
    <w:rsid w:val="00D16915"/>
    <w:rsid w:val="00D205D0"/>
    <w:rsid w:val="00D22064"/>
    <w:rsid w:val="00D34010"/>
    <w:rsid w:val="00D36BEC"/>
    <w:rsid w:val="00D36F65"/>
    <w:rsid w:val="00D44EEF"/>
    <w:rsid w:val="00D45DCA"/>
    <w:rsid w:val="00D46E14"/>
    <w:rsid w:val="00D470C6"/>
    <w:rsid w:val="00D55148"/>
    <w:rsid w:val="00D61C77"/>
    <w:rsid w:val="00D771B5"/>
    <w:rsid w:val="00D83F7A"/>
    <w:rsid w:val="00D92015"/>
    <w:rsid w:val="00D9777E"/>
    <w:rsid w:val="00DA2EC5"/>
    <w:rsid w:val="00DA38E2"/>
    <w:rsid w:val="00DA39F2"/>
    <w:rsid w:val="00DC5D5C"/>
    <w:rsid w:val="00DD5CEC"/>
    <w:rsid w:val="00DE4B78"/>
    <w:rsid w:val="00DE588D"/>
    <w:rsid w:val="00DF41A5"/>
    <w:rsid w:val="00E00844"/>
    <w:rsid w:val="00E00884"/>
    <w:rsid w:val="00E0766F"/>
    <w:rsid w:val="00E07724"/>
    <w:rsid w:val="00E11B3A"/>
    <w:rsid w:val="00E2062C"/>
    <w:rsid w:val="00E24A62"/>
    <w:rsid w:val="00E24AFA"/>
    <w:rsid w:val="00E27569"/>
    <w:rsid w:val="00E33044"/>
    <w:rsid w:val="00E34438"/>
    <w:rsid w:val="00E42314"/>
    <w:rsid w:val="00E43495"/>
    <w:rsid w:val="00E46955"/>
    <w:rsid w:val="00E53E3C"/>
    <w:rsid w:val="00E54D44"/>
    <w:rsid w:val="00E64E92"/>
    <w:rsid w:val="00E67402"/>
    <w:rsid w:val="00E709E6"/>
    <w:rsid w:val="00E724D0"/>
    <w:rsid w:val="00E758E6"/>
    <w:rsid w:val="00E76553"/>
    <w:rsid w:val="00E86FFF"/>
    <w:rsid w:val="00E914AC"/>
    <w:rsid w:val="00E92CC1"/>
    <w:rsid w:val="00E92D1E"/>
    <w:rsid w:val="00E96036"/>
    <w:rsid w:val="00E97977"/>
    <w:rsid w:val="00EA23C7"/>
    <w:rsid w:val="00EA4DDF"/>
    <w:rsid w:val="00EB0CA2"/>
    <w:rsid w:val="00EB3893"/>
    <w:rsid w:val="00EC2CC2"/>
    <w:rsid w:val="00EC3C2C"/>
    <w:rsid w:val="00EC7223"/>
    <w:rsid w:val="00ED1272"/>
    <w:rsid w:val="00ED39CB"/>
    <w:rsid w:val="00EE15A4"/>
    <w:rsid w:val="00EE3579"/>
    <w:rsid w:val="00EF0175"/>
    <w:rsid w:val="00EF5302"/>
    <w:rsid w:val="00F008F4"/>
    <w:rsid w:val="00F02196"/>
    <w:rsid w:val="00F17CC7"/>
    <w:rsid w:val="00F202EA"/>
    <w:rsid w:val="00F21506"/>
    <w:rsid w:val="00F31DE8"/>
    <w:rsid w:val="00F32BA6"/>
    <w:rsid w:val="00F33879"/>
    <w:rsid w:val="00F34F7A"/>
    <w:rsid w:val="00F4015B"/>
    <w:rsid w:val="00F461BE"/>
    <w:rsid w:val="00F5089A"/>
    <w:rsid w:val="00F533F9"/>
    <w:rsid w:val="00F64DA6"/>
    <w:rsid w:val="00F76F35"/>
    <w:rsid w:val="00F80B3F"/>
    <w:rsid w:val="00F9280E"/>
    <w:rsid w:val="00F93F89"/>
    <w:rsid w:val="00F9633D"/>
    <w:rsid w:val="00F97E07"/>
    <w:rsid w:val="00FB08E0"/>
    <w:rsid w:val="00FB0FDE"/>
    <w:rsid w:val="00FB5E53"/>
    <w:rsid w:val="00FC0CD6"/>
    <w:rsid w:val="00FC178A"/>
    <w:rsid w:val="00FD4A5A"/>
    <w:rsid w:val="00FD5F92"/>
    <w:rsid w:val="00FE2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E1"/>
    <w:pPr>
      <w:widowControl w:val="0"/>
      <w:jc w:val="both"/>
    </w:pPr>
    <w:rPr>
      <w:kern w:val="2"/>
      <w:sz w:val="21"/>
      <w:szCs w:val="24"/>
    </w:rPr>
  </w:style>
  <w:style w:type="paragraph" w:styleId="11">
    <w:name w:val="heading 1"/>
    <w:basedOn w:val="a"/>
    <w:next w:val="a"/>
    <w:link w:val="1Char"/>
    <w:qFormat/>
    <w:rsid w:val="00426CD5"/>
    <w:pPr>
      <w:keepNext/>
      <w:keepLines/>
      <w:spacing w:before="340" w:after="330" w:line="578" w:lineRule="auto"/>
      <w:outlineLvl w:val="0"/>
    </w:pPr>
    <w:rPr>
      <w:b/>
      <w:kern w:val="44"/>
      <w:sz w:val="44"/>
      <w:szCs w:val="20"/>
    </w:rPr>
  </w:style>
  <w:style w:type="paragraph" w:styleId="2">
    <w:name w:val="heading 2"/>
    <w:basedOn w:val="a"/>
    <w:next w:val="a"/>
    <w:link w:val="2Char"/>
    <w:qFormat/>
    <w:rsid w:val="00426CD5"/>
    <w:pPr>
      <w:keepNext/>
      <w:keepLines/>
      <w:numPr>
        <w:ilvl w:val="1"/>
        <w:numId w:val="7"/>
      </w:numPr>
      <w:spacing w:before="120" w:after="120" w:line="360" w:lineRule="auto"/>
      <w:outlineLvl w:val="1"/>
    </w:pPr>
    <w:rPr>
      <w:rFonts w:ascii="宋体" w:hAnsi="Arial"/>
      <w:b/>
      <w:szCs w:val="20"/>
    </w:rPr>
  </w:style>
  <w:style w:type="paragraph" w:styleId="3">
    <w:name w:val="heading 3"/>
    <w:basedOn w:val="a"/>
    <w:next w:val="a"/>
    <w:link w:val="3Char"/>
    <w:qFormat/>
    <w:rsid w:val="00426CD5"/>
    <w:pPr>
      <w:keepNext/>
      <w:keepLines/>
      <w:numPr>
        <w:ilvl w:val="2"/>
        <w:numId w:val="7"/>
      </w:numPr>
      <w:spacing w:before="120" w:after="120" w:line="360" w:lineRule="auto"/>
      <w:outlineLvl w:val="2"/>
    </w:pPr>
    <w:rPr>
      <w:szCs w:val="20"/>
    </w:rPr>
  </w:style>
  <w:style w:type="paragraph" w:styleId="4">
    <w:name w:val="heading 4"/>
    <w:basedOn w:val="a"/>
    <w:next w:val="a"/>
    <w:link w:val="4Char"/>
    <w:qFormat/>
    <w:rsid w:val="00426CD5"/>
    <w:pPr>
      <w:keepNext/>
      <w:keepLines/>
      <w:numPr>
        <w:ilvl w:val="3"/>
        <w:numId w:val="7"/>
      </w:numPr>
      <w:spacing w:before="120" w:after="120" w:line="360" w:lineRule="auto"/>
      <w:outlineLvl w:val="3"/>
    </w:pPr>
    <w:rPr>
      <w:rFonts w:ascii="Arial" w:hAnsi="Arial"/>
      <w:szCs w:val="20"/>
    </w:rPr>
  </w:style>
  <w:style w:type="paragraph" w:styleId="5">
    <w:name w:val="heading 5"/>
    <w:basedOn w:val="a"/>
    <w:next w:val="a"/>
    <w:link w:val="5Char"/>
    <w:qFormat/>
    <w:rsid w:val="00426CD5"/>
    <w:pPr>
      <w:keepNext/>
      <w:keepLines/>
      <w:numPr>
        <w:ilvl w:val="4"/>
        <w:numId w:val="8"/>
      </w:numPr>
      <w:adjustRightInd w:val="0"/>
      <w:snapToGrid w:val="0"/>
      <w:spacing w:line="360" w:lineRule="auto"/>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426CD5"/>
    <w:rPr>
      <w:b/>
      <w:kern w:val="44"/>
      <w:sz w:val="44"/>
    </w:rPr>
  </w:style>
  <w:style w:type="character" w:customStyle="1" w:styleId="2Char">
    <w:name w:val="标题 2 Char"/>
    <w:basedOn w:val="a0"/>
    <w:link w:val="2"/>
    <w:rsid w:val="00426CD5"/>
    <w:rPr>
      <w:rFonts w:ascii="宋体" w:hAnsi="Arial"/>
      <w:b/>
      <w:kern w:val="2"/>
      <w:sz w:val="21"/>
    </w:rPr>
  </w:style>
  <w:style w:type="character" w:customStyle="1" w:styleId="3Char">
    <w:name w:val="标题 3 Char"/>
    <w:basedOn w:val="a0"/>
    <w:link w:val="3"/>
    <w:rsid w:val="00426CD5"/>
    <w:rPr>
      <w:kern w:val="2"/>
      <w:sz w:val="21"/>
    </w:rPr>
  </w:style>
  <w:style w:type="character" w:customStyle="1" w:styleId="4Char">
    <w:name w:val="标题 4 Char"/>
    <w:basedOn w:val="a0"/>
    <w:link w:val="4"/>
    <w:rsid w:val="00426CD5"/>
    <w:rPr>
      <w:rFonts w:ascii="Arial" w:hAnsi="Arial"/>
      <w:kern w:val="2"/>
      <w:sz w:val="21"/>
    </w:rPr>
  </w:style>
  <w:style w:type="character" w:customStyle="1" w:styleId="5Char">
    <w:name w:val="标题 5 Char"/>
    <w:basedOn w:val="a0"/>
    <w:link w:val="5"/>
    <w:rsid w:val="00426CD5"/>
    <w:rPr>
      <w:kern w:val="2"/>
      <w:sz w:val="21"/>
    </w:rPr>
  </w:style>
  <w:style w:type="paragraph" w:styleId="a3">
    <w:name w:val="Title"/>
    <w:basedOn w:val="a"/>
    <w:link w:val="Char"/>
    <w:qFormat/>
    <w:rsid w:val="00426CD5"/>
    <w:pPr>
      <w:spacing w:before="240" w:after="60" w:line="360" w:lineRule="auto"/>
      <w:ind w:firstLine="425"/>
      <w:jc w:val="center"/>
      <w:outlineLvl w:val="0"/>
    </w:pPr>
    <w:rPr>
      <w:rFonts w:ascii="Arial" w:hAnsi="Arial"/>
      <w:b/>
      <w:sz w:val="32"/>
      <w:szCs w:val="20"/>
    </w:rPr>
  </w:style>
  <w:style w:type="character" w:customStyle="1" w:styleId="Char">
    <w:name w:val="标题 Char"/>
    <w:basedOn w:val="a0"/>
    <w:link w:val="a3"/>
    <w:rsid w:val="00426CD5"/>
    <w:rPr>
      <w:rFonts w:ascii="Arial" w:hAnsi="Arial"/>
      <w:b/>
      <w:kern w:val="2"/>
      <w:sz w:val="32"/>
    </w:rPr>
  </w:style>
  <w:style w:type="character" w:styleId="a4">
    <w:name w:val="Strong"/>
    <w:basedOn w:val="a0"/>
    <w:qFormat/>
    <w:rsid w:val="00426CD5"/>
    <w:rPr>
      <w:b/>
      <w:bCs/>
    </w:rPr>
  </w:style>
  <w:style w:type="paragraph" w:styleId="TOC">
    <w:name w:val="TOC Heading"/>
    <w:basedOn w:val="11"/>
    <w:next w:val="a"/>
    <w:uiPriority w:val="39"/>
    <w:semiHidden/>
    <w:unhideWhenUsed/>
    <w:qFormat/>
    <w:rsid w:val="00426CD5"/>
    <w:pPr>
      <w:outlineLvl w:val="9"/>
    </w:pPr>
    <w:rPr>
      <w:bCs/>
      <w:szCs w:val="44"/>
    </w:rPr>
  </w:style>
  <w:style w:type="paragraph" w:styleId="a5">
    <w:name w:val="Normal Indent"/>
    <w:aliases w:val="特点,表正文,正文非缩进,标题4,段1,正文缩进1,ALT+Z"/>
    <w:basedOn w:val="a"/>
    <w:rsid w:val="002E0FE1"/>
    <w:pPr>
      <w:spacing w:line="360" w:lineRule="auto"/>
      <w:ind w:firstLine="420"/>
    </w:pPr>
    <w:rPr>
      <w:sz w:val="24"/>
      <w:szCs w:val="20"/>
    </w:rPr>
  </w:style>
  <w:style w:type="character" w:styleId="a6">
    <w:name w:val="Hyperlink"/>
    <w:basedOn w:val="a0"/>
    <w:uiPriority w:val="99"/>
    <w:rsid w:val="002E0FE1"/>
    <w:rPr>
      <w:color w:val="0000FF"/>
      <w:u w:val="single"/>
    </w:rPr>
  </w:style>
  <w:style w:type="paragraph" w:styleId="HTML">
    <w:name w:val="HTML Preformatted"/>
    <w:basedOn w:val="a"/>
    <w:link w:val="HTMLChar"/>
    <w:rsid w:val="000E6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0E6E8B"/>
    <w:rPr>
      <w:rFonts w:ascii="宋体" w:hAnsi="宋体" w:cs="宋体"/>
      <w:sz w:val="24"/>
      <w:szCs w:val="24"/>
    </w:rPr>
  </w:style>
  <w:style w:type="paragraph" w:styleId="a7">
    <w:name w:val="header"/>
    <w:basedOn w:val="a"/>
    <w:link w:val="Char0"/>
    <w:uiPriority w:val="99"/>
    <w:unhideWhenUsed/>
    <w:rsid w:val="000E2C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E2C29"/>
    <w:rPr>
      <w:kern w:val="2"/>
      <w:sz w:val="18"/>
      <w:szCs w:val="18"/>
    </w:rPr>
  </w:style>
  <w:style w:type="paragraph" w:styleId="a8">
    <w:name w:val="footer"/>
    <w:basedOn w:val="a"/>
    <w:link w:val="Char1"/>
    <w:uiPriority w:val="99"/>
    <w:unhideWhenUsed/>
    <w:rsid w:val="000E2C29"/>
    <w:pPr>
      <w:tabs>
        <w:tab w:val="center" w:pos="4153"/>
        <w:tab w:val="right" w:pos="8306"/>
      </w:tabs>
      <w:snapToGrid w:val="0"/>
      <w:jc w:val="left"/>
    </w:pPr>
    <w:rPr>
      <w:sz w:val="18"/>
      <w:szCs w:val="18"/>
    </w:rPr>
  </w:style>
  <w:style w:type="character" w:customStyle="1" w:styleId="Char1">
    <w:name w:val="页脚 Char"/>
    <w:basedOn w:val="a0"/>
    <w:link w:val="a8"/>
    <w:uiPriority w:val="99"/>
    <w:rsid w:val="000E2C29"/>
    <w:rPr>
      <w:kern w:val="2"/>
      <w:sz w:val="18"/>
      <w:szCs w:val="18"/>
    </w:rPr>
  </w:style>
  <w:style w:type="paragraph" w:styleId="a9">
    <w:name w:val="Balloon Text"/>
    <w:basedOn w:val="a"/>
    <w:link w:val="Char2"/>
    <w:uiPriority w:val="99"/>
    <w:semiHidden/>
    <w:unhideWhenUsed/>
    <w:rsid w:val="000E2C29"/>
    <w:rPr>
      <w:sz w:val="18"/>
      <w:szCs w:val="18"/>
    </w:rPr>
  </w:style>
  <w:style w:type="character" w:customStyle="1" w:styleId="Char2">
    <w:name w:val="批注框文本 Char"/>
    <w:basedOn w:val="a0"/>
    <w:link w:val="a9"/>
    <w:uiPriority w:val="99"/>
    <w:semiHidden/>
    <w:rsid w:val="000E2C29"/>
    <w:rPr>
      <w:kern w:val="2"/>
      <w:sz w:val="18"/>
      <w:szCs w:val="18"/>
    </w:rPr>
  </w:style>
  <w:style w:type="character" w:styleId="aa">
    <w:name w:val="annotation reference"/>
    <w:basedOn w:val="a0"/>
    <w:uiPriority w:val="99"/>
    <w:semiHidden/>
    <w:unhideWhenUsed/>
    <w:rsid w:val="002315D2"/>
    <w:rPr>
      <w:sz w:val="21"/>
      <w:szCs w:val="21"/>
    </w:rPr>
  </w:style>
  <w:style w:type="paragraph" w:styleId="ab">
    <w:name w:val="annotation text"/>
    <w:basedOn w:val="a"/>
    <w:link w:val="Char3"/>
    <w:uiPriority w:val="99"/>
    <w:semiHidden/>
    <w:unhideWhenUsed/>
    <w:rsid w:val="002315D2"/>
    <w:pPr>
      <w:jc w:val="left"/>
    </w:pPr>
  </w:style>
  <w:style w:type="character" w:customStyle="1" w:styleId="Char3">
    <w:name w:val="批注文字 Char"/>
    <w:basedOn w:val="a0"/>
    <w:link w:val="ab"/>
    <w:uiPriority w:val="99"/>
    <w:semiHidden/>
    <w:rsid w:val="002315D2"/>
    <w:rPr>
      <w:kern w:val="2"/>
      <w:sz w:val="21"/>
      <w:szCs w:val="24"/>
    </w:rPr>
  </w:style>
  <w:style w:type="paragraph" w:styleId="ac">
    <w:name w:val="annotation subject"/>
    <w:basedOn w:val="ab"/>
    <w:next w:val="ab"/>
    <w:link w:val="Char4"/>
    <w:uiPriority w:val="99"/>
    <w:semiHidden/>
    <w:unhideWhenUsed/>
    <w:rsid w:val="002315D2"/>
    <w:rPr>
      <w:b/>
      <w:bCs/>
    </w:rPr>
  </w:style>
  <w:style w:type="character" w:customStyle="1" w:styleId="Char4">
    <w:name w:val="批注主题 Char"/>
    <w:basedOn w:val="Char3"/>
    <w:link w:val="ac"/>
    <w:uiPriority w:val="99"/>
    <w:semiHidden/>
    <w:rsid w:val="002315D2"/>
    <w:rPr>
      <w:b/>
      <w:bCs/>
      <w:kern w:val="2"/>
      <w:sz w:val="21"/>
      <w:szCs w:val="24"/>
    </w:rPr>
  </w:style>
  <w:style w:type="paragraph" w:styleId="ad">
    <w:name w:val="Plain Text"/>
    <w:basedOn w:val="a"/>
    <w:link w:val="Char5"/>
    <w:uiPriority w:val="99"/>
    <w:unhideWhenUsed/>
    <w:rsid w:val="00504926"/>
    <w:pPr>
      <w:jc w:val="left"/>
    </w:pPr>
    <w:rPr>
      <w:rFonts w:ascii="Calibri" w:hAnsi="Courier New" w:cs="Courier New"/>
      <w:szCs w:val="21"/>
    </w:rPr>
  </w:style>
  <w:style w:type="character" w:customStyle="1" w:styleId="Char5">
    <w:name w:val="纯文本 Char"/>
    <w:basedOn w:val="a0"/>
    <w:link w:val="ad"/>
    <w:uiPriority w:val="99"/>
    <w:rsid w:val="00504926"/>
    <w:rPr>
      <w:rFonts w:ascii="Calibri" w:hAnsi="Courier New" w:cs="Courier New"/>
      <w:kern w:val="2"/>
      <w:sz w:val="21"/>
      <w:szCs w:val="21"/>
    </w:rPr>
  </w:style>
  <w:style w:type="paragraph" w:customStyle="1" w:styleId="21">
    <w:name w:val="正文文本缩进 21"/>
    <w:basedOn w:val="a"/>
    <w:rsid w:val="00AD6E78"/>
    <w:pPr>
      <w:spacing w:line="360" w:lineRule="auto"/>
      <w:ind w:firstLine="425"/>
    </w:pPr>
    <w:rPr>
      <w:rFonts w:ascii="仿宋_GB2312" w:eastAsia="仿宋_GB2312"/>
      <w:sz w:val="28"/>
      <w:szCs w:val="20"/>
    </w:rPr>
  </w:style>
  <w:style w:type="paragraph" w:customStyle="1" w:styleId="1">
    <w:name w:val="样式1"/>
    <w:basedOn w:val="ae"/>
    <w:link w:val="1Char0"/>
    <w:qFormat/>
    <w:rsid w:val="002D67B8"/>
    <w:pPr>
      <w:numPr>
        <w:numId w:val="12"/>
      </w:numPr>
      <w:tabs>
        <w:tab w:val="left" w:pos="1418"/>
      </w:tabs>
      <w:adjustRightInd w:val="0"/>
      <w:snapToGrid w:val="0"/>
      <w:spacing w:line="360" w:lineRule="auto"/>
      <w:ind w:firstLineChars="0" w:firstLine="0"/>
    </w:pPr>
    <w:rPr>
      <w:rFonts w:ascii="仿宋" w:eastAsia="仿宋" w:hAnsi="仿宋" w:cs="宋体"/>
      <w:bCs/>
      <w:sz w:val="24"/>
    </w:rPr>
  </w:style>
  <w:style w:type="character" w:customStyle="1" w:styleId="1Char0">
    <w:name w:val="样式1 Char"/>
    <w:basedOn w:val="a0"/>
    <w:link w:val="1"/>
    <w:rsid w:val="002D67B8"/>
    <w:rPr>
      <w:rFonts w:ascii="仿宋" w:eastAsia="仿宋" w:hAnsi="仿宋" w:cs="宋体"/>
      <w:bCs/>
      <w:kern w:val="2"/>
      <w:sz w:val="24"/>
      <w:szCs w:val="24"/>
    </w:rPr>
  </w:style>
  <w:style w:type="paragraph" w:customStyle="1" w:styleId="10">
    <w:name w:val="招书1"/>
    <w:basedOn w:val="1"/>
    <w:link w:val="1Char1"/>
    <w:qFormat/>
    <w:rsid w:val="002D67B8"/>
    <w:pPr>
      <w:numPr>
        <w:numId w:val="11"/>
      </w:numPr>
      <w:tabs>
        <w:tab w:val="clear" w:pos="1418"/>
        <w:tab w:val="left" w:pos="1276"/>
      </w:tabs>
      <w:ind w:left="0" w:firstLine="0"/>
    </w:pPr>
    <w:rPr>
      <w:bCs w:val="0"/>
    </w:rPr>
  </w:style>
  <w:style w:type="paragraph" w:customStyle="1" w:styleId="20">
    <w:name w:val="招书2"/>
    <w:basedOn w:val="1"/>
    <w:link w:val="2Char0"/>
    <w:qFormat/>
    <w:rsid w:val="002D67B8"/>
    <w:pPr>
      <w:numPr>
        <w:numId w:val="0"/>
      </w:numPr>
      <w:tabs>
        <w:tab w:val="clear" w:pos="1418"/>
        <w:tab w:val="left" w:pos="567"/>
      </w:tabs>
      <w:ind w:leftChars="269" w:left="567" w:hanging="2"/>
    </w:pPr>
    <w:rPr>
      <w:bCs w:val="0"/>
    </w:rPr>
  </w:style>
  <w:style w:type="character" w:customStyle="1" w:styleId="2Char0">
    <w:name w:val="招书2 Char"/>
    <w:basedOn w:val="1Char0"/>
    <w:link w:val="20"/>
    <w:rsid w:val="002D67B8"/>
    <w:rPr>
      <w:rFonts w:ascii="仿宋" w:eastAsia="仿宋" w:hAnsi="仿宋" w:cs="宋体"/>
      <w:bCs/>
      <w:kern w:val="2"/>
      <w:sz w:val="24"/>
      <w:szCs w:val="24"/>
    </w:rPr>
  </w:style>
  <w:style w:type="paragraph" w:styleId="ae">
    <w:name w:val="List Paragraph"/>
    <w:basedOn w:val="a"/>
    <w:link w:val="Char6"/>
    <w:uiPriority w:val="34"/>
    <w:qFormat/>
    <w:rsid w:val="002D67B8"/>
    <w:pPr>
      <w:ind w:firstLineChars="200" w:firstLine="420"/>
    </w:pPr>
  </w:style>
  <w:style w:type="paragraph" w:customStyle="1" w:styleId="152">
    <w:name w:val="样式 小四 行距: 1.5 倍行距 首行缩进:  2 字符"/>
    <w:basedOn w:val="a"/>
    <w:autoRedefine/>
    <w:rsid w:val="000572A9"/>
    <w:pPr>
      <w:spacing w:line="420" w:lineRule="exact"/>
      <w:ind w:rightChars="32" w:right="67"/>
      <w:jc w:val="left"/>
    </w:pPr>
    <w:rPr>
      <w:rFonts w:ascii="宋体" w:hAnsi="宋体" w:cs="宋体"/>
      <w:sz w:val="24"/>
    </w:rPr>
  </w:style>
  <w:style w:type="character" w:customStyle="1" w:styleId="Char7">
    <w:name w:val="招书 Char"/>
    <w:basedOn w:val="a0"/>
    <w:link w:val="af"/>
    <w:locked/>
    <w:rsid w:val="00456E99"/>
    <w:rPr>
      <w:rFonts w:ascii="仿宋" w:eastAsia="仿宋" w:hAnsi="仿宋"/>
    </w:rPr>
  </w:style>
  <w:style w:type="paragraph" w:customStyle="1" w:styleId="af">
    <w:name w:val="招书"/>
    <w:basedOn w:val="a"/>
    <w:link w:val="Char7"/>
    <w:qFormat/>
    <w:rsid w:val="00456E99"/>
    <w:pPr>
      <w:widowControl/>
      <w:snapToGrid w:val="0"/>
      <w:spacing w:line="360" w:lineRule="auto"/>
      <w:ind w:leftChars="202" w:left="424" w:hanging="420"/>
    </w:pPr>
    <w:rPr>
      <w:rFonts w:ascii="仿宋" w:eastAsia="仿宋" w:hAnsi="仿宋"/>
      <w:kern w:val="0"/>
      <w:sz w:val="20"/>
      <w:szCs w:val="20"/>
    </w:rPr>
  </w:style>
  <w:style w:type="paragraph" w:styleId="af0">
    <w:name w:val="Revision"/>
    <w:hidden/>
    <w:uiPriority w:val="99"/>
    <w:semiHidden/>
    <w:rsid w:val="009D50F3"/>
    <w:rPr>
      <w:kern w:val="2"/>
      <w:sz w:val="21"/>
      <w:szCs w:val="24"/>
    </w:rPr>
  </w:style>
  <w:style w:type="character" w:customStyle="1" w:styleId="Char6">
    <w:name w:val="列出段落 Char"/>
    <w:basedOn w:val="a0"/>
    <w:link w:val="ae"/>
    <w:uiPriority w:val="34"/>
    <w:rsid w:val="005C583D"/>
    <w:rPr>
      <w:kern w:val="2"/>
      <w:sz w:val="21"/>
      <w:szCs w:val="24"/>
    </w:rPr>
  </w:style>
  <w:style w:type="paragraph" w:customStyle="1" w:styleId="22">
    <w:name w:val="样式2"/>
    <w:basedOn w:val="ae"/>
    <w:link w:val="2Char1"/>
    <w:qFormat/>
    <w:rsid w:val="005C583D"/>
    <w:pPr>
      <w:adjustRightInd w:val="0"/>
      <w:snapToGrid w:val="0"/>
      <w:spacing w:line="360" w:lineRule="auto"/>
      <w:ind w:firstLineChars="0" w:firstLine="0"/>
    </w:pPr>
    <w:rPr>
      <w:rFonts w:ascii="仿宋" w:eastAsia="仿宋" w:hAnsi="仿宋"/>
      <w:bCs/>
      <w:sz w:val="24"/>
    </w:rPr>
  </w:style>
  <w:style w:type="character" w:customStyle="1" w:styleId="2Char1">
    <w:name w:val="样式2 Char"/>
    <w:basedOn w:val="Char6"/>
    <w:link w:val="22"/>
    <w:rsid w:val="005C583D"/>
    <w:rPr>
      <w:rFonts w:ascii="仿宋" w:eastAsia="仿宋" w:hAnsi="仿宋"/>
      <w:bCs/>
      <w:kern w:val="2"/>
      <w:sz w:val="24"/>
      <w:szCs w:val="24"/>
    </w:rPr>
  </w:style>
  <w:style w:type="character" w:customStyle="1" w:styleId="1Char1">
    <w:name w:val="招书1 Char"/>
    <w:basedOn w:val="1Char0"/>
    <w:link w:val="10"/>
    <w:rsid w:val="005C583D"/>
    <w:rPr>
      <w:rFonts w:ascii="仿宋" w:eastAsia="仿宋" w:hAnsi="仿宋" w:cs="宋体"/>
      <w:bCs w:val="0"/>
      <w:kern w:val="2"/>
      <w:sz w:val="24"/>
      <w:szCs w:val="24"/>
    </w:rPr>
  </w:style>
  <w:style w:type="character" w:customStyle="1" w:styleId="apple-converted-space">
    <w:name w:val="apple-converted-space"/>
    <w:basedOn w:val="a0"/>
    <w:rsid w:val="005C583D"/>
  </w:style>
</w:styles>
</file>

<file path=word/webSettings.xml><?xml version="1.0" encoding="utf-8"?>
<w:webSettings xmlns:r="http://schemas.openxmlformats.org/officeDocument/2006/relationships" xmlns:w="http://schemas.openxmlformats.org/wordprocessingml/2006/main">
  <w:divs>
    <w:div w:id="22824903">
      <w:bodyDiv w:val="1"/>
      <w:marLeft w:val="0"/>
      <w:marRight w:val="0"/>
      <w:marTop w:val="0"/>
      <w:marBottom w:val="0"/>
      <w:divBdr>
        <w:top w:val="none" w:sz="0" w:space="0" w:color="auto"/>
        <w:left w:val="none" w:sz="0" w:space="0" w:color="auto"/>
        <w:bottom w:val="none" w:sz="0" w:space="0" w:color="auto"/>
        <w:right w:val="none" w:sz="0" w:space="0" w:color="auto"/>
      </w:divBdr>
      <w:divsChild>
        <w:div w:id="2130658544">
          <w:marLeft w:val="0"/>
          <w:marRight w:val="0"/>
          <w:marTop w:val="0"/>
          <w:marBottom w:val="0"/>
          <w:divBdr>
            <w:top w:val="none" w:sz="0" w:space="0" w:color="auto"/>
            <w:left w:val="none" w:sz="0" w:space="0" w:color="auto"/>
            <w:bottom w:val="none" w:sz="0" w:space="0" w:color="auto"/>
            <w:right w:val="none" w:sz="0" w:space="0" w:color="auto"/>
          </w:divBdr>
        </w:div>
        <w:div w:id="1119225104">
          <w:marLeft w:val="0"/>
          <w:marRight w:val="0"/>
          <w:marTop w:val="0"/>
          <w:marBottom w:val="0"/>
          <w:divBdr>
            <w:top w:val="none" w:sz="0" w:space="0" w:color="auto"/>
            <w:left w:val="none" w:sz="0" w:space="0" w:color="auto"/>
            <w:bottom w:val="none" w:sz="0" w:space="0" w:color="auto"/>
            <w:right w:val="none" w:sz="0" w:space="0" w:color="auto"/>
          </w:divBdr>
        </w:div>
        <w:div w:id="763191877">
          <w:marLeft w:val="0"/>
          <w:marRight w:val="0"/>
          <w:marTop w:val="0"/>
          <w:marBottom w:val="0"/>
          <w:divBdr>
            <w:top w:val="none" w:sz="0" w:space="0" w:color="auto"/>
            <w:left w:val="none" w:sz="0" w:space="0" w:color="auto"/>
            <w:bottom w:val="none" w:sz="0" w:space="0" w:color="auto"/>
            <w:right w:val="none" w:sz="0" w:space="0" w:color="auto"/>
          </w:divBdr>
        </w:div>
        <w:div w:id="393352041">
          <w:marLeft w:val="0"/>
          <w:marRight w:val="0"/>
          <w:marTop w:val="0"/>
          <w:marBottom w:val="0"/>
          <w:divBdr>
            <w:top w:val="none" w:sz="0" w:space="0" w:color="auto"/>
            <w:left w:val="none" w:sz="0" w:space="0" w:color="auto"/>
            <w:bottom w:val="none" w:sz="0" w:space="0" w:color="auto"/>
            <w:right w:val="none" w:sz="0" w:space="0" w:color="auto"/>
          </w:divBdr>
        </w:div>
        <w:div w:id="1120026331">
          <w:marLeft w:val="0"/>
          <w:marRight w:val="0"/>
          <w:marTop w:val="0"/>
          <w:marBottom w:val="0"/>
          <w:divBdr>
            <w:top w:val="none" w:sz="0" w:space="0" w:color="auto"/>
            <w:left w:val="none" w:sz="0" w:space="0" w:color="auto"/>
            <w:bottom w:val="none" w:sz="0" w:space="0" w:color="auto"/>
            <w:right w:val="none" w:sz="0" w:space="0" w:color="auto"/>
          </w:divBdr>
        </w:div>
        <w:div w:id="1665859714">
          <w:marLeft w:val="0"/>
          <w:marRight w:val="0"/>
          <w:marTop w:val="0"/>
          <w:marBottom w:val="0"/>
          <w:divBdr>
            <w:top w:val="none" w:sz="0" w:space="0" w:color="auto"/>
            <w:left w:val="none" w:sz="0" w:space="0" w:color="auto"/>
            <w:bottom w:val="none" w:sz="0" w:space="0" w:color="auto"/>
            <w:right w:val="none" w:sz="0" w:space="0" w:color="auto"/>
          </w:divBdr>
        </w:div>
        <w:div w:id="229922908">
          <w:marLeft w:val="0"/>
          <w:marRight w:val="0"/>
          <w:marTop w:val="0"/>
          <w:marBottom w:val="0"/>
          <w:divBdr>
            <w:top w:val="none" w:sz="0" w:space="0" w:color="auto"/>
            <w:left w:val="none" w:sz="0" w:space="0" w:color="auto"/>
            <w:bottom w:val="none" w:sz="0" w:space="0" w:color="auto"/>
            <w:right w:val="none" w:sz="0" w:space="0" w:color="auto"/>
          </w:divBdr>
        </w:div>
        <w:div w:id="1668094468">
          <w:marLeft w:val="0"/>
          <w:marRight w:val="0"/>
          <w:marTop w:val="0"/>
          <w:marBottom w:val="0"/>
          <w:divBdr>
            <w:top w:val="none" w:sz="0" w:space="0" w:color="auto"/>
            <w:left w:val="none" w:sz="0" w:space="0" w:color="auto"/>
            <w:bottom w:val="none" w:sz="0" w:space="0" w:color="auto"/>
            <w:right w:val="none" w:sz="0" w:space="0" w:color="auto"/>
          </w:divBdr>
        </w:div>
        <w:div w:id="412896221">
          <w:marLeft w:val="0"/>
          <w:marRight w:val="0"/>
          <w:marTop w:val="0"/>
          <w:marBottom w:val="0"/>
          <w:divBdr>
            <w:top w:val="none" w:sz="0" w:space="0" w:color="auto"/>
            <w:left w:val="none" w:sz="0" w:space="0" w:color="auto"/>
            <w:bottom w:val="none" w:sz="0" w:space="0" w:color="auto"/>
            <w:right w:val="none" w:sz="0" w:space="0" w:color="auto"/>
          </w:divBdr>
        </w:div>
        <w:div w:id="123738281">
          <w:marLeft w:val="0"/>
          <w:marRight w:val="0"/>
          <w:marTop w:val="0"/>
          <w:marBottom w:val="0"/>
          <w:divBdr>
            <w:top w:val="none" w:sz="0" w:space="0" w:color="auto"/>
            <w:left w:val="none" w:sz="0" w:space="0" w:color="auto"/>
            <w:bottom w:val="none" w:sz="0" w:space="0" w:color="auto"/>
            <w:right w:val="none" w:sz="0" w:space="0" w:color="auto"/>
          </w:divBdr>
        </w:div>
        <w:div w:id="691958518">
          <w:marLeft w:val="0"/>
          <w:marRight w:val="0"/>
          <w:marTop w:val="0"/>
          <w:marBottom w:val="0"/>
          <w:divBdr>
            <w:top w:val="none" w:sz="0" w:space="0" w:color="auto"/>
            <w:left w:val="none" w:sz="0" w:space="0" w:color="auto"/>
            <w:bottom w:val="none" w:sz="0" w:space="0" w:color="auto"/>
            <w:right w:val="none" w:sz="0" w:space="0" w:color="auto"/>
          </w:divBdr>
        </w:div>
        <w:div w:id="1640303540">
          <w:marLeft w:val="0"/>
          <w:marRight w:val="0"/>
          <w:marTop w:val="0"/>
          <w:marBottom w:val="0"/>
          <w:divBdr>
            <w:top w:val="none" w:sz="0" w:space="0" w:color="auto"/>
            <w:left w:val="none" w:sz="0" w:space="0" w:color="auto"/>
            <w:bottom w:val="none" w:sz="0" w:space="0" w:color="auto"/>
            <w:right w:val="none" w:sz="0" w:space="0" w:color="auto"/>
          </w:divBdr>
        </w:div>
        <w:div w:id="200635351">
          <w:marLeft w:val="0"/>
          <w:marRight w:val="0"/>
          <w:marTop w:val="0"/>
          <w:marBottom w:val="0"/>
          <w:divBdr>
            <w:top w:val="none" w:sz="0" w:space="0" w:color="auto"/>
            <w:left w:val="none" w:sz="0" w:space="0" w:color="auto"/>
            <w:bottom w:val="none" w:sz="0" w:space="0" w:color="auto"/>
            <w:right w:val="none" w:sz="0" w:space="0" w:color="auto"/>
          </w:divBdr>
        </w:div>
        <w:div w:id="393701346">
          <w:marLeft w:val="0"/>
          <w:marRight w:val="0"/>
          <w:marTop w:val="0"/>
          <w:marBottom w:val="0"/>
          <w:divBdr>
            <w:top w:val="none" w:sz="0" w:space="0" w:color="auto"/>
            <w:left w:val="none" w:sz="0" w:space="0" w:color="auto"/>
            <w:bottom w:val="none" w:sz="0" w:space="0" w:color="auto"/>
            <w:right w:val="none" w:sz="0" w:space="0" w:color="auto"/>
          </w:divBdr>
        </w:div>
        <w:div w:id="1784762442">
          <w:marLeft w:val="0"/>
          <w:marRight w:val="0"/>
          <w:marTop w:val="0"/>
          <w:marBottom w:val="0"/>
          <w:divBdr>
            <w:top w:val="none" w:sz="0" w:space="0" w:color="auto"/>
            <w:left w:val="none" w:sz="0" w:space="0" w:color="auto"/>
            <w:bottom w:val="none" w:sz="0" w:space="0" w:color="auto"/>
            <w:right w:val="none" w:sz="0" w:space="0" w:color="auto"/>
          </w:divBdr>
        </w:div>
        <w:div w:id="1499805052">
          <w:marLeft w:val="0"/>
          <w:marRight w:val="0"/>
          <w:marTop w:val="0"/>
          <w:marBottom w:val="0"/>
          <w:divBdr>
            <w:top w:val="none" w:sz="0" w:space="0" w:color="auto"/>
            <w:left w:val="none" w:sz="0" w:space="0" w:color="auto"/>
            <w:bottom w:val="none" w:sz="0" w:space="0" w:color="auto"/>
            <w:right w:val="none" w:sz="0" w:space="0" w:color="auto"/>
          </w:divBdr>
        </w:div>
        <w:div w:id="1638027522">
          <w:marLeft w:val="0"/>
          <w:marRight w:val="0"/>
          <w:marTop w:val="0"/>
          <w:marBottom w:val="0"/>
          <w:divBdr>
            <w:top w:val="none" w:sz="0" w:space="0" w:color="auto"/>
            <w:left w:val="none" w:sz="0" w:space="0" w:color="auto"/>
            <w:bottom w:val="none" w:sz="0" w:space="0" w:color="auto"/>
            <w:right w:val="none" w:sz="0" w:space="0" w:color="auto"/>
          </w:divBdr>
        </w:div>
        <w:div w:id="1550343471">
          <w:marLeft w:val="0"/>
          <w:marRight w:val="0"/>
          <w:marTop w:val="0"/>
          <w:marBottom w:val="0"/>
          <w:divBdr>
            <w:top w:val="none" w:sz="0" w:space="0" w:color="auto"/>
            <w:left w:val="none" w:sz="0" w:space="0" w:color="auto"/>
            <w:bottom w:val="none" w:sz="0" w:space="0" w:color="auto"/>
            <w:right w:val="none" w:sz="0" w:space="0" w:color="auto"/>
          </w:divBdr>
        </w:div>
        <w:div w:id="2008289251">
          <w:marLeft w:val="0"/>
          <w:marRight w:val="0"/>
          <w:marTop w:val="0"/>
          <w:marBottom w:val="0"/>
          <w:divBdr>
            <w:top w:val="none" w:sz="0" w:space="0" w:color="auto"/>
            <w:left w:val="none" w:sz="0" w:space="0" w:color="auto"/>
            <w:bottom w:val="none" w:sz="0" w:space="0" w:color="auto"/>
            <w:right w:val="none" w:sz="0" w:space="0" w:color="auto"/>
          </w:divBdr>
        </w:div>
      </w:divsChild>
    </w:div>
    <w:div w:id="198779587">
      <w:bodyDiv w:val="1"/>
      <w:marLeft w:val="0"/>
      <w:marRight w:val="0"/>
      <w:marTop w:val="0"/>
      <w:marBottom w:val="0"/>
      <w:divBdr>
        <w:top w:val="none" w:sz="0" w:space="0" w:color="auto"/>
        <w:left w:val="none" w:sz="0" w:space="0" w:color="auto"/>
        <w:bottom w:val="none" w:sz="0" w:space="0" w:color="auto"/>
        <w:right w:val="none" w:sz="0" w:space="0" w:color="auto"/>
      </w:divBdr>
    </w:div>
    <w:div w:id="597718971">
      <w:bodyDiv w:val="1"/>
      <w:marLeft w:val="0"/>
      <w:marRight w:val="0"/>
      <w:marTop w:val="0"/>
      <w:marBottom w:val="0"/>
      <w:divBdr>
        <w:top w:val="none" w:sz="0" w:space="0" w:color="auto"/>
        <w:left w:val="none" w:sz="0" w:space="0" w:color="auto"/>
        <w:bottom w:val="none" w:sz="0" w:space="0" w:color="auto"/>
        <w:right w:val="none" w:sz="0" w:space="0" w:color="auto"/>
      </w:divBdr>
    </w:div>
    <w:div w:id="1608191978">
      <w:bodyDiv w:val="1"/>
      <w:marLeft w:val="0"/>
      <w:marRight w:val="0"/>
      <w:marTop w:val="0"/>
      <w:marBottom w:val="0"/>
      <w:divBdr>
        <w:top w:val="none" w:sz="0" w:space="0" w:color="auto"/>
        <w:left w:val="none" w:sz="0" w:space="0" w:color="auto"/>
        <w:bottom w:val="none" w:sz="0" w:space="0" w:color="auto"/>
        <w:right w:val="none" w:sz="0" w:space="0" w:color="auto"/>
      </w:divBdr>
    </w:div>
    <w:div w:id="19562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am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26F85-12D7-4EC9-B600-17B25E3D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8118</Characters>
  <Application>Microsoft Office Word</Application>
  <DocSecurity>4</DocSecurity>
  <Lines>67</Lines>
  <Paragraphs>19</Paragraphs>
  <ScaleCrop>false</ScaleCrop>
  <Company/>
  <LinksUpToDate>false</LinksUpToDate>
  <CharactersWithSpaces>9523</CharactersWithSpaces>
  <SharedDoc>false</SharedDoc>
  <HLinks>
    <vt:vector size="84" baseType="variant">
      <vt:variant>
        <vt:i4>3014776</vt:i4>
      </vt:variant>
      <vt:variant>
        <vt:i4>39</vt:i4>
      </vt:variant>
      <vt:variant>
        <vt:i4>0</vt:i4>
      </vt:variant>
      <vt:variant>
        <vt:i4>5</vt:i4>
      </vt:variant>
      <vt:variant>
        <vt:lpwstr>http://www.cebbank.com/</vt:lpwstr>
      </vt:variant>
      <vt:variant>
        <vt:lpwstr/>
      </vt:variant>
      <vt:variant>
        <vt:i4>6225925</vt:i4>
      </vt:variant>
      <vt:variant>
        <vt:i4>36</vt:i4>
      </vt:variant>
      <vt:variant>
        <vt:i4>0</vt:i4>
      </vt:variant>
      <vt:variant>
        <vt:i4>5</vt:i4>
      </vt:variant>
      <vt:variant>
        <vt:lpwstr>http://www.xyamc.com/</vt:lpwstr>
      </vt:variant>
      <vt:variant>
        <vt:lpwstr/>
      </vt:variant>
      <vt:variant>
        <vt:i4>7864358</vt:i4>
      </vt:variant>
      <vt:variant>
        <vt:i4>33</vt:i4>
      </vt:variant>
      <vt:variant>
        <vt:i4>0</vt:i4>
      </vt:variant>
      <vt:variant>
        <vt:i4>5</vt:i4>
      </vt:variant>
      <vt:variant>
        <vt:lpwstr>http://www.5ifund.com/</vt:lpwstr>
      </vt:variant>
      <vt:variant>
        <vt:lpwstr/>
      </vt:variant>
      <vt:variant>
        <vt:i4>7143475</vt:i4>
      </vt:variant>
      <vt:variant>
        <vt:i4>30</vt:i4>
      </vt:variant>
      <vt:variant>
        <vt:i4>0</vt:i4>
      </vt:variant>
      <vt:variant>
        <vt:i4>5</vt:i4>
      </vt:variant>
      <vt:variant>
        <vt:lpwstr>http://www.fund123.cn/</vt:lpwstr>
      </vt:variant>
      <vt:variant>
        <vt:lpwstr/>
      </vt:variant>
      <vt:variant>
        <vt:i4>5570582</vt:i4>
      </vt:variant>
      <vt:variant>
        <vt:i4>27</vt:i4>
      </vt:variant>
      <vt:variant>
        <vt:i4>0</vt:i4>
      </vt:variant>
      <vt:variant>
        <vt:i4>5</vt:i4>
      </vt:variant>
      <vt:variant>
        <vt:lpwstr>http://www.jjmmw.com/</vt:lpwstr>
      </vt:variant>
      <vt:variant>
        <vt:lpwstr/>
      </vt:variant>
      <vt:variant>
        <vt:i4>1638478</vt:i4>
      </vt:variant>
      <vt:variant>
        <vt:i4>24</vt:i4>
      </vt:variant>
      <vt:variant>
        <vt:i4>0</vt:i4>
      </vt:variant>
      <vt:variant>
        <vt:i4>5</vt:i4>
      </vt:variant>
      <vt:variant>
        <vt:lpwstr>http://www.zlfund.cn/</vt:lpwstr>
      </vt:variant>
      <vt:variant>
        <vt:lpwstr/>
      </vt:variant>
      <vt:variant>
        <vt:i4>6881377</vt:i4>
      </vt:variant>
      <vt:variant>
        <vt:i4>21</vt:i4>
      </vt:variant>
      <vt:variant>
        <vt:i4>0</vt:i4>
      </vt:variant>
      <vt:variant>
        <vt:i4>5</vt:i4>
      </vt:variant>
      <vt:variant>
        <vt:lpwstr>http://www.1234567.com.cn/</vt:lpwstr>
      </vt:variant>
      <vt:variant>
        <vt:lpwstr/>
      </vt:variant>
      <vt:variant>
        <vt:i4>2097194</vt:i4>
      </vt:variant>
      <vt:variant>
        <vt:i4>18</vt:i4>
      </vt:variant>
      <vt:variant>
        <vt:i4>0</vt:i4>
      </vt:variant>
      <vt:variant>
        <vt:i4>5</vt:i4>
      </vt:variant>
      <vt:variant>
        <vt:lpwstr>http://www.ecitic.com/</vt:lpwstr>
      </vt:variant>
      <vt:variant>
        <vt:lpwstr/>
      </vt:variant>
      <vt:variant>
        <vt:i4>2555953</vt:i4>
      </vt:variant>
      <vt:variant>
        <vt:i4>15</vt:i4>
      </vt:variant>
      <vt:variant>
        <vt:i4>0</vt:i4>
      </vt:variant>
      <vt:variant>
        <vt:i4>5</vt:i4>
      </vt:variant>
      <vt:variant>
        <vt:lpwstr>http://www.zxwt.com.cn/</vt:lpwstr>
      </vt:variant>
      <vt:variant>
        <vt:lpwstr/>
      </vt:variant>
      <vt:variant>
        <vt:i4>6881314</vt:i4>
      </vt:variant>
      <vt:variant>
        <vt:i4>12</vt:i4>
      </vt:variant>
      <vt:variant>
        <vt:i4>0</vt:i4>
      </vt:variant>
      <vt:variant>
        <vt:i4>5</vt:i4>
      </vt:variant>
      <vt:variant>
        <vt:lpwstr>http://www.csc.com.cn/</vt:lpwstr>
      </vt:variant>
      <vt:variant>
        <vt:lpwstr/>
      </vt:variant>
      <vt:variant>
        <vt:i4>2752623</vt:i4>
      </vt:variant>
      <vt:variant>
        <vt:i4>9</vt:i4>
      </vt:variant>
      <vt:variant>
        <vt:i4>0</vt:i4>
      </vt:variant>
      <vt:variant>
        <vt:i4>5</vt:i4>
      </vt:variant>
      <vt:variant>
        <vt:lpwstr>http://www.cindasc.com/</vt:lpwstr>
      </vt:variant>
      <vt:variant>
        <vt:lpwstr/>
      </vt:variant>
      <vt:variant>
        <vt:i4>4259904</vt:i4>
      </vt:variant>
      <vt:variant>
        <vt:i4>6</vt:i4>
      </vt:variant>
      <vt:variant>
        <vt:i4>0</vt:i4>
      </vt:variant>
      <vt:variant>
        <vt:i4>5</vt:i4>
      </vt:variant>
      <vt:variant>
        <vt:lpwstr>http://www.sywg.com/</vt:lpwstr>
      </vt:variant>
      <vt:variant>
        <vt:lpwstr/>
      </vt:variant>
      <vt:variant>
        <vt:i4>4325400</vt:i4>
      </vt:variant>
      <vt:variant>
        <vt:i4>3</vt:i4>
      </vt:variant>
      <vt:variant>
        <vt:i4>0</vt:i4>
      </vt:variant>
      <vt:variant>
        <vt:i4>5</vt:i4>
      </vt:variant>
      <vt:variant>
        <vt:lpwstr>http://www.wjrcb.com/</vt:lpwstr>
      </vt:variant>
      <vt:variant>
        <vt:lpwstr/>
      </vt:variant>
      <vt:variant>
        <vt:i4>3014776</vt:i4>
      </vt:variant>
      <vt:variant>
        <vt:i4>0</vt:i4>
      </vt:variant>
      <vt:variant>
        <vt:i4>0</vt:i4>
      </vt:variant>
      <vt:variant>
        <vt:i4>5</vt:i4>
      </vt:variant>
      <vt:variant>
        <vt:lpwstr>http://www.cebbank.com/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chennan</dc:creator>
  <cp:lastModifiedBy>ZHONGM</cp:lastModifiedBy>
  <cp:revision>2</cp:revision>
  <cp:lastPrinted>2014-03-07T08:54:00Z</cp:lastPrinted>
  <dcterms:created xsi:type="dcterms:W3CDTF">2019-04-29T16:42:00Z</dcterms:created>
  <dcterms:modified xsi:type="dcterms:W3CDTF">2019-04-29T16:42:00Z</dcterms:modified>
</cp:coreProperties>
</file>