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10" w:rsidRDefault="000E7260" w:rsidP="00CC1210">
      <w:pPr>
        <w:spacing w:line="360" w:lineRule="auto"/>
        <w:jc w:val="center"/>
        <w:rPr>
          <w:rFonts w:asciiTheme="minorEastAsia" w:hAnsiTheme="minorEastAsia"/>
          <w:b/>
          <w:sz w:val="32"/>
          <w:szCs w:val="32"/>
        </w:rPr>
      </w:pPr>
      <w:r w:rsidRPr="00D46CB4">
        <w:rPr>
          <w:rFonts w:asciiTheme="minorEastAsia" w:hAnsiTheme="minorEastAsia" w:hint="eastAsia"/>
          <w:b/>
          <w:sz w:val="32"/>
          <w:szCs w:val="32"/>
        </w:rPr>
        <w:t>中银国际证券股份有限公司关于旗下基金开通基金转换</w:t>
      </w:r>
    </w:p>
    <w:p w:rsidR="000E7260" w:rsidRPr="00D46CB4" w:rsidRDefault="000E7260" w:rsidP="00CC1210">
      <w:pPr>
        <w:spacing w:line="360" w:lineRule="auto"/>
        <w:jc w:val="center"/>
        <w:rPr>
          <w:rFonts w:asciiTheme="minorEastAsia" w:hAnsiTheme="minorEastAsia"/>
          <w:b/>
          <w:sz w:val="32"/>
          <w:szCs w:val="32"/>
        </w:rPr>
      </w:pPr>
      <w:r w:rsidRPr="00D46CB4">
        <w:rPr>
          <w:rFonts w:asciiTheme="minorEastAsia" w:hAnsiTheme="minorEastAsia" w:hint="eastAsia"/>
          <w:b/>
          <w:sz w:val="32"/>
          <w:szCs w:val="32"/>
        </w:rPr>
        <w:t>业务的公告</w:t>
      </w:r>
    </w:p>
    <w:p w:rsidR="00A7219D" w:rsidRPr="00CC1210" w:rsidRDefault="00A7219D" w:rsidP="00A7219D">
      <w:pPr>
        <w:spacing w:line="360" w:lineRule="auto"/>
        <w:ind w:firstLineChars="200" w:firstLine="420"/>
        <w:jc w:val="left"/>
        <w:rPr>
          <w:rFonts w:asciiTheme="minorEastAsia" w:hAnsiTheme="minorEastAsia"/>
          <w:szCs w:val="21"/>
        </w:rPr>
      </w:pPr>
    </w:p>
    <w:p w:rsidR="003A1728" w:rsidRDefault="000E7260" w:rsidP="003439D4">
      <w:pPr>
        <w:spacing w:line="360" w:lineRule="auto"/>
        <w:ind w:firstLineChars="200" w:firstLine="420"/>
        <w:jc w:val="left"/>
        <w:rPr>
          <w:rFonts w:asciiTheme="minorEastAsia" w:hAnsiTheme="minorEastAsia"/>
          <w:szCs w:val="21"/>
        </w:rPr>
      </w:pPr>
      <w:r w:rsidRPr="00D46CB4">
        <w:rPr>
          <w:rFonts w:asciiTheme="minorEastAsia" w:hAnsiTheme="minorEastAsia" w:hint="eastAsia"/>
          <w:szCs w:val="21"/>
        </w:rPr>
        <w:t>为更好地满足广大投资者的理财需求，中银国际证券股份有限公司（以下简称“本公司”）决定自2019年</w:t>
      </w:r>
      <w:r w:rsidR="00F51AAB">
        <w:rPr>
          <w:rFonts w:asciiTheme="minorEastAsia" w:hAnsiTheme="minorEastAsia" w:hint="eastAsia"/>
          <w:szCs w:val="21"/>
        </w:rPr>
        <w:t>4</w:t>
      </w:r>
      <w:r w:rsidRPr="00D46CB4">
        <w:rPr>
          <w:rFonts w:asciiTheme="minorEastAsia" w:hAnsiTheme="minorEastAsia" w:hint="eastAsia"/>
          <w:szCs w:val="21"/>
        </w:rPr>
        <w:t>月</w:t>
      </w:r>
      <w:r w:rsidR="00F51AAB">
        <w:rPr>
          <w:rFonts w:asciiTheme="minorEastAsia" w:hAnsiTheme="minorEastAsia" w:hint="eastAsia"/>
          <w:szCs w:val="21"/>
        </w:rPr>
        <w:t>26</w:t>
      </w:r>
      <w:r w:rsidRPr="00D46CB4">
        <w:rPr>
          <w:rFonts w:asciiTheme="minorEastAsia" w:hAnsiTheme="minorEastAsia" w:hint="eastAsia"/>
          <w:szCs w:val="21"/>
        </w:rPr>
        <w:t>日起，开通本公司旗下下列基金之间的转换业务。</w:t>
      </w:r>
    </w:p>
    <w:p w:rsidR="003439D4" w:rsidRPr="003439D4" w:rsidRDefault="003A1728" w:rsidP="003439D4">
      <w:pPr>
        <w:spacing w:line="360" w:lineRule="auto"/>
        <w:ind w:firstLineChars="200" w:firstLine="420"/>
        <w:jc w:val="left"/>
        <w:rPr>
          <w:rFonts w:asciiTheme="minorEastAsia" w:hAnsiTheme="minorEastAsia"/>
          <w:szCs w:val="21"/>
        </w:rPr>
      </w:pPr>
      <w:r>
        <w:rPr>
          <w:rFonts w:asciiTheme="minorEastAsia" w:hAnsiTheme="minorEastAsia" w:hint="eastAsia"/>
          <w:szCs w:val="21"/>
        </w:rPr>
        <w:t>一、</w:t>
      </w:r>
      <w:r w:rsidR="000E7260" w:rsidRPr="00D46CB4">
        <w:rPr>
          <w:rFonts w:asciiTheme="minorEastAsia" w:hAnsiTheme="minorEastAsia" w:hint="eastAsia"/>
          <w:szCs w:val="21"/>
        </w:rPr>
        <w:t>适用基金如下：</w:t>
      </w:r>
    </w:p>
    <w:tbl>
      <w:tblPr>
        <w:tblW w:w="8408" w:type="dxa"/>
        <w:tblLook w:val="04A0"/>
      </w:tblPr>
      <w:tblGrid>
        <w:gridCol w:w="4911"/>
        <w:gridCol w:w="3497"/>
      </w:tblGrid>
      <w:tr w:rsidR="003439D4" w:rsidRPr="00A110AC" w:rsidTr="003439D4">
        <w:trPr>
          <w:trHeight w:val="266"/>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9D4" w:rsidRPr="003439D4" w:rsidRDefault="003439D4" w:rsidP="001F3DBF">
            <w:pPr>
              <w:widowControl/>
              <w:jc w:val="center"/>
              <w:rPr>
                <w:rFonts w:ascii="宋体" w:hAnsi="宋体" w:cs="宋体"/>
                <w:color w:val="000000"/>
                <w:kern w:val="0"/>
                <w:szCs w:val="21"/>
              </w:rPr>
            </w:pPr>
            <w:r w:rsidRPr="003439D4">
              <w:rPr>
                <w:rFonts w:ascii="宋体" w:hAnsi="宋体" w:cs="宋体" w:hint="eastAsia"/>
                <w:color w:val="000000"/>
                <w:kern w:val="0"/>
                <w:szCs w:val="21"/>
              </w:rPr>
              <w:t>基金全称</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rsidR="003439D4" w:rsidRPr="003439D4" w:rsidRDefault="003439D4" w:rsidP="001F3DBF">
            <w:pPr>
              <w:widowControl/>
              <w:jc w:val="center"/>
              <w:rPr>
                <w:rFonts w:ascii="宋体" w:hAnsi="宋体" w:cs="宋体"/>
                <w:color w:val="000000"/>
                <w:kern w:val="0"/>
                <w:szCs w:val="21"/>
              </w:rPr>
            </w:pPr>
            <w:r w:rsidRPr="003439D4">
              <w:rPr>
                <w:rFonts w:ascii="宋体" w:hAnsi="宋体" w:cs="宋体" w:hint="eastAsia"/>
                <w:color w:val="000000"/>
                <w:kern w:val="0"/>
                <w:szCs w:val="21"/>
              </w:rPr>
              <w:t>基金代码</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中银证券新能源灵活配置混合型证券投资基金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A类:005571,C类：005572</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中银证券安源债券型证券投资基金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A类:005362，C类：005363</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中银证券安誉债券型证券投资基金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A类:004956，C类：004957</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中银证券中高等级债券型证券投资基金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A类:004954，C类：004955</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中银证券祥瑞混合型证券投资基金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A类:004917，C类：004918</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中银证券聚瑞混合型证券投资基金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A类：004913，C类：004914</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中银证券瑞丰定期开放灵活配置混合型证券投资基金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A类：004883，C类：004884</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中银证券安弘债券型证券投资基金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A类：004807，C类：004808</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中银证券瑞享定期开放灵活配置混合型证券投资基金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A类：004551，C类：004552</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中银证券瑞益定期开放灵活配置混合型证券投资基金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A类：003980，C类：003981</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中银证券安进债券型证券投资基金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A类：003929，C类：003930</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中银证券现金管家货币市场基金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A类：003316，B类：003317</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中银证券健康产业灵活配置混合型证券投资基金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002938</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中银证券保本1号混合型证券投资基金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002601</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中银证券汇享定期开放债券型发起式证券投资基金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005611</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中银证券汇宇定期开放债券型发起式证券投资基金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005321</w:t>
            </w:r>
          </w:p>
        </w:tc>
      </w:tr>
      <w:tr w:rsidR="003439D4" w:rsidRPr="00A110AC" w:rsidTr="003439D4">
        <w:trPr>
          <w:trHeight w:val="266"/>
        </w:trPr>
        <w:tc>
          <w:tcPr>
            <w:tcW w:w="4911" w:type="dxa"/>
            <w:tcBorders>
              <w:top w:val="nil"/>
              <w:left w:val="single" w:sz="4" w:space="0" w:color="auto"/>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中银证券汇嘉定期开放债券型发起式证券投资基金</w:t>
            </w:r>
          </w:p>
        </w:tc>
        <w:tc>
          <w:tcPr>
            <w:tcW w:w="3497" w:type="dxa"/>
            <w:tcBorders>
              <w:top w:val="nil"/>
              <w:left w:val="nil"/>
              <w:bottom w:val="single" w:sz="4" w:space="0" w:color="auto"/>
              <w:right w:val="single" w:sz="4" w:space="0" w:color="auto"/>
            </w:tcBorders>
            <w:shd w:val="clear" w:color="auto" w:fill="auto"/>
            <w:noWrap/>
            <w:hideMark/>
          </w:tcPr>
          <w:p w:rsidR="003439D4" w:rsidRPr="003439D4" w:rsidRDefault="003439D4" w:rsidP="001F3DBF">
            <w:pPr>
              <w:widowControl/>
              <w:jc w:val="left"/>
              <w:rPr>
                <w:rFonts w:ascii="宋体" w:hAnsi="宋体" w:cs="宋体"/>
                <w:color w:val="000000"/>
                <w:kern w:val="0"/>
                <w:szCs w:val="21"/>
              </w:rPr>
            </w:pPr>
            <w:r w:rsidRPr="003439D4">
              <w:rPr>
                <w:rFonts w:ascii="宋体" w:hAnsi="宋体" w:cs="宋体" w:hint="eastAsia"/>
                <w:color w:val="000000"/>
                <w:kern w:val="0"/>
                <w:szCs w:val="21"/>
              </w:rPr>
              <w:t>005309</w:t>
            </w:r>
          </w:p>
        </w:tc>
      </w:tr>
    </w:tbl>
    <w:p w:rsidR="003439D4" w:rsidRDefault="003439D4" w:rsidP="003439D4">
      <w:pPr>
        <w:spacing w:line="360" w:lineRule="auto"/>
        <w:jc w:val="left"/>
        <w:rPr>
          <w:rFonts w:asciiTheme="minorEastAsia" w:hAnsiTheme="minorEastAsia"/>
          <w:b/>
          <w:szCs w:val="21"/>
        </w:rPr>
      </w:pPr>
    </w:p>
    <w:p w:rsidR="000E7260" w:rsidRPr="00D46CB4" w:rsidRDefault="003A1728" w:rsidP="00A7219D">
      <w:pPr>
        <w:spacing w:line="360" w:lineRule="auto"/>
        <w:ind w:firstLineChars="196" w:firstLine="413"/>
        <w:jc w:val="left"/>
        <w:rPr>
          <w:rFonts w:asciiTheme="minorEastAsia" w:hAnsiTheme="minorEastAsia"/>
          <w:b/>
          <w:szCs w:val="21"/>
        </w:rPr>
      </w:pPr>
      <w:r>
        <w:rPr>
          <w:rFonts w:asciiTheme="minorEastAsia" w:hAnsiTheme="minorEastAsia" w:hint="eastAsia"/>
          <w:b/>
          <w:szCs w:val="21"/>
        </w:rPr>
        <w:t>二、</w:t>
      </w:r>
      <w:r w:rsidR="000E7260" w:rsidRPr="00D46CB4">
        <w:rPr>
          <w:rFonts w:asciiTheme="minorEastAsia" w:hAnsiTheme="minorEastAsia" w:hint="eastAsia"/>
          <w:b/>
          <w:szCs w:val="21"/>
        </w:rPr>
        <w:t>适用销售机构：</w:t>
      </w:r>
    </w:p>
    <w:p w:rsidR="000E7260" w:rsidRPr="009B251C" w:rsidRDefault="003A1728"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t>（</w:t>
      </w:r>
      <w:r w:rsidR="000E7260" w:rsidRPr="009B251C">
        <w:rPr>
          <w:rFonts w:asciiTheme="minorEastAsia" w:hAnsiTheme="minorEastAsia" w:hint="eastAsia"/>
          <w:szCs w:val="21"/>
        </w:rPr>
        <w:t>一</w:t>
      </w:r>
      <w:r>
        <w:rPr>
          <w:rFonts w:asciiTheme="minorEastAsia" w:hAnsiTheme="minorEastAsia" w:hint="eastAsia"/>
          <w:szCs w:val="21"/>
        </w:rPr>
        <w:t>）</w:t>
      </w:r>
      <w:r w:rsidR="000E7260" w:rsidRPr="009B251C">
        <w:rPr>
          <w:rFonts w:asciiTheme="minorEastAsia" w:hAnsiTheme="minorEastAsia" w:hint="eastAsia"/>
          <w:szCs w:val="21"/>
        </w:rPr>
        <w:t>、</w:t>
      </w:r>
      <w:r w:rsidR="000E7260" w:rsidRPr="009B251C">
        <w:rPr>
          <w:rFonts w:asciiTheme="minorEastAsia" w:hAnsiTheme="minorEastAsia"/>
          <w:szCs w:val="21"/>
        </w:rPr>
        <w:t>直销机构</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hint="eastAsia"/>
          <w:szCs w:val="21"/>
        </w:rPr>
        <w:t>1、</w:t>
      </w:r>
      <w:r w:rsidRPr="009B251C">
        <w:rPr>
          <w:rFonts w:asciiTheme="minorEastAsia" w:hAnsiTheme="minorEastAsia"/>
          <w:szCs w:val="21"/>
        </w:rPr>
        <w:t xml:space="preserve">名称：中银国际证券股份有限公司直销柜台 </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办公地址：北京市西城区西单北大街 110 号 7 层（邮政编码：100033） </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电话：010-66229088 </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传真：010-66578971 </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联系人：吕鸿见、陈淑萍 </w:t>
      </w:r>
    </w:p>
    <w:p w:rsidR="000E7260" w:rsidRPr="009B251C" w:rsidRDefault="003A1728"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lastRenderedPageBreak/>
        <w:t>（</w:t>
      </w:r>
      <w:r w:rsidR="000E7260" w:rsidRPr="009B251C">
        <w:rPr>
          <w:rFonts w:asciiTheme="minorEastAsia" w:hAnsiTheme="minorEastAsia" w:hint="eastAsia"/>
          <w:szCs w:val="21"/>
        </w:rPr>
        <w:t>二</w:t>
      </w:r>
      <w:r>
        <w:rPr>
          <w:rFonts w:asciiTheme="minorEastAsia" w:hAnsiTheme="minorEastAsia" w:hint="eastAsia"/>
          <w:szCs w:val="21"/>
        </w:rPr>
        <w:t>）</w:t>
      </w:r>
      <w:r w:rsidR="000E7260" w:rsidRPr="009B251C">
        <w:rPr>
          <w:rFonts w:asciiTheme="minorEastAsia" w:hAnsiTheme="minorEastAsia" w:hint="eastAsia"/>
          <w:szCs w:val="21"/>
        </w:rPr>
        <w:t>、</w:t>
      </w:r>
      <w:r w:rsidR="000E7260" w:rsidRPr="009B251C">
        <w:rPr>
          <w:rFonts w:asciiTheme="minorEastAsia" w:hAnsiTheme="minorEastAsia"/>
          <w:szCs w:val="21"/>
        </w:rPr>
        <w:t>其他销售机构</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hint="eastAsia"/>
          <w:szCs w:val="21"/>
        </w:rPr>
        <w:t>1、</w:t>
      </w:r>
      <w:r w:rsidRPr="009B251C">
        <w:rPr>
          <w:rFonts w:asciiTheme="minorEastAsia" w:hAnsiTheme="minorEastAsia"/>
          <w:szCs w:val="21"/>
        </w:rPr>
        <w:t>中国银行股份有限公司</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注册地址：北京市西城区复兴门内大街 1 号</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客户服务电话：95566 </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网址：</w:t>
      </w:r>
      <w:hyperlink r:id="rId6" w:history="1">
        <w:r w:rsidRPr="009B251C">
          <w:rPr>
            <w:rFonts w:asciiTheme="minorEastAsia" w:hAnsiTheme="minorEastAsia"/>
            <w:szCs w:val="21"/>
          </w:rPr>
          <w:t>www.boc.cn</w:t>
        </w:r>
      </w:hyperlink>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hint="eastAsia"/>
          <w:szCs w:val="21"/>
        </w:rPr>
        <w:t>2、</w:t>
      </w:r>
      <w:r w:rsidRPr="009B251C">
        <w:rPr>
          <w:rFonts w:asciiTheme="minorEastAsia" w:hAnsiTheme="minorEastAsia"/>
          <w:szCs w:val="21"/>
        </w:rPr>
        <w:t>中银国际证券股份有限公司各营业部</w:t>
      </w:r>
    </w:p>
    <w:p w:rsidR="000E7260" w:rsidRPr="009B251C" w:rsidRDefault="000E7260" w:rsidP="000E7260">
      <w:pPr>
        <w:spacing w:line="360" w:lineRule="auto"/>
        <w:ind w:firstLineChars="200" w:firstLine="420"/>
        <w:jc w:val="left"/>
        <w:rPr>
          <w:rFonts w:asciiTheme="minorEastAsia" w:hAnsiTheme="minorEastAsia"/>
          <w:szCs w:val="21"/>
        </w:rPr>
      </w:pPr>
      <w:r w:rsidRPr="009B251C">
        <w:rPr>
          <w:rFonts w:asciiTheme="minorEastAsia" w:hAnsiTheme="minorEastAsia"/>
          <w:szCs w:val="21"/>
        </w:rPr>
        <w:t xml:space="preserve">注册地址: 上海市浦东银城中路 200 号中银大厦 39 层 </w:t>
      </w:r>
    </w:p>
    <w:p w:rsidR="00A7219D" w:rsidRDefault="000E7260" w:rsidP="00A7219D">
      <w:pPr>
        <w:spacing w:line="360" w:lineRule="auto"/>
        <w:ind w:firstLineChars="200" w:firstLine="420"/>
        <w:jc w:val="left"/>
        <w:rPr>
          <w:rFonts w:asciiTheme="minorEastAsia" w:hAnsiTheme="minorEastAsia"/>
          <w:szCs w:val="21"/>
        </w:rPr>
      </w:pPr>
      <w:r w:rsidRPr="009B251C">
        <w:rPr>
          <w:rFonts w:asciiTheme="minorEastAsia" w:hAnsiTheme="minorEastAsia"/>
          <w:szCs w:val="21"/>
        </w:rPr>
        <w:t>客服电话: 021-61195566，400-620-8888（免长途通话费）</w:t>
      </w:r>
    </w:p>
    <w:p w:rsidR="00D3565F" w:rsidRDefault="00D3565F" w:rsidP="00D3565F">
      <w:pPr>
        <w:spacing w:line="360" w:lineRule="auto"/>
        <w:ind w:firstLineChars="200" w:firstLine="420"/>
        <w:jc w:val="left"/>
        <w:rPr>
          <w:rFonts w:asciiTheme="minorEastAsia" w:hAnsiTheme="minorEastAsia"/>
          <w:szCs w:val="21"/>
        </w:rPr>
      </w:pPr>
      <w:r>
        <w:rPr>
          <w:rFonts w:asciiTheme="minorEastAsia" w:hAnsiTheme="minorEastAsia" w:hint="eastAsia"/>
          <w:szCs w:val="21"/>
        </w:rPr>
        <w:t>3、</w:t>
      </w:r>
      <w:r w:rsidRPr="00D3565F">
        <w:rPr>
          <w:rFonts w:asciiTheme="minorEastAsia" w:hAnsiTheme="minorEastAsia" w:hint="eastAsia"/>
          <w:szCs w:val="21"/>
        </w:rPr>
        <w:t>中国建设银行</w:t>
      </w:r>
    </w:p>
    <w:p w:rsidR="001342B6" w:rsidRPr="00D3565F" w:rsidRDefault="001342B6" w:rsidP="00D3565F">
      <w:pPr>
        <w:spacing w:line="360" w:lineRule="auto"/>
        <w:ind w:firstLineChars="200" w:firstLine="420"/>
        <w:jc w:val="left"/>
        <w:rPr>
          <w:rFonts w:asciiTheme="minorEastAsia" w:hAnsiTheme="minorEastAsia"/>
          <w:szCs w:val="21"/>
        </w:rPr>
      </w:pPr>
      <w:r>
        <w:t>注册地址：北京市西城区金融大街</w:t>
      </w:r>
      <w:r>
        <w:t xml:space="preserve"> 25 </w:t>
      </w:r>
      <w:r>
        <w:t>号</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客服热线：</w:t>
      </w:r>
      <w:r w:rsidRPr="00D3565F">
        <w:rPr>
          <w:rFonts w:asciiTheme="minorEastAsia" w:hAnsiTheme="minorEastAsia"/>
          <w:szCs w:val="21"/>
        </w:rPr>
        <w:t>95533</w:t>
      </w:r>
    </w:p>
    <w:p w:rsidR="001342B6" w:rsidRDefault="001342B6" w:rsidP="00A7219D">
      <w:pPr>
        <w:spacing w:line="360" w:lineRule="auto"/>
        <w:ind w:firstLineChars="200" w:firstLine="420"/>
        <w:jc w:val="left"/>
      </w:pPr>
      <w:r>
        <w:rPr>
          <w:rFonts w:hint="eastAsia"/>
        </w:rPr>
        <w:t>4</w:t>
      </w:r>
      <w:r>
        <w:rPr>
          <w:rFonts w:hint="eastAsia"/>
        </w:rPr>
        <w:t>、</w:t>
      </w:r>
      <w:r>
        <w:t>中国农业银行股份有限公司</w:t>
      </w:r>
    </w:p>
    <w:p w:rsidR="00D3565F" w:rsidRDefault="001342B6" w:rsidP="00A7219D">
      <w:pPr>
        <w:spacing w:line="360" w:lineRule="auto"/>
        <w:ind w:firstLineChars="200" w:firstLine="420"/>
        <w:jc w:val="left"/>
      </w:pPr>
      <w:r>
        <w:t>注册地址：北京市东城区建国门内大街</w:t>
      </w:r>
      <w:r>
        <w:t xml:space="preserve"> 69 </w:t>
      </w:r>
      <w:r>
        <w:t>号</w:t>
      </w:r>
    </w:p>
    <w:p w:rsidR="001342B6" w:rsidRPr="00D3565F" w:rsidRDefault="001342B6" w:rsidP="00A7219D">
      <w:pPr>
        <w:spacing w:line="360" w:lineRule="auto"/>
        <w:ind w:firstLineChars="200" w:firstLine="420"/>
        <w:jc w:val="left"/>
        <w:rPr>
          <w:rFonts w:asciiTheme="minorEastAsia" w:hAnsiTheme="minorEastAsia"/>
          <w:szCs w:val="21"/>
        </w:rPr>
      </w:pPr>
      <w:r>
        <w:t>客服电话：</w:t>
      </w:r>
      <w:r>
        <w:t>95599</w:t>
      </w:r>
    </w:p>
    <w:p w:rsidR="00D3565F" w:rsidRPr="00D3565F" w:rsidRDefault="001342B6" w:rsidP="00D3565F">
      <w:pPr>
        <w:spacing w:line="360" w:lineRule="auto"/>
        <w:ind w:firstLineChars="200" w:firstLine="420"/>
        <w:jc w:val="left"/>
        <w:rPr>
          <w:rFonts w:asciiTheme="minorEastAsia" w:hAnsiTheme="minorEastAsia"/>
          <w:szCs w:val="21"/>
        </w:rPr>
      </w:pPr>
      <w:r>
        <w:rPr>
          <w:rFonts w:asciiTheme="minorEastAsia" w:hAnsiTheme="minorEastAsia" w:hint="eastAsia"/>
          <w:szCs w:val="21"/>
        </w:rPr>
        <w:t>5</w:t>
      </w:r>
      <w:r w:rsidR="00D3565F">
        <w:rPr>
          <w:rFonts w:asciiTheme="minorEastAsia" w:hAnsiTheme="minorEastAsia" w:hint="eastAsia"/>
          <w:szCs w:val="21"/>
        </w:rPr>
        <w:t>、</w:t>
      </w:r>
      <w:r w:rsidR="00D3565F" w:rsidRPr="00D3565F">
        <w:rPr>
          <w:rFonts w:asciiTheme="minorEastAsia" w:hAnsiTheme="minorEastAsia" w:hint="eastAsia"/>
          <w:szCs w:val="21"/>
        </w:rPr>
        <w:t>招商银行股份有限公司</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注册地址：深圳市深南大道</w:t>
      </w:r>
      <w:r w:rsidRPr="00D3565F">
        <w:rPr>
          <w:rFonts w:asciiTheme="minorEastAsia" w:hAnsiTheme="minorEastAsia"/>
          <w:szCs w:val="21"/>
        </w:rPr>
        <w:t>7088</w:t>
      </w:r>
      <w:r w:rsidRPr="00D3565F">
        <w:rPr>
          <w:rFonts w:asciiTheme="minorEastAsia" w:hAnsiTheme="minorEastAsia" w:hint="eastAsia"/>
          <w:szCs w:val="21"/>
        </w:rPr>
        <w:t>号招商银行大厦</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客服电话：</w:t>
      </w:r>
      <w:r w:rsidRPr="00D3565F">
        <w:rPr>
          <w:rFonts w:asciiTheme="minorEastAsia" w:hAnsiTheme="minorEastAsia"/>
          <w:szCs w:val="21"/>
        </w:rPr>
        <w:t>95555</w:t>
      </w:r>
    </w:p>
    <w:p w:rsidR="00D3565F" w:rsidRPr="00D3565F" w:rsidRDefault="001342B6" w:rsidP="00D3565F">
      <w:pPr>
        <w:spacing w:line="360" w:lineRule="auto"/>
        <w:ind w:firstLineChars="200" w:firstLine="420"/>
        <w:jc w:val="left"/>
        <w:rPr>
          <w:rFonts w:asciiTheme="minorEastAsia" w:hAnsiTheme="minorEastAsia"/>
          <w:szCs w:val="21"/>
        </w:rPr>
      </w:pPr>
      <w:r>
        <w:rPr>
          <w:rFonts w:asciiTheme="minorEastAsia" w:hAnsiTheme="minorEastAsia" w:hint="eastAsia"/>
          <w:szCs w:val="21"/>
        </w:rPr>
        <w:t>6</w:t>
      </w:r>
      <w:r w:rsidR="00D3565F">
        <w:rPr>
          <w:rFonts w:asciiTheme="minorEastAsia" w:hAnsiTheme="minorEastAsia" w:hint="eastAsia"/>
          <w:szCs w:val="21"/>
        </w:rPr>
        <w:t>、</w:t>
      </w:r>
      <w:r w:rsidR="00D3565F" w:rsidRPr="00D3565F">
        <w:rPr>
          <w:rFonts w:asciiTheme="minorEastAsia" w:hAnsiTheme="minorEastAsia" w:hint="eastAsia"/>
          <w:szCs w:val="21"/>
        </w:rPr>
        <w:t>上海浦东发展银行股份有限公司</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注册地址：上海市浦东新区浦东南路</w:t>
      </w:r>
      <w:r w:rsidRPr="00D3565F">
        <w:rPr>
          <w:rFonts w:asciiTheme="minorEastAsia" w:hAnsiTheme="minorEastAsia"/>
          <w:szCs w:val="21"/>
        </w:rPr>
        <w:t> 500 </w:t>
      </w:r>
      <w:r w:rsidRPr="00D3565F">
        <w:rPr>
          <w:rFonts w:asciiTheme="minorEastAsia" w:hAnsiTheme="minorEastAsia" w:hint="eastAsia"/>
          <w:szCs w:val="21"/>
        </w:rPr>
        <w:t>号</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客服电话：95528</w:t>
      </w:r>
    </w:p>
    <w:p w:rsidR="00D3565F" w:rsidRPr="00D3565F" w:rsidRDefault="001342B6" w:rsidP="00D3565F">
      <w:pPr>
        <w:spacing w:line="360" w:lineRule="auto"/>
        <w:ind w:firstLineChars="200" w:firstLine="420"/>
        <w:jc w:val="left"/>
        <w:rPr>
          <w:rFonts w:asciiTheme="minorEastAsia" w:hAnsiTheme="minorEastAsia"/>
          <w:szCs w:val="21"/>
        </w:rPr>
      </w:pPr>
      <w:r>
        <w:rPr>
          <w:rFonts w:asciiTheme="minorEastAsia" w:hAnsiTheme="minorEastAsia" w:hint="eastAsia"/>
          <w:szCs w:val="21"/>
        </w:rPr>
        <w:t>7</w:t>
      </w:r>
      <w:r w:rsidR="00D3565F">
        <w:rPr>
          <w:rFonts w:asciiTheme="minorEastAsia" w:hAnsiTheme="minorEastAsia" w:hint="eastAsia"/>
          <w:szCs w:val="21"/>
        </w:rPr>
        <w:t>、</w:t>
      </w:r>
      <w:r w:rsidR="00D3565F" w:rsidRPr="00D3565F">
        <w:rPr>
          <w:rFonts w:asciiTheme="minorEastAsia" w:hAnsiTheme="minorEastAsia" w:hint="eastAsia"/>
          <w:szCs w:val="21"/>
        </w:rPr>
        <w:t>中国光大银行股份有限公司</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注册地址：北京市西城区太平桥大街</w:t>
      </w:r>
      <w:r w:rsidRPr="00D3565F">
        <w:rPr>
          <w:rFonts w:asciiTheme="minorEastAsia" w:hAnsiTheme="minorEastAsia"/>
          <w:szCs w:val="21"/>
        </w:rPr>
        <w:t>25</w:t>
      </w:r>
      <w:r w:rsidRPr="00D3565F">
        <w:rPr>
          <w:rFonts w:asciiTheme="minorEastAsia" w:hAnsiTheme="minorEastAsia" w:hint="eastAsia"/>
          <w:szCs w:val="21"/>
        </w:rPr>
        <w:t>号中国光大中心</w:t>
      </w:r>
    </w:p>
    <w:p w:rsidR="00D3565F" w:rsidRPr="00D3565F" w:rsidRDefault="00D3565F" w:rsidP="00D3565F">
      <w:pPr>
        <w:spacing w:line="360" w:lineRule="auto"/>
        <w:ind w:firstLineChars="200" w:firstLine="420"/>
        <w:jc w:val="left"/>
        <w:rPr>
          <w:rFonts w:asciiTheme="minorEastAsia" w:hAnsiTheme="minorEastAsia"/>
          <w:szCs w:val="21"/>
        </w:rPr>
      </w:pPr>
      <w:r w:rsidRPr="00D3565F">
        <w:rPr>
          <w:rFonts w:asciiTheme="minorEastAsia" w:hAnsiTheme="minorEastAsia" w:hint="eastAsia"/>
          <w:szCs w:val="21"/>
        </w:rPr>
        <w:t>客</w:t>
      </w:r>
      <w:r>
        <w:rPr>
          <w:rFonts w:asciiTheme="minorEastAsia" w:hAnsiTheme="minorEastAsia" w:hint="eastAsia"/>
          <w:szCs w:val="21"/>
        </w:rPr>
        <w:t>服</w:t>
      </w:r>
      <w:r w:rsidRPr="00D3565F">
        <w:rPr>
          <w:rFonts w:asciiTheme="minorEastAsia" w:hAnsiTheme="minorEastAsia" w:hint="eastAsia"/>
          <w:szCs w:val="21"/>
        </w:rPr>
        <w:t>电话：</w:t>
      </w:r>
      <w:r w:rsidRPr="00D3565F">
        <w:rPr>
          <w:rFonts w:asciiTheme="minorEastAsia" w:hAnsiTheme="minorEastAsia"/>
          <w:szCs w:val="21"/>
        </w:rPr>
        <w:t>95595</w:t>
      </w:r>
    </w:p>
    <w:p w:rsidR="00D3565F" w:rsidRDefault="001342B6" w:rsidP="00D3565F">
      <w:pPr>
        <w:spacing w:line="360" w:lineRule="auto"/>
        <w:ind w:firstLineChars="200" w:firstLine="420"/>
        <w:jc w:val="left"/>
      </w:pPr>
      <w:r>
        <w:rPr>
          <w:rFonts w:hint="eastAsia"/>
        </w:rPr>
        <w:t>8</w:t>
      </w:r>
      <w:r w:rsidR="00D3565F">
        <w:rPr>
          <w:rFonts w:hint="eastAsia"/>
        </w:rPr>
        <w:t>、</w:t>
      </w:r>
      <w:r w:rsidR="00D3565F">
        <w:t>上海天天基金销售有限公司</w:t>
      </w:r>
    </w:p>
    <w:p w:rsidR="00D3565F" w:rsidRDefault="00D3565F" w:rsidP="00D3565F">
      <w:pPr>
        <w:spacing w:line="360" w:lineRule="auto"/>
        <w:ind w:firstLineChars="200" w:firstLine="420"/>
        <w:jc w:val="left"/>
      </w:pPr>
      <w:r>
        <w:t>办公地址：上海市徐汇区龙田路</w:t>
      </w:r>
      <w:r>
        <w:t xml:space="preserve"> 195 </w:t>
      </w:r>
      <w:r>
        <w:t>号</w:t>
      </w:r>
      <w:r>
        <w:t xml:space="preserve"> 3C </w:t>
      </w:r>
      <w:r>
        <w:t>座</w:t>
      </w:r>
      <w:r>
        <w:t xml:space="preserve"> 10 </w:t>
      </w:r>
      <w:r>
        <w:t>楼</w:t>
      </w:r>
    </w:p>
    <w:p w:rsidR="00D3565F" w:rsidRDefault="00D3565F" w:rsidP="00D3565F">
      <w:pPr>
        <w:spacing w:line="360" w:lineRule="auto"/>
        <w:ind w:firstLineChars="200" w:firstLine="420"/>
        <w:jc w:val="left"/>
      </w:pPr>
      <w:r>
        <w:t>客服电话：</w:t>
      </w:r>
      <w:r>
        <w:t>021-54509998</w:t>
      </w:r>
    </w:p>
    <w:p w:rsidR="00D3565F" w:rsidRDefault="001342B6" w:rsidP="00D3565F">
      <w:pPr>
        <w:spacing w:line="360" w:lineRule="auto"/>
        <w:ind w:firstLineChars="200" w:firstLine="420"/>
        <w:jc w:val="left"/>
      </w:pPr>
      <w:r>
        <w:rPr>
          <w:rFonts w:hint="eastAsia"/>
        </w:rPr>
        <w:t>9</w:t>
      </w:r>
      <w:r w:rsidR="00D3565F">
        <w:rPr>
          <w:rFonts w:hint="eastAsia"/>
        </w:rPr>
        <w:t>、</w:t>
      </w:r>
      <w:r w:rsidR="00D3565F">
        <w:t>北京肯特瑞</w:t>
      </w:r>
      <w:r w:rsidR="00D3565F">
        <w:rPr>
          <w:rFonts w:hint="eastAsia"/>
        </w:rPr>
        <w:t>基金销售</w:t>
      </w:r>
      <w:r w:rsidR="00D3565F">
        <w:t>有限公司</w:t>
      </w:r>
    </w:p>
    <w:p w:rsidR="00D3565F" w:rsidRDefault="00D3565F" w:rsidP="00D3565F">
      <w:pPr>
        <w:spacing w:line="360" w:lineRule="auto"/>
        <w:ind w:firstLineChars="200" w:firstLine="420"/>
        <w:jc w:val="left"/>
      </w:pPr>
      <w:r>
        <w:t>注册地址：北京市海淀区中关村东路</w:t>
      </w:r>
      <w:r>
        <w:t xml:space="preserve"> 66 </w:t>
      </w:r>
      <w:r>
        <w:t>号</w:t>
      </w:r>
      <w:r>
        <w:t xml:space="preserve"> 1 </w:t>
      </w:r>
      <w:r>
        <w:t>号楼</w:t>
      </w:r>
      <w:r>
        <w:t xml:space="preserve"> 22 </w:t>
      </w:r>
      <w:r>
        <w:t>层</w:t>
      </w:r>
      <w:r>
        <w:t xml:space="preserve"> 2603-06</w:t>
      </w:r>
    </w:p>
    <w:p w:rsidR="00D3565F" w:rsidRDefault="00D3565F" w:rsidP="00D3565F">
      <w:pPr>
        <w:spacing w:line="360" w:lineRule="auto"/>
        <w:ind w:firstLineChars="200" w:firstLine="420"/>
        <w:jc w:val="left"/>
      </w:pPr>
      <w:r>
        <w:t>客服电话：个人业务：</w:t>
      </w:r>
      <w:r>
        <w:t>95118</w:t>
      </w:r>
      <w:r>
        <w:t>，企业业务：</w:t>
      </w:r>
      <w:r>
        <w:t>400-088-8816</w:t>
      </w:r>
    </w:p>
    <w:p w:rsidR="00D3565F" w:rsidRDefault="001342B6" w:rsidP="00D3565F">
      <w:pPr>
        <w:spacing w:line="360" w:lineRule="auto"/>
        <w:ind w:firstLineChars="200" w:firstLine="420"/>
        <w:jc w:val="left"/>
      </w:pPr>
      <w:r>
        <w:rPr>
          <w:rFonts w:hint="eastAsia"/>
        </w:rPr>
        <w:t>10</w:t>
      </w:r>
      <w:r w:rsidR="00D3565F">
        <w:rPr>
          <w:rFonts w:hint="eastAsia"/>
        </w:rPr>
        <w:t>、</w:t>
      </w:r>
      <w:r w:rsidR="00D3565F">
        <w:t>上海基煜基金销售有限公司</w:t>
      </w:r>
    </w:p>
    <w:p w:rsidR="00D3565F" w:rsidRDefault="00D3565F" w:rsidP="00D3565F">
      <w:pPr>
        <w:spacing w:line="360" w:lineRule="auto"/>
        <w:ind w:firstLineChars="200" w:firstLine="420"/>
        <w:jc w:val="left"/>
      </w:pPr>
      <w:r>
        <w:lastRenderedPageBreak/>
        <w:t>注册地址：上海市崇明县长兴镇潘园公路</w:t>
      </w:r>
      <w:r>
        <w:t xml:space="preserve"> 1800 </w:t>
      </w:r>
      <w:r>
        <w:t>号</w:t>
      </w:r>
      <w:r>
        <w:t xml:space="preserve"> 2 </w:t>
      </w:r>
      <w:r>
        <w:t>号楼</w:t>
      </w:r>
      <w:r>
        <w:t xml:space="preserve"> 6153 </w:t>
      </w:r>
      <w:r>
        <w:t>室</w:t>
      </w:r>
    </w:p>
    <w:p w:rsidR="00D3565F" w:rsidRDefault="00D3565F" w:rsidP="00D3565F">
      <w:pPr>
        <w:spacing w:line="360" w:lineRule="auto"/>
        <w:ind w:firstLineChars="200" w:firstLine="420"/>
        <w:jc w:val="left"/>
      </w:pPr>
      <w:r>
        <w:t>客户服务电话：</w:t>
      </w:r>
      <w:r>
        <w:t>400-820-5369</w:t>
      </w:r>
    </w:p>
    <w:p w:rsidR="00C5353B" w:rsidRPr="00D3565F" w:rsidRDefault="00C5353B" w:rsidP="00C5353B">
      <w:pPr>
        <w:spacing w:line="360" w:lineRule="auto"/>
        <w:ind w:firstLineChars="200" w:firstLine="420"/>
        <w:jc w:val="left"/>
        <w:rPr>
          <w:rFonts w:asciiTheme="minorEastAsia" w:hAnsiTheme="minorEastAsia"/>
          <w:szCs w:val="21"/>
        </w:rPr>
      </w:pPr>
      <w:r>
        <w:rPr>
          <w:rFonts w:hint="eastAsia"/>
        </w:rPr>
        <w:t>11</w:t>
      </w:r>
      <w:r>
        <w:rPr>
          <w:rFonts w:hint="eastAsia"/>
        </w:rPr>
        <w:t>、</w:t>
      </w:r>
      <w:r w:rsidRPr="00C743AD">
        <w:rPr>
          <w:rFonts w:hint="eastAsia"/>
        </w:rPr>
        <w:t>四川天府银行股份有限公司</w:t>
      </w:r>
    </w:p>
    <w:p w:rsidR="00C5353B" w:rsidRPr="00C743AD" w:rsidRDefault="00C5353B" w:rsidP="00C5353B">
      <w:pPr>
        <w:spacing w:line="360" w:lineRule="auto"/>
        <w:ind w:firstLineChars="200" w:firstLine="420"/>
        <w:jc w:val="left"/>
      </w:pPr>
      <w:r w:rsidRPr="00C743AD">
        <w:rPr>
          <w:rFonts w:hint="eastAsia"/>
        </w:rPr>
        <w:t>注册地址：四川省南充市洁江路</w:t>
      </w:r>
      <w:r w:rsidRPr="00C743AD">
        <w:t>1 </w:t>
      </w:r>
      <w:r w:rsidRPr="00C743AD">
        <w:rPr>
          <w:rFonts w:hint="eastAsia"/>
        </w:rPr>
        <w:t>号</w:t>
      </w:r>
    </w:p>
    <w:p w:rsidR="00C5353B" w:rsidRPr="00C5353B" w:rsidRDefault="00C5353B" w:rsidP="00C5353B">
      <w:pPr>
        <w:spacing w:line="360" w:lineRule="auto"/>
        <w:ind w:firstLineChars="200" w:firstLine="420"/>
        <w:jc w:val="left"/>
        <w:rPr>
          <w:color w:val="000000"/>
          <w:shd w:val="clear" w:color="auto" w:fill="FFFFFF"/>
        </w:rPr>
      </w:pPr>
      <w:r w:rsidRPr="00C743AD">
        <w:rPr>
          <w:rFonts w:hint="eastAsia"/>
          <w:color w:val="000000"/>
          <w:shd w:val="clear" w:color="auto" w:fill="FFFFFF"/>
        </w:rPr>
        <w:t>客户服务电话：</w:t>
      </w:r>
      <w:r w:rsidRPr="00C743AD">
        <w:rPr>
          <w:color w:val="000000"/>
          <w:shd w:val="clear" w:color="auto" w:fill="FFFFFF"/>
        </w:rPr>
        <w:t>028-67676170</w:t>
      </w:r>
    </w:p>
    <w:p w:rsidR="00D3565F" w:rsidRDefault="002F7B51" w:rsidP="00A7219D">
      <w:pPr>
        <w:spacing w:line="360" w:lineRule="auto"/>
        <w:ind w:firstLineChars="200" w:firstLine="420"/>
        <w:jc w:val="left"/>
        <w:rPr>
          <w:rFonts w:asciiTheme="minorEastAsia" w:hAnsiTheme="minorEastAsia"/>
          <w:szCs w:val="21"/>
        </w:rPr>
      </w:pPr>
      <w:r>
        <w:rPr>
          <w:rFonts w:asciiTheme="minorEastAsia" w:hAnsiTheme="minorEastAsia" w:hint="eastAsia"/>
          <w:szCs w:val="21"/>
        </w:rPr>
        <w:t>各</w:t>
      </w:r>
      <w:r w:rsidRPr="002F7B51">
        <w:rPr>
          <w:rFonts w:asciiTheme="minorEastAsia" w:hAnsiTheme="minorEastAsia"/>
          <w:szCs w:val="21"/>
        </w:rPr>
        <w:t>代销机构可以根据自身情况，决定是否接受办理上述基金的转换业务。投资者在办理基金转换业务时，需遵循相关销售机构的规定。</w:t>
      </w:r>
    </w:p>
    <w:p w:rsidR="003A1728" w:rsidRDefault="003A1728" w:rsidP="00A7219D">
      <w:pPr>
        <w:spacing w:line="360" w:lineRule="auto"/>
        <w:ind w:firstLineChars="200" w:firstLine="420"/>
        <w:jc w:val="left"/>
        <w:rPr>
          <w:rFonts w:asciiTheme="minorEastAsia" w:hAnsiTheme="minorEastAsia"/>
          <w:szCs w:val="21"/>
        </w:rPr>
      </w:pPr>
      <w:r>
        <w:rPr>
          <w:rFonts w:asciiTheme="minorEastAsia" w:hAnsiTheme="minorEastAsia" w:hint="eastAsia"/>
          <w:szCs w:val="21"/>
        </w:rPr>
        <w:t>三、转换费率</w:t>
      </w:r>
    </w:p>
    <w:p w:rsidR="003A1728" w:rsidRPr="003A1728" w:rsidRDefault="003A1728" w:rsidP="003A1728">
      <w:pPr>
        <w:spacing w:line="360" w:lineRule="auto"/>
        <w:ind w:firstLineChars="200" w:firstLine="420"/>
        <w:jc w:val="left"/>
        <w:rPr>
          <w:bCs/>
        </w:rPr>
      </w:pPr>
      <w:r>
        <w:rPr>
          <w:rFonts w:ascii="Calibri" w:eastAsia="宋体" w:hAnsi="Calibri" w:cs="Times New Roman" w:hint="eastAsia"/>
          <w:bCs/>
        </w:rPr>
        <w:t>请详见《中国证券报》、《上海证券报》、《证券时报》及公司网站于</w:t>
      </w:r>
      <w:r>
        <w:rPr>
          <w:rFonts w:ascii="Calibri" w:eastAsia="宋体" w:hAnsi="Calibri" w:cs="Times New Roman" w:hint="eastAsia"/>
          <w:bCs/>
        </w:rPr>
        <w:t>2016</w:t>
      </w:r>
      <w:r>
        <w:rPr>
          <w:rFonts w:ascii="Calibri" w:eastAsia="宋体" w:hAnsi="Calibri" w:cs="Times New Roman" w:hint="eastAsia"/>
          <w:bCs/>
        </w:rPr>
        <w:t>年</w:t>
      </w:r>
      <w:r>
        <w:rPr>
          <w:rFonts w:ascii="Calibri" w:eastAsia="宋体" w:hAnsi="Calibri" w:cs="Times New Roman" w:hint="eastAsia"/>
          <w:bCs/>
        </w:rPr>
        <w:t>11</w:t>
      </w:r>
      <w:r>
        <w:rPr>
          <w:rFonts w:ascii="Calibri" w:eastAsia="宋体" w:hAnsi="Calibri" w:cs="Times New Roman" w:hint="eastAsia"/>
          <w:bCs/>
        </w:rPr>
        <w:t>月</w:t>
      </w:r>
      <w:r>
        <w:rPr>
          <w:rFonts w:ascii="Calibri" w:eastAsia="宋体" w:hAnsi="Calibri" w:cs="Times New Roman" w:hint="eastAsia"/>
          <w:bCs/>
        </w:rPr>
        <w:t>18</w:t>
      </w:r>
      <w:r>
        <w:rPr>
          <w:rFonts w:ascii="Calibri" w:eastAsia="宋体" w:hAnsi="Calibri" w:cs="Times New Roman" w:hint="eastAsia"/>
          <w:bCs/>
        </w:rPr>
        <w:t>日发布的《中银国际证券有限责任公司旗下开放式基金转换业务规则》。</w:t>
      </w:r>
    </w:p>
    <w:p w:rsidR="000E7260" w:rsidRPr="00D46CB4" w:rsidRDefault="000E7260" w:rsidP="00D46CB4">
      <w:pPr>
        <w:spacing w:line="360" w:lineRule="auto"/>
        <w:ind w:firstLineChars="200" w:firstLine="422"/>
        <w:jc w:val="left"/>
        <w:rPr>
          <w:rFonts w:asciiTheme="minorEastAsia" w:hAnsiTheme="minorEastAsia"/>
          <w:b/>
          <w:szCs w:val="21"/>
        </w:rPr>
      </w:pPr>
      <w:r w:rsidRPr="00D46CB4">
        <w:rPr>
          <w:rFonts w:asciiTheme="minorEastAsia" w:hAnsiTheme="minorEastAsia" w:hint="eastAsia"/>
          <w:b/>
          <w:szCs w:val="21"/>
        </w:rPr>
        <w:t>重要提示：</w:t>
      </w:r>
    </w:p>
    <w:p w:rsidR="00287E6A" w:rsidRPr="00B74354" w:rsidRDefault="000E7260" w:rsidP="00B74354">
      <w:pPr>
        <w:spacing w:line="360" w:lineRule="auto"/>
        <w:ind w:firstLineChars="200" w:firstLine="420"/>
        <w:jc w:val="left"/>
        <w:rPr>
          <w:rFonts w:asciiTheme="minorEastAsia" w:hAnsiTheme="minorEastAsia"/>
          <w:szCs w:val="21"/>
        </w:rPr>
      </w:pPr>
      <w:r w:rsidRPr="00B74354">
        <w:rPr>
          <w:rFonts w:asciiTheme="minorEastAsia" w:hAnsiTheme="minorEastAsia" w:hint="eastAsia"/>
          <w:szCs w:val="21"/>
        </w:rPr>
        <w:t>1、</w:t>
      </w:r>
      <w:r w:rsidR="006D7519" w:rsidRPr="00B74354">
        <w:rPr>
          <w:rFonts w:asciiTheme="minorEastAsia" w:hAnsiTheme="minorEastAsia" w:hint="eastAsia"/>
          <w:szCs w:val="21"/>
        </w:rPr>
        <w:t>基金转换只能在同一销售机构（网点）办理，且转换的两只基金必须都是由该销售机构（网点）销售的同一基金管理人管理的、在同一注册登记机构处注册的基金。如欲在其他开通基金转换业务的销售机构（网点）办理，须首先进行基金份额转托管。</w:t>
      </w:r>
      <w:r w:rsidR="00B043FB" w:rsidRPr="00B74354">
        <w:rPr>
          <w:rFonts w:asciiTheme="minorEastAsia" w:hAnsiTheme="minorEastAsia" w:hint="eastAsia"/>
          <w:szCs w:val="21"/>
        </w:rPr>
        <w:t>由于各代理销售机构的系统差异以及业务安排等原因，开展该业务的时间可能有所不同，投资者应以各销售机构公告的时间为准。</w:t>
      </w:r>
    </w:p>
    <w:p w:rsidR="000E7260" w:rsidRDefault="00287E6A"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t>2、</w:t>
      </w:r>
      <w:r w:rsidR="000E7260" w:rsidRPr="00003AAE">
        <w:rPr>
          <w:rFonts w:asciiTheme="minorEastAsia" w:hAnsiTheme="minorEastAsia" w:hint="eastAsia"/>
          <w:szCs w:val="21"/>
        </w:rPr>
        <w:t>上述转换业务仅适用于处于正常开放期及处于特定开放日和开放时间的基金。基金封闭期等特殊期间的有关规定详见对应基金的基金合同和招募说明书等相关法律文件及本公司发布的最新业务公告。</w:t>
      </w:r>
    </w:p>
    <w:p w:rsidR="000E7260" w:rsidRPr="009B251C" w:rsidRDefault="000E7260"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t>2、</w:t>
      </w:r>
      <w:r w:rsidRPr="00003AAE">
        <w:rPr>
          <w:rFonts w:asciiTheme="minorEastAsia" w:hAnsiTheme="minorEastAsia" w:hint="eastAsia"/>
          <w:szCs w:val="21"/>
        </w:rPr>
        <w:t>上述基金相互之间可进行转换，但</w:t>
      </w:r>
      <w:r w:rsidRPr="009B251C">
        <w:rPr>
          <w:rFonts w:asciiTheme="minorEastAsia" w:hAnsiTheme="minorEastAsia" w:hint="eastAsia"/>
          <w:szCs w:val="21"/>
        </w:rPr>
        <w:t>同一基金不同份额之间不能进行转换。</w:t>
      </w:r>
    </w:p>
    <w:p w:rsidR="000E7260" w:rsidRPr="009B251C" w:rsidRDefault="000E7260"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t>3</w:t>
      </w:r>
      <w:r w:rsidRPr="009B251C">
        <w:rPr>
          <w:rFonts w:asciiTheme="minorEastAsia" w:hAnsiTheme="minorEastAsia" w:hint="eastAsia"/>
          <w:szCs w:val="21"/>
        </w:rPr>
        <w:t>、基金转换费用包括转出基金的赎回费和转换申购补差费两部分，转换申购补差费按转入基金与转出基金之间申购费的差额计算收取。基金转换费用由基金持有人承担。</w:t>
      </w:r>
    </w:p>
    <w:p w:rsidR="002F7B51" w:rsidRPr="009B251C" w:rsidRDefault="000E7260" w:rsidP="003A1728">
      <w:pPr>
        <w:spacing w:line="360" w:lineRule="auto"/>
        <w:ind w:firstLineChars="200" w:firstLine="420"/>
        <w:jc w:val="left"/>
        <w:rPr>
          <w:rFonts w:asciiTheme="minorEastAsia" w:hAnsiTheme="minorEastAsia"/>
          <w:szCs w:val="21"/>
        </w:rPr>
      </w:pPr>
      <w:r>
        <w:rPr>
          <w:rFonts w:asciiTheme="minorEastAsia" w:hAnsiTheme="minorEastAsia" w:hint="eastAsia"/>
          <w:szCs w:val="21"/>
        </w:rPr>
        <w:t>4</w:t>
      </w:r>
      <w:r w:rsidRPr="009B251C">
        <w:rPr>
          <w:rFonts w:asciiTheme="minorEastAsia" w:hAnsiTheme="minorEastAsia" w:hint="eastAsia"/>
          <w:szCs w:val="21"/>
        </w:rPr>
        <w:t>、</w:t>
      </w:r>
      <w:r w:rsidRPr="009B251C">
        <w:rPr>
          <w:rFonts w:asciiTheme="minorEastAsia" w:hAnsiTheme="minorEastAsia"/>
          <w:szCs w:val="21"/>
        </w:rPr>
        <w:t>上述基金转换业务</w:t>
      </w:r>
      <w:r w:rsidRPr="009B251C">
        <w:rPr>
          <w:rFonts w:asciiTheme="minorEastAsia" w:hAnsiTheme="minorEastAsia" w:hint="eastAsia"/>
          <w:szCs w:val="21"/>
        </w:rPr>
        <w:t>需遵循本公司</w:t>
      </w:r>
      <w:r w:rsidRPr="00003AAE">
        <w:rPr>
          <w:rFonts w:asciiTheme="minorEastAsia" w:hAnsiTheme="minorEastAsia" w:hint="eastAsia"/>
          <w:szCs w:val="21"/>
        </w:rPr>
        <w:t>《开放式基金转换业务规则》。</w:t>
      </w:r>
    </w:p>
    <w:p w:rsidR="000E7260" w:rsidRDefault="000E7260" w:rsidP="000E7260">
      <w:pPr>
        <w:spacing w:line="360" w:lineRule="auto"/>
        <w:ind w:firstLineChars="200" w:firstLine="420"/>
        <w:jc w:val="left"/>
        <w:rPr>
          <w:rFonts w:asciiTheme="minorEastAsia" w:hAnsiTheme="minorEastAsia"/>
          <w:szCs w:val="21"/>
        </w:rPr>
      </w:pPr>
      <w:r>
        <w:rPr>
          <w:rFonts w:asciiTheme="minorEastAsia" w:hAnsiTheme="minorEastAsia" w:hint="eastAsia"/>
          <w:szCs w:val="21"/>
        </w:rPr>
        <w:t>5</w:t>
      </w:r>
      <w:r w:rsidRPr="009B251C">
        <w:rPr>
          <w:rFonts w:asciiTheme="minorEastAsia" w:hAnsiTheme="minorEastAsia" w:hint="eastAsia"/>
          <w:szCs w:val="21"/>
        </w:rPr>
        <w:t>、投资</w:t>
      </w:r>
      <w:r w:rsidRPr="009B251C">
        <w:rPr>
          <w:rFonts w:asciiTheme="minorEastAsia" w:hAnsiTheme="minorEastAsia"/>
          <w:szCs w:val="21"/>
        </w:rPr>
        <w:t>者</w:t>
      </w:r>
      <w:r w:rsidRPr="009B251C">
        <w:rPr>
          <w:rFonts w:asciiTheme="minorEastAsia" w:hAnsiTheme="minorEastAsia" w:hint="eastAsia"/>
          <w:szCs w:val="21"/>
        </w:rPr>
        <w:t>欲了解各基金的详细情况，请仔细阅读各基金</w:t>
      </w:r>
      <w:r>
        <w:rPr>
          <w:rFonts w:asciiTheme="minorEastAsia" w:hAnsiTheme="minorEastAsia" w:hint="eastAsia"/>
          <w:szCs w:val="21"/>
        </w:rPr>
        <w:t>的</w:t>
      </w:r>
      <w:r w:rsidRPr="009B251C">
        <w:rPr>
          <w:rFonts w:asciiTheme="minorEastAsia" w:hAnsiTheme="minorEastAsia" w:hint="eastAsia"/>
          <w:szCs w:val="21"/>
        </w:rPr>
        <w:t>基金合同和招募说明书（更新）等法律文件。</w:t>
      </w:r>
    </w:p>
    <w:p w:rsidR="003A1728" w:rsidRPr="009B251C" w:rsidRDefault="003A1728" w:rsidP="003A1728">
      <w:pPr>
        <w:spacing w:line="360" w:lineRule="auto"/>
        <w:ind w:firstLineChars="200" w:firstLine="360"/>
        <w:jc w:val="left"/>
        <w:rPr>
          <w:rFonts w:asciiTheme="minorEastAsia" w:hAnsiTheme="minorEastAsia"/>
          <w:szCs w:val="21"/>
        </w:rPr>
      </w:pPr>
      <w:r>
        <w:rPr>
          <w:rFonts w:ascii="Arial" w:hAnsi="Arial" w:cs="Arial" w:hint="eastAsia"/>
          <w:sz w:val="18"/>
          <w:szCs w:val="18"/>
        </w:rPr>
        <w:t>6</w:t>
      </w:r>
      <w:r>
        <w:rPr>
          <w:rFonts w:ascii="Arial" w:hAnsi="Arial" w:cs="Arial" w:hint="eastAsia"/>
          <w:sz w:val="18"/>
          <w:szCs w:val="18"/>
        </w:rPr>
        <w:t>、</w:t>
      </w:r>
      <w:r>
        <w:rPr>
          <w:rFonts w:ascii="Arial" w:hAnsi="Arial" w:cs="Arial"/>
          <w:sz w:val="18"/>
          <w:szCs w:val="18"/>
        </w:rPr>
        <w:t>上述业务的解释权归本公司所有。投资者在办理基金转换业务时，具体办理规则及程序请遵循各销售机构的规定。</w:t>
      </w:r>
    </w:p>
    <w:p w:rsidR="000E7260" w:rsidRPr="009B251C" w:rsidRDefault="000E7260" w:rsidP="000E7260">
      <w:pPr>
        <w:spacing w:line="360" w:lineRule="auto"/>
        <w:ind w:firstLineChars="200" w:firstLine="420"/>
        <w:rPr>
          <w:rFonts w:asciiTheme="minorEastAsia" w:hAnsiTheme="minorEastAsia"/>
          <w:szCs w:val="21"/>
        </w:rPr>
      </w:pPr>
      <w:r>
        <w:rPr>
          <w:rFonts w:asciiTheme="minorEastAsia" w:hAnsiTheme="minorEastAsia" w:hint="eastAsia"/>
          <w:szCs w:val="21"/>
        </w:rPr>
        <w:t>6</w:t>
      </w:r>
      <w:r w:rsidRPr="009B251C">
        <w:rPr>
          <w:rFonts w:asciiTheme="minorEastAsia" w:hAnsiTheme="minorEastAsia" w:hint="eastAsia"/>
          <w:szCs w:val="21"/>
        </w:rPr>
        <w:t>、</w:t>
      </w:r>
      <w:r w:rsidRPr="009B251C">
        <w:rPr>
          <w:rFonts w:asciiTheme="minorEastAsia" w:hAnsiTheme="minorEastAsia"/>
          <w:szCs w:val="21"/>
        </w:rPr>
        <w:t>投资者可以登录本公司基金网站（www.bocifunds.com）或拨打客户服务热线 021- 61195566 或 400-620-8888（免长途通话费用）选择 6 公募基金业务进行相关咨询。</w:t>
      </w:r>
    </w:p>
    <w:p w:rsidR="000E7260" w:rsidRPr="009B251C" w:rsidRDefault="000E7260" w:rsidP="000E7260">
      <w:pPr>
        <w:widowControl/>
        <w:spacing w:line="360" w:lineRule="auto"/>
        <w:ind w:firstLineChars="200" w:firstLine="420"/>
        <w:jc w:val="left"/>
        <w:rPr>
          <w:rFonts w:asciiTheme="minorEastAsia" w:hAnsiTheme="minorEastAsia"/>
          <w:szCs w:val="21"/>
        </w:rPr>
      </w:pPr>
      <w:r>
        <w:rPr>
          <w:rFonts w:asciiTheme="minorEastAsia" w:hAnsiTheme="minorEastAsia" w:hint="eastAsia"/>
          <w:szCs w:val="21"/>
        </w:rPr>
        <w:t>7</w:t>
      </w:r>
      <w:r w:rsidRPr="009B251C">
        <w:rPr>
          <w:rFonts w:asciiTheme="minorEastAsia" w:hAnsiTheme="minorEastAsia" w:hint="eastAsia"/>
          <w:szCs w:val="21"/>
        </w:rPr>
        <w:t>、风险提示：本公司承诺以诚实信用、勤勉尽责的原则管理和运用基金财产，但不保证基金一定盈利，也不保证最低收益。</w:t>
      </w:r>
      <w:r>
        <w:t>基金的过往业绩及其净值高低并不预示其未来业绩表现。</w:t>
      </w:r>
      <w:r w:rsidRPr="009B251C">
        <w:rPr>
          <w:rFonts w:asciiTheme="minorEastAsia" w:hAnsiTheme="minorEastAsia" w:hint="eastAsia"/>
          <w:szCs w:val="21"/>
        </w:rPr>
        <w:t>投资</w:t>
      </w:r>
      <w:r w:rsidRPr="009B251C">
        <w:rPr>
          <w:rFonts w:asciiTheme="minorEastAsia" w:hAnsiTheme="minorEastAsia"/>
          <w:szCs w:val="21"/>
        </w:rPr>
        <w:t>者</w:t>
      </w:r>
      <w:r w:rsidRPr="009B251C">
        <w:rPr>
          <w:rFonts w:asciiTheme="minorEastAsia" w:hAnsiTheme="minorEastAsia" w:hint="eastAsia"/>
          <w:szCs w:val="21"/>
        </w:rPr>
        <w:t>应认真阅读拟投资基金的《基金合同》、《招募说明书》（更新）等法律文件，了解所投资基金的风险收益特征，并根据自身情况购买与风险承受能力相匹配的产品。</w:t>
      </w:r>
    </w:p>
    <w:p w:rsidR="000E7260" w:rsidRPr="00C04B26" w:rsidRDefault="000E7260" w:rsidP="000E7260">
      <w:pPr>
        <w:ind w:firstLineChars="200" w:firstLine="420"/>
        <w:jc w:val="left"/>
        <w:rPr>
          <w:rFonts w:asciiTheme="minorEastAsia" w:hAnsiTheme="minorEastAsia"/>
          <w:szCs w:val="21"/>
        </w:rPr>
      </w:pPr>
    </w:p>
    <w:p w:rsidR="000E7260" w:rsidRPr="009B251C" w:rsidRDefault="000E7260" w:rsidP="000E7260">
      <w:pPr>
        <w:ind w:firstLineChars="200" w:firstLine="420"/>
        <w:jc w:val="left"/>
        <w:rPr>
          <w:rFonts w:asciiTheme="minorEastAsia" w:hAnsiTheme="minorEastAsia"/>
          <w:szCs w:val="21"/>
        </w:rPr>
      </w:pPr>
      <w:r w:rsidRPr="009B251C">
        <w:rPr>
          <w:rFonts w:asciiTheme="minorEastAsia" w:hAnsiTheme="minorEastAsia" w:hint="eastAsia"/>
          <w:szCs w:val="21"/>
        </w:rPr>
        <w:t>特此公告</w:t>
      </w:r>
      <w:r>
        <w:rPr>
          <w:rFonts w:asciiTheme="minorEastAsia" w:hAnsiTheme="minorEastAsia" w:hint="eastAsia"/>
          <w:szCs w:val="21"/>
        </w:rPr>
        <w:t>。</w:t>
      </w:r>
    </w:p>
    <w:p w:rsidR="000E7260" w:rsidRDefault="000E7260" w:rsidP="000E7260">
      <w:pPr>
        <w:jc w:val="left"/>
        <w:rPr>
          <w:rFonts w:asciiTheme="minorEastAsia" w:hAnsiTheme="minorEastAsia"/>
          <w:szCs w:val="21"/>
        </w:rPr>
      </w:pPr>
    </w:p>
    <w:p w:rsidR="000E7260" w:rsidRPr="009B251C" w:rsidRDefault="000E7260" w:rsidP="000E7260">
      <w:pPr>
        <w:jc w:val="left"/>
        <w:rPr>
          <w:rFonts w:asciiTheme="minorEastAsia" w:hAnsiTheme="minorEastAsia"/>
          <w:szCs w:val="21"/>
        </w:rPr>
      </w:pPr>
    </w:p>
    <w:p w:rsidR="000E7260" w:rsidRPr="009B251C" w:rsidRDefault="000E7260" w:rsidP="000E7260">
      <w:pPr>
        <w:ind w:right="140"/>
        <w:jc w:val="right"/>
        <w:rPr>
          <w:rFonts w:asciiTheme="minorEastAsia" w:hAnsiTheme="minorEastAsia"/>
          <w:szCs w:val="21"/>
        </w:rPr>
      </w:pPr>
      <w:r w:rsidRPr="009B251C">
        <w:rPr>
          <w:rFonts w:asciiTheme="minorEastAsia" w:hAnsiTheme="minorEastAsia"/>
          <w:szCs w:val="21"/>
        </w:rPr>
        <w:t>中银国际证券股份有限公司</w:t>
      </w:r>
    </w:p>
    <w:p w:rsidR="0073160F" w:rsidRPr="00140DBB" w:rsidRDefault="000E7260" w:rsidP="00140DBB">
      <w:pPr>
        <w:ind w:right="140"/>
        <w:jc w:val="right"/>
        <w:rPr>
          <w:rFonts w:asciiTheme="minorEastAsia" w:hAnsiTheme="minorEastAsia"/>
          <w:szCs w:val="21"/>
        </w:rPr>
      </w:pPr>
      <w:r w:rsidRPr="009B251C">
        <w:rPr>
          <w:rFonts w:asciiTheme="minorEastAsia" w:hAnsiTheme="minorEastAsia" w:hint="eastAsia"/>
          <w:szCs w:val="21"/>
        </w:rPr>
        <w:t>201</w:t>
      </w:r>
      <w:r>
        <w:rPr>
          <w:rFonts w:asciiTheme="minorEastAsia" w:hAnsiTheme="minorEastAsia" w:hint="eastAsia"/>
          <w:szCs w:val="21"/>
        </w:rPr>
        <w:t>9</w:t>
      </w:r>
      <w:r w:rsidRPr="009B251C">
        <w:rPr>
          <w:rFonts w:asciiTheme="minorEastAsia" w:hAnsiTheme="minorEastAsia" w:hint="eastAsia"/>
          <w:szCs w:val="21"/>
        </w:rPr>
        <w:t>年</w:t>
      </w:r>
      <w:r w:rsidR="00F51AAB">
        <w:rPr>
          <w:rFonts w:asciiTheme="minorEastAsia" w:hAnsiTheme="minorEastAsia" w:hint="eastAsia"/>
          <w:szCs w:val="21"/>
        </w:rPr>
        <w:t>4</w:t>
      </w:r>
      <w:r w:rsidRPr="009B251C">
        <w:rPr>
          <w:rFonts w:asciiTheme="minorEastAsia" w:hAnsiTheme="minorEastAsia" w:hint="eastAsia"/>
          <w:szCs w:val="21"/>
        </w:rPr>
        <w:t>月</w:t>
      </w:r>
      <w:r w:rsidR="00F51AAB">
        <w:rPr>
          <w:rFonts w:asciiTheme="minorEastAsia" w:hAnsiTheme="minorEastAsia" w:hint="eastAsia"/>
          <w:szCs w:val="21"/>
        </w:rPr>
        <w:t>26</w:t>
      </w:r>
      <w:r w:rsidRPr="009B251C">
        <w:rPr>
          <w:rFonts w:asciiTheme="minorEastAsia" w:hAnsiTheme="minorEastAsia" w:hint="eastAsia"/>
          <w:szCs w:val="21"/>
        </w:rPr>
        <w:t>日</w:t>
      </w:r>
    </w:p>
    <w:sectPr w:rsidR="0073160F" w:rsidRPr="00140DBB" w:rsidSect="0006629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A74" w:rsidRDefault="00B93A74" w:rsidP="000E7260">
      <w:r>
        <w:separator/>
      </w:r>
    </w:p>
  </w:endnote>
  <w:endnote w:type="continuationSeparator" w:id="1">
    <w:p w:rsidR="00B93A74" w:rsidRDefault="00B93A74" w:rsidP="000E72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A74" w:rsidRDefault="00B93A74" w:rsidP="000E7260">
      <w:r>
        <w:separator/>
      </w:r>
    </w:p>
  </w:footnote>
  <w:footnote w:type="continuationSeparator" w:id="1">
    <w:p w:rsidR="00B93A74" w:rsidRDefault="00B93A74" w:rsidP="000E7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B4" w:rsidRPr="00D46CB4" w:rsidRDefault="009B6A87" w:rsidP="00D46CB4">
    <w:pPr>
      <w:pStyle w:val="a3"/>
    </w:pPr>
    <w:r>
      <w:rPr>
        <w:rFonts w:hint="eastAsia"/>
      </w:rPr>
      <w:t>中银国际证券股份有限公司关于旗下基金</w:t>
    </w:r>
    <w:r w:rsidR="00D46CB4">
      <w:rPr>
        <w:rFonts w:hint="eastAsia"/>
      </w:rPr>
      <w:t>开通基金转换业务的公告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260"/>
    <w:rsid w:val="0002228B"/>
    <w:rsid w:val="000C62E2"/>
    <w:rsid w:val="000E7260"/>
    <w:rsid w:val="0011522B"/>
    <w:rsid w:val="001342B6"/>
    <w:rsid w:val="00140DBB"/>
    <w:rsid w:val="001F62EF"/>
    <w:rsid w:val="00200697"/>
    <w:rsid w:val="002309F2"/>
    <w:rsid w:val="00256ED4"/>
    <w:rsid w:val="00287E6A"/>
    <w:rsid w:val="00297558"/>
    <w:rsid w:val="002A5835"/>
    <w:rsid w:val="002F7B51"/>
    <w:rsid w:val="00300C03"/>
    <w:rsid w:val="00335E3F"/>
    <w:rsid w:val="00340E85"/>
    <w:rsid w:val="003439D4"/>
    <w:rsid w:val="00365E43"/>
    <w:rsid w:val="003A1728"/>
    <w:rsid w:val="004062F8"/>
    <w:rsid w:val="004678B0"/>
    <w:rsid w:val="00483375"/>
    <w:rsid w:val="004B4B5C"/>
    <w:rsid w:val="004D7DFF"/>
    <w:rsid w:val="00513F31"/>
    <w:rsid w:val="00531457"/>
    <w:rsid w:val="005B03EA"/>
    <w:rsid w:val="00683802"/>
    <w:rsid w:val="006A27C6"/>
    <w:rsid w:val="006D7519"/>
    <w:rsid w:val="007266D1"/>
    <w:rsid w:val="0073160F"/>
    <w:rsid w:val="008011D8"/>
    <w:rsid w:val="00891DE1"/>
    <w:rsid w:val="008E1C28"/>
    <w:rsid w:val="009838E3"/>
    <w:rsid w:val="009911D1"/>
    <w:rsid w:val="009A2318"/>
    <w:rsid w:val="009B6A87"/>
    <w:rsid w:val="00A05FB9"/>
    <w:rsid w:val="00A233B1"/>
    <w:rsid w:val="00A7219D"/>
    <w:rsid w:val="00B043FB"/>
    <w:rsid w:val="00B74354"/>
    <w:rsid w:val="00B93A74"/>
    <w:rsid w:val="00BD5E52"/>
    <w:rsid w:val="00C5353B"/>
    <w:rsid w:val="00C54987"/>
    <w:rsid w:val="00C627FD"/>
    <w:rsid w:val="00C6656B"/>
    <w:rsid w:val="00CC1210"/>
    <w:rsid w:val="00D07E15"/>
    <w:rsid w:val="00D35416"/>
    <w:rsid w:val="00D3565F"/>
    <w:rsid w:val="00D46CB4"/>
    <w:rsid w:val="00E83368"/>
    <w:rsid w:val="00EF7294"/>
    <w:rsid w:val="00F1152D"/>
    <w:rsid w:val="00F37A84"/>
    <w:rsid w:val="00F51AAB"/>
    <w:rsid w:val="00F659EA"/>
    <w:rsid w:val="00F7113A"/>
    <w:rsid w:val="00FC6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260"/>
    <w:rPr>
      <w:sz w:val="18"/>
      <w:szCs w:val="18"/>
    </w:rPr>
  </w:style>
  <w:style w:type="paragraph" w:styleId="a4">
    <w:name w:val="footer"/>
    <w:basedOn w:val="a"/>
    <w:link w:val="Char0"/>
    <w:uiPriority w:val="99"/>
    <w:semiHidden/>
    <w:unhideWhenUsed/>
    <w:rsid w:val="000E72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7260"/>
    <w:rPr>
      <w:sz w:val="18"/>
      <w:szCs w:val="18"/>
    </w:rPr>
  </w:style>
  <w:style w:type="table" w:styleId="a5">
    <w:name w:val="Table Grid"/>
    <w:basedOn w:val="a1"/>
    <w:uiPriority w:val="59"/>
    <w:rsid w:val="000E7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46CB4"/>
    <w:rPr>
      <w:sz w:val="18"/>
      <w:szCs w:val="18"/>
    </w:rPr>
  </w:style>
  <w:style w:type="character" w:customStyle="1" w:styleId="Char1">
    <w:name w:val="批注框文本 Char"/>
    <w:basedOn w:val="a0"/>
    <w:link w:val="a6"/>
    <w:uiPriority w:val="99"/>
    <w:semiHidden/>
    <w:rsid w:val="00D46CB4"/>
    <w:rPr>
      <w:sz w:val="18"/>
      <w:szCs w:val="18"/>
    </w:rPr>
  </w:style>
  <w:style w:type="paragraph" w:styleId="a7">
    <w:name w:val="Normal (Web)"/>
    <w:basedOn w:val="a"/>
    <w:uiPriority w:val="99"/>
    <w:semiHidden/>
    <w:unhideWhenUsed/>
    <w:rsid w:val="00D3565F"/>
    <w:rPr>
      <w:rFonts w:ascii="Times New Roman" w:hAnsi="Times New Roman" w:cs="Times New Roman"/>
      <w:sz w:val="24"/>
      <w:szCs w:val="24"/>
    </w:rPr>
  </w:style>
  <w:style w:type="character" w:styleId="a8">
    <w:name w:val="Hyperlink"/>
    <w:basedOn w:val="a0"/>
    <w:uiPriority w:val="99"/>
    <w:unhideWhenUsed/>
    <w:rsid w:val="00D3565F"/>
    <w:rPr>
      <w:color w:val="0000FF" w:themeColor="hyperlink"/>
      <w:u w:val="single"/>
    </w:rPr>
  </w:style>
  <w:style w:type="character" w:styleId="a9">
    <w:name w:val="annotation reference"/>
    <w:basedOn w:val="a0"/>
    <w:uiPriority w:val="99"/>
    <w:semiHidden/>
    <w:unhideWhenUsed/>
    <w:rsid w:val="00513F31"/>
    <w:rPr>
      <w:sz w:val="21"/>
      <w:szCs w:val="21"/>
    </w:rPr>
  </w:style>
  <w:style w:type="paragraph" w:styleId="aa">
    <w:name w:val="annotation text"/>
    <w:basedOn w:val="a"/>
    <w:link w:val="Char2"/>
    <w:uiPriority w:val="99"/>
    <w:semiHidden/>
    <w:unhideWhenUsed/>
    <w:rsid w:val="00513F31"/>
    <w:pPr>
      <w:jc w:val="left"/>
    </w:pPr>
  </w:style>
  <w:style w:type="character" w:customStyle="1" w:styleId="Char2">
    <w:name w:val="批注文字 Char"/>
    <w:basedOn w:val="a0"/>
    <w:link w:val="aa"/>
    <w:uiPriority w:val="99"/>
    <w:semiHidden/>
    <w:rsid w:val="00513F31"/>
  </w:style>
  <w:style w:type="paragraph" w:styleId="ab">
    <w:name w:val="annotation subject"/>
    <w:basedOn w:val="aa"/>
    <w:next w:val="aa"/>
    <w:link w:val="Char3"/>
    <w:uiPriority w:val="99"/>
    <w:semiHidden/>
    <w:unhideWhenUsed/>
    <w:rsid w:val="00513F31"/>
    <w:rPr>
      <w:b/>
      <w:bCs/>
    </w:rPr>
  </w:style>
  <w:style w:type="character" w:customStyle="1" w:styleId="Char3">
    <w:name w:val="批注主题 Char"/>
    <w:basedOn w:val="Char2"/>
    <w:link w:val="ab"/>
    <w:uiPriority w:val="99"/>
    <w:semiHidden/>
    <w:rsid w:val="00513F31"/>
    <w:rPr>
      <w:b/>
      <w:bCs/>
    </w:rPr>
  </w:style>
</w:styles>
</file>

<file path=word/webSettings.xml><?xml version="1.0" encoding="utf-8"?>
<w:webSettings xmlns:r="http://schemas.openxmlformats.org/officeDocument/2006/relationships" xmlns:w="http://schemas.openxmlformats.org/wordprocessingml/2006/main">
  <w:divs>
    <w:div w:id="194465603">
      <w:bodyDiv w:val="1"/>
      <w:marLeft w:val="0"/>
      <w:marRight w:val="0"/>
      <w:marTop w:val="0"/>
      <w:marBottom w:val="0"/>
      <w:divBdr>
        <w:top w:val="none" w:sz="0" w:space="0" w:color="auto"/>
        <w:left w:val="none" w:sz="0" w:space="0" w:color="auto"/>
        <w:bottom w:val="none" w:sz="0" w:space="0" w:color="auto"/>
        <w:right w:val="none" w:sz="0" w:space="0" w:color="auto"/>
      </w:divBdr>
    </w:div>
    <w:div w:id="554245751">
      <w:bodyDiv w:val="1"/>
      <w:marLeft w:val="0"/>
      <w:marRight w:val="0"/>
      <w:marTop w:val="0"/>
      <w:marBottom w:val="0"/>
      <w:divBdr>
        <w:top w:val="none" w:sz="0" w:space="0" w:color="auto"/>
        <w:left w:val="none" w:sz="0" w:space="0" w:color="auto"/>
        <w:bottom w:val="none" w:sz="0" w:space="0" w:color="auto"/>
        <w:right w:val="none" w:sz="0" w:space="0" w:color="auto"/>
      </w:divBdr>
    </w:div>
    <w:div w:id="809859443">
      <w:bodyDiv w:val="1"/>
      <w:marLeft w:val="0"/>
      <w:marRight w:val="0"/>
      <w:marTop w:val="0"/>
      <w:marBottom w:val="0"/>
      <w:divBdr>
        <w:top w:val="none" w:sz="0" w:space="0" w:color="auto"/>
        <w:left w:val="none" w:sz="0" w:space="0" w:color="auto"/>
        <w:bottom w:val="none" w:sz="0" w:space="0" w:color="auto"/>
        <w:right w:val="none" w:sz="0" w:space="0" w:color="auto"/>
      </w:divBdr>
    </w:div>
    <w:div w:id="825167546">
      <w:bodyDiv w:val="1"/>
      <w:marLeft w:val="0"/>
      <w:marRight w:val="0"/>
      <w:marTop w:val="0"/>
      <w:marBottom w:val="0"/>
      <w:divBdr>
        <w:top w:val="none" w:sz="0" w:space="0" w:color="auto"/>
        <w:left w:val="none" w:sz="0" w:space="0" w:color="auto"/>
        <w:bottom w:val="none" w:sz="0" w:space="0" w:color="auto"/>
        <w:right w:val="none" w:sz="0" w:space="0" w:color="auto"/>
      </w:divBdr>
    </w:div>
    <w:div w:id="1000307027">
      <w:bodyDiv w:val="1"/>
      <w:marLeft w:val="0"/>
      <w:marRight w:val="0"/>
      <w:marTop w:val="0"/>
      <w:marBottom w:val="0"/>
      <w:divBdr>
        <w:top w:val="none" w:sz="0" w:space="0" w:color="auto"/>
        <w:left w:val="none" w:sz="0" w:space="0" w:color="auto"/>
        <w:bottom w:val="none" w:sz="0" w:space="0" w:color="auto"/>
        <w:right w:val="none" w:sz="0" w:space="0" w:color="auto"/>
      </w:divBdr>
    </w:div>
    <w:div w:id="1415663312">
      <w:bodyDiv w:val="1"/>
      <w:marLeft w:val="0"/>
      <w:marRight w:val="0"/>
      <w:marTop w:val="0"/>
      <w:marBottom w:val="0"/>
      <w:divBdr>
        <w:top w:val="none" w:sz="0" w:space="0" w:color="auto"/>
        <w:left w:val="none" w:sz="0" w:space="0" w:color="auto"/>
        <w:bottom w:val="none" w:sz="0" w:space="0" w:color="auto"/>
        <w:right w:val="none" w:sz="0" w:space="0" w:color="auto"/>
      </w:divBdr>
    </w:div>
    <w:div w:id="1507788365">
      <w:bodyDiv w:val="1"/>
      <w:marLeft w:val="0"/>
      <w:marRight w:val="0"/>
      <w:marTop w:val="0"/>
      <w:marBottom w:val="0"/>
      <w:divBdr>
        <w:top w:val="none" w:sz="0" w:space="0" w:color="auto"/>
        <w:left w:val="none" w:sz="0" w:space="0" w:color="auto"/>
        <w:bottom w:val="none" w:sz="0" w:space="0" w:color="auto"/>
        <w:right w:val="none" w:sz="0" w:space="0" w:color="auto"/>
      </w:divBdr>
    </w:div>
    <w:div w:id="1536114746">
      <w:bodyDiv w:val="1"/>
      <w:marLeft w:val="0"/>
      <w:marRight w:val="0"/>
      <w:marTop w:val="0"/>
      <w:marBottom w:val="0"/>
      <w:divBdr>
        <w:top w:val="none" w:sz="0" w:space="0" w:color="auto"/>
        <w:left w:val="none" w:sz="0" w:space="0" w:color="auto"/>
        <w:bottom w:val="none" w:sz="0" w:space="0" w:color="auto"/>
        <w:right w:val="none" w:sz="0" w:space="0" w:color="auto"/>
      </w:divBdr>
    </w:div>
    <w:div w:id="18635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4</DocSecurity>
  <Lines>18</Lines>
  <Paragraphs>5</Paragraphs>
  <ScaleCrop>false</ScaleCrop>
  <Company>Microsoft</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肖翠鸿</dc:creator>
  <cp:lastModifiedBy>ZHONGM</cp:lastModifiedBy>
  <cp:revision>2</cp:revision>
  <dcterms:created xsi:type="dcterms:W3CDTF">2019-04-25T16:01:00Z</dcterms:created>
  <dcterms:modified xsi:type="dcterms:W3CDTF">2019-04-25T16:01:00Z</dcterms:modified>
</cp:coreProperties>
</file>