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0C1E17" w:rsidRPr="00E74406" w:rsidRDefault="000C1E17" w:rsidP="004061AC">
      <w:pPr>
        <w:autoSpaceDE w:val="0"/>
        <w:autoSpaceDN w:val="0"/>
        <w:adjustRightInd w:val="0"/>
        <w:spacing w:line="360" w:lineRule="auto"/>
        <w:jc w:val="left"/>
        <w:rPr>
          <w:rFonts w:eastAsiaTheme="minorEastAsia"/>
          <w:color w:val="000000" w:themeColor="text1"/>
          <w:kern w:val="0"/>
          <w:sz w:val="24"/>
          <w:szCs w:val="24"/>
        </w:rPr>
      </w:pPr>
    </w:p>
    <w:p w:rsidR="000C1E17" w:rsidRPr="00E74406" w:rsidRDefault="000C1E17" w:rsidP="004061AC">
      <w:pPr>
        <w:autoSpaceDE w:val="0"/>
        <w:autoSpaceDN w:val="0"/>
        <w:adjustRightInd w:val="0"/>
        <w:spacing w:line="360" w:lineRule="auto"/>
        <w:jc w:val="left"/>
        <w:rPr>
          <w:rFonts w:eastAsiaTheme="minorEastAsia"/>
          <w:color w:val="000000" w:themeColor="text1"/>
          <w:kern w:val="0"/>
          <w:sz w:val="24"/>
          <w:szCs w:val="24"/>
        </w:rPr>
      </w:pPr>
    </w:p>
    <w:p w:rsidR="002279D3" w:rsidRPr="004819A0" w:rsidRDefault="002279D3" w:rsidP="00542546">
      <w:pPr>
        <w:spacing w:line="360" w:lineRule="auto"/>
        <w:jc w:val="center"/>
        <w:rPr>
          <w:rFonts w:eastAsiaTheme="minorEastAsia"/>
          <w:b/>
          <w:color w:val="000000" w:themeColor="text1"/>
          <w:sz w:val="24"/>
          <w:szCs w:val="24"/>
        </w:rPr>
      </w:pPr>
      <w:r w:rsidRPr="004819A0">
        <w:rPr>
          <w:rFonts w:eastAsiaTheme="minorEastAsia"/>
          <w:b/>
          <w:color w:val="000000" w:themeColor="text1"/>
          <w:sz w:val="24"/>
          <w:szCs w:val="24"/>
        </w:rPr>
        <w:t>国投瑞银和顺债券型证券投资基金</w:t>
      </w:r>
    </w:p>
    <w:p w:rsidR="002279D3" w:rsidRPr="004819A0" w:rsidRDefault="002279D3" w:rsidP="00542546">
      <w:pPr>
        <w:spacing w:line="360" w:lineRule="auto"/>
        <w:jc w:val="center"/>
        <w:rPr>
          <w:rFonts w:eastAsiaTheme="minorEastAsia"/>
          <w:b/>
          <w:color w:val="000000" w:themeColor="text1"/>
          <w:sz w:val="24"/>
          <w:szCs w:val="24"/>
        </w:rPr>
      </w:pPr>
      <w:r w:rsidRPr="004819A0">
        <w:rPr>
          <w:rFonts w:eastAsiaTheme="minorEastAsia"/>
          <w:b/>
          <w:color w:val="000000" w:themeColor="text1"/>
          <w:sz w:val="24"/>
          <w:szCs w:val="24"/>
        </w:rPr>
        <w:t>2019</w:t>
      </w:r>
      <w:r w:rsidRPr="004819A0">
        <w:rPr>
          <w:rFonts w:eastAsiaTheme="minorEastAsia"/>
          <w:b/>
          <w:color w:val="000000" w:themeColor="text1"/>
          <w:sz w:val="24"/>
          <w:szCs w:val="24"/>
        </w:rPr>
        <w:t>年第</w:t>
      </w:r>
      <w:r w:rsidRPr="004819A0">
        <w:rPr>
          <w:rFonts w:eastAsiaTheme="minorEastAsia"/>
          <w:b/>
          <w:color w:val="000000" w:themeColor="text1"/>
          <w:sz w:val="24"/>
          <w:szCs w:val="24"/>
        </w:rPr>
        <w:t>1</w:t>
      </w:r>
      <w:r w:rsidRPr="004819A0">
        <w:rPr>
          <w:rFonts w:eastAsiaTheme="minorEastAsia"/>
          <w:b/>
          <w:color w:val="000000" w:themeColor="text1"/>
          <w:sz w:val="24"/>
          <w:szCs w:val="24"/>
        </w:rPr>
        <w:t>季度报告</w:t>
      </w:r>
    </w:p>
    <w:p w:rsidR="004061AC" w:rsidRPr="004819A0" w:rsidRDefault="00655CD8" w:rsidP="00542546">
      <w:pPr>
        <w:spacing w:line="360" w:lineRule="auto"/>
        <w:jc w:val="center"/>
        <w:rPr>
          <w:rFonts w:eastAsiaTheme="minorEastAsia"/>
          <w:b/>
          <w:color w:val="000000" w:themeColor="text1"/>
          <w:sz w:val="24"/>
          <w:szCs w:val="24"/>
        </w:rPr>
      </w:pPr>
      <w:r w:rsidRPr="004819A0">
        <w:rPr>
          <w:rFonts w:eastAsiaTheme="minorEastAsia"/>
          <w:b/>
          <w:color w:val="000000" w:themeColor="text1"/>
          <w:sz w:val="24"/>
          <w:szCs w:val="24"/>
        </w:rPr>
        <w:t>2019</w:t>
      </w:r>
      <w:r w:rsidRPr="004819A0">
        <w:rPr>
          <w:rFonts w:eastAsiaTheme="minorEastAsia"/>
          <w:b/>
          <w:color w:val="000000" w:themeColor="text1"/>
          <w:sz w:val="24"/>
          <w:szCs w:val="24"/>
        </w:rPr>
        <w:t>年</w:t>
      </w:r>
      <w:r w:rsidRPr="004819A0">
        <w:rPr>
          <w:rFonts w:eastAsiaTheme="minorEastAsia"/>
          <w:b/>
          <w:color w:val="000000" w:themeColor="text1"/>
          <w:sz w:val="24"/>
          <w:szCs w:val="24"/>
        </w:rPr>
        <w:t>3</w:t>
      </w:r>
      <w:r w:rsidRPr="004819A0">
        <w:rPr>
          <w:rFonts w:eastAsiaTheme="minorEastAsia"/>
          <w:b/>
          <w:color w:val="000000" w:themeColor="text1"/>
          <w:sz w:val="24"/>
          <w:szCs w:val="24"/>
        </w:rPr>
        <w:t>月</w:t>
      </w:r>
      <w:r w:rsidRPr="004819A0">
        <w:rPr>
          <w:rFonts w:eastAsiaTheme="minorEastAsia"/>
          <w:b/>
          <w:color w:val="000000" w:themeColor="text1"/>
          <w:sz w:val="24"/>
          <w:szCs w:val="24"/>
        </w:rPr>
        <w:t>31</w:t>
      </w:r>
      <w:r w:rsidRPr="004819A0">
        <w:rPr>
          <w:rFonts w:eastAsiaTheme="minorEastAsia"/>
          <w:b/>
          <w:color w:val="000000" w:themeColor="text1"/>
          <w:sz w:val="24"/>
          <w:szCs w:val="24"/>
        </w:rPr>
        <w:t>日</w:t>
      </w: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jc w:val="center"/>
        <w:rPr>
          <w:rFonts w:eastAsiaTheme="minorEastAsia"/>
          <w:b/>
          <w:bCs/>
          <w:color w:val="000000" w:themeColor="text1"/>
          <w:sz w:val="24"/>
          <w:szCs w:val="24"/>
        </w:rPr>
      </w:pPr>
    </w:p>
    <w:p w:rsidR="004061AC" w:rsidRPr="00E74406" w:rsidRDefault="004061AC" w:rsidP="004061AC">
      <w:pPr>
        <w:spacing w:line="360" w:lineRule="auto"/>
        <w:rPr>
          <w:rFonts w:eastAsiaTheme="minorEastAsia"/>
          <w:b/>
          <w:bCs/>
          <w:color w:val="000000" w:themeColor="text1"/>
          <w:sz w:val="24"/>
          <w:szCs w:val="24"/>
        </w:rPr>
      </w:pPr>
    </w:p>
    <w:p w:rsidR="004061AC" w:rsidRPr="00E74406" w:rsidRDefault="004061AC" w:rsidP="00542546">
      <w:pPr>
        <w:spacing w:line="360" w:lineRule="auto"/>
        <w:ind w:firstLineChars="900" w:firstLine="2168"/>
        <w:rPr>
          <w:rFonts w:eastAsiaTheme="minorEastAsia"/>
          <w:b/>
          <w:color w:val="000000" w:themeColor="text1"/>
          <w:sz w:val="24"/>
          <w:szCs w:val="24"/>
        </w:rPr>
      </w:pPr>
      <w:r w:rsidRPr="00E74406">
        <w:rPr>
          <w:rFonts w:eastAsiaTheme="minorEastAsia"/>
          <w:b/>
          <w:color w:val="000000" w:themeColor="text1"/>
          <w:sz w:val="24"/>
          <w:szCs w:val="24"/>
        </w:rPr>
        <w:t>基金管理人：国投瑞银基金管理有限公司</w:t>
      </w:r>
    </w:p>
    <w:p w:rsidR="004061AC" w:rsidRPr="00E74406" w:rsidRDefault="004061AC" w:rsidP="00542546">
      <w:pPr>
        <w:spacing w:line="360" w:lineRule="auto"/>
        <w:ind w:firstLineChars="900" w:firstLine="2168"/>
        <w:rPr>
          <w:rFonts w:eastAsiaTheme="minorEastAsia"/>
          <w:b/>
          <w:color w:val="000000" w:themeColor="text1"/>
          <w:sz w:val="24"/>
          <w:szCs w:val="24"/>
        </w:rPr>
      </w:pPr>
      <w:r w:rsidRPr="00E74406">
        <w:rPr>
          <w:rFonts w:eastAsiaTheme="minorEastAsia"/>
          <w:b/>
          <w:color w:val="000000" w:themeColor="text1"/>
          <w:sz w:val="24"/>
          <w:szCs w:val="24"/>
        </w:rPr>
        <w:t>基金托管人：中国工商银行股份有限公司</w:t>
      </w:r>
    </w:p>
    <w:p w:rsidR="004061AC" w:rsidRPr="00E74406" w:rsidRDefault="004061AC" w:rsidP="00542546">
      <w:pPr>
        <w:spacing w:line="360" w:lineRule="auto"/>
        <w:ind w:firstLineChars="900" w:firstLine="2168"/>
        <w:rPr>
          <w:rFonts w:eastAsiaTheme="minorEastAsia"/>
          <w:b/>
          <w:color w:val="000000" w:themeColor="text1"/>
          <w:sz w:val="24"/>
          <w:szCs w:val="24"/>
        </w:rPr>
        <w:sectPr w:rsidR="004061AC" w:rsidRPr="00E74406" w:rsidSect="00304A12">
          <w:headerReference w:type="default" r:id="rId8"/>
          <w:footerReference w:type="default" r:id="rId9"/>
          <w:pgSz w:w="11926" w:h="15840"/>
          <w:pgMar w:top="1418" w:right="1418" w:bottom="851" w:left="1418" w:header="851" w:footer="992" w:gutter="0"/>
          <w:cols w:space="720"/>
          <w:noEndnote/>
        </w:sectPr>
      </w:pPr>
      <w:r w:rsidRPr="00E74406">
        <w:rPr>
          <w:rFonts w:eastAsiaTheme="minorEastAsia"/>
          <w:b/>
          <w:color w:val="000000" w:themeColor="text1"/>
          <w:sz w:val="24"/>
          <w:szCs w:val="24"/>
        </w:rPr>
        <w:t>报告送出日期：</w:t>
      </w:r>
      <w:r w:rsidR="00F16E3F" w:rsidRPr="00E74406">
        <w:rPr>
          <w:rFonts w:eastAsiaTheme="minorEastAsia"/>
          <w:b/>
          <w:color w:val="000000" w:themeColor="text1"/>
          <w:sz w:val="24"/>
          <w:szCs w:val="24"/>
        </w:rPr>
        <w:t>二〇一九年四月二十二日</w:t>
      </w:r>
    </w:p>
    <w:p w:rsidR="004061AC" w:rsidRPr="00E74406" w:rsidRDefault="004061AC" w:rsidP="004718A5">
      <w:pPr>
        <w:pStyle w:val="1"/>
        <w:spacing w:beforeLines="100" w:afterLines="100" w:line="360" w:lineRule="auto"/>
        <w:jc w:val="center"/>
        <w:rPr>
          <w:rFonts w:eastAsiaTheme="minorEastAsia"/>
          <w:b w:val="0"/>
          <w:bCs w:val="0"/>
          <w:color w:val="000000" w:themeColor="text1"/>
          <w:kern w:val="0"/>
          <w:sz w:val="24"/>
          <w:szCs w:val="24"/>
        </w:rPr>
      </w:pPr>
      <w:r w:rsidRPr="00E74406">
        <w:rPr>
          <w:rFonts w:eastAsiaTheme="minorEastAsia"/>
          <w:color w:val="000000" w:themeColor="text1"/>
          <w:kern w:val="0"/>
          <w:sz w:val="24"/>
          <w:szCs w:val="24"/>
        </w:rPr>
        <w:lastRenderedPageBreak/>
        <w:t xml:space="preserve">§1  </w:t>
      </w:r>
      <w:r w:rsidRPr="00E74406">
        <w:rPr>
          <w:rFonts w:eastAsiaTheme="minorEastAsia"/>
          <w:color w:val="000000" w:themeColor="text1"/>
          <w:kern w:val="0"/>
          <w:sz w:val="24"/>
          <w:szCs w:val="24"/>
        </w:rPr>
        <w:t>重要提示</w:t>
      </w:r>
    </w:p>
    <w:tbl>
      <w:tblPr>
        <w:tblStyle w:val="af7"/>
        <w:tblW w:w="0" w:type="auto"/>
        <w:tblLook w:val="04A0"/>
      </w:tblPr>
      <w:tblGrid>
        <w:gridCol w:w="8528"/>
      </w:tblGrid>
      <w:tr w:rsidR="006B42EA" w:rsidRPr="00E74406" w:rsidTr="006B42EA">
        <w:tc>
          <w:tcPr>
            <w:tcW w:w="8528" w:type="dxa"/>
          </w:tcPr>
          <w:p w:rsidR="00F432D9" w:rsidRDefault="000C680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基金管理人的董事会及董事保证本报告所载资料不存在虚假记载、误导性陈述或重大遗漏，并对其内容的真实性、准确性和完整性承担个别及连带责任。</w:t>
            </w:r>
          </w:p>
          <w:p w:rsidR="00F432D9" w:rsidRDefault="000C680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基金托管人中国工商银行股份有限公司根据本基金合同规定，于</w:t>
            </w:r>
            <w:r>
              <w:rPr>
                <w:rFonts w:eastAsiaTheme="minorEastAsia"/>
                <w:color w:val="000000" w:themeColor="text1"/>
                <w:sz w:val="24"/>
                <w:szCs w:val="24"/>
              </w:rPr>
              <w:t>2019</w:t>
            </w:r>
            <w:r>
              <w:rPr>
                <w:rFonts w:eastAsiaTheme="minorEastAsia"/>
                <w:color w:val="000000" w:themeColor="text1"/>
                <w:sz w:val="24"/>
                <w:szCs w:val="24"/>
              </w:rPr>
              <w:t>年</w:t>
            </w:r>
            <w:r>
              <w:rPr>
                <w:rFonts w:eastAsiaTheme="minorEastAsia"/>
                <w:color w:val="000000" w:themeColor="text1"/>
                <w:sz w:val="24"/>
                <w:szCs w:val="24"/>
              </w:rPr>
              <w:t>4</w:t>
            </w:r>
            <w:r>
              <w:rPr>
                <w:rFonts w:eastAsiaTheme="minorEastAsia"/>
                <w:color w:val="000000" w:themeColor="text1"/>
                <w:sz w:val="24"/>
                <w:szCs w:val="24"/>
              </w:rPr>
              <w:t>月</w:t>
            </w:r>
            <w:r>
              <w:rPr>
                <w:rFonts w:eastAsiaTheme="minorEastAsia"/>
                <w:color w:val="000000" w:themeColor="text1"/>
                <w:sz w:val="24"/>
                <w:szCs w:val="24"/>
              </w:rPr>
              <w:t>19</w:t>
            </w:r>
            <w:r>
              <w:rPr>
                <w:rFonts w:eastAsiaTheme="minorEastAsia"/>
                <w:color w:val="000000" w:themeColor="text1"/>
                <w:sz w:val="24"/>
                <w:szCs w:val="24"/>
              </w:rPr>
              <w:t>日复核了本报告中的财务指标、净值表现和投资组合报告等内容，保证复核内容不存在虚假记载、误导性陈述或者重大遗漏。</w:t>
            </w:r>
          </w:p>
          <w:p w:rsidR="00F432D9" w:rsidRDefault="000C680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基金管理人承诺以诚实信用、勤勉尽责的原则管理和运用基金资产，但不保证基金一定盈利。</w:t>
            </w:r>
          </w:p>
          <w:p w:rsidR="00F432D9" w:rsidRDefault="000C680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基金的过往业绩并不代表其未来表现。投资有风险，投资者在作出投资决策前应仔细阅读本基金的招募说明书。</w:t>
            </w:r>
          </w:p>
          <w:p w:rsidR="00F432D9" w:rsidRDefault="000C680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本报告中财务资料未经审计。</w:t>
            </w:r>
          </w:p>
          <w:p w:rsidR="006B42EA" w:rsidRPr="00E74406" w:rsidRDefault="006B42EA"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本报告期自</w:t>
            </w:r>
            <w:r w:rsidRPr="00E74406">
              <w:rPr>
                <w:rFonts w:eastAsiaTheme="minorEastAsia"/>
                <w:color w:val="000000" w:themeColor="text1"/>
                <w:sz w:val="24"/>
                <w:szCs w:val="24"/>
              </w:rPr>
              <w:t>2019</w:t>
            </w:r>
            <w:r w:rsidRPr="00E74406">
              <w:rPr>
                <w:rFonts w:eastAsiaTheme="minorEastAsia"/>
                <w:color w:val="000000" w:themeColor="text1"/>
                <w:sz w:val="24"/>
                <w:szCs w:val="24"/>
              </w:rPr>
              <w:t>年</w:t>
            </w:r>
            <w:r w:rsidRPr="00E74406">
              <w:rPr>
                <w:rFonts w:eastAsiaTheme="minorEastAsia"/>
                <w:color w:val="000000" w:themeColor="text1"/>
                <w:sz w:val="24"/>
                <w:szCs w:val="24"/>
              </w:rPr>
              <w:t>1</w:t>
            </w:r>
            <w:r w:rsidRPr="00E74406">
              <w:rPr>
                <w:rFonts w:eastAsiaTheme="minorEastAsia"/>
                <w:color w:val="000000" w:themeColor="text1"/>
                <w:sz w:val="24"/>
                <w:szCs w:val="24"/>
              </w:rPr>
              <w:t>月</w:t>
            </w:r>
            <w:r w:rsidRPr="00E74406">
              <w:rPr>
                <w:rFonts w:eastAsiaTheme="minorEastAsia"/>
                <w:color w:val="000000" w:themeColor="text1"/>
                <w:sz w:val="24"/>
                <w:szCs w:val="24"/>
              </w:rPr>
              <w:t>1</w:t>
            </w:r>
            <w:r w:rsidRPr="00E74406">
              <w:rPr>
                <w:rFonts w:eastAsiaTheme="minorEastAsia"/>
                <w:color w:val="000000" w:themeColor="text1"/>
                <w:sz w:val="24"/>
                <w:szCs w:val="24"/>
              </w:rPr>
              <w:t>日起至</w:t>
            </w:r>
            <w:r w:rsidRPr="00E74406">
              <w:rPr>
                <w:rFonts w:eastAsiaTheme="minorEastAsia"/>
                <w:color w:val="000000" w:themeColor="text1"/>
                <w:sz w:val="24"/>
                <w:szCs w:val="24"/>
              </w:rPr>
              <w:t>3</w:t>
            </w:r>
            <w:r w:rsidRPr="00E74406">
              <w:rPr>
                <w:rFonts w:eastAsiaTheme="minorEastAsia"/>
                <w:color w:val="000000" w:themeColor="text1"/>
                <w:sz w:val="24"/>
                <w:szCs w:val="24"/>
              </w:rPr>
              <w:t>月</w:t>
            </w:r>
            <w:r w:rsidRPr="00E74406">
              <w:rPr>
                <w:rFonts w:eastAsiaTheme="minorEastAsia"/>
                <w:color w:val="000000" w:themeColor="text1"/>
                <w:sz w:val="24"/>
                <w:szCs w:val="24"/>
              </w:rPr>
              <w:t>31</w:t>
            </w:r>
            <w:r w:rsidRPr="00E74406">
              <w:rPr>
                <w:rFonts w:eastAsiaTheme="minorEastAsia"/>
                <w:color w:val="000000" w:themeColor="text1"/>
                <w:sz w:val="24"/>
                <w:szCs w:val="24"/>
              </w:rPr>
              <w:t>日止。</w:t>
            </w:r>
          </w:p>
        </w:tc>
      </w:tr>
    </w:tbl>
    <w:p w:rsidR="004061AC" w:rsidRPr="00E74406" w:rsidRDefault="004061AC" w:rsidP="004718A5">
      <w:pPr>
        <w:pStyle w:val="1"/>
        <w:spacing w:beforeLines="100" w:afterLines="100" w:line="360" w:lineRule="auto"/>
        <w:jc w:val="center"/>
        <w:rPr>
          <w:rFonts w:eastAsiaTheme="minorEastAsia"/>
          <w:color w:val="000000" w:themeColor="text1"/>
          <w:kern w:val="0"/>
          <w:sz w:val="24"/>
          <w:szCs w:val="24"/>
        </w:rPr>
      </w:pPr>
      <w:r w:rsidRPr="00E74406">
        <w:rPr>
          <w:rFonts w:eastAsiaTheme="minorEastAsia"/>
          <w:color w:val="000000" w:themeColor="text1"/>
          <w:kern w:val="0"/>
          <w:sz w:val="24"/>
          <w:szCs w:val="24"/>
        </w:rPr>
        <w:t xml:space="preserve">§2  </w:t>
      </w:r>
      <w:r w:rsidRPr="00E74406">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5479"/>
      </w:tblGrid>
      <w:tr w:rsidR="00220C32" w:rsidRPr="00E74406" w:rsidTr="00BF6314">
        <w:tc>
          <w:tcPr>
            <w:tcW w:w="2835" w:type="dxa"/>
            <w:vAlign w:val="center"/>
          </w:tcPr>
          <w:p w:rsidR="004061AC" w:rsidRPr="00E74406" w:rsidRDefault="004061AC" w:rsidP="00BF6314">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基金简称</w:t>
            </w:r>
          </w:p>
        </w:tc>
        <w:tc>
          <w:tcPr>
            <w:tcW w:w="5479" w:type="dxa"/>
            <w:vAlign w:val="center"/>
          </w:tcPr>
          <w:p w:rsidR="004061AC" w:rsidRPr="00E74406" w:rsidRDefault="004061AC" w:rsidP="00BF6314">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国投瑞银和顺债券</w:t>
            </w:r>
          </w:p>
        </w:tc>
      </w:tr>
      <w:tr w:rsidR="00220C32" w:rsidRPr="00E74406" w:rsidTr="00BF6314">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E74406" w:rsidRDefault="00D94B8D" w:rsidP="00BF6314">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E74406" w:rsidRDefault="00D94B8D" w:rsidP="00BF6314">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003710</w:t>
            </w:r>
          </w:p>
        </w:tc>
      </w:tr>
      <w:tr w:rsidR="00220C32" w:rsidRPr="00E74406" w:rsidTr="00BF6314">
        <w:tc>
          <w:tcPr>
            <w:tcW w:w="2835" w:type="dxa"/>
            <w:tcBorders>
              <w:top w:val="single" w:sz="4" w:space="0" w:color="auto"/>
              <w:left w:val="single" w:sz="4" w:space="0" w:color="auto"/>
              <w:bottom w:val="single" w:sz="4" w:space="0" w:color="auto"/>
              <w:right w:val="single" w:sz="4" w:space="0" w:color="auto"/>
            </w:tcBorders>
            <w:vAlign w:val="center"/>
          </w:tcPr>
          <w:p w:rsidR="001B2F35" w:rsidRPr="00E74406" w:rsidRDefault="001B2F35" w:rsidP="00BF6314">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E74406" w:rsidRDefault="00C5218C" w:rsidP="00BF6314">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003710</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基金运作方式</w:t>
            </w:r>
          </w:p>
        </w:tc>
        <w:tc>
          <w:tcPr>
            <w:tcW w:w="5479"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契约型、开放式</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基金合同生效日</w:t>
            </w:r>
          </w:p>
        </w:tc>
        <w:tc>
          <w:tcPr>
            <w:tcW w:w="5479"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2016</w:t>
            </w:r>
            <w:r w:rsidRPr="00E74406">
              <w:rPr>
                <w:rFonts w:eastAsiaTheme="minorEastAsia"/>
                <w:color w:val="000000" w:themeColor="text1"/>
                <w:kern w:val="0"/>
                <w:sz w:val="24"/>
                <w:szCs w:val="24"/>
              </w:rPr>
              <w:t>年</w:t>
            </w:r>
            <w:r w:rsidRPr="00E74406">
              <w:rPr>
                <w:rFonts w:eastAsiaTheme="minorEastAsia"/>
                <w:color w:val="000000" w:themeColor="text1"/>
                <w:kern w:val="0"/>
                <w:sz w:val="24"/>
                <w:szCs w:val="24"/>
              </w:rPr>
              <w:t>11</w:t>
            </w:r>
            <w:r w:rsidRPr="00E74406">
              <w:rPr>
                <w:rFonts w:eastAsiaTheme="minorEastAsia"/>
                <w:color w:val="000000" w:themeColor="text1"/>
                <w:kern w:val="0"/>
                <w:sz w:val="24"/>
                <w:szCs w:val="24"/>
              </w:rPr>
              <w:t>月</w:t>
            </w:r>
            <w:r w:rsidRPr="00E74406">
              <w:rPr>
                <w:rFonts w:eastAsiaTheme="minorEastAsia"/>
                <w:color w:val="000000" w:themeColor="text1"/>
                <w:kern w:val="0"/>
                <w:sz w:val="24"/>
                <w:szCs w:val="24"/>
              </w:rPr>
              <w:t>23</w:t>
            </w:r>
            <w:r w:rsidRPr="00E74406">
              <w:rPr>
                <w:rFonts w:eastAsiaTheme="minorEastAsia"/>
                <w:color w:val="000000" w:themeColor="text1"/>
                <w:kern w:val="0"/>
                <w:sz w:val="24"/>
                <w:szCs w:val="24"/>
              </w:rPr>
              <w:t>日</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报告期末基金份额总额</w:t>
            </w:r>
          </w:p>
        </w:tc>
        <w:tc>
          <w:tcPr>
            <w:tcW w:w="5479"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13,937,826.11</w:t>
            </w:r>
            <w:r w:rsidRPr="00E74406">
              <w:rPr>
                <w:rFonts w:eastAsiaTheme="minorEastAsia"/>
                <w:color w:val="000000" w:themeColor="text1"/>
                <w:kern w:val="0"/>
                <w:sz w:val="24"/>
                <w:szCs w:val="24"/>
              </w:rPr>
              <w:t>份</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投资目标</w:t>
            </w:r>
          </w:p>
        </w:tc>
        <w:tc>
          <w:tcPr>
            <w:tcW w:w="5479"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在严格控制风险的基础上，通过积极主动的投资管理，力争为投资人实现超越业绩比较基准的投资业绩。</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投资策略</w:t>
            </w:r>
          </w:p>
        </w:tc>
        <w:tc>
          <w:tcPr>
            <w:tcW w:w="5479" w:type="dxa"/>
            <w:vAlign w:val="center"/>
          </w:tcPr>
          <w:p w:rsidR="00F432D9" w:rsidRDefault="000C680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（一）资产配置</w:t>
            </w:r>
          </w:p>
          <w:p w:rsidR="00F432D9" w:rsidRDefault="000C680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本基金采取稳健灵活的投资策略，通过固定收益类金融工具的主动管理，力求降低基金净值波动风险，并根据对股票市场的趋势研判，适度参与股票</w:t>
            </w:r>
            <w:r>
              <w:rPr>
                <w:rFonts w:eastAsiaTheme="minorEastAsia"/>
                <w:color w:val="000000" w:themeColor="text1"/>
                <w:kern w:val="0"/>
                <w:sz w:val="24"/>
                <w:szCs w:val="24"/>
              </w:rPr>
              <w:lastRenderedPageBreak/>
              <w:t>投资，力求提高基金总体收益率。</w:t>
            </w:r>
          </w:p>
          <w:p w:rsidR="00F432D9" w:rsidRDefault="000C680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（二）债券投资管理</w:t>
            </w:r>
          </w:p>
          <w:p w:rsidR="00F432D9" w:rsidRDefault="000C680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本基金采取</w:t>
            </w:r>
            <w:r>
              <w:rPr>
                <w:rFonts w:eastAsiaTheme="minorEastAsia"/>
                <w:color w:val="000000" w:themeColor="text1"/>
                <w:kern w:val="0"/>
                <w:sz w:val="24"/>
                <w:szCs w:val="24"/>
              </w:rPr>
              <w:t>“</w:t>
            </w:r>
            <w:r>
              <w:rPr>
                <w:rFonts w:eastAsiaTheme="minorEastAsia"/>
                <w:color w:val="000000" w:themeColor="text1"/>
                <w:kern w:val="0"/>
                <w:sz w:val="24"/>
                <w:szCs w:val="24"/>
              </w:rPr>
              <w:t>自上而下</w:t>
            </w:r>
            <w:r>
              <w:rPr>
                <w:rFonts w:eastAsiaTheme="minorEastAsia"/>
                <w:color w:val="000000" w:themeColor="text1"/>
                <w:kern w:val="0"/>
                <w:sz w:val="24"/>
                <w:szCs w:val="24"/>
              </w:rPr>
              <w:t>”</w:t>
            </w:r>
            <w:r>
              <w:rPr>
                <w:rFonts w:eastAsiaTheme="minorEastAsia"/>
                <w:color w:val="000000" w:themeColor="text1"/>
                <w:kern w:val="0"/>
                <w:sz w:val="24"/>
                <w:szCs w:val="24"/>
              </w:rPr>
              <w:t>的债券分析方法，确定债券投资组合，并管理组合风险。</w:t>
            </w:r>
          </w:p>
          <w:p w:rsidR="00F432D9" w:rsidRDefault="000C680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债券投资策略主要包括：久期策略、收益率曲线策略、类别选择策略和个券选择策略。</w:t>
            </w:r>
          </w:p>
          <w:p w:rsidR="00F432D9" w:rsidRDefault="000C680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（三）股票投资策略</w:t>
            </w:r>
          </w:p>
          <w:p w:rsidR="00F432D9" w:rsidRDefault="000C680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基金管理人将把握股票市场出现的趋势性或结构性投资机会，在本基金合同约定范围内直接投资股票市场，努力获取超额收益。在股票投资方面，基金管理人将遵循稳健和灵活兼顾的投资思路。</w:t>
            </w:r>
          </w:p>
          <w:p w:rsidR="00F432D9" w:rsidRDefault="000C680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（四）权证投资管理</w:t>
            </w:r>
          </w:p>
          <w:p w:rsidR="00F432D9" w:rsidRDefault="000C680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1</w:t>
            </w:r>
            <w:r>
              <w:rPr>
                <w:rFonts w:eastAsiaTheme="minorEastAsia"/>
                <w:color w:val="000000" w:themeColor="text1"/>
                <w:kern w:val="0"/>
                <w:sz w:val="24"/>
                <w:szCs w:val="24"/>
              </w:rPr>
              <w:t>、考量标的股票合理价值、标的股票价格、行权价格、行权时间、行权方式、股价历史与预期波动率和无风险收益率等要素，估计权证合理价值。</w:t>
            </w:r>
          </w:p>
          <w:p w:rsidR="00F432D9" w:rsidRDefault="000C680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2</w:t>
            </w:r>
            <w:r>
              <w:rPr>
                <w:rFonts w:eastAsiaTheme="minorEastAsia"/>
                <w:color w:val="000000" w:themeColor="text1"/>
                <w:kern w:val="0"/>
                <w:sz w:val="24"/>
                <w:szCs w:val="24"/>
              </w:rPr>
              <w:t>、根据权证合理价值与其市场价格间的差幅即</w:t>
            </w:r>
            <w:r>
              <w:rPr>
                <w:rFonts w:eastAsiaTheme="minorEastAsia"/>
                <w:color w:val="000000" w:themeColor="text1"/>
                <w:kern w:val="0"/>
                <w:sz w:val="24"/>
                <w:szCs w:val="24"/>
              </w:rPr>
              <w:t>“</w:t>
            </w:r>
            <w:r>
              <w:rPr>
                <w:rFonts w:eastAsiaTheme="minorEastAsia"/>
                <w:color w:val="000000" w:themeColor="text1"/>
                <w:kern w:val="0"/>
                <w:sz w:val="24"/>
                <w:szCs w:val="24"/>
              </w:rPr>
              <w:t>估值差价</w:t>
            </w:r>
            <w:r>
              <w:rPr>
                <w:rFonts w:eastAsiaTheme="minorEastAsia"/>
                <w:color w:val="000000" w:themeColor="text1"/>
                <w:kern w:val="0"/>
                <w:sz w:val="24"/>
                <w:szCs w:val="24"/>
              </w:rPr>
              <w:t>(Value Price)”</w:t>
            </w:r>
            <w:r>
              <w:rPr>
                <w:rFonts w:eastAsiaTheme="minorEastAsia"/>
                <w:color w:val="000000" w:themeColor="text1"/>
                <w:kern w:val="0"/>
                <w:sz w:val="24"/>
                <w:szCs w:val="24"/>
              </w:rPr>
              <w:t>以及权证合理价值对定价参数的敏感性，结合标的股票合理价值考量，决策买入、持有或沽出权证。</w:t>
            </w:r>
          </w:p>
          <w:p w:rsidR="00F432D9" w:rsidRDefault="000C6808">
            <w:pPr>
              <w:adjustRightInd w:val="0"/>
              <w:spacing w:before="29" w:line="360" w:lineRule="auto"/>
              <w:ind w:left="17"/>
              <w:rPr>
                <w:rFonts w:eastAsiaTheme="minorEastAsia"/>
                <w:color w:val="000000" w:themeColor="text1"/>
                <w:sz w:val="24"/>
                <w:szCs w:val="24"/>
              </w:rPr>
            </w:pPr>
            <w:r>
              <w:rPr>
                <w:rFonts w:eastAsiaTheme="minorEastAsia"/>
                <w:color w:val="000000" w:themeColor="text1"/>
                <w:kern w:val="0"/>
                <w:sz w:val="24"/>
                <w:szCs w:val="24"/>
              </w:rPr>
              <w:t>（五）国债期货投资策略</w:t>
            </w:r>
          </w:p>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为有效控制债券投资的系统性风险，本基金根据风险管理的原则，以套期保值为目的，适度运用国债期货，提高投资组合的运作效率。</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lastRenderedPageBreak/>
              <w:t>业绩比较基准</w:t>
            </w:r>
          </w:p>
        </w:tc>
        <w:tc>
          <w:tcPr>
            <w:tcW w:w="5479"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中债综合指数收益率</w:t>
            </w:r>
            <w:r w:rsidRPr="00E74406">
              <w:rPr>
                <w:rFonts w:eastAsiaTheme="minorEastAsia"/>
                <w:color w:val="000000" w:themeColor="text1"/>
                <w:kern w:val="0"/>
                <w:sz w:val="24"/>
                <w:szCs w:val="24"/>
              </w:rPr>
              <w:t>×90%</w:t>
            </w:r>
            <w:r w:rsidRPr="00E74406">
              <w:rPr>
                <w:rFonts w:eastAsiaTheme="minorEastAsia"/>
                <w:color w:val="000000" w:themeColor="text1"/>
                <w:kern w:val="0"/>
                <w:sz w:val="24"/>
                <w:szCs w:val="24"/>
              </w:rPr>
              <w:t>＋沪深</w:t>
            </w:r>
            <w:r w:rsidRPr="00E74406">
              <w:rPr>
                <w:rFonts w:eastAsiaTheme="minorEastAsia"/>
                <w:color w:val="000000" w:themeColor="text1"/>
                <w:kern w:val="0"/>
                <w:sz w:val="24"/>
                <w:szCs w:val="24"/>
              </w:rPr>
              <w:t>300</w:t>
            </w:r>
            <w:r w:rsidRPr="00E74406">
              <w:rPr>
                <w:rFonts w:eastAsiaTheme="minorEastAsia"/>
                <w:color w:val="000000" w:themeColor="text1"/>
                <w:kern w:val="0"/>
                <w:sz w:val="24"/>
                <w:szCs w:val="24"/>
              </w:rPr>
              <w:t>指数收益率</w:t>
            </w:r>
            <w:r w:rsidRPr="00E74406">
              <w:rPr>
                <w:rFonts w:eastAsiaTheme="minorEastAsia"/>
                <w:color w:val="000000" w:themeColor="text1"/>
                <w:kern w:val="0"/>
                <w:sz w:val="24"/>
                <w:szCs w:val="24"/>
              </w:rPr>
              <w:t xml:space="preserve">×10% </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风险收益特征</w:t>
            </w:r>
          </w:p>
        </w:tc>
        <w:tc>
          <w:tcPr>
            <w:tcW w:w="5479"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本基金为债券型基金，属证券投资基金中的较低风险品种，风险与预期收益高于货币市场基金，低于混合型基金和股票型基金。</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基金管理人</w:t>
            </w:r>
          </w:p>
        </w:tc>
        <w:tc>
          <w:tcPr>
            <w:tcW w:w="5479"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国投瑞银基金管理有限公司</w:t>
            </w:r>
          </w:p>
        </w:tc>
      </w:tr>
      <w:tr w:rsidR="00220C32" w:rsidRPr="00E74406" w:rsidTr="00BF6314">
        <w:tc>
          <w:tcPr>
            <w:tcW w:w="2835"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基金托管人</w:t>
            </w:r>
          </w:p>
        </w:tc>
        <w:tc>
          <w:tcPr>
            <w:tcW w:w="5479" w:type="dxa"/>
            <w:vAlign w:val="center"/>
          </w:tcPr>
          <w:p w:rsidR="001B2F35" w:rsidRPr="00E74406" w:rsidRDefault="001B2F35" w:rsidP="00BF6314">
            <w:pPr>
              <w:adjustRightInd w:val="0"/>
              <w:spacing w:before="29" w:line="360" w:lineRule="auto"/>
              <w:ind w:left="17"/>
              <w:rPr>
                <w:rFonts w:eastAsiaTheme="minorEastAsia"/>
                <w:color w:val="000000" w:themeColor="text1"/>
                <w:sz w:val="24"/>
                <w:szCs w:val="24"/>
              </w:rPr>
            </w:pPr>
            <w:r w:rsidRPr="00E74406">
              <w:rPr>
                <w:rFonts w:eastAsiaTheme="minorEastAsia"/>
                <w:color w:val="000000" w:themeColor="text1"/>
                <w:kern w:val="0"/>
                <w:sz w:val="24"/>
                <w:szCs w:val="24"/>
              </w:rPr>
              <w:t>中国工商银行股份有限公司</w:t>
            </w:r>
          </w:p>
        </w:tc>
      </w:tr>
    </w:tbl>
    <w:p w:rsidR="004061AC" w:rsidRPr="00E74406" w:rsidRDefault="004061AC" w:rsidP="004718A5">
      <w:pPr>
        <w:pStyle w:val="1"/>
        <w:spacing w:beforeLines="100" w:afterLines="100" w:line="360" w:lineRule="auto"/>
        <w:jc w:val="center"/>
        <w:rPr>
          <w:rFonts w:eastAsiaTheme="minorEastAsia"/>
          <w:color w:val="000000" w:themeColor="text1"/>
          <w:kern w:val="0"/>
          <w:sz w:val="24"/>
          <w:szCs w:val="24"/>
        </w:rPr>
      </w:pPr>
      <w:r w:rsidRPr="00E74406">
        <w:rPr>
          <w:rFonts w:eastAsiaTheme="minorEastAsia"/>
          <w:color w:val="000000" w:themeColor="text1"/>
          <w:kern w:val="0"/>
          <w:sz w:val="24"/>
          <w:szCs w:val="24"/>
        </w:rPr>
        <w:t xml:space="preserve">§3  </w:t>
      </w:r>
      <w:r w:rsidRPr="00E74406">
        <w:rPr>
          <w:rFonts w:eastAsiaTheme="minorEastAsia"/>
          <w:color w:val="000000" w:themeColor="text1"/>
          <w:kern w:val="0"/>
          <w:sz w:val="24"/>
          <w:szCs w:val="24"/>
        </w:rPr>
        <w:t>主要财务指标和基金净值表现</w:t>
      </w:r>
    </w:p>
    <w:p w:rsidR="004061AC" w:rsidRPr="00E74406" w:rsidRDefault="004061AC" w:rsidP="009E7C6A">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3.1 </w:t>
      </w:r>
      <w:r w:rsidRPr="00E74406">
        <w:rPr>
          <w:rFonts w:eastAsiaTheme="minorEastAsia"/>
          <w:b/>
          <w:bCs/>
          <w:color w:val="000000" w:themeColor="text1"/>
          <w:kern w:val="0"/>
          <w:sz w:val="24"/>
          <w:szCs w:val="24"/>
        </w:rPr>
        <w:t>主要财务指标</w:t>
      </w:r>
    </w:p>
    <w:p w:rsidR="004061AC" w:rsidRPr="00E74406" w:rsidRDefault="004061AC" w:rsidP="004061AC">
      <w:pPr>
        <w:autoSpaceDE w:val="0"/>
        <w:autoSpaceDN w:val="0"/>
        <w:adjustRightInd w:val="0"/>
        <w:spacing w:before="29" w:line="360" w:lineRule="auto"/>
        <w:ind w:left="15"/>
        <w:jc w:val="right"/>
        <w:rPr>
          <w:rFonts w:eastAsiaTheme="minorEastAsia"/>
          <w:color w:val="000000" w:themeColor="text1"/>
          <w:kern w:val="0"/>
          <w:sz w:val="24"/>
          <w:szCs w:val="24"/>
        </w:rPr>
      </w:pPr>
      <w:r w:rsidRPr="00E74406">
        <w:rPr>
          <w:rFonts w:eastAsiaTheme="minorEastAsia"/>
          <w:color w:val="000000" w:themeColor="text1"/>
          <w:kern w:val="0"/>
          <w:sz w:val="24"/>
          <w:szCs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4962"/>
      </w:tblGrid>
      <w:tr w:rsidR="0076251A" w:rsidRPr="00E74406" w:rsidTr="0076251A">
        <w:tc>
          <w:tcPr>
            <w:tcW w:w="3402" w:type="dxa"/>
            <w:vAlign w:val="center"/>
          </w:tcPr>
          <w:p w:rsidR="00C21520" w:rsidRPr="00E74406" w:rsidRDefault="00C21520" w:rsidP="00237F09">
            <w:pPr>
              <w:adjustRightInd w:val="0"/>
              <w:spacing w:before="29" w:line="360" w:lineRule="auto"/>
              <w:ind w:left="17"/>
              <w:jc w:val="center"/>
              <w:rPr>
                <w:rFonts w:eastAsiaTheme="minorEastAsia"/>
                <w:color w:val="000000" w:themeColor="text1"/>
                <w:kern w:val="0"/>
                <w:sz w:val="24"/>
                <w:szCs w:val="24"/>
              </w:rPr>
            </w:pPr>
            <w:r w:rsidRPr="00E74406">
              <w:rPr>
                <w:rFonts w:eastAsiaTheme="minorEastAsia"/>
                <w:color w:val="000000" w:themeColor="text1"/>
                <w:kern w:val="0"/>
                <w:sz w:val="24"/>
                <w:szCs w:val="24"/>
              </w:rPr>
              <w:t>主要财务指标</w:t>
            </w:r>
          </w:p>
        </w:tc>
        <w:tc>
          <w:tcPr>
            <w:tcW w:w="4962" w:type="dxa"/>
            <w:vAlign w:val="center"/>
          </w:tcPr>
          <w:p w:rsidR="009C60F7" w:rsidRPr="00E74406" w:rsidRDefault="009C60F7" w:rsidP="00237F09">
            <w:pPr>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报告期</w:t>
            </w:r>
          </w:p>
          <w:p w:rsidR="00C21520" w:rsidRPr="00E74406" w:rsidRDefault="009C60F7" w:rsidP="00237F09">
            <w:pPr>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(2019</w:t>
            </w:r>
            <w:r w:rsidRPr="00E74406">
              <w:rPr>
                <w:rFonts w:eastAsiaTheme="minorEastAsia"/>
                <w:color w:val="000000" w:themeColor="text1"/>
                <w:sz w:val="24"/>
                <w:szCs w:val="24"/>
              </w:rPr>
              <w:t>年</w:t>
            </w:r>
            <w:r w:rsidRPr="00E74406">
              <w:rPr>
                <w:rFonts w:eastAsiaTheme="minorEastAsia"/>
                <w:color w:val="000000" w:themeColor="text1"/>
                <w:sz w:val="24"/>
                <w:szCs w:val="24"/>
              </w:rPr>
              <w:t>1</w:t>
            </w:r>
            <w:r w:rsidRPr="00E74406">
              <w:rPr>
                <w:rFonts w:eastAsiaTheme="minorEastAsia"/>
                <w:color w:val="000000" w:themeColor="text1"/>
                <w:sz w:val="24"/>
                <w:szCs w:val="24"/>
              </w:rPr>
              <w:t>月</w:t>
            </w:r>
            <w:r w:rsidRPr="00E74406">
              <w:rPr>
                <w:rFonts w:eastAsiaTheme="minorEastAsia"/>
                <w:color w:val="000000" w:themeColor="text1"/>
                <w:sz w:val="24"/>
                <w:szCs w:val="24"/>
              </w:rPr>
              <w:t>1</w:t>
            </w:r>
            <w:r w:rsidRPr="00E74406">
              <w:rPr>
                <w:rFonts w:eastAsiaTheme="minorEastAsia"/>
                <w:color w:val="000000" w:themeColor="text1"/>
                <w:sz w:val="24"/>
                <w:szCs w:val="24"/>
              </w:rPr>
              <w:t>日</w:t>
            </w:r>
            <w:r w:rsidRPr="00E74406">
              <w:rPr>
                <w:rFonts w:eastAsiaTheme="minorEastAsia"/>
                <w:color w:val="000000" w:themeColor="text1"/>
                <w:sz w:val="24"/>
                <w:szCs w:val="24"/>
              </w:rPr>
              <w:t>-2019</w:t>
            </w:r>
            <w:r w:rsidRPr="00E74406">
              <w:rPr>
                <w:rFonts w:eastAsiaTheme="minorEastAsia"/>
                <w:color w:val="000000" w:themeColor="text1"/>
                <w:sz w:val="24"/>
                <w:szCs w:val="24"/>
              </w:rPr>
              <w:t>年</w:t>
            </w:r>
            <w:r w:rsidRPr="00E74406">
              <w:rPr>
                <w:rFonts w:eastAsiaTheme="minorEastAsia"/>
                <w:color w:val="000000" w:themeColor="text1"/>
                <w:sz w:val="24"/>
                <w:szCs w:val="24"/>
              </w:rPr>
              <w:t>3</w:t>
            </w:r>
            <w:r w:rsidRPr="00E74406">
              <w:rPr>
                <w:rFonts w:eastAsiaTheme="minorEastAsia"/>
                <w:color w:val="000000" w:themeColor="text1"/>
                <w:sz w:val="24"/>
                <w:szCs w:val="24"/>
              </w:rPr>
              <w:t>月</w:t>
            </w:r>
            <w:r w:rsidRPr="00E74406">
              <w:rPr>
                <w:rFonts w:eastAsiaTheme="minorEastAsia"/>
                <w:color w:val="000000" w:themeColor="text1"/>
                <w:sz w:val="24"/>
                <w:szCs w:val="24"/>
              </w:rPr>
              <w:t>31</w:t>
            </w:r>
            <w:r w:rsidRPr="00E74406">
              <w:rPr>
                <w:rFonts w:eastAsiaTheme="minorEastAsia"/>
                <w:color w:val="000000" w:themeColor="text1"/>
                <w:sz w:val="24"/>
                <w:szCs w:val="24"/>
              </w:rPr>
              <w:t>日</w:t>
            </w:r>
            <w:r w:rsidRPr="00E74406">
              <w:rPr>
                <w:rFonts w:eastAsiaTheme="minorEastAsia"/>
                <w:color w:val="000000" w:themeColor="text1"/>
                <w:sz w:val="24"/>
                <w:szCs w:val="24"/>
              </w:rPr>
              <w:t>)</w:t>
            </w:r>
          </w:p>
        </w:tc>
      </w:tr>
      <w:tr w:rsidR="0076251A" w:rsidRPr="00E74406" w:rsidTr="0076251A">
        <w:tc>
          <w:tcPr>
            <w:tcW w:w="3402" w:type="dxa"/>
            <w:vAlign w:val="center"/>
          </w:tcPr>
          <w:p w:rsidR="00C21520" w:rsidRPr="00E74406" w:rsidRDefault="00C21520" w:rsidP="00237F09">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1.</w:t>
            </w:r>
            <w:r w:rsidRPr="00E74406">
              <w:rPr>
                <w:rFonts w:eastAsiaTheme="minorEastAsia"/>
                <w:color w:val="000000" w:themeColor="text1"/>
                <w:kern w:val="0"/>
                <w:sz w:val="24"/>
                <w:szCs w:val="24"/>
              </w:rPr>
              <w:t>本期已实现收益</w:t>
            </w:r>
          </w:p>
        </w:tc>
        <w:tc>
          <w:tcPr>
            <w:tcW w:w="4962" w:type="dxa"/>
            <w:vAlign w:val="center"/>
          </w:tcPr>
          <w:p w:rsidR="00C21520" w:rsidRPr="00E74406" w:rsidRDefault="00C21520" w:rsidP="00237F09">
            <w:pPr>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2,395,485.07</w:t>
            </w:r>
          </w:p>
        </w:tc>
      </w:tr>
      <w:tr w:rsidR="0076251A" w:rsidRPr="00E74406" w:rsidTr="0076251A">
        <w:tc>
          <w:tcPr>
            <w:tcW w:w="3402" w:type="dxa"/>
            <w:vAlign w:val="center"/>
          </w:tcPr>
          <w:p w:rsidR="00C21520" w:rsidRPr="00E74406" w:rsidRDefault="00C21520" w:rsidP="00237F09">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2.</w:t>
            </w:r>
            <w:r w:rsidRPr="00E74406">
              <w:rPr>
                <w:rFonts w:eastAsiaTheme="minorEastAsia"/>
                <w:color w:val="000000" w:themeColor="text1"/>
                <w:kern w:val="0"/>
                <w:sz w:val="24"/>
                <w:szCs w:val="24"/>
              </w:rPr>
              <w:t>本期利润</w:t>
            </w:r>
          </w:p>
        </w:tc>
        <w:tc>
          <w:tcPr>
            <w:tcW w:w="4962" w:type="dxa"/>
            <w:vAlign w:val="center"/>
          </w:tcPr>
          <w:p w:rsidR="00C21520" w:rsidRPr="00E74406" w:rsidRDefault="00C21520" w:rsidP="00237F09">
            <w:pPr>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1,882,484.66</w:t>
            </w:r>
          </w:p>
        </w:tc>
      </w:tr>
      <w:tr w:rsidR="0076251A" w:rsidRPr="00E74406" w:rsidTr="0076251A">
        <w:tc>
          <w:tcPr>
            <w:tcW w:w="3402" w:type="dxa"/>
            <w:vAlign w:val="center"/>
          </w:tcPr>
          <w:p w:rsidR="00C21520" w:rsidRPr="00E74406" w:rsidRDefault="00C21520" w:rsidP="00237F09">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3.</w:t>
            </w:r>
            <w:r w:rsidRPr="00E74406">
              <w:rPr>
                <w:rFonts w:eastAsiaTheme="minorEastAsia"/>
                <w:color w:val="000000" w:themeColor="text1"/>
                <w:kern w:val="0"/>
                <w:sz w:val="24"/>
                <w:szCs w:val="24"/>
              </w:rPr>
              <w:t>加权平均基金份额本期利润</w:t>
            </w:r>
          </w:p>
        </w:tc>
        <w:tc>
          <w:tcPr>
            <w:tcW w:w="4962" w:type="dxa"/>
            <w:vAlign w:val="center"/>
          </w:tcPr>
          <w:p w:rsidR="00C21520" w:rsidRPr="00E74406" w:rsidRDefault="00C21520" w:rsidP="00237F09">
            <w:pPr>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0.0643</w:t>
            </w:r>
          </w:p>
        </w:tc>
      </w:tr>
      <w:tr w:rsidR="0076251A" w:rsidRPr="00E74406" w:rsidTr="0076251A">
        <w:tc>
          <w:tcPr>
            <w:tcW w:w="3402" w:type="dxa"/>
            <w:vAlign w:val="center"/>
          </w:tcPr>
          <w:p w:rsidR="00C21520" w:rsidRPr="00E74406" w:rsidRDefault="00C21520" w:rsidP="00237F09">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4.</w:t>
            </w:r>
            <w:r w:rsidRPr="00E74406">
              <w:rPr>
                <w:rFonts w:eastAsiaTheme="minorEastAsia"/>
                <w:color w:val="000000" w:themeColor="text1"/>
                <w:kern w:val="0"/>
                <w:sz w:val="24"/>
                <w:szCs w:val="24"/>
              </w:rPr>
              <w:t>期末基金资产净值</w:t>
            </w:r>
          </w:p>
        </w:tc>
        <w:tc>
          <w:tcPr>
            <w:tcW w:w="4962" w:type="dxa"/>
            <w:vAlign w:val="center"/>
          </w:tcPr>
          <w:p w:rsidR="00C21520" w:rsidRPr="00E74406" w:rsidRDefault="00C21520" w:rsidP="00237F09">
            <w:pPr>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16,263,386.02</w:t>
            </w:r>
          </w:p>
        </w:tc>
      </w:tr>
      <w:tr w:rsidR="0076251A" w:rsidRPr="00E74406" w:rsidTr="0076251A">
        <w:trPr>
          <w:trHeight w:val="158"/>
        </w:trPr>
        <w:tc>
          <w:tcPr>
            <w:tcW w:w="3402" w:type="dxa"/>
            <w:vAlign w:val="center"/>
          </w:tcPr>
          <w:p w:rsidR="00C21520" w:rsidRPr="00E74406" w:rsidRDefault="00C21520" w:rsidP="00237F09">
            <w:pPr>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5.</w:t>
            </w:r>
            <w:r w:rsidRPr="00E74406">
              <w:rPr>
                <w:rFonts w:eastAsiaTheme="minorEastAsia"/>
                <w:color w:val="000000" w:themeColor="text1"/>
                <w:kern w:val="0"/>
                <w:sz w:val="24"/>
                <w:szCs w:val="24"/>
              </w:rPr>
              <w:t>期末基金份额净值</w:t>
            </w:r>
          </w:p>
        </w:tc>
        <w:tc>
          <w:tcPr>
            <w:tcW w:w="4962" w:type="dxa"/>
            <w:vAlign w:val="center"/>
          </w:tcPr>
          <w:p w:rsidR="00C21520" w:rsidRPr="00E74406" w:rsidRDefault="00C21520" w:rsidP="00237F09">
            <w:pPr>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1.167</w:t>
            </w:r>
          </w:p>
        </w:tc>
      </w:tr>
    </w:tbl>
    <w:p w:rsidR="00F432D9" w:rsidRDefault="000C6808">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color w:val="000000" w:themeColor="text1"/>
          <w:sz w:val="24"/>
          <w:szCs w:val="24"/>
        </w:rPr>
        <w:t>注：</w:t>
      </w:r>
      <w:r>
        <w:rPr>
          <w:rFonts w:eastAsiaTheme="minorEastAsia"/>
          <w:color w:val="000000" w:themeColor="text1"/>
          <w:sz w:val="24"/>
          <w:szCs w:val="24"/>
        </w:rPr>
        <w:t>1</w:t>
      </w:r>
      <w:r>
        <w:rPr>
          <w:rFonts w:eastAsiaTheme="minorEastAsia"/>
          <w:color w:val="000000" w:themeColor="text1"/>
          <w:sz w:val="24"/>
          <w:szCs w:val="24"/>
        </w:rPr>
        <w:t>、本期已实现收益指基金本期利息收入、投资收益、其他收入（不含公允价值变动收益）扣除相关费用后的余额，本期利润为本期已实现收益加上本期公允价值变动收益。</w:t>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2</w:t>
      </w:r>
      <w:r w:rsidRPr="00313F0D">
        <w:rPr>
          <w:rFonts w:eastAsiaTheme="minorEastAsia"/>
          <w:color w:val="000000" w:themeColor="text1"/>
          <w:sz w:val="24"/>
          <w:szCs w:val="24"/>
        </w:rPr>
        <w:t>、以上所述基金业绩指标不包括持有人认购或交易基金的各项费用（例如基金申购赎回费、基金转换费等），计入费用后实际利润水平要低于所列数字。</w:t>
      </w:r>
    </w:p>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4061AC" w:rsidP="009E7C6A">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3.2 </w:t>
      </w:r>
      <w:r w:rsidRPr="00E74406">
        <w:rPr>
          <w:rFonts w:eastAsiaTheme="minorEastAsia"/>
          <w:b/>
          <w:bCs/>
          <w:color w:val="000000" w:themeColor="text1"/>
          <w:kern w:val="0"/>
          <w:sz w:val="24"/>
          <w:szCs w:val="24"/>
        </w:rPr>
        <w:t>基金净值表现</w:t>
      </w:r>
    </w:p>
    <w:p w:rsidR="00CF6572" w:rsidRPr="00E74406" w:rsidRDefault="004061AC" w:rsidP="009E7C6A">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3.2.1 </w:t>
      </w:r>
      <w:r w:rsidRPr="00E74406">
        <w:rPr>
          <w:rFonts w:eastAsiaTheme="minorEastAsia"/>
          <w:b/>
          <w:bCs/>
          <w:color w:val="000000" w:themeColor="text1"/>
          <w:kern w:val="0"/>
          <w:sz w:val="24"/>
          <w:szCs w:val="24"/>
        </w:rPr>
        <w:t>本报告期基金份额净值增长率及其与同期业绩比较基准收益率的比较</w:t>
      </w:r>
    </w:p>
    <w:tbl>
      <w:tblPr>
        <w:tblStyle w:val="af7"/>
        <w:tblW w:w="0" w:type="auto"/>
        <w:tblInd w:w="108" w:type="dxa"/>
        <w:tblLayout w:type="fixed"/>
        <w:tblLook w:val="04A0"/>
      </w:tblPr>
      <w:tblGrid>
        <w:gridCol w:w="1560"/>
        <w:gridCol w:w="927"/>
        <w:gridCol w:w="1161"/>
        <w:gridCol w:w="1181"/>
        <w:gridCol w:w="1188"/>
        <w:gridCol w:w="1199"/>
        <w:gridCol w:w="1204"/>
      </w:tblGrid>
      <w:tr w:rsidR="00220C32" w:rsidRPr="00E74406" w:rsidTr="000A5EEF">
        <w:tc>
          <w:tcPr>
            <w:tcW w:w="1560" w:type="dxa"/>
            <w:vAlign w:val="center"/>
          </w:tcPr>
          <w:p w:rsidR="00154BE1" w:rsidRPr="00E74406" w:rsidRDefault="00154BE1" w:rsidP="00CF6572">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阶段</w:t>
            </w:r>
          </w:p>
        </w:tc>
        <w:tc>
          <w:tcPr>
            <w:tcW w:w="927" w:type="dxa"/>
            <w:vAlign w:val="center"/>
          </w:tcPr>
          <w:p w:rsidR="00154BE1" w:rsidRPr="00E74406" w:rsidRDefault="00154BE1" w:rsidP="00CF6572">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净值增长率</w:t>
            </w:r>
            <w:r w:rsidRPr="00E74406">
              <w:rPr>
                <w:rFonts w:ascii="宋体" w:hAnsi="宋体" w:cs="宋体" w:hint="eastAsia"/>
                <w:color w:val="000000" w:themeColor="text1"/>
                <w:sz w:val="24"/>
                <w:szCs w:val="24"/>
              </w:rPr>
              <w:t>①</w:t>
            </w:r>
          </w:p>
        </w:tc>
        <w:tc>
          <w:tcPr>
            <w:tcW w:w="1161" w:type="dxa"/>
            <w:vAlign w:val="center"/>
          </w:tcPr>
          <w:p w:rsidR="00154BE1" w:rsidRPr="00E74406" w:rsidRDefault="00154BE1" w:rsidP="00CF6572">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净值增长率标准差</w:t>
            </w:r>
            <w:r w:rsidRPr="00E74406">
              <w:rPr>
                <w:rFonts w:ascii="宋体" w:hAnsi="宋体" w:cs="宋体" w:hint="eastAsia"/>
                <w:color w:val="000000" w:themeColor="text1"/>
                <w:sz w:val="24"/>
                <w:szCs w:val="24"/>
              </w:rPr>
              <w:t>②</w:t>
            </w:r>
          </w:p>
        </w:tc>
        <w:tc>
          <w:tcPr>
            <w:tcW w:w="1181" w:type="dxa"/>
            <w:vAlign w:val="center"/>
          </w:tcPr>
          <w:p w:rsidR="00154BE1" w:rsidRPr="00E74406" w:rsidRDefault="00154BE1" w:rsidP="00CF6572">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业绩比较基准收益率</w:t>
            </w:r>
            <w:r w:rsidRPr="00E74406">
              <w:rPr>
                <w:rFonts w:ascii="宋体" w:hAnsi="宋体" w:cs="宋体" w:hint="eastAsia"/>
                <w:color w:val="000000" w:themeColor="text1"/>
                <w:sz w:val="24"/>
                <w:szCs w:val="24"/>
              </w:rPr>
              <w:t>③</w:t>
            </w:r>
          </w:p>
        </w:tc>
        <w:tc>
          <w:tcPr>
            <w:tcW w:w="1188" w:type="dxa"/>
            <w:vAlign w:val="center"/>
          </w:tcPr>
          <w:p w:rsidR="00154BE1" w:rsidRPr="00E74406" w:rsidRDefault="00154BE1" w:rsidP="00CF6572">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业绩比较基准收益率标准差</w:t>
            </w:r>
            <w:r w:rsidRPr="00E74406">
              <w:rPr>
                <w:rFonts w:ascii="宋体" w:hAnsi="宋体" w:cs="宋体" w:hint="eastAsia"/>
                <w:color w:val="000000" w:themeColor="text1"/>
                <w:sz w:val="24"/>
                <w:szCs w:val="24"/>
              </w:rPr>
              <w:t>④</w:t>
            </w:r>
          </w:p>
        </w:tc>
        <w:tc>
          <w:tcPr>
            <w:tcW w:w="1199" w:type="dxa"/>
            <w:vAlign w:val="center"/>
          </w:tcPr>
          <w:p w:rsidR="00154BE1" w:rsidRPr="00E74406" w:rsidRDefault="00154BE1" w:rsidP="00CF6572">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ascii="宋体" w:hAnsi="宋体" w:cs="宋体" w:hint="eastAsia"/>
                <w:color w:val="000000" w:themeColor="text1"/>
                <w:sz w:val="24"/>
                <w:szCs w:val="24"/>
              </w:rPr>
              <w:t>①</w:t>
            </w:r>
            <w:r w:rsidRPr="00E74406">
              <w:rPr>
                <w:rFonts w:eastAsiaTheme="minorEastAsia"/>
                <w:color w:val="000000" w:themeColor="text1"/>
                <w:sz w:val="24"/>
                <w:szCs w:val="24"/>
              </w:rPr>
              <w:t>-</w:t>
            </w:r>
            <w:r w:rsidRPr="00E74406">
              <w:rPr>
                <w:rFonts w:ascii="宋体" w:hAnsi="宋体" w:cs="宋体" w:hint="eastAsia"/>
                <w:color w:val="000000" w:themeColor="text1"/>
                <w:sz w:val="24"/>
                <w:szCs w:val="24"/>
              </w:rPr>
              <w:t>③</w:t>
            </w:r>
          </w:p>
        </w:tc>
        <w:tc>
          <w:tcPr>
            <w:tcW w:w="1204" w:type="dxa"/>
            <w:vAlign w:val="center"/>
          </w:tcPr>
          <w:p w:rsidR="00154BE1" w:rsidRPr="00E74406" w:rsidRDefault="00154BE1" w:rsidP="00CF6572">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ascii="宋体" w:hAnsi="宋体" w:cs="宋体" w:hint="eastAsia"/>
                <w:color w:val="000000" w:themeColor="text1"/>
                <w:sz w:val="24"/>
                <w:szCs w:val="24"/>
              </w:rPr>
              <w:t>②</w:t>
            </w:r>
            <w:r w:rsidRPr="00E74406">
              <w:rPr>
                <w:rFonts w:eastAsiaTheme="minorEastAsia"/>
                <w:color w:val="000000" w:themeColor="text1"/>
                <w:sz w:val="24"/>
                <w:szCs w:val="24"/>
              </w:rPr>
              <w:t>-</w:t>
            </w:r>
            <w:r w:rsidRPr="00E74406">
              <w:rPr>
                <w:rFonts w:ascii="宋体" w:hAnsi="宋体" w:cs="宋体" w:hint="eastAsia"/>
                <w:color w:val="000000" w:themeColor="text1"/>
                <w:sz w:val="24"/>
                <w:szCs w:val="24"/>
              </w:rPr>
              <w:t>④</w:t>
            </w:r>
          </w:p>
        </w:tc>
      </w:tr>
      <w:tr w:rsidR="00F432D9" w:rsidTr="000A5EEF">
        <w:tc>
          <w:tcPr>
            <w:tcW w:w="1560" w:type="dxa"/>
            <w:vAlign w:val="center"/>
          </w:tcPr>
          <w:p w:rsidR="00F432D9" w:rsidRDefault="000C6808">
            <w:pPr>
              <w:jc w:val="left"/>
            </w:pPr>
            <w:r>
              <w:rPr>
                <w:rFonts w:eastAsiaTheme="minorEastAsia"/>
                <w:color w:val="000000" w:themeColor="text1"/>
                <w:sz w:val="24"/>
                <w:szCs w:val="24"/>
              </w:rPr>
              <w:t>过去三个月</w:t>
            </w:r>
          </w:p>
        </w:tc>
        <w:tc>
          <w:tcPr>
            <w:tcW w:w="927" w:type="dxa"/>
            <w:vAlign w:val="center"/>
          </w:tcPr>
          <w:p w:rsidR="00F432D9" w:rsidRDefault="000C6808">
            <w:pPr>
              <w:jc w:val="center"/>
            </w:pPr>
            <w:r>
              <w:rPr>
                <w:rFonts w:eastAsiaTheme="minorEastAsia"/>
                <w:color w:val="000000" w:themeColor="text1"/>
                <w:sz w:val="24"/>
                <w:szCs w:val="24"/>
              </w:rPr>
              <w:t>4.76%</w:t>
            </w:r>
          </w:p>
        </w:tc>
        <w:tc>
          <w:tcPr>
            <w:tcW w:w="1161" w:type="dxa"/>
            <w:vAlign w:val="center"/>
          </w:tcPr>
          <w:p w:rsidR="00F432D9" w:rsidRDefault="000C6808">
            <w:pPr>
              <w:jc w:val="center"/>
            </w:pPr>
            <w:r>
              <w:rPr>
                <w:rFonts w:eastAsiaTheme="minorEastAsia"/>
                <w:color w:val="000000" w:themeColor="text1"/>
                <w:sz w:val="24"/>
                <w:szCs w:val="24"/>
              </w:rPr>
              <w:t>0.25%</w:t>
            </w:r>
          </w:p>
        </w:tc>
        <w:tc>
          <w:tcPr>
            <w:tcW w:w="1181" w:type="dxa"/>
            <w:vAlign w:val="center"/>
          </w:tcPr>
          <w:p w:rsidR="00F432D9" w:rsidRDefault="000C6808">
            <w:pPr>
              <w:jc w:val="center"/>
            </w:pPr>
            <w:r>
              <w:rPr>
                <w:rFonts w:eastAsiaTheme="minorEastAsia"/>
                <w:color w:val="000000" w:themeColor="text1"/>
                <w:sz w:val="24"/>
                <w:szCs w:val="24"/>
              </w:rPr>
              <w:t>3.06%</w:t>
            </w:r>
          </w:p>
        </w:tc>
        <w:tc>
          <w:tcPr>
            <w:tcW w:w="1188" w:type="dxa"/>
            <w:vAlign w:val="center"/>
          </w:tcPr>
          <w:p w:rsidR="00F432D9" w:rsidRDefault="000C6808">
            <w:pPr>
              <w:jc w:val="center"/>
            </w:pPr>
            <w:r>
              <w:rPr>
                <w:rFonts w:eastAsiaTheme="minorEastAsia"/>
                <w:color w:val="000000" w:themeColor="text1"/>
                <w:sz w:val="24"/>
                <w:szCs w:val="24"/>
              </w:rPr>
              <w:t>0.15%</w:t>
            </w:r>
          </w:p>
        </w:tc>
        <w:tc>
          <w:tcPr>
            <w:tcW w:w="1199" w:type="dxa"/>
            <w:vAlign w:val="center"/>
          </w:tcPr>
          <w:p w:rsidR="00F432D9" w:rsidRDefault="000C6808">
            <w:pPr>
              <w:jc w:val="center"/>
            </w:pPr>
            <w:r>
              <w:rPr>
                <w:rFonts w:eastAsiaTheme="minorEastAsia"/>
                <w:color w:val="000000" w:themeColor="text1"/>
                <w:sz w:val="24"/>
                <w:szCs w:val="24"/>
              </w:rPr>
              <w:t>1.70%</w:t>
            </w:r>
          </w:p>
        </w:tc>
        <w:tc>
          <w:tcPr>
            <w:tcW w:w="1204" w:type="dxa"/>
            <w:vAlign w:val="center"/>
          </w:tcPr>
          <w:p w:rsidR="00F432D9" w:rsidRDefault="000C6808">
            <w:pPr>
              <w:jc w:val="center"/>
            </w:pPr>
            <w:r>
              <w:rPr>
                <w:rFonts w:eastAsiaTheme="minorEastAsia"/>
                <w:color w:val="000000" w:themeColor="text1"/>
                <w:sz w:val="24"/>
                <w:szCs w:val="24"/>
              </w:rPr>
              <w:t>0.10%</w:t>
            </w:r>
          </w:p>
        </w:tc>
      </w:tr>
    </w:tbl>
    <w:p w:rsidR="00F432D9" w:rsidRDefault="000C6808">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color w:val="000000" w:themeColor="text1"/>
          <w:sz w:val="24"/>
          <w:szCs w:val="24"/>
        </w:rPr>
        <w:t>注：</w:t>
      </w:r>
      <w:r>
        <w:rPr>
          <w:rFonts w:eastAsiaTheme="minorEastAsia"/>
          <w:color w:val="000000" w:themeColor="text1"/>
          <w:sz w:val="24"/>
          <w:szCs w:val="24"/>
        </w:rPr>
        <w:t>1</w:t>
      </w:r>
      <w:r>
        <w:rPr>
          <w:rFonts w:eastAsiaTheme="minorEastAsia"/>
          <w:color w:val="000000" w:themeColor="text1"/>
          <w:sz w:val="24"/>
          <w:szCs w:val="24"/>
        </w:rPr>
        <w:t>、本基金为债券型基金，根据本基金的资产配置比例，本基金选取中债综合指数收益率</w:t>
      </w:r>
      <w:r>
        <w:rPr>
          <w:rFonts w:eastAsiaTheme="minorEastAsia"/>
          <w:color w:val="000000" w:themeColor="text1"/>
          <w:sz w:val="24"/>
          <w:szCs w:val="24"/>
        </w:rPr>
        <w:t>×90%</w:t>
      </w:r>
      <w:r>
        <w:rPr>
          <w:rFonts w:eastAsiaTheme="minorEastAsia"/>
          <w:color w:val="000000" w:themeColor="text1"/>
          <w:sz w:val="24"/>
          <w:szCs w:val="24"/>
        </w:rPr>
        <w:t>＋沪深</w:t>
      </w:r>
      <w:r>
        <w:rPr>
          <w:rFonts w:eastAsiaTheme="minorEastAsia"/>
          <w:color w:val="000000" w:themeColor="text1"/>
          <w:sz w:val="24"/>
          <w:szCs w:val="24"/>
        </w:rPr>
        <w:t>300</w:t>
      </w:r>
      <w:r>
        <w:rPr>
          <w:rFonts w:eastAsiaTheme="minorEastAsia"/>
          <w:color w:val="000000" w:themeColor="text1"/>
          <w:sz w:val="24"/>
          <w:szCs w:val="24"/>
        </w:rPr>
        <w:t>指数收益率</w:t>
      </w:r>
      <w:r>
        <w:rPr>
          <w:rFonts w:eastAsiaTheme="minorEastAsia"/>
          <w:color w:val="000000" w:themeColor="text1"/>
          <w:sz w:val="24"/>
          <w:szCs w:val="24"/>
        </w:rPr>
        <w:t>×10%</w:t>
      </w:r>
      <w:r>
        <w:rPr>
          <w:rFonts w:eastAsiaTheme="minorEastAsia"/>
          <w:color w:val="000000" w:themeColor="text1"/>
          <w:sz w:val="24"/>
          <w:szCs w:val="24"/>
        </w:rPr>
        <w:t>作为本基金的业绩比较基准。</w:t>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2</w:t>
      </w:r>
      <w:r w:rsidRPr="00313F0D">
        <w:rPr>
          <w:rFonts w:eastAsiaTheme="minorEastAsia"/>
          <w:color w:val="000000" w:themeColor="text1"/>
          <w:sz w:val="24"/>
          <w:szCs w:val="24"/>
        </w:rPr>
        <w:t>、本基金对业绩比较基准采用每日再平衡的计算方法。</w:t>
      </w:r>
    </w:p>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4061AC" w:rsidP="009E7C6A">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3.2.2</w:t>
      </w:r>
      <w:r w:rsidR="007B4D7A" w:rsidRPr="00E74406">
        <w:rPr>
          <w:rStyle w:val="afb"/>
          <w:rFonts w:eastAsiaTheme="minorEastAsia"/>
          <w:color w:val="000000" w:themeColor="text1"/>
          <w:sz w:val="24"/>
          <w:szCs w:val="24"/>
          <w:shd w:val="clear" w:color="auto" w:fill="FFFFFF"/>
        </w:rPr>
        <w:t>自基金合同生效以来</w:t>
      </w:r>
      <w:r w:rsidR="00FB0BC9" w:rsidRPr="00E74406">
        <w:rPr>
          <w:rFonts w:eastAsiaTheme="minorEastAsia"/>
          <w:b/>
          <w:bCs/>
          <w:color w:val="000000" w:themeColor="text1"/>
          <w:kern w:val="0"/>
          <w:sz w:val="24"/>
          <w:szCs w:val="24"/>
        </w:rPr>
        <w:t>基金累计</w:t>
      </w:r>
      <w:r w:rsidRPr="00E74406">
        <w:rPr>
          <w:rFonts w:eastAsiaTheme="minorEastAsia"/>
          <w:b/>
          <w:bCs/>
          <w:color w:val="000000" w:themeColor="text1"/>
          <w:kern w:val="0"/>
          <w:sz w:val="24"/>
          <w:szCs w:val="24"/>
        </w:rPr>
        <w:t>净值增长率变动及其与同期业绩比较基准收益率变动的比较</w:t>
      </w:r>
    </w:p>
    <w:p w:rsidR="008606B6" w:rsidRPr="00E74406" w:rsidRDefault="008606B6" w:rsidP="009E7C6A">
      <w:pPr>
        <w:spacing w:line="360" w:lineRule="auto"/>
        <w:jc w:val="center"/>
        <w:rPr>
          <w:rFonts w:eastAsiaTheme="minorEastAsia"/>
          <w:color w:val="000000" w:themeColor="text1"/>
          <w:sz w:val="24"/>
          <w:szCs w:val="24"/>
        </w:rPr>
      </w:pPr>
      <w:r w:rsidRPr="00E74406">
        <w:rPr>
          <w:rFonts w:eastAsiaTheme="minorEastAsia"/>
          <w:color w:val="000000" w:themeColor="text1"/>
          <w:sz w:val="24"/>
          <w:szCs w:val="24"/>
        </w:rPr>
        <w:t>国投瑞银和顺债券型证券投资基金</w:t>
      </w:r>
    </w:p>
    <w:p w:rsidR="004061AC" w:rsidRPr="00E74406" w:rsidRDefault="00FB0BC9" w:rsidP="009E7C6A">
      <w:pPr>
        <w:pStyle w:val="a5"/>
        <w:snapToGrid w:val="0"/>
        <w:spacing w:line="360" w:lineRule="auto"/>
        <w:jc w:val="center"/>
        <w:rPr>
          <w:rFonts w:ascii="Times New Roman" w:eastAsiaTheme="minorEastAsia" w:hAnsi="Times New Roman" w:cs="Times New Roman"/>
          <w:color w:val="000000" w:themeColor="text1"/>
          <w:sz w:val="24"/>
          <w:szCs w:val="24"/>
        </w:rPr>
      </w:pPr>
      <w:r w:rsidRPr="00E74406">
        <w:rPr>
          <w:rFonts w:ascii="Times New Roman" w:eastAsiaTheme="minorEastAsia" w:hAnsi="Times New Roman" w:cs="Times New Roman"/>
          <w:color w:val="000000" w:themeColor="text1"/>
          <w:sz w:val="24"/>
          <w:szCs w:val="24"/>
        </w:rPr>
        <w:t>累计净值增长率与业绩比较基准收益率</w:t>
      </w:r>
      <w:r w:rsidR="004061AC" w:rsidRPr="00E74406">
        <w:rPr>
          <w:rFonts w:ascii="Times New Roman" w:eastAsiaTheme="minorEastAsia" w:hAnsi="Times New Roman" w:cs="Times New Roman"/>
          <w:color w:val="000000" w:themeColor="text1"/>
          <w:sz w:val="24"/>
          <w:szCs w:val="24"/>
        </w:rPr>
        <w:t>历史走势对比图</w:t>
      </w:r>
    </w:p>
    <w:p w:rsidR="00AE7962" w:rsidRPr="00E74406" w:rsidRDefault="00AE7962" w:rsidP="009E7C6A">
      <w:pPr>
        <w:pStyle w:val="a5"/>
        <w:snapToGrid w:val="0"/>
        <w:spacing w:line="360" w:lineRule="auto"/>
        <w:ind w:firstLine="480"/>
        <w:jc w:val="center"/>
        <w:rPr>
          <w:rFonts w:ascii="Times New Roman" w:eastAsiaTheme="minorEastAsia" w:hAnsi="Times New Roman" w:cs="Times New Roman"/>
          <w:color w:val="000000" w:themeColor="text1"/>
          <w:sz w:val="24"/>
          <w:szCs w:val="24"/>
        </w:rPr>
      </w:pPr>
      <w:r w:rsidRPr="00E74406">
        <w:rPr>
          <w:rFonts w:ascii="Times New Roman" w:eastAsiaTheme="minorEastAsia" w:hAnsi="Times New Roman" w:cs="Times New Roman"/>
          <w:color w:val="000000" w:themeColor="text1"/>
          <w:sz w:val="24"/>
          <w:szCs w:val="24"/>
        </w:rPr>
        <w:t>(</w:t>
      </w:r>
      <w:r w:rsidR="0042009D" w:rsidRPr="00E74406">
        <w:rPr>
          <w:rFonts w:ascii="Times New Roman" w:eastAsiaTheme="minorEastAsia" w:hAnsi="Times New Roman" w:cs="Times New Roman"/>
          <w:color w:val="000000" w:themeColor="text1"/>
          <w:sz w:val="24"/>
          <w:szCs w:val="24"/>
        </w:rPr>
        <w:t>2016</w:t>
      </w:r>
      <w:r w:rsidR="0042009D" w:rsidRPr="00E74406">
        <w:rPr>
          <w:rFonts w:ascii="Times New Roman" w:eastAsiaTheme="minorEastAsia" w:hAnsi="Times New Roman" w:cs="Times New Roman"/>
          <w:color w:val="000000" w:themeColor="text1"/>
          <w:sz w:val="24"/>
          <w:szCs w:val="24"/>
        </w:rPr>
        <w:t>年</w:t>
      </w:r>
      <w:r w:rsidR="0042009D" w:rsidRPr="00E74406">
        <w:rPr>
          <w:rFonts w:ascii="Times New Roman" w:eastAsiaTheme="minorEastAsia" w:hAnsi="Times New Roman" w:cs="Times New Roman"/>
          <w:color w:val="000000" w:themeColor="text1"/>
          <w:sz w:val="24"/>
          <w:szCs w:val="24"/>
        </w:rPr>
        <w:t>11</w:t>
      </w:r>
      <w:r w:rsidR="0042009D" w:rsidRPr="00E74406">
        <w:rPr>
          <w:rFonts w:ascii="Times New Roman" w:eastAsiaTheme="minorEastAsia" w:hAnsi="Times New Roman" w:cs="Times New Roman"/>
          <w:color w:val="000000" w:themeColor="text1"/>
          <w:sz w:val="24"/>
          <w:szCs w:val="24"/>
        </w:rPr>
        <w:t>月</w:t>
      </w:r>
      <w:r w:rsidR="0042009D" w:rsidRPr="00E74406">
        <w:rPr>
          <w:rFonts w:ascii="Times New Roman" w:eastAsiaTheme="minorEastAsia" w:hAnsi="Times New Roman" w:cs="Times New Roman"/>
          <w:color w:val="000000" w:themeColor="text1"/>
          <w:sz w:val="24"/>
          <w:szCs w:val="24"/>
        </w:rPr>
        <w:t>23</w:t>
      </w:r>
      <w:r w:rsidR="0042009D" w:rsidRPr="00E74406">
        <w:rPr>
          <w:rFonts w:ascii="Times New Roman" w:eastAsiaTheme="minorEastAsia" w:hAnsi="Times New Roman" w:cs="Times New Roman"/>
          <w:color w:val="000000" w:themeColor="text1"/>
          <w:sz w:val="24"/>
          <w:szCs w:val="24"/>
        </w:rPr>
        <w:t>日</w:t>
      </w:r>
      <w:r w:rsidRPr="00E74406">
        <w:rPr>
          <w:rFonts w:ascii="Times New Roman" w:eastAsiaTheme="minorEastAsia" w:hAnsi="Times New Roman" w:cs="Times New Roman"/>
          <w:color w:val="000000" w:themeColor="text1"/>
          <w:sz w:val="24"/>
          <w:szCs w:val="24"/>
        </w:rPr>
        <w:t>至</w:t>
      </w:r>
      <w:r w:rsidRPr="00E74406">
        <w:rPr>
          <w:rFonts w:ascii="Times New Roman" w:eastAsiaTheme="minorEastAsia" w:hAnsi="Times New Roman" w:cs="Times New Roman"/>
          <w:color w:val="000000" w:themeColor="text1"/>
          <w:sz w:val="24"/>
          <w:szCs w:val="24"/>
        </w:rPr>
        <w:t>2019</w:t>
      </w:r>
      <w:r w:rsidRPr="00E74406">
        <w:rPr>
          <w:rFonts w:ascii="Times New Roman" w:eastAsiaTheme="minorEastAsia" w:hAnsi="Times New Roman" w:cs="Times New Roman"/>
          <w:color w:val="000000" w:themeColor="text1"/>
          <w:sz w:val="24"/>
          <w:szCs w:val="24"/>
        </w:rPr>
        <w:t>年</w:t>
      </w:r>
      <w:r w:rsidRPr="00E74406">
        <w:rPr>
          <w:rFonts w:ascii="Times New Roman" w:eastAsiaTheme="minorEastAsia" w:hAnsi="Times New Roman" w:cs="Times New Roman"/>
          <w:color w:val="000000" w:themeColor="text1"/>
          <w:sz w:val="24"/>
          <w:szCs w:val="24"/>
        </w:rPr>
        <w:t>3</w:t>
      </w:r>
      <w:r w:rsidRPr="00E74406">
        <w:rPr>
          <w:rFonts w:ascii="Times New Roman" w:eastAsiaTheme="minorEastAsia" w:hAnsi="Times New Roman" w:cs="Times New Roman"/>
          <w:color w:val="000000" w:themeColor="text1"/>
          <w:sz w:val="24"/>
          <w:szCs w:val="24"/>
        </w:rPr>
        <w:t>月</w:t>
      </w:r>
      <w:r w:rsidRPr="00E74406">
        <w:rPr>
          <w:rFonts w:ascii="Times New Roman" w:eastAsiaTheme="minorEastAsia" w:hAnsi="Times New Roman" w:cs="Times New Roman"/>
          <w:color w:val="000000" w:themeColor="text1"/>
          <w:sz w:val="24"/>
          <w:szCs w:val="24"/>
        </w:rPr>
        <w:t>31</w:t>
      </w:r>
      <w:r w:rsidRPr="00E74406">
        <w:rPr>
          <w:rFonts w:ascii="Times New Roman" w:eastAsiaTheme="minorEastAsia" w:hAnsi="Times New Roman" w:cs="Times New Roman"/>
          <w:color w:val="000000" w:themeColor="text1"/>
          <w:sz w:val="24"/>
          <w:szCs w:val="24"/>
        </w:rPr>
        <w:t>日</w:t>
      </w:r>
      <w:r w:rsidRPr="00E74406">
        <w:rPr>
          <w:rFonts w:ascii="Times New Roman" w:eastAsiaTheme="minorEastAsia" w:hAnsi="Times New Roman" w:cs="Times New Roman"/>
          <w:color w:val="000000" w:themeColor="text1"/>
          <w:sz w:val="24"/>
          <w:szCs w:val="24"/>
        </w:rPr>
        <w:t>)</w:t>
      </w:r>
    </w:p>
    <w:p w:rsidR="004061AC" w:rsidRPr="00E74406" w:rsidRDefault="00866CF2" w:rsidP="004061AC">
      <w:pPr>
        <w:pStyle w:val="a5"/>
        <w:snapToGrid w:val="0"/>
        <w:spacing w:before="120" w:line="360" w:lineRule="auto"/>
        <w:jc w:val="center"/>
        <w:rPr>
          <w:rFonts w:ascii="Times New Roman" w:eastAsiaTheme="minorEastAsia" w:hAnsi="Times New Roman" w:cs="Times New Roman"/>
          <w:color w:val="000000" w:themeColor="text1"/>
          <w:sz w:val="24"/>
          <w:szCs w:val="24"/>
        </w:rPr>
      </w:pPr>
      <w:r w:rsidRPr="00E74406">
        <w:rPr>
          <w:rFonts w:ascii="Times New Roman" w:eastAsiaTheme="minorEastAsia" w:hAnsi="Times New Roman" w:cs="Times New Roman"/>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6850" cy="3086100"/>
                    </a:xfrm>
                    <a:prstGeom prst="rect">
                      <a:avLst/>
                    </a:prstGeom>
                    <a:noFill/>
                    <a:ln>
                      <a:noFill/>
                    </a:ln>
                  </pic:spPr>
                </pic:pic>
              </a:graphicData>
            </a:graphic>
          </wp:inline>
        </w:drawing>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注：本基金建仓期为自基金合同生效日起的</w:t>
      </w:r>
      <w:r w:rsidRPr="00313F0D">
        <w:rPr>
          <w:rFonts w:eastAsiaTheme="minorEastAsia"/>
          <w:color w:val="000000" w:themeColor="text1"/>
          <w:sz w:val="24"/>
          <w:szCs w:val="24"/>
        </w:rPr>
        <w:t>6</w:t>
      </w:r>
      <w:r w:rsidRPr="00313F0D">
        <w:rPr>
          <w:rFonts w:eastAsiaTheme="minorEastAsia"/>
          <w:color w:val="000000" w:themeColor="text1"/>
          <w:sz w:val="24"/>
          <w:szCs w:val="24"/>
        </w:rPr>
        <w:t>个月。截至建仓期结束，本基金各项资产配置比例符合基金合同及招募说明书有关投资比例的约定。</w:t>
      </w:r>
    </w:p>
    <w:p w:rsidR="00957594" w:rsidRPr="00E74406" w:rsidRDefault="00957594" w:rsidP="004061AC">
      <w:pPr>
        <w:tabs>
          <w:tab w:val="left" w:pos="1800"/>
        </w:tabs>
        <w:spacing w:line="360" w:lineRule="auto"/>
        <w:rPr>
          <w:rFonts w:eastAsiaTheme="minorEastAsia"/>
          <w:color w:val="000000" w:themeColor="text1"/>
          <w:sz w:val="24"/>
          <w:szCs w:val="24"/>
        </w:rPr>
      </w:pPr>
    </w:p>
    <w:p w:rsidR="004061AC" w:rsidRPr="00E74406" w:rsidRDefault="004061AC" w:rsidP="004718A5">
      <w:pPr>
        <w:pStyle w:val="1"/>
        <w:spacing w:beforeLines="100" w:afterLines="100" w:line="360" w:lineRule="auto"/>
        <w:jc w:val="center"/>
        <w:rPr>
          <w:rFonts w:eastAsiaTheme="minorEastAsia"/>
          <w:color w:val="000000" w:themeColor="text1"/>
          <w:kern w:val="0"/>
          <w:sz w:val="24"/>
          <w:szCs w:val="24"/>
        </w:rPr>
      </w:pPr>
      <w:r w:rsidRPr="00E74406">
        <w:rPr>
          <w:rFonts w:eastAsiaTheme="minorEastAsia"/>
          <w:color w:val="000000" w:themeColor="text1"/>
          <w:kern w:val="0"/>
          <w:sz w:val="24"/>
          <w:szCs w:val="24"/>
        </w:rPr>
        <w:t xml:space="preserve">§4  </w:t>
      </w:r>
      <w:r w:rsidRPr="00E74406">
        <w:rPr>
          <w:rFonts w:eastAsiaTheme="minorEastAsia"/>
          <w:color w:val="000000" w:themeColor="text1"/>
          <w:kern w:val="0"/>
          <w:sz w:val="24"/>
          <w:szCs w:val="24"/>
        </w:rPr>
        <w:t>管理人报告</w:t>
      </w:r>
    </w:p>
    <w:p w:rsidR="00B12B7D" w:rsidRPr="00E74406" w:rsidRDefault="004061AC" w:rsidP="009E7C6A">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4.1 </w:t>
      </w:r>
      <w:r w:rsidRPr="00E74406">
        <w:rPr>
          <w:rFonts w:eastAsiaTheme="minorEastAsia"/>
          <w:b/>
          <w:bCs/>
          <w:color w:val="000000" w:themeColor="text1"/>
          <w:kern w:val="0"/>
          <w:sz w:val="24"/>
          <w:szCs w:val="24"/>
        </w:rPr>
        <w:t>基金经理</w:t>
      </w:r>
      <w:r w:rsidR="00D57B7C" w:rsidRPr="00E74406">
        <w:rPr>
          <w:rFonts w:eastAsiaTheme="minorEastAsia"/>
          <w:b/>
          <w:bCs/>
          <w:color w:val="000000" w:themeColor="text1"/>
          <w:kern w:val="0"/>
          <w:sz w:val="24"/>
          <w:szCs w:val="24"/>
        </w:rPr>
        <w:t>(</w:t>
      </w:r>
      <w:r w:rsidRPr="00E74406">
        <w:rPr>
          <w:rFonts w:eastAsiaTheme="minorEastAsia"/>
          <w:b/>
          <w:bCs/>
          <w:color w:val="000000" w:themeColor="text1"/>
          <w:kern w:val="0"/>
          <w:sz w:val="24"/>
          <w:szCs w:val="24"/>
        </w:rPr>
        <w:t>或基金经理小组</w:t>
      </w:r>
      <w:r w:rsidR="00D57B7C" w:rsidRPr="00E74406">
        <w:rPr>
          <w:rFonts w:eastAsiaTheme="minorEastAsia"/>
          <w:b/>
          <w:bCs/>
          <w:color w:val="000000" w:themeColor="text1"/>
          <w:kern w:val="0"/>
          <w:sz w:val="24"/>
          <w:szCs w:val="24"/>
        </w:rPr>
        <w:t>)</w:t>
      </w:r>
      <w:r w:rsidRPr="00E74406">
        <w:rPr>
          <w:rFonts w:eastAsiaTheme="minorEastAsia"/>
          <w:b/>
          <w:bCs/>
          <w:color w:val="000000" w:themeColor="text1"/>
          <w:kern w:val="0"/>
          <w:sz w:val="24"/>
          <w:szCs w:val="24"/>
        </w:rPr>
        <w:t>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0"/>
        <w:gridCol w:w="1560"/>
        <w:gridCol w:w="1559"/>
        <w:gridCol w:w="1417"/>
        <w:gridCol w:w="2694"/>
      </w:tblGrid>
      <w:tr w:rsidR="00220C32" w:rsidRPr="00E74406" w:rsidTr="00B32AA7">
        <w:trPr>
          <w:cantSplit/>
          <w:trHeight w:val="292"/>
        </w:trPr>
        <w:tc>
          <w:tcPr>
            <w:tcW w:w="851" w:type="dxa"/>
            <w:vMerge w:val="restart"/>
            <w:vAlign w:val="center"/>
          </w:tcPr>
          <w:p w:rsidR="004061AC" w:rsidRPr="00E74406" w:rsidRDefault="004061AC" w:rsidP="008014F9">
            <w:pPr>
              <w:widowControl/>
              <w:spacing w:before="29" w:line="360" w:lineRule="auto"/>
              <w:ind w:left="17"/>
              <w:jc w:val="center"/>
              <w:rPr>
                <w:rFonts w:eastAsiaTheme="minorEastAsia"/>
                <w:color w:val="000000" w:themeColor="text1"/>
                <w:kern w:val="0"/>
                <w:sz w:val="24"/>
                <w:szCs w:val="24"/>
              </w:rPr>
            </w:pPr>
            <w:r w:rsidRPr="00E74406">
              <w:rPr>
                <w:rFonts w:eastAsiaTheme="minorEastAsia"/>
                <w:color w:val="000000" w:themeColor="text1"/>
                <w:kern w:val="0"/>
                <w:sz w:val="24"/>
                <w:szCs w:val="24"/>
              </w:rPr>
              <w:t>姓名</w:t>
            </w:r>
          </w:p>
        </w:tc>
        <w:tc>
          <w:tcPr>
            <w:tcW w:w="850" w:type="dxa"/>
            <w:vMerge w:val="restart"/>
            <w:vAlign w:val="center"/>
          </w:tcPr>
          <w:p w:rsidR="004061AC" w:rsidRPr="00E74406" w:rsidRDefault="004061AC" w:rsidP="008014F9">
            <w:pPr>
              <w:widowControl/>
              <w:spacing w:before="29" w:line="360" w:lineRule="auto"/>
              <w:ind w:left="17"/>
              <w:jc w:val="center"/>
              <w:rPr>
                <w:rFonts w:eastAsiaTheme="minorEastAsia"/>
                <w:color w:val="000000" w:themeColor="text1"/>
                <w:kern w:val="0"/>
                <w:sz w:val="24"/>
                <w:szCs w:val="24"/>
              </w:rPr>
            </w:pPr>
            <w:r w:rsidRPr="00E74406">
              <w:rPr>
                <w:rFonts w:eastAsiaTheme="minorEastAsia"/>
                <w:color w:val="000000" w:themeColor="text1"/>
                <w:kern w:val="0"/>
                <w:sz w:val="24"/>
                <w:szCs w:val="24"/>
              </w:rPr>
              <w:t>职务</w:t>
            </w:r>
          </w:p>
        </w:tc>
        <w:tc>
          <w:tcPr>
            <w:tcW w:w="3119" w:type="dxa"/>
            <w:gridSpan w:val="2"/>
            <w:vAlign w:val="center"/>
          </w:tcPr>
          <w:p w:rsidR="004061AC" w:rsidRPr="00E74406" w:rsidRDefault="004061AC" w:rsidP="008014F9">
            <w:pPr>
              <w:autoSpaceDE w:val="0"/>
              <w:autoSpaceDN w:val="0"/>
              <w:adjustRightInd w:val="0"/>
              <w:spacing w:before="29" w:line="360" w:lineRule="auto"/>
              <w:ind w:left="17"/>
              <w:jc w:val="center"/>
              <w:rPr>
                <w:rFonts w:eastAsiaTheme="minorEastAsia"/>
                <w:color w:val="000000" w:themeColor="text1"/>
                <w:kern w:val="0"/>
                <w:sz w:val="24"/>
                <w:szCs w:val="24"/>
              </w:rPr>
            </w:pPr>
            <w:r w:rsidRPr="00E74406">
              <w:rPr>
                <w:rFonts w:eastAsiaTheme="minorEastAsia"/>
                <w:color w:val="000000" w:themeColor="text1"/>
                <w:kern w:val="0"/>
                <w:sz w:val="24"/>
                <w:szCs w:val="24"/>
              </w:rPr>
              <w:t>任本基金的基金经理期限</w:t>
            </w:r>
          </w:p>
        </w:tc>
        <w:tc>
          <w:tcPr>
            <w:tcW w:w="1417" w:type="dxa"/>
            <w:vMerge w:val="restart"/>
            <w:vAlign w:val="center"/>
          </w:tcPr>
          <w:p w:rsidR="004061AC" w:rsidRPr="00E74406" w:rsidRDefault="004061AC" w:rsidP="008014F9">
            <w:pPr>
              <w:autoSpaceDE w:val="0"/>
              <w:autoSpaceDN w:val="0"/>
              <w:adjustRightInd w:val="0"/>
              <w:spacing w:before="29" w:line="360" w:lineRule="auto"/>
              <w:ind w:left="17"/>
              <w:jc w:val="center"/>
              <w:rPr>
                <w:rFonts w:eastAsiaTheme="minorEastAsia"/>
                <w:color w:val="000000" w:themeColor="text1"/>
                <w:kern w:val="0"/>
                <w:sz w:val="24"/>
                <w:szCs w:val="24"/>
              </w:rPr>
            </w:pPr>
            <w:r w:rsidRPr="00E74406">
              <w:rPr>
                <w:rFonts w:eastAsiaTheme="minorEastAsia"/>
                <w:color w:val="000000" w:themeColor="text1"/>
                <w:kern w:val="0"/>
                <w:sz w:val="24"/>
                <w:szCs w:val="24"/>
              </w:rPr>
              <w:t>证券从业年限</w:t>
            </w:r>
          </w:p>
        </w:tc>
        <w:tc>
          <w:tcPr>
            <w:tcW w:w="2694" w:type="dxa"/>
            <w:vMerge w:val="restart"/>
            <w:vAlign w:val="center"/>
          </w:tcPr>
          <w:p w:rsidR="004061AC" w:rsidRPr="00E74406" w:rsidRDefault="004061AC" w:rsidP="008014F9">
            <w:pPr>
              <w:widowControl/>
              <w:spacing w:before="29" w:line="360" w:lineRule="auto"/>
              <w:ind w:left="17"/>
              <w:jc w:val="center"/>
              <w:rPr>
                <w:rFonts w:eastAsiaTheme="minorEastAsia"/>
                <w:color w:val="000000" w:themeColor="text1"/>
                <w:kern w:val="0"/>
                <w:sz w:val="24"/>
                <w:szCs w:val="24"/>
              </w:rPr>
            </w:pPr>
            <w:r w:rsidRPr="00E74406">
              <w:rPr>
                <w:rFonts w:eastAsiaTheme="minorEastAsia"/>
                <w:color w:val="000000" w:themeColor="text1"/>
                <w:kern w:val="0"/>
                <w:sz w:val="24"/>
                <w:szCs w:val="24"/>
              </w:rPr>
              <w:t>说明</w:t>
            </w:r>
          </w:p>
        </w:tc>
      </w:tr>
      <w:tr w:rsidR="00220C32" w:rsidRPr="00E74406" w:rsidTr="00B32AA7">
        <w:trPr>
          <w:cantSplit/>
        </w:trPr>
        <w:tc>
          <w:tcPr>
            <w:tcW w:w="851" w:type="dxa"/>
            <w:vMerge/>
            <w:vAlign w:val="center"/>
          </w:tcPr>
          <w:p w:rsidR="004061AC" w:rsidRPr="00E74406" w:rsidRDefault="004061AC" w:rsidP="008014F9">
            <w:pPr>
              <w:widowControl/>
              <w:spacing w:line="360" w:lineRule="auto"/>
              <w:jc w:val="left"/>
              <w:rPr>
                <w:rFonts w:eastAsiaTheme="minorEastAsia"/>
                <w:color w:val="000000" w:themeColor="text1"/>
                <w:kern w:val="0"/>
                <w:sz w:val="24"/>
                <w:szCs w:val="24"/>
              </w:rPr>
            </w:pPr>
          </w:p>
        </w:tc>
        <w:tc>
          <w:tcPr>
            <w:tcW w:w="850" w:type="dxa"/>
            <w:vMerge/>
            <w:vAlign w:val="center"/>
          </w:tcPr>
          <w:p w:rsidR="004061AC" w:rsidRPr="00E74406" w:rsidRDefault="004061AC" w:rsidP="008014F9">
            <w:pPr>
              <w:widowControl/>
              <w:spacing w:line="360" w:lineRule="auto"/>
              <w:jc w:val="left"/>
              <w:rPr>
                <w:rFonts w:eastAsiaTheme="minorEastAsia"/>
                <w:color w:val="000000" w:themeColor="text1"/>
                <w:kern w:val="0"/>
                <w:sz w:val="24"/>
                <w:szCs w:val="24"/>
              </w:rPr>
            </w:pPr>
          </w:p>
        </w:tc>
        <w:tc>
          <w:tcPr>
            <w:tcW w:w="1560" w:type="dxa"/>
            <w:vAlign w:val="center"/>
          </w:tcPr>
          <w:p w:rsidR="004061AC" w:rsidRPr="00E74406" w:rsidRDefault="004061AC" w:rsidP="008014F9">
            <w:pPr>
              <w:autoSpaceDE w:val="0"/>
              <w:autoSpaceDN w:val="0"/>
              <w:adjustRightInd w:val="0"/>
              <w:spacing w:before="29" w:line="360" w:lineRule="auto"/>
              <w:ind w:left="17"/>
              <w:jc w:val="center"/>
              <w:rPr>
                <w:rFonts w:eastAsiaTheme="minorEastAsia"/>
                <w:color w:val="000000" w:themeColor="text1"/>
                <w:kern w:val="0"/>
                <w:sz w:val="24"/>
                <w:szCs w:val="24"/>
              </w:rPr>
            </w:pPr>
            <w:r w:rsidRPr="00E74406">
              <w:rPr>
                <w:rFonts w:eastAsiaTheme="minorEastAsia"/>
                <w:color w:val="000000" w:themeColor="text1"/>
                <w:kern w:val="0"/>
                <w:sz w:val="24"/>
                <w:szCs w:val="24"/>
              </w:rPr>
              <w:t>任职日期</w:t>
            </w:r>
          </w:p>
        </w:tc>
        <w:tc>
          <w:tcPr>
            <w:tcW w:w="1559" w:type="dxa"/>
            <w:vAlign w:val="center"/>
          </w:tcPr>
          <w:p w:rsidR="004061AC" w:rsidRPr="00E74406" w:rsidRDefault="004061AC" w:rsidP="008014F9">
            <w:pPr>
              <w:autoSpaceDE w:val="0"/>
              <w:autoSpaceDN w:val="0"/>
              <w:adjustRightInd w:val="0"/>
              <w:spacing w:before="29" w:line="360" w:lineRule="auto"/>
              <w:ind w:left="17"/>
              <w:jc w:val="center"/>
              <w:rPr>
                <w:rFonts w:eastAsiaTheme="minorEastAsia"/>
                <w:color w:val="000000" w:themeColor="text1"/>
                <w:kern w:val="0"/>
                <w:sz w:val="24"/>
                <w:szCs w:val="24"/>
              </w:rPr>
            </w:pPr>
            <w:r w:rsidRPr="00E74406">
              <w:rPr>
                <w:rFonts w:eastAsiaTheme="minorEastAsia"/>
                <w:color w:val="000000" w:themeColor="text1"/>
                <w:kern w:val="0"/>
                <w:sz w:val="24"/>
                <w:szCs w:val="24"/>
              </w:rPr>
              <w:t>离任日期</w:t>
            </w:r>
          </w:p>
        </w:tc>
        <w:tc>
          <w:tcPr>
            <w:tcW w:w="1417" w:type="dxa"/>
            <w:vMerge/>
            <w:vAlign w:val="center"/>
          </w:tcPr>
          <w:p w:rsidR="004061AC" w:rsidRPr="00E74406" w:rsidRDefault="004061AC" w:rsidP="008014F9">
            <w:pPr>
              <w:widowControl/>
              <w:spacing w:line="360" w:lineRule="auto"/>
              <w:jc w:val="left"/>
              <w:rPr>
                <w:rFonts w:eastAsiaTheme="minorEastAsia"/>
                <w:color w:val="000000" w:themeColor="text1"/>
                <w:kern w:val="0"/>
                <w:sz w:val="24"/>
                <w:szCs w:val="24"/>
              </w:rPr>
            </w:pPr>
          </w:p>
        </w:tc>
        <w:tc>
          <w:tcPr>
            <w:tcW w:w="2694" w:type="dxa"/>
            <w:vMerge/>
            <w:vAlign w:val="center"/>
          </w:tcPr>
          <w:p w:rsidR="004061AC" w:rsidRPr="00E74406" w:rsidRDefault="004061AC" w:rsidP="008014F9">
            <w:pPr>
              <w:widowControl/>
              <w:spacing w:line="360" w:lineRule="auto"/>
              <w:jc w:val="left"/>
              <w:rPr>
                <w:rFonts w:eastAsiaTheme="minorEastAsia"/>
                <w:color w:val="000000" w:themeColor="text1"/>
                <w:kern w:val="0"/>
                <w:sz w:val="24"/>
                <w:szCs w:val="24"/>
              </w:rPr>
            </w:pPr>
          </w:p>
        </w:tc>
      </w:tr>
      <w:tr w:rsidR="00F432D9">
        <w:tc>
          <w:tcPr>
            <w:tcW w:w="851" w:type="dxa"/>
            <w:vAlign w:val="center"/>
          </w:tcPr>
          <w:p w:rsidR="00F432D9" w:rsidRDefault="000C6808">
            <w:pPr>
              <w:jc w:val="center"/>
            </w:pPr>
            <w:r>
              <w:rPr>
                <w:rFonts w:eastAsiaTheme="minorEastAsia"/>
                <w:color w:val="000000" w:themeColor="text1"/>
                <w:sz w:val="24"/>
                <w:szCs w:val="24"/>
              </w:rPr>
              <w:t>徐栋</w:t>
            </w:r>
          </w:p>
        </w:tc>
        <w:tc>
          <w:tcPr>
            <w:tcW w:w="850" w:type="dxa"/>
            <w:vAlign w:val="center"/>
          </w:tcPr>
          <w:p w:rsidR="00F432D9" w:rsidRDefault="000C6808">
            <w:pPr>
              <w:jc w:val="center"/>
            </w:pPr>
            <w:r>
              <w:rPr>
                <w:rFonts w:eastAsiaTheme="minorEastAsia"/>
                <w:color w:val="000000" w:themeColor="text1"/>
                <w:sz w:val="24"/>
                <w:szCs w:val="24"/>
              </w:rPr>
              <w:t>本基金基金经理</w:t>
            </w:r>
          </w:p>
        </w:tc>
        <w:tc>
          <w:tcPr>
            <w:tcW w:w="1560" w:type="dxa"/>
            <w:vAlign w:val="center"/>
          </w:tcPr>
          <w:p w:rsidR="00F432D9" w:rsidRDefault="000C6808">
            <w:pPr>
              <w:jc w:val="center"/>
            </w:pPr>
            <w:r>
              <w:rPr>
                <w:rFonts w:eastAsiaTheme="minorEastAsia"/>
                <w:color w:val="000000" w:themeColor="text1"/>
                <w:sz w:val="24"/>
                <w:szCs w:val="24"/>
              </w:rPr>
              <w:t>2016-11-23</w:t>
            </w:r>
          </w:p>
        </w:tc>
        <w:tc>
          <w:tcPr>
            <w:tcW w:w="1559" w:type="dxa"/>
            <w:vAlign w:val="center"/>
          </w:tcPr>
          <w:p w:rsidR="00F432D9" w:rsidRDefault="000C6808">
            <w:pPr>
              <w:jc w:val="center"/>
            </w:pPr>
            <w:r>
              <w:rPr>
                <w:rFonts w:eastAsiaTheme="minorEastAsia"/>
                <w:color w:val="000000" w:themeColor="text1"/>
                <w:sz w:val="24"/>
                <w:szCs w:val="24"/>
              </w:rPr>
              <w:t>-</w:t>
            </w:r>
          </w:p>
        </w:tc>
        <w:tc>
          <w:tcPr>
            <w:tcW w:w="1417" w:type="dxa"/>
            <w:vAlign w:val="center"/>
          </w:tcPr>
          <w:p w:rsidR="00F432D9" w:rsidRDefault="000C6808">
            <w:pPr>
              <w:jc w:val="center"/>
            </w:pPr>
            <w:r>
              <w:rPr>
                <w:rFonts w:eastAsiaTheme="minorEastAsia"/>
                <w:color w:val="000000" w:themeColor="text1"/>
                <w:sz w:val="24"/>
                <w:szCs w:val="24"/>
              </w:rPr>
              <w:t>10</w:t>
            </w:r>
          </w:p>
        </w:tc>
        <w:tc>
          <w:tcPr>
            <w:tcW w:w="2694" w:type="dxa"/>
            <w:vAlign w:val="center"/>
          </w:tcPr>
          <w:p w:rsidR="00F432D9" w:rsidRDefault="000C6808">
            <w:r>
              <w:rPr>
                <w:rFonts w:eastAsiaTheme="minorEastAsia"/>
                <w:color w:val="000000" w:themeColor="text1"/>
                <w:sz w:val="24"/>
                <w:szCs w:val="24"/>
              </w:rPr>
              <w:t>中国籍，硕士，具有基金从业资格，注册会计师协会</w:t>
            </w:r>
            <w:r>
              <w:rPr>
                <w:rFonts w:eastAsiaTheme="minorEastAsia"/>
                <w:color w:val="000000" w:themeColor="text1"/>
                <w:sz w:val="24"/>
                <w:szCs w:val="24"/>
              </w:rPr>
              <w:t>(CICPA)</w:t>
            </w:r>
            <w:r>
              <w:rPr>
                <w:rFonts w:eastAsiaTheme="minorEastAsia"/>
                <w:color w:val="000000" w:themeColor="text1"/>
                <w:sz w:val="24"/>
                <w:szCs w:val="24"/>
              </w:rPr>
              <w:t>非执业会员，特许金融分析师协会</w:t>
            </w:r>
            <w:r>
              <w:rPr>
                <w:rFonts w:eastAsiaTheme="minorEastAsia"/>
                <w:color w:val="000000" w:themeColor="text1"/>
                <w:sz w:val="24"/>
                <w:szCs w:val="24"/>
              </w:rPr>
              <w:t>(CFA)</w:t>
            </w:r>
            <w:r>
              <w:rPr>
                <w:rFonts w:eastAsiaTheme="minorEastAsia"/>
                <w:color w:val="000000" w:themeColor="text1"/>
                <w:sz w:val="24"/>
                <w:szCs w:val="24"/>
              </w:rPr>
              <w:t>会员。</w:t>
            </w:r>
            <w:r>
              <w:rPr>
                <w:rFonts w:eastAsiaTheme="minorEastAsia"/>
                <w:color w:val="000000" w:themeColor="text1"/>
                <w:sz w:val="24"/>
                <w:szCs w:val="24"/>
              </w:rPr>
              <w:t>2009</w:t>
            </w:r>
            <w:r>
              <w:rPr>
                <w:rFonts w:eastAsiaTheme="minorEastAsia"/>
                <w:color w:val="000000" w:themeColor="text1"/>
                <w:sz w:val="24"/>
                <w:szCs w:val="24"/>
              </w:rPr>
              <w:t>年</w:t>
            </w:r>
            <w:r>
              <w:rPr>
                <w:rFonts w:eastAsiaTheme="minorEastAsia"/>
                <w:color w:val="000000" w:themeColor="text1"/>
                <w:sz w:val="24"/>
                <w:szCs w:val="24"/>
              </w:rPr>
              <w:t>7</w:t>
            </w:r>
            <w:r>
              <w:rPr>
                <w:rFonts w:eastAsiaTheme="minorEastAsia"/>
                <w:color w:val="000000" w:themeColor="text1"/>
                <w:sz w:val="24"/>
                <w:szCs w:val="24"/>
              </w:rPr>
              <w:t>月加入国投瑞银，从事固定收益研究工作。曾任国投瑞银瑞易货币市场基金、国投瑞银钱多宝货币市场基金、国投瑞银增利宝货币市场基金、国投瑞银货币市场基金及国投瑞银岁添利一年期定期开放债券型证券投资基金基金经理。现任国投瑞银双债增利债券型证券投资基金、国投瑞银进宝灵活配置混合型证券投资基金（原国投瑞银进宝保本混合型证券投资基金）、国投瑞银瑞兴灵活配置混合型证券投资基金（原国投瑞银瑞兴保本混合型证券投资基金）、国投瑞银和顺债券型证券投资基金、国投瑞银顺达纯债债券型证券投资基金及国投瑞银顺昌纯债债券型证券投资基金基金经理。</w:t>
            </w:r>
          </w:p>
        </w:tc>
      </w:tr>
      <w:tr w:rsidR="00F432D9">
        <w:tc>
          <w:tcPr>
            <w:tcW w:w="851" w:type="dxa"/>
            <w:vAlign w:val="center"/>
          </w:tcPr>
          <w:p w:rsidR="00F432D9" w:rsidRDefault="000C6808">
            <w:pPr>
              <w:jc w:val="center"/>
            </w:pPr>
            <w:r>
              <w:rPr>
                <w:rFonts w:eastAsiaTheme="minorEastAsia"/>
                <w:color w:val="000000" w:themeColor="text1"/>
                <w:sz w:val="24"/>
                <w:szCs w:val="24"/>
              </w:rPr>
              <w:t>韩海平</w:t>
            </w:r>
          </w:p>
        </w:tc>
        <w:tc>
          <w:tcPr>
            <w:tcW w:w="850" w:type="dxa"/>
            <w:vAlign w:val="center"/>
          </w:tcPr>
          <w:p w:rsidR="00F432D9" w:rsidRDefault="000C6808">
            <w:pPr>
              <w:jc w:val="center"/>
            </w:pPr>
            <w:r>
              <w:rPr>
                <w:rFonts w:eastAsiaTheme="minorEastAsia"/>
                <w:color w:val="000000" w:themeColor="text1"/>
                <w:sz w:val="24"/>
                <w:szCs w:val="24"/>
              </w:rPr>
              <w:t>本基金基金经理，公司总经理助理兼固定收益部总经理</w:t>
            </w:r>
          </w:p>
        </w:tc>
        <w:tc>
          <w:tcPr>
            <w:tcW w:w="1560" w:type="dxa"/>
            <w:vAlign w:val="center"/>
          </w:tcPr>
          <w:p w:rsidR="00F432D9" w:rsidRDefault="000C6808">
            <w:pPr>
              <w:jc w:val="center"/>
            </w:pPr>
            <w:r>
              <w:rPr>
                <w:rFonts w:eastAsiaTheme="minorEastAsia"/>
                <w:color w:val="000000" w:themeColor="text1"/>
                <w:sz w:val="24"/>
                <w:szCs w:val="24"/>
              </w:rPr>
              <w:t>2016-11-26</w:t>
            </w:r>
          </w:p>
        </w:tc>
        <w:tc>
          <w:tcPr>
            <w:tcW w:w="1559" w:type="dxa"/>
            <w:vAlign w:val="center"/>
          </w:tcPr>
          <w:p w:rsidR="00F432D9" w:rsidRDefault="000C6808">
            <w:pPr>
              <w:jc w:val="center"/>
            </w:pPr>
            <w:r>
              <w:rPr>
                <w:rFonts w:eastAsiaTheme="minorEastAsia"/>
                <w:color w:val="000000" w:themeColor="text1"/>
                <w:sz w:val="24"/>
                <w:szCs w:val="24"/>
              </w:rPr>
              <w:t>2019-02-23</w:t>
            </w:r>
          </w:p>
        </w:tc>
        <w:tc>
          <w:tcPr>
            <w:tcW w:w="1417" w:type="dxa"/>
            <w:vAlign w:val="center"/>
          </w:tcPr>
          <w:p w:rsidR="00F432D9" w:rsidRDefault="000C6808">
            <w:pPr>
              <w:jc w:val="center"/>
            </w:pPr>
            <w:r>
              <w:rPr>
                <w:rFonts w:eastAsiaTheme="minorEastAsia"/>
                <w:color w:val="000000" w:themeColor="text1"/>
                <w:sz w:val="24"/>
                <w:szCs w:val="24"/>
              </w:rPr>
              <w:t>15</w:t>
            </w:r>
          </w:p>
        </w:tc>
        <w:tc>
          <w:tcPr>
            <w:tcW w:w="2694" w:type="dxa"/>
            <w:vAlign w:val="center"/>
          </w:tcPr>
          <w:p w:rsidR="00F432D9" w:rsidRDefault="000C6808">
            <w:r>
              <w:rPr>
                <w:rFonts w:eastAsiaTheme="minorEastAsia"/>
                <w:color w:val="000000" w:themeColor="text1"/>
                <w:sz w:val="24"/>
                <w:szCs w:val="24"/>
              </w:rPr>
              <w:t>中国籍，硕士，具有基金从业资格。美国投资管理研究协会（</w:t>
            </w:r>
            <w:r>
              <w:rPr>
                <w:rFonts w:eastAsiaTheme="minorEastAsia"/>
                <w:color w:val="000000" w:themeColor="text1"/>
                <w:sz w:val="24"/>
                <w:szCs w:val="24"/>
              </w:rPr>
              <w:t>CFA Institute</w:t>
            </w:r>
            <w:r>
              <w:rPr>
                <w:rFonts w:eastAsiaTheme="minorEastAsia"/>
                <w:color w:val="000000" w:themeColor="text1"/>
                <w:sz w:val="24"/>
                <w:szCs w:val="24"/>
              </w:rPr>
              <w:t>）和全球风险协会（</w:t>
            </w:r>
            <w:r>
              <w:rPr>
                <w:rFonts w:eastAsiaTheme="minorEastAsia"/>
                <w:color w:val="000000" w:themeColor="text1"/>
                <w:sz w:val="24"/>
                <w:szCs w:val="24"/>
              </w:rPr>
              <w:t>GARP</w:t>
            </w:r>
            <w:r>
              <w:rPr>
                <w:rFonts w:eastAsiaTheme="minorEastAsia"/>
                <w:color w:val="000000" w:themeColor="text1"/>
                <w:sz w:val="24"/>
                <w:szCs w:val="24"/>
              </w:rPr>
              <w:t>）会员，拥有特许金融分析师（</w:t>
            </w:r>
            <w:r>
              <w:rPr>
                <w:rFonts w:eastAsiaTheme="minorEastAsia"/>
                <w:color w:val="000000" w:themeColor="text1"/>
                <w:sz w:val="24"/>
                <w:szCs w:val="24"/>
              </w:rPr>
              <w:t>CFA</w:t>
            </w:r>
            <w:r>
              <w:rPr>
                <w:rFonts w:eastAsiaTheme="minorEastAsia"/>
                <w:color w:val="000000" w:themeColor="text1"/>
                <w:sz w:val="24"/>
                <w:szCs w:val="24"/>
              </w:rPr>
              <w:t>）和金融风险管理师（</w:t>
            </w:r>
            <w:r>
              <w:rPr>
                <w:rFonts w:eastAsiaTheme="minorEastAsia"/>
                <w:color w:val="000000" w:themeColor="text1"/>
                <w:sz w:val="24"/>
                <w:szCs w:val="24"/>
              </w:rPr>
              <w:t>FRM</w:t>
            </w:r>
            <w:r>
              <w:rPr>
                <w:rFonts w:eastAsiaTheme="minorEastAsia"/>
                <w:color w:val="000000" w:themeColor="text1"/>
                <w:sz w:val="24"/>
                <w:szCs w:val="24"/>
              </w:rPr>
              <w:t>）资格。曾任招商基金管理有限公司基金管理部数量分析师，国投瑞银基金管理有限公司固定收益组副总监、基金经理，融通基金管理有限公司固定收益部总监、基金经理。</w:t>
            </w:r>
            <w:r>
              <w:rPr>
                <w:rFonts w:eastAsiaTheme="minorEastAsia"/>
                <w:color w:val="000000" w:themeColor="text1"/>
                <w:sz w:val="24"/>
                <w:szCs w:val="24"/>
              </w:rPr>
              <w:t>2015</w:t>
            </w:r>
            <w:r>
              <w:rPr>
                <w:rFonts w:eastAsiaTheme="minorEastAsia"/>
                <w:color w:val="000000" w:themeColor="text1"/>
                <w:sz w:val="24"/>
                <w:szCs w:val="24"/>
              </w:rPr>
              <w:t>年</w:t>
            </w:r>
            <w:r>
              <w:rPr>
                <w:rFonts w:eastAsiaTheme="minorEastAsia"/>
                <w:color w:val="000000" w:themeColor="text1"/>
                <w:sz w:val="24"/>
                <w:szCs w:val="24"/>
              </w:rPr>
              <w:t>7</w:t>
            </w:r>
            <w:r>
              <w:rPr>
                <w:rFonts w:eastAsiaTheme="minorEastAsia"/>
                <w:color w:val="000000" w:themeColor="text1"/>
                <w:sz w:val="24"/>
                <w:szCs w:val="24"/>
              </w:rPr>
              <w:t>月加入国投瑞银基金管理有限公司。曾任国投瑞银安颐多策略混合型证券投资基金、融通通瑞债券型证券投资基金、融通债券投资基金、融通通福分级债券型证券投资基金、融通通泰保本混合型证券投资基金、国投瑞银双债增利债券型证券投资基金、国投瑞银货币市场基金、国投瑞银稳定增利债券型证券投资基金、融鑫证券投资基金（现国投瑞银成长优选混合型证券投资基金）及国投瑞银和顺债券型证券投资基金基金经理。</w:t>
            </w:r>
          </w:p>
        </w:tc>
      </w:tr>
    </w:tbl>
    <w:p w:rsidR="004061AC" w:rsidRPr="00E74406"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注：任职日期和离任日期均指公司作出决定后正式对外公告之日。证券从业的含义遵从行业协会《证券业从业人员资格管理办法》的相关规定。</w:t>
      </w:r>
    </w:p>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4061AC" w:rsidP="009E7C6A">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4.2 </w:t>
      </w:r>
      <w:r w:rsidRPr="00E74406">
        <w:rPr>
          <w:rFonts w:eastAsiaTheme="minorEastAsia"/>
          <w:b/>
          <w:bCs/>
          <w:color w:val="000000" w:themeColor="text1"/>
          <w:kern w:val="0"/>
          <w:sz w:val="24"/>
          <w:szCs w:val="24"/>
        </w:rPr>
        <w:t>管理人对报告期内本基金运作遵规守信情况的说明</w:t>
      </w:r>
    </w:p>
    <w:p w:rsidR="004061AC" w:rsidRPr="00E74406" w:rsidRDefault="004061AC"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在报告期内，本基金管理人遵守《证券法》、《证券投资基金法》及其系列法规和《国投瑞银和顺债券型证券投资基金基金合同》等有关规定，本着恪守诚信、审慎勤勉，忠实尽职的原则，为基金份额持有人的利益管理和运用基金资产。在报告期内，基金的投资决策规范，基金运作合法合规，没有损害基金份额持有人利益的行为。</w:t>
      </w:r>
    </w:p>
    <w:p w:rsidR="004061AC" w:rsidRPr="00E74406" w:rsidRDefault="004061AC" w:rsidP="009E7C6A">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4061AC" w:rsidP="009E7C6A">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4.3 </w:t>
      </w:r>
      <w:r w:rsidRPr="00E74406">
        <w:rPr>
          <w:rFonts w:eastAsiaTheme="minorEastAsia"/>
          <w:b/>
          <w:bCs/>
          <w:color w:val="000000" w:themeColor="text1"/>
          <w:kern w:val="0"/>
          <w:sz w:val="24"/>
          <w:szCs w:val="24"/>
        </w:rPr>
        <w:t>公平交易专项说明</w:t>
      </w:r>
    </w:p>
    <w:p w:rsidR="004061AC" w:rsidRPr="00E74406" w:rsidRDefault="004061AC" w:rsidP="009E7C6A">
      <w:pPr>
        <w:spacing w:line="360" w:lineRule="auto"/>
        <w:rPr>
          <w:rFonts w:eastAsiaTheme="minorEastAsia"/>
          <w:color w:val="000000" w:themeColor="text1"/>
          <w:sz w:val="24"/>
          <w:szCs w:val="24"/>
        </w:rPr>
      </w:pPr>
      <w:r w:rsidRPr="00E74406">
        <w:rPr>
          <w:rFonts w:eastAsiaTheme="minorEastAsia"/>
          <w:color w:val="000000" w:themeColor="text1"/>
          <w:sz w:val="24"/>
          <w:szCs w:val="24"/>
        </w:rPr>
        <w:t xml:space="preserve">4.3.1 </w:t>
      </w:r>
      <w:r w:rsidRPr="00E74406">
        <w:rPr>
          <w:rFonts w:eastAsiaTheme="minorEastAsia"/>
          <w:color w:val="000000" w:themeColor="text1"/>
          <w:sz w:val="24"/>
          <w:szCs w:val="24"/>
        </w:rPr>
        <w:t>公平交易制度的执行情况</w:t>
      </w:r>
    </w:p>
    <w:p w:rsidR="004061AC" w:rsidRPr="00E74406" w:rsidRDefault="004061AC"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本报告期内，本基金管理人严格执行了公平交易相关的系列制度，通过工作制度、流程和技术手段保证公平交易原则的实现，以确保本基金管理人旗下各投资组合在研究、决策、交易执行等各方面均得到公平对待，通过对投资交易行为的监控、分析评估和信息披露来加强对公平交易过程和结果的监督，形成了有效的公平交易体系。本报告期，本基金管理人各项公平交易制度流程均得到良好地贯彻执行，未发现存在违反公平交易原则的现象。</w:t>
      </w:r>
    </w:p>
    <w:p w:rsidR="004061AC" w:rsidRPr="00E74406" w:rsidRDefault="004061AC" w:rsidP="009E7C6A">
      <w:pPr>
        <w:spacing w:line="360" w:lineRule="auto"/>
        <w:rPr>
          <w:rFonts w:eastAsiaTheme="minorEastAsia"/>
          <w:color w:val="000000" w:themeColor="text1"/>
          <w:sz w:val="24"/>
          <w:szCs w:val="24"/>
        </w:rPr>
      </w:pPr>
      <w:r w:rsidRPr="00E74406">
        <w:rPr>
          <w:rFonts w:eastAsiaTheme="minorEastAsia"/>
          <w:color w:val="000000" w:themeColor="text1"/>
          <w:sz w:val="24"/>
          <w:szCs w:val="24"/>
        </w:rPr>
        <w:t xml:space="preserve">4.3.2 </w:t>
      </w:r>
      <w:r w:rsidRPr="00E74406">
        <w:rPr>
          <w:rFonts w:eastAsiaTheme="minorEastAsia"/>
          <w:color w:val="000000" w:themeColor="text1"/>
          <w:sz w:val="24"/>
          <w:szCs w:val="24"/>
        </w:rPr>
        <w:t>异常交易行为的专项说明</w:t>
      </w:r>
    </w:p>
    <w:p w:rsidR="00F432D9" w:rsidRDefault="000C680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本基金于本报告期内不存在异常交易行为。</w:t>
      </w:r>
    </w:p>
    <w:p w:rsidR="004061AC" w:rsidRPr="00E74406" w:rsidRDefault="00957594"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基金管理人管理的所有投资组合在本报告期内未出现参与交易所公开竞价同日反向交易成交较少的单边交易量超过该证券当日总成交量</w:t>
      </w:r>
      <w:r w:rsidRPr="00E74406">
        <w:rPr>
          <w:rFonts w:eastAsiaTheme="minorEastAsia"/>
          <w:color w:val="000000" w:themeColor="text1"/>
          <w:sz w:val="24"/>
          <w:szCs w:val="24"/>
        </w:rPr>
        <w:t>5%</w:t>
      </w:r>
      <w:r w:rsidRPr="00E74406">
        <w:rPr>
          <w:rFonts w:eastAsiaTheme="minorEastAsia"/>
          <w:color w:val="000000" w:themeColor="text1"/>
          <w:sz w:val="24"/>
          <w:szCs w:val="24"/>
        </w:rPr>
        <w:t>的情况。</w:t>
      </w:r>
    </w:p>
    <w:p w:rsidR="004061AC" w:rsidRPr="00E74406" w:rsidRDefault="004061AC" w:rsidP="009E7C6A">
      <w:pPr>
        <w:spacing w:line="360" w:lineRule="auto"/>
        <w:ind w:firstLineChars="200" w:firstLine="480"/>
        <w:rPr>
          <w:rFonts w:eastAsiaTheme="minorEastAsia"/>
          <w:color w:val="000000" w:themeColor="text1"/>
          <w:sz w:val="24"/>
          <w:szCs w:val="24"/>
        </w:rPr>
      </w:pPr>
    </w:p>
    <w:p w:rsidR="004061AC" w:rsidRPr="00E74406" w:rsidRDefault="004061AC" w:rsidP="009E7C6A">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4.4 </w:t>
      </w:r>
      <w:r w:rsidRPr="00E74406">
        <w:rPr>
          <w:rFonts w:eastAsiaTheme="minorEastAsia"/>
          <w:b/>
          <w:bCs/>
          <w:color w:val="000000" w:themeColor="text1"/>
          <w:kern w:val="0"/>
          <w:sz w:val="24"/>
          <w:szCs w:val="24"/>
        </w:rPr>
        <w:t>报告期内基金的投资策略和业绩表现说明</w:t>
      </w:r>
    </w:p>
    <w:p w:rsidR="004061AC" w:rsidRPr="00E74406" w:rsidRDefault="004061AC" w:rsidP="009E7C6A">
      <w:pPr>
        <w:spacing w:line="360" w:lineRule="auto"/>
        <w:rPr>
          <w:rFonts w:eastAsiaTheme="minorEastAsia"/>
          <w:color w:val="000000" w:themeColor="text1"/>
          <w:sz w:val="24"/>
          <w:szCs w:val="24"/>
        </w:rPr>
      </w:pPr>
      <w:r w:rsidRPr="00E74406">
        <w:rPr>
          <w:rFonts w:eastAsiaTheme="minorEastAsia"/>
          <w:color w:val="000000" w:themeColor="text1"/>
          <w:sz w:val="24"/>
          <w:szCs w:val="24"/>
        </w:rPr>
        <w:t>4.4.1</w:t>
      </w:r>
      <w:r w:rsidRPr="00E74406">
        <w:rPr>
          <w:rFonts w:eastAsiaTheme="minorEastAsia"/>
          <w:color w:val="000000" w:themeColor="text1"/>
          <w:sz w:val="24"/>
          <w:szCs w:val="24"/>
        </w:rPr>
        <w:t>报告期内基金投资策略和运作分析</w:t>
      </w:r>
    </w:p>
    <w:p w:rsidR="004061AC" w:rsidRPr="00E74406" w:rsidRDefault="00850E8F" w:rsidP="00850E8F">
      <w:pPr>
        <w:spacing w:line="360" w:lineRule="auto"/>
        <w:ind w:firstLineChars="200" w:firstLine="480"/>
        <w:rPr>
          <w:rFonts w:eastAsiaTheme="minorEastAsia"/>
          <w:color w:val="000000" w:themeColor="text1"/>
          <w:sz w:val="24"/>
          <w:szCs w:val="24"/>
        </w:rPr>
      </w:pPr>
      <w:r w:rsidRPr="00850E8F">
        <w:rPr>
          <w:rFonts w:eastAsiaTheme="minorEastAsia" w:hint="eastAsia"/>
          <w:color w:val="000000" w:themeColor="text1"/>
          <w:sz w:val="24"/>
          <w:szCs w:val="24"/>
        </w:rPr>
        <w:t>2019</w:t>
      </w:r>
      <w:r w:rsidRPr="00850E8F">
        <w:rPr>
          <w:rFonts w:eastAsiaTheme="minorEastAsia" w:hint="eastAsia"/>
          <w:color w:val="000000" w:themeColor="text1"/>
          <w:sz w:val="24"/>
          <w:szCs w:val="24"/>
        </w:rPr>
        <w:t>年一季度，在经济下行压力凸显、“稳增长”重要性提升的背景下，信贷投放大幅度增加，社融增速见底回升，市场对经济年中见底预期强烈，推动权益市场大幅度反弹、债券收益率也出现较大幅度回升。在此背景下，和顺基金保持较高的权益比例，持仓主要以消费类蓝筹股为主，获得了较好的投资回报。</w:t>
      </w:r>
      <w:r w:rsidRPr="00850E8F">
        <w:rPr>
          <w:rFonts w:eastAsiaTheme="minorEastAsia" w:hint="eastAsia"/>
          <w:color w:val="000000" w:themeColor="text1"/>
          <w:sz w:val="24"/>
          <w:szCs w:val="24"/>
        </w:rPr>
        <w:t>2019</w:t>
      </w:r>
      <w:r w:rsidRPr="00850E8F">
        <w:rPr>
          <w:rFonts w:eastAsiaTheme="minorEastAsia" w:hint="eastAsia"/>
          <w:color w:val="000000" w:themeColor="text1"/>
          <w:sz w:val="24"/>
          <w:szCs w:val="24"/>
        </w:rPr>
        <w:t>年二季度预计社融仍旧会保持</w:t>
      </w:r>
      <w:r w:rsidRPr="00850E8F">
        <w:rPr>
          <w:rFonts w:eastAsiaTheme="minorEastAsia" w:hint="eastAsia"/>
          <w:color w:val="000000" w:themeColor="text1"/>
          <w:sz w:val="24"/>
          <w:szCs w:val="24"/>
        </w:rPr>
        <w:t>10%</w:t>
      </w:r>
      <w:r w:rsidRPr="00850E8F">
        <w:rPr>
          <w:rFonts w:eastAsiaTheme="minorEastAsia" w:hint="eastAsia"/>
          <w:color w:val="000000" w:themeColor="text1"/>
          <w:sz w:val="24"/>
          <w:szCs w:val="24"/>
        </w:rPr>
        <w:t>的增速，但提升幅度会显著小于一季度；我们认为社融扩张、经济回升的持续性较弱，不排除下半年回落的可能。站在目前权益和利率的位置，我们会考虑逐步降低权益的持仓比例、择机增加利率债的持仓，逐步拉长组合久期。信用债方面，依旧以高等级信用债为主，避免信用下沉带来的潜在风险。</w:t>
      </w:r>
    </w:p>
    <w:p w:rsidR="004061AC" w:rsidRPr="00E74406" w:rsidRDefault="004061AC" w:rsidP="009E7C6A">
      <w:pPr>
        <w:spacing w:line="360" w:lineRule="auto"/>
        <w:rPr>
          <w:rFonts w:eastAsiaTheme="minorEastAsia"/>
          <w:color w:val="000000" w:themeColor="text1"/>
          <w:sz w:val="24"/>
          <w:szCs w:val="24"/>
        </w:rPr>
      </w:pPr>
      <w:r w:rsidRPr="00E74406">
        <w:rPr>
          <w:rFonts w:eastAsiaTheme="minorEastAsia"/>
          <w:color w:val="000000" w:themeColor="text1"/>
          <w:sz w:val="24"/>
          <w:szCs w:val="24"/>
        </w:rPr>
        <w:t>4.4.2</w:t>
      </w:r>
      <w:r w:rsidRPr="00E74406">
        <w:rPr>
          <w:rFonts w:eastAsiaTheme="minorEastAsia"/>
          <w:color w:val="000000" w:themeColor="text1"/>
          <w:sz w:val="24"/>
          <w:szCs w:val="24"/>
        </w:rPr>
        <w:t>报告期内基金的业绩表现</w:t>
      </w:r>
    </w:p>
    <w:p w:rsidR="004061AC" w:rsidRPr="00E74406" w:rsidRDefault="004061AC"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截至报告期末，本基金份额净值为</w:t>
      </w:r>
      <w:r w:rsidRPr="00E74406">
        <w:rPr>
          <w:rFonts w:eastAsiaTheme="minorEastAsia"/>
          <w:color w:val="000000" w:themeColor="text1"/>
          <w:sz w:val="24"/>
          <w:szCs w:val="24"/>
        </w:rPr>
        <w:t>1.167</w:t>
      </w:r>
      <w:r w:rsidRPr="00E74406">
        <w:rPr>
          <w:rFonts w:eastAsiaTheme="minorEastAsia"/>
          <w:color w:val="000000" w:themeColor="text1"/>
          <w:sz w:val="24"/>
          <w:szCs w:val="24"/>
        </w:rPr>
        <w:t>元，本报告期基金份额净值增长率为</w:t>
      </w:r>
      <w:r w:rsidRPr="00E74406">
        <w:rPr>
          <w:rFonts w:eastAsiaTheme="minorEastAsia"/>
          <w:color w:val="000000" w:themeColor="text1"/>
          <w:sz w:val="24"/>
          <w:szCs w:val="24"/>
        </w:rPr>
        <w:t>4.76%</w:t>
      </w:r>
      <w:r w:rsidRPr="00E74406">
        <w:rPr>
          <w:rFonts w:eastAsiaTheme="minorEastAsia"/>
          <w:color w:val="000000" w:themeColor="text1"/>
          <w:sz w:val="24"/>
          <w:szCs w:val="24"/>
        </w:rPr>
        <w:t>，同期业绩比较基准收益率为</w:t>
      </w:r>
      <w:r w:rsidRPr="00E74406">
        <w:rPr>
          <w:rFonts w:eastAsiaTheme="minorEastAsia"/>
          <w:color w:val="000000" w:themeColor="text1"/>
          <w:sz w:val="24"/>
          <w:szCs w:val="24"/>
        </w:rPr>
        <w:t>3.06%</w:t>
      </w:r>
      <w:r w:rsidRPr="00E74406">
        <w:rPr>
          <w:rFonts w:eastAsiaTheme="minorEastAsia"/>
          <w:color w:val="000000" w:themeColor="text1"/>
          <w:sz w:val="24"/>
          <w:szCs w:val="24"/>
        </w:rPr>
        <w:t>。</w:t>
      </w:r>
    </w:p>
    <w:p w:rsidR="009C5186" w:rsidRPr="00E74406" w:rsidRDefault="009C5186" w:rsidP="009E7C6A">
      <w:pPr>
        <w:spacing w:line="360" w:lineRule="auto"/>
        <w:ind w:firstLineChars="200" w:firstLine="480"/>
        <w:rPr>
          <w:rFonts w:eastAsiaTheme="minorEastAsia"/>
          <w:color w:val="000000" w:themeColor="text1"/>
          <w:sz w:val="24"/>
          <w:szCs w:val="24"/>
        </w:rPr>
      </w:pPr>
    </w:p>
    <w:p w:rsidR="00A04F76" w:rsidRPr="00E74406" w:rsidRDefault="006360DC" w:rsidP="00A04F76">
      <w:pPr>
        <w:spacing w:line="360" w:lineRule="auto"/>
        <w:rPr>
          <w:rFonts w:eastAsiaTheme="minorEastAsia"/>
          <w:color w:val="000000" w:themeColor="text1"/>
          <w:sz w:val="24"/>
          <w:szCs w:val="24"/>
        </w:rPr>
      </w:pPr>
      <w:r w:rsidRPr="00E74406">
        <w:rPr>
          <w:rFonts w:eastAsiaTheme="minorEastAsia"/>
          <w:b/>
          <w:color w:val="000000" w:themeColor="text1"/>
          <w:kern w:val="0"/>
          <w:sz w:val="24"/>
          <w:szCs w:val="24"/>
        </w:rPr>
        <w:t>4.5</w:t>
      </w:r>
      <w:r w:rsidR="00A04F76" w:rsidRPr="00E74406">
        <w:rPr>
          <w:rFonts w:eastAsiaTheme="minorEastAsia"/>
          <w:b/>
          <w:color w:val="000000" w:themeColor="text1"/>
          <w:kern w:val="0"/>
          <w:sz w:val="24"/>
          <w:szCs w:val="24"/>
        </w:rPr>
        <w:t>报告期内基金持有人数或基金资产净值预警说明</w:t>
      </w:r>
    </w:p>
    <w:p w:rsidR="00A04F76" w:rsidRPr="00E74406" w:rsidRDefault="00A04F76"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kern w:val="0"/>
          <w:sz w:val="24"/>
          <w:szCs w:val="24"/>
        </w:rPr>
        <w:t>报告期内本基金曾出现过连续二十个工作日基金资产净值低于</w:t>
      </w:r>
      <w:r w:rsidRPr="00E74406">
        <w:rPr>
          <w:rFonts w:eastAsiaTheme="minorEastAsia"/>
          <w:color w:val="000000" w:themeColor="text1"/>
          <w:kern w:val="0"/>
          <w:sz w:val="24"/>
          <w:szCs w:val="24"/>
        </w:rPr>
        <w:t>5000</w:t>
      </w:r>
      <w:r w:rsidRPr="00E74406">
        <w:rPr>
          <w:rFonts w:eastAsiaTheme="minorEastAsia"/>
          <w:color w:val="000000" w:themeColor="text1"/>
          <w:kern w:val="0"/>
          <w:sz w:val="24"/>
          <w:szCs w:val="24"/>
        </w:rPr>
        <w:t>万元的情形，至本报告期末（</w:t>
      </w:r>
      <w:r w:rsidRPr="00E74406">
        <w:rPr>
          <w:rFonts w:eastAsiaTheme="minorEastAsia"/>
          <w:color w:val="000000" w:themeColor="text1"/>
          <w:kern w:val="0"/>
          <w:sz w:val="24"/>
          <w:szCs w:val="24"/>
        </w:rPr>
        <w:t>3</w:t>
      </w:r>
      <w:r w:rsidRPr="00E74406">
        <w:rPr>
          <w:rFonts w:eastAsiaTheme="minorEastAsia"/>
          <w:color w:val="000000" w:themeColor="text1"/>
          <w:kern w:val="0"/>
          <w:sz w:val="24"/>
          <w:szCs w:val="24"/>
        </w:rPr>
        <w:t>月</w:t>
      </w:r>
      <w:r w:rsidRPr="00E74406">
        <w:rPr>
          <w:rFonts w:eastAsiaTheme="minorEastAsia"/>
          <w:color w:val="000000" w:themeColor="text1"/>
          <w:kern w:val="0"/>
          <w:sz w:val="24"/>
          <w:szCs w:val="24"/>
        </w:rPr>
        <w:t>31</w:t>
      </w:r>
      <w:r w:rsidRPr="00E74406">
        <w:rPr>
          <w:rFonts w:eastAsiaTheme="minorEastAsia"/>
          <w:color w:val="000000" w:themeColor="text1"/>
          <w:kern w:val="0"/>
          <w:sz w:val="24"/>
          <w:szCs w:val="24"/>
        </w:rPr>
        <w:t>日）仍低于</w:t>
      </w:r>
      <w:r w:rsidRPr="00E74406">
        <w:rPr>
          <w:rFonts w:eastAsiaTheme="minorEastAsia"/>
          <w:color w:val="000000" w:themeColor="text1"/>
          <w:kern w:val="0"/>
          <w:sz w:val="24"/>
          <w:szCs w:val="24"/>
        </w:rPr>
        <w:t>5000</w:t>
      </w:r>
      <w:r w:rsidRPr="00E74406">
        <w:rPr>
          <w:rFonts w:eastAsiaTheme="minorEastAsia"/>
          <w:color w:val="000000" w:themeColor="text1"/>
          <w:kern w:val="0"/>
          <w:sz w:val="24"/>
          <w:szCs w:val="24"/>
        </w:rPr>
        <w:t>万元，基金管理人依据相关规定在本报告中进行披露，提醒基金份额持有人关注。</w:t>
      </w:r>
    </w:p>
    <w:p w:rsidR="004061AC" w:rsidRPr="00E74406" w:rsidRDefault="004061AC" w:rsidP="004718A5">
      <w:pPr>
        <w:pStyle w:val="1"/>
        <w:spacing w:beforeLines="100" w:afterLines="100" w:line="360" w:lineRule="auto"/>
        <w:jc w:val="center"/>
        <w:rPr>
          <w:rFonts w:eastAsiaTheme="minorEastAsia"/>
          <w:color w:val="000000" w:themeColor="text1"/>
          <w:kern w:val="0"/>
          <w:sz w:val="24"/>
          <w:szCs w:val="24"/>
        </w:rPr>
      </w:pPr>
      <w:r w:rsidRPr="00E74406">
        <w:rPr>
          <w:rFonts w:eastAsiaTheme="minorEastAsia"/>
          <w:color w:val="000000" w:themeColor="text1"/>
          <w:kern w:val="0"/>
          <w:sz w:val="24"/>
          <w:szCs w:val="24"/>
        </w:rPr>
        <w:t>§</w:t>
      </w:r>
      <w:r w:rsidR="001C0993" w:rsidRPr="00E74406">
        <w:rPr>
          <w:rFonts w:eastAsiaTheme="minorEastAsia"/>
          <w:color w:val="000000" w:themeColor="text1"/>
          <w:kern w:val="0"/>
          <w:sz w:val="24"/>
          <w:szCs w:val="24"/>
        </w:rPr>
        <w:t>5</w:t>
      </w:r>
      <w:r w:rsidRPr="00E74406">
        <w:rPr>
          <w:rFonts w:eastAsiaTheme="minorEastAsia"/>
          <w:color w:val="000000" w:themeColor="text1"/>
          <w:kern w:val="0"/>
          <w:sz w:val="24"/>
          <w:szCs w:val="24"/>
        </w:rPr>
        <w:t>投资组合报告</w:t>
      </w:r>
    </w:p>
    <w:p w:rsidR="004061AC" w:rsidRPr="00E74406" w:rsidRDefault="004061AC"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5.1 </w:t>
      </w:r>
      <w:r w:rsidRPr="00E74406">
        <w:rPr>
          <w:rFonts w:eastAsiaTheme="minorEastAsia"/>
          <w:b/>
          <w:bCs/>
          <w:color w:val="000000" w:themeColor="text1"/>
          <w:kern w:val="0"/>
          <w:sz w:val="24"/>
          <w:szCs w:val="24"/>
        </w:rPr>
        <w:t>报告期末基金资产组合情况</w:t>
      </w:r>
    </w:p>
    <w:tbl>
      <w:tblPr>
        <w:tblStyle w:val="af7"/>
        <w:tblW w:w="8897" w:type="dxa"/>
        <w:jc w:val="center"/>
        <w:tblLayout w:type="fixed"/>
        <w:tblLook w:val="04A0"/>
      </w:tblPr>
      <w:tblGrid>
        <w:gridCol w:w="720"/>
        <w:gridCol w:w="3357"/>
        <w:gridCol w:w="2977"/>
        <w:gridCol w:w="1843"/>
      </w:tblGrid>
      <w:tr w:rsidR="00220C32" w:rsidRPr="00E74406" w:rsidTr="0069426C">
        <w:trPr>
          <w:jc w:val="center"/>
        </w:trPr>
        <w:tc>
          <w:tcPr>
            <w:tcW w:w="720" w:type="dxa"/>
            <w:vAlign w:val="center"/>
          </w:tcPr>
          <w:p w:rsidR="00853140" w:rsidRPr="00E74406" w:rsidRDefault="00853140" w:rsidP="00F71057">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序号</w:t>
            </w:r>
          </w:p>
        </w:tc>
        <w:tc>
          <w:tcPr>
            <w:tcW w:w="3357" w:type="dxa"/>
            <w:vAlign w:val="center"/>
          </w:tcPr>
          <w:p w:rsidR="00853140" w:rsidRPr="00E74406" w:rsidRDefault="00853140" w:rsidP="00F71057">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项目</w:t>
            </w:r>
          </w:p>
        </w:tc>
        <w:tc>
          <w:tcPr>
            <w:tcW w:w="2977" w:type="dxa"/>
            <w:vAlign w:val="center"/>
          </w:tcPr>
          <w:p w:rsidR="00853140" w:rsidRPr="00E74406" w:rsidRDefault="00853140" w:rsidP="00316484">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金额</w:t>
            </w:r>
            <w:r w:rsidR="00D57B7C" w:rsidRPr="00E74406">
              <w:rPr>
                <w:rFonts w:eastAsiaTheme="minorEastAsia"/>
                <w:color w:val="000000" w:themeColor="text1"/>
                <w:sz w:val="24"/>
                <w:szCs w:val="24"/>
              </w:rPr>
              <w:t>(</w:t>
            </w:r>
            <w:r w:rsidRPr="00E74406">
              <w:rPr>
                <w:rFonts w:eastAsiaTheme="minorEastAsia"/>
                <w:color w:val="000000" w:themeColor="text1"/>
                <w:sz w:val="24"/>
                <w:szCs w:val="24"/>
              </w:rPr>
              <w:t>元</w:t>
            </w:r>
            <w:r w:rsidR="00D57B7C" w:rsidRPr="00E74406">
              <w:rPr>
                <w:rFonts w:eastAsiaTheme="minorEastAsia"/>
                <w:color w:val="000000" w:themeColor="text1"/>
                <w:sz w:val="24"/>
                <w:szCs w:val="24"/>
              </w:rPr>
              <w:t>)</w:t>
            </w:r>
          </w:p>
        </w:tc>
        <w:tc>
          <w:tcPr>
            <w:tcW w:w="1843" w:type="dxa"/>
            <w:vAlign w:val="center"/>
          </w:tcPr>
          <w:p w:rsidR="00853140" w:rsidRPr="00E74406" w:rsidRDefault="00853140" w:rsidP="00316484">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占基金总资产的比例</w:t>
            </w:r>
            <w:r w:rsidR="00D57B7C" w:rsidRPr="00E74406">
              <w:rPr>
                <w:rFonts w:eastAsiaTheme="minorEastAsia"/>
                <w:color w:val="000000" w:themeColor="text1"/>
                <w:sz w:val="24"/>
                <w:szCs w:val="24"/>
              </w:rPr>
              <w:t>(</w:t>
            </w:r>
            <w:r w:rsidRPr="00E74406">
              <w:rPr>
                <w:rFonts w:eastAsiaTheme="minorEastAsia"/>
                <w:color w:val="000000" w:themeColor="text1"/>
                <w:sz w:val="24"/>
                <w:szCs w:val="24"/>
              </w:rPr>
              <w:t>%</w:t>
            </w:r>
            <w:r w:rsidR="00D57B7C" w:rsidRPr="00E74406">
              <w:rPr>
                <w:rFonts w:eastAsiaTheme="minorEastAsia"/>
                <w:color w:val="000000" w:themeColor="text1"/>
                <w:sz w:val="24"/>
                <w:szCs w:val="24"/>
              </w:rPr>
              <w:t>)</w:t>
            </w:r>
          </w:p>
        </w:tc>
      </w:tr>
      <w:tr w:rsidR="00220C32" w:rsidRPr="00E74406" w:rsidTr="0069426C">
        <w:trPr>
          <w:jc w:val="center"/>
        </w:trPr>
        <w:tc>
          <w:tcPr>
            <w:tcW w:w="720" w:type="dxa"/>
            <w:vAlign w:val="center"/>
          </w:tcPr>
          <w:p w:rsidR="00853140" w:rsidRPr="00E74406" w:rsidRDefault="00853140" w:rsidP="00A03AAC">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1</w:t>
            </w:r>
          </w:p>
        </w:tc>
        <w:tc>
          <w:tcPr>
            <w:tcW w:w="3357" w:type="dxa"/>
            <w:vAlign w:val="center"/>
          </w:tcPr>
          <w:p w:rsidR="00853140" w:rsidRPr="00E74406" w:rsidRDefault="00853140" w:rsidP="00EA70F1">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权益投资</w:t>
            </w:r>
          </w:p>
        </w:tc>
        <w:tc>
          <w:tcPr>
            <w:tcW w:w="2977" w:type="dxa"/>
            <w:vAlign w:val="center"/>
          </w:tcPr>
          <w:p w:rsidR="00853140" w:rsidRPr="00E74406" w:rsidRDefault="00C77AEF" w:rsidP="00C77AEF">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1,897,555.00</w:t>
            </w:r>
          </w:p>
        </w:tc>
        <w:tc>
          <w:tcPr>
            <w:tcW w:w="1843"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10.96</w:t>
            </w:r>
          </w:p>
        </w:tc>
      </w:tr>
      <w:tr w:rsidR="00220C32" w:rsidRPr="00E74406" w:rsidTr="0069426C">
        <w:trPr>
          <w:jc w:val="center"/>
        </w:trPr>
        <w:tc>
          <w:tcPr>
            <w:tcW w:w="720" w:type="dxa"/>
            <w:vAlign w:val="center"/>
          </w:tcPr>
          <w:p w:rsidR="00853140" w:rsidRPr="00E74406" w:rsidRDefault="00853140" w:rsidP="00A03AAC">
            <w:pPr>
              <w:spacing w:before="29" w:line="360" w:lineRule="auto"/>
              <w:ind w:left="17"/>
              <w:jc w:val="center"/>
              <w:rPr>
                <w:rFonts w:eastAsiaTheme="minorEastAsia"/>
                <w:color w:val="000000" w:themeColor="text1"/>
                <w:sz w:val="24"/>
                <w:szCs w:val="24"/>
              </w:rPr>
            </w:pPr>
          </w:p>
        </w:tc>
        <w:tc>
          <w:tcPr>
            <w:tcW w:w="3357" w:type="dxa"/>
            <w:vAlign w:val="center"/>
          </w:tcPr>
          <w:p w:rsidR="00853140" w:rsidRPr="00E74406" w:rsidRDefault="00853140" w:rsidP="00EA70F1">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其中：股票</w:t>
            </w:r>
          </w:p>
        </w:tc>
        <w:tc>
          <w:tcPr>
            <w:tcW w:w="2977"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1,897,555.00</w:t>
            </w:r>
          </w:p>
        </w:tc>
        <w:tc>
          <w:tcPr>
            <w:tcW w:w="1843"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10.96</w:t>
            </w:r>
          </w:p>
        </w:tc>
      </w:tr>
      <w:tr w:rsidR="00220C32" w:rsidRPr="00E74406" w:rsidTr="0069426C">
        <w:trPr>
          <w:jc w:val="center"/>
        </w:trPr>
        <w:tc>
          <w:tcPr>
            <w:tcW w:w="720" w:type="dxa"/>
            <w:vAlign w:val="center"/>
          </w:tcPr>
          <w:p w:rsidR="00853140" w:rsidRPr="00E74406" w:rsidRDefault="00853140" w:rsidP="00A03AAC">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2</w:t>
            </w:r>
          </w:p>
        </w:tc>
        <w:tc>
          <w:tcPr>
            <w:tcW w:w="3357" w:type="dxa"/>
            <w:vAlign w:val="center"/>
          </w:tcPr>
          <w:p w:rsidR="00853140" w:rsidRPr="00E74406" w:rsidRDefault="00853140" w:rsidP="00EA70F1">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固定收益投资</w:t>
            </w:r>
          </w:p>
        </w:tc>
        <w:tc>
          <w:tcPr>
            <w:tcW w:w="2977"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14,199,654.60</w:t>
            </w:r>
          </w:p>
        </w:tc>
        <w:tc>
          <w:tcPr>
            <w:tcW w:w="1843"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82.05</w:t>
            </w:r>
          </w:p>
        </w:tc>
      </w:tr>
      <w:tr w:rsidR="00220C32" w:rsidRPr="00E74406" w:rsidTr="0069426C">
        <w:trPr>
          <w:jc w:val="center"/>
        </w:trPr>
        <w:tc>
          <w:tcPr>
            <w:tcW w:w="720" w:type="dxa"/>
            <w:vAlign w:val="center"/>
          </w:tcPr>
          <w:p w:rsidR="00853140" w:rsidRPr="00E74406" w:rsidRDefault="00853140" w:rsidP="00A03AAC">
            <w:pPr>
              <w:spacing w:before="29" w:line="360" w:lineRule="auto"/>
              <w:ind w:left="17"/>
              <w:jc w:val="center"/>
              <w:rPr>
                <w:rFonts w:eastAsiaTheme="minorEastAsia"/>
                <w:color w:val="000000" w:themeColor="text1"/>
                <w:sz w:val="24"/>
                <w:szCs w:val="24"/>
              </w:rPr>
            </w:pPr>
          </w:p>
        </w:tc>
        <w:tc>
          <w:tcPr>
            <w:tcW w:w="3357" w:type="dxa"/>
            <w:vAlign w:val="center"/>
          </w:tcPr>
          <w:p w:rsidR="00853140" w:rsidRPr="00E74406" w:rsidRDefault="00853140" w:rsidP="00EA70F1">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其中：债券</w:t>
            </w:r>
          </w:p>
        </w:tc>
        <w:tc>
          <w:tcPr>
            <w:tcW w:w="2977"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14,199,654.60</w:t>
            </w:r>
          </w:p>
        </w:tc>
        <w:tc>
          <w:tcPr>
            <w:tcW w:w="1843"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82.05</w:t>
            </w:r>
          </w:p>
        </w:tc>
      </w:tr>
      <w:tr w:rsidR="00220C32" w:rsidRPr="00E74406" w:rsidTr="0069426C">
        <w:trPr>
          <w:jc w:val="center"/>
        </w:trPr>
        <w:tc>
          <w:tcPr>
            <w:tcW w:w="720" w:type="dxa"/>
            <w:vAlign w:val="center"/>
          </w:tcPr>
          <w:p w:rsidR="00853140" w:rsidRPr="00E74406" w:rsidRDefault="00853140" w:rsidP="00A03AAC">
            <w:pPr>
              <w:spacing w:before="29" w:line="360" w:lineRule="auto"/>
              <w:ind w:left="17"/>
              <w:jc w:val="center"/>
              <w:rPr>
                <w:rFonts w:eastAsiaTheme="minorEastAsia"/>
                <w:color w:val="000000" w:themeColor="text1"/>
                <w:sz w:val="24"/>
                <w:szCs w:val="24"/>
              </w:rPr>
            </w:pPr>
          </w:p>
        </w:tc>
        <w:tc>
          <w:tcPr>
            <w:tcW w:w="3357" w:type="dxa"/>
            <w:vAlign w:val="center"/>
          </w:tcPr>
          <w:p w:rsidR="00853140" w:rsidRPr="00E74406" w:rsidRDefault="00853140" w:rsidP="006B42EA">
            <w:pPr>
              <w:autoSpaceDE w:val="0"/>
              <w:autoSpaceDN w:val="0"/>
              <w:adjustRightInd w:val="0"/>
              <w:spacing w:before="29" w:line="360" w:lineRule="auto"/>
              <w:ind w:left="17" w:firstLineChars="250" w:firstLine="600"/>
              <w:jc w:val="left"/>
              <w:rPr>
                <w:rFonts w:eastAsiaTheme="minorEastAsia"/>
                <w:color w:val="000000" w:themeColor="text1"/>
                <w:sz w:val="24"/>
                <w:szCs w:val="24"/>
              </w:rPr>
            </w:pPr>
            <w:r w:rsidRPr="00E74406">
              <w:rPr>
                <w:rFonts w:eastAsiaTheme="minorEastAsia"/>
                <w:color w:val="000000" w:themeColor="text1"/>
                <w:sz w:val="24"/>
                <w:szCs w:val="24"/>
              </w:rPr>
              <w:t>资产支持证券</w:t>
            </w:r>
          </w:p>
        </w:tc>
        <w:tc>
          <w:tcPr>
            <w:tcW w:w="2977"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843" w:type="dxa"/>
            <w:vAlign w:val="center"/>
          </w:tcPr>
          <w:p w:rsidR="00853140" w:rsidRPr="00E74406" w:rsidRDefault="001675CD"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195020">
        <w:trPr>
          <w:jc w:val="center"/>
        </w:trPr>
        <w:tc>
          <w:tcPr>
            <w:tcW w:w="720" w:type="dxa"/>
          </w:tcPr>
          <w:p w:rsidR="001D63BB" w:rsidRPr="00E74406" w:rsidRDefault="001D63BB" w:rsidP="001D63BB">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3</w:t>
            </w:r>
          </w:p>
        </w:tc>
        <w:tc>
          <w:tcPr>
            <w:tcW w:w="3357" w:type="dxa"/>
          </w:tcPr>
          <w:p w:rsidR="001D63BB" w:rsidRPr="00E74406" w:rsidRDefault="001D63BB" w:rsidP="001D63BB">
            <w:pPr>
              <w:spacing w:before="29" w:line="360" w:lineRule="auto"/>
              <w:ind w:leftChars="50" w:left="105"/>
              <w:rPr>
                <w:rFonts w:eastAsiaTheme="minorEastAsia"/>
                <w:color w:val="000000" w:themeColor="text1"/>
                <w:sz w:val="24"/>
                <w:szCs w:val="24"/>
              </w:rPr>
            </w:pPr>
            <w:r w:rsidRPr="00E74406">
              <w:rPr>
                <w:rFonts w:eastAsiaTheme="minorEastAsia"/>
                <w:color w:val="000000" w:themeColor="text1"/>
                <w:sz w:val="24"/>
                <w:szCs w:val="24"/>
              </w:rPr>
              <w:t>贵金属投资</w:t>
            </w:r>
          </w:p>
        </w:tc>
        <w:tc>
          <w:tcPr>
            <w:tcW w:w="2977" w:type="dxa"/>
            <w:vAlign w:val="center"/>
          </w:tcPr>
          <w:p w:rsidR="001D63BB" w:rsidRPr="00E74406" w:rsidRDefault="001D63BB" w:rsidP="00DD272F">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843" w:type="dxa"/>
            <w:vAlign w:val="center"/>
          </w:tcPr>
          <w:p w:rsidR="001D63BB" w:rsidRPr="00E74406" w:rsidRDefault="001D63BB" w:rsidP="00DD272F">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69426C">
        <w:trPr>
          <w:jc w:val="center"/>
        </w:trPr>
        <w:tc>
          <w:tcPr>
            <w:tcW w:w="720" w:type="dxa"/>
            <w:vAlign w:val="center"/>
          </w:tcPr>
          <w:p w:rsidR="001D63BB" w:rsidRPr="00E74406" w:rsidRDefault="001D63BB" w:rsidP="00A03AAC">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4</w:t>
            </w:r>
          </w:p>
        </w:tc>
        <w:tc>
          <w:tcPr>
            <w:tcW w:w="3357" w:type="dxa"/>
            <w:vAlign w:val="center"/>
          </w:tcPr>
          <w:p w:rsidR="001D63BB" w:rsidRPr="00E74406" w:rsidRDefault="001D63BB" w:rsidP="00EA70F1">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金融衍生品投资</w:t>
            </w:r>
          </w:p>
        </w:tc>
        <w:tc>
          <w:tcPr>
            <w:tcW w:w="2977" w:type="dxa"/>
            <w:vAlign w:val="center"/>
          </w:tcPr>
          <w:p w:rsidR="001D63BB" w:rsidRPr="00E74406" w:rsidRDefault="001D63BB"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843" w:type="dxa"/>
            <w:vAlign w:val="center"/>
          </w:tcPr>
          <w:p w:rsidR="001D63BB" w:rsidRPr="00E74406" w:rsidRDefault="001D63BB"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69426C">
        <w:trPr>
          <w:jc w:val="center"/>
        </w:trPr>
        <w:tc>
          <w:tcPr>
            <w:tcW w:w="720" w:type="dxa"/>
            <w:vAlign w:val="center"/>
          </w:tcPr>
          <w:p w:rsidR="001D63BB" w:rsidRPr="00E74406" w:rsidRDefault="001D63BB" w:rsidP="00A03AAC">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5</w:t>
            </w:r>
          </w:p>
        </w:tc>
        <w:tc>
          <w:tcPr>
            <w:tcW w:w="3357" w:type="dxa"/>
            <w:vAlign w:val="center"/>
          </w:tcPr>
          <w:p w:rsidR="001D63BB" w:rsidRPr="00E74406" w:rsidRDefault="001D63BB" w:rsidP="00EA70F1">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买入返售金融资产</w:t>
            </w:r>
          </w:p>
        </w:tc>
        <w:tc>
          <w:tcPr>
            <w:tcW w:w="2977" w:type="dxa"/>
            <w:vAlign w:val="center"/>
          </w:tcPr>
          <w:p w:rsidR="001D63BB" w:rsidRPr="00E74406" w:rsidRDefault="001D63BB"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843" w:type="dxa"/>
            <w:vAlign w:val="center"/>
          </w:tcPr>
          <w:p w:rsidR="001D63BB" w:rsidRPr="00E74406" w:rsidRDefault="001D63BB" w:rsidP="001675CD">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69426C">
        <w:trPr>
          <w:jc w:val="center"/>
        </w:trPr>
        <w:tc>
          <w:tcPr>
            <w:tcW w:w="720" w:type="dxa"/>
            <w:vAlign w:val="center"/>
          </w:tcPr>
          <w:p w:rsidR="001D63BB" w:rsidRPr="00E74406" w:rsidRDefault="001D63BB" w:rsidP="00A03AAC">
            <w:pPr>
              <w:spacing w:before="29" w:line="360" w:lineRule="auto"/>
              <w:ind w:left="17"/>
              <w:jc w:val="center"/>
              <w:rPr>
                <w:rFonts w:eastAsiaTheme="minorEastAsia"/>
                <w:color w:val="000000" w:themeColor="text1"/>
                <w:sz w:val="24"/>
                <w:szCs w:val="24"/>
              </w:rPr>
            </w:pPr>
          </w:p>
        </w:tc>
        <w:tc>
          <w:tcPr>
            <w:tcW w:w="3357" w:type="dxa"/>
            <w:vAlign w:val="center"/>
          </w:tcPr>
          <w:p w:rsidR="001D63BB" w:rsidRPr="00E74406" w:rsidRDefault="001D63BB" w:rsidP="00EA70F1">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其中：买断式回购的买入返售金融资产</w:t>
            </w:r>
          </w:p>
        </w:tc>
        <w:tc>
          <w:tcPr>
            <w:tcW w:w="2977" w:type="dxa"/>
            <w:vAlign w:val="center"/>
          </w:tcPr>
          <w:p w:rsidR="001D63BB" w:rsidRPr="00E74406" w:rsidRDefault="001D63BB"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843" w:type="dxa"/>
            <w:vAlign w:val="center"/>
          </w:tcPr>
          <w:p w:rsidR="001D63BB" w:rsidRPr="00E74406" w:rsidRDefault="001D63BB"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69426C">
        <w:trPr>
          <w:jc w:val="center"/>
        </w:trPr>
        <w:tc>
          <w:tcPr>
            <w:tcW w:w="720" w:type="dxa"/>
            <w:vAlign w:val="center"/>
          </w:tcPr>
          <w:p w:rsidR="001D63BB" w:rsidRPr="00E74406" w:rsidRDefault="001D63BB" w:rsidP="00A03AAC">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6</w:t>
            </w:r>
          </w:p>
        </w:tc>
        <w:tc>
          <w:tcPr>
            <w:tcW w:w="3357" w:type="dxa"/>
            <w:vAlign w:val="center"/>
          </w:tcPr>
          <w:p w:rsidR="001D63BB" w:rsidRPr="00E74406" w:rsidRDefault="001D63BB" w:rsidP="00A03AAC">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银行存款和结算备付金合计</w:t>
            </w:r>
          </w:p>
        </w:tc>
        <w:tc>
          <w:tcPr>
            <w:tcW w:w="2977" w:type="dxa"/>
            <w:vAlign w:val="center"/>
          </w:tcPr>
          <w:p w:rsidR="001D63BB" w:rsidRPr="00E74406" w:rsidRDefault="001D63BB" w:rsidP="00A03AAC">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662,940.76</w:t>
            </w:r>
          </w:p>
        </w:tc>
        <w:tc>
          <w:tcPr>
            <w:tcW w:w="1843" w:type="dxa"/>
            <w:vAlign w:val="center"/>
          </w:tcPr>
          <w:p w:rsidR="001D63BB" w:rsidRPr="00E74406" w:rsidRDefault="001D63BB" w:rsidP="001675CD">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3.83</w:t>
            </w:r>
          </w:p>
        </w:tc>
      </w:tr>
      <w:tr w:rsidR="00220C32" w:rsidRPr="00E74406" w:rsidTr="0069426C">
        <w:trPr>
          <w:jc w:val="center"/>
        </w:trPr>
        <w:tc>
          <w:tcPr>
            <w:tcW w:w="720" w:type="dxa"/>
            <w:vAlign w:val="center"/>
          </w:tcPr>
          <w:p w:rsidR="001D63BB" w:rsidRPr="00E74406" w:rsidRDefault="001D63BB" w:rsidP="001D63BB">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7</w:t>
            </w:r>
          </w:p>
        </w:tc>
        <w:tc>
          <w:tcPr>
            <w:tcW w:w="3357" w:type="dxa"/>
            <w:vAlign w:val="center"/>
          </w:tcPr>
          <w:p w:rsidR="001D63BB" w:rsidRPr="00E74406" w:rsidRDefault="001D63BB" w:rsidP="00A03AAC">
            <w:pPr>
              <w:jc w:val="left"/>
              <w:rPr>
                <w:rFonts w:eastAsiaTheme="minorEastAsia"/>
                <w:color w:val="000000" w:themeColor="text1"/>
                <w:sz w:val="24"/>
                <w:szCs w:val="24"/>
              </w:rPr>
            </w:pPr>
            <w:r w:rsidRPr="00E74406">
              <w:rPr>
                <w:rFonts w:eastAsiaTheme="minorEastAsia"/>
                <w:color w:val="000000" w:themeColor="text1"/>
                <w:sz w:val="24"/>
                <w:szCs w:val="24"/>
              </w:rPr>
              <w:t>其他各项资产</w:t>
            </w:r>
          </w:p>
        </w:tc>
        <w:tc>
          <w:tcPr>
            <w:tcW w:w="2977" w:type="dxa"/>
            <w:vAlign w:val="center"/>
          </w:tcPr>
          <w:p w:rsidR="001D63BB" w:rsidRPr="00E74406" w:rsidRDefault="001D63BB" w:rsidP="00A03AAC">
            <w:pPr>
              <w:jc w:val="right"/>
              <w:rPr>
                <w:rFonts w:eastAsiaTheme="minorEastAsia"/>
                <w:color w:val="000000" w:themeColor="text1"/>
                <w:sz w:val="24"/>
                <w:szCs w:val="24"/>
              </w:rPr>
            </w:pPr>
            <w:r w:rsidRPr="00E74406">
              <w:rPr>
                <w:rFonts w:eastAsiaTheme="minorEastAsia"/>
                <w:color w:val="000000" w:themeColor="text1"/>
                <w:sz w:val="24"/>
                <w:szCs w:val="24"/>
              </w:rPr>
              <w:t>546,454.69</w:t>
            </w:r>
          </w:p>
        </w:tc>
        <w:tc>
          <w:tcPr>
            <w:tcW w:w="1843" w:type="dxa"/>
            <w:vAlign w:val="center"/>
          </w:tcPr>
          <w:p w:rsidR="001D63BB" w:rsidRPr="00E74406" w:rsidRDefault="001D63BB" w:rsidP="00A03AAC">
            <w:pPr>
              <w:jc w:val="right"/>
              <w:rPr>
                <w:rFonts w:eastAsiaTheme="minorEastAsia"/>
                <w:color w:val="000000" w:themeColor="text1"/>
                <w:sz w:val="24"/>
                <w:szCs w:val="24"/>
              </w:rPr>
            </w:pPr>
            <w:r w:rsidRPr="00E74406">
              <w:rPr>
                <w:rFonts w:eastAsiaTheme="minorEastAsia"/>
                <w:color w:val="000000" w:themeColor="text1"/>
                <w:sz w:val="24"/>
                <w:szCs w:val="24"/>
              </w:rPr>
              <w:t>3.16</w:t>
            </w:r>
          </w:p>
        </w:tc>
      </w:tr>
      <w:tr w:rsidR="00220C32" w:rsidRPr="00E74406" w:rsidTr="0069426C">
        <w:trPr>
          <w:jc w:val="center"/>
        </w:trPr>
        <w:tc>
          <w:tcPr>
            <w:tcW w:w="720" w:type="dxa"/>
            <w:vAlign w:val="center"/>
          </w:tcPr>
          <w:p w:rsidR="001D63BB" w:rsidRPr="00E74406" w:rsidRDefault="001D63BB" w:rsidP="001D63BB">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8</w:t>
            </w:r>
          </w:p>
        </w:tc>
        <w:tc>
          <w:tcPr>
            <w:tcW w:w="3357" w:type="dxa"/>
            <w:vAlign w:val="center"/>
          </w:tcPr>
          <w:p w:rsidR="001D63BB" w:rsidRPr="00E74406" w:rsidRDefault="001D63BB" w:rsidP="00A03AAC">
            <w:pPr>
              <w:jc w:val="left"/>
              <w:rPr>
                <w:rFonts w:eastAsiaTheme="minorEastAsia"/>
                <w:color w:val="000000" w:themeColor="text1"/>
                <w:sz w:val="24"/>
                <w:szCs w:val="24"/>
              </w:rPr>
            </w:pPr>
            <w:r w:rsidRPr="00E74406">
              <w:rPr>
                <w:rFonts w:eastAsiaTheme="minorEastAsia"/>
                <w:color w:val="000000" w:themeColor="text1"/>
                <w:sz w:val="24"/>
                <w:szCs w:val="24"/>
              </w:rPr>
              <w:t>合计</w:t>
            </w:r>
          </w:p>
        </w:tc>
        <w:tc>
          <w:tcPr>
            <w:tcW w:w="2977" w:type="dxa"/>
            <w:vAlign w:val="center"/>
          </w:tcPr>
          <w:p w:rsidR="001D63BB" w:rsidRPr="00E74406" w:rsidRDefault="001D63BB" w:rsidP="00A03AAC">
            <w:pPr>
              <w:jc w:val="right"/>
              <w:rPr>
                <w:rFonts w:eastAsiaTheme="minorEastAsia"/>
                <w:color w:val="000000" w:themeColor="text1"/>
                <w:sz w:val="24"/>
                <w:szCs w:val="24"/>
              </w:rPr>
            </w:pPr>
            <w:r w:rsidRPr="00E74406">
              <w:rPr>
                <w:rFonts w:eastAsiaTheme="minorEastAsia"/>
                <w:color w:val="000000" w:themeColor="text1"/>
                <w:sz w:val="24"/>
                <w:szCs w:val="24"/>
              </w:rPr>
              <w:t>17,306,605.05</w:t>
            </w:r>
          </w:p>
        </w:tc>
        <w:tc>
          <w:tcPr>
            <w:tcW w:w="1843" w:type="dxa"/>
            <w:vAlign w:val="center"/>
          </w:tcPr>
          <w:p w:rsidR="001D63BB" w:rsidRPr="00E74406" w:rsidRDefault="001D63BB" w:rsidP="001675CD">
            <w:pPr>
              <w:jc w:val="right"/>
              <w:rPr>
                <w:rFonts w:eastAsiaTheme="minorEastAsia"/>
                <w:color w:val="000000" w:themeColor="text1"/>
                <w:sz w:val="24"/>
                <w:szCs w:val="24"/>
              </w:rPr>
            </w:pPr>
            <w:r w:rsidRPr="00E74406">
              <w:rPr>
                <w:rFonts w:eastAsiaTheme="minorEastAsia"/>
                <w:color w:val="000000" w:themeColor="text1"/>
                <w:sz w:val="24"/>
                <w:szCs w:val="24"/>
              </w:rPr>
              <w:t>100.00</w:t>
            </w:r>
          </w:p>
        </w:tc>
      </w:tr>
    </w:tbl>
    <w:p w:rsidR="004061AC" w:rsidRPr="00313F0D" w:rsidRDefault="001675CD"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注：本基金本报告期末未持有通过港股通交易机制投资的港股。</w:t>
      </w:r>
    </w:p>
    <w:p w:rsidR="004061AC" w:rsidRPr="00E74406" w:rsidRDefault="004061AC" w:rsidP="004061AC">
      <w:pPr>
        <w:autoSpaceDE w:val="0"/>
        <w:autoSpaceDN w:val="0"/>
        <w:adjustRightInd w:val="0"/>
        <w:spacing w:line="360" w:lineRule="auto"/>
        <w:jc w:val="left"/>
        <w:rPr>
          <w:rFonts w:eastAsiaTheme="minorEastAsia"/>
          <w:color w:val="000000" w:themeColor="text1"/>
          <w:sz w:val="24"/>
          <w:szCs w:val="24"/>
        </w:rPr>
      </w:pPr>
    </w:p>
    <w:p w:rsidR="004061AC" w:rsidRPr="00E74406" w:rsidRDefault="004061AC"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5.2 </w:t>
      </w:r>
      <w:r w:rsidRPr="00E74406">
        <w:rPr>
          <w:rFonts w:eastAsiaTheme="minorEastAsia"/>
          <w:b/>
          <w:bCs/>
          <w:color w:val="000000" w:themeColor="text1"/>
          <w:kern w:val="0"/>
          <w:sz w:val="24"/>
          <w:szCs w:val="24"/>
        </w:rPr>
        <w:t>报告期末按行业分类的股票投资组合</w:t>
      </w:r>
    </w:p>
    <w:p w:rsidR="008A409E" w:rsidRPr="00E74406" w:rsidRDefault="008A409E" w:rsidP="008A409E">
      <w:pPr>
        <w:rPr>
          <w:rFonts w:eastAsiaTheme="minorEastAsia"/>
          <w:b/>
          <w:sz w:val="24"/>
          <w:szCs w:val="24"/>
        </w:rPr>
      </w:pPr>
      <w:r w:rsidRPr="00E74406">
        <w:rPr>
          <w:rFonts w:eastAsiaTheme="minorEastAsia"/>
          <w:b/>
          <w:color w:val="000000" w:themeColor="text1"/>
          <w:kern w:val="0"/>
          <w:sz w:val="24"/>
          <w:szCs w:val="24"/>
        </w:rPr>
        <w:t>5.2.1</w:t>
      </w:r>
      <w:r w:rsidRPr="00E74406">
        <w:rPr>
          <w:rFonts w:eastAsiaTheme="minorEastAsia"/>
          <w:b/>
          <w:color w:val="000000" w:themeColor="text1"/>
          <w:kern w:val="0"/>
          <w:sz w:val="24"/>
          <w:szCs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40"/>
        <w:gridCol w:w="3691"/>
        <w:gridCol w:w="2852"/>
        <w:gridCol w:w="1648"/>
      </w:tblGrid>
      <w:tr w:rsidR="008A409E" w:rsidRPr="00E74406" w:rsidTr="009F3012">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占基金资产净值比例（％）</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autoSpaceDE w:val="0"/>
              <w:autoSpaceDN w:val="0"/>
              <w:adjustRightInd w:val="0"/>
              <w:spacing w:before="29" w:line="360" w:lineRule="auto"/>
              <w:ind w:left="15"/>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utoSpaceDE w:val="0"/>
              <w:autoSpaceDN w:val="0"/>
              <w:adjustRightInd w:val="0"/>
              <w:spacing w:before="29" w:line="360" w:lineRule="auto"/>
              <w:ind w:left="15"/>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233,359.00</w:t>
            </w:r>
          </w:p>
          <w:p w:rsidR="008A409E" w:rsidRPr="00E74406" w:rsidRDefault="008A409E" w:rsidP="009F3012">
            <w:pPr>
              <w:jc w:val="right"/>
              <w:rPr>
                <w:rFonts w:eastAsiaTheme="minorEastAsia"/>
                <w:color w:val="000000" w:themeColor="text1"/>
                <w:kern w:val="0"/>
                <w:sz w:val="24"/>
                <w:szCs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1.43</w:t>
            </w:r>
          </w:p>
          <w:p w:rsidR="008A409E" w:rsidRPr="00E74406" w:rsidRDefault="008A409E" w:rsidP="009F3012">
            <w:pPr>
              <w:jc w:val="right"/>
              <w:rPr>
                <w:rFonts w:eastAsiaTheme="minorEastAsia"/>
                <w:color w:val="000000" w:themeColor="text1"/>
                <w:kern w:val="0"/>
                <w:sz w:val="24"/>
                <w:szCs w:val="24"/>
              </w:rPr>
            </w:pP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836,502.00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5.14</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562,830.00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3.46</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264,864.00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1.63</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r w:rsidRPr="00E74406">
              <w:rPr>
                <w:rFonts w:eastAsiaTheme="minorEastAsia"/>
                <w:color w:val="000000" w:themeColor="text1"/>
                <w:kern w:val="0"/>
                <w:sz w:val="24"/>
                <w:szCs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w:t>
            </w:r>
          </w:p>
        </w:tc>
      </w:tr>
      <w:tr w:rsidR="008A409E" w:rsidRPr="00E74406" w:rsidTr="009F301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jc w:val="center"/>
              <w:rPr>
                <w:rFonts w:eastAsiaTheme="minorEastAsia"/>
                <w:color w:val="000000" w:themeColor="text1"/>
                <w:kern w:val="0"/>
                <w:sz w:val="24"/>
                <w:szCs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A409E" w:rsidRPr="00E74406" w:rsidRDefault="008A409E" w:rsidP="009F3012">
            <w:pPr>
              <w:adjustRightInd w:val="0"/>
              <w:snapToGrid w:val="0"/>
              <w:spacing w:line="400" w:lineRule="exact"/>
              <w:rPr>
                <w:rFonts w:eastAsiaTheme="minorEastAsia"/>
                <w:color w:val="000000" w:themeColor="text1"/>
                <w:kern w:val="0"/>
                <w:sz w:val="24"/>
                <w:szCs w:val="24"/>
              </w:rPr>
            </w:pPr>
            <w:r w:rsidRPr="00E74406">
              <w:rPr>
                <w:rFonts w:eastAsiaTheme="minorEastAsia"/>
                <w:color w:val="000000" w:themeColor="text1"/>
                <w:kern w:val="0"/>
                <w:sz w:val="24"/>
                <w:szCs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1,897,555.00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409E" w:rsidRPr="00E74406" w:rsidRDefault="008A409E" w:rsidP="009F3012">
            <w:pPr>
              <w:jc w:val="right"/>
              <w:rPr>
                <w:rFonts w:eastAsiaTheme="minorEastAsia"/>
                <w:color w:val="000000" w:themeColor="text1"/>
                <w:kern w:val="0"/>
                <w:sz w:val="24"/>
                <w:szCs w:val="24"/>
              </w:rPr>
            </w:pPr>
            <w:r w:rsidRPr="00E74406">
              <w:rPr>
                <w:rFonts w:eastAsiaTheme="minorEastAsia"/>
                <w:color w:val="000000" w:themeColor="text1"/>
                <w:kern w:val="0"/>
                <w:sz w:val="24"/>
                <w:szCs w:val="24"/>
              </w:rPr>
              <w:t>11.67</w:t>
            </w:r>
          </w:p>
        </w:tc>
      </w:tr>
    </w:tbl>
    <w:p w:rsidR="008A409E" w:rsidRPr="00E74406" w:rsidRDefault="008A409E" w:rsidP="008A409E">
      <w:pPr>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 5.2.2</w:t>
      </w:r>
      <w:r w:rsidRPr="00E74406">
        <w:rPr>
          <w:rFonts w:eastAsiaTheme="minorEastAsia"/>
          <w:b/>
          <w:bCs/>
          <w:color w:val="000000" w:themeColor="text1"/>
          <w:kern w:val="0"/>
          <w:sz w:val="24"/>
          <w:szCs w:val="24"/>
        </w:rPr>
        <w:t>报告期末按行业分类的</w:t>
      </w:r>
      <w:r w:rsidR="002F29FF">
        <w:rPr>
          <w:rFonts w:eastAsiaTheme="minorEastAsia"/>
          <w:b/>
          <w:bCs/>
          <w:color w:val="000000" w:themeColor="text1"/>
          <w:kern w:val="0"/>
          <w:sz w:val="24"/>
          <w:szCs w:val="24"/>
        </w:rPr>
        <w:t>港股通</w:t>
      </w:r>
      <w:r w:rsidRPr="00E74406">
        <w:rPr>
          <w:rFonts w:eastAsiaTheme="minorEastAsia"/>
          <w:b/>
          <w:bCs/>
          <w:color w:val="000000" w:themeColor="text1"/>
          <w:kern w:val="0"/>
          <w:sz w:val="24"/>
          <w:szCs w:val="24"/>
        </w:rPr>
        <w:t>投资股票投资组合</w:t>
      </w:r>
    </w:p>
    <w:p w:rsidR="008A409E" w:rsidRPr="00313F0D" w:rsidRDefault="008A409E"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本基金本报告期末未持有通过港股通交易机制投资的港股。</w:t>
      </w:r>
    </w:p>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4061AC"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5.3 </w:t>
      </w:r>
      <w:r w:rsidRPr="00E74406">
        <w:rPr>
          <w:rFonts w:eastAsiaTheme="minorEastAsia"/>
          <w:b/>
          <w:bCs/>
          <w:color w:val="000000" w:themeColor="text1"/>
          <w:kern w:val="0"/>
          <w:sz w:val="24"/>
          <w:szCs w:val="24"/>
        </w:rPr>
        <w:t>报告期末按公允价值占基金资产净值比例大小排序的前十名股票投资明细</w:t>
      </w:r>
    </w:p>
    <w:tbl>
      <w:tblPr>
        <w:tblStyle w:val="af7"/>
        <w:tblW w:w="0" w:type="auto"/>
        <w:tblLayout w:type="fixed"/>
        <w:tblLook w:val="04A0"/>
      </w:tblPr>
      <w:tblGrid>
        <w:gridCol w:w="817"/>
        <w:gridCol w:w="1276"/>
        <w:gridCol w:w="1701"/>
        <w:gridCol w:w="1276"/>
        <w:gridCol w:w="1842"/>
        <w:gridCol w:w="1616"/>
      </w:tblGrid>
      <w:tr w:rsidR="00220C32" w:rsidRPr="00E74406" w:rsidTr="00D57B7C">
        <w:tc>
          <w:tcPr>
            <w:tcW w:w="817" w:type="dxa"/>
            <w:vAlign w:val="center"/>
          </w:tcPr>
          <w:p w:rsidR="00853140" w:rsidRPr="00E74406" w:rsidRDefault="00853140" w:rsidP="006E042A">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序号</w:t>
            </w:r>
          </w:p>
        </w:tc>
        <w:tc>
          <w:tcPr>
            <w:tcW w:w="1276" w:type="dxa"/>
            <w:vAlign w:val="center"/>
          </w:tcPr>
          <w:p w:rsidR="00853140" w:rsidRPr="00E74406" w:rsidRDefault="00853140" w:rsidP="006E042A">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股票代码</w:t>
            </w:r>
          </w:p>
        </w:tc>
        <w:tc>
          <w:tcPr>
            <w:tcW w:w="1701" w:type="dxa"/>
            <w:vAlign w:val="center"/>
          </w:tcPr>
          <w:p w:rsidR="00853140" w:rsidRPr="00E74406" w:rsidRDefault="00853140" w:rsidP="006E042A">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股票名称</w:t>
            </w:r>
          </w:p>
        </w:tc>
        <w:tc>
          <w:tcPr>
            <w:tcW w:w="1276" w:type="dxa"/>
            <w:vAlign w:val="center"/>
          </w:tcPr>
          <w:p w:rsidR="00853140" w:rsidRPr="00E74406" w:rsidRDefault="00853140" w:rsidP="006E042A">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数量</w:t>
            </w:r>
            <w:r w:rsidR="00D57B7C" w:rsidRPr="00E74406">
              <w:rPr>
                <w:rFonts w:eastAsiaTheme="minorEastAsia"/>
                <w:color w:val="000000" w:themeColor="text1"/>
                <w:sz w:val="24"/>
                <w:szCs w:val="24"/>
              </w:rPr>
              <w:t>(</w:t>
            </w:r>
            <w:r w:rsidRPr="00E74406">
              <w:rPr>
                <w:rFonts w:eastAsiaTheme="minorEastAsia"/>
                <w:color w:val="000000" w:themeColor="text1"/>
                <w:sz w:val="24"/>
                <w:szCs w:val="24"/>
              </w:rPr>
              <w:t>股</w:t>
            </w:r>
            <w:r w:rsidR="00D57B7C" w:rsidRPr="00E74406">
              <w:rPr>
                <w:rFonts w:eastAsiaTheme="minorEastAsia"/>
                <w:color w:val="000000" w:themeColor="text1"/>
                <w:sz w:val="24"/>
                <w:szCs w:val="24"/>
              </w:rPr>
              <w:t>)</w:t>
            </w:r>
          </w:p>
        </w:tc>
        <w:tc>
          <w:tcPr>
            <w:tcW w:w="1842" w:type="dxa"/>
            <w:vAlign w:val="center"/>
          </w:tcPr>
          <w:p w:rsidR="00853140" w:rsidRPr="00E74406" w:rsidRDefault="00853140" w:rsidP="006E042A">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公允价值</w:t>
            </w:r>
            <w:r w:rsidRPr="00E74406">
              <w:rPr>
                <w:rFonts w:eastAsiaTheme="minorEastAsia"/>
                <w:color w:val="000000" w:themeColor="text1"/>
                <w:sz w:val="24"/>
                <w:szCs w:val="24"/>
              </w:rPr>
              <w:t>(</w:t>
            </w:r>
            <w:r w:rsidRPr="00E74406">
              <w:rPr>
                <w:rFonts w:eastAsiaTheme="minorEastAsia"/>
                <w:color w:val="000000" w:themeColor="text1"/>
                <w:sz w:val="24"/>
                <w:szCs w:val="24"/>
              </w:rPr>
              <w:t>元</w:t>
            </w:r>
            <w:r w:rsidRPr="00E74406">
              <w:rPr>
                <w:rFonts w:eastAsiaTheme="minorEastAsia"/>
                <w:color w:val="000000" w:themeColor="text1"/>
                <w:sz w:val="24"/>
                <w:szCs w:val="24"/>
              </w:rPr>
              <w:t>)</w:t>
            </w:r>
          </w:p>
        </w:tc>
        <w:tc>
          <w:tcPr>
            <w:tcW w:w="1616" w:type="dxa"/>
            <w:vAlign w:val="center"/>
          </w:tcPr>
          <w:p w:rsidR="00853140" w:rsidRPr="00E74406" w:rsidRDefault="00853140" w:rsidP="006E042A">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占基金资产净值比例</w:t>
            </w:r>
            <w:r w:rsidR="00D57B7C" w:rsidRPr="00E74406">
              <w:rPr>
                <w:rFonts w:eastAsiaTheme="minorEastAsia"/>
                <w:color w:val="000000" w:themeColor="text1"/>
                <w:sz w:val="24"/>
                <w:szCs w:val="24"/>
              </w:rPr>
              <w:t>(</w:t>
            </w:r>
            <w:r w:rsidRPr="00E74406">
              <w:rPr>
                <w:rFonts w:eastAsiaTheme="minorEastAsia"/>
                <w:color w:val="000000" w:themeColor="text1"/>
                <w:sz w:val="24"/>
                <w:szCs w:val="24"/>
              </w:rPr>
              <w:t>％</w:t>
            </w:r>
            <w:r w:rsidR="00D57B7C" w:rsidRPr="00E74406">
              <w:rPr>
                <w:rFonts w:eastAsiaTheme="minorEastAsia"/>
                <w:color w:val="000000" w:themeColor="text1"/>
                <w:sz w:val="24"/>
                <w:szCs w:val="24"/>
              </w:rPr>
              <w:t>)</w:t>
            </w:r>
          </w:p>
        </w:tc>
      </w:tr>
      <w:tr w:rsidR="00F432D9">
        <w:tc>
          <w:tcPr>
            <w:tcW w:w="817" w:type="dxa"/>
            <w:vAlign w:val="center"/>
          </w:tcPr>
          <w:p w:rsidR="00F432D9" w:rsidRDefault="000C6808">
            <w:pPr>
              <w:jc w:val="center"/>
            </w:pPr>
            <w:r>
              <w:rPr>
                <w:rFonts w:eastAsiaTheme="minorEastAsia"/>
                <w:color w:val="000000" w:themeColor="text1"/>
                <w:sz w:val="24"/>
                <w:szCs w:val="24"/>
              </w:rPr>
              <w:t>1</w:t>
            </w:r>
          </w:p>
        </w:tc>
        <w:tc>
          <w:tcPr>
            <w:tcW w:w="1276" w:type="dxa"/>
            <w:vAlign w:val="center"/>
          </w:tcPr>
          <w:p w:rsidR="00F432D9" w:rsidRDefault="000C6808">
            <w:pPr>
              <w:jc w:val="center"/>
            </w:pPr>
            <w:r>
              <w:rPr>
                <w:rFonts w:eastAsiaTheme="minorEastAsia"/>
                <w:color w:val="000000" w:themeColor="text1"/>
                <w:sz w:val="24"/>
                <w:szCs w:val="24"/>
              </w:rPr>
              <w:t>601318</w:t>
            </w:r>
          </w:p>
        </w:tc>
        <w:tc>
          <w:tcPr>
            <w:tcW w:w="1701" w:type="dxa"/>
            <w:vAlign w:val="center"/>
          </w:tcPr>
          <w:p w:rsidR="00F432D9" w:rsidRDefault="000C6808">
            <w:pPr>
              <w:jc w:val="center"/>
            </w:pPr>
            <w:r>
              <w:rPr>
                <w:rFonts w:eastAsiaTheme="minorEastAsia"/>
                <w:color w:val="000000" w:themeColor="text1"/>
                <w:sz w:val="24"/>
                <w:szCs w:val="24"/>
              </w:rPr>
              <w:t>中国平安</w:t>
            </w:r>
          </w:p>
        </w:tc>
        <w:tc>
          <w:tcPr>
            <w:tcW w:w="1276" w:type="dxa"/>
            <w:vAlign w:val="center"/>
          </w:tcPr>
          <w:p w:rsidR="00F432D9" w:rsidRDefault="000C6808">
            <w:pPr>
              <w:jc w:val="right"/>
            </w:pPr>
            <w:r>
              <w:rPr>
                <w:rFonts w:eastAsiaTheme="minorEastAsia"/>
                <w:color w:val="000000" w:themeColor="text1"/>
                <w:sz w:val="24"/>
                <w:szCs w:val="24"/>
              </w:rPr>
              <w:t>7,300.00</w:t>
            </w:r>
          </w:p>
        </w:tc>
        <w:tc>
          <w:tcPr>
            <w:tcW w:w="1842" w:type="dxa"/>
            <w:vAlign w:val="center"/>
          </w:tcPr>
          <w:p w:rsidR="00F432D9" w:rsidRDefault="000C6808">
            <w:pPr>
              <w:jc w:val="right"/>
            </w:pPr>
            <w:r>
              <w:rPr>
                <w:rFonts w:eastAsiaTheme="minorEastAsia"/>
                <w:color w:val="000000" w:themeColor="text1"/>
                <w:sz w:val="24"/>
                <w:szCs w:val="24"/>
              </w:rPr>
              <w:t>562,830.00</w:t>
            </w:r>
          </w:p>
        </w:tc>
        <w:tc>
          <w:tcPr>
            <w:tcW w:w="1616" w:type="dxa"/>
            <w:vAlign w:val="center"/>
          </w:tcPr>
          <w:p w:rsidR="00F432D9" w:rsidRDefault="000C6808">
            <w:pPr>
              <w:jc w:val="right"/>
            </w:pPr>
            <w:r>
              <w:rPr>
                <w:rFonts w:eastAsiaTheme="minorEastAsia"/>
                <w:color w:val="000000" w:themeColor="text1"/>
                <w:sz w:val="24"/>
                <w:szCs w:val="24"/>
              </w:rPr>
              <w:t>3.46</w:t>
            </w:r>
          </w:p>
        </w:tc>
      </w:tr>
      <w:tr w:rsidR="00F432D9">
        <w:tc>
          <w:tcPr>
            <w:tcW w:w="817" w:type="dxa"/>
            <w:vAlign w:val="center"/>
          </w:tcPr>
          <w:p w:rsidR="00F432D9" w:rsidRDefault="000C6808">
            <w:pPr>
              <w:jc w:val="center"/>
            </w:pPr>
            <w:r>
              <w:rPr>
                <w:rFonts w:eastAsiaTheme="minorEastAsia"/>
                <w:color w:val="000000" w:themeColor="text1"/>
                <w:sz w:val="24"/>
                <w:szCs w:val="24"/>
              </w:rPr>
              <w:t>2</w:t>
            </w:r>
          </w:p>
        </w:tc>
        <w:tc>
          <w:tcPr>
            <w:tcW w:w="1276" w:type="dxa"/>
            <w:vAlign w:val="center"/>
          </w:tcPr>
          <w:p w:rsidR="00F432D9" w:rsidRDefault="000C6808">
            <w:pPr>
              <w:jc w:val="center"/>
            </w:pPr>
            <w:r>
              <w:rPr>
                <w:rFonts w:eastAsiaTheme="minorEastAsia"/>
                <w:color w:val="000000" w:themeColor="text1"/>
                <w:sz w:val="24"/>
                <w:szCs w:val="24"/>
              </w:rPr>
              <w:t>000333</w:t>
            </w:r>
          </w:p>
        </w:tc>
        <w:tc>
          <w:tcPr>
            <w:tcW w:w="1701" w:type="dxa"/>
            <w:vAlign w:val="center"/>
          </w:tcPr>
          <w:p w:rsidR="00F432D9" w:rsidRDefault="000C6808">
            <w:pPr>
              <w:jc w:val="center"/>
            </w:pPr>
            <w:r>
              <w:rPr>
                <w:rFonts w:eastAsiaTheme="minorEastAsia"/>
                <w:color w:val="000000" w:themeColor="text1"/>
                <w:sz w:val="24"/>
                <w:szCs w:val="24"/>
              </w:rPr>
              <w:t>美的集团</w:t>
            </w:r>
          </w:p>
        </w:tc>
        <w:tc>
          <w:tcPr>
            <w:tcW w:w="1276" w:type="dxa"/>
            <w:vAlign w:val="center"/>
          </w:tcPr>
          <w:p w:rsidR="00F432D9" w:rsidRDefault="000C6808">
            <w:pPr>
              <w:jc w:val="right"/>
            </w:pPr>
            <w:r>
              <w:rPr>
                <w:rFonts w:eastAsiaTheme="minorEastAsia"/>
                <w:color w:val="000000" w:themeColor="text1"/>
                <w:sz w:val="24"/>
                <w:szCs w:val="24"/>
              </w:rPr>
              <w:t>7,300.00</w:t>
            </w:r>
          </w:p>
        </w:tc>
        <w:tc>
          <w:tcPr>
            <w:tcW w:w="1842" w:type="dxa"/>
            <w:vAlign w:val="center"/>
          </w:tcPr>
          <w:p w:rsidR="00F432D9" w:rsidRDefault="000C6808">
            <w:pPr>
              <w:jc w:val="right"/>
            </w:pPr>
            <w:r>
              <w:rPr>
                <w:rFonts w:eastAsiaTheme="minorEastAsia"/>
                <w:color w:val="000000" w:themeColor="text1"/>
                <w:sz w:val="24"/>
                <w:szCs w:val="24"/>
              </w:rPr>
              <w:t>355,729.00</w:t>
            </w:r>
          </w:p>
        </w:tc>
        <w:tc>
          <w:tcPr>
            <w:tcW w:w="1616" w:type="dxa"/>
            <w:vAlign w:val="center"/>
          </w:tcPr>
          <w:p w:rsidR="00F432D9" w:rsidRDefault="000C6808">
            <w:pPr>
              <w:jc w:val="right"/>
            </w:pPr>
            <w:r>
              <w:rPr>
                <w:rFonts w:eastAsiaTheme="minorEastAsia"/>
                <w:color w:val="000000" w:themeColor="text1"/>
                <w:sz w:val="24"/>
                <w:szCs w:val="24"/>
              </w:rPr>
              <w:t>2.19</w:t>
            </w:r>
          </w:p>
        </w:tc>
      </w:tr>
      <w:tr w:rsidR="00F432D9">
        <w:tc>
          <w:tcPr>
            <w:tcW w:w="817" w:type="dxa"/>
            <w:vAlign w:val="center"/>
          </w:tcPr>
          <w:p w:rsidR="00F432D9" w:rsidRDefault="000C6808">
            <w:pPr>
              <w:jc w:val="center"/>
            </w:pPr>
            <w:r>
              <w:rPr>
                <w:rFonts w:eastAsiaTheme="minorEastAsia"/>
                <w:color w:val="000000" w:themeColor="text1"/>
                <w:sz w:val="24"/>
                <w:szCs w:val="24"/>
              </w:rPr>
              <w:t>3</w:t>
            </w:r>
          </w:p>
        </w:tc>
        <w:tc>
          <w:tcPr>
            <w:tcW w:w="1276" w:type="dxa"/>
            <w:vAlign w:val="center"/>
          </w:tcPr>
          <w:p w:rsidR="00F432D9" w:rsidRDefault="000C6808">
            <w:pPr>
              <w:jc w:val="center"/>
            </w:pPr>
            <w:r>
              <w:rPr>
                <w:rFonts w:eastAsiaTheme="minorEastAsia"/>
                <w:color w:val="000000" w:themeColor="text1"/>
                <w:sz w:val="24"/>
                <w:szCs w:val="24"/>
              </w:rPr>
              <w:t>600048</w:t>
            </w:r>
          </w:p>
        </w:tc>
        <w:tc>
          <w:tcPr>
            <w:tcW w:w="1701" w:type="dxa"/>
            <w:vAlign w:val="center"/>
          </w:tcPr>
          <w:p w:rsidR="00F432D9" w:rsidRDefault="000C6808">
            <w:pPr>
              <w:jc w:val="center"/>
            </w:pPr>
            <w:r>
              <w:rPr>
                <w:rFonts w:eastAsiaTheme="minorEastAsia"/>
                <w:color w:val="000000" w:themeColor="text1"/>
                <w:sz w:val="24"/>
                <w:szCs w:val="24"/>
              </w:rPr>
              <w:t>保利地产</w:t>
            </w:r>
          </w:p>
        </w:tc>
        <w:tc>
          <w:tcPr>
            <w:tcW w:w="1276" w:type="dxa"/>
            <w:vAlign w:val="center"/>
          </w:tcPr>
          <w:p w:rsidR="00F432D9" w:rsidRDefault="000C6808">
            <w:pPr>
              <w:jc w:val="right"/>
            </w:pPr>
            <w:r>
              <w:rPr>
                <w:rFonts w:eastAsiaTheme="minorEastAsia"/>
                <w:color w:val="000000" w:themeColor="text1"/>
                <w:sz w:val="24"/>
                <w:szCs w:val="24"/>
              </w:rPr>
              <w:t>18,600.00</w:t>
            </w:r>
          </w:p>
        </w:tc>
        <w:tc>
          <w:tcPr>
            <w:tcW w:w="1842" w:type="dxa"/>
            <w:vAlign w:val="center"/>
          </w:tcPr>
          <w:p w:rsidR="00F432D9" w:rsidRDefault="000C6808">
            <w:pPr>
              <w:jc w:val="right"/>
            </w:pPr>
            <w:r>
              <w:rPr>
                <w:rFonts w:eastAsiaTheme="minorEastAsia"/>
                <w:color w:val="000000" w:themeColor="text1"/>
                <w:sz w:val="24"/>
                <w:szCs w:val="24"/>
              </w:rPr>
              <w:t>264,864.00</w:t>
            </w:r>
          </w:p>
        </w:tc>
        <w:tc>
          <w:tcPr>
            <w:tcW w:w="1616" w:type="dxa"/>
            <w:vAlign w:val="center"/>
          </w:tcPr>
          <w:p w:rsidR="00F432D9" w:rsidRDefault="000C6808">
            <w:pPr>
              <w:jc w:val="right"/>
            </w:pPr>
            <w:r>
              <w:rPr>
                <w:rFonts w:eastAsiaTheme="minorEastAsia"/>
                <w:color w:val="000000" w:themeColor="text1"/>
                <w:sz w:val="24"/>
                <w:szCs w:val="24"/>
              </w:rPr>
              <w:t>1.63</w:t>
            </w:r>
          </w:p>
        </w:tc>
      </w:tr>
      <w:tr w:rsidR="00F432D9">
        <w:tc>
          <w:tcPr>
            <w:tcW w:w="817" w:type="dxa"/>
            <w:vAlign w:val="center"/>
          </w:tcPr>
          <w:p w:rsidR="00F432D9" w:rsidRDefault="000C6808">
            <w:pPr>
              <w:jc w:val="center"/>
            </w:pPr>
            <w:r>
              <w:rPr>
                <w:rFonts w:eastAsiaTheme="minorEastAsia"/>
                <w:color w:val="000000" w:themeColor="text1"/>
                <w:sz w:val="24"/>
                <w:szCs w:val="24"/>
              </w:rPr>
              <w:t>4</w:t>
            </w:r>
          </w:p>
        </w:tc>
        <w:tc>
          <w:tcPr>
            <w:tcW w:w="1276" w:type="dxa"/>
            <w:vAlign w:val="center"/>
          </w:tcPr>
          <w:p w:rsidR="00F432D9" w:rsidRDefault="000C6808">
            <w:pPr>
              <w:jc w:val="center"/>
            </w:pPr>
            <w:r>
              <w:rPr>
                <w:rFonts w:eastAsiaTheme="minorEastAsia"/>
                <w:color w:val="000000" w:themeColor="text1"/>
                <w:sz w:val="24"/>
                <w:szCs w:val="24"/>
              </w:rPr>
              <w:t>600585</w:t>
            </w:r>
          </w:p>
        </w:tc>
        <w:tc>
          <w:tcPr>
            <w:tcW w:w="1701" w:type="dxa"/>
            <w:vAlign w:val="center"/>
          </w:tcPr>
          <w:p w:rsidR="00F432D9" w:rsidRDefault="000C6808">
            <w:pPr>
              <w:jc w:val="center"/>
            </w:pPr>
            <w:r>
              <w:rPr>
                <w:rFonts w:eastAsiaTheme="minorEastAsia"/>
                <w:color w:val="000000" w:themeColor="text1"/>
                <w:sz w:val="24"/>
                <w:szCs w:val="24"/>
              </w:rPr>
              <w:t>海螺水泥</w:t>
            </w:r>
          </w:p>
        </w:tc>
        <w:tc>
          <w:tcPr>
            <w:tcW w:w="1276" w:type="dxa"/>
            <w:vAlign w:val="center"/>
          </w:tcPr>
          <w:p w:rsidR="00F432D9" w:rsidRDefault="000C6808">
            <w:pPr>
              <w:jc w:val="right"/>
            </w:pPr>
            <w:r>
              <w:rPr>
                <w:rFonts w:eastAsiaTheme="minorEastAsia"/>
                <w:color w:val="000000" w:themeColor="text1"/>
                <w:sz w:val="24"/>
                <w:szCs w:val="24"/>
              </w:rPr>
              <w:t>6,400.00</w:t>
            </w:r>
          </w:p>
        </w:tc>
        <w:tc>
          <w:tcPr>
            <w:tcW w:w="1842" w:type="dxa"/>
            <w:vAlign w:val="center"/>
          </w:tcPr>
          <w:p w:rsidR="00F432D9" w:rsidRDefault="000C6808">
            <w:pPr>
              <w:jc w:val="right"/>
            </w:pPr>
            <w:r>
              <w:rPr>
                <w:rFonts w:eastAsiaTheme="minorEastAsia"/>
                <w:color w:val="000000" w:themeColor="text1"/>
                <w:sz w:val="24"/>
                <w:szCs w:val="24"/>
              </w:rPr>
              <w:t>244,352.00</w:t>
            </w:r>
          </w:p>
        </w:tc>
        <w:tc>
          <w:tcPr>
            <w:tcW w:w="1616" w:type="dxa"/>
            <w:vAlign w:val="center"/>
          </w:tcPr>
          <w:p w:rsidR="00F432D9" w:rsidRDefault="000C6808">
            <w:pPr>
              <w:jc w:val="right"/>
            </w:pPr>
            <w:r>
              <w:rPr>
                <w:rFonts w:eastAsiaTheme="minorEastAsia"/>
                <w:color w:val="000000" w:themeColor="text1"/>
                <w:sz w:val="24"/>
                <w:szCs w:val="24"/>
              </w:rPr>
              <w:t>1.50</w:t>
            </w:r>
          </w:p>
        </w:tc>
      </w:tr>
      <w:tr w:rsidR="00F432D9">
        <w:tc>
          <w:tcPr>
            <w:tcW w:w="817" w:type="dxa"/>
            <w:vAlign w:val="center"/>
          </w:tcPr>
          <w:p w:rsidR="00F432D9" w:rsidRDefault="000C6808">
            <w:pPr>
              <w:jc w:val="center"/>
            </w:pPr>
            <w:r>
              <w:rPr>
                <w:rFonts w:eastAsiaTheme="minorEastAsia"/>
                <w:color w:val="000000" w:themeColor="text1"/>
                <w:sz w:val="24"/>
                <w:szCs w:val="24"/>
              </w:rPr>
              <w:t>5</w:t>
            </w:r>
          </w:p>
        </w:tc>
        <w:tc>
          <w:tcPr>
            <w:tcW w:w="1276" w:type="dxa"/>
            <w:vAlign w:val="center"/>
          </w:tcPr>
          <w:p w:rsidR="00F432D9" w:rsidRDefault="000C6808">
            <w:pPr>
              <w:jc w:val="center"/>
            </w:pPr>
            <w:r>
              <w:rPr>
                <w:rFonts w:eastAsiaTheme="minorEastAsia"/>
                <w:color w:val="000000" w:themeColor="text1"/>
                <w:sz w:val="24"/>
                <w:szCs w:val="24"/>
              </w:rPr>
              <w:t>600019</w:t>
            </w:r>
          </w:p>
        </w:tc>
        <w:tc>
          <w:tcPr>
            <w:tcW w:w="1701" w:type="dxa"/>
            <w:vAlign w:val="center"/>
          </w:tcPr>
          <w:p w:rsidR="00F432D9" w:rsidRDefault="000C6808">
            <w:pPr>
              <w:jc w:val="center"/>
            </w:pPr>
            <w:r>
              <w:rPr>
                <w:rFonts w:eastAsiaTheme="minorEastAsia"/>
                <w:color w:val="000000" w:themeColor="text1"/>
                <w:sz w:val="24"/>
                <w:szCs w:val="24"/>
              </w:rPr>
              <w:t>宝钢股份</w:t>
            </w:r>
          </w:p>
        </w:tc>
        <w:tc>
          <w:tcPr>
            <w:tcW w:w="1276" w:type="dxa"/>
            <w:vAlign w:val="center"/>
          </w:tcPr>
          <w:p w:rsidR="00F432D9" w:rsidRDefault="000C6808">
            <w:pPr>
              <w:jc w:val="right"/>
            </w:pPr>
            <w:r>
              <w:rPr>
                <w:rFonts w:eastAsiaTheme="minorEastAsia"/>
                <w:color w:val="000000" w:themeColor="text1"/>
                <w:sz w:val="24"/>
                <w:szCs w:val="24"/>
              </w:rPr>
              <w:t>32,700.00</w:t>
            </w:r>
          </w:p>
        </w:tc>
        <w:tc>
          <w:tcPr>
            <w:tcW w:w="1842" w:type="dxa"/>
            <w:vAlign w:val="center"/>
          </w:tcPr>
          <w:p w:rsidR="00F432D9" w:rsidRDefault="000C6808">
            <w:pPr>
              <w:jc w:val="right"/>
            </w:pPr>
            <w:r>
              <w:rPr>
                <w:rFonts w:eastAsiaTheme="minorEastAsia"/>
                <w:color w:val="000000" w:themeColor="text1"/>
                <w:sz w:val="24"/>
                <w:szCs w:val="24"/>
              </w:rPr>
              <w:t>236,421.00</w:t>
            </w:r>
          </w:p>
        </w:tc>
        <w:tc>
          <w:tcPr>
            <w:tcW w:w="1616" w:type="dxa"/>
            <w:vAlign w:val="center"/>
          </w:tcPr>
          <w:p w:rsidR="00F432D9" w:rsidRDefault="000C6808">
            <w:pPr>
              <w:jc w:val="right"/>
            </w:pPr>
            <w:r>
              <w:rPr>
                <w:rFonts w:eastAsiaTheme="minorEastAsia"/>
                <w:color w:val="000000" w:themeColor="text1"/>
                <w:sz w:val="24"/>
                <w:szCs w:val="24"/>
              </w:rPr>
              <w:t>1.45</w:t>
            </w:r>
          </w:p>
        </w:tc>
      </w:tr>
      <w:tr w:rsidR="00F432D9">
        <w:tc>
          <w:tcPr>
            <w:tcW w:w="817" w:type="dxa"/>
            <w:vAlign w:val="center"/>
          </w:tcPr>
          <w:p w:rsidR="00F432D9" w:rsidRDefault="000C6808">
            <w:pPr>
              <w:jc w:val="center"/>
            </w:pPr>
            <w:r>
              <w:rPr>
                <w:rFonts w:eastAsiaTheme="minorEastAsia"/>
                <w:color w:val="000000" w:themeColor="text1"/>
                <w:sz w:val="24"/>
                <w:szCs w:val="24"/>
              </w:rPr>
              <w:t>6</w:t>
            </w:r>
          </w:p>
        </w:tc>
        <w:tc>
          <w:tcPr>
            <w:tcW w:w="1276" w:type="dxa"/>
            <w:vAlign w:val="center"/>
          </w:tcPr>
          <w:p w:rsidR="00F432D9" w:rsidRDefault="000C6808">
            <w:pPr>
              <w:jc w:val="center"/>
            </w:pPr>
            <w:r>
              <w:rPr>
                <w:rFonts w:eastAsiaTheme="minorEastAsia"/>
                <w:color w:val="000000" w:themeColor="text1"/>
                <w:sz w:val="24"/>
                <w:szCs w:val="24"/>
              </w:rPr>
              <w:t>601088</w:t>
            </w:r>
          </w:p>
        </w:tc>
        <w:tc>
          <w:tcPr>
            <w:tcW w:w="1701" w:type="dxa"/>
            <w:vAlign w:val="center"/>
          </w:tcPr>
          <w:p w:rsidR="00F432D9" w:rsidRDefault="000C6808">
            <w:pPr>
              <w:jc w:val="center"/>
            </w:pPr>
            <w:r>
              <w:rPr>
                <w:rFonts w:eastAsiaTheme="minorEastAsia"/>
                <w:color w:val="000000" w:themeColor="text1"/>
                <w:sz w:val="24"/>
                <w:szCs w:val="24"/>
              </w:rPr>
              <w:t>中国神华</w:t>
            </w:r>
          </w:p>
        </w:tc>
        <w:tc>
          <w:tcPr>
            <w:tcW w:w="1276" w:type="dxa"/>
            <w:vAlign w:val="center"/>
          </w:tcPr>
          <w:p w:rsidR="00F432D9" w:rsidRDefault="000C6808">
            <w:pPr>
              <w:jc w:val="right"/>
            </w:pPr>
            <w:r>
              <w:rPr>
                <w:rFonts w:eastAsiaTheme="minorEastAsia"/>
                <w:color w:val="000000" w:themeColor="text1"/>
                <w:sz w:val="24"/>
                <w:szCs w:val="24"/>
              </w:rPr>
              <w:t>11,900.00</w:t>
            </w:r>
          </w:p>
        </w:tc>
        <w:tc>
          <w:tcPr>
            <w:tcW w:w="1842" w:type="dxa"/>
            <w:vAlign w:val="center"/>
          </w:tcPr>
          <w:p w:rsidR="00F432D9" w:rsidRDefault="000C6808">
            <w:pPr>
              <w:jc w:val="right"/>
            </w:pPr>
            <w:r>
              <w:rPr>
                <w:rFonts w:eastAsiaTheme="minorEastAsia"/>
                <w:color w:val="000000" w:themeColor="text1"/>
                <w:sz w:val="24"/>
                <w:szCs w:val="24"/>
              </w:rPr>
              <w:t>233,359.00</w:t>
            </w:r>
          </w:p>
        </w:tc>
        <w:tc>
          <w:tcPr>
            <w:tcW w:w="1616" w:type="dxa"/>
            <w:vAlign w:val="center"/>
          </w:tcPr>
          <w:p w:rsidR="00F432D9" w:rsidRDefault="000C6808">
            <w:pPr>
              <w:jc w:val="right"/>
            </w:pPr>
            <w:r>
              <w:rPr>
                <w:rFonts w:eastAsiaTheme="minorEastAsia"/>
                <w:color w:val="000000" w:themeColor="text1"/>
                <w:sz w:val="24"/>
                <w:szCs w:val="24"/>
              </w:rPr>
              <w:t>1.43</w:t>
            </w:r>
          </w:p>
        </w:tc>
      </w:tr>
    </w:tbl>
    <w:p w:rsidR="004061AC" w:rsidRPr="00E74406" w:rsidRDefault="004061AC" w:rsidP="001B0A62">
      <w:pPr>
        <w:autoSpaceDE w:val="0"/>
        <w:autoSpaceDN w:val="0"/>
        <w:adjustRightInd w:val="0"/>
        <w:spacing w:line="360" w:lineRule="auto"/>
        <w:jc w:val="left"/>
        <w:rPr>
          <w:rFonts w:eastAsiaTheme="minorEastAsia"/>
          <w:b/>
          <w:bCs/>
          <w:color w:val="000000" w:themeColor="text1"/>
          <w:kern w:val="0"/>
          <w:sz w:val="24"/>
          <w:szCs w:val="24"/>
        </w:rPr>
      </w:pPr>
    </w:p>
    <w:p w:rsidR="004061AC" w:rsidRPr="00E74406" w:rsidRDefault="004061AC"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5.4 </w:t>
      </w:r>
      <w:r w:rsidRPr="00E74406">
        <w:rPr>
          <w:rFonts w:eastAsiaTheme="minorEastAsia"/>
          <w:b/>
          <w:bCs/>
          <w:color w:val="000000" w:themeColor="text1"/>
          <w:kern w:val="0"/>
          <w:sz w:val="24"/>
          <w:szCs w:val="24"/>
        </w:rPr>
        <w:t>报告期末按债券品种分类的债券投资组合</w:t>
      </w:r>
    </w:p>
    <w:tbl>
      <w:tblPr>
        <w:tblStyle w:val="af7"/>
        <w:tblW w:w="8755" w:type="dxa"/>
        <w:jc w:val="center"/>
        <w:tblLayout w:type="fixed"/>
        <w:tblLook w:val="04A0"/>
      </w:tblPr>
      <w:tblGrid>
        <w:gridCol w:w="817"/>
        <w:gridCol w:w="3260"/>
        <w:gridCol w:w="2949"/>
        <w:gridCol w:w="1729"/>
      </w:tblGrid>
      <w:tr w:rsidR="00220C32" w:rsidRPr="00E74406" w:rsidTr="0069426C">
        <w:trPr>
          <w:jc w:val="center"/>
        </w:trPr>
        <w:tc>
          <w:tcPr>
            <w:tcW w:w="817" w:type="dxa"/>
            <w:vAlign w:val="center"/>
          </w:tcPr>
          <w:p w:rsidR="00AC592E" w:rsidRPr="00E74406" w:rsidRDefault="00AC592E" w:rsidP="006E042A">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序号</w:t>
            </w:r>
          </w:p>
        </w:tc>
        <w:tc>
          <w:tcPr>
            <w:tcW w:w="3260" w:type="dxa"/>
            <w:vAlign w:val="center"/>
          </w:tcPr>
          <w:p w:rsidR="00AC592E" w:rsidRPr="00E74406" w:rsidRDefault="00AC592E" w:rsidP="006E042A">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债券品种</w:t>
            </w:r>
          </w:p>
        </w:tc>
        <w:tc>
          <w:tcPr>
            <w:tcW w:w="2949" w:type="dxa"/>
            <w:vAlign w:val="center"/>
          </w:tcPr>
          <w:p w:rsidR="00AC592E" w:rsidRPr="00E74406" w:rsidRDefault="00AC592E" w:rsidP="006E042A">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公允价值</w:t>
            </w:r>
            <w:r w:rsidR="00D57B7C" w:rsidRPr="00E74406">
              <w:rPr>
                <w:rFonts w:eastAsiaTheme="minorEastAsia"/>
                <w:color w:val="000000" w:themeColor="text1"/>
                <w:sz w:val="24"/>
                <w:szCs w:val="24"/>
              </w:rPr>
              <w:t>(</w:t>
            </w:r>
            <w:r w:rsidRPr="00E74406">
              <w:rPr>
                <w:rFonts w:eastAsiaTheme="minorEastAsia"/>
                <w:color w:val="000000" w:themeColor="text1"/>
                <w:sz w:val="24"/>
                <w:szCs w:val="24"/>
              </w:rPr>
              <w:t>元</w:t>
            </w:r>
            <w:r w:rsidR="00D57B7C" w:rsidRPr="00E74406">
              <w:rPr>
                <w:rFonts w:eastAsiaTheme="minorEastAsia"/>
                <w:color w:val="000000" w:themeColor="text1"/>
                <w:sz w:val="24"/>
                <w:szCs w:val="24"/>
              </w:rPr>
              <w:t>)</w:t>
            </w:r>
          </w:p>
        </w:tc>
        <w:tc>
          <w:tcPr>
            <w:tcW w:w="1729" w:type="dxa"/>
            <w:vAlign w:val="center"/>
          </w:tcPr>
          <w:p w:rsidR="00AC592E" w:rsidRPr="00E74406" w:rsidRDefault="00AC592E" w:rsidP="006E042A">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占基金资产净值比例</w:t>
            </w:r>
            <w:r w:rsidR="00D57B7C" w:rsidRPr="00E74406">
              <w:rPr>
                <w:rFonts w:eastAsiaTheme="minorEastAsia"/>
                <w:color w:val="000000" w:themeColor="text1"/>
                <w:sz w:val="24"/>
                <w:szCs w:val="24"/>
              </w:rPr>
              <w:t>(</w:t>
            </w:r>
            <w:r w:rsidRPr="00E74406">
              <w:rPr>
                <w:rFonts w:eastAsiaTheme="minorEastAsia"/>
                <w:color w:val="000000" w:themeColor="text1"/>
                <w:sz w:val="24"/>
                <w:szCs w:val="24"/>
              </w:rPr>
              <w:t>％</w:t>
            </w:r>
            <w:r w:rsidR="00D57B7C" w:rsidRPr="00E74406">
              <w:rPr>
                <w:rFonts w:eastAsiaTheme="minorEastAsia"/>
                <w:color w:val="000000" w:themeColor="text1"/>
                <w:sz w:val="24"/>
                <w:szCs w:val="24"/>
              </w:rPr>
              <w:t>)</w:t>
            </w:r>
          </w:p>
        </w:tc>
      </w:tr>
      <w:tr w:rsidR="00220C32" w:rsidRPr="00E74406" w:rsidTr="0069426C">
        <w:trPr>
          <w:jc w:val="center"/>
        </w:trPr>
        <w:tc>
          <w:tcPr>
            <w:tcW w:w="817" w:type="dxa"/>
            <w:vAlign w:val="center"/>
          </w:tcPr>
          <w:p w:rsidR="00AC592E" w:rsidRPr="00E74406" w:rsidRDefault="00AC592E" w:rsidP="00582D99">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1</w:t>
            </w:r>
          </w:p>
        </w:tc>
        <w:tc>
          <w:tcPr>
            <w:tcW w:w="3260" w:type="dxa"/>
            <w:vAlign w:val="center"/>
          </w:tcPr>
          <w:p w:rsidR="00AC592E" w:rsidRPr="00E74406" w:rsidRDefault="00AC592E" w:rsidP="00582D99">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国家债券</w:t>
            </w:r>
          </w:p>
        </w:tc>
        <w:tc>
          <w:tcPr>
            <w:tcW w:w="2949" w:type="dxa"/>
            <w:vAlign w:val="center"/>
          </w:tcPr>
          <w:p w:rsidR="00AC592E" w:rsidRPr="00E74406" w:rsidRDefault="00AC592E"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850,425.00</w:t>
            </w:r>
          </w:p>
        </w:tc>
        <w:tc>
          <w:tcPr>
            <w:tcW w:w="1729" w:type="dxa"/>
            <w:vAlign w:val="center"/>
          </w:tcPr>
          <w:p w:rsidR="00AC592E" w:rsidRPr="00E74406" w:rsidRDefault="00AC592E"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5.23</w:t>
            </w:r>
          </w:p>
        </w:tc>
      </w:tr>
      <w:tr w:rsidR="00220C32" w:rsidRPr="00E74406" w:rsidTr="0069426C">
        <w:trPr>
          <w:jc w:val="center"/>
        </w:trPr>
        <w:tc>
          <w:tcPr>
            <w:tcW w:w="817" w:type="dxa"/>
            <w:vAlign w:val="center"/>
          </w:tcPr>
          <w:p w:rsidR="00AC592E" w:rsidRPr="00E74406" w:rsidRDefault="00AC592E" w:rsidP="00582D99">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2</w:t>
            </w:r>
          </w:p>
        </w:tc>
        <w:tc>
          <w:tcPr>
            <w:tcW w:w="3260" w:type="dxa"/>
            <w:vAlign w:val="center"/>
          </w:tcPr>
          <w:p w:rsidR="00AC592E" w:rsidRPr="00E74406" w:rsidRDefault="00AC592E" w:rsidP="00582D99">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央行票据</w:t>
            </w:r>
          </w:p>
        </w:tc>
        <w:tc>
          <w:tcPr>
            <w:tcW w:w="2949" w:type="dxa"/>
            <w:vAlign w:val="center"/>
          </w:tcPr>
          <w:p w:rsidR="00AC592E" w:rsidRPr="00E74406" w:rsidRDefault="00AC592E"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729" w:type="dxa"/>
            <w:vAlign w:val="center"/>
          </w:tcPr>
          <w:p w:rsidR="00AC592E" w:rsidRPr="00E74406" w:rsidRDefault="00AC592E"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69426C">
        <w:trPr>
          <w:jc w:val="center"/>
        </w:trPr>
        <w:tc>
          <w:tcPr>
            <w:tcW w:w="817" w:type="dxa"/>
            <w:vAlign w:val="center"/>
          </w:tcPr>
          <w:p w:rsidR="00AC592E" w:rsidRPr="00E74406" w:rsidRDefault="00AC592E" w:rsidP="00582D99">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3</w:t>
            </w:r>
          </w:p>
        </w:tc>
        <w:tc>
          <w:tcPr>
            <w:tcW w:w="3260" w:type="dxa"/>
            <w:vAlign w:val="center"/>
          </w:tcPr>
          <w:p w:rsidR="00AC592E" w:rsidRPr="00E74406" w:rsidRDefault="00AC592E" w:rsidP="00582D99">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金融债券</w:t>
            </w:r>
          </w:p>
        </w:tc>
        <w:tc>
          <w:tcPr>
            <w:tcW w:w="2949" w:type="dxa"/>
            <w:vAlign w:val="center"/>
          </w:tcPr>
          <w:p w:rsidR="00AC592E" w:rsidRPr="00E74406" w:rsidRDefault="00405EC2"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13,349,229.60</w:t>
            </w:r>
          </w:p>
        </w:tc>
        <w:tc>
          <w:tcPr>
            <w:tcW w:w="1729" w:type="dxa"/>
            <w:vAlign w:val="center"/>
          </w:tcPr>
          <w:p w:rsidR="00AC592E" w:rsidRPr="00E74406" w:rsidRDefault="00405EC2"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82.08</w:t>
            </w:r>
          </w:p>
        </w:tc>
      </w:tr>
      <w:tr w:rsidR="00220C32" w:rsidRPr="00E74406" w:rsidTr="0069426C">
        <w:trPr>
          <w:jc w:val="center"/>
        </w:trPr>
        <w:tc>
          <w:tcPr>
            <w:tcW w:w="817" w:type="dxa"/>
            <w:vAlign w:val="center"/>
          </w:tcPr>
          <w:p w:rsidR="00AC592E" w:rsidRPr="00E74406" w:rsidRDefault="00AC592E" w:rsidP="00582D99">
            <w:pPr>
              <w:spacing w:before="29" w:line="360" w:lineRule="auto"/>
              <w:ind w:left="17"/>
              <w:jc w:val="center"/>
              <w:rPr>
                <w:rFonts w:eastAsiaTheme="minorEastAsia"/>
                <w:color w:val="000000" w:themeColor="text1"/>
                <w:sz w:val="24"/>
                <w:szCs w:val="24"/>
              </w:rPr>
            </w:pPr>
          </w:p>
        </w:tc>
        <w:tc>
          <w:tcPr>
            <w:tcW w:w="3260" w:type="dxa"/>
            <w:vAlign w:val="center"/>
          </w:tcPr>
          <w:p w:rsidR="00AC592E" w:rsidRPr="00E74406" w:rsidRDefault="00AC592E" w:rsidP="00582D99">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其中：政策性金融债</w:t>
            </w:r>
          </w:p>
        </w:tc>
        <w:tc>
          <w:tcPr>
            <w:tcW w:w="2949" w:type="dxa"/>
            <w:vAlign w:val="center"/>
          </w:tcPr>
          <w:p w:rsidR="00AC592E" w:rsidRPr="00E74406" w:rsidRDefault="00405EC2"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13,349,229.60</w:t>
            </w:r>
          </w:p>
        </w:tc>
        <w:tc>
          <w:tcPr>
            <w:tcW w:w="1729" w:type="dxa"/>
            <w:vAlign w:val="center"/>
          </w:tcPr>
          <w:p w:rsidR="00AC592E" w:rsidRPr="00E74406" w:rsidRDefault="00405EC2"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82.08</w:t>
            </w:r>
          </w:p>
        </w:tc>
      </w:tr>
      <w:tr w:rsidR="00220C32" w:rsidRPr="00E74406" w:rsidTr="0069426C">
        <w:trPr>
          <w:jc w:val="center"/>
        </w:trPr>
        <w:tc>
          <w:tcPr>
            <w:tcW w:w="817" w:type="dxa"/>
            <w:vAlign w:val="center"/>
          </w:tcPr>
          <w:p w:rsidR="00AC592E" w:rsidRPr="00E74406" w:rsidRDefault="00AC592E" w:rsidP="00582D99">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4</w:t>
            </w:r>
          </w:p>
        </w:tc>
        <w:tc>
          <w:tcPr>
            <w:tcW w:w="3260" w:type="dxa"/>
            <w:vAlign w:val="center"/>
          </w:tcPr>
          <w:p w:rsidR="00AC592E" w:rsidRPr="00E74406" w:rsidRDefault="00AC592E" w:rsidP="00582D99">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企业债券</w:t>
            </w:r>
          </w:p>
        </w:tc>
        <w:tc>
          <w:tcPr>
            <w:tcW w:w="2949" w:type="dxa"/>
            <w:vAlign w:val="center"/>
          </w:tcPr>
          <w:p w:rsidR="00AC592E" w:rsidRPr="00E74406" w:rsidRDefault="00405EC2" w:rsidP="00582D99">
            <w:pPr>
              <w:spacing w:before="29" w:line="360" w:lineRule="auto"/>
              <w:ind w:left="17"/>
              <w:jc w:val="right"/>
              <w:rPr>
                <w:rFonts w:eastAsiaTheme="minorEastAsia"/>
                <w:color w:val="000000" w:themeColor="text1"/>
                <w:sz w:val="24"/>
                <w:szCs w:val="24"/>
              </w:rPr>
            </w:pPr>
            <w:bookmarkStart w:id="0" w:name="_GoBack"/>
            <w:bookmarkEnd w:id="0"/>
            <w:r w:rsidRPr="00E74406">
              <w:rPr>
                <w:rFonts w:eastAsiaTheme="minorEastAsia"/>
                <w:color w:val="000000" w:themeColor="text1"/>
                <w:sz w:val="24"/>
                <w:szCs w:val="24"/>
              </w:rPr>
              <w:t>-</w:t>
            </w:r>
          </w:p>
        </w:tc>
        <w:tc>
          <w:tcPr>
            <w:tcW w:w="1729" w:type="dxa"/>
            <w:vAlign w:val="center"/>
          </w:tcPr>
          <w:p w:rsidR="00AC592E" w:rsidRPr="00E74406" w:rsidRDefault="00405EC2"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69426C">
        <w:trPr>
          <w:jc w:val="center"/>
        </w:trPr>
        <w:tc>
          <w:tcPr>
            <w:tcW w:w="817" w:type="dxa"/>
            <w:vAlign w:val="center"/>
          </w:tcPr>
          <w:p w:rsidR="00AC592E" w:rsidRPr="00E74406" w:rsidRDefault="00AC592E" w:rsidP="00582D99">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5</w:t>
            </w:r>
          </w:p>
        </w:tc>
        <w:tc>
          <w:tcPr>
            <w:tcW w:w="3260" w:type="dxa"/>
            <w:vAlign w:val="center"/>
          </w:tcPr>
          <w:p w:rsidR="00AC592E" w:rsidRPr="00E74406" w:rsidRDefault="00AC592E" w:rsidP="00014099">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企业短期融资</w:t>
            </w:r>
            <w:r w:rsidR="00963F40" w:rsidRPr="00E74406">
              <w:rPr>
                <w:rFonts w:eastAsiaTheme="minorEastAsia"/>
                <w:color w:val="000000" w:themeColor="text1"/>
                <w:sz w:val="24"/>
                <w:szCs w:val="24"/>
              </w:rPr>
              <w:t>券</w:t>
            </w:r>
          </w:p>
        </w:tc>
        <w:tc>
          <w:tcPr>
            <w:tcW w:w="2949" w:type="dxa"/>
            <w:vAlign w:val="center"/>
          </w:tcPr>
          <w:p w:rsidR="00AC592E" w:rsidRPr="00E74406" w:rsidRDefault="00AC592E"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729" w:type="dxa"/>
            <w:vAlign w:val="center"/>
          </w:tcPr>
          <w:p w:rsidR="00AC592E" w:rsidRPr="00E74406" w:rsidRDefault="00AC592E"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69426C">
        <w:trPr>
          <w:jc w:val="center"/>
        </w:trPr>
        <w:tc>
          <w:tcPr>
            <w:tcW w:w="817" w:type="dxa"/>
            <w:vAlign w:val="center"/>
          </w:tcPr>
          <w:p w:rsidR="00FB41D3" w:rsidRPr="00E74406" w:rsidRDefault="00FB41D3" w:rsidP="00582D99">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6</w:t>
            </w:r>
          </w:p>
        </w:tc>
        <w:tc>
          <w:tcPr>
            <w:tcW w:w="3260" w:type="dxa"/>
            <w:vAlign w:val="center"/>
          </w:tcPr>
          <w:p w:rsidR="00FB41D3" w:rsidRPr="00E74406" w:rsidRDefault="00FB41D3" w:rsidP="00014099">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中期票据</w:t>
            </w:r>
          </w:p>
        </w:tc>
        <w:tc>
          <w:tcPr>
            <w:tcW w:w="2949" w:type="dxa"/>
            <w:vAlign w:val="center"/>
          </w:tcPr>
          <w:p w:rsidR="00FB41D3" w:rsidRPr="00E74406" w:rsidRDefault="00FB41D3"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729" w:type="dxa"/>
            <w:vAlign w:val="center"/>
          </w:tcPr>
          <w:p w:rsidR="00FB41D3" w:rsidRPr="00E74406" w:rsidRDefault="00FB41D3"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69426C">
        <w:trPr>
          <w:jc w:val="center"/>
        </w:trPr>
        <w:tc>
          <w:tcPr>
            <w:tcW w:w="817" w:type="dxa"/>
            <w:vAlign w:val="center"/>
          </w:tcPr>
          <w:p w:rsidR="00AC592E" w:rsidRPr="00E74406" w:rsidRDefault="00FB41D3" w:rsidP="00582D99">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7</w:t>
            </w:r>
          </w:p>
        </w:tc>
        <w:tc>
          <w:tcPr>
            <w:tcW w:w="3260" w:type="dxa"/>
            <w:vAlign w:val="center"/>
          </w:tcPr>
          <w:p w:rsidR="00AC592E" w:rsidRPr="00E74406" w:rsidRDefault="00AC592E" w:rsidP="00582D99">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可转债</w:t>
            </w:r>
            <w:r w:rsidR="007B490D" w:rsidRPr="00E74406">
              <w:rPr>
                <w:rFonts w:eastAsiaTheme="minorEastAsia"/>
                <w:color w:val="000000" w:themeColor="text1"/>
                <w:sz w:val="24"/>
                <w:szCs w:val="24"/>
              </w:rPr>
              <w:t>（可交换债）</w:t>
            </w:r>
          </w:p>
        </w:tc>
        <w:tc>
          <w:tcPr>
            <w:tcW w:w="2949" w:type="dxa"/>
            <w:vAlign w:val="center"/>
          </w:tcPr>
          <w:p w:rsidR="00AC592E" w:rsidRPr="00E74406" w:rsidRDefault="00AC592E"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729" w:type="dxa"/>
            <w:vAlign w:val="center"/>
          </w:tcPr>
          <w:p w:rsidR="00AC592E" w:rsidRPr="00E74406" w:rsidRDefault="00AC592E"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305A29" w:rsidRPr="00E74406" w:rsidTr="0069426C">
        <w:trPr>
          <w:jc w:val="center"/>
        </w:trPr>
        <w:tc>
          <w:tcPr>
            <w:tcW w:w="817" w:type="dxa"/>
            <w:vAlign w:val="center"/>
          </w:tcPr>
          <w:p w:rsidR="00305A29" w:rsidRPr="00E74406" w:rsidRDefault="00305A29" w:rsidP="00D234E7">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8</w:t>
            </w:r>
          </w:p>
        </w:tc>
        <w:tc>
          <w:tcPr>
            <w:tcW w:w="3260" w:type="dxa"/>
            <w:vAlign w:val="center"/>
          </w:tcPr>
          <w:p w:rsidR="00305A29" w:rsidRPr="00E74406" w:rsidRDefault="00305A29" w:rsidP="00D234E7">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同业存单</w:t>
            </w:r>
          </w:p>
        </w:tc>
        <w:tc>
          <w:tcPr>
            <w:tcW w:w="2949" w:type="dxa"/>
            <w:vAlign w:val="center"/>
          </w:tcPr>
          <w:p w:rsidR="00305A29" w:rsidRPr="00E74406" w:rsidRDefault="00305A29" w:rsidP="00D234E7">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729" w:type="dxa"/>
            <w:vAlign w:val="center"/>
          </w:tcPr>
          <w:p w:rsidR="00305A29" w:rsidRPr="00E74406" w:rsidRDefault="00305A29" w:rsidP="00D234E7">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305A29" w:rsidRPr="00E74406" w:rsidTr="0069426C">
        <w:trPr>
          <w:jc w:val="center"/>
        </w:trPr>
        <w:tc>
          <w:tcPr>
            <w:tcW w:w="817" w:type="dxa"/>
            <w:vAlign w:val="center"/>
          </w:tcPr>
          <w:p w:rsidR="00305A29" w:rsidRPr="00E74406" w:rsidRDefault="00305A29" w:rsidP="00FB41D3">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9</w:t>
            </w:r>
          </w:p>
        </w:tc>
        <w:tc>
          <w:tcPr>
            <w:tcW w:w="3260" w:type="dxa"/>
            <w:vAlign w:val="center"/>
          </w:tcPr>
          <w:p w:rsidR="00305A29" w:rsidRPr="00E74406" w:rsidRDefault="00305A29" w:rsidP="00582D99">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其他</w:t>
            </w:r>
          </w:p>
        </w:tc>
        <w:tc>
          <w:tcPr>
            <w:tcW w:w="2949" w:type="dxa"/>
            <w:vAlign w:val="center"/>
          </w:tcPr>
          <w:p w:rsidR="00305A29" w:rsidRPr="00E74406" w:rsidRDefault="00305A29"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c>
          <w:tcPr>
            <w:tcW w:w="1729" w:type="dxa"/>
            <w:vAlign w:val="center"/>
          </w:tcPr>
          <w:p w:rsidR="00305A29" w:rsidRPr="00E74406" w:rsidRDefault="00305A29"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305A29" w:rsidRPr="00E74406" w:rsidTr="0069426C">
        <w:trPr>
          <w:jc w:val="center"/>
        </w:trPr>
        <w:tc>
          <w:tcPr>
            <w:tcW w:w="817" w:type="dxa"/>
            <w:vAlign w:val="center"/>
          </w:tcPr>
          <w:p w:rsidR="00305A29" w:rsidRPr="00E74406" w:rsidRDefault="00305A29" w:rsidP="00FB41D3">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10</w:t>
            </w:r>
          </w:p>
        </w:tc>
        <w:tc>
          <w:tcPr>
            <w:tcW w:w="3260" w:type="dxa"/>
            <w:vAlign w:val="center"/>
          </w:tcPr>
          <w:p w:rsidR="00305A29" w:rsidRPr="00E74406" w:rsidRDefault="00305A29" w:rsidP="00582D99">
            <w:pPr>
              <w:spacing w:before="29" w:line="360" w:lineRule="auto"/>
              <w:ind w:left="17"/>
              <w:jc w:val="left"/>
              <w:rPr>
                <w:rFonts w:eastAsiaTheme="minorEastAsia"/>
                <w:color w:val="000000" w:themeColor="text1"/>
                <w:sz w:val="24"/>
                <w:szCs w:val="24"/>
              </w:rPr>
            </w:pPr>
            <w:r w:rsidRPr="00E74406">
              <w:rPr>
                <w:rFonts w:eastAsiaTheme="minorEastAsia"/>
                <w:color w:val="000000" w:themeColor="text1"/>
                <w:sz w:val="24"/>
                <w:szCs w:val="24"/>
              </w:rPr>
              <w:t>合计</w:t>
            </w:r>
          </w:p>
        </w:tc>
        <w:tc>
          <w:tcPr>
            <w:tcW w:w="2949" w:type="dxa"/>
            <w:vAlign w:val="center"/>
          </w:tcPr>
          <w:p w:rsidR="00305A29" w:rsidRPr="00E74406" w:rsidRDefault="00305A29"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14,199,654.60</w:t>
            </w:r>
          </w:p>
        </w:tc>
        <w:tc>
          <w:tcPr>
            <w:tcW w:w="1729" w:type="dxa"/>
            <w:vAlign w:val="center"/>
          </w:tcPr>
          <w:p w:rsidR="00305A29" w:rsidRPr="00E74406" w:rsidRDefault="00305A29" w:rsidP="00582D99">
            <w:pPr>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87.31</w:t>
            </w:r>
          </w:p>
        </w:tc>
      </w:tr>
    </w:tbl>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4061AC"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5.5 </w:t>
      </w:r>
      <w:r w:rsidRPr="00E74406">
        <w:rPr>
          <w:rFonts w:eastAsiaTheme="minorEastAsia"/>
          <w:b/>
          <w:bCs/>
          <w:color w:val="000000" w:themeColor="text1"/>
          <w:kern w:val="0"/>
          <w:sz w:val="24"/>
          <w:szCs w:val="24"/>
        </w:rPr>
        <w:t>报告期末按公允价值占基金资产净值比例大小排</w:t>
      </w:r>
      <w:r w:rsidR="001D63BB" w:rsidRPr="00E74406">
        <w:rPr>
          <w:rFonts w:eastAsiaTheme="minorEastAsia"/>
          <w:b/>
          <w:bCs/>
          <w:color w:val="000000" w:themeColor="text1"/>
          <w:kern w:val="0"/>
          <w:sz w:val="24"/>
          <w:szCs w:val="24"/>
        </w:rPr>
        <w:t>序</w:t>
      </w:r>
      <w:r w:rsidRPr="00E74406">
        <w:rPr>
          <w:rFonts w:eastAsiaTheme="minorEastAsia"/>
          <w:b/>
          <w:bCs/>
          <w:color w:val="000000" w:themeColor="text1"/>
          <w:kern w:val="0"/>
          <w:sz w:val="24"/>
          <w:szCs w:val="24"/>
        </w:rPr>
        <w:t>的前五名债券投资明细</w:t>
      </w:r>
    </w:p>
    <w:tbl>
      <w:tblPr>
        <w:tblStyle w:val="af7"/>
        <w:tblW w:w="0" w:type="auto"/>
        <w:tblLayout w:type="fixed"/>
        <w:tblLook w:val="04A0"/>
      </w:tblPr>
      <w:tblGrid>
        <w:gridCol w:w="1252"/>
        <w:gridCol w:w="1310"/>
        <w:gridCol w:w="1282"/>
        <w:gridCol w:w="1426"/>
        <w:gridCol w:w="1646"/>
        <w:gridCol w:w="1612"/>
      </w:tblGrid>
      <w:tr w:rsidR="00220C32" w:rsidRPr="00E74406" w:rsidTr="00BD7703">
        <w:tc>
          <w:tcPr>
            <w:tcW w:w="1252" w:type="dxa"/>
            <w:vAlign w:val="center"/>
          </w:tcPr>
          <w:p w:rsidR="003E62FB" w:rsidRPr="00E74406" w:rsidRDefault="003E62FB" w:rsidP="005A6675">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序号</w:t>
            </w:r>
          </w:p>
        </w:tc>
        <w:tc>
          <w:tcPr>
            <w:tcW w:w="1310" w:type="dxa"/>
            <w:vAlign w:val="center"/>
          </w:tcPr>
          <w:p w:rsidR="003E62FB" w:rsidRPr="00E74406" w:rsidRDefault="003E62FB" w:rsidP="005A6675">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债券代码</w:t>
            </w:r>
          </w:p>
        </w:tc>
        <w:tc>
          <w:tcPr>
            <w:tcW w:w="1282" w:type="dxa"/>
            <w:vAlign w:val="center"/>
          </w:tcPr>
          <w:p w:rsidR="003E62FB" w:rsidRPr="00E74406" w:rsidRDefault="003E62FB" w:rsidP="005A6675">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债券名称</w:t>
            </w:r>
          </w:p>
        </w:tc>
        <w:tc>
          <w:tcPr>
            <w:tcW w:w="1426" w:type="dxa"/>
            <w:vAlign w:val="center"/>
          </w:tcPr>
          <w:p w:rsidR="003E62FB" w:rsidRPr="00E74406" w:rsidRDefault="003E62FB" w:rsidP="005A6675">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数量</w:t>
            </w:r>
            <w:r w:rsidR="00D57B7C" w:rsidRPr="00E74406">
              <w:rPr>
                <w:rFonts w:eastAsiaTheme="minorEastAsia"/>
                <w:color w:val="000000" w:themeColor="text1"/>
                <w:sz w:val="24"/>
                <w:szCs w:val="24"/>
              </w:rPr>
              <w:t>(</w:t>
            </w:r>
            <w:r w:rsidRPr="00E74406">
              <w:rPr>
                <w:rFonts w:eastAsiaTheme="minorEastAsia"/>
                <w:color w:val="000000" w:themeColor="text1"/>
                <w:sz w:val="24"/>
                <w:szCs w:val="24"/>
              </w:rPr>
              <w:t>张</w:t>
            </w:r>
            <w:r w:rsidR="00D57B7C" w:rsidRPr="00E74406">
              <w:rPr>
                <w:rFonts w:eastAsiaTheme="minorEastAsia"/>
                <w:color w:val="000000" w:themeColor="text1"/>
                <w:sz w:val="24"/>
                <w:szCs w:val="24"/>
              </w:rPr>
              <w:t>)</w:t>
            </w:r>
          </w:p>
        </w:tc>
        <w:tc>
          <w:tcPr>
            <w:tcW w:w="1646" w:type="dxa"/>
            <w:vAlign w:val="center"/>
          </w:tcPr>
          <w:p w:rsidR="003E62FB" w:rsidRPr="00E74406" w:rsidRDefault="003E62FB" w:rsidP="005A6675">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公允价值</w:t>
            </w:r>
            <w:r w:rsidRPr="00E74406">
              <w:rPr>
                <w:rFonts w:eastAsiaTheme="minorEastAsia"/>
                <w:color w:val="000000" w:themeColor="text1"/>
                <w:sz w:val="24"/>
                <w:szCs w:val="24"/>
              </w:rPr>
              <w:t>(</w:t>
            </w:r>
            <w:r w:rsidRPr="00E74406">
              <w:rPr>
                <w:rFonts w:eastAsiaTheme="minorEastAsia"/>
                <w:color w:val="000000" w:themeColor="text1"/>
                <w:sz w:val="24"/>
                <w:szCs w:val="24"/>
              </w:rPr>
              <w:t>元</w:t>
            </w:r>
            <w:r w:rsidRPr="00E74406">
              <w:rPr>
                <w:rFonts w:eastAsiaTheme="minorEastAsia"/>
                <w:color w:val="000000" w:themeColor="text1"/>
                <w:sz w:val="24"/>
                <w:szCs w:val="24"/>
              </w:rPr>
              <w:t>)</w:t>
            </w:r>
          </w:p>
        </w:tc>
        <w:tc>
          <w:tcPr>
            <w:tcW w:w="1612" w:type="dxa"/>
            <w:vAlign w:val="center"/>
          </w:tcPr>
          <w:p w:rsidR="003E62FB" w:rsidRPr="00E74406" w:rsidRDefault="003E62FB" w:rsidP="005A6675">
            <w:pPr>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占基金资产净值比例</w:t>
            </w:r>
            <w:r w:rsidR="00D57B7C" w:rsidRPr="00E74406">
              <w:rPr>
                <w:rFonts w:eastAsiaTheme="minorEastAsia"/>
                <w:color w:val="000000" w:themeColor="text1"/>
                <w:sz w:val="24"/>
                <w:szCs w:val="24"/>
              </w:rPr>
              <w:t>(</w:t>
            </w:r>
            <w:r w:rsidRPr="00E74406">
              <w:rPr>
                <w:rFonts w:eastAsiaTheme="minorEastAsia"/>
                <w:color w:val="000000" w:themeColor="text1"/>
                <w:sz w:val="24"/>
                <w:szCs w:val="24"/>
              </w:rPr>
              <w:t>％</w:t>
            </w:r>
            <w:r w:rsidR="00D57B7C" w:rsidRPr="00E74406">
              <w:rPr>
                <w:rFonts w:eastAsiaTheme="minorEastAsia"/>
                <w:color w:val="000000" w:themeColor="text1"/>
                <w:sz w:val="24"/>
                <w:szCs w:val="24"/>
              </w:rPr>
              <w:t>)</w:t>
            </w:r>
          </w:p>
        </w:tc>
      </w:tr>
      <w:tr w:rsidR="00F432D9">
        <w:tc>
          <w:tcPr>
            <w:tcW w:w="1252" w:type="dxa"/>
            <w:vAlign w:val="center"/>
          </w:tcPr>
          <w:p w:rsidR="00F432D9" w:rsidRDefault="000C6808">
            <w:pPr>
              <w:jc w:val="center"/>
            </w:pPr>
            <w:r>
              <w:rPr>
                <w:rFonts w:eastAsiaTheme="minorEastAsia"/>
                <w:color w:val="000000" w:themeColor="text1"/>
                <w:sz w:val="24"/>
                <w:szCs w:val="24"/>
              </w:rPr>
              <w:t>1</w:t>
            </w:r>
          </w:p>
        </w:tc>
        <w:tc>
          <w:tcPr>
            <w:tcW w:w="1310" w:type="dxa"/>
            <w:vAlign w:val="center"/>
          </w:tcPr>
          <w:p w:rsidR="00F432D9" w:rsidRDefault="000C6808">
            <w:pPr>
              <w:jc w:val="center"/>
            </w:pPr>
            <w:r>
              <w:rPr>
                <w:rFonts w:eastAsiaTheme="minorEastAsia"/>
                <w:color w:val="000000" w:themeColor="text1"/>
                <w:sz w:val="24"/>
                <w:szCs w:val="24"/>
              </w:rPr>
              <w:t>018006</w:t>
            </w:r>
          </w:p>
        </w:tc>
        <w:tc>
          <w:tcPr>
            <w:tcW w:w="1282" w:type="dxa"/>
            <w:vAlign w:val="center"/>
          </w:tcPr>
          <w:p w:rsidR="00F432D9" w:rsidRDefault="000C6808">
            <w:pPr>
              <w:jc w:val="center"/>
            </w:pPr>
            <w:r>
              <w:rPr>
                <w:rFonts w:eastAsiaTheme="minorEastAsia"/>
                <w:color w:val="000000" w:themeColor="text1"/>
                <w:sz w:val="24"/>
                <w:szCs w:val="24"/>
              </w:rPr>
              <w:t>国开</w:t>
            </w:r>
            <w:r>
              <w:rPr>
                <w:rFonts w:eastAsiaTheme="minorEastAsia"/>
                <w:color w:val="000000" w:themeColor="text1"/>
                <w:sz w:val="24"/>
                <w:szCs w:val="24"/>
              </w:rPr>
              <w:t>1702</w:t>
            </w:r>
          </w:p>
        </w:tc>
        <w:tc>
          <w:tcPr>
            <w:tcW w:w="1426" w:type="dxa"/>
            <w:vAlign w:val="center"/>
          </w:tcPr>
          <w:p w:rsidR="00F432D9" w:rsidRDefault="000C6808">
            <w:pPr>
              <w:jc w:val="right"/>
            </w:pPr>
            <w:r>
              <w:rPr>
                <w:rFonts w:eastAsiaTheme="minorEastAsia"/>
                <w:color w:val="000000" w:themeColor="text1"/>
                <w:sz w:val="24"/>
                <w:szCs w:val="24"/>
              </w:rPr>
              <w:t>130,440</w:t>
            </w:r>
          </w:p>
        </w:tc>
        <w:tc>
          <w:tcPr>
            <w:tcW w:w="1646" w:type="dxa"/>
            <w:vAlign w:val="center"/>
          </w:tcPr>
          <w:p w:rsidR="00F432D9" w:rsidRDefault="000C6808">
            <w:pPr>
              <w:jc w:val="right"/>
            </w:pPr>
            <w:r>
              <w:rPr>
                <w:rFonts w:eastAsiaTheme="minorEastAsia"/>
                <w:color w:val="000000" w:themeColor="text1"/>
                <w:sz w:val="24"/>
                <w:szCs w:val="24"/>
              </w:rPr>
              <w:t>13,349,229.60</w:t>
            </w:r>
          </w:p>
        </w:tc>
        <w:tc>
          <w:tcPr>
            <w:tcW w:w="1612" w:type="dxa"/>
            <w:vAlign w:val="center"/>
          </w:tcPr>
          <w:p w:rsidR="00F432D9" w:rsidRDefault="000C6808">
            <w:pPr>
              <w:jc w:val="right"/>
            </w:pPr>
            <w:r>
              <w:rPr>
                <w:rFonts w:eastAsiaTheme="minorEastAsia"/>
                <w:color w:val="000000" w:themeColor="text1"/>
                <w:sz w:val="24"/>
                <w:szCs w:val="24"/>
              </w:rPr>
              <w:t>82.08</w:t>
            </w:r>
          </w:p>
        </w:tc>
      </w:tr>
      <w:tr w:rsidR="00F432D9">
        <w:tc>
          <w:tcPr>
            <w:tcW w:w="1252" w:type="dxa"/>
            <w:vAlign w:val="center"/>
          </w:tcPr>
          <w:p w:rsidR="00F432D9" w:rsidRDefault="000C6808">
            <w:pPr>
              <w:jc w:val="center"/>
            </w:pPr>
            <w:r>
              <w:rPr>
                <w:rFonts w:eastAsiaTheme="minorEastAsia"/>
                <w:color w:val="000000" w:themeColor="text1"/>
                <w:sz w:val="24"/>
                <w:szCs w:val="24"/>
              </w:rPr>
              <w:t>2</w:t>
            </w:r>
          </w:p>
        </w:tc>
        <w:tc>
          <w:tcPr>
            <w:tcW w:w="1310" w:type="dxa"/>
            <w:vAlign w:val="center"/>
          </w:tcPr>
          <w:p w:rsidR="00F432D9" w:rsidRDefault="000C6808">
            <w:pPr>
              <w:jc w:val="center"/>
            </w:pPr>
            <w:r>
              <w:rPr>
                <w:rFonts w:eastAsiaTheme="minorEastAsia"/>
                <w:color w:val="000000" w:themeColor="text1"/>
                <w:sz w:val="24"/>
                <w:szCs w:val="24"/>
              </w:rPr>
              <w:t>019544</w:t>
            </w:r>
          </w:p>
        </w:tc>
        <w:tc>
          <w:tcPr>
            <w:tcW w:w="1282" w:type="dxa"/>
            <w:vAlign w:val="center"/>
          </w:tcPr>
          <w:p w:rsidR="00F432D9" w:rsidRDefault="000C6808">
            <w:pPr>
              <w:jc w:val="center"/>
            </w:pPr>
            <w:r>
              <w:rPr>
                <w:rFonts w:eastAsiaTheme="minorEastAsia"/>
                <w:color w:val="000000" w:themeColor="text1"/>
                <w:sz w:val="24"/>
                <w:szCs w:val="24"/>
              </w:rPr>
              <w:t>16</w:t>
            </w:r>
            <w:r>
              <w:rPr>
                <w:rFonts w:eastAsiaTheme="minorEastAsia"/>
                <w:color w:val="000000" w:themeColor="text1"/>
                <w:sz w:val="24"/>
                <w:szCs w:val="24"/>
              </w:rPr>
              <w:t>国债</w:t>
            </w:r>
            <w:r>
              <w:rPr>
                <w:rFonts w:eastAsiaTheme="minorEastAsia"/>
                <w:color w:val="000000" w:themeColor="text1"/>
                <w:sz w:val="24"/>
                <w:szCs w:val="24"/>
              </w:rPr>
              <w:t>16</w:t>
            </w:r>
          </w:p>
        </w:tc>
        <w:tc>
          <w:tcPr>
            <w:tcW w:w="1426" w:type="dxa"/>
            <w:vAlign w:val="center"/>
          </w:tcPr>
          <w:p w:rsidR="00F432D9" w:rsidRDefault="000C6808">
            <w:pPr>
              <w:jc w:val="right"/>
            </w:pPr>
            <w:r>
              <w:rPr>
                <w:rFonts w:eastAsiaTheme="minorEastAsia"/>
                <w:color w:val="000000" w:themeColor="text1"/>
                <w:sz w:val="24"/>
                <w:szCs w:val="24"/>
              </w:rPr>
              <w:t>8,500</w:t>
            </w:r>
          </w:p>
        </w:tc>
        <w:tc>
          <w:tcPr>
            <w:tcW w:w="1646" w:type="dxa"/>
            <w:vAlign w:val="center"/>
          </w:tcPr>
          <w:p w:rsidR="00F432D9" w:rsidRDefault="000C6808">
            <w:pPr>
              <w:jc w:val="right"/>
            </w:pPr>
            <w:r>
              <w:rPr>
                <w:rFonts w:eastAsiaTheme="minorEastAsia"/>
                <w:color w:val="000000" w:themeColor="text1"/>
                <w:sz w:val="24"/>
                <w:szCs w:val="24"/>
              </w:rPr>
              <w:t>850,425.00</w:t>
            </w:r>
          </w:p>
        </w:tc>
        <w:tc>
          <w:tcPr>
            <w:tcW w:w="1612" w:type="dxa"/>
            <w:vAlign w:val="center"/>
          </w:tcPr>
          <w:p w:rsidR="00F432D9" w:rsidRDefault="000C6808">
            <w:pPr>
              <w:jc w:val="right"/>
            </w:pPr>
            <w:r>
              <w:rPr>
                <w:rFonts w:eastAsiaTheme="minorEastAsia"/>
                <w:color w:val="000000" w:themeColor="text1"/>
                <w:sz w:val="24"/>
                <w:szCs w:val="24"/>
              </w:rPr>
              <w:t>5.23</w:t>
            </w:r>
          </w:p>
        </w:tc>
      </w:tr>
    </w:tbl>
    <w:p w:rsidR="004061AC" w:rsidRPr="00E74406" w:rsidRDefault="004061AC" w:rsidP="004061AC">
      <w:pPr>
        <w:autoSpaceDE w:val="0"/>
        <w:autoSpaceDN w:val="0"/>
        <w:adjustRightInd w:val="0"/>
        <w:spacing w:line="360" w:lineRule="auto"/>
        <w:jc w:val="left"/>
        <w:rPr>
          <w:rFonts w:eastAsiaTheme="minorEastAsia"/>
          <w:b/>
          <w:bCs/>
          <w:color w:val="000000" w:themeColor="text1"/>
          <w:kern w:val="0"/>
          <w:sz w:val="24"/>
          <w:szCs w:val="24"/>
        </w:rPr>
      </w:pPr>
    </w:p>
    <w:p w:rsidR="004061AC" w:rsidRPr="00E74406" w:rsidRDefault="004061AC"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5.6 </w:t>
      </w:r>
      <w:r w:rsidRPr="00E74406">
        <w:rPr>
          <w:rFonts w:eastAsiaTheme="minorEastAsia"/>
          <w:b/>
          <w:bCs/>
          <w:color w:val="000000" w:themeColor="text1"/>
          <w:kern w:val="0"/>
          <w:sz w:val="24"/>
          <w:szCs w:val="24"/>
        </w:rPr>
        <w:t>报告期末按公允价值占基金资产净值比例大小排</w:t>
      </w:r>
      <w:r w:rsidR="001D63BB" w:rsidRPr="00E74406">
        <w:rPr>
          <w:rFonts w:eastAsiaTheme="minorEastAsia"/>
          <w:b/>
          <w:bCs/>
          <w:color w:val="000000" w:themeColor="text1"/>
          <w:kern w:val="0"/>
          <w:sz w:val="24"/>
          <w:szCs w:val="24"/>
        </w:rPr>
        <w:t>序</w:t>
      </w:r>
      <w:r w:rsidRPr="00E74406">
        <w:rPr>
          <w:rFonts w:eastAsiaTheme="minorEastAsia"/>
          <w:b/>
          <w:bCs/>
          <w:color w:val="000000" w:themeColor="text1"/>
          <w:kern w:val="0"/>
          <w:sz w:val="24"/>
          <w:szCs w:val="24"/>
        </w:rPr>
        <w:t>的前十名资产支持证券投资明细</w:t>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本基金本报告期末未持有资产支持证券。</w:t>
      </w:r>
    </w:p>
    <w:p w:rsidR="001D63BB" w:rsidRPr="00E74406" w:rsidRDefault="001D63BB" w:rsidP="001D63BB">
      <w:pPr>
        <w:autoSpaceDE w:val="0"/>
        <w:autoSpaceDN w:val="0"/>
        <w:adjustRightInd w:val="0"/>
        <w:spacing w:line="360" w:lineRule="auto"/>
        <w:jc w:val="left"/>
        <w:rPr>
          <w:rFonts w:eastAsiaTheme="minorEastAsia"/>
          <w:color w:val="000000" w:themeColor="text1"/>
          <w:sz w:val="24"/>
          <w:szCs w:val="24"/>
        </w:rPr>
      </w:pPr>
    </w:p>
    <w:p w:rsidR="001D63BB" w:rsidRPr="00E74406" w:rsidRDefault="001D63BB" w:rsidP="001D63BB">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5.7 </w:t>
      </w:r>
      <w:r w:rsidRPr="00E74406">
        <w:rPr>
          <w:rFonts w:eastAsiaTheme="minorEastAsia"/>
          <w:b/>
          <w:bCs/>
          <w:color w:val="000000" w:themeColor="text1"/>
          <w:kern w:val="0"/>
          <w:sz w:val="24"/>
          <w:szCs w:val="24"/>
        </w:rPr>
        <w:t>报告期末按公允价值占基金资产净值比例大小排序的前五名贵金属投资明细</w:t>
      </w:r>
    </w:p>
    <w:p w:rsidR="001D63BB" w:rsidRPr="00313F0D" w:rsidRDefault="001D63BB"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本基金本报告期末未持有贵金属。</w:t>
      </w:r>
    </w:p>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4061AC" w:rsidRPr="00E74406" w:rsidRDefault="00A917BF"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5.8</w:t>
      </w:r>
      <w:r w:rsidR="004061AC" w:rsidRPr="00E74406">
        <w:rPr>
          <w:rFonts w:eastAsiaTheme="minorEastAsia"/>
          <w:b/>
          <w:bCs/>
          <w:color w:val="000000" w:themeColor="text1"/>
          <w:kern w:val="0"/>
          <w:sz w:val="24"/>
          <w:szCs w:val="24"/>
        </w:rPr>
        <w:t>报告期末按公允价值占基金资产净值比例大小排</w:t>
      </w:r>
      <w:r w:rsidR="001D63BB" w:rsidRPr="00E74406">
        <w:rPr>
          <w:rFonts w:eastAsiaTheme="minorEastAsia"/>
          <w:b/>
          <w:bCs/>
          <w:color w:val="000000" w:themeColor="text1"/>
          <w:kern w:val="0"/>
          <w:sz w:val="24"/>
          <w:szCs w:val="24"/>
        </w:rPr>
        <w:t>序</w:t>
      </w:r>
      <w:r w:rsidR="004061AC" w:rsidRPr="00E74406">
        <w:rPr>
          <w:rFonts w:eastAsiaTheme="minorEastAsia"/>
          <w:b/>
          <w:bCs/>
          <w:color w:val="000000" w:themeColor="text1"/>
          <w:kern w:val="0"/>
          <w:sz w:val="24"/>
          <w:szCs w:val="24"/>
        </w:rPr>
        <w:t>的前五名权证投资明细</w:t>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本基金本报告期末未持有权证。</w:t>
      </w:r>
    </w:p>
    <w:p w:rsidR="004061AC" w:rsidRPr="00E74406" w:rsidRDefault="004061AC" w:rsidP="004061AC">
      <w:pPr>
        <w:autoSpaceDE w:val="0"/>
        <w:autoSpaceDN w:val="0"/>
        <w:adjustRightInd w:val="0"/>
        <w:spacing w:line="360" w:lineRule="auto"/>
        <w:jc w:val="left"/>
        <w:rPr>
          <w:rFonts w:eastAsiaTheme="minorEastAsia"/>
          <w:color w:val="000000" w:themeColor="text1"/>
          <w:kern w:val="0"/>
          <w:sz w:val="24"/>
          <w:szCs w:val="24"/>
        </w:rPr>
      </w:pPr>
    </w:p>
    <w:p w:rsidR="00275745" w:rsidRPr="00E74406" w:rsidRDefault="003259C8"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w:t>
      </w:r>
      <w:r w:rsidR="00A917BF" w:rsidRPr="00E74406">
        <w:rPr>
          <w:rFonts w:eastAsiaTheme="minorEastAsia"/>
          <w:b/>
          <w:bCs/>
          <w:color w:val="000000" w:themeColor="text1"/>
          <w:kern w:val="0"/>
          <w:sz w:val="24"/>
          <w:szCs w:val="24"/>
        </w:rPr>
        <w:t>.</w:t>
      </w:r>
      <w:r w:rsidR="0059076B" w:rsidRPr="00E74406">
        <w:rPr>
          <w:rFonts w:eastAsiaTheme="minorEastAsia"/>
          <w:b/>
          <w:bCs/>
          <w:color w:val="000000" w:themeColor="text1"/>
          <w:kern w:val="0"/>
          <w:sz w:val="24"/>
          <w:szCs w:val="24"/>
        </w:rPr>
        <w:t>9</w:t>
      </w:r>
      <w:r w:rsidR="00275745" w:rsidRPr="00E74406">
        <w:rPr>
          <w:rFonts w:eastAsiaTheme="minorEastAsia"/>
          <w:b/>
          <w:bCs/>
          <w:color w:val="000000" w:themeColor="text1"/>
          <w:kern w:val="0"/>
          <w:sz w:val="24"/>
          <w:szCs w:val="24"/>
        </w:rPr>
        <w:t>报告期末本基金投资的股指期货交易情况说明</w:t>
      </w:r>
    </w:p>
    <w:p w:rsidR="00275745" w:rsidRDefault="0076251A" w:rsidP="0076251A">
      <w:pPr>
        <w:adjustRightInd w:val="0"/>
        <w:snapToGrid w:val="0"/>
        <w:spacing w:line="360" w:lineRule="exact"/>
        <w:ind w:firstLineChars="200" w:firstLine="480"/>
        <w:rPr>
          <w:rFonts w:eastAsiaTheme="minorEastAsia"/>
          <w:color w:val="000000" w:themeColor="text1"/>
          <w:sz w:val="24"/>
          <w:szCs w:val="24"/>
        </w:rPr>
      </w:pPr>
      <w:r w:rsidRPr="00E74406">
        <w:rPr>
          <w:rFonts w:eastAsiaTheme="minorEastAsia"/>
          <w:color w:val="000000" w:themeColor="text1"/>
          <w:sz w:val="24"/>
          <w:szCs w:val="24"/>
        </w:rPr>
        <w:t>根据基金合同，本基金不参与股指期货交易。</w:t>
      </w:r>
    </w:p>
    <w:p w:rsidR="0076251A" w:rsidRPr="0076251A" w:rsidRDefault="0076251A" w:rsidP="0076251A">
      <w:pPr>
        <w:adjustRightInd w:val="0"/>
        <w:snapToGrid w:val="0"/>
        <w:spacing w:line="360" w:lineRule="exact"/>
        <w:ind w:firstLineChars="200" w:firstLine="480"/>
        <w:rPr>
          <w:rFonts w:eastAsiaTheme="minorEastAsia"/>
          <w:color w:val="000000" w:themeColor="text1"/>
          <w:sz w:val="24"/>
          <w:szCs w:val="24"/>
        </w:rPr>
      </w:pPr>
    </w:p>
    <w:p w:rsidR="00312A9F" w:rsidRPr="00E74406" w:rsidRDefault="00312A9F"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5.10</w:t>
      </w:r>
      <w:r w:rsidRPr="00E74406">
        <w:rPr>
          <w:rFonts w:eastAsiaTheme="minorEastAsia"/>
          <w:b/>
          <w:bCs/>
          <w:color w:val="000000" w:themeColor="text1"/>
          <w:kern w:val="0"/>
          <w:sz w:val="24"/>
          <w:szCs w:val="24"/>
        </w:rPr>
        <w:t>报告期末本基金投资的国债期货交易情况说明</w:t>
      </w:r>
    </w:p>
    <w:p w:rsidR="00312A9F" w:rsidRPr="00E74406" w:rsidRDefault="00312A9F"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5.10.1 </w:t>
      </w:r>
      <w:r w:rsidRPr="00E74406">
        <w:rPr>
          <w:rFonts w:eastAsiaTheme="minorEastAsia"/>
          <w:b/>
          <w:bCs/>
          <w:color w:val="000000" w:themeColor="text1"/>
          <w:kern w:val="0"/>
          <w:sz w:val="24"/>
          <w:szCs w:val="24"/>
        </w:rPr>
        <w:t>本期国债期货投资政策</w:t>
      </w:r>
    </w:p>
    <w:p w:rsidR="00312A9F" w:rsidRPr="00E74406" w:rsidRDefault="00312A9F"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为有效控制债券投资的系统性风险，本基金根据风险管理的原则，以套期保值为目的，适度运用国债期货，提高投资组合的运作效率。在国债期货投资时，本基金将首先分析国债期货各合约价格与最便宜可交割券的关系，选择定价合理的国债期货合约，其次，考虑国债期货各合约的流动性情况，最终确定与现货组合的合适匹配，以达到风险管理的目标。</w:t>
      </w:r>
    </w:p>
    <w:p w:rsidR="00312A9F" w:rsidRPr="00E74406" w:rsidRDefault="00312A9F"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 xml:space="preserve">5.10.2 </w:t>
      </w:r>
      <w:r w:rsidRPr="00E74406">
        <w:rPr>
          <w:rFonts w:eastAsiaTheme="minorEastAsia"/>
          <w:b/>
          <w:bCs/>
          <w:color w:val="000000" w:themeColor="text1"/>
          <w:kern w:val="0"/>
          <w:sz w:val="24"/>
          <w:szCs w:val="24"/>
        </w:rPr>
        <w:t>报告期末本基金投资的国债期货持仓和损益明细</w:t>
      </w:r>
    </w:p>
    <w:p w:rsidR="00312A9F" w:rsidRPr="00313F0D" w:rsidRDefault="00312A9F"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本基金本报告期末未投资国债期货。</w:t>
      </w:r>
    </w:p>
    <w:p w:rsidR="004061AC" w:rsidRPr="00E74406" w:rsidRDefault="003259C8"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w:t>
      </w:r>
      <w:r w:rsidR="00275745" w:rsidRPr="00E74406">
        <w:rPr>
          <w:rFonts w:eastAsiaTheme="minorEastAsia"/>
          <w:b/>
          <w:bCs/>
          <w:color w:val="000000" w:themeColor="text1"/>
          <w:kern w:val="0"/>
          <w:sz w:val="24"/>
          <w:szCs w:val="24"/>
        </w:rPr>
        <w:t>.</w:t>
      </w:r>
      <w:r w:rsidR="0059076B" w:rsidRPr="00E74406">
        <w:rPr>
          <w:rFonts w:eastAsiaTheme="minorEastAsia"/>
          <w:b/>
          <w:bCs/>
          <w:color w:val="000000" w:themeColor="text1"/>
          <w:kern w:val="0"/>
          <w:sz w:val="24"/>
          <w:szCs w:val="24"/>
        </w:rPr>
        <w:t>11</w:t>
      </w:r>
      <w:r w:rsidR="004061AC" w:rsidRPr="00E74406">
        <w:rPr>
          <w:rFonts w:eastAsiaTheme="minorEastAsia"/>
          <w:b/>
          <w:bCs/>
          <w:color w:val="000000" w:themeColor="text1"/>
          <w:kern w:val="0"/>
          <w:sz w:val="24"/>
          <w:szCs w:val="24"/>
        </w:rPr>
        <w:t>投资组合报告附注</w:t>
      </w:r>
    </w:p>
    <w:p w:rsidR="004061AC" w:rsidRPr="00E74406" w:rsidRDefault="003259C8" w:rsidP="001B0A62">
      <w:pPr>
        <w:spacing w:line="360" w:lineRule="auto"/>
        <w:rPr>
          <w:rFonts w:eastAsiaTheme="minorEastAsia"/>
          <w:color w:val="000000" w:themeColor="text1"/>
          <w:sz w:val="24"/>
          <w:szCs w:val="24"/>
        </w:rPr>
      </w:pPr>
      <w:r w:rsidRPr="00E74406">
        <w:rPr>
          <w:rFonts w:eastAsiaTheme="minorEastAsia"/>
          <w:color w:val="000000" w:themeColor="text1"/>
          <w:sz w:val="24"/>
          <w:szCs w:val="24"/>
        </w:rPr>
        <w:t>5</w:t>
      </w:r>
      <w:r w:rsidR="004061AC" w:rsidRPr="00E74406">
        <w:rPr>
          <w:rFonts w:eastAsiaTheme="minorEastAsia"/>
          <w:color w:val="000000" w:themeColor="text1"/>
          <w:sz w:val="24"/>
          <w:szCs w:val="24"/>
        </w:rPr>
        <w:t>.</w:t>
      </w:r>
      <w:r w:rsidR="0059076B" w:rsidRPr="00E74406">
        <w:rPr>
          <w:rFonts w:eastAsiaTheme="minorEastAsia"/>
          <w:color w:val="000000" w:themeColor="text1"/>
          <w:sz w:val="24"/>
          <w:szCs w:val="24"/>
        </w:rPr>
        <w:t>11</w:t>
      </w:r>
      <w:r w:rsidR="004061AC" w:rsidRPr="00E74406">
        <w:rPr>
          <w:rFonts w:eastAsiaTheme="minorEastAsia"/>
          <w:color w:val="000000" w:themeColor="text1"/>
          <w:sz w:val="24"/>
          <w:szCs w:val="24"/>
        </w:rPr>
        <w:t>.</w:t>
      </w:r>
      <w:r w:rsidR="0059076B" w:rsidRPr="00E74406">
        <w:rPr>
          <w:rFonts w:eastAsiaTheme="minorEastAsia"/>
          <w:color w:val="000000" w:themeColor="text1"/>
          <w:sz w:val="24"/>
          <w:szCs w:val="24"/>
        </w:rPr>
        <w:t>1</w:t>
      </w:r>
      <w:r w:rsidR="004061AC" w:rsidRPr="00E74406">
        <w:rPr>
          <w:rFonts w:eastAsiaTheme="minorEastAsia"/>
          <w:color w:val="000000" w:themeColor="text1"/>
          <w:sz w:val="24"/>
          <w:szCs w:val="24"/>
        </w:rPr>
        <w:t>本基金投资的前十名证券的发行主体本期没有被监管部门立案调查的，在报告编制日前一年内未受到公开谴责、处罚。</w:t>
      </w:r>
    </w:p>
    <w:p w:rsidR="004061AC" w:rsidRPr="00E74406" w:rsidRDefault="003259C8" w:rsidP="001B0A62">
      <w:pPr>
        <w:spacing w:line="360" w:lineRule="auto"/>
        <w:rPr>
          <w:rFonts w:eastAsiaTheme="minorEastAsia"/>
          <w:color w:val="000000" w:themeColor="text1"/>
          <w:sz w:val="24"/>
          <w:szCs w:val="24"/>
        </w:rPr>
      </w:pPr>
      <w:r w:rsidRPr="00E74406">
        <w:rPr>
          <w:rFonts w:eastAsiaTheme="minorEastAsia"/>
          <w:color w:val="000000" w:themeColor="text1"/>
          <w:sz w:val="24"/>
          <w:szCs w:val="24"/>
        </w:rPr>
        <w:t>5</w:t>
      </w:r>
      <w:r w:rsidR="00275745" w:rsidRPr="00E74406">
        <w:rPr>
          <w:rFonts w:eastAsiaTheme="minorEastAsia"/>
          <w:color w:val="000000" w:themeColor="text1"/>
          <w:sz w:val="24"/>
          <w:szCs w:val="24"/>
        </w:rPr>
        <w:t>.</w:t>
      </w:r>
      <w:r w:rsidR="0059076B" w:rsidRPr="00E74406">
        <w:rPr>
          <w:rFonts w:eastAsiaTheme="minorEastAsia"/>
          <w:color w:val="000000" w:themeColor="text1"/>
          <w:sz w:val="24"/>
          <w:szCs w:val="24"/>
        </w:rPr>
        <w:t>11</w:t>
      </w:r>
      <w:r w:rsidR="004061AC" w:rsidRPr="00E74406">
        <w:rPr>
          <w:rFonts w:eastAsiaTheme="minorEastAsia"/>
          <w:color w:val="000000" w:themeColor="text1"/>
          <w:sz w:val="24"/>
          <w:szCs w:val="24"/>
        </w:rPr>
        <w:t>.</w:t>
      </w:r>
      <w:r w:rsidR="0059076B" w:rsidRPr="00E74406">
        <w:rPr>
          <w:rFonts w:eastAsiaTheme="minorEastAsia"/>
          <w:color w:val="000000" w:themeColor="text1"/>
          <w:sz w:val="24"/>
          <w:szCs w:val="24"/>
        </w:rPr>
        <w:t>2</w:t>
      </w:r>
      <w:r w:rsidR="004061AC" w:rsidRPr="00E74406">
        <w:rPr>
          <w:rFonts w:eastAsiaTheme="minorEastAsia"/>
          <w:color w:val="000000" w:themeColor="text1"/>
          <w:sz w:val="24"/>
          <w:szCs w:val="24"/>
        </w:rPr>
        <w:t>本基金不存在投资的前十名股票超出基金合同规定的备选库的情况。</w:t>
      </w:r>
    </w:p>
    <w:p w:rsidR="004061AC" w:rsidRPr="00E74406" w:rsidRDefault="003259C8"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w:t>
      </w:r>
      <w:r w:rsidR="00275745" w:rsidRPr="00E74406">
        <w:rPr>
          <w:rFonts w:eastAsiaTheme="minorEastAsia"/>
          <w:b/>
          <w:bCs/>
          <w:color w:val="000000" w:themeColor="text1"/>
          <w:kern w:val="0"/>
          <w:sz w:val="24"/>
          <w:szCs w:val="24"/>
        </w:rPr>
        <w:t>.</w:t>
      </w:r>
      <w:r w:rsidR="0059076B" w:rsidRPr="00E74406">
        <w:rPr>
          <w:rFonts w:eastAsiaTheme="minorEastAsia"/>
          <w:b/>
          <w:bCs/>
          <w:color w:val="000000" w:themeColor="text1"/>
          <w:kern w:val="0"/>
          <w:sz w:val="24"/>
          <w:szCs w:val="24"/>
        </w:rPr>
        <w:t>11.3</w:t>
      </w:r>
      <w:r w:rsidR="00D53190" w:rsidRPr="00E74406">
        <w:rPr>
          <w:rFonts w:eastAsiaTheme="minorEastAsia"/>
          <w:b/>
          <w:bCs/>
          <w:color w:val="000000" w:themeColor="text1"/>
          <w:kern w:val="0"/>
          <w:sz w:val="24"/>
          <w:szCs w:val="24"/>
        </w:rPr>
        <w:t>其他</w:t>
      </w:r>
      <w:r w:rsidR="004061AC" w:rsidRPr="00E74406">
        <w:rPr>
          <w:rFonts w:eastAsiaTheme="minorEastAsia"/>
          <w:b/>
          <w:bCs/>
          <w:color w:val="000000" w:themeColor="text1"/>
          <w:kern w:val="0"/>
          <w:sz w:val="24"/>
          <w:szCs w:val="24"/>
        </w:rPr>
        <w:t>资产构成</w:t>
      </w:r>
    </w:p>
    <w:tbl>
      <w:tblPr>
        <w:tblStyle w:val="af7"/>
        <w:tblW w:w="0" w:type="auto"/>
        <w:tblInd w:w="15" w:type="dxa"/>
        <w:tblLook w:val="04A0"/>
      </w:tblPr>
      <w:tblGrid>
        <w:gridCol w:w="1235"/>
        <w:gridCol w:w="2470"/>
        <w:gridCol w:w="4808"/>
      </w:tblGrid>
      <w:tr w:rsidR="00220C32" w:rsidRPr="00E74406" w:rsidTr="00F31F6E">
        <w:tc>
          <w:tcPr>
            <w:tcW w:w="1235" w:type="dxa"/>
            <w:vAlign w:val="center"/>
          </w:tcPr>
          <w:p w:rsidR="00F31F6E" w:rsidRPr="00E74406" w:rsidRDefault="00F31F6E" w:rsidP="00FB41D3">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序号</w:t>
            </w:r>
          </w:p>
        </w:tc>
        <w:tc>
          <w:tcPr>
            <w:tcW w:w="2470" w:type="dxa"/>
            <w:vAlign w:val="center"/>
          </w:tcPr>
          <w:p w:rsidR="00F31F6E" w:rsidRPr="00E74406" w:rsidRDefault="00F31F6E" w:rsidP="00FB41D3">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名称</w:t>
            </w:r>
          </w:p>
        </w:tc>
        <w:tc>
          <w:tcPr>
            <w:tcW w:w="4808" w:type="dxa"/>
            <w:vAlign w:val="center"/>
          </w:tcPr>
          <w:p w:rsidR="00F31F6E" w:rsidRPr="00E74406" w:rsidRDefault="00F31F6E" w:rsidP="00FB41D3">
            <w:pPr>
              <w:autoSpaceDE w:val="0"/>
              <w:autoSpaceDN w:val="0"/>
              <w:adjustRightInd w:val="0"/>
              <w:spacing w:before="29" w:line="360" w:lineRule="auto"/>
              <w:ind w:left="17"/>
              <w:jc w:val="center"/>
              <w:rPr>
                <w:rFonts w:eastAsiaTheme="minorEastAsia"/>
                <w:color w:val="000000" w:themeColor="text1"/>
                <w:sz w:val="24"/>
                <w:szCs w:val="24"/>
              </w:rPr>
            </w:pPr>
            <w:r w:rsidRPr="00E74406">
              <w:rPr>
                <w:rFonts w:eastAsiaTheme="minorEastAsia"/>
                <w:color w:val="000000" w:themeColor="text1"/>
                <w:sz w:val="24"/>
                <w:szCs w:val="24"/>
              </w:rPr>
              <w:t>金额</w:t>
            </w:r>
            <w:r w:rsidRPr="00E74406">
              <w:rPr>
                <w:rFonts w:eastAsiaTheme="minorEastAsia"/>
                <w:color w:val="000000" w:themeColor="text1"/>
                <w:sz w:val="24"/>
                <w:szCs w:val="24"/>
              </w:rPr>
              <w:t>(</w:t>
            </w:r>
            <w:r w:rsidRPr="00E74406">
              <w:rPr>
                <w:rFonts w:eastAsiaTheme="minorEastAsia"/>
                <w:color w:val="000000" w:themeColor="text1"/>
                <w:sz w:val="24"/>
                <w:szCs w:val="24"/>
              </w:rPr>
              <w:t>元</w:t>
            </w:r>
            <w:r w:rsidRPr="00E74406">
              <w:rPr>
                <w:rFonts w:eastAsiaTheme="minorEastAsia"/>
                <w:color w:val="000000" w:themeColor="text1"/>
                <w:sz w:val="24"/>
                <w:szCs w:val="24"/>
              </w:rPr>
              <w:t>)</w:t>
            </w:r>
          </w:p>
        </w:tc>
      </w:tr>
      <w:tr w:rsidR="00220C32" w:rsidRPr="00E74406" w:rsidTr="00175D4F">
        <w:tc>
          <w:tcPr>
            <w:tcW w:w="1235" w:type="dxa"/>
            <w:vAlign w:val="center"/>
          </w:tcPr>
          <w:p w:rsidR="00F31F6E" w:rsidRPr="00E74406" w:rsidRDefault="00F31F6E"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1</w:t>
            </w:r>
          </w:p>
        </w:tc>
        <w:tc>
          <w:tcPr>
            <w:tcW w:w="2470" w:type="dxa"/>
            <w:vAlign w:val="center"/>
          </w:tcPr>
          <w:p w:rsidR="00F31F6E" w:rsidRPr="00E74406" w:rsidRDefault="00F31F6E"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存出保证金</w:t>
            </w:r>
          </w:p>
        </w:tc>
        <w:tc>
          <w:tcPr>
            <w:tcW w:w="4808" w:type="dxa"/>
            <w:vAlign w:val="center"/>
          </w:tcPr>
          <w:p w:rsidR="00F31F6E" w:rsidRPr="00E74406" w:rsidRDefault="00F31F6E"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11,386.82</w:t>
            </w:r>
          </w:p>
        </w:tc>
      </w:tr>
      <w:tr w:rsidR="00220C32" w:rsidRPr="00E74406" w:rsidTr="00175D4F">
        <w:tc>
          <w:tcPr>
            <w:tcW w:w="1235" w:type="dxa"/>
            <w:vAlign w:val="center"/>
          </w:tcPr>
          <w:p w:rsidR="00F31F6E" w:rsidRPr="00E74406" w:rsidRDefault="00F31F6E"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2</w:t>
            </w:r>
          </w:p>
        </w:tc>
        <w:tc>
          <w:tcPr>
            <w:tcW w:w="2470" w:type="dxa"/>
            <w:vAlign w:val="center"/>
          </w:tcPr>
          <w:p w:rsidR="00F31F6E" w:rsidRPr="00E74406" w:rsidRDefault="00F31F6E"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应收证券清算款</w:t>
            </w:r>
          </w:p>
        </w:tc>
        <w:tc>
          <w:tcPr>
            <w:tcW w:w="4808" w:type="dxa"/>
            <w:vAlign w:val="center"/>
          </w:tcPr>
          <w:p w:rsidR="00F31F6E" w:rsidRPr="00E74406" w:rsidRDefault="00F31F6E"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175D4F">
        <w:tc>
          <w:tcPr>
            <w:tcW w:w="1235" w:type="dxa"/>
            <w:vAlign w:val="center"/>
          </w:tcPr>
          <w:p w:rsidR="00F31F6E" w:rsidRPr="00E74406" w:rsidRDefault="00F31F6E"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3</w:t>
            </w:r>
          </w:p>
        </w:tc>
        <w:tc>
          <w:tcPr>
            <w:tcW w:w="2470" w:type="dxa"/>
            <w:vAlign w:val="center"/>
          </w:tcPr>
          <w:p w:rsidR="00F31F6E" w:rsidRPr="00E74406" w:rsidRDefault="00F31F6E"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应收股利</w:t>
            </w:r>
          </w:p>
        </w:tc>
        <w:tc>
          <w:tcPr>
            <w:tcW w:w="4808" w:type="dxa"/>
            <w:vAlign w:val="center"/>
          </w:tcPr>
          <w:p w:rsidR="00F31F6E" w:rsidRPr="00E74406" w:rsidRDefault="00F31F6E"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175D4F">
        <w:tc>
          <w:tcPr>
            <w:tcW w:w="1235" w:type="dxa"/>
            <w:vAlign w:val="center"/>
          </w:tcPr>
          <w:p w:rsidR="00F31F6E" w:rsidRPr="00E74406" w:rsidRDefault="00F31F6E"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4</w:t>
            </w:r>
          </w:p>
        </w:tc>
        <w:tc>
          <w:tcPr>
            <w:tcW w:w="2470" w:type="dxa"/>
            <w:vAlign w:val="center"/>
          </w:tcPr>
          <w:p w:rsidR="00F31F6E" w:rsidRPr="00E74406" w:rsidRDefault="00F31F6E"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应收利息</w:t>
            </w:r>
          </w:p>
        </w:tc>
        <w:tc>
          <w:tcPr>
            <w:tcW w:w="4808" w:type="dxa"/>
            <w:vAlign w:val="center"/>
          </w:tcPr>
          <w:p w:rsidR="00F31F6E" w:rsidRPr="00E74406" w:rsidRDefault="00F31F6E"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520,066.00</w:t>
            </w:r>
          </w:p>
        </w:tc>
      </w:tr>
      <w:tr w:rsidR="00220C32" w:rsidRPr="00E74406" w:rsidTr="00175D4F">
        <w:tc>
          <w:tcPr>
            <w:tcW w:w="1235" w:type="dxa"/>
            <w:vAlign w:val="center"/>
          </w:tcPr>
          <w:p w:rsidR="00F31F6E" w:rsidRPr="00E74406" w:rsidRDefault="00F31F6E"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5</w:t>
            </w:r>
          </w:p>
        </w:tc>
        <w:tc>
          <w:tcPr>
            <w:tcW w:w="2470" w:type="dxa"/>
            <w:vAlign w:val="center"/>
          </w:tcPr>
          <w:p w:rsidR="00F31F6E" w:rsidRPr="00E74406" w:rsidRDefault="00F31F6E"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应收申购款</w:t>
            </w:r>
          </w:p>
        </w:tc>
        <w:tc>
          <w:tcPr>
            <w:tcW w:w="4808" w:type="dxa"/>
            <w:vAlign w:val="center"/>
          </w:tcPr>
          <w:p w:rsidR="00F31F6E" w:rsidRPr="00E74406" w:rsidRDefault="00F31F6E"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15,001.87</w:t>
            </w:r>
          </w:p>
        </w:tc>
      </w:tr>
      <w:tr w:rsidR="00220C32" w:rsidRPr="00E74406" w:rsidTr="00175D4F">
        <w:tc>
          <w:tcPr>
            <w:tcW w:w="1235" w:type="dxa"/>
            <w:vAlign w:val="center"/>
          </w:tcPr>
          <w:p w:rsidR="00F31F6E" w:rsidRPr="00E74406" w:rsidRDefault="00F31F6E"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6</w:t>
            </w:r>
          </w:p>
        </w:tc>
        <w:tc>
          <w:tcPr>
            <w:tcW w:w="2470" w:type="dxa"/>
            <w:vAlign w:val="center"/>
          </w:tcPr>
          <w:p w:rsidR="00F31F6E" w:rsidRPr="00E74406" w:rsidRDefault="00F31F6E"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其他应收款</w:t>
            </w:r>
          </w:p>
        </w:tc>
        <w:tc>
          <w:tcPr>
            <w:tcW w:w="4808" w:type="dxa"/>
            <w:vAlign w:val="center"/>
          </w:tcPr>
          <w:p w:rsidR="00F31F6E" w:rsidRPr="00E74406" w:rsidRDefault="00F31F6E"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175D4F">
        <w:tc>
          <w:tcPr>
            <w:tcW w:w="1235" w:type="dxa"/>
            <w:vAlign w:val="center"/>
          </w:tcPr>
          <w:p w:rsidR="00EB2C07" w:rsidRPr="00E74406" w:rsidRDefault="00EB2C07"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7</w:t>
            </w:r>
          </w:p>
        </w:tc>
        <w:tc>
          <w:tcPr>
            <w:tcW w:w="2470" w:type="dxa"/>
            <w:vAlign w:val="center"/>
          </w:tcPr>
          <w:p w:rsidR="00EB2C07" w:rsidRPr="00E74406" w:rsidRDefault="00EB2C07"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待摊费用</w:t>
            </w:r>
          </w:p>
        </w:tc>
        <w:tc>
          <w:tcPr>
            <w:tcW w:w="4808" w:type="dxa"/>
            <w:vAlign w:val="center"/>
          </w:tcPr>
          <w:p w:rsidR="00EB2C07" w:rsidRPr="00E74406" w:rsidRDefault="00EB2C07"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175D4F">
        <w:tc>
          <w:tcPr>
            <w:tcW w:w="1235" w:type="dxa"/>
            <w:vAlign w:val="center"/>
          </w:tcPr>
          <w:p w:rsidR="00F31F6E" w:rsidRPr="00E74406" w:rsidRDefault="00F31F6E"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8</w:t>
            </w:r>
          </w:p>
        </w:tc>
        <w:tc>
          <w:tcPr>
            <w:tcW w:w="2470" w:type="dxa"/>
            <w:vAlign w:val="center"/>
          </w:tcPr>
          <w:p w:rsidR="00F31F6E" w:rsidRPr="00E74406" w:rsidRDefault="00F31F6E"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其他</w:t>
            </w:r>
          </w:p>
        </w:tc>
        <w:tc>
          <w:tcPr>
            <w:tcW w:w="4808" w:type="dxa"/>
            <w:vAlign w:val="center"/>
          </w:tcPr>
          <w:p w:rsidR="00F31F6E" w:rsidRPr="00E74406" w:rsidRDefault="00F31F6E"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175D4F">
        <w:tc>
          <w:tcPr>
            <w:tcW w:w="1235" w:type="dxa"/>
            <w:vAlign w:val="center"/>
          </w:tcPr>
          <w:p w:rsidR="00F31F6E" w:rsidRPr="00E74406" w:rsidRDefault="00F31F6E" w:rsidP="00FB41D3">
            <w:pPr>
              <w:autoSpaceDE w:val="0"/>
              <w:autoSpaceDN w:val="0"/>
              <w:adjustRightInd w:val="0"/>
              <w:spacing w:before="29" w:line="360" w:lineRule="auto"/>
              <w:ind w:left="15"/>
              <w:jc w:val="center"/>
              <w:rPr>
                <w:rFonts w:eastAsiaTheme="minorEastAsia"/>
                <w:color w:val="000000" w:themeColor="text1"/>
                <w:sz w:val="24"/>
                <w:szCs w:val="24"/>
              </w:rPr>
            </w:pPr>
            <w:r w:rsidRPr="00E74406">
              <w:rPr>
                <w:rFonts w:eastAsiaTheme="minorEastAsia"/>
                <w:color w:val="000000" w:themeColor="text1"/>
                <w:sz w:val="24"/>
                <w:szCs w:val="24"/>
              </w:rPr>
              <w:t>9</w:t>
            </w:r>
          </w:p>
        </w:tc>
        <w:tc>
          <w:tcPr>
            <w:tcW w:w="2470" w:type="dxa"/>
            <w:vAlign w:val="center"/>
          </w:tcPr>
          <w:p w:rsidR="00F31F6E" w:rsidRPr="00E74406" w:rsidRDefault="00F31F6E" w:rsidP="00175D4F">
            <w:pPr>
              <w:autoSpaceDE w:val="0"/>
              <w:autoSpaceDN w:val="0"/>
              <w:adjustRightInd w:val="0"/>
              <w:spacing w:before="29" w:line="360" w:lineRule="auto"/>
              <w:ind w:left="15"/>
              <w:rPr>
                <w:rFonts w:eastAsiaTheme="minorEastAsia"/>
                <w:color w:val="000000" w:themeColor="text1"/>
                <w:sz w:val="24"/>
                <w:szCs w:val="24"/>
              </w:rPr>
            </w:pPr>
            <w:r w:rsidRPr="00E74406">
              <w:rPr>
                <w:rFonts w:eastAsiaTheme="minorEastAsia"/>
                <w:color w:val="000000" w:themeColor="text1"/>
                <w:sz w:val="24"/>
                <w:szCs w:val="24"/>
              </w:rPr>
              <w:t>合计</w:t>
            </w:r>
          </w:p>
        </w:tc>
        <w:tc>
          <w:tcPr>
            <w:tcW w:w="4808" w:type="dxa"/>
            <w:vAlign w:val="center"/>
          </w:tcPr>
          <w:p w:rsidR="00F31F6E" w:rsidRPr="00E74406" w:rsidRDefault="00F31F6E" w:rsidP="00FB41D3">
            <w:pPr>
              <w:autoSpaceDE w:val="0"/>
              <w:autoSpaceDN w:val="0"/>
              <w:adjustRightInd w:val="0"/>
              <w:spacing w:before="29" w:line="360" w:lineRule="auto"/>
              <w:ind w:left="15"/>
              <w:jc w:val="right"/>
              <w:rPr>
                <w:rFonts w:eastAsiaTheme="minorEastAsia"/>
                <w:color w:val="000000" w:themeColor="text1"/>
                <w:sz w:val="24"/>
                <w:szCs w:val="24"/>
              </w:rPr>
            </w:pPr>
            <w:r w:rsidRPr="00E74406">
              <w:rPr>
                <w:rFonts w:eastAsiaTheme="minorEastAsia"/>
                <w:color w:val="000000" w:themeColor="text1"/>
                <w:sz w:val="24"/>
                <w:szCs w:val="24"/>
              </w:rPr>
              <w:t>546,454.69</w:t>
            </w:r>
          </w:p>
        </w:tc>
      </w:tr>
    </w:tbl>
    <w:p w:rsidR="002918E3" w:rsidRPr="00E74406" w:rsidRDefault="002918E3" w:rsidP="00D57B7C">
      <w:pPr>
        <w:autoSpaceDE w:val="0"/>
        <w:autoSpaceDN w:val="0"/>
        <w:adjustRightInd w:val="0"/>
        <w:spacing w:line="360" w:lineRule="auto"/>
        <w:rPr>
          <w:rFonts w:eastAsiaTheme="minorEastAsia"/>
          <w:color w:val="000000" w:themeColor="text1"/>
          <w:sz w:val="24"/>
          <w:szCs w:val="24"/>
        </w:rPr>
      </w:pPr>
    </w:p>
    <w:p w:rsidR="004061AC" w:rsidRPr="00E74406" w:rsidRDefault="003259C8"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w:t>
      </w:r>
      <w:r w:rsidR="00275745" w:rsidRPr="00E74406">
        <w:rPr>
          <w:rFonts w:eastAsiaTheme="minorEastAsia"/>
          <w:b/>
          <w:bCs/>
          <w:color w:val="000000" w:themeColor="text1"/>
          <w:kern w:val="0"/>
          <w:sz w:val="24"/>
          <w:szCs w:val="24"/>
        </w:rPr>
        <w:t>.</w:t>
      </w:r>
      <w:r w:rsidR="0059076B" w:rsidRPr="00E74406">
        <w:rPr>
          <w:rFonts w:eastAsiaTheme="minorEastAsia"/>
          <w:b/>
          <w:bCs/>
          <w:color w:val="000000" w:themeColor="text1"/>
          <w:kern w:val="0"/>
          <w:sz w:val="24"/>
          <w:szCs w:val="24"/>
        </w:rPr>
        <w:t>11.4</w:t>
      </w:r>
      <w:r w:rsidR="004061AC" w:rsidRPr="00E74406">
        <w:rPr>
          <w:rFonts w:eastAsiaTheme="minorEastAsia"/>
          <w:b/>
          <w:bCs/>
          <w:color w:val="000000" w:themeColor="text1"/>
          <w:kern w:val="0"/>
          <w:sz w:val="24"/>
          <w:szCs w:val="24"/>
        </w:rPr>
        <w:t>报告期末持有的处于转股期的可转换债券明细</w:t>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本基金本报告期末未持有处于转股期的可转债。</w:t>
      </w:r>
    </w:p>
    <w:p w:rsidR="002918E3" w:rsidRPr="00E74406" w:rsidRDefault="002918E3" w:rsidP="00924582">
      <w:pPr>
        <w:autoSpaceDE w:val="0"/>
        <w:autoSpaceDN w:val="0"/>
        <w:adjustRightInd w:val="0"/>
        <w:spacing w:line="360" w:lineRule="auto"/>
        <w:rPr>
          <w:rFonts w:eastAsiaTheme="minorEastAsia"/>
          <w:color w:val="000000" w:themeColor="text1"/>
          <w:sz w:val="24"/>
          <w:szCs w:val="24"/>
        </w:rPr>
      </w:pPr>
    </w:p>
    <w:p w:rsidR="004061AC" w:rsidRPr="00E74406" w:rsidRDefault="003259C8"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w:t>
      </w:r>
      <w:r w:rsidR="004061AC" w:rsidRPr="00E74406">
        <w:rPr>
          <w:rFonts w:eastAsiaTheme="minorEastAsia"/>
          <w:b/>
          <w:bCs/>
          <w:color w:val="000000" w:themeColor="text1"/>
          <w:kern w:val="0"/>
          <w:sz w:val="24"/>
          <w:szCs w:val="24"/>
        </w:rPr>
        <w:t>.</w:t>
      </w:r>
      <w:r w:rsidR="0059076B" w:rsidRPr="00E74406">
        <w:rPr>
          <w:rFonts w:eastAsiaTheme="minorEastAsia"/>
          <w:b/>
          <w:bCs/>
          <w:color w:val="000000" w:themeColor="text1"/>
          <w:kern w:val="0"/>
          <w:sz w:val="24"/>
          <w:szCs w:val="24"/>
        </w:rPr>
        <w:t>11.5</w:t>
      </w:r>
      <w:r w:rsidR="004061AC" w:rsidRPr="00E74406">
        <w:rPr>
          <w:rFonts w:eastAsiaTheme="minorEastAsia"/>
          <w:b/>
          <w:bCs/>
          <w:color w:val="000000" w:themeColor="text1"/>
          <w:kern w:val="0"/>
          <w:sz w:val="24"/>
          <w:szCs w:val="24"/>
        </w:rPr>
        <w:t>报告期末前十名股票中存在流通受限情况的说明</w:t>
      </w:r>
    </w:p>
    <w:p w:rsidR="004061AC" w:rsidRPr="00313F0D" w:rsidRDefault="004061AC" w:rsidP="00313F0D">
      <w:pPr>
        <w:autoSpaceDE w:val="0"/>
        <w:autoSpaceDN w:val="0"/>
        <w:adjustRightInd w:val="0"/>
        <w:spacing w:line="360" w:lineRule="auto"/>
        <w:ind w:firstLineChars="200" w:firstLine="480"/>
        <w:jc w:val="left"/>
        <w:rPr>
          <w:rFonts w:eastAsiaTheme="minorEastAsia"/>
          <w:color w:val="000000" w:themeColor="text1"/>
          <w:sz w:val="24"/>
          <w:szCs w:val="24"/>
        </w:rPr>
      </w:pPr>
      <w:r w:rsidRPr="00313F0D">
        <w:rPr>
          <w:rFonts w:eastAsiaTheme="minorEastAsia"/>
          <w:color w:val="000000" w:themeColor="text1"/>
          <w:sz w:val="24"/>
          <w:szCs w:val="24"/>
        </w:rPr>
        <w:t>本基金本报告期末前十名股票投资中不存在流通受限情况。</w:t>
      </w:r>
    </w:p>
    <w:p w:rsidR="002918E3" w:rsidRPr="00E74406" w:rsidRDefault="002918E3" w:rsidP="00924582">
      <w:pPr>
        <w:autoSpaceDE w:val="0"/>
        <w:autoSpaceDN w:val="0"/>
        <w:adjustRightInd w:val="0"/>
        <w:spacing w:line="360" w:lineRule="auto"/>
        <w:rPr>
          <w:rFonts w:eastAsiaTheme="minorEastAsia"/>
          <w:color w:val="000000" w:themeColor="text1"/>
          <w:sz w:val="24"/>
          <w:szCs w:val="24"/>
        </w:rPr>
      </w:pPr>
    </w:p>
    <w:p w:rsidR="004061AC" w:rsidRPr="00E74406" w:rsidRDefault="003259C8" w:rsidP="001B0A62">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5</w:t>
      </w:r>
      <w:r w:rsidR="004061AC" w:rsidRPr="00E74406">
        <w:rPr>
          <w:rFonts w:eastAsiaTheme="minorEastAsia"/>
          <w:b/>
          <w:bCs/>
          <w:color w:val="000000" w:themeColor="text1"/>
          <w:kern w:val="0"/>
          <w:sz w:val="24"/>
          <w:szCs w:val="24"/>
        </w:rPr>
        <w:t>.</w:t>
      </w:r>
      <w:r w:rsidR="0059076B" w:rsidRPr="00E74406">
        <w:rPr>
          <w:rFonts w:eastAsiaTheme="minorEastAsia"/>
          <w:b/>
          <w:bCs/>
          <w:color w:val="000000" w:themeColor="text1"/>
          <w:kern w:val="0"/>
          <w:sz w:val="24"/>
          <w:szCs w:val="24"/>
        </w:rPr>
        <w:t>11.6</w:t>
      </w:r>
      <w:r w:rsidR="001675CD" w:rsidRPr="00E74406">
        <w:rPr>
          <w:rFonts w:eastAsiaTheme="minorEastAsia"/>
          <w:b/>
          <w:bCs/>
          <w:color w:val="000000" w:themeColor="text1"/>
          <w:kern w:val="0"/>
          <w:sz w:val="24"/>
          <w:szCs w:val="24"/>
        </w:rPr>
        <w:t>投资组合报告附注的其他文字描述部分</w:t>
      </w:r>
    </w:p>
    <w:p w:rsidR="004061AC" w:rsidRPr="00E74406" w:rsidRDefault="004061AC"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由于四舍五入的原因，分项之和与合计项之间可能存在尾差。</w:t>
      </w:r>
    </w:p>
    <w:p w:rsidR="004061AC" w:rsidRPr="00E74406" w:rsidRDefault="004061AC" w:rsidP="004718A5">
      <w:pPr>
        <w:pStyle w:val="1"/>
        <w:spacing w:beforeLines="100" w:afterLines="100" w:line="360" w:lineRule="auto"/>
        <w:jc w:val="center"/>
        <w:rPr>
          <w:rFonts w:eastAsiaTheme="minorEastAsia"/>
          <w:color w:val="000000" w:themeColor="text1"/>
          <w:kern w:val="0"/>
          <w:sz w:val="24"/>
          <w:szCs w:val="24"/>
        </w:rPr>
      </w:pPr>
      <w:r w:rsidRPr="00E74406">
        <w:rPr>
          <w:rFonts w:eastAsiaTheme="minorEastAsia"/>
          <w:color w:val="000000" w:themeColor="text1"/>
          <w:kern w:val="0"/>
          <w:sz w:val="24"/>
          <w:szCs w:val="24"/>
        </w:rPr>
        <w:t xml:space="preserve">§6  </w:t>
      </w:r>
      <w:r w:rsidRPr="00E74406">
        <w:rPr>
          <w:rFonts w:eastAsiaTheme="minorEastAsia"/>
          <w:color w:val="000000" w:themeColor="text1"/>
          <w:kern w:val="0"/>
          <w:sz w:val="24"/>
          <w:szCs w:val="24"/>
        </w:rPr>
        <w:t>开放式基金份额变动</w:t>
      </w:r>
    </w:p>
    <w:p w:rsidR="004061AC" w:rsidRPr="00E74406" w:rsidRDefault="004061AC" w:rsidP="004061AC">
      <w:pPr>
        <w:autoSpaceDE w:val="0"/>
        <w:autoSpaceDN w:val="0"/>
        <w:adjustRightInd w:val="0"/>
        <w:spacing w:before="29" w:line="360" w:lineRule="auto"/>
        <w:ind w:left="15"/>
        <w:jc w:val="right"/>
        <w:rPr>
          <w:rFonts w:eastAsiaTheme="minorEastAsia"/>
          <w:color w:val="000000" w:themeColor="text1"/>
          <w:kern w:val="0"/>
          <w:sz w:val="24"/>
          <w:szCs w:val="24"/>
        </w:rPr>
      </w:pPr>
      <w:r w:rsidRPr="00E74406">
        <w:rPr>
          <w:rFonts w:eastAsiaTheme="minorEastAsia"/>
          <w:color w:val="000000" w:themeColor="text1"/>
          <w:kern w:val="0"/>
          <w:sz w:val="24"/>
          <w:szCs w:val="24"/>
        </w:rPr>
        <w:t>单位：份</w:t>
      </w:r>
    </w:p>
    <w:tbl>
      <w:tblPr>
        <w:tblW w:w="0" w:type="auto"/>
        <w:tblInd w:w="-106" w:type="dxa"/>
        <w:tblLayout w:type="fixed"/>
        <w:tblLook w:val="0000"/>
      </w:tblPr>
      <w:tblGrid>
        <w:gridCol w:w="4609"/>
        <w:gridCol w:w="4025"/>
      </w:tblGrid>
      <w:tr w:rsidR="00220C32" w:rsidRPr="00E74406"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E74406" w:rsidRDefault="004061AC" w:rsidP="00175D4F">
            <w:pPr>
              <w:autoSpaceDE w:val="0"/>
              <w:autoSpaceDN w:val="0"/>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E74406" w:rsidRDefault="006D7FF8" w:rsidP="00924582">
            <w:pPr>
              <w:autoSpaceDE w:val="0"/>
              <w:autoSpaceDN w:val="0"/>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54,869,164.53</w:t>
            </w:r>
          </w:p>
        </w:tc>
      </w:tr>
      <w:tr w:rsidR="00220C32" w:rsidRPr="00E74406"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E74406" w:rsidRDefault="00FE179F" w:rsidP="00175D4F">
            <w:pPr>
              <w:autoSpaceDE w:val="0"/>
              <w:autoSpaceDN w:val="0"/>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报告期</w:t>
            </w:r>
            <w:r w:rsidR="004061AC" w:rsidRPr="00E74406">
              <w:rPr>
                <w:rFonts w:eastAsiaTheme="minorEastAsia"/>
                <w:color w:val="000000" w:themeColor="text1"/>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E74406" w:rsidRDefault="004061AC" w:rsidP="00924582">
            <w:pPr>
              <w:autoSpaceDE w:val="0"/>
              <w:autoSpaceDN w:val="0"/>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1,118,245.81</w:t>
            </w:r>
          </w:p>
        </w:tc>
      </w:tr>
      <w:tr w:rsidR="00220C32" w:rsidRPr="00E74406"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E74406" w:rsidRDefault="004061AC" w:rsidP="00175D4F">
            <w:pPr>
              <w:autoSpaceDE w:val="0"/>
              <w:autoSpaceDN w:val="0"/>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减：</w:t>
            </w:r>
            <w:r w:rsidR="00FE179F" w:rsidRPr="00E74406">
              <w:rPr>
                <w:rFonts w:eastAsiaTheme="minorEastAsia"/>
                <w:color w:val="000000" w:themeColor="text1"/>
                <w:kern w:val="0"/>
                <w:sz w:val="24"/>
                <w:szCs w:val="24"/>
              </w:rPr>
              <w:t>报告期</w:t>
            </w:r>
            <w:r w:rsidRPr="00E74406">
              <w:rPr>
                <w:rFonts w:eastAsiaTheme="minorEastAsia"/>
                <w:color w:val="000000" w:themeColor="text1"/>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E74406" w:rsidRDefault="004061AC" w:rsidP="00924582">
            <w:pPr>
              <w:autoSpaceDE w:val="0"/>
              <w:autoSpaceDN w:val="0"/>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42,049,584.23</w:t>
            </w:r>
          </w:p>
        </w:tc>
      </w:tr>
      <w:tr w:rsidR="00220C32" w:rsidRPr="00E74406"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E74406" w:rsidRDefault="00FE179F" w:rsidP="00175D4F">
            <w:pPr>
              <w:autoSpaceDE w:val="0"/>
              <w:autoSpaceDN w:val="0"/>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报告期</w:t>
            </w:r>
            <w:r w:rsidR="004061AC" w:rsidRPr="00E74406">
              <w:rPr>
                <w:rFonts w:eastAsiaTheme="minorEastAsia"/>
                <w:color w:val="000000" w:themeColor="text1"/>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E74406" w:rsidRDefault="004061AC" w:rsidP="00924582">
            <w:pPr>
              <w:autoSpaceDE w:val="0"/>
              <w:autoSpaceDN w:val="0"/>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w:t>
            </w:r>
          </w:p>
        </w:tc>
      </w:tr>
      <w:tr w:rsidR="00220C32" w:rsidRPr="00E74406"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E74406" w:rsidRDefault="006D7FF8" w:rsidP="00175D4F">
            <w:pPr>
              <w:autoSpaceDE w:val="0"/>
              <w:autoSpaceDN w:val="0"/>
              <w:adjustRightInd w:val="0"/>
              <w:spacing w:before="29" w:line="360" w:lineRule="auto"/>
              <w:ind w:left="17"/>
              <w:rPr>
                <w:rFonts w:eastAsiaTheme="minorEastAsia"/>
                <w:color w:val="000000" w:themeColor="text1"/>
                <w:kern w:val="0"/>
                <w:sz w:val="24"/>
                <w:szCs w:val="24"/>
              </w:rPr>
            </w:pPr>
            <w:r w:rsidRPr="00E74406">
              <w:rPr>
                <w:rFonts w:eastAsiaTheme="minorEastAsia"/>
                <w:color w:val="000000" w:themeColor="text1"/>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E74406" w:rsidRDefault="006D7FF8" w:rsidP="000A2B53">
            <w:pPr>
              <w:autoSpaceDE w:val="0"/>
              <w:autoSpaceDN w:val="0"/>
              <w:adjustRightInd w:val="0"/>
              <w:spacing w:before="29" w:line="360" w:lineRule="auto"/>
              <w:ind w:left="17"/>
              <w:jc w:val="right"/>
              <w:rPr>
                <w:rFonts w:eastAsiaTheme="minorEastAsia"/>
                <w:color w:val="000000" w:themeColor="text1"/>
                <w:sz w:val="24"/>
                <w:szCs w:val="24"/>
              </w:rPr>
            </w:pPr>
            <w:r w:rsidRPr="00E74406">
              <w:rPr>
                <w:rFonts w:eastAsiaTheme="minorEastAsia"/>
                <w:color w:val="000000" w:themeColor="text1"/>
                <w:sz w:val="24"/>
                <w:szCs w:val="24"/>
              </w:rPr>
              <w:t>13,937,826.11</w:t>
            </w:r>
          </w:p>
        </w:tc>
      </w:tr>
    </w:tbl>
    <w:p w:rsidR="00EB374A" w:rsidRPr="00E74406" w:rsidRDefault="00EB374A" w:rsidP="004718A5">
      <w:pPr>
        <w:pStyle w:val="1"/>
        <w:tabs>
          <w:tab w:val="center" w:pos="4156"/>
          <w:tab w:val="right" w:pos="8312"/>
        </w:tabs>
        <w:spacing w:beforeLines="100" w:afterLines="100" w:line="360" w:lineRule="auto"/>
        <w:jc w:val="center"/>
        <w:rPr>
          <w:rFonts w:eastAsiaTheme="minorEastAsia"/>
          <w:color w:val="000000" w:themeColor="text1"/>
          <w:sz w:val="24"/>
          <w:szCs w:val="24"/>
        </w:rPr>
      </w:pPr>
      <w:r w:rsidRPr="00E74406">
        <w:rPr>
          <w:rFonts w:eastAsiaTheme="minorEastAsia"/>
          <w:color w:val="000000" w:themeColor="text1"/>
          <w:kern w:val="0"/>
          <w:sz w:val="24"/>
          <w:szCs w:val="24"/>
        </w:rPr>
        <w:t xml:space="preserve">§7  </w:t>
      </w:r>
      <w:r w:rsidRPr="00E74406">
        <w:rPr>
          <w:rFonts w:eastAsiaTheme="minorEastAsia"/>
          <w:color w:val="000000" w:themeColor="text1"/>
          <w:sz w:val="24"/>
          <w:szCs w:val="24"/>
        </w:rPr>
        <w:t>基金管理人运用固有资金投资本基金情况</w:t>
      </w:r>
    </w:p>
    <w:p w:rsidR="00EB374A" w:rsidRPr="00E74406" w:rsidRDefault="00EB374A" w:rsidP="00EB374A">
      <w:pPr>
        <w:spacing w:line="360" w:lineRule="auto"/>
        <w:jc w:val="left"/>
        <w:rPr>
          <w:rFonts w:eastAsiaTheme="minorEastAsia"/>
          <w:color w:val="000000" w:themeColor="text1"/>
          <w:sz w:val="24"/>
          <w:szCs w:val="24"/>
        </w:rPr>
      </w:pPr>
      <w:r w:rsidRPr="00E74406">
        <w:rPr>
          <w:rFonts w:eastAsiaTheme="minorEastAsia"/>
          <w:b/>
          <w:color w:val="000000" w:themeColor="text1"/>
          <w:sz w:val="24"/>
          <w:szCs w:val="24"/>
        </w:rPr>
        <w:t xml:space="preserve">7.1 </w:t>
      </w:r>
      <w:r w:rsidRPr="00E74406">
        <w:rPr>
          <w:rFonts w:eastAsiaTheme="minorEastAsia"/>
          <w:b/>
          <w:color w:val="000000" w:themeColor="text1"/>
          <w:sz w:val="24"/>
          <w:szCs w:val="24"/>
        </w:rPr>
        <w:t>基金管理人持有本基金份额变动情况</w:t>
      </w:r>
    </w:p>
    <w:p w:rsidR="00EB374A" w:rsidRPr="004819A0" w:rsidRDefault="00D967D3" w:rsidP="00313F0D">
      <w:pPr>
        <w:autoSpaceDE w:val="0"/>
        <w:autoSpaceDN w:val="0"/>
        <w:adjustRightInd w:val="0"/>
        <w:spacing w:line="360" w:lineRule="auto"/>
        <w:ind w:firstLineChars="200" w:firstLine="480"/>
        <w:jc w:val="left"/>
        <w:rPr>
          <w:rFonts w:eastAsiaTheme="minorEastAsia"/>
          <w:color w:val="000000" w:themeColor="text1"/>
        </w:rPr>
      </w:pPr>
      <w:r w:rsidRPr="00313F0D">
        <w:rPr>
          <w:rFonts w:eastAsiaTheme="minorEastAsia"/>
          <w:color w:val="000000" w:themeColor="text1"/>
          <w:sz w:val="24"/>
          <w:szCs w:val="24"/>
        </w:rPr>
        <w:t>本报告期内本基金管理人无运用固有资金投资本基金的情况。</w:t>
      </w:r>
    </w:p>
    <w:p w:rsidR="00EB374A" w:rsidRPr="00E74406" w:rsidRDefault="00EB374A" w:rsidP="00EB374A">
      <w:pPr>
        <w:autoSpaceDE w:val="0"/>
        <w:autoSpaceDN w:val="0"/>
        <w:adjustRightInd w:val="0"/>
        <w:spacing w:line="360" w:lineRule="auto"/>
        <w:jc w:val="left"/>
        <w:rPr>
          <w:rFonts w:eastAsiaTheme="minorEastAsia"/>
          <w:color w:val="000000" w:themeColor="text1"/>
          <w:kern w:val="0"/>
          <w:sz w:val="24"/>
          <w:szCs w:val="24"/>
        </w:rPr>
      </w:pPr>
    </w:p>
    <w:p w:rsidR="00EB374A" w:rsidRPr="00E74406" w:rsidRDefault="00EB374A" w:rsidP="00EB374A">
      <w:pPr>
        <w:spacing w:line="360" w:lineRule="auto"/>
        <w:jc w:val="left"/>
        <w:rPr>
          <w:rFonts w:eastAsiaTheme="minorEastAsia"/>
          <w:color w:val="000000" w:themeColor="text1"/>
          <w:sz w:val="24"/>
          <w:szCs w:val="24"/>
        </w:rPr>
      </w:pPr>
      <w:r w:rsidRPr="00E74406">
        <w:rPr>
          <w:rFonts w:eastAsiaTheme="minorEastAsia"/>
          <w:b/>
          <w:color w:val="000000" w:themeColor="text1"/>
          <w:sz w:val="24"/>
          <w:szCs w:val="24"/>
        </w:rPr>
        <w:t xml:space="preserve">7.2 </w:t>
      </w:r>
      <w:r w:rsidRPr="00E74406">
        <w:rPr>
          <w:rFonts w:eastAsiaTheme="minorEastAsia"/>
          <w:b/>
          <w:color w:val="000000" w:themeColor="text1"/>
          <w:sz w:val="24"/>
          <w:szCs w:val="24"/>
        </w:rPr>
        <w:t>基金管理人运用固有资金投资本基金交易明细</w:t>
      </w:r>
    </w:p>
    <w:p w:rsidR="00EB374A" w:rsidRPr="004819A0" w:rsidRDefault="00EB374A" w:rsidP="00313F0D">
      <w:pPr>
        <w:autoSpaceDE w:val="0"/>
        <w:autoSpaceDN w:val="0"/>
        <w:adjustRightInd w:val="0"/>
        <w:spacing w:line="360" w:lineRule="auto"/>
        <w:ind w:firstLineChars="200" w:firstLine="480"/>
        <w:jc w:val="left"/>
        <w:rPr>
          <w:rFonts w:eastAsiaTheme="minorEastAsia"/>
          <w:color w:val="000000" w:themeColor="text1"/>
        </w:rPr>
      </w:pPr>
      <w:r w:rsidRPr="00313F0D">
        <w:rPr>
          <w:rFonts w:eastAsiaTheme="minorEastAsia"/>
          <w:color w:val="000000" w:themeColor="text1"/>
          <w:sz w:val="24"/>
          <w:szCs w:val="24"/>
        </w:rPr>
        <w:t>本基金管理人本报告期无运用固有资金投资本基金的交易明细。</w:t>
      </w:r>
    </w:p>
    <w:p w:rsidR="00C9481C" w:rsidRPr="00C9481C" w:rsidRDefault="00C9481C" w:rsidP="004718A5">
      <w:pPr>
        <w:pStyle w:val="1"/>
        <w:spacing w:beforeLines="100" w:afterLines="100" w:line="360" w:lineRule="auto"/>
        <w:jc w:val="center"/>
        <w:rPr>
          <w:rFonts w:eastAsiaTheme="minorEastAsia"/>
          <w:color w:val="000000" w:themeColor="text1"/>
          <w:kern w:val="0"/>
          <w:sz w:val="24"/>
          <w:szCs w:val="24"/>
        </w:rPr>
      </w:pPr>
      <w:r w:rsidRPr="00C9481C">
        <w:rPr>
          <w:rFonts w:eastAsiaTheme="minorEastAsia"/>
          <w:color w:val="000000" w:themeColor="text1"/>
          <w:kern w:val="0"/>
          <w:sz w:val="24"/>
          <w:szCs w:val="24"/>
        </w:rPr>
        <w:t>§8</w:t>
      </w:r>
      <w:r w:rsidRPr="00C9481C">
        <w:rPr>
          <w:rFonts w:eastAsiaTheme="minorEastAsia"/>
          <w:color w:val="000000" w:themeColor="text1"/>
          <w:kern w:val="0"/>
          <w:sz w:val="24"/>
          <w:szCs w:val="24"/>
        </w:rPr>
        <w:t>影响投资者决策的其他重要信息</w:t>
      </w:r>
    </w:p>
    <w:p w:rsidR="00DF2AD4" w:rsidRPr="002F6268" w:rsidRDefault="00DF2AD4" w:rsidP="00DF2AD4">
      <w:pPr>
        <w:autoSpaceDE w:val="0"/>
        <w:autoSpaceDN w:val="0"/>
        <w:adjustRightInd w:val="0"/>
        <w:spacing w:line="360" w:lineRule="auto"/>
        <w:jc w:val="left"/>
        <w:rPr>
          <w:rFonts w:eastAsiaTheme="minorEastAsia"/>
          <w:b/>
          <w:bCs/>
          <w:color w:val="000000" w:themeColor="text1"/>
          <w:kern w:val="0"/>
          <w:sz w:val="24"/>
          <w:szCs w:val="24"/>
        </w:rPr>
      </w:pPr>
      <w:r w:rsidRPr="002F6268">
        <w:rPr>
          <w:rFonts w:eastAsiaTheme="minorEastAsia"/>
          <w:b/>
          <w:bCs/>
          <w:color w:val="000000" w:themeColor="text1"/>
          <w:kern w:val="0"/>
          <w:sz w:val="24"/>
          <w:szCs w:val="24"/>
        </w:rPr>
        <w:t xml:space="preserve">8.1 </w:t>
      </w:r>
      <w:r w:rsidRPr="002F6268">
        <w:rPr>
          <w:rFonts w:eastAsiaTheme="minorEastAsia"/>
          <w:b/>
          <w:bCs/>
          <w:color w:val="000000" w:themeColor="text1"/>
          <w:kern w:val="0"/>
          <w:sz w:val="24"/>
          <w:szCs w:val="24"/>
        </w:rPr>
        <w:t>报告期内单一投资者持有基金份额比例达到或超过</w:t>
      </w:r>
      <w:r w:rsidRPr="002F6268">
        <w:rPr>
          <w:rFonts w:eastAsiaTheme="minorEastAsia"/>
          <w:b/>
          <w:bCs/>
          <w:color w:val="000000" w:themeColor="text1"/>
          <w:kern w:val="0"/>
          <w:sz w:val="24"/>
          <w:szCs w:val="24"/>
        </w:rPr>
        <w:t>20%</w:t>
      </w:r>
      <w:r w:rsidRPr="002F6268">
        <w:rPr>
          <w:rFonts w:eastAsiaTheme="minorEastAsia"/>
          <w:b/>
          <w:bCs/>
          <w:color w:val="000000" w:themeColor="text1"/>
          <w:kern w:val="0"/>
          <w:sz w:val="24"/>
          <w:szCs w:val="24"/>
        </w:rPr>
        <w:t>的情况</w:t>
      </w:r>
    </w:p>
    <w:tbl>
      <w:tblPr>
        <w:tblStyle w:val="af7"/>
        <w:tblW w:w="9640" w:type="dxa"/>
        <w:jc w:val="center"/>
        <w:tblLayout w:type="fixed"/>
        <w:tblLook w:val="04A0"/>
      </w:tblPr>
      <w:tblGrid>
        <w:gridCol w:w="709"/>
        <w:gridCol w:w="709"/>
        <w:gridCol w:w="2126"/>
        <w:gridCol w:w="1276"/>
        <w:gridCol w:w="1276"/>
        <w:gridCol w:w="1276"/>
        <w:gridCol w:w="1417"/>
        <w:gridCol w:w="851"/>
      </w:tblGrid>
      <w:tr w:rsidR="00D148D8" w:rsidRPr="00FC0759" w:rsidTr="005176FC">
        <w:trPr>
          <w:jc w:val="center"/>
        </w:trPr>
        <w:tc>
          <w:tcPr>
            <w:tcW w:w="709" w:type="dxa"/>
            <w:vMerge w:val="restart"/>
            <w:vAlign w:val="center"/>
          </w:tcPr>
          <w:p w:rsidR="00D148D8" w:rsidRPr="00FC0759" w:rsidRDefault="00D148D8" w:rsidP="005176FC">
            <w:pPr>
              <w:autoSpaceDE w:val="0"/>
              <w:autoSpaceDN w:val="0"/>
              <w:adjustRightInd w:val="0"/>
              <w:jc w:val="center"/>
              <w:rPr>
                <w:rFonts w:eastAsiaTheme="minorEastAsia"/>
                <w:b/>
                <w:bCs/>
                <w:color w:val="000000" w:themeColor="text1"/>
                <w:sz w:val="24"/>
                <w:szCs w:val="24"/>
              </w:rPr>
            </w:pPr>
            <w:r w:rsidRPr="00FC0759">
              <w:rPr>
                <w:color w:val="000000"/>
                <w:sz w:val="24"/>
                <w:szCs w:val="24"/>
              </w:rPr>
              <w:t>投资者类别</w:t>
            </w:r>
          </w:p>
        </w:tc>
        <w:tc>
          <w:tcPr>
            <w:tcW w:w="6663" w:type="dxa"/>
            <w:gridSpan w:val="5"/>
            <w:vAlign w:val="center"/>
          </w:tcPr>
          <w:p w:rsidR="00D148D8" w:rsidRPr="00FC0759" w:rsidRDefault="00D148D8" w:rsidP="005176FC">
            <w:pPr>
              <w:autoSpaceDE w:val="0"/>
              <w:autoSpaceDN w:val="0"/>
              <w:adjustRightInd w:val="0"/>
              <w:ind w:firstLine="1126"/>
              <w:jc w:val="center"/>
              <w:rPr>
                <w:rFonts w:eastAsiaTheme="minorEastAsia"/>
                <w:b/>
                <w:bCs/>
                <w:color w:val="000000" w:themeColor="text1"/>
                <w:sz w:val="24"/>
                <w:szCs w:val="24"/>
              </w:rPr>
            </w:pPr>
            <w:r w:rsidRPr="00FC0759">
              <w:rPr>
                <w:color w:val="000000"/>
                <w:sz w:val="24"/>
                <w:szCs w:val="24"/>
              </w:rPr>
              <w:t>报告期内持有基金份额变化情况</w:t>
            </w:r>
          </w:p>
        </w:tc>
        <w:tc>
          <w:tcPr>
            <w:tcW w:w="2268" w:type="dxa"/>
            <w:gridSpan w:val="2"/>
            <w:vAlign w:val="center"/>
          </w:tcPr>
          <w:p w:rsidR="00D148D8" w:rsidRPr="00FC0759" w:rsidRDefault="00D148D8" w:rsidP="005176FC">
            <w:pPr>
              <w:autoSpaceDE w:val="0"/>
              <w:autoSpaceDN w:val="0"/>
              <w:adjustRightInd w:val="0"/>
              <w:jc w:val="center"/>
              <w:rPr>
                <w:rFonts w:eastAsiaTheme="minorEastAsia"/>
                <w:b/>
                <w:bCs/>
                <w:color w:val="000000" w:themeColor="text1"/>
                <w:sz w:val="24"/>
                <w:szCs w:val="24"/>
              </w:rPr>
            </w:pPr>
            <w:r w:rsidRPr="00FC0759">
              <w:rPr>
                <w:color w:val="000000"/>
                <w:sz w:val="24"/>
                <w:szCs w:val="24"/>
              </w:rPr>
              <w:t>报告期末持有基金情况</w:t>
            </w:r>
          </w:p>
        </w:tc>
      </w:tr>
      <w:tr w:rsidR="00D148D8" w:rsidRPr="00FC0759" w:rsidTr="005176FC">
        <w:trPr>
          <w:jc w:val="center"/>
        </w:trPr>
        <w:tc>
          <w:tcPr>
            <w:tcW w:w="709" w:type="dxa"/>
            <w:vMerge/>
            <w:vAlign w:val="center"/>
          </w:tcPr>
          <w:p w:rsidR="00D148D8" w:rsidRPr="00FC0759" w:rsidRDefault="00D148D8" w:rsidP="005176FC">
            <w:pPr>
              <w:autoSpaceDE w:val="0"/>
              <w:autoSpaceDN w:val="0"/>
              <w:adjustRightInd w:val="0"/>
              <w:ind w:firstLine="1234"/>
              <w:jc w:val="center"/>
              <w:rPr>
                <w:rFonts w:eastAsiaTheme="minorEastAsia"/>
                <w:b/>
                <w:bCs/>
                <w:color w:val="000000" w:themeColor="text1"/>
                <w:sz w:val="24"/>
                <w:szCs w:val="24"/>
              </w:rPr>
            </w:pPr>
          </w:p>
        </w:tc>
        <w:tc>
          <w:tcPr>
            <w:tcW w:w="709" w:type="dxa"/>
            <w:vAlign w:val="center"/>
          </w:tcPr>
          <w:p w:rsidR="00D148D8" w:rsidRPr="00FC0759" w:rsidRDefault="00D148D8" w:rsidP="005176FC">
            <w:pPr>
              <w:autoSpaceDE w:val="0"/>
              <w:autoSpaceDN w:val="0"/>
              <w:adjustRightInd w:val="0"/>
              <w:jc w:val="center"/>
              <w:rPr>
                <w:rFonts w:eastAsiaTheme="minorEastAsia"/>
                <w:b/>
                <w:bCs/>
                <w:color w:val="000000" w:themeColor="text1"/>
                <w:sz w:val="24"/>
                <w:szCs w:val="24"/>
              </w:rPr>
            </w:pPr>
            <w:r w:rsidRPr="00FC0759">
              <w:rPr>
                <w:color w:val="000000"/>
                <w:sz w:val="24"/>
                <w:szCs w:val="24"/>
              </w:rPr>
              <w:t>序号</w:t>
            </w:r>
          </w:p>
        </w:tc>
        <w:tc>
          <w:tcPr>
            <w:tcW w:w="2126" w:type="dxa"/>
            <w:vAlign w:val="center"/>
          </w:tcPr>
          <w:p w:rsidR="00D148D8" w:rsidRPr="00FC0759" w:rsidRDefault="00D148D8" w:rsidP="005176FC">
            <w:pPr>
              <w:autoSpaceDE w:val="0"/>
              <w:autoSpaceDN w:val="0"/>
              <w:adjustRightInd w:val="0"/>
              <w:jc w:val="center"/>
              <w:rPr>
                <w:rFonts w:eastAsiaTheme="minorEastAsia"/>
                <w:b/>
                <w:bCs/>
                <w:color w:val="000000" w:themeColor="text1"/>
                <w:sz w:val="24"/>
                <w:szCs w:val="24"/>
              </w:rPr>
            </w:pPr>
            <w:r w:rsidRPr="00FC0759">
              <w:rPr>
                <w:color w:val="000000"/>
                <w:sz w:val="24"/>
                <w:szCs w:val="24"/>
              </w:rPr>
              <w:t>持有基金份额比例达到或者超过</w:t>
            </w:r>
            <w:r w:rsidRPr="00FC0759">
              <w:rPr>
                <w:color w:val="000000"/>
                <w:sz w:val="24"/>
                <w:szCs w:val="24"/>
              </w:rPr>
              <w:t>20%</w:t>
            </w:r>
            <w:r w:rsidRPr="00FC0759">
              <w:rPr>
                <w:color w:val="000000"/>
                <w:sz w:val="24"/>
                <w:szCs w:val="24"/>
              </w:rPr>
              <w:t>的时间区间</w:t>
            </w:r>
          </w:p>
        </w:tc>
        <w:tc>
          <w:tcPr>
            <w:tcW w:w="1276" w:type="dxa"/>
            <w:vAlign w:val="center"/>
          </w:tcPr>
          <w:p w:rsidR="00D148D8" w:rsidRPr="00FC0759" w:rsidRDefault="00D148D8" w:rsidP="005176FC">
            <w:pPr>
              <w:widowControl/>
              <w:rPr>
                <w:rFonts w:eastAsiaTheme="minorEastAsia"/>
                <w:b/>
                <w:bCs/>
                <w:color w:val="000000" w:themeColor="text1"/>
                <w:sz w:val="24"/>
                <w:szCs w:val="24"/>
              </w:rPr>
            </w:pPr>
            <w:r w:rsidRPr="00FC0759">
              <w:rPr>
                <w:color w:val="000000"/>
                <w:sz w:val="24"/>
                <w:szCs w:val="24"/>
              </w:rPr>
              <w:t>期初份额</w:t>
            </w:r>
          </w:p>
        </w:tc>
        <w:tc>
          <w:tcPr>
            <w:tcW w:w="1276" w:type="dxa"/>
            <w:vAlign w:val="center"/>
          </w:tcPr>
          <w:p w:rsidR="00D148D8" w:rsidRPr="00FC0759" w:rsidRDefault="00D148D8" w:rsidP="005176FC">
            <w:pPr>
              <w:widowControl/>
              <w:rPr>
                <w:rFonts w:eastAsiaTheme="minorEastAsia"/>
                <w:b/>
                <w:bCs/>
                <w:color w:val="000000" w:themeColor="text1"/>
                <w:sz w:val="24"/>
                <w:szCs w:val="24"/>
              </w:rPr>
            </w:pPr>
            <w:r w:rsidRPr="00FC0759">
              <w:rPr>
                <w:color w:val="000000"/>
                <w:sz w:val="24"/>
                <w:szCs w:val="24"/>
              </w:rPr>
              <w:t>申购份额</w:t>
            </w:r>
          </w:p>
        </w:tc>
        <w:tc>
          <w:tcPr>
            <w:tcW w:w="1276" w:type="dxa"/>
            <w:vAlign w:val="center"/>
          </w:tcPr>
          <w:p w:rsidR="00D148D8" w:rsidRPr="00FC0759" w:rsidRDefault="00D148D8" w:rsidP="005176FC">
            <w:pPr>
              <w:widowControl/>
              <w:rPr>
                <w:rFonts w:eastAsiaTheme="minorEastAsia"/>
                <w:b/>
                <w:bCs/>
                <w:color w:val="000000" w:themeColor="text1"/>
                <w:sz w:val="24"/>
                <w:szCs w:val="24"/>
              </w:rPr>
            </w:pPr>
            <w:r w:rsidRPr="00FC0759">
              <w:rPr>
                <w:color w:val="000000"/>
                <w:sz w:val="24"/>
                <w:szCs w:val="24"/>
              </w:rPr>
              <w:t>赎回份额</w:t>
            </w:r>
          </w:p>
        </w:tc>
        <w:tc>
          <w:tcPr>
            <w:tcW w:w="1417" w:type="dxa"/>
            <w:vAlign w:val="center"/>
          </w:tcPr>
          <w:p w:rsidR="00D148D8" w:rsidRPr="00FC0759" w:rsidRDefault="00D148D8" w:rsidP="005176FC">
            <w:pPr>
              <w:autoSpaceDE w:val="0"/>
              <w:autoSpaceDN w:val="0"/>
              <w:adjustRightInd w:val="0"/>
              <w:jc w:val="center"/>
              <w:rPr>
                <w:rFonts w:eastAsiaTheme="minorEastAsia"/>
                <w:b/>
                <w:bCs/>
                <w:color w:val="000000" w:themeColor="text1"/>
                <w:sz w:val="24"/>
                <w:szCs w:val="24"/>
              </w:rPr>
            </w:pPr>
            <w:r w:rsidRPr="00FC0759">
              <w:rPr>
                <w:color w:val="000000"/>
                <w:sz w:val="24"/>
                <w:szCs w:val="24"/>
              </w:rPr>
              <w:t>持有份额</w:t>
            </w:r>
          </w:p>
        </w:tc>
        <w:tc>
          <w:tcPr>
            <w:tcW w:w="851" w:type="dxa"/>
            <w:vAlign w:val="center"/>
          </w:tcPr>
          <w:p w:rsidR="00D148D8" w:rsidRPr="00FC0759" w:rsidRDefault="00D148D8" w:rsidP="005176FC">
            <w:pPr>
              <w:autoSpaceDE w:val="0"/>
              <w:autoSpaceDN w:val="0"/>
              <w:adjustRightInd w:val="0"/>
              <w:jc w:val="center"/>
              <w:rPr>
                <w:rFonts w:eastAsiaTheme="minorEastAsia"/>
                <w:b/>
                <w:bCs/>
                <w:color w:val="000000" w:themeColor="text1"/>
                <w:sz w:val="24"/>
                <w:szCs w:val="24"/>
              </w:rPr>
            </w:pPr>
            <w:r w:rsidRPr="00FC0759">
              <w:rPr>
                <w:color w:val="000000"/>
                <w:sz w:val="24"/>
                <w:szCs w:val="24"/>
              </w:rPr>
              <w:t>份额占比</w:t>
            </w:r>
          </w:p>
        </w:tc>
      </w:tr>
      <w:tr w:rsidR="00D148D8" w:rsidTr="005176FC">
        <w:trPr>
          <w:jc w:val="center"/>
        </w:trPr>
        <w:tc>
          <w:tcPr>
            <w:tcW w:w="709" w:type="dxa"/>
            <w:vMerge w:val="restart"/>
          </w:tcPr>
          <w:p w:rsidR="00D148D8" w:rsidRDefault="00D148D8" w:rsidP="005176FC"/>
          <w:p w:rsidR="00D148D8" w:rsidRDefault="00D148D8" w:rsidP="005176FC">
            <w:r>
              <w:rPr>
                <w:rFonts w:eastAsiaTheme="minorEastAsia"/>
                <w:bCs/>
                <w:color w:val="000000" w:themeColor="text1"/>
                <w:sz w:val="24"/>
                <w:szCs w:val="24"/>
              </w:rPr>
              <w:t>机构</w:t>
            </w:r>
          </w:p>
        </w:tc>
        <w:tc>
          <w:tcPr>
            <w:tcW w:w="709" w:type="dxa"/>
            <w:vAlign w:val="center"/>
          </w:tcPr>
          <w:p w:rsidR="00D148D8" w:rsidRDefault="00D148D8" w:rsidP="005176FC">
            <w:pPr>
              <w:jc w:val="center"/>
            </w:pPr>
            <w:r>
              <w:rPr>
                <w:sz w:val="24"/>
                <w:szCs w:val="24"/>
              </w:rPr>
              <w:t>1</w:t>
            </w:r>
          </w:p>
        </w:tc>
        <w:tc>
          <w:tcPr>
            <w:tcW w:w="2126" w:type="dxa"/>
            <w:vAlign w:val="center"/>
          </w:tcPr>
          <w:p w:rsidR="00D148D8" w:rsidRDefault="00D148D8" w:rsidP="005176FC">
            <w:pPr>
              <w:jc w:val="center"/>
            </w:pPr>
            <w:r>
              <w:rPr>
                <w:sz w:val="24"/>
                <w:szCs w:val="24"/>
              </w:rPr>
              <w:t>20190101-20190220</w:t>
            </w:r>
          </w:p>
        </w:tc>
        <w:tc>
          <w:tcPr>
            <w:tcW w:w="1276" w:type="dxa"/>
            <w:vAlign w:val="center"/>
          </w:tcPr>
          <w:p w:rsidR="00D148D8" w:rsidRDefault="00D148D8" w:rsidP="005176FC">
            <w:pPr>
              <w:jc w:val="center"/>
            </w:pPr>
            <w:r>
              <w:rPr>
                <w:sz w:val="24"/>
                <w:szCs w:val="24"/>
              </w:rPr>
              <w:t>40,069,456.81</w:t>
            </w:r>
          </w:p>
        </w:tc>
        <w:tc>
          <w:tcPr>
            <w:tcW w:w="1276" w:type="dxa"/>
            <w:vAlign w:val="center"/>
          </w:tcPr>
          <w:p w:rsidR="00D148D8" w:rsidRDefault="00D148D8" w:rsidP="005176FC">
            <w:pPr>
              <w:jc w:val="center"/>
            </w:pPr>
            <w:r>
              <w:rPr>
                <w:sz w:val="24"/>
                <w:szCs w:val="24"/>
              </w:rPr>
              <w:t>0.00</w:t>
            </w:r>
          </w:p>
        </w:tc>
        <w:tc>
          <w:tcPr>
            <w:tcW w:w="1276" w:type="dxa"/>
            <w:vAlign w:val="center"/>
          </w:tcPr>
          <w:p w:rsidR="00D148D8" w:rsidRDefault="00D148D8" w:rsidP="005176FC">
            <w:pPr>
              <w:jc w:val="center"/>
            </w:pPr>
            <w:r>
              <w:rPr>
                <w:sz w:val="24"/>
                <w:szCs w:val="24"/>
              </w:rPr>
              <w:t>40,069,456.81</w:t>
            </w:r>
          </w:p>
        </w:tc>
        <w:tc>
          <w:tcPr>
            <w:tcW w:w="1417" w:type="dxa"/>
            <w:vAlign w:val="center"/>
          </w:tcPr>
          <w:p w:rsidR="00D148D8" w:rsidRDefault="00D148D8" w:rsidP="005176FC">
            <w:pPr>
              <w:jc w:val="center"/>
            </w:pPr>
            <w:r>
              <w:rPr>
                <w:sz w:val="24"/>
                <w:szCs w:val="24"/>
              </w:rPr>
              <w:t>0.00</w:t>
            </w:r>
          </w:p>
        </w:tc>
        <w:tc>
          <w:tcPr>
            <w:tcW w:w="851" w:type="dxa"/>
            <w:vAlign w:val="center"/>
          </w:tcPr>
          <w:p w:rsidR="00D148D8" w:rsidRDefault="00D148D8" w:rsidP="005176FC">
            <w:pPr>
              <w:jc w:val="center"/>
            </w:pPr>
            <w:r>
              <w:rPr>
                <w:sz w:val="24"/>
                <w:szCs w:val="24"/>
              </w:rPr>
              <w:t>0.00%</w:t>
            </w:r>
          </w:p>
        </w:tc>
      </w:tr>
      <w:tr w:rsidR="00D148D8" w:rsidTr="005176FC">
        <w:trPr>
          <w:jc w:val="center"/>
        </w:trPr>
        <w:tc>
          <w:tcPr>
            <w:tcW w:w="709" w:type="dxa"/>
            <w:vMerge/>
          </w:tcPr>
          <w:p w:rsidR="00D148D8" w:rsidRDefault="00D148D8" w:rsidP="005176FC"/>
        </w:tc>
        <w:tc>
          <w:tcPr>
            <w:tcW w:w="709" w:type="dxa"/>
            <w:vAlign w:val="center"/>
          </w:tcPr>
          <w:p w:rsidR="00D148D8" w:rsidRDefault="00D148D8" w:rsidP="005176FC">
            <w:pPr>
              <w:jc w:val="center"/>
            </w:pPr>
            <w:r>
              <w:rPr>
                <w:sz w:val="24"/>
                <w:szCs w:val="24"/>
              </w:rPr>
              <w:t>2</w:t>
            </w:r>
          </w:p>
        </w:tc>
        <w:tc>
          <w:tcPr>
            <w:tcW w:w="2126" w:type="dxa"/>
            <w:vAlign w:val="center"/>
          </w:tcPr>
          <w:p w:rsidR="00D148D8" w:rsidRDefault="00D148D8" w:rsidP="005176FC">
            <w:pPr>
              <w:jc w:val="center"/>
            </w:pPr>
            <w:r>
              <w:rPr>
                <w:sz w:val="24"/>
                <w:szCs w:val="24"/>
              </w:rPr>
              <w:t>20190124-20190331</w:t>
            </w:r>
          </w:p>
        </w:tc>
        <w:tc>
          <w:tcPr>
            <w:tcW w:w="1276" w:type="dxa"/>
            <w:vAlign w:val="center"/>
          </w:tcPr>
          <w:p w:rsidR="00D148D8" w:rsidRDefault="00D148D8" w:rsidP="005176FC">
            <w:pPr>
              <w:jc w:val="center"/>
            </w:pPr>
            <w:r>
              <w:rPr>
                <w:sz w:val="24"/>
                <w:szCs w:val="24"/>
              </w:rPr>
              <w:t>7,489,700.37</w:t>
            </w:r>
          </w:p>
        </w:tc>
        <w:tc>
          <w:tcPr>
            <w:tcW w:w="1276" w:type="dxa"/>
            <w:vAlign w:val="center"/>
          </w:tcPr>
          <w:p w:rsidR="00D148D8" w:rsidRDefault="00D148D8" w:rsidP="005176FC">
            <w:pPr>
              <w:jc w:val="center"/>
            </w:pPr>
            <w:r>
              <w:rPr>
                <w:sz w:val="24"/>
                <w:szCs w:val="24"/>
              </w:rPr>
              <w:t>0.00</w:t>
            </w:r>
          </w:p>
        </w:tc>
        <w:tc>
          <w:tcPr>
            <w:tcW w:w="1276" w:type="dxa"/>
            <w:vAlign w:val="center"/>
          </w:tcPr>
          <w:p w:rsidR="00D148D8" w:rsidRDefault="00D148D8" w:rsidP="005176FC">
            <w:pPr>
              <w:jc w:val="center"/>
            </w:pPr>
            <w:r>
              <w:rPr>
                <w:sz w:val="24"/>
                <w:szCs w:val="24"/>
              </w:rPr>
              <w:t>0.00</w:t>
            </w:r>
          </w:p>
        </w:tc>
        <w:tc>
          <w:tcPr>
            <w:tcW w:w="1417" w:type="dxa"/>
            <w:vAlign w:val="center"/>
          </w:tcPr>
          <w:p w:rsidR="00D148D8" w:rsidRDefault="00D148D8" w:rsidP="005176FC">
            <w:pPr>
              <w:jc w:val="center"/>
            </w:pPr>
            <w:r>
              <w:rPr>
                <w:sz w:val="24"/>
                <w:szCs w:val="24"/>
              </w:rPr>
              <w:t>7,489,700.37</w:t>
            </w:r>
          </w:p>
        </w:tc>
        <w:tc>
          <w:tcPr>
            <w:tcW w:w="851" w:type="dxa"/>
            <w:vAlign w:val="center"/>
          </w:tcPr>
          <w:p w:rsidR="00D148D8" w:rsidRDefault="00D148D8" w:rsidP="005176FC">
            <w:pPr>
              <w:jc w:val="center"/>
            </w:pPr>
            <w:r>
              <w:rPr>
                <w:sz w:val="24"/>
                <w:szCs w:val="24"/>
              </w:rPr>
              <w:t>53.74%</w:t>
            </w:r>
          </w:p>
        </w:tc>
      </w:tr>
      <w:tr w:rsidR="00D148D8" w:rsidRPr="00FC0759" w:rsidTr="005176FC">
        <w:trPr>
          <w:jc w:val="center"/>
        </w:trPr>
        <w:tc>
          <w:tcPr>
            <w:tcW w:w="9637" w:type="dxa"/>
            <w:gridSpan w:val="8"/>
            <w:vAlign w:val="center"/>
          </w:tcPr>
          <w:p w:rsidR="00D148D8" w:rsidRPr="00FC0759" w:rsidRDefault="00D148D8" w:rsidP="005176FC">
            <w:pPr>
              <w:autoSpaceDE w:val="0"/>
              <w:autoSpaceDN w:val="0"/>
              <w:adjustRightInd w:val="0"/>
              <w:ind w:firstLine="1126"/>
              <w:jc w:val="center"/>
              <w:rPr>
                <w:sz w:val="24"/>
                <w:szCs w:val="24"/>
              </w:rPr>
            </w:pPr>
            <w:r w:rsidRPr="00FC0759">
              <w:rPr>
                <w:color w:val="000000"/>
                <w:sz w:val="24"/>
                <w:szCs w:val="24"/>
              </w:rPr>
              <w:t>产品特有风险</w:t>
            </w:r>
          </w:p>
        </w:tc>
      </w:tr>
      <w:tr w:rsidR="00D148D8" w:rsidRPr="00FC0759" w:rsidTr="005176FC">
        <w:trPr>
          <w:jc w:val="center"/>
        </w:trPr>
        <w:tc>
          <w:tcPr>
            <w:tcW w:w="9637" w:type="dxa"/>
            <w:gridSpan w:val="8"/>
            <w:vAlign w:val="center"/>
          </w:tcPr>
          <w:p w:rsidR="00D148D8" w:rsidRDefault="00D148D8" w:rsidP="005176FC">
            <w:pPr>
              <w:autoSpaceDE w:val="0"/>
              <w:autoSpaceDN w:val="0"/>
              <w:adjustRightInd w:val="0"/>
              <w:jc w:val="left"/>
              <w:rPr>
                <w:sz w:val="24"/>
                <w:szCs w:val="24"/>
              </w:rPr>
            </w:pPr>
            <w:r>
              <w:rPr>
                <w:sz w:val="24"/>
                <w:szCs w:val="24"/>
              </w:rPr>
              <w:t>投资者应关注本基金单一投资者持有份额比例过高时，可能出现以下风险：</w:t>
            </w:r>
          </w:p>
          <w:p w:rsidR="00D148D8" w:rsidRDefault="00D148D8" w:rsidP="005176FC">
            <w:pPr>
              <w:autoSpaceDE w:val="0"/>
              <w:autoSpaceDN w:val="0"/>
              <w:adjustRightInd w:val="0"/>
              <w:jc w:val="left"/>
              <w:rPr>
                <w:sz w:val="24"/>
                <w:szCs w:val="24"/>
              </w:rPr>
            </w:pPr>
            <w:r>
              <w:rPr>
                <w:sz w:val="24"/>
                <w:szCs w:val="24"/>
              </w:rPr>
              <w:t>1</w:t>
            </w:r>
            <w:r>
              <w:rPr>
                <w:sz w:val="24"/>
                <w:szCs w:val="24"/>
              </w:rPr>
              <w:t>、赎回申请延期办理的风险</w:t>
            </w:r>
          </w:p>
          <w:p w:rsidR="00D148D8" w:rsidRDefault="00D148D8" w:rsidP="005176FC">
            <w:pPr>
              <w:autoSpaceDE w:val="0"/>
              <w:autoSpaceDN w:val="0"/>
              <w:adjustRightInd w:val="0"/>
              <w:jc w:val="left"/>
              <w:rPr>
                <w:sz w:val="24"/>
                <w:szCs w:val="24"/>
              </w:rPr>
            </w:pPr>
            <w:r>
              <w:rPr>
                <w:sz w:val="24"/>
                <w:szCs w:val="24"/>
              </w:rPr>
              <w:t>单一投资者大额赎回时易触发本基金巨额赎回的条件，中小投资者可能面临小额赎回申请也需要部分延期办理的风险。</w:t>
            </w:r>
          </w:p>
          <w:p w:rsidR="00D148D8" w:rsidRDefault="00D148D8" w:rsidP="005176FC">
            <w:pPr>
              <w:autoSpaceDE w:val="0"/>
              <w:autoSpaceDN w:val="0"/>
              <w:adjustRightInd w:val="0"/>
              <w:jc w:val="left"/>
              <w:rPr>
                <w:sz w:val="24"/>
                <w:szCs w:val="24"/>
              </w:rPr>
            </w:pPr>
            <w:r>
              <w:rPr>
                <w:sz w:val="24"/>
                <w:szCs w:val="24"/>
              </w:rPr>
              <w:t>2</w:t>
            </w:r>
            <w:r>
              <w:rPr>
                <w:sz w:val="24"/>
                <w:szCs w:val="24"/>
              </w:rPr>
              <w:t>、基金净值大幅波动的风险</w:t>
            </w:r>
          </w:p>
          <w:p w:rsidR="00D148D8" w:rsidRDefault="00D148D8" w:rsidP="005176FC">
            <w:pPr>
              <w:autoSpaceDE w:val="0"/>
              <w:autoSpaceDN w:val="0"/>
              <w:adjustRightInd w:val="0"/>
              <w:jc w:val="left"/>
              <w:rPr>
                <w:sz w:val="24"/>
                <w:szCs w:val="24"/>
              </w:rPr>
            </w:pPr>
            <w:r>
              <w:rPr>
                <w:sz w:val="24"/>
                <w:szCs w:val="24"/>
              </w:rPr>
              <w:t>单一投资者大额赎回时，基金管理人进行基金财产变现可能会对基金资产净值造成较大波动；单一投资者大额赎回时，相应的赎回费归入基金资产以及赎回时的份额净值的精度问题均可能引起基金份额净值出现较大波动。</w:t>
            </w:r>
          </w:p>
          <w:p w:rsidR="00D148D8" w:rsidRDefault="00D148D8" w:rsidP="005176FC">
            <w:pPr>
              <w:autoSpaceDE w:val="0"/>
              <w:autoSpaceDN w:val="0"/>
              <w:adjustRightInd w:val="0"/>
              <w:jc w:val="left"/>
              <w:rPr>
                <w:sz w:val="24"/>
                <w:szCs w:val="24"/>
              </w:rPr>
            </w:pPr>
            <w:r>
              <w:rPr>
                <w:sz w:val="24"/>
                <w:szCs w:val="24"/>
              </w:rPr>
              <w:t>3</w:t>
            </w:r>
            <w:r>
              <w:rPr>
                <w:sz w:val="24"/>
                <w:szCs w:val="24"/>
              </w:rPr>
              <w:t>、基金投资策略难以实现的风险</w:t>
            </w:r>
          </w:p>
          <w:p w:rsidR="00D148D8" w:rsidRDefault="00D148D8" w:rsidP="005176FC">
            <w:pPr>
              <w:autoSpaceDE w:val="0"/>
              <w:autoSpaceDN w:val="0"/>
              <w:adjustRightInd w:val="0"/>
              <w:jc w:val="left"/>
              <w:rPr>
                <w:sz w:val="24"/>
                <w:szCs w:val="24"/>
              </w:rPr>
            </w:pPr>
            <w:r>
              <w:rPr>
                <w:sz w:val="24"/>
                <w:szCs w:val="24"/>
              </w:rPr>
              <w:t>单一投资者大额赎回后，可能使基金资产净值显著降低，从而使基金在拟参与银行间市场交易等投资时受到限制，导致基金投资策略难以实现。</w:t>
            </w:r>
          </w:p>
          <w:p w:rsidR="00D148D8" w:rsidRDefault="00D148D8" w:rsidP="005176FC">
            <w:pPr>
              <w:autoSpaceDE w:val="0"/>
              <w:autoSpaceDN w:val="0"/>
              <w:adjustRightInd w:val="0"/>
              <w:jc w:val="left"/>
              <w:rPr>
                <w:sz w:val="24"/>
                <w:szCs w:val="24"/>
              </w:rPr>
            </w:pPr>
            <w:r>
              <w:rPr>
                <w:sz w:val="24"/>
                <w:szCs w:val="24"/>
              </w:rPr>
              <w:t>4</w:t>
            </w:r>
            <w:r>
              <w:rPr>
                <w:sz w:val="24"/>
                <w:szCs w:val="24"/>
              </w:rPr>
              <w:t>、基金财产清算（或转型）的风险</w:t>
            </w:r>
          </w:p>
          <w:p w:rsidR="00D148D8" w:rsidRDefault="00D148D8" w:rsidP="005176FC">
            <w:pPr>
              <w:autoSpaceDE w:val="0"/>
              <w:autoSpaceDN w:val="0"/>
              <w:adjustRightInd w:val="0"/>
              <w:jc w:val="left"/>
              <w:rPr>
                <w:sz w:val="24"/>
                <w:szCs w:val="24"/>
              </w:rPr>
            </w:pPr>
            <w:r>
              <w:rPr>
                <w:sz w:val="24"/>
                <w:szCs w:val="24"/>
              </w:rPr>
              <w:t>根据本基金基金合同的约定，基金合同生效后的存续期内，若连续</w:t>
            </w:r>
            <w:r>
              <w:rPr>
                <w:sz w:val="24"/>
                <w:szCs w:val="24"/>
              </w:rPr>
              <w:t>60</w:t>
            </w:r>
            <w:r>
              <w:rPr>
                <w:sz w:val="24"/>
                <w:szCs w:val="24"/>
              </w:rPr>
              <w:t>个工作日出现基金份额持有人数量不满</w:t>
            </w:r>
            <w:r>
              <w:rPr>
                <w:sz w:val="24"/>
                <w:szCs w:val="24"/>
              </w:rPr>
              <w:t>200</w:t>
            </w:r>
            <w:r>
              <w:rPr>
                <w:sz w:val="24"/>
                <w:szCs w:val="24"/>
              </w:rPr>
              <w:t>人或者基金资产净值低于</w:t>
            </w:r>
            <w:r>
              <w:rPr>
                <w:sz w:val="24"/>
                <w:szCs w:val="24"/>
              </w:rPr>
              <w:t>5000</w:t>
            </w:r>
            <w:r>
              <w:rPr>
                <w:sz w:val="24"/>
                <w:szCs w:val="24"/>
              </w:rPr>
              <w:t>万元情形的，基金合同将终止，并根据基金合同的约定进行基金财产清算。单一投资者大额赎回后，可能造成基金资产净值大幅缩减而直接导致触发本基金合同约定的终止及清算条款，对本基金的继续存续产生较大影响。</w:t>
            </w:r>
          </w:p>
          <w:p w:rsidR="00D148D8" w:rsidRDefault="00D148D8" w:rsidP="005176FC">
            <w:pPr>
              <w:autoSpaceDE w:val="0"/>
              <w:autoSpaceDN w:val="0"/>
              <w:adjustRightInd w:val="0"/>
              <w:jc w:val="left"/>
              <w:rPr>
                <w:sz w:val="24"/>
                <w:szCs w:val="24"/>
              </w:rPr>
            </w:pPr>
            <w:r>
              <w:rPr>
                <w:sz w:val="24"/>
                <w:szCs w:val="24"/>
              </w:rPr>
              <w:t>5</w:t>
            </w:r>
            <w:r>
              <w:rPr>
                <w:sz w:val="24"/>
                <w:szCs w:val="24"/>
              </w:rPr>
              <w:t>、召开基金份额持有人大会及表决时可能存在的风险</w:t>
            </w:r>
          </w:p>
          <w:p w:rsidR="00D148D8" w:rsidRPr="00FC0759" w:rsidRDefault="00D148D8" w:rsidP="005176FC">
            <w:pPr>
              <w:autoSpaceDE w:val="0"/>
              <w:autoSpaceDN w:val="0"/>
              <w:adjustRightInd w:val="0"/>
              <w:jc w:val="left"/>
              <w:rPr>
                <w:sz w:val="24"/>
                <w:szCs w:val="24"/>
              </w:rPr>
            </w:pPr>
            <w:r w:rsidRPr="00FC0759">
              <w:rPr>
                <w:sz w:val="24"/>
                <w:szCs w:val="24"/>
              </w:rPr>
              <w:t>由于单一机构投资者所持有的基金份额占比较高，在召开持有人大会并对重大事项进行投票表决时，单一机构投资者将拥有高的投票权重。</w:t>
            </w:r>
          </w:p>
        </w:tc>
      </w:tr>
    </w:tbl>
    <w:p w:rsidR="00DF2AD4" w:rsidRPr="002F6268" w:rsidRDefault="00DF2AD4" w:rsidP="00DF2AD4">
      <w:pPr>
        <w:autoSpaceDE w:val="0"/>
        <w:autoSpaceDN w:val="0"/>
        <w:adjustRightInd w:val="0"/>
        <w:spacing w:line="360" w:lineRule="auto"/>
        <w:jc w:val="left"/>
        <w:rPr>
          <w:rFonts w:eastAsiaTheme="minorEastAsia"/>
          <w:b/>
          <w:bCs/>
          <w:color w:val="000000" w:themeColor="text1"/>
          <w:kern w:val="0"/>
          <w:sz w:val="24"/>
          <w:szCs w:val="24"/>
        </w:rPr>
      </w:pPr>
      <w:r w:rsidRPr="002F6268">
        <w:rPr>
          <w:rFonts w:eastAsiaTheme="minorEastAsia"/>
          <w:b/>
          <w:bCs/>
          <w:color w:val="000000" w:themeColor="text1"/>
          <w:kern w:val="0"/>
          <w:sz w:val="24"/>
          <w:szCs w:val="24"/>
        </w:rPr>
        <w:t xml:space="preserve">8.2 </w:t>
      </w:r>
      <w:r w:rsidRPr="002F6268">
        <w:rPr>
          <w:rFonts w:eastAsiaTheme="minorEastAsia"/>
          <w:b/>
          <w:bCs/>
          <w:color w:val="000000" w:themeColor="text1"/>
          <w:kern w:val="0"/>
          <w:sz w:val="24"/>
          <w:szCs w:val="24"/>
        </w:rPr>
        <w:t>影响投资者决策的其他重要信息</w:t>
      </w:r>
    </w:p>
    <w:p w:rsidR="004061AC" w:rsidRPr="00E74406" w:rsidRDefault="00DF2AD4" w:rsidP="00DF2AD4">
      <w:pPr>
        <w:spacing w:line="360" w:lineRule="auto"/>
        <w:ind w:firstLineChars="200" w:firstLine="480"/>
        <w:rPr>
          <w:rFonts w:eastAsiaTheme="minorEastAsia"/>
          <w:color w:val="000000" w:themeColor="text1"/>
          <w:sz w:val="24"/>
          <w:szCs w:val="24"/>
        </w:rPr>
      </w:pPr>
      <w:r w:rsidRPr="00FC0759">
        <w:rPr>
          <w:rFonts w:eastAsiaTheme="minorEastAsia"/>
          <w:color w:val="000000" w:themeColor="text1"/>
          <w:sz w:val="24"/>
          <w:szCs w:val="24"/>
        </w:rPr>
        <w:t>1</w:t>
      </w:r>
      <w:r w:rsidRPr="00FC0759">
        <w:rPr>
          <w:rFonts w:eastAsiaTheme="minorEastAsia"/>
          <w:color w:val="000000" w:themeColor="text1"/>
          <w:sz w:val="24"/>
          <w:szCs w:val="24"/>
        </w:rPr>
        <w:t>、报告期内基金管理人对本基金基金经理变更进行公告，指定媒体公告时间为</w:t>
      </w:r>
      <w:r w:rsidRPr="00FC0759">
        <w:rPr>
          <w:rFonts w:eastAsiaTheme="minorEastAsia"/>
          <w:color w:val="000000" w:themeColor="text1"/>
          <w:sz w:val="24"/>
          <w:szCs w:val="24"/>
        </w:rPr>
        <w:t>2019</w:t>
      </w:r>
      <w:r w:rsidRPr="00FC0759">
        <w:rPr>
          <w:rFonts w:eastAsiaTheme="minorEastAsia"/>
          <w:color w:val="000000" w:themeColor="text1"/>
          <w:sz w:val="24"/>
          <w:szCs w:val="24"/>
        </w:rPr>
        <w:t>年</w:t>
      </w:r>
      <w:r w:rsidRPr="00FC0759">
        <w:rPr>
          <w:rFonts w:eastAsiaTheme="minorEastAsia"/>
          <w:color w:val="000000" w:themeColor="text1"/>
          <w:sz w:val="24"/>
          <w:szCs w:val="24"/>
        </w:rPr>
        <w:t>2</w:t>
      </w:r>
      <w:r w:rsidRPr="00FC0759">
        <w:rPr>
          <w:rFonts w:eastAsiaTheme="minorEastAsia"/>
          <w:color w:val="000000" w:themeColor="text1"/>
          <w:sz w:val="24"/>
          <w:szCs w:val="24"/>
        </w:rPr>
        <w:t>月</w:t>
      </w:r>
      <w:r w:rsidRPr="00FC0759">
        <w:rPr>
          <w:rFonts w:eastAsiaTheme="minorEastAsia"/>
          <w:color w:val="000000" w:themeColor="text1"/>
          <w:sz w:val="24"/>
          <w:szCs w:val="24"/>
        </w:rPr>
        <w:t>23</w:t>
      </w:r>
      <w:r w:rsidRPr="00FC0759">
        <w:rPr>
          <w:rFonts w:eastAsiaTheme="minorEastAsia"/>
          <w:color w:val="000000" w:themeColor="text1"/>
          <w:sz w:val="24"/>
          <w:szCs w:val="24"/>
        </w:rPr>
        <w:t>日。</w:t>
      </w:r>
    </w:p>
    <w:p w:rsidR="004061AC" w:rsidRPr="00E74406" w:rsidRDefault="004061AC" w:rsidP="004718A5">
      <w:pPr>
        <w:pStyle w:val="1"/>
        <w:spacing w:beforeLines="100" w:afterLines="100" w:line="360" w:lineRule="auto"/>
        <w:jc w:val="center"/>
        <w:rPr>
          <w:rFonts w:eastAsiaTheme="minorEastAsia"/>
          <w:color w:val="000000" w:themeColor="text1"/>
          <w:kern w:val="0"/>
          <w:sz w:val="24"/>
          <w:szCs w:val="24"/>
        </w:rPr>
      </w:pPr>
      <w:r w:rsidRPr="00E74406">
        <w:rPr>
          <w:rFonts w:eastAsiaTheme="minorEastAsia"/>
          <w:color w:val="000000" w:themeColor="text1"/>
          <w:kern w:val="0"/>
          <w:sz w:val="24"/>
          <w:szCs w:val="24"/>
        </w:rPr>
        <w:t>§</w:t>
      </w:r>
      <w:r w:rsidR="00D02347" w:rsidRPr="00E74406">
        <w:rPr>
          <w:rFonts w:eastAsiaTheme="minorEastAsia"/>
          <w:color w:val="000000" w:themeColor="text1"/>
          <w:kern w:val="0"/>
          <w:sz w:val="24"/>
          <w:szCs w:val="24"/>
        </w:rPr>
        <w:t>9</w:t>
      </w:r>
      <w:r w:rsidRPr="00E74406">
        <w:rPr>
          <w:rFonts w:eastAsiaTheme="minorEastAsia"/>
          <w:color w:val="000000" w:themeColor="text1"/>
          <w:kern w:val="0"/>
          <w:sz w:val="24"/>
          <w:szCs w:val="24"/>
        </w:rPr>
        <w:t>备查文件目录</w:t>
      </w:r>
    </w:p>
    <w:p w:rsidR="004061AC" w:rsidRPr="00E74406" w:rsidRDefault="00D02347" w:rsidP="00C71497">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9</w:t>
      </w:r>
      <w:r w:rsidR="004061AC" w:rsidRPr="00E74406">
        <w:rPr>
          <w:rFonts w:eastAsiaTheme="minorEastAsia"/>
          <w:b/>
          <w:bCs/>
          <w:color w:val="000000" w:themeColor="text1"/>
          <w:kern w:val="0"/>
          <w:sz w:val="24"/>
          <w:szCs w:val="24"/>
        </w:rPr>
        <w:t>.</w:t>
      </w:r>
      <w:r w:rsidR="00676095" w:rsidRPr="00E74406">
        <w:rPr>
          <w:rFonts w:eastAsiaTheme="minorEastAsia"/>
          <w:b/>
          <w:bCs/>
          <w:color w:val="000000" w:themeColor="text1"/>
          <w:kern w:val="0"/>
          <w:sz w:val="24"/>
          <w:szCs w:val="24"/>
        </w:rPr>
        <w:t>1</w:t>
      </w:r>
      <w:r w:rsidR="004061AC" w:rsidRPr="00E74406">
        <w:rPr>
          <w:rFonts w:eastAsiaTheme="minorEastAsia"/>
          <w:b/>
          <w:bCs/>
          <w:color w:val="000000" w:themeColor="text1"/>
          <w:kern w:val="0"/>
          <w:sz w:val="24"/>
          <w:szCs w:val="24"/>
        </w:rPr>
        <w:t>备查文件目录</w:t>
      </w:r>
    </w:p>
    <w:p w:rsidR="00F432D9" w:rsidRDefault="000C680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《关于准予国投瑞银和顺债券型证券投资基金注册的批复》（证监许可</w:t>
      </w:r>
      <w:r>
        <w:rPr>
          <w:rFonts w:eastAsiaTheme="minorEastAsia"/>
          <w:color w:val="000000" w:themeColor="text1"/>
          <w:sz w:val="24"/>
          <w:szCs w:val="24"/>
        </w:rPr>
        <w:t>[2016]1107</w:t>
      </w:r>
      <w:r>
        <w:rPr>
          <w:rFonts w:eastAsiaTheme="minorEastAsia"/>
          <w:color w:val="000000" w:themeColor="text1"/>
          <w:sz w:val="24"/>
          <w:szCs w:val="24"/>
        </w:rPr>
        <w:t>号）</w:t>
      </w:r>
    </w:p>
    <w:p w:rsidR="00F432D9" w:rsidRDefault="000C680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《关于国投瑞银和顺债券型证券投资基金备案确认的函》（机构部函</w:t>
      </w:r>
      <w:r>
        <w:rPr>
          <w:rFonts w:eastAsiaTheme="minorEastAsia"/>
          <w:color w:val="000000" w:themeColor="text1"/>
          <w:sz w:val="24"/>
          <w:szCs w:val="24"/>
        </w:rPr>
        <w:t>[2016]2932</w:t>
      </w:r>
      <w:r>
        <w:rPr>
          <w:rFonts w:eastAsiaTheme="minorEastAsia"/>
          <w:color w:val="000000" w:themeColor="text1"/>
          <w:sz w:val="24"/>
          <w:szCs w:val="24"/>
        </w:rPr>
        <w:t>号）</w:t>
      </w:r>
    </w:p>
    <w:p w:rsidR="00F432D9" w:rsidRDefault="000C680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《国投瑞银和顺债券型证券投资基金基金合同》</w:t>
      </w:r>
    </w:p>
    <w:p w:rsidR="00F432D9" w:rsidRDefault="000C680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《国投瑞银和顺债券型证券投资基金托管协议》</w:t>
      </w:r>
    </w:p>
    <w:p w:rsidR="00F432D9" w:rsidRDefault="000C680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国投瑞银基金管理有限公司营业执照、公司章程及基金管理人业务资格批件</w:t>
      </w:r>
    </w:p>
    <w:p w:rsidR="00F432D9" w:rsidRDefault="000C680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本报告期内在中国证监会指定信息披露报刊上披露的信息公告原文</w:t>
      </w:r>
    </w:p>
    <w:p w:rsidR="004061AC" w:rsidRPr="00E74406" w:rsidRDefault="006D7FF8"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国投瑞银和顺债券型证券投资基金</w:t>
      </w:r>
      <w:r w:rsidRPr="00E74406">
        <w:rPr>
          <w:rFonts w:eastAsiaTheme="minorEastAsia"/>
          <w:color w:val="000000" w:themeColor="text1"/>
          <w:sz w:val="24"/>
          <w:szCs w:val="24"/>
        </w:rPr>
        <w:t>2019</w:t>
      </w:r>
      <w:r w:rsidRPr="00E74406">
        <w:rPr>
          <w:rFonts w:eastAsiaTheme="minorEastAsia"/>
          <w:color w:val="000000" w:themeColor="text1"/>
          <w:sz w:val="24"/>
          <w:szCs w:val="24"/>
        </w:rPr>
        <w:t>年第</w:t>
      </w:r>
      <w:r w:rsidRPr="00E74406">
        <w:rPr>
          <w:rFonts w:eastAsiaTheme="minorEastAsia"/>
          <w:color w:val="000000" w:themeColor="text1"/>
          <w:sz w:val="24"/>
          <w:szCs w:val="24"/>
        </w:rPr>
        <w:t>1</w:t>
      </w:r>
      <w:r w:rsidRPr="00E74406">
        <w:rPr>
          <w:rFonts w:eastAsiaTheme="minorEastAsia"/>
          <w:color w:val="000000" w:themeColor="text1"/>
          <w:sz w:val="24"/>
          <w:szCs w:val="24"/>
        </w:rPr>
        <w:t>季度报告原文</w:t>
      </w:r>
    </w:p>
    <w:p w:rsidR="006A48FD" w:rsidRPr="00E74406" w:rsidRDefault="006A48FD" w:rsidP="00C71497">
      <w:pPr>
        <w:spacing w:line="360" w:lineRule="auto"/>
        <w:ind w:firstLineChars="200" w:firstLine="480"/>
        <w:rPr>
          <w:rFonts w:eastAsiaTheme="minorEastAsia"/>
          <w:color w:val="000000" w:themeColor="text1"/>
          <w:sz w:val="24"/>
          <w:szCs w:val="24"/>
        </w:rPr>
      </w:pPr>
    </w:p>
    <w:p w:rsidR="004061AC" w:rsidRPr="00E74406" w:rsidRDefault="00D02347" w:rsidP="00C71497">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9</w:t>
      </w:r>
      <w:r w:rsidR="004061AC" w:rsidRPr="00E74406">
        <w:rPr>
          <w:rFonts w:eastAsiaTheme="minorEastAsia"/>
          <w:b/>
          <w:bCs/>
          <w:color w:val="000000" w:themeColor="text1"/>
          <w:kern w:val="0"/>
          <w:sz w:val="24"/>
          <w:szCs w:val="24"/>
        </w:rPr>
        <w:t>.</w:t>
      </w:r>
      <w:r w:rsidR="00676095" w:rsidRPr="00E74406">
        <w:rPr>
          <w:rFonts w:eastAsiaTheme="minorEastAsia"/>
          <w:b/>
          <w:bCs/>
          <w:color w:val="000000" w:themeColor="text1"/>
          <w:kern w:val="0"/>
          <w:sz w:val="24"/>
          <w:szCs w:val="24"/>
        </w:rPr>
        <w:t>2</w:t>
      </w:r>
      <w:r w:rsidR="004061AC" w:rsidRPr="00E74406">
        <w:rPr>
          <w:rFonts w:eastAsiaTheme="minorEastAsia"/>
          <w:b/>
          <w:bCs/>
          <w:color w:val="000000" w:themeColor="text1"/>
          <w:kern w:val="0"/>
          <w:sz w:val="24"/>
          <w:szCs w:val="24"/>
        </w:rPr>
        <w:t>存放地点</w:t>
      </w:r>
    </w:p>
    <w:p w:rsidR="00F432D9" w:rsidRDefault="000C680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中国广东省深圳市福田区金田路</w:t>
      </w:r>
      <w:r>
        <w:rPr>
          <w:rFonts w:eastAsiaTheme="minorEastAsia"/>
          <w:color w:val="000000" w:themeColor="text1"/>
          <w:sz w:val="24"/>
          <w:szCs w:val="24"/>
        </w:rPr>
        <w:t>4028</w:t>
      </w:r>
      <w:r>
        <w:rPr>
          <w:rFonts w:eastAsiaTheme="minorEastAsia"/>
          <w:color w:val="000000" w:themeColor="text1"/>
          <w:sz w:val="24"/>
          <w:szCs w:val="24"/>
        </w:rPr>
        <w:t>号荣超经贸中心</w:t>
      </w:r>
      <w:r>
        <w:rPr>
          <w:rFonts w:eastAsiaTheme="minorEastAsia"/>
          <w:color w:val="000000" w:themeColor="text1"/>
          <w:sz w:val="24"/>
          <w:szCs w:val="24"/>
        </w:rPr>
        <w:t>46</w:t>
      </w:r>
      <w:r>
        <w:rPr>
          <w:rFonts w:eastAsiaTheme="minorEastAsia"/>
          <w:color w:val="000000" w:themeColor="text1"/>
          <w:sz w:val="24"/>
          <w:szCs w:val="24"/>
        </w:rPr>
        <w:t>层</w:t>
      </w:r>
    </w:p>
    <w:p w:rsidR="004061AC" w:rsidRPr="00E74406" w:rsidRDefault="006D7FF8"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存放网址：</w:t>
      </w:r>
      <w:r w:rsidRPr="00E74406">
        <w:rPr>
          <w:rFonts w:eastAsiaTheme="minorEastAsia"/>
          <w:color w:val="000000" w:themeColor="text1"/>
          <w:sz w:val="24"/>
          <w:szCs w:val="24"/>
        </w:rPr>
        <w:t>http://www.ubssdic.com</w:t>
      </w:r>
    </w:p>
    <w:p w:rsidR="006A48FD" w:rsidRPr="00E74406" w:rsidRDefault="006A48FD" w:rsidP="00C71497">
      <w:pPr>
        <w:spacing w:line="360" w:lineRule="auto"/>
        <w:ind w:firstLineChars="200" w:firstLine="480"/>
        <w:rPr>
          <w:rFonts w:eastAsiaTheme="minorEastAsia"/>
          <w:color w:val="000000" w:themeColor="text1"/>
          <w:sz w:val="24"/>
          <w:szCs w:val="24"/>
        </w:rPr>
      </w:pPr>
    </w:p>
    <w:p w:rsidR="004061AC" w:rsidRPr="00E74406" w:rsidRDefault="00D02347" w:rsidP="00C71497">
      <w:pPr>
        <w:autoSpaceDE w:val="0"/>
        <w:autoSpaceDN w:val="0"/>
        <w:adjustRightInd w:val="0"/>
        <w:spacing w:line="360" w:lineRule="auto"/>
        <w:jc w:val="left"/>
        <w:rPr>
          <w:rFonts w:eastAsiaTheme="minorEastAsia"/>
          <w:b/>
          <w:bCs/>
          <w:color w:val="000000" w:themeColor="text1"/>
          <w:kern w:val="0"/>
          <w:sz w:val="24"/>
          <w:szCs w:val="24"/>
        </w:rPr>
      </w:pPr>
      <w:r w:rsidRPr="00E74406">
        <w:rPr>
          <w:rFonts w:eastAsiaTheme="minorEastAsia"/>
          <w:b/>
          <w:bCs/>
          <w:color w:val="000000" w:themeColor="text1"/>
          <w:kern w:val="0"/>
          <w:sz w:val="24"/>
          <w:szCs w:val="24"/>
        </w:rPr>
        <w:t>9</w:t>
      </w:r>
      <w:r w:rsidR="004061AC" w:rsidRPr="00E74406">
        <w:rPr>
          <w:rFonts w:eastAsiaTheme="minorEastAsia"/>
          <w:b/>
          <w:bCs/>
          <w:color w:val="000000" w:themeColor="text1"/>
          <w:kern w:val="0"/>
          <w:sz w:val="24"/>
          <w:szCs w:val="24"/>
        </w:rPr>
        <w:t>.</w:t>
      </w:r>
      <w:r w:rsidR="00676095" w:rsidRPr="00E74406">
        <w:rPr>
          <w:rFonts w:eastAsiaTheme="minorEastAsia"/>
          <w:b/>
          <w:bCs/>
          <w:color w:val="000000" w:themeColor="text1"/>
          <w:kern w:val="0"/>
          <w:sz w:val="24"/>
          <w:szCs w:val="24"/>
        </w:rPr>
        <w:t>3</w:t>
      </w:r>
      <w:r w:rsidR="004061AC" w:rsidRPr="00E74406">
        <w:rPr>
          <w:rFonts w:eastAsiaTheme="minorEastAsia"/>
          <w:b/>
          <w:bCs/>
          <w:color w:val="000000" w:themeColor="text1"/>
          <w:kern w:val="0"/>
          <w:sz w:val="24"/>
          <w:szCs w:val="24"/>
        </w:rPr>
        <w:t>查阅方式</w:t>
      </w:r>
    </w:p>
    <w:p w:rsidR="00F432D9" w:rsidRDefault="000C6808">
      <w:pPr>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投资者可在营业时间免费查阅，也可按工本费购买复印件</w:t>
      </w:r>
    </w:p>
    <w:p w:rsidR="00636DB7" w:rsidRPr="00E74406" w:rsidRDefault="006D7FF8" w:rsidP="006B42EA">
      <w:pPr>
        <w:spacing w:line="360" w:lineRule="auto"/>
        <w:ind w:firstLineChars="200" w:firstLine="480"/>
        <w:rPr>
          <w:rFonts w:eastAsiaTheme="minorEastAsia"/>
          <w:color w:val="000000" w:themeColor="text1"/>
          <w:sz w:val="24"/>
          <w:szCs w:val="24"/>
        </w:rPr>
      </w:pPr>
      <w:r w:rsidRPr="00E74406">
        <w:rPr>
          <w:rFonts w:eastAsiaTheme="minorEastAsia"/>
          <w:color w:val="000000" w:themeColor="text1"/>
          <w:sz w:val="24"/>
          <w:szCs w:val="24"/>
        </w:rPr>
        <w:t>咨询电话：</w:t>
      </w:r>
      <w:r w:rsidRPr="00E74406">
        <w:rPr>
          <w:rFonts w:eastAsiaTheme="minorEastAsia"/>
          <w:color w:val="000000" w:themeColor="text1"/>
          <w:sz w:val="24"/>
          <w:szCs w:val="24"/>
        </w:rPr>
        <w:t>400-880-6868</w:t>
      </w:r>
    </w:p>
    <w:p w:rsidR="004061AC" w:rsidRPr="00E74406" w:rsidRDefault="004061AC" w:rsidP="004061AC">
      <w:pPr>
        <w:spacing w:line="360" w:lineRule="auto"/>
        <w:ind w:left="840"/>
        <w:jc w:val="right"/>
        <w:rPr>
          <w:rFonts w:eastAsiaTheme="minorEastAsia"/>
          <w:color w:val="000000" w:themeColor="text1"/>
          <w:sz w:val="24"/>
          <w:szCs w:val="24"/>
        </w:rPr>
      </w:pPr>
    </w:p>
    <w:p w:rsidR="00C71497" w:rsidRPr="00E74406" w:rsidRDefault="00C71497" w:rsidP="004061AC">
      <w:pPr>
        <w:spacing w:line="360" w:lineRule="auto"/>
        <w:ind w:left="840"/>
        <w:jc w:val="right"/>
        <w:rPr>
          <w:rFonts w:eastAsiaTheme="minorEastAsia"/>
          <w:color w:val="000000" w:themeColor="text1"/>
          <w:sz w:val="24"/>
          <w:szCs w:val="24"/>
        </w:rPr>
      </w:pPr>
    </w:p>
    <w:p w:rsidR="00C71497" w:rsidRPr="00E74406" w:rsidRDefault="00C71497" w:rsidP="004061AC">
      <w:pPr>
        <w:spacing w:line="360" w:lineRule="auto"/>
        <w:ind w:left="840"/>
        <w:jc w:val="right"/>
        <w:rPr>
          <w:rFonts w:eastAsiaTheme="minorEastAsia"/>
          <w:color w:val="000000" w:themeColor="text1"/>
          <w:sz w:val="24"/>
          <w:szCs w:val="24"/>
        </w:rPr>
      </w:pPr>
    </w:p>
    <w:p w:rsidR="00C71497" w:rsidRPr="00E74406" w:rsidRDefault="00C71497" w:rsidP="004061AC">
      <w:pPr>
        <w:spacing w:line="360" w:lineRule="auto"/>
        <w:ind w:left="840"/>
        <w:jc w:val="right"/>
        <w:rPr>
          <w:rFonts w:eastAsiaTheme="minorEastAsia"/>
          <w:color w:val="000000" w:themeColor="text1"/>
          <w:sz w:val="24"/>
          <w:szCs w:val="24"/>
        </w:rPr>
      </w:pPr>
    </w:p>
    <w:p w:rsidR="00C71497" w:rsidRPr="00E74406" w:rsidRDefault="00C71497" w:rsidP="004061AC">
      <w:pPr>
        <w:spacing w:line="360" w:lineRule="auto"/>
        <w:ind w:left="840"/>
        <w:jc w:val="right"/>
        <w:rPr>
          <w:rFonts w:eastAsiaTheme="minorEastAsia"/>
          <w:color w:val="000000" w:themeColor="text1"/>
          <w:sz w:val="24"/>
          <w:szCs w:val="24"/>
        </w:rPr>
      </w:pPr>
    </w:p>
    <w:p w:rsidR="00C71497" w:rsidRPr="00E74406" w:rsidRDefault="00C71497" w:rsidP="004061AC">
      <w:pPr>
        <w:spacing w:line="360" w:lineRule="auto"/>
        <w:ind w:left="840"/>
        <w:jc w:val="right"/>
        <w:rPr>
          <w:rFonts w:eastAsiaTheme="minorEastAsia"/>
          <w:color w:val="000000" w:themeColor="text1"/>
          <w:sz w:val="24"/>
          <w:szCs w:val="24"/>
        </w:rPr>
      </w:pPr>
    </w:p>
    <w:p w:rsidR="004061AC" w:rsidRPr="00E74406" w:rsidRDefault="004061AC" w:rsidP="004061AC">
      <w:pPr>
        <w:spacing w:line="360" w:lineRule="auto"/>
        <w:ind w:left="840"/>
        <w:jc w:val="right"/>
        <w:rPr>
          <w:rFonts w:eastAsiaTheme="minorEastAsia"/>
          <w:color w:val="000000" w:themeColor="text1"/>
          <w:sz w:val="24"/>
          <w:szCs w:val="24"/>
        </w:rPr>
      </w:pPr>
    </w:p>
    <w:p w:rsidR="004061AC" w:rsidRPr="00E74406" w:rsidRDefault="004061AC" w:rsidP="004061AC">
      <w:pPr>
        <w:spacing w:line="360" w:lineRule="auto"/>
        <w:ind w:left="840"/>
        <w:jc w:val="right"/>
        <w:rPr>
          <w:rFonts w:eastAsiaTheme="minorEastAsia"/>
          <w:color w:val="000000" w:themeColor="text1"/>
          <w:sz w:val="24"/>
          <w:szCs w:val="24"/>
        </w:rPr>
      </w:pPr>
    </w:p>
    <w:p w:rsidR="004061AC" w:rsidRPr="00E74406" w:rsidRDefault="00832A00" w:rsidP="00C71497">
      <w:pPr>
        <w:spacing w:line="360" w:lineRule="auto"/>
        <w:jc w:val="right"/>
        <w:rPr>
          <w:rFonts w:eastAsiaTheme="minorEastAsia"/>
          <w:b/>
          <w:bCs/>
          <w:color w:val="000000" w:themeColor="text1"/>
          <w:sz w:val="24"/>
          <w:szCs w:val="24"/>
        </w:rPr>
      </w:pPr>
      <w:r w:rsidRPr="00E74406">
        <w:rPr>
          <w:rFonts w:eastAsiaTheme="minorEastAsia"/>
          <w:b/>
          <w:bCs/>
          <w:color w:val="000000" w:themeColor="text1"/>
          <w:sz w:val="24"/>
          <w:szCs w:val="24"/>
        </w:rPr>
        <w:t>国投瑞银基金管理有限公司</w:t>
      </w:r>
    </w:p>
    <w:p w:rsidR="004061AC" w:rsidRPr="00E74406" w:rsidRDefault="00945AF6" w:rsidP="00C71497">
      <w:pPr>
        <w:spacing w:line="360" w:lineRule="auto"/>
        <w:jc w:val="right"/>
        <w:rPr>
          <w:rFonts w:eastAsiaTheme="minorEastAsia"/>
          <w:b/>
          <w:bCs/>
          <w:color w:val="000000" w:themeColor="text1"/>
          <w:sz w:val="24"/>
          <w:szCs w:val="24"/>
        </w:rPr>
      </w:pPr>
      <w:r w:rsidRPr="00E74406">
        <w:rPr>
          <w:rFonts w:eastAsiaTheme="minorEastAsia"/>
          <w:b/>
          <w:bCs/>
          <w:color w:val="000000" w:themeColor="text1"/>
          <w:sz w:val="24"/>
          <w:szCs w:val="24"/>
        </w:rPr>
        <w:t>二〇一九年四月二十二日</w:t>
      </w:r>
    </w:p>
    <w:p w:rsidR="00304A12" w:rsidRPr="00E74406" w:rsidRDefault="00304A12" w:rsidP="00955BE8">
      <w:pPr>
        <w:spacing w:line="360" w:lineRule="auto"/>
        <w:ind w:left="840"/>
        <w:jc w:val="right"/>
        <w:rPr>
          <w:rFonts w:eastAsiaTheme="minorEastAsia"/>
          <w:b/>
          <w:bCs/>
          <w:color w:val="000000" w:themeColor="text1"/>
          <w:sz w:val="24"/>
          <w:szCs w:val="24"/>
        </w:rPr>
      </w:pPr>
    </w:p>
    <w:p w:rsidR="00A90049" w:rsidRPr="00E74406" w:rsidRDefault="00A90049">
      <w:pPr>
        <w:rPr>
          <w:rFonts w:eastAsiaTheme="minorEastAsia"/>
          <w:color w:val="000000" w:themeColor="text1"/>
          <w:sz w:val="24"/>
          <w:szCs w:val="24"/>
        </w:rPr>
      </w:pPr>
    </w:p>
    <w:sectPr w:rsidR="00A90049" w:rsidRPr="00E74406" w:rsidSect="00304A12">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808" w:rsidRDefault="000C6808" w:rsidP="00876D65">
      <w:r>
        <w:separator/>
      </w:r>
    </w:p>
  </w:endnote>
  <w:endnote w:type="continuationSeparator" w:id="1">
    <w:p w:rsidR="000C6808" w:rsidRDefault="000C6808"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4819A0" w:rsidRDefault="004819A0" w:rsidP="004819A0">
    <w:pPr>
      <w:pStyle w:val="a6"/>
      <w:jc w:val="center"/>
      <w:rPr>
        <w:rFonts w:eastAsiaTheme="minorEastAsia"/>
        <w:sz w:val="21"/>
        <w:szCs w:val="21"/>
      </w:rPr>
    </w:pPr>
    <w:r>
      <w:rPr>
        <w:rFonts w:eastAsiaTheme="minorEastAsia" w:hint="eastAsia"/>
        <w:kern w:val="0"/>
        <w:sz w:val="21"/>
        <w:szCs w:val="21"/>
      </w:rPr>
      <w:t>第</w:t>
    </w:r>
    <w:r w:rsidR="00105F06">
      <w:rPr>
        <w:rFonts w:eastAsiaTheme="minorEastAsia"/>
        <w:kern w:val="0"/>
        <w:sz w:val="21"/>
        <w:szCs w:val="21"/>
      </w:rPr>
      <w:fldChar w:fldCharType="begin"/>
    </w:r>
    <w:r>
      <w:rPr>
        <w:rFonts w:eastAsiaTheme="minorEastAsia"/>
        <w:kern w:val="0"/>
        <w:sz w:val="21"/>
        <w:szCs w:val="21"/>
      </w:rPr>
      <w:instrText xml:space="preserve"> PAGE </w:instrText>
    </w:r>
    <w:r w:rsidR="00105F06">
      <w:rPr>
        <w:rFonts w:eastAsiaTheme="minorEastAsia"/>
        <w:kern w:val="0"/>
        <w:sz w:val="21"/>
        <w:szCs w:val="21"/>
      </w:rPr>
      <w:fldChar w:fldCharType="separate"/>
    </w:r>
    <w:r w:rsidR="004718A5">
      <w:rPr>
        <w:rFonts w:eastAsiaTheme="minorEastAsia"/>
        <w:noProof/>
        <w:kern w:val="0"/>
        <w:sz w:val="21"/>
        <w:szCs w:val="21"/>
      </w:rPr>
      <w:t>1</w:t>
    </w:r>
    <w:r w:rsidR="00105F06">
      <w:rPr>
        <w:rFonts w:eastAsiaTheme="minorEastAsia"/>
        <w:kern w:val="0"/>
        <w:sz w:val="21"/>
        <w:szCs w:val="21"/>
      </w:rPr>
      <w:fldChar w:fldCharType="end"/>
    </w:r>
    <w:r>
      <w:rPr>
        <w:rFonts w:eastAsiaTheme="minorEastAsia" w:hint="eastAsia"/>
        <w:kern w:val="0"/>
        <w:sz w:val="21"/>
        <w:szCs w:val="21"/>
      </w:rPr>
      <w:t>页，共</w:t>
    </w:r>
    <w:r w:rsidR="00105F06">
      <w:rPr>
        <w:rFonts w:eastAsiaTheme="minorEastAsia"/>
        <w:kern w:val="0"/>
        <w:sz w:val="21"/>
        <w:szCs w:val="21"/>
      </w:rPr>
      <w:fldChar w:fldCharType="begin"/>
    </w:r>
    <w:r>
      <w:rPr>
        <w:rFonts w:eastAsiaTheme="minorEastAsia"/>
        <w:kern w:val="0"/>
        <w:sz w:val="21"/>
        <w:szCs w:val="21"/>
      </w:rPr>
      <w:instrText xml:space="preserve"> NUMPAGES </w:instrText>
    </w:r>
    <w:r w:rsidR="00105F06">
      <w:rPr>
        <w:rFonts w:eastAsiaTheme="minorEastAsia"/>
        <w:kern w:val="0"/>
        <w:sz w:val="21"/>
        <w:szCs w:val="21"/>
      </w:rPr>
      <w:fldChar w:fldCharType="separate"/>
    </w:r>
    <w:r w:rsidR="004718A5">
      <w:rPr>
        <w:rFonts w:eastAsiaTheme="minorEastAsia"/>
        <w:noProof/>
        <w:kern w:val="0"/>
        <w:sz w:val="21"/>
        <w:szCs w:val="21"/>
      </w:rPr>
      <w:t>3</w:t>
    </w:r>
    <w:r w:rsidR="00105F06">
      <w:rPr>
        <w:rFonts w:eastAsiaTheme="minorEastAsia"/>
        <w:kern w:val="0"/>
        <w:sz w:val="21"/>
        <w:szCs w:val="21"/>
      </w:rPr>
      <w:fldChar w:fldCharType="end"/>
    </w:r>
    <w:r>
      <w:rPr>
        <w:rFonts w:eastAsiaTheme="minorEastAsia" w:hint="eastAsia"/>
        <w:kern w:val="0"/>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808" w:rsidRDefault="000C6808" w:rsidP="00876D65">
      <w:r>
        <w:separator/>
      </w:r>
    </w:p>
  </w:footnote>
  <w:footnote w:type="continuationSeparator" w:id="1">
    <w:p w:rsidR="000C6808" w:rsidRDefault="000C6808"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E74406" w:rsidRDefault="00171EF0" w:rsidP="00090A26">
    <w:pPr>
      <w:pStyle w:val="a9"/>
      <w:pBdr>
        <w:bottom w:val="single" w:sz="6" w:space="0" w:color="auto"/>
      </w:pBdr>
      <w:jc w:val="right"/>
      <w:rPr>
        <w:sz w:val="21"/>
        <w:szCs w:val="21"/>
      </w:rPr>
    </w:pPr>
    <w:r w:rsidRPr="00E74406">
      <w:rPr>
        <w:rFonts w:hint="eastAsia"/>
        <w:sz w:val="21"/>
        <w:szCs w:val="21"/>
      </w:rPr>
      <w:t>国投瑞银和顺债券型证券投资基金</w:t>
    </w:r>
    <w:r w:rsidRPr="00E74406">
      <w:rPr>
        <w:rFonts w:hint="eastAsia"/>
        <w:sz w:val="21"/>
        <w:szCs w:val="21"/>
      </w:rPr>
      <w:t>2019</w:t>
    </w:r>
    <w:r w:rsidRPr="00E74406">
      <w:rPr>
        <w:rFonts w:hint="eastAsia"/>
        <w:sz w:val="21"/>
        <w:szCs w:val="21"/>
      </w:rPr>
      <w:t>年第</w:t>
    </w:r>
    <w:r w:rsidRPr="00E74406">
      <w:rPr>
        <w:rFonts w:hint="eastAsia"/>
        <w:sz w:val="21"/>
        <w:szCs w:val="21"/>
      </w:rPr>
      <w:t>1</w:t>
    </w:r>
    <w:r w:rsidRPr="00E74406">
      <w:rPr>
        <w:rFonts w:hint="eastAsia"/>
        <w:sz w:val="21"/>
        <w:szCs w:val="21"/>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14099"/>
    <w:rsid w:val="000160C5"/>
    <w:rsid w:val="000210E7"/>
    <w:rsid w:val="00031EBB"/>
    <w:rsid w:val="00033B8D"/>
    <w:rsid w:val="00043852"/>
    <w:rsid w:val="000450DD"/>
    <w:rsid w:val="000463DE"/>
    <w:rsid w:val="000668C1"/>
    <w:rsid w:val="0008313A"/>
    <w:rsid w:val="000907D2"/>
    <w:rsid w:val="00090A26"/>
    <w:rsid w:val="000A00FA"/>
    <w:rsid w:val="000A2B53"/>
    <w:rsid w:val="000A5EEF"/>
    <w:rsid w:val="000B624F"/>
    <w:rsid w:val="000B73C6"/>
    <w:rsid w:val="000C190B"/>
    <w:rsid w:val="000C1E17"/>
    <w:rsid w:val="000C3A61"/>
    <w:rsid w:val="000C5216"/>
    <w:rsid w:val="000C6808"/>
    <w:rsid w:val="000D0E6C"/>
    <w:rsid w:val="000D3ED4"/>
    <w:rsid w:val="000F6CC8"/>
    <w:rsid w:val="001023CF"/>
    <w:rsid w:val="00105F06"/>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24BA"/>
    <w:rsid w:val="001C78B2"/>
    <w:rsid w:val="001C79F2"/>
    <w:rsid w:val="001D63BB"/>
    <w:rsid w:val="001D6A4B"/>
    <w:rsid w:val="001E4630"/>
    <w:rsid w:val="001F0964"/>
    <w:rsid w:val="001F30DA"/>
    <w:rsid w:val="001F5DC5"/>
    <w:rsid w:val="00200FAB"/>
    <w:rsid w:val="002012C7"/>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918E3"/>
    <w:rsid w:val="00296604"/>
    <w:rsid w:val="002973A9"/>
    <w:rsid w:val="002A692D"/>
    <w:rsid w:val="002B1D1A"/>
    <w:rsid w:val="002D6FB6"/>
    <w:rsid w:val="002E1B9F"/>
    <w:rsid w:val="002E3B09"/>
    <w:rsid w:val="002E52B3"/>
    <w:rsid w:val="002E66E5"/>
    <w:rsid w:val="002F29FF"/>
    <w:rsid w:val="00304A12"/>
    <w:rsid w:val="00305636"/>
    <w:rsid w:val="00305A29"/>
    <w:rsid w:val="00311662"/>
    <w:rsid w:val="00312A9F"/>
    <w:rsid w:val="00313F0D"/>
    <w:rsid w:val="00315D5D"/>
    <w:rsid w:val="00316484"/>
    <w:rsid w:val="00316E01"/>
    <w:rsid w:val="00320300"/>
    <w:rsid w:val="00324508"/>
    <w:rsid w:val="003259C8"/>
    <w:rsid w:val="003307FE"/>
    <w:rsid w:val="003470E2"/>
    <w:rsid w:val="0034730F"/>
    <w:rsid w:val="00352719"/>
    <w:rsid w:val="00355364"/>
    <w:rsid w:val="00364CCB"/>
    <w:rsid w:val="0039085F"/>
    <w:rsid w:val="00394069"/>
    <w:rsid w:val="00394E02"/>
    <w:rsid w:val="003A6061"/>
    <w:rsid w:val="003B6FBC"/>
    <w:rsid w:val="003C2B36"/>
    <w:rsid w:val="003D7B9D"/>
    <w:rsid w:val="003E2240"/>
    <w:rsid w:val="003E62FB"/>
    <w:rsid w:val="003F39DF"/>
    <w:rsid w:val="003F63BE"/>
    <w:rsid w:val="00405EC2"/>
    <w:rsid w:val="004061AC"/>
    <w:rsid w:val="00406C52"/>
    <w:rsid w:val="004149AC"/>
    <w:rsid w:val="0042009D"/>
    <w:rsid w:val="00427F58"/>
    <w:rsid w:val="00433805"/>
    <w:rsid w:val="00465285"/>
    <w:rsid w:val="00471408"/>
    <w:rsid w:val="004718A5"/>
    <w:rsid w:val="004819A0"/>
    <w:rsid w:val="004830A5"/>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234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57F4D"/>
    <w:rsid w:val="00660D4B"/>
    <w:rsid w:val="00664ECC"/>
    <w:rsid w:val="00670989"/>
    <w:rsid w:val="006757DC"/>
    <w:rsid w:val="00676095"/>
    <w:rsid w:val="00693843"/>
    <w:rsid w:val="0069426C"/>
    <w:rsid w:val="00694DFB"/>
    <w:rsid w:val="006A1C62"/>
    <w:rsid w:val="006A48FD"/>
    <w:rsid w:val="006A67F8"/>
    <w:rsid w:val="006A7AF1"/>
    <w:rsid w:val="006B11BB"/>
    <w:rsid w:val="006B42EA"/>
    <w:rsid w:val="006C12B8"/>
    <w:rsid w:val="006C37FC"/>
    <w:rsid w:val="006C57F1"/>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251A"/>
    <w:rsid w:val="00767C98"/>
    <w:rsid w:val="00770971"/>
    <w:rsid w:val="0078699A"/>
    <w:rsid w:val="00796CA8"/>
    <w:rsid w:val="00797305"/>
    <w:rsid w:val="007B035B"/>
    <w:rsid w:val="007B490D"/>
    <w:rsid w:val="007B4C04"/>
    <w:rsid w:val="007B4D7A"/>
    <w:rsid w:val="007B5AFB"/>
    <w:rsid w:val="007C5862"/>
    <w:rsid w:val="007F33CD"/>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0E8F"/>
    <w:rsid w:val="00853140"/>
    <w:rsid w:val="00854537"/>
    <w:rsid w:val="0085791D"/>
    <w:rsid w:val="008606B6"/>
    <w:rsid w:val="00862989"/>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366E"/>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C0430"/>
    <w:rsid w:val="009C1729"/>
    <w:rsid w:val="009C4E99"/>
    <w:rsid w:val="009C5186"/>
    <w:rsid w:val="009C60F7"/>
    <w:rsid w:val="009D0952"/>
    <w:rsid w:val="009E0273"/>
    <w:rsid w:val="009E31DA"/>
    <w:rsid w:val="009E402C"/>
    <w:rsid w:val="009E7C6A"/>
    <w:rsid w:val="009F7ED4"/>
    <w:rsid w:val="00A03AAC"/>
    <w:rsid w:val="00A047D1"/>
    <w:rsid w:val="00A04F76"/>
    <w:rsid w:val="00A22AD0"/>
    <w:rsid w:val="00A22DA8"/>
    <w:rsid w:val="00A31671"/>
    <w:rsid w:val="00A33DA9"/>
    <w:rsid w:val="00A45320"/>
    <w:rsid w:val="00A52F8F"/>
    <w:rsid w:val="00A5612C"/>
    <w:rsid w:val="00A5689C"/>
    <w:rsid w:val="00A57AE4"/>
    <w:rsid w:val="00A633C6"/>
    <w:rsid w:val="00A63F19"/>
    <w:rsid w:val="00A66F42"/>
    <w:rsid w:val="00A76625"/>
    <w:rsid w:val="00A83500"/>
    <w:rsid w:val="00A90049"/>
    <w:rsid w:val="00A917BF"/>
    <w:rsid w:val="00A96A94"/>
    <w:rsid w:val="00AA3A38"/>
    <w:rsid w:val="00AA4F94"/>
    <w:rsid w:val="00AB047E"/>
    <w:rsid w:val="00AB2D90"/>
    <w:rsid w:val="00AB4DA2"/>
    <w:rsid w:val="00AC2BE8"/>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BF78B3"/>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9481C"/>
    <w:rsid w:val="00CA5FD5"/>
    <w:rsid w:val="00CA7703"/>
    <w:rsid w:val="00CB0F92"/>
    <w:rsid w:val="00CB6255"/>
    <w:rsid w:val="00CD4E6D"/>
    <w:rsid w:val="00CD5707"/>
    <w:rsid w:val="00CD7702"/>
    <w:rsid w:val="00CE29EA"/>
    <w:rsid w:val="00CF6572"/>
    <w:rsid w:val="00D02347"/>
    <w:rsid w:val="00D04755"/>
    <w:rsid w:val="00D13737"/>
    <w:rsid w:val="00D148D8"/>
    <w:rsid w:val="00D14A0D"/>
    <w:rsid w:val="00D1638E"/>
    <w:rsid w:val="00D21FFF"/>
    <w:rsid w:val="00D272A5"/>
    <w:rsid w:val="00D34BA0"/>
    <w:rsid w:val="00D43AFB"/>
    <w:rsid w:val="00D53190"/>
    <w:rsid w:val="00D57B7C"/>
    <w:rsid w:val="00D65B44"/>
    <w:rsid w:val="00D8099B"/>
    <w:rsid w:val="00D866A8"/>
    <w:rsid w:val="00D92F47"/>
    <w:rsid w:val="00D94B8D"/>
    <w:rsid w:val="00D967D3"/>
    <w:rsid w:val="00D96C8D"/>
    <w:rsid w:val="00DA2876"/>
    <w:rsid w:val="00DB24D4"/>
    <w:rsid w:val="00DC0B51"/>
    <w:rsid w:val="00DE27F7"/>
    <w:rsid w:val="00DF2AD4"/>
    <w:rsid w:val="00E44E18"/>
    <w:rsid w:val="00E54301"/>
    <w:rsid w:val="00E55ABD"/>
    <w:rsid w:val="00E60817"/>
    <w:rsid w:val="00E71F78"/>
    <w:rsid w:val="00E74406"/>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432D9"/>
    <w:rsid w:val="00F54EAE"/>
    <w:rsid w:val="00F66A51"/>
    <w:rsid w:val="00F67669"/>
    <w:rsid w:val="00F71057"/>
    <w:rsid w:val="00F71A4B"/>
    <w:rsid w:val="00F728CF"/>
    <w:rsid w:val="00F743D4"/>
    <w:rsid w:val="00F83B17"/>
    <w:rsid w:val="00F87EDA"/>
    <w:rsid w:val="00F96C56"/>
    <w:rsid w:val="00F970EE"/>
    <w:rsid w:val="00FB0BC9"/>
    <w:rsid w:val="00FB41D3"/>
    <w:rsid w:val="00FB4F70"/>
    <w:rsid w:val="00FB5EFC"/>
    <w:rsid w:val="00FB77BB"/>
    <w:rsid w:val="00FC15AA"/>
    <w:rsid w:val="00FD1375"/>
    <w:rsid w:val="00FD359E"/>
    <w:rsid w:val="00FD5F37"/>
    <w:rsid w:val="00FE0A17"/>
    <w:rsid w:val="00FE179F"/>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7B4D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7B4D7A"/>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251046334">
      <w:bodyDiv w:val="1"/>
      <w:marLeft w:val="0"/>
      <w:marRight w:val="0"/>
      <w:marTop w:val="0"/>
      <w:marBottom w:val="0"/>
      <w:divBdr>
        <w:top w:val="none" w:sz="0" w:space="0" w:color="auto"/>
        <w:left w:val="none" w:sz="0" w:space="0" w:color="auto"/>
        <w:bottom w:val="none" w:sz="0" w:space="0" w:color="auto"/>
        <w:right w:val="none" w:sz="0" w:space="0" w:color="auto"/>
      </w:divBdr>
    </w:div>
    <w:div w:id="1410469053">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B8EE7-23CC-4304-819D-6C2F0539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1191</Words>
  <Characters>6792</Characters>
  <Application>Microsoft Office Word</Application>
  <DocSecurity>4</DocSecurity>
  <Lines>56</Lines>
  <Paragraphs>15</Paragraphs>
  <ScaleCrop>false</ScaleCrop>
  <Company/>
  <LinksUpToDate>false</LinksUpToDate>
  <CharactersWithSpaces>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柳严</dc:creator>
  <cp:lastModifiedBy>ZHONGM</cp:lastModifiedBy>
  <cp:revision>2</cp:revision>
  <dcterms:created xsi:type="dcterms:W3CDTF">2019-04-21T16:05:00Z</dcterms:created>
  <dcterms:modified xsi:type="dcterms:W3CDTF">2019-04-21T16:05:00Z</dcterms:modified>
</cp:coreProperties>
</file>