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32A8C" w14:textId="77777777" w:rsidR="002A54EC" w:rsidRPr="000C13F4" w:rsidRDefault="002A54EC" w:rsidP="002A54EC">
      <w:pPr>
        <w:adjustRightInd w:val="0"/>
        <w:snapToGrid w:val="0"/>
        <w:spacing w:line="360" w:lineRule="auto"/>
        <w:jc w:val="center"/>
        <w:rPr>
          <w:szCs w:val="21"/>
        </w:rPr>
      </w:pPr>
    </w:p>
    <w:p w14:paraId="5E63FD85" w14:textId="77777777" w:rsidR="002A54EC" w:rsidRPr="000C13F4" w:rsidRDefault="002A54EC" w:rsidP="002A54EC">
      <w:pPr>
        <w:adjustRightInd w:val="0"/>
        <w:snapToGrid w:val="0"/>
        <w:spacing w:line="360" w:lineRule="auto"/>
        <w:rPr>
          <w:szCs w:val="21"/>
        </w:rPr>
      </w:pPr>
    </w:p>
    <w:p w14:paraId="3D01CE27" w14:textId="77777777" w:rsidR="002A54EC" w:rsidRPr="000C13F4" w:rsidRDefault="002A54EC" w:rsidP="002A54EC">
      <w:pPr>
        <w:adjustRightInd w:val="0"/>
        <w:snapToGrid w:val="0"/>
        <w:spacing w:line="360" w:lineRule="auto"/>
        <w:rPr>
          <w:szCs w:val="21"/>
        </w:rPr>
      </w:pPr>
    </w:p>
    <w:p w14:paraId="094E8B28" w14:textId="77777777" w:rsidR="002A54EC" w:rsidRPr="000C13F4" w:rsidRDefault="002A54EC" w:rsidP="002A54EC">
      <w:pPr>
        <w:adjustRightInd w:val="0"/>
        <w:snapToGrid w:val="0"/>
        <w:spacing w:line="360" w:lineRule="auto"/>
        <w:rPr>
          <w:szCs w:val="21"/>
        </w:rPr>
      </w:pPr>
    </w:p>
    <w:p w14:paraId="253D40F8" w14:textId="77777777" w:rsidR="002A54EC" w:rsidRPr="00841EB2" w:rsidRDefault="002A54EC" w:rsidP="002A54EC">
      <w:pPr>
        <w:adjustRightInd w:val="0"/>
        <w:snapToGrid w:val="0"/>
        <w:spacing w:line="360" w:lineRule="auto"/>
        <w:jc w:val="center"/>
        <w:rPr>
          <w:b/>
          <w:bCs/>
          <w:kern w:val="44"/>
          <w:sz w:val="52"/>
          <w:szCs w:val="52"/>
        </w:rPr>
      </w:pPr>
      <w:r w:rsidRPr="00841EB2">
        <w:rPr>
          <w:b/>
          <w:bCs/>
          <w:kern w:val="44"/>
          <w:sz w:val="52"/>
          <w:szCs w:val="52"/>
        </w:rPr>
        <w:t>北信瑞丰基金管理有限公司</w:t>
      </w:r>
    </w:p>
    <w:p w14:paraId="39F22FDA" w14:textId="77777777" w:rsidR="002A54EC" w:rsidRPr="00841EB2" w:rsidRDefault="002A54EC" w:rsidP="002A54EC">
      <w:pPr>
        <w:adjustRightInd w:val="0"/>
        <w:snapToGrid w:val="0"/>
        <w:spacing w:line="360" w:lineRule="auto"/>
        <w:rPr>
          <w:szCs w:val="21"/>
        </w:rPr>
      </w:pPr>
    </w:p>
    <w:p w14:paraId="0BAE8A4E" w14:textId="77777777" w:rsidR="00623E75" w:rsidRPr="00841EB2" w:rsidRDefault="00623E75" w:rsidP="002A54EC">
      <w:pPr>
        <w:adjustRightInd w:val="0"/>
        <w:snapToGrid w:val="0"/>
        <w:spacing w:line="360" w:lineRule="auto"/>
        <w:rPr>
          <w:szCs w:val="21"/>
        </w:rPr>
      </w:pPr>
    </w:p>
    <w:p w14:paraId="1B229C28" w14:textId="77777777" w:rsidR="002A54EC" w:rsidRPr="00841EB2" w:rsidRDefault="002A54EC" w:rsidP="002A54EC">
      <w:pPr>
        <w:adjustRightInd w:val="0"/>
        <w:snapToGrid w:val="0"/>
        <w:spacing w:line="360" w:lineRule="auto"/>
        <w:rPr>
          <w:szCs w:val="21"/>
        </w:rPr>
      </w:pPr>
    </w:p>
    <w:p w14:paraId="42050D7A" w14:textId="1C778598" w:rsidR="008B5A0C" w:rsidRPr="00841EB2" w:rsidRDefault="00583E6A" w:rsidP="008B5A0C">
      <w:pPr>
        <w:pStyle w:val="1"/>
        <w:numPr>
          <w:ilvl w:val="0"/>
          <w:numId w:val="0"/>
        </w:numPr>
        <w:adjustRightInd w:val="0"/>
        <w:snapToGrid w:val="0"/>
        <w:spacing w:before="0" w:after="0" w:line="360" w:lineRule="auto"/>
        <w:jc w:val="center"/>
        <w:rPr>
          <w:sz w:val="48"/>
          <w:szCs w:val="48"/>
        </w:rPr>
      </w:pPr>
      <w:bookmarkStart w:id="0" w:name="_Toc381690062"/>
      <w:bookmarkStart w:id="1" w:name="_Toc382897760"/>
      <w:bookmarkStart w:id="2" w:name="_Toc472510765"/>
      <w:bookmarkStart w:id="3" w:name="_Toc525116793"/>
      <w:bookmarkStart w:id="4" w:name="_Toc364930740"/>
      <w:proofErr w:type="spellStart"/>
      <w:r w:rsidRPr="00841EB2">
        <w:rPr>
          <w:sz w:val="48"/>
          <w:szCs w:val="48"/>
        </w:rPr>
        <w:t>北信瑞丰</w:t>
      </w:r>
      <w:r w:rsidR="001A43F3" w:rsidRPr="00841EB2">
        <w:rPr>
          <w:sz w:val="48"/>
          <w:szCs w:val="48"/>
        </w:rPr>
        <w:t>华丰</w:t>
      </w:r>
      <w:r w:rsidRPr="00841EB2">
        <w:rPr>
          <w:sz w:val="48"/>
          <w:szCs w:val="48"/>
        </w:rPr>
        <w:t>灵活配置混合型</w:t>
      </w:r>
      <w:r w:rsidR="007F04DB" w:rsidRPr="00841EB2">
        <w:rPr>
          <w:sz w:val="48"/>
          <w:szCs w:val="48"/>
        </w:rPr>
        <w:t>证券</w:t>
      </w:r>
      <w:proofErr w:type="spellEnd"/>
    </w:p>
    <w:p w14:paraId="19CD7BD5" w14:textId="14B2CA1A" w:rsidR="00B73AD3" w:rsidRPr="00841EB2" w:rsidRDefault="007F04DB">
      <w:pPr>
        <w:pStyle w:val="1"/>
        <w:numPr>
          <w:ilvl w:val="0"/>
          <w:numId w:val="0"/>
        </w:numPr>
        <w:adjustRightInd w:val="0"/>
        <w:snapToGrid w:val="0"/>
        <w:spacing w:before="0" w:after="0" w:line="360" w:lineRule="auto"/>
        <w:jc w:val="center"/>
        <w:rPr>
          <w:sz w:val="48"/>
          <w:szCs w:val="48"/>
          <w:lang w:eastAsia="zh-CN"/>
        </w:rPr>
      </w:pPr>
      <w:proofErr w:type="spellStart"/>
      <w:r w:rsidRPr="00841EB2">
        <w:rPr>
          <w:sz w:val="48"/>
          <w:szCs w:val="48"/>
        </w:rPr>
        <w:t>投资基金</w:t>
      </w:r>
      <w:bookmarkEnd w:id="0"/>
      <w:bookmarkEnd w:id="1"/>
      <w:r w:rsidR="00B5013D" w:rsidRPr="00841EB2">
        <w:rPr>
          <w:sz w:val="48"/>
          <w:szCs w:val="48"/>
        </w:rPr>
        <w:t>招募</w:t>
      </w:r>
      <w:r w:rsidR="002A54EC" w:rsidRPr="00841EB2">
        <w:rPr>
          <w:sz w:val="48"/>
          <w:szCs w:val="48"/>
        </w:rPr>
        <w:t>说明书</w:t>
      </w:r>
      <w:bookmarkEnd w:id="2"/>
      <w:bookmarkEnd w:id="3"/>
      <w:r w:rsidR="008B5A0C" w:rsidRPr="00841EB2">
        <w:rPr>
          <w:rFonts w:hint="eastAsia"/>
          <w:sz w:val="48"/>
          <w:szCs w:val="48"/>
        </w:rPr>
        <w:t>（</w:t>
      </w:r>
      <w:r w:rsidR="008B5A0C" w:rsidRPr="00841EB2">
        <w:rPr>
          <w:sz w:val="48"/>
          <w:szCs w:val="48"/>
        </w:rPr>
        <w:t>更新）</w:t>
      </w:r>
      <w:r w:rsidR="00D12ADD" w:rsidRPr="00841EB2">
        <w:rPr>
          <w:rFonts w:hint="eastAsia"/>
          <w:sz w:val="48"/>
          <w:szCs w:val="48"/>
          <w:lang w:eastAsia="zh-CN"/>
        </w:rPr>
        <w:t>摘要</w:t>
      </w:r>
      <w:proofErr w:type="spellEnd"/>
    </w:p>
    <w:p w14:paraId="55554437" w14:textId="16BDE607" w:rsidR="008B5A0C" w:rsidRPr="00841EB2" w:rsidRDefault="008B5A0C" w:rsidP="00421A22">
      <w:pPr>
        <w:jc w:val="center"/>
        <w:rPr>
          <w:sz w:val="48"/>
          <w:szCs w:val="48"/>
        </w:rPr>
      </w:pPr>
      <w:r w:rsidRPr="00841EB2">
        <w:rPr>
          <w:rFonts w:hint="eastAsia"/>
          <w:b/>
          <w:bCs/>
          <w:kern w:val="44"/>
          <w:sz w:val="48"/>
          <w:szCs w:val="48"/>
          <w:lang w:val="x-none" w:eastAsia="x-none"/>
        </w:rPr>
        <w:t>（</w:t>
      </w:r>
      <w:r w:rsidR="009D5CD7" w:rsidRPr="00841EB2">
        <w:rPr>
          <w:b/>
          <w:bCs/>
          <w:kern w:val="44"/>
          <w:sz w:val="48"/>
          <w:szCs w:val="48"/>
          <w:lang w:val="x-none" w:eastAsia="x-none"/>
        </w:rPr>
        <w:t>201</w:t>
      </w:r>
      <w:r w:rsidR="009D5CD7" w:rsidRPr="00841EB2">
        <w:rPr>
          <w:rFonts w:hint="eastAsia"/>
          <w:b/>
          <w:bCs/>
          <w:kern w:val="44"/>
          <w:sz w:val="48"/>
          <w:szCs w:val="48"/>
          <w:lang w:val="x-none"/>
        </w:rPr>
        <w:t>9</w:t>
      </w:r>
      <w:r w:rsidRPr="00841EB2">
        <w:rPr>
          <w:rFonts w:hint="eastAsia"/>
          <w:b/>
          <w:bCs/>
          <w:kern w:val="44"/>
          <w:sz w:val="48"/>
          <w:szCs w:val="48"/>
          <w:lang w:val="x-none" w:eastAsia="x-none"/>
        </w:rPr>
        <w:t>年第</w:t>
      </w:r>
      <w:r w:rsidRPr="00841EB2">
        <w:rPr>
          <w:b/>
          <w:bCs/>
          <w:kern w:val="44"/>
          <w:sz w:val="48"/>
          <w:szCs w:val="48"/>
          <w:lang w:val="x-none" w:eastAsia="x-none"/>
        </w:rPr>
        <w:t>1</w:t>
      </w:r>
      <w:r w:rsidRPr="00841EB2">
        <w:rPr>
          <w:rFonts w:hint="eastAsia"/>
          <w:b/>
          <w:bCs/>
          <w:kern w:val="44"/>
          <w:sz w:val="48"/>
          <w:szCs w:val="48"/>
          <w:lang w:val="x-none" w:eastAsia="x-none"/>
        </w:rPr>
        <w:t>号）</w:t>
      </w:r>
    </w:p>
    <w:p w14:paraId="7B1450EC" w14:textId="77777777" w:rsidR="002A54EC" w:rsidRPr="00841EB2" w:rsidRDefault="002A54EC" w:rsidP="002A54EC">
      <w:pPr>
        <w:pStyle w:val="1"/>
        <w:numPr>
          <w:ilvl w:val="0"/>
          <w:numId w:val="0"/>
        </w:numPr>
        <w:adjustRightInd w:val="0"/>
        <w:snapToGrid w:val="0"/>
        <w:spacing w:before="0" w:after="0" w:line="360" w:lineRule="auto"/>
        <w:jc w:val="center"/>
        <w:rPr>
          <w:sz w:val="48"/>
          <w:szCs w:val="48"/>
        </w:rPr>
      </w:pPr>
      <w:r w:rsidRPr="00841EB2">
        <w:rPr>
          <w:sz w:val="48"/>
          <w:szCs w:val="48"/>
        </w:rPr>
        <w:br/>
      </w:r>
      <w:bookmarkEnd w:id="4"/>
    </w:p>
    <w:p w14:paraId="557176ED" w14:textId="77777777" w:rsidR="002A54EC" w:rsidRPr="00841EB2" w:rsidRDefault="002A54EC" w:rsidP="002A54EC">
      <w:pPr>
        <w:adjustRightInd w:val="0"/>
        <w:snapToGrid w:val="0"/>
        <w:spacing w:line="360" w:lineRule="auto"/>
        <w:rPr>
          <w:szCs w:val="21"/>
        </w:rPr>
      </w:pPr>
    </w:p>
    <w:p w14:paraId="591D7BD1" w14:textId="77777777" w:rsidR="00623E75" w:rsidRPr="00841EB2" w:rsidRDefault="00623E75" w:rsidP="002A54EC">
      <w:pPr>
        <w:adjustRightInd w:val="0"/>
        <w:snapToGrid w:val="0"/>
        <w:spacing w:line="360" w:lineRule="auto"/>
        <w:rPr>
          <w:szCs w:val="21"/>
        </w:rPr>
      </w:pPr>
    </w:p>
    <w:p w14:paraId="5B23E900" w14:textId="77777777" w:rsidR="00623E75" w:rsidRPr="00841EB2" w:rsidRDefault="00623E75" w:rsidP="002A54EC">
      <w:pPr>
        <w:adjustRightInd w:val="0"/>
        <w:snapToGrid w:val="0"/>
        <w:spacing w:line="360" w:lineRule="auto"/>
        <w:rPr>
          <w:szCs w:val="21"/>
        </w:rPr>
      </w:pPr>
    </w:p>
    <w:p w14:paraId="7CEC5269" w14:textId="77777777" w:rsidR="002A54EC" w:rsidRPr="00841EB2" w:rsidRDefault="002A54EC" w:rsidP="002A54EC">
      <w:pPr>
        <w:adjustRightInd w:val="0"/>
        <w:snapToGrid w:val="0"/>
        <w:spacing w:line="360" w:lineRule="auto"/>
        <w:rPr>
          <w:szCs w:val="21"/>
        </w:rPr>
      </w:pPr>
    </w:p>
    <w:p w14:paraId="11229111" w14:textId="77777777" w:rsidR="002A54EC" w:rsidRPr="00841EB2" w:rsidRDefault="002A54EC" w:rsidP="002A54EC">
      <w:pPr>
        <w:adjustRightInd w:val="0"/>
        <w:snapToGrid w:val="0"/>
        <w:spacing w:line="360" w:lineRule="auto"/>
        <w:rPr>
          <w:szCs w:val="21"/>
        </w:rPr>
      </w:pPr>
    </w:p>
    <w:p w14:paraId="7623E3A8" w14:textId="77777777" w:rsidR="002A54EC" w:rsidRPr="00841EB2" w:rsidRDefault="002A54EC" w:rsidP="002A54EC">
      <w:pPr>
        <w:adjustRightInd w:val="0"/>
        <w:snapToGrid w:val="0"/>
        <w:spacing w:line="360" w:lineRule="auto"/>
        <w:rPr>
          <w:szCs w:val="21"/>
        </w:rPr>
      </w:pPr>
    </w:p>
    <w:p w14:paraId="59E1A3DC" w14:textId="77777777" w:rsidR="002A54EC" w:rsidRPr="00841EB2" w:rsidRDefault="002A54EC" w:rsidP="002A54EC">
      <w:pPr>
        <w:adjustRightInd w:val="0"/>
        <w:snapToGrid w:val="0"/>
        <w:spacing w:line="360" w:lineRule="auto"/>
        <w:rPr>
          <w:szCs w:val="21"/>
        </w:rPr>
      </w:pPr>
    </w:p>
    <w:p w14:paraId="5967938A" w14:textId="77777777" w:rsidR="002A54EC" w:rsidRPr="00841EB2" w:rsidRDefault="002A54EC" w:rsidP="006B7DD0">
      <w:pPr>
        <w:adjustRightInd w:val="0"/>
        <w:snapToGrid w:val="0"/>
        <w:spacing w:line="360" w:lineRule="auto"/>
        <w:jc w:val="center"/>
        <w:rPr>
          <w:b/>
          <w:bCs/>
          <w:sz w:val="36"/>
          <w:szCs w:val="36"/>
        </w:rPr>
      </w:pPr>
      <w:r w:rsidRPr="00841EB2">
        <w:rPr>
          <w:b/>
          <w:bCs/>
          <w:sz w:val="36"/>
          <w:szCs w:val="36"/>
        </w:rPr>
        <w:t>基金管理人：北信瑞丰基金管理有限公司</w:t>
      </w:r>
    </w:p>
    <w:p w14:paraId="7593F33D" w14:textId="77777777" w:rsidR="002A54EC" w:rsidRPr="00841EB2" w:rsidRDefault="002A54EC" w:rsidP="006B7DD0">
      <w:pPr>
        <w:adjustRightInd w:val="0"/>
        <w:snapToGrid w:val="0"/>
        <w:spacing w:line="360" w:lineRule="auto"/>
        <w:jc w:val="center"/>
        <w:rPr>
          <w:b/>
          <w:bCs/>
          <w:sz w:val="32"/>
          <w:szCs w:val="32"/>
        </w:rPr>
      </w:pPr>
      <w:r w:rsidRPr="00841EB2">
        <w:rPr>
          <w:b/>
          <w:bCs/>
          <w:sz w:val="36"/>
          <w:szCs w:val="36"/>
        </w:rPr>
        <w:t>基金托管人：</w:t>
      </w:r>
      <w:r w:rsidR="001A43F3" w:rsidRPr="00841EB2">
        <w:rPr>
          <w:b/>
          <w:bCs/>
          <w:sz w:val="36"/>
          <w:szCs w:val="36"/>
        </w:rPr>
        <w:t>华夏银行</w:t>
      </w:r>
      <w:r w:rsidR="00583999" w:rsidRPr="00841EB2">
        <w:rPr>
          <w:b/>
          <w:bCs/>
          <w:sz w:val="36"/>
          <w:szCs w:val="36"/>
        </w:rPr>
        <w:t>股份有限公司</w:t>
      </w:r>
    </w:p>
    <w:p w14:paraId="47E770C2" w14:textId="77777777" w:rsidR="002A54EC" w:rsidRPr="00841EB2" w:rsidRDefault="002A54EC" w:rsidP="002A54EC">
      <w:pPr>
        <w:adjustRightInd w:val="0"/>
        <w:snapToGrid w:val="0"/>
        <w:spacing w:line="360" w:lineRule="auto"/>
        <w:rPr>
          <w:szCs w:val="21"/>
        </w:rPr>
      </w:pPr>
    </w:p>
    <w:p w14:paraId="3EF6F4E8" w14:textId="77777777" w:rsidR="005E1AFF" w:rsidRPr="00841EB2" w:rsidRDefault="005E1AFF" w:rsidP="005E1AFF">
      <w:pPr>
        <w:pStyle w:val="32"/>
        <w:adjustRightInd w:val="0"/>
        <w:snapToGrid w:val="0"/>
        <w:spacing w:line="360" w:lineRule="auto"/>
        <w:ind w:firstLine="0"/>
        <w:jc w:val="center"/>
        <w:rPr>
          <w:rFonts w:ascii="Times New Roman"/>
          <w:b/>
          <w:sz w:val="30"/>
          <w:szCs w:val="30"/>
          <w:lang w:val="en-US" w:eastAsia="zh-CN"/>
        </w:rPr>
      </w:pPr>
    </w:p>
    <w:p w14:paraId="231E4365" w14:textId="77777777" w:rsidR="00E3684F" w:rsidRPr="00841EB2" w:rsidRDefault="00E3684F">
      <w:pPr>
        <w:widowControl/>
        <w:jc w:val="left"/>
        <w:rPr>
          <w:szCs w:val="20"/>
        </w:rPr>
      </w:pPr>
      <w:r w:rsidRPr="00841EB2">
        <w:br w:type="page"/>
      </w:r>
    </w:p>
    <w:p w14:paraId="5B0C4EBC" w14:textId="77777777" w:rsidR="00A96A34" w:rsidRPr="00841EB2" w:rsidRDefault="00A96A34" w:rsidP="00A96A34">
      <w:pPr>
        <w:numPr>
          <w:ilvl w:val="12"/>
          <w:numId w:val="0"/>
        </w:numPr>
        <w:adjustRightInd w:val="0"/>
        <w:snapToGrid w:val="0"/>
        <w:spacing w:line="360" w:lineRule="auto"/>
        <w:ind w:firstLine="562"/>
        <w:rPr>
          <w:b/>
          <w:bCs/>
          <w:sz w:val="24"/>
        </w:rPr>
      </w:pPr>
    </w:p>
    <w:p w14:paraId="0235625C" w14:textId="77777777" w:rsidR="00A96A34" w:rsidRPr="00841EB2" w:rsidRDefault="00A96A34" w:rsidP="00A96A34">
      <w:pPr>
        <w:numPr>
          <w:ilvl w:val="12"/>
          <w:numId w:val="0"/>
        </w:numPr>
        <w:adjustRightInd w:val="0"/>
        <w:snapToGrid w:val="0"/>
        <w:spacing w:line="360" w:lineRule="auto"/>
        <w:jc w:val="center"/>
        <w:rPr>
          <w:b/>
          <w:bCs/>
          <w:szCs w:val="21"/>
        </w:rPr>
      </w:pPr>
      <w:r w:rsidRPr="00841EB2">
        <w:rPr>
          <w:b/>
          <w:bCs/>
          <w:szCs w:val="21"/>
        </w:rPr>
        <w:t>重要提示</w:t>
      </w:r>
    </w:p>
    <w:p w14:paraId="550B11A7" w14:textId="77777777" w:rsidR="00A96A34" w:rsidRPr="00841EB2" w:rsidRDefault="00A96A34" w:rsidP="00A96A34">
      <w:pPr>
        <w:numPr>
          <w:ilvl w:val="12"/>
          <w:numId w:val="0"/>
        </w:numPr>
        <w:adjustRightInd w:val="0"/>
        <w:snapToGrid w:val="0"/>
        <w:spacing w:line="360" w:lineRule="auto"/>
        <w:ind w:firstLine="562"/>
        <w:rPr>
          <w:bCs/>
          <w:szCs w:val="21"/>
        </w:rPr>
      </w:pPr>
    </w:p>
    <w:p w14:paraId="24B11049" w14:textId="3A73F02E" w:rsidR="00A96A34" w:rsidRPr="00841EB2" w:rsidRDefault="00A96A34" w:rsidP="00421A22">
      <w:pPr>
        <w:numPr>
          <w:ilvl w:val="12"/>
          <w:numId w:val="0"/>
        </w:numPr>
        <w:adjustRightInd w:val="0"/>
        <w:snapToGrid w:val="0"/>
        <w:spacing w:line="360" w:lineRule="auto"/>
        <w:ind w:firstLineChars="200" w:firstLine="420"/>
        <w:rPr>
          <w:bCs/>
          <w:szCs w:val="21"/>
        </w:rPr>
      </w:pPr>
      <w:r w:rsidRPr="00841EB2">
        <w:rPr>
          <w:bCs/>
          <w:szCs w:val="21"/>
        </w:rPr>
        <w:t>本基金经中国证监会</w:t>
      </w:r>
      <w:r w:rsidR="00E77D07" w:rsidRPr="00841EB2">
        <w:rPr>
          <w:bCs/>
          <w:szCs w:val="21"/>
        </w:rPr>
        <w:t>2017</w:t>
      </w:r>
      <w:r w:rsidR="00DD6701" w:rsidRPr="00841EB2">
        <w:rPr>
          <w:rFonts w:hint="eastAsia"/>
          <w:bCs/>
          <w:szCs w:val="21"/>
        </w:rPr>
        <w:t>年</w:t>
      </w:r>
      <w:r w:rsidR="00E77D07" w:rsidRPr="00841EB2">
        <w:rPr>
          <w:bCs/>
          <w:szCs w:val="21"/>
        </w:rPr>
        <w:t>6</w:t>
      </w:r>
      <w:r w:rsidR="00DD6701" w:rsidRPr="00841EB2">
        <w:rPr>
          <w:rFonts w:hint="eastAsia"/>
          <w:bCs/>
          <w:szCs w:val="21"/>
        </w:rPr>
        <w:t>月</w:t>
      </w:r>
      <w:r w:rsidR="00E77D07" w:rsidRPr="00841EB2">
        <w:rPr>
          <w:bCs/>
          <w:szCs w:val="21"/>
        </w:rPr>
        <w:t>16</w:t>
      </w:r>
      <w:r w:rsidR="00DD6701" w:rsidRPr="00841EB2">
        <w:rPr>
          <w:rFonts w:hint="eastAsia"/>
          <w:bCs/>
          <w:szCs w:val="21"/>
        </w:rPr>
        <w:t>日证监许可</w:t>
      </w:r>
      <w:r w:rsidR="00E77D07" w:rsidRPr="00841EB2">
        <w:rPr>
          <w:bCs/>
          <w:szCs w:val="21"/>
        </w:rPr>
        <w:t>[2017]938</w:t>
      </w:r>
      <w:r w:rsidR="00DD6701" w:rsidRPr="00841EB2">
        <w:rPr>
          <w:rFonts w:hint="eastAsia"/>
          <w:bCs/>
          <w:szCs w:val="21"/>
        </w:rPr>
        <w:t>号文注册</w:t>
      </w:r>
      <w:r w:rsidRPr="00841EB2">
        <w:rPr>
          <w:bCs/>
          <w:szCs w:val="21"/>
        </w:rPr>
        <w:t>募集。</w:t>
      </w:r>
      <w:r w:rsidR="00FE5E8E" w:rsidRPr="00841EB2">
        <w:rPr>
          <w:rFonts w:hint="eastAsia"/>
          <w:bCs/>
          <w:szCs w:val="21"/>
        </w:rPr>
        <w:t>本基金的基金合同于</w:t>
      </w:r>
      <w:r w:rsidR="00FE5E8E" w:rsidRPr="00841EB2">
        <w:rPr>
          <w:rFonts w:hint="eastAsia"/>
          <w:bCs/>
          <w:szCs w:val="21"/>
        </w:rPr>
        <w:t xml:space="preserve"> 2018</w:t>
      </w:r>
      <w:r w:rsidR="00FE5E8E" w:rsidRPr="00841EB2">
        <w:rPr>
          <w:rFonts w:hint="eastAsia"/>
          <w:bCs/>
          <w:szCs w:val="21"/>
        </w:rPr>
        <w:t>年</w:t>
      </w:r>
      <w:r w:rsidR="00FE5E8E" w:rsidRPr="00841EB2">
        <w:rPr>
          <w:rFonts w:hint="eastAsia"/>
          <w:bCs/>
          <w:szCs w:val="21"/>
        </w:rPr>
        <w:t>3</w:t>
      </w:r>
      <w:bookmarkStart w:id="5" w:name="_GoBack"/>
      <w:bookmarkEnd w:id="5"/>
      <w:r w:rsidR="00FE5E8E" w:rsidRPr="00841EB2">
        <w:rPr>
          <w:rFonts w:hint="eastAsia"/>
          <w:bCs/>
          <w:szCs w:val="21"/>
        </w:rPr>
        <w:t>月</w:t>
      </w:r>
      <w:r w:rsidR="008D5185" w:rsidRPr="00841EB2">
        <w:rPr>
          <w:rFonts w:hint="eastAsia"/>
          <w:bCs/>
          <w:szCs w:val="21"/>
        </w:rPr>
        <w:t>19</w:t>
      </w:r>
      <w:r w:rsidR="00FE5E8E" w:rsidRPr="00841EB2">
        <w:rPr>
          <w:rFonts w:hint="eastAsia"/>
          <w:bCs/>
          <w:szCs w:val="21"/>
        </w:rPr>
        <w:t>日正式生效。</w:t>
      </w:r>
    </w:p>
    <w:p w14:paraId="37CA781E" w14:textId="77777777" w:rsidR="00A96A34" w:rsidRPr="00841EB2" w:rsidRDefault="00A96A34" w:rsidP="00A96A34">
      <w:pPr>
        <w:numPr>
          <w:ilvl w:val="12"/>
          <w:numId w:val="0"/>
        </w:numPr>
        <w:adjustRightInd w:val="0"/>
        <w:snapToGrid w:val="0"/>
        <w:spacing w:line="360" w:lineRule="auto"/>
        <w:ind w:firstLineChars="196" w:firstLine="412"/>
        <w:rPr>
          <w:bCs/>
          <w:szCs w:val="21"/>
        </w:rPr>
      </w:pPr>
      <w:r w:rsidRPr="00841EB2">
        <w:rPr>
          <w:bCs/>
          <w:szCs w:val="21"/>
        </w:rPr>
        <w:t>基金管理人保证招募说明书的内容真实、准确、完整。本招募说明书经中国证监会注册，但中国证监会对本基金募集的注册，并不表明其对本基金的</w:t>
      </w:r>
      <w:r w:rsidR="002A1219" w:rsidRPr="00841EB2">
        <w:rPr>
          <w:bCs/>
          <w:szCs w:val="21"/>
        </w:rPr>
        <w:t>投资</w:t>
      </w:r>
      <w:r w:rsidRPr="00841EB2">
        <w:rPr>
          <w:bCs/>
          <w:szCs w:val="21"/>
        </w:rPr>
        <w:t>价值</w:t>
      </w:r>
      <w:r w:rsidR="002C71B0" w:rsidRPr="00841EB2">
        <w:rPr>
          <w:bCs/>
          <w:szCs w:val="21"/>
        </w:rPr>
        <w:t>、</w:t>
      </w:r>
      <w:r w:rsidR="002A1219" w:rsidRPr="00841EB2">
        <w:rPr>
          <w:bCs/>
          <w:szCs w:val="21"/>
        </w:rPr>
        <w:t>市场前景</w:t>
      </w:r>
      <w:r w:rsidR="002C71B0" w:rsidRPr="00841EB2">
        <w:rPr>
          <w:bCs/>
          <w:szCs w:val="21"/>
        </w:rPr>
        <w:t>和收益</w:t>
      </w:r>
      <w:r w:rsidRPr="00841EB2">
        <w:rPr>
          <w:bCs/>
          <w:szCs w:val="21"/>
        </w:rPr>
        <w:t>做出实质性判断或保证，也不表明投资于本基金没有风险。</w:t>
      </w:r>
    </w:p>
    <w:p w14:paraId="6D6EE831" w14:textId="77777777" w:rsidR="00A96A34" w:rsidRPr="00841EB2" w:rsidRDefault="00A96A34" w:rsidP="00A96A34">
      <w:pPr>
        <w:adjustRightInd w:val="0"/>
        <w:snapToGrid w:val="0"/>
        <w:spacing w:line="360" w:lineRule="auto"/>
        <w:ind w:firstLineChars="200" w:firstLine="420"/>
        <w:rPr>
          <w:szCs w:val="21"/>
        </w:rPr>
      </w:pPr>
      <w:r w:rsidRPr="00841EB2">
        <w:rPr>
          <w:bCs/>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r w:rsidRPr="00841EB2">
        <w:rPr>
          <w:bCs/>
        </w:rPr>
        <w:t>详见招募说明书</w:t>
      </w:r>
      <w:r w:rsidR="00881A7A" w:rsidRPr="00841EB2">
        <w:rPr>
          <w:rFonts w:hint="eastAsia"/>
          <w:bCs/>
        </w:rPr>
        <w:t>“</w:t>
      </w:r>
      <w:r w:rsidRPr="00841EB2">
        <w:rPr>
          <w:bCs/>
        </w:rPr>
        <w:t>风险揭示</w:t>
      </w:r>
      <w:r w:rsidR="00881A7A" w:rsidRPr="00841EB2">
        <w:rPr>
          <w:rFonts w:hint="eastAsia"/>
          <w:bCs/>
        </w:rPr>
        <w:t>”</w:t>
      </w:r>
      <w:r w:rsidRPr="00841EB2">
        <w:rPr>
          <w:bCs/>
        </w:rPr>
        <w:t>章节</w:t>
      </w:r>
      <w:r w:rsidRPr="00841EB2">
        <w:rPr>
          <w:bCs/>
          <w:szCs w:val="21"/>
        </w:rPr>
        <w:t>。</w:t>
      </w:r>
    </w:p>
    <w:p w14:paraId="52CEA313" w14:textId="77777777" w:rsidR="00A96A34" w:rsidRPr="00841EB2" w:rsidRDefault="00A96A34" w:rsidP="00A96A34">
      <w:pPr>
        <w:adjustRightInd w:val="0"/>
        <w:snapToGrid w:val="0"/>
        <w:spacing w:line="360" w:lineRule="auto"/>
        <w:ind w:firstLineChars="200" w:firstLine="420"/>
        <w:rPr>
          <w:bCs/>
          <w:szCs w:val="21"/>
        </w:rPr>
      </w:pPr>
      <w:r w:rsidRPr="00841EB2">
        <w:rPr>
          <w:bCs/>
          <w:szCs w:val="21"/>
        </w:rPr>
        <w:t>投资有风险，</w:t>
      </w:r>
      <w:r w:rsidR="004558E8" w:rsidRPr="00841EB2">
        <w:rPr>
          <w:bCs/>
          <w:szCs w:val="21"/>
        </w:rPr>
        <w:t>投资者</w:t>
      </w:r>
      <w:r w:rsidRPr="00841EB2">
        <w:rPr>
          <w:bCs/>
          <w:szCs w:val="21"/>
        </w:rPr>
        <w:t>认购（或申购）基金时应认真阅读本基金的《招募说明书》及《基金合同》</w:t>
      </w:r>
      <w:r w:rsidR="0093683D" w:rsidRPr="00841EB2">
        <w:rPr>
          <w:bCs/>
          <w:szCs w:val="21"/>
        </w:rPr>
        <w:t>等信息披露文件，自主判断基金的投资价值，自主做出投资决策，自行承担投资风险</w:t>
      </w:r>
      <w:r w:rsidRPr="00841EB2">
        <w:rPr>
          <w:bCs/>
          <w:szCs w:val="21"/>
        </w:rPr>
        <w:t>。</w:t>
      </w:r>
      <w:r w:rsidR="00766846" w:rsidRPr="00841EB2">
        <w:rPr>
          <w:bCs/>
          <w:szCs w:val="21"/>
        </w:rPr>
        <w:t>基金管理人提醒投资人基金投资的</w:t>
      </w:r>
      <w:r w:rsidR="009D2109" w:rsidRPr="00841EB2">
        <w:rPr>
          <w:rFonts w:hint="eastAsia"/>
          <w:bCs/>
          <w:szCs w:val="21"/>
        </w:rPr>
        <w:t>“</w:t>
      </w:r>
      <w:r w:rsidR="00766846" w:rsidRPr="00841EB2">
        <w:rPr>
          <w:bCs/>
          <w:szCs w:val="21"/>
        </w:rPr>
        <w:t>买者自负</w:t>
      </w:r>
      <w:r w:rsidR="009D2109" w:rsidRPr="00841EB2">
        <w:rPr>
          <w:rFonts w:hint="eastAsia"/>
          <w:bCs/>
          <w:szCs w:val="21"/>
        </w:rPr>
        <w:t>”</w:t>
      </w:r>
      <w:r w:rsidR="00766846" w:rsidRPr="00841EB2">
        <w:rPr>
          <w:bCs/>
          <w:szCs w:val="21"/>
        </w:rPr>
        <w:t>原则，在投资人作出投资决策后，基金运营状况与基金净值变化引致的投资风险，由投资人自行负责。</w:t>
      </w:r>
    </w:p>
    <w:p w14:paraId="5C52F2BB" w14:textId="77777777" w:rsidR="00A96A34" w:rsidRPr="00841EB2" w:rsidRDefault="00A96A34" w:rsidP="00A96A34">
      <w:pPr>
        <w:numPr>
          <w:ilvl w:val="12"/>
          <w:numId w:val="0"/>
        </w:numPr>
        <w:adjustRightInd w:val="0"/>
        <w:snapToGrid w:val="0"/>
        <w:spacing w:line="360" w:lineRule="auto"/>
        <w:ind w:firstLineChars="196" w:firstLine="412"/>
        <w:rPr>
          <w:bCs/>
          <w:szCs w:val="21"/>
        </w:rPr>
      </w:pPr>
      <w:r w:rsidRPr="00841EB2">
        <w:rPr>
          <w:bCs/>
          <w:szCs w:val="21"/>
        </w:rPr>
        <w:t>基金的过往业绩并不预示其未来表现。</w:t>
      </w:r>
      <w:r w:rsidR="00766846" w:rsidRPr="00841EB2">
        <w:rPr>
          <w:bCs/>
          <w:szCs w:val="21"/>
        </w:rPr>
        <w:t>基金管理人管理的其他基金的业绩并不构成新基金业绩表现的保证。</w:t>
      </w:r>
    </w:p>
    <w:p w14:paraId="7536E02C" w14:textId="77777777" w:rsidR="00A96A34" w:rsidRPr="00841EB2" w:rsidRDefault="00A96A34" w:rsidP="00A96A34">
      <w:pPr>
        <w:numPr>
          <w:ilvl w:val="12"/>
          <w:numId w:val="0"/>
        </w:numPr>
        <w:adjustRightInd w:val="0"/>
        <w:snapToGrid w:val="0"/>
        <w:spacing w:line="360" w:lineRule="auto"/>
        <w:ind w:firstLineChars="196" w:firstLine="412"/>
        <w:rPr>
          <w:bCs/>
          <w:szCs w:val="21"/>
        </w:rPr>
      </w:pPr>
      <w:r w:rsidRPr="00841EB2">
        <w:rPr>
          <w:bCs/>
          <w:szCs w:val="21"/>
        </w:rPr>
        <w:t>基金管理人依照恪尽职守、诚实信用、谨慎勤勉的原则管理和运用基金资产，但不保证基金一定盈利，也不保证最低收益。</w:t>
      </w:r>
    </w:p>
    <w:p w14:paraId="5542FBEF" w14:textId="77777777" w:rsidR="00823BAE" w:rsidRPr="00841EB2" w:rsidRDefault="00CB422C" w:rsidP="00A96A34">
      <w:pPr>
        <w:numPr>
          <w:ilvl w:val="12"/>
          <w:numId w:val="0"/>
        </w:numPr>
        <w:adjustRightInd w:val="0"/>
        <w:snapToGrid w:val="0"/>
        <w:spacing w:line="360" w:lineRule="auto"/>
        <w:ind w:firstLineChars="196" w:firstLine="412"/>
        <w:rPr>
          <w:bCs/>
          <w:szCs w:val="21"/>
        </w:rPr>
      </w:pPr>
      <w:r w:rsidRPr="00841EB2">
        <w:rPr>
          <w:rFonts w:hint="eastAsia"/>
          <w:bCs/>
          <w:szCs w:val="21"/>
        </w:rPr>
        <w:t>本基金不属于定制基金，目标客户不包括特定的机构投资者，不存在任何承诺收益安排、合作协议或合作安排。本基金管理人拥有完全、独立的投资决策权，不受任何投资者的影响。本基金管理人将公平对待所有投资者，不向任何投资者提供额外的投资组合信息或提前披露相关信息。同时，本基金管理人也将采取必要、合理的措施保护中小投资者合法权益。</w:t>
      </w:r>
    </w:p>
    <w:p w14:paraId="77FB1F7F" w14:textId="639FD25F" w:rsidR="007B6BAC" w:rsidRPr="00841EB2" w:rsidRDefault="007B6BAC" w:rsidP="00A96A34">
      <w:pPr>
        <w:numPr>
          <w:ilvl w:val="12"/>
          <w:numId w:val="0"/>
        </w:numPr>
        <w:adjustRightInd w:val="0"/>
        <w:snapToGrid w:val="0"/>
        <w:spacing w:line="360" w:lineRule="auto"/>
        <w:ind w:firstLineChars="196" w:firstLine="412"/>
        <w:rPr>
          <w:bCs/>
          <w:szCs w:val="21"/>
        </w:rPr>
      </w:pPr>
      <w:r w:rsidRPr="00841EB2">
        <w:rPr>
          <w:bCs/>
          <w:szCs w:val="21"/>
        </w:rPr>
        <w:tab/>
      </w:r>
      <w:r w:rsidRPr="00841EB2">
        <w:rPr>
          <w:rFonts w:hint="eastAsia"/>
          <w:bCs/>
          <w:szCs w:val="21"/>
        </w:rPr>
        <w:t>本更新招募说明书所载内容截止日为</w:t>
      </w:r>
      <w:r w:rsidR="00A83FCC" w:rsidRPr="00841EB2">
        <w:rPr>
          <w:bCs/>
          <w:szCs w:val="21"/>
        </w:rPr>
        <w:t>201</w:t>
      </w:r>
      <w:r w:rsidR="0046219D" w:rsidRPr="00841EB2">
        <w:rPr>
          <w:bCs/>
          <w:szCs w:val="21"/>
        </w:rPr>
        <w:t>9</w:t>
      </w:r>
      <w:r w:rsidR="00A83FCC" w:rsidRPr="00841EB2">
        <w:rPr>
          <w:rFonts w:hint="eastAsia"/>
          <w:bCs/>
          <w:szCs w:val="21"/>
        </w:rPr>
        <w:t>年</w:t>
      </w:r>
      <w:r w:rsidR="0046219D" w:rsidRPr="00841EB2">
        <w:rPr>
          <w:rFonts w:hint="eastAsia"/>
          <w:bCs/>
          <w:szCs w:val="21"/>
        </w:rPr>
        <w:t>3</w:t>
      </w:r>
      <w:r w:rsidRPr="00841EB2">
        <w:rPr>
          <w:rFonts w:hint="eastAsia"/>
          <w:bCs/>
          <w:szCs w:val="21"/>
        </w:rPr>
        <w:t>月</w:t>
      </w:r>
      <w:r w:rsidR="0046219D" w:rsidRPr="00841EB2">
        <w:rPr>
          <w:bCs/>
          <w:szCs w:val="21"/>
        </w:rPr>
        <w:t>19</w:t>
      </w:r>
      <w:r w:rsidRPr="00841EB2">
        <w:rPr>
          <w:rFonts w:hint="eastAsia"/>
          <w:bCs/>
          <w:szCs w:val="21"/>
        </w:rPr>
        <w:t>日，有关财务数据和净值表现截止日为</w:t>
      </w:r>
      <w:r w:rsidR="00A83FCC" w:rsidRPr="00841EB2">
        <w:rPr>
          <w:bCs/>
          <w:szCs w:val="21"/>
        </w:rPr>
        <w:t>2018</w:t>
      </w:r>
      <w:r w:rsidR="00A83FCC" w:rsidRPr="00841EB2">
        <w:rPr>
          <w:rFonts w:hint="eastAsia"/>
          <w:bCs/>
          <w:szCs w:val="21"/>
        </w:rPr>
        <w:t>年</w:t>
      </w:r>
      <w:r w:rsidR="00A83FCC" w:rsidRPr="00841EB2">
        <w:rPr>
          <w:rFonts w:hint="eastAsia"/>
          <w:bCs/>
          <w:szCs w:val="21"/>
        </w:rPr>
        <w:t>12</w:t>
      </w:r>
      <w:r w:rsidRPr="00841EB2">
        <w:rPr>
          <w:rFonts w:hint="eastAsia"/>
          <w:bCs/>
          <w:szCs w:val="21"/>
        </w:rPr>
        <w:t>月</w:t>
      </w:r>
      <w:r w:rsidR="00A83FCC" w:rsidRPr="00841EB2">
        <w:rPr>
          <w:rFonts w:hint="eastAsia"/>
          <w:bCs/>
          <w:szCs w:val="21"/>
        </w:rPr>
        <w:t>31</w:t>
      </w:r>
      <w:r w:rsidRPr="00841EB2">
        <w:rPr>
          <w:rFonts w:hint="eastAsia"/>
          <w:bCs/>
          <w:szCs w:val="21"/>
        </w:rPr>
        <w:t>日（财务数据未经审计）。本基金托管人</w:t>
      </w:r>
      <w:r w:rsidR="00550D84" w:rsidRPr="00841EB2">
        <w:rPr>
          <w:rFonts w:hint="eastAsia"/>
          <w:bCs/>
          <w:szCs w:val="21"/>
        </w:rPr>
        <w:t>华夏</w:t>
      </w:r>
      <w:r w:rsidRPr="00841EB2">
        <w:rPr>
          <w:rFonts w:hint="eastAsia"/>
          <w:bCs/>
          <w:szCs w:val="21"/>
        </w:rPr>
        <w:t>银行股份有限公司已复核了本次更新的招募说明书。</w:t>
      </w:r>
    </w:p>
    <w:p w14:paraId="3F5337FB" w14:textId="3B3A779A" w:rsidR="003118D3" w:rsidRPr="00841EB2" w:rsidRDefault="00A96A34" w:rsidP="00841EB2">
      <w:pPr>
        <w:pStyle w:val="21"/>
        <w:numPr>
          <w:ilvl w:val="0"/>
          <w:numId w:val="0"/>
        </w:numPr>
        <w:tabs>
          <w:tab w:val="num" w:pos="567"/>
        </w:tabs>
        <w:jc w:val="center"/>
        <w:rPr>
          <w:rFonts w:ascii="Times New Roman" w:hAnsi="Times New Roman"/>
        </w:rPr>
      </w:pPr>
      <w:r w:rsidRPr="00841EB2">
        <w:rPr>
          <w:szCs w:val="21"/>
        </w:rPr>
        <w:br w:type="page"/>
      </w:r>
      <w:bookmarkStart w:id="6" w:name="_Toc274597435"/>
      <w:bookmarkStart w:id="7" w:name="_Toc276542602"/>
      <w:bookmarkStart w:id="8" w:name="_Toc289439334"/>
      <w:bookmarkStart w:id="9" w:name="_Toc297312904"/>
      <w:bookmarkStart w:id="10" w:name="_Toc353955232"/>
      <w:bookmarkStart w:id="11" w:name="_Toc364930790"/>
      <w:bookmarkStart w:id="12" w:name="_Toc525116796"/>
      <w:r w:rsidR="00250303" w:rsidRPr="00841EB2">
        <w:rPr>
          <w:rFonts w:ascii="Times New Roman" w:hAnsi="Times New Roman" w:hint="eastAsia"/>
          <w:lang w:eastAsia="zh-CN"/>
        </w:rPr>
        <w:lastRenderedPageBreak/>
        <w:t>一</w:t>
      </w:r>
      <w:r w:rsidR="00C649EA" w:rsidRPr="00841EB2">
        <w:rPr>
          <w:rFonts w:ascii="Times New Roman" w:hAnsi="Times New Roman"/>
          <w:lang w:eastAsia="zh-CN"/>
        </w:rPr>
        <w:t>、</w:t>
      </w:r>
      <w:proofErr w:type="spellStart"/>
      <w:r w:rsidR="003118D3" w:rsidRPr="00841EB2">
        <w:rPr>
          <w:rFonts w:ascii="Times New Roman" w:hAnsi="Times New Roman"/>
        </w:rPr>
        <w:t>基金管理人</w:t>
      </w:r>
      <w:bookmarkEnd w:id="6"/>
      <w:bookmarkEnd w:id="7"/>
      <w:bookmarkEnd w:id="8"/>
      <w:bookmarkEnd w:id="9"/>
      <w:bookmarkEnd w:id="10"/>
      <w:bookmarkEnd w:id="11"/>
      <w:bookmarkEnd w:id="12"/>
      <w:proofErr w:type="spellEnd"/>
    </w:p>
    <w:p w14:paraId="76978068" w14:textId="77777777" w:rsidR="003118D3" w:rsidRPr="00841EB2" w:rsidRDefault="003118D3" w:rsidP="003118D3">
      <w:pPr>
        <w:adjustRightInd w:val="0"/>
        <w:snapToGrid w:val="0"/>
        <w:spacing w:line="360" w:lineRule="auto"/>
        <w:ind w:firstLine="420"/>
        <w:rPr>
          <w:b/>
          <w:bCs/>
        </w:rPr>
      </w:pPr>
      <w:r w:rsidRPr="00841EB2">
        <w:rPr>
          <w:b/>
          <w:bCs/>
        </w:rPr>
        <w:t>一、基金</w:t>
      </w:r>
      <w:r w:rsidRPr="00841EB2">
        <w:rPr>
          <w:b/>
          <w:bCs/>
          <w:szCs w:val="21"/>
        </w:rPr>
        <w:t>管理</w:t>
      </w:r>
      <w:r w:rsidRPr="00841EB2">
        <w:rPr>
          <w:b/>
          <w:bCs/>
        </w:rPr>
        <w:t>人概况</w:t>
      </w:r>
    </w:p>
    <w:p w14:paraId="2D260906" w14:textId="77777777" w:rsidR="003118D3" w:rsidRPr="00841EB2" w:rsidRDefault="003118D3" w:rsidP="003118D3">
      <w:pPr>
        <w:adjustRightInd w:val="0"/>
        <w:snapToGrid w:val="0"/>
        <w:spacing w:line="360" w:lineRule="auto"/>
        <w:ind w:firstLineChars="200" w:firstLine="420"/>
      </w:pPr>
      <w:r w:rsidRPr="00841EB2">
        <w:t>名称：</w:t>
      </w:r>
      <w:r w:rsidR="0092334C" w:rsidRPr="00841EB2">
        <w:t>北信瑞丰基金</w:t>
      </w:r>
      <w:r w:rsidRPr="00841EB2">
        <w:t>管理有限公司</w:t>
      </w:r>
    </w:p>
    <w:p w14:paraId="2734ECBE" w14:textId="77777777" w:rsidR="003118D3" w:rsidRPr="00841EB2" w:rsidRDefault="003118D3" w:rsidP="003118D3">
      <w:pPr>
        <w:adjustRightInd w:val="0"/>
        <w:snapToGrid w:val="0"/>
        <w:spacing w:line="360" w:lineRule="auto"/>
        <w:ind w:firstLineChars="200" w:firstLine="420"/>
      </w:pPr>
      <w:r w:rsidRPr="00841EB2">
        <w:t>住所：</w:t>
      </w:r>
      <w:r w:rsidR="009733FF" w:rsidRPr="00841EB2">
        <w:rPr>
          <w:bCs/>
          <w:szCs w:val="21"/>
        </w:rPr>
        <w:t>北京市怀柔区九渡河镇黄坎村</w:t>
      </w:r>
      <w:r w:rsidR="009733FF" w:rsidRPr="00841EB2">
        <w:rPr>
          <w:bCs/>
          <w:szCs w:val="21"/>
        </w:rPr>
        <w:t>735</w:t>
      </w:r>
      <w:r w:rsidR="009733FF" w:rsidRPr="00841EB2">
        <w:rPr>
          <w:bCs/>
          <w:szCs w:val="21"/>
        </w:rPr>
        <w:t>号</w:t>
      </w:r>
    </w:p>
    <w:p w14:paraId="346B0C64" w14:textId="77777777" w:rsidR="0092334C" w:rsidRPr="00841EB2" w:rsidRDefault="0092334C" w:rsidP="003118D3">
      <w:pPr>
        <w:adjustRightInd w:val="0"/>
        <w:snapToGrid w:val="0"/>
        <w:spacing w:line="360" w:lineRule="auto"/>
        <w:ind w:firstLineChars="200" w:firstLine="420"/>
      </w:pPr>
      <w:r w:rsidRPr="00841EB2">
        <w:t>办公地址：北京市海淀区首体南路</w:t>
      </w:r>
      <w:r w:rsidRPr="00841EB2">
        <w:t>9</w:t>
      </w:r>
      <w:r w:rsidRPr="00841EB2">
        <w:t>号主语国际</w:t>
      </w:r>
      <w:r w:rsidR="00CA0C3C" w:rsidRPr="00841EB2">
        <w:t>大厦</w:t>
      </w:r>
      <w:r w:rsidRPr="00841EB2">
        <w:t>4</w:t>
      </w:r>
      <w:r w:rsidRPr="00841EB2">
        <w:t>号楼</w:t>
      </w:r>
      <w:r w:rsidRPr="00841EB2">
        <w:t>3</w:t>
      </w:r>
      <w:r w:rsidRPr="00841EB2">
        <w:t>层</w:t>
      </w:r>
    </w:p>
    <w:p w14:paraId="09C72A3A" w14:textId="77777777" w:rsidR="003118D3" w:rsidRPr="00841EB2" w:rsidRDefault="003118D3" w:rsidP="003118D3">
      <w:pPr>
        <w:adjustRightInd w:val="0"/>
        <w:snapToGrid w:val="0"/>
        <w:spacing w:line="360" w:lineRule="auto"/>
        <w:ind w:firstLineChars="200" w:firstLine="420"/>
      </w:pPr>
      <w:r w:rsidRPr="00841EB2">
        <w:t>成立时间：</w:t>
      </w:r>
      <w:r w:rsidR="0092334C" w:rsidRPr="00841EB2">
        <w:t>2014</w:t>
      </w:r>
      <w:r w:rsidRPr="00841EB2">
        <w:t>年</w:t>
      </w:r>
      <w:r w:rsidRPr="00841EB2">
        <w:t>3</w:t>
      </w:r>
      <w:r w:rsidRPr="00841EB2">
        <w:t>月</w:t>
      </w:r>
      <w:r w:rsidR="0092334C" w:rsidRPr="00841EB2">
        <w:t>17</w:t>
      </w:r>
      <w:r w:rsidRPr="00841EB2">
        <w:t>日</w:t>
      </w:r>
    </w:p>
    <w:p w14:paraId="38ABBB01" w14:textId="77777777" w:rsidR="003118D3" w:rsidRPr="00841EB2" w:rsidRDefault="003118D3" w:rsidP="003118D3">
      <w:pPr>
        <w:adjustRightInd w:val="0"/>
        <w:snapToGrid w:val="0"/>
        <w:spacing w:line="360" w:lineRule="auto"/>
        <w:ind w:firstLineChars="200" w:firstLine="420"/>
      </w:pPr>
      <w:r w:rsidRPr="00841EB2">
        <w:t>法定代表人：</w:t>
      </w:r>
      <w:r w:rsidR="0092334C" w:rsidRPr="00841EB2">
        <w:t>周瑞明</w:t>
      </w:r>
    </w:p>
    <w:p w14:paraId="2F31D73A" w14:textId="77777777" w:rsidR="003118D3" w:rsidRPr="00841EB2" w:rsidRDefault="003118D3" w:rsidP="003118D3">
      <w:pPr>
        <w:adjustRightInd w:val="0"/>
        <w:snapToGrid w:val="0"/>
        <w:spacing w:line="360" w:lineRule="auto"/>
        <w:ind w:firstLineChars="200" w:firstLine="420"/>
      </w:pPr>
      <w:r w:rsidRPr="00841EB2">
        <w:t>注册资本：</w:t>
      </w:r>
      <w:r w:rsidR="003273D0" w:rsidRPr="00841EB2">
        <w:t>人民币</w:t>
      </w:r>
      <w:r w:rsidR="003273D0" w:rsidRPr="00841EB2">
        <w:t>1.7</w:t>
      </w:r>
      <w:r w:rsidR="003273D0" w:rsidRPr="00841EB2">
        <w:t>亿元</w:t>
      </w:r>
    </w:p>
    <w:p w14:paraId="261A98F3" w14:textId="302BC556" w:rsidR="003118D3" w:rsidRPr="00841EB2" w:rsidRDefault="003118D3" w:rsidP="003118D3">
      <w:pPr>
        <w:adjustRightInd w:val="0"/>
        <w:snapToGrid w:val="0"/>
        <w:spacing w:line="360" w:lineRule="auto"/>
        <w:ind w:firstLineChars="200" w:firstLine="420"/>
      </w:pPr>
      <w:r w:rsidRPr="00841EB2">
        <w:t>电话：</w:t>
      </w:r>
      <w:r w:rsidR="00B8101D" w:rsidRPr="00841EB2">
        <w:t>4000617297</w:t>
      </w:r>
    </w:p>
    <w:p w14:paraId="656A63B0" w14:textId="77777777" w:rsidR="003118D3" w:rsidRPr="00841EB2" w:rsidRDefault="003118D3" w:rsidP="003118D3">
      <w:pPr>
        <w:adjustRightInd w:val="0"/>
        <w:snapToGrid w:val="0"/>
        <w:spacing w:line="360" w:lineRule="auto"/>
        <w:ind w:firstLineChars="200" w:firstLine="420"/>
      </w:pPr>
      <w:r w:rsidRPr="00841EB2">
        <w:t>传真：（</w:t>
      </w:r>
      <w:r w:rsidR="0092334C" w:rsidRPr="00841EB2">
        <w:t>010</w:t>
      </w:r>
      <w:r w:rsidRPr="00841EB2">
        <w:t>）</w:t>
      </w:r>
      <w:r w:rsidR="0092334C" w:rsidRPr="00841EB2">
        <w:t>68619300</w:t>
      </w:r>
    </w:p>
    <w:p w14:paraId="56C94E12" w14:textId="77777777" w:rsidR="003118D3" w:rsidRPr="00841EB2" w:rsidRDefault="0092334C" w:rsidP="003118D3">
      <w:pPr>
        <w:adjustRightInd w:val="0"/>
        <w:snapToGrid w:val="0"/>
        <w:spacing w:line="360" w:lineRule="auto"/>
        <w:ind w:firstLineChars="200" w:firstLine="420"/>
      </w:pPr>
      <w:r w:rsidRPr="00841EB2">
        <w:t>北信瑞丰基金</w:t>
      </w:r>
      <w:r w:rsidR="003118D3" w:rsidRPr="00841EB2">
        <w:t>管理有限公司是经中国证监会证监</w:t>
      </w:r>
      <w:r w:rsidR="00AF35B2" w:rsidRPr="00841EB2">
        <w:t>许可</w:t>
      </w:r>
      <w:r w:rsidR="003118D3" w:rsidRPr="00841EB2">
        <w:t>[</w:t>
      </w:r>
      <w:r w:rsidRPr="00841EB2">
        <w:t>2014</w:t>
      </w:r>
      <w:r w:rsidR="003118D3" w:rsidRPr="00841EB2">
        <w:t>]</w:t>
      </w:r>
      <w:r w:rsidRPr="00841EB2">
        <w:t>265</w:t>
      </w:r>
      <w:r w:rsidR="003118D3" w:rsidRPr="00841EB2">
        <w:t>号文批准，由</w:t>
      </w:r>
      <w:r w:rsidR="00952F07" w:rsidRPr="00841EB2">
        <w:t>北京国际信托有限公司与莱州瑞海投资有限公司</w:t>
      </w:r>
      <w:r w:rsidR="003118D3" w:rsidRPr="00841EB2">
        <w:t>公司共同发起设立</w:t>
      </w:r>
      <w:r w:rsidR="00952F07" w:rsidRPr="00841EB2">
        <w:t>，</w:t>
      </w:r>
      <w:r w:rsidR="003118D3" w:rsidRPr="00841EB2">
        <w:t>注册资本达</w:t>
      </w:r>
      <w:r w:rsidR="003118D3" w:rsidRPr="00841EB2">
        <w:t>1.</w:t>
      </w:r>
      <w:r w:rsidR="00952F07" w:rsidRPr="00841EB2">
        <w:t>7</w:t>
      </w:r>
      <w:r w:rsidR="003118D3" w:rsidRPr="00841EB2">
        <w:t>亿元人民币。</w:t>
      </w:r>
      <w:r w:rsidR="003118D3" w:rsidRPr="00841EB2">
        <w:rPr>
          <w:szCs w:val="21"/>
        </w:rPr>
        <w:t>目前股权结构：</w:t>
      </w:r>
      <w:r w:rsidR="00952F07" w:rsidRPr="00841EB2">
        <w:t>北京国际信托有限公司</w:t>
      </w:r>
      <w:r w:rsidR="00952F07" w:rsidRPr="00841EB2">
        <w:rPr>
          <w:szCs w:val="21"/>
        </w:rPr>
        <w:t>60</w:t>
      </w:r>
      <w:r w:rsidR="003118D3" w:rsidRPr="00841EB2">
        <w:rPr>
          <w:szCs w:val="21"/>
        </w:rPr>
        <w:t>%</w:t>
      </w:r>
      <w:r w:rsidR="003118D3" w:rsidRPr="00841EB2">
        <w:rPr>
          <w:szCs w:val="21"/>
        </w:rPr>
        <w:t>、</w:t>
      </w:r>
      <w:r w:rsidR="00952F07" w:rsidRPr="00841EB2">
        <w:t>莱州瑞海投资有限公司</w:t>
      </w:r>
      <w:r w:rsidR="00952F07" w:rsidRPr="00841EB2">
        <w:rPr>
          <w:szCs w:val="21"/>
        </w:rPr>
        <w:t>4</w:t>
      </w:r>
      <w:r w:rsidR="003118D3" w:rsidRPr="00841EB2">
        <w:rPr>
          <w:szCs w:val="21"/>
        </w:rPr>
        <w:t>0</w:t>
      </w:r>
      <w:r w:rsidR="00870B4D" w:rsidRPr="00841EB2">
        <w:rPr>
          <w:szCs w:val="21"/>
        </w:rPr>
        <w:t>%</w:t>
      </w:r>
      <w:r w:rsidR="003118D3" w:rsidRPr="00841EB2">
        <w:rPr>
          <w:szCs w:val="21"/>
        </w:rPr>
        <w:t>。</w:t>
      </w:r>
    </w:p>
    <w:p w14:paraId="03C4F617" w14:textId="77777777" w:rsidR="003118D3" w:rsidRPr="00841EB2" w:rsidRDefault="003118D3" w:rsidP="003118D3">
      <w:pPr>
        <w:adjustRightInd w:val="0"/>
        <w:snapToGrid w:val="0"/>
        <w:spacing w:line="360" w:lineRule="auto"/>
        <w:ind w:firstLineChars="200" w:firstLine="420"/>
      </w:pPr>
    </w:p>
    <w:p w14:paraId="362172E6" w14:textId="77777777" w:rsidR="003118D3" w:rsidRPr="00841EB2" w:rsidRDefault="003118D3" w:rsidP="003118D3">
      <w:pPr>
        <w:adjustRightInd w:val="0"/>
        <w:snapToGrid w:val="0"/>
        <w:spacing w:line="360" w:lineRule="auto"/>
        <w:ind w:firstLine="420"/>
        <w:rPr>
          <w:b/>
          <w:bCs/>
          <w:szCs w:val="21"/>
        </w:rPr>
      </w:pPr>
      <w:r w:rsidRPr="00841EB2">
        <w:rPr>
          <w:b/>
          <w:bCs/>
          <w:szCs w:val="21"/>
        </w:rPr>
        <w:t>二、主要人员情况</w:t>
      </w:r>
    </w:p>
    <w:p w14:paraId="3C41B147"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r w:rsidRPr="00841EB2">
        <w:rPr>
          <w:rFonts w:ascii="Times New Roman"/>
          <w:sz w:val="21"/>
          <w:szCs w:val="21"/>
        </w:rPr>
        <w:t>1</w:t>
      </w:r>
      <w:r w:rsidRPr="00841EB2">
        <w:rPr>
          <w:rFonts w:ascii="Times New Roman"/>
          <w:sz w:val="21"/>
          <w:szCs w:val="21"/>
        </w:rPr>
        <w:t>、董事会成员</w:t>
      </w:r>
    </w:p>
    <w:p w14:paraId="3F3AD4D3"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proofErr w:type="spellStart"/>
      <w:r w:rsidRPr="00841EB2">
        <w:rPr>
          <w:rFonts w:ascii="Times New Roman"/>
          <w:sz w:val="21"/>
          <w:szCs w:val="24"/>
        </w:rPr>
        <w:t>周瑞明先生，董事</w:t>
      </w:r>
      <w:r w:rsidRPr="00841EB2">
        <w:rPr>
          <w:rFonts w:ascii="Times New Roman"/>
          <w:sz w:val="21"/>
          <w:szCs w:val="24"/>
          <w:lang w:eastAsia="zh-CN"/>
        </w:rPr>
        <w:t>长</w:t>
      </w:r>
      <w:proofErr w:type="spellEnd"/>
      <w:r w:rsidRPr="00841EB2">
        <w:rPr>
          <w:rFonts w:ascii="Times New Roman"/>
          <w:sz w:val="21"/>
          <w:szCs w:val="24"/>
        </w:rPr>
        <w:t>，</w:t>
      </w:r>
      <w:proofErr w:type="spellStart"/>
      <w:r w:rsidRPr="00841EB2">
        <w:rPr>
          <w:rFonts w:ascii="Times New Roman"/>
          <w:sz w:val="21"/>
          <w:szCs w:val="24"/>
        </w:rPr>
        <w:t>中共党员，毕业于中国社会科学院工经所，获博士学位。历任原河北省师范学院政教系助教</w:t>
      </w:r>
      <w:proofErr w:type="spellEnd"/>
      <w:r w:rsidRPr="00841EB2">
        <w:rPr>
          <w:rFonts w:ascii="Times New Roman"/>
          <w:sz w:val="21"/>
          <w:szCs w:val="24"/>
          <w:lang w:eastAsia="zh-CN"/>
        </w:rPr>
        <w:t>，</w:t>
      </w:r>
      <w:proofErr w:type="spellStart"/>
      <w:r w:rsidRPr="00841EB2">
        <w:rPr>
          <w:rFonts w:ascii="Times New Roman"/>
          <w:sz w:val="21"/>
          <w:szCs w:val="21"/>
        </w:rPr>
        <w:t>中国人民银行金融管理司干部</w:t>
      </w:r>
      <w:proofErr w:type="spellEnd"/>
      <w:r w:rsidRPr="00841EB2">
        <w:rPr>
          <w:rFonts w:ascii="Times New Roman"/>
          <w:sz w:val="21"/>
          <w:szCs w:val="21"/>
          <w:lang w:eastAsia="zh-CN"/>
        </w:rPr>
        <w:t>，</w:t>
      </w:r>
      <w:proofErr w:type="spellStart"/>
      <w:r w:rsidRPr="00841EB2">
        <w:rPr>
          <w:rFonts w:ascii="Times New Roman"/>
          <w:sz w:val="21"/>
          <w:szCs w:val="21"/>
        </w:rPr>
        <w:t>原国务院证券委办公室处长</w:t>
      </w:r>
      <w:proofErr w:type="spellEnd"/>
      <w:r w:rsidRPr="00841EB2">
        <w:rPr>
          <w:rFonts w:ascii="Times New Roman"/>
          <w:sz w:val="21"/>
          <w:szCs w:val="21"/>
          <w:lang w:eastAsia="zh-CN"/>
        </w:rPr>
        <w:t>，</w:t>
      </w:r>
      <w:proofErr w:type="spellStart"/>
      <w:r w:rsidRPr="00841EB2">
        <w:rPr>
          <w:rFonts w:ascii="Times New Roman"/>
          <w:sz w:val="21"/>
          <w:szCs w:val="21"/>
        </w:rPr>
        <w:t>中国证监会上市公司部监管二处处长</w:t>
      </w:r>
      <w:proofErr w:type="spellEnd"/>
      <w:r w:rsidRPr="00841EB2">
        <w:rPr>
          <w:rFonts w:ascii="Times New Roman"/>
          <w:sz w:val="21"/>
          <w:szCs w:val="21"/>
          <w:lang w:eastAsia="zh-CN"/>
        </w:rPr>
        <w:t>，</w:t>
      </w:r>
      <w:proofErr w:type="spellStart"/>
      <w:r w:rsidRPr="00841EB2">
        <w:rPr>
          <w:rFonts w:ascii="Times New Roman"/>
          <w:sz w:val="21"/>
          <w:szCs w:val="21"/>
        </w:rPr>
        <w:t>中国证监会信息统计部副主任</w:t>
      </w:r>
      <w:proofErr w:type="spellEnd"/>
      <w:r w:rsidRPr="00841EB2">
        <w:rPr>
          <w:rFonts w:ascii="Times New Roman"/>
          <w:sz w:val="21"/>
          <w:szCs w:val="21"/>
          <w:lang w:eastAsia="zh-CN"/>
        </w:rPr>
        <w:t>，</w:t>
      </w:r>
      <w:proofErr w:type="spellStart"/>
      <w:r w:rsidRPr="00841EB2">
        <w:rPr>
          <w:rFonts w:ascii="Times New Roman"/>
          <w:sz w:val="21"/>
          <w:szCs w:val="21"/>
        </w:rPr>
        <w:t>中国证监会党委办公室副主任、宣传部副部长、系统团委书记，现任北京国际信托有限公司总经理、北信瑞丰基金管理有限公司董事长</w:t>
      </w:r>
      <w:proofErr w:type="spellEnd"/>
      <w:r w:rsidRPr="00841EB2">
        <w:rPr>
          <w:rFonts w:ascii="Times New Roman"/>
          <w:sz w:val="21"/>
          <w:szCs w:val="21"/>
        </w:rPr>
        <w:t>。</w:t>
      </w:r>
    </w:p>
    <w:p w14:paraId="4F0368EF"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r w:rsidRPr="00841EB2">
        <w:rPr>
          <w:rFonts w:ascii="Times New Roman"/>
          <w:sz w:val="21"/>
          <w:szCs w:val="21"/>
        </w:rPr>
        <w:t>吴京林先生，董事，中共党员，高级会计师，毕业于美国德大阿灵顿分校，获硕士学位。历任北京市审计局职员，现任北京国际信托有限公司总会计师、北京国投汇成投资管理有限公司董事长、富智阳光管理公司董事长。</w:t>
      </w:r>
    </w:p>
    <w:p w14:paraId="5D03CD78" w14:textId="77777777" w:rsidR="007B00E2" w:rsidRPr="00841EB2" w:rsidRDefault="007B00E2" w:rsidP="007B00E2">
      <w:pPr>
        <w:pStyle w:val="32"/>
        <w:adjustRightInd w:val="0"/>
        <w:snapToGrid w:val="0"/>
        <w:spacing w:line="360" w:lineRule="auto"/>
        <w:ind w:firstLineChars="200" w:firstLine="420"/>
        <w:rPr>
          <w:rFonts w:ascii="Times New Roman"/>
          <w:color w:val="000000"/>
          <w:sz w:val="21"/>
          <w:szCs w:val="24"/>
        </w:rPr>
      </w:pPr>
      <w:r w:rsidRPr="00841EB2">
        <w:rPr>
          <w:rFonts w:ascii="Times New Roman" w:hint="eastAsia"/>
          <w:color w:val="000000"/>
          <w:sz w:val="21"/>
          <w:szCs w:val="24"/>
        </w:rPr>
        <w:t>杜海峰先生，董事，中共党员，毕业于中国人民大学商学院，获硕士学位。历任济南轨道交通装备有限责任公司财务主管，北京科技风险投资股份有限公司财务经理，凡和（北京）投资管理有限公司副总经理，现任北京国际信托有限公司固有资产管理事业部高级投资经理。</w:t>
      </w:r>
    </w:p>
    <w:p w14:paraId="5CB25C57" w14:textId="77777777" w:rsidR="00F759B6" w:rsidRPr="00841EB2" w:rsidRDefault="00F759B6" w:rsidP="00F759B6">
      <w:pPr>
        <w:pStyle w:val="32"/>
        <w:adjustRightInd w:val="0"/>
        <w:snapToGrid w:val="0"/>
        <w:spacing w:line="360" w:lineRule="auto"/>
        <w:ind w:firstLineChars="200" w:firstLine="420"/>
        <w:rPr>
          <w:rFonts w:ascii="Times New Roman"/>
          <w:sz w:val="21"/>
          <w:szCs w:val="21"/>
          <w:u w:val="single"/>
        </w:rPr>
      </w:pPr>
      <w:r w:rsidRPr="00841EB2">
        <w:rPr>
          <w:rFonts w:ascii="Times New Roman"/>
          <w:sz w:val="21"/>
          <w:szCs w:val="21"/>
        </w:rPr>
        <w:t>朱彦先生，董事，中共党员，助理会计师，毕业于中国人民大学投资经济系基本建设经济专业，获学士学位。历任北京国际信托投资公司计划财务部员工</w:t>
      </w:r>
      <w:r w:rsidRPr="00841EB2">
        <w:rPr>
          <w:rFonts w:ascii="Times New Roman"/>
          <w:sz w:val="21"/>
          <w:szCs w:val="21"/>
          <w:lang w:eastAsia="zh-CN"/>
        </w:rPr>
        <w:t>，</w:t>
      </w:r>
      <w:proofErr w:type="spellStart"/>
      <w:r w:rsidRPr="00841EB2">
        <w:rPr>
          <w:rFonts w:ascii="Times New Roman"/>
          <w:sz w:val="21"/>
          <w:szCs w:val="21"/>
        </w:rPr>
        <w:t>海南赛格国际信托投资公司资金计划部主管</w:t>
      </w:r>
      <w:proofErr w:type="spellEnd"/>
      <w:r w:rsidRPr="00841EB2">
        <w:rPr>
          <w:rFonts w:ascii="Times New Roman"/>
          <w:sz w:val="21"/>
          <w:szCs w:val="21"/>
          <w:lang w:eastAsia="zh-CN"/>
        </w:rPr>
        <w:t>，</w:t>
      </w:r>
      <w:proofErr w:type="spellStart"/>
      <w:r w:rsidRPr="00841EB2">
        <w:rPr>
          <w:rFonts w:ascii="Times New Roman"/>
          <w:sz w:val="21"/>
          <w:szCs w:val="21"/>
        </w:rPr>
        <w:t>海南华银国际信托投资公司北京证券营业部总经理</w:t>
      </w:r>
      <w:proofErr w:type="spellEnd"/>
      <w:r w:rsidRPr="00841EB2">
        <w:rPr>
          <w:rFonts w:ascii="Times New Roman"/>
          <w:sz w:val="21"/>
          <w:szCs w:val="21"/>
          <w:lang w:eastAsia="zh-CN"/>
        </w:rPr>
        <w:t>，</w:t>
      </w:r>
      <w:proofErr w:type="spellStart"/>
      <w:r w:rsidRPr="00841EB2">
        <w:rPr>
          <w:rFonts w:ascii="Times New Roman"/>
          <w:sz w:val="21"/>
          <w:szCs w:val="21"/>
        </w:rPr>
        <w:t>北京国际信托投资公司上海昆明路证券营业部总经理</w:t>
      </w:r>
      <w:proofErr w:type="spellEnd"/>
      <w:r w:rsidRPr="00841EB2">
        <w:rPr>
          <w:rFonts w:ascii="Times New Roman"/>
          <w:sz w:val="21"/>
          <w:szCs w:val="21"/>
          <w:lang w:eastAsia="zh-CN"/>
        </w:rPr>
        <w:t>，</w:t>
      </w:r>
      <w:proofErr w:type="spellStart"/>
      <w:r w:rsidRPr="00841EB2">
        <w:rPr>
          <w:rFonts w:ascii="Times New Roman"/>
          <w:sz w:val="21"/>
          <w:szCs w:val="21"/>
        </w:rPr>
        <w:t>国都证券有限责任公司上海通北路证券营业部总经理</w:t>
      </w:r>
      <w:proofErr w:type="spellEnd"/>
      <w:r w:rsidRPr="00841EB2">
        <w:rPr>
          <w:rFonts w:ascii="Times New Roman"/>
          <w:sz w:val="21"/>
          <w:szCs w:val="21"/>
          <w:lang w:eastAsia="zh-CN"/>
        </w:rPr>
        <w:t>，</w:t>
      </w:r>
      <w:proofErr w:type="spellStart"/>
      <w:r w:rsidRPr="00841EB2">
        <w:rPr>
          <w:rFonts w:ascii="Times New Roman"/>
          <w:sz w:val="21"/>
          <w:szCs w:val="21"/>
        </w:rPr>
        <w:t>国都证券有限责任公司上海长阳路证券营业部总经理</w:t>
      </w:r>
      <w:proofErr w:type="spellEnd"/>
      <w:r w:rsidRPr="00841EB2">
        <w:rPr>
          <w:rFonts w:ascii="Times New Roman"/>
          <w:sz w:val="21"/>
          <w:szCs w:val="21"/>
          <w:lang w:eastAsia="zh-CN"/>
        </w:rPr>
        <w:t>，</w:t>
      </w:r>
      <w:proofErr w:type="spellStart"/>
      <w:r w:rsidRPr="00841EB2">
        <w:rPr>
          <w:rFonts w:ascii="Times New Roman"/>
          <w:sz w:val="21"/>
          <w:szCs w:val="21"/>
        </w:rPr>
        <w:t>中欧基金管理有限公司督察长、</w:t>
      </w:r>
      <w:r w:rsidRPr="00841EB2">
        <w:rPr>
          <w:rFonts w:ascii="Times New Roman"/>
          <w:sz w:val="21"/>
          <w:szCs w:val="21"/>
        </w:rPr>
        <w:lastRenderedPageBreak/>
        <w:t>副总经理，现任北信瑞丰基金管理有限公司总经理</w:t>
      </w:r>
      <w:proofErr w:type="spellEnd"/>
      <w:r w:rsidRPr="00841EB2">
        <w:rPr>
          <w:rFonts w:ascii="Times New Roman"/>
          <w:sz w:val="21"/>
          <w:szCs w:val="21"/>
        </w:rPr>
        <w:t>。</w:t>
      </w:r>
    </w:p>
    <w:p w14:paraId="418D5524"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r w:rsidRPr="00841EB2">
        <w:rPr>
          <w:rFonts w:ascii="Times New Roman"/>
          <w:sz w:val="21"/>
          <w:szCs w:val="21"/>
        </w:rPr>
        <w:t>王薇女士，董事，中共党员，会计师，毕业于首都经济贸易大学会计系，获学士学位。历任北京万全会计师事务所项目经理、信永中和会计师事务所高级审计员、北京金象大药房医药连锁有限责任公司内审专员，现任北京正润创业投资有限责任公司财务经理。</w:t>
      </w:r>
    </w:p>
    <w:p w14:paraId="66081041"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r w:rsidRPr="00841EB2">
        <w:rPr>
          <w:rFonts w:ascii="Times New Roman" w:hint="eastAsia"/>
          <w:sz w:val="21"/>
          <w:szCs w:val="21"/>
        </w:rPr>
        <w:t>赵鹏先生，董事，中共党员，中央财经大学经济法学专业硕士。现任聚益科投资有限责任公司总裁助理、运营总监。曾任北京正润创业投资有限责任公司项目经理。</w:t>
      </w:r>
    </w:p>
    <w:p w14:paraId="5E648712"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r w:rsidRPr="00841EB2">
        <w:rPr>
          <w:rFonts w:ascii="Times New Roman"/>
          <w:sz w:val="21"/>
          <w:szCs w:val="21"/>
        </w:rPr>
        <w:t>李方先生，独立董事，中共党员，毕业于哈佛大学法学院，获硕士学位。历任宁夏电视台干部、北京大学法学系讲师，现任北京市天元律师事务所合伙人。</w:t>
      </w:r>
    </w:p>
    <w:p w14:paraId="519EA83C"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proofErr w:type="spellStart"/>
      <w:r w:rsidRPr="00841EB2">
        <w:rPr>
          <w:rFonts w:ascii="Times New Roman"/>
          <w:sz w:val="21"/>
          <w:szCs w:val="21"/>
          <w:lang w:val="en-US"/>
        </w:rPr>
        <w:t>岳彦芳女士</w:t>
      </w:r>
      <w:proofErr w:type="spellEnd"/>
      <w:r w:rsidRPr="00841EB2">
        <w:rPr>
          <w:rFonts w:ascii="Times New Roman"/>
          <w:sz w:val="21"/>
          <w:szCs w:val="21"/>
          <w:lang w:val="en-US" w:eastAsia="zh-CN"/>
        </w:rPr>
        <w:t>，</w:t>
      </w:r>
      <w:proofErr w:type="spellStart"/>
      <w:r w:rsidRPr="00841EB2">
        <w:rPr>
          <w:rFonts w:ascii="Times New Roman"/>
          <w:sz w:val="21"/>
          <w:szCs w:val="21"/>
          <w:lang w:val="en-US"/>
        </w:rPr>
        <w:t>独立董事，</w:t>
      </w:r>
      <w:r w:rsidRPr="00841EB2">
        <w:rPr>
          <w:rFonts w:ascii="Times New Roman" w:hint="eastAsia"/>
          <w:sz w:val="21"/>
          <w:szCs w:val="21"/>
          <w:lang w:val="en-US" w:eastAsia="zh-CN"/>
        </w:rPr>
        <w:t>中共党员</w:t>
      </w:r>
      <w:proofErr w:type="spellEnd"/>
      <w:r w:rsidRPr="00841EB2">
        <w:rPr>
          <w:rFonts w:ascii="Times New Roman"/>
          <w:sz w:val="21"/>
          <w:szCs w:val="21"/>
          <w:lang w:val="en-US" w:eastAsia="zh-CN"/>
        </w:rPr>
        <w:t>，</w:t>
      </w:r>
      <w:proofErr w:type="spellStart"/>
      <w:r w:rsidRPr="00841EB2">
        <w:rPr>
          <w:rFonts w:ascii="Times New Roman"/>
          <w:sz w:val="21"/>
          <w:szCs w:val="21"/>
          <w:lang w:val="en-US"/>
        </w:rPr>
        <w:t>硕士，现任中央财经大学会计学院副教授，硕士研究生导师</w:t>
      </w:r>
      <w:proofErr w:type="spellEnd"/>
      <w:r w:rsidRPr="00841EB2">
        <w:rPr>
          <w:rFonts w:ascii="Times New Roman"/>
          <w:sz w:val="21"/>
          <w:szCs w:val="21"/>
          <w:lang w:val="en-US"/>
        </w:rPr>
        <w:t>。</w:t>
      </w:r>
    </w:p>
    <w:p w14:paraId="4EA8F8D0"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r w:rsidRPr="00841EB2">
        <w:rPr>
          <w:rFonts w:ascii="Times New Roman"/>
          <w:sz w:val="21"/>
          <w:szCs w:val="21"/>
        </w:rPr>
        <w:t>张青先生，独立董事，中共党员，教授，毕业于中国矿业大学（北京）经济管理系，获博士学位。历任中国矿业大学管理学院副主任，现任复旦大学管理学院教授。</w:t>
      </w:r>
    </w:p>
    <w:p w14:paraId="435E166F"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p>
    <w:p w14:paraId="0B8F761F" w14:textId="77777777" w:rsidR="00F759B6" w:rsidRPr="00841EB2" w:rsidRDefault="00F759B6" w:rsidP="00F759B6">
      <w:pPr>
        <w:adjustRightInd w:val="0"/>
        <w:snapToGrid w:val="0"/>
        <w:spacing w:line="360" w:lineRule="auto"/>
        <w:ind w:firstLineChars="200" w:firstLine="420"/>
      </w:pPr>
      <w:r w:rsidRPr="00841EB2">
        <w:t>2</w:t>
      </w:r>
      <w:r w:rsidRPr="00841EB2">
        <w:t>、监事会成员</w:t>
      </w:r>
    </w:p>
    <w:p w14:paraId="19B335EA" w14:textId="77777777" w:rsidR="00F759B6" w:rsidRPr="00841EB2" w:rsidRDefault="00F759B6" w:rsidP="00F759B6">
      <w:pPr>
        <w:adjustRightInd w:val="0"/>
        <w:snapToGrid w:val="0"/>
        <w:spacing w:line="360" w:lineRule="auto"/>
        <w:ind w:firstLineChars="200" w:firstLine="420"/>
      </w:pPr>
      <w:r w:rsidRPr="00841EB2">
        <w:t>杨海坤先生，监事会主席，经济学硕士。历任山东省农业银行业务人员，山东证券登记公司业务经理，山东证券公司投行部经理，上海甘证投资管理公司副总经理，卡斯特公司投行部负责人、副总经理、总经理，现任正润创业投资公司副总经理，北信瑞丰基金管理有限公司监事会主席。</w:t>
      </w:r>
    </w:p>
    <w:p w14:paraId="4EF0AFAD" w14:textId="77777777" w:rsidR="00A30AFB" w:rsidRPr="00841EB2" w:rsidRDefault="00A30AFB" w:rsidP="00A30AFB">
      <w:pPr>
        <w:adjustRightInd w:val="0"/>
        <w:snapToGrid w:val="0"/>
        <w:spacing w:line="360" w:lineRule="auto"/>
        <w:ind w:firstLineChars="200" w:firstLine="420"/>
        <w:rPr>
          <w:szCs w:val="21"/>
        </w:rPr>
      </w:pPr>
      <w:r w:rsidRPr="00841EB2">
        <w:rPr>
          <w:rFonts w:hint="eastAsia"/>
          <w:szCs w:val="21"/>
        </w:rPr>
        <w:t>黄蔚洁女士，法学硕士。历任中国医药对外贸易公司投资与项目管理部项目助理、法律事务部法务专员，现任北信瑞丰基金管理有限公司监察稽核部法务主管。</w:t>
      </w:r>
    </w:p>
    <w:p w14:paraId="783D760D" w14:textId="77777777" w:rsidR="00A30AFB" w:rsidRPr="00841EB2" w:rsidRDefault="00A30AFB" w:rsidP="00F759B6">
      <w:pPr>
        <w:adjustRightInd w:val="0"/>
        <w:snapToGrid w:val="0"/>
        <w:spacing w:line="360" w:lineRule="auto"/>
        <w:ind w:firstLineChars="200" w:firstLine="420"/>
        <w:rPr>
          <w:szCs w:val="21"/>
        </w:rPr>
      </w:pPr>
      <w:r w:rsidRPr="00841EB2">
        <w:rPr>
          <w:rFonts w:hint="eastAsia"/>
          <w:szCs w:val="21"/>
        </w:rPr>
        <w:t>侯欣竞女士，深圳市赢时胜信息技术股份有限公司核算会计，现任北信瑞丰基金管理有限公司基金运营部主管，负责基金会计工作。</w:t>
      </w:r>
    </w:p>
    <w:p w14:paraId="2EF08310" w14:textId="77777777" w:rsidR="00F759B6" w:rsidRPr="00841EB2" w:rsidRDefault="00F759B6" w:rsidP="00F759B6">
      <w:pPr>
        <w:adjustRightInd w:val="0"/>
        <w:snapToGrid w:val="0"/>
        <w:spacing w:line="360" w:lineRule="auto"/>
        <w:ind w:firstLineChars="200" w:firstLine="480"/>
        <w:rPr>
          <w:sz w:val="24"/>
        </w:rPr>
      </w:pPr>
    </w:p>
    <w:p w14:paraId="5BE0C8F0" w14:textId="77777777" w:rsidR="00F759B6" w:rsidRPr="00841EB2" w:rsidRDefault="00F759B6" w:rsidP="00F759B6">
      <w:pPr>
        <w:adjustRightInd w:val="0"/>
        <w:snapToGrid w:val="0"/>
        <w:spacing w:line="360" w:lineRule="auto"/>
        <w:ind w:firstLineChars="200" w:firstLine="420"/>
      </w:pPr>
      <w:r w:rsidRPr="00841EB2">
        <w:t>3</w:t>
      </w:r>
      <w:r w:rsidRPr="00841EB2">
        <w:t>、公司高级管理人员</w:t>
      </w:r>
    </w:p>
    <w:p w14:paraId="59898E01" w14:textId="77777777" w:rsidR="00F759B6" w:rsidRPr="00841EB2" w:rsidRDefault="00F759B6" w:rsidP="00F759B6">
      <w:pPr>
        <w:pStyle w:val="32"/>
        <w:adjustRightInd w:val="0"/>
        <w:snapToGrid w:val="0"/>
        <w:spacing w:line="360" w:lineRule="auto"/>
        <w:ind w:firstLineChars="200" w:firstLine="420"/>
        <w:rPr>
          <w:rFonts w:ascii="Times New Roman"/>
          <w:sz w:val="21"/>
          <w:szCs w:val="21"/>
        </w:rPr>
      </w:pPr>
      <w:proofErr w:type="spellStart"/>
      <w:r w:rsidRPr="00841EB2">
        <w:rPr>
          <w:rFonts w:ascii="Times New Roman"/>
          <w:sz w:val="21"/>
          <w:szCs w:val="24"/>
        </w:rPr>
        <w:t>周瑞明先生，董事</w:t>
      </w:r>
      <w:r w:rsidRPr="00841EB2">
        <w:rPr>
          <w:rFonts w:ascii="Times New Roman"/>
          <w:sz w:val="21"/>
          <w:szCs w:val="24"/>
          <w:lang w:eastAsia="zh-CN"/>
        </w:rPr>
        <w:t>长</w:t>
      </w:r>
      <w:proofErr w:type="spellEnd"/>
      <w:r w:rsidRPr="00841EB2">
        <w:rPr>
          <w:rFonts w:ascii="Times New Roman"/>
          <w:sz w:val="21"/>
          <w:szCs w:val="24"/>
        </w:rPr>
        <w:t>，</w:t>
      </w:r>
      <w:proofErr w:type="spellStart"/>
      <w:r w:rsidRPr="00841EB2">
        <w:rPr>
          <w:rFonts w:ascii="Times New Roman"/>
          <w:sz w:val="21"/>
          <w:szCs w:val="24"/>
        </w:rPr>
        <w:t>中共党员，毕业于中国社会科学院工经所，获博士学位。历任原河北省师范学院政教系助教</w:t>
      </w:r>
      <w:proofErr w:type="spellEnd"/>
      <w:r w:rsidRPr="00841EB2">
        <w:rPr>
          <w:rFonts w:ascii="Times New Roman"/>
          <w:sz w:val="21"/>
          <w:szCs w:val="24"/>
          <w:lang w:eastAsia="zh-CN"/>
        </w:rPr>
        <w:t>，</w:t>
      </w:r>
      <w:proofErr w:type="spellStart"/>
      <w:r w:rsidRPr="00841EB2">
        <w:rPr>
          <w:rFonts w:ascii="Times New Roman"/>
          <w:sz w:val="21"/>
          <w:szCs w:val="21"/>
        </w:rPr>
        <w:t>中国人民银行金融管理司干部</w:t>
      </w:r>
      <w:proofErr w:type="spellEnd"/>
      <w:r w:rsidRPr="00841EB2">
        <w:rPr>
          <w:rFonts w:ascii="Times New Roman"/>
          <w:sz w:val="21"/>
          <w:szCs w:val="21"/>
          <w:lang w:eastAsia="zh-CN"/>
        </w:rPr>
        <w:t>，</w:t>
      </w:r>
      <w:proofErr w:type="spellStart"/>
      <w:r w:rsidRPr="00841EB2">
        <w:rPr>
          <w:rFonts w:ascii="Times New Roman"/>
          <w:sz w:val="21"/>
          <w:szCs w:val="21"/>
        </w:rPr>
        <w:t>原国务院证券委办公室处长</w:t>
      </w:r>
      <w:proofErr w:type="spellEnd"/>
      <w:r w:rsidRPr="00841EB2">
        <w:rPr>
          <w:rFonts w:ascii="Times New Roman"/>
          <w:sz w:val="21"/>
          <w:szCs w:val="21"/>
          <w:lang w:eastAsia="zh-CN"/>
        </w:rPr>
        <w:t>，</w:t>
      </w:r>
      <w:proofErr w:type="spellStart"/>
      <w:r w:rsidRPr="00841EB2">
        <w:rPr>
          <w:rFonts w:ascii="Times New Roman"/>
          <w:sz w:val="21"/>
          <w:szCs w:val="21"/>
        </w:rPr>
        <w:t>中国证监会上市公司部监管二处处长</w:t>
      </w:r>
      <w:proofErr w:type="spellEnd"/>
      <w:r w:rsidRPr="00841EB2">
        <w:rPr>
          <w:rFonts w:ascii="Times New Roman"/>
          <w:sz w:val="21"/>
          <w:szCs w:val="21"/>
          <w:lang w:eastAsia="zh-CN"/>
        </w:rPr>
        <w:t>，</w:t>
      </w:r>
      <w:proofErr w:type="spellStart"/>
      <w:r w:rsidRPr="00841EB2">
        <w:rPr>
          <w:rFonts w:ascii="Times New Roman"/>
          <w:sz w:val="21"/>
          <w:szCs w:val="21"/>
        </w:rPr>
        <w:t>中国证监会信息统计部副主任</w:t>
      </w:r>
      <w:proofErr w:type="spellEnd"/>
      <w:r w:rsidRPr="00841EB2">
        <w:rPr>
          <w:rFonts w:ascii="Times New Roman"/>
          <w:sz w:val="21"/>
          <w:szCs w:val="21"/>
          <w:lang w:eastAsia="zh-CN"/>
        </w:rPr>
        <w:t>，</w:t>
      </w:r>
      <w:proofErr w:type="spellStart"/>
      <w:r w:rsidRPr="00841EB2">
        <w:rPr>
          <w:rFonts w:ascii="Times New Roman"/>
          <w:sz w:val="21"/>
          <w:szCs w:val="21"/>
        </w:rPr>
        <w:t>中国证监会党委办公室副主任、宣传部副部长、系统团委书记，现任北京国际信托有限公司总经理、北信瑞丰基金管理有限公司董事长</w:t>
      </w:r>
      <w:proofErr w:type="spellEnd"/>
      <w:r w:rsidRPr="00841EB2">
        <w:rPr>
          <w:rFonts w:ascii="Times New Roman"/>
          <w:sz w:val="21"/>
          <w:szCs w:val="21"/>
        </w:rPr>
        <w:t>。</w:t>
      </w:r>
    </w:p>
    <w:p w14:paraId="0D19AF02" w14:textId="77777777" w:rsidR="00F759B6" w:rsidRPr="00841EB2" w:rsidRDefault="00F759B6" w:rsidP="00F759B6">
      <w:pPr>
        <w:adjustRightInd w:val="0"/>
        <w:snapToGrid w:val="0"/>
        <w:spacing w:line="360" w:lineRule="auto"/>
        <w:ind w:firstLineChars="200" w:firstLine="420"/>
        <w:rPr>
          <w:szCs w:val="21"/>
        </w:rPr>
      </w:pPr>
      <w:r w:rsidRPr="00841EB2">
        <w:rPr>
          <w:szCs w:val="21"/>
        </w:rPr>
        <w:t>朱彦先生，总经理，中共党员，助理会计师，毕业于中国人民大学投资经济系基本建设经济专业，获学士学位。历任北京国际信托投资公司计划财务部员工，海南赛格国际信托投资公司资金计划部主管，海南华银国际信托投资公司北京证券营业部总经理，北京国际信托投资公司上海昆明路证券营业部总经理，国都证券有限责任公司上海通北路证券营业部总经理，国都证券有限责任公司上海长阳路证券营业部总经理，中欧基金管理有限公司督察长、</w:t>
      </w:r>
      <w:r w:rsidRPr="00841EB2">
        <w:rPr>
          <w:szCs w:val="21"/>
        </w:rPr>
        <w:lastRenderedPageBreak/>
        <w:t>副总经理，现任北信瑞丰基金管理有限公司总经理。</w:t>
      </w:r>
    </w:p>
    <w:p w14:paraId="4E771967" w14:textId="2AA68197" w:rsidR="0046219D" w:rsidRPr="00841EB2" w:rsidRDefault="002913BC" w:rsidP="002913BC">
      <w:pPr>
        <w:adjustRightInd w:val="0"/>
        <w:snapToGrid w:val="0"/>
        <w:spacing w:line="360" w:lineRule="auto"/>
        <w:ind w:firstLineChars="200" w:firstLine="420"/>
        <w:rPr>
          <w:szCs w:val="21"/>
        </w:rPr>
      </w:pPr>
      <w:r w:rsidRPr="00841EB2">
        <w:rPr>
          <w:rFonts w:hint="eastAsia"/>
          <w:szCs w:val="21"/>
        </w:rPr>
        <w:t>郭亚女士，督察长，中共党员，中国政法大学法学硕士，先后在司法部门、政府财政部门工作</w:t>
      </w:r>
      <w:r w:rsidRPr="00841EB2">
        <w:rPr>
          <w:rFonts w:hint="eastAsia"/>
          <w:szCs w:val="21"/>
        </w:rPr>
        <w:t>20</w:t>
      </w:r>
      <w:r w:rsidRPr="00841EB2">
        <w:rPr>
          <w:rFonts w:hint="eastAsia"/>
          <w:szCs w:val="21"/>
        </w:rPr>
        <w:t>年。现任北信瑞丰基金管理有限公司督察长。</w:t>
      </w:r>
    </w:p>
    <w:p w14:paraId="701D5249" w14:textId="677B6060" w:rsidR="00F759B6" w:rsidRPr="00841EB2" w:rsidRDefault="0046219D">
      <w:pPr>
        <w:adjustRightInd w:val="0"/>
        <w:snapToGrid w:val="0"/>
        <w:spacing w:line="360" w:lineRule="auto"/>
        <w:ind w:firstLineChars="200" w:firstLine="420"/>
        <w:rPr>
          <w:szCs w:val="21"/>
        </w:rPr>
      </w:pPr>
      <w:r w:rsidRPr="00841EB2">
        <w:rPr>
          <w:rFonts w:hint="eastAsia"/>
          <w:szCs w:val="21"/>
        </w:rPr>
        <w:t>李鑫先生，副总经理，国际关系学院经济学学士，北京大学光华管理学院在职</w:t>
      </w:r>
      <w:r w:rsidRPr="00841EB2">
        <w:rPr>
          <w:rFonts w:hint="eastAsia"/>
          <w:szCs w:val="21"/>
        </w:rPr>
        <w:t>EMBA</w:t>
      </w:r>
      <w:r w:rsidRPr="00841EB2">
        <w:rPr>
          <w:rFonts w:hint="eastAsia"/>
          <w:szCs w:val="21"/>
        </w:rPr>
        <w:t>。历任工商银行西安市钟楼支行客户经理，湘财证券西安营业部销售部经理、副总经理、总经理，泰达荷银基金管理有限公司华北区副总经理、渠道总部总经理，汇添富基金管理有限公司专户理财部总监、</w:t>
      </w:r>
      <w:r w:rsidRPr="00841EB2">
        <w:rPr>
          <w:rFonts w:hint="eastAsia"/>
          <w:szCs w:val="21"/>
        </w:rPr>
        <w:t xml:space="preserve"> </w:t>
      </w:r>
      <w:r w:rsidRPr="00841EB2">
        <w:rPr>
          <w:rFonts w:hint="eastAsia"/>
          <w:szCs w:val="21"/>
        </w:rPr>
        <w:t>机构理财部总监，上海尚阳投资管理有限公司副总经理，上银基金管理有限公司市场总监兼子公司董事总经理，现任北信瑞丰基金管理有限公司副总经理。</w:t>
      </w:r>
    </w:p>
    <w:p w14:paraId="27C51303" w14:textId="77777777" w:rsidR="0046219D" w:rsidRPr="00841EB2" w:rsidRDefault="0046219D" w:rsidP="00F759B6">
      <w:pPr>
        <w:adjustRightInd w:val="0"/>
        <w:snapToGrid w:val="0"/>
        <w:spacing w:line="360" w:lineRule="auto"/>
        <w:ind w:firstLineChars="200" w:firstLine="420"/>
        <w:rPr>
          <w:szCs w:val="21"/>
        </w:rPr>
      </w:pPr>
    </w:p>
    <w:p w14:paraId="2FEAB52E" w14:textId="0DC3E1D0" w:rsidR="00F759B6" w:rsidRPr="00841EB2" w:rsidRDefault="00F759B6" w:rsidP="00F759B6">
      <w:pPr>
        <w:adjustRightInd w:val="0"/>
        <w:snapToGrid w:val="0"/>
        <w:spacing w:line="360" w:lineRule="auto"/>
        <w:ind w:firstLineChars="200" w:firstLine="420"/>
        <w:rPr>
          <w:szCs w:val="21"/>
        </w:rPr>
      </w:pPr>
      <w:r w:rsidRPr="00841EB2">
        <w:rPr>
          <w:szCs w:val="21"/>
        </w:rPr>
        <w:t>4</w:t>
      </w:r>
      <w:r w:rsidRPr="00841EB2">
        <w:rPr>
          <w:szCs w:val="21"/>
        </w:rPr>
        <w:t>、本基金基金经理</w:t>
      </w:r>
    </w:p>
    <w:p w14:paraId="71124F56" w14:textId="77777777" w:rsidR="002913BC" w:rsidRPr="00841EB2" w:rsidRDefault="002913BC" w:rsidP="002913BC">
      <w:pPr>
        <w:adjustRightInd w:val="0"/>
        <w:snapToGrid w:val="0"/>
        <w:spacing w:line="360" w:lineRule="auto"/>
        <w:ind w:firstLineChars="200" w:firstLine="420"/>
        <w:rPr>
          <w:rStyle w:val="af9"/>
        </w:rPr>
      </w:pPr>
      <w:r w:rsidRPr="00841EB2">
        <w:rPr>
          <w:rStyle w:val="af9"/>
          <w:rFonts w:hint="eastAsia"/>
        </w:rPr>
        <w:t>于军华先生，中国人民大学世界经济学硕士毕业，</w:t>
      </w:r>
      <w:r w:rsidRPr="00841EB2">
        <w:rPr>
          <w:rStyle w:val="af9"/>
          <w:rFonts w:hint="eastAsia"/>
        </w:rPr>
        <w:t>CPA</w:t>
      </w:r>
      <w:r w:rsidRPr="00841EB2">
        <w:rPr>
          <w:rStyle w:val="af9"/>
          <w:rFonts w:hint="eastAsia"/>
        </w:rPr>
        <w:t>，</w:t>
      </w:r>
      <w:r w:rsidRPr="00841EB2">
        <w:rPr>
          <w:rStyle w:val="af9"/>
          <w:rFonts w:hint="eastAsia"/>
        </w:rPr>
        <w:t>CFA level II (passed)</w:t>
      </w:r>
      <w:r w:rsidRPr="00841EB2">
        <w:rPr>
          <w:rStyle w:val="af9"/>
          <w:rFonts w:hint="eastAsia"/>
        </w:rPr>
        <w:t>，从事证券业</w:t>
      </w:r>
      <w:r w:rsidRPr="00841EB2">
        <w:rPr>
          <w:rStyle w:val="af9"/>
          <w:rFonts w:hint="eastAsia"/>
        </w:rPr>
        <w:t>6</w:t>
      </w:r>
      <w:r w:rsidRPr="00841EB2">
        <w:rPr>
          <w:rStyle w:val="af9"/>
          <w:rFonts w:hint="eastAsia"/>
        </w:rPr>
        <w:t>年。原国家信息中心经济咨询中心高级项目分析师，宏源证券研究所行业分析师，擅长公司基本面分析。</w:t>
      </w:r>
      <w:r w:rsidRPr="00841EB2">
        <w:rPr>
          <w:rStyle w:val="af9"/>
          <w:rFonts w:hint="eastAsia"/>
        </w:rPr>
        <w:t>2014</w:t>
      </w:r>
      <w:r w:rsidRPr="00841EB2">
        <w:rPr>
          <w:rStyle w:val="af9"/>
          <w:rFonts w:hint="eastAsia"/>
        </w:rPr>
        <w:t>年</w:t>
      </w:r>
      <w:r w:rsidRPr="00841EB2">
        <w:rPr>
          <w:rStyle w:val="af9"/>
          <w:rFonts w:hint="eastAsia"/>
        </w:rPr>
        <w:t>4</w:t>
      </w:r>
      <w:r w:rsidRPr="00841EB2">
        <w:rPr>
          <w:rStyle w:val="af9"/>
          <w:rFonts w:hint="eastAsia"/>
        </w:rPr>
        <w:t>月加入北信瑞丰基金管理有限公司，现任北信瑞丰华丰灵活配置混合型证券投资基金基金经理，北信瑞丰增强回报定期开放混合型证券投资基金基金经理，北信瑞丰平安中国混合基金基金经理，北信瑞丰新成长灵活配置混合型证券投资基金基金经理。</w:t>
      </w:r>
    </w:p>
    <w:p w14:paraId="05E7DC3D" w14:textId="77777777" w:rsidR="002913BC" w:rsidRPr="00841EB2" w:rsidRDefault="002913BC" w:rsidP="00F759B6">
      <w:pPr>
        <w:adjustRightInd w:val="0"/>
        <w:snapToGrid w:val="0"/>
        <w:spacing w:line="360" w:lineRule="auto"/>
        <w:ind w:firstLineChars="200" w:firstLine="420"/>
        <w:rPr>
          <w:rStyle w:val="af9"/>
        </w:rPr>
      </w:pPr>
      <w:r w:rsidRPr="00841EB2">
        <w:rPr>
          <w:rStyle w:val="af9"/>
          <w:rFonts w:hint="eastAsia"/>
        </w:rPr>
        <w:t>黄祥斌先生，武汉大学商学院产业经济学硕士，从事证券行业</w:t>
      </w:r>
      <w:r w:rsidRPr="00841EB2">
        <w:rPr>
          <w:rStyle w:val="af9"/>
          <w:rFonts w:hint="eastAsia"/>
        </w:rPr>
        <w:t>12</w:t>
      </w:r>
      <w:r w:rsidRPr="00841EB2">
        <w:rPr>
          <w:rStyle w:val="af9"/>
          <w:rFonts w:hint="eastAsia"/>
        </w:rPr>
        <w:t>年。历任中国经济开发信托投资公司北京阜成门营业部行业研究员，中国宋庆龄基金会主任科员，信达证券首席策略分析师、投资经理；益民服务领先基金基金经理、投资决策委员会委员，九泰基金基金经理、战略投资部权益投资总监。</w:t>
      </w:r>
      <w:r w:rsidRPr="00841EB2">
        <w:rPr>
          <w:rStyle w:val="af9"/>
          <w:rFonts w:hint="eastAsia"/>
        </w:rPr>
        <w:t>2017</w:t>
      </w:r>
      <w:r w:rsidRPr="00841EB2">
        <w:rPr>
          <w:rStyle w:val="af9"/>
          <w:rFonts w:hint="eastAsia"/>
        </w:rPr>
        <w:t>年</w:t>
      </w:r>
      <w:r w:rsidRPr="00841EB2">
        <w:rPr>
          <w:rStyle w:val="af9"/>
          <w:rFonts w:hint="eastAsia"/>
        </w:rPr>
        <w:t>3</w:t>
      </w:r>
      <w:r w:rsidRPr="00841EB2">
        <w:rPr>
          <w:rStyle w:val="af9"/>
          <w:rFonts w:hint="eastAsia"/>
        </w:rPr>
        <w:t>月加入北信瑞丰基金管理有限公司，现任北信瑞丰基金权益事业一部董事总经理，北信瑞丰稳定增强偏债混合型证券投资基金基金经理，北信瑞丰兴瑞灵活配置混合型证券投资基金基金经理，北信瑞丰新成长灵活配置混合型证券投资基金基金经理，北信瑞丰华丰灵活配置混合型证券投资基金基金经理。</w:t>
      </w:r>
    </w:p>
    <w:p w14:paraId="4DAB0117" w14:textId="77777777" w:rsidR="00F759B6" w:rsidRPr="00841EB2" w:rsidRDefault="00F759B6" w:rsidP="00F759B6">
      <w:pPr>
        <w:adjustRightInd w:val="0"/>
        <w:snapToGrid w:val="0"/>
        <w:spacing w:line="360" w:lineRule="auto"/>
        <w:ind w:firstLineChars="200" w:firstLine="420"/>
        <w:rPr>
          <w:szCs w:val="21"/>
        </w:rPr>
      </w:pPr>
    </w:p>
    <w:p w14:paraId="3455A41A" w14:textId="77777777" w:rsidR="00F759B6" w:rsidRPr="00841EB2" w:rsidRDefault="00F759B6" w:rsidP="00F759B6">
      <w:pPr>
        <w:tabs>
          <w:tab w:val="center" w:pos="4363"/>
        </w:tabs>
        <w:adjustRightInd w:val="0"/>
        <w:snapToGrid w:val="0"/>
        <w:spacing w:line="360" w:lineRule="auto"/>
        <w:ind w:firstLineChars="200" w:firstLine="420"/>
        <w:rPr>
          <w:szCs w:val="21"/>
        </w:rPr>
      </w:pPr>
      <w:r w:rsidRPr="00841EB2">
        <w:rPr>
          <w:szCs w:val="21"/>
        </w:rPr>
        <w:t>5</w:t>
      </w:r>
      <w:r w:rsidRPr="00841EB2">
        <w:rPr>
          <w:szCs w:val="21"/>
        </w:rPr>
        <w:t>、基金管理人投资决策委员会成员</w:t>
      </w:r>
    </w:p>
    <w:p w14:paraId="3D1F262C" w14:textId="77777777" w:rsidR="0046219D" w:rsidRPr="00841EB2" w:rsidRDefault="0046219D" w:rsidP="00F759B6">
      <w:pPr>
        <w:adjustRightInd w:val="0"/>
        <w:snapToGrid w:val="0"/>
        <w:spacing w:line="360" w:lineRule="auto"/>
        <w:ind w:firstLineChars="200" w:firstLine="420"/>
        <w:rPr>
          <w:rStyle w:val="af9"/>
        </w:rPr>
      </w:pPr>
      <w:r w:rsidRPr="00841EB2">
        <w:rPr>
          <w:rStyle w:val="af9"/>
          <w:rFonts w:hint="eastAsia"/>
        </w:rPr>
        <w:t>总经理朱彦先生，基金经理于军华先生，基金经理陆文凯先生，研究总监庞琳琳女士，权益事业一部董事总经理黄祥斌先生。</w:t>
      </w:r>
    </w:p>
    <w:p w14:paraId="169A2E92" w14:textId="77777777" w:rsidR="00F759B6" w:rsidRPr="00841EB2" w:rsidRDefault="00F759B6" w:rsidP="00F759B6">
      <w:pPr>
        <w:adjustRightInd w:val="0"/>
        <w:snapToGrid w:val="0"/>
        <w:spacing w:line="360" w:lineRule="auto"/>
        <w:ind w:firstLineChars="200" w:firstLine="420"/>
        <w:rPr>
          <w:rStyle w:val="af9"/>
        </w:rPr>
      </w:pPr>
    </w:p>
    <w:p w14:paraId="33F94BCA" w14:textId="77777777" w:rsidR="00F759B6" w:rsidRPr="00841EB2" w:rsidRDefault="00F759B6" w:rsidP="00F759B6">
      <w:pPr>
        <w:adjustRightInd w:val="0"/>
        <w:snapToGrid w:val="0"/>
        <w:spacing w:line="360" w:lineRule="auto"/>
        <w:ind w:firstLineChars="200" w:firstLine="420"/>
        <w:rPr>
          <w:szCs w:val="21"/>
        </w:rPr>
      </w:pPr>
      <w:r w:rsidRPr="00841EB2">
        <w:rPr>
          <w:szCs w:val="21"/>
        </w:rPr>
        <w:t>6</w:t>
      </w:r>
      <w:r w:rsidRPr="00841EB2">
        <w:rPr>
          <w:szCs w:val="21"/>
        </w:rPr>
        <w:t>、上述人员之间不存在近亲属关系。</w:t>
      </w:r>
    </w:p>
    <w:p w14:paraId="7DDD596C" w14:textId="77777777" w:rsidR="003118D3" w:rsidRPr="00841EB2" w:rsidRDefault="003118D3" w:rsidP="003118D3">
      <w:pPr>
        <w:adjustRightInd w:val="0"/>
        <w:snapToGrid w:val="0"/>
        <w:spacing w:line="360" w:lineRule="auto"/>
        <w:ind w:firstLineChars="200" w:firstLine="420"/>
        <w:rPr>
          <w:szCs w:val="21"/>
        </w:rPr>
      </w:pPr>
    </w:p>
    <w:p w14:paraId="2FBC8AA8" w14:textId="77777777" w:rsidR="003118D3" w:rsidRPr="00841EB2" w:rsidRDefault="003118D3" w:rsidP="003118D3">
      <w:pPr>
        <w:adjustRightInd w:val="0"/>
        <w:snapToGrid w:val="0"/>
        <w:spacing w:line="360" w:lineRule="auto"/>
        <w:ind w:firstLineChars="200" w:firstLine="422"/>
        <w:rPr>
          <w:b/>
          <w:szCs w:val="21"/>
        </w:rPr>
      </w:pPr>
      <w:r w:rsidRPr="00841EB2">
        <w:rPr>
          <w:b/>
          <w:szCs w:val="21"/>
        </w:rPr>
        <w:t>三、基金管理人的职责</w:t>
      </w:r>
    </w:p>
    <w:p w14:paraId="6F2023C6"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w:t>
      </w:r>
      <w:r w:rsidRPr="00841EB2">
        <w:rPr>
          <w:bCs/>
          <w:szCs w:val="21"/>
        </w:rPr>
        <w:t>、依法募集资金，办理或者委托经中国证监会认定的其他机构代为办理基金份额的发售、申购、赎回和登记事宜；</w:t>
      </w:r>
    </w:p>
    <w:p w14:paraId="3F094D7A"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2</w:t>
      </w:r>
      <w:r w:rsidRPr="00841EB2">
        <w:rPr>
          <w:bCs/>
          <w:szCs w:val="21"/>
        </w:rPr>
        <w:t>、办理基金备案手续；</w:t>
      </w:r>
    </w:p>
    <w:p w14:paraId="62EE268C"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lastRenderedPageBreak/>
        <w:t>3</w:t>
      </w:r>
      <w:r w:rsidRPr="00841EB2">
        <w:rPr>
          <w:bCs/>
          <w:szCs w:val="21"/>
        </w:rPr>
        <w:t>、自《基金合同》生效之日起</w:t>
      </w:r>
      <w:r w:rsidR="00356612" w:rsidRPr="00841EB2">
        <w:rPr>
          <w:bCs/>
          <w:szCs w:val="21"/>
        </w:rPr>
        <w:t>，</w:t>
      </w:r>
      <w:r w:rsidRPr="00841EB2">
        <w:rPr>
          <w:bCs/>
          <w:szCs w:val="21"/>
        </w:rPr>
        <w:t>以诚实信用、谨慎勤勉的原则管理和运用基金财产；</w:t>
      </w:r>
    </w:p>
    <w:p w14:paraId="6549B1E8"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4</w:t>
      </w:r>
      <w:r w:rsidRPr="00841EB2">
        <w:rPr>
          <w:bCs/>
          <w:szCs w:val="21"/>
        </w:rPr>
        <w:t>、配备足够的具有专业资格的人员进行基金投资分析、决策，以专业化的经营方式管理和运作基金财产；</w:t>
      </w:r>
    </w:p>
    <w:p w14:paraId="573B0472"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5</w:t>
      </w:r>
      <w:r w:rsidRPr="00841EB2">
        <w:rPr>
          <w:bCs/>
          <w:szCs w:val="21"/>
        </w:rPr>
        <w:t>、建立健全内部风险控制、监察与稽核、财务管理及人事管理等制度，保证所管理的基金财产和基金管理人的财产相互独立</w:t>
      </w:r>
      <w:r w:rsidR="00C14071" w:rsidRPr="00841EB2">
        <w:rPr>
          <w:bCs/>
          <w:szCs w:val="21"/>
        </w:rPr>
        <w:t>，</w:t>
      </w:r>
      <w:r w:rsidRPr="00841EB2">
        <w:rPr>
          <w:bCs/>
          <w:szCs w:val="21"/>
        </w:rPr>
        <w:t>对所管理的不同基金分别管理，分别记账，进行证券投资；</w:t>
      </w:r>
    </w:p>
    <w:p w14:paraId="0E266A3A"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6</w:t>
      </w:r>
      <w:r w:rsidRPr="00841EB2">
        <w:rPr>
          <w:bCs/>
          <w:szCs w:val="21"/>
        </w:rPr>
        <w:t>、除依据《基金法》、《基金合同》及其他有关规定外</w:t>
      </w:r>
      <w:r w:rsidR="00356612" w:rsidRPr="00841EB2">
        <w:rPr>
          <w:bCs/>
          <w:szCs w:val="21"/>
        </w:rPr>
        <w:t>，</w:t>
      </w:r>
      <w:r w:rsidRPr="00841EB2">
        <w:rPr>
          <w:bCs/>
          <w:szCs w:val="21"/>
        </w:rPr>
        <w:t>不得利用基金财产为自己及任何第三人谋取利益，不得委托第三人运作基金财产；</w:t>
      </w:r>
      <w:bookmarkStart w:id="13" w:name="_Hlt88897298"/>
      <w:bookmarkEnd w:id="13"/>
    </w:p>
    <w:p w14:paraId="72C5DA41"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7</w:t>
      </w:r>
      <w:r w:rsidRPr="00841EB2">
        <w:rPr>
          <w:bCs/>
          <w:szCs w:val="21"/>
        </w:rPr>
        <w:t>、依法接受基金托管人的监督；</w:t>
      </w:r>
    </w:p>
    <w:p w14:paraId="2B52EFBE"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8</w:t>
      </w:r>
      <w:r w:rsidRPr="00841EB2">
        <w:rPr>
          <w:bCs/>
          <w:szCs w:val="21"/>
        </w:rPr>
        <w:t>、采取适当合理的措施使计算基金份额认购、申购、赎回和注销价格的方法符合《基金合同》等法律文件的规定，按有关规定计算并公告基金资产净值，确定基金份额申购、赎回的价格；</w:t>
      </w:r>
    </w:p>
    <w:p w14:paraId="27C416E1"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9</w:t>
      </w:r>
      <w:r w:rsidRPr="00841EB2">
        <w:rPr>
          <w:bCs/>
          <w:szCs w:val="21"/>
        </w:rPr>
        <w:t>、进行基金会计核算并编制基金财务会计报告；</w:t>
      </w:r>
    </w:p>
    <w:p w14:paraId="28AE7AD3"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10</w:t>
      </w:r>
      <w:r w:rsidRPr="00841EB2">
        <w:rPr>
          <w:bCs/>
          <w:szCs w:val="21"/>
        </w:rPr>
        <w:t>、编制季度、半年度和年度基金报告；</w:t>
      </w:r>
    </w:p>
    <w:p w14:paraId="48AAB643"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11</w:t>
      </w:r>
      <w:r w:rsidRPr="00841EB2">
        <w:rPr>
          <w:bCs/>
          <w:szCs w:val="21"/>
        </w:rPr>
        <w:t>、严格按照《基金法》、《基金合同》及其他有关规定，履行信息披露及报告义务；</w:t>
      </w:r>
    </w:p>
    <w:p w14:paraId="581EF85D"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12</w:t>
      </w:r>
      <w:r w:rsidRPr="00841EB2">
        <w:rPr>
          <w:bCs/>
          <w:szCs w:val="21"/>
        </w:rPr>
        <w:t>、保守基金商业秘密，不泄露基金投资计划、投资意向等。除《基金法》、《基金合同》及其他有关规定另有规定外，在基金信息公开披露前应予保密，不向他人泄露；</w:t>
      </w:r>
    </w:p>
    <w:p w14:paraId="372AE153"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13</w:t>
      </w:r>
      <w:r w:rsidRPr="00841EB2">
        <w:rPr>
          <w:bCs/>
          <w:szCs w:val="21"/>
        </w:rPr>
        <w:t>、按《基金合同》的约定确定基金收益分配方案，及时向基金份额持有人分配基金收益；</w:t>
      </w:r>
    </w:p>
    <w:p w14:paraId="03130951"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14</w:t>
      </w:r>
      <w:r w:rsidRPr="00841EB2">
        <w:rPr>
          <w:bCs/>
          <w:szCs w:val="21"/>
        </w:rPr>
        <w:t>、按规定受理申购与赎回申请，及时、足额支付赎回款项；</w:t>
      </w:r>
    </w:p>
    <w:p w14:paraId="0C592BF1"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15</w:t>
      </w:r>
      <w:r w:rsidRPr="00841EB2">
        <w:rPr>
          <w:bCs/>
          <w:szCs w:val="21"/>
        </w:rPr>
        <w:t>、依据《基金法》、《基金合同》及其他有关规定召集基金份额持有人大会或配合基金托管人、基金份额持有人依法召集基金份额持有人大会；</w:t>
      </w:r>
    </w:p>
    <w:p w14:paraId="53F762EA"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16</w:t>
      </w:r>
      <w:r w:rsidRPr="00841EB2">
        <w:rPr>
          <w:bCs/>
          <w:szCs w:val="21"/>
        </w:rPr>
        <w:t>、按规定保存基金财产管理业务活动的会计账册、报表、记录和其他相关资料</w:t>
      </w:r>
      <w:r w:rsidRPr="00841EB2">
        <w:rPr>
          <w:bCs/>
          <w:szCs w:val="21"/>
        </w:rPr>
        <w:t>15</w:t>
      </w:r>
      <w:r w:rsidRPr="00841EB2">
        <w:rPr>
          <w:bCs/>
          <w:szCs w:val="21"/>
        </w:rPr>
        <w:t>年以上；</w:t>
      </w:r>
    </w:p>
    <w:p w14:paraId="549A9BD7"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17</w:t>
      </w:r>
      <w:r w:rsidRPr="00841EB2">
        <w:rPr>
          <w:bCs/>
          <w:szCs w:val="21"/>
        </w:rPr>
        <w:t>、确保需要向基金投资</w:t>
      </w:r>
      <w:r w:rsidR="00C14071" w:rsidRPr="00841EB2">
        <w:rPr>
          <w:bCs/>
          <w:szCs w:val="21"/>
        </w:rPr>
        <w:t>者</w:t>
      </w:r>
      <w:r w:rsidRPr="00841EB2">
        <w:rPr>
          <w:bCs/>
          <w:szCs w:val="21"/>
        </w:rPr>
        <w:t>提供的各项文件或资料在规定时间发出，并且保证</w:t>
      </w:r>
      <w:r w:rsidR="00C14071" w:rsidRPr="00841EB2">
        <w:rPr>
          <w:bCs/>
          <w:szCs w:val="21"/>
        </w:rPr>
        <w:t>投资者</w:t>
      </w:r>
      <w:r w:rsidRPr="00841EB2">
        <w:rPr>
          <w:bCs/>
          <w:szCs w:val="21"/>
        </w:rPr>
        <w:t>能够按照《基金合同》规定的时间和方式，随时查阅到与基金有关的公开资料，并在支付合理成本的条件下得到有关资料的复印件；</w:t>
      </w:r>
    </w:p>
    <w:p w14:paraId="4A5966CA"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18</w:t>
      </w:r>
      <w:r w:rsidRPr="00841EB2">
        <w:rPr>
          <w:bCs/>
          <w:szCs w:val="21"/>
        </w:rPr>
        <w:t>、组织并参加基金财产清算小组，参与基金财产的保管、清理、估价、变现和分配；</w:t>
      </w:r>
    </w:p>
    <w:p w14:paraId="62C92B7F"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19</w:t>
      </w:r>
      <w:r w:rsidRPr="00841EB2">
        <w:rPr>
          <w:bCs/>
          <w:szCs w:val="21"/>
        </w:rPr>
        <w:t>、面临解散、依法被撤销或者被依法宣告破产时，及时报告中国证监会并通知基金托管人；</w:t>
      </w:r>
    </w:p>
    <w:p w14:paraId="5A96985A"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20</w:t>
      </w:r>
      <w:r w:rsidRPr="00841EB2">
        <w:rPr>
          <w:bCs/>
          <w:szCs w:val="21"/>
        </w:rPr>
        <w:t>、因违反《基金合同》导致基金财产的损失或损害基金份额持有人合法权益时，应当承担赔偿责任，其赔偿责任不因其退任而免除；</w:t>
      </w:r>
    </w:p>
    <w:p w14:paraId="5E5FA024"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21</w:t>
      </w:r>
      <w:r w:rsidRPr="00841EB2">
        <w:rPr>
          <w:bCs/>
          <w:szCs w:val="21"/>
        </w:rPr>
        <w:t>、监督基金托管人按法律法规和《基金合同》规定履行自己的义务，基金托管人违反《基金合同》造成基金财产损失时，基金管理人应为基金份额持有人利益向基金托管人追偿；</w:t>
      </w:r>
    </w:p>
    <w:p w14:paraId="158F710D"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lastRenderedPageBreak/>
        <w:t>22</w:t>
      </w:r>
      <w:r w:rsidRPr="00841EB2">
        <w:rPr>
          <w:bCs/>
          <w:szCs w:val="21"/>
        </w:rPr>
        <w:t>、当基金管理人将其义务委托第三方处理时，应当对第三方处理有关基金事务的行为承担责任；</w:t>
      </w:r>
    </w:p>
    <w:p w14:paraId="3AF0CFBF"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23</w:t>
      </w:r>
      <w:r w:rsidRPr="00841EB2">
        <w:rPr>
          <w:bCs/>
          <w:szCs w:val="21"/>
        </w:rPr>
        <w:t>、以基金管理人名义，代表基金份额持有人利益行使诉讼权利或实施其他法律行为；</w:t>
      </w:r>
      <w:r w:rsidRPr="00841EB2">
        <w:rPr>
          <w:bCs/>
          <w:szCs w:val="21"/>
        </w:rPr>
        <w:tab/>
        <w:t>24</w:t>
      </w:r>
      <w:r w:rsidRPr="00841EB2">
        <w:rPr>
          <w:bCs/>
          <w:szCs w:val="21"/>
        </w:rPr>
        <w:t>、基金管理人在募集期间未能达到基金</w:t>
      </w:r>
      <w:bookmarkStart w:id="14" w:name="_Hlt88823209"/>
      <w:bookmarkEnd w:id="14"/>
      <w:r w:rsidRPr="00841EB2">
        <w:rPr>
          <w:bCs/>
          <w:szCs w:val="21"/>
        </w:rPr>
        <w:t>的备案条件，《基金合同》不能生效，基金管理人承担全部募集费用，将已募集资金并加计银行同期</w:t>
      </w:r>
      <w:r w:rsidR="00C14071" w:rsidRPr="00841EB2">
        <w:rPr>
          <w:bCs/>
          <w:szCs w:val="21"/>
        </w:rPr>
        <w:t>活期</w:t>
      </w:r>
      <w:r w:rsidRPr="00841EB2">
        <w:rPr>
          <w:bCs/>
          <w:szCs w:val="21"/>
        </w:rPr>
        <w:t>存款利息在基金募集期结束后</w:t>
      </w:r>
      <w:r w:rsidRPr="00841EB2">
        <w:rPr>
          <w:bCs/>
          <w:szCs w:val="21"/>
        </w:rPr>
        <w:t>30</w:t>
      </w:r>
      <w:r w:rsidRPr="00841EB2">
        <w:rPr>
          <w:bCs/>
          <w:szCs w:val="21"/>
        </w:rPr>
        <w:t>日内退还基金认购人；</w:t>
      </w:r>
    </w:p>
    <w:p w14:paraId="435EABED"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25</w:t>
      </w:r>
      <w:r w:rsidRPr="00841EB2">
        <w:rPr>
          <w:bCs/>
          <w:szCs w:val="21"/>
        </w:rPr>
        <w:t>、执行生效的基金份额持有人大会的决议；</w:t>
      </w:r>
    </w:p>
    <w:p w14:paraId="21F67F43" w14:textId="77777777" w:rsidR="00AF3AF4" w:rsidRPr="00841EB2" w:rsidRDefault="00AF3AF4" w:rsidP="00AF3AF4">
      <w:pPr>
        <w:adjustRightInd w:val="0"/>
        <w:snapToGrid w:val="0"/>
        <w:spacing w:line="360" w:lineRule="auto"/>
        <w:ind w:firstLineChars="200" w:firstLine="420"/>
        <w:rPr>
          <w:bCs/>
          <w:szCs w:val="21"/>
        </w:rPr>
      </w:pPr>
      <w:r w:rsidRPr="00841EB2">
        <w:rPr>
          <w:bCs/>
          <w:szCs w:val="21"/>
        </w:rPr>
        <w:t>26</w:t>
      </w:r>
      <w:r w:rsidRPr="00841EB2">
        <w:rPr>
          <w:bCs/>
          <w:szCs w:val="21"/>
        </w:rPr>
        <w:t>、建立并保存基金份额持有人名册；</w:t>
      </w:r>
    </w:p>
    <w:p w14:paraId="087CF0DB" w14:textId="77777777" w:rsidR="00AF3AF4" w:rsidRPr="00841EB2" w:rsidRDefault="00AF3AF4" w:rsidP="003118D3">
      <w:pPr>
        <w:adjustRightInd w:val="0"/>
        <w:snapToGrid w:val="0"/>
        <w:spacing w:line="360" w:lineRule="auto"/>
        <w:ind w:firstLineChars="200" w:firstLine="420"/>
        <w:rPr>
          <w:bCs/>
          <w:szCs w:val="21"/>
        </w:rPr>
      </w:pPr>
      <w:r w:rsidRPr="00841EB2">
        <w:rPr>
          <w:bCs/>
          <w:szCs w:val="21"/>
        </w:rPr>
        <w:t>27</w:t>
      </w:r>
      <w:r w:rsidRPr="00841EB2">
        <w:rPr>
          <w:bCs/>
          <w:szCs w:val="21"/>
        </w:rPr>
        <w:t>、法律法规及中国证监会规定的和《基金合同》约定的其他义务。</w:t>
      </w:r>
    </w:p>
    <w:p w14:paraId="3C30A7EC" w14:textId="77777777" w:rsidR="003118D3" w:rsidRPr="00841EB2" w:rsidRDefault="003118D3" w:rsidP="003118D3">
      <w:pPr>
        <w:adjustRightInd w:val="0"/>
        <w:snapToGrid w:val="0"/>
        <w:spacing w:line="360" w:lineRule="auto"/>
        <w:ind w:firstLineChars="200" w:firstLine="420"/>
        <w:rPr>
          <w:szCs w:val="21"/>
        </w:rPr>
      </w:pPr>
    </w:p>
    <w:p w14:paraId="31A6E293" w14:textId="77777777" w:rsidR="003118D3" w:rsidRPr="00841EB2" w:rsidRDefault="003118D3" w:rsidP="003118D3">
      <w:pPr>
        <w:adjustRightInd w:val="0"/>
        <w:snapToGrid w:val="0"/>
        <w:spacing w:line="360" w:lineRule="auto"/>
        <w:ind w:firstLineChars="200" w:firstLine="422"/>
        <w:rPr>
          <w:b/>
          <w:szCs w:val="21"/>
        </w:rPr>
      </w:pPr>
      <w:r w:rsidRPr="00841EB2">
        <w:rPr>
          <w:b/>
          <w:szCs w:val="21"/>
        </w:rPr>
        <w:t>四、基金管理人关于遵守法律法规的承诺</w:t>
      </w:r>
    </w:p>
    <w:p w14:paraId="6A4EF312" w14:textId="77777777" w:rsidR="003118D3" w:rsidRPr="00841EB2" w:rsidRDefault="003118D3" w:rsidP="003118D3">
      <w:pPr>
        <w:adjustRightInd w:val="0"/>
        <w:snapToGrid w:val="0"/>
        <w:spacing w:line="360" w:lineRule="auto"/>
        <w:rPr>
          <w:szCs w:val="21"/>
        </w:rPr>
      </w:pPr>
      <w:r w:rsidRPr="00841EB2">
        <w:rPr>
          <w:szCs w:val="21"/>
        </w:rPr>
        <w:tab/>
        <w:t>1</w:t>
      </w:r>
      <w:r w:rsidRPr="00841EB2">
        <w:rPr>
          <w:szCs w:val="21"/>
        </w:rPr>
        <w:t>、基金管理人承诺不从事违反《</w:t>
      </w:r>
      <w:r w:rsidR="00056AFA" w:rsidRPr="00841EB2">
        <w:rPr>
          <w:szCs w:val="21"/>
        </w:rPr>
        <w:t>中华人民共和国</w:t>
      </w:r>
      <w:r w:rsidRPr="00841EB2">
        <w:rPr>
          <w:szCs w:val="21"/>
        </w:rPr>
        <w:t>证券法》的行为，并承诺建立健全的内部控制制度，采取有效措施，防止违反《</w:t>
      </w:r>
      <w:r w:rsidR="00056AFA" w:rsidRPr="00841EB2">
        <w:rPr>
          <w:szCs w:val="21"/>
        </w:rPr>
        <w:t>中华人民共和国</w:t>
      </w:r>
      <w:r w:rsidRPr="00841EB2">
        <w:rPr>
          <w:szCs w:val="21"/>
        </w:rPr>
        <w:t>证券法》行为的发生；</w:t>
      </w:r>
    </w:p>
    <w:p w14:paraId="71CFF94A" w14:textId="77777777" w:rsidR="003118D3" w:rsidRPr="00841EB2" w:rsidRDefault="003118D3" w:rsidP="003118D3">
      <w:pPr>
        <w:adjustRightInd w:val="0"/>
        <w:snapToGrid w:val="0"/>
        <w:spacing w:line="360" w:lineRule="auto"/>
        <w:ind w:firstLine="420"/>
        <w:rPr>
          <w:szCs w:val="21"/>
        </w:rPr>
      </w:pPr>
      <w:r w:rsidRPr="00841EB2">
        <w:rPr>
          <w:szCs w:val="21"/>
        </w:rPr>
        <w:t>2</w:t>
      </w:r>
      <w:r w:rsidRPr="00841EB2">
        <w:rPr>
          <w:szCs w:val="21"/>
        </w:rPr>
        <w:t>、基金管理人承诺不从事以下违反《基金法》的行为，并承诺建立健全的内部风险控制制度，采取有效措施，防止下列行为的发生：</w:t>
      </w:r>
    </w:p>
    <w:p w14:paraId="529B8078" w14:textId="77777777" w:rsidR="003118D3" w:rsidRPr="00841EB2" w:rsidRDefault="003118D3" w:rsidP="007B27E0">
      <w:pPr>
        <w:adjustRightInd w:val="0"/>
        <w:snapToGrid w:val="0"/>
        <w:spacing w:line="360" w:lineRule="auto"/>
        <w:ind w:firstLine="420"/>
        <w:rPr>
          <w:szCs w:val="21"/>
        </w:rPr>
      </w:pPr>
      <w:r w:rsidRPr="00841EB2">
        <w:rPr>
          <w:szCs w:val="21"/>
        </w:rPr>
        <w:t>（</w:t>
      </w:r>
      <w:r w:rsidRPr="00841EB2">
        <w:rPr>
          <w:szCs w:val="21"/>
        </w:rPr>
        <w:t>1</w:t>
      </w:r>
      <w:r w:rsidRPr="00841EB2">
        <w:rPr>
          <w:szCs w:val="21"/>
        </w:rPr>
        <w:t>）将基金管理人固有财产或者他人财产混同于基金财产从事证券投资；</w:t>
      </w:r>
    </w:p>
    <w:p w14:paraId="329C6DB6" w14:textId="77777777" w:rsidR="003118D3" w:rsidRPr="00841EB2" w:rsidRDefault="003118D3" w:rsidP="007B27E0">
      <w:pPr>
        <w:adjustRightInd w:val="0"/>
        <w:snapToGrid w:val="0"/>
        <w:spacing w:line="360" w:lineRule="auto"/>
        <w:ind w:firstLine="420"/>
        <w:rPr>
          <w:szCs w:val="21"/>
        </w:rPr>
      </w:pPr>
      <w:r w:rsidRPr="00841EB2">
        <w:rPr>
          <w:szCs w:val="21"/>
        </w:rPr>
        <w:t>（</w:t>
      </w:r>
      <w:r w:rsidRPr="00841EB2">
        <w:rPr>
          <w:szCs w:val="21"/>
        </w:rPr>
        <w:t>2</w:t>
      </w:r>
      <w:r w:rsidRPr="00841EB2">
        <w:rPr>
          <w:szCs w:val="21"/>
        </w:rPr>
        <w:t>）不公平地对待管理的不同基金财产；</w:t>
      </w:r>
    </w:p>
    <w:p w14:paraId="3629AB18" w14:textId="77777777" w:rsidR="003118D3" w:rsidRPr="00841EB2" w:rsidRDefault="003118D3" w:rsidP="007B27E0">
      <w:pPr>
        <w:adjustRightInd w:val="0"/>
        <w:snapToGrid w:val="0"/>
        <w:spacing w:line="360" w:lineRule="auto"/>
        <w:ind w:firstLine="420"/>
        <w:rPr>
          <w:szCs w:val="21"/>
        </w:rPr>
      </w:pPr>
      <w:r w:rsidRPr="00841EB2">
        <w:rPr>
          <w:szCs w:val="21"/>
        </w:rPr>
        <w:t>（</w:t>
      </w:r>
      <w:r w:rsidRPr="00841EB2">
        <w:rPr>
          <w:szCs w:val="21"/>
        </w:rPr>
        <w:t>3</w:t>
      </w:r>
      <w:r w:rsidRPr="00841EB2">
        <w:rPr>
          <w:szCs w:val="21"/>
        </w:rPr>
        <w:t>）利用基金财产</w:t>
      </w:r>
      <w:r w:rsidR="00C14071" w:rsidRPr="00841EB2">
        <w:rPr>
          <w:szCs w:val="21"/>
        </w:rPr>
        <w:t>或者职务之便</w:t>
      </w:r>
      <w:r w:rsidRPr="00841EB2">
        <w:rPr>
          <w:szCs w:val="21"/>
        </w:rPr>
        <w:t>为基金份额持有人以外的第三人牟取利益；</w:t>
      </w:r>
    </w:p>
    <w:p w14:paraId="77959899" w14:textId="77777777" w:rsidR="003118D3" w:rsidRPr="00841EB2" w:rsidRDefault="003118D3" w:rsidP="003118D3">
      <w:pPr>
        <w:adjustRightInd w:val="0"/>
        <w:snapToGrid w:val="0"/>
        <w:spacing w:line="360" w:lineRule="auto"/>
        <w:ind w:firstLine="420"/>
        <w:rPr>
          <w:szCs w:val="21"/>
        </w:rPr>
      </w:pPr>
      <w:r w:rsidRPr="00841EB2">
        <w:rPr>
          <w:szCs w:val="21"/>
        </w:rPr>
        <w:t>（</w:t>
      </w:r>
      <w:r w:rsidRPr="00841EB2">
        <w:rPr>
          <w:szCs w:val="21"/>
        </w:rPr>
        <w:t>4</w:t>
      </w:r>
      <w:r w:rsidRPr="00841EB2">
        <w:rPr>
          <w:szCs w:val="21"/>
        </w:rPr>
        <w:t>）向基金份额持有人违规承诺收益或者承担损失；</w:t>
      </w:r>
    </w:p>
    <w:p w14:paraId="410C2077" w14:textId="77777777" w:rsidR="00C14071" w:rsidRPr="00841EB2" w:rsidRDefault="00C14071" w:rsidP="00C14071">
      <w:pPr>
        <w:adjustRightInd w:val="0"/>
        <w:snapToGrid w:val="0"/>
        <w:spacing w:line="360" w:lineRule="auto"/>
        <w:ind w:firstLine="420"/>
        <w:rPr>
          <w:szCs w:val="21"/>
        </w:rPr>
      </w:pPr>
      <w:r w:rsidRPr="00841EB2">
        <w:rPr>
          <w:szCs w:val="21"/>
        </w:rPr>
        <w:t>（</w:t>
      </w:r>
      <w:r w:rsidRPr="00841EB2">
        <w:rPr>
          <w:szCs w:val="21"/>
        </w:rPr>
        <w:t>5</w:t>
      </w:r>
      <w:r w:rsidRPr="00841EB2">
        <w:rPr>
          <w:szCs w:val="21"/>
        </w:rPr>
        <w:t>）侵占、挪用基金财产；</w:t>
      </w:r>
    </w:p>
    <w:p w14:paraId="09464AE1" w14:textId="77777777" w:rsidR="00C14071" w:rsidRPr="00841EB2" w:rsidRDefault="00C14071" w:rsidP="00C14071">
      <w:pPr>
        <w:adjustRightInd w:val="0"/>
        <w:snapToGrid w:val="0"/>
        <w:spacing w:line="360" w:lineRule="auto"/>
        <w:ind w:firstLine="420"/>
        <w:rPr>
          <w:szCs w:val="21"/>
        </w:rPr>
      </w:pPr>
      <w:r w:rsidRPr="00841EB2">
        <w:rPr>
          <w:szCs w:val="21"/>
        </w:rPr>
        <w:t>（</w:t>
      </w:r>
      <w:r w:rsidRPr="00841EB2">
        <w:rPr>
          <w:szCs w:val="21"/>
        </w:rPr>
        <w:t>6</w:t>
      </w:r>
      <w:r w:rsidRPr="00841EB2">
        <w:rPr>
          <w:szCs w:val="21"/>
        </w:rPr>
        <w:t>）泄露因职务便利获取的未公开信息、利用该信息从事或者明示、暗示他人从事相关的交易活动；</w:t>
      </w:r>
    </w:p>
    <w:p w14:paraId="68B33E73" w14:textId="77777777" w:rsidR="00C14071" w:rsidRPr="00841EB2" w:rsidRDefault="00C14071" w:rsidP="00C14071">
      <w:pPr>
        <w:adjustRightInd w:val="0"/>
        <w:snapToGrid w:val="0"/>
        <w:spacing w:line="360" w:lineRule="auto"/>
        <w:ind w:firstLine="420"/>
        <w:rPr>
          <w:szCs w:val="21"/>
        </w:rPr>
      </w:pPr>
      <w:r w:rsidRPr="00841EB2">
        <w:rPr>
          <w:szCs w:val="21"/>
        </w:rPr>
        <w:t>（</w:t>
      </w:r>
      <w:r w:rsidRPr="00841EB2">
        <w:rPr>
          <w:szCs w:val="21"/>
        </w:rPr>
        <w:t>7</w:t>
      </w:r>
      <w:r w:rsidRPr="00841EB2">
        <w:rPr>
          <w:szCs w:val="21"/>
        </w:rPr>
        <w:t>）玩忽职守，不按照规定履行职责；</w:t>
      </w:r>
    </w:p>
    <w:p w14:paraId="3F6FC221" w14:textId="77777777" w:rsidR="003118D3" w:rsidRPr="00841EB2" w:rsidRDefault="003118D3" w:rsidP="007B27E0">
      <w:pPr>
        <w:adjustRightInd w:val="0"/>
        <w:snapToGrid w:val="0"/>
        <w:spacing w:line="360" w:lineRule="auto"/>
        <w:ind w:firstLine="420"/>
        <w:rPr>
          <w:szCs w:val="21"/>
        </w:rPr>
      </w:pPr>
      <w:r w:rsidRPr="00841EB2">
        <w:rPr>
          <w:szCs w:val="21"/>
        </w:rPr>
        <w:t>（</w:t>
      </w:r>
      <w:r w:rsidR="00C14071" w:rsidRPr="00841EB2">
        <w:rPr>
          <w:szCs w:val="21"/>
        </w:rPr>
        <w:t>8</w:t>
      </w:r>
      <w:r w:rsidRPr="00841EB2">
        <w:rPr>
          <w:szCs w:val="21"/>
        </w:rPr>
        <w:t>）法律、行政法规</w:t>
      </w:r>
      <w:r w:rsidR="00056AFA" w:rsidRPr="00841EB2">
        <w:rPr>
          <w:szCs w:val="21"/>
        </w:rPr>
        <w:t>和</w:t>
      </w:r>
      <w:r w:rsidRPr="00841EB2">
        <w:rPr>
          <w:szCs w:val="21"/>
        </w:rPr>
        <w:t>中国证监会规定禁止的其他行为。</w:t>
      </w:r>
    </w:p>
    <w:p w14:paraId="3D774B99" w14:textId="77777777" w:rsidR="003118D3" w:rsidRPr="00841EB2" w:rsidRDefault="003118D3" w:rsidP="003118D3">
      <w:pPr>
        <w:adjustRightInd w:val="0"/>
        <w:snapToGrid w:val="0"/>
        <w:spacing w:line="360" w:lineRule="auto"/>
        <w:ind w:firstLine="420"/>
        <w:rPr>
          <w:szCs w:val="21"/>
        </w:rPr>
      </w:pPr>
      <w:r w:rsidRPr="00841EB2">
        <w:rPr>
          <w:szCs w:val="21"/>
        </w:rPr>
        <w:t>3</w:t>
      </w:r>
      <w:r w:rsidRPr="00841EB2">
        <w:rPr>
          <w:szCs w:val="21"/>
        </w:rPr>
        <w:t>、基金管理人承诺加强人员管理，强化职业操守，督促和约束员工遵守国家有关法律、法规及行业规范，诚实信用、勤勉尽责，不从事以下活动：</w:t>
      </w:r>
    </w:p>
    <w:p w14:paraId="249BFDBB" w14:textId="77777777" w:rsidR="003118D3" w:rsidRPr="00841EB2" w:rsidRDefault="003118D3" w:rsidP="003118D3">
      <w:pPr>
        <w:adjustRightInd w:val="0"/>
        <w:snapToGrid w:val="0"/>
        <w:spacing w:line="360" w:lineRule="auto"/>
        <w:ind w:firstLine="420"/>
        <w:rPr>
          <w:szCs w:val="21"/>
        </w:rPr>
      </w:pPr>
      <w:r w:rsidRPr="00841EB2">
        <w:rPr>
          <w:szCs w:val="21"/>
        </w:rPr>
        <w:t>（</w:t>
      </w:r>
      <w:r w:rsidRPr="00841EB2">
        <w:rPr>
          <w:szCs w:val="21"/>
        </w:rPr>
        <w:t>1</w:t>
      </w:r>
      <w:r w:rsidRPr="00841EB2">
        <w:rPr>
          <w:szCs w:val="21"/>
        </w:rPr>
        <w:t>）越权或违规经营；</w:t>
      </w:r>
    </w:p>
    <w:p w14:paraId="0F61BDE9" w14:textId="77777777" w:rsidR="003118D3" w:rsidRPr="00841EB2" w:rsidRDefault="003118D3" w:rsidP="003118D3">
      <w:pPr>
        <w:adjustRightInd w:val="0"/>
        <w:snapToGrid w:val="0"/>
        <w:spacing w:line="360" w:lineRule="auto"/>
        <w:ind w:firstLine="420"/>
        <w:rPr>
          <w:szCs w:val="21"/>
        </w:rPr>
      </w:pPr>
      <w:r w:rsidRPr="00841EB2">
        <w:rPr>
          <w:szCs w:val="21"/>
        </w:rPr>
        <w:t>（</w:t>
      </w:r>
      <w:r w:rsidRPr="00841EB2">
        <w:rPr>
          <w:szCs w:val="21"/>
        </w:rPr>
        <w:t>2</w:t>
      </w:r>
      <w:r w:rsidRPr="00841EB2">
        <w:rPr>
          <w:szCs w:val="21"/>
        </w:rPr>
        <w:t>）违反基金合同或托管协议；</w:t>
      </w:r>
    </w:p>
    <w:p w14:paraId="33BF585B" w14:textId="77777777" w:rsidR="003118D3" w:rsidRPr="00841EB2" w:rsidRDefault="003118D3" w:rsidP="003118D3">
      <w:pPr>
        <w:adjustRightInd w:val="0"/>
        <w:snapToGrid w:val="0"/>
        <w:spacing w:line="360" w:lineRule="auto"/>
        <w:ind w:firstLine="420"/>
        <w:rPr>
          <w:szCs w:val="21"/>
        </w:rPr>
      </w:pPr>
      <w:r w:rsidRPr="00841EB2">
        <w:rPr>
          <w:szCs w:val="21"/>
        </w:rPr>
        <w:t>（</w:t>
      </w:r>
      <w:r w:rsidRPr="00841EB2">
        <w:rPr>
          <w:szCs w:val="21"/>
        </w:rPr>
        <w:t>3</w:t>
      </w:r>
      <w:r w:rsidRPr="00841EB2">
        <w:rPr>
          <w:szCs w:val="21"/>
        </w:rPr>
        <w:t>）故意损害基金份额持有人或其他基金相关机构的合法权益；</w:t>
      </w:r>
    </w:p>
    <w:p w14:paraId="4EAD6430"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4</w:t>
      </w:r>
      <w:r w:rsidRPr="00841EB2">
        <w:rPr>
          <w:szCs w:val="21"/>
        </w:rPr>
        <w:t>）在向中国证监会报送的资料中弄虚作假；</w:t>
      </w:r>
    </w:p>
    <w:p w14:paraId="6CE96A10"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5</w:t>
      </w:r>
      <w:r w:rsidRPr="00841EB2">
        <w:rPr>
          <w:szCs w:val="21"/>
        </w:rPr>
        <w:t>）拒绝、干扰、阻挠或严重影响中国证监会依法监管；</w:t>
      </w:r>
    </w:p>
    <w:p w14:paraId="5196E5D7"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6</w:t>
      </w:r>
      <w:r w:rsidRPr="00841EB2">
        <w:rPr>
          <w:szCs w:val="21"/>
        </w:rPr>
        <w:t>）玩忽职守、滥用职权</w:t>
      </w:r>
      <w:r w:rsidR="00056AFA" w:rsidRPr="00841EB2">
        <w:rPr>
          <w:szCs w:val="21"/>
        </w:rPr>
        <w:t>，不按照规定履行职责</w:t>
      </w:r>
      <w:r w:rsidRPr="00841EB2">
        <w:rPr>
          <w:szCs w:val="21"/>
        </w:rPr>
        <w:t>；</w:t>
      </w:r>
    </w:p>
    <w:p w14:paraId="24FC5707"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7</w:t>
      </w:r>
      <w:r w:rsidRPr="00841EB2">
        <w:rPr>
          <w:szCs w:val="21"/>
        </w:rPr>
        <w:t>）泄露在任职期间知悉的有关证券、基金的商业秘密、尚未依法公开的基金投资内容、基金投资计划等信息</w:t>
      </w:r>
      <w:r w:rsidR="00056AFA" w:rsidRPr="00841EB2">
        <w:rPr>
          <w:szCs w:val="21"/>
        </w:rPr>
        <w:t>，或利用该信息从事或者明示、暗示他人从事相关的交易活动</w:t>
      </w:r>
      <w:r w:rsidRPr="00841EB2">
        <w:rPr>
          <w:szCs w:val="21"/>
        </w:rPr>
        <w:t>；</w:t>
      </w:r>
    </w:p>
    <w:p w14:paraId="7FA36CEC" w14:textId="77777777" w:rsidR="003118D3" w:rsidRPr="00841EB2" w:rsidRDefault="003118D3" w:rsidP="003118D3">
      <w:pPr>
        <w:adjustRightInd w:val="0"/>
        <w:snapToGrid w:val="0"/>
        <w:spacing w:line="360" w:lineRule="auto"/>
        <w:ind w:firstLineChars="200" w:firstLine="420"/>
        <w:rPr>
          <w:szCs w:val="21"/>
        </w:rPr>
      </w:pPr>
      <w:r w:rsidRPr="00841EB2">
        <w:rPr>
          <w:szCs w:val="21"/>
        </w:rPr>
        <w:lastRenderedPageBreak/>
        <w:t>（</w:t>
      </w:r>
      <w:r w:rsidRPr="00841EB2">
        <w:rPr>
          <w:szCs w:val="21"/>
        </w:rPr>
        <w:t>8</w:t>
      </w:r>
      <w:r w:rsidRPr="00841EB2">
        <w:rPr>
          <w:szCs w:val="21"/>
        </w:rPr>
        <w:t>）协助、接受委托或以其他任何形式为其他组织或个人进行证券交易；</w:t>
      </w:r>
    </w:p>
    <w:p w14:paraId="3B96A194"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9</w:t>
      </w:r>
      <w:r w:rsidRPr="00841EB2">
        <w:rPr>
          <w:szCs w:val="21"/>
        </w:rPr>
        <w:t>）违反证券交易场所业务规则，利用对敲、倒仓等手段操纵市场价格，扰乱市场秩序；</w:t>
      </w:r>
    </w:p>
    <w:p w14:paraId="1CC190BF"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10</w:t>
      </w:r>
      <w:r w:rsidRPr="00841EB2">
        <w:rPr>
          <w:szCs w:val="21"/>
        </w:rPr>
        <w:t>）贬损同行，以提高自己；</w:t>
      </w:r>
    </w:p>
    <w:p w14:paraId="48DAAB08"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11</w:t>
      </w:r>
      <w:r w:rsidRPr="00841EB2">
        <w:rPr>
          <w:szCs w:val="21"/>
        </w:rPr>
        <w:t>）在公开信息披露和广告中故意含有虚假、误导、欺诈成分；</w:t>
      </w:r>
    </w:p>
    <w:p w14:paraId="07E01BDD"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12</w:t>
      </w:r>
      <w:r w:rsidRPr="00841EB2">
        <w:rPr>
          <w:szCs w:val="21"/>
        </w:rPr>
        <w:t>）以不正当手段谋求业务发展；</w:t>
      </w:r>
    </w:p>
    <w:p w14:paraId="3B99AB7A"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13</w:t>
      </w:r>
      <w:r w:rsidRPr="00841EB2">
        <w:rPr>
          <w:szCs w:val="21"/>
        </w:rPr>
        <w:t>）有悖社会公德，损害证券投资基金人员形象；</w:t>
      </w:r>
    </w:p>
    <w:p w14:paraId="11543805" w14:textId="77777777" w:rsidR="003118D3"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14</w:t>
      </w:r>
      <w:r w:rsidRPr="00841EB2">
        <w:rPr>
          <w:szCs w:val="21"/>
        </w:rPr>
        <w:t>）其他法律、行政法规</w:t>
      </w:r>
      <w:r w:rsidR="00570040" w:rsidRPr="00841EB2">
        <w:rPr>
          <w:szCs w:val="21"/>
        </w:rPr>
        <w:t>以及中国证监会规定</w:t>
      </w:r>
      <w:r w:rsidRPr="00841EB2">
        <w:rPr>
          <w:szCs w:val="21"/>
        </w:rPr>
        <w:t>禁止的行为。</w:t>
      </w:r>
    </w:p>
    <w:p w14:paraId="66F5E358" w14:textId="77777777" w:rsidR="003118D3" w:rsidRPr="00841EB2" w:rsidRDefault="003118D3" w:rsidP="003118D3">
      <w:pPr>
        <w:adjustRightInd w:val="0"/>
        <w:snapToGrid w:val="0"/>
        <w:spacing w:line="360" w:lineRule="auto"/>
        <w:ind w:firstLineChars="200" w:firstLine="420"/>
        <w:rPr>
          <w:szCs w:val="21"/>
        </w:rPr>
      </w:pPr>
    </w:p>
    <w:p w14:paraId="021F8469" w14:textId="77777777" w:rsidR="003118D3" w:rsidRPr="00841EB2" w:rsidRDefault="003118D3" w:rsidP="003118D3">
      <w:pPr>
        <w:adjustRightInd w:val="0"/>
        <w:snapToGrid w:val="0"/>
        <w:spacing w:line="360" w:lineRule="auto"/>
        <w:ind w:firstLineChars="200" w:firstLine="422"/>
        <w:rPr>
          <w:b/>
          <w:szCs w:val="21"/>
        </w:rPr>
      </w:pPr>
      <w:r w:rsidRPr="00841EB2">
        <w:rPr>
          <w:b/>
          <w:szCs w:val="21"/>
        </w:rPr>
        <w:t>五、基金管理人关于禁止性行为的承诺</w:t>
      </w:r>
    </w:p>
    <w:p w14:paraId="0E2750AB" w14:textId="77777777" w:rsidR="003118D3" w:rsidRPr="00841EB2" w:rsidRDefault="003118D3" w:rsidP="003118D3">
      <w:pPr>
        <w:adjustRightInd w:val="0"/>
        <w:snapToGrid w:val="0"/>
        <w:spacing w:line="360" w:lineRule="auto"/>
        <w:ind w:firstLineChars="200" w:firstLine="420"/>
        <w:rPr>
          <w:szCs w:val="21"/>
        </w:rPr>
      </w:pPr>
      <w:r w:rsidRPr="00841EB2">
        <w:rPr>
          <w:szCs w:val="21"/>
        </w:rPr>
        <w:t>为维护基金份额持有人的合法权益，本基金禁止从事下列行为：</w:t>
      </w:r>
    </w:p>
    <w:p w14:paraId="154E5D29" w14:textId="77777777" w:rsidR="003118D3" w:rsidRPr="00841EB2" w:rsidRDefault="003118D3" w:rsidP="001634E8">
      <w:pPr>
        <w:adjustRightInd w:val="0"/>
        <w:snapToGrid w:val="0"/>
        <w:spacing w:line="360" w:lineRule="auto"/>
        <w:ind w:firstLine="420"/>
        <w:rPr>
          <w:szCs w:val="21"/>
        </w:rPr>
      </w:pPr>
      <w:r w:rsidRPr="00841EB2">
        <w:rPr>
          <w:szCs w:val="21"/>
        </w:rPr>
        <w:t>1</w:t>
      </w:r>
      <w:r w:rsidRPr="00841EB2">
        <w:rPr>
          <w:szCs w:val="21"/>
        </w:rPr>
        <w:t>、承销证券；</w:t>
      </w:r>
    </w:p>
    <w:p w14:paraId="7A589860" w14:textId="77777777" w:rsidR="003118D3" w:rsidRPr="00841EB2" w:rsidRDefault="003118D3" w:rsidP="001634E8">
      <w:pPr>
        <w:adjustRightInd w:val="0"/>
        <w:snapToGrid w:val="0"/>
        <w:spacing w:line="360" w:lineRule="auto"/>
        <w:ind w:firstLine="420"/>
        <w:rPr>
          <w:szCs w:val="21"/>
        </w:rPr>
      </w:pPr>
      <w:r w:rsidRPr="00841EB2">
        <w:rPr>
          <w:szCs w:val="21"/>
        </w:rPr>
        <w:t>2</w:t>
      </w:r>
      <w:r w:rsidRPr="00841EB2">
        <w:rPr>
          <w:szCs w:val="21"/>
        </w:rPr>
        <w:t>、违反规定向他人贷款或者提供担保；</w:t>
      </w:r>
    </w:p>
    <w:p w14:paraId="33DA9AB4" w14:textId="77777777" w:rsidR="003118D3" w:rsidRPr="00841EB2" w:rsidRDefault="003118D3" w:rsidP="001634E8">
      <w:pPr>
        <w:adjustRightInd w:val="0"/>
        <w:snapToGrid w:val="0"/>
        <w:spacing w:line="360" w:lineRule="auto"/>
        <w:ind w:firstLine="420"/>
        <w:rPr>
          <w:szCs w:val="21"/>
        </w:rPr>
      </w:pPr>
      <w:r w:rsidRPr="00841EB2">
        <w:rPr>
          <w:szCs w:val="21"/>
        </w:rPr>
        <w:t>3</w:t>
      </w:r>
      <w:r w:rsidRPr="00841EB2">
        <w:rPr>
          <w:szCs w:val="21"/>
        </w:rPr>
        <w:t>、从事承担无限责任的投资；</w:t>
      </w:r>
    </w:p>
    <w:p w14:paraId="646DC0BB" w14:textId="77777777" w:rsidR="003118D3" w:rsidRPr="00841EB2" w:rsidRDefault="003118D3" w:rsidP="001634E8">
      <w:pPr>
        <w:adjustRightInd w:val="0"/>
        <w:snapToGrid w:val="0"/>
        <w:spacing w:line="360" w:lineRule="auto"/>
        <w:ind w:firstLine="420"/>
        <w:rPr>
          <w:szCs w:val="21"/>
        </w:rPr>
      </w:pPr>
      <w:r w:rsidRPr="00841EB2">
        <w:rPr>
          <w:szCs w:val="21"/>
        </w:rPr>
        <w:t>4</w:t>
      </w:r>
      <w:r w:rsidRPr="00841EB2">
        <w:rPr>
          <w:szCs w:val="21"/>
        </w:rPr>
        <w:t>、买卖其他基金份额，但是中国证监会另有规定的除外；</w:t>
      </w:r>
    </w:p>
    <w:p w14:paraId="6187C1DD" w14:textId="77777777" w:rsidR="003118D3" w:rsidRPr="00841EB2" w:rsidRDefault="003118D3" w:rsidP="001634E8">
      <w:pPr>
        <w:adjustRightInd w:val="0"/>
        <w:snapToGrid w:val="0"/>
        <w:spacing w:line="360" w:lineRule="auto"/>
        <w:ind w:firstLine="420"/>
        <w:rPr>
          <w:szCs w:val="21"/>
        </w:rPr>
      </w:pPr>
      <w:r w:rsidRPr="00841EB2">
        <w:rPr>
          <w:szCs w:val="21"/>
        </w:rPr>
        <w:t>5</w:t>
      </w:r>
      <w:r w:rsidRPr="00841EB2">
        <w:rPr>
          <w:szCs w:val="21"/>
        </w:rPr>
        <w:t>、向</w:t>
      </w:r>
      <w:r w:rsidR="002167E3" w:rsidRPr="00841EB2">
        <w:rPr>
          <w:rFonts w:hint="eastAsia"/>
          <w:szCs w:val="21"/>
        </w:rPr>
        <w:t>其</w:t>
      </w:r>
      <w:r w:rsidRPr="00841EB2">
        <w:rPr>
          <w:szCs w:val="21"/>
        </w:rPr>
        <w:t>基金管理人、基金托管人出资；</w:t>
      </w:r>
    </w:p>
    <w:p w14:paraId="302525C2" w14:textId="77777777" w:rsidR="003118D3" w:rsidRPr="00841EB2" w:rsidRDefault="003118D3" w:rsidP="001634E8">
      <w:pPr>
        <w:adjustRightInd w:val="0"/>
        <w:snapToGrid w:val="0"/>
        <w:spacing w:line="360" w:lineRule="auto"/>
        <w:ind w:firstLine="420"/>
        <w:rPr>
          <w:szCs w:val="21"/>
        </w:rPr>
      </w:pPr>
      <w:r w:rsidRPr="00841EB2">
        <w:rPr>
          <w:szCs w:val="21"/>
        </w:rPr>
        <w:t>6</w:t>
      </w:r>
      <w:r w:rsidRPr="00841EB2">
        <w:rPr>
          <w:szCs w:val="21"/>
        </w:rPr>
        <w:t>、从事内幕交易、操纵证券交易价格及其他不正当的证券交易活动；</w:t>
      </w:r>
    </w:p>
    <w:p w14:paraId="1C266197" w14:textId="77777777" w:rsidR="003118D3" w:rsidRPr="00841EB2" w:rsidRDefault="003118D3" w:rsidP="003118D3">
      <w:pPr>
        <w:tabs>
          <w:tab w:val="num" w:pos="2160"/>
        </w:tabs>
        <w:adjustRightInd w:val="0"/>
        <w:snapToGrid w:val="0"/>
        <w:spacing w:line="360" w:lineRule="auto"/>
        <w:ind w:firstLineChars="200" w:firstLine="420"/>
        <w:rPr>
          <w:szCs w:val="21"/>
        </w:rPr>
      </w:pPr>
      <w:r w:rsidRPr="00841EB2">
        <w:rPr>
          <w:szCs w:val="21"/>
        </w:rPr>
        <w:t>7</w:t>
      </w:r>
      <w:r w:rsidRPr="00841EB2">
        <w:rPr>
          <w:szCs w:val="21"/>
        </w:rPr>
        <w:t>、法律、行政法规</w:t>
      </w:r>
      <w:r w:rsidR="00E13108" w:rsidRPr="00841EB2">
        <w:rPr>
          <w:szCs w:val="21"/>
        </w:rPr>
        <w:t>和</w:t>
      </w:r>
      <w:r w:rsidRPr="00841EB2">
        <w:rPr>
          <w:szCs w:val="21"/>
        </w:rPr>
        <w:t>中国证监会规定禁止的其他活动。</w:t>
      </w:r>
    </w:p>
    <w:p w14:paraId="077A96BB" w14:textId="77777777" w:rsidR="003118D3" w:rsidRPr="00841EB2" w:rsidRDefault="003118D3" w:rsidP="003118D3">
      <w:pPr>
        <w:tabs>
          <w:tab w:val="num" w:pos="2160"/>
        </w:tabs>
        <w:adjustRightInd w:val="0"/>
        <w:snapToGrid w:val="0"/>
        <w:spacing w:line="360" w:lineRule="auto"/>
        <w:ind w:firstLineChars="200" w:firstLine="420"/>
        <w:rPr>
          <w:szCs w:val="21"/>
        </w:rPr>
      </w:pPr>
      <w:r w:rsidRPr="00841EB2">
        <w:rPr>
          <w:szCs w:val="21"/>
        </w:rPr>
        <w:t>法律</w:t>
      </w:r>
      <w:r w:rsidR="002A1219" w:rsidRPr="00841EB2">
        <w:rPr>
          <w:bCs/>
          <w:szCs w:val="21"/>
        </w:rPr>
        <w:t>、行政</w:t>
      </w:r>
      <w:r w:rsidRPr="00841EB2">
        <w:rPr>
          <w:szCs w:val="21"/>
        </w:rPr>
        <w:t>法规或监管部门取消</w:t>
      </w:r>
      <w:r w:rsidR="002167E3" w:rsidRPr="00841EB2">
        <w:rPr>
          <w:rFonts w:hint="eastAsia"/>
          <w:szCs w:val="21"/>
        </w:rPr>
        <w:t>或调整</w:t>
      </w:r>
      <w:r w:rsidRPr="00841EB2">
        <w:rPr>
          <w:szCs w:val="21"/>
        </w:rPr>
        <w:t>上述限制，如适用于本基金，</w:t>
      </w:r>
      <w:r w:rsidR="009E5DB6" w:rsidRPr="00841EB2">
        <w:rPr>
          <w:bCs/>
          <w:szCs w:val="21"/>
        </w:rPr>
        <w:t>基金管理人在履行适当程序后，</w:t>
      </w:r>
      <w:r w:rsidRPr="00841EB2">
        <w:rPr>
          <w:szCs w:val="21"/>
        </w:rPr>
        <w:t>则本基金投资不再受相关限制</w:t>
      </w:r>
      <w:r w:rsidR="002167E3" w:rsidRPr="00841EB2">
        <w:rPr>
          <w:rFonts w:hint="eastAsia"/>
          <w:szCs w:val="21"/>
        </w:rPr>
        <w:t>或按调整后的规定执行</w:t>
      </w:r>
      <w:r w:rsidRPr="00841EB2">
        <w:rPr>
          <w:szCs w:val="21"/>
        </w:rPr>
        <w:t>。</w:t>
      </w:r>
    </w:p>
    <w:p w14:paraId="04F5323E" w14:textId="77777777" w:rsidR="003118D3" w:rsidRPr="00841EB2" w:rsidRDefault="003118D3" w:rsidP="003118D3">
      <w:pPr>
        <w:adjustRightInd w:val="0"/>
        <w:snapToGrid w:val="0"/>
        <w:spacing w:line="360" w:lineRule="auto"/>
        <w:ind w:firstLine="420"/>
        <w:rPr>
          <w:szCs w:val="21"/>
        </w:rPr>
      </w:pPr>
    </w:p>
    <w:p w14:paraId="4D9531BD" w14:textId="77777777" w:rsidR="003118D3" w:rsidRPr="00841EB2" w:rsidRDefault="003118D3" w:rsidP="003118D3">
      <w:pPr>
        <w:adjustRightInd w:val="0"/>
        <w:snapToGrid w:val="0"/>
        <w:spacing w:line="360" w:lineRule="auto"/>
        <w:ind w:firstLineChars="200" w:firstLine="422"/>
        <w:rPr>
          <w:b/>
          <w:szCs w:val="21"/>
        </w:rPr>
      </w:pPr>
      <w:r w:rsidRPr="00841EB2">
        <w:rPr>
          <w:b/>
          <w:szCs w:val="21"/>
        </w:rPr>
        <w:t>六、基金经理承诺</w:t>
      </w:r>
    </w:p>
    <w:p w14:paraId="6FA208DB" w14:textId="77777777" w:rsidR="003118D3" w:rsidRPr="00841EB2" w:rsidRDefault="003118D3" w:rsidP="003118D3">
      <w:pPr>
        <w:tabs>
          <w:tab w:val="num" w:pos="2160"/>
        </w:tabs>
        <w:adjustRightInd w:val="0"/>
        <w:snapToGrid w:val="0"/>
        <w:spacing w:line="360" w:lineRule="auto"/>
        <w:ind w:firstLineChars="200" w:firstLine="420"/>
        <w:rPr>
          <w:szCs w:val="21"/>
        </w:rPr>
      </w:pPr>
      <w:r w:rsidRPr="00841EB2">
        <w:rPr>
          <w:szCs w:val="21"/>
        </w:rPr>
        <w:t>1</w:t>
      </w:r>
      <w:r w:rsidRPr="00841EB2">
        <w:rPr>
          <w:szCs w:val="21"/>
        </w:rPr>
        <w:t>、依照有关法律、法规和基金合同的规定，本着谨慎的原则为基金份额持有人谋取最大利益；</w:t>
      </w:r>
    </w:p>
    <w:p w14:paraId="363ABAA9" w14:textId="77777777" w:rsidR="003118D3" w:rsidRPr="00841EB2" w:rsidRDefault="003118D3" w:rsidP="003118D3">
      <w:pPr>
        <w:tabs>
          <w:tab w:val="num" w:pos="2160"/>
        </w:tabs>
        <w:adjustRightInd w:val="0"/>
        <w:snapToGrid w:val="0"/>
        <w:spacing w:line="360" w:lineRule="auto"/>
        <w:ind w:firstLineChars="200" w:firstLine="420"/>
        <w:rPr>
          <w:szCs w:val="21"/>
        </w:rPr>
      </w:pPr>
      <w:r w:rsidRPr="00841EB2">
        <w:rPr>
          <w:szCs w:val="21"/>
        </w:rPr>
        <w:t>2</w:t>
      </w:r>
      <w:r w:rsidRPr="00841EB2">
        <w:rPr>
          <w:szCs w:val="21"/>
        </w:rPr>
        <w:t>、不能利用职务之便为自己、受雇人或任何第三者谋取利益；</w:t>
      </w:r>
    </w:p>
    <w:p w14:paraId="0617BE0A" w14:textId="77777777" w:rsidR="003118D3" w:rsidRPr="00841EB2" w:rsidRDefault="003118D3" w:rsidP="003118D3">
      <w:pPr>
        <w:tabs>
          <w:tab w:val="num" w:pos="2160"/>
        </w:tabs>
        <w:adjustRightInd w:val="0"/>
        <w:snapToGrid w:val="0"/>
        <w:spacing w:line="360" w:lineRule="auto"/>
        <w:ind w:firstLineChars="200" w:firstLine="420"/>
        <w:rPr>
          <w:szCs w:val="21"/>
        </w:rPr>
      </w:pPr>
      <w:r w:rsidRPr="00841EB2">
        <w:rPr>
          <w:szCs w:val="21"/>
        </w:rPr>
        <w:t>3</w:t>
      </w:r>
      <w:r w:rsidRPr="00841EB2">
        <w:rPr>
          <w:szCs w:val="21"/>
        </w:rPr>
        <w:t>、不泄露在任职期间知悉的有关证券、基金的商业秘密，尚未依法公开的基金投资内容、基金投资计划等信息</w:t>
      </w:r>
      <w:r w:rsidR="00E13108" w:rsidRPr="00841EB2">
        <w:rPr>
          <w:szCs w:val="21"/>
        </w:rPr>
        <w:t>，或利用该信息从事或者明示、暗示他人从事相关的交易活动</w:t>
      </w:r>
      <w:r w:rsidRPr="00841EB2">
        <w:rPr>
          <w:szCs w:val="21"/>
        </w:rPr>
        <w:t>；</w:t>
      </w:r>
    </w:p>
    <w:p w14:paraId="57E23489" w14:textId="77777777" w:rsidR="003118D3" w:rsidRPr="00841EB2" w:rsidRDefault="003118D3" w:rsidP="003118D3">
      <w:pPr>
        <w:adjustRightInd w:val="0"/>
        <w:snapToGrid w:val="0"/>
        <w:spacing w:line="360" w:lineRule="auto"/>
        <w:ind w:firstLineChars="200" w:firstLine="420"/>
        <w:rPr>
          <w:szCs w:val="21"/>
        </w:rPr>
      </w:pPr>
      <w:r w:rsidRPr="00841EB2">
        <w:rPr>
          <w:szCs w:val="21"/>
        </w:rPr>
        <w:t>4</w:t>
      </w:r>
      <w:r w:rsidRPr="00841EB2">
        <w:rPr>
          <w:szCs w:val="21"/>
        </w:rPr>
        <w:t>、不以任何形式为其他组织或个人进行证券交易。</w:t>
      </w:r>
    </w:p>
    <w:p w14:paraId="1C0660BC" w14:textId="77777777" w:rsidR="003118D3" w:rsidRPr="00841EB2" w:rsidRDefault="003118D3" w:rsidP="003118D3">
      <w:pPr>
        <w:adjustRightInd w:val="0"/>
        <w:snapToGrid w:val="0"/>
        <w:spacing w:line="360" w:lineRule="auto"/>
        <w:ind w:firstLineChars="200" w:firstLine="420"/>
        <w:rPr>
          <w:szCs w:val="21"/>
        </w:rPr>
      </w:pPr>
    </w:p>
    <w:p w14:paraId="3BB9D487" w14:textId="77777777" w:rsidR="003118D3" w:rsidRPr="00841EB2" w:rsidRDefault="003118D3" w:rsidP="003118D3">
      <w:pPr>
        <w:adjustRightInd w:val="0"/>
        <w:snapToGrid w:val="0"/>
        <w:spacing w:line="360" w:lineRule="auto"/>
        <w:ind w:firstLineChars="200" w:firstLine="422"/>
        <w:rPr>
          <w:b/>
          <w:szCs w:val="21"/>
        </w:rPr>
      </w:pPr>
      <w:r w:rsidRPr="00841EB2">
        <w:rPr>
          <w:b/>
          <w:szCs w:val="21"/>
        </w:rPr>
        <w:t>七、基金管理人的内部控制制度</w:t>
      </w:r>
    </w:p>
    <w:p w14:paraId="631B1CC7" w14:textId="77777777" w:rsidR="003118D3" w:rsidRPr="00841EB2" w:rsidRDefault="003118D3" w:rsidP="003118D3">
      <w:pPr>
        <w:adjustRightInd w:val="0"/>
        <w:snapToGrid w:val="0"/>
        <w:spacing w:line="360" w:lineRule="auto"/>
        <w:ind w:firstLineChars="200" w:firstLine="420"/>
        <w:rPr>
          <w:szCs w:val="21"/>
        </w:rPr>
      </w:pPr>
      <w:r w:rsidRPr="00841EB2">
        <w:rPr>
          <w:szCs w:val="21"/>
        </w:rPr>
        <w:t>1</w:t>
      </w:r>
      <w:r w:rsidRPr="00841EB2">
        <w:rPr>
          <w:szCs w:val="21"/>
        </w:rPr>
        <w:t>、内部控制制度概述</w:t>
      </w:r>
    </w:p>
    <w:p w14:paraId="222BE10D" w14:textId="77777777" w:rsidR="003118D3" w:rsidRPr="00841EB2" w:rsidRDefault="003118D3" w:rsidP="003118D3">
      <w:pPr>
        <w:adjustRightInd w:val="0"/>
        <w:snapToGrid w:val="0"/>
        <w:spacing w:line="360" w:lineRule="auto"/>
        <w:ind w:firstLineChars="200" w:firstLine="420"/>
        <w:rPr>
          <w:szCs w:val="21"/>
        </w:rPr>
      </w:pPr>
      <w:r w:rsidRPr="00841EB2">
        <w:rPr>
          <w:szCs w:val="21"/>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086572A3" w14:textId="77777777" w:rsidR="003118D3" w:rsidRPr="00841EB2" w:rsidRDefault="003118D3" w:rsidP="003118D3">
      <w:pPr>
        <w:adjustRightInd w:val="0"/>
        <w:snapToGrid w:val="0"/>
        <w:spacing w:line="360" w:lineRule="auto"/>
        <w:ind w:firstLineChars="200" w:firstLine="420"/>
        <w:rPr>
          <w:szCs w:val="21"/>
        </w:rPr>
      </w:pPr>
      <w:r w:rsidRPr="00841EB2">
        <w:rPr>
          <w:szCs w:val="21"/>
        </w:rPr>
        <w:lastRenderedPageBreak/>
        <w:t>内部控制制度是指公司为实现内部控制目标而建立的一系列组织机制、管理方法、操作程序与控制措施的总称。内部控制制度由内部控制大纲、基本管理制度、部门业务规章等组成。</w:t>
      </w:r>
    </w:p>
    <w:p w14:paraId="36EB928F" w14:textId="77777777" w:rsidR="003118D3" w:rsidRPr="00841EB2" w:rsidRDefault="003118D3" w:rsidP="003118D3">
      <w:pPr>
        <w:adjustRightInd w:val="0"/>
        <w:snapToGrid w:val="0"/>
        <w:spacing w:line="360" w:lineRule="auto"/>
        <w:ind w:firstLineChars="200" w:firstLine="420"/>
        <w:rPr>
          <w:szCs w:val="21"/>
        </w:rPr>
      </w:pPr>
      <w:r w:rsidRPr="00841EB2">
        <w:rPr>
          <w:szCs w:val="21"/>
        </w:rPr>
        <w:t>公司内部控制大纲是对公司章程规定的内控原则的细化和展开，是对各项基本管理制度的总揽和指导，内部控制大纲明确了内控目标、内控原则、控制环境、内控措施等内容。</w:t>
      </w:r>
    </w:p>
    <w:p w14:paraId="06624C66" w14:textId="77777777" w:rsidR="003118D3" w:rsidRPr="00841EB2" w:rsidRDefault="003118D3" w:rsidP="003118D3">
      <w:pPr>
        <w:adjustRightInd w:val="0"/>
        <w:snapToGrid w:val="0"/>
        <w:spacing w:line="360" w:lineRule="auto"/>
        <w:ind w:firstLineChars="200" w:firstLine="420"/>
        <w:rPr>
          <w:szCs w:val="21"/>
        </w:rPr>
      </w:pPr>
      <w:r w:rsidRPr="00841EB2">
        <w:rPr>
          <w:szCs w:val="21"/>
        </w:rPr>
        <w:t>基本管理制度包括内部会计控制制度、风险控制制度、投资管理制度、监察稽核制度、基金会计制度、信息披露制度、信息技术管理制度、资料档案管理制度、业绩评估考核制度和紧急应变制度等。</w:t>
      </w:r>
    </w:p>
    <w:p w14:paraId="04198D5F" w14:textId="77777777" w:rsidR="003118D3" w:rsidRPr="00841EB2" w:rsidRDefault="003118D3" w:rsidP="003118D3">
      <w:pPr>
        <w:adjustRightInd w:val="0"/>
        <w:snapToGrid w:val="0"/>
        <w:spacing w:line="360" w:lineRule="auto"/>
        <w:ind w:firstLineChars="200" w:firstLine="420"/>
        <w:rPr>
          <w:szCs w:val="21"/>
        </w:rPr>
      </w:pPr>
      <w:r w:rsidRPr="00841EB2">
        <w:rPr>
          <w:szCs w:val="21"/>
        </w:rPr>
        <w:t>部门业务规章是在基本管理制度的基础上，对各部门的主要职责、岗位设置、岗位责任、操作守则等的具体说明。</w:t>
      </w:r>
    </w:p>
    <w:p w14:paraId="63511E59" w14:textId="77777777" w:rsidR="003118D3" w:rsidRPr="00841EB2" w:rsidRDefault="003118D3" w:rsidP="001634E8">
      <w:pPr>
        <w:adjustRightInd w:val="0"/>
        <w:snapToGrid w:val="0"/>
        <w:spacing w:line="360" w:lineRule="auto"/>
        <w:ind w:left="420"/>
        <w:rPr>
          <w:szCs w:val="21"/>
        </w:rPr>
      </w:pPr>
      <w:r w:rsidRPr="00841EB2">
        <w:rPr>
          <w:szCs w:val="21"/>
        </w:rPr>
        <w:t>2</w:t>
      </w:r>
      <w:r w:rsidRPr="00841EB2">
        <w:rPr>
          <w:szCs w:val="21"/>
        </w:rPr>
        <w:t>、内部控制原则</w:t>
      </w:r>
      <w:r w:rsidRPr="00841EB2">
        <w:rPr>
          <w:szCs w:val="21"/>
        </w:rPr>
        <w:br/>
      </w:r>
      <w:r w:rsidRPr="00841EB2">
        <w:rPr>
          <w:szCs w:val="21"/>
        </w:rPr>
        <w:t>健全性原则。内部控制机制必须覆盖公司的各项业务、各个部门或机构和各级人员，并涵盖到决策、执行、监督、反馈等各个运作环节。</w:t>
      </w:r>
    </w:p>
    <w:p w14:paraId="3A0615F2" w14:textId="77777777" w:rsidR="003118D3" w:rsidRPr="00841EB2" w:rsidRDefault="003118D3" w:rsidP="003118D3">
      <w:pPr>
        <w:adjustRightInd w:val="0"/>
        <w:snapToGrid w:val="0"/>
        <w:spacing w:line="360" w:lineRule="auto"/>
        <w:ind w:firstLineChars="200" w:firstLine="420"/>
        <w:rPr>
          <w:szCs w:val="21"/>
        </w:rPr>
      </w:pPr>
      <w:r w:rsidRPr="00841EB2">
        <w:rPr>
          <w:szCs w:val="21"/>
        </w:rPr>
        <w:t>有效性原则。通过科学的内控手段和方法，建立合理的内控程序，维护内控制度的有效执行。</w:t>
      </w:r>
    </w:p>
    <w:p w14:paraId="1684C80C" w14:textId="77777777" w:rsidR="003118D3" w:rsidRPr="00841EB2" w:rsidRDefault="003118D3" w:rsidP="003118D3">
      <w:pPr>
        <w:adjustRightInd w:val="0"/>
        <w:snapToGrid w:val="0"/>
        <w:spacing w:line="360" w:lineRule="auto"/>
        <w:ind w:firstLineChars="200" w:firstLine="420"/>
        <w:rPr>
          <w:szCs w:val="21"/>
        </w:rPr>
      </w:pPr>
      <w:r w:rsidRPr="00841EB2">
        <w:rPr>
          <w:szCs w:val="21"/>
        </w:rPr>
        <w:t>独立性原则。公司各机构、部门和岗位在职能上应当保持相对独立，公司基金资产、自有资产、其他资产的运作应当分离。</w:t>
      </w:r>
    </w:p>
    <w:p w14:paraId="7EFB33BF" w14:textId="77777777" w:rsidR="003118D3" w:rsidRPr="00841EB2" w:rsidRDefault="003118D3" w:rsidP="003118D3">
      <w:pPr>
        <w:adjustRightInd w:val="0"/>
        <w:snapToGrid w:val="0"/>
        <w:spacing w:line="360" w:lineRule="auto"/>
        <w:ind w:firstLineChars="200" w:firstLine="420"/>
        <w:rPr>
          <w:szCs w:val="21"/>
        </w:rPr>
      </w:pPr>
      <w:r w:rsidRPr="00841EB2">
        <w:rPr>
          <w:szCs w:val="21"/>
        </w:rPr>
        <w:t>相互制约原则。公司内部部门和岗位的设置必须权责分明、相互制衡，并通过切实可行的措施来实行。</w:t>
      </w:r>
    </w:p>
    <w:p w14:paraId="05FD19DB" w14:textId="77777777" w:rsidR="005A206D" w:rsidRPr="00841EB2" w:rsidRDefault="003118D3" w:rsidP="003118D3">
      <w:pPr>
        <w:adjustRightInd w:val="0"/>
        <w:snapToGrid w:val="0"/>
        <w:spacing w:line="360" w:lineRule="auto"/>
        <w:ind w:firstLineChars="200" w:firstLine="420"/>
        <w:rPr>
          <w:szCs w:val="21"/>
        </w:rPr>
      </w:pPr>
      <w:r w:rsidRPr="00841EB2">
        <w:rPr>
          <w:szCs w:val="21"/>
        </w:rPr>
        <w:t>成本效益原则。公司应充分发挥各机构、各部门及各级员工的工作积极性，运用科学化的方法尽量降低经营运作成本，提高经济效益，以合理的控制成本达到最佳的内部控制效果。</w:t>
      </w:r>
    </w:p>
    <w:p w14:paraId="59D59696" w14:textId="77777777" w:rsidR="003118D3" w:rsidRPr="00841EB2" w:rsidRDefault="003118D3" w:rsidP="003118D3">
      <w:pPr>
        <w:adjustRightInd w:val="0"/>
        <w:snapToGrid w:val="0"/>
        <w:spacing w:line="360" w:lineRule="auto"/>
        <w:ind w:firstLineChars="200" w:firstLine="420"/>
        <w:rPr>
          <w:szCs w:val="21"/>
        </w:rPr>
      </w:pPr>
      <w:r w:rsidRPr="00841EB2">
        <w:rPr>
          <w:szCs w:val="21"/>
        </w:rPr>
        <w:t>3</w:t>
      </w:r>
      <w:r w:rsidRPr="00841EB2">
        <w:rPr>
          <w:szCs w:val="21"/>
        </w:rPr>
        <w:t>、主要内部控制制度</w:t>
      </w:r>
    </w:p>
    <w:p w14:paraId="71FEE2E3" w14:textId="77777777" w:rsidR="005A206D"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1</w:t>
      </w:r>
      <w:r w:rsidRPr="00841EB2">
        <w:rPr>
          <w:szCs w:val="21"/>
        </w:rPr>
        <w:t>）内部会计控制制度</w:t>
      </w:r>
    </w:p>
    <w:p w14:paraId="5A531BF8" w14:textId="77777777" w:rsidR="003118D3" w:rsidRPr="00841EB2" w:rsidRDefault="003118D3" w:rsidP="003118D3">
      <w:pPr>
        <w:adjustRightInd w:val="0"/>
        <w:snapToGrid w:val="0"/>
        <w:spacing w:line="360" w:lineRule="auto"/>
        <w:ind w:firstLineChars="200" w:firstLine="420"/>
        <w:rPr>
          <w:szCs w:val="21"/>
        </w:rPr>
      </w:pPr>
      <w:r w:rsidRPr="00841EB2">
        <w:rPr>
          <w:szCs w:val="21"/>
        </w:rPr>
        <w:t>公司依据《中华人民共和国会计法》、《金融企业会计制度》、《证券投资基金会计核算</w:t>
      </w:r>
      <w:r w:rsidR="00E13108" w:rsidRPr="00841EB2">
        <w:rPr>
          <w:szCs w:val="21"/>
        </w:rPr>
        <w:t>业务指引</w:t>
      </w:r>
      <w:r w:rsidRPr="00841EB2">
        <w:rPr>
          <w:szCs w:val="21"/>
        </w:rPr>
        <w:t>》、《企业财务通则》等国家有关法律、法规制订了基金会计制度、公司财务会计制度、会计工作操作流程和会计岗位职责，并针对各个风险控制点建立严密的会计系统控制。</w:t>
      </w:r>
    </w:p>
    <w:p w14:paraId="4164DC86" w14:textId="77777777" w:rsidR="005A206D" w:rsidRPr="00841EB2" w:rsidRDefault="003118D3" w:rsidP="003118D3">
      <w:pPr>
        <w:adjustRightInd w:val="0"/>
        <w:snapToGrid w:val="0"/>
        <w:spacing w:line="360" w:lineRule="auto"/>
        <w:ind w:firstLineChars="200" w:firstLine="420"/>
        <w:rPr>
          <w:szCs w:val="21"/>
        </w:rPr>
      </w:pPr>
      <w:r w:rsidRPr="00841EB2">
        <w:rPr>
          <w:szCs w:val="21"/>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r w:rsidRPr="00841EB2">
        <w:rPr>
          <w:szCs w:val="21"/>
        </w:rPr>
        <w:br/>
      </w:r>
      <w:r w:rsidR="007B27E0" w:rsidRPr="00841EB2">
        <w:rPr>
          <w:szCs w:val="21"/>
        </w:rPr>
        <w:tab/>
      </w:r>
      <w:r w:rsidRPr="00841EB2">
        <w:rPr>
          <w:szCs w:val="21"/>
        </w:rPr>
        <w:t>（</w:t>
      </w:r>
      <w:r w:rsidRPr="00841EB2">
        <w:rPr>
          <w:szCs w:val="21"/>
        </w:rPr>
        <w:t>2</w:t>
      </w:r>
      <w:r w:rsidRPr="00841EB2">
        <w:rPr>
          <w:szCs w:val="21"/>
        </w:rPr>
        <w:t>）风险管理控制制度</w:t>
      </w:r>
    </w:p>
    <w:p w14:paraId="556CDBF1" w14:textId="77777777" w:rsidR="003118D3" w:rsidRPr="00841EB2" w:rsidRDefault="003118D3" w:rsidP="003118D3">
      <w:pPr>
        <w:adjustRightInd w:val="0"/>
        <w:snapToGrid w:val="0"/>
        <w:spacing w:line="360" w:lineRule="auto"/>
        <w:ind w:firstLineChars="200" w:firstLine="420"/>
        <w:rPr>
          <w:szCs w:val="21"/>
        </w:rPr>
      </w:pPr>
      <w:r w:rsidRPr="00841EB2">
        <w:rPr>
          <w:szCs w:val="21"/>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14:paraId="4C3E8F88" w14:textId="77777777" w:rsidR="003118D3" w:rsidRPr="00841EB2" w:rsidRDefault="003118D3" w:rsidP="003118D3">
      <w:pPr>
        <w:adjustRightInd w:val="0"/>
        <w:snapToGrid w:val="0"/>
        <w:spacing w:line="360" w:lineRule="auto"/>
        <w:ind w:firstLineChars="200" w:firstLine="420"/>
        <w:rPr>
          <w:szCs w:val="21"/>
        </w:rPr>
      </w:pPr>
      <w:r w:rsidRPr="00841EB2">
        <w:rPr>
          <w:szCs w:val="21"/>
        </w:rPr>
        <w:t>风险控制的具体制度主要包括投资风险管理制度、交易风险管理制度、财务风险控制制</w:t>
      </w:r>
      <w:r w:rsidRPr="00841EB2">
        <w:rPr>
          <w:szCs w:val="21"/>
        </w:rPr>
        <w:lastRenderedPageBreak/>
        <w:t>度以及岗位分离制度、防火墙制度、岗位职责、反馈制度、保密制度、员工行为准则等程序性风险管理制度。</w:t>
      </w:r>
    </w:p>
    <w:p w14:paraId="17152C3A" w14:textId="77777777" w:rsidR="005A206D" w:rsidRPr="00841EB2" w:rsidRDefault="003118D3" w:rsidP="003118D3">
      <w:pPr>
        <w:adjustRightInd w:val="0"/>
        <w:snapToGrid w:val="0"/>
        <w:spacing w:line="360" w:lineRule="auto"/>
        <w:ind w:firstLineChars="200" w:firstLine="420"/>
        <w:rPr>
          <w:szCs w:val="21"/>
        </w:rPr>
      </w:pPr>
      <w:r w:rsidRPr="00841EB2">
        <w:rPr>
          <w:szCs w:val="21"/>
        </w:rPr>
        <w:t>（</w:t>
      </w:r>
      <w:r w:rsidRPr="00841EB2">
        <w:rPr>
          <w:szCs w:val="21"/>
        </w:rPr>
        <w:t>3</w:t>
      </w:r>
      <w:r w:rsidRPr="00841EB2">
        <w:rPr>
          <w:szCs w:val="21"/>
        </w:rPr>
        <w:t>）监察稽核制度</w:t>
      </w:r>
    </w:p>
    <w:p w14:paraId="224E5C0D" w14:textId="77777777" w:rsidR="005A206D" w:rsidRPr="00841EB2" w:rsidRDefault="003118D3" w:rsidP="003118D3">
      <w:pPr>
        <w:adjustRightInd w:val="0"/>
        <w:snapToGrid w:val="0"/>
        <w:spacing w:line="360" w:lineRule="auto"/>
        <w:ind w:firstLineChars="200" w:firstLine="420"/>
        <w:rPr>
          <w:szCs w:val="21"/>
        </w:rPr>
      </w:pPr>
      <w:r w:rsidRPr="00841EB2">
        <w:rPr>
          <w:szCs w:val="21"/>
        </w:rPr>
        <w:t>公司设立督察长，负责监督检查基金和公司运作的合法合规情况及公司内部风险控制情况。督察长由总经理提名，董事会聘任，并经全体独立董事同意。</w:t>
      </w:r>
      <w:r w:rsidRPr="00841EB2">
        <w:rPr>
          <w:szCs w:val="21"/>
        </w:rPr>
        <w:br/>
      </w:r>
      <w:r w:rsidR="007B27E0" w:rsidRPr="00841EB2">
        <w:rPr>
          <w:szCs w:val="21"/>
        </w:rPr>
        <w:tab/>
      </w:r>
      <w:r w:rsidRPr="00841EB2">
        <w:rPr>
          <w:szCs w:val="21"/>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14:paraId="332E344B" w14:textId="77777777" w:rsidR="003118D3" w:rsidRPr="00841EB2" w:rsidRDefault="003118D3" w:rsidP="003118D3">
      <w:pPr>
        <w:adjustRightInd w:val="0"/>
        <w:snapToGrid w:val="0"/>
        <w:spacing w:line="360" w:lineRule="auto"/>
        <w:ind w:firstLineChars="200" w:firstLine="420"/>
        <w:rPr>
          <w:szCs w:val="21"/>
        </w:rPr>
      </w:pPr>
      <w:r w:rsidRPr="00841EB2">
        <w:rPr>
          <w:szCs w:val="21"/>
        </w:rPr>
        <w:t>公司设立监察稽核部门，具体执行监察稽核工作。公司配备了充足合格的监察稽核人员，明确规定了监察稽核部门及内部各岗位的职责和工作流程。</w:t>
      </w:r>
    </w:p>
    <w:p w14:paraId="0E98E55C" w14:textId="77777777" w:rsidR="003118D3" w:rsidRPr="00841EB2" w:rsidRDefault="003118D3" w:rsidP="003118D3">
      <w:pPr>
        <w:adjustRightInd w:val="0"/>
        <w:snapToGrid w:val="0"/>
        <w:spacing w:line="360" w:lineRule="auto"/>
        <w:ind w:firstLineChars="200" w:firstLine="420"/>
        <w:rPr>
          <w:szCs w:val="21"/>
        </w:rPr>
      </w:pPr>
      <w:r w:rsidRPr="00841EB2">
        <w:rPr>
          <w:szCs w:val="21"/>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1AA3B22C" w14:textId="7676B5D8" w:rsidR="003118D3" w:rsidRPr="00841EB2" w:rsidRDefault="009F1AD0" w:rsidP="00C649EA">
      <w:pPr>
        <w:pStyle w:val="21"/>
        <w:numPr>
          <w:ilvl w:val="0"/>
          <w:numId w:val="0"/>
        </w:numPr>
        <w:jc w:val="center"/>
        <w:rPr>
          <w:rFonts w:ascii="Times New Roman" w:hAnsi="Times New Roman"/>
        </w:rPr>
      </w:pPr>
      <w:bookmarkStart w:id="15" w:name="_Toc274597436"/>
      <w:bookmarkStart w:id="16" w:name="_Toc276542603"/>
      <w:bookmarkStart w:id="17" w:name="_Toc289439335"/>
      <w:bookmarkStart w:id="18" w:name="_Toc297312905"/>
      <w:bookmarkStart w:id="19" w:name="_Toc353955233"/>
      <w:bookmarkStart w:id="20" w:name="_Toc364930791"/>
      <w:r w:rsidRPr="00841EB2">
        <w:rPr>
          <w:rFonts w:ascii="Times New Roman" w:hAnsi="Times New Roman"/>
          <w:lang w:eastAsia="zh-CN"/>
        </w:rPr>
        <w:br w:type="page"/>
      </w:r>
      <w:bookmarkStart w:id="21" w:name="_Toc525116797"/>
      <w:r w:rsidR="00250303" w:rsidRPr="00841EB2">
        <w:rPr>
          <w:rFonts w:ascii="Times New Roman" w:hAnsi="Times New Roman" w:hint="eastAsia"/>
          <w:lang w:eastAsia="zh-CN"/>
        </w:rPr>
        <w:lastRenderedPageBreak/>
        <w:t>二</w:t>
      </w:r>
      <w:r w:rsidR="00C649EA" w:rsidRPr="00841EB2">
        <w:rPr>
          <w:rFonts w:ascii="Times New Roman" w:hAnsi="Times New Roman"/>
          <w:lang w:eastAsia="zh-CN"/>
        </w:rPr>
        <w:t>、</w:t>
      </w:r>
      <w:proofErr w:type="spellStart"/>
      <w:r w:rsidR="003118D3" w:rsidRPr="00841EB2">
        <w:rPr>
          <w:rFonts w:ascii="Times New Roman" w:hAnsi="Times New Roman"/>
        </w:rPr>
        <w:t>基金托管人</w:t>
      </w:r>
      <w:bookmarkEnd w:id="15"/>
      <w:bookmarkEnd w:id="16"/>
      <w:bookmarkEnd w:id="17"/>
      <w:bookmarkEnd w:id="18"/>
      <w:bookmarkEnd w:id="19"/>
      <w:bookmarkEnd w:id="20"/>
      <w:bookmarkEnd w:id="21"/>
      <w:proofErr w:type="spellEnd"/>
    </w:p>
    <w:p w14:paraId="440B7DA0"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bookmarkStart w:id="22" w:name="基本人员情况"/>
      <w:r w:rsidRPr="00841EB2">
        <w:rPr>
          <w:rFonts w:ascii="Times New Roman" w:hAnsi="Times New Roman" w:cs="Times New Roman" w:hint="eastAsia"/>
          <w:kern w:val="2"/>
          <w:sz w:val="21"/>
          <w:szCs w:val="21"/>
        </w:rPr>
        <w:t>一、基金托管人情况</w:t>
      </w:r>
    </w:p>
    <w:p w14:paraId="07DF36AC"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（一）基本情况</w:t>
      </w:r>
    </w:p>
    <w:p w14:paraId="19412C45"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名称：</w:t>
      </w:r>
      <w:r w:rsidRPr="00841EB2">
        <w:rPr>
          <w:rFonts w:ascii="Times New Roman" w:hAnsi="Times New Roman" w:cs="Times New Roman" w:hint="eastAsia"/>
          <w:kern w:val="2"/>
          <w:sz w:val="21"/>
          <w:szCs w:val="21"/>
        </w:rPr>
        <w:t>  </w:t>
      </w:r>
      <w:r w:rsidRPr="00841EB2">
        <w:rPr>
          <w:rFonts w:ascii="Times New Roman" w:hAnsi="Times New Roman" w:cs="Times New Roman" w:hint="eastAsia"/>
          <w:kern w:val="2"/>
          <w:sz w:val="21"/>
          <w:szCs w:val="21"/>
        </w:rPr>
        <w:t>华夏银行股份有限公司</w:t>
      </w:r>
    </w:p>
    <w:p w14:paraId="744C06FD"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住所：</w:t>
      </w:r>
      <w:r w:rsidRPr="00841EB2">
        <w:rPr>
          <w:rFonts w:ascii="Times New Roman" w:hAnsi="Times New Roman" w:cs="Times New Roman" w:hint="eastAsia"/>
          <w:kern w:val="2"/>
          <w:sz w:val="21"/>
          <w:szCs w:val="21"/>
        </w:rPr>
        <w:t>  </w:t>
      </w:r>
      <w:r w:rsidRPr="00841EB2">
        <w:rPr>
          <w:rFonts w:ascii="Times New Roman" w:hAnsi="Times New Roman" w:cs="Times New Roman" w:hint="eastAsia"/>
          <w:kern w:val="2"/>
          <w:sz w:val="21"/>
          <w:szCs w:val="21"/>
        </w:rPr>
        <w:t>北京市东城区建国门内大街</w:t>
      </w:r>
      <w:r w:rsidRPr="00841EB2">
        <w:rPr>
          <w:rFonts w:ascii="Times New Roman" w:hAnsi="Times New Roman" w:cs="Times New Roman"/>
          <w:kern w:val="2"/>
          <w:sz w:val="21"/>
          <w:szCs w:val="21"/>
        </w:rPr>
        <w:t>22</w:t>
      </w:r>
      <w:r w:rsidRPr="00841EB2">
        <w:rPr>
          <w:rFonts w:ascii="Times New Roman" w:hAnsi="Times New Roman" w:cs="Times New Roman" w:hint="eastAsia"/>
          <w:kern w:val="2"/>
          <w:sz w:val="21"/>
          <w:szCs w:val="21"/>
        </w:rPr>
        <w:t>号（</w:t>
      </w:r>
      <w:r w:rsidRPr="00841EB2">
        <w:rPr>
          <w:rFonts w:ascii="Times New Roman" w:hAnsi="Times New Roman" w:cs="Times New Roman"/>
          <w:kern w:val="2"/>
          <w:sz w:val="21"/>
          <w:szCs w:val="21"/>
        </w:rPr>
        <w:t>100005</w:t>
      </w:r>
      <w:r w:rsidRPr="00841EB2">
        <w:rPr>
          <w:rFonts w:ascii="Times New Roman" w:hAnsi="Times New Roman" w:cs="Times New Roman" w:hint="eastAsia"/>
          <w:kern w:val="2"/>
          <w:sz w:val="21"/>
          <w:szCs w:val="21"/>
        </w:rPr>
        <w:t>）</w:t>
      </w:r>
    </w:p>
    <w:p w14:paraId="23B51365"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办公地址：北京市东城区建国门内大街</w:t>
      </w:r>
      <w:r w:rsidRPr="00841EB2">
        <w:rPr>
          <w:rFonts w:ascii="Times New Roman" w:hAnsi="Times New Roman" w:cs="Times New Roman"/>
          <w:kern w:val="2"/>
          <w:sz w:val="21"/>
          <w:szCs w:val="21"/>
        </w:rPr>
        <w:t>22</w:t>
      </w:r>
      <w:r w:rsidRPr="00841EB2">
        <w:rPr>
          <w:rFonts w:ascii="Times New Roman" w:hAnsi="Times New Roman" w:cs="Times New Roman" w:hint="eastAsia"/>
          <w:kern w:val="2"/>
          <w:sz w:val="21"/>
          <w:szCs w:val="21"/>
        </w:rPr>
        <w:t>号（</w:t>
      </w:r>
      <w:r w:rsidRPr="00841EB2">
        <w:rPr>
          <w:rFonts w:ascii="Times New Roman" w:hAnsi="Times New Roman" w:cs="Times New Roman"/>
          <w:kern w:val="2"/>
          <w:sz w:val="21"/>
          <w:szCs w:val="21"/>
        </w:rPr>
        <w:t>100005</w:t>
      </w:r>
      <w:r w:rsidRPr="00841EB2">
        <w:rPr>
          <w:rFonts w:ascii="Times New Roman" w:hAnsi="Times New Roman" w:cs="Times New Roman" w:hint="eastAsia"/>
          <w:kern w:val="2"/>
          <w:sz w:val="21"/>
          <w:szCs w:val="21"/>
        </w:rPr>
        <w:t>）</w:t>
      </w:r>
    </w:p>
    <w:p w14:paraId="74B5CA5A"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法定代表人：李民吉</w:t>
      </w:r>
    </w:p>
    <w:p w14:paraId="7D20D587"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成立时间：</w:t>
      </w:r>
      <w:r w:rsidRPr="00841EB2">
        <w:rPr>
          <w:rFonts w:ascii="Times New Roman" w:hAnsi="Times New Roman" w:cs="Times New Roman" w:hint="eastAsia"/>
          <w:kern w:val="2"/>
          <w:sz w:val="21"/>
          <w:szCs w:val="21"/>
        </w:rPr>
        <w:t> </w:t>
      </w:r>
      <w:r w:rsidRPr="00841EB2">
        <w:rPr>
          <w:rFonts w:ascii="Times New Roman" w:hAnsi="Times New Roman" w:cs="Times New Roman"/>
          <w:kern w:val="2"/>
          <w:sz w:val="21"/>
          <w:szCs w:val="21"/>
        </w:rPr>
        <w:t>1992</w:t>
      </w:r>
      <w:r w:rsidRPr="00841EB2">
        <w:rPr>
          <w:rFonts w:ascii="Times New Roman" w:hAnsi="Times New Roman" w:cs="Times New Roman" w:hint="eastAsia"/>
          <w:kern w:val="2"/>
          <w:sz w:val="21"/>
          <w:szCs w:val="21"/>
        </w:rPr>
        <w:t>年</w:t>
      </w:r>
      <w:r w:rsidRPr="00841EB2">
        <w:rPr>
          <w:rFonts w:ascii="Times New Roman" w:hAnsi="Times New Roman" w:cs="Times New Roman"/>
          <w:kern w:val="2"/>
          <w:sz w:val="21"/>
          <w:szCs w:val="21"/>
        </w:rPr>
        <w:t>10</w:t>
      </w:r>
      <w:r w:rsidRPr="00841EB2">
        <w:rPr>
          <w:rFonts w:ascii="Times New Roman" w:hAnsi="Times New Roman" w:cs="Times New Roman" w:hint="eastAsia"/>
          <w:kern w:val="2"/>
          <w:sz w:val="21"/>
          <w:szCs w:val="21"/>
        </w:rPr>
        <w:t>月</w:t>
      </w:r>
      <w:r w:rsidRPr="00841EB2">
        <w:rPr>
          <w:rFonts w:ascii="Times New Roman" w:hAnsi="Times New Roman" w:cs="Times New Roman"/>
          <w:kern w:val="2"/>
          <w:sz w:val="21"/>
          <w:szCs w:val="21"/>
        </w:rPr>
        <w:t>14</w:t>
      </w:r>
      <w:r w:rsidRPr="00841EB2">
        <w:rPr>
          <w:rFonts w:ascii="Times New Roman" w:hAnsi="Times New Roman" w:cs="Times New Roman" w:hint="eastAsia"/>
          <w:kern w:val="2"/>
          <w:sz w:val="21"/>
          <w:szCs w:val="21"/>
        </w:rPr>
        <w:t>日</w:t>
      </w:r>
    </w:p>
    <w:p w14:paraId="6FAC9F64"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组织形式：股份有限公司</w:t>
      </w:r>
    </w:p>
    <w:p w14:paraId="4C6BA934"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注册资本：</w:t>
      </w:r>
      <w:r w:rsidRPr="00841EB2">
        <w:rPr>
          <w:rFonts w:ascii="Times New Roman" w:hAnsi="Times New Roman" w:cs="Times New Roman" w:hint="eastAsia"/>
          <w:kern w:val="2"/>
          <w:sz w:val="21"/>
          <w:szCs w:val="21"/>
        </w:rPr>
        <w:t> </w:t>
      </w:r>
      <w:r w:rsidRPr="00841EB2">
        <w:rPr>
          <w:rFonts w:ascii="Times New Roman" w:hAnsi="Times New Roman" w:cs="Times New Roman"/>
          <w:kern w:val="2"/>
          <w:sz w:val="21"/>
          <w:szCs w:val="21"/>
        </w:rPr>
        <w:t>12,822,686,653</w:t>
      </w:r>
      <w:r w:rsidRPr="00841EB2">
        <w:rPr>
          <w:rFonts w:ascii="Times New Roman" w:hAnsi="Times New Roman" w:cs="Times New Roman" w:hint="eastAsia"/>
          <w:kern w:val="2"/>
          <w:sz w:val="21"/>
          <w:szCs w:val="21"/>
        </w:rPr>
        <w:t>元人民币</w:t>
      </w:r>
    </w:p>
    <w:p w14:paraId="5946FCB1"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批准设立机关和设立文号：</w:t>
      </w:r>
      <w:r w:rsidRPr="00841EB2">
        <w:rPr>
          <w:rFonts w:ascii="Times New Roman" w:hAnsi="Times New Roman" w:cs="Times New Roman"/>
          <w:kern w:val="2"/>
          <w:sz w:val="21"/>
          <w:szCs w:val="21"/>
        </w:rPr>
        <w:t xml:space="preserve"> </w:t>
      </w:r>
      <w:r w:rsidRPr="00841EB2">
        <w:rPr>
          <w:rFonts w:ascii="Times New Roman" w:hAnsi="Times New Roman" w:cs="Times New Roman" w:hint="eastAsia"/>
          <w:kern w:val="2"/>
          <w:sz w:val="21"/>
          <w:szCs w:val="21"/>
        </w:rPr>
        <w:t>中国人民银行</w:t>
      </w:r>
      <w:r w:rsidRPr="00841EB2">
        <w:rPr>
          <w:rFonts w:ascii="Times New Roman" w:hAnsi="Times New Roman" w:cs="Times New Roman"/>
          <w:kern w:val="2"/>
          <w:sz w:val="21"/>
          <w:szCs w:val="21"/>
        </w:rPr>
        <w:t>[</w:t>
      </w:r>
      <w:r w:rsidRPr="00841EB2">
        <w:rPr>
          <w:rFonts w:ascii="Times New Roman" w:hAnsi="Times New Roman" w:cs="Times New Roman" w:hint="eastAsia"/>
          <w:kern w:val="2"/>
          <w:sz w:val="21"/>
          <w:szCs w:val="21"/>
        </w:rPr>
        <w:t>银复（</w:t>
      </w:r>
      <w:r w:rsidRPr="00841EB2">
        <w:rPr>
          <w:rFonts w:ascii="Times New Roman" w:hAnsi="Times New Roman" w:cs="Times New Roman"/>
          <w:kern w:val="2"/>
          <w:sz w:val="21"/>
          <w:szCs w:val="21"/>
        </w:rPr>
        <w:t>1992</w:t>
      </w:r>
      <w:r w:rsidRPr="00841EB2">
        <w:rPr>
          <w:rFonts w:ascii="Times New Roman" w:hAnsi="Times New Roman" w:cs="Times New Roman" w:hint="eastAsia"/>
          <w:kern w:val="2"/>
          <w:sz w:val="21"/>
          <w:szCs w:val="21"/>
        </w:rPr>
        <w:t>）</w:t>
      </w:r>
      <w:r w:rsidRPr="00841EB2">
        <w:rPr>
          <w:rFonts w:ascii="Times New Roman" w:hAnsi="Times New Roman" w:cs="Times New Roman"/>
          <w:kern w:val="2"/>
          <w:sz w:val="21"/>
          <w:szCs w:val="21"/>
        </w:rPr>
        <w:t>391</w:t>
      </w:r>
      <w:r w:rsidRPr="00841EB2">
        <w:rPr>
          <w:rFonts w:ascii="Times New Roman" w:hAnsi="Times New Roman" w:cs="Times New Roman" w:hint="eastAsia"/>
          <w:kern w:val="2"/>
          <w:sz w:val="21"/>
          <w:szCs w:val="21"/>
        </w:rPr>
        <w:t>号</w:t>
      </w:r>
      <w:r w:rsidRPr="00841EB2">
        <w:rPr>
          <w:rFonts w:ascii="Times New Roman" w:hAnsi="Times New Roman" w:cs="Times New Roman"/>
          <w:kern w:val="2"/>
          <w:sz w:val="21"/>
          <w:szCs w:val="21"/>
        </w:rPr>
        <w:t>]</w:t>
      </w:r>
    </w:p>
    <w:p w14:paraId="1358F31C"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基金托管资格批文及文号：中国证监会证监基金字</w:t>
      </w:r>
      <w:r w:rsidRPr="00841EB2">
        <w:rPr>
          <w:rFonts w:ascii="Times New Roman" w:hAnsi="Times New Roman" w:cs="Times New Roman"/>
          <w:kern w:val="2"/>
          <w:sz w:val="21"/>
          <w:szCs w:val="21"/>
        </w:rPr>
        <w:t>[2005]25</w:t>
      </w:r>
      <w:r w:rsidRPr="00841EB2">
        <w:rPr>
          <w:rFonts w:ascii="Times New Roman" w:hAnsi="Times New Roman" w:cs="Times New Roman" w:hint="eastAsia"/>
          <w:kern w:val="2"/>
          <w:sz w:val="21"/>
          <w:szCs w:val="21"/>
        </w:rPr>
        <w:t>号</w:t>
      </w:r>
    </w:p>
    <w:p w14:paraId="567346B9"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联系人：郑鹏</w:t>
      </w:r>
    </w:p>
    <w:p w14:paraId="1F6D00F9"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电话：（</w:t>
      </w:r>
      <w:r w:rsidRPr="00841EB2">
        <w:rPr>
          <w:rFonts w:ascii="Times New Roman" w:hAnsi="Times New Roman" w:cs="Times New Roman"/>
          <w:kern w:val="2"/>
          <w:sz w:val="21"/>
          <w:szCs w:val="21"/>
        </w:rPr>
        <w:t>010</w:t>
      </w:r>
      <w:r w:rsidRPr="00841EB2">
        <w:rPr>
          <w:rFonts w:ascii="Times New Roman" w:hAnsi="Times New Roman" w:cs="Times New Roman" w:hint="eastAsia"/>
          <w:kern w:val="2"/>
          <w:sz w:val="21"/>
          <w:szCs w:val="21"/>
        </w:rPr>
        <w:t>）</w:t>
      </w:r>
      <w:r w:rsidRPr="00841EB2">
        <w:rPr>
          <w:rFonts w:ascii="Times New Roman" w:hAnsi="Times New Roman" w:cs="Times New Roman"/>
          <w:kern w:val="2"/>
          <w:sz w:val="21"/>
          <w:szCs w:val="21"/>
        </w:rPr>
        <w:t>85238667</w:t>
      </w:r>
    </w:p>
    <w:p w14:paraId="33CB1B29"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传真：（</w:t>
      </w:r>
      <w:r w:rsidRPr="00841EB2">
        <w:rPr>
          <w:rFonts w:ascii="Times New Roman" w:hAnsi="Times New Roman" w:cs="Times New Roman"/>
          <w:kern w:val="2"/>
          <w:sz w:val="21"/>
          <w:szCs w:val="21"/>
        </w:rPr>
        <w:t>010</w:t>
      </w:r>
      <w:r w:rsidRPr="00841EB2">
        <w:rPr>
          <w:rFonts w:ascii="Times New Roman" w:hAnsi="Times New Roman" w:cs="Times New Roman" w:hint="eastAsia"/>
          <w:kern w:val="2"/>
          <w:sz w:val="21"/>
          <w:szCs w:val="21"/>
        </w:rPr>
        <w:t>）</w:t>
      </w:r>
      <w:r w:rsidRPr="00841EB2">
        <w:rPr>
          <w:rFonts w:ascii="Times New Roman" w:hAnsi="Times New Roman" w:cs="Times New Roman"/>
          <w:kern w:val="2"/>
          <w:sz w:val="21"/>
          <w:szCs w:val="21"/>
        </w:rPr>
        <w:t>85238680</w:t>
      </w:r>
    </w:p>
    <w:p w14:paraId="11DDD168"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（二）主要人员情况</w:t>
      </w:r>
    </w:p>
    <w:p w14:paraId="05B750A3" w14:textId="35202C25"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华夏银行资产托管部内设市场一室、市场二室、风险与合规管理室和运营室</w:t>
      </w:r>
      <w:r w:rsidRPr="00841EB2">
        <w:rPr>
          <w:rFonts w:ascii="Times New Roman" w:hAnsi="Times New Roman" w:cs="Times New Roman"/>
          <w:kern w:val="2"/>
          <w:sz w:val="21"/>
          <w:szCs w:val="21"/>
        </w:rPr>
        <w:t>4 </w:t>
      </w:r>
      <w:r w:rsidRPr="00841EB2">
        <w:rPr>
          <w:rFonts w:ascii="Times New Roman" w:hAnsi="Times New Roman" w:cs="Times New Roman" w:hint="eastAsia"/>
          <w:kern w:val="2"/>
          <w:sz w:val="21"/>
          <w:szCs w:val="21"/>
        </w:rPr>
        <w:t>个职能处室。资产托管部共有员工</w:t>
      </w:r>
      <w:r w:rsidR="00970081" w:rsidRPr="00841EB2">
        <w:rPr>
          <w:rFonts w:ascii="Times New Roman" w:hAnsi="Times New Roman" w:cs="Times New Roman"/>
          <w:kern w:val="2"/>
          <w:sz w:val="21"/>
          <w:szCs w:val="21"/>
        </w:rPr>
        <w:t>40</w:t>
      </w:r>
      <w:r w:rsidRPr="00841EB2">
        <w:rPr>
          <w:rFonts w:ascii="Times New Roman" w:hAnsi="Times New Roman" w:cs="Times New Roman" w:hint="eastAsia"/>
          <w:kern w:val="2"/>
          <w:sz w:val="21"/>
          <w:szCs w:val="21"/>
        </w:rPr>
        <w:t>人，高管人员拥有硕士以上学位或高级职称。</w:t>
      </w:r>
    </w:p>
    <w:p w14:paraId="649D2620"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（三）基金托管业务经营情况</w:t>
      </w:r>
    </w:p>
    <w:p w14:paraId="7BCC7A34"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华夏银行于</w:t>
      </w:r>
      <w:r w:rsidRPr="00841EB2">
        <w:rPr>
          <w:rFonts w:ascii="Times New Roman" w:hAnsi="Times New Roman" w:cs="Times New Roman"/>
          <w:kern w:val="2"/>
          <w:sz w:val="21"/>
          <w:szCs w:val="21"/>
        </w:rPr>
        <w:t>2005</w:t>
      </w:r>
      <w:r w:rsidRPr="00841EB2">
        <w:rPr>
          <w:rFonts w:ascii="Times New Roman" w:hAnsi="Times New Roman" w:cs="Times New Roman" w:hint="eastAsia"/>
          <w:kern w:val="2"/>
          <w:sz w:val="21"/>
          <w:szCs w:val="21"/>
        </w:rPr>
        <w:t>年</w:t>
      </w:r>
      <w:r w:rsidRPr="00841EB2">
        <w:rPr>
          <w:rFonts w:ascii="Times New Roman" w:hAnsi="Times New Roman" w:cs="Times New Roman"/>
          <w:kern w:val="2"/>
          <w:sz w:val="21"/>
          <w:szCs w:val="21"/>
        </w:rPr>
        <w:t>2</w:t>
      </w:r>
      <w:r w:rsidRPr="00841EB2">
        <w:rPr>
          <w:rFonts w:ascii="Times New Roman" w:hAnsi="Times New Roman" w:cs="Times New Roman" w:hint="eastAsia"/>
          <w:kern w:val="2"/>
          <w:sz w:val="21"/>
          <w:szCs w:val="21"/>
        </w:rPr>
        <w:t>月</w:t>
      </w:r>
      <w:r w:rsidRPr="00841EB2">
        <w:rPr>
          <w:rFonts w:ascii="Times New Roman" w:hAnsi="Times New Roman" w:cs="Times New Roman"/>
          <w:kern w:val="2"/>
          <w:sz w:val="21"/>
          <w:szCs w:val="21"/>
        </w:rPr>
        <w:t>23</w:t>
      </w:r>
      <w:r w:rsidRPr="00841EB2">
        <w:rPr>
          <w:rFonts w:ascii="Times New Roman" w:hAnsi="Times New Roman" w:cs="Times New Roman" w:hint="eastAsia"/>
          <w:kern w:val="2"/>
          <w:sz w:val="21"/>
          <w:szCs w:val="21"/>
        </w:rPr>
        <w:t>日经中国证券监督管理委员会和中国银行业监督管理委员会核准，获得证券投资基金托管资格，是《证券投资基金法》和《证券投资基金托管资格管理办法》实施后取得证券投资基金托管资格的第一家银行。自成立以来，华夏银行资产托管部本着“诚实信用、勤勉尽责”的行业精神，始终遵循“安全保管基金资产，提供优质托管服务”的原则，坚持以客户为中心的服务理念，依托严格的内控管理、先进的技术系统、优秀的业务团队、丰富的业务经验，严格履行法律和托管协议所规定的各项义务，为广大基金份额持有人和资产管理机构提供安全、高效、专业的托管服务，取得了优异业绩。截至</w:t>
      </w:r>
      <w:r w:rsidRPr="00841EB2">
        <w:rPr>
          <w:rFonts w:ascii="Times New Roman" w:hAnsi="Times New Roman" w:cs="Times New Roman"/>
          <w:kern w:val="2"/>
          <w:sz w:val="21"/>
          <w:szCs w:val="21"/>
        </w:rPr>
        <w:t>2018</w:t>
      </w:r>
      <w:r w:rsidRPr="00841EB2">
        <w:rPr>
          <w:rFonts w:ascii="Times New Roman" w:hAnsi="Times New Roman" w:cs="Times New Roman" w:hint="eastAsia"/>
          <w:kern w:val="2"/>
          <w:sz w:val="21"/>
          <w:szCs w:val="21"/>
        </w:rPr>
        <w:t>年末，托管证券投资基金、券商资产管理计划、银行理财、保险资管计划、资产支持专项计划、股权投资基金等各类产品合计</w:t>
      </w:r>
      <w:r w:rsidRPr="00841EB2">
        <w:rPr>
          <w:rFonts w:ascii="Times New Roman" w:hAnsi="Times New Roman" w:cs="Times New Roman"/>
          <w:kern w:val="2"/>
          <w:sz w:val="21"/>
          <w:szCs w:val="21"/>
        </w:rPr>
        <w:t>4686</w:t>
      </w:r>
      <w:r w:rsidRPr="00841EB2">
        <w:rPr>
          <w:rFonts w:ascii="Times New Roman" w:hAnsi="Times New Roman" w:cs="Times New Roman" w:hint="eastAsia"/>
          <w:kern w:val="2"/>
          <w:sz w:val="21"/>
          <w:szCs w:val="21"/>
        </w:rPr>
        <w:t>只，全行资产托管规模达到</w:t>
      </w:r>
      <w:r w:rsidRPr="00841EB2">
        <w:rPr>
          <w:rFonts w:ascii="Times New Roman" w:hAnsi="Times New Roman" w:cs="Times New Roman"/>
          <w:kern w:val="2"/>
          <w:sz w:val="21"/>
          <w:szCs w:val="21"/>
        </w:rPr>
        <w:t>28381.75</w:t>
      </w:r>
      <w:r w:rsidRPr="00841EB2">
        <w:rPr>
          <w:rFonts w:ascii="Times New Roman" w:hAnsi="Times New Roman" w:cs="Times New Roman" w:hint="eastAsia"/>
          <w:kern w:val="2"/>
          <w:sz w:val="21"/>
          <w:szCs w:val="21"/>
        </w:rPr>
        <w:t>亿元。</w:t>
      </w:r>
    </w:p>
    <w:p w14:paraId="6E792243"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二、基金托管人的内部风险控制制度说明</w:t>
      </w:r>
    </w:p>
    <w:p w14:paraId="38244A78"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lastRenderedPageBreak/>
        <w:t>（一）内部控制目标</w:t>
      </w:r>
    </w:p>
    <w:p w14:paraId="6349A73F"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14:paraId="1BA20AEF"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（二）内部控制组织结构</w:t>
      </w:r>
    </w:p>
    <w:p w14:paraId="328A2DA5"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风险管理委员会负责华夏银行股份有限公司的风险管理与内部控制工作，总行审计部对托管业务风险控制工作进行检查指导。资产托管部内部专门设置了风险与合规管理室，配备了专职内控监督人员负责托管业务的内控监督工作，具有独立行使监督稽核工作的职权和能力。</w:t>
      </w:r>
    </w:p>
    <w:p w14:paraId="7A05DCF8"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（三）内部风险控制的原则</w:t>
      </w:r>
    </w:p>
    <w:p w14:paraId="4DFB019E"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kern w:val="2"/>
          <w:sz w:val="21"/>
          <w:szCs w:val="21"/>
        </w:rPr>
        <w:t>1</w:t>
      </w:r>
      <w:r w:rsidRPr="00841EB2">
        <w:rPr>
          <w:rFonts w:ascii="Times New Roman" w:hAnsi="Times New Roman" w:cs="Times New Roman" w:hint="eastAsia"/>
          <w:kern w:val="2"/>
          <w:sz w:val="21"/>
          <w:szCs w:val="21"/>
        </w:rPr>
        <w:t>、合法性原则：必须符合国家及监管部门的法律法规和各项制度并贯穿于</w:t>
      </w:r>
      <w:r w:rsidRPr="00841EB2">
        <w:rPr>
          <w:rFonts w:ascii="Times New Roman" w:hAnsi="Times New Roman" w:cs="Times New Roman"/>
          <w:kern w:val="2"/>
          <w:sz w:val="21"/>
          <w:szCs w:val="21"/>
        </w:rPr>
        <w:t xml:space="preserve"> </w:t>
      </w:r>
      <w:r w:rsidRPr="00841EB2">
        <w:rPr>
          <w:rFonts w:ascii="Times New Roman" w:hAnsi="Times New Roman" w:cs="Times New Roman" w:hint="eastAsia"/>
          <w:kern w:val="2"/>
          <w:sz w:val="21"/>
          <w:szCs w:val="21"/>
        </w:rPr>
        <w:t>托管业务经营管理活动的始终；</w:t>
      </w:r>
    </w:p>
    <w:p w14:paraId="3179D70D"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kern w:val="2"/>
          <w:sz w:val="21"/>
          <w:szCs w:val="21"/>
        </w:rPr>
        <w:t>2</w:t>
      </w:r>
      <w:r w:rsidRPr="00841EB2">
        <w:rPr>
          <w:rFonts w:ascii="Times New Roman" w:hAnsi="Times New Roman" w:cs="Times New Roman" w:hint="eastAsia"/>
          <w:kern w:val="2"/>
          <w:sz w:val="21"/>
          <w:szCs w:val="21"/>
        </w:rPr>
        <w:t>、完整性原则：一切业务、管理活动的发生都必须有相应的规范程序和监督制约；监督制约必须渗透到托管业务的全过程和各个操作环节，覆盖到资产托管部所有的部门、岗位和人员；</w:t>
      </w:r>
    </w:p>
    <w:p w14:paraId="2A3BE098"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kern w:val="2"/>
          <w:sz w:val="21"/>
          <w:szCs w:val="21"/>
        </w:rPr>
        <w:t>3</w:t>
      </w:r>
      <w:r w:rsidRPr="00841EB2">
        <w:rPr>
          <w:rFonts w:ascii="Times New Roman" w:hAnsi="Times New Roman" w:cs="Times New Roman" w:hint="eastAsia"/>
          <w:kern w:val="2"/>
          <w:sz w:val="21"/>
          <w:szCs w:val="21"/>
        </w:rPr>
        <w:t>、及时性原则：托管业务经营活动必须在发生时能准确及时地记录；按照“内控优先”原则，新设机构或新增业务品种时，必须做到已建立相关的规章制度；</w:t>
      </w:r>
    </w:p>
    <w:p w14:paraId="5623FD03"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kern w:val="2"/>
          <w:sz w:val="21"/>
          <w:szCs w:val="21"/>
        </w:rPr>
        <w:t>4</w:t>
      </w:r>
      <w:r w:rsidRPr="00841EB2">
        <w:rPr>
          <w:rFonts w:ascii="Times New Roman" w:hAnsi="Times New Roman" w:cs="Times New Roman" w:hint="eastAsia"/>
          <w:kern w:val="2"/>
          <w:sz w:val="21"/>
          <w:szCs w:val="21"/>
        </w:rPr>
        <w:t>、审慎性原则：必须实现防范风险、审慎经营，保证基金财产的安全与完整；</w:t>
      </w:r>
    </w:p>
    <w:p w14:paraId="3DAE351B"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kern w:val="2"/>
          <w:sz w:val="21"/>
          <w:szCs w:val="21"/>
        </w:rPr>
        <w:t>5</w:t>
      </w:r>
      <w:r w:rsidRPr="00841EB2">
        <w:rPr>
          <w:rFonts w:ascii="Times New Roman" w:hAnsi="Times New Roman" w:cs="Times New Roman" w:hint="eastAsia"/>
          <w:kern w:val="2"/>
          <w:sz w:val="21"/>
          <w:szCs w:val="21"/>
        </w:rPr>
        <w:t>、有效性原则：必须根据国家政策、法律及华夏银行经营管理的发展变化进行适时修订；必须保证制度的全面落实执行，不得有任何空间、时限及人员的例外；</w:t>
      </w:r>
    </w:p>
    <w:p w14:paraId="5F381E8E"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kern w:val="2"/>
          <w:sz w:val="21"/>
          <w:szCs w:val="21"/>
        </w:rPr>
        <w:t>6</w:t>
      </w:r>
      <w:r w:rsidRPr="00841EB2">
        <w:rPr>
          <w:rFonts w:ascii="Times New Roman" w:hAnsi="Times New Roman" w:cs="Times New Roman" w:hint="eastAsia"/>
          <w:kern w:val="2"/>
          <w:sz w:val="21"/>
          <w:szCs w:val="21"/>
        </w:rPr>
        <w:t>、独立性原则：资产托管部内部专门设置了风险与合规管理室，配备了专职内控监督人员负责托管业务的内控监督工作，具有独立行使监督稽核工作的职权和能力。</w:t>
      </w:r>
    </w:p>
    <w:p w14:paraId="06F90DF3"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kern w:val="2"/>
          <w:sz w:val="21"/>
          <w:szCs w:val="21"/>
        </w:rPr>
        <w:t>(</w:t>
      </w:r>
      <w:r w:rsidRPr="00841EB2">
        <w:rPr>
          <w:rFonts w:ascii="Times New Roman" w:hAnsi="Times New Roman" w:cs="Times New Roman" w:hint="eastAsia"/>
          <w:kern w:val="2"/>
          <w:sz w:val="21"/>
          <w:szCs w:val="21"/>
        </w:rPr>
        <w:t>四</w:t>
      </w:r>
      <w:r w:rsidRPr="00841EB2">
        <w:rPr>
          <w:rFonts w:ascii="Times New Roman" w:hAnsi="Times New Roman" w:cs="Times New Roman"/>
          <w:kern w:val="2"/>
          <w:sz w:val="21"/>
          <w:szCs w:val="21"/>
        </w:rPr>
        <w:t>)</w:t>
      </w:r>
      <w:r w:rsidRPr="00841EB2">
        <w:rPr>
          <w:rFonts w:ascii="Times New Roman" w:hAnsi="Times New Roman" w:cs="Times New Roman" w:hint="eastAsia"/>
          <w:kern w:val="2"/>
          <w:sz w:val="21"/>
          <w:szCs w:val="21"/>
        </w:rPr>
        <w:t>内部控制制度及措施</w:t>
      </w:r>
    </w:p>
    <w:p w14:paraId="1B98C705"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具备系统、完善的制度控制体系，建立了管理办法、实施细则、岗位职责、业务操作流程等，可以保证托管业务的规范操作和顺利进行；业务人员具备从业资格；</w:t>
      </w:r>
      <w:r w:rsidRPr="00841EB2">
        <w:rPr>
          <w:rFonts w:ascii="Times New Roman" w:hAnsi="Times New Roman" w:cs="Times New Roman"/>
          <w:kern w:val="2"/>
          <w:sz w:val="21"/>
          <w:szCs w:val="21"/>
        </w:rPr>
        <w:t> </w:t>
      </w:r>
      <w:r w:rsidRPr="00841EB2">
        <w:rPr>
          <w:rFonts w:ascii="Times New Roman" w:hAnsi="Times New Roman" w:cs="Times New Roman" w:hint="eastAsia"/>
          <w:kern w:val="2"/>
          <w:sz w:val="21"/>
          <w:szCs w:val="21"/>
        </w:rPr>
        <w:t>业务管理实行严格的复核、审核、检查制度，授权工作实行集中控制，业务印章按规程保管、存放、使用，账户资料严格保管，制约机制严格有效；专门设置业务操作区，封闭管理，实施音像监控；指定专人负责受托资产的信息披露工作，防止泄密；业务实现自动化操作，防止人为事故的发生，技术系统完整、独立。</w:t>
      </w:r>
    </w:p>
    <w:p w14:paraId="4F17D6F1"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t>三、基金托管人对本基金管理人进行监督的方法和程序</w:t>
      </w:r>
    </w:p>
    <w:p w14:paraId="609DCA5E"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hint="eastAsia"/>
          <w:kern w:val="2"/>
          <w:sz w:val="21"/>
          <w:szCs w:val="21"/>
        </w:rPr>
        <w:lastRenderedPageBreak/>
        <w:t>托管人根据《基金法》、《运作办法》、其他相关法律法规及基金合同的规定，对基金投资范围、投资对象、投资比例、融资比例、基金投资禁止行为、基金资产净值计算、基金管理人报酬的计提和支付、基金托管人报酬的计提和支付、基金收益分配、相关信息披露等进行监督。</w:t>
      </w:r>
    </w:p>
    <w:p w14:paraId="20696ACA"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kern w:val="2"/>
          <w:sz w:val="21"/>
          <w:szCs w:val="21"/>
        </w:rPr>
        <w:t>1</w:t>
      </w:r>
      <w:r w:rsidRPr="00841EB2">
        <w:rPr>
          <w:rFonts w:ascii="Times New Roman" w:hAnsi="Times New Roman" w:cs="Times New Roman" w:hint="eastAsia"/>
          <w:kern w:val="2"/>
          <w:sz w:val="21"/>
          <w:szCs w:val="21"/>
        </w:rPr>
        <w:t>、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14:paraId="07329DC7" w14:textId="77777777" w:rsidR="002E15D9" w:rsidRPr="00841EB2" w:rsidRDefault="002E15D9" w:rsidP="002E15D9">
      <w:pPr>
        <w:pStyle w:val="xmsonormal"/>
        <w:spacing w:before="0" w:beforeAutospacing="0" w:after="0" w:afterAutospacing="0" w:line="360" w:lineRule="auto"/>
        <w:ind w:firstLine="480"/>
        <w:jc w:val="both"/>
        <w:rPr>
          <w:rFonts w:ascii="Times New Roman" w:hAnsi="Times New Roman" w:cs="Times New Roman"/>
          <w:kern w:val="2"/>
          <w:sz w:val="21"/>
          <w:szCs w:val="21"/>
        </w:rPr>
      </w:pPr>
      <w:r w:rsidRPr="00841EB2">
        <w:rPr>
          <w:rFonts w:ascii="Times New Roman" w:hAnsi="Times New Roman" w:cs="Times New Roman"/>
          <w:kern w:val="2"/>
          <w:sz w:val="21"/>
          <w:szCs w:val="21"/>
        </w:rPr>
        <w:t>2</w:t>
      </w:r>
      <w:r w:rsidRPr="00841EB2">
        <w:rPr>
          <w:rFonts w:ascii="Times New Roman" w:hAnsi="Times New Roman" w:cs="Times New Roman" w:hint="eastAsia"/>
          <w:kern w:val="2"/>
          <w:sz w:val="21"/>
          <w:szCs w:val="21"/>
        </w:rPr>
        <w:t>、对基金托管人按照法规要求需向中国证监会报送基金监督报告的事项，基金管理人应积极配合提供相关数据资料和制度等。</w:t>
      </w:r>
    </w:p>
    <w:p w14:paraId="3EC48D6D" w14:textId="30300487" w:rsidR="00B55CDE" w:rsidRPr="00841EB2" w:rsidRDefault="002E15D9" w:rsidP="00B55CDE">
      <w:pPr>
        <w:adjustRightInd w:val="0"/>
        <w:snapToGrid w:val="0"/>
        <w:spacing w:line="360" w:lineRule="auto"/>
        <w:ind w:firstLineChars="200" w:firstLine="420"/>
        <w:rPr>
          <w:rFonts w:asciiTheme="minorEastAsia" w:eastAsiaTheme="minorEastAsia" w:hAnsiTheme="minorEastAsia"/>
          <w:spacing w:val="6"/>
          <w:szCs w:val="21"/>
        </w:rPr>
      </w:pPr>
      <w:r w:rsidRPr="00841EB2">
        <w:rPr>
          <w:rFonts w:hint="eastAsia"/>
          <w:szCs w:val="21"/>
        </w:rPr>
        <w:t>3</w:t>
      </w:r>
      <w:r w:rsidRPr="00841EB2">
        <w:rPr>
          <w:rFonts w:hint="eastAsia"/>
          <w:szCs w:val="21"/>
        </w:rPr>
        <w:t>、基金托管人发现基金管理人有重大违规行为，应及时报告中国证监会，同时通知基金管理人限期纠正，并将纠正结果报告中国证监会。</w:t>
      </w:r>
      <w:bookmarkEnd w:id="22"/>
    </w:p>
    <w:p w14:paraId="15725F39" w14:textId="77777777" w:rsidR="00942ED6" w:rsidRPr="00841EB2" w:rsidRDefault="00942ED6" w:rsidP="00942ED6">
      <w:pPr>
        <w:adjustRightInd w:val="0"/>
        <w:snapToGrid w:val="0"/>
        <w:spacing w:line="360" w:lineRule="auto"/>
        <w:ind w:firstLineChars="200" w:firstLine="444"/>
        <w:rPr>
          <w:rFonts w:ascii="宋体" w:hAnsi="宋体"/>
          <w:spacing w:val="6"/>
        </w:rPr>
      </w:pPr>
    </w:p>
    <w:p w14:paraId="5FBBD244" w14:textId="77777777" w:rsidR="00973C0C" w:rsidRPr="00841EB2" w:rsidRDefault="00973C0C" w:rsidP="00973C0C">
      <w:pPr>
        <w:adjustRightInd w:val="0"/>
        <w:snapToGrid w:val="0"/>
        <w:spacing w:line="360" w:lineRule="auto"/>
        <w:ind w:firstLineChars="200" w:firstLine="420"/>
        <w:rPr>
          <w:szCs w:val="21"/>
        </w:rPr>
      </w:pPr>
    </w:p>
    <w:p w14:paraId="437E5C43" w14:textId="3D2A81C4" w:rsidR="003118D3" w:rsidRPr="00841EB2" w:rsidRDefault="009F1AD0" w:rsidP="00C649EA">
      <w:pPr>
        <w:pStyle w:val="21"/>
        <w:numPr>
          <w:ilvl w:val="0"/>
          <w:numId w:val="0"/>
        </w:numPr>
        <w:jc w:val="center"/>
        <w:rPr>
          <w:rFonts w:ascii="Times New Roman" w:hAnsi="Times New Roman"/>
        </w:rPr>
      </w:pPr>
      <w:bookmarkStart w:id="23" w:name="_Toc274597437"/>
      <w:bookmarkStart w:id="24" w:name="_Toc276542604"/>
      <w:bookmarkStart w:id="25" w:name="_Toc289439336"/>
      <w:bookmarkStart w:id="26" w:name="_Toc297312906"/>
      <w:bookmarkStart w:id="27" w:name="_Toc353955234"/>
      <w:bookmarkStart w:id="28" w:name="_Toc364930792"/>
      <w:r w:rsidRPr="00841EB2">
        <w:rPr>
          <w:rFonts w:ascii="Times New Roman" w:hAnsi="Times New Roman"/>
          <w:lang w:eastAsia="zh-CN"/>
        </w:rPr>
        <w:br w:type="page"/>
      </w:r>
      <w:bookmarkStart w:id="29" w:name="_Toc525116798"/>
      <w:r w:rsidR="00250303" w:rsidRPr="00841EB2">
        <w:rPr>
          <w:rFonts w:ascii="Times New Roman" w:hAnsi="Times New Roman" w:hint="eastAsia"/>
          <w:lang w:eastAsia="zh-CN"/>
        </w:rPr>
        <w:lastRenderedPageBreak/>
        <w:t>三</w:t>
      </w:r>
      <w:r w:rsidR="00C649EA" w:rsidRPr="00841EB2">
        <w:rPr>
          <w:rFonts w:ascii="Times New Roman" w:hAnsi="Times New Roman"/>
          <w:lang w:eastAsia="zh-CN"/>
        </w:rPr>
        <w:t>、</w:t>
      </w:r>
      <w:proofErr w:type="spellStart"/>
      <w:r w:rsidR="003118D3" w:rsidRPr="00841EB2">
        <w:rPr>
          <w:rFonts w:ascii="Times New Roman" w:hAnsi="Times New Roman"/>
        </w:rPr>
        <w:t>相关服务机构</w:t>
      </w:r>
      <w:bookmarkEnd w:id="23"/>
      <w:bookmarkEnd w:id="24"/>
      <w:bookmarkEnd w:id="25"/>
      <w:bookmarkEnd w:id="26"/>
      <w:bookmarkEnd w:id="27"/>
      <w:bookmarkEnd w:id="28"/>
      <w:bookmarkEnd w:id="29"/>
      <w:proofErr w:type="spellEnd"/>
    </w:p>
    <w:p w14:paraId="61A63CD8" w14:textId="77777777" w:rsidR="003118D3" w:rsidRPr="00841EB2" w:rsidRDefault="003118D3" w:rsidP="003118D3">
      <w:pPr>
        <w:adjustRightInd w:val="0"/>
        <w:snapToGrid w:val="0"/>
        <w:spacing w:line="360" w:lineRule="auto"/>
        <w:ind w:firstLineChars="200" w:firstLine="422"/>
        <w:rPr>
          <w:b/>
          <w:szCs w:val="21"/>
        </w:rPr>
      </w:pPr>
      <w:r w:rsidRPr="00841EB2">
        <w:rPr>
          <w:b/>
          <w:szCs w:val="21"/>
        </w:rPr>
        <w:t>一、</w:t>
      </w:r>
      <w:r w:rsidR="000310A0" w:rsidRPr="00841EB2">
        <w:rPr>
          <w:b/>
          <w:szCs w:val="21"/>
        </w:rPr>
        <w:t>基金发售</w:t>
      </w:r>
      <w:r w:rsidRPr="00841EB2">
        <w:rPr>
          <w:b/>
          <w:szCs w:val="21"/>
        </w:rPr>
        <w:t>机构</w:t>
      </w:r>
    </w:p>
    <w:p w14:paraId="417927C0" w14:textId="77777777" w:rsidR="003118D3" w:rsidRPr="00841EB2" w:rsidRDefault="003118D3" w:rsidP="003118D3">
      <w:pPr>
        <w:adjustRightInd w:val="0"/>
        <w:snapToGrid w:val="0"/>
        <w:spacing w:line="360" w:lineRule="auto"/>
        <w:ind w:firstLine="465"/>
        <w:rPr>
          <w:bCs/>
          <w:szCs w:val="21"/>
        </w:rPr>
      </w:pPr>
      <w:r w:rsidRPr="00841EB2">
        <w:rPr>
          <w:bCs/>
          <w:szCs w:val="21"/>
        </w:rPr>
        <w:t>1</w:t>
      </w:r>
      <w:r w:rsidRPr="00841EB2">
        <w:rPr>
          <w:bCs/>
          <w:szCs w:val="21"/>
        </w:rPr>
        <w:t>、直销机构：</w:t>
      </w:r>
    </w:p>
    <w:p w14:paraId="5FF6BF33" w14:textId="77777777" w:rsidR="003118D3" w:rsidRPr="00841EB2" w:rsidRDefault="00401EE4" w:rsidP="003118D3">
      <w:pPr>
        <w:adjustRightInd w:val="0"/>
        <w:snapToGrid w:val="0"/>
        <w:spacing w:line="360" w:lineRule="auto"/>
        <w:ind w:firstLine="465"/>
        <w:rPr>
          <w:bCs/>
          <w:szCs w:val="21"/>
        </w:rPr>
      </w:pPr>
      <w:r w:rsidRPr="00841EB2">
        <w:rPr>
          <w:bCs/>
          <w:szCs w:val="21"/>
        </w:rPr>
        <w:t>名称：</w:t>
      </w:r>
      <w:r w:rsidR="0092334C" w:rsidRPr="00841EB2">
        <w:rPr>
          <w:bCs/>
          <w:szCs w:val="21"/>
        </w:rPr>
        <w:t>北信瑞丰基金</w:t>
      </w:r>
      <w:r w:rsidR="003118D3" w:rsidRPr="00841EB2">
        <w:rPr>
          <w:bCs/>
          <w:szCs w:val="21"/>
        </w:rPr>
        <w:t>管理有限公司</w:t>
      </w:r>
    </w:p>
    <w:p w14:paraId="1811E830" w14:textId="77777777" w:rsidR="009C2B7E" w:rsidRPr="00841EB2" w:rsidRDefault="003118D3" w:rsidP="003118D3">
      <w:pPr>
        <w:adjustRightInd w:val="0"/>
        <w:snapToGrid w:val="0"/>
        <w:spacing w:line="360" w:lineRule="auto"/>
        <w:ind w:firstLine="465"/>
        <w:rPr>
          <w:szCs w:val="21"/>
        </w:rPr>
      </w:pPr>
      <w:r w:rsidRPr="00841EB2">
        <w:rPr>
          <w:bCs/>
          <w:szCs w:val="21"/>
        </w:rPr>
        <w:t>住所：</w:t>
      </w:r>
      <w:r w:rsidR="00827A74" w:rsidRPr="00841EB2">
        <w:rPr>
          <w:szCs w:val="21"/>
        </w:rPr>
        <w:t>北京市怀柔区九渡河镇黄坎村</w:t>
      </w:r>
      <w:r w:rsidR="00827A74" w:rsidRPr="00841EB2">
        <w:rPr>
          <w:szCs w:val="21"/>
        </w:rPr>
        <w:t>735</w:t>
      </w:r>
      <w:r w:rsidR="00827A74" w:rsidRPr="00841EB2">
        <w:rPr>
          <w:szCs w:val="21"/>
        </w:rPr>
        <w:t>号</w:t>
      </w:r>
    </w:p>
    <w:p w14:paraId="0205390E" w14:textId="77777777" w:rsidR="00C036EA" w:rsidRPr="00841EB2" w:rsidRDefault="00C036EA" w:rsidP="003118D3">
      <w:pPr>
        <w:adjustRightInd w:val="0"/>
        <w:snapToGrid w:val="0"/>
        <w:spacing w:line="360" w:lineRule="auto"/>
        <w:ind w:firstLine="465"/>
        <w:rPr>
          <w:bCs/>
          <w:szCs w:val="21"/>
        </w:rPr>
      </w:pPr>
      <w:r w:rsidRPr="00841EB2">
        <w:rPr>
          <w:bCs/>
          <w:szCs w:val="21"/>
        </w:rPr>
        <w:t>办公地址：</w:t>
      </w:r>
      <w:r w:rsidRPr="00841EB2">
        <w:rPr>
          <w:szCs w:val="21"/>
        </w:rPr>
        <w:t>北京市海淀区首体南路</w:t>
      </w:r>
      <w:r w:rsidRPr="00841EB2">
        <w:rPr>
          <w:szCs w:val="21"/>
        </w:rPr>
        <w:t>9</w:t>
      </w:r>
      <w:r w:rsidRPr="00841EB2">
        <w:rPr>
          <w:szCs w:val="21"/>
        </w:rPr>
        <w:t>号主语国际</w:t>
      </w:r>
      <w:r w:rsidR="003F0854" w:rsidRPr="00841EB2">
        <w:rPr>
          <w:szCs w:val="21"/>
        </w:rPr>
        <w:t>大厦</w:t>
      </w:r>
      <w:r w:rsidRPr="00841EB2">
        <w:rPr>
          <w:szCs w:val="21"/>
        </w:rPr>
        <w:t>4</w:t>
      </w:r>
      <w:r w:rsidRPr="00841EB2">
        <w:rPr>
          <w:szCs w:val="21"/>
        </w:rPr>
        <w:t>号楼</w:t>
      </w:r>
      <w:r w:rsidRPr="00841EB2">
        <w:rPr>
          <w:szCs w:val="21"/>
        </w:rPr>
        <w:t>3</w:t>
      </w:r>
      <w:r w:rsidRPr="00841EB2">
        <w:rPr>
          <w:szCs w:val="21"/>
        </w:rPr>
        <w:t>层</w:t>
      </w:r>
    </w:p>
    <w:p w14:paraId="1D6A89BB" w14:textId="77777777" w:rsidR="003118D3" w:rsidRPr="00841EB2" w:rsidRDefault="003118D3" w:rsidP="003118D3">
      <w:pPr>
        <w:adjustRightInd w:val="0"/>
        <w:snapToGrid w:val="0"/>
        <w:spacing w:line="360" w:lineRule="auto"/>
        <w:ind w:firstLine="465"/>
        <w:rPr>
          <w:bCs/>
          <w:szCs w:val="21"/>
        </w:rPr>
      </w:pPr>
      <w:r w:rsidRPr="00841EB2">
        <w:rPr>
          <w:bCs/>
          <w:szCs w:val="21"/>
        </w:rPr>
        <w:t>法定代表人：</w:t>
      </w:r>
      <w:r w:rsidR="00C036EA" w:rsidRPr="00841EB2">
        <w:rPr>
          <w:bCs/>
          <w:szCs w:val="21"/>
        </w:rPr>
        <w:t>周瑞明</w:t>
      </w:r>
    </w:p>
    <w:p w14:paraId="1B3294E5" w14:textId="77777777" w:rsidR="003118D3" w:rsidRPr="00841EB2" w:rsidRDefault="008857D2" w:rsidP="003118D3">
      <w:pPr>
        <w:adjustRightInd w:val="0"/>
        <w:snapToGrid w:val="0"/>
        <w:spacing w:line="360" w:lineRule="auto"/>
        <w:ind w:firstLine="465"/>
        <w:rPr>
          <w:bCs/>
          <w:szCs w:val="21"/>
        </w:rPr>
      </w:pPr>
      <w:r w:rsidRPr="00841EB2">
        <w:rPr>
          <w:rFonts w:hint="eastAsia"/>
          <w:bCs/>
          <w:szCs w:val="21"/>
        </w:rPr>
        <w:t>客户服务</w:t>
      </w:r>
      <w:r w:rsidRPr="00841EB2">
        <w:rPr>
          <w:bCs/>
          <w:szCs w:val="21"/>
        </w:rPr>
        <w:t>电话：</w:t>
      </w:r>
      <w:r w:rsidRPr="00841EB2">
        <w:rPr>
          <w:rFonts w:hint="eastAsia"/>
          <w:bCs/>
          <w:szCs w:val="21"/>
        </w:rPr>
        <w:t>4000617297</w:t>
      </w:r>
    </w:p>
    <w:p w14:paraId="7E86C405" w14:textId="77777777" w:rsidR="003118D3" w:rsidRPr="00841EB2" w:rsidRDefault="003118D3" w:rsidP="003118D3">
      <w:pPr>
        <w:adjustRightInd w:val="0"/>
        <w:snapToGrid w:val="0"/>
        <w:spacing w:line="360" w:lineRule="auto"/>
        <w:ind w:firstLine="465"/>
        <w:rPr>
          <w:bCs/>
          <w:szCs w:val="21"/>
        </w:rPr>
      </w:pPr>
      <w:r w:rsidRPr="00841EB2">
        <w:rPr>
          <w:bCs/>
          <w:szCs w:val="21"/>
        </w:rPr>
        <w:t>2</w:t>
      </w:r>
      <w:r w:rsidRPr="00841EB2">
        <w:rPr>
          <w:bCs/>
          <w:szCs w:val="21"/>
        </w:rPr>
        <w:t>、</w:t>
      </w:r>
      <w:r w:rsidR="00401EE4" w:rsidRPr="00841EB2">
        <w:rPr>
          <w:bCs/>
          <w:szCs w:val="21"/>
        </w:rPr>
        <w:t>其他销售</w:t>
      </w:r>
      <w:r w:rsidRPr="00841EB2">
        <w:rPr>
          <w:bCs/>
          <w:szCs w:val="21"/>
        </w:rPr>
        <w:t>机构：</w:t>
      </w:r>
    </w:p>
    <w:p w14:paraId="131AE1D0" w14:textId="77777777" w:rsidR="003118D3" w:rsidRPr="00841EB2" w:rsidRDefault="003118D3" w:rsidP="003118D3">
      <w:pPr>
        <w:adjustRightInd w:val="0"/>
        <w:snapToGrid w:val="0"/>
        <w:spacing w:line="360" w:lineRule="auto"/>
        <w:ind w:firstLine="465"/>
        <w:rPr>
          <w:bCs/>
          <w:szCs w:val="21"/>
        </w:rPr>
      </w:pPr>
      <w:r w:rsidRPr="00841EB2">
        <w:rPr>
          <w:bCs/>
          <w:szCs w:val="21"/>
        </w:rPr>
        <w:t>其他基金</w:t>
      </w:r>
      <w:r w:rsidR="00401EE4" w:rsidRPr="00841EB2">
        <w:rPr>
          <w:bCs/>
          <w:szCs w:val="21"/>
        </w:rPr>
        <w:t>销售</w:t>
      </w:r>
      <w:r w:rsidRPr="00841EB2">
        <w:rPr>
          <w:bCs/>
          <w:szCs w:val="21"/>
        </w:rPr>
        <w:t>机构情况详见基金管理人发布的相关公告。</w:t>
      </w:r>
    </w:p>
    <w:p w14:paraId="0955B4EB" w14:textId="77777777" w:rsidR="003118D3" w:rsidRPr="00841EB2" w:rsidRDefault="00401EE4" w:rsidP="003118D3">
      <w:pPr>
        <w:adjustRightInd w:val="0"/>
        <w:snapToGrid w:val="0"/>
        <w:spacing w:line="360" w:lineRule="auto"/>
        <w:ind w:firstLine="465"/>
        <w:rPr>
          <w:bCs/>
          <w:szCs w:val="21"/>
        </w:rPr>
      </w:pPr>
      <w:r w:rsidRPr="00841EB2">
        <w:rPr>
          <w:bCs/>
          <w:szCs w:val="21"/>
        </w:rPr>
        <w:t>基金管理人可根据情况变更或增减销售机构，并予以公告。</w:t>
      </w:r>
    </w:p>
    <w:p w14:paraId="380A525F" w14:textId="77777777" w:rsidR="00401EE4" w:rsidRPr="00841EB2" w:rsidRDefault="00401EE4" w:rsidP="003118D3">
      <w:pPr>
        <w:adjustRightInd w:val="0"/>
        <w:snapToGrid w:val="0"/>
        <w:spacing w:line="360" w:lineRule="auto"/>
        <w:ind w:firstLine="465"/>
        <w:rPr>
          <w:bCs/>
          <w:szCs w:val="21"/>
        </w:rPr>
      </w:pPr>
    </w:p>
    <w:p w14:paraId="7F06C66C" w14:textId="77777777" w:rsidR="003118D3" w:rsidRPr="00841EB2" w:rsidRDefault="003118D3" w:rsidP="003118D3">
      <w:pPr>
        <w:adjustRightInd w:val="0"/>
        <w:snapToGrid w:val="0"/>
        <w:spacing w:line="360" w:lineRule="auto"/>
        <w:ind w:firstLine="465"/>
        <w:rPr>
          <w:b/>
          <w:bCs/>
          <w:szCs w:val="21"/>
        </w:rPr>
      </w:pPr>
      <w:r w:rsidRPr="00841EB2">
        <w:rPr>
          <w:b/>
          <w:bCs/>
          <w:szCs w:val="21"/>
        </w:rPr>
        <w:t>二、登记机构</w:t>
      </w:r>
    </w:p>
    <w:p w14:paraId="41F71B1D" w14:textId="77777777" w:rsidR="003118D3" w:rsidRPr="00841EB2" w:rsidRDefault="003118D3" w:rsidP="003118D3">
      <w:pPr>
        <w:adjustRightInd w:val="0"/>
        <w:snapToGrid w:val="0"/>
        <w:spacing w:line="360" w:lineRule="auto"/>
        <w:ind w:firstLine="465"/>
        <w:rPr>
          <w:bCs/>
          <w:szCs w:val="21"/>
        </w:rPr>
      </w:pPr>
      <w:r w:rsidRPr="00841EB2">
        <w:rPr>
          <w:bCs/>
          <w:szCs w:val="21"/>
        </w:rPr>
        <w:t>名称：</w:t>
      </w:r>
      <w:r w:rsidR="0092334C" w:rsidRPr="00841EB2">
        <w:rPr>
          <w:bCs/>
          <w:szCs w:val="21"/>
        </w:rPr>
        <w:t>北信瑞丰基金</w:t>
      </w:r>
      <w:r w:rsidRPr="00841EB2">
        <w:rPr>
          <w:bCs/>
          <w:szCs w:val="21"/>
        </w:rPr>
        <w:t>管理有限公司</w:t>
      </w:r>
    </w:p>
    <w:p w14:paraId="3FD8075E" w14:textId="77777777" w:rsidR="009C2B7E" w:rsidRPr="00841EB2" w:rsidRDefault="003118D3" w:rsidP="00C036EA">
      <w:pPr>
        <w:adjustRightInd w:val="0"/>
        <w:snapToGrid w:val="0"/>
        <w:spacing w:line="360" w:lineRule="auto"/>
        <w:ind w:firstLine="465"/>
        <w:rPr>
          <w:bCs/>
          <w:szCs w:val="21"/>
        </w:rPr>
      </w:pPr>
      <w:r w:rsidRPr="00841EB2">
        <w:rPr>
          <w:bCs/>
          <w:szCs w:val="21"/>
        </w:rPr>
        <w:t>住所</w:t>
      </w:r>
      <w:r w:rsidR="00C036EA" w:rsidRPr="00841EB2">
        <w:rPr>
          <w:bCs/>
          <w:szCs w:val="21"/>
        </w:rPr>
        <w:t>：</w:t>
      </w:r>
      <w:r w:rsidR="00827A74" w:rsidRPr="00841EB2">
        <w:rPr>
          <w:bCs/>
          <w:szCs w:val="21"/>
        </w:rPr>
        <w:t>北京市怀柔区九渡河镇黄坎村</w:t>
      </w:r>
      <w:r w:rsidR="00827A74" w:rsidRPr="00841EB2">
        <w:rPr>
          <w:bCs/>
          <w:szCs w:val="21"/>
        </w:rPr>
        <w:t>735</w:t>
      </w:r>
      <w:r w:rsidR="00827A74" w:rsidRPr="00841EB2">
        <w:rPr>
          <w:bCs/>
          <w:szCs w:val="21"/>
        </w:rPr>
        <w:t>号</w:t>
      </w:r>
    </w:p>
    <w:p w14:paraId="5D9F8733" w14:textId="77777777" w:rsidR="003118D3" w:rsidRPr="00841EB2" w:rsidRDefault="003118D3" w:rsidP="00C036EA">
      <w:pPr>
        <w:adjustRightInd w:val="0"/>
        <w:snapToGrid w:val="0"/>
        <w:spacing w:line="360" w:lineRule="auto"/>
        <w:ind w:firstLine="465"/>
        <w:rPr>
          <w:bCs/>
          <w:szCs w:val="21"/>
        </w:rPr>
      </w:pPr>
      <w:r w:rsidRPr="00841EB2">
        <w:rPr>
          <w:bCs/>
          <w:szCs w:val="21"/>
        </w:rPr>
        <w:t>办公地址：</w:t>
      </w:r>
      <w:r w:rsidR="00C036EA" w:rsidRPr="00841EB2">
        <w:rPr>
          <w:szCs w:val="21"/>
        </w:rPr>
        <w:t>北京市海淀区首体南路</w:t>
      </w:r>
      <w:r w:rsidR="00C036EA" w:rsidRPr="00841EB2">
        <w:rPr>
          <w:szCs w:val="21"/>
        </w:rPr>
        <w:t>9</w:t>
      </w:r>
      <w:r w:rsidR="00C036EA" w:rsidRPr="00841EB2">
        <w:rPr>
          <w:szCs w:val="21"/>
        </w:rPr>
        <w:t>号主语国际</w:t>
      </w:r>
      <w:r w:rsidR="00CA0C3C" w:rsidRPr="00841EB2">
        <w:rPr>
          <w:szCs w:val="21"/>
        </w:rPr>
        <w:t>大厦</w:t>
      </w:r>
      <w:r w:rsidR="00C036EA" w:rsidRPr="00841EB2">
        <w:rPr>
          <w:szCs w:val="21"/>
        </w:rPr>
        <w:t>4</w:t>
      </w:r>
      <w:r w:rsidR="00C036EA" w:rsidRPr="00841EB2">
        <w:rPr>
          <w:szCs w:val="21"/>
        </w:rPr>
        <w:t>号楼</w:t>
      </w:r>
      <w:r w:rsidR="00C036EA" w:rsidRPr="00841EB2">
        <w:rPr>
          <w:szCs w:val="21"/>
        </w:rPr>
        <w:t>3</w:t>
      </w:r>
      <w:r w:rsidR="00C036EA" w:rsidRPr="00841EB2">
        <w:rPr>
          <w:szCs w:val="21"/>
        </w:rPr>
        <w:t>层</w:t>
      </w:r>
    </w:p>
    <w:p w14:paraId="4C129880" w14:textId="77777777" w:rsidR="003118D3" w:rsidRPr="00841EB2" w:rsidRDefault="003118D3" w:rsidP="003118D3">
      <w:pPr>
        <w:adjustRightInd w:val="0"/>
        <w:snapToGrid w:val="0"/>
        <w:spacing w:line="360" w:lineRule="auto"/>
        <w:ind w:firstLine="465"/>
        <w:rPr>
          <w:bCs/>
          <w:szCs w:val="21"/>
        </w:rPr>
      </w:pPr>
      <w:r w:rsidRPr="00841EB2">
        <w:rPr>
          <w:bCs/>
          <w:szCs w:val="21"/>
        </w:rPr>
        <w:t>法定代表人：</w:t>
      </w:r>
      <w:r w:rsidR="00C036EA" w:rsidRPr="00841EB2">
        <w:rPr>
          <w:bCs/>
          <w:szCs w:val="21"/>
        </w:rPr>
        <w:t>周瑞明</w:t>
      </w:r>
    </w:p>
    <w:p w14:paraId="007152B3" w14:textId="34DD27D6" w:rsidR="00870B4D" w:rsidRPr="00841EB2" w:rsidRDefault="00870B4D" w:rsidP="00870B4D">
      <w:pPr>
        <w:adjustRightInd w:val="0"/>
        <w:snapToGrid w:val="0"/>
        <w:spacing w:line="360" w:lineRule="auto"/>
        <w:ind w:firstLine="465"/>
        <w:rPr>
          <w:bCs/>
          <w:szCs w:val="21"/>
        </w:rPr>
      </w:pPr>
      <w:r w:rsidRPr="00841EB2">
        <w:rPr>
          <w:bCs/>
          <w:szCs w:val="21"/>
        </w:rPr>
        <w:t>电话：（</w:t>
      </w:r>
      <w:r w:rsidRPr="00841EB2">
        <w:rPr>
          <w:bCs/>
          <w:szCs w:val="21"/>
        </w:rPr>
        <w:t>010</w:t>
      </w:r>
      <w:r w:rsidRPr="00841EB2">
        <w:rPr>
          <w:bCs/>
          <w:szCs w:val="21"/>
        </w:rPr>
        <w:t>）</w:t>
      </w:r>
      <w:r w:rsidRPr="00841EB2">
        <w:rPr>
          <w:bCs/>
          <w:szCs w:val="21"/>
        </w:rPr>
        <w:t>686193</w:t>
      </w:r>
      <w:r w:rsidR="00FE5E8E" w:rsidRPr="00841EB2">
        <w:rPr>
          <w:bCs/>
          <w:szCs w:val="21"/>
        </w:rPr>
        <w:t>23</w:t>
      </w:r>
    </w:p>
    <w:p w14:paraId="167E5B98" w14:textId="77777777" w:rsidR="00870B4D" w:rsidRPr="00841EB2" w:rsidRDefault="00870B4D" w:rsidP="00870B4D">
      <w:pPr>
        <w:adjustRightInd w:val="0"/>
        <w:snapToGrid w:val="0"/>
        <w:spacing w:line="360" w:lineRule="auto"/>
        <w:ind w:firstLine="465"/>
        <w:rPr>
          <w:bCs/>
          <w:szCs w:val="21"/>
        </w:rPr>
      </w:pPr>
      <w:r w:rsidRPr="00841EB2">
        <w:rPr>
          <w:bCs/>
          <w:szCs w:val="21"/>
        </w:rPr>
        <w:t>传真：（</w:t>
      </w:r>
      <w:r w:rsidRPr="00841EB2">
        <w:rPr>
          <w:bCs/>
          <w:szCs w:val="21"/>
        </w:rPr>
        <w:t>010</w:t>
      </w:r>
      <w:r w:rsidRPr="00841EB2">
        <w:rPr>
          <w:bCs/>
          <w:szCs w:val="21"/>
        </w:rPr>
        <w:t>）</w:t>
      </w:r>
      <w:r w:rsidRPr="00841EB2">
        <w:rPr>
          <w:bCs/>
          <w:szCs w:val="21"/>
        </w:rPr>
        <w:t>68619300</w:t>
      </w:r>
    </w:p>
    <w:p w14:paraId="088CA366" w14:textId="234DFD8F" w:rsidR="003118D3" w:rsidRPr="00841EB2" w:rsidRDefault="00870B4D" w:rsidP="00870B4D">
      <w:pPr>
        <w:adjustRightInd w:val="0"/>
        <w:snapToGrid w:val="0"/>
        <w:spacing w:line="360" w:lineRule="auto"/>
        <w:ind w:firstLine="465"/>
        <w:rPr>
          <w:bCs/>
          <w:szCs w:val="21"/>
        </w:rPr>
      </w:pPr>
      <w:r w:rsidRPr="00841EB2">
        <w:rPr>
          <w:bCs/>
          <w:szCs w:val="21"/>
        </w:rPr>
        <w:t>联系人：</w:t>
      </w:r>
      <w:r w:rsidR="00FE5E8E" w:rsidRPr="00841EB2">
        <w:rPr>
          <w:rFonts w:hint="eastAsia"/>
          <w:bCs/>
          <w:szCs w:val="21"/>
        </w:rPr>
        <w:t>马</w:t>
      </w:r>
      <w:r w:rsidR="00FE5E8E" w:rsidRPr="00841EB2">
        <w:rPr>
          <w:bCs/>
          <w:szCs w:val="21"/>
        </w:rPr>
        <w:t>锦鑫</w:t>
      </w:r>
    </w:p>
    <w:p w14:paraId="1665427B" w14:textId="77777777" w:rsidR="001204FE" w:rsidRPr="00841EB2" w:rsidRDefault="001204FE" w:rsidP="003118D3">
      <w:pPr>
        <w:adjustRightInd w:val="0"/>
        <w:snapToGrid w:val="0"/>
        <w:spacing w:line="360" w:lineRule="auto"/>
        <w:ind w:firstLine="465"/>
        <w:rPr>
          <w:bCs/>
          <w:szCs w:val="21"/>
        </w:rPr>
      </w:pPr>
    </w:p>
    <w:p w14:paraId="45B43047" w14:textId="77777777" w:rsidR="003118D3" w:rsidRPr="00841EB2" w:rsidRDefault="003118D3" w:rsidP="003118D3">
      <w:pPr>
        <w:adjustRightInd w:val="0"/>
        <w:snapToGrid w:val="0"/>
        <w:spacing w:line="360" w:lineRule="auto"/>
        <w:ind w:firstLine="420"/>
        <w:rPr>
          <w:b/>
          <w:bCs/>
          <w:szCs w:val="21"/>
        </w:rPr>
      </w:pPr>
      <w:r w:rsidRPr="00841EB2">
        <w:rPr>
          <w:b/>
          <w:bCs/>
          <w:szCs w:val="21"/>
        </w:rPr>
        <w:t>三、</w:t>
      </w:r>
      <w:r w:rsidRPr="00841EB2">
        <w:rPr>
          <w:b/>
          <w:bCs/>
          <w:color w:val="000000"/>
          <w:szCs w:val="21"/>
          <w:bdr w:val="none" w:sz="0" w:space="0" w:color="auto" w:frame="1"/>
        </w:rPr>
        <w:t>出具法律意见书的律师事务所</w:t>
      </w:r>
    </w:p>
    <w:p w14:paraId="2CACEFD8"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bCs/>
          <w:szCs w:val="21"/>
        </w:rPr>
        <w:t>名称：</w:t>
      </w:r>
      <w:r w:rsidRPr="00841EB2">
        <w:rPr>
          <w:rFonts w:ascii="宋体" w:hAnsi="宋体" w:hint="eastAsia"/>
          <w:bCs/>
          <w:szCs w:val="21"/>
        </w:rPr>
        <w:t>上海源泰律师事务所</w:t>
      </w:r>
    </w:p>
    <w:p w14:paraId="0179FDC0"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bCs/>
          <w:szCs w:val="21"/>
        </w:rPr>
        <w:t>住所：</w:t>
      </w:r>
      <w:r w:rsidRPr="00841EB2">
        <w:rPr>
          <w:rFonts w:ascii="宋体" w:hAnsi="宋体" w:hint="eastAsia"/>
          <w:bCs/>
          <w:szCs w:val="21"/>
        </w:rPr>
        <w:t>上海市浦东南路256号华夏银行大厦1405室</w:t>
      </w:r>
    </w:p>
    <w:p w14:paraId="40085EC8"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bCs/>
          <w:szCs w:val="21"/>
        </w:rPr>
        <w:t>办公地址：</w:t>
      </w:r>
      <w:r w:rsidRPr="00841EB2">
        <w:rPr>
          <w:rFonts w:ascii="宋体" w:hAnsi="宋体" w:hint="eastAsia"/>
          <w:bCs/>
          <w:szCs w:val="21"/>
        </w:rPr>
        <w:t>上海市浦东南路256号华夏银行大厦1405室</w:t>
      </w:r>
    </w:p>
    <w:p w14:paraId="1C28E2B2"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bCs/>
          <w:szCs w:val="21"/>
        </w:rPr>
        <w:t>负责人：</w:t>
      </w:r>
      <w:r w:rsidRPr="00841EB2">
        <w:rPr>
          <w:rFonts w:ascii="宋体" w:hAnsi="宋体" w:hint="eastAsia"/>
          <w:bCs/>
          <w:szCs w:val="21"/>
        </w:rPr>
        <w:t>廖海</w:t>
      </w:r>
    </w:p>
    <w:p w14:paraId="678D82E8"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bCs/>
          <w:szCs w:val="21"/>
        </w:rPr>
        <w:t>联系人：</w:t>
      </w:r>
      <w:r w:rsidRPr="00841EB2">
        <w:rPr>
          <w:rFonts w:ascii="宋体" w:hAnsi="宋体" w:hint="eastAsia"/>
          <w:bCs/>
          <w:szCs w:val="21"/>
        </w:rPr>
        <w:t>刘佳</w:t>
      </w:r>
    </w:p>
    <w:p w14:paraId="3AE3D99F"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bCs/>
          <w:szCs w:val="21"/>
        </w:rPr>
        <w:t>电话：</w:t>
      </w:r>
      <w:r w:rsidRPr="00841EB2">
        <w:rPr>
          <w:rFonts w:ascii="宋体" w:hAnsi="宋体" w:hint="eastAsia"/>
          <w:bCs/>
          <w:szCs w:val="21"/>
        </w:rPr>
        <w:t>（021）51150298</w:t>
      </w:r>
    </w:p>
    <w:p w14:paraId="52206C59"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bCs/>
          <w:szCs w:val="21"/>
        </w:rPr>
        <w:t>传真：</w:t>
      </w:r>
      <w:r w:rsidRPr="00841EB2">
        <w:rPr>
          <w:rFonts w:ascii="宋体" w:hAnsi="宋体" w:hint="eastAsia"/>
          <w:bCs/>
          <w:szCs w:val="21"/>
        </w:rPr>
        <w:t>（021）51150398</w:t>
      </w:r>
    </w:p>
    <w:p w14:paraId="40E96607"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bCs/>
          <w:szCs w:val="21"/>
        </w:rPr>
        <w:t>经办律师：</w:t>
      </w:r>
      <w:r w:rsidRPr="00841EB2">
        <w:rPr>
          <w:rFonts w:ascii="宋体" w:hAnsi="宋体" w:hint="eastAsia"/>
          <w:bCs/>
          <w:szCs w:val="21"/>
        </w:rPr>
        <w:t>刘佳</w:t>
      </w:r>
      <w:r w:rsidR="00BC605E" w:rsidRPr="00841EB2">
        <w:rPr>
          <w:rFonts w:ascii="宋体" w:hAnsi="宋体" w:hint="eastAsia"/>
          <w:bCs/>
          <w:szCs w:val="21"/>
        </w:rPr>
        <w:t>、</w:t>
      </w:r>
      <w:r w:rsidR="00BC605E" w:rsidRPr="00841EB2">
        <w:rPr>
          <w:rFonts w:ascii="宋体" w:hAnsi="宋体"/>
          <w:bCs/>
          <w:szCs w:val="21"/>
        </w:rPr>
        <w:t>刘翠</w:t>
      </w:r>
    </w:p>
    <w:p w14:paraId="54FBF043" w14:textId="77777777" w:rsidR="006C74EC" w:rsidRPr="00841EB2" w:rsidRDefault="006C74EC" w:rsidP="003118D3">
      <w:pPr>
        <w:adjustRightInd w:val="0"/>
        <w:snapToGrid w:val="0"/>
        <w:spacing w:line="360" w:lineRule="auto"/>
        <w:ind w:firstLine="420"/>
        <w:rPr>
          <w:b/>
          <w:bCs/>
          <w:szCs w:val="21"/>
        </w:rPr>
      </w:pPr>
    </w:p>
    <w:p w14:paraId="603D0C62" w14:textId="77777777" w:rsidR="003118D3" w:rsidRPr="00841EB2" w:rsidRDefault="003118D3" w:rsidP="003118D3">
      <w:pPr>
        <w:adjustRightInd w:val="0"/>
        <w:snapToGrid w:val="0"/>
        <w:spacing w:line="360" w:lineRule="auto"/>
        <w:ind w:firstLine="420"/>
        <w:rPr>
          <w:b/>
          <w:bCs/>
          <w:szCs w:val="21"/>
        </w:rPr>
      </w:pPr>
      <w:r w:rsidRPr="00841EB2">
        <w:rPr>
          <w:b/>
          <w:bCs/>
          <w:szCs w:val="21"/>
        </w:rPr>
        <w:t>四、</w:t>
      </w:r>
      <w:r w:rsidRPr="00841EB2">
        <w:rPr>
          <w:b/>
          <w:szCs w:val="21"/>
        </w:rPr>
        <w:t>审计基金财产的会计师事务所</w:t>
      </w:r>
    </w:p>
    <w:p w14:paraId="211107D6"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hint="eastAsia"/>
          <w:bCs/>
          <w:szCs w:val="21"/>
        </w:rPr>
        <w:t>名称：普华永道中天会计师事务所（特殊普通合伙）</w:t>
      </w:r>
    </w:p>
    <w:p w14:paraId="2566565D"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hint="eastAsia"/>
          <w:bCs/>
          <w:szCs w:val="21"/>
        </w:rPr>
        <w:lastRenderedPageBreak/>
        <w:t>住所：上海市浦东新区陆家嘴环路</w:t>
      </w:r>
      <w:r w:rsidRPr="00841EB2">
        <w:rPr>
          <w:rFonts w:ascii="宋体" w:hAnsi="宋体"/>
          <w:bCs/>
          <w:szCs w:val="21"/>
        </w:rPr>
        <w:t>1318号</w:t>
      </w:r>
      <w:r w:rsidRPr="00841EB2">
        <w:rPr>
          <w:rFonts w:ascii="宋体" w:hAnsi="宋体" w:hint="eastAsia"/>
          <w:bCs/>
          <w:szCs w:val="21"/>
        </w:rPr>
        <w:t>星展银行大厦</w:t>
      </w:r>
      <w:r w:rsidRPr="00841EB2">
        <w:rPr>
          <w:rFonts w:ascii="宋体" w:hAnsi="宋体"/>
          <w:bCs/>
          <w:szCs w:val="21"/>
        </w:rPr>
        <w:t>6楼</w:t>
      </w:r>
    </w:p>
    <w:p w14:paraId="620BFB69"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hint="eastAsia"/>
          <w:bCs/>
          <w:szCs w:val="21"/>
        </w:rPr>
        <w:t>办公地址：上海市浦东新区陆家嘴环路</w:t>
      </w:r>
      <w:r w:rsidRPr="00841EB2">
        <w:rPr>
          <w:rFonts w:ascii="宋体" w:hAnsi="宋体"/>
          <w:bCs/>
          <w:szCs w:val="21"/>
        </w:rPr>
        <w:t>1318号</w:t>
      </w:r>
      <w:r w:rsidRPr="00841EB2">
        <w:rPr>
          <w:rFonts w:ascii="宋体" w:hAnsi="宋体" w:hint="eastAsia"/>
          <w:bCs/>
          <w:szCs w:val="21"/>
        </w:rPr>
        <w:t>星展银行大厦</w:t>
      </w:r>
      <w:r w:rsidRPr="00841EB2">
        <w:rPr>
          <w:rFonts w:ascii="宋体" w:hAnsi="宋体"/>
          <w:bCs/>
          <w:szCs w:val="21"/>
        </w:rPr>
        <w:t>6楼</w:t>
      </w:r>
    </w:p>
    <w:p w14:paraId="00B8CBE2"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hint="eastAsia"/>
          <w:bCs/>
          <w:szCs w:val="21"/>
        </w:rPr>
        <w:t>法定代表人：李丹</w:t>
      </w:r>
    </w:p>
    <w:p w14:paraId="4C723D52"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hint="eastAsia"/>
          <w:bCs/>
          <w:szCs w:val="21"/>
        </w:rPr>
        <w:t>联系人：张勇</w:t>
      </w:r>
    </w:p>
    <w:p w14:paraId="55A750AD"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hint="eastAsia"/>
          <w:bCs/>
          <w:szCs w:val="21"/>
        </w:rPr>
        <w:t>联系电话：</w:t>
      </w:r>
      <w:r w:rsidRPr="00841EB2">
        <w:rPr>
          <w:rFonts w:ascii="宋体" w:hAnsi="宋体"/>
          <w:bCs/>
          <w:szCs w:val="21"/>
        </w:rPr>
        <w:t>010-65338100</w:t>
      </w:r>
    </w:p>
    <w:p w14:paraId="0ECED2A5"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hint="eastAsia"/>
          <w:bCs/>
          <w:szCs w:val="21"/>
        </w:rPr>
        <w:t>传真：</w:t>
      </w:r>
      <w:r w:rsidRPr="00841EB2">
        <w:rPr>
          <w:rFonts w:ascii="宋体" w:hAnsi="宋体"/>
          <w:bCs/>
          <w:szCs w:val="21"/>
        </w:rPr>
        <w:t>010-65338800</w:t>
      </w:r>
    </w:p>
    <w:p w14:paraId="2F73B698" w14:textId="77777777" w:rsidR="00CA1F4E" w:rsidRPr="00841EB2" w:rsidRDefault="00CA1F4E" w:rsidP="00CA1F4E">
      <w:pPr>
        <w:adjustRightInd w:val="0"/>
        <w:snapToGrid w:val="0"/>
        <w:spacing w:line="360" w:lineRule="auto"/>
        <w:ind w:firstLine="465"/>
        <w:rPr>
          <w:rFonts w:ascii="宋体" w:hAnsi="宋体"/>
          <w:bCs/>
          <w:szCs w:val="21"/>
        </w:rPr>
      </w:pPr>
      <w:r w:rsidRPr="00841EB2">
        <w:rPr>
          <w:rFonts w:ascii="宋体" w:hAnsi="宋体" w:hint="eastAsia"/>
          <w:bCs/>
          <w:szCs w:val="21"/>
        </w:rPr>
        <w:t>经办注册会计师：张勇、薛竞</w:t>
      </w:r>
    </w:p>
    <w:p w14:paraId="0530B6F8" w14:textId="77777777" w:rsidR="003118D3" w:rsidRPr="00841EB2" w:rsidRDefault="003118D3" w:rsidP="00FD272D">
      <w:pPr>
        <w:pStyle w:val="af3"/>
        <w:adjustRightInd w:val="0"/>
        <w:snapToGrid w:val="0"/>
        <w:spacing w:line="360" w:lineRule="auto"/>
        <w:ind w:firstLineChars="200" w:firstLine="400"/>
        <w:rPr>
          <w:rFonts w:ascii="Times New Roman" w:hAnsi="Times New Roman"/>
          <w:szCs w:val="21"/>
        </w:rPr>
      </w:pPr>
    </w:p>
    <w:p w14:paraId="38E80217" w14:textId="46DCDA1F" w:rsidR="003118D3" w:rsidRPr="00841EB2" w:rsidRDefault="009F1AD0" w:rsidP="00C649EA">
      <w:pPr>
        <w:pStyle w:val="21"/>
        <w:numPr>
          <w:ilvl w:val="0"/>
          <w:numId w:val="0"/>
        </w:numPr>
        <w:jc w:val="center"/>
        <w:rPr>
          <w:rFonts w:ascii="Times New Roman" w:hAnsi="Times New Roman"/>
        </w:rPr>
      </w:pPr>
      <w:bookmarkStart w:id="30" w:name="_Toc274597438"/>
      <w:bookmarkStart w:id="31" w:name="_Toc276542605"/>
      <w:bookmarkStart w:id="32" w:name="_Toc289439337"/>
      <w:bookmarkStart w:id="33" w:name="_Toc297312907"/>
      <w:bookmarkStart w:id="34" w:name="_Toc353955235"/>
      <w:bookmarkStart w:id="35" w:name="_Toc364930793"/>
      <w:r w:rsidRPr="00841EB2">
        <w:rPr>
          <w:rFonts w:ascii="Times New Roman" w:hAnsi="Times New Roman"/>
          <w:lang w:eastAsia="zh-CN"/>
        </w:rPr>
        <w:br w:type="page"/>
      </w:r>
      <w:bookmarkStart w:id="36" w:name="_Toc525116799"/>
      <w:r w:rsidR="00250303" w:rsidRPr="00841EB2">
        <w:rPr>
          <w:rFonts w:ascii="Times New Roman" w:hAnsi="Times New Roman" w:hint="eastAsia"/>
          <w:lang w:eastAsia="zh-CN"/>
        </w:rPr>
        <w:lastRenderedPageBreak/>
        <w:t>四</w:t>
      </w:r>
      <w:r w:rsidR="00C649EA" w:rsidRPr="00841EB2">
        <w:rPr>
          <w:rFonts w:ascii="Times New Roman" w:hAnsi="Times New Roman"/>
          <w:lang w:eastAsia="zh-CN"/>
        </w:rPr>
        <w:t>、</w:t>
      </w:r>
      <w:proofErr w:type="spellStart"/>
      <w:r w:rsidR="003118D3" w:rsidRPr="00841EB2">
        <w:rPr>
          <w:rFonts w:ascii="Times New Roman" w:hAnsi="Times New Roman"/>
        </w:rPr>
        <w:t>基金的</w:t>
      </w:r>
      <w:r w:rsidR="00250303" w:rsidRPr="00841EB2">
        <w:rPr>
          <w:rFonts w:ascii="Times New Roman" w:hAnsi="Times New Roman" w:hint="eastAsia"/>
          <w:lang w:eastAsia="zh-CN"/>
        </w:rPr>
        <w:t>名称和</w:t>
      </w:r>
      <w:r w:rsidR="00250303" w:rsidRPr="00841EB2">
        <w:rPr>
          <w:rFonts w:ascii="Times New Roman" w:hAnsi="Times New Roman"/>
          <w:lang w:eastAsia="zh-CN"/>
        </w:rPr>
        <w:t>类型</w:t>
      </w:r>
      <w:bookmarkEnd w:id="30"/>
      <w:bookmarkEnd w:id="31"/>
      <w:bookmarkEnd w:id="32"/>
      <w:bookmarkEnd w:id="33"/>
      <w:bookmarkEnd w:id="34"/>
      <w:bookmarkEnd w:id="35"/>
      <w:bookmarkEnd w:id="36"/>
      <w:proofErr w:type="spellEnd"/>
    </w:p>
    <w:p w14:paraId="4614610E" w14:textId="77777777" w:rsidR="00250303" w:rsidRPr="00841EB2" w:rsidRDefault="00250303" w:rsidP="00841EB2">
      <w:pPr>
        <w:adjustRightInd w:val="0"/>
        <w:snapToGrid w:val="0"/>
        <w:spacing w:line="360" w:lineRule="auto"/>
        <w:ind w:firstLineChars="200" w:firstLine="420"/>
        <w:rPr>
          <w:szCs w:val="21"/>
        </w:rPr>
      </w:pPr>
      <w:r w:rsidRPr="00841EB2">
        <w:rPr>
          <w:rFonts w:hint="eastAsia"/>
          <w:bCs/>
          <w:szCs w:val="21"/>
        </w:rPr>
        <w:t>本基金的名称：北信瑞丰华丰灵活配置混合型证券投资基金</w:t>
      </w:r>
    </w:p>
    <w:p w14:paraId="22286E04" w14:textId="682F12C9" w:rsidR="00250303" w:rsidRPr="00841EB2" w:rsidRDefault="00250303" w:rsidP="00841EB2">
      <w:pPr>
        <w:adjustRightInd w:val="0"/>
        <w:snapToGrid w:val="0"/>
        <w:spacing w:line="360" w:lineRule="auto"/>
        <w:ind w:firstLineChars="200" w:firstLine="420"/>
        <w:rPr>
          <w:szCs w:val="21"/>
        </w:rPr>
      </w:pPr>
      <w:r w:rsidRPr="00841EB2">
        <w:rPr>
          <w:rFonts w:hint="eastAsia"/>
          <w:bCs/>
          <w:szCs w:val="21"/>
        </w:rPr>
        <w:t>本基金</w:t>
      </w:r>
      <w:r w:rsidRPr="00841EB2">
        <w:rPr>
          <w:bCs/>
          <w:szCs w:val="21"/>
        </w:rPr>
        <w:t>的类型：契约型开放式</w:t>
      </w:r>
    </w:p>
    <w:p w14:paraId="0E8F470D" w14:textId="66FC69D1" w:rsidR="008E6722" w:rsidRPr="00841EB2" w:rsidRDefault="008939BD" w:rsidP="00841EB2">
      <w:pPr>
        <w:pStyle w:val="21"/>
        <w:numPr>
          <w:ilvl w:val="0"/>
          <w:numId w:val="0"/>
        </w:numPr>
        <w:jc w:val="center"/>
        <w:rPr>
          <w:szCs w:val="21"/>
        </w:rPr>
      </w:pPr>
      <w:bookmarkStart w:id="37" w:name="_Toc274597439"/>
      <w:bookmarkStart w:id="38" w:name="_Toc276542606"/>
      <w:bookmarkStart w:id="39" w:name="_Toc289439338"/>
      <w:bookmarkStart w:id="40" w:name="_Toc297312908"/>
      <w:bookmarkStart w:id="41" w:name="_Toc353955236"/>
      <w:bookmarkStart w:id="42" w:name="_Toc364930794"/>
      <w:r w:rsidRPr="00841EB2">
        <w:rPr>
          <w:rFonts w:ascii="Times New Roman" w:hAnsi="Times New Roman"/>
          <w:lang w:eastAsia="zh-CN"/>
        </w:rPr>
        <w:br w:type="page"/>
      </w:r>
      <w:bookmarkEnd w:id="37"/>
      <w:bookmarkEnd w:id="38"/>
      <w:bookmarkEnd w:id="39"/>
      <w:bookmarkEnd w:id="40"/>
      <w:bookmarkEnd w:id="41"/>
      <w:bookmarkEnd w:id="42"/>
    </w:p>
    <w:p w14:paraId="6A3E734B" w14:textId="0837AE18" w:rsidR="003118D3" w:rsidRPr="00841EB2" w:rsidRDefault="00250303" w:rsidP="00995203">
      <w:pPr>
        <w:pStyle w:val="21"/>
        <w:numPr>
          <w:ilvl w:val="0"/>
          <w:numId w:val="0"/>
        </w:numPr>
        <w:jc w:val="center"/>
        <w:rPr>
          <w:rFonts w:ascii="Times New Roman" w:hAnsi="Times New Roman"/>
        </w:rPr>
      </w:pPr>
      <w:bookmarkStart w:id="43" w:name="_Toc347922055"/>
      <w:bookmarkStart w:id="44" w:name="_Toc347922056"/>
      <w:bookmarkStart w:id="45" w:name="_Toc347922057"/>
      <w:bookmarkStart w:id="46" w:name="_Toc347922058"/>
      <w:bookmarkStart w:id="47" w:name="_Toc347922059"/>
      <w:bookmarkStart w:id="48" w:name="_Toc347922060"/>
      <w:bookmarkStart w:id="49" w:name="_Toc347922061"/>
      <w:bookmarkStart w:id="50" w:name="_Toc347922062"/>
      <w:bookmarkStart w:id="51" w:name="_Toc347922063"/>
      <w:bookmarkStart w:id="52" w:name="_Toc347922064"/>
      <w:bookmarkStart w:id="53" w:name="_Toc347922065"/>
      <w:bookmarkStart w:id="54" w:name="_Toc347922066"/>
      <w:bookmarkStart w:id="55" w:name="_Toc347922067"/>
      <w:bookmarkStart w:id="56" w:name="_Toc347922068"/>
      <w:bookmarkStart w:id="57" w:name="_Toc347922069"/>
      <w:bookmarkStart w:id="58" w:name="_Toc347922070"/>
      <w:bookmarkStart w:id="59" w:name="_Toc347922071"/>
      <w:bookmarkStart w:id="60" w:name="_Toc347922072"/>
      <w:bookmarkStart w:id="61" w:name="_Toc347922073"/>
      <w:bookmarkStart w:id="62" w:name="_Toc347922074"/>
      <w:bookmarkStart w:id="63" w:name="_Toc347922075"/>
      <w:bookmarkStart w:id="64" w:name="_Toc347922076"/>
      <w:bookmarkStart w:id="65" w:name="_Toc347922077"/>
      <w:bookmarkStart w:id="66" w:name="_Toc347922078"/>
      <w:bookmarkStart w:id="67" w:name="_Toc347922079"/>
      <w:bookmarkStart w:id="68" w:name="_Toc347922080"/>
      <w:bookmarkStart w:id="69" w:name="_Toc347922081"/>
      <w:bookmarkStart w:id="70" w:name="_Toc347922082"/>
      <w:bookmarkStart w:id="71" w:name="_Toc347922083"/>
      <w:bookmarkStart w:id="72" w:name="_Toc347922084"/>
      <w:bookmarkStart w:id="73" w:name="_Toc347922085"/>
      <w:bookmarkStart w:id="74" w:name="_Toc347922086"/>
      <w:bookmarkStart w:id="75" w:name="_Toc347922087"/>
      <w:bookmarkStart w:id="76" w:name="_Toc347922088"/>
      <w:bookmarkStart w:id="77" w:name="_Toc347922089"/>
      <w:bookmarkStart w:id="78" w:name="_Toc347922090"/>
      <w:bookmarkStart w:id="79" w:name="_Toc347922091"/>
      <w:bookmarkStart w:id="80" w:name="_Toc347922092"/>
      <w:bookmarkStart w:id="81" w:name="_Toc347922093"/>
      <w:bookmarkStart w:id="82" w:name="_Toc347922094"/>
      <w:bookmarkStart w:id="83" w:name="_Toc347922095"/>
      <w:bookmarkStart w:id="84" w:name="_Toc347922096"/>
      <w:bookmarkStart w:id="85" w:name="_Toc347922097"/>
      <w:bookmarkStart w:id="86" w:name="_Toc274597444"/>
      <w:bookmarkStart w:id="87" w:name="_Toc276542610"/>
      <w:bookmarkStart w:id="88" w:name="_Toc289439342"/>
      <w:bookmarkStart w:id="89" w:name="_Toc297312912"/>
      <w:bookmarkStart w:id="90" w:name="_Toc353955238"/>
      <w:bookmarkStart w:id="91" w:name="_Toc364930796"/>
      <w:bookmarkStart w:id="92" w:name="_Toc52511680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41EB2">
        <w:rPr>
          <w:rFonts w:ascii="Times New Roman" w:hAnsi="Times New Roman" w:hint="eastAsia"/>
          <w:lang w:eastAsia="zh-CN"/>
        </w:rPr>
        <w:lastRenderedPageBreak/>
        <w:t>五</w:t>
      </w:r>
      <w:r w:rsidR="00C649EA" w:rsidRPr="00841EB2">
        <w:rPr>
          <w:rFonts w:ascii="Times New Roman" w:hAnsi="Times New Roman"/>
          <w:lang w:eastAsia="zh-CN"/>
        </w:rPr>
        <w:t>、</w:t>
      </w:r>
      <w:r w:rsidR="003118D3" w:rsidRPr="00841EB2">
        <w:rPr>
          <w:rFonts w:ascii="Times New Roman" w:hAnsi="Times New Roman"/>
          <w:lang w:eastAsia="zh-CN"/>
        </w:rPr>
        <w:t>基金的投资</w:t>
      </w:r>
      <w:bookmarkEnd w:id="86"/>
      <w:bookmarkEnd w:id="87"/>
      <w:bookmarkEnd w:id="88"/>
      <w:bookmarkEnd w:id="89"/>
      <w:bookmarkEnd w:id="90"/>
      <w:bookmarkEnd w:id="91"/>
      <w:bookmarkEnd w:id="92"/>
    </w:p>
    <w:p w14:paraId="78DA0532" w14:textId="77777777" w:rsidR="003118D3" w:rsidRPr="00841EB2" w:rsidRDefault="003118D3" w:rsidP="003118D3">
      <w:pPr>
        <w:adjustRightInd w:val="0"/>
        <w:snapToGrid w:val="0"/>
        <w:spacing w:line="360" w:lineRule="auto"/>
        <w:ind w:firstLineChars="200" w:firstLine="422"/>
        <w:rPr>
          <w:b/>
          <w:szCs w:val="21"/>
        </w:rPr>
      </w:pPr>
      <w:r w:rsidRPr="00841EB2">
        <w:rPr>
          <w:b/>
          <w:szCs w:val="21"/>
        </w:rPr>
        <w:t>一、投资目标</w:t>
      </w:r>
    </w:p>
    <w:p w14:paraId="5F064028"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本基金通过积极</w:t>
      </w:r>
      <w:r w:rsidRPr="00841EB2">
        <w:rPr>
          <w:bCs/>
          <w:szCs w:val="21"/>
        </w:rPr>
        <w:t>进行资产配置和灵活运用多种投资策</w:t>
      </w:r>
      <w:r w:rsidRPr="00841EB2">
        <w:rPr>
          <w:rFonts w:hint="eastAsia"/>
          <w:bCs/>
          <w:szCs w:val="21"/>
        </w:rPr>
        <w:t>略</w:t>
      </w:r>
      <w:r w:rsidRPr="00841EB2">
        <w:rPr>
          <w:bCs/>
          <w:szCs w:val="21"/>
        </w:rPr>
        <w:t>，在有效控制风险并</w:t>
      </w:r>
      <w:r w:rsidRPr="00841EB2">
        <w:rPr>
          <w:rFonts w:hint="eastAsia"/>
          <w:bCs/>
          <w:szCs w:val="21"/>
        </w:rPr>
        <w:t>保持</w:t>
      </w:r>
      <w:r w:rsidRPr="00841EB2">
        <w:rPr>
          <w:bCs/>
          <w:szCs w:val="21"/>
        </w:rPr>
        <w:t>良好流动性的前提下，</w:t>
      </w:r>
      <w:r w:rsidRPr="00841EB2">
        <w:rPr>
          <w:rFonts w:hint="eastAsia"/>
          <w:bCs/>
          <w:szCs w:val="21"/>
        </w:rPr>
        <w:t>力争</w:t>
      </w:r>
      <w:r w:rsidRPr="00841EB2">
        <w:rPr>
          <w:bCs/>
          <w:szCs w:val="21"/>
        </w:rPr>
        <w:t>实现基金资产的长期稳健增值。</w:t>
      </w:r>
    </w:p>
    <w:p w14:paraId="0DD81514" w14:textId="77777777" w:rsidR="00C60BDF" w:rsidRPr="00841EB2" w:rsidRDefault="00C60BDF" w:rsidP="003118D3">
      <w:pPr>
        <w:adjustRightInd w:val="0"/>
        <w:snapToGrid w:val="0"/>
        <w:spacing w:line="360" w:lineRule="auto"/>
        <w:ind w:firstLineChars="200" w:firstLine="420"/>
        <w:rPr>
          <w:szCs w:val="21"/>
        </w:rPr>
      </w:pPr>
    </w:p>
    <w:p w14:paraId="35AD4BE0" w14:textId="77777777" w:rsidR="003118D3" w:rsidRPr="00841EB2" w:rsidRDefault="003118D3" w:rsidP="003118D3">
      <w:pPr>
        <w:adjustRightInd w:val="0"/>
        <w:snapToGrid w:val="0"/>
        <w:spacing w:line="360" w:lineRule="auto"/>
        <w:ind w:firstLineChars="200" w:firstLine="422"/>
        <w:rPr>
          <w:b/>
          <w:szCs w:val="21"/>
        </w:rPr>
      </w:pPr>
      <w:r w:rsidRPr="00841EB2">
        <w:rPr>
          <w:b/>
          <w:szCs w:val="21"/>
        </w:rPr>
        <w:t>二、投资范围</w:t>
      </w:r>
    </w:p>
    <w:p w14:paraId="54449F46"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的投资范围为具有良好流动性的金融工具，包括国内依法发行上市的股票（包含中小板、创业板及其他经中国证监会核准上市的股票）、债券（包括国内依法发行和上市交易的国债、金融债、企业债、公司债、次级债、可转换债券、分离交易可转债、央行票据、中期票据、短期融资券）、资产支持证券、债券回购、银行存款、货币市场工具、权证以及法律法规或中国证监会允许基金投资的其他金融工具，但须符合中国证监会的相关规定。</w:t>
      </w:r>
    </w:p>
    <w:p w14:paraId="679F2488"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如法律法规或监管机构以后允许基金投资其他品种，基金管理人在履行适当程序后，可以将其纳入投资范围。</w:t>
      </w:r>
    </w:p>
    <w:p w14:paraId="5F496905"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基金的投资组合比例为：股票投资占基金资产的比例为</w:t>
      </w:r>
      <w:r w:rsidRPr="00841EB2">
        <w:rPr>
          <w:bCs/>
          <w:szCs w:val="21"/>
        </w:rPr>
        <w:t>0%–95%</w:t>
      </w:r>
      <w:r w:rsidRPr="00841EB2">
        <w:rPr>
          <w:rFonts w:hint="eastAsia"/>
          <w:bCs/>
          <w:szCs w:val="21"/>
        </w:rPr>
        <w:t>；现金或者到期日在一年以内的政府债券不低于基金资产净值的</w:t>
      </w:r>
      <w:r w:rsidRPr="00841EB2">
        <w:rPr>
          <w:bCs/>
          <w:szCs w:val="21"/>
        </w:rPr>
        <w:t>5%</w:t>
      </w:r>
      <w:r w:rsidR="005D5A53" w:rsidRPr="00841EB2">
        <w:rPr>
          <w:rFonts w:ascii="宋体" w:hAnsi="宋体" w:hint="eastAsia"/>
          <w:bCs/>
          <w:szCs w:val="21"/>
        </w:rPr>
        <w:t>，其中，现金不包括结算备付金、存出保证金、应收申购款等</w:t>
      </w:r>
      <w:r w:rsidRPr="00841EB2">
        <w:rPr>
          <w:rFonts w:hint="eastAsia"/>
          <w:bCs/>
          <w:szCs w:val="21"/>
        </w:rPr>
        <w:t>；权证投资比例不得超过基金资产净值的</w:t>
      </w:r>
      <w:r w:rsidRPr="00841EB2">
        <w:rPr>
          <w:bCs/>
          <w:szCs w:val="21"/>
        </w:rPr>
        <w:t>3%</w:t>
      </w:r>
      <w:r w:rsidRPr="00841EB2">
        <w:rPr>
          <w:rFonts w:hint="eastAsia"/>
          <w:bCs/>
          <w:szCs w:val="21"/>
        </w:rPr>
        <w:t>；本基金投资于其他金融工具的投资比例依照法律法规或监管机构的规定执行。</w:t>
      </w:r>
    </w:p>
    <w:p w14:paraId="1E4EC913" w14:textId="77777777" w:rsidR="00C60BDF" w:rsidRPr="00841EB2" w:rsidRDefault="00985F10" w:rsidP="00985F10">
      <w:pPr>
        <w:adjustRightInd w:val="0"/>
        <w:snapToGrid w:val="0"/>
        <w:spacing w:line="360" w:lineRule="auto"/>
        <w:ind w:firstLine="420"/>
        <w:rPr>
          <w:bCs/>
          <w:szCs w:val="21"/>
        </w:rPr>
      </w:pPr>
      <w:r w:rsidRPr="00841EB2">
        <w:rPr>
          <w:rFonts w:hint="eastAsia"/>
          <w:bCs/>
          <w:szCs w:val="21"/>
        </w:rPr>
        <w:t>当法律法规或中国证监会的相关规定变更时，本基金在履行相关程序后可对资产配置比例进行适当调整，不需召开基金份额持有人大会。</w:t>
      </w:r>
    </w:p>
    <w:p w14:paraId="4F8492BA" w14:textId="77777777" w:rsidR="00985F10" w:rsidRPr="00841EB2" w:rsidRDefault="00985F10" w:rsidP="00985F10">
      <w:pPr>
        <w:adjustRightInd w:val="0"/>
        <w:snapToGrid w:val="0"/>
        <w:spacing w:line="360" w:lineRule="auto"/>
        <w:ind w:firstLineChars="200" w:firstLine="420"/>
        <w:rPr>
          <w:szCs w:val="21"/>
        </w:rPr>
      </w:pPr>
    </w:p>
    <w:p w14:paraId="2BFDC595" w14:textId="77777777" w:rsidR="003118D3" w:rsidRPr="00841EB2" w:rsidRDefault="003118D3" w:rsidP="003118D3">
      <w:pPr>
        <w:adjustRightInd w:val="0"/>
        <w:snapToGrid w:val="0"/>
        <w:spacing w:line="360" w:lineRule="auto"/>
        <w:ind w:firstLineChars="200" w:firstLine="422"/>
        <w:rPr>
          <w:b/>
          <w:szCs w:val="21"/>
        </w:rPr>
      </w:pPr>
      <w:r w:rsidRPr="00841EB2">
        <w:rPr>
          <w:b/>
          <w:szCs w:val="21"/>
        </w:rPr>
        <w:t>三、投资策略</w:t>
      </w:r>
    </w:p>
    <w:p w14:paraId="4191C111"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w:t>
      </w:r>
      <w:r w:rsidRPr="00841EB2">
        <w:rPr>
          <w:bCs/>
          <w:szCs w:val="21"/>
        </w:rPr>
        <w:t>将灵活运用多种投资策略，</w:t>
      </w:r>
      <w:r w:rsidRPr="00841EB2">
        <w:rPr>
          <w:rFonts w:hint="eastAsia"/>
          <w:bCs/>
          <w:szCs w:val="21"/>
        </w:rPr>
        <w:t>在</w:t>
      </w:r>
      <w:r w:rsidRPr="00841EB2">
        <w:rPr>
          <w:bCs/>
          <w:szCs w:val="21"/>
        </w:rPr>
        <w:t>对宏观经济</w:t>
      </w:r>
      <w:r w:rsidRPr="00841EB2">
        <w:rPr>
          <w:rFonts w:hint="eastAsia"/>
          <w:bCs/>
          <w:szCs w:val="21"/>
        </w:rPr>
        <w:t>趋势</w:t>
      </w:r>
      <w:r w:rsidRPr="00841EB2">
        <w:rPr>
          <w:bCs/>
          <w:szCs w:val="21"/>
        </w:rPr>
        <w:t>进行</w:t>
      </w:r>
      <w:r w:rsidRPr="00841EB2">
        <w:rPr>
          <w:rFonts w:hint="eastAsia"/>
          <w:bCs/>
          <w:szCs w:val="21"/>
        </w:rPr>
        <w:t>深入研究</w:t>
      </w:r>
      <w:r w:rsidRPr="00841EB2">
        <w:rPr>
          <w:bCs/>
          <w:szCs w:val="21"/>
        </w:rPr>
        <w:t>的基础上</w:t>
      </w:r>
      <w:r w:rsidRPr="00841EB2">
        <w:rPr>
          <w:rFonts w:hint="eastAsia"/>
          <w:bCs/>
          <w:szCs w:val="21"/>
        </w:rPr>
        <w:t>，结合对</w:t>
      </w:r>
      <w:r w:rsidRPr="00841EB2">
        <w:rPr>
          <w:bCs/>
          <w:szCs w:val="21"/>
        </w:rPr>
        <w:t>行业周期、</w:t>
      </w:r>
      <w:r w:rsidRPr="00841EB2">
        <w:rPr>
          <w:rFonts w:hint="eastAsia"/>
          <w:bCs/>
          <w:szCs w:val="21"/>
        </w:rPr>
        <w:t>公司发展</w:t>
      </w:r>
      <w:r w:rsidRPr="00841EB2">
        <w:rPr>
          <w:bCs/>
          <w:szCs w:val="21"/>
        </w:rPr>
        <w:t>前景、</w:t>
      </w:r>
      <w:r w:rsidRPr="00841EB2">
        <w:rPr>
          <w:rFonts w:hint="eastAsia"/>
          <w:bCs/>
          <w:szCs w:val="21"/>
        </w:rPr>
        <w:t>金融</w:t>
      </w:r>
      <w:r w:rsidRPr="00841EB2">
        <w:rPr>
          <w:bCs/>
          <w:szCs w:val="21"/>
        </w:rPr>
        <w:t>市场</w:t>
      </w:r>
      <w:r w:rsidRPr="00841EB2">
        <w:rPr>
          <w:rFonts w:hint="eastAsia"/>
          <w:bCs/>
          <w:szCs w:val="21"/>
        </w:rPr>
        <w:t>行为等</w:t>
      </w:r>
      <w:r w:rsidRPr="00841EB2">
        <w:rPr>
          <w:bCs/>
          <w:szCs w:val="21"/>
        </w:rPr>
        <w:t>分析，</w:t>
      </w:r>
      <w:r w:rsidRPr="00841EB2">
        <w:rPr>
          <w:rFonts w:hint="eastAsia"/>
          <w:bCs/>
          <w:szCs w:val="21"/>
        </w:rPr>
        <w:t>动态</w:t>
      </w:r>
      <w:r w:rsidRPr="00841EB2">
        <w:rPr>
          <w:bCs/>
          <w:szCs w:val="21"/>
        </w:rPr>
        <w:t>运用并不断优化</w:t>
      </w:r>
      <w:r w:rsidRPr="00841EB2">
        <w:rPr>
          <w:rFonts w:hint="eastAsia"/>
          <w:bCs/>
          <w:szCs w:val="21"/>
        </w:rPr>
        <w:t>资产</w:t>
      </w:r>
      <w:r w:rsidRPr="00841EB2">
        <w:rPr>
          <w:bCs/>
          <w:szCs w:val="21"/>
        </w:rPr>
        <w:t>配置策略</w:t>
      </w:r>
      <w:r w:rsidRPr="00841EB2">
        <w:rPr>
          <w:rFonts w:hint="eastAsia"/>
          <w:bCs/>
          <w:szCs w:val="21"/>
        </w:rPr>
        <w:t>、行业配置</w:t>
      </w:r>
      <w:r w:rsidRPr="00841EB2">
        <w:rPr>
          <w:bCs/>
          <w:szCs w:val="21"/>
        </w:rPr>
        <w:t>策略、个股精选策略、</w:t>
      </w:r>
      <w:r w:rsidRPr="00841EB2">
        <w:rPr>
          <w:rFonts w:hint="eastAsia"/>
          <w:bCs/>
          <w:szCs w:val="21"/>
        </w:rPr>
        <w:t>债券投资</w:t>
      </w:r>
      <w:r w:rsidRPr="00841EB2">
        <w:rPr>
          <w:bCs/>
          <w:szCs w:val="21"/>
        </w:rPr>
        <w:t>策略等，</w:t>
      </w:r>
      <w:r w:rsidRPr="00841EB2">
        <w:rPr>
          <w:rFonts w:hint="eastAsia"/>
          <w:bCs/>
          <w:szCs w:val="21"/>
        </w:rPr>
        <w:t>发挥</w:t>
      </w:r>
      <w:r w:rsidRPr="00841EB2">
        <w:rPr>
          <w:bCs/>
          <w:szCs w:val="21"/>
        </w:rPr>
        <w:t>多种策略的优势，</w:t>
      </w:r>
      <w:r w:rsidRPr="00841EB2">
        <w:rPr>
          <w:rFonts w:hint="eastAsia"/>
          <w:bCs/>
          <w:szCs w:val="21"/>
        </w:rPr>
        <w:t>实现</w:t>
      </w:r>
      <w:r w:rsidRPr="00841EB2">
        <w:rPr>
          <w:bCs/>
          <w:szCs w:val="21"/>
        </w:rPr>
        <w:t>基金资产的长期稳健增值。</w:t>
      </w:r>
    </w:p>
    <w:p w14:paraId="0FA87E26"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（一）资产配置策略</w:t>
      </w:r>
    </w:p>
    <w:p w14:paraId="4DFC2A88"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本基金通过</w:t>
      </w:r>
      <w:r w:rsidRPr="00841EB2">
        <w:rPr>
          <w:bCs/>
          <w:szCs w:val="21"/>
        </w:rPr>
        <w:t>对宏观经济环境、国家经济政策、股票市场风险、债券市场整体收益率</w:t>
      </w:r>
      <w:r w:rsidRPr="00841EB2">
        <w:rPr>
          <w:rFonts w:hint="eastAsia"/>
          <w:bCs/>
          <w:szCs w:val="21"/>
        </w:rPr>
        <w:t>变化</w:t>
      </w:r>
      <w:r w:rsidRPr="00841EB2">
        <w:rPr>
          <w:bCs/>
          <w:szCs w:val="21"/>
        </w:rPr>
        <w:t>、以及资金供求关系等因素的</w:t>
      </w:r>
      <w:r w:rsidRPr="00841EB2">
        <w:rPr>
          <w:rFonts w:hint="eastAsia"/>
          <w:bCs/>
          <w:szCs w:val="21"/>
        </w:rPr>
        <w:t>分析</w:t>
      </w:r>
      <w:r w:rsidRPr="00841EB2">
        <w:rPr>
          <w:bCs/>
          <w:szCs w:val="21"/>
        </w:rPr>
        <w:t>，</w:t>
      </w:r>
      <w:r w:rsidRPr="00841EB2">
        <w:rPr>
          <w:rFonts w:hint="eastAsia"/>
          <w:bCs/>
          <w:szCs w:val="21"/>
        </w:rPr>
        <w:t>重点</w:t>
      </w:r>
      <w:r w:rsidRPr="00841EB2">
        <w:rPr>
          <w:bCs/>
          <w:szCs w:val="21"/>
        </w:rPr>
        <w:t>关注</w:t>
      </w:r>
      <w:r w:rsidRPr="00841EB2">
        <w:rPr>
          <w:rFonts w:hint="eastAsia"/>
          <w:bCs/>
          <w:szCs w:val="21"/>
        </w:rPr>
        <w:t>GDP</w:t>
      </w:r>
      <w:r w:rsidRPr="00841EB2">
        <w:rPr>
          <w:rFonts w:hint="eastAsia"/>
          <w:bCs/>
          <w:szCs w:val="21"/>
        </w:rPr>
        <w:t>增速</w:t>
      </w:r>
      <w:r w:rsidRPr="00841EB2">
        <w:rPr>
          <w:bCs/>
          <w:szCs w:val="21"/>
        </w:rPr>
        <w:t>、固定</w:t>
      </w:r>
      <w:r w:rsidRPr="00841EB2">
        <w:rPr>
          <w:rFonts w:hint="eastAsia"/>
          <w:bCs/>
          <w:szCs w:val="21"/>
        </w:rPr>
        <w:t>资产</w:t>
      </w:r>
      <w:r w:rsidRPr="00841EB2">
        <w:rPr>
          <w:bCs/>
          <w:szCs w:val="21"/>
        </w:rPr>
        <w:t>投资增速、净出口增速、通胀率、货币供应和利率等宏观指标</w:t>
      </w:r>
      <w:r w:rsidRPr="00841EB2">
        <w:rPr>
          <w:rFonts w:hint="eastAsia"/>
          <w:bCs/>
          <w:szCs w:val="21"/>
        </w:rPr>
        <w:t>，</w:t>
      </w:r>
      <w:r w:rsidRPr="00841EB2">
        <w:rPr>
          <w:bCs/>
          <w:szCs w:val="21"/>
        </w:rPr>
        <w:t>研判</w:t>
      </w:r>
      <w:r w:rsidRPr="00841EB2">
        <w:rPr>
          <w:rFonts w:hint="eastAsia"/>
          <w:bCs/>
          <w:szCs w:val="21"/>
        </w:rPr>
        <w:t>经济</w:t>
      </w:r>
      <w:r w:rsidRPr="00841EB2">
        <w:rPr>
          <w:bCs/>
          <w:szCs w:val="21"/>
        </w:rPr>
        <w:t>周期所处的阶段，</w:t>
      </w:r>
      <w:r w:rsidRPr="00841EB2">
        <w:rPr>
          <w:rFonts w:hint="eastAsia"/>
          <w:bCs/>
          <w:szCs w:val="21"/>
        </w:rPr>
        <w:t>同时分析市场</w:t>
      </w:r>
      <w:r w:rsidRPr="00841EB2">
        <w:rPr>
          <w:bCs/>
          <w:szCs w:val="21"/>
        </w:rPr>
        <w:t>估值与流动性，紧密跟踪国内外市场整体估值变化，</w:t>
      </w:r>
      <w:r w:rsidRPr="00841EB2">
        <w:rPr>
          <w:rFonts w:hint="eastAsia"/>
          <w:bCs/>
          <w:szCs w:val="21"/>
        </w:rPr>
        <w:t>密切</w:t>
      </w:r>
      <w:r w:rsidRPr="00841EB2">
        <w:rPr>
          <w:bCs/>
          <w:szCs w:val="21"/>
        </w:rPr>
        <w:t>关注</w:t>
      </w:r>
      <w:r w:rsidRPr="00841EB2">
        <w:rPr>
          <w:rFonts w:hint="eastAsia"/>
          <w:bCs/>
          <w:szCs w:val="21"/>
        </w:rPr>
        <w:t>国家</w:t>
      </w:r>
      <w:r w:rsidRPr="00841EB2">
        <w:rPr>
          <w:bCs/>
          <w:szCs w:val="21"/>
        </w:rPr>
        <w:t>宏观经济与产业经济层面相关政策的政策导向及其变化对市场和相关</w:t>
      </w:r>
      <w:r w:rsidRPr="00841EB2">
        <w:rPr>
          <w:rFonts w:hint="eastAsia"/>
          <w:bCs/>
          <w:szCs w:val="21"/>
        </w:rPr>
        <w:t>产业</w:t>
      </w:r>
      <w:r w:rsidRPr="00841EB2">
        <w:rPr>
          <w:bCs/>
          <w:szCs w:val="21"/>
        </w:rPr>
        <w:t>的影响，</w:t>
      </w:r>
      <w:r w:rsidRPr="00841EB2">
        <w:rPr>
          <w:rFonts w:hint="eastAsia"/>
          <w:bCs/>
          <w:szCs w:val="21"/>
        </w:rPr>
        <w:t>综合</w:t>
      </w:r>
      <w:r w:rsidRPr="00841EB2">
        <w:rPr>
          <w:bCs/>
          <w:szCs w:val="21"/>
        </w:rPr>
        <w:t>评价各类资产的市场趋势</w:t>
      </w:r>
      <w:r w:rsidRPr="00841EB2">
        <w:rPr>
          <w:rFonts w:hint="eastAsia"/>
          <w:bCs/>
          <w:szCs w:val="21"/>
        </w:rPr>
        <w:t>，以此为</w:t>
      </w:r>
      <w:r w:rsidRPr="00841EB2">
        <w:rPr>
          <w:bCs/>
          <w:szCs w:val="21"/>
        </w:rPr>
        <w:t>基础确定各类</w:t>
      </w:r>
      <w:r w:rsidRPr="00841EB2">
        <w:rPr>
          <w:rFonts w:hint="eastAsia"/>
          <w:bCs/>
          <w:szCs w:val="21"/>
        </w:rPr>
        <w:t>资产</w:t>
      </w:r>
      <w:r w:rsidRPr="00841EB2">
        <w:rPr>
          <w:bCs/>
          <w:szCs w:val="21"/>
        </w:rPr>
        <w:t>的配置比例并进行动态调整。</w:t>
      </w:r>
    </w:p>
    <w:p w14:paraId="5DF87C1F"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（二）股票投资策略</w:t>
      </w:r>
    </w:p>
    <w:p w14:paraId="20BE8D80"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lastRenderedPageBreak/>
        <w:t>（</w:t>
      </w:r>
      <w:r w:rsidRPr="00841EB2">
        <w:rPr>
          <w:bCs/>
          <w:szCs w:val="21"/>
        </w:rPr>
        <w:t>1</w:t>
      </w:r>
      <w:r w:rsidRPr="00841EB2">
        <w:rPr>
          <w:rFonts w:hint="eastAsia"/>
          <w:bCs/>
          <w:szCs w:val="21"/>
        </w:rPr>
        <w:t>）行业</w:t>
      </w:r>
      <w:r w:rsidRPr="00841EB2">
        <w:rPr>
          <w:bCs/>
          <w:szCs w:val="21"/>
        </w:rPr>
        <w:t>配置策略</w:t>
      </w:r>
    </w:p>
    <w:p w14:paraId="494731FA" w14:textId="77777777" w:rsidR="00985F10" w:rsidRPr="00841EB2" w:rsidRDefault="00985F10" w:rsidP="00985F10">
      <w:pPr>
        <w:adjustRightInd w:val="0"/>
        <w:snapToGrid w:val="0"/>
        <w:spacing w:line="360" w:lineRule="auto"/>
        <w:ind w:firstLine="420"/>
        <w:rPr>
          <w:bCs/>
          <w:szCs w:val="21"/>
        </w:rPr>
      </w:pPr>
      <w:r w:rsidRPr="00841EB2">
        <w:rPr>
          <w:bCs/>
          <w:szCs w:val="21"/>
        </w:rPr>
        <w:t>本基金将</w:t>
      </w:r>
      <w:r w:rsidRPr="00841EB2">
        <w:rPr>
          <w:rFonts w:hint="eastAsia"/>
          <w:bCs/>
          <w:szCs w:val="21"/>
        </w:rPr>
        <w:t>在</w:t>
      </w:r>
      <w:r w:rsidRPr="00841EB2">
        <w:rPr>
          <w:bCs/>
          <w:szCs w:val="21"/>
        </w:rPr>
        <w:t>资产</w:t>
      </w:r>
      <w:r w:rsidRPr="00841EB2">
        <w:rPr>
          <w:rFonts w:hint="eastAsia"/>
          <w:bCs/>
          <w:szCs w:val="21"/>
        </w:rPr>
        <w:t>配置</w:t>
      </w:r>
      <w:r w:rsidRPr="00841EB2">
        <w:rPr>
          <w:bCs/>
          <w:szCs w:val="21"/>
        </w:rPr>
        <w:t>策略的基础上，结合国家产业政策和区域发展政策，对各行业的投资价值进行综合评估，从而确定并动态调整行业配置比例。</w:t>
      </w:r>
      <w:r w:rsidRPr="00841EB2">
        <w:rPr>
          <w:bCs/>
          <w:szCs w:val="21"/>
        </w:rPr>
        <w:t xml:space="preserve"> </w:t>
      </w:r>
    </w:p>
    <w:p w14:paraId="4B5532CA" w14:textId="77777777" w:rsidR="00985F10" w:rsidRPr="00841EB2" w:rsidRDefault="00985F10" w:rsidP="00985F10">
      <w:pPr>
        <w:adjustRightInd w:val="0"/>
        <w:snapToGrid w:val="0"/>
        <w:spacing w:line="360" w:lineRule="auto"/>
        <w:ind w:firstLine="420"/>
        <w:rPr>
          <w:bCs/>
          <w:szCs w:val="21"/>
        </w:rPr>
      </w:pPr>
      <w:r w:rsidRPr="00841EB2">
        <w:rPr>
          <w:bCs/>
          <w:szCs w:val="21"/>
        </w:rPr>
        <w:t>1</w:t>
      </w:r>
      <w:r w:rsidRPr="00841EB2">
        <w:rPr>
          <w:bCs/>
          <w:szCs w:val="21"/>
        </w:rPr>
        <w:t>）行业景气度</w:t>
      </w:r>
      <w:r w:rsidRPr="00841EB2">
        <w:rPr>
          <w:bCs/>
          <w:szCs w:val="21"/>
        </w:rPr>
        <w:t xml:space="preserve"> </w:t>
      </w:r>
    </w:p>
    <w:p w14:paraId="1E8A4999" w14:textId="77777777" w:rsidR="00985F10" w:rsidRPr="00841EB2" w:rsidRDefault="00985F10" w:rsidP="00985F10">
      <w:pPr>
        <w:adjustRightInd w:val="0"/>
        <w:snapToGrid w:val="0"/>
        <w:spacing w:line="360" w:lineRule="auto"/>
        <w:ind w:firstLine="420"/>
        <w:rPr>
          <w:bCs/>
          <w:szCs w:val="21"/>
        </w:rPr>
      </w:pPr>
      <w:r w:rsidRPr="00841EB2">
        <w:rPr>
          <w:bCs/>
          <w:szCs w:val="21"/>
        </w:rPr>
        <w:t>本基金将密切关注国家相关产业政策、规划动态，并结合行业数据持续跟踪、</w:t>
      </w:r>
      <w:r w:rsidRPr="00841EB2">
        <w:rPr>
          <w:bCs/>
          <w:szCs w:val="21"/>
        </w:rPr>
        <w:t xml:space="preserve"> </w:t>
      </w:r>
      <w:r w:rsidRPr="00841EB2">
        <w:rPr>
          <w:bCs/>
          <w:szCs w:val="21"/>
        </w:rPr>
        <w:t>上下游产业链深入进行调研等方法，根据相关行业盈利水平的横向与纵向比较，</w:t>
      </w:r>
      <w:r w:rsidRPr="00841EB2">
        <w:rPr>
          <w:bCs/>
          <w:szCs w:val="21"/>
        </w:rPr>
        <w:t xml:space="preserve"> </w:t>
      </w:r>
      <w:r w:rsidRPr="00841EB2">
        <w:rPr>
          <w:bCs/>
          <w:szCs w:val="21"/>
        </w:rPr>
        <w:t>适时对各行业景气度周期与行业未来盈利趋势进行研判，重点投资于景气度较高</w:t>
      </w:r>
      <w:r w:rsidRPr="00841EB2">
        <w:rPr>
          <w:bCs/>
          <w:szCs w:val="21"/>
        </w:rPr>
        <w:t xml:space="preserve"> </w:t>
      </w:r>
      <w:r w:rsidRPr="00841EB2">
        <w:rPr>
          <w:bCs/>
          <w:szCs w:val="21"/>
        </w:rPr>
        <w:t>且具有可持续性的行业。</w:t>
      </w:r>
      <w:r w:rsidRPr="00841EB2">
        <w:rPr>
          <w:bCs/>
          <w:szCs w:val="21"/>
        </w:rPr>
        <w:t xml:space="preserve"> </w:t>
      </w:r>
    </w:p>
    <w:p w14:paraId="3A3640BC" w14:textId="77777777" w:rsidR="00985F10" w:rsidRPr="00841EB2" w:rsidRDefault="00985F10" w:rsidP="00985F10">
      <w:pPr>
        <w:adjustRightInd w:val="0"/>
        <w:snapToGrid w:val="0"/>
        <w:spacing w:line="360" w:lineRule="auto"/>
        <w:ind w:firstLine="420"/>
        <w:rPr>
          <w:bCs/>
          <w:szCs w:val="21"/>
        </w:rPr>
      </w:pPr>
      <w:r w:rsidRPr="00841EB2">
        <w:rPr>
          <w:bCs/>
          <w:szCs w:val="21"/>
        </w:rPr>
        <w:t>2</w:t>
      </w:r>
      <w:r w:rsidRPr="00841EB2">
        <w:rPr>
          <w:bCs/>
          <w:szCs w:val="21"/>
        </w:rPr>
        <w:t>）行业竞争格局</w:t>
      </w:r>
      <w:r w:rsidRPr="00841EB2">
        <w:rPr>
          <w:bCs/>
          <w:szCs w:val="21"/>
        </w:rPr>
        <w:t xml:space="preserve"> </w:t>
      </w:r>
    </w:p>
    <w:p w14:paraId="4E5E3115" w14:textId="77777777" w:rsidR="00985F10" w:rsidRPr="00841EB2" w:rsidRDefault="00985F10" w:rsidP="00985F10">
      <w:pPr>
        <w:adjustRightInd w:val="0"/>
        <w:snapToGrid w:val="0"/>
        <w:spacing w:line="360" w:lineRule="auto"/>
        <w:ind w:firstLine="420"/>
        <w:rPr>
          <w:bCs/>
          <w:szCs w:val="21"/>
        </w:rPr>
      </w:pPr>
      <w:r w:rsidRPr="00841EB2">
        <w:rPr>
          <w:bCs/>
          <w:szCs w:val="21"/>
        </w:rPr>
        <w:t>本基金主要通过密切跟踪行业进入者的数量、行业内各公司的竞争策略及各</w:t>
      </w:r>
      <w:r w:rsidRPr="00841EB2">
        <w:rPr>
          <w:bCs/>
          <w:szCs w:val="21"/>
        </w:rPr>
        <w:t xml:space="preserve"> </w:t>
      </w:r>
      <w:r w:rsidRPr="00841EB2">
        <w:rPr>
          <w:bCs/>
          <w:szCs w:val="21"/>
        </w:rPr>
        <w:t>公司产品或服务的市场份额来判断公司所处行业竞争格局的变化，重点投资于行</w:t>
      </w:r>
      <w:r w:rsidRPr="00841EB2">
        <w:rPr>
          <w:bCs/>
          <w:szCs w:val="21"/>
        </w:rPr>
        <w:t xml:space="preserve"> </w:t>
      </w:r>
      <w:r w:rsidRPr="00841EB2">
        <w:rPr>
          <w:bCs/>
          <w:szCs w:val="21"/>
        </w:rPr>
        <w:t>业竞争格局良好的行业。</w:t>
      </w:r>
    </w:p>
    <w:p w14:paraId="0E8DC2BB"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rFonts w:hint="eastAsia"/>
          <w:bCs/>
          <w:szCs w:val="21"/>
        </w:rPr>
        <w:t>2</w:t>
      </w:r>
      <w:r w:rsidRPr="00841EB2">
        <w:rPr>
          <w:rFonts w:hint="eastAsia"/>
          <w:bCs/>
          <w:szCs w:val="21"/>
        </w:rPr>
        <w:t>）</w:t>
      </w:r>
      <w:r w:rsidRPr="00841EB2">
        <w:rPr>
          <w:bCs/>
          <w:szCs w:val="21"/>
        </w:rPr>
        <w:t>个股</w:t>
      </w:r>
      <w:r w:rsidRPr="00841EB2">
        <w:rPr>
          <w:rFonts w:hint="eastAsia"/>
          <w:bCs/>
          <w:szCs w:val="21"/>
        </w:rPr>
        <w:t>精选</w:t>
      </w:r>
      <w:r w:rsidRPr="00841EB2">
        <w:rPr>
          <w:bCs/>
          <w:szCs w:val="21"/>
        </w:rPr>
        <w:t>策略</w:t>
      </w:r>
    </w:p>
    <w:p w14:paraId="6F743A13" w14:textId="77777777" w:rsidR="00985F10" w:rsidRPr="00841EB2" w:rsidRDefault="00985F10" w:rsidP="00985F10">
      <w:pPr>
        <w:adjustRightInd w:val="0"/>
        <w:snapToGrid w:val="0"/>
        <w:spacing w:line="360" w:lineRule="auto"/>
        <w:ind w:firstLine="420"/>
        <w:rPr>
          <w:bCs/>
          <w:szCs w:val="21"/>
        </w:rPr>
      </w:pPr>
      <w:r w:rsidRPr="00841EB2">
        <w:rPr>
          <w:bCs/>
          <w:szCs w:val="21"/>
        </w:rPr>
        <w:t>1</w:t>
      </w:r>
      <w:r w:rsidRPr="00841EB2">
        <w:rPr>
          <w:bCs/>
          <w:szCs w:val="21"/>
        </w:rPr>
        <w:t>）公司基本面分析</w:t>
      </w:r>
      <w:r w:rsidRPr="00841EB2">
        <w:rPr>
          <w:bCs/>
          <w:szCs w:val="21"/>
        </w:rPr>
        <w:t xml:space="preserve"> </w:t>
      </w:r>
    </w:p>
    <w:p w14:paraId="58E4E94E" w14:textId="77777777" w:rsidR="00985F10" w:rsidRPr="00841EB2" w:rsidRDefault="00985F10" w:rsidP="00985F10">
      <w:pPr>
        <w:adjustRightInd w:val="0"/>
        <w:snapToGrid w:val="0"/>
        <w:spacing w:line="360" w:lineRule="auto"/>
        <w:ind w:firstLine="420"/>
        <w:rPr>
          <w:bCs/>
          <w:szCs w:val="21"/>
        </w:rPr>
      </w:pPr>
      <w:r w:rsidRPr="00841EB2">
        <w:rPr>
          <w:bCs/>
          <w:szCs w:val="21"/>
        </w:rPr>
        <w:t>在行业配置的基础上，本基金将重点投资于</w:t>
      </w:r>
      <w:r w:rsidRPr="00841EB2">
        <w:rPr>
          <w:rFonts w:hint="eastAsia"/>
          <w:bCs/>
          <w:szCs w:val="21"/>
        </w:rPr>
        <w:t>公司</w:t>
      </w:r>
      <w:r w:rsidRPr="00841EB2">
        <w:rPr>
          <w:bCs/>
          <w:szCs w:val="21"/>
        </w:rPr>
        <w:t>运营稳健、</w:t>
      </w:r>
      <w:r w:rsidRPr="00841EB2">
        <w:rPr>
          <w:rFonts w:hint="eastAsia"/>
          <w:bCs/>
          <w:szCs w:val="21"/>
        </w:rPr>
        <w:t>业绩</w:t>
      </w:r>
      <w:r w:rsidRPr="00841EB2">
        <w:rPr>
          <w:bCs/>
          <w:szCs w:val="21"/>
        </w:rPr>
        <w:t>优良、</w:t>
      </w:r>
      <w:r w:rsidRPr="00841EB2">
        <w:rPr>
          <w:rFonts w:hint="eastAsia"/>
          <w:bCs/>
          <w:szCs w:val="21"/>
        </w:rPr>
        <w:t>具备</w:t>
      </w:r>
      <w:r w:rsidRPr="00841EB2">
        <w:rPr>
          <w:bCs/>
          <w:szCs w:val="21"/>
        </w:rPr>
        <w:t>核心竞争力和较好的成长前景的公司。</w:t>
      </w:r>
      <w:r w:rsidRPr="00841EB2">
        <w:rPr>
          <w:rFonts w:hint="eastAsia"/>
          <w:bCs/>
          <w:szCs w:val="21"/>
        </w:rPr>
        <w:t>主要关注以下</w:t>
      </w:r>
      <w:r w:rsidRPr="00841EB2">
        <w:rPr>
          <w:bCs/>
          <w:szCs w:val="21"/>
        </w:rPr>
        <w:t>标准：公司</w:t>
      </w:r>
      <w:r w:rsidRPr="00841EB2">
        <w:rPr>
          <w:rFonts w:hint="eastAsia"/>
          <w:bCs/>
          <w:szCs w:val="21"/>
        </w:rPr>
        <w:t>治理结构</w:t>
      </w:r>
      <w:r w:rsidRPr="00841EB2">
        <w:rPr>
          <w:bCs/>
          <w:szCs w:val="21"/>
        </w:rPr>
        <w:t>健全</w:t>
      </w:r>
      <w:r w:rsidRPr="00841EB2">
        <w:rPr>
          <w:rFonts w:hint="eastAsia"/>
          <w:bCs/>
          <w:szCs w:val="21"/>
        </w:rPr>
        <w:t>、</w:t>
      </w:r>
      <w:r w:rsidRPr="00841EB2">
        <w:rPr>
          <w:bCs/>
          <w:szCs w:val="21"/>
        </w:rPr>
        <w:t>管理团队相对稳定、管理规范，盈利能力较强或具有较好的盈利预期；财务状况</w:t>
      </w:r>
      <w:r w:rsidRPr="00841EB2">
        <w:rPr>
          <w:rFonts w:hint="eastAsia"/>
          <w:bCs/>
          <w:szCs w:val="21"/>
        </w:rPr>
        <w:t>稳健</w:t>
      </w:r>
      <w:r w:rsidRPr="00841EB2">
        <w:rPr>
          <w:bCs/>
          <w:szCs w:val="21"/>
        </w:rPr>
        <w:t>，</w:t>
      </w:r>
      <w:r w:rsidRPr="00841EB2">
        <w:rPr>
          <w:bCs/>
          <w:szCs w:val="21"/>
        </w:rPr>
        <w:t xml:space="preserve"> </w:t>
      </w:r>
      <w:r w:rsidRPr="00841EB2">
        <w:rPr>
          <w:bCs/>
          <w:szCs w:val="21"/>
        </w:rPr>
        <w:t>资产负债结构相对合理，财务风险较小；</w:t>
      </w:r>
      <w:r w:rsidRPr="00841EB2">
        <w:rPr>
          <w:rFonts w:hint="eastAsia"/>
          <w:bCs/>
          <w:szCs w:val="21"/>
        </w:rPr>
        <w:t>具备</w:t>
      </w:r>
      <w:r w:rsidRPr="00841EB2">
        <w:rPr>
          <w:bCs/>
          <w:szCs w:val="21"/>
        </w:rPr>
        <w:t>显著的核心竞争力或技术领先优势</w:t>
      </w:r>
      <w:r w:rsidRPr="00841EB2">
        <w:rPr>
          <w:rFonts w:hint="eastAsia"/>
          <w:bCs/>
          <w:szCs w:val="21"/>
        </w:rPr>
        <w:t>；</w:t>
      </w:r>
      <w:r w:rsidRPr="00841EB2">
        <w:rPr>
          <w:bCs/>
          <w:szCs w:val="21"/>
        </w:rPr>
        <w:t>具有较高的市场占有率或市场占有率增长迅速。</w:t>
      </w:r>
      <w:r w:rsidRPr="00841EB2">
        <w:rPr>
          <w:bCs/>
          <w:szCs w:val="21"/>
        </w:rPr>
        <w:t xml:space="preserve"> </w:t>
      </w:r>
    </w:p>
    <w:p w14:paraId="60D73FA8" w14:textId="77777777" w:rsidR="00985F10" w:rsidRPr="00841EB2" w:rsidRDefault="00985F10" w:rsidP="00985F10">
      <w:pPr>
        <w:adjustRightInd w:val="0"/>
        <w:snapToGrid w:val="0"/>
        <w:spacing w:line="360" w:lineRule="auto"/>
        <w:ind w:firstLine="420"/>
        <w:rPr>
          <w:bCs/>
          <w:szCs w:val="21"/>
        </w:rPr>
      </w:pPr>
      <w:r w:rsidRPr="00841EB2">
        <w:rPr>
          <w:bCs/>
          <w:szCs w:val="21"/>
        </w:rPr>
        <w:t>2</w:t>
      </w:r>
      <w:r w:rsidRPr="00841EB2">
        <w:rPr>
          <w:bCs/>
          <w:szCs w:val="21"/>
        </w:rPr>
        <w:t>）估值水平分析</w:t>
      </w:r>
      <w:r w:rsidRPr="00841EB2">
        <w:rPr>
          <w:bCs/>
          <w:szCs w:val="21"/>
        </w:rPr>
        <w:t xml:space="preserve"> </w:t>
      </w:r>
    </w:p>
    <w:p w14:paraId="3CB20691" w14:textId="77777777" w:rsidR="00985F10" w:rsidRPr="00841EB2" w:rsidRDefault="00985F10" w:rsidP="00985F10">
      <w:pPr>
        <w:adjustRightInd w:val="0"/>
        <w:snapToGrid w:val="0"/>
        <w:spacing w:line="360" w:lineRule="auto"/>
        <w:ind w:firstLine="420"/>
        <w:rPr>
          <w:bCs/>
          <w:szCs w:val="21"/>
        </w:rPr>
      </w:pPr>
      <w:r w:rsidRPr="00841EB2">
        <w:rPr>
          <w:bCs/>
          <w:szCs w:val="21"/>
        </w:rPr>
        <w:t>本基金将根据上市公司的行业特性及公司本身的特点，选择合适的股票估值</w:t>
      </w:r>
      <w:r w:rsidRPr="00841EB2">
        <w:rPr>
          <w:bCs/>
          <w:szCs w:val="21"/>
        </w:rPr>
        <w:t xml:space="preserve"> </w:t>
      </w:r>
      <w:r w:rsidRPr="00841EB2">
        <w:rPr>
          <w:bCs/>
          <w:szCs w:val="21"/>
        </w:rPr>
        <w:t>方法</w:t>
      </w:r>
      <w:r w:rsidRPr="00841EB2">
        <w:rPr>
          <w:rFonts w:hint="eastAsia"/>
          <w:bCs/>
          <w:szCs w:val="21"/>
        </w:rPr>
        <w:t>，</w:t>
      </w:r>
      <w:r w:rsidRPr="00841EB2">
        <w:rPr>
          <w:bCs/>
          <w:szCs w:val="21"/>
        </w:rPr>
        <w:t>考察市场价格是否合理。可供选择的估值方法包括市盈率法（</w:t>
      </w:r>
      <w:r w:rsidRPr="00841EB2">
        <w:rPr>
          <w:bCs/>
          <w:szCs w:val="21"/>
        </w:rPr>
        <w:t>P/E</w:t>
      </w:r>
      <w:r w:rsidRPr="00841EB2">
        <w:rPr>
          <w:bCs/>
          <w:szCs w:val="21"/>
        </w:rPr>
        <w:t>）、市净率法（</w:t>
      </w:r>
      <w:r w:rsidRPr="00841EB2">
        <w:rPr>
          <w:bCs/>
          <w:szCs w:val="21"/>
        </w:rPr>
        <w:t>P/B</w:t>
      </w:r>
      <w:r w:rsidRPr="00841EB2">
        <w:rPr>
          <w:bCs/>
          <w:szCs w:val="21"/>
        </w:rPr>
        <w:t>）、企业价值</w:t>
      </w:r>
      <w:r w:rsidRPr="00841EB2">
        <w:rPr>
          <w:bCs/>
          <w:szCs w:val="21"/>
        </w:rPr>
        <w:t>/</w:t>
      </w:r>
      <w:r w:rsidRPr="00841EB2">
        <w:rPr>
          <w:bCs/>
          <w:szCs w:val="21"/>
        </w:rPr>
        <w:t>销售收入</w:t>
      </w:r>
      <w:r w:rsidRPr="00841EB2">
        <w:rPr>
          <w:bCs/>
          <w:szCs w:val="21"/>
        </w:rPr>
        <w:t>(EV/SALES)</w:t>
      </w:r>
      <w:r w:rsidRPr="00841EB2">
        <w:rPr>
          <w:bCs/>
          <w:szCs w:val="21"/>
        </w:rPr>
        <w:t>、企业价值</w:t>
      </w:r>
      <w:r w:rsidRPr="00841EB2">
        <w:rPr>
          <w:bCs/>
          <w:szCs w:val="21"/>
        </w:rPr>
        <w:t>/</w:t>
      </w:r>
      <w:r w:rsidRPr="00841EB2">
        <w:rPr>
          <w:bCs/>
          <w:szCs w:val="21"/>
        </w:rPr>
        <w:t>息税折旧摊销前利润法（</w:t>
      </w:r>
      <w:r w:rsidRPr="00841EB2">
        <w:rPr>
          <w:bCs/>
          <w:szCs w:val="21"/>
        </w:rPr>
        <w:t>EV/EBITDA</w:t>
      </w:r>
      <w:r w:rsidRPr="00841EB2">
        <w:rPr>
          <w:bCs/>
          <w:szCs w:val="21"/>
        </w:rPr>
        <w:t>）、自由现金流贴现模型（</w:t>
      </w:r>
      <w:r w:rsidRPr="00841EB2">
        <w:rPr>
          <w:bCs/>
          <w:szCs w:val="21"/>
        </w:rPr>
        <w:t>FCFF</w:t>
      </w:r>
      <w:r w:rsidRPr="00841EB2">
        <w:rPr>
          <w:bCs/>
          <w:szCs w:val="21"/>
        </w:rPr>
        <w:t>，</w:t>
      </w:r>
      <w:r w:rsidRPr="00841EB2">
        <w:rPr>
          <w:bCs/>
          <w:szCs w:val="21"/>
        </w:rPr>
        <w:t>FCFE</w:t>
      </w:r>
      <w:r w:rsidRPr="00841EB2">
        <w:rPr>
          <w:bCs/>
          <w:szCs w:val="21"/>
        </w:rPr>
        <w:t>）或股利贴现模型</w:t>
      </w:r>
      <w:r w:rsidRPr="00841EB2">
        <w:rPr>
          <w:bCs/>
          <w:szCs w:val="21"/>
        </w:rPr>
        <w:t xml:space="preserve"> </w:t>
      </w:r>
      <w:r w:rsidRPr="00841EB2">
        <w:rPr>
          <w:bCs/>
          <w:szCs w:val="21"/>
        </w:rPr>
        <w:t>（</w:t>
      </w:r>
      <w:r w:rsidRPr="00841EB2">
        <w:rPr>
          <w:bCs/>
          <w:szCs w:val="21"/>
        </w:rPr>
        <w:t>DDM</w:t>
      </w:r>
      <w:r w:rsidRPr="00841EB2">
        <w:rPr>
          <w:bCs/>
          <w:szCs w:val="21"/>
        </w:rPr>
        <w:t>）等。</w:t>
      </w:r>
      <w:r w:rsidRPr="00841EB2">
        <w:rPr>
          <w:rFonts w:hint="eastAsia"/>
          <w:bCs/>
          <w:szCs w:val="21"/>
        </w:rPr>
        <w:t>如</w:t>
      </w:r>
      <w:r w:rsidRPr="00841EB2">
        <w:rPr>
          <w:bCs/>
          <w:szCs w:val="21"/>
        </w:rPr>
        <w:t>市价低于</w:t>
      </w:r>
      <w:r w:rsidRPr="00841EB2">
        <w:rPr>
          <w:rFonts w:hint="eastAsia"/>
          <w:bCs/>
          <w:szCs w:val="21"/>
        </w:rPr>
        <w:t>内在</w:t>
      </w:r>
      <w:r w:rsidRPr="00841EB2">
        <w:rPr>
          <w:bCs/>
          <w:szCs w:val="21"/>
        </w:rPr>
        <w:t>价值，则说明股票价格</w:t>
      </w:r>
      <w:r w:rsidRPr="00841EB2">
        <w:rPr>
          <w:rFonts w:hint="eastAsia"/>
          <w:bCs/>
          <w:szCs w:val="21"/>
        </w:rPr>
        <w:t>被</w:t>
      </w:r>
      <w:r w:rsidRPr="00841EB2">
        <w:rPr>
          <w:bCs/>
          <w:szCs w:val="21"/>
        </w:rPr>
        <w:t>低估，如果市价高于内在价值，则说明股票价格被高估</w:t>
      </w:r>
      <w:r w:rsidRPr="00841EB2">
        <w:rPr>
          <w:rFonts w:hint="eastAsia"/>
          <w:bCs/>
          <w:szCs w:val="21"/>
        </w:rPr>
        <w:t>。</w:t>
      </w:r>
      <w:r w:rsidRPr="00841EB2">
        <w:rPr>
          <w:bCs/>
          <w:szCs w:val="21"/>
        </w:rPr>
        <w:t>通过估值水平分析，基金管理人力争发掘出价值被低估或估值合理的股票。</w:t>
      </w:r>
    </w:p>
    <w:p w14:paraId="14B2D028"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（三）债券投资策略</w:t>
      </w:r>
    </w:p>
    <w:p w14:paraId="2AE83C17" w14:textId="77777777" w:rsidR="00985F10" w:rsidRPr="00841EB2" w:rsidRDefault="00985F10" w:rsidP="00985F10">
      <w:pPr>
        <w:adjustRightInd w:val="0"/>
        <w:snapToGrid w:val="0"/>
        <w:spacing w:line="360" w:lineRule="auto"/>
        <w:ind w:firstLine="420"/>
        <w:rPr>
          <w:bCs/>
          <w:szCs w:val="21"/>
        </w:rPr>
      </w:pPr>
      <w:r w:rsidRPr="00841EB2">
        <w:rPr>
          <w:bCs/>
          <w:szCs w:val="21"/>
        </w:rPr>
        <w:t>1</w:t>
      </w:r>
      <w:r w:rsidRPr="00841EB2">
        <w:rPr>
          <w:rFonts w:hint="eastAsia"/>
          <w:bCs/>
          <w:szCs w:val="21"/>
        </w:rPr>
        <w:t>）券种</w:t>
      </w:r>
      <w:r w:rsidRPr="00841EB2">
        <w:rPr>
          <w:bCs/>
          <w:szCs w:val="21"/>
        </w:rPr>
        <w:t>配置策略</w:t>
      </w:r>
    </w:p>
    <w:p w14:paraId="2A56029E"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w:t>
      </w:r>
      <w:r w:rsidRPr="00841EB2">
        <w:rPr>
          <w:bCs/>
          <w:szCs w:val="21"/>
        </w:rPr>
        <w:t>将根据债券市场的基本面分析，以及对各类券种收益率曲线、利差变化、流动性、信用风险等因素的研究与判断，确定债券投资组合在主权类、信用类和货币市场类等券种之间的配置比例，以分散风险提高收益。</w:t>
      </w:r>
    </w:p>
    <w:p w14:paraId="40AF2D15"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2</w:t>
      </w:r>
      <w:r w:rsidRPr="00841EB2">
        <w:rPr>
          <w:rFonts w:hint="eastAsia"/>
          <w:bCs/>
          <w:szCs w:val="21"/>
        </w:rPr>
        <w:t>）</w:t>
      </w:r>
      <w:r w:rsidRPr="00841EB2">
        <w:rPr>
          <w:bCs/>
          <w:szCs w:val="21"/>
        </w:rPr>
        <w:t>久期配置策略</w:t>
      </w:r>
    </w:p>
    <w:p w14:paraId="1B6155A0"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w:t>
      </w:r>
      <w:r w:rsidRPr="00841EB2">
        <w:rPr>
          <w:bCs/>
          <w:szCs w:val="21"/>
        </w:rPr>
        <w:t>将根据未来市场利率走向的预测，动态调整组合的目标久期。在</w:t>
      </w:r>
      <w:r w:rsidRPr="00841EB2">
        <w:rPr>
          <w:rFonts w:hint="eastAsia"/>
          <w:bCs/>
          <w:szCs w:val="21"/>
        </w:rPr>
        <w:t>预期</w:t>
      </w:r>
      <w:r w:rsidRPr="00841EB2">
        <w:rPr>
          <w:bCs/>
          <w:szCs w:val="21"/>
        </w:rPr>
        <w:t>利率处于上升通道时，适当降低组合久期，以规避债券市场下跌的风险；在</w:t>
      </w:r>
      <w:r w:rsidRPr="00841EB2">
        <w:rPr>
          <w:rFonts w:hint="eastAsia"/>
          <w:bCs/>
          <w:szCs w:val="21"/>
        </w:rPr>
        <w:t>预期</w:t>
      </w:r>
      <w:r w:rsidRPr="00841EB2">
        <w:rPr>
          <w:bCs/>
          <w:szCs w:val="21"/>
        </w:rPr>
        <w:t>利率处于下降通道时，适当提高组合久期，以分享债券市场上涨的收益。</w:t>
      </w:r>
    </w:p>
    <w:p w14:paraId="001E8A2F"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lastRenderedPageBreak/>
        <w:t>3</w:t>
      </w:r>
      <w:r w:rsidRPr="00841EB2">
        <w:rPr>
          <w:rFonts w:hint="eastAsia"/>
          <w:bCs/>
          <w:szCs w:val="21"/>
        </w:rPr>
        <w:t>）</w:t>
      </w:r>
      <w:r w:rsidRPr="00841EB2">
        <w:rPr>
          <w:bCs/>
          <w:szCs w:val="21"/>
        </w:rPr>
        <w:t>收益率曲线策略</w:t>
      </w:r>
    </w:p>
    <w:p w14:paraId="2EA7E340"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在确定</w:t>
      </w:r>
      <w:r w:rsidRPr="00841EB2">
        <w:rPr>
          <w:bCs/>
          <w:szCs w:val="21"/>
        </w:rPr>
        <w:t>本基金债券组合目标久期的基础上，结合对收益率曲线变化</w:t>
      </w:r>
      <w:r w:rsidRPr="00841EB2">
        <w:rPr>
          <w:rFonts w:hint="eastAsia"/>
          <w:bCs/>
          <w:szCs w:val="21"/>
        </w:rPr>
        <w:t>的</w:t>
      </w:r>
      <w:r w:rsidRPr="00841EB2">
        <w:rPr>
          <w:bCs/>
          <w:szCs w:val="21"/>
        </w:rPr>
        <w:t>预测，根据收益率</w:t>
      </w:r>
      <w:r w:rsidRPr="00841EB2">
        <w:rPr>
          <w:rFonts w:hint="eastAsia"/>
          <w:bCs/>
          <w:szCs w:val="21"/>
        </w:rPr>
        <w:t>曲线形状</w:t>
      </w:r>
      <w:r w:rsidRPr="00841EB2">
        <w:rPr>
          <w:bCs/>
          <w:szCs w:val="21"/>
        </w:rPr>
        <w:t>变动的情景分析，选择合适的策略构建组合的期限结构，并进行动态调整。</w:t>
      </w:r>
    </w:p>
    <w:p w14:paraId="79C5CE3D" w14:textId="77777777" w:rsidR="00985F10" w:rsidRPr="00841EB2" w:rsidRDefault="00985F10" w:rsidP="00985F10">
      <w:pPr>
        <w:adjustRightInd w:val="0"/>
        <w:snapToGrid w:val="0"/>
        <w:spacing w:line="360" w:lineRule="auto"/>
        <w:ind w:firstLine="420"/>
        <w:rPr>
          <w:bCs/>
          <w:szCs w:val="21"/>
        </w:rPr>
      </w:pPr>
      <w:r w:rsidRPr="00841EB2">
        <w:rPr>
          <w:bCs/>
          <w:szCs w:val="21"/>
        </w:rPr>
        <w:t>4</w:t>
      </w:r>
      <w:r w:rsidRPr="00841EB2">
        <w:rPr>
          <w:rFonts w:hint="eastAsia"/>
          <w:bCs/>
          <w:szCs w:val="21"/>
        </w:rPr>
        <w:t>）信用债券投资策略</w:t>
      </w:r>
    </w:p>
    <w:p w14:paraId="3485E708"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根据国民经济运行周期阶段，分析企业债券、公司债券等发行人所处行业发展前景、业务发展状况、市场竞争地位、财务状况、管理水平和债务水平等因素，评价债券发行人的信用风险，并根据特定债券的发行契约，评价债券的信用级别，确定企业债券、公司债券的信用风险利差。</w:t>
      </w:r>
    </w:p>
    <w:p w14:paraId="0FFCF4E7"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债券信用风险评定需要重点分析企业财务结构、偿债能力、经营效益等财务信息，同时需要考虑企业的经营环境等外部因素，着重分析企业未来的偿债能力，评估其违约风险水平。</w:t>
      </w:r>
    </w:p>
    <w:p w14:paraId="764BF0F8" w14:textId="77777777" w:rsidR="00985F10" w:rsidRPr="00841EB2" w:rsidRDefault="00985F10" w:rsidP="00985F10">
      <w:pPr>
        <w:adjustRightInd w:val="0"/>
        <w:snapToGrid w:val="0"/>
        <w:spacing w:line="360" w:lineRule="auto"/>
        <w:ind w:firstLine="420"/>
        <w:rPr>
          <w:bCs/>
          <w:szCs w:val="21"/>
        </w:rPr>
      </w:pPr>
      <w:r w:rsidRPr="00841EB2">
        <w:rPr>
          <w:bCs/>
          <w:szCs w:val="21"/>
        </w:rPr>
        <w:t>5</w:t>
      </w:r>
      <w:r w:rsidRPr="00841EB2">
        <w:rPr>
          <w:rFonts w:hint="eastAsia"/>
          <w:bCs/>
          <w:szCs w:val="21"/>
        </w:rPr>
        <w:t>）可转换债券投资策略</w:t>
      </w:r>
    </w:p>
    <w:p w14:paraId="5A685CFE"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着重对可转换债券对应的基础股票的分析与研究，同时兼顾其债券价值和转换期权价值，对那些有着较强的盈利能力或成长潜力的上市公司的可转换债券进行重点投资。</w:t>
      </w:r>
    </w:p>
    <w:p w14:paraId="70C462B3"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管理人将对可转换债券对应的基础股票的基本面进行分析，包括所处行业的景气度、成长性、核心竞争力等，并参考同类公司的估值水平，研判发行公司的投资价值；基于对利率水平、票息率及派息频率、信用风险等因素的分析，判断其债券投资价值；采用期权定价模型，估算可转换债券的转换期权价值。综合以上因素，对可转换债券进行定价分析，制定可转换债券的投资策略。</w:t>
      </w:r>
    </w:p>
    <w:p w14:paraId="390B527B"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（四）资产支持证券投资</w:t>
      </w:r>
    </w:p>
    <w:p w14:paraId="0268106E"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本基金将在</w:t>
      </w:r>
      <w:r w:rsidRPr="00841EB2">
        <w:rPr>
          <w:bCs/>
          <w:szCs w:val="21"/>
        </w:rPr>
        <w:t>综合考虑预期收益率</w:t>
      </w:r>
      <w:r w:rsidRPr="00841EB2">
        <w:rPr>
          <w:rFonts w:hint="eastAsia"/>
          <w:bCs/>
          <w:szCs w:val="21"/>
        </w:rPr>
        <w:t>、</w:t>
      </w:r>
      <w:r w:rsidRPr="00841EB2">
        <w:rPr>
          <w:bCs/>
          <w:szCs w:val="21"/>
        </w:rPr>
        <w:t>信用风险、流动性</w:t>
      </w:r>
      <w:r w:rsidRPr="00841EB2">
        <w:rPr>
          <w:rFonts w:hint="eastAsia"/>
          <w:bCs/>
          <w:szCs w:val="21"/>
        </w:rPr>
        <w:t>等</w:t>
      </w:r>
      <w:r w:rsidRPr="00841EB2">
        <w:rPr>
          <w:bCs/>
          <w:szCs w:val="21"/>
        </w:rPr>
        <w:t>因素的基础上，</w:t>
      </w:r>
      <w:r w:rsidRPr="00841EB2">
        <w:rPr>
          <w:rFonts w:hint="eastAsia"/>
          <w:bCs/>
          <w:szCs w:val="21"/>
        </w:rPr>
        <w:t>选择较具有</w:t>
      </w:r>
      <w:r w:rsidRPr="00841EB2">
        <w:rPr>
          <w:bCs/>
          <w:szCs w:val="21"/>
        </w:rPr>
        <w:t>投资价值的资产支持证券进行投资</w:t>
      </w:r>
      <w:r w:rsidRPr="00841EB2">
        <w:rPr>
          <w:rFonts w:hint="eastAsia"/>
          <w:bCs/>
          <w:szCs w:val="21"/>
        </w:rPr>
        <w:t>。本基金将严格控制资产支持证券的总体投资规模并进行分散投资，以降低流动性风险。</w:t>
      </w:r>
    </w:p>
    <w:p w14:paraId="6D4AF3F8"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（五）权证投资策略</w:t>
      </w:r>
    </w:p>
    <w:p w14:paraId="6F7E7125"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还可能运用组合财产进行权证投资。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14:paraId="60C7998B" w14:textId="77777777" w:rsidR="00C60BDF" w:rsidRPr="00841EB2" w:rsidRDefault="00985F10" w:rsidP="00985F10">
      <w:pPr>
        <w:adjustRightInd w:val="0"/>
        <w:snapToGrid w:val="0"/>
        <w:spacing w:line="360" w:lineRule="auto"/>
        <w:ind w:firstLine="420"/>
        <w:rPr>
          <w:bCs/>
          <w:szCs w:val="21"/>
        </w:rPr>
      </w:pPr>
      <w:r w:rsidRPr="00841EB2">
        <w:rPr>
          <w:rFonts w:hint="eastAsia"/>
          <w:bCs/>
          <w:szCs w:val="21"/>
        </w:rPr>
        <w:t>如法律法规或监管机构以后允许基金投资其他品种，基金管理人在履行适当程序后，可以将其纳入投资范围，本基金可以相应调整和更新相关投资策略，并在招募说明书更新或相关公告中公告。</w:t>
      </w:r>
    </w:p>
    <w:p w14:paraId="645A4222" w14:textId="77777777" w:rsidR="00985F10" w:rsidRPr="00841EB2" w:rsidRDefault="00985F10" w:rsidP="00985F10">
      <w:pPr>
        <w:adjustRightInd w:val="0"/>
        <w:snapToGrid w:val="0"/>
        <w:spacing w:line="360" w:lineRule="auto"/>
        <w:ind w:firstLineChars="200" w:firstLine="420"/>
        <w:rPr>
          <w:szCs w:val="21"/>
        </w:rPr>
      </w:pPr>
    </w:p>
    <w:p w14:paraId="75A80DFB" w14:textId="77777777" w:rsidR="003118D3" w:rsidRPr="00841EB2" w:rsidRDefault="003118D3" w:rsidP="003118D3">
      <w:pPr>
        <w:adjustRightInd w:val="0"/>
        <w:snapToGrid w:val="0"/>
        <w:spacing w:line="360" w:lineRule="auto"/>
        <w:ind w:firstLine="420"/>
        <w:rPr>
          <w:b/>
          <w:bCs/>
          <w:szCs w:val="21"/>
        </w:rPr>
      </w:pPr>
      <w:r w:rsidRPr="00841EB2">
        <w:rPr>
          <w:b/>
          <w:bCs/>
          <w:szCs w:val="21"/>
        </w:rPr>
        <w:t>四、投资决策依据和决策程序</w:t>
      </w:r>
    </w:p>
    <w:p w14:paraId="4B2D4B25" w14:textId="77777777" w:rsidR="003118D3" w:rsidRPr="00841EB2" w:rsidRDefault="003118D3" w:rsidP="003118D3">
      <w:pPr>
        <w:adjustRightInd w:val="0"/>
        <w:snapToGrid w:val="0"/>
        <w:spacing w:line="360" w:lineRule="auto"/>
        <w:ind w:firstLine="420"/>
        <w:rPr>
          <w:szCs w:val="21"/>
        </w:rPr>
      </w:pPr>
      <w:r w:rsidRPr="00841EB2">
        <w:rPr>
          <w:szCs w:val="21"/>
        </w:rPr>
        <w:t>1</w:t>
      </w:r>
      <w:r w:rsidRPr="00841EB2">
        <w:rPr>
          <w:szCs w:val="21"/>
        </w:rPr>
        <w:t>、决策依据</w:t>
      </w:r>
    </w:p>
    <w:p w14:paraId="23A8B91D" w14:textId="77777777" w:rsidR="001835C4" w:rsidRPr="00841EB2" w:rsidRDefault="003118D3" w:rsidP="003118D3">
      <w:pPr>
        <w:adjustRightInd w:val="0"/>
        <w:snapToGrid w:val="0"/>
        <w:spacing w:line="360" w:lineRule="auto"/>
        <w:ind w:firstLine="420"/>
        <w:rPr>
          <w:szCs w:val="21"/>
        </w:rPr>
      </w:pPr>
      <w:r w:rsidRPr="00841EB2">
        <w:rPr>
          <w:szCs w:val="21"/>
        </w:rPr>
        <w:lastRenderedPageBreak/>
        <w:t>（</w:t>
      </w:r>
      <w:r w:rsidRPr="00841EB2">
        <w:rPr>
          <w:szCs w:val="21"/>
        </w:rPr>
        <w:t>1</w:t>
      </w:r>
      <w:r w:rsidRPr="00841EB2">
        <w:rPr>
          <w:szCs w:val="21"/>
        </w:rPr>
        <w:t>）</w:t>
      </w:r>
      <w:r w:rsidR="001835C4" w:rsidRPr="00841EB2">
        <w:rPr>
          <w:szCs w:val="21"/>
        </w:rPr>
        <w:t>国内国际宏观经济环境；</w:t>
      </w:r>
    </w:p>
    <w:p w14:paraId="1AD24BE1" w14:textId="77777777" w:rsidR="001835C4" w:rsidRPr="00841EB2" w:rsidRDefault="003118D3" w:rsidP="003118D3">
      <w:pPr>
        <w:adjustRightInd w:val="0"/>
        <w:snapToGrid w:val="0"/>
        <w:spacing w:line="360" w:lineRule="auto"/>
        <w:ind w:firstLine="420"/>
        <w:rPr>
          <w:szCs w:val="21"/>
        </w:rPr>
      </w:pPr>
      <w:r w:rsidRPr="00841EB2">
        <w:rPr>
          <w:szCs w:val="21"/>
        </w:rPr>
        <w:t>（</w:t>
      </w:r>
      <w:r w:rsidRPr="00841EB2">
        <w:rPr>
          <w:szCs w:val="21"/>
        </w:rPr>
        <w:t>2</w:t>
      </w:r>
      <w:r w:rsidRPr="00841EB2">
        <w:rPr>
          <w:szCs w:val="21"/>
        </w:rPr>
        <w:t>）</w:t>
      </w:r>
      <w:r w:rsidR="001835C4" w:rsidRPr="00841EB2">
        <w:rPr>
          <w:szCs w:val="21"/>
        </w:rPr>
        <w:t>国家财政、货币政策、产业政策、区域规划与发展政策；</w:t>
      </w:r>
    </w:p>
    <w:p w14:paraId="10B5AF03" w14:textId="77777777" w:rsidR="001835C4" w:rsidRPr="00841EB2" w:rsidRDefault="003118D3" w:rsidP="003118D3">
      <w:pPr>
        <w:adjustRightInd w:val="0"/>
        <w:snapToGrid w:val="0"/>
        <w:spacing w:line="360" w:lineRule="auto"/>
        <w:ind w:firstLine="420"/>
        <w:rPr>
          <w:szCs w:val="21"/>
        </w:rPr>
      </w:pPr>
      <w:r w:rsidRPr="00841EB2">
        <w:rPr>
          <w:szCs w:val="21"/>
        </w:rPr>
        <w:t>（</w:t>
      </w:r>
      <w:r w:rsidRPr="00841EB2">
        <w:rPr>
          <w:szCs w:val="21"/>
        </w:rPr>
        <w:t>3</w:t>
      </w:r>
      <w:r w:rsidRPr="00841EB2">
        <w:rPr>
          <w:szCs w:val="21"/>
        </w:rPr>
        <w:t>）</w:t>
      </w:r>
      <w:r w:rsidR="001835C4" w:rsidRPr="00841EB2">
        <w:rPr>
          <w:szCs w:val="21"/>
        </w:rPr>
        <w:t>证券市场的发展水平和走势及基金业发展状况；</w:t>
      </w:r>
    </w:p>
    <w:p w14:paraId="2507C961" w14:textId="77777777" w:rsidR="001835C4" w:rsidRPr="00841EB2" w:rsidRDefault="001835C4" w:rsidP="003118D3">
      <w:pPr>
        <w:adjustRightInd w:val="0"/>
        <w:snapToGrid w:val="0"/>
        <w:spacing w:line="360" w:lineRule="auto"/>
        <w:ind w:firstLine="420"/>
        <w:rPr>
          <w:szCs w:val="21"/>
        </w:rPr>
      </w:pPr>
      <w:r w:rsidRPr="00841EB2">
        <w:rPr>
          <w:szCs w:val="21"/>
        </w:rPr>
        <w:t>（</w:t>
      </w:r>
      <w:r w:rsidRPr="00841EB2">
        <w:rPr>
          <w:szCs w:val="21"/>
        </w:rPr>
        <w:t>4</w:t>
      </w:r>
      <w:r w:rsidRPr="00841EB2">
        <w:rPr>
          <w:szCs w:val="21"/>
        </w:rPr>
        <w:t>）上市公司的行业发展状况、景气指数及竞争优势；</w:t>
      </w:r>
    </w:p>
    <w:p w14:paraId="36C54610" w14:textId="77777777" w:rsidR="001835C4" w:rsidRPr="00841EB2" w:rsidRDefault="001835C4" w:rsidP="003118D3">
      <w:pPr>
        <w:adjustRightInd w:val="0"/>
        <w:snapToGrid w:val="0"/>
        <w:spacing w:line="360" w:lineRule="auto"/>
        <w:ind w:firstLine="420"/>
        <w:rPr>
          <w:szCs w:val="21"/>
        </w:rPr>
      </w:pPr>
      <w:r w:rsidRPr="00841EB2">
        <w:rPr>
          <w:szCs w:val="21"/>
        </w:rPr>
        <w:t>（</w:t>
      </w:r>
      <w:r w:rsidRPr="00841EB2">
        <w:rPr>
          <w:szCs w:val="21"/>
        </w:rPr>
        <w:t>5</w:t>
      </w:r>
      <w:r w:rsidRPr="00841EB2">
        <w:rPr>
          <w:szCs w:val="21"/>
        </w:rPr>
        <w:t>）上市公司盈利能力、增长能力和创新能力，以及对公司综合价值的评估结论；</w:t>
      </w:r>
    </w:p>
    <w:p w14:paraId="491D93A7" w14:textId="77777777" w:rsidR="001835C4" w:rsidRPr="00841EB2" w:rsidRDefault="001835C4" w:rsidP="00D671BE">
      <w:pPr>
        <w:adjustRightInd w:val="0"/>
        <w:snapToGrid w:val="0"/>
        <w:spacing w:line="360" w:lineRule="auto"/>
        <w:ind w:firstLineChars="200" w:firstLine="420"/>
        <w:rPr>
          <w:bCs/>
          <w:szCs w:val="21"/>
        </w:rPr>
      </w:pPr>
      <w:r w:rsidRPr="00841EB2">
        <w:rPr>
          <w:bCs/>
          <w:szCs w:val="21"/>
        </w:rPr>
        <w:t>（</w:t>
      </w:r>
      <w:r w:rsidRPr="00841EB2">
        <w:rPr>
          <w:bCs/>
          <w:szCs w:val="21"/>
        </w:rPr>
        <w:t>6</w:t>
      </w:r>
      <w:r w:rsidRPr="00841EB2">
        <w:rPr>
          <w:bCs/>
          <w:szCs w:val="21"/>
        </w:rPr>
        <w:t>）国家有关法律、法规和基金合同的有关规定。</w:t>
      </w:r>
    </w:p>
    <w:p w14:paraId="0EB63E38" w14:textId="77777777" w:rsidR="003118D3" w:rsidRPr="00841EB2" w:rsidRDefault="003118D3" w:rsidP="00D671BE">
      <w:pPr>
        <w:adjustRightInd w:val="0"/>
        <w:snapToGrid w:val="0"/>
        <w:spacing w:line="360" w:lineRule="auto"/>
        <w:ind w:firstLineChars="200" w:firstLine="420"/>
        <w:rPr>
          <w:bCs/>
          <w:szCs w:val="21"/>
        </w:rPr>
      </w:pPr>
      <w:r w:rsidRPr="00841EB2">
        <w:rPr>
          <w:bCs/>
          <w:szCs w:val="21"/>
        </w:rPr>
        <w:t>2</w:t>
      </w:r>
      <w:r w:rsidRPr="00841EB2">
        <w:rPr>
          <w:bCs/>
          <w:szCs w:val="21"/>
        </w:rPr>
        <w:t>、决策程序</w:t>
      </w:r>
    </w:p>
    <w:p w14:paraId="007DA7F0" w14:textId="77777777" w:rsidR="001835C4" w:rsidRPr="00841EB2" w:rsidRDefault="003118D3" w:rsidP="00D671BE">
      <w:pPr>
        <w:adjustRightInd w:val="0"/>
        <w:snapToGrid w:val="0"/>
        <w:spacing w:line="360" w:lineRule="auto"/>
        <w:ind w:firstLineChars="200" w:firstLine="420"/>
        <w:rPr>
          <w:bCs/>
          <w:szCs w:val="21"/>
        </w:rPr>
      </w:pPr>
      <w:r w:rsidRPr="00841EB2">
        <w:rPr>
          <w:bCs/>
          <w:szCs w:val="21"/>
        </w:rPr>
        <w:t>（</w:t>
      </w:r>
      <w:r w:rsidRPr="00841EB2">
        <w:rPr>
          <w:bCs/>
          <w:szCs w:val="21"/>
        </w:rPr>
        <w:t>1</w:t>
      </w:r>
      <w:r w:rsidRPr="00841EB2">
        <w:rPr>
          <w:bCs/>
          <w:szCs w:val="21"/>
        </w:rPr>
        <w:t>）</w:t>
      </w:r>
      <w:r w:rsidR="001835C4" w:rsidRPr="00841EB2">
        <w:rPr>
          <w:bCs/>
          <w:szCs w:val="21"/>
        </w:rPr>
        <w:t>投资决策委员会制定整体投资战略；</w:t>
      </w:r>
    </w:p>
    <w:p w14:paraId="6FA06180" w14:textId="77777777" w:rsidR="001835C4" w:rsidRPr="00841EB2" w:rsidRDefault="003118D3" w:rsidP="00D671BE">
      <w:pPr>
        <w:adjustRightInd w:val="0"/>
        <w:snapToGrid w:val="0"/>
        <w:spacing w:line="360" w:lineRule="auto"/>
        <w:ind w:firstLineChars="200" w:firstLine="420"/>
        <w:rPr>
          <w:bCs/>
          <w:szCs w:val="21"/>
        </w:rPr>
      </w:pPr>
      <w:r w:rsidRPr="00841EB2">
        <w:rPr>
          <w:bCs/>
          <w:szCs w:val="21"/>
        </w:rPr>
        <w:t>（</w:t>
      </w:r>
      <w:r w:rsidRPr="00841EB2">
        <w:rPr>
          <w:bCs/>
          <w:szCs w:val="21"/>
        </w:rPr>
        <w:t>2</w:t>
      </w:r>
      <w:r w:rsidRPr="00841EB2">
        <w:rPr>
          <w:bCs/>
          <w:szCs w:val="21"/>
        </w:rPr>
        <w:t>）</w:t>
      </w:r>
      <w:r w:rsidR="001835C4" w:rsidRPr="00841EB2">
        <w:rPr>
          <w:bCs/>
          <w:szCs w:val="21"/>
        </w:rPr>
        <w:t>研究部根据自身或者其他研究机构的研究成果，构建各级股票池，对拟投资对象进行持续跟踪调研，并提供个股、债券决策支持；</w:t>
      </w:r>
    </w:p>
    <w:p w14:paraId="76C957FF" w14:textId="77777777" w:rsidR="001835C4" w:rsidRPr="00841EB2" w:rsidRDefault="003118D3" w:rsidP="00D671BE">
      <w:pPr>
        <w:adjustRightInd w:val="0"/>
        <w:snapToGrid w:val="0"/>
        <w:spacing w:line="360" w:lineRule="auto"/>
        <w:ind w:firstLineChars="200" w:firstLine="420"/>
        <w:rPr>
          <w:bCs/>
          <w:szCs w:val="21"/>
        </w:rPr>
      </w:pPr>
      <w:r w:rsidRPr="00841EB2">
        <w:rPr>
          <w:bCs/>
          <w:szCs w:val="21"/>
        </w:rPr>
        <w:t>（</w:t>
      </w:r>
      <w:r w:rsidRPr="00841EB2">
        <w:rPr>
          <w:bCs/>
          <w:szCs w:val="21"/>
        </w:rPr>
        <w:t>3</w:t>
      </w:r>
      <w:r w:rsidRPr="00841EB2">
        <w:rPr>
          <w:bCs/>
          <w:szCs w:val="21"/>
        </w:rPr>
        <w:t>）</w:t>
      </w:r>
      <w:r w:rsidR="001835C4" w:rsidRPr="00841EB2">
        <w:rPr>
          <w:bCs/>
          <w:szCs w:val="21"/>
        </w:rPr>
        <w:t>投资部根据投资决策委员会的投资战略，在研究支持下，结合对证券市场、上市公司、投资时机的分析，拟定所辖基金的具体投资计划，包括：资产配置、策略配置、行业配置、重仓个股投资方案；</w:t>
      </w:r>
    </w:p>
    <w:p w14:paraId="2541B79E" w14:textId="77777777" w:rsidR="001835C4" w:rsidRPr="00841EB2" w:rsidRDefault="003118D3" w:rsidP="00D671BE">
      <w:pPr>
        <w:adjustRightInd w:val="0"/>
        <w:snapToGrid w:val="0"/>
        <w:spacing w:line="360" w:lineRule="auto"/>
        <w:ind w:firstLineChars="200" w:firstLine="420"/>
        <w:rPr>
          <w:bCs/>
          <w:szCs w:val="21"/>
        </w:rPr>
      </w:pPr>
      <w:r w:rsidRPr="00841EB2">
        <w:rPr>
          <w:bCs/>
          <w:szCs w:val="21"/>
        </w:rPr>
        <w:t>（</w:t>
      </w:r>
      <w:r w:rsidRPr="00841EB2">
        <w:rPr>
          <w:bCs/>
          <w:szCs w:val="21"/>
        </w:rPr>
        <w:t>4</w:t>
      </w:r>
      <w:r w:rsidRPr="00841EB2">
        <w:rPr>
          <w:bCs/>
          <w:szCs w:val="21"/>
        </w:rPr>
        <w:t>）</w:t>
      </w:r>
      <w:r w:rsidR="001835C4" w:rsidRPr="00841EB2">
        <w:rPr>
          <w:bCs/>
          <w:szCs w:val="21"/>
        </w:rPr>
        <w:t>投资决策委员会对投资部提交的方案进行论证分析，并形成决策纪要；</w:t>
      </w:r>
    </w:p>
    <w:p w14:paraId="652DE41D" w14:textId="77777777" w:rsidR="001835C4" w:rsidRPr="00841EB2" w:rsidRDefault="003118D3" w:rsidP="00D671BE">
      <w:pPr>
        <w:adjustRightInd w:val="0"/>
        <w:snapToGrid w:val="0"/>
        <w:spacing w:line="360" w:lineRule="auto"/>
        <w:ind w:firstLineChars="200" w:firstLine="420"/>
        <w:rPr>
          <w:bCs/>
          <w:szCs w:val="21"/>
        </w:rPr>
      </w:pPr>
      <w:r w:rsidRPr="00841EB2">
        <w:rPr>
          <w:bCs/>
          <w:szCs w:val="21"/>
        </w:rPr>
        <w:t>（</w:t>
      </w:r>
      <w:r w:rsidRPr="00841EB2">
        <w:rPr>
          <w:bCs/>
          <w:szCs w:val="21"/>
        </w:rPr>
        <w:t>5</w:t>
      </w:r>
      <w:r w:rsidRPr="00841EB2">
        <w:rPr>
          <w:bCs/>
          <w:szCs w:val="21"/>
        </w:rPr>
        <w:t>）</w:t>
      </w:r>
      <w:r w:rsidR="001835C4" w:rsidRPr="00841EB2">
        <w:rPr>
          <w:bCs/>
          <w:szCs w:val="21"/>
        </w:rPr>
        <w:t>研究部定期进行基金绩效评估，并向投资决策委员会提交综合评估意见和改进方案。</w:t>
      </w:r>
    </w:p>
    <w:p w14:paraId="2C9523D3" w14:textId="77777777" w:rsidR="003118D3" w:rsidRPr="00841EB2" w:rsidRDefault="003118D3" w:rsidP="00D671BE">
      <w:pPr>
        <w:adjustRightInd w:val="0"/>
        <w:snapToGrid w:val="0"/>
        <w:spacing w:line="360" w:lineRule="auto"/>
        <w:ind w:firstLineChars="200" w:firstLine="420"/>
        <w:rPr>
          <w:bCs/>
          <w:szCs w:val="21"/>
        </w:rPr>
      </w:pPr>
    </w:p>
    <w:p w14:paraId="708C0FB8" w14:textId="77777777" w:rsidR="003118D3" w:rsidRPr="00841EB2" w:rsidRDefault="003118D3" w:rsidP="00D671BE">
      <w:pPr>
        <w:adjustRightInd w:val="0"/>
        <w:snapToGrid w:val="0"/>
        <w:spacing w:line="360" w:lineRule="auto"/>
        <w:ind w:firstLine="420"/>
        <w:rPr>
          <w:b/>
          <w:bCs/>
          <w:szCs w:val="21"/>
        </w:rPr>
      </w:pPr>
      <w:r w:rsidRPr="00841EB2">
        <w:rPr>
          <w:b/>
          <w:bCs/>
          <w:szCs w:val="21"/>
        </w:rPr>
        <w:t>五、投资限制</w:t>
      </w:r>
    </w:p>
    <w:p w14:paraId="4843FD47" w14:textId="77777777" w:rsidR="003118D3" w:rsidRPr="00841EB2" w:rsidRDefault="003118D3" w:rsidP="00D671BE">
      <w:pPr>
        <w:adjustRightInd w:val="0"/>
        <w:snapToGrid w:val="0"/>
        <w:spacing w:line="360" w:lineRule="auto"/>
        <w:ind w:firstLineChars="200" w:firstLine="420"/>
        <w:rPr>
          <w:bCs/>
          <w:szCs w:val="21"/>
        </w:rPr>
      </w:pPr>
      <w:r w:rsidRPr="00841EB2">
        <w:rPr>
          <w:bCs/>
          <w:szCs w:val="21"/>
        </w:rPr>
        <w:t>（一）禁止行为</w:t>
      </w:r>
    </w:p>
    <w:p w14:paraId="73587B4F" w14:textId="77777777" w:rsidR="00D671BE" w:rsidRPr="00841EB2" w:rsidRDefault="00D671BE" w:rsidP="00D671BE">
      <w:pPr>
        <w:adjustRightInd w:val="0"/>
        <w:snapToGrid w:val="0"/>
        <w:spacing w:line="360" w:lineRule="auto"/>
        <w:ind w:firstLineChars="200" w:firstLine="420"/>
        <w:rPr>
          <w:bCs/>
          <w:szCs w:val="21"/>
        </w:rPr>
      </w:pPr>
      <w:r w:rsidRPr="00841EB2">
        <w:rPr>
          <w:rFonts w:hint="eastAsia"/>
          <w:bCs/>
          <w:szCs w:val="21"/>
        </w:rPr>
        <w:t>为维护基金份额持有人的合法权益，基金财产不得用于下列投资或者活动：</w:t>
      </w:r>
    </w:p>
    <w:p w14:paraId="247F82D5" w14:textId="77777777" w:rsidR="00D671BE" w:rsidRPr="00841EB2" w:rsidRDefault="00D671BE" w:rsidP="00D671BE">
      <w:pPr>
        <w:adjustRightInd w:val="0"/>
        <w:snapToGrid w:val="0"/>
        <w:spacing w:line="360" w:lineRule="auto"/>
        <w:ind w:firstLineChars="200" w:firstLine="420"/>
        <w:rPr>
          <w:bCs/>
          <w:szCs w:val="21"/>
        </w:rPr>
      </w:pPr>
      <w:r w:rsidRPr="00841EB2">
        <w:rPr>
          <w:rFonts w:hint="eastAsia"/>
          <w:bCs/>
          <w:szCs w:val="21"/>
        </w:rPr>
        <w:t>（</w:t>
      </w:r>
      <w:r w:rsidRPr="00841EB2">
        <w:rPr>
          <w:bCs/>
          <w:szCs w:val="21"/>
        </w:rPr>
        <w:t>1</w:t>
      </w:r>
      <w:r w:rsidRPr="00841EB2">
        <w:rPr>
          <w:rFonts w:hint="eastAsia"/>
          <w:bCs/>
          <w:szCs w:val="21"/>
        </w:rPr>
        <w:t>）承销证券；</w:t>
      </w:r>
    </w:p>
    <w:p w14:paraId="4ACAE60B" w14:textId="77777777" w:rsidR="00D671BE" w:rsidRPr="00841EB2" w:rsidRDefault="00D671BE" w:rsidP="00D671BE">
      <w:pPr>
        <w:adjustRightInd w:val="0"/>
        <w:snapToGrid w:val="0"/>
        <w:spacing w:line="360" w:lineRule="auto"/>
        <w:ind w:firstLineChars="200" w:firstLine="420"/>
        <w:rPr>
          <w:bCs/>
          <w:szCs w:val="21"/>
        </w:rPr>
      </w:pPr>
      <w:r w:rsidRPr="00841EB2">
        <w:rPr>
          <w:rFonts w:hint="eastAsia"/>
          <w:bCs/>
          <w:szCs w:val="21"/>
        </w:rPr>
        <w:t>（</w:t>
      </w:r>
      <w:r w:rsidRPr="00841EB2">
        <w:rPr>
          <w:bCs/>
          <w:szCs w:val="21"/>
        </w:rPr>
        <w:t>2</w:t>
      </w:r>
      <w:r w:rsidRPr="00841EB2">
        <w:rPr>
          <w:rFonts w:hint="eastAsia"/>
          <w:bCs/>
          <w:szCs w:val="21"/>
        </w:rPr>
        <w:t>）违反规定向他人贷款或者提供担保；</w:t>
      </w:r>
    </w:p>
    <w:p w14:paraId="64E80478" w14:textId="77777777" w:rsidR="00D671BE" w:rsidRPr="00841EB2" w:rsidRDefault="00D671BE" w:rsidP="00D671BE">
      <w:pPr>
        <w:adjustRightInd w:val="0"/>
        <w:snapToGrid w:val="0"/>
        <w:spacing w:line="360" w:lineRule="auto"/>
        <w:ind w:firstLineChars="200" w:firstLine="420"/>
        <w:rPr>
          <w:bCs/>
          <w:szCs w:val="21"/>
        </w:rPr>
      </w:pPr>
      <w:r w:rsidRPr="00841EB2">
        <w:rPr>
          <w:rFonts w:hint="eastAsia"/>
          <w:bCs/>
          <w:szCs w:val="21"/>
        </w:rPr>
        <w:t>（</w:t>
      </w:r>
      <w:r w:rsidRPr="00841EB2">
        <w:rPr>
          <w:bCs/>
          <w:szCs w:val="21"/>
        </w:rPr>
        <w:t>3</w:t>
      </w:r>
      <w:r w:rsidRPr="00841EB2">
        <w:rPr>
          <w:rFonts w:hint="eastAsia"/>
          <w:bCs/>
          <w:szCs w:val="21"/>
        </w:rPr>
        <w:t>）从事承担无限责任的投资；</w:t>
      </w:r>
    </w:p>
    <w:p w14:paraId="34004C95" w14:textId="77777777" w:rsidR="00D671BE" w:rsidRPr="00841EB2" w:rsidRDefault="00D671BE" w:rsidP="00D671BE">
      <w:pPr>
        <w:adjustRightInd w:val="0"/>
        <w:snapToGrid w:val="0"/>
        <w:spacing w:line="360" w:lineRule="auto"/>
        <w:ind w:firstLineChars="200" w:firstLine="420"/>
        <w:rPr>
          <w:bCs/>
          <w:szCs w:val="21"/>
        </w:rPr>
      </w:pPr>
      <w:r w:rsidRPr="00841EB2">
        <w:rPr>
          <w:rFonts w:hint="eastAsia"/>
          <w:bCs/>
          <w:szCs w:val="21"/>
        </w:rPr>
        <w:t>（</w:t>
      </w:r>
      <w:r w:rsidRPr="00841EB2">
        <w:rPr>
          <w:bCs/>
          <w:szCs w:val="21"/>
        </w:rPr>
        <w:t>4</w:t>
      </w:r>
      <w:r w:rsidRPr="00841EB2">
        <w:rPr>
          <w:rFonts w:hint="eastAsia"/>
          <w:bCs/>
          <w:szCs w:val="21"/>
        </w:rPr>
        <w:t>）买卖其他基金份额，但是中国证监会另有规定的除外；</w:t>
      </w:r>
    </w:p>
    <w:p w14:paraId="0A86B391" w14:textId="77777777" w:rsidR="00D671BE" w:rsidRPr="00841EB2" w:rsidRDefault="00D671BE" w:rsidP="00D671BE">
      <w:pPr>
        <w:adjustRightInd w:val="0"/>
        <w:snapToGrid w:val="0"/>
        <w:spacing w:line="360" w:lineRule="auto"/>
        <w:ind w:firstLineChars="200" w:firstLine="420"/>
        <w:rPr>
          <w:bCs/>
          <w:szCs w:val="21"/>
        </w:rPr>
      </w:pPr>
      <w:r w:rsidRPr="00841EB2">
        <w:rPr>
          <w:rFonts w:hint="eastAsia"/>
          <w:bCs/>
          <w:szCs w:val="21"/>
        </w:rPr>
        <w:t>（</w:t>
      </w:r>
      <w:r w:rsidRPr="00841EB2">
        <w:rPr>
          <w:bCs/>
          <w:szCs w:val="21"/>
        </w:rPr>
        <w:t>5</w:t>
      </w:r>
      <w:r w:rsidRPr="00841EB2">
        <w:rPr>
          <w:rFonts w:hint="eastAsia"/>
          <w:bCs/>
          <w:szCs w:val="21"/>
        </w:rPr>
        <w:t>）向其基金管理人、基金托管人出资；</w:t>
      </w:r>
    </w:p>
    <w:p w14:paraId="6CA3876E" w14:textId="77777777" w:rsidR="00D671BE" w:rsidRPr="00841EB2" w:rsidRDefault="00D671BE" w:rsidP="00D671BE">
      <w:pPr>
        <w:adjustRightInd w:val="0"/>
        <w:snapToGrid w:val="0"/>
        <w:spacing w:line="360" w:lineRule="auto"/>
        <w:ind w:firstLineChars="200" w:firstLine="420"/>
        <w:rPr>
          <w:bCs/>
          <w:szCs w:val="21"/>
        </w:rPr>
      </w:pPr>
      <w:r w:rsidRPr="00841EB2">
        <w:rPr>
          <w:rFonts w:hint="eastAsia"/>
          <w:bCs/>
          <w:szCs w:val="21"/>
        </w:rPr>
        <w:t>（</w:t>
      </w:r>
      <w:r w:rsidRPr="00841EB2">
        <w:rPr>
          <w:bCs/>
          <w:szCs w:val="21"/>
        </w:rPr>
        <w:t>6</w:t>
      </w:r>
      <w:r w:rsidRPr="00841EB2">
        <w:rPr>
          <w:rFonts w:hint="eastAsia"/>
          <w:bCs/>
          <w:szCs w:val="21"/>
        </w:rPr>
        <w:t>）从事内幕交易、操纵证券交易价格及其他不正当的证券交易活动；</w:t>
      </w:r>
    </w:p>
    <w:p w14:paraId="588F8B48" w14:textId="77777777" w:rsidR="00D671BE" w:rsidRPr="00841EB2" w:rsidRDefault="00D671BE" w:rsidP="00D671BE">
      <w:pPr>
        <w:adjustRightInd w:val="0"/>
        <w:snapToGrid w:val="0"/>
        <w:spacing w:line="360" w:lineRule="auto"/>
        <w:ind w:firstLineChars="200" w:firstLine="420"/>
        <w:rPr>
          <w:bCs/>
          <w:szCs w:val="21"/>
        </w:rPr>
      </w:pPr>
      <w:r w:rsidRPr="00841EB2">
        <w:rPr>
          <w:rFonts w:hint="eastAsia"/>
          <w:bCs/>
          <w:szCs w:val="21"/>
        </w:rPr>
        <w:t>（</w:t>
      </w:r>
      <w:r w:rsidRPr="00841EB2">
        <w:rPr>
          <w:bCs/>
          <w:szCs w:val="21"/>
        </w:rPr>
        <w:t>7</w:t>
      </w:r>
      <w:r w:rsidRPr="00841EB2">
        <w:rPr>
          <w:rFonts w:hint="eastAsia"/>
          <w:bCs/>
          <w:szCs w:val="21"/>
        </w:rPr>
        <w:t>）法律、行政法规和中国证监会规定禁止的其他活动。</w:t>
      </w:r>
    </w:p>
    <w:p w14:paraId="15DF40F8" w14:textId="77777777" w:rsidR="00D671BE" w:rsidRPr="00841EB2" w:rsidRDefault="00D671BE" w:rsidP="00985F10">
      <w:pPr>
        <w:adjustRightInd w:val="0"/>
        <w:snapToGrid w:val="0"/>
        <w:spacing w:line="360" w:lineRule="auto"/>
        <w:ind w:firstLine="420"/>
        <w:rPr>
          <w:bCs/>
          <w:szCs w:val="21"/>
        </w:rPr>
      </w:pPr>
      <w:r w:rsidRPr="00841EB2">
        <w:rPr>
          <w:rFonts w:hint="eastAsia"/>
          <w:bCs/>
          <w:szCs w:val="21"/>
        </w:rPr>
        <w:t>基金管理人运用基金财产买卖基金管理人、基金托管人及其控股股东、实际控制人或者与其有重大利害关系的公司发行的证券或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0CC2E94" w14:textId="77777777" w:rsidR="003118D3" w:rsidRPr="00841EB2" w:rsidRDefault="00D671BE" w:rsidP="00985F10">
      <w:pPr>
        <w:adjustRightInd w:val="0"/>
        <w:snapToGrid w:val="0"/>
        <w:spacing w:line="360" w:lineRule="auto"/>
        <w:ind w:firstLine="420"/>
        <w:rPr>
          <w:bCs/>
          <w:szCs w:val="21"/>
        </w:rPr>
      </w:pPr>
      <w:r w:rsidRPr="00841EB2">
        <w:rPr>
          <w:rFonts w:hint="eastAsia"/>
          <w:bCs/>
          <w:szCs w:val="21"/>
        </w:rPr>
        <w:lastRenderedPageBreak/>
        <w:t>法律、行政法规或监管部门取消或调整上述禁止性规定，如适用于本基金，基金管理人在履行适当程序后，则本基金投资不再受相关限制或按调整后的规定执行。</w:t>
      </w:r>
    </w:p>
    <w:p w14:paraId="2423BE5B" w14:textId="77777777" w:rsidR="003118D3" w:rsidRPr="00841EB2" w:rsidRDefault="003118D3" w:rsidP="00985F10">
      <w:pPr>
        <w:adjustRightInd w:val="0"/>
        <w:snapToGrid w:val="0"/>
        <w:spacing w:line="360" w:lineRule="auto"/>
        <w:ind w:firstLine="420"/>
        <w:rPr>
          <w:bCs/>
          <w:szCs w:val="21"/>
        </w:rPr>
      </w:pPr>
      <w:r w:rsidRPr="00841EB2">
        <w:rPr>
          <w:bCs/>
          <w:szCs w:val="21"/>
        </w:rPr>
        <w:t>（二）投资组合限制</w:t>
      </w:r>
    </w:p>
    <w:p w14:paraId="0A4A73B1" w14:textId="77777777" w:rsidR="003118D3" w:rsidRPr="00841EB2" w:rsidRDefault="003118D3" w:rsidP="00985F10">
      <w:pPr>
        <w:adjustRightInd w:val="0"/>
        <w:snapToGrid w:val="0"/>
        <w:spacing w:line="360" w:lineRule="auto"/>
        <w:ind w:firstLine="420"/>
        <w:rPr>
          <w:bCs/>
          <w:szCs w:val="21"/>
        </w:rPr>
      </w:pPr>
      <w:r w:rsidRPr="00841EB2">
        <w:rPr>
          <w:bCs/>
          <w:szCs w:val="21"/>
        </w:rPr>
        <w:t>基金的投资组合应遵循以下限制：</w:t>
      </w:r>
    </w:p>
    <w:p w14:paraId="6544FD7A"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1</w:t>
      </w:r>
      <w:r w:rsidRPr="00841EB2">
        <w:rPr>
          <w:rFonts w:hint="eastAsia"/>
          <w:bCs/>
          <w:szCs w:val="21"/>
        </w:rPr>
        <w:t>）股票投资占基金资产的比例为</w:t>
      </w:r>
      <w:r w:rsidRPr="00841EB2">
        <w:rPr>
          <w:bCs/>
          <w:szCs w:val="21"/>
        </w:rPr>
        <w:t>0%–95%</w:t>
      </w:r>
      <w:r w:rsidRPr="00841EB2">
        <w:rPr>
          <w:rFonts w:hint="eastAsia"/>
          <w:bCs/>
          <w:szCs w:val="21"/>
        </w:rPr>
        <w:t>；</w:t>
      </w:r>
    </w:p>
    <w:p w14:paraId="22BD29A8" w14:textId="77777777" w:rsidR="00985F10" w:rsidRPr="00841EB2" w:rsidRDefault="00985F10" w:rsidP="00985F10">
      <w:pPr>
        <w:adjustRightInd w:val="0"/>
        <w:snapToGrid w:val="0"/>
        <w:spacing w:line="360" w:lineRule="auto"/>
        <w:ind w:firstLine="420"/>
        <w:rPr>
          <w:bCs/>
          <w:szCs w:val="21"/>
        </w:rPr>
      </w:pPr>
      <w:r w:rsidRPr="00841EB2">
        <w:rPr>
          <w:bCs/>
          <w:szCs w:val="21"/>
        </w:rPr>
        <w:t>（</w:t>
      </w:r>
      <w:r w:rsidRPr="00841EB2">
        <w:rPr>
          <w:bCs/>
          <w:szCs w:val="21"/>
        </w:rPr>
        <w:t>2</w:t>
      </w:r>
      <w:r w:rsidRPr="00841EB2">
        <w:rPr>
          <w:bCs/>
          <w:szCs w:val="21"/>
        </w:rPr>
        <w:t>）保持不低于基金资产净值</w:t>
      </w:r>
      <w:r w:rsidRPr="00841EB2">
        <w:rPr>
          <w:bCs/>
          <w:szCs w:val="21"/>
        </w:rPr>
        <w:t>5%</w:t>
      </w:r>
      <w:r w:rsidRPr="00841EB2">
        <w:rPr>
          <w:bCs/>
          <w:szCs w:val="21"/>
        </w:rPr>
        <w:t>的现金或者到期日在一年以内的政府债券</w:t>
      </w:r>
      <w:r w:rsidR="005D5A53" w:rsidRPr="00841EB2">
        <w:rPr>
          <w:rFonts w:ascii="宋体" w:hAnsi="宋体" w:hint="eastAsia"/>
          <w:bCs/>
          <w:szCs w:val="21"/>
        </w:rPr>
        <w:t>，其中，现金不包括结算备付金、存出保证金、应收申购款等</w:t>
      </w:r>
      <w:r w:rsidRPr="00841EB2">
        <w:rPr>
          <w:bCs/>
          <w:szCs w:val="21"/>
        </w:rPr>
        <w:t>；</w:t>
      </w:r>
    </w:p>
    <w:p w14:paraId="4DF3E0EE"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3</w:t>
      </w:r>
      <w:r w:rsidRPr="00841EB2">
        <w:rPr>
          <w:rFonts w:hint="eastAsia"/>
          <w:bCs/>
          <w:szCs w:val="21"/>
        </w:rPr>
        <w:t>）本基金持有一家公司发行的证券，其市值不超过基金资产净值的</w:t>
      </w:r>
      <w:r w:rsidRPr="00841EB2">
        <w:rPr>
          <w:bCs/>
          <w:szCs w:val="21"/>
        </w:rPr>
        <w:t>10%</w:t>
      </w:r>
      <w:r w:rsidRPr="00841EB2">
        <w:rPr>
          <w:rFonts w:hint="eastAsia"/>
          <w:bCs/>
          <w:szCs w:val="21"/>
        </w:rPr>
        <w:t>；</w:t>
      </w:r>
    </w:p>
    <w:p w14:paraId="2008EE91"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4</w:t>
      </w:r>
      <w:r w:rsidRPr="00841EB2">
        <w:rPr>
          <w:rFonts w:hint="eastAsia"/>
          <w:bCs/>
          <w:szCs w:val="21"/>
        </w:rPr>
        <w:t>）本基金管理人管理的全部基金持有一家公司发行的证券，不超过该证券的</w:t>
      </w:r>
      <w:r w:rsidRPr="00841EB2">
        <w:rPr>
          <w:bCs/>
          <w:szCs w:val="21"/>
        </w:rPr>
        <w:t>10%</w:t>
      </w:r>
      <w:r w:rsidRPr="00841EB2">
        <w:rPr>
          <w:rFonts w:hint="eastAsia"/>
          <w:bCs/>
          <w:szCs w:val="21"/>
        </w:rPr>
        <w:t>；</w:t>
      </w:r>
    </w:p>
    <w:p w14:paraId="11B4FDEE"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5</w:t>
      </w:r>
      <w:r w:rsidRPr="00841EB2">
        <w:rPr>
          <w:rFonts w:hint="eastAsia"/>
          <w:bCs/>
          <w:szCs w:val="21"/>
        </w:rPr>
        <w:t>）本基金持有的全部权证，其市值不得超过基金资产净值的</w:t>
      </w:r>
      <w:r w:rsidRPr="00841EB2">
        <w:rPr>
          <w:bCs/>
          <w:szCs w:val="21"/>
        </w:rPr>
        <w:t>3%</w:t>
      </w:r>
      <w:r w:rsidRPr="00841EB2">
        <w:rPr>
          <w:rFonts w:hint="eastAsia"/>
          <w:bCs/>
          <w:szCs w:val="21"/>
        </w:rPr>
        <w:t>；</w:t>
      </w:r>
    </w:p>
    <w:p w14:paraId="677E515A"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6</w:t>
      </w:r>
      <w:r w:rsidRPr="00841EB2">
        <w:rPr>
          <w:rFonts w:hint="eastAsia"/>
          <w:bCs/>
          <w:szCs w:val="21"/>
        </w:rPr>
        <w:t>）本基金管理人管理的全部基金持有的同一权证，不得超过该权证的</w:t>
      </w:r>
      <w:r w:rsidRPr="00841EB2">
        <w:rPr>
          <w:bCs/>
          <w:szCs w:val="21"/>
        </w:rPr>
        <w:t xml:space="preserve">   10%</w:t>
      </w:r>
      <w:r w:rsidRPr="00841EB2">
        <w:rPr>
          <w:rFonts w:hint="eastAsia"/>
          <w:bCs/>
          <w:szCs w:val="21"/>
        </w:rPr>
        <w:t>；</w:t>
      </w:r>
    </w:p>
    <w:p w14:paraId="7403C4E1"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7</w:t>
      </w:r>
      <w:r w:rsidRPr="00841EB2">
        <w:rPr>
          <w:rFonts w:hint="eastAsia"/>
          <w:bCs/>
          <w:szCs w:val="21"/>
        </w:rPr>
        <w:t>）本基金在任何交易日买入权证的总金额，不得超过上一交易日基金资产净值的</w:t>
      </w:r>
      <w:r w:rsidRPr="00841EB2">
        <w:rPr>
          <w:bCs/>
          <w:szCs w:val="21"/>
        </w:rPr>
        <w:t>0.5%</w:t>
      </w:r>
      <w:r w:rsidRPr="00841EB2">
        <w:rPr>
          <w:rFonts w:hint="eastAsia"/>
          <w:bCs/>
          <w:szCs w:val="21"/>
        </w:rPr>
        <w:t>；</w:t>
      </w:r>
    </w:p>
    <w:p w14:paraId="4FA4EE1D"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8</w:t>
      </w:r>
      <w:r w:rsidRPr="00841EB2">
        <w:rPr>
          <w:rFonts w:hint="eastAsia"/>
          <w:bCs/>
          <w:szCs w:val="21"/>
        </w:rPr>
        <w:t>）本基金投资于同一原始权益人的各类资产支持证券的比例，不得超过基金资产净值的</w:t>
      </w:r>
      <w:r w:rsidRPr="00841EB2">
        <w:rPr>
          <w:bCs/>
          <w:szCs w:val="21"/>
        </w:rPr>
        <w:t>10%</w:t>
      </w:r>
      <w:r w:rsidRPr="00841EB2">
        <w:rPr>
          <w:rFonts w:hint="eastAsia"/>
          <w:bCs/>
          <w:szCs w:val="21"/>
        </w:rPr>
        <w:t>；</w:t>
      </w:r>
    </w:p>
    <w:p w14:paraId="054FAA7A"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9</w:t>
      </w:r>
      <w:r w:rsidRPr="00841EB2">
        <w:rPr>
          <w:rFonts w:hint="eastAsia"/>
          <w:bCs/>
          <w:szCs w:val="21"/>
        </w:rPr>
        <w:t>）本基金持有的全部资产支持证券，其市值不得超过基金资产净值的</w:t>
      </w:r>
      <w:r w:rsidRPr="00841EB2">
        <w:rPr>
          <w:bCs/>
          <w:szCs w:val="21"/>
        </w:rPr>
        <w:t>20%</w:t>
      </w:r>
      <w:r w:rsidRPr="00841EB2">
        <w:rPr>
          <w:rFonts w:hint="eastAsia"/>
          <w:bCs/>
          <w:szCs w:val="21"/>
        </w:rPr>
        <w:t>；</w:t>
      </w:r>
    </w:p>
    <w:p w14:paraId="5C4BB8ED"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10</w:t>
      </w:r>
      <w:r w:rsidRPr="00841EB2">
        <w:rPr>
          <w:rFonts w:hint="eastAsia"/>
          <w:bCs/>
          <w:szCs w:val="21"/>
        </w:rPr>
        <w:t>）本基金持有的同一</w:t>
      </w:r>
      <w:r w:rsidRPr="00841EB2">
        <w:rPr>
          <w:bCs/>
          <w:szCs w:val="21"/>
        </w:rPr>
        <w:t>(</w:t>
      </w:r>
      <w:r w:rsidRPr="00841EB2">
        <w:rPr>
          <w:rFonts w:hint="eastAsia"/>
          <w:bCs/>
          <w:szCs w:val="21"/>
        </w:rPr>
        <w:t>指同一信用级别</w:t>
      </w:r>
      <w:r w:rsidRPr="00841EB2">
        <w:rPr>
          <w:bCs/>
          <w:szCs w:val="21"/>
        </w:rPr>
        <w:t>)</w:t>
      </w:r>
      <w:r w:rsidRPr="00841EB2">
        <w:rPr>
          <w:rFonts w:hint="eastAsia"/>
          <w:bCs/>
          <w:szCs w:val="21"/>
        </w:rPr>
        <w:t>资产支持证券的比例，不得超过该资产支持证券规模的</w:t>
      </w:r>
      <w:r w:rsidRPr="00841EB2">
        <w:rPr>
          <w:bCs/>
          <w:szCs w:val="21"/>
        </w:rPr>
        <w:t>10%</w:t>
      </w:r>
      <w:r w:rsidRPr="00841EB2">
        <w:rPr>
          <w:rFonts w:hint="eastAsia"/>
          <w:bCs/>
          <w:szCs w:val="21"/>
        </w:rPr>
        <w:t>；</w:t>
      </w:r>
    </w:p>
    <w:p w14:paraId="60023530"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11</w:t>
      </w:r>
      <w:r w:rsidRPr="00841EB2">
        <w:rPr>
          <w:rFonts w:hint="eastAsia"/>
          <w:bCs/>
          <w:szCs w:val="21"/>
        </w:rPr>
        <w:t>）本基金管理人管理的全部基金投资于同一原始权益人的各类资产支持证券，不得超过其各类资产支持证券合计规模的</w:t>
      </w:r>
      <w:r w:rsidRPr="00841EB2">
        <w:rPr>
          <w:bCs/>
          <w:szCs w:val="21"/>
        </w:rPr>
        <w:t>10%</w:t>
      </w:r>
      <w:r w:rsidRPr="00841EB2">
        <w:rPr>
          <w:rFonts w:hint="eastAsia"/>
          <w:bCs/>
          <w:szCs w:val="21"/>
        </w:rPr>
        <w:t>；</w:t>
      </w:r>
    </w:p>
    <w:p w14:paraId="4FBF4B27"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12</w:t>
      </w:r>
      <w:r w:rsidRPr="00841EB2">
        <w:rPr>
          <w:rFonts w:hint="eastAsia"/>
          <w:bCs/>
          <w:szCs w:val="21"/>
        </w:rPr>
        <w:t>）本基金应投资于信用级别评级为</w:t>
      </w:r>
      <w:r w:rsidRPr="00841EB2">
        <w:rPr>
          <w:bCs/>
          <w:szCs w:val="21"/>
        </w:rPr>
        <w:t>BBB</w:t>
      </w:r>
      <w:r w:rsidRPr="00841EB2">
        <w:rPr>
          <w:rFonts w:hint="eastAsia"/>
          <w:bCs/>
          <w:szCs w:val="21"/>
        </w:rPr>
        <w:t>以上</w:t>
      </w:r>
      <w:r w:rsidRPr="00841EB2">
        <w:rPr>
          <w:bCs/>
          <w:szCs w:val="21"/>
        </w:rPr>
        <w:t>(</w:t>
      </w:r>
      <w:r w:rsidRPr="00841EB2">
        <w:rPr>
          <w:rFonts w:hint="eastAsia"/>
          <w:bCs/>
          <w:szCs w:val="21"/>
        </w:rPr>
        <w:t>含</w:t>
      </w:r>
      <w:r w:rsidRPr="00841EB2">
        <w:rPr>
          <w:bCs/>
          <w:szCs w:val="21"/>
        </w:rPr>
        <w:t>BBB)</w:t>
      </w:r>
      <w:r w:rsidRPr="00841EB2">
        <w:rPr>
          <w:rFonts w:hint="eastAsia"/>
          <w:bCs/>
          <w:szCs w:val="21"/>
        </w:rPr>
        <w:t>的资产支持证券。基金持有资产支持证券期间，如果其信用等级下降、不再符合投资标准，应在评级报告发布之日起</w:t>
      </w:r>
      <w:r w:rsidRPr="00841EB2">
        <w:rPr>
          <w:bCs/>
          <w:szCs w:val="21"/>
        </w:rPr>
        <w:t>3</w:t>
      </w:r>
      <w:r w:rsidRPr="00841EB2">
        <w:rPr>
          <w:rFonts w:hint="eastAsia"/>
          <w:bCs/>
          <w:szCs w:val="21"/>
        </w:rPr>
        <w:t>个月内予以全部卖出；</w:t>
      </w:r>
    </w:p>
    <w:p w14:paraId="78B2F367"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13</w:t>
      </w:r>
      <w:r w:rsidRPr="00841EB2">
        <w:rPr>
          <w:rFonts w:hint="eastAsia"/>
          <w:bCs/>
          <w:szCs w:val="21"/>
        </w:rPr>
        <w:t>）基金财产参与股票发行申购，本基金所申报的金额不超过本基金的总资产，本基金所申报的股票数量不超过拟发行股票公司本次发行股票的总量；</w:t>
      </w:r>
    </w:p>
    <w:p w14:paraId="0430A744"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14</w:t>
      </w:r>
      <w:r w:rsidRPr="00841EB2">
        <w:rPr>
          <w:rFonts w:hint="eastAsia"/>
          <w:bCs/>
          <w:szCs w:val="21"/>
        </w:rPr>
        <w:t>）本基金进入全国银行间同业市场进行债券回购的资金余额不得超过基金资产净值的</w:t>
      </w:r>
      <w:r w:rsidRPr="00841EB2">
        <w:rPr>
          <w:bCs/>
          <w:szCs w:val="21"/>
        </w:rPr>
        <w:t>40%</w:t>
      </w:r>
      <w:r w:rsidRPr="00841EB2">
        <w:rPr>
          <w:rFonts w:hint="eastAsia"/>
          <w:bCs/>
          <w:szCs w:val="21"/>
        </w:rPr>
        <w:t>；本基金在全国银行间同业市场中的债券回购最长期限为</w:t>
      </w:r>
      <w:r w:rsidRPr="00841EB2">
        <w:rPr>
          <w:bCs/>
          <w:szCs w:val="21"/>
        </w:rPr>
        <w:t>1</w:t>
      </w:r>
      <w:r w:rsidRPr="00841EB2">
        <w:rPr>
          <w:rFonts w:hint="eastAsia"/>
          <w:bCs/>
          <w:szCs w:val="21"/>
        </w:rPr>
        <w:t>年，债券回购到期后不得展期；</w:t>
      </w:r>
    </w:p>
    <w:p w14:paraId="598D7E18"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15</w:t>
      </w:r>
      <w:r w:rsidRPr="00841EB2">
        <w:rPr>
          <w:rFonts w:hint="eastAsia"/>
          <w:bCs/>
          <w:szCs w:val="21"/>
        </w:rPr>
        <w:t>）本基金投资流通受限证券，基金管理人应根据中国证监会相关规定进行投资。基金管理人应制订严格的投资决策流程和风险控制制度，防范流动性风险、法律风险和操作风险等各种风险；</w:t>
      </w:r>
    </w:p>
    <w:p w14:paraId="242B46DF"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w:t>
      </w:r>
      <w:r w:rsidRPr="00841EB2">
        <w:rPr>
          <w:bCs/>
          <w:szCs w:val="21"/>
        </w:rPr>
        <w:t>16</w:t>
      </w:r>
      <w:r w:rsidRPr="00841EB2">
        <w:rPr>
          <w:rFonts w:hint="eastAsia"/>
          <w:bCs/>
          <w:szCs w:val="21"/>
        </w:rPr>
        <w:t>）基金资产总值不得超过基金资产净值的</w:t>
      </w:r>
      <w:r w:rsidRPr="00841EB2">
        <w:rPr>
          <w:bCs/>
          <w:szCs w:val="21"/>
        </w:rPr>
        <w:t>140%</w:t>
      </w:r>
      <w:r w:rsidRPr="00841EB2">
        <w:rPr>
          <w:rFonts w:hint="eastAsia"/>
          <w:bCs/>
          <w:szCs w:val="21"/>
        </w:rPr>
        <w:t>；</w:t>
      </w:r>
    </w:p>
    <w:p w14:paraId="2B4A9EEC" w14:textId="77777777" w:rsidR="005D5A53" w:rsidRPr="00841EB2" w:rsidRDefault="00985F10" w:rsidP="005D5A53">
      <w:pPr>
        <w:adjustRightInd w:val="0"/>
        <w:snapToGrid w:val="0"/>
        <w:spacing w:line="360" w:lineRule="auto"/>
        <w:ind w:firstLineChars="200" w:firstLine="420"/>
        <w:rPr>
          <w:rFonts w:ascii="宋体" w:hAnsi="宋体"/>
          <w:bCs/>
          <w:szCs w:val="21"/>
        </w:rPr>
      </w:pPr>
      <w:r w:rsidRPr="00841EB2">
        <w:rPr>
          <w:rFonts w:hint="eastAsia"/>
          <w:bCs/>
          <w:szCs w:val="21"/>
        </w:rPr>
        <w:t>（</w:t>
      </w:r>
      <w:r w:rsidRPr="00841EB2">
        <w:rPr>
          <w:bCs/>
          <w:szCs w:val="21"/>
        </w:rPr>
        <w:t>17</w:t>
      </w:r>
      <w:r w:rsidRPr="00841EB2">
        <w:rPr>
          <w:rFonts w:hint="eastAsia"/>
          <w:bCs/>
          <w:szCs w:val="21"/>
        </w:rPr>
        <w:t>）</w:t>
      </w:r>
      <w:r w:rsidR="005D5A53" w:rsidRPr="00841EB2">
        <w:rPr>
          <w:rFonts w:ascii="宋体" w:hAnsi="宋体" w:hint="eastAsia"/>
          <w:bCs/>
          <w:szCs w:val="21"/>
        </w:rPr>
        <w:t>本基金管理人管理的全部开放式基金持有一家上市公司发行的可流通股票，不得超过该上市公司可流通股票的15%；本基金管理人管理的全部投资组合持有一家上市公司发</w:t>
      </w:r>
      <w:r w:rsidR="005D5A53" w:rsidRPr="00841EB2">
        <w:rPr>
          <w:rFonts w:ascii="宋体" w:hAnsi="宋体" w:hint="eastAsia"/>
          <w:bCs/>
          <w:szCs w:val="21"/>
        </w:rPr>
        <w:lastRenderedPageBreak/>
        <w:t>行的可流通股票，不得超过该上市公司可流通股票的30%；</w:t>
      </w:r>
    </w:p>
    <w:p w14:paraId="68BF8944" w14:textId="13FDE034" w:rsidR="005D5A53" w:rsidRPr="00841EB2" w:rsidRDefault="005D5A53" w:rsidP="005D5A53">
      <w:pPr>
        <w:adjustRightInd w:val="0"/>
        <w:snapToGrid w:val="0"/>
        <w:spacing w:line="360" w:lineRule="auto"/>
        <w:ind w:firstLineChars="200" w:firstLine="420"/>
        <w:rPr>
          <w:rFonts w:ascii="宋体" w:hAnsi="宋体"/>
          <w:bCs/>
          <w:szCs w:val="21"/>
        </w:rPr>
      </w:pPr>
      <w:r w:rsidRPr="00841EB2">
        <w:rPr>
          <w:rFonts w:ascii="宋体" w:hAnsi="宋体" w:hint="eastAsia"/>
          <w:bCs/>
          <w:szCs w:val="21"/>
        </w:rPr>
        <w:t>（1</w:t>
      </w:r>
      <w:r w:rsidRPr="00841EB2">
        <w:rPr>
          <w:rFonts w:ascii="宋体" w:hAnsi="宋体"/>
          <w:bCs/>
          <w:szCs w:val="21"/>
        </w:rPr>
        <w:t>8</w:t>
      </w:r>
      <w:r w:rsidRPr="00841EB2">
        <w:rPr>
          <w:rFonts w:ascii="宋体" w:hAnsi="宋体" w:hint="eastAsia"/>
          <w:bCs/>
          <w:szCs w:val="21"/>
        </w:rPr>
        <w:t>）本基金主动投资于流动性受限资产的市值合计不得超过</w:t>
      </w:r>
      <w:r w:rsidR="00285B81" w:rsidRPr="00841EB2">
        <w:rPr>
          <w:rFonts w:ascii="宋体" w:hAnsi="宋体" w:hint="eastAsia"/>
          <w:bCs/>
          <w:szCs w:val="21"/>
        </w:rPr>
        <w:t>本</w:t>
      </w:r>
      <w:r w:rsidRPr="00841EB2">
        <w:rPr>
          <w:rFonts w:ascii="宋体" w:hAnsi="宋体" w:hint="eastAsia"/>
          <w:bCs/>
          <w:szCs w:val="21"/>
        </w:rPr>
        <w:t>基金资产净值的15%；</w:t>
      </w:r>
    </w:p>
    <w:p w14:paraId="1701E520" w14:textId="77777777" w:rsidR="005D5A53" w:rsidRPr="00841EB2" w:rsidRDefault="005D5A53" w:rsidP="005D5A53">
      <w:pPr>
        <w:adjustRightInd w:val="0"/>
        <w:snapToGrid w:val="0"/>
        <w:spacing w:line="360" w:lineRule="auto"/>
        <w:ind w:firstLineChars="200" w:firstLine="420"/>
        <w:rPr>
          <w:rFonts w:ascii="宋体" w:hAnsi="宋体"/>
          <w:bCs/>
          <w:szCs w:val="21"/>
        </w:rPr>
      </w:pPr>
      <w:r w:rsidRPr="00841EB2">
        <w:rPr>
          <w:rFonts w:ascii="宋体" w:hAnsi="宋体" w:hint="eastAsia"/>
          <w:bCs/>
          <w:szCs w:val="21"/>
        </w:rPr>
        <w:t>因证券市场波动、上市公司股票停牌、基金规模变动等基金管理人之外的因素致使基金不符合前款所规定比例限制的，基金管理人不得主动新增流动性受限资产的投资。</w:t>
      </w:r>
    </w:p>
    <w:p w14:paraId="3EBFB3EC" w14:textId="77777777" w:rsidR="005D5A53" w:rsidRPr="00841EB2" w:rsidRDefault="005D5A53" w:rsidP="005D5A53">
      <w:pPr>
        <w:adjustRightInd w:val="0"/>
        <w:snapToGrid w:val="0"/>
        <w:spacing w:line="360" w:lineRule="auto"/>
        <w:ind w:firstLineChars="200" w:firstLine="420"/>
        <w:rPr>
          <w:rFonts w:ascii="宋体" w:hAnsi="宋体"/>
          <w:bCs/>
          <w:szCs w:val="21"/>
        </w:rPr>
      </w:pPr>
      <w:r w:rsidRPr="00841EB2">
        <w:rPr>
          <w:rFonts w:ascii="宋体" w:hAnsi="宋体" w:hint="eastAsia"/>
          <w:bCs/>
          <w:szCs w:val="21"/>
        </w:rPr>
        <w:t>（1</w:t>
      </w:r>
      <w:r w:rsidRPr="00841EB2">
        <w:rPr>
          <w:rFonts w:ascii="宋体" w:hAnsi="宋体"/>
          <w:bCs/>
          <w:szCs w:val="21"/>
        </w:rPr>
        <w:t>9</w:t>
      </w:r>
      <w:r w:rsidRPr="00841EB2">
        <w:rPr>
          <w:rFonts w:ascii="宋体" w:hAnsi="宋体" w:hint="eastAsia"/>
          <w:bCs/>
          <w:szCs w:val="21"/>
        </w:rPr>
        <w:t>）</w:t>
      </w:r>
      <w:r w:rsidR="00285B81" w:rsidRPr="00841EB2">
        <w:rPr>
          <w:rFonts w:ascii="宋体" w:hAnsi="宋体" w:hint="eastAsia"/>
          <w:bCs/>
          <w:szCs w:val="21"/>
        </w:rPr>
        <w:t>本</w:t>
      </w:r>
      <w:r w:rsidRPr="00841EB2">
        <w:rPr>
          <w:rFonts w:ascii="宋体" w:hAnsi="宋体" w:hint="eastAsia"/>
          <w:bCs/>
          <w:szCs w:val="21"/>
        </w:rPr>
        <w:t>基金与私募类证券资管产品及中国证监会认定的其他主体为交易对手开展逆回购交易的，可接受质押品的资质要求应当与基金合同约定的投资范围保持一致；</w:t>
      </w:r>
    </w:p>
    <w:p w14:paraId="5B664085" w14:textId="77777777" w:rsidR="00985F10" w:rsidRPr="00841EB2" w:rsidRDefault="005D5A53" w:rsidP="005D5A53">
      <w:pPr>
        <w:adjustRightInd w:val="0"/>
        <w:snapToGrid w:val="0"/>
        <w:spacing w:line="360" w:lineRule="auto"/>
        <w:ind w:firstLine="420"/>
        <w:rPr>
          <w:bCs/>
          <w:szCs w:val="21"/>
        </w:rPr>
      </w:pPr>
      <w:r w:rsidRPr="00841EB2">
        <w:rPr>
          <w:rFonts w:ascii="宋体" w:hAnsi="宋体" w:hint="eastAsia"/>
          <w:bCs/>
          <w:szCs w:val="21"/>
        </w:rPr>
        <w:t>（</w:t>
      </w:r>
      <w:r w:rsidRPr="00841EB2">
        <w:rPr>
          <w:rFonts w:ascii="宋体" w:hAnsi="宋体"/>
          <w:bCs/>
          <w:szCs w:val="21"/>
        </w:rPr>
        <w:t>20</w:t>
      </w:r>
      <w:r w:rsidRPr="00841EB2">
        <w:rPr>
          <w:rFonts w:ascii="宋体" w:hAnsi="宋体" w:hint="eastAsia"/>
          <w:bCs/>
          <w:szCs w:val="21"/>
        </w:rPr>
        <w:t>）</w:t>
      </w:r>
      <w:r w:rsidR="00985F10" w:rsidRPr="00841EB2">
        <w:rPr>
          <w:rFonts w:hint="eastAsia"/>
          <w:bCs/>
          <w:szCs w:val="21"/>
        </w:rPr>
        <w:t>法律法规及中国证监会规定的和《基金合同》约定的其他投资限制。</w:t>
      </w:r>
    </w:p>
    <w:p w14:paraId="7CC61BB5" w14:textId="77777777" w:rsidR="00985F10" w:rsidRPr="00841EB2" w:rsidRDefault="005D5A53" w:rsidP="00985F10">
      <w:pPr>
        <w:adjustRightInd w:val="0"/>
        <w:snapToGrid w:val="0"/>
        <w:spacing w:line="360" w:lineRule="auto"/>
        <w:ind w:firstLine="420"/>
        <w:rPr>
          <w:bCs/>
          <w:szCs w:val="21"/>
        </w:rPr>
      </w:pPr>
      <w:r w:rsidRPr="00841EB2">
        <w:rPr>
          <w:rFonts w:ascii="宋体" w:hAnsi="宋体" w:hint="eastAsia"/>
          <w:bCs/>
          <w:szCs w:val="21"/>
        </w:rPr>
        <w:t>除上述第（2）、（12）、（1</w:t>
      </w:r>
      <w:r w:rsidRPr="00841EB2">
        <w:rPr>
          <w:rFonts w:ascii="宋体" w:hAnsi="宋体"/>
          <w:bCs/>
          <w:szCs w:val="21"/>
        </w:rPr>
        <w:t>8</w:t>
      </w:r>
      <w:r w:rsidRPr="00841EB2">
        <w:rPr>
          <w:rFonts w:ascii="宋体" w:hAnsi="宋体" w:hint="eastAsia"/>
          <w:bCs/>
          <w:szCs w:val="21"/>
        </w:rPr>
        <w:t>）、（1</w:t>
      </w:r>
      <w:r w:rsidRPr="00841EB2">
        <w:rPr>
          <w:rFonts w:ascii="宋体" w:hAnsi="宋体"/>
          <w:bCs/>
          <w:szCs w:val="21"/>
        </w:rPr>
        <w:t>9</w:t>
      </w:r>
      <w:r w:rsidRPr="00841EB2">
        <w:rPr>
          <w:rFonts w:ascii="宋体" w:hAnsi="宋体" w:hint="eastAsia"/>
          <w:bCs/>
          <w:szCs w:val="21"/>
        </w:rPr>
        <w:t>）项外，</w:t>
      </w:r>
      <w:r w:rsidR="00985F10" w:rsidRPr="00841EB2">
        <w:rPr>
          <w:rFonts w:hint="eastAsia"/>
          <w:bCs/>
          <w:szCs w:val="21"/>
        </w:rPr>
        <w:t>因证券市场波动、证券发行人合并、基金规模变动等基金管理人之外的因素致使基金投资比例不符合上述规定投资比例的，基金管理人应当在</w:t>
      </w:r>
      <w:r w:rsidR="00985F10" w:rsidRPr="00841EB2">
        <w:rPr>
          <w:bCs/>
          <w:szCs w:val="21"/>
        </w:rPr>
        <w:t>10</w:t>
      </w:r>
      <w:r w:rsidR="00985F10" w:rsidRPr="00841EB2">
        <w:rPr>
          <w:rFonts w:hint="eastAsia"/>
          <w:bCs/>
          <w:szCs w:val="21"/>
        </w:rPr>
        <w:t>个交易日内进行调整，但中国证监会规定的特殊情形除外。法律法规另有规定的，从其规定。</w:t>
      </w:r>
    </w:p>
    <w:p w14:paraId="5721F673" w14:textId="0D8EF406" w:rsidR="00985F10" w:rsidRPr="00841EB2" w:rsidRDefault="00985F10" w:rsidP="00985F10">
      <w:pPr>
        <w:adjustRightInd w:val="0"/>
        <w:snapToGrid w:val="0"/>
        <w:spacing w:line="360" w:lineRule="auto"/>
        <w:ind w:firstLine="420"/>
        <w:rPr>
          <w:bCs/>
          <w:szCs w:val="21"/>
        </w:rPr>
      </w:pPr>
      <w:r w:rsidRPr="00841EB2">
        <w:rPr>
          <w:rFonts w:hint="eastAsia"/>
          <w:bCs/>
          <w:szCs w:val="21"/>
        </w:rPr>
        <w:t>基金管理人应当自基金合同生效之日起</w:t>
      </w:r>
      <w:r w:rsidRPr="00841EB2">
        <w:rPr>
          <w:bCs/>
          <w:szCs w:val="21"/>
        </w:rPr>
        <w:t>6</w:t>
      </w:r>
      <w:r w:rsidRPr="00841EB2">
        <w:rPr>
          <w:rFonts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4CF871D1" w14:textId="77777777" w:rsidR="003118D3" w:rsidRPr="00841EB2" w:rsidRDefault="00985F10" w:rsidP="00985F10">
      <w:pPr>
        <w:adjustRightInd w:val="0"/>
        <w:snapToGrid w:val="0"/>
        <w:spacing w:line="360" w:lineRule="auto"/>
        <w:ind w:firstLine="420"/>
        <w:rPr>
          <w:bCs/>
          <w:szCs w:val="21"/>
        </w:rPr>
      </w:pPr>
      <w:r w:rsidRPr="00841EB2">
        <w:rPr>
          <w:rFonts w:hint="eastAsia"/>
          <w:bCs/>
          <w:szCs w:val="21"/>
        </w:rPr>
        <w:t>法律法规或监管部门取消或调整上述限制，如适用于本基金，基金管理人在履行适当程序后，则本基金投资不再受相关限制或以调整后的规定为准。</w:t>
      </w:r>
    </w:p>
    <w:p w14:paraId="7233492C" w14:textId="77777777" w:rsidR="00985F10" w:rsidRPr="00841EB2" w:rsidRDefault="00985F10" w:rsidP="00985F10">
      <w:pPr>
        <w:adjustRightInd w:val="0"/>
        <w:snapToGrid w:val="0"/>
        <w:spacing w:line="360" w:lineRule="auto"/>
        <w:ind w:firstLineChars="200" w:firstLine="420"/>
        <w:rPr>
          <w:szCs w:val="21"/>
        </w:rPr>
      </w:pPr>
    </w:p>
    <w:p w14:paraId="348B0C8E" w14:textId="77777777" w:rsidR="003118D3" w:rsidRPr="00841EB2" w:rsidRDefault="003118D3" w:rsidP="0081624F">
      <w:pPr>
        <w:adjustRightInd w:val="0"/>
        <w:snapToGrid w:val="0"/>
        <w:spacing w:line="360" w:lineRule="auto"/>
        <w:ind w:firstLineChars="200" w:firstLine="422"/>
        <w:rPr>
          <w:b/>
          <w:bCs/>
          <w:szCs w:val="21"/>
        </w:rPr>
      </w:pPr>
      <w:r w:rsidRPr="00841EB2">
        <w:rPr>
          <w:b/>
          <w:szCs w:val="21"/>
        </w:rPr>
        <w:t>六</w:t>
      </w:r>
      <w:r w:rsidRPr="00841EB2">
        <w:rPr>
          <w:b/>
          <w:bCs/>
          <w:szCs w:val="21"/>
        </w:rPr>
        <w:t>、业绩比较基准</w:t>
      </w:r>
    </w:p>
    <w:p w14:paraId="556D68E5"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中证</w:t>
      </w:r>
      <w:r w:rsidRPr="00841EB2">
        <w:rPr>
          <w:bCs/>
          <w:szCs w:val="21"/>
        </w:rPr>
        <w:t>800</w:t>
      </w:r>
      <w:r w:rsidRPr="00841EB2">
        <w:rPr>
          <w:rFonts w:hint="eastAsia"/>
          <w:bCs/>
          <w:szCs w:val="21"/>
        </w:rPr>
        <w:t>指数收益率×</w:t>
      </w:r>
      <w:r w:rsidRPr="00841EB2">
        <w:rPr>
          <w:bCs/>
          <w:szCs w:val="21"/>
        </w:rPr>
        <w:t xml:space="preserve">60% + </w:t>
      </w:r>
      <w:r w:rsidRPr="00841EB2">
        <w:rPr>
          <w:rFonts w:hint="eastAsia"/>
          <w:bCs/>
          <w:szCs w:val="21"/>
        </w:rPr>
        <w:t>中证综合债券指数收益率×</w:t>
      </w:r>
      <w:r w:rsidRPr="00841EB2">
        <w:rPr>
          <w:bCs/>
          <w:szCs w:val="21"/>
        </w:rPr>
        <w:t>40%</w:t>
      </w:r>
    </w:p>
    <w:p w14:paraId="615DF3B4"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中证</w:t>
      </w:r>
      <w:r w:rsidRPr="00841EB2">
        <w:rPr>
          <w:bCs/>
          <w:szCs w:val="21"/>
        </w:rPr>
        <w:t>800</w:t>
      </w:r>
      <w:r w:rsidRPr="00841EB2">
        <w:rPr>
          <w:rFonts w:hint="eastAsia"/>
          <w:bCs/>
          <w:szCs w:val="21"/>
        </w:rPr>
        <w:t>指数是由中证指数有限公司开发的中国</w:t>
      </w:r>
      <w:r w:rsidRPr="00841EB2">
        <w:rPr>
          <w:bCs/>
          <w:szCs w:val="21"/>
        </w:rPr>
        <w:t>A</w:t>
      </w:r>
      <w:r w:rsidRPr="00841EB2">
        <w:rPr>
          <w:rFonts w:hint="eastAsia"/>
          <w:bCs/>
          <w:szCs w:val="21"/>
        </w:rPr>
        <w:t>股市场统一指数，它的样本选自沪深两个证券市场。中证</w:t>
      </w:r>
      <w:r w:rsidRPr="00841EB2">
        <w:rPr>
          <w:bCs/>
          <w:szCs w:val="21"/>
        </w:rPr>
        <w:t>800</w:t>
      </w:r>
      <w:r w:rsidRPr="00841EB2">
        <w:rPr>
          <w:rFonts w:hint="eastAsia"/>
          <w:bCs/>
          <w:szCs w:val="21"/>
        </w:rPr>
        <w:t>指数成分股覆盖了中证</w:t>
      </w:r>
      <w:r w:rsidRPr="00841EB2">
        <w:rPr>
          <w:bCs/>
          <w:szCs w:val="21"/>
        </w:rPr>
        <w:t>500</w:t>
      </w:r>
      <w:r w:rsidRPr="00841EB2">
        <w:rPr>
          <w:rFonts w:hint="eastAsia"/>
          <w:bCs/>
          <w:szCs w:val="21"/>
        </w:rPr>
        <w:t>和沪深</w:t>
      </w:r>
      <w:r w:rsidRPr="00841EB2">
        <w:rPr>
          <w:bCs/>
          <w:szCs w:val="21"/>
        </w:rPr>
        <w:t>300</w:t>
      </w:r>
      <w:r w:rsidRPr="00841EB2">
        <w:rPr>
          <w:rFonts w:hint="eastAsia"/>
          <w:bCs/>
          <w:szCs w:val="21"/>
        </w:rPr>
        <w:t>的所有成分股，综合反映沪深证券市场内大中小市值公司的整体状况，具有一定权威性，适合作为本基金股票投资业绩比较基准。中证综合债券指数是一个是综合反映银行间和交易所市场国债、金融债、企业债、央票及短融整体走势的跨市场债券指数，适合作为本基金债券部分的业绩比较基准。</w:t>
      </w:r>
    </w:p>
    <w:p w14:paraId="6C5B2A69"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本基金是混合型基金，基金在运作过程中将维持</w:t>
      </w:r>
      <w:r w:rsidRPr="00841EB2">
        <w:rPr>
          <w:bCs/>
          <w:szCs w:val="21"/>
        </w:rPr>
        <w:t>0%-95%</w:t>
      </w:r>
      <w:r w:rsidRPr="00841EB2">
        <w:rPr>
          <w:rFonts w:hint="eastAsia"/>
          <w:bCs/>
          <w:szCs w:val="21"/>
        </w:rPr>
        <w:t>的股票投资，其余资产投资于债券及其他具有高流动性的短期金融工具。本基金将业绩比较基准中股票指数与债券指数的权重确定</w:t>
      </w:r>
      <w:r w:rsidRPr="00841EB2">
        <w:rPr>
          <w:bCs/>
          <w:szCs w:val="21"/>
        </w:rPr>
        <w:t>60%</w:t>
      </w:r>
      <w:r w:rsidRPr="00841EB2">
        <w:rPr>
          <w:rFonts w:hint="eastAsia"/>
          <w:bCs/>
          <w:szCs w:val="21"/>
        </w:rPr>
        <w:t>和</w:t>
      </w:r>
      <w:r w:rsidRPr="00841EB2">
        <w:rPr>
          <w:bCs/>
          <w:szCs w:val="21"/>
        </w:rPr>
        <w:t>40%</w:t>
      </w:r>
      <w:r w:rsidRPr="00841EB2">
        <w:rPr>
          <w:rFonts w:hint="eastAsia"/>
          <w:bCs/>
          <w:szCs w:val="21"/>
        </w:rPr>
        <w:t>，并用中证综合债券指数收益率代表债券资产收益率。因此，“中证</w:t>
      </w:r>
      <w:r w:rsidRPr="00841EB2">
        <w:rPr>
          <w:bCs/>
          <w:szCs w:val="21"/>
        </w:rPr>
        <w:t>800</w:t>
      </w:r>
      <w:r w:rsidRPr="00841EB2">
        <w:rPr>
          <w:rFonts w:hint="eastAsia"/>
          <w:bCs/>
          <w:szCs w:val="21"/>
        </w:rPr>
        <w:t>指数收益率×</w:t>
      </w:r>
      <w:r w:rsidRPr="00841EB2">
        <w:rPr>
          <w:bCs/>
          <w:szCs w:val="21"/>
        </w:rPr>
        <w:t xml:space="preserve">60% + </w:t>
      </w:r>
      <w:r w:rsidRPr="00841EB2">
        <w:rPr>
          <w:rFonts w:hint="eastAsia"/>
          <w:bCs/>
          <w:szCs w:val="21"/>
        </w:rPr>
        <w:t>中证综合债券指数收益率×</w:t>
      </w:r>
      <w:r w:rsidRPr="00841EB2">
        <w:rPr>
          <w:bCs/>
          <w:szCs w:val="21"/>
        </w:rPr>
        <w:t>40%</w:t>
      </w:r>
      <w:r w:rsidRPr="00841EB2">
        <w:rPr>
          <w:rFonts w:hint="eastAsia"/>
          <w:bCs/>
          <w:szCs w:val="21"/>
        </w:rPr>
        <w:t>”是衡量本基金投资业绩的理想基准。</w:t>
      </w:r>
    </w:p>
    <w:p w14:paraId="0076FF2D"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t>若未来市场发生变化导致此业绩比较基准不再适用或本业绩比较基准停止发布，或者有更权威的、更能为市场普遍接受的业绩比较基准推出，或者是市场上出现更加适合用于本基金的业绩基准时，</w:t>
      </w:r>
      <w:r w:rsidR="00AE55AA" w:rsidRPr="00841EB2">
        <w:rPr>
          <w:rFonts w:hint="eastAsia"/>
          <w:bCs/>
          <w:szCs w:val="21"/>
        </w:rPr>
        <w:t>在符合法律法规及</w:t>
      </w:r>
      <w:r w:rsidR="00AE55AA" w:rsidRPr="00841EB2">
        <w:rPr>
          <w:bCs/>
          <w:szCs w:val="21"/>
        </w:rPr>
        <w:t>基金</w:t>
      </w:r>
      <w:r w:rsidR="00AE55AA" w:rsidRPr="00841EB2">
        <w:rPr>
          <w:rFonts w:hint="eastAsia"/>
          <w:bCs/>
          <w:szCs w:val="21"/>
        </w:rPr>
        <w:t>合同约定</w:t>
      </w:r>
      <w:r w:rsidR="00AE55AA" w:rsidRPr="00841EB2">
        <w:rPr>
          <w:bCs/>
          <w:szCs w:val="21"/>
        </w:rPr>
        <w:t>，</w:t>
      </w:r>
      <w:r w:rsidR="00AE55AA" w:rsidRPr="00841EB2">
        <w:rPr>
          <w:rFonts w:hint="eastAsia"/>
          <w:bCs/>
          <w:szCs w:val="21"/>
        </w:rPr>
        <w:t>并</w:t>
      </w:r>
      <w:r w:rsidR="00AE55AA" w:rsidRPr="00841EB2">
        <w:rPr>
          <w:bCs/>
          <w:szCs w:val="21"/>
        </w:rPr>
        <w:t>对</w:t>
      </w:r>
      <w:r w:rsidR="00AE55AA" w:rsidRPr="00841EB2">
        <w:rPr>
          <w:rFonts w:hint="eastAsia"/>
          <w:bCs/>
          <w:szCs w:val="21"/>
        </w:rPr>
        <w:t>基金</w:t>
      </w:r>
      <w:r w:rsidR="00AE55AA" w:rsidRPr="00841EB2">
        <w:rPr>
          <w:bCs/>
          <w:szCs w:val="21"/>
        </w:rPr>
        <w:t>份额持有人</w:t>
      </w:r>
      <w:r w:rsidR="00AE55AA" w:rsidRPr="00841EB2">
        <w:rPr>
          <w:rFonts w:hint="eastAsia"/>
          <w:bCs/>
          <w:szCs w:val="21"/>
        </w:rPr>
        <w:t>利益</w:t>
      </w:r>
      <w:r w:rsidR="00AE55AA" w:rsidRPr="00841EB2">
        <w:rPr>
          <w:bCs/>
          <w:szCs w:val="21"/>
        </w:rPr>
        <w:t>无实质</w:t>
      </w:r>
      <w:r w:rsidR="00AE55AA" w:rsidRPr="00841EB2">
        <w:rPr>
          <w:rFonts w:hint="eastAsia"/>
          <w:bCs/>
          <w:szCs w:val="21"/>
        </w:rPr>
        <w:t>不利</w:t>
      </w:r>
      <w:r w:rsidR="00AE55AA" w:rsidRPr="00841EB2">
        <w:rPr>
          <w:bCs/>
          <w:szCs w:val="21"/>
        </w:rPr>
        <w:t>影响</w:t>
      </w:r>
      <w:r w:rsidR="00AE55AA" w:rsidRPr="00841EB2">
        <w:rPr>
          <w:rFonts w:hint="eastAsia"/>
          <w:bCs/>
          <w:szCs w:val="21"/>
        </w:rPr>
        <w:t>的</w:t>
      </w:r>
      <w:r w:rsidR="00AE55AA" w:rsidRPr="00841EB2">
        <w:rPr>
          <w:bCs/>
          <w:szCs w:val="21"/>
        </w:rPr>
        <w:t>前提下，</w:t>
      </w:r>
      <w:r w:rsidR="00AE55AA" w:rsidRPr="00841EB2">
        <w:rPr>
          <w:rFonts w:hint="eastAsia"/>
          <w:bCs/>
          <w:szCs w:val="21"/>
        </w:rPr>
        <w:t>基金管理人可与</w:t>
      </w:r>
      <w:r w:rsidR="00AE55AA" w:rsidRPr="00841EB2">
        <w:rPr>
          <w:bCs/>
          <w:szCs w:val="21"/>
        </w:rPr>
        <w:t>基金托管人协商一致，</w:t>
      </w:r>
      <w:r w:rsidR="00AE55AA" w:rsidRPr="00841EB2">
        <w:rPr>
          <w:rFonts w:hint="eastAsia"/>
          <w:bCs/>
          <w:szCs w:val="21"/>
        </w:rPr>
        <w:t>调整本基金的业绩比较基准并</w:t>
      </w:r>
      <w:r w:rsidR="00AE55AA" w:rsidRPr="00841EB2">
        <w:rPr>
          <w:bCs/>
          <w:szCs w:val="21"/>
        </w:rPr>
        <w:t>及时公告</w:t>
      </w:r>
      <w:r w:rsidR="00AE55AA" w:rsidRPr="00841EB2">
        <w:rPr>
          <w:rFonts w:hint="eastAsia"/>
          <w:bCs/>
          <w:szCs w:val="21"/>
        </w:rPr>
        <w:t>。</w:t>
      </w:r>
    </w:p>
    <w:p w14:paraId="70280CBB" w14:textId="77777777" w:rsidR="003118D3" w:rsidRPr="00841EB2" w:rsidRDefault="003118D3" w:rsidP="003118D3">
      <w:pPr>
        <w:adjustRightInd w:val="0"/>
        <w:snapToGrid w:val="0"/>
        <w:spacing w:line="360" w:lineRule="auto"/>
        <w:ind w:firstLine="420"/>
        <w:rPr>
          <w:szCs w:val="21"/>
        </w:rPr>
      </w:pPr>
    </w:p>
    <w:p w14:paraId="4B7D424B" w14:textId="77777777" w:rsidR="003118D3" w:rsidRPr="00841EB2" w:rsidRDefault="003118D3" w:rsidP="003118D3">
      <w:pPr>
        <w:adjustRightInd w:val="0"/>
        <w:snapToGrid w:val="0"/>
        <w:spacing w:line="360" w:lineRule="auto"/>
        <w:ind w:firstLineChars="200" w:firstLine="422"/>
        <w:rPr>
          <w:b/>
          <w:bCs/>
          <w:szCs w:val="21"/>
        </w:rPr>
      </w:pPr>
      <w:r w:rsidRPr="00841EB2">
        <w:rPr>
          <w:b/>
          <w:bCs/>
          <w:szCs w:val="21"/>
        </w:rPr>
        <w:t>七、风险收益特征</w:t>
      </w:r>
    </w:p>
    <w:p w14:paraId="1F650CE4" w14:textId="77777777" w:rsidR="00985F10" w:rsidRPr="00841EB2" w:rsidRDefault="00985F10" w:rsidP="00985F10">
      <w:pPr>
        <w:adjustRightInd w:val="0"/>
        <w:snapToGrid w:val="0"/>
        <w:spacing w:line="360" w:lineRule="auto"/>
        <w:ind w:firstLine="420"/>
        <w:rPr>
          <w:bCs/>
          <w:szCs w:val="21"/>
        </w:rPr>
      </w:pPr>
      <w:r w:rsidRPr="00841EB2">
        <w:rPr>
          <w:rFonts w:hint="eastAsia"/>
          <w:bCs/>
          <w:szCs w:val="21"/>
        </w:rPr>
        <w:lastRenderedPageBreak/>
        <w:t>本基金为混合型基金，具有较高预期风险、较高预期收益的特征，其预期风险和预期收益低于股票型基金、高于债券型基金和货币市场基金。</w:t>
      </w:r>
    </w:p>
    <w:p w14:paraId="02AC51E9" w14:textId="77777777" w:rsidR="003118D3" w:rsidRPr="00841EB2" w:rsidRDefault="003118D3" w:rsidP="003118D3">
      <w:pPr>
        <w:pStyle w:val="a8"/>
        <w:adjustRightInd w:val="0"/>
        <w:snapToGrid w:val="0"/>
        <w:spacing w:line="360" w:lineRule="auto"/>
        <w:rPr>
          <w:bCs/>
          <w:szCs w:val="21"/>
        </w:rPr>
      </w:pPr>
    </w:p>
    <w:p w14:paraId="27CF0B46" w14:textId="77777777" w:rsidR="003118D3" w:rsidRPr="00841EB2" w:rsidRDefault="003118D3" w:rsidP="003118D3">
      <w:pPr>
        <w:adjustRightInd w:val="0"/>
        <w:snapToGrid w:val="0"/>
        <w:spacing w:line="360" w:lineRule="auto"/>
        <w:ind w:firstLineChars="200" w:firstLine="422"/>
        <w:rPr>
          <w:b/>
          <w:bCs/>
          <w:szCs w:val="21"/>
        </w:rPr>
      </w:pPr>
      <w:r w:rsidRPr="00841EB2">
        <w:rPr>
          <w:b/>
          <w:bCs/>
          <w:szCs w:val="21"/>
        </w:rPr>
        <w:t>八、基金管理人代表基金行使</w:t>
      </w:r>
      <w:r w:rsidR="007D3CF3" w:rsidRPr="00841EB2">
        <w:rPr>
          <w:rFonts w:hint="eastAsia"/>
          <w:b/>
          <w:bCs/>
          <w:szCs w:val="21"/>
        </w:rPr>
        <w:t>相关</w:t>
      </w:r>
      <w:r w:rsidRPr="00841EB2">
        <w:rPr>
          <w:b/>
          <w:bCs/>
          <w:szCs w:val="21"/>
        </w:rPr>
        <w:t>权利的处理原则及方法</w:t>
      </w:r>
    </w:p>
    <w:p w14:paraId="4CF035AD" w14:textId="77777777" w:rsidR="008D0154" w:rsidRPr="00841EB2" w:rsidRDefault="008D0154" w:rsidP="00510881">
      <w:pPr>
        <w:adjustRightInd w:val="0"/>
        <w:snapToGrid w:val="0"/>
        <w:spacing w:line="360" w:lineRule="auto"/>
        <w:ind w:firstLine="420"/>
        <w:rPr>
          <w:bCs/>
          <w:szCs w:val="21"/>
        </w:rPr>
      </w:pPr>
      <w:r w:rsidRPr="00841EB2">
        <w:rPr>
          <w:rFonts w:hint="eastAsia"/>
          <w:bCs/>
          <w:szCs w:val="21"/>
        </w:rPr>
        <w:t>1</w:t>
      </w:r>
      <w:r w:rsidRPr="00841EB2">
        <w:rPr>
          <w:rFonts w:hint="eastAsia"/>
          <w:bCs/>
          <w:szCs w:val="21"/>
        </w:rPr>
        <w:t>、有利于基金资产的安全与增值；</w:t>
      </w:r>
    </w:p>
    <w:p w14:paraId="36481600" w14:textId="77777777" w:rsidR="008D0154" w:rsidRPr="00841EB2" w:rsidRDefault="008D0154" w:rsidP="00510881">
      <w:pPr>
        <w:adjustRightInd w:val="0"/>
        <w:snapToGrid w:val="0"/>
        <w:spacing w:line="360" w:lineRule="auto"/>
        <w:ind w:firstLine="420"/>
        <w:rPr>
          <w:bCs/>
          <w:szCs w:val="21"/>
        </w:rPr>
      </w:pPr>
      <w:r w:rsidRPr="00841EB2">
        <w:rPr>
          <w:bCs/>
          <w:szCs w:val="21"/>
        </w:rPr>
        <w:t>2</w:t>
      </w:r>
      <w:r w:rsidRPr="00841EB2">
        <w:rPr>
          <w:rFonts w:hint="eastAsia"/>
          <w:bCs/>
          <w:szCs w:val="21"/>
        </w:rPr>
        <w:t>、基金管理人按照国家有关规定代表基金独立行使相关权利，保护基金份额持有人的利益；</w:t>
      </w:r>
    </w:p>
    <w:p w14:paraId="0680C3E9" w14:textId="77777777" w:rsidR="008D0154" w:rsidRPr="00841EB2" w:rsidRDefault="008D0154" w:rsidP="00510881">
      <w:pPr>
        <w:adjustRightInd w:val="0"/>
        <w:snapToGrid w:val="0"/>
        <w:spacing w:line="360" w:lineRule="auto"/>
        <w:ind w:firstLine="420"/>
        <w:rPr>
          <w:bCs/>
          <w:szCs w:val="21"/>
        </w:rPr>
      </w:pPr>
      <w:r w:rsidRPr="00841EB2">
        <w:rPr>
          <w:bCs/>
          <w:szCs w:val="21"/>
        </w:rPr>
        <w:t>3</w:t>
      </w:r>
      <w:r w:rsidRPr="00841EB2">
        <w:rPr>
          <w:rFonts w:hint="eastAsia"/>
          <w:bCs/>
          <w:szCs w:val="21"/>
        </w:rPr>
        <w:t>、不谋求对上市公司的控股，不参与所投资上市公司的经营管理；</w:t>
      </w:r>
    </w:p>
    <w:p w14:paraId="14E8872E" w14:textId="77777777" w:rsidR="008D0154" w:rsidRPr="00841EB2" w:rsidRDefault="008D0154" w:rsidP="00510881">
      <w:pPr>
        <w:adjustRightInd w:val="0"/>
        <w:snapToGrid w:val="0"/>
        <w:spacing w:line="360" w:lineRule="auto"/>
        <w:ind w:firstLine="420"/>
        <w:rPr>
          <w:bCs/>
          <w:szCs w:val="21"/>
        </w:rPr>
      </w:pPr>
      <w:r w:rsidRPr="00841EB2">
        <w:rPr>
          <w:bCs/>
          <w:szCs w:val="21"/>
        </w:rPr>
        <w:t>4</w:t>
      </w:r>
      <w:r w:rsidRPr="00841EB2">
        <w:rPr>
          <w:rFonts w:hint="eastAsia"/>
          <w:bCs/>
          <w:szCs w:val="21"/>
        </w:rPr>
        <w:t>、不通过关联交易为自身、雇员、授权代理人或任何存在利害关系的第三人牟取任何不当利益。</w:t>
      </w:r>
    </w:p>
    <w:p w14:paraId="37EC9746" w14:textId="77777777" w:rsidR="00AF41B2" w:rsidRPr="00841EB2" w:rsidRDefault="00AF41B2" w:rsidP="00AF41B2">
      <w:pPr>
        <w:adjustRightInd w:val="0"/>
        <w:snapToGrid w:val="0"/>
        <w:spacing w:line="360" w:lineRule="auto"/>
        <w:ind w:firstLineChars="200" w:firstLine="418"/>
        <w:rPr>
          <w:rFonts w:ascii="宋体" w:hAnsi="宋体" w:cs="宋体"/>
          <w:b/>
          <w:bCs/>
          <w:spacing w:val="-1"/>
          <w:szCs w:val="21"/>
        </w:rPr>
      </w:pPr>
      <w:r w:rsidRPr="00841EB2">
        <w:rPr>
          <w:rFonts w:ascii="宋体" w:hAnsi="宋体" w:cs="宋体" w:hint="eastAsia"/>
          <w:b/>
          <w:bCs/>
          <w:spacing w:val="-1"/>
          <w:szCs w:val="21"/>
        </w:rPr>
        <w:t>九、基金的投资组合报告</w:t>
      </w:r>
    </w:p>
    <w:p w14:paraId="5CDC6CBC" w14:textId="77777777" w:rsidR="00AF41B2" w:rsidRPr="00841EB2" w:rsidRDefault="00AF41B2">
      <w:pPr>
        <w:spacing w:line="355" w:lineRule="auto"/>
        <w:ind w:firstLineChars="200" w:firstLine="420"/>
        <w:rPr>
          <w:rFonts w:ascii="宋体" w:hAnsi="宋体" w:cs="宋体"/>
          <w:szCs w:val="21"/>
        </w:rPr>
      </w:pPr>
      <w:r w:rsidRPr="00841EB2">
        <w:rPr>
          <w:rFonts w:ascii="宋体" w:hAnsi="宋体" w:cs="宋体" w:hint="eastAsia"/>
          <w:szCs w:val="21"/>
        </w:rPr>
        <w:t>基金管理人的董事会及董事保证本报告所载资料不存在虚假记载、误导性陈述或重大遗漏，并对其内容的真实性、准确性和完整性承担个别及连带责任。</w:t>
      </w:r>
    </w:p>
    <w:p w14:paraId="0F445120" w14:textId="07776019" w:rsidR="00AF41B2" w:rsidRPr="00841EB2" w:rsidRDefault="00AF41B2">
      <w:pPr>
        <w:spacing w:line="355" w:lineRule="auto"/>
        <w:ind w:firstLineChars="200" w:firstLine="420"/>
        <w:rPr>
          <w:rFonts w:ascii="宋体" w:hAnsi="宋体" w:cs="宋体"/>
          <w:szCs w:val="21"/>
        </w:rPr>
      </w:pPr>
      <w:r w:rsidRPr="00841EB2">
        <w:rPr>
          <w:rFonts w:ascii="宋体" w:hAnsi="宋体" w:cs="宋体" w:hint="eastAsia"/>
          <w:szCs w:val="21"/>
        </w:rPr>
        <w:t>基金托管人华夏银行股份有限公司根据本基金合同规定，于</w:t>
      </w:r>
      <w:r w:rsidRPr="00841EB2">
        <w:rPr>
          <w:rFonts w:ascii="宋体" w:cs="宋体" w:hint="eastAsia"/>
          <w:color w:val="000000"/>
          <w:kern w:val="0"/>
        </w:rPr>
        <w:t>201</w:t>
      </w:r>
      <w:r w:rsidR="00500522" w:rsidRPr="00841EB2">
        <w:rPr>
          <w:rFonts w:ascii="宋体" w:cs="宋体" w:hint="eastAsia"/>
          <w:color w:val="000000"/>
          <w:kern w:val="0"/>
        </w:rPr>
        <w:t>9</w:t>
      </w:r>
      <w:r w:rsidRPr="00841EB2">
        <w:rPr>
          <w:rFonts w:ascii="宋体" w:cs="宋体" w:hint="eastAsia"/>
          <w:color w:val="000000"/>
          <w:kern w:val="0"/>
        </w:rPr>
        <w:t>年</w:t>
      </w:r>
      <w:r w:rsidR="00500522" w:rsidRPr="00841EB2">
        <w:rPr>
          <w:rFonts w:ascii="宋体" w:cs="宋体" w:hint="eastAsia"/>
          <w:color w:val="000000"/>
          <w:kern w:val="0"/>
        </w:rPr>
        <w:t>3</w:t>
      </w:r>
      <w:r w:rsidRPr="00841EB2">
        <w:rPr>
          <w:rFonts w:ascii="宋体" w:cs="宋体" w:hint="eastAsia"/>
          <w:color w:val="000000"/>
          <w:kern w:val="0"/>
        </w:rPr>
        <w:t>月</w:t>
      </w:r>
      <w:r w:rsidR="00500522" w:rsidRPr="00841EB2">
        <w:rPr>
          <w:rFonts w:ascii="宋体" w:cs="宋体" w:hint="eastAsia"/>
          <w:color w:val="000000"/>
          <w:kern w:val="0"/>
        </w:rPr>
        <w:t>25</w:t>
      </w:r>
      <w:r w:rsidRPr="00841EB2">
        <w:rPr>
          <w:rFonts w:ascii="宋体" w:cs="宋体" w:hint="eastAsia"/>
          <w:color w:val="000000"/>
          <w:kern w:val="0"/>
        </w:rPr>
        <w:t>日</w:t>
      </w:r>
      <w:r w:rsidRPr="00841EB2">
        <w:rPr>
          <w:rFonts w:ascii="宋体" w:hAnsi="宋体" w:cs="宋体" w:hint="eastAsia"/>
          <w:szCs w:val="21"/>
        </w:rPr>
        <w:t>复核了本报告中的财务指标、净值表现和投资组合报告等内容，保证复核内容不存在虚假记载、误导性陈述或者重大遗漏。</w:t>
      </w:r>
    </w:p>
    <w:p w14:paraId="1E072C35" w14:textId="0A83119A" w:rsidR="00AF41B2" w:rsidRPr="00841EB2" w:rsidRDefault="00AF41B2">
      <w:pPr>
        <w:adjustRightInd w:val="0"/>
        <w:snapToGrid w:val="0"/>
        <w:spacing w:line="360" w:lineRule="auto"/>
        <w:ind w:firstLineChars="200" w:firstLine="420"/>
        <w:rPr>
          <w:rFonts w:ascii="宋体" w:hAnsi="宋体" w:cs="宋体"/>
          <w:szCs w:val="21"/>
        </w:rPr>
      </w:pPr>
      <w:bookmarkStart w:id="93" w:name="m501"/>
      <w:r w:rsidRPr="00841EB2">
        <w:rPr>
          <w:rFonts w:ascii="宋体" w:hAnsi="宋体" w:cs="宋体" w:hint="eastAsia"/>
          <w:szCs w:val="21"/>
        </w:rPr>
        <w:t>本投资组合报告所载数据截至</w:t>
      </w:r>
      <w:r w:rsidRPr="00841EB2">
        <w:rPr>
          <w:rFonts w:ascii="宋体" w:cs="宋体" w:hint="eastAsia"/>
          <w:color w:val="000000"/>
          <w:kern w:val="0"/>
        </w:rPr>
        <w:t>201</w:t>
      </w:r>
      <w:r w:rsidR="0029590A" w:rsidRPr="00841EB2">
        <w:rPr>
          <w:rFonts w:ascii="宋体" w:cs="宋体" w:hint="eastAsia"/>
          <w:color w:val="000000"/>
          <w:kern w:val="0"/>
        </w:rPr>
        <w:t>8</w:t>
      </w:r>
      <w:r w:rsidRPr="00841EB2">
        <w:rPr>
          <w:rFonts w:ascii="宋体" w:cs="宋体" w:hint="eastAsia"/>
          <w:color w:val="000000"/>
          <w:kern w:val="0"/>
        </w:rPr>
        <w:t>年</w:t>
      </w:r>
      <w:r w:rsidR="00500522" w:rsidRPr="00841EB2">
        <w:rPr>
          <w:rFonts w:ascii="宋体" w:cs="宋体" w:hint="eastAsia"/>
          <w:color w:val="000000"/>
          <w:kern w:val="0"/>
        </w:rPr>
        <w:t>12</w:t>
      </w:r>
      <w:r w:rsidRPr="00841EB2">
        <w:rPr>
          <w:rFonts w:ascii="宋体" w:cs="宋体" w:hint="eastAsia"/>
          <w:color w:val="000000"/>
          <w:kern w:val="0"/>
        </w:rPr>
        <w:t>月</w:t>
      </w:r>
      <w:r w:rsidR="00500522" w:rsidRPr="00841EB2">
        <w:rPr>
          <w:rFonts w:ascii="宋体" w:cs="宋体" w:hint="eastAsia"/>
          <w:color w:val="000000"/>
          <w:kern w:val="0"/>
        </w:rPr>
        <w:t>31</w:t>
      </w:r>
      <w:r w:rsidRPr="00841EB2">
        <w:rPr>
          <w:rFonts w:ascii="宋体" w:cs="宋体" w:hint="eastAsia"/>
          <w:color w:val="000000"/>
          <w:kern w:val="0"/>
        </w:rPr>
        <w:t>日</w:t>
      </w:r>
      <w:r w:rsidRPr="00841EB2">
        <w:rPr>
          <w:rFonts w:ascii="宋体" w:hAnsi="宋体" w:cs="宋体" w:hint="eastAsia"/>
          <w:szCs w:val="21"/>
        </w:rPr>
        <w:t>，本报告所列财务数据未经审计</w:t>
      </w:r>
      <w:r w:rsidRPr="00841EB2">
        <w:rPr>
          <w:rFonts w:ascii="宋体" w:hAnsi="宋体" w:cs="宋体"/>
          <w:szCs w:val="21"/>
        </w:rPr>
        <w:t>。</w:t>
      </w:r>
      <w:bookmarkEnd w:id="93"/>
    </w:p>
    <w:p w14:paraId="0AB1CA4B" w14:textId="298D3B01" w:rsidR="00AF41B2" w:rsidRPr="00841EB2" w:rsidRDefault="00875380" w:rsidP="00421A22">
      <w:pPr>
        <w:rPr>
          <w:sz w:val="22"/>
          <w:szCs w:val="22"/>
        </w:rPr>
      </w:pPr>
      <w:r w:rsidRPr="00841EB2">
        <w:rPr>
          <w:b/>
          <w:sz w:val="22"/>
          <w:szCs w:val="22"/>
        </w:rPr>
        <w:t>1</w:t>
      </w:r>
      <w:r w:rsidRPr="00841EB2">
        <w:rPr>
          <w:rFonts w:hint="eastAsia"/>
          <w:b/>
          <w:sz w:val="22"/>
          <w:szCs w:val="22"/>
        </w:rPr>
        <w:t>、</w:t>
      </w:r>
      <w:r w:rsidR="00AF41B2" w:rsidRPr="00841EB2">
        <w:rPr>
          <w:rFonts w:hint="eastAsia"/>
          <w:b/>
          <w:sz w:val="22"/>
          <w:szCs w:val="22"/>
        </w:rPr>
        <w:t>报告期末基金资产组合情况</w:t>
      </w:r>
      <w:r w:rsidR="00AF41B2" w:rsidRPr="00841EB2">
        <w:rPr>
          <w:b/>
          <w:sz w:val="22"/>
          <w:szCs w:val="22"/>
        </w:rPr>
        <w:t xml:space="preserve"> </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976"/>
        <w:gridCol w:w="2790"/>
        <w:gridCol w:w="2685"/>
      </w:tblGrid>
      <w:tr w:rsidR="00AF41B2" w:rsidRPr="00841EB2" w14:paraId="77DB9318" w14:textId="77777777" w:rsidTr="00841EB2">
        <w:trPr>
          <w:trHeight w:val="304"/>
          <w:jc w:val="center"/>
        </w:trPr>
        <w:tc>
          <w:tcPr>
            <w:tcW w:w="648" w:type="dxa"/>
            <w:shd w:val="clear" w:color="auto" w:fill="D9D9D9"/>
            <w:vAlign w:val="center"/>
          </w:tcPr>
          <w:p w14:paraId="61AA5CE9" w14:textId="77777777" w:rsidR="00AF41B2" w:rsidRPr="00841EB2" w:rsidRDefault="00AF41B2" w:rsidP="00AF41B2">
            <w:pPr>
              <w:jc w:val="center"/>
              <w:rPr>
                <w:rFonts w:ascii="宋体" w:hAnsi="宋体"/>
              </w:rPr>
            </w:pPr>
            <w:bookmarkStart w:id="94" w:name="m501_tab"/>
            <w:r w:rsidRPr="00841EB2">
              <w:rPr>
                <w:rFonts w:ascii="宋体" w:hAnsi="宋体" w:hint="eastAsia"/>
              </w:rPr>
              <w:t>序号</w:t>
            </w:r>
          </w:p>
        </w:tc>
        <w:tc>
          <w:tcPr>
            <w:tcW w:w="2976" w:type="dxa"/>
            <w:shd w:val="clear" w:color="auto" w:fill="D9D9D9"/>
            <w:vAlign w:val="center"/>
          </w:tcPr>
          <w:p w14:paraId="5FBB4ECA" w14:textId="77777777" w:rsidR="00AF41B2" w:rsidRPr="00841EB2" w:rsidRDefault="00AF41B2" w:rsidP="00AF41B2">
            <w:pPr>
              <w:jc w:val="center"/>
              <w:rPr>
                <w:rFonts w:ascii="宋体" w:hAnsi="宋体"/>
              </w:rPr>
            </w:pPr>
            <w:r w:rsidRPr="00841EB2">
              <w:rPr>
                <w:rFonts w:ascii="宋体" w:hAnsi="宋体" w:hint="eastAsia"/>
              </w:rPr>
              <w:t>项目</w:t>
            </w:r>
          </w:p>
        </w:tc>
        <w:tc>
          <w:tcPr>
            <w:tcW w:w="2790" w:type="dxa"/>
            <w:shd w:val="clear" w:color="auto" w:fill="D9D9D9"/>
            <w:vAlign w:val="center"/>
          </w:tcPr>
          <w:p w14:paraId="2FCA925F" w14:textId="77777777" w:rsidR="00AF41B2" w:rsidRPr="00841EB2" w:rsidRDefault="00AF41B2" w:rsidP="00AF41B2">
            <w:pPr>
              <w:jc w:val="center"/>
              <w:rPr>
                <w:rFonts w:ascii="宋体" w:hAnsi="宋体"/>
              </w:rPr>
            </w:pPr>
            <w:r w:rsidRPr="00841EB2">
              <w:rPr>
                <w:rFonts w:ascii="宋体" w:hAnsi="宋体" w:hint="eastAsia"/>
              </w:rPr>
              <w:t>金额（元）</w:t>
            </w:r>
          </w:p>
        </w:tc>
        <w:tc>
          <w:tcPr>
            <w:tcW w:w="2685" w:type="dxa"/>
            <w:shd w:val="clear" w:color="auto" w:fill="D9D9D9"/>
            <w:vAlign w:val="center"/>
          </w:tcPr>
          <w:p w14:paraId="095E0B13" w14:textId="77777777" w:rsidR="00AF41B2" w:rsidRPr="00841EB2" w:rsidRDefault="00AF41B2" w:rsidP="00AF41B2">
            <w:pPr>
              <w:jc w:val="center"/>
              <w:rPr>
                <w:rFonts w:ascii="宋体" w:hAnsi="宋体"/>
              </w:rPr>
            </w:pPr>
            <w:r w:rsidRPr="00841EB2">
              <w:rPr>
                <w:rFonts w:ascii="宋体" w:hAnsi="宋体" w:hint="eastAsia"/>
              </w:rPr>
              <w:t>占基金总资产的比例（</w:t>
            </w:r>
            <w:r w:rsidRPr="00841EB2">
              <w:rPr>
                <w:rFonts w:ascii="宋体" w:hAnsi="宋体"/>
              </w:rPr>
              <w:t>%）</w:t>
            </w:r>
          </w:p>
        </w:tc>
      </w:tr>
      <w:tr w:rsidR="00500522" w:rsidRPr="00841EB2" w14:paraId="0F567573" w14:textId="77777777" w:rsidTr="00841EB2">
        <w:trPr>
          <w:trHeight w:val="304"/>
          <w:jc w:val="center"/>
        </w:trPr>
        <w:tc>
          <w:tcPr>
            <w:tcW w:w="648" w:type="dxa"/>
            <w:vAlign w:val="center"/>
          </w:tcPr>
          <w:p w14:paraId="3DA6EC97" w14:textId="77777777" w:rsidR="00500522" w:rsidRPr="00841EB2" w:rsidRDefault="00500522" w:rsidP="00AF41B2">
            <w:pPr>
              <w:jc w:val="center"/>
              <w:rPr>
                <w:rFonts w:ascii="宋体" w:hAnsi="宋体"/>
                <w:szCs w:val="21"/>
              </w:rPr>
            </w:pPr>
            <w:r w:rsidRPr="00841EB2">
              <w:rPr>
                <w:rFonts w:ascii="宋体" w:hAnsi="宋体"/>
                <w:szCs w:val="21"/>
              </w:rPr>
              <w:t>1</w:t>
            </w:r>
          </w:p>
        </w:tc>
        <w:tc>
          <w:tcPr>
            <w:tcW w:w="2976" w:type="dxa"/>
            <w:vAlign w:val="center"/>
          </w:tcPr>
          <w:p w14:paraId="47CF33D9" w14:textId="77777777" w:rsidR="00500522" w:rsidRPr="00841EB2" w:rsidRDefault="00500522" w:rsidP="00AF41B2">
            <w:pPr>
              <w:jc w:val="left"/>
              <w:rPr>
                <w:rFonts w:ascii="宋体" w:hAnsi="宋体"/>
                <w:szCs w:val="21"/>
              </w:rPr>
            </w:pPr>
            <w:r w:rsidRPr="00841EB2">
              <w:rPr>
                <w:rFonts w:ascii="宋体" w:hAnsi="宋体" w:hint="eastAsia"/>
                <w:szCs w:val="21"/>
              </w:rPr>
              <w:t>权益投资</w:t>
            </w:r>
          </w:p>
        </w:tc>
        <w:tc>
          <w:tcPr>
            <w:tcW w:w="2790" w:type="dxa"/>
            <w:vAlign w:val="center"/>
          </w:tcPr>
          <w:p w14:paraId="7304E13F" w14:textId="697CDEED" w:rsidR="00500522" w:rsidRPr="00841EB2" w:rsidRDefault="00500522" w:rsidP="00AF41B2">
            <w:pPr>
              <w:jc w:val="right"/>
              <w:rPr>
                <w:rFonts w:ascii="宋体" w:hAnsi="宋体"/>
                <w:szCs w:val="21"/>
              </w:rPr>
            </w:pPr>
            <w:r w:rsidRPr="00841EB2">
              <w:rPr>
                <w:rFonts w:ascii="宋体" w:hAnsi="宋体"/>
              </w:rPr>
              <w:t>-</w:t>
            </w:r>
          </w:p>
        </w:tc>
        <w:tc>
          <w:tcPr>
            <w:tcW w:w="2685" w:type="dxa"/>
            <w:vAlign w:val="center"/>
          </w:tcPr>
          <w:p w14:paraId="1D4230CA" w14:textId="76811E89" w:rsidR="00500522" w:rsidRPr="00841EB2" w:rsidRDefault="00500522" w:rsidP="00AF41B2">
            <w:pPr>
              <w:jc w:val="right"/>
              <w:rPr>
                <w:rFonts w:ascii="宋体" w:hAnsi="宋体"/>
                <w:szCs w:val="21"/>
              </w:rPr>
            </w:pPr>
            <w:r w:rsidRPr="00841EB2">
              <w:rPr>
                <w:rFonts w:ascii="宋体" w:hAnsi="宋体"/>
              </w:rPr>
              <w:t>-</w:t>
            </w:r>
          </w:p>
        </w:tc>
      </w:tr>
      <w:tr w:rsidR="00500522" w:rsidRPr="00841EB2" w14:paraId="2D72F942" w14:textId="77777777" w:rsidTr="00841EB2">
        <w:trPr>
          <w:trHeight w:val="322"/>
          <w:jc w:val="center"/>
        </w:trPr>
        <w:tc>
          <w:tcPr>
            <w:tcW w:w="648" w:type="dxa"/>
            <w:vAlign w:val="center"/>
          </w:tcPr>
          <w:p w14:paraId="02E47BDF" w14:textId="77777777" w:rsidR="00500522" w:rsidRPr="00841EB2" w:rsidRDefault="00500522" w:rsidP="00AF41B2">
            <w:pPr>
              <w:jc w:val="center"/>
              <w:rPr>
                <w:rFonts w:ascii="宋体" w:hAnsi="宋体"/>
                <w:szCs w:val="21"/>
              </w:rPr>
            </w:pPr>
          </w:p>
        </w:tc>
        <w:tc>
          <w:tcPr>
            <w:tcW w:w="2976" w:type="dxa"/>
            <w:vAlign w:val="center"/>
          </w:tcPr>
          <w:p w14:paraId="1270CB3E" w14:textId="77777777" w:rsidR="00500522" w:rsidRPr="00841EB2" w:rsidRDefault="00500522" w:rsidP="00AF41B2">
            <w:pPr>
              <w:jc w:val="left"/>
              <w:rPr>
                <w:rFonts w:ascii="宋体" w:hAnsi="宋体"/>
                <w:szCs w:val="21"/>
              </w:rPr>
            </w:pPr>
            <w:r w:rsidRPr="00841EB2">
              <w:rPr>
                <w:rFonts w:ascii="宋体" w:hAnsi="宋体" w:hint="eastAsia"/>
                <w:szCs w:val="21"/>
              </w:rPr>
              <w:t xml:space="preserve">其中：股票 </w:t>
            </w:r>
          </w:p>
        </w:tc>
        <w:tc>
          <w:tcPr>
            <w:tcW w:w="2790" w:type="dxa"/>
            <w:vAlign w:val="center"/>
          </w:tcPr>
          <w:p w14:paraId="0C31C9F8" w14:textId="527D51F3" w:rsidR="00500522" w:rsidRPr="00841EB2" w:rsidRDefault="00500522" w:rsidP="00AF41B2">
            <w:pPr>
              <w:jc w:val="right"/>
              <w:rPr>
                <w:rFonts w:ascii="宋体" w:hAnsi="宋体"/>
                <w:szCs w:val="21"/>
              </w:rPr>
            </w:pPr>
            <w:r w:rsidRPr="00841EB2">
              <w:rPr>
                <w:rFonts w:ascii="宋体" w:hAnsi="宋体"/>
              </w:rPr>
              <w:t>-</w:t>
            </w:r>
          </w:p>
        </w:tc>
        <w:tc>
          <w:tcPr>
            <w:tcW w:w="2685" w:type="dxa"/>
            <w:vAlign w:val="center"/>
          </w:tcPr>
          <w:p w14:paraId="6D1DDB4D" w14:textId="2CBDAB93" w:rsidR="00500522" w:rsidRPr="00841EB2" w:rsidRDefault="00500522" w:rsidP="00AF41B2">
            <w:pPr>
              <w:jc w:val="right"/>
              <w:rPr>
                <w:rFonts w:ascii="宋体" w:hAnsi="宋体"/>
                <w:szCs w:val="21"/>
              </w:rPr>
            </w:pPr>
            <w:r w:rsidRPr="00841EB2">
              <w:rPr>
                <w:rFonts w:ascii="宋体" w:hAnsi="宋体"/>
              </w:rPr>
              <w:t>-</w:t>
            </w:r>
          </w:p>
        </w:tc>
      </w:tr>
      <w:tr w:rsidR="00500522" w:rsidRPr="00841EB2" w14:paraId="0D72D10B" w14:textId="77777777" w:rsidTr="00841EB2">
        <w:trPr>
          <w:trHeight w:val="322"/>
          <w:jc w:val="center"/>
        </w:trPr>
        <w:tc>
          <w:tcPr>
            <w:tcW w:w="648" w:type="dxa"/>
            <w:vAlign w:val="center"/>
          </w:tcPr>
          <w:p w14:paraId="2ED11C30" w14:textId="77777777" w:rsidR="00500522" w:rsidRPr="00841EB2" w:rsidRDefault="00500522" w:rsidP="00AF41B2">
            <w:pPr>
              <w:jc w:val="center"/>
              <w:rPr>
                <w:rFonts w:ascii="宋体" w:hAnsi="宋体"/>
                <w:szCs w:val="21"/>
              </w:rPr>
            </w:pPr>
            <w:r w:rsidRPr="00841EB2">
              <w:rPr>
                <w:rFonts w:ascii="宋体" w:hAnsi="宋体" w:hint="eastAsia"/>
                <w:szCs w:val="21"/>
              </w:rPr>
              <w:t>2</w:t>
            </w:r>
          </w:p>
        </w:tc>
        <w:tc>
          <w:tcPr>
            <w:tcW w:w="2976" w:type="dxa"/>
            <w:vAlign w:val="center"/>
          </w:tcPr>
          <w:p w14:paraId="273334A8" w14:textId="77777777" w:rsidR="00500522" w:rsidRPr="00841EB2" w:rsidRDefault="00500522" w:rsidP="00AF41B2">
            <w:pPr>
              <w:jc w:val="left"/>
              <w:rPr>
                <w:rFonts w:ascii="宋体" w:hAnsi="宋体"/>
                <w:szCs w:val="21"/>
              </w:rPr>
            </w:pPr>
            <w:r w:rsidRPr="00841EB2">
              <w:rPr>
                <w:rFonts w:ascii="宋体" w:hAnsi="宋体" w:hint="eastAsia"/>
                <w:szCs w:val="21"/>
              </w:rPr>
              <w:t>基金投资</w:t>
            </w:r>
          </w:p>
        </w:tc>
        <w:tc>
          <w:tcPr>
            <w:tcW w:w="2790" w:type="dxa"/>
          </w:tcPr>
          <w:p w14:paraId="7277D4FD" w14:textId="036BE725" w:rsidR="00500522" w:rsidRPr="00841EB2" w:rsidRDefault="00500522" w:rsidP="00AF41B2">
            <w:pPr>
              <w:jc w:val="right"/>
              <w:rPr>
                <w:rFonts w:ascii="宋体" w:hAnsi="宋体"/>
                <w:szCs w:val="21"/>
              </w:rPr>
            </w:pPr>
            <w:r w:rsidRPr="00841EB2">
              <w:rPr>
                <w:rFonts w:ascii="宋体" w:hAnsi="宋体"/>
                <w:szCs w:val="21"/>
              </w:rPr>
              <w:t>-</w:t>
            </w:r>
          </w:p>
        </w:tc>
        <w:tc>
          <w:tcPr>
            <w:tcW w:w="2685" w:type="dxa"/>
          </w:tcPr>
          <w:p w14:paraId="7A32E472" w14:textId="5D8F2785" w:rsidR="00500522" w:rsidRPr="00841EB2" w:rsidRDefault="00500522" w:rsidP="00AF41B2">
            <w:pPr>
              <w:jc w:val="right"/>
              <w:rPr>
                <w:rFonts w:ascii="宋体" w:hAnsi="宋体"/>
                <w:szCs w:val="21"/>
              </w:rPr>
            </w:pPr>
            <w:r w:rsidRPr="00841EB2">
              <w:rPr>
                <w:rFonts w:ascii="宋体" w:hAnsi="宋体"/>
                <w:szCs w:val="21"/>
              </w:rPr>
              <w:t>-</w:t>
            </w:r>
          </w:p>
        </w:tc>
      </w:tr>
      <w:tr w:rsidR="00500522" w:rsidRPr="00841EB2" w14:paraId="5F4D6255" w14:textId="77777777" w:rsidTr="00841EB2">
        <w:trPr>
          <w:trHeight w:val="304"/>
          <w:jc w:val="center"/>
        </w:trPr>
        <w:tc>
          <w:tcPr>
            <w:tcW w:w="648" w:type="dxa"/>
            <w:vAlign w:val="center"/>
          </w:tcPr>
          <w:p w14:paraId="08CA4E91" w14:textId="77777777" w:rsidR="00500522" w:rsidRPr="00841EB2" w:rsidRDefault="00500522" w:rsidP="00AF41B2">
            <w:pPr>
              <w:jc w:val="center"/>
              <w:rPr>
                <w:rFonts w:ascii="宋体" w:hAnsi="宋体"/>
                <w:szCs w:val="21"/>
              </w:rPr>
            </w:pPr>
            <w:r w:rsidRPr="00841EB2">
              <w:rPr>
                <w:rFonts w:ascii="宋体" w:hAnsi="宋体" w:hint="eastAsia"/>
                <w:szCs w:val="21"/>
              </w:rPr>
              <w:t>3</w:t>
            </w:r>
          </w:p>
        </w:tc>
        <w:tc>
          <w:tcPr>
            <w:tcW w:w="2976" w:type="dxa"/>
            <w:vAlign w:val="center"/>
          </w:tcPr>
          <w:p w14:paraId="5434D3A9" w14:textId="77777777" w:rsidR="00500522" w:rsidRPr="00841EB2" w:rsidRDefault="00500522" w:rsidP="00AF41B2">
            <w:pPr>
              <w:jc w:val="left"/>
              <w:rPr>
                <w:rFonts w:ascii="宋体" w:hAnsi="宋体"/>
                <w:szCs w:val="21"/>
              </w:rPr>
            </w:pPr>
            <w:r w:rsidRPr="00841EB2">
              <w:rPr>
                <w:rFonts w:ascii="宋体" w:hAnsi="宋体" w:hint="eastAsia"/>
                <w:szCs w:val="21"/>
              </w:rPr>
              <w:t xml:space="preserve">固定收益投资 </w:t>
            </w:r>
          </w:p>
        </w:tc>
        <w:tc>
          <w:tcPr>
            <w:tcW w:w="2790" w:type="dxa"/>
            <w:vAlign w:val="center"/>
          </w:tcPr>
          <w:p w14:paraId="09A8E313" w14:textId="57EBF22E" w:rsidR="00500522" w:rsidRPr="00841EB2" w:rsidRDefault="00500522" w:rsidP="00AF41B2">
            <w:pPr>
              <w:jc w:val="right"/>
              <w:rPr>
                <w:rFonts w:ascii="宋体" w:hAnsi="宋体"/>
                <w:szCs w:val="21"/>
              </w:rPr>
            </w:pPr>
            <w:r w:rsidRPr="00841EB2">
              <w:rPr>
                <w:rFonts w:ascii="宋体" w:hAnsi="宋体"/>
              </w:rPr>
              <w:t>29,997,000.00</w:t>
            </w:r>
          </w:p>
        </w:tc>
        <w:tc>
          <w:tcPr>
            <w:tcW w:w="2685" w:type="dxa"/>
            <w:vAlign w:val="center"/>
          </w:tcPr>
          <w:p w14:paraId="2F1BF9DD" w14:textId="11B6B8E3" w:rsidR="00500522" w:rsidRPr="00841EB2" w:rsidRDefault="00500522" w:rsidP="00AF41B2">
            <w:pPr>
              <w:jc w:val="right"/>
              <w:rPr>
                <w:rFonts w:ascii="宋体" w:hAnsi="宋体"/>
                <w:szCs w:val="21"/>
              </w:rPr>
            </w:pPr>
            <w:r w:rsidRPr="00841EB2">
              <w:rPr>
                <w:rFonts w:ascii="宋体" w:hAnsi="宋体"/>
              </w:rPr>
              <w:t>29.63</w:t>
            </w:r>
          </w:p>
        </w:tc>
      </w:tr>
      <w:tr w:rsidR="00500522" w:rsidRPr="00841EB2" w14:paraId="0667D91B" w14:textId="77777777" w:rsidTr="00841EB2">
        <w:trPr>
          <w:trHeight w:val="322"/>
          <w:jc w:val="center"/>
        </w:trPr>
        <w:tc>
          <w:tcPr>
            <w:tcW w:w="648" w:type="dxa"/>
            <w:vAlign w:val="center"/>
          </w:tcPr>
          <w:p w14:paraId="36C248EC" w14:textId="77777777" w:rsidR="00500522" w:rsidRPr="00841EB2" w:rsidRDefault="00500522" w:rsidP="00AF41B2">
            <w:pPr>
              <w:jc w:val="center"/>
              <w:rPr>
                <w:rFonts w:ascii="宋体" w:hAnsi="宋体"/>
                <w:szCs w:val="21"/>
              </w:rPr>
            </w:pPr>
          </w:p>
        </w:tc>
        <w:tc>
          <w:tcPr>
            <w:tcW w:w="2976" w:type="dxa"/>
            <w:vAlign w:val="center"/>
          </w:tcPr>
          <w:p w14:paraId="56744ABE" w14:textId="77777777" w:rsidR="00500522" w:rsidRPr="00841EB2" w:rsidRDefault="00500522" w:rsidP="00AF41B2">
            <w:pPr>
              <w:jc w:val="left"/>
              <w:rPr>
                <w:rFonts w:ascii="宋体" w:hAnsi="宋体"/>
                <w:szCs w:val="21"/>
              </w:rPr>
            </w:pPr>
            <w:r w:rsidRPr="00841EB2">
              <w:rPr>
                <w:rFonts w:ascii="宋体" w:hAnsi="宋体" w:hint="eastAsia"/>
                <w:szCs w:val="21"/>
              </w:rPr>
              <w:t xml:space="preserve">其中：债券  </w:t>
            </w:r>
          </w:p>
        </w:tc>
        <w:tc>
          <w:tcPr>
            <w:tcW w:w="2790" w:type="dxa"/>
            <w:vAlign w:val="center"/>
          </w:tcPr>
          <w:p w14:paraId="46644007" w14:textId="29DF9EB4" w:rsidR="00500522" w:rsidRPr="00841EB2" w:rsidRDefault="00500522" w:rsidP="00AF41B2">
            <w:pPr>
              <w:jc w:val="right"/>
              <w:rPr>
                <w:rFonts w:ascii="宋体" w:hAnsi="宋体"/>
                <w:szCs w:val="21"/>
              </w:rPr>
            </w:pPr>
            <w:r w:rsidRPr="00841EB2">
              <w:rPr>
                <w:rFonts w:ascii="宋体" w:hAnsi="宋体"/>
              </w:rPr>
              <w:t>29,997,000.00</w:t>
            </w:r>
          </w:p>
        </w:tc>
        <w:tc>
          <w:tcPr>
            <w:tcW w:w="2685" w:type="dxa"/>
            <w:vAlign w:val="center"/>
          </w:tcPr>
          <w:p w14:paraId="0EF920B1" w14:textId="02D828C0" w:rsidR="00500522" w:rsidRPr="00841EB2" w:rsidRDefault="00500522" w:rsidP="00AF41B2">
            <w:pPr>
              <w:jc w:val="right"/>
              <w:rPr>
                <w:rFonts w:ascii="宋体" w:hAnsi="宋体"/>
                <w:szCs w:val="21"/>
              </w:rPr>
            </w:pPr>
            <w:r w:rsidRPr="00841EB2">
              <w:rPr>
                <w:rFonts w:ascii="宋体" w:hAnsi="宋体"/>
              </w:rPr>
              <w:t>29.63</w:t>
            </w:r>
          </w:p>
        </w:tc>
      </w:tr>
      <w:tr w:rsidR="00500522" w:rsidRPr="00841EB2" w14:paraId="10185C15" w14:textId="77777777" w:rsidTr="00841EB2">
        <w:trPr>
          <w:trHeight w:val="304"/>
          <w:jc w:val="center"/>
        </w:trPr>
        <w:tc>
          <w:tcPr>
            <w:tcW w:w="648" w:type="dxa"/>
            <w:vAlign w:val="center"/>
          </w:tcPr>
          <w:p w14:paraId="59009A21" w14:textId="77777777" w:rsidR="00500522" w:rsidRPr="00841EB2" w:rsidRDefault="00500522" w:rsidP="00AF41B2">
            <w:pPr>
              <w:jc w:val="center"/>
              <w:rPr>
                <w:rFonts w:ascii="宋体" w:hAnsi="宋体"/>
                <w:szCs w:val="21"/>
              </w:rPr>
            </w:pPr>
          </w:p>
        </w:tc>
        <w:tc>
          <w:tcPr>
            <w:tcW w:w="2976" w:type="dxa"/>
            <w:vAlign w:val="center"/>
          </w:tcPr>
          <w:p w14:paraId="0725BC1C" w14:textId="77777777" w:rsidR="00500522" w:rsidRPr="00841EB2" w:rsidRDefault="00500522" w:rsidP="00AF41B2">
            <w:pPr>
              <w:jc w:val="left"/>
              <w:rPr>
                <w:rFonts w:ascii="宋体" w:hAnsi="宋体"/>
                <w:szCs w:val="21"/>
              </w:rPr>
            </w:pPr>
            <w:r w:rsidRPr="00841EB2">
              <w:rPr>
                <w:rFonts w:ascii="宋体" w:hAnsi="宋体" w:hint="eastAsia"/>
                <w:szCs w:val="21"/>
              </w:rPr>
              <w:t>资产支持证券</w:t>
            </w:r>
            <w:r w:rsidRPr="00841EB2">
              <w:rPr>
                <w:rFonts w:ascii="宋体" w:hAnsi="宋体" w:hint="eastAsia"/>
                <w:i/>
                <w:szCs w:val="21"/>
              </w:rPr>
              <w:t xml:space="preserve">  </w:t>
            </w:r>
          </w:p>
        </w:tc>
        <w:tc>
          <w:tcPr>
            <w:tcW w:w="2790" w:type="dxa"/>
            <w:vAlign w:val="center"/>
          </w:tcPr>
          <w:p w14:paraId="4DAE22A9" w14:textId="399FFA8F" w:rsidR="00500522" w:rsidRPr="00841EB2" w:rsidRDefault="00500522" w:rsidP="00AF41B2">
            <w:pPr>
              <w:jc w:val="right"/>
              <w:rPr>
                <w:rFonts w:ascii="宋体" w:hAnsi="宋体"/>
                <w:szCs w:val="21"/>
              </w:rPr>
            </w:pPr>
            <w:r w:rsidRPr="00841EB2">
              <w:rPr>
                <w:rFonts w:ascii="宋体" w:hAnsi="宋体"/>
              </w:rPr>
              <w:t>-</w:t>
            </w:r>
          </w:p>
        </w:tc>
        <w:tc>
          <w:tcPr>
            <w:tcW w:w="2685" w:type="dxa"/>
            <w:vAlign w:val="center"/>
          </w:tcPr>
          <w:p w14:paraId="2C7498D8" w14:textId="495C0B41" w:rsidR="00500522" w:rsidRPr="00841EB2" w:rsidRDefault="00500522" w:rsidP="00AF41B2">
            <w:pPr>
              <w:jc w:val="right"/>
              <w:rPr>
                <w:rFonts w:ascii="宋体" w:hAnsi="宋体"/>
                <w:szCs w:val="21"/>
              </w:rPr>
            </w:pPr>
            <w:r w:rsidRPr="00841EB2">
              <w:rPr>
                <w:rFonts w:ascii="宋体" w:hAnsi="宋体"/>
              </w:rPr>
              <w:t>-</w:t>
            </w:r>
          </w:p>
        </w:tc>
      </w:tr>
      <w:tr w:rsidR="00500522" w:rsidRPr="00841EB2" w14:paraId="3F4D6167" w14:textId="77777777" w:rsidTr="00841EB2">
        <w:trPr>
          <w:trHeight w:val="304"/>
          <w:jc w:val="center"/>
        </w:trPr>
        <w:tc>
          <w:tcPr>
            <w:tcW w:w="648" w:type="dxa"/>
            <w:vAlign w:val="center"/>
          </w:tcPr>
          <w:p w14:paraId="11913B4B" w14:textId="77777777" w:rsidR="00500522" w:rsidRPr="00841EB2" w:rsidRDefault="00500522" w:rsidP="00AF41B2">
            <w:pPr>
              <w:jc w:val="center"/>
              <w:rPr>
                <w:rFonts w:ascii="宋体" w:hAnsi="宋体"/>
                <w:szCs w:val="21"/>
              </w:rPr>
            </w:pPr>
            <w:r w:rsidRPr="00841EB2">
              <w:rPr>
                <w:rFonts w:ascii="宋体" w:hAnsi="宋体" w:hint="eastAsia"/>
                <w:szCs w:val="21"/>
              </w:rPr>
              <w:t>4</w:t>
            </w:r>
          </w:p>
        </w:tc>
        <w:tc>
          <w:tcPr>
            <w:tcW w:w="2976" w:type="dxa"/>
            <w:vAlign w:val="center"/>
          </w:tcPr>
          <w:p w14:paraId="0B9C5F6D" w14:textId="77777777" w:rsidR="00500522" w:rsidRPr="00841EB2" w:rsidRDefault="00500522" w:rsidP="00AF41B2">
            <w:pPr>
              <w:jc w:val="left"/>
              <w:rPr>
                <w:rFonts w:ascii="宋体" w:hAnsi="宋体"/>
                <w:szCs w:val="21"/>
              </w:rPr>
            </w:pPr>
            <w:r w:rsidRPr="00841EB2">
              <w:rPr>
                <w:rFonts w:ascii="宋体" w:hAnsi="宋体" w:hint="eastAsia"/>
                <w:szCs w:val="21"/>
              </w:rPr>
              <w:t>贵金属投资</w:t>
            </w:r>
          </w:p>
        </w:tc>
        <w:tc>
          <w:tcPr>
            <w:tcW w:w="2790" w:type="dxa"/>
            <w:vAlign w:val="center"/>
          </w:tcPr>
          <w:p w14:paraId="09058E66" w14:textId="6B289C25" w:rsidR="00500522" w:rsidRPr="00841EB2" w:rsidRDefault="00500522" w:rsidP="00AF41B2">
            <w:pPr>
              <w:jc w:val="right"/>
              <w:rPr>
                <w:rFonts w:ascii="宋体" w:hAnsi="宋体"/>
                <w:szCs w:val="21"/>
              </w:rPr>
            </w:pPr>
            <w:r w:rsidRPr="00841EB2">
              <w:rPr>
                <w:rFonts w:ascii="宋体" w:hAnsi="宋体"/>
              </w:rPr>
              <w:t>-</w:t>
            </w:r>
          </w:p>
        </w:tc>
        <w:tc>
          <w:tcPr>
            <w:tcW w:w="2685" w:type="dxa"/>
            <w:vAlign w:val="center"/>
          </w:tcPr>
          <w:p w14:paraId="3534A291" w14:textId="0FFB27FD" w:rsidR="00500522" w:rsidRPr="00841EB2" w:rsidRDefault="00500522" w:rsidP="00AF41B2">
            <w:pPr>
              <w:jc w:val="right"/>
              <w:rPr>
                <w:rFonts w:ascii="宋体" w:hAnsi="宋体"/>
                <w:szCs w:val="21"/>
              </w:rPr>
            </w:pPr>
            <w:r w:rsidRPr="00841EB2">
              <w:rPr>
                <w:rFonts w:ascii="宋体" w:hAnsi="宋体"/>
              </w:rPr>
              <w:t>-</w:t>
            </w:r>
          </w:p>
        </w:tc>
      </w:tr>
      <w:tr w:rsidR="00500522" w:rsidRPr="00841EB2" w14:paraId="79047894" w14:textId="77777777" w:rsidTr="00841EB2">
        <w:trPr>
          <w:trHeight w:val="322"/>
          <w:jc w:val="center"/>
        </w:trPr>
        <w:tc>
          <w:tcPr>
            <w:tcW w:w="648" w:type="dxa"/>
            <w:vAlign w:val="center"/>
          </w:tcPr>
          <w:p w14:paraId="169E8643" w14:textId="77777777" w:rsidR="00500522" w:rsidRPr="00841EB2" w:rsidRDefault="00500522" w:rsidP="00AF41B2">
            <w:pPr>
              <w:jc w:val="center"/>
              <w:rPr>
                <w:rFonts w:ascii="宋体" w:hAnsi="宋体"/>
                <w:szCs w:val="21"/>
              </w:rPr>
            </w:pPr>
            <w:r w:rsidRPr="00841EB2">
              <w:rPr>
                <w:rFonts w:ascii="宋体" w:hAnsi="宋体" w:hint="eastAsia"/>
                <w:szCs w:val="21"/>
              </w:rPr>
              <w:t>5</w:t>
            </w:r>
          </w:p>
        </w:tc>
        <w:tc>
          <w:tcPr>
            <w:tcW w:w="2976" w:type="dxa"/>
            <w:vAlign w:val="center"/>
          </w:tcPr>
          <w:p w14:paraId="5A9163A6" w14:textId="77777777" w:rsidR="00500522" w:rsidRPr="00841EB2" w:rsidRDefault="00500522" w:rsidP="00AF41B2">
            <w:pPr>
              <w:jc w:val="left"/>
              <w:rPr>
                <w:rFonts w:ascii="宋体" w:hAnsi="宋体"/>
                <w:szCs w:val="21"/>
              </w:rPr>
            </w:pPr>
            <w:r w:rsidRPr="00841EB2">
              <w:rPr>
                <w:rFonts w:ascii="宋体" w:hAnsi="宋体" w:hint="eastAsia"/>
                <w:szCs w:val="21"/>
              </w:rPr>
              <w:t>金融衍生品投资</w:t>
            </w:r>
          </w:p>
        </w:tc>
        <w:tc>
          <w:tcPr>
            <w:tcW w:w="2790" w:type="dxa"/>
            <w:vAlign w:val="center"/>
          </w:tcPr>
          <w:p w14:paraId="16A8B0B2" w14:textId="3139C1CB" w:rsidR="00500522" w:rsidRPr="00841EB2" w:rsidRDefault="00500522" w:rsidP="00AF41B2">
            <w:pPr>
              <w:jc w:val="right"/>
              <w:rPr>
                <w:rFonts w:ascii="宋体" w:hAnsi="宋体"/>
                <w:szCs w:val="21"/>
              </w:rPr>
            </w:pPr>
            <w:r w:rsidRPr="00841EB2">
              <w:rPr>
                <w:rFonts w:ascii="宋体" w:hAnsi="宋体"/>
              </w:rPr>
              <w:t>-</w:t>
            </w:r>
          </w:p>
        </w:tc>
        <w:tc>
          <w:tcPr>
            <w:tcW w:w="2685" w:type="dxa"/>
            <w:vAlign w:val="center"/>
          </w:tcPr>
          <w:p w14:paraId="608F6AE3" w14:textId="0FCC5B05" w:rsidR="00500522" w:rsidRPr="00841EB2" w:rsidRDefault="00500522" w:rsidP="00AF41B2">
            <w:pPr>
              <w:jc w:val="right"/>
              <w:rPr>
                <w:rFonts w:ascii="宋体" w:hAnsi="宋体"/>
                <w:szCs w:val="21"/>
              </w:rPr>
            </w:pPr>
            <w:r w:rsidRPr="00841EB2">
              <w:rPr>
                <w:rFonts w:ascii="宋体" w:hAnsi="宋体"/>
              </w:rPr>
              <w:t>-</w:t>
            </w:r>
          </w:p>
        </w:tc>
      </w:tr>
      <w:tr w:rsidR="00500522" w:rsidRPr="00841EB2" w14:paraId="082BB350" w14:textId="77777777" w:rsidTr="00841EB2">
        <w:trPr>
          <w:trHeight w:val="304"/>
          <w:jc w:val="center"/>
        </w:trPr>
        <w:tc>
          <w:tcPr>
            <w:tcW w:w="648" w:type="dxa"/>
            <w:vAlign w:val="center"/>
          </w:tcPr>
          <w:p w14:paraId="3B92B81B" w14:textId="77777777" w:rsidR="00500522" w:rsidRPr="00841EB2" w:rsidRDefault="00500522" w:rsidP="00AF41B2">
            <w:pPr>
              <w:jc w:val="center"/>
              <w:rPr>
                <w:rFonts w:ascii="宋体" w:hAnsi="宋体"/>
                <w:szCs w:val="21"/>
              </w:rPr>
            </w:pPr>
            <w:r w:rsidRPr="00841EB2">
              <w:rPr>
                <w:rFonts w:ascii="宋体" w:hAnsi="宋体" w:hint="eastAsia"/>
                <w:szCs w:val="21"/>
              </w:rPr>
              <w:t>6</w:t>
            </w:r>
          </w:p>
        </w:tc>
        <w:tc>
          <w:tcPr>
            <w:tcW w:w="2976" w:type="dxa"/>
            <w:vAlign w:val="center"/>
          </w:tcPr>
          <w:p w14:paraId="06ADC4D8" w14:textId="77777777" w:rsidR="00500522" w:rsidRPr="00841EB2" w:rsidRDefault="00500522" w:rsidP="00AF41B2">
            <w:pPr>
              <w:jc w:val="left"/>
              <w:rPr>
                <w:rFonts w:ascii="宋体" w:hAnsi="宋体"/>
                <w:szCs w:val="21"/>
              </w:rPr>
            </w:pPr>
            <w:r w:rsidRPr="00841EB2">
              <w:rPr>
                <w:rFonts w:ascii="宋体" w:hAnsi="宋体" w:hint="eastAsia"/>
                <w:szCs w:val="21"/>
              </w:rPr>
              <w:t xml:space="preserve">买入返售金融资产 </w:t>
            </w:r>
          </w:p>
        </w:tc>
        <w:tc>
          <w:tcPr>
            <w:tcW w:w="2790" w:type="dxa"/>
            <w:vAlign w:val="center"/>
          </w:tcPr>
          <w:p w14:paraId="53654E8F" w14:textId="2DCC933A" w:rsidR="00500522" w:rsidRPr="00841EB2" w:rsidRDefault="00500522" w:rsidP="00AF41B2">
            <w:pPr>
              <w:jc w:val="right"/>
              <w:rPr>
                <w:rFonts w:ascii="宋体" w:hAnsi="宋体"/>
                <w:szCs w:val="21"/>
              </w:rPr>
            </w:pPr>
            <w:r w:rsidRPr="00841EB2">
              <w:rPr>
                <w:rFonts w:ascii="宋体" w:hAnsi="宋体"/>
              </w:rPr>
              <w:t>39,500,000.00</w:t>
            </w:r>
          </w:p>
        </w:tc>
        <w:tc>
          <w:tcPr>
            <w:tcW w:w="2685" w:type="dxa"/>
            <w:vAlign w:val="center"/>
          </w:tcPr>
          <w:p w14:paraId="7083B7B6" w14:textId="1C38EBB1" w:rsidR="00500522" w:rsidRPr="00841EB2" w:rsidRDefault="00500522" w:rsidP="00AF41B2">
            <w:pPr>
              <w:jc w:val="right"/>
              <w:rPr>
                <w:rFonts w:ascii="宋体" w:hAnsi="宋体"/>
                <w:szCs w:val="21"/>
              </w:rPr>
            </w:pPr>
            <w:r w:rsidRPr="00841EB2">
              <w:rPr>
                <w:rFonts w:ascii="宋体" w:hAnsi="宋体"/>
              </w:rPr>
              <w:t>39.02</w:t>
            </w:r>
          </w:p>
        </w:tc>
      </w:tr>
      <w:tr w:rsidR="00500522" w:rsidRPr="00841EB2" w14:paraId="64DF466A" w14:textId="77777777" w:rsidTr="00841EB2">
        <w:trPr>
          <w:trHeight w:val="321"/>
          <w:jc w:val="center"/>
        </w:trPr>
        <w:tc>
          <w:tcPr>
            <w:tcW w:w="648" w:type="dxa"/>
            <w:vAlign w:val="center"/>
          </w:tcPr>
          <w:p w14:paraId="0F8AB0A6" w14:textId="77777777" w:rsidR="00500522" w:rsidRPr="00841EB2" w:rsidRDefault="00500522" w:rsidP="00AF41B2">
            <w:pPr>
              <w:jc w:val="center"/>
              <w:rPr>
                <w:rFonts w:ascii="宋体" w:hAnsi="宋体"/>
                <w:szCs w:val="21"/>
              </w:rPr>
            </w:pPr>
          </w:p>
        </w:tc>
        <w:tc>
          <w:tcPr>
            <w:tcW w:w="2976" w:type="dxa"/>
            <w:vAlign w:val="center"/>
          </w:tcPr>
          <w:p w14:paraId="56A786B4" w14:textId="77777777" w:rsidR="00500522" w:rsidRPr="00841EB2" w:rsidRDefault="00500522" w:rsidP="00AF41B2">
            <w:pPr>
              <w:jc w:val="left"/>
              <w:rPr>
                <w:rFonts w:ascii="宋体" w:hAnsi="宋体"/>
                <w:szCs w:val="21"/>
              </w:rPr>
            </w:pPr>
            <w:r w:rsidRPr="00841EB2">
              <w:rPr>
                <w:rFonts w:ascii="宋体" w:hAnsi="宋体" w:hint="eastAsia"/>
                <w:szCs w:val="21"/>
              </w:rPr>
              <w:t xml:space="preserve">其中：买断式回购的买入返售金融资产  </w:t>
            </w:r>
          </w:p>
        </w:tc>
        <w:tc>
          <w:tcPr>
            <w:tcW w:w="2790" w:type="dxa"/>
            <w:vAlign w:val="center"/>
          </w:tcPr>
          <w:p w14:paraId="73E77C48" w14:textId="4EB6B40D" w:rsidR="00500522" w:rsidRPr="00841EB2" w:rsidRDefault="00500522" w:rsidP="00AF41B2">
            <w:pPr>
              <w:jc w:val="right"/>
              <w:rPr>
                <w:rFonts w:ascii="宋体" w:hAnsi="宋体"/>
                <w:szCs w:val="21"/>
              </w:rPr>
            </w:pPr>
            <w:r w:rsidRPr="00841EB2">
              <w:rPr>
                <w:rFonts w:ascii="宋体" w:hAnsi="宋体"/>
              </w:rPr>
              <w:t>-</w:t>
            </w:r>
          </w:p>
        </w:tc>
        <w:tc>
          <w:tcPr>
            <w:tcW w:w="2685" w:type="dxa"/>
            <w:vAlign w:val="center"/>
          </w:tcPr>
          <w:p w14:paraId="1297CEA5" w14:textId="52262CE4" w:rsidR="00500522" w:rsidRPr="00841EB2" w:rsidRDefault="00500522" w:rsidP="00AF41B2">
            <w:pPr>
              <w:jc w:val="right"/>
              <w:rPr>
                <w:rFonts w:ascii="宋体" w:hAnsi="宋体"/>
                <w:szCs w:val="21"/>
              </w:rPr>
            </w:pPr>
            <w:r w:rsidRPr="00841EB2">
              <w:rPr>
                <w:rFonts w:ascii="宋体" w:hAnsi="宋体"/>
              </w:rPr>
              <w:t>-</w:t>
            </w:r>
          </w:p>
        </w:tc>
      </w:tr>
      <w:tr w:rsidR="00500522" w:rsidRPr="00841EB2" w14:paraId="03446753" w14:textId="77777777" w:rsidTr="00841EB2">
        <w:trPr>
          <w:trHeight w:val="269"/>
          <w:jc w:val="center"/>
        </w:trPr>
        <w:tc>
          <w:tcPr>
            <w:tcW w:w="648" w:type="dxa"/>
            <w:vAlign w:val="center"/>
          </w:tcPr>
          <w:p w14:paraId="649D2C5E" w14:textId="77777777" w:rsidR="00500522" w:rsidRPr="00841EB2" w:rsidRDefault="00500522" w:rsidP="00AF41B2">
            <w:pPr>
              <w:jc w:val="center"/>
              <w:rPr>
                <w:rFonts w:ascii="宋体" w:hAnsi="宋体"/>
                <w:szCs w:val="21"/>
              </w:rPr>
            </w:pPr>
            <w:r w:rsidRPr="00841EB2">
              <w:rPr>
                <w:rFonts w:ascii="宋体" w:hAnsi="宋体" w:hint="eastAsia"/>
                <w:szCs w:val="21"/>
              </w:rPr>
              <w:t>7</w:t>
            </w:r>
          </w:p>
        </w:tc>
        <w:tc>
          <w:tcPr>
            <w:tcW w:w="2976" w:type="dxa"/>
            <w:vAlign w:val="center"/>
          </w:tcPr>
          <w:p w14:paraId="7CBC0682" w14:textId="77777777" w:rsidR="00500522" w:rsidRPr="00841EB2" w:rsidRDefault="00500522" w:rsidP="00AF41B2">
            <w:pPr>
              <w:jc w:val="left"/>
              <w:rPr>
                <w:rFonts w:ascii="宋体" w:hAnsi="宋体"/>
                <w:szCs w:val="21"/>
              </w:rPr>
            </w:pPr>
            <w:r w:rsidRPr="00841EB2">
              <w:rPr>
                <w:rFonts w:ascii="宋体" w:hAnsi="宋体" w:hint="eastAsia"/>
                <w:szCs w:val="21"/>
              </w:rPr>
              <w:t xml:space="preserve">银行存款和结算备付金合计 </w:t>
            </w:r>
          </w:p>
        </w:tc>
        <w:tc>
          <w:tcPr>
            <w:tcW w:w="2790" w:type="dxa"/>
            <w:vAlign w:val="center"/>
          </w:tcPr>
          <w:p w14:paraId="5452ACCD" w14:textId="1D94FC53" w:rsidR="00500522" w:rsidRPr="00841EB2" w:rsidRDefault="00500522" w:rsidP="00AF41B2">
            <w:pPr>
              <w:jc w:val="right"/>
              <w:rPr>
                <w:rFonts w:ascii="宋体" w:hAnsi="宋体"/>
                <w:szCs w:val="21"/>
              </w:rPr>
            </w:pPr>
            <w:r w:rsidRPr="00841EB2">
              <w:rPr>
                <w:rFonts w:ascii="宋体" w:hAnsi="宋体"/>
              </w:rPr>
              <w:t>30,894,978.77</w:t>
            </w:r>
          </w:p>
        </w:tc>
        <w:tc>
          <w:tcPr>
            <w:tcW w:w="2685" w:type="dxa"/>
            <w:vAlign w:val="center"/>
          </w:tcPr>
          <w:p w14:paraId="02BC0CD1" w14:textId="77A0B94A" w:rsidR="00500522" w:rsidRPr="00841EB2" w:rsidRDefault="00500522" w:rsidP="00AF41B2">
            <w:pPr>
              <w:jc w:val="right"/>
              <w:rPr>
                <w:rFonts w:ascii="宋体" w:hAnsi="宋体"/>
                <w:szCs w:val="21"/>
              </w:rPr>
            </w:pPr>
            <w:r w:rsidRPr="00841EB2">
              <w:rPr>
                <w:rFonts w:ascii="宋体" w:hAnsi="宋体"/>
              </w:rPr>
              <w:t>30.52</w:t>
            </w:r>
          </w:p>
        </w:tc>
      </w:tr>
      <w:tr w:rsidR="00500522" w:rsidRPr="00841EB2" w14:paraId="33AB0A3E" w14:textId="77777777" w:rsidTr="00841EB2">
        <w:trPr>
          <w:trHeight w:val="322"/>
          <w:jc w:val="center"/>
        </w:trPr>
        <w:tc>
          <w:tcPr>
            <w:tcW w:w="648" w:type="dxa"/>
            <w:vAlign w:val="center"/>
          </w:tcPr>
          <w:p w14:paraId="723C93DF" w14:textId="77777777" w:rsidR="00500522" w:rsidRPr="00841EB2" w:rsidRDefault="00500522" w:rsidP="00AF41B2">
            <w:pPr>
              <w:jc w:val="center"/>
              <w:rPr>
                <w:rFonts w:ascii="宋体" w:hAnsi="宋体"/>
                <w:szCs w:val="21"/>
              </w:rPr>
            </w:pPr>
            <w:r w:rsidRPr="00841EB2">
              <w:rPr>
                <w:rFonts w:ascii="宋体" w:hAnsi="宋体" w:hint="eastAsia"/>
                <w:szCs w:val="21"/>
              </w:rPr>
              <w:t>8</w:t>
            </w:r>
          </w:p>
        </w:tc>
        <w:tc>
          <w:tcPr>
            <w:tcW w:w="2976" w:type="dxa"/>
            <w:vAlign w:val="center"/>
          </w:tcPr>
          <w:p w14:paraId="1901D61C" w14:textId="77777777" w:rsidR="00500522" w:rsidRPr="00841EB2" w:rsidRDefault="00500522" w:rsidP="00AF41B2">
            <w:pPr>
              <w:jc w:val="left"/>
              <w:rPr>
                <w:rFonts w:ascii="宋体" w:hAnsi="宋体"/>
                <w:szCs w:val="21"/>
              </w:rPr>
            </w:pPr>
            <w:r w:rsidRPr="00841EB2">
              <w:rPr>
                <w:rFonts w:ascii="宋体" w:hAnsi="宋体" w:hint="eastAsia"/>
                <w:szCs w:val="21"/>
              </w:rPr>
              <w:t xml:space="preserve">其他资产  </w:t>
            </w:r>
          </w:p>
        </w:tc>
        <w:tc>
          <w:tcPr>
            <w:tcW w:w="2790" w:type="dxa"/>
            <w:vAlign w:val="center"/>
          </w:tcPr>
          <w:p w14:paraId="767FA4FE" w14:textId="6BF1547A" w:rsidR="00500522" w:rsidRPr="00841EB2" w:rsidRDefault="00500522" w:rsidP="00AF41B2">
            <w:pPr>
              <w:jc w:val="right"/>
              <w:rPr>
                <w:rFonts w:ascii="宋体" w:hAnsi="宋体"/>
                <w:szCs w:val="21"/>
              </w:rPr>
            </w:pPr>
            <w:r w:rsidRPr="00841EB2">
              <w:rPr>
                <w:rFonts w:ascii="宋体" w:hAnsi="宋体"/>
              </w:rPr>
              <w:t>846,878.56</w:t>
            </w:r>
          </w:p>
        </w:tc>
        <w:tc>
          <w:tcPr>
            <w:tcW w:w="2685" w:type="dxa"/>
            <w:vAlign w:val="center"/>
          </w:tcPr>
          <w:p w14:paraId="19E9A6A7" w14:textId="2442AB42" w:rsidR="00500522" w:rsidRPr="00841EB2" w:rsidRDefault="00500522" w:rsidP="00AF41B2">
            <w:pPr>
              <w:jc w:val="right"/>
              <w:rPr>
                <w:rFonts w:ascii="宋体" w:hAnsi="宋体"/>
                <w:szCs w:val="21"/>
              </w:rPr>
            </w:pPr>
            <w:r w:rsidRPr="00841EB2">
              <w:rPr>
                <w:rFonts w:ascii="宋体" w:hAnsi="宋体"/>
              </w:rPr>
              <w:t>0.84</w:t>
            </w:r>
          </w:p>
        </w:tc>
      </w:tr>
      <w:tr w:rsidR="00500522" w:rsidRPr="00841EB2" w14:paraId="2602FCA4" w14:textId="77777777" w:rsidTr="00841EB2">
        <w:trPr>
          <w:trHeight w:val="322"/>
          <w:jc w:val="center"/>
        </w:trPr>
        <w:tc>
          <w:tcPr>
            <w:tcW w:w="648" w:type="dxa"/>
            <w:vAlign w:val="center"/>
          </w:tcPr>
          <w:p w14:paraId="43B4C17E" w14:textId="77777777" w:rsidR="00500522" w:rsidRPr="00841EB2" w:rsidRDefault="00500522" w:rsidP="00AF41B2">
            <w:pPr>
              <w:jc w:val="center"/>
              <w:rPr>
                <w:rFonts w:ascii="宋体" w:hAnsi="宋体"/>
                <w:szCs w:val="21"/>
              </w:rPr>
            </w:pPr>
            <w:r w:rsidRPr="00841EB2">
              <w:rPr>
                <w:rFonts w:ascii="宋体" w:hAnsi="宋体" w:hint="eastAsia"/>
                <w:szCs w:val="21"/>
              </w:rPr>
              <w:t>9</w:t>
            </w:r>
          </w:p>
        </w:tc>
        <w:tc>
          <w:tcPr>
            <w:tcW w:w="2976" w:type="dxa"/>
            <w:vAlign w:val="center"/>
          </w:tcPr>
          <w:p w14:paraId="086FD7DE" w14:textId="77777777" w:rsidR="00500522" w:rsidRPr="00841EB2" w:rsidRDefault="00500522" w:rsidP="00AF41B2">
            <w:pPr>
              <w:jc w:val="left"/>
              <w:rPr>
                <w:rFonts w:ascii="宋体" w:hAnsi="宋体"/>
                <w:szCs w:val="21"/>
              </w:rPr>
            </w:pPr>
            <w:r w:rsidRPr="00841EB2">
              <w:rPr>
                <w:rFonts w:ascii="宋体" w:hAnsi="宋体" w:hint="eastAsia"/>
                <w:szCs w:val="21"/>
              </w:rPr>
              <w:t xml:space="preserve">合计    </w:t>
            </w:r>
          </w:p>
        </w:tc>
        <w:tc>
          <w:tcPr>
            <w:tcW w:w="2790" w:type="dxa"/>
            <w:vAlign w:val="center"/>
          </w:tcPr>
          <w:p w14:paraId="45B91200" w14:textId="13234881" w:rsidR="00500522" w:rsidRPr="00841EB2" w:rsidRDefault="00500522" w:rsidP="00AF41B2">
            <w:pPr>
              <w:jc w:val="right"/>
              <w:rPr>
                <w:rFonts w:ascii="宋体" w:hAnsi="宋体"/>
                <w:szCs w:val="21"/>
              </w:rPr>
            </w:pPr>
            <w:r w:rsidRPr="00841EB2">
              <w:rPr>
                <w:rFonts w:ascii="宋体" w:hAnsi="宋体"/>
              </w:rPr>
              <w:t>101,238,857.33</w:t>
            </w:r>
          </w:p>
        </w:tc>
        <w:tc>
          <w:tcPr>
            <w:tcW w:w="2685" w:type="dxa"/>
            <w:vAlign w:val="center"/>
          </w:tcPr>
          <w:p w14:paraId="67F4663C" w14:textId="4BA13A14" w:rsidR="00500522" w:rsidRPr="00841EB2" w:rsidRDefault="00500522" w:rsidP="00AF41B2">
            <w:pPr>
              <w:jc w:val="right"/>
              <w:rPr>
                <w:rFonts w:ascii="宋体" w:hAnsi="宋体"/>
                <w:szCs w:val="21"/>
              </w:rPr>
            </w:pPr>
            <w:r w:rsidRPr="00841EB2">
              <w:rPr>
                <w:rFonts w:ascii="宋体" w:hAnsi="宋体"/>
              </w:rPr>
              <w:t>100.00</w:t>
            </w:r>
          </w:p>
        </w:tc>
      </w:tr>
    </w:tbl>
    <w:bookmarkEnd w:id="94"/>
    <w:p w14:paraId="6A3026EC" w14:textId="5BA2E82F" w:rsidR="00AF41B2" w:rsidRPr="00841EB2" w:rsidRDefault="00AF41B2" w:rsidP="00AF41B2">
      <w:pPr>
        <w:adjustRightInd w:val="0"/>
        <w:snapToGrid w:val="0"/>
        <w:spacing w:line="360" w:lineRule="auto"/>
        <w:ind w:firstLine="420"/>
        <w:rPr>
          <w:rFonts w:ascii="宋体" w:hAnsi="宋体"/>
        </w:rPr>
      </w:pPr>
      <w:r w:rsidRPr="00841EB2">
        <w:rPr>
          <w:rFonts w:ascii="宋体" w:hAnsi="宋体" w:hint="eastAsia"/>
        </w:rPr>
        <w:t>注：本基金合同生效日期为</w:t>
      </w:r>
      <w:r w:rsidRPr="00841EB2">
        <w:rPr>
          <w:rFonts w:ascii="宋体" w:hAnsi="宋体"/>
        </w:rPr>
        <w:t>2018年03月19日，截止本报告期末本基金成立未满一年。</w:t>
      </w:r>
    </w:p>
    <w:p w14:paraId="63DE9F65" w14:textId="3C0F23ED" w:rsidR="00875380" w:rsidRPr="00841EB2" w:rsidRDefault="00875380" w:rsidP="00421A22">
      <w:pPr>
        <w:rPr>
          <w:sz w:val="22"/>
          <w:szCs w:val="22"/>
        </w:rPr>
      </w:pPr>
      <w:r w:rsidRPr="00841EB2">
        <w:rPr>
          <w:b/>
          <w:sz w:val="22"/>
          <w:szCs w:val="22"/>
        </w:rPr>
        <w:t>2</w:t>
      </w:r>
      <w:r w:rsidRPr="00841EB2">
        <w:rPr>
          <w:rFonts w:hint="eastAsia"/>
          <w:b/>
          <w:sz w:val="22"/>
          <w:szCs w:val="22"/>
        </w:rPr>
        <w:t>、报告期末按行业分类的境内股票投资组合</w:t>
      </w:r>
      <w:r w:rsidRPr="00841EB2">
        <w:rPr>
          <w:b/>
          <w:sz w:val="22"/>
          <w:szCs w:val="22"/>
        </w:rPr>
        <w:t xml:space="preserve">  </w:t>
      </w:r>
    </w:p>
    <w:p w14:paraId="0D7C097F" w14:textId="77777777" w:rsidR="00500522" w:rsidRPr="00841EB2" w:rsidRDefault="00500522" w:rsidP="00841EB2">
      <w:pPr>
        <w:spacing w:line="360" w:lineRule="auto"/>
        <w:ind w:firstLineChars="200" w:firstLine="420"/>
        <w:jc w:val="left"/>
        <w:rPr>
          <w:rFonts w:ascii="宋体" w:hAnsi="宋体"/>
        </w:rPr>
      </w:pPr>
      <w:r w:rsidRPr="00841EB2">
        <w:rPr>
          <w:rFonts w:ascii="宋体" w:hAnsi="宋体" w:hint="eastAsia"/>
        </w:rPr>
        <w:t>注：本基金本报告期末未持有股票。</w:t>
      </w:r>
    </w:p>
    <w:p w14:paraId="6C2E0FF0" w14:textId="754183D2" w:rsidR="00875380" w:rsidRPr="00841EB2" w:rsidRDefault="00875380" w:rsidP="00421A22">
      <w:pPr>
        <w:rPr>
          <w:sz w:val="22"/>
          <w:szCs w:val="22"/>
        </w:rPr>
      </w:pPr>
      <w:r w:rsidRPr="00841EB2">
        <w:rPr>
          <w:b/>
          <w:sz w:val="22"/>
          <w:szCs w:val="22"/>
        </w:rPr>
        <w:t>3</w:t>
      </w:r>
      <w:r w:rsidRPr="00841EB2">
        <w:rPr>
          <w:rFonts w:hint="eastAsia"/>
          <w:b/>
          <w:sz w:val="22"/>
          <w:szCs w:val="22"/>
        </w:rPr>
        <w:t>、报告期末按公允价值占基金资产净值比例大小排序的前十名股票投资明细</w:t>
      </w:r>
      <w:r w:rsidRPr="00841EB2">
        <w:rPr>
          <w:b/>
          <w:sz w:val="22"/>
          <w:szCs w:val="22"/>
        </w:rPr>
        <w:t xml:space="preserve"> </w:t>
      </w:r>
    </w:p>
    <w:p w14:paraId="67531719" w14:textId="2CCF989B" w:rsidR="00875380" w:rsidRPr="00841EB2" w:rsidRDefault="00500522" w:rsidP="00841EB2">
      <w:pPr>
        <w:adjustRightInd w:val="0"/>
        <w:snapToGrid w:val="0"/>
        <w:spacing w:line="360" w:lineRule="auto"/>
        <w:ind w:firstLineChars="200" w:firstLine="420"/>
        <w:rPr>
          <w:rFonts w:ascii="宋体" w:hAnsi="宋体"/>
        </w:rPr>
      </w:pPr>
      <w:r w:rsidRPr="00841EB2">
        <w:rPr>
          <w:rFonts w:ascii="宋体" w:hAnsi="宋体" w:hint="eastAsia"/>
        </w:rPr>
        <w:lastRenderedPageBreak/>
        <w:t>注：本基金本报告期末未持有股票。</w:t>
      </w:r>
    </w:p>
    <w:p w14:paraId="31970548" w14:textId="32A454AE" w:rsidR="00875380" w:rsidRPr="00841EB2" w:rsidRDefault="00875380" w:rsidP="00421A22">
      <w:pPr>
        <w:rPr>
          <w:sz w:val="22"/>
          <w:szCs w:val="22"/>
        </w:rPr>
      </w:pPr>
      <w:bookmarkStart w:id="95" w:name="m504"/>
      <w:r w:rsidRPr="00841EB2">
        <w:rPr>
          <w:b/>
          <w:sz w:val="22"/>
          <w:szCs w:val="22"/>
        </w:rPr>
        <w:t>4</w:t>
      </w:r>
      <w:r w:rsidRPr="00841EB2">
        <w:rPr>
          <w:rFonts w:hint="eastAsia"/>
          <w:b/>
          <w:sz w:val="22"/>
          <w:szCs w:val="22"/>
        </w:rPr>
        <w:t>、报告期末按债券品种分类的债券投资组合</w:t>
      </w:r>
      <w:r w:rsidRPr="00841EB2">
        <w:rPr>
          <w:b/>
          <w:sz w:val="22"/>
          <w:szCs w:val="22"/>
        </w:rPr>
        <w:t xml:space="preserve">  </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26"/>
        <w:gridCol w:w="2775"/>
        <w:gridCol w:w="2595"/>
      </w:tblGrid>
      <w:tr w:rsidR="00875380" w:rsidRPr="00841EB2" w14:paraId="4DF2C025" w14:textId="77777777" w:rsidTr="00841EB2">
        <w:trPr>
          <w:trHeight w:val="323"/>
          <w:jc w:val="center"/>
        </w:trPr>
        <w:tc>
          <w:tcPr>
            <w:tcW w:w="648" w:type="dxa"/>
            <w:shd w:val="clear" w:color="auto" w:fill="D9D9D9"/>
            <w:vAlign w:val="center"/>
          </w:tcPr>
          <w:p w14:paraId="09B2608B" w14:textId="77777777" w:rsidR="00875380" w:rsidRPr="00841EB2" w:rsidRDefault="00875380" w:rsidP="00DE12B8">
            <w:pPr>
              <w:jc w:val="center"/>
              <w:rPr>
                <w:rFonts w:ascii="宋体" w:hAnsi="宋体"/>
              </w:rPr>
            </w:pPr>
            <w:bookmarkStart w:id="96" w:name="m504_tab"/>
            <w:r w:rsidRPr="00841EB2">
              <w:rPr>
                <w:rFonts w:ascii="宋体" w:hAnsi="宋体" w:hint="eastAsia"/>
              </w:rPr>
              <w:t>序号</w:t>
            </w:r>
          </w:p>
        </w:tc>
        <w:tc>
          <w:tcPr>
            <w:tcW w:w="3126" w:type="dxa"/>
            <w:shd w:val="clear" w:color="auto" w:fill="D9D9D9"/>
            <w:vAlign w:val="center"/>
          </w:tcPr>
          <w:p w14:paraId="1B2E6F9E" w14:textId="77777777" w:rsidR="00875380" w:rsidRPr="00841EB2" w:rsidRDefault="00875380" w:rsidP="00DE12B8">
            <w:pPr>
              <w:jc w:val="center"/>
              <w:rPr>
                <w:rFonts w:ascii="宋体" w:hAnsi="宋体"/>
              </w:rPr>
            </w:pPr>
            <w:r w:rsidRPr="00841EB2">
              <w:rPr>
                <w:rFonts w:ascii="宋体" w:hAnsi="宋体" w:hint="eastAsia"/>
              </w:rPr>
              <w:t>债券品种</w:t>
            </w:r>
          </w:p>
        </w:tc>
        <w:tc>
          <w:tcPr>
            <w:tcW w:w="2775" w:type="dxa"/>
            <w:shd w:val="clear" w:color="auto" w:fill="D9D9D9"/>
            <w:vAlign w:val="center"/>
          </w:tcPr>
          <w:p w14:paraId="5F7CBFF0" w14:textId="77777777" w:rsidR="00875380" w:rsidRPr="00841EB2" w:rsidRDefault="00875380" w:rsidP="00DE12B8">
            <w:pPr>
              <w:jc w:val="center"/>
              <w:rPr>
                <w:rFonts w:ascii="宋体" w:hAnsi="宋体"/>
              </w:rPr>
            </w:pPr>
            <w:r w:rsidRPr="00841EB2">
              <w:rPr>
                <w:rFonts w:ascii="宋体" w:hAnsi="宋体" w:hint="eastAsia"/>
              </w:rPr>
              <w:t>公允价值（元）</w:t>
            </w:r>
          </w:p>
        </w:tc>
        <w:tc>
          <w:tcPr>
            <w:tcW w:w="2595" w:type="dxa"/>
            <w:shd w:val="clear" w:color="auto" w:fill="D9D9D9"/>
            <w:vAlign w:val="center"/>
          </w:tcPr>
          <w:p w14:paraId="4FDC353A" w14:textId="77777777" w:rsidR="00875380" w:rsidRPr="00841EB2" w:rsidRDefault="00875380" w:rsidP="00DE12B8">
            <w:pPr>
              <w:jc w:val="center"/>
              <w:rPr>
                <w:rFonts w:ascii="宋体" w:hAnsi="宋体"/>
              </w:rPr>
            </w:pPr>
            <w:r w:rsidRPr="00841EB2">
              <w:rPr>
                <w:rFonts w:ascii="宋体" w:hAnsi="宋体" w:hint="eastAsia"/>
              </w:rPr>
              <w:t>占基金资产净值比例（％）</w:t>
            </w:r>
          </w:p>
        </w:tc>
      </w:tr>
      <w:tr w:rsidR="00500522" w:rsidRPr="00841EB2" w14:paraId="2F88CF67" w14:textId="77777777" w:rsidTr="00841EB2">
        <w:trPr>
          <w:trHeight w:val="306"/>
          <w:jc w:val="center"/>
        </w:trPr>
        <w:tc>
          <w:tcPr>
            <w:tcW w:w="648" w:type="dxa"/>
            <w:vAlign w:val="center"/>
          </w:tcPr>
          <w:p w14:paraId="74C22F9E" w14:textId="77777777" w:rsidR="00500522" w:rsidRPr="00841EB2" w:rsidRDefault="00500522" w:rsidP="00DE12B8">
            <w:pPr>
              <w:jc w:val="center"/>
              <w:rPr>
                <w:rFonts w:ascii="宋体" w:hAnsi="宋体"/>
              </w:rPr>
            </w:pPr>
            <w:r w:rsidRPr="00841EB2">
              <w:rPr>
                <w:rFonts w:ascii="宋体" w:hAnsi="宋体"/>
              </w:rPr>
              <w:t>1</w:t>
            </w:r>
          </w:p>
        </w:tc>
        <w:tc>
          <w:tcPr>
            <w:tcW w:w="3126" w:type="dxa"/>
            <w:vAlign w:val="center"/>
          </w:tcPr>
          <w:p w14:paraId="58A9BAFB" w14:textId="77777777" w:rsidR="00500522" w:rsidRPr="00841EB2" w:rsidRDefault="00500522" w:rsidP="00DE12B8">
            <w:pPr>
              <w:jc w:val="left"/>
              <w:rPr>
                <w:rFonts w:ascii="宋体" w:hAnsi="宋体"/>
              </w:rPr>
            </w:pPr>
            <w:r w:rsidRPr="00841EB2">
              <w:rPr>
                <w:rFonts w:ascii="宋体" w:hAnsi="宋体" w:hint="eastAsia"/>
              </w:rPr>
              <w:t>国家债券</w:t>
            </w:r>
          </w:p>
        </w:tc>
        <w:tc>
          <w:tcPr>
            <w:tcW w:w="2775" w:type="dxa"/>
            <w:vAlign w:val="center"/>
          </w:tcPr>
          <w:p w14:paraId="02770F52" w14:textId="331E2BB4" w:rsidR="00500522" w:rsidRPr="00841EB2" w:rsidRDefault="00500522" w:rsidP="00DE12B8">
            <w:pPr>
              <w:jc w:val="right"/>
              <w:rPr>
                <w:rFonts w:ascii="宋体" w:hAnsi="宋体"/>
              </w:rPr>
            </w:pPr>
            <w:r w:rsidRPr="00841EB2">
              <w:rPr>
                <w:rFonts w:ascii="宋体" w:hAnsi="宋体"/>
              </w:rPr>
              <w:t>-</w:t>
            </w:r>
          </w:p>
        </w:tc>
        <w:tc>
          <w:tcPr>
            <w:tcW w:w="2595" w:type="dxa"/>
            <w:vAlign w:val="center"/>
          </w:tcPr>
          <w:p w14:paraId="2C9371FD" w14:textId="277F777A" w:rsidR="00500522" w:rsidRPr="00841EB2" w:rsidRDefault="00500522" w:rsidP="00DE12B8">
            <w:pPr>
              <w:jc w:val="right"/>
              <w:rPr>
                <w:rFonts w:ascii="宋体" w:hAnsi="宋体"/>
              </w:rPr>
            </w:pPr>
            <w:r w:rsidRPr="00841EB2">
              <w:rPr>
                <w:rFonts w:ascii="宋体" w:hAnsi="宋体"/>
              </w:rPr>
              <w:t>-</w:t>
            </w:r>
          </w:p>
        </w:tc>
      </w:tr>
      <w:tr w:rsidR="00500522" w:rsidRPr="00841EB2" w14:paraId="5686A897" w14:textId="77777777" w:rsidTr="00841EB2">
        <w:trPr>
          <w:trHeight w:val="323"/>
          <w:jc w:val="center"/>
        </w:trPr>
        <w:tc>
          <w:tcPr>
            <w:tcW w:w="648" w:type="dxa"/>
            <w:vAlign w:val="center"/>
          </w:tcPr>
          <w:p w14:paraId="2E8980C1" w14:textId="77777777" w:rsidR="00500522" w:rsidRPr="00841EB2" w:rsidRDefault="00500522" w:rsidP="00DE12B8">
            <w:pPr>
              <w:jc w:val="center"/>
              <w:rPr>
                <w:rFonts w:ascii="宋体" w:hAnsi="宋体"/>
              </w:rPr>
            </w:pPr>
            <w:r w:rsidRPr="00841EB2">
              <w:rPr>
                <w:rFonts w:ascii="宋体" w:hAnsi="宋体"/>
              </w:rPr>
              <w:t>2</w:t>
            </w:r>
          </w:p>
        </w:tc>
        <w:tc>
          <w:tcPr>
            <w:tcW w:w="3126" w:type="dxa"/>
            <w:vAlign w:val="center"/>
          </w:tcPr>
          <w:p w14:paraId="6C1D39E3" w14:textId="77777777" w:rsidR="00500522" w:rsidRPr="00841EB2" w:rsidRDefault="00500522" w:rsidP="00DE12B8">
            <w:pPr>
              <w:jc w:val="left"/>
              <w:rPr>
                <w:rFonts w:ascii="宋体" w:hAnsi="宋体"/>
              </w:rPr>
            </w:pPr>
            <w:r w:rsidRPr="00841EB2">
              <w:rPr>
                <w:rFonts w:ascii="宋体" w:hAnsi="宋体" w:hint="eastAsia"/>
              </w:rPr>
              <w:t>央行票据</w:t>
            </w:r>
          </w:p>
        </w:tc>
        <w:tc>
          <w:tcPr>
            <w:tcW w:w="2775" w:type="dxa"/>
            <w:vAlign w:val="center"/>
          </w:tcPr>
          <w:p w14:paraId="3842A822" w14:textId="60174A0D" w:rsidR="00500522" w:rsidRPr="00841EB2" w:rsidRDefault="00500522" w:rsidP="00DE12B8">
            <w:pPr>
              <w:jc w:val="right"/>
              <w:rPr>
                <w:rFonts w:ascii="宋体" w:hAnsi="宋体"/>
              </w:rPr>
            </w:pPr>
            <w:r w:rsidRPr="00841EB2">
              <w:rPr>
                <w:rFonts w:ascii="宋体" w:hAnsi="宋体"/>
              </w:rPr>
              <w:t>-</w:t>
            </w:r>
          </w:p>
        </w:tc>
        <w:tc>
          <w:tcPr>
            <w:tcW w:w="2595" w:type="dxa"/>
            <w:vAlign w:val="center"/>
          </w:tcPr>
          <w:p w14:paraId="70390521" w14:textId="7880C08B" w:rsidR="00500522" w:rsidRPr="00841EB2" w:rsidRDefault="00500522" w:rsidP="00DE12B8">
            <w:pPr>
              <w:jc w:val="right"/>
              <w:rPr>
                <w:rFonts w:ascii="宋体" w:hAnsi="宋体"/>
              </w:rPr>
            </w:pPr>
            <w:r w:rsidRPr="00841EB2">
              <w:rPr>
                <w:rFonts w:ascii="宋体" w:hAnsi="宋体"/>
              </w:rPr>
              <w:t>-</w:t>
            </w:r>
          </w:p>
        </w:tc>
      </w:tr>
      <w:tr w:rsidR="00500522" w:rsidRPr="00841EB2" w14:paraId="25F8BD74" w14:textId="77777777" w:rsidTr="00841EB2">
        <w:trPr>
          <w:trHeight w:val="306"/>
          <w:jc w:val="center"/>
        </w:trPr>
        <w:tc>
          <w:tcPr>
            <w:tcW w:w="648" w:type="dxa"/>
            <w:vAlign w:val="center"/>
          </w:tcPr>
          <w:p w14:paraId="06FE8E63" w14:textId="77777777" w:rsidR="00500522" w:rsidRPr="00841EB2" w:rsidRDefault="00500522" w:rsidP="00DE12B8">
            <w:pPr>
              <w:jc w:val="center"/>
              <w:rPr>
                <w:rFonts w:ascii="宋体" w:hAnsi="宋体"/>
              </w:rPr>
            </w:pPr>
            <w:r w:rsidRPr="00841EB2">
              <w:rPr>
                <w:rFonts w:ascii="宋体" w:hAnsi="宋体"/>
              </w:rPr>
              <w:t>3</w:t>
            </w:r>
          </w:p>
        </w:tc>
        <w:tc>
          <w:tcPr>
            <w:tcW w:w="3126" w:type="dxa"/>
            <w:vAlign w:val="center"/>
          </w:tcPr>
          <w:p w14:paraId="6EA92429" w14:textId="77777777" w:rsidR="00500522" w:rsidRPr="00841EB2" w:rsidRDefault="00500522" w:rsidP="00DE12B8">
            <w:pPr>
              <w:jc w:val="left"/>
              <w:rPr>
                <w:rFonts w:ascii="宋体" w:hAnsi="宋体"/>
              </w:rPr>
            </w:pPr>
            <w:r w:rsidRPr="00841EB2">
              <w:rPr>
                <w:rFonts w:ascii="宋体" w:hAnsi="宋体" w:hint="eastAsia"/>
              </w:rPr>
              <w:t>金融债券</w:t>
            </w:r>
          </w:p>
        </w:tc>
        <w:tc>
          <w:tcPr>
            <w:tcW w:w="2775" w:type="dxa"/>
            <w:vAlign w:val="center"/>
          </w:tcPr>
          <w:p w14:paraId="69DD1B93" w14:textId="7E677CF1" w:rsidR="00500522" w:rsidRPr="00841EB2" w:rsidRDefault="00500522" w:rsidP="00DE12B8">
            <w:pPr>
              <w:jc w:val="right"/>
              <w:rPr>
                <w:rFonts w:ascii="宋体" w:hAnsi="宋体"/>
              </w:rPr>
            </w:pPr>
            <w:r w:rsidRPr="00841EB2">
              <w:rPr>
                <w:rFonts w:ascii="宋体" w:hAnsi="宋体"/>
              </w:rPr>
              <w:t>29,997,000.00</w:t>
            </w:r>
          </w:p>
        </w:tc>
        <w:tc>
          <w:tcPr>
            <w:tcW w:w="2595" w:type="dxa"/>
            <w:vAlign w:val="center"/>
          </w:tcPr>
          <w:p w14:paraId="6277B8C8" w14:textId="633131D8" w:rsidR="00500522" w:rsidRPr="00841EB2" w:rsidRDefault="00500522" w:rsidP="00DE12B8">
            <w:pPr>
              <w:jc w:val="right"/>
              <w:rPr>
                <w:rFonts w:ascii="宋体" w:hAnsi="宋体"/>
              </w:rPr>
            </w:pPr>
            <w:r w:rsidRPr="00841EB2">
              <w:rPr>
                <w:rFonts w:ascii="宋体" w:hAnsi="宋体"/>
              </w:rPr>
              <w:t>29.70</w:t>
            </w:r>
          </w:p>
        </w:tc>
      </w:tr>
      <w:tr w:rsidR="00500522" w:rsidRPr="00841EB2" w14:paraId="50292FE8" w14:textId="77777777" w:rsidTr="00841EB2">
        <w:trPr>
          <w:trHeight w:val="323"/>
          <w:jc w:val="center"/>
        </w:trPr>
        <w:tc>
          <w:tcPr>
            <w:tcW w:w="648" w:type="dxa"/>
            <w:vAlign w:val="center"/>
          </w:tcPr>
          <w:p w14:paraId="5288DB17" w14:textId="77777777" w:rsidR="00500522" w:rsidRPr="00841EB2" w:rsidRDefault="00500522" w:rsidP="00DE12B8">
            <w:pPr>
              <w:jc w:val="center"/>
              <w:rPr>
                <w:rFonts w:ascii="宋体" w:hAnsi="宋体"/>
              </w:rPr>
            </w:pPr>
          </w:p>
        </w:tc>
        <w:tc>
          <w:tcPr>
            <w:tcW w:w="3126" w:type="dxa"/>
            <w:vAlign w:val="center"/>
          </w:tcPr>
          <w:p w14:paraId="6749D3ED" w14:textId="77777777" w:rsidR="00500522" w:rsidRPr="00841EB2" w:rsidRDefault="00500522" w:rsidP="00DE12B8">
            <w:pPr>
              <w:jc w:val="left"/>
              <w:rPr>
                <w:rFonts w:ascii="宋体" w:hAnsi="宋体"/>
              </w:rPr>
            </w:pPr>
            <w:r w:rsidRPr="00841EB2">
              <w:rPr>
                <w:rFonts w:ascii="宋体" w:hAnsi="宋体" w:hint="eastAsia"/>
              </w:rPr>
              <w:t>其中：政策性金融债</w:t>
            </w:r>
          </w:p>
        </w:tc>
        <w:tc>
          <w:tcPr>
            <w:tcW w:w="2775" w:type="dxa"/>
            <w:vAlign w:val="center"/>
          </w:tcPr>
          <w:p w14:paraId="16540B62" w14:textId="715214E4" w:rsidR="00500522" w:rsidRPr="00841EB2" w:rsidRDefault="00500522" w:rsidP="00DE12B8">
            <w:pPr>
              <w:tabs>
                <w:tab w:val="left" w:pos="670"/>
              </w:tabs>
              <w:jc w:val="right"/>
              <w:rPr>
                <w:rFonts w:ascii="宋体" w:hAnsi="宋体"/>
              </w:rPr>
            </w:pPr>
            <w:r w:rsidRPr="00841EB2">
              <w:rPr>
                <w:rFonts w:ascii="宋体" w:hAnsi="宋体"/>
              </w:rPr>
              <w:t>29,997,000.00</w:t>
            </w:r>
          </w:p>
        </w:tc>
        <w:tc>
          <w:tcPr>
            <w:tcW w:w="2595" w:type="dxa"/>
            <w:vAlign w:val="center"/>
          </w:tcPr>
          <w:p w14:paraId="314571BD" w14:textId="74F85E78" w:rsidR="00500522" w:rsidRPr="00841EB2" w:rsidRDefault="00500522" w:rsidP="00DE12B8">
            <w:pPr>
              <w:jc w:val="right"/>
              <w:rPr>
                <w:rFonts w:ascii="宋体" w:hAnsi="宋体"/>
              </w:rPr>
            </w:pPr>
            <w:r w:rsidRPr="00841EB2">
              <w:rPr>
                <w:rFonts w:ascii="宋体" w:hAnsi="宋体"/>
              </w:rPr>
              <w:t>29.70</w:t>
            </w:r>
          </w:p>
        </w:tc>
      </w:tr>
      <w:tr w:rsidR="00500522" w:rsidRPr="00841EB2" w14:paraId="3B9EBC7B" w14:textId="77777777" w:rsidTr="00841EB2">
        <w:trPr>
          <w:trHeight w:val="323"/>
          <w:jc w:val="center"/>
        </w:trPr>
        <w:tc>
          <w:tcPr>
            <w:tcW w:w="648" w:type="dxa"/>
            <w:vAlign w:val="center"/>
          </w:tcPr>
          <w:p w14:paraId="571FC5B9" w14:textId="77777777" w:rsidR="00500522" w:rsidRPr="00841EB2" w:rsidRDefault="00500522" w:rsidP="00DE12B8">
            <w:pPr>
              <w:jc w:val="center"/>
              <w:rPr>
                <w:rFonts w:ascii="宋体" w:hAnsi="宋体"/>
              </w:rPr>
            </w:pPr>
            <w:r w:rsidRPr="00841EB2">
              <w:rPr>
                <w:rFonts w:ascii="宋体" w:hAnsi="宋体"/>
              </w:rPr>
              <w:t>4</w:t>
            </w:r>
          </w:p>
        </w:tc>
        <w:tc>
          <w:tcPr>
            <w:tcW w:w="3126" w:type="dxa"/>
            <w:vAlign w:val="center"/>
          </w:tcPr>
          <w:p w14:paraId="78F1405E" w14:textId="77777777" w:rsidR="00500522" w:rsidRPr="00841EB2" w:rsidRDefault="00500522" w:rsidP="00DE12B8">
            <w:pPr>
              <w:jc w:val="left"/>
              <w:rPr>
                <w:rFonts w:ascii="宋体" w:hAnsi="宋体"/>
              </w:rPr>
            </w:pPr>
            <w:r w:rsidRPr="00841EB2">
              <w:rPr>
                <w:rFonts w:ascii="宋体" w:hAnsi="宋体" w:hint="eastAsia"/>
              </w:rPr>
              <w:t>企业债券</w:t>
            </w:r>
          </w:p>
        </w:tc>
        <w:tc>
          <w:tcPr>
            <w:tcW w:w="2775" w:type="dxa"/>
            <w:vAlign w:val="center"/>
          </w:tcPr>
          <w:p w14:paraId="5A3F4125" w14:textId="774D144E" w:rsidR="00500522" w:rsidRPr="00841EB2" w:rsidRDefault="00500522" w:rsidP="00DE12B8">
            <w:pPr>
              <w:jc w:val="right"/>
              <w:rPr>
                <w:rFonts w:ascii="宋体" w:hAnsi="宋体"/>
              </w:rPr>
            </w:pPr>
            <w:r w:rsidRPr="00841EB2">
              <w:rPr>
                <w:rFonts w:ascii="宋体" w:hAnsi="宋体"/>
              </w:rPr>
              <w:t>-</w:t>
            </w:r>
          </w:p>
        </w:tc>
        <w:tc>
          <w:tcPr>
            <w:tcW w:w="2595" w:type="dxa"/>
            <w:vAlign w:val="center"/>
          </w:tcPr>
          <w:p w14:paraId="47B310F7" w14:textId="6310F822" w:rsidR="00500522" w:rsidRPr="00841EB2" w:rsidRDefault="00500522" w:rsidP="00DE12B8">
            <w:pPr>
              <w:jc w:val="right"/>
              <w:rPr>
                <w:rFonts w:ascii="宋体" w:hAnsi="宋体"/>
              </w:rPr>
            </w:pPr>
            <w:r w:rsidRPr="00841EB2">
              <w:rPr>
                <w:rFonts w:ascii="宋体" w:hAnsi="宋体"/>
              </w:rPr>
              <w:t>-</w:t>
            </w:r>
          </w:p>
        </w:tc>
      </w:tr>
      <w:tr w:rsidR="00500522" w:rsidRPr="00841EB2" w14:paraId="6973DFB3" w14:textId="77777777" w:rsidTr="00841EB2">
        <w:trPr>
          <w:trHeight w:val="306"/>
          <w:jc w:val="center"/>
        </w:trPr>
        <w:tc>
          <w:tcPr>
            <w:tcW w:w="648" w:type="dxa"/>
            <w:vAlign w:val="center"/>
          </w:tcPr>
          <w:p w14:paraId="53B191F9" w14:textId="77777777" w:rsidR="00500522" w:rsidRPr="00841EB2" w:rsidRDefault="00500522" w:rsidP="00DE12B8">
            <w:pPr>
              <w:jc w:val="center"/>
              <w:rPr>
                <w:rFonts w:ascii="宋体" w:hAnsi="宋体"/>
              </w:rPr>
            </w:pPr>
            <w:r w:rsidRPr="00841EB2">
              <w:rPr>
                <w:rFonts w:ascii="宋体" w:hAnsi="宋体"/>
              </w:rPr>
              <w:t>5</w:t>
            </w:r>
          </w:p>
        </w:tc>
        <w:tc>
          <w:tcPr>
            <w:tcW w:w="3126" w:type="dxa"/>
            <w:vAlign w:val="center"/>
          </w:tcPr>
          <w:p w14:paraId="5E39EEBF" w14:textId="77777777" w:rsidR="00500522" w:rsidRPr="00841EB2" w:rsidRDefault="00500522" w:rsidP="00DE12B8">
            <w:pPr>
              <w:jc w:val="left"/>
              <w:rPr>
                <w:rFonts w:ascii="宋体" w:hAnsi="宋体"/>
              </w:rPr>
            </w:pPr>
            <w:r w:rsidRPr="00841EB2">
              <w:rPr>
                <w:rFonts w:ascii="宋体" w:hAnsi="宋体" w:hint="eastAsia"/>
              </w:rPr>
              <w:t>企业短期融资券</w:t>
            </w:r>
          </w:p>
        </w:tc>
        <w:tc>
          <w:tcPr>
            <w:tcW w:w="2775" w:type="dxa"/>
            <w:vAlign w:val="center"/>
          </w:tcPr>
          <w:p w14:paraId="6F8907CD" w14:textId="1D0C1DAD" w:rsidR="00500522" w:rsidRPr="00841EB2" w:rsidRDefault="00500522" w:rsidP="00DE12B8">
            <w:pPr>
              <w:jc w:val="right"/>
              <w:rPr>
                <w:rFonts w:ascii="宋体" w:hAnsi="宋体"/>
              </w:rPr>
            </w:pPr>
            <w:r w:rsidRPr="00841EB2">
              <w:rPr>
                <w:rFonts w:ascii="宋体" w:hAnsi="宋体"/>
              </w:rPr>
              <w:t>-</w:t>
            </w:r>
          </w:p>
        </w:tc>
        <w:tc>
          <w:tcPr>
            <w:tcW w:w="2595" w:type="dxa"/>
            <w:vAlign w:val="center"/>
          </w:tcPr>
          <w:p w14:paraId="76FD2B52" w14:textId="74DB29D8" w:rsidR="00500522" w:rsidRPr="00841EB2" w:rsidRDefault="00500522" w:rsidP="00DE12B8">
            <w:pPr>
              <w:jc w:val="right"/>
              <w:rPr>
                <w:rFonts w:ascii="宋体" w:hAnsi="宋体"/>
              </w:rPr>
            </w:pPr>
            <w:r w:rsidRPr="00841EB2">
              <w:rPr>
                <w:rFonts w:ascii="宋体" w:hAnsi="宋体"/>
              </w:rPr>
              <w:t>-</w:t>
            </w:r>
          </w:p>
        </w:tc>
      </w:tr>
      <w:tr w:rsidR="00500522" w:rsidRPr="00841EB2" w14:paraId="6C819F1F" w14:textId="77777777" w:rsidTr="00841EB2">
        <w:trPr>
          <w:trHeight w:val="306"/>
          <w:jc w:val="center"/>
        </w:trPr>
        <w:tc>
          <w:tcPr>
            <w:tcW w:w="648" w:type="dxa"/>
            <w:vAlign w:val="center"/>
          </w:tcPr>
          <w:p w14:paraId="1D59BA0F" w14:textId="77777777" w:rsidR="00500522" w:rsidRPr="00841EB2" w:rsidRDefault="00500522" w:rsidP="00DE12B8">
            <w:pPr>
              <w:jc w:val="center"/>
              <w:rPr>
                <w:rFonts w:ascii="宋体" w:hAnsi="宋体"/>
              </w:rPr>
            </w:pPr>
            <w:r w:rsidRPr="00841EB2">
              <w:rPr>
                <w:rFonts w:ascii="宋体" w:hAnsi="宋体" w:hint="eastAsia"/>
              </w:rPr>
              <w:t>6</w:t>
            </w:r>
          </w:p>
        </w:tc>
        <w:tc>
          <w:tcPr>
            <w:tcW w:w="3126" w:type="dxa"/>
            <w:vAlign w:val="center"/>
          </w:tcPr>
          <w:p w14:paraId="164397BC" w14:textId="77777777" w:rsidR="00500522" w:rsidRPr="00841EB2" w:rsidRDefault="00500522" w:rsidP="00DE12B8">
            <w:pPr>
              <w:jc w:val="left"/>
              <w:rPr>
                <w:rFonts w:ascii="宋体" w:hAnsi="宋体"/>
                <w:szCs w:val="21"/>
              </w:rPr>
            </w:pPr>
            <w:r w:rsidRPr="00841EB2">
              <w:rPr>
                <w:rFonts w:ascii="宋体" w:hAnsi="宋体" w:hint="eastAsia"/>
                <w:szCs w:val="21"/>
              </w:rPr>
              <w:t>中期票据</w:t>
            </w:r>
          </w:p>
        </w:tc>
        <w:tc>
          <w:tcPr>
            <w:tcW w:w="2775" w:type="dxa"/>
            <w:vAlign w:val="center"/>
          </w:tcPr>
          <w:p w14:paraId="3A20C94F" w14:textId="16E145EC" w:rsidR="00500522" w:rsidRPr="00841EB2" w:rsidRDefault="00500522" w:rsidP="00DE12B8">
            <w:pPr>
              <w:jc w:val="right"/>
              <w:rPr>
                <w:rFonts w:ascii="宋体" w:hAnsi="宋体"/>
              </w:rPr>
            </w:pPr>
            <w:r w:rsidRPr="00841EB2">
              <w:rPr>
                <w:rFonts w:ascii="宋体" w:hAnsi="宋体"/>
              </w:rPr>
              <w:t>-</w:t>
            </w:r>
          </w:p>
        </w:tc>
        <w:tc>
          <w:tcPr>
            <w:tcW w:w="2595" w:type="dxa"/>
            <w:vAlign w:val="center"/>
          </w:tcPr>
          <w:p w14:paraId="16D7B684" w14:textId="5B442B5A" w:rsidR="00500522" w:rsidRPr="00841EB2" w:rsidRDefault="00500522" w:rsidP="00DE12B8">
            <w:pPr>
              <w:jc w:val="right"/>
              <w:rPr>
                <w:rFonts w:ascii="宋体" w:hAnsi="宋体"/>
              </w:rPr>
            </w:pPr>
            <w:r w:rsidRPr="00841EB2">
              <w:rPr>
                <w:rFonts w:ascii="宋体" w:hAnsi="宋体"/>
              </w:rPr>
              <w:t>-</w:t>
            </w:r>
          </w:p>
        </w:tc>
      </w:tr>
      <w:tr w:rsidR="00500522" w:rsidRPr="00841EB2" w14:paraId="39BC4523" w14:textId="77777777" w:rsidTr="00841EB2">
        <w:trPr>
          <w:trHeight w:val="323"/>
          <w:jc w:val="center"/>
        </w:trPr>
        <w:tc>
          <w:tcPr>
            <w:tcW w:w="648" w:type="dxa"/>
            <w:vAlign w:val="center"/>
          </w:tcPr>
          <w:p w14:paraId="43C258CE" w14:textId="77777777" w:rsidR="00500522" w:rsidRPr="00841EB2" w:rsidRDefault="00500522" w:rsidP="00DE12B8">
            <w:pPr>
              <w:jc w:val="center"/>
              <w:rPr>
                <w:rFonts w:ascii="宋体" w:hAnsi="宋体"/>
              </w:rPr>
            </w:pPr>
            <w:r w:rsidRPr="00841EB2">
              <w:rPr>
                <w:rFonts w:ascii="宋体" w:hAnsi="宋体" w:hint="eastAsia"/>
              </w:rPr>
              <w:t>7</w:t>
            </w:r>
          </w:p>
        </w:tc>
        <w:tc>
          <w:tcPr>
            <w:tcW w:w="3126" w:type="dxa"/>
            <w:vAlign w:val="center"/>
          </w:tcPr>
          <w:p w14:paraId="11D5AA16" w14:textId="77777777" w:rsidR="00500522" w:rsidRPr="00841EB2" w:rsidRDefault="00500522" w:rsidP="00DE12B8">
            <w:pPr>
              <w:jc w:val="left"/>
              <w:rPr>
                <w:rFonts w:ascii="宋体" w:hAnsi="宋体"/>
              </w:rPr>
            </w:pPr>
            <w:r w:rsidRPr="00841EB2">
              <w:rPr>
                <w:rFonts w:ascii="宋体" w:hAnsi="宋体" w:hint="eastAsia"/>
              </w:rPr>
              <w:t>可转债</w:t>
            </w:r>
            <w:r w:rsidRPr="00841EB2">
              <w:rPr>
                <w:rFonts w:ascii="Consolas" w:hAnsi="Consolas" w:cs="Consolas"/>
                <w:kern w:val="0"/>
                <w:szCs w:val="21"/>
              </w:rPr>
              <w:t>（可交换债）</w:t>
            </w:r>
          </w:p>
        </w:tc>
        <w:tc>
          <w:tcPr>
            <w:tcW w:w="2775" w:type="dxa"/>
            <w:vAlign w:val="center"/>
          </w:tcPr>
          <w:p w14:paraId="4CEAB9E6" w14:textId="613FF382" w:rsidR="00500522" w:rsidRPr="00841EB2" w:rsidRDefault="00500522" w:rsidP="00DE12B8">
            <w:pPr>
              <w:jc w:val="right"/>
              <w:rPr>
                <w:rFonts w:ascii="宋体" w:hAnsi="宋体"/>
              </w:rPr>
            </w:pPr>
            <w:r w:rsidRPr="00841EB2">
              <w:rPr>
                <w:rFonts w:ascii="宋体" w:hAnsi="宋体"/>
              </w:rPr>
              <w:t>-</w:t>
            </w:r>
          </w:p>
        </w:tc>
        <w:tc>
          <w:tcPr>
            <w:tcW w:w="2595" w:type="dxa"/>
            <w:vAlign w:val="center"/>
          </w:tcPr>
          <w:p w14:paraId="63EA9753" w14:textId="6D6DBDEE" w:rsidR="00500522" w:rsidRPr="00841EB2" w:rsidRDefault="00500522" w:rsidP="00DE12B8">
            <w:pPr>
              <w:jc w:val="right"/>
              <w:rPr>
                <w:rFonts w:ascii="宋体" w:hAnsi="宋体"/>
              </w:rPr>
            </w:pPr>
            <w:r w:rsidRPr="00841EB2">
              <w:rPr>
                <w:rFonts w:ascii="宋体" w:hAnsi="宋体"/>
              </w:rPr>
              <w:t>-</w:t>
            </w:r>
          </w:p>
        </w:tc>
      </w:tr>
      <w:tr w:rsidR="00500522" w:rsidRPr="00841EB2" w14:paraId="71B9BAE2" w14:textId="77777777" w:rsidTr="00841EB2">
        <w:trPr>
          <w:trHeight w:val="323"/>
          <w:jc w:val="center"/>
        </w:trPr>
        <w:tc>
          <w:tcPr>
            <w:tcW w:w="648" w:type="dxa"/>
            <w:vAlign w:val="center"/>
          </w:tcPr>
          <w:p w14:paraId="06B51E78" w14:textId="77777777" w:rsidR="00500522" w:rsidRPr="00841EB2" w:rsidRDefault="00500522" w:rsidP="00DE12B8">
            <w:pPr>
              <w:jc w:val="center"/>
              <w:rPr>
                <w:rFonts w:ascii="宋体" w:hAnsi="宋体"/>
              </w:rPr>
            </w:pPr>
            <w:r w:rsidRPr="00841EB2">
              <w:rPr>
                <w:rFonts w:ascii="宋体" w:hAnsi="宋体" w:hint="eastAsia"/>
              </w:rPr>
              <w:t>8</w:t>
            </w:r>
          </w:p>
        </w:tc>
        <w:tc>
          <w:tcPr>
            <w:tcW w:w="3126" w:type="dxa"/>
            <w:vAlign w:val="center"/>
          </w:tcPr>
          <w:p w14:paraId="6D5E9165" w14:textId="77777777" w:rsidR="00500522" w:rsidRPr="00841EB2" w:rsidRDefault="00500522" w:rsidP="00DE12B8">
            <w:pPr>
              <w:jc w:val="left"/>
              <w:rPr>
                <w:rFonts w:ascii="宋体" w:hAnsi="宋体"/>
                <w:szCs w:val="21"/>
              </w:rPr>
            </w:pPr>
            <w:r w:rsidRPr="00841EB2">
              <w:rPr>
                <w:rFonts w:ascii="Consolas" w:hAnsi="Consolas" w:cs="Consolas"/>
                <w:kern w:val="0"/>
                <w:szCs w:val="21"/>
              </w:rPr>
              <w:t>同业存单</w:t>
            </w:r>
          </w:p>
        </w:tc>
        <w:tc>
          <w:tcPr>
            <w:tcW w:w="2775" w:type="dxa"/>
            <w:vAlign w:val="center"/>
          </w:tcPr>
          <w:p w14:paraId="5FFCCB8C" w14:textId="261C4F65" w:rsidR="00500522" w:rsidRPr="00841EB2" w:rsidRDefault="00500522" w:rsidP="00DE12B8">
            <w:pPr>
              <w:jc w:val="right"/>
              <w:rPr>
                <w:rFonts w:ascii="宋体" w:hAnsi="宋体"/>
                <w:szCs w:val="21"/>
              </w:rPr>
            </w:pPr>
            <w:r w:rsidRPr="00841EB2">
              <w:rPr>
                <w:rFonts w:ascii="宋体" w:hAnsi="宋体" w:cs="Consolas"/>
                <w:kern w:val="0"/>
                <w:szCs w:val="21"/>
              </w:rPr>
              <w:t>-</w:t>
            </w:r>
          </w:p>
        </w:tc>
        <w:tc>
          <w:tcPr>
            <w:tcW w:w="2595" w:type="dxa"/>
            <w:vAlign w:val="center"/>
          </w:tcPr>
          <w:p w14:paraId="00199D71" w14:textId="271E99F4" w:rsidR="00500522" w:rsidRPr="00841EB2" w:rsidRDefault="00500522" w:rsidP="00DE12B8">
            <w:pPr>
              <w:jc w:val="right"/>
              <w:rPr>
                <w:rFonts w:ascii="宋体" w:hAnsi="宋体"/>
                <w:szCs w:val="21"/>
              </w:rPr>
            </w:pPr>
            <w:r w:rsidRPr="00841EB2">
              <w:rPr>
                <w:rFonts w:ascii="宋体" w:hAnsi="宋体" w:cs="Consolas"/>
                <w:kern w:val="0"/>
                <w:szCs w:val="21"/>
              </w:rPr>
              <w:t>-</w:t>
            </w:r>
          </w:p>
        </w:tc>
      </w:tr>
      <w:tr w:rsidR="00500522" w:rsidRPr="00841EB2" w14:paraId="20B037CE" w14:textId="77777777" w:rsidTr="00841EB2">
        <w:trPr>
          <w:trHeight w:val="323"/>
          <w:jc w:val="center"/>
        </w:trPr>
        <w:tc>
          <w:tcPr>
            <w:tcW w:w="648" w:type="dxa"/>
            <w:vAlign w:val="center"/>
          </w:tcPr>
          <w:p w14:paraId="7D437133" w14:textId="77777777" w:rsidR="00500522" w:rsidRPr="00841EB2" w:rsidRDefault="00500522" w:rsidP="00DE12B8">
            <w:pPr>
              <w:jc w:val="center"/>
              <w:rPr>
                <w:rFonts w:ascii="宋体" w:hAnsi="宋体"/>
              </w:rPr>
            </w:pPr>
            <w:r w:rsidRPr="00841EB2">
              <w:rPr>
                <w:rFonts w:ascii="宋体" w:hAnsi="宋体"/>
              </w:rPr>
              <w:t>9</w:t>
            </w:r>
          </w:p>
        </w:tc>
        <w:tc>
          <w:tcPr>
            <w:tcW w:w="3126" w:type="dxa"/>
            <w:vAlign w:val="center"/>
          </w:tcPr>
          <w:p w14:paraId="1F5ABE2C" w14:textId="77777777" w:rsidR="00500522" w:rsidRPr="00841EB2" w:rsidRDefault="00500522" w:rsidP="00DE12B8">
            <w:pPr>
              <w:jc w:val="left"/>
              <w:rPr>
                <w:rFonts w:ascii="宋体" w:hAnsi="宋体"/>
              </w:rPr>
            </w:pPr>
            <w:r w:rsidRPr="00841EB2">
              <w:rPr>
                <w:rFonts w:ascii="宋体" w:hAnsi="宋体" w:hint="eastAsia"/>
              </w:rPr>
              <w:t>其他</w:t>
            </w:r>
          </w:p>
        </w:tc>
        <w:tc>
          <w:tcPr>
            <w:tcW w:w="2775" w:type="dxa"/>
            <w:vAlign w:val="center"/>
          </w:tcPr>
          <w:p w14:paraId="773E4F36" w14:textId="5C04EB53" w:rsidR="00500522" w:rsidRPr="00841EB2" w:rsidRDefault="00500522" w:rsidP="00DE12B8">
            <w:pPr>
              <w:jc w:val="right"/>
              <w:rPr>
                <w:rFonts w:ascii="宋体" w:hAnsi="宋体"/>
              </w:rPr>
            </w:pPr>
            <w:r w:rsidRPr="00841EB2">
              <w:rPr>
                <w:rFonts w:ascii="宋体" w:hAnsi="宋体"/>
              </w:rPr>
              <w:t>-</w:t>
            </w:r>
          </w:p>
        </w:tc>
        <w:tc>
          <w:tcPr>
            <w:tcW w:w="2595" w:type="dxa"/>
            <w:vAlign w:val="center"/>
          </w:tcPr>
          <w:p w14:paraId="2C71B16C" w14:textId="43C4A625" w:rsidR="00500522" w:rsidRPr="00841EB2" w:rsidRDefault="00500522" w:rsidP="00DE12B8">
            <w:pPr>
              <w:jc w:val="right"/>
              <w:rPr>
                <w:rFonts w:ascii="宋体" w:hAnsi="宋体"/>
              </w:rPr>
            </w:pPr>
            <w:r w:rsidRPr="00841EB2">
              <w:rPr>
                <w:rFonts w:ascii="宋体" w:hAnsi="宋体"/>
              </w:rPr>
              <w:t>-</w:t>
            </w:r>
          </w:p>
        </w:tc>
      </w:tr>
      <w:tr w:rsidR="00500522" w:rsidRPr="00841EB2" w14:paraId="325A0265" w14:textId="77777777" w:rsidTr="00841EB2">
        <w:trPr>
          <w:trHeight w:val="323"/>
          <w:jc w:val="center"/>
        </w:trPr>
        <w:tc>
          <w:tcPr>
            <w:tcW w:w="648" w:type="dxa"/>
            <w:vAlign w:val="center"/>
          </w:tcPr>
          <w:p w14:paraId="23599CD3" w14:textId="77777777" w:rsidR="00500522" w:rsidRPr="00841EB2" w:rsidRDefault="00500522" w:rsidP="00DE12B8">
            <w:pPr>
              <w:jc w:val="center"/>
              <w:rPr>
                <w:rFonts w:ascii="宋体" w:hAnsi="宋体"/>
              </w:rPr>
            </w:pPr>
            <w:r w:rsidRPr="00841EB2">
              <w:rPr>
                <w:rFonts w:ascii="宋体" w:hAnsi="宋体"/>
              </w:rPr>
              <w:t>10</w:t>
            </w:r>
          </w:p>
        </w:tc>
        <w:tc>
          <w:tcPr>
            <w:tcW w:w="3126" w:type="dxa"/>
            <w:vAlign w:val="center"/>
          </w:tcPr>
          <w:p w14:paraId="3FE20CF7" w14:textId="77777777" w:rsidR="00500522" w:rsidRPr="00841EB2" w:rsidRDefault="00500522" w:rsidP="00DE12B8">
            <w:pPr>
              <w:jc w:val="left"/>
              <w:rPr>
                <w:rFonts w:ascii="宋体" w:hAnsi="宋体"/>
              </w:rPr>
            </w:pPr>
            <w:r w:rsidRPr="00841EB2">
              <w:rPr>
                <w:rFonts w:ascii="宋体" w:hAnsi="宋体" w:hint="eastAsia"/>
              </w:rPr>
              <w:t>合计</w:t>
            </w:r>
          </w:p>
        </w:tc>
        <w:tc>
          <w:tcPr>
            <w:tcW w:w="2775" w:type="dxa"/>
            <w:vAlign w:val="center"/>
          </w:tcPr>
          <w:p w14:paraId="5E18300D" w14:textId="6A26AEDB" w:rsidR="00500522" w:rsidRPr="00841EB2" w:rsidRDefault="00500522" w:rsidP="00DE12B8">
            <w:pPr>
              <w:jc w:val="right"/>
              <w:rPr>
                <w:rFonts w:ascii="宋体" w:hAnsi="宋体"/>
              </w:rPr>
            </w:pPr>
            <w:r w:rsidRPr="00841EB2">
              <w:rPr>
                <w:rFonts w:ascii="宋体" w:hAnsi="宋体"/>
              </w:rPr>
              <w:t>29,997,000.00</w:t>
            </w:r>
          </w:p>
        </w:tc>
        <w:tc>
          <w:tcPr>
            <w:tcW w:w="2595" w:type="dxa"/>
            <w:vAlign w:val="center"/>
          </w:tcPr>
          <w:p w14:paraId="60F85822" w14:textId="690F0A75" w:rsidR="00500522" w:rsidRPr="00841EB2" w:rsidRDefault="00500522" w:rsidP="00DE12B8">
            <w:pPr>
              <w:jc w:val="right"/>
              <w:rPr>
                <w:rFonts w:ascii="宋体" w:hAnsi="宋体"/>
              </w:rPr>
            </w:pPr>
            <w:r w:rsidRPr="00841EB2">
              <w:rPr>
                <w:rFonts w:ascii="宋体" w:hAnsi="宋体"/>
              </w:rPr>
              <w:t>29.70</w:t>
            </w:r>
          </w:p>
        </w:tc>
      </w:tr>
    </w:tbl>
    <w:p w14:paraId="421AA1B3" w14:textId="41917200" w:rsidR="00875380" w:rsidRPr="00841EB2" w:rsidRDefault="00875380" w:rsidP="00421A22">
      <w:pPr>
        <w:rPr>
          <w:sz w:val="22"/>
          <w:szCs w:val="22"/>
        </w:rPr>
      </w:pPr>
      <w:bookmarkStart w:id="97" w:name="m505"/>
      <w:bookmarkEnd w:id="95"/>
      <w:bookmarkEnd w:id="96"/>
      <w:r w:rsidRPr="00841EB2">
        <w:rPr>
          <w:b/>
          <w:sz w:val="22"/>
          <w:szCs w:val="22"/>
        </w:rPr>
        <w:t>5</w:t>
      </w:r>
      <w:r w:rsidRPr="00841EB2">
        <w:rPr>
          <w:rFonts w:hint="eastAsia"/>
          <w:b/>
          <w:sz w:val="22"/>
          <w:szCs w:val="22"/>
        </w:rPr>
        <w:t>、报告期末按公允价值占基金资产净值比例大小排序的前五名债券投资明细</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1476"/>
        <w:gridCol w:w="1281"/>
        <w:gridCol w:w="1148"/>
        <w:gridCol w:w="2841"/>
        <w:gridCol w:w="1964"/>
      </w:tblGrid>
      <w:tr w:rsidR="00875380" w:rsidRPr="00841EB2" w14:paraId="0D6F55F1" w14:textId="77777777" w:rsidTr="00841EB2">
        <w:trPr>
          <w:trHeight w:val="649"/>
          <w:jc w:val="center"/>
        </w:trPr>
        <w:tc>
          <w:tcPr>
            <w:tcW w:w="470" w:type="dxa"/>
            <w:shd w:val="clear" w:color="auto" w:fill="D9D9D9"/>
            <w:vAlign w:val="center"/>
          </w:tcPr>
          <w:p w14:paraId="12BA3509" w14:textId="77777777" w:rsidR="00875380" w:rsidRPr="00841EB2" w:rsidRDefault="00875380" w:rsidP="00DE12B8">
            <w:pPr>
              <w:jc w:val="center"/>
              <w:rPr>
                <w:rFonts w:ascii="宋体" w:hAnsi="宋体"/>
              </w:rPr>
            </w:pPr>
            <w:bookmarkStart w:id="98" w:name="m505_tab"/>
            <w:r w:rsidRPr="00841EB2">
              <w:rPr>
                <w:rFonts w:ascii="宋体" w:hAnsi="宋体" w:hint="eastAsia"/>
              </w:rPr>
              <w:t>序号</w:t>
            </w:r>
          </w:p>
        </w:tc>
        <w:tc>
          <w:tcPr>
            <w:tcW w:w="1476" w:type="dxa"/>
            <w:shd w:val="clear" w:color="auto" w:fill="D9D9D9"/>
            <w:vAlign w:val="center"/>
          </w:tcPr>
          <w:p w14:paraId="0C91480E" w14:textId="77777777" w:rsidR="00875380" w:rsidRPr="00841EB2" w:rsidRDefault="00875380" w:rsidP="00DE12B8">
            <w:pPr>
              <w:jc w:val="center"/>
              <w:rPr>
                <w:rFonts w:ascii="宋体" w:hAnsi="宋体"/>
              </w:rPr>
            </w:pPr>
            <w:r w:rsidRPr="00841EB2">
              <w:rPr>
                <w:rFonts w:ascii="宋体" w:hAnsi="宋体" w:hint="eastAsia"/>
              </w:rPr>
              <w:t>债券代码</w:t>
            </w:r>
          </w:p>
        </w:tc>
        <w:tc>
          <w:tcPr>
            <w:tcW w:w="1281" w:type="dxa"/>
            <w:shd w:val="clear" w:color="auto" w:fill="D9D9D9"/>
            <w:vAlign w:val="center"/>
          </w:tcPr>
          <w:p w14:paraId="3C85F3E3" w14:textId="77777777" w:rsidR="00875380" w:rsidRPr="00841EB2" w:rsidRDefault="00875380" w:rsidP="00DE12B8">
            <w:pPr>
              <w:jc w:val="center"/>
              <w:rPr>
                <w:rFonts w:ascii="宋体" w:hAnsi="宋体"/>
              </w:rPr>
            </w:pPr>
            <w:r w:rsidRPr="00841EB2">
              <w:rPr>
                <w:rFonts w:ascii="宋体" w:hAnsi="宋体" w:hint="eastAsia"/>
              </w:rPr>
              <w:t>债券名称</w:t>
            </w:r>
          </w:p>
        </w:tc>
        <w:tc>
          <w:tcPr>
            <w:tcW w:w="1148" w:type="dxa"/>
            <w:shd w:val="clear" w:color="auto" w:fill="D9D9D9"/>
            <w:vAlign w:val="center"/>
          </w:tcPr>
          <w:p w14:paraId="79EA2B25" w14:textId="77777777" w:rsidR="00875380" w:rsidRPr="00841EB2" w:rsidRDefault="00875380" w:rsidP="00DE12B8">
            <w:pPr>
              <w:jc w:val="center"/>
              <w:rPr>
                <w:rFonts w:ascii="宋体" w:hAnsi="宋体"/>
              </w:rPr>
            </w:pPr>
            <w:r w:rsidRPr="00841EB2">
              <w:rPr>
                <w:rFonts w:ascii="宋体" w:hAnsi="宋体" w:hint="eastAsia"/>
              </w:rPr>
              <w:t>数量（张）</w:t>
            </w:r>
          </w:p>
        </w:tc>
        <w:tc>
          <w:tcPr>
            <w:tcW w:w="2841" w:type="dxa"/>
            <w:shd w:val="clear" w:color="auto" w:fill="D9D9D9"/>
            <w:vAlign w:val="center"/>
          </w:tcPr>
          <w:p w14:paraId="278628EC" w14:textId="77777777" w:rsidR="00875380" w:rsidRPr="00841EB2" w:rsidRDefault="00875380" w:rsidP="00DE12B8">
            <w:pPr>
              <w:jc w:val="center"/>
              <w:rPr>
                <w:rFonts w:ascii="宋体" w:hAnsi="宋体"/>
              </w:rPr>
            </w:pPr>
            <w:r w:rsidRPr="00841EB2">
              <w:rPr>
                <w:rFonts w:ascii="宋体" w:hAnsi="宋体" w:hint="eastAsia"/>
              </w:rPr>
              <w:t>公允价值（元）</w:t>
            </w:r>
          </w:p>
        </w:tc>
        <w:tc>
          <w:tcPr>
            <w:tcW w:w="1964" w:type="dxa"/>
            <w:shd w:val="clear" w:color="auto" w:fill="D9D9D9"/>
            <w:vAlign w:val="center"/>
          </w:tcPr>
          <w:p w14:paraId="60DCB096" w14:textId="77777777" w:rsidR="00875380" w:rsidRPr="00841EB2" w:rsidRDefault="00875380" w:rsidP="00DE12B8">
            <w:pPr>
              <w:jc w:val="center"/>
              <w:rPr>
                <w:rFonts w:ascii="宋体" w:hAnsi="宋体"/>
              </w:rPr>
            </w:pPr>
            <w:r w:rsidRPr="00841EB2">
              <w:rPr>
                <w:rFonts w:ascii="宋体" w:hAnsi="宋体" w:hint="eastAsia"/>
              </w:rPr>
              <w:t>占基金资产净值比例（％）</w:t>
            </w:r>
          </w:p>
        </w:tc>
      </w:tr>
      <w:tr w:rsidR="00500522" w:rsidRPr="00841EB2" w14:paraId="6D8EEE8E" w14:textId="77777777" w:rsidTr="00841EB2">
        <w:trPr>
          <w:trHeight w:val="324"/>
          <w:jc w:val="center"/>
        </w:trPr>
        <w:tc>
          <w:tcPr>
            <w:tcW w:w="470" w:type="dxa"/>
            <w:vAlign w:val="center"/>
          </w:tcPr>
          <w:p w14:paraId="0340C42A" w14:textId="77777777" w:rsidR="00500522" w:rsidRPr="00841EB2" w:rsidRDefault="00500522" w:rsidP="00DE12B8">
            <w:pPr>
              <w:jc w:val="center"/>
              <w:rPr>
                <w:rFonts w:ascii="宋体" w:hAnsi="宋体"/>
              </w:rPr>
            </w:pPr>
            <w:r w:rsidRPr="00841EB2">
              <w:rPr>
                <w:rFonts w:ascii="宋体" w:hAnsi="宋体"/>
              </w:rPr>
              <w:t>1</w:t>
            </w:r>
          </w:p>
        </w:tc>
        <w:tc>
          <w:tcPr>
            <w:tcW w:w="1476" w:type="dxa"/>
            <w:vAlign w:val="center"/>
          </w:tcPr>
          <w:p w14:paraId="66B228EA" w14:textId="011110DC" w:rsidR="00500522" w:rsidRPr="00841EB2" w:rsidRDefault="00500522" w:rsidP="00DE12B8">
            <w:pPr>
              <w:jc w:val="right"/>
              <w:rPr>
                <w:rFonts w:ascii="宋体" w:hAnsi="宋体"/>
              </w:rPr>
            </w:pPr>
            <w:r w:rsidRPr="00841EB2">
              <w:rPr>
                <w:rFonts w:ascii="宋体" w:hAnsi="宋体"/>
              </w:rPr>
              <w:t>160208</w:t>
            </w:r>
          </w:p>
        </w:tc>
        <w:tc>
          <w:tcPr>
            <w:tcW w:w="1281" w:type="dxa"/>
            <w:vAlign w:val="center"/>
          </w:tcPr>
          <w:p w14:paraId="5BD898E9" w14:textId="02376EB0" w:rsidR="00500522" w:rsidRPr="00841EB2" w:rsidRDefault="00500522" w:rsidP="00DE12B8">
            <w:pPr>
              <w:jc w:val="right"/>
              <w:rPr>
                <w:rFonts w:ascii="宋体" w:hAnsi="宋体"/>
              </w:rPr>
            </w:pPr>
            <w:r w:rsidRPr="00841EB2">
              <w:rPr>
                <w:rFonts w:ascii="宋体" w:hAnsi="宋体"/>
              </w:rPr>
              <w:t>16国开08</w:t>
            </w:r>
          </w:p>
        </w:tc>
        <w:tc>
          <w:tcPr>
            <w:tcW w:w="1148" w:type="dxa"/>
            <w:vAlign w:val="center"/>
          </w:tcPr>
          <w:p w14:paraId="1F6F15D0" w14:textId="239DFD50" w:rsidR="00500522" w:rsidRPr="00841EB2" w:rsidRDefault="00500522" w:rsidP="00DE12B8">
            <w:pPr>
              <w:jc w:val="right"/>
              <w:rPr>
                <w:rFonts w:ascii="宋体" w:hAnsi="宋体"/>
              </w:rPr>
            </w:pPr>
            <w:r w:rsidRPr="00841EB2">
              <w:rPr>
                <w:rFonts w:ascii="宋体" w:hAnsi="宋体"/>
              </w:rPr>
              <w:t>300,000</w:t>
            </w:r>
          </w:p>
        </w:tc>
        <w:tc>
          <w:tcPr>
            <w:tcW w:w="2841" w:type="dxa"/>
            <w:vAlign w:val="center"/>
          </w:tcPr>
          <w:p w14:paraId="03A48703" w14:textId="7F0BBE11" w:rsidR="00500522" w:rsidRPr="00841EB2" w:rsidRDefault="00500522" w:rsidP="00DE12B8">
            <w:pPr>
              <w:jc w:val="right"/>
              <w:rPr>
                <w:rFonts w:ascii="宋体" w:hAnsi="宋体"/>
              </w:rPr>
            </w:pPr>
            <w:r w:rsidRPr="00841EB2">
              <w:rPr>
                <w:rFonts w:ascii="宋体" w:hAnsi="宋体"/>
              </w:rPr>
              <w:t>29,997,000.00</w:t>
            </w:r>
          </w:p>
        </w:tc>
        <w:tc>
          <w:tcPr>
            <w:tcW w:w="1964" w:type="dxa"/>
            <w:vAlign w:val="center"/>
          </w:tcPr>
          <w:p w14:paraId="59DC2547" w14:textId="00877CC4" w:rsidR="00500522" w:rsidRPr="00841EB2" w:rsidRDefault="00500522" w:rsidP="00DE12B8">
            <w:pPr>
              <w:jc w:val="right"/>
              <w:rPr>
                <w:rFonts w:ascii="宋体" w:hAnsi="宋体"/>
              </w:rPr>
            </w:pPr>
            <w:r w:rsidRPr="00841EB2">
              <w:rPr>
                <w:rFonts w:ascii="宋体" w:hAnsi="宋体"/>
              </w:rPr>
              <w:t>29.70</w:t>
            </w:r>
          </w:p>
        </w:tc>
      </w:tr>
    </w:tbl>
    <w:p w14:paraId="282D58D3" w14:textId="77777777" w:rsidR="00875380" w:rsidRPr="00841EB2" w:rsidRDefault="00875380" w:rsidP="00875380">
      <w:pPr>
        <w:pStyle w:val="affa"/>
        <w:numPr>
          <w:ilvl w:val="0"/>
          <w:numId w:val="33"/>
        </w:numPr>
        <w:spacing w:line="360" w:lineRule="auto"/>
        <w:ind w:firstLineChars="0"/>
        <w:jc w:val="left"/>
        <w:rPr>
          <w:rFonts w:ascii="宋体" w:hAnsi="宋体" w:cs="宋体"/>
          <w:b/>
          <w:kern w:val="0"/>
          <w:szCs w:val="21"/>
        </w:rPr>
      </w:pPr>
      <w:bookmarkStart w:id="99" w:name="m506"/>
      <w:bookmarkStart w:id="100" w:name="m508_02"/>
      <w:bookmarkEnd w:id="97"/>
      <w:bookmarkEnd w:id="98"/>
      <w:r w:rsidRPr="00841EB2">
        <w:rPr>
          <w:rFonts w:ascii="宋体" w:hAnsi="宋体" w:cs="宋体" w:hint="eastAsia"/>
          <w:b/>
          <w:kern w:val="0"/>
          <w:szCs w:val="21"/>
        </w:rPr>
        <w:t>报告期末按公允价值占基金资产净值比例大小排序的前十名资产支持证券投资明细</w:t>
      </w:r>
    </w:p>
    <w:p w14:paraId="6EB565ED" w14:textId="77777777" w:rsidR="00875380" w:rsidRPr="00841EB2" w:rsidRDefault="00875380" w:rsidP="00DE12B8">
      <w:pPr>
        <w:spacing w:line="360" w:lineRule="auto"/>
        <w:ind w:leftChars="-67" w:hangingChars="67" w:hanging="141"/>
        <w:jc w:val="left"/>
        <w:rPr>
          <w:rFonts w:ascii="宋体" w:hAnsi="宋体"/>
        </w:rPr>
      </w:pPr>
      <w:r w:rsidRPr="00841EB2">
        <w:rPr>
          <w:rFonts w:ascii="宋体" w:hAnsi="宋体" w:hint="eastAsia"/>
        </w:rPr>
        <w:t xml:space="preserve"> </w:t>
      </w:r>
      <w:r w:rsidRPr="00841EB2">
        <w:rPr>
          <w:rFonts w:ascii="宋体" w:hAnsi="宋体"/>
        </w:rPr>
        <w:t xml:space="preserve">    </w:t>
      </w:r>
      <w:r w:rsidRPr="00841EB2">
        <w:rPr>
          <w:rFonts w:ascii="宋体" w:hAnsi="宋体" w:hint="eastAsia"/>
        </w:rPr>
        <w:t>注：本基金本报告期末未持有资产支持证券。</w:t>
      </w:r>
    </w:p>
    <w:p w14:paraId="401415AE" w14:textId="77777777" w:rsidR="00875380" w:rsidRPr="00841EB2" w:rsidRDefault="00875380" w:rsidP="00875380">
      <w:pPr>
        <w:pStyle w:val="affa"/>
        <w:numPr>
          <w:ilvl w:val="0"/>
          <w:numId w:val="33"/>
        </w:numPr>
        <w:spacing w:line="360" w:lineRule="auto"/>
        <w:ind w:left="782" w:firstLineChars="0"/>
        <w:jc w:val="left"/>
        <w:rPr>
          <w:rFonts w:ascii="宋体" w:hAnsi="宋体" w:cs="宋体"/>
          <w:b/>
          <w:kern w:val="0"/>
          <w:szCs w:val="21"/>
        </w:rPr>
      </w:pPr>
      <w:bookmarkStart w:id="101" w:name="m507"/>
      <w:bookmarkEnd w:id="99"/>
      <w:r w:rsidRPr="00841EB2">
        <w:rPr>
          <w:rFonts w:ascii="宋体" w:hAnsi="宋体" w:cs="宋体"/>
          <w:b/>
          <w:kern w:val="0"/>
          <w:szCs w:val="21"/>
        </w:rPr>
        <w:t>报告期末按公允价值占基金资产净值比例大小排序的前五名权证投资明细</w:t>
      </w:r>
    </w:p>
    <w:p w14:paraId="5D90934B" w14:textId="77777777" w:rsidR="00875380" w:rsidRPr="00841EB2" w:rsidRDefault="00875380" w:rsidP="00DE12B8">
      <w:pPr>
        <w:spacing w:line="360" w:lineRule="auto"/>
        <w:rPr>
          <w:rFonts w:ascii="宋体" w:hAnsi="宋体"/>
        </w:rPr>
      </w:pPr>
      <w:r w:rsidRPr="00841EB2">
        <w:rPr>
          <w:rFonts w:ascii="宋体" w:hAnsi="宋体" w:hint="eastAsia"/>
        </w:rPr>
        <w:t xml:space="preserve">    注：本基金本报告期末未持有权证。</w:t>
      </w:r>
      <w:bookmarkStart w:id="102" w:name="m508QH"/>
      <w:bookmarkEnd w:id="101"/>
    </w:p>
    <w:p w14:paraId="0E6F9158" w14:textId="77777777" w:rsidR="00875380" w:rsidRPr="00841EB2" w:rsidRDefault="00875380" w:rsidP="00875380">
      <w:pPr>
        <w:pStyle w:val="affa"/>
        <w:numPr>
          <w:ilvl w:val="0"/>
          <w:numId w:val="33"/>
        </w:numPr>
        <w:spacing w:line="360" w:lineRule="auto"/>
        <w:ind w:left="782" w:firstLineChars="0"/>
        <w:jc w:val="left"/>
        <w:rPr>
          <w:rFonts w:ascii="宋体" w:hAnsi="宋体" w:cs="宋体"/>
          <w:b/>
          <w:kern w:val="0"/>
          <w:szCs w:val="21"/>
        </w:rPr>
      </w:pPr>
      <w:r w:rsidRPr="00841EB2">
        <w:rPr>
          <w:rFonts w:ascii="宋体" w:hAnsi="宋体" w:cs="宋体" w:hint="eastAsia"/>
          <w:b/>
          <w:kern w:val="0"/>
          <w:szCs w:val="21"/>
        </w:rPr>
        <w:t>报告期末本基金投资的股指期货交易情况说明</w:t>
      </w:r>
      <w:bookmarkStart w:id="103" w:name="m508QH01"/>
    </w:p>
    <w:p w14:paraId="6927A26D" w14:textId="77777777" w:rsidR="00875380" w:rsidRPr="00841EB2" w:rsidRDefault="00875380" w:rsidP="00DE12B8">
      <w:pPr>
        <w:spacing w:line="360" w:lineRule="auto"/>
        <w:ind w:left="422"/>
        <w:rPr>
          <w:rFonts w:ascii="宋体" w:hAnsi="宋体" w:cs="宋体"/>
          <w:b/>
          <w:szCs w:val="21"/>
        </w:rPr>
      </w:pPr>
      <w:r w:rsidRPr="00841EB2">
        <w:rPr>
          <w:rFonts w:ascii="宋体" w:hAnsi="宋体"/>
        </w:rPr>
        <w:t>8.1</w:t>
      </w:r>
      <w:r w:rsidRPr="00841EB2">
        <w:rPr>
          <w:rFonts w:ascii="宋体" w:hAnsi="宋体" w:hint="eastAsia"/>
        </w:rPr>
        <w:t>报</w:t>
      </w:r>
      <w:r w:rsidRPr="00841EB2">
        <w:rPr>
          <w:rFonts w:hint="eastAsia"/>
          <w:kern w:val="44"/>
        </w:rPr>
        <w:t>告期末本基金投资的股指期货持仓和损益明细</w:t>
      </w:r>
    </w:p>
    <w:p w14:paraId="308F180D" w14:textId="77777777" w:rsidR="00875380" w:rsidRPr="00841EB2" w:rsidRDefault="00875380" w:rsidP="00DE12B8">
      <w:pPr>
        <w:spacing w:line="360" w:lineRule="auto"/>
        <w:ind w:firstLineChars="200" w:firstLine="420"/>
        <w:rPr>
          <w:rFonts w:ascii="宋体" w:hAnsi="宋体"/>
        </w:rPr>
      </w:pPr>
      <w:r w:rsidRPr="00841EB2">
        <w:rPr>
          <w:rFonts w:ascii="宋体" w:hAnsi="宋体" w:hint="eastAsia"/>
        </w:rPr>
        <w:t>注：（</w:t>
      </w:r>
      <w:r w:rsidRPr="00841EB2">
        <w:rPr>
          <w:rFonts w:ascii="宋体" w:hAnsi="宋体"/>
        </w:rPr>
        <w:t>1）本基金本报告期末未持有股指期货。</w:t>
      </w:r>
    </w:p>
    <w:p w14:paraId="7C9A6623" w14:textId="77777777" w:rsidR="00875380" w:rsidRPr="00841EB2" w:rsidRDefault="00875380" w:rsidP="00DE12B8">
      <w:pPr>
        <w:spacing w:line="360" w:lineRule="auto"/>
        <w:ind w:firstLineChars="100" w:firstLine="210"/>
        <w:rPr>
          <w:rFonts w:ascii="宋体" w:hAnsi="宋体"/>
        </w:rPr>
      </w:pPr>
      <w:r w:rsidRPr="00841EB2">
        <w:rPr>
          <w:rFonts w:ascii="宋体" w:hAnsi="宋体"/>
        </w:rPr>
        <w:t xml:space="preserve"> （2）本基金本报告期内未进行股指期货交易。</w:t>
      </w:r>
      <w:bookmarkStart w:id="104" w:name="m508QH02"/>
      <w:bookmarkEnd w:id="103"/>
    </w:p>
    <w:p w14:paraId="4A4D4E7E" w14:textId="77777777" w:rsidR="00875380" w:rsidRPr="00841EB2" w:rsidRDefault="00875380" w:rsidP="00DE12B8">
      <w:pPr>
        <w:spacing w:line="360" w:lineRule="auto"/>
        <w:ind w:firstLineChars="200" w:firstLine="420"/>
        <w:rPr>
          <w:rFonts w:ascii="宋体" w:hAnsi="宋体"/>
        </w:rPr>
      </w:pPr>
      <w:r w:rsidRPr="00841EB2">
        <w:rPr>
          <w:rFonts w:ascii="宋体" w:hAnsi="宋体"/>
        </w:rPr>
        <w:t>8.2</w:t>
      </w:r>
      <w:r w:rsidRPr="00841EB2">
        <w:rPr>
          <w:rFonts w:hint="eastAsia"/>
        </w:rPr>
        <w:t>本基金投资股指期货的投资政策</w:t>
      </w:r>
    </w:p>
    <w:p w14:paraId="12C90255" w14:textId="77777777" w:rsidR="00875380" w:rsidRPr="00841EB2" w:rsidRDefault="00875380" w:rsidP="00DE12B8">
      <w:pPr>
        <w:spacing w:line="360" w:lineRule="auto"/>
        <w:ind w:firstLineChars="200" w:firstLine="420"/>
        <w:rPr>
          <w:rFonts w:ascii="宋体" w:hAnsi="宋体"/>
        </w:rPr>
      </w:pPr>
      <w:r w:rsidRPr="00841EB2">
        <w:rPr>
          <w:rFonts w:ascii="宋体" w:hAnsi="宋体" w:hint="eastAsia"/>
        </w:rPr>
        <w:t>本基金投资范围未包括股指期货，无相关投资政策。</w:t>
      </w:r>
      <w:bookmarkStart w:id="105" w:name="m510"/>
      <w:bookmarkEnd w:id="102"/>
      <w:bookmarkEnd w:id="104"/>
    </w:p>
    <w:p w14:paraId="446B2017" w14:textId="77777777" w:rsidR="00875380" w:rsidRPr="00841EB2" w:rsidRDefault="00875380" w:rsidP="00875380">
      <w:pPr>
        <w:pStyle w:val="affa"/>
        <w:numPr>
          <w:ilvl w:val="0"/>
          <w:numId w:val="33"/>
        </w:numPr>
        <w:spacing w:line="360" w:lineRule="auto"/>
        <w:ind w:left="782" w:firstLineChars="0"/>
        <w:jc w:val="left"/>
        <w:rPr>
          <w:rFonts w:ascii="宋体" w:hAnsi="宋体" w:cs="宋体"/>
          <w:b/>
          <w:kern w:val="0"/>
          <w:szCs w:val="21"/>
        </w:rPr>
      </w:pPr>
      <w:r w:rsidRPr="00841EB2">
        <w:rPr>
          <w:rFonts w:ascii="宋体" w:hAnsi="宋体" w:cs="宋体" w:hint="eastAsia"/>
          <w:b/>
          <w:kern w:val="0"/>
          <w:szCs w:val="21"/>
        </w:rPr>
        <w:t>报告期末本基金投资的国债期货交易情况说明</w:t>
      </w:r>
      <w:bookmarkStart w:id="106" w:name="m51001"/>
    </w:p>
    <w:p w14:paraId="5CBAE872" w14:textId="77777777" w:rsidR="00875380" w:rsidRPr="00841EB2" w:rsidRDefault="00875380" w:rsidP="00DE12B8">
      <w:pPr>
        <w:spacing w:line="360" w:lineRule="auto"/>
        <w:ind w:left="422"/>
        <w:rPr>
          <w:rFonts w:ascii="宋体" w:hAnsi="宋体" w:cs="宋体"/>
          <w:b/>
          <w:szCs w:val="21"/>
        </w:rPr>
      </w:pPr>
      <w:r w:rsidRPr="00841EB2">
        <w:rPr>
          <w:rFonts w:ascii="宋体" w:hAnsi="宋体"/>
        </w:rPr>
        <w:t>9.1</w:t>
      </w:r>
      <w:r w:rsidRPr="00841EB2">
        <w:rPr>
          <w:rFonts w:hint="eastAsia"/>
        </w:rPr>
        <w:t>本期国债期货投资政策</w:t>
      </w:r>
    </w:p>
    <w:p w14:paraId="0974524E" w14:textId="77777777" w:rsidR="00875380" w:rsidRPr="00841EB2" w:rsidRDefault="00875380" w:rsidP="00DE12B8">
      <w:pPr>
        <w:spacing w:line="360" w:lineRule="auto"/>
        <w:ind w:firstLineChars="200" w:firstLine="420"/>
        <w:rPr>
          <w:rFonts w:ascii="宋体" w:hAnsi="宋体"/>
        </w:rPr>
      </w:pPr>
      <w:r w:rsidRPr="00841EB2">
        <w:rPr>
          <w:rFonts w:ascii="宋体" w:hAnsi="宋体" w:hint="eastAsia"/>
        </w:rPr>
        <w:t>本基金投资范围未包括国债期货，无相关投资政策。</w:t>
      </w:r>
      <w:bookmarkStart w:id="107" w:name="m51002"/>
      <w:bookmarkEnd w:id="106"/>
    </w:p>
    <w:p w14:paraId="4E863B99" w14:textId="77777777" w:rsidR="00875380" w:rsidRPr="00841EB2" w:rsidRDefault="00875380" w:rsidP="00DE12B8">
      <w:pPr>
        <w:spacing w:line="360" w:lineRule="auto"/>
        <w:ind w:firstLineChars="200" w:firstLine="420"/>
        <w:rPr>
          <w:rFonts w:ascii="宋体" w:hAnsi="宋体"/>
        </w:rPr>
      </w:pPr>
      <w:r w:rsidRPr="00841EB2">
        <w:rPr>
          <w:rFonts w:ascii="宋体" w:hAnsi="宋体"/>
        </w:rPr>
        <w:t>9.2</w:t>
      </w:r>
      <w:r w:rsidRPr="00841EB2">
        <w:rPr>
          <w:rFonts w:hint="eastAsia"/>
          <w:kern w:val="44"/>
        </w:rPr>
        <w:t>报告期末本基金投资的国债期货持仓和损益明细</w:t>
      </w:r>
    </w:p>
    <w:p w14:paraId="0EA93E71" w14:textId="77777777" w:rsidR="00875380" w:rsidRPr="00841EB2" w:rsidRDefault="00875380" w:rsidP="00DE12B8">
      <w:pPr>
        <w:spacing w:line="360" w:lineRule="auto"/>
        <w:ind w:firstLineChars="200" w:firstLine="420"/>
        <w:rPr>
          <w:rFonts w:ascii="宋体" w:hAnsi="宋体"/>
        </w:rPr>
      </w:pPr>
      <w:r w:rsidRPr="00841EB2">
        <w:rPr>
          <w:rFonts w:ascii="宋体" w:hAnsi="宋体" w:hint="eastAsia"/>
        </w:rPr>
        <w:t>注：（</w:t>
      </w:r>
      <w:r w:rsidRPr="00841EB2">
        <w:rPr>
          <w:rFonts w:ascii="宋体" w:hAnsi="宋体"/>
        </w:rPr>
        <w:t>1）本基金本报告期末未持有国债期货。</w:t>
      </w:r>
    </w:p>
    <w:p w14:paraId="0DCD3112" w14:textId="77777777" w:rsidR="00875380" w:rsidRPr="00841EB2" w:rsidRDefault="00875380" w:rsidP="00875380">
      <w:pPr>
        <w:pStyle w:val="affa"/>
        <w:numPr>
          <w:ilvl w:val="0"/>
          <w:numId w:val="32"/>
        </w:numPr>
        <w:spacing w:line="360" w:lineRule="auto"/>
        <w:ind w:firstLineChars="0"/>
        <w:jc w:val="left"/>
        <w:rPr>
          <w:rFonts w:ascii="宋体" w:hAnsi="宋体"/>
        </w:rPr>
      </w:pPr>
      <w:r w:rsidRPr="00841EB2">
        <w:rPr>
          <w:rFonts w:ascii="宋体" w:hAnsi="宋体"/>
        </w:rPr>
        <w:lastRenderedPageBreak/>
        <w:t>本基金本报告期内未进行国债期货交易。</w:t>
      </w:r>
      <w:bookmarkStart w:id="108" w:name="m51003"/>
      <w:bookmarkEnd w:id="107"/>
    </w:p>
    <w:p w14:paraId="13E045FA" w14:textId="77777777" w:rsidR="00875380" w:rsidRPr="00841EB2" w:rsidRDefault="00875380" w:rsidP="00DE12B8">
      <w:pPr>
        <w:spacing w:line="360" w:lineRule="auto"/>
        <w:ind w:left="330" w:firstLineChars="50" w:firstLine="105"/>
        <w:rPr>
          <w:rFonts w:ascii="宋体" w:hAnsi="宋体"/>
        </w:rPr>
      </w:pPr>
      <w:r w:rsidRPr="00841EB2">
        <w:rPr>
          <w:rFonts w:ascii="宋体" w:hAnsi="宋体"/>
        </w:rPr>
        <w:t>9.3</w:t>
      </w:r>
      <w:r w:rsidRPr="00841EB2">
        <w:rPr>
          <w:rFonts w:hint="eastAsia"/>
        </w:rPr>
        <w:t>本期国债期货投资评价</w:t>
      </w:r>
    </w:p>
    <w:p w14:paraId="1DE93168" w14:textId="77777777" w:rsidR="00875380" w:rsidRPr="00841EB2" w:rsidRDefault="00875380" w:rsidP="00DE12B8">
      <w:pPr>
        <w:spacing w:line="360" w:lineRule="auto"/>
        <w:ind w:firstLineChars="200" w:firstLine="420"/>
        <w:rPr>
          <w:rFonts w:ascii="宋体" w:hAnsi="宋体"/>
        </w:rPr>
      </w:pPr>
      <w:r w:rsidRPr="00841EB2">
        <w:rPr>
          <w:rFonts w:ascii="宋体" w:hAnsi="宋体" w:hint="eastAsia"/>
        </w:rPr>
        <w:t>本基金报告期内未参与国债期货投资，无相关投资评价。</w:t>
      </w:r>
      <w:bookmarkEnd w:id="105"/>
      <w:bookmarkEnd w:id="108"/>
    </w:p>
    <w:p w14:paraId="1619355B" w14:textId="77777777" w:rsidR="00875380" w:rsidRPr="00841EB2" w:rsidRDefault="00875380" w:rsidP="00DE12B8">
      <w:pPr>
        <w:spacing w:line="360" w:lineRule="auto"/>
        <w:ind w:firstLineChars="200" w:firstLine="422"/>
        <w:rPr>
          <w:rFonts w:ascii="宋体" w:hAnsi="宋体" w:cs="宋体"/>
          <w:b/>
          <w:szCs w:val="21"/>
        </w:rPr>
      </w:pPr>
      <w:r w:rsidRPr="00841EB2">
        <w:rPr>
          <w:rFonts w:ascii="宋体" w:hAnsi="宋体" w:cs="宋体"/>
          <w:b/>
          <w:szCs w:val="21"/>
        </w:rPr>
        <w:t>10、投资组合报告附注</w:t>
      </w:r>
    </w:p>
    <w:p w14:paraId="60209DFA" w14:textId="77777777" w:rsidR="00875380" w:rsidRPr="00841EB2" w:rsidRDefault="00875380" w:rsidP="00875380">
      <w:pPr>
        <w:spacing w:line="360" w:lineRule="auto"/>
        <w:ind w:firstLineChars="200" w:firstLine="420"/>
      </w:pPr>
      <w:r w:rsidRPr="00841EB2">
        <w:rPr>
          <w:rFonts w:ascii="宋体" w:hAnsi="宋体"/>
        </w:rPr>
        <w:t>10.1</w:t>
      </w:r>
      <w:r w:rsidRPr="00841EB2">
        <w:rPr>
          <w:rFonts w:hint="eastAsia"/>
        </w:rP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
        <w:gridCol w:w="2709"/>
        <w:gridCol w:w="4792"/>
      </w:tblGrid>
      <w:tr w:rsidR="00875380" w:rsidRPr="00841EB2" w14:paraId="34657C37" w14:textId="77777777" w:rsidTr="00875380">
        <w:trPr>
          <w:trHeight w:val="304"/>
        </w:trPr>
        <w:tc>
          <w:tcPr>
            <w:tcW w:w="721" w:type="dxa"/>
            <w:shd w:val="clear" w:color="auto" w:fill="D9D9D9"/>
            <w:vAlign w:val="center"/>
          </w:tcPr>
          <w:p w14:paraId="4BF5B707" w14:textId="77777777" w:rsidR="00875380" w:rsidRPr="00841EB2" w:rsidRDefault="00875380" w:rsidP="00DE12B8">
            <w:pPr>
              <w:jc w:val="center"/>
              <w:rPr>
                <w:rFonts w:ascii="宋体" w:hAnsi="宋体"/>
              </w:rPr>
            </w:pPr>
            <w:bookmarkStart w:id="109" w:name="m508_02_tab"/>
            <w:r w:rsidRPr="00841EB2">
              <w:rPr>
                <w:rFonts w:ascii="宋体" w:hAnsi="宋体" w:hint="eastAsia"/>
              </w:rPr>
              <w:t>序号</w:t>
            </w:r>
          </w:p>
        </w:tc>
        <w:tc>
          <w:tcPr>
            <w:tcW w:w="2794" w:type="dxa"/>
            <w:shd w:val="clear" w:color="auto" w:fill="D9D9D9"/>
            <w:vAlign w:val="center"/>
          </w:tcPr>
          <w:p w14:paraId="2C7B68A7" w14:textId="77777777" w:rsidR="00875380" w:rsidRPr="00841EB2" w:rsidRDefault="00875380" w:rsidP="00DE12B8">
            <w:pPr>
              <w:jc w:val="center"/>
              <w:rPr>
                <w:rFonts w:ascii="宋体" w:hAnsi="宋体"/>
              </w:rPr>
            </w:pPr>
            <w:r w:rsidRPr="00841EB2">
              <w:rPr>
                <w:rFonts w:ascii="宋体" w:hAnsi="宋体" w:hint="eastAsia"/>
              </w:rPr>
              <w:t>名称</w:t>
            </w:r>
          </w:p>
        </w:tc>
        <w:tc>
          <w:tcPr>
            <w:tcW w:w="4923" w:type="dxa"/>
            <w:shd w:val="clear" w:color="auto" w:fill="D9D9D9"/>
            <w:vAlign w:val="center"/>
          </w:tcPr>
          <w:p w14:paraId="156A91BB" w14:textId="77777777" w:rsidR="00875380" w:rsidRPr="00841EB2" w:rsidRDefault="00875380" w:rsidP="00DE12B8">
            <w:pPr>
              <w:jc w:val="center"/>
              <w:rPr>
                <w:rFonts w:ascii="宋体" w:hAnsi="宋体"/>
              </w:rPr>
            </w:pPr>
            <w:r w:rsidRPr="00841EB2">
              <w:rPr>
                <w:rFonts w:ascii="宋体" w:hAnsi="宋体" w:hint="eastAsia"/>
              </w:rPr>
              <w:t>金额（元）</w:t>
            </w:r>
          </w:p>
        </w:tc>
      </w:tr>
      <w:tr w:rsidR="00500522" w:rsidRPr="00841EB2" w14:paraId="15C5F9CD" w14:textId="77777777" w:rsidTr="00875380">
        <w:trPr>
          <w:trHeight w:val="304"/>
        </w:trPr>
        <w:tc>
          <w:tcPr>
            <w:tcW w:w="721" w:type="dxa"/>
            <w:vAlign w:val="center"/>
          </w:tcPr>
          <w:p w14:paraId="345B162F" w14:textId="77777777" w:rsidR="00500522" w:rsidRPr="00841EB2" w:rsidRDefault="00500522" w:rsidP="00DE12B8">
            <w:pPr>
              <w:jc w:val="center"/>
              <w:rPr>
                <w:rFonts w:ascii="宋体" w:hAnsi="宋体"/>
              </w:rPr>
            </w:pPr>
            <w:r w:rsidRPr="00841EB2">
              <w:rPr>
                <w:rFonts w:ascii="宋体" w:hAnsi="宋体"/>
              </w:rPr>
              <w:t>1</w:t>
            </w:r>
          </w:p>
        </w:tc>
        <w:tc>
          <w:tcPr>
            <w:tcW w:w="2794" w:type="dxa"/>
            <w:vAlign w:val="center"/>
          </w:tcPr>
          <w:p w14:paraId="256ED880" w14:textId="77777777" w:rsidR="00500522" w:rsidRPr="00841EB2" w:rsidRDefault="00500522" w:rsidP="00DE12B8">
            <w:pPr>
              <w:jc w:val="left"/>
              <w:rPr>
                <w:rFonts w:ascii="宋体" w:hAnsi="宋体"/>
              </w:rPr>
            </w:pPr>
            <w:r w:rsidRPr="00841EB2">
              <w:rPr>
                <w:rFonts w:ascii="宋体" w:hAnsi="宋体" w:hint="eastAsia"/>
              </w:rPr>
              <w:t>存出保证金</w:t>
            </w:r>
          </w:p>
        </w:tc>
        <w:tc>
          <w:tcPr>
            <w:tcW w:w="4923" w:type="dxa"/>
            <w:vAlign w:val="center"/>
          </w:tcPr>
          <w:p w14:paraId="28746EA8" w14:textId="68CA1A55" w:rsidR="00500522" w:rsidRPr="00841EB2" w:rsidRDefault="00500522" w:rsidP="00841EB2">
            <w:pPr>
              <w:jc w:val="right"/>
              <w:rPr>
                <w:rFonts w:ascii="宋体" w:hAnsi="宋体"/>
              </w:rPr>
            </w:pPr>
            <w:r w:rsidRPr="00841EB2">
              <w:rPr>
                <w:rFonts w:ascii="宋体" w:hAnsi="宋体"/>
              </w:rPr>
              <w:t>83,025.39</w:t>
            </w:r>
          </w:p>
        </w:tc>
      </w:tr>
      <w:tr w:rsidR="00500522" w:rsidRPr="00841EB2" w14:paraId="7352FBB3" w14:textId="77777777" w:rsidTr="00875380">
        <w:trPr>
          <w:trHeight w:val="321"/>
        </w:trPr>
        <w:tc>
          <w:tcPr>
            <w:tcW w:w="721" w:type="dxa"/>
            <w:vAlign w:val="center"/>
          </w:tcPr>
          <w:p w14:paraId="670CEDFC" w14:textId="77777777" w:rsidR="00500522" w:rsidRPr="00841EB2" w:rsidRDefault="00500522" w:rsidP="00DE12B8">
            <w:pPr>
              <w:jc w:val="center"/>
              <w:rPr>
                <w:rFonts w:ascii="宋体" w:hAnsi="宋体"/>
              </w:rPr>
            </w:pPr>
            <w:r w:rsidRPr="00841EB2">
              <w:rPr>
                <w:rFonts w:ascii="宋体" w:hAnsi="宋体"/>
              </w:rPr>
              <w:t>2</w:t>
            </w:r>
          </w:p>
        </w:tc>
        <w:tc>
          <w:tcPr>
            <w:tcW w:w="2794" w:type="dxa"/>
            <w:vAlign w:val="center"/>
          </w:tcPr>
          <w:p w14:paraId="7612C572" w14:textId="77777777" w:rsidR="00500522" w:rsidRPr="00841EB2" w:rsidRDefault="00500522" w:rsidP="00DE12B8">
            <w:pPr>
              <w:jc w:val="left"/>
              <w:rPr>
                <w:rFonts w:ascii="宋体" w:hAnsi="宋体"/>
              </w:rPr>
            </w:pPr>
            <w:r w:rsidRPr="00841EB2">
              <w:rPr>
                <w:rFonts w:ascii="宋体" w:hAnsi="宋体" w:hint="eastAsia"/>
              </w:rPr>
              <w:t>应收证券清算款</w:t>
            </w:r>
          </w:p>
        </w:tc>
        <w:tc>
          <w:tcPr>
            <w:tcW w:w="4923" w:type="dxa"/>
            <w:vAlign w:val="center"/>
          </w:tcPr>
          <w:p w14:paraId="492D8BA4" w14:textId="2C611263" w:rsidR="00500522" w:rsidRPr="00841EB2" w:rsidRDefault="00500522" w:rsidP="00841EB2">
            <w:pPr>
              <w:jc w:val="right"/>
              <w:rPr>
                <w:rFonts w:ascii="宋体" w:hAnsi="宋体"/>
              </w:rPr>
            </w:pPr>
            <w:r w:rsidRPr="00841EB2">
              <w:rPr>
                <w:rFonts w:ascii="宋体" w:hAnsi="宋体"/>
              </w:rPr>
              <w:t>-</w:t>
            </w:r>
          </w:p>
        </w:tc>
      </w:tr>
      <w:tr w:rsidR="00500522" w:rsidRPr="00841EB2" w14:paraId="13BED243" w14:textId="77777777" w:rsidTr="00875380">
        <w:trPr>
          <w:trHeight w:val="304"/>
        </w:trPr>
        <w:tc>
          <w:tcPr>
            <w:tcW w:w="721" w:type="dxa"/>
            <w:vAlign w:val="center"/>
          </w:tcPr>
          <w:p w14:paraId="518EFC29" w14:textId="77777777" w:rsidR="00500522" w:rsidRPr="00841EB2" w:rsidRDefault="00500522" w:rsidP="00DE12B8">
            <w:pPr>
              <w:jc w:val="center"/>
              <w:rPr>
                <w:rFonts w:ascii="宋体" w:hAnsi="宋体"/>
              </w:rPr>
            </w:pPr>
            <w:r w:rsidRPr="00841EB2">
              <w:rPr>
                <w:rFonts w:ascii="宋体" w:hAnsi="宋体"/>
              </w:rPr>
              <w:t>3</w:t>
            </w:r>
          </w:p>
        </w:tc>
        <w:tc>
          <w:tcPr>
            <w:tcW w:w="2794" w:type="dxa"/>
            <w:vAlign w:val="center"/>
          </w:tcPr>
          <w:p w14:paraId="756C8DBA" w14:textId="77777777" w:rsidR="00500522" w:rsidRPr="00841EB2" w:rsidRDefault="00500522" w:rsidP="00DE12B8">
            <w:pPr>
              <w:jc w:val="left"/>
              <w:rPr>
                <w:rFonts w:ascii="宋体" w:hAnsi="宋体"/>
              </w:rPr>
            </w:pPr>
            <w:r w:rsidRPr="00841EB2">
              <w:rPr>
                <w:rFonts w:ascii="宋体" w:hAnsi="宋体" w:hint="eastAsia"/>
              </w:rPr>
              <w:t>应收股利</w:t>
            </w:r>
          </w:p>
        </w:tc>
        <w:tc>
          <w:tcPr>
            <w:tcW w:w="4923" w:type="dxa"/>
            <w:vAlign w:val="center"/>
          </w:tcPr>
          <w:p w14:paraId="60861ACB" w14:textId="230B274C" w:rsidR="00500522" w:rsidRPr="00841EB2" w:rsidRDefault="00500522" w:rsidP="00841EB2">
            <w:pPr>
              <w:jc w:val="right"/>
              <w:rPr>
                <w:rFonts w:ascii="宋体" w:hAnsi="宋体"/>
              </w:rPr>
            </w:pPr>
            <w:r w:rsidRPr="00841EB2">
              <w:rPr>
                <w:rFonts w:ascii="宋体" w:hAnsi="宋体"/>
              </w:rPr>
              <w:t>-</w:t>
            </w:r>
          </w:p>
        </w:tc>
      </w:tr>
      <w:tr w:rsidR="00500522" w:rsidRPr="00841EB2" w14:paraId="00510987" w14:textId="77777777" w:rsidTr="00875380">
        <w:trPr>
          <w:trHeight w:val="321"/>
        </w:trPr>
        <w:tc>
          <w:tcPr>
            <w:tcW w:w="721" w:type="dxa"/>
            <w:vAlign w:val="center"/>
          </w:tcPr>
          <w:p w14:paraId="1A951920" w14:textId="77777777" w:rsidR="00500522" w:rsidRPr="00841EB2" w:rsidRDefault="00500522" w:rsidP="00DE12B8">
            <w:pPr>
              <w:jc w:val="center"/>
              <w:rPr>
                <w:rFonts w:ascii="宋体" w:hAnsi="宋体"/>
              </w:rPr>
            </w:pPr>
            <w:r w:rsidRPr="00841EB2">
              <w:rPr>
                <w:rFonts w:ascii="宋体" w:hAnsi="宋体"/>
              </w:rPr>
              <w:t>4</w:t>
            </w:r>
          </w:p>
        </w:tc>
        <w:tc>
          <w:tcPr>
            <w:tcW w:w="2794" w:type="dxa"/>
            <w:vAlign w:val="center"/>
          </w:tcPr>
          <w:p w14:paraId="64F1B0B9" w14:textId="77777777" w:rsidR="00500522" w:rsidRPr="00841EB2" w:rsidRDefault="00500522" w:rsidP="00DE12B8">
            <w:pPr>
              <w:jc w:val="left"/>
              <w:rPr>
                <w:rFonts w:ascii="宋体" w:hAnsi="宋体"/>
              </w:rPr>
            </w:pPr>
            <w:r w:rsidRPr="00841EB2">
              <w:rPr>
                <w:rFonts w:ascii="宋体" w:hAnsi="宋体" w:hint="eastAsia"/>
              </w:rPr>
              <w:t>应收利息</w:t>
            </w:r>
          </w:p>
        </w:tc>
        <w:tc>
          <w:tcPr>
            <w:tcW w:w="4923" w:type="dxa"/>
            <w:vAlign w:val="center"/>
          </w:tcPr>
          <w:p w14:paraId="271589B7" w14:textId="7DEF6573" w:rsidR="00500522" w:rsidRPr="00841EB2" w:rsidRDefault="00500522" w:rsidP="00841EB2">
            <w:pPr>
              <w:jc w:val="right"/>
              <w:rPr>
                <w:rFonts w:ascii="宋体" w:hAnsi="宋体"/>
              </w:rPr>
            </w:pPr>
            <w:r w:rsidRPr="00841EB2">
              <w:rPr>
                <w:rFonts w:ascii="宋体" w:hAnsi="宋体"/>
              </w:rPr>
              <w:t>763,853.17</w:t>
            </w:r>
          </w:p>
        </w:tc>
      </w:tr>
      <w:tr w:rsidR="00500522" w:rsidRPr="00841EB2" w14:paraId="246040F5" w14:textId="77777777" w:rsidTr="00875380">
        <w:trPr>
          <w:trHeight w:val="304"/>
        </w:trPr>
        <w:tc>
          <w:tcPr>
            <w:tcW w:w="721" w:type="dxa"/>
            <w:vAlign w:val="center"/>
          </w:tcPr>
          <w:p w14:paraId="3FE71D91" w14:textId="77777777" w:rsidR="00500522" w:rsidRPr="00841EB2" w:rsidRDefault="00500522" w:rsidP="00DE12B8">
            <w:pPr>
              <w:jc w:val="center"/>
              <w:rPr>
                <w:rFonts w:ascii="宋体" w:hAnsi="宋体"/>
              </w:rPr>
            </w:pPr>
            <w:r w:rsidRPr="00841EB2">
              <w:rPr>
                <w:rFonts w:ascii="宋体" w:hAnsi="宋体"/>
              </w:rPr>
              <w:t>5</w:t>
            </w:r>
          </w:p>
        </w:tc>
        <w:tc>
          <w:tcPr>
            <w:tcW w:w="2794" w:type="dxa"/>
            <w:vAlign w:val="center"/>
          </w:tcPr>
          <w:p w14:paraId="20660CE2" w14:textId="77777777" w:rsidR="00500522" w:rsidRPr="00841EB2" w:rsidRDefault="00500522" w:rsidP="00DE12B8">
            <w:pPr>
              <w:jc w:val="left"/>
              <w:rPr>
                <w:rFonts w:ascii="宋体" w:hAnsi="宋体"/>
              </w:rPr>
            </w:pPr>
            <w:r w:rsidRPr="00841EB2">
              <w:rPr>
                <w:rFonts w:ascii="宋体" w:hAnsi="宋体" w:hint="eastAsia"/>
              </w:rPr>
              <w:t>应收申购款</w:t>
            </w:r>
          </w:p>
        </w:tc>
        <w:tc>
          <w:tcPr>
            <w:tcW w:w="4923" w:type="dxa"/>
            <w:vAlign w:val="center"/>
          </w:tcPr>
          <w:p w14:paraId="06090DBA" w14:textId="6413DA9F" w:rsidR="00500522" w:rsidRPr="00841EB2" w:rsidRDefault="00500522" w:rsidP="00841EB2">
            <w:pPr>
              <w:jc w:val="right"/>
              <w:rPr>
                <w:rFonts w:ascii="宋体" w:hAnsi="宋体"/>
              </w:rPr>
            </w:pPr>
            <w:r w:rsidRPr="00841EB2">
              <w:rPr>
                <w:rFonts w:ascii="宋体" w:hAnsi="宋体"/>
              </w:rPr>
              <w:t>-</w:t>
            </w:r>
          </w:p>
        </w:tc>
      </w:tr>
      <w:tr w:rsidR="00500522" w:rsidRPr="00841EB2" w14:paraId="640EB5E2" w14:textId="77777777" w:rsidTr="00875380">
        <w:trPr>
          <w:trHeight w:val="321"/>
        </w:trPr>
        <w:tc>
          <w:tcPr>
            <w:tcW w:w="721" w:type="dxa"/>
            <w:vAlign w:val="center"/>
          </w:tcPr>
          <w:p w14:paraId="1BA8CD2D" w14:textId="77777777" w:rsidR="00500522" w:rsidRPr="00841EB2" w:rsidRDefault="00500522" w:rsidP="00DE12B8">
            <w:pPr>
              <w:jc w:val="center"/>
              <w:rPr>
                <w:rFonts w:ascii="宋体" w:hAnsi="宋体"/>
              </w:rPr>
            </w:pPr>
            <w:r w:rsidRPr="00841EB2">
              <w:rPr>
                <w:rFonts w:ascii="宋体" w:hAnsi="宋体"/>
              </w:rPr>
              <w:t>6</w:t>
            </w:r>
          </w:p>
        </w:tc>
        <w:tc>
          <w:tcPr>
            <w:tcW w:w="2794" w:type="dxa"/>
            <w:vAlign w:val="center"/>
          </w:tcPr>
          <w:p w14:paraId="35D3E67A" w14:textId="77777777" w:rsidR="00500522" w:rsidRPr="00841EB2" w:rsidRDefault="00500522" w:rsidP="00DE12B8">
            <w:pPr>
              <w:jc w:val="left"/>
              <w:rPr>
                <w:rFonts w:ascii="宋体" w:hAnsi="宋体"/>
              </w:rPr>
            </w:pPr>
            <w:r w:rsidRPr="00841EB2">
              <w:rPr>
                <w:rFonts w:ascii="宋体" w:hAnsi="宋体" w:hint="eastAsia"/>
              </w:rPr>
              <w:t>其他应收款</w:t>
            </w:r>
          </w:p>
        </w:tc>
        <w:tc>
          <w:tcPr>
            <w:tcW w:w="4923" w:type="dxa"/>
            <w:vAlign w:val="center"/>
          </w:tcPr>
          <w:p w14:paraId="1D3DB9D4" w14:textId="68B6EAB0" w:rsidR="00500522" w:rsidRPr="00841EB2" w:rsidRDefault="00500522" w:rsidP="00841EB2">
            <w:pPr>
              <w:jc w:val="right"/>
              <w:rPr>
                <w:rFonts w:ascii="宋体" w:hAnsi="宋体"/>
              </w:rPr>
            </w:pPr>
            <w:r w:rsidRPr="00841EB2">
              <w:rPr>
                <w:rFonts w:ascii="宋体" w:hAnsi="宋体"/>
              </w:rPr>
              <w:t>-</w:t>
            </w:r>
          </w:p>
        </w:tc>
      </w:tr>
      <w:tr w:rsidR="00500522" w:rsidRPr="00841EB2" w14:paraId="5D3BDDE4" w14:textId="77777777" w:rsidTr="00875380">
        <w:trPr>
          <w:trHeight w:val="304"/>
        </w:trPr>
        <w:tc>
          <w:tcPr>
            <w:tcW w:w="721" w:type="dxa"/>
            <w:vAlign w:val="center"/>
          </w:tcPr>
          <w:p w14:paraId="23647DF6" w14:textId="77777777" w:rsidR="00500522" w:rsidRPr="00841EB2" w:rsidRDefault="00500522" w:rsidP="00DE12B8">
            <w:pPr>
              <w:jc w:val="center"/>
              <w:rPr>
                <w:rFonts w:ascii="宋体" w:hAnsi="宋体"/>
              </w:rPr>
            </w:pPr>
            <w:r w:rsidRPr="00841EB2">
              <w:rPr>
                <w:rFonts w:ascii="宋体" w:hAnsi="宋体"/>
              </w:rPr>
              <w:t>7</w:t>
            </w:r>
          </w:p>
        </w:tc>
        <w:tc>
          <w:tcPr>
            <w:tcW w:w="2794" w:type="dxa"/>
            <w:vAlign w:val="center"/>
          </w:tcPr>
          <w:p w14:paraId="61411E8E" w14:textId="77777777" w:rsidR="00500522" w:rsidRPr="00841EB2" w:rsidRDefault="00500522" w:rsidP="00DE12B8">
            <w:pPr>
              <w:jc w:val="left"/>
              <w:rPr>
                <w:rFonts w:ascii="宋体" w:hAnsi="宋体"/>
              </w:rPr>
            </w:pPr>
            <w:r w:rsidRPr="00841EB2">
              <w:rPr>
                <w:rFonts w:ascii="宋体" w:hAnsi="宋体" w:hint="eastAsia"/>
              </w:rPr>
              <w:t>待摊费用</w:t>
            </w:r>
          </w:p>
        </w:tc>
        <w:tc>
          <w:tcPr>
            <w:tcW w:w="4923" w:type="dxa"/>
            <w:vAlign w:val="center"/>
          </w:tcPr>
          <w:p w14:paraId="1A3E25C6" w14:textId="4C56557A" w:rsidR="00500522" w:rsidRPr="00841EB2" w:rsidRDefault="00500522" w:rsidP="00841EB2">
            <w:pPr>
              <w:jc w:val="right"/>
              <w:rPr>
                <w:rFonts w:ascii="宋体" w:hAnsi="宋体"/>
              </w:rPr>
            </w:pPr>
            <w:r w:rsidRPr="00841EB2">
              <w:rPr>
                <w:rFonts w:ascii="宋体" w:hAnsi="宋体"/>
              </w:rPr>
              <w:t>-</w:t>
            </w:r>
          </w:p>
        </w:tc>
      </w:tr>
      <w:tr w:rsidR="00500522" w:rsidRPr="00841EB2" w14:paraId="791ABA05" w14:textId="77777777" w:rsidTr="00875380">
        <w:trPr>
          <w:trHeight w:val="321"/>
        </w:trPr>
        <w:tc>
          <w:tcPr>
            <w:tcW w:w="721" w:type="dxa"/>
            <w:vAlign w:val="center"/>
          </w:tcPr>
          <w:p w14:paraId="5CBC602C" w14:textId="77777777" w:rsidR="00500522" w:rsidRPr="00841EB2" w:rsidRDefault="00500522" w:rsidP="00DE12B8">
            <w:pPr>
              <w:jc w:val="center"/>
              <w:rPr>
                <w:rFonts w:ascii="宋体" w:hAnsi="宋体"/>
              </w:rPr>
            </w:pPr>
            <w:r w:rsidRPr="00841EB2">
              <w:rPr>
                <w:rFonts w:ascii="宋体" w:hAnsi="宋体"/>
              </w:rPr>
              <w:t>8</w:t>
            </w:r>
          </w:p>
        </w:tc>
        <w:tc>
          <w:tcPr>
            <w:tcW w:w="2794" w:type="dxa"/>
            <w:vAlign w:val="center"/>
          </w:tcPr>
          <w:p w14:paraId="41C26ADA" w14:textId="77777777" w:rsidR="00500522" w:rsidRPr="00841EB2" w:rsidRDefault="00500522" w:rsidP="00DE12B8">
            <w:pPr>
              <w:jc w:val="left"/>
              <w:rPr>
                <w:rFonts w:ascii="宋体" w:hAnsi="宋体"/>
              </w:rPr>
            </w:pPr>
            <w:r w:rsidRPr="00841EB2">
              <w:rPr>
                <w:rFonts w:ascii="宋体" w:hAnsi="宋体" w:hint="eastAsia"/>
              </w:rPr>
              <w:t>其他</w:t>
            </w:r>
          </w:p>
        </w:tc>
        <w:tc>
          <w:tcPr>
            <w:tcW w:w="4923" w:type="dxa"/>
            <w:vAlign w:val="center"/>
          </w:tcPr>
          <w:p w14:paraId="5A89F221" w14:textId="271A069C" w:rsidR="00500522" w:rsidRPr="00841EB2" w:rsidRDefault="00500522" w:rsidP="00841EB2">
            <w:pPr>
              <w:jc w:val="right"/>
              <w:rPr>
                <w:rFonts w:ascii="宋体" w:hAnsi="宋体"/>
              </w:rPr>
            </w:pPr>
            <w:r w:rsidRPr="00841EB2">
              <w:rPr>
                <w:rFonts w:ascii="宋体" w:hAnsi="宋体"/>
              </w:rPr>
              <w:t>-</w:t>
            </w:r>
          </w:p>
        </w:tc>
      </w:tr>
      <w:tr w:rsidR="00500522" w:rsidRPr="00841EB2" w14:paraId="1286FD39" w14:textId="77777777" w:rsidTr="00875380">
        <w:trPr>
          <w:trHeight w:val="321"/>
        </w:trPr>
        <w:tc>
          <w:tcPr>
            <w:tcW w:w="721" w:type="dxa"/>
            <w:vAlign w:val="center"/>
          </w:tcPr>
          <w:p w14:paraId="115F5073" w14:textId="77777777" w:rsidR="00500522" w:rsidRPr="00841EB2" w:rsidRDefault="00500522" w:rsidP="00DE12B8">
            <w:pPr>
              <w:jc w:val="center"/>
              <w:rPr>
                <w:rFonts w:ascii="宋体" w:hAnsi="宋体"/>
              </w:rPr>
            </w:pPr>
            <w:r w:rsidRPr="00841EB2">
              <w:rPr>
                <w:rFonts w:ascii="宋体" w:hAnsi="宋体"/>
              </w:rPr>
              <w:t>9</w:t>
            </w:r>
          </w:p>
        </w:tc>
        <w:tc>
          <w:tcPr>
            <w:tcW w:w="2794" w:type="dxa"/>
            <w:vAlign w:val="center"/>
          </w:tcPr>
          <w:p w14:paraId="109DFE5B" w14:textId="77777777" w:rsidR="00500522" w:rsidRPr="00841EB2" w:rsidRDefault="00500522" w:rsidP="00DE12B8">
            <w:pPr>
              <w:jc w:val="left"/>
              <w:rPr>
                <w:rFonts w:ascii="宋体" w:hAnsi="宋体"/>
              </w:rPr>
            </w:pPr>
            <w:r w:rsidRPr="00841EB2">
              <w:rPr>
                <w:rFonts w:ascii="宋体" w:hAnsi="宋体" w:hint="eastAsia"/>
              </w:rPr>
              <w:t>合计</w:t>
            </w:r>
          </w:p>
        </w:tc>
        <w:tc>
          <w:tcPr>
            <w:tcW w:w="4923" w:type="dxa"/>
            <w:vAlign w:val="center"/>
          </w:tcPr>
          <w:p w14:paraId="1833B3D7" w14:textId="2C7C479E" w:rsidR="00500522" w:rsidRPr="00841EB2" w:rsidRDefault="00500522" w:rsidP="00841EB2">
            <w:pPr>
              <w:jc w:val="right"/>
              <w:rPr>
                <w:rFonts w:ascii="宋体" w:hAnsi="宋体"/>
              </w:rPr>
            </w:pPr>
            <w:r w:rsidRPr="00841EB2">
              <w:rPr>
                <w:rFonts w:ascii="宋体" w:hAnsi="宋体"/>
              </w:rPr>
              <w:t>846,878.56</w:t>
            </w:r>
          </w:p>
        </w:tc>
      </w:tr>
    </w:tbl>
    <w:p w14:paraId="5FAD3D6F" w14:textId="105150E2" w:rsidR="00875380" w:rsidRPr="00841EB2" w:rsidRDefault="00875380" w:rsidP="00421A22">
      <w:pPr>
        <w:ind w:firstLineChars="200" w:firstLine="420"/>
      </w:pPr>
      <w:bookmarkStart w:id="110" w:name="m508_03"/>
      <w:bookmarkEnd w:id="100"/>
      <w:bookmarkEnd w:id="109"/>
      <w:r w:rsidRPr="00841EB2">
        <w:rPr>
          <w:rFonts w:ascii="宋体" w:hAnsi="宋体"/>
        </w:rPr>
        <w:t>10.2</w:t>
      </w:r>
      <w:r w:rsidRPr="00841EB2">
        <w:t>报告期末持有的处于转股期的可转换债券明细</w:t>
      </w:r>
    </w:p>
    <w:p w14:paraId="141AC157" w14:textId="77777777" w:rsidR="00875380" w:rsidRPr="00841EB2" w:rsidRDefault="00875380" w:rsidP="002E15D9">
      <w:pPr>
        <w:spacing w:line="360" w:lineRule="auto"/>
        <w:ind w:firstLineChars="200" w:firstLine="420"/>
        <w:rPr>
          <w:rFonts w:ascii="宋体" w:hAnsi="宋体"/>
        </w:rPr>
      </w:pPr>
      <w:r w:rsidRPr="00841EB2">
        <w:rPr>
          <w:rFonts w:ascii="宋体" w:hAnsi="宋体" w:hint="eastAsia"/>
        </w:rPr>
        <w:t xml:space="preserve">注：本基金本报告期末未持有处于转股期的可转换债券。 </w:t>
      </w:r>
      <w:bookmarkStart w:id="111" w:name="m508_04"/>
      <w:bookmarkEnd w:id="110"/>
    </w:p>
    <w:bookmarkEnd w:id="111"/>
    <w:p w14:paraId="3E802F25" w14:textId="77777777" w:rsidR="00875380" w:rsidRPr="00841EB2" w:rsidRDefault="00875380" w:rsidP="00841EB2">
      <w:pPr>
        <w:spacing w:line="360" w:lineRule="auto"/>
        <w:ind w:firstLineChars="200" w:firstLine="420"/>
        <w:rPr>
          <w:rFonts w:ascii="宋体" w:hAnsi="宋体"/>
          <w:kern w:val="0"/>
          <w:sz w:val="22"/>
          <w:szCs w:val="22"/>
        </w:rPr>
      </w:pPr>
      <w:r w:rsidRPr="00841EB2">
        <w:rPr>
          <w:rFonts w:ascii="宋体" w:hAnsi="宋体"/>
          <w:kern w:val="0"/>
          <w:szCs w:val="21"/>
        </w:rPr>
        <w:t>10.3</w:t>
      </w:r>
      <w:r w:rsidRPr="00841EB2">
        <w:rPr>
          <w:rFonts w:ascii="宋体" w:hAnsi="宋体"/>
          <w:kern w:val="0"/>
          <w:sz w:val="22"/>
          <w:szCs w:val="22"/>
        </w:rPr>
        <w:t>报告期末前十名股票中存在流通受限情况的说明</w:t>
      </w:r>
    </w:p>
    <w:p w14:paraId="3796B8C4" w14:textId="6903A3E8" w:rsidR="003118D3" w:rsidRPr="00841EB2" w:rsidRDefault="00500522" w:rsidP="00841EB2">
      <w:pPr>
        <w:widowControl/>
        <w:ind w:firstLineChars="200" w:firstLine="420"/>
        <w:jc w:val="left"/>
      </w:pPr>
      <w:r w:rsidRPr="00841EB2">
        <w:rPr>
          <w:rFonts w:ascii="宋体" w:hAnsi="宋体" w:hint="eastAsia"/>
        </w:rPr>
        <w:t>注：本基金本报告期末未持有股票。</w:t>
      </w:r>
      <w:r w:rsidR="00DE12B8" w:rsidRPr="00841EB2">
        <w:rPr>
          <w:rFonts w:ascii="宋体" w:hAnsi="宋体"/>
        </w:rPr>
        <w:br w:type="page"/>
      </w:r>
    </w:p>
    <w:p w14:paraId="5D948B82" w14:textId="4BB3F590" w:rsidR="00AF41B2" w:rsidRPr="00841EB2" w:rsidRDefault="00250303" w:rsidP="00C649EA">
      <w:pPr>
        <w:pStyle w:val="21"/>
        <w:numPr>
          <w:ilvl w:val="0"/>
          <w:numId w:val="0"/>
        </w:numPr>
        <w:jc w:val="center"/>
        <w:rPr>
          <w:rFonts w:ascii="Times New Roman" w:hAnsi="Times New Roman"/>
          <w:lang w:eastAsia="zh-CN"/>
        </w:rPr>
      </w:pPr>
      <w:bookmarkStart w:id="112" w:name="_Toc525116803"/>
      <w:bookmarkStart w:id="113" w:name="_Toc274597445"/>
      <w:bookmarkStart w:id="114" w:name="_Toc276542611"/>
      <w:bookmarkStart w:id="115" w:name="_Toc289439343"/>
      <w:bookmarkStart w:id="116" w:name="_Toc297312913"/>
      <w:bookmarkStart w:id="117" w:name="_Toc353955239"/>
      <w:bookmarkStart w:id="118" w:name="_Toc364930797"/>
      <w:r w:rsidRPr="00841EB2">
        <w:rPr>
          <w:rFonts w:ascii="Times New Roman" w:hAnsi="Times New Roman" w:hint="eastAsia"/>
          <w:lang w:eastAsia="zh-CN"/>
        </w:rPr>
        <w:lastRenderedPageBreak/>
        <w:t>六</w:t>
      </w:r>
      <w:r w:rsidR="00AF41B2" w:rsidRPr="00841EB2">
        <w:rPr>
          <w:rFonts w:ascii="Times New Roman" w:hAnsi="Times New Roman" w:hint="eastAsia"/>
          <w:lang w:eastAsia="zh-CN"/>
        </w:rPr>
        <w:t>、</w:t>
      </w:r>
      <w:r w:rsidR="00AF41B2" w:rsidRPr="00841EB2">
        <w:rPr>
          <w:rFonts w:ascii="Times New Roman" w:hAnsi="Times New Roman"/>
          <w:lang w:eastAsia="zh-CN"/>
        </w:rPr>
        <w:t>基金</w:t>
      </w:r>
      <w:r w:rsidR="00C5562F" w:rsidRPr="00841EB2">
        <w:rPr>
          <w:rFonts w:ascii="Times New Roman" w:hAnsi="Times New Roman" w:hint="eastAsia"/>
          <w:lang w:eastAsia="zh-CN"/>
        </w:rPr>
        <w:t>的</w:t>
      </w:r>
      <w:r w:rsidR="00AF41B2" w:rsidRPr="00841EB2">
        <w:rPr>
          <w:rFonts w:ascii="Times New Roman" w:hAnsi="Times New Roman"/>
          <w:lang w:eastAsia="zh-CN"/>
        </w:rPr>
        <w:t>业绩</w:t>
      </w:r>
      <w:bookmarkEnd w:id="112"/>
    </w:p>
    <w:p w14:paraId="248D2DCE" w14:textId="2C98DFDF" w:rsidR="00AF41B2" w:rsidRPr="00841EB2" w:rsidRDefault="00AF41B2" w:rsidP="00841EB2">
      <w:pPr>
        <w:pStyle w:val="af"/>
        <w:ind w:firstLineChars="200" w:firstLine="420"/>
        <w:rPr>
          <w:rFonts w:ascii="宋体" w:hAnsi="宋体"/>
          <w:szCs w:val="21"/>
        </w:rPr>
      </w:pPr>
      <w:r w:rsidRPr="00841EB2">
        <w:rPr>
          <w:rFonts w:ascii="宋体" w:hAnsi="宋体" w:hint="eastAsia"/>
          <w:sz w:val="21"/>
          <w:szCs w:val="21"/>
        </w:rPr>
        <w:t>基金业绩截止日为</w:t>
      </w:r>
      <w:r w:rsidRPr="00841EB2">
        <w:rPr>
          <w:rFonts w:ascii="宋体" w:hAnsi="宋体"/>
          <w:sz w:val="21"/>
          <w:szCs w:val="21"/>
        </w:rPr>
        <w:t>201</w:t>
      </w:r>
      <w:r w:rsidRPr="00841EB2">
        <w:rPr>
          <w:rFonts w:ascii="宋体" w:hAnsi="宋体" w:hint="eastAsia"/>
          <w:sz w:val="21"/>
          <w:szCs w:val="21"/>
        </w:rPr>
        <w:t>8年</w:t>
      </w:r>
      <w:r w:rsidR="00500522" w:rsidRPr="00841EB2">
        <w:rPr>
          <w:rFonts w:ascii="宋体" w:hAnsi="宋体" w:hint="eastAsia"/>
          <w:sz w:val="21"/>
          <w:szCs w:val="21"/>
          <w:lang w:eastAsia="zh-CN"/>
        </w:rPr>
        <w:t>12</w:t>
      </w:r>
      <w:r w:rsidRPr="00841EB2">
        <w:rPr>
          <w:rFonts w:ascii="宋体" w:hAnsi="宋体" w:hint="eastAsia"/>
          <w:sz w:val="21"/>
          <w:szCs w:val="21"/>
        </w:rPr>
        <w:t>月</w:t>
      </w:r>
      <w:r w:rsidR="00500522" w:rsidRPr="00841EB2">
        <w:rPr>
          <w:rFonts w:ascii="宋体" w:hAnsi="宋体" w:hint="eastAsia"/>
          <w:sz w:val="21"/>
          <w:szCs w:val="21"/>
          <w:lang w:eastAsia="zh-CN"/>
        </w:rPr>
        <w:t>31</w:t>
      </w:r>
      <w:r w:rsidRPr="00841EB2">
        <w:rPr>
          <w:rFonts w:ascii="宋体" w:hAnsi="宋体" w:hint="eastAsia"/>
          <w:sz w:val="21"/>
          <w:szCs w:val="21"/>
        </w:rPr>
        <w:t>日。</w:t>
      </w:r>
      <w:r w:rsidRPr="00841EB2">
        <w:rPr>
          <w:rFonts w:ascii="宋体" w:hAnsi="宋体"/>
          <w:sz w:val="21"/>
          <w:szCs w:val="21"/>
        </w:rPr>
        <w:t>基金管理人承诺以诚实信用、勤勉尽责的原则管理和运用基金资产，但不保证基金一定盈利。基金的过往业绩并不代表其未来表现。投资有风险，投资者在作出投资决策前应仔细阅读本基金的招募说明书。</w:t>
      </w:r>
      <w:r w:rsidRPr="00841EB2">
        <w:rPr>
          <w:rFonts w:ascii="宋体" w:hAnsi="宋体" w:hint="eastAsia"/>
          <w:sz w:val="21"/>
          <w:szCs w:val="21"/>
        </w:rPr>
        <w:t>本报告期基金份额净值增长率及其与同期业绩比较基准收益率的比较。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92"/>
        <w:gridCol w:w="993"/>
        <w:gridCol w:w="1103"/>
        <w:gridCol w:w="1247"/>
        <w:gridCol w:w="1350"/>
        <w:gridCol w:w="1453"/>
      </w:tblGrid>
      <w:tr w:rsidR="00AF41B2" w:rsidRPr="00841EB2" w14:paraId="3C6D859C" w14:textId="77777777" w:rsidTr="00841EB2">
        <w:trPr>
          <w:trHeight w:val="1097"/>
        </w:trPr>
        <w:tc>
          <w:tcPr>
            <w:tcW w:w="1384" w:type="dxa"/>
            <w:shd w:val="clear" w:color="auto" w:fill="D9D9D9"/>
            <w:vAlign w:val="center"/>
          </w:tcPr>
          <w:p w14:paraId="758FDB3B" w14:textId="77777777" w:rsidR="00AF41B2" w:rsidRPr="00841EB2" w:rsidRDefault="00AF41B2" w:rsidP="00AF41B2">
            <w:pPr>
              <w:pStyle w:val="affb"/>
              <w:spacing w:line="240" w:lineRule="auto"/>
            </w:pPr>
            <w:r w:rsidRPr="00841EB2">
              <w:rPr>
                <w:rFonts w:hint="eastAsia"/>
              </w:rPr>
              <w:t>阶段</w:t>
            </w:r>
          </w:p>
        </w:tc>
        <w:tc>
          <w:tcPr>
            <w:tcW w:w="992" w:type="dxa"/>
            <w:shd w:val="clear" w:color="auto" w:fill="D9D9D9"/>
            <w:vAlign w:val="center"/>
          </w:tcPr>
          <w:p w14:paraId="2ADA55EE" w14:textId="77777777" w:rsidR="00AF41B2" w:rsidRPr="00841EB2" w:rsidRDefault="00AF41B2" w:rsidP="00AF41B2">
            <w:pPr>
              <w:pStyle w:val="affb"/>
              <w:spacing w:line="240" w:lineRule="auto"/>
            </w:pPr>
            <w:r w:rsidRPr="00841EB2">
              <w:rPr>
                <w:rFonts w:hint="eastAsia"/>
              </w:rPr>
              <w:t>份额净值增长率①</w:t>
            </w:r>
          </w:p>
        </w:tc>
        <w:tc>
          <w:tcPr>
            <w:tcW w:w="993" w:type="dxa"/>
            <w:shd w:val="clear" w:color="auto" w:fill="D9D9D9"/>
            <w:vAlign w:val="center"/>
          </w:tcPr>
          <w:p w14:paraId="151F49BB" w14:textId="77777777" w:rsidR="00AF41B2" w:rsidRPr="00841EB2" w:rsidRDefault="00AF41B2" w:rsidP="00AF41B2">
            <w:pPr>
              <w:pStyle w:val="affb"/>
              <w:spacing w:line="240" w:lineRule="auto"/>
            </w:pPr>
            <w:r w:rsidRPr="00841EB2">
              <w:rPr>
                <w:rFonts w:hint="eastAsia"/>
              </w:rPr>
              <w:t>份额净值增长率标准差②</w:t>
            </w:r>
          </w:p>
        </w:tc>
        <w:tc>
          <w:tcPr>
            <w:tcW w:w="1103" w:type="dxa"/>
            <w:shd w:val="clear" w:color="auto" w:fill="D9D9D9"/>
            <w:vAlign w:val="center"/>
          </w:tcPr>
          <w:p w14:paraId="6C5C3C3C" w14:textId="77777777" w:rsidR="00AF41B2" w:rsidRPr="00841EB2" w:rsidRDefault="00AF41B2" w:rsidP="00AF41B2">
            <w:pPr>
              <w:pStyle w:val="affb"/>
              <w:spacing w:line="240" w:lineRule="auto"/>
            </w:pPr>
            <w:r w:rsidRPr="00841EB2">
              <w:rPr>
                <w:rFonts w:hint="eastAsia"/>
              </w:rPr>
              <w:t>业绩比较基准收益率③</w:t>
            </w:r>
          </w:p>
        </w:tc>
        <w:tc>
          <w:tcPr>
            <w:tcW w:w="1247" w:type="dxa"/>
            <w:shd w:val="clear" w:color="auto" w:fill="D9D9D9"/>
            <w:vAlign w:val="center"/>
          </w:tcPr>
          <w:p w14:paraId="297FB792" w14:textId="77777777" w:rsidR="00AF41B2" w:rsidRPr="00841EB2" w:rsidRDefault="00AF41B2" w:rsidP="00AF41B2">
            <w:pPr>
              <w:pStyle w:val="affb"/>
              <w:spacing w:line="240" w:lineRule="auto"/>
            </w:pPr>
            <w:r w:rsidRPr="00841EB2">
              <w:rPr>
                <w:rFonts w:hint="eastAsia"/>
              </w:rPr>
              <w:t>业绩比较基准收益率标准差④</w:t>
            </w:r>
          </w:p>
        </w:tc>
        <w:tc>
          <w:tcPr>
            <w:tcW w:w="1350" w:type="dxa"/>
            <w:shd w:val="clear" w:color="auto" w:fill="D9D9D9"/>
            <w:vAlign w:val="center"/>
          </w:tcPr>
          <w:p w14:paraId="23B21390" w14:textId="77777777" w:rsidR="00AF41B2" w:rsidRPr="00841EB2" w:rsidRDefault="00AF41B2" w:rsidP="00AF41B2">
            <w:pPr>
              <w:pStyle w:val="affb"/>
              <w:spacing w:line="240" w:lineRule="auto"/>
            </w:pPr>
            <w:r w:rsidRPr="00841EB2">
              <w:rPr>
                <w:rFonts w:hint="eastAsia"/>
              </w:rPr>
              <w:t>①－③</w:t>
            </w:r>
          </w:p>
        </w:tc>
        <w:tc>
          <w:tcPr>
            <w:tcW w:w="1453" w:type="dxa"/>
            <w:shd w:val="clear" w:color="auto" w:fill="D9D9D9"/>
            <w:vAlign w:val="center"/>
          </w:tcPr>
          <w:p w14:paraId="01A545A5" w14:textId="77777777" w:rsidR="00AF41B2" w:rsidRPr="00841EB2" w:rsidRDefault="00AF41B2" w:rsidP="00AF41B2">
            <w:pPr>
              <w:pStyle w:val="affb"/>
              <w:spacing w:line="240" w:lineRule="auto"/>
            </w:pPr>
            <w:r w:rsidRPr="00841EB2">
              <w:rPr>
                <w:rFonts w:hint="eastAsia"/>
              </w:rPr>
              <w:t>②－④</w:t>
            </w:r>
          </w:p>
        </w:tc>
      </w:tr>
      <w:tr w:rsidR="00500522" w:rsidRPr="00841EB2" w14:paraId="5A4ADBB3" w14:textId="77777777" w:rsidTr="00841EB2">
        <w:trPr>
          <w:trHeight w:val="386"/>
        </w:trPr>
        <w:tc>
          <w:tcPr>
            <w:tcW w:w="1384" w:type="dxa"/>
            <w:tcBorders>
              <w:top w:val="single" w:sz="4" w:space="0" w:color="auto"/>
              <w:left w:val="single" w:sz="4" w:space="0" w:color="auto"/>
              <w:bottom w:val="single" w:sz="4" w:space="0" w:color="auto"/>
              <w:right w:val="single" w:sz="4" w:space="0" w:color="auto"/>
            </w:tcBorders>
            <w:vAlign w:val="center"/>
          </w:tcPr>
          <w:p w14:paraId="50AB9421" w14:textId="7FD14500" w:rsidR="00500522" w:rsidRPr="00841EB2" w:rsidRDefault="00500522" w:rsidP="006B7DD0">
            <w:r w:rsidRPr="00841EB2">
              <w:rPr>
                <w:rFonts w:ascii="宋体" w:hAnsi="宋体"/>
              </w:rPr>
              <w:t>过去三个月</w:t>
            </w:r>
          </w:p>
        </w:tc>
        <w:tc>
          <w:tcPr>
            <w:tcW w:w="992" w:type="dxa"/>
            <w:tcBorders>
              <w:top w:val="single" w:sz="4" w:space="0" w:color="auto"/>
              <w:left w:val="single" w:sz="4" w:space="0" w:color="auto"/>
              <w:bottom w:val="single" w:sz="4" w:space="0" w:color="auto"/>
              <w:right w:val="single" w:sz="4" w:space="0" w:color="auto"/>
            </w:tcBorders>
            <w:vAlign w:val="center"/>
          </w:tcPr>
          <w:p w14:paraId="615E8EDA" w14:textId="1A510CC9" w:rsidR="00500522" w:rsidRPr="00841EB2" w:rsidRDefault="00500522" w:rsidP="00AF41B2">
            <w:pPr>
              <w:jc w:val="right"/>
              <w:rPr>
                <w:rFonts w:ascii="宋体" w:hAnsi="宋体"/>
              </w:rPr>
            </w:pPr>
            <w:r w:rsidRPr="00841EB2">
              <w:rPr>
                <w:rFonts w:ascii="宋体" w:hAnsi="宋体"/>
              </w:rPr>
              <w:t>0.31%</w:t>
            </w:r>
          </w:p>
        </w:tc>
        <w:tc>
          <w:tcPr>
            <w:tcW w:w="993" w:type="dxa"/>
            <w:tcBorders>
              <w:top w:val="single" w:sz="4" w:space="0" w:color="auto"/>
              <w:left w:val="single" w:sz="4" w:space="0" w:color="auto"/>
              <w:bottom w:val="single" w:sz="4" w:space="0" w:color="auto"/>
              <w:right w:val="single" w:sz="4" w:space="0" w:color="auto"/>
            </w:tcBorders>
            <w:vAlign w:val="center"/>
          </w:tcPr>
          <w:p w14:paraId="039B2B5F" w14:textId="32643132" w:rsidR="00500522" w:rsidRPr="00841EB2" w:rsidRDefault="00500522" w:rsidP="00AF41B2">
            <w:pPr>
              <w:jc w:val="right"/>
              <w:rPr>
                <w:rFonts w:ascii="宋体" w:hAnsi="宋体"/>
              </w:rPr>
            </w:pPr>
            <w:r w:rsidRPr="00841EB2">
              <w:rPr>
                <w:rFonts w:ascii="宋体" w:hAnsi="宋体"/>
              </w:rPr>
              <w:t>0.05%</w:t>
            </w:r>
          </w:p>
        </w:tc>
        <w:tc>
          <w:tcPr>
            <w:tcW w:w="1103" w:type="dxa"/>
            <w:tcBorders>
              <w:top w:val="single" w:sz="4" w:space="0" w:color="auto"/>
              <w:left w:val="single" w:sz="4" w:space="0" w:color="auto"/>
              <w:bottom w:val="single" w:sz="4" w:space="0" w:color="auto"/>
              <w:right w:val="single" w:sz="4" w:space="0" w:color="auto"/>
            </w:tcBorders>
            <w:vAlign w:val="center"/>
          </w:tcPr>
          <w:p w14:paraId="72DB9DBF" w14:textId="48C00B27" w:rsidR="00500522" w:rsidRPr="00841EB2" w:rsidRDefault="00500522" w:rsidP="00AF41B2">
            <w:pPr>
              <w:jc w:val="right"/>
              <w:rPr>
                <w:rFonts w:ascii="宋体" w:hAnsi="宋体"/>
              </w:rPr>
            </w:pPr>
            <w:r w:rsidRPr="00841EB2">
              <w:rPr>
                <w:rFonts w:ascii="宋体" w:hAnsi="宋体"/>
              </w:rPr>
              <w:t>-6.64%</w:t>
            </w:r>
          </w:p>
        </w:tc>
        <w:tc>
          <w:tcPr>
            <w:tcW w:w="1247" w:type="dxa"/>
            <w:tcBorders>
              <w:top w:val="single" w:sz="4" w:space="0" w:color="auto"/>
              <w:left w:val="single" w:sz="4" w:space="0" w:color="auto"/>
              <w:bottom w:val="single" w:sz="4" w:space="0" w:color="auto"/>
              <w:right w:val="single" w:sz="4" w:space="0" w:color="auto"/>
            </w:tcBorders>
            <w:vAlign w:val="center"/>
          </w:tcPr>
          <w:p w14:paraId="6E3F981A" w14:textId="0A78B5A8" w:rsidR="00500522" w:rsidRPr="00841EB2" w:rsidRDefault="00500522" w:rsidP="00AF41B2">
            <w:pPr>
              <w:jc w:val="right"/>
              <w:rPr>
                <w:rFonts w:ascii="宋体" w:hAnsi="宋体"/>
              </w:rPr>
            </w:pPr>
            <w:r w:rsidRPr="00841EB2">
              <w:rPr>
                <w:rFonts w:ascii="宋体" w:hAnsi="宋体"/>
              </w:rPr>
              <w:t>0.99%</w:t>
            </w:r>
          </w:p>
        </w:tc>
        <w:tc>
          <w:tcPr>
            <w:tcW w:w="1350" w:type="dxa"/>
            <w:tcBorders>
              <w:top w:val="single" w:sz="4" w:space="0" w:color="auto"/>
              <w:left w:val="single" w:sz="4" w:space="0" w:color="auto"/>
              <w:bottom w:val="single" w:sz="4" w:space="0" w:color="auto"/>
              <w:right w:val="single" w:sz="4" w:space="0" w:color="auto"/>
            </w:tcBorders>
            <w:vAlign w:val="center"/>
          </w:tcPr>
          <w:p w14:paraId="18BB170F" w14:textId="53DDA361" w:rsidR="00500522" w:rsidRPr="00841EB2" w:rsidRDefault="00500522" w:rsidP="00AF41B2">
            <w:pPr>
              <w:jc w:val="right"/>
              <w:rPr>
                <w:rFonts w:ascii="宋体" w:hAnsi="宋体"/>
              </w:rPr>
            </w:pPr>
            <w:r w:rsidRPr="00841EB2">
              <w:rPr>
                <w:rFonts w:ascii="宋体" w:hAnsi="宋体"/>
              </w:rPr>
              <w:t>6.95%</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C70466E" w14:textId="78D1A6AA" w:rsidR="00500522" w:rsidRPr="00841EB2" w:rsidRDefault="00500522" w:rsidP="00AF41B2">
            <w:pPr>
              <w:jc w:val="right"/>
              <w:rPr>
                <w:rFonts w:ascii="宋体" w:hAnsi="宋体"/>
              </w:rPr>
            </w:pPr>
            <w:r w:rsidRPr="00841EB2">
              <w:rPr>
                <w:rFonts w:ascii="宋体" w:hAnsi="宋体"/>
              </w:rPr>
              <w:t>-0.94%</w:t>
            </w:r>
          </w:p>
        </w:tc>
      </w:tr>
      <w:tr w:rsidR="00500522" w:rsidRPr="00841EB2" w14:paraId="13ED113B" w14:textId="77777777" w:rsidTr="00841EB2">
        <w:trPr>
          <w:trHeight w:val="386"/>
        </w:trPr>
        <w:tc>
          <w:tcPr>
            <w:tcW w:w="1384" w:type="dxa"/>
            <w:tcBorders>
              <w:top w:val="single" w:sz="4" w:space="0" w:color="auto"/>
              <w:left w:val="single" w:sz="4" w:space="0" w:color="auto"/>
              <w:bottom w:val="single" w:sz="4" w:space="0" w:color="auto"/>
              <w:right w:val="single" w:sz="4" w:space="0" w:color="auto"/>
            </w:tcBorders>
            <w:vAlign w:val="center"/>
          </w:tcPr>
          <w:p w14:paraId="04DB57E5" w14:textId="1DF3AD37" w:rsidR="00500522" w:rsidRPr="00841EB2" w:rsidRDefault="00500522" w:rsidP="006B7DD0">
            <w:pPr>
              <w:rPr>
                <w:rFonts w:ascii="宋体" w:hAnsi="宋体"/>
              </w:rPr>
            </w:pPr>
            <w:r w:rsidRPr="00841EB2">
              <w:rPr>
                <w:rFonts w:ascii="宋体" w:hAnsi="宋体"/>
              </w:rPr>
              <w:t>过去六个月</w:t>
            </w:r>
          </w:p>
        </w:tc>
        <w:tc>
          <w:tcPr>
            <w:tcW w:w="992" w:type="dxa"/>
            <w:tcBorders>
              <w:top w:val="single" w:sz="4" w:space="0" w:color="auto"/>
              <w:left w:val="single" w:sz="4" w:space="0" w:color="auto"/>
              <w:bottom w:val="single" w:sz="4" w:space="0" w:color="auto"/>
              <w:right w:val="single" w:sz="4" w:space="0" w:color="auto"/>
            </w:tcBorders>
            <w:vAlign w:val="center"/>
          </w:tcPr>
          <w:p w14:paraId="6DC794F3" w14:textId="2848C85C" w:rsidR="00500522" w:rsidRPr="00841EB2" w:rsidRDefault="00500522" w:rsidP="00AF41B2">
            <w:pPr>
              <w:jc w:val="right"/>
              <w:rPr>
                <w:rFonts w:ascii="宋体" w:hAnsi="宋体"/>
              </w:rPr>
            </w:pPr>
            <w:r w:rsidRPr="00841EB2">
              <w:rPr>
                <w:rFonts w:ascii="宋体" w:hAnsi="宋体"/>
              </w:rPr>
              <w:t>0.24%</w:t>
            </w:r>
          </w:p>
        </w:tc>
        <w:tc>
          <w:tcPr>
            <w:tcW w:w="993" w:type="dxa"/>
            <w:tcBorders>
              <w:top w:val="single" w:sz="4" w:space="0" w:color="auto"/>
              <w:left w:val="single" w:sz="4" w:space="0" w:color="auto"/>
              <w:bottom w:val="single" w:sz="4" w:space="0" w:color="auto"/>
              <w:right w:val="single" w:sz="4" w:space="0" w:color="auto"/>
            </w:tcBorders>
            <w:vAlign w:val="center"/>
          </w:tcPr>
          <w:p w14:paraId="1CAA274A" w14:textId="0B3B3FCD" w:rsidR="00500522" w:rsidRPr="00841EB2" w:rsidRDefault="00500522" w:rsidP="00AF41B2">
            <w:pPr>
              <w:jc w:val="right"/>
              <w:rPr>
                <w:rFonts w:ascii="宋体" w:hAnsi="宋体"/>
              </w:rPr>
            </w:pPr>
            <w:r w:rsidRPr="00841EB2">
              <w:rPr>
                <w:rFonts w:ascii="宋体" w:hAnsi="宋体"/>
              </w:rPr>
              <w:t>0.05%</w:t>
            </w:r>
          </w:p>
        </w:tc>
        <w:tc>
          <w:tcPr>
            <w:tcW w:w="1103" w:type="dxa"/>
            <w:tcBorders>
              <w:top w:val="single" w:sz="4" w:space="0" w:color="auto"/>
              <w:left w:val="single" w:sz="4" w:space="0" w:color="auto"/>
              <w:bottom w:val="single" w:sz="4" w:space="0" w:color="auto"/>
              <w:right w:val="single" w:sz="4" w:space="0" w:color="auto"/>
            </w:tcBorders>
            <w:vAlign w:val="center"/>
          </w:tcPr>
          <w:p w14:paraId="46B202D8" w14:textId="7B0B4ECC" w:rsidR="00500522" w:rsidRPr="00841EB2" w:rsidRDefault="00500522" w:rsidP="00AF41B2">
            <w:pPr>
              <w:jc w:val="right"/>
              <w:rPr>
                <w:rFonts w:ascii="宋体" w:hAnsi="宋体"/>
              </w:rPr>
            </w:pPr>
            <w:r w:rsidRPr="00841EB2">
              <w:rPr>
                <w:rFonts w:ascii="宋体" w:hAnsi="宋体"/>
              </w:rPr>
              <w:t>-8.03%</w:t>
            </w:r>
          </w:p>
        </w:tc>
        <w:tc>
          <w:tcPr>
            <w:tcW w:w="1247" w:type="dxa"/>
            <w:tcBorders>
              <w:top w:val="single" w:sz="4" w:space="0" w:color="auto"/>
              <w:left w:val="single" w:sz="4" w:space="0" w:color="auto"/>
              <w:bottom w:val="single" w:sz="4" w:space="0" w:color="auto"/>
              <w:right w:val="single" w:sz="4" w:space="0" w:color="auto"/>
            </w:tcBorders>
            <w:vAlign w:val="center"/>
          </w:tcPr>
          <w:p w14:paraId="362404D1" w14:textId="7BDAD234" w:rsidR="00500522" w:rsidRPr="00841EB2" w:rsidRDefault="00500522" w:rsidP="00AF41B2">
            <w:pPr>
              <w:jc w:val="right"/>
              <w:rPr>
                <w:rFonts w:ascii="宋体" w:hAnsi="宋体"/>
              </w:rPr>
            </w:pPr>
            <w:r w:rsidRPr="00841EB2">
              <w:rPr>
                <w:rFonts w:ascii="宋体" w:hAnsi="宋体"/>
              </w:rPr>
              <w:t>0.89%</w:t>
            </w:r>
          </w:p>
        </w:tc>
        <w:tc>
          <w:tcPr>
            <w:tcW w:w="1350" w:type="dxa"/>
            <w:tcBorders>
              <w:top w:val="single" w:sz="4" w:space="0" w:color="auto"/>
              <w:left w:val="single" w:sz="4" w:space="0" w:color="auto"/>
              <w:bottom w:val="single" w:sz="4" w:space="0" w:color="auto"/>
              <w:right w:val="single" w:sz="4" w:space="0" w:color="auto"/>
            </w:tcBorders>
            <w:vAlign w:val="center"/>
          </w:tcPr>
          <w:p w14:paraId="1ED9926E" w14:textId="14BF1CE3" w:rsidR="00500522" w:rsidRPr="00841EB2" w:rsidRDefault="00500522" w:rsidP="00AF41B2">
            <w:pPr>
              <w:jc w:val="right"/>
              <w:rPr>
                <w:rFonts w:ascii="宋体" w:hAnsi="宋体"/>
              </w:rPr>
            </w:pPr>
            <w:r w:rsidRPr="00841EB2">
              <w:rPr>
                <w:rFonts w:ascii="宋体" w:hAnsi="宋体"/>
              </w:rPr>
              <w:t>8.27%</w:t>
            </w:r>
          </w:p>
        </w:tc>
        <w:tc>
          <w:tcPr>
            <w:tcW w:w="1453" w:type="dxa"/>
            <w:tcBorders>
              <w:top w:val="single" w:sz="4" w:space="0" w:color="auto"/>
              <w:left w:val="single" w:sz="4" w:space="0" w:color="auto"/>
              <w:bottom w:val="single" w:sz="4" w:space="0" w:color="auto"/>
              <w:right w:val="single" w:sz="4" w:space="0" w:color="auto"/>
            </w:tcBorders>
            <w:vAlign w:val="center"/>
          </w:tcPr>
          <w:p w14:paraId="1BD34AE6" w14:textId="02C3FE05" w:rsidR="00500522" w:rsidRPr="00841EB2" w:rsidRDefault="00500522" w:rsidP="00AF41B2">
            <w:pPr>
              <w:jc w:val="right"/>
              <w:rPr>
                <w:rFonts w:ascii="宋体" w:hAnsi="宋体"/>
              </w:rPr>
            </w:pPr>
            <w:r w:rsidRPr="00841EB2">
              <w:rPr>
                <w:rFonts w:ascii="宋体" w:hAnsi="宋体"/>
              </w:rPr>
              <w:t>-0.84%</w:t>
            </w:r>
          </w:p>
        </w:tc>
      </w:tr>
      <w:tr w:rsidR="00500522" w:rsidRPr="00841EB2" w14:paraId="4D38FB22" w14:textId="77777777" w:rsidTr="00841EB2">
        <w:trPr>
          <w:trHeight w:val="386"/>
        </w:trPr>
        <w:tc>
          <w:tcPr>
            <w:tcW w:w="1384" w:type="dxa"/>
            <w:tcBorders>
              <w:top w:val="single" w:sz="4" w:space="0" w:color="auto"/>
              <w:left w:val="single" w:sz="4" w:space="0" w:color="auto"/>
              <w:bottom w:val="single" w:sz="4" w:space="0" w:color="auto"/>
              <w:right w:val="single" w:sz="4" w:space="0" w:color="auto"/>
            </w:tcBorders>
            <w:vAlign w:val="center"/>
          </w:tcPr>
          <w:p w14:paraId="08BAB657" w14:textId="33F4B938" w:rsidR="00500522" w:rsidRPr="00841EB2" w:rsidRDefault="00500522" w:rsidP="006B7DD0">
            <w:pPr>
              <w:rPr>
                <w:rFonts w:ascii="宋体" w:hAnsi="宋体"/>
              </w:rPr>
            </w:pPr>
            <w:r w:rsidRPr="00841EB2">
              <w:rPr>
                <w:rFonts w:ascii="宋体" w:hAnsi="宋体"/>
              </w:rPr>
              <w:t>自基金合同生效起至今</w:t>
            </w:r>
          </w:p>
        </w:tc>
        <w:tc>
          <w:tcPr>
            <w:tcW w:w="992" w:type="dxa"/>
            <w:tcBorders>
              <w:top w:val="single" w:sz="4" w:space="0" w:color="auto"/>
              <w:left w:val="single" w:sz="4" w:space="0" w:color="auto"/>
              <w:bottom w:val="single" w:sz="4" w:space="0" w:color="auto"/>
              <w:right w:val="single" w:sz="4" w:space="0" w:color="auto"/>
            </w:tcBorders>
            <w:vAlign w:val="center"/>
          </w:tcPr>
          <w:p w14:paraId="7DF1DA07" w14:textId="4E72640D" w:rsidR="00500522" w:rsidRPr="00841EB2" w:rsidRDefault="00500522" w:rsidP="00AF41B2">
            <w:pPr>
              <w:jc w:val="right"/>
              <w:rPr>
                <w:rFonts w:ascii="宋体" w:hAnsi="宋体"/>
              </w:rPr>
            </w:pPr>
            <w:r w:rsidRPr="00841EB2">
              <w:rPr>
                <w:rFonts w:ascii="宋体" w:hAnsi="宋体"/>
              </w:rPr>
              <w:t>0.44%</w:t>
            </w:r>
          </w:p>
        </w:tc>
        <w:tc>
          <w:tcPr>
            <w:tcW w:w="993" w:type="dxa"/>
            <w:tcBorders>
              <w:top w:val="single" w:sz="4" w:space="0" w:color="auto"/>
              <w:left w:val="single" w:sz="4" w:space="0" w:color="auto"/>
              <w:bottom w:val="single" w:sz="4" w:space="0" w:color="auto"/>
              <w:right w:val="single" w:sz="4" w:space="0" w:color="auto"/>
            </w:tcBorders>
            <w:vAlign w:val="center"/>
          </w:tcPr>
          <w:p w14:paraId="4246481D" w14:textId="157514E0" w:rsidR="00500522" w:rsidRPr="00841EB2" w:rsidRDefault="00500522" w:rsidP="00AF41B2">
            <w:pPr>
              <w:jc w:val="right"/>
              <w:rPr>
                <w:rFonts w:ascii="宋体" w:hAnsi="宋体"/>
              </w:rPr>
            </w:pPr>
            <w:r w:rsidRPr="00841EB2">
              <w:rPr>
                <w:rFonts w:ascii="宋体" w:hAnsi="宋体"/>
              </w:rPr>
              <w:t>0.07%</w:t>
            </w:r>
          </w:p>
        </w:tc>
        <w:tc>
          <w:tcPr>
            <w:tcW w:w="1103" w:type="dxa"/>
            <w:tcBorders>
              <w:top w:val="single" w:sz="4" w:space="0" w:color="auto"/>
              <w:left w:val="single" w:sz="4" w:space="0" w:color="auto"/>
              <w:bottom w:val="single" w:sz="4" w:space="0" w:color="auto"/>
              <w:right w:val="single" w:sz="4" w:space="0" w:color="auto"/>
            </w:tcBorders>
            <w:vAlign w:val="center"/>
          </w:tcPr>
          <w:p w14:paraId="1D4946E5" w14:textId="47AE9A29" w:rsidR="00500522" w:rsidRPr="00841EB2" w:rsidRDefault="00500522" w:rsidP="00AF41B2">
            <w:pPr>
              <w:jc w:val="right"/>
              <w:rPr>
                <w:rFonts w:ascii="宋体" w:hAnsi="宋体"/>
              </w:rPr>
            </w:pPr>
            <w:r w:rsidRPr="00841EB2">
              <w:rPr>
                <w:rFonts w:ascii="宋体" w:hAnsi="宋体"/>
              </w:rPr>
              <w:t>-14.93%</w:t>
            </w:r>
          </w:p>
        </w:tc>
        <w:tc>
          <w:tcPr>
            <w:tcW w:w="1247" w:type="dxa"/>
            <w:tcBorders>
              <w:top w:val="single" w:sz="4" w:space="0" w:color="auto"/>
              <w:left w:val="single" w:sz="4" w:space="0" w:color="auto"/>
              <w:bottom w:val="single" w:sz="4" w:space="0" w:color="auto"/>
              <w:right w:val="single" w:sz="4" w:space="0" w:color="auto"/>
            </w:tcBorders>
            <w:vAlign w:val="center"/>
          </w:tcPr>
          <w:p w14:paraId="1F31882D" w14:textId="105CE6FF" w:rsidR="00500522" w:rsidRPr="00841EB2" w:rsidRDefault="00500522" w:rsidP="00AF41B2">
            <w:pPr>
              <w:jc w:val="right"/>
              <w:rPr>
                <w:rFonts w:ascii="宋体" w:hAnsi="宋体"/>
              </w:rPr>
            </w:pPr>
            <w:r w:rsidRPr="00841EB2">
              <w:rPr>
                <w:rFonts w:ascii="宋体" w:hAnsi="宋体"/>
              </w:rPr>
              <w:t>0.83%</w:t>
            </w:r>
          </w:p>
        </w:tc>
        <w:tc>
          <w:tcPr>
            <w:tcW w:w="1350" w:type="dxa"/>
            <w:tcBorders>
              <w:top w:val="single" w:sz="4" w:space="0" w:color="auto"/>
              <w:left w:val="single" w:sz="4" w:space="0" w:color="auto"/>
              <w:bottom w:val="single" w:sz="4" w:space="0" w:color="auto"/>
              <w:right w:val="single" w:sz="4" w:space="0" w:color="auto"/>
            </w:tcBorders>
            <w:vAlign w:val="center"/>
          </w:tcPr>
          <w:p w14:paraId="4A41D6AD" w14:textId="57167EC8" w:rsidR="00500522" w:rsidRPr="00841EB2" w:rsidRDefault="00500522" w:rsidP="00AF41B2">
            <w:pPr>
              <w:jc w:val="right"/>
              <w:rPr>
                <w:rFonts w:ascii="宋体" w:hAnsi="宋体"/>
              </w:rPr>
            </w:pPr>
            <w:r w:rsidRPr="00841EB2">
              <w:rPr>
                <w:rFonts w:ascii="宋体" w:hAnsi="宋体"/>
              </w:rPr>
              <w:t>15.37%</w:t>
            </w:r>
          </w:p>
        </w:tc>
        <w:tc>
          <w:tcPr>
            <w:tcW w:w="1453" w:type="dxa"/>
            <w:tcBorders>
              <w:top w:val="single" w:sz="4" w:space="0" w:color="auto"/>
              <w:left w:val="single" w:sz="4" w:space="0" w:color="auto"/>
              <w:bottom w:val="single" w:sz="4" w:space="0" w:color="auto"/>
              <w:right w:val="single" w:sz="4" w:space="0" w:color="auto"/>
            </w:tcBorders>
            <w:vAlign w:val="center"/>
          </w:tcPr>
          <w:p w14:paraId="5AD58AC1" w14:textId="150A96B3" w:rsidR="00500522" w:rsidRPr="00841EB2" w:rsidRDefault="00500522" w:rsidP="00AF41B2">
            <w:pPr>
              <w:jc w:val="right"/>
              <w:rPr>
                <w:rFonts w:ascii="宋体" w:hAnsi="宋体"/>
              </w:rPr>
            </w:pPr>
            <w:r w:rsidRPr="00841EB2">
              <w:rPr>
                <w:rFonts w:ascii="宋体" w:hAnsi="宋体"/>
              </w:rPr>
              <w:t>-0.76%</w:t>
            </w:r>
          </w:p>
        </w:tc>
      </w:tr>
    </w:tbl>
    <w:p w14:paraId="07AC3C3E" w14:textId="77777777" w:rsidR="00AF41B2" w:rsidRPr="00841EB2" w:rsidRDefault="00AF41B2" w:rsidP="00AF41B2">
      <w:pPr>
        <w:adjustRightInd w:val="0"/>
        <w:snapToGrid w:val="0"/>
        <w:spacing w:line="360" w:lineRule="auto"/>
        <w:ind w:firstLineChars="200" w:firstLine="420"/>
        <w:rPr>
          <w:rFonts w:ascii="宋体" w:hAnsi="宋体"/>
          <w:szCs w:val="21"/>
        </w:rPr>
      </w:pPr>
    </w:p>
    <w:p w14:paraId="458E123C" w14:textId="3ACF5F08" w:rsidR="003118D3" w:rsidRPr="00841EB2" w:rsidRDefault="008939BD">
      <w:pPr>
        <w:pStyle w:val="21"/>
        <w:numPr>
          <w:ilvl w:val="0"/>
          <w:numId w:val="0"/>
        </w:numPr>
        <w:jc w:val="center"/>
        <w:rPr>
          <w:rFonts w:ascii="Times New Roman" w:hAnsi="Times New Roman"/>
        </w:rPr>
      </w:pPr>
      <w:r w:rsidRPr="00841EB2">
        <w:rPr>
          <w:rFonts w:ascii="Times New Roman" w:hAnsi="Times New Roman"/>
          <w:lang w:eastAsia="zh-CN"/>
        </w:rPr>
        <w:br w:type="page"/>
      </w:r>
      <w:bookmarkStart w:id="119" w:name="_Hlt88841837"/>
      <w:bookmarkStart w:id="120" w:name="_Hlt88900062"/>
      <w:bookmarkStart w:id="121" w:name="_Toc150247487"/>
      <w:bookmarkStart w:id="122" w:name="_Toc150247512"/>
      <w:bookmarkStart w:id="123" w:name="_Toc150247540"/>
      <w:bookmarkStart w:id="124" w:name="_Toc150247565"/>
      <w:bookmarkStart w:id="125" w:name="_Toc150247747"/>
      <w:bookmarkStart w:id="126" w:name="_Toc150247785"/>
      <w:bookmarkStart w:id="127" w:name="_Toc150247812"/>
      <w:bookmarkStart w:id="128" w:name="_Toc150247865"/>
      <w:bookmarkStart w:id="129" w:name="_Toc150247907"/>
      <w:bookmarkStart w:id="130" w:name="_Toc150247963"/>
      <w:bookmarkStart w:id="131" w:name="_Toc150247990"/>
      <w:bookmarkStart w:id="132" w:name="_Toc150248017"/>
      <w:bookmarkStart w:id="133" w:name="_Toc150248043"/>
      <w:bookmarkStart w:id="134" w:name="_Hlt150247881"/>
      <w:bookmarkStart w:id="135" w:name="_Hlt150247925"/>
      <w:bookmarkStart w:id="136" w:name="_Toc150247514"/>
      <w:bookmarkStart w:id="137" w:name="_Toc150247542"/>
      <w:bookmarkStart w:id="138" w:name="_Toc150247567"/>
      <w:bookmarkStart w:id="139" w:name="_Toc150247749"/>
      <w:bookmarkStart w:id="140" w:name="_Toc150247787"/>
      <w:bookmarkStart w:id="141" w:name="_Toc150247814"/>
      <w:bookmarkStart w:id="142" w:name="_Toc150247867"/>
      <w:bookmarkStart w:id="143" w:name="_Toc150247909"/>
      <w:bookmarkStart w:id="144" w:name="_Toc150247965"/>
      <w:bookmarkStart w:id="145" w:name="_Toc150247992"/>
      <w:bookmarkStart w:id="146" w:name="_Toc150248019"/>
      <w:bookmarkStart w:id="147" w:name="_Toc150248045"/>
      <w:bookmarkStart w:id="148" w:name="_Hlt150247528"/>
      <w:bookmarkStart w:id="149" w:name="_Hlt150247850"/>
      <w:bookmarkStart w:id="150" w:name="_Hlt150247923"/>
      <w:bookmarkStart w:id="151" w:name="_Hlt150247934"/>
      <w:bookmarkStart w:id="152" w:name="_Hlt150247927"/>
      <w:bookmarkStart w:id="153" w:name="_Toc274597448"/>
      <w:bookmarkStart w:id="154" w:name="_Toc276542614"/>
      <w:bookmarkStart w:id="155" w:name="_Toc289439346"/>
      <w:bookmarkStart w:id="156" w:name="_Toc297312916"/>
      <w:bookmarkStart w:id="157" w:name="_Toc353955242"/>
      <w:bookmarkStart w:id="158" w:name="_Toc364930800"/>
      <w:bookmarkStart w:id="159" w:name="_Toc52511680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00250303" w:rsidRPr="00841EB2">
        <w:rPr>
          <w:rFonts w:ascii="Times New Roman" w:hAnsi="Times New Roman" w:hint="eastAsia"/>
          <w:lang w:eastAsia="zh-CN"/>
        </w:rPr>
        <w:lastRenderedPageBreak/>
        <w:t>七</w:t>
      </w:r>
      <w:r w:rsidR="00C649EA" w:rsidRPr="00841EB2">
        <w:rPr>
          <w:rFonts w:ascii="Times New Roman" w:hAnsi="Times New Roman"/>
          <w:lang w:eastAsia="zh-CN"/>
        </w:rPr>
        <w:t>、</w:t>
      </w:r>
      <w:proofErr w:type="spellStart"/>
      <w:r w:rsidR="003118D3" w:rsidRPr="00841EB2">
        <w:rPr>
          <w:rFonts w:ascii="Times New Roman" w:hAnsi="Times New Roman"/>
        </w:rPr>
        <w:t>基金的费用与税收</w:t>
      </w:r>
      <w:bookmarkEnd w:id="153"/>
      <w:bookmarkEnd w:id="154"/>
      <w:bookmarkEnd w:id="155"/>
      <w:bookmarkEnd w:id="156"/>
      <w:bookmarkEnd w:id="157"/>
      <w:bookmarkEnd w:id="158"/>
      <w:bookmarkEnd w:id="159"/>
      <w:proofErr w:type="spellEnd"/>
    </w:p>
    <w:p w14:paraId="765E6E85" w14:textId="77777777" w:rsidR="008D0154" w:rsidRPr="00841EB2" w:rsidRDefault="008D0154" w:rsidP="00510881">
      <w:pPr>
        <w:adjustRightInd w:val="0"/>
        <w:snapToGrid w:val="0"/>
        <w:spacing w:line="360" w:lineRule="auto"/>
        <w:ind w:firstLineChars="200" w:firstLine="422"/>
        <w:rPr>
          <w:b/>
          <w:szCs w:val="21"/>
        </w:rPr>
      </w:pPr>
      <w:r w:rsidRPr="00841EB2">
        <w:rPr>
          <w:rFonts w:hint="eastAsia"/>
          <w:b/>
          <w:szCs w:val="21"/>
        </w:rPr>
        <w:t>一、基金费用的种类</w:t>
      </w:r>
    </w:p>
    <w:p w14:paraId="1FC2E5A5" w14:textId="77777777" w:rsidR="003345AD" w:rsidRPr="00841EB2" w:rsidRDefault="003345AD" w:rsidP="003345AD">
      <w:pPr>
        <w:adjustRightInd w:val="0"/>
        <w:snapToGrid w:val="0"/>
        <w:spacing w:line="360" w:lineRule="auto"/>
        <w:ind w:firstLineChars="200" w:firstLine="420"/>
        <w:rPr>
          <w:szCs w:val="21"/>
        </w:rPr>
      </w:pPr>
      <w:r w:rsidRPr="00841EB2">
        <w:rPr>
          <w:szCs w:val="21"/>
        </w:rPr>
        <w:t>1</w:t>
      </w:r>
      <w:r w:rsidRPr="00841EB2">
        <w:rPr>
          <w:rFonts w:hint="eastAsia"/>
          <w:szCs w:val="21"/>
        </w:rPr>
        <w:t>、基金管理人的管理费；</w:t>
      </w:r>
    </w:p>
    <w:p w14:paraId="12F0B234" w14:textId="77777777" w:rsidR="003345AD" w:rsidRPr="00841EB2" w:rsidRDefault="003345AD" w:rsidP="003345AD">
      <w:pPr>
        <w:adjustRightInd w:val="0"/>
        <w:snapToGrid w:val="0"/>
        <w:spacing w:line="360" w:lineRule="auto"/>
        <w:ind w:firstLineChars="200" w:firstLine="420"/>
        <w:rPr>
          <w:szCs w:val="21"/>
        </w:rPr>
      </w:pPr>
      <w:r w:rsidRPr="00841EB2">
        <w:rPr>
          <w:szCs w:val="21"/>
        </w:rPr>
        <w:t>2</w:t>
      </w:r>
      <w:r w:rsidRPr="00841EB2">
        <w:rPr>
          <w:rFonts w:hint="eastAsia"/>
          <w:szCs w:val="21"/>
        </w:rPr>
        <w:t>、基金托管人的托管费；</w:t>
      </w:r>
    </w:p>
    <w:p w14:paraId="36F11E67"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3</w:t>
      </w:r>
      <w:r w:rsidRPr="00841EB2">
        <w:rPr>
          <w:rFonts w:hint="eastAsia"/>
          <w:szCs w:val="21"/>
        </w:rPr>
        <w:t>、</w:t>
      </w:r>
      <w:r w:rsidRPr="00841EB2">
        <w:rPr>
          <w:szCs w:val="21"/>
        </w:rPr>
        <w:t>基金的</w:t>
      </w:r>
      <w:r w:rsidRPr="00841EB2">
        <w:rPr>
          <w:rFonts w:hint="eastAsia"/>
          <w:szCs w:val="21"/>
        </w:rPr>
        <w:t>销售服务费</w:t>
      </w:r>
      <w:r w:rsidRPr="00841EB2">
        <w:rPr>
          <w:szCs w:val="21"/>
        </w:rPr>
        <w:t>；</w:t>
      </w:r>
    </w:p>
    <w:p w14:paraId="5B282105" w14:textId="77777777" w:rsidR="003345AD" w:rsidRPr="00841EB2" w:rsidRDefault="003345AD" w:rsidP="003345AD">
      <w:pPr>
        <w:adjustRightInd w:val="0"/>
        <w:snapToGrid w:val="0"/>
        <w:spacing w:line="360" w:lineRule="auto"/>
        <w:ind w:firstLineChars="200" w:firstLine="420"/>
        <w:rPr>
          <w:szCs w:val="21"/>
        </w:rPr>
      </w:pPr>
      <w:r w:rsidRPr="00841EB2">
        <w:rPr>
          <w:szCs w:val="21"/>
        </w:rPr>
        <w:t>4</w:t>
      </w:r>
      <w:r w:rsidRPr="00841EB2">
        <w:rPr>
          <w:rFonts w:hint="eastAsia"/>
          <w:szCs w:val="21"/>
        </w:rPr>
        <w:t>、《基金合同》生效后与基金相关的信息披露费用；</w:t>
      </w:r>
    </w:p>
    <w:p w14:paraId="2D87A139" w14:textId="77777777" w:rsidR="003345AD" w:rsidRPr="00841EB2" w:rsidRDefault="003345AD" w:rsidP="003345AD">
      <w:pPr>
        <w:adjustRightInd w:val="0"/>
        <w:snapToGrid w:val="0"/>
        <w:spacing w:line="360" w:lineRule="auto"/>
        <w:ind w:firstLineChars="200" w:firstLine="420"/>
        <w:rPr>
          <w:szCs w:val="21"/>
        </w:rPr>
      </w:pPr>
      <w:r w:rsidRPr="00841EB2">
        <w:rPr>
          <w:szCs w:val="21"/>
        </w:rPr>
        <w:t>5</w:t>
      </w:r>
      <w:r w:rsidRPr="00841EB2">
        <w:rPr>
          <w:rFonts w:hint="eastAsia"/>
          <w:szCs w:val="21"/>
        </w:rPr>
        <w:t>、《基金合同》生效后与基金相关的会计师费、律师费、仲裁费和诉讼费；</w:t>
      </w:r>
    </w:p>
    <w:p w14:paraId="4740CA78" w14:textId="77777777" w:rsidR="003345AD" w:rsidRPr="00841EB2" w:rsidRDefault="003345AD" w:rsidP="003345AD">
      <w:pPr>
        <w:adjustRightInd w:val="0"/>
        <w:snapToGrid w:val="0"/>
        <w:spacing w:line="360" w:lineRule="auto"/>
        <w:ind w:firstLineChars="200" w:firstLine="420"/>
        <w:rPr>
          <w:szCs w:val="21"/>
        </w:rPr>
      </w:pPr>
      <w:r w:rsidRPr="00841EB2">
        <w:rPr>
          <w:szCs w:val="21"/>
        </w:rPr>
        <w:t>6</w:t>
      </w:r>
      <w:r w:rsidRPr="00841EB2">
        <w:rPr>
          <w:rFonts w:hint="eastAsia"/>
          <w:szCs w:val="21"/>
        </w:rPr>
        <w:t>、基金份额持有人大会费用；</w:t>
      </w:r>
    </w:p>
    <w:p w14:paraId="1BA4315E" w14:textId="77777777" w:rsidR="003345AD" w:rsidRPr="00841EB2" w:rsidRDefault="003345AD" w:rsidP="003345AD">
      <w:pPr>
        <w:adjustRightInd w:val="0"/>
        <w:snapToGrid w:val="0"/>
        <w:spacing w:line="360" w:lineRule="auto"/>
        <w:ind w:firstLineChars="200" w:firstLine="420"/>
        <w:rPr>
          <w:szCs w:val="21"/>
        </w:rPr>
      </w:pPr>
      <w:r w:rsidRPr="00841EB2">
        <w:rPr>
          <w:szCs w:val="21"/>
        </w:rPr>
        <w:t>7</w:t>
      </w:r>
      <w:r w:rsidRPr="00841EB2">
        <w:rPr>
          <w:rFonts w:hint="eastAsia"/>
          <w:szCs w:val="21"/>
        </w:rPr>
        <w:t>、基金的证券交易或结算费用；</w:t>
      </w:r>
    </w:p>
    <w:p w14:paraId="0506997A" w14:textId="77777777" w:rsidR="003345AD" w:rsidRPr="00841EB2" w:rsidRDefault="003345AD" w:rsidP="003345AD">
      <w:pPr>
        <w:adjustRightInd w:val="0"/>
        <w:snapToGrid w:val="0"/>
        <w:spacing w:line="360" w:lineRule="auto"/>
        <w:ind w:firstLineChars="200" w:firstLine="420"/>
        <w:rPr>
          <w:szCs w:val="21"/>
        </w:rPr>
      </w:pPr>
      <w:r w:rsidRPr="00841EB2">
        <w:rPr>
          <w:szCs w:val="21"/>
        </w:rPr>
        <w:t>8</w:t>
      </w:r>
      <w:r w:rsidRPr="00841EB2">
        <w:rPr>
          <w:rFonts w:hint="eastAsia"/>
          <w:szCs w:val="21"/>
        </w:rPr>
        <w:t>、基金的银行汇划费用；</w:t>
      </w:r>
    </w:p>
    <w:p w14:paraId="693A84E1" w14:textId="77777777" w:rsidR="003345AD" w:rsidRPr="00841EB2" w:rsidRDefault="003345AD" w:rsidP="003345AD">
      <w:pPr>
        <w:adjustRightInd w:val="0"/>
        <w:snapToGrid w:val="0"/>
        <w:spacing w:line="360" w:lineRule="auto"/>
        <w:ind w:firstLineChars="200" w:firstLine="420"/>
        <w:rPr>
          <w:szCs w:val="21"/>
        </w:rPr>
      </w:pPr>
      <w:r w:rsidRPr="00841EB2">
        <w:rPr>
          <w:szCs w:val="21"/>
        </w:rPr>
        <w:t>9</w:t>
      </w:r>
      <w:r w:rsidRPr="00841EB2">
        <w:rPr>
          <w:rFonts w:hint="eastAsia"/>
          <w:szCs w:val="21"/>
        </w:rPr>
        <w:t>、基金的相关账户的开户及维护费用；</w:t>
      </w:r>
    </w:p>
    <w:p w14:paraId="0508A859" w14:textId="77777777" w:rsidR="003345AD" w:rsidRPr="00841EB2" w:rsidRDefault="003345AD" w:rsidP="003345AD">
      <w:pPr>
        <w:adjustRightInd w:val="0"/>
        <w:snapToGrid w:val="0"/>
        <w:spacing w:line="360" w:lineRule="auto"/>
        <w:ind w:firstLineChars="200" w:firstLine="420"/>
        <w:rPr>
          <w:szCs w:val="21"/>
        </w:rPr>
      </w:pPr>
      <w:r w:rsidRPr="00841EB2">
        <w:rPr>
          <w:szCs w:val="21"/>
        </w:rPr>
        <w:t>10</w:t>
      </w:r>
      <w:r w:rsidRPr="00841EB2">
        <w:rPr>
          <w:rFonts w:hint="eastAsia"/>
          <w:szCs w:val="21"/>
        </w:rPr>
        <w:t>、按照国家有关规定和《基金合同》约定，可以在基金财产中列支的其他费用。</w:t>
      </w:r>
    </w:p>
    <w:p w14:paraId="382F146E" w14:textId="77777777" w:rsidR="008D0154" w:rsidRPr="00841EB2" w:rsidRDefault="008D0154" w:rsidP="00510881">
      <w:pPr>
        <w:adjustRightInd w:val="0"/>
        <w:snapToGrid w:val="0"/>
        <w:spacing w:line="360" w:lineRule="auto"/>
        <w:ind w:firstLineChars="200" w:firstLine="422"/>
        <w:rPr>
          <w:b/>
          <w:szCs w:val="21"/>
        </w:rPr>
      </w:pPr>
    </w:p>
    <w:p w14:paraId="012F9F59" w14:textId="77777777" w:rsidR="008D0154" w:rsidRPr="00841EB2" w:rsidRDefault="008D0154" w:rsidP="00510881">
      <w:pPr>
        <w:adjustRightInd w:val="0"/>
        <w:snapToGrid w:val="0"/>
        <w:spacing w:line="360" w:lineRule="auto"/>
        <w:ind w:firstLineChars="200" w:firstLine="422"/>
        <w:rPr>
          <w:b/>
          <w:szCs w:val="21"/>
        </w:rPr>
      </w:pPr>
      <w:r w:rsidRPr="00841EB2">
        <w:rPr>
          <w:rFonts w:hint="eastAsia"/>
          <w:b/>
          <w:szCs w:val="21"/>
        </w:rPr>
        <w:t>二、基金费用计提方法、计提标准和支付方式</w:t>
      </w:r>
    </w:p>
    <w:p w14:paraId="1B00D594" w14:textId="77777777" w:rsidR="003345AD" w:rsidRPr="00841EB2" w:rsidRDefault="003345AD" w:rsidP="003345AD">
      <w:pPr>
        <w:adjustRightInd w:val="0"/>
        <w:snapToGrid w:val="0"/>
        <w:spacing w:line="360" w:lineRule="auto"/>
        <w:ind w:firstLineChars="200" w:firstLine="420"/>
        <w:rPr>
          <w:szCs w:val="21"/>
        </w:rPr>
      </w:pPr>
      <w:r w:rsidRPr="00841EB2">
        <w:rPr>
          <w:szCs w:val="21"/>
        </w:rPr>
        <w:t>1</w:t>
      </w:r>
      <w:r w:rsidRPr="00841EB2">
        <w:rPr>
          <w:rFonts w:hint="eastAsia"/>
          <w:szCs w:val="21"/>
        </w:rPr>
        <w:t>、基金管理人的管理费</w:t>
      </w:r>
      <w:r w:rsidRPr="00841EB2">
        <w:rPr>
          <w:szCs w:val="21"/>
        </w:rPr>
        <w:t xml:space="preserve"> </w:t>
      </w:r>
    </w:p>
    <w:p w14:paraId="0A0E43BF"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本基金的管理费按前一日基金资产净值的</w:t>
      </w:r>
      <w:r w:rsidRPr="00841EB2">
        <w:rPr>
          <w:szCs w:val="21"/>
        </w:rPr>
        <w:t>0.6%</w:t>
      </w:r>
      <w:r w:rsidRPr="00841EB2">
        <w:rPr>
          <w:rFonts w:hint="eastAsia"/>
          <w:szCs w:val="21"/>
        </w:rPr>
        <w:t>年费率计提。管理费的计算方法如下：</w:t>
      </w:r>
    </w:p>
    <w:p w14:paraId="60499F1C" w14:textId="77777777" w:rsidR="003345AD" w:rsidRPr="00841EB2" w:rsidRDefault="003345AD" w:rsidP="003345AD">
      <w:pPr>
        <w:adjustRightInd w:val="0"/>
        <w:snapToGrid w:val="0"/>
        <w:spacing w:line="360" w:lineRule="auto"/>
        <w:ind w:firstLineChars="200" w:firstLine="420"/>
        <w:rPr>
          <w:szCs w:val="21"/>
        </w:rPr>
      </w:pPr>
      <w:r w:rsidRPr="00841EB2">
        <w:rPr>
          <w:szCs w:val="21"/>
        </w:rPr>
        <w:t>H</w:t>
      </w:r>
      <w:r w:rsidRPr="00841EB2">
        <w:rPr>
          <w:rFonts w:hint="eastAsia"/>
          <w:szCs w:val="21"/>
        </w:rPr>
        <w:t>＝</w:t>
      </w:r>
      <w:r w:rsidRPr="00841EB2">
        <w:rPr>
          <w:szCs w:val="21"/>
        </w:rPr>
        <w:t>E×0.6%÷</w:t>
      </w:r>
      <w:r w:rsidRPr="00841EB2">
        <w:rPr>
          <w:rFonts w:hint="eastAsia"/>
          <w:szCs w:val="21"/>
        </w:rPr>
        <w:t>当年天数</w:t>
      </w:r>
    </w:p>
    <w:p w14:paraId="0369D785" w14:textId="77777777" w:rsidR="003345AD" w:rsidRPr="00841EB2" w:rsidRDefault="003345AD" w:rsidP="003345AD">
      <w:pPr>
        <w:adjustRightInd w:val="0"/>
        <w:snapToGrid w:val="0"/>
        <w:spacing w:line="360" w:lineRule="auto"/>
        <w:ind w:firstLineChars="200" w:firstLine="420"/>
        <w:rPr>
          <w:szCs w:val="21"/>
        </w:rPr>
      </w:pPr>
      <w:r w:rsidRPr="00841EB2">
        <w:rPr>
          <w:szCs w:val="21"/>
        </w:rPr>
        <w:t>H</w:t>
      </w:r>
      <w:r w:rsidRPr="00841EB2">
        <w:rPr>
          <w:rFonts w:hint="eastAsia"/>
          <w:szCs w:val="21"/>
        </w:rPr>
        <w:t>为每日应计提的基金管理费</w:t>
      </w:r>
    </w:p>
    <w:p w14:paraId="0E7DB920" w14:textId="77777777" w:rsidR="003345AD" w:rsidRPr="00841EB2" w:rsidRDefault="003345AD" w:rsidP="003345AD">
      <w:pPr>
        <w:adjustRightInd w:val="0"/>
        <w:snapToGrid w:val="0"/>
        <w:spacing w:line="360" w:lineRule="auto"/>
        <w:ind w:firstLineChars="200" w:firstLine="420"/>
        <w:rPr>
          <w:szCs w:val="21"/>
        </w:rPr>
      </w:pPr>
      <w:r w:rsidRPr="00841EB2">
        <w:rPr>
          <w:szCs w:val="21"/>
        </w:rPr>
        <w:t>E</w:t>
      </w:r>
      <w:r w:rsidRPr="00841EB2">
        <w:rPr>
          <w:rFonts w:hint="eastAsia"/>
          <w:szCs w:val="21"/>
        </w:rPr>
        <w:t>为前一日的基金资产净值</w:t>
      </w:r>
    </w:p>
    <w:p w14:paraId="0833AFC2"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基金管理费自基金合同生效之日起每日计提，逐日累计至每个月月末，按月支付。由基金管理人向基金托管人发送基金管理费划付指令，基金托管人复核无误后于次月首日起</w:t>
      </w:r>
      <w:r w:rsidRPr="00841EB2">
        <w:rPr>
          <w:szCs w:val="21"/>
        </w:rPr>
        <w:t>3</w:t>
      </w:r>
      <w:r w:rsidRPr="00841EB2">
        <w:rPr>
          <w:rFonts w:hint="eastAsia"/>
          <w:szCs w:val="21"/>
        </w:rPr>
        <w:t>个工作日内从基金财产中一次性支付给基金管理人。若遇法定节假日、公休假等，支付日期顺延。</w:t>
      </w:r>
    </w:p>
    <w:p w14:paraId="41EA629E" w14:textId="77777777" w:rsidR="003345AD" w:rsidRPr="00841EB2" w:rsidRDefault="003345AD" w:rsidP="003345AD">
      <w:pPr>
        <w:adjustRightInd w:val="0"/>
        <w:snapToGrid w:val="0"/>
        <w:spacing w:line="360" w:lineRule="auto"/>
        <w:ind w:firstLineChars="200" w:firstLine="420"/>
        <w:rPr>
          <w:szCs w:val="21"/>
        </w:rPr>
      </w:pPr>
      <w:r w:rsidRPr="00841EB2">
        <w:rPr>
          <w:szCs w:val="21"/>
        </w:rPr>
        <w:t>2</w:t>
      </w:r>
      <w:r w:rsidRPr="00841EB2">
        <w:rPr>
          <w:rFonts w:hint="eastAsia"/>
          <w:szCs w:val="21"/>
        </w:rPr>
        <w:t>、基金托管人的托管费</w:t>
      </w:r>
    </w:p>
    <w:p w14:paraId="57D629A1"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本基金的托管费按前一日基金资产净值的</w:t>
      </w:r>
      <w:r w:rsidRPr="00841EB2">
        <w:rPr>
          <w:szCs w:val="21"/>
        </w:rPr>
        <w:t>0.1%</w:t>
      </w:r>
      <w:r w:rsidRPr="00841EB2">
        <w:rPr>
          <w:rFonts w:hint="eastAsia"/>
          <w:szCs w:val="21"/>
        </w:rPr>
        <w:t>的年费率计提。托管费的计算方法如下：</w:t>
      </w:r>
    </w:p>
    <w:p w14:paraId="4E07E459" w14:textId="77777777" w:rsidR="003345AD" w:rsidRPr="00841EB2" w:rsidRDefault="003345AD" w:rsidP="003345AD">
      <w:pPr>
        <w:adjustRightInd w:val="0"/>
        <w:snapToGrid w:val="0"/>
        <w:spacing w:line="360" w:lineRule="auto"/>
        <w:ind w:firstLineChars="200" w:firstLine="420"/>
        <w:rPr>
          <w:szCs w:val="21"/>
        </w:rPr>
      </w:pPr>
      <w:r w:rsidRPr="00841EB2">
        <w:rPr>
          <w:szCs w:val="21"/>
        </w:rPr>
        <w:t>H</w:t>
      </w:r>
      <w:r w:rsidRPr="00841EB2">
        <w:rPr>
          <w:rFonts w:hint="eastAsia"/>
          <w:szCs w:val="21"/>
        </w:rPr>
        <w:t>＝</w:t>
      </w:r>
      <w:r w:rsidRPr="00841EB2">
        <w:rPr>
          <w:szCs w:val="21"/>
        </w:rPr>
        <w:t>E×0.1%÷</w:t>
      </w:r>
      <w:r w:rsidRPr="00841EB2">
        <w:rPr>
          <w:rFonts w:hint="eastAsia"/>
          <w:szCs w:val="21"/>
        </w:rPr>
        <w:t>当年天数</w:t>
      </w:r>
    </w:p>
    <w:p w14:paraId="1FD00286" w14:textId="77777777" w:rsidR="003345AD" w:rsidRPr="00841EB2" w:rsidRDefault="003345AD" w:rsidP="003345AD">
      <w:pPr>
        <w:adjustRightInd w:val="0"/>
        <w:snapToGrid w:val="0"/>
        <w:spacing w:line="360" w:lineRule="auto"/>
        <w:ind w:firstLineChars="200" w:firstLine="420"/>
        <w:rPr>
          <w:szCs w:val="21"/>
        </w:rPr>
      </w:pPr>
      <w:r w:rsidRPr="00841EB2">
        <w:rPr>
          <w:szCs w:val="21"/>
        </w:rPr>
        <w:t>H</w:t>
      </w:r>
      <w:r w:rsidRPr="00841EB2">
        <w:rPr>
          <w:rFonts w:hint="eastAsia"/>
          <w:szCs w:val="21"/>
        </w:rPr>
        <w:t>为每日应计提的基金托管费</w:t>
      </w:r>
    </w:p>
    <w:p w14:paraId="09FDA081" w14:textId="77777777" w:rsidR="003345AD" w:rsidRPr="00841EB2" w:rsidRDefault="003345AD" w:rsidP="003345AD">
      <w:pPr>
        <w:adjustRightInd w:val="0"/>
        <w:snapToGrid w:val="0"/>
        <w:spacing w:line="360" w:lineRule="auto"/>
        <w:ind w:firstLineChars="200" w:firstLine="420"/>
        <w:rPr>
          <w:szCs w:val="21"/>
        </w:rPr>
      </w:pPr>
      <w:r w:rsidRPr="00841EB2">
        <w:rPr>
          <w:szCs w:val="21"/>
        </w:rPr>
        <w:t>E</w:t>
      </w:r>
      <w:r w:rsidRPr="00841EB2">
        <w:rPr>
          <w:rFonts w:hint="eastAsia"/>
          <w:szCs w:val="21"/>
        </w:rPr>
        <w:t>为前一日的基金资产净值</w:t>
      </w:r>
    </w:p>
    <w:p w14:paraId="620335D3"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基金托管费自基金合同生效之日起每日计提，逐日累计至每个月月末，按月支付。由基金管理人向基金托管人发送基金托管费划付指令，基金托管人复核无误后于次月首日起</w:t>
      </w:r>
      <w:r w:rsidRPr="00841EB2">
        <w:rPr>
          <w:szCs w:val="21"/>
        </w:rPr>
        <w:t>3</w:t>
      </w:r>
      <w:r w:rsidRPr="00841EB2">
        <w:rPr>
          <w:rFonts w:hint="eastAsia"/>
          <w:szCs w:val="21"/>
        </w:rPr>
        <w:t>个工作日内从基金资产中一次性支取。若遇法定节假日、公休假等，支付日期顺延。</w:t>
      </w:r>
    </w:p>
    <w:p w14:paraId="3034CC00"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3</w:t>
      </w:r>
      <w:r w:rsidRPr="00841EB2">
        <w:rPr>
          <w:rFonts w:hint="eastAsia"/>
          <w:szCs w:val="21"/>
        </w:rPr>
        <w:t>、基金销售服务费</w:t>
      </w:r>
    </w:p>
    <w:p w14:paraId="7482E880"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本基金的销售服务费按前一日基金资产净值的</w:t>
      </w:r>
      <w:r w:rsidRPr="00841EB2">
        <w:rPr>
          <w:rFonts w:hint="eastAsia"/>
          <w:szCs w:val="21"/>
        </w:rPr>
        <w:t>0.2%</w:t>
      </w:r>
      <w:r w:rsidRPr="00841EB2">
        <w:rPr>
          <w:rFonts w:hint="eastAsia"/>
          <w:szCs w:val="21"/>
        </w:rPr>
        <w:t>的年费率计提。销售服务费的计算</w:t>
      </w:r>
      <w:r w:rsidRPr="00841EB2">
        <w:rPr>
          <w:rFonts w:hint="eastAsia"/>
          <w:szCs w:val="21"/>
        </w:rPr>
        <w:lastRenderedPageBreak/>
        <w:t>方法如下：</w:t>
      </w:r>
    </w:p>
    <w:p w14:paraId="5D1E61CC" w14:textId="77777777" w:rsidR="003345AD" w:rsidRPr="00841EB2" w:rsidRDefault="003345AD" w:rsidP="003345AD">
      <w:pPr>
        <w:adjustRightInd w:val="0"/>
        <w:snapToGrid w:val="0"/>
        <w:spacing w:line="360" w:lineRule="auto"/>
        <w:ind w:firstLineChars="200" w:firstLine="420"/>
        <w:rPr>
          <w:szCs w:val="21"/>
        </w:rPr>
      </w:pPr>
      <w:r w:rsidRPr="00841EB2">
        <w:rPr>
          <w:szCs w:val="21"/>
        </w:rPr>
        <w:t>H</w:t>
      </w:r>
      <w:r w:rsidRPr="00841EB2">
        <w:rPr>
          <w:szCs w:val="21"/>
        </w:rPr>
        <w:t>＝</w:t>
      </w:r>
      <w:r w:rsidRPr="00841EB2">
        <w:rPr>
          <w:szCs w:val="21"/>
        </w:rPr>
        <w:t>E×0.2%÷</w:t>
      </w:r>
      <w:r w:rsidRPr="00841EB2">
        <w:rPr>
          <w:szCs w:val="21"/>
        </w:rPr>
        <w:t>当年天数</w:t>
      </w:r>
    </w:p>
    <w:p w14:paraId="719AAD24"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H</w:t>
      </w:r>
      <w:r w:rsidRPr="00841EB2">
        <w:rPr>
          <w:rFonts w:hint="eastAsia"/>
          <w:szCs w:val="21"/>
        </w:rPr>
        <w:t>为每日应计提的基金销售服务费</w:t>
      </w:r>
    </w:p>
    <w:p w14:paraId="55F13CB5"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E</w:t>
      </w:r>
      <w:r w:rsidRPr="00841EB2">
        <w:rPr>
          <w:rFonts w:hint="eastAsia"/>
          <w:szCs w:val="21"/>
        </w:rPr>
        <w:t>为前一日的基金资产净值</w:t>
      </w:r>
    </w:p>
    <w:p w14:paraId="22B2C4B2"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基金销售服务费自基金合同生效之日起每日计提，逐日累计至每个月月末，按月支付。由基金管理人向基金托管人发送基金销售服务费划付指令，基金托管人复核无误后于次月首日起</w:t>
      </w:r>
      <w:r w:rsidRPr="00841EB2">
        <w:rPr>
          <w:szCs w:val="21"/>
        </w:rPr>
        <w:t>3</w:t>
      </w:r>
      <w:r w:rsidRPr="00841EB2">
        <w:rPr>
          <w:rFonts w:hint="eastAsia"/>
          <w:szCs w:val="21"/>
        </w:rPr>
        <w:t>个工作日内从基金资产中一次性支付给各销售机构，或一次性支付给基金管理人并由基金管理人代付给各基金销售机构。若遇法定节假日、公休假等，支付日期顺延。</w:t>
      </w:r>
    </w:p>
    <w:p w14:paraId="3F30AB71" w14:textId="77777777" w:rsidR="008D0154" w:rsidRPr="00841EB2" w:rsidRDefault="003345AD" w:rsidP="003345AD">
      <w:pPr>
        <w:adjustRightInd w:val="0"/>
        <w:snapToGrid w:val="0"/>
        <w:spacing w:line="360" w:lineRule="auto"/>
        <w:ind w:firstLineChars="200" w:firstLine="420"/>
        <w:rPr>
          <w:szCs w:val="21"/>
        </w:rPr>
      </w:pPr>
      <w:r w:rsidRPr="00841EB2">
        <w:rPr>
          <w:rFonts w:hint="eastAsia"/>
          <w:szCs w:val="21"/>
        </w:rPr>
        <w:t>上述“一、基金费用的种类”中第</w:t>
      </w:r>
      <w:r w:rsidRPr="00841EB2">
        <w:rPr>
          <w:szCs w:val="21"/>
        </w:rPr>
        <w:t>4</w:t>
      </w:r>
      <w:r w:rsidRPr="00841EB2">
        <w:rPr>
          <w:rFonts w:hint="eastAsia"/>
          <w:szCs w:val="21"/>
        </w:rPr>
        <w:t>－</w:t>
      </w:r>
      <w:r w:rsidRPr="00841EB2">
        <w:rPr>
          <w:szCs w:val="21"/>
        </w:rPr>
        <w:t>10</w:t>
      </w:r>
      <w:r w:rsidRPr="00841EB2">
        <w:rPr>
          <w:rFonts w:hint="eastAsia"/>
          <w:szCs w:val="21"/>
        </w:rPr>
        <w:t>项费用，根据有关法规及相应协议规定，按费用实际支出金额列入当期费用，由基金托管人从基金财产中支付。</w:t>
      </w:r>
    </w:p>
    <w:p w14:paraId="492DF288" w14:textId="77777777" w:rsidR="008D0154" w:rsidRPr="00841EB2" w:rsidRDefault="008D0154" w:rsidP="00510881">
      <w:pPr>
        <w:adjustRightInd w:val="0"/>
        <w:snapToGrid w:val="0"/>
        <w:spacing w:line="360" w:lineRule="auto"/>
        <w:ind w:firstLineChars="200" w:firstLine="420"/>
        <w:rPr>
          <w:szCs w:val="21"/>
        </w:rPr>
      </w:pPr>
    </w:p>
    <w:p w14:paraId="02BE1524" w14:textId="77777777" w:rsidR="008D0154" w:rsidRPr="00841EB2" w:rsidRDefault="008D0154" w:rsidP="00510881">
      <w:pPr>
        <w:adjustRightInd w:val="0"/>
        <w:snapToGrid w:val="0"/>
        <w:spacing w:line="360" w:lineRule="auto"/>
        <w:ind w:firstLineChars="200" w:firstLine="422"/>
        <w:rPr>
          <w:b/>
          <w:szCs w:val="21"/>
        </w:rPr>
      </w:pPr>
      <w:r w:rsidRPr="00841EB2">
        <w:rPr>
          <w:rFonts w:hint="eastAsia"/>
          <w:b/>
          <w:szCs w:val="21"/>
        </w:rPr>
        <w:t>三、不列入基金费用的项目</w:t>
      </w:r>
    </w:p>
    <w:p w14:paraId="513DAF5D"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下列费用不列入基金费用：</w:t>
      </w:r>
    </w:p>
    <w:p w14:paraId="467D5FD9" w14:textId="77777777" w:rsidR="003345AD" w:rsidRPr="00841EB2" w:rsidRDefault="003345AD" w:rsidP="003345AD">
      <w:pPr>
        <w:adjustRightInd w:val="0"/>
        <w:snapToGrid w:val="0"/>
        <w:spacing w:line="360" w:lineRule="auto"/>
        <w:ind w:firstLineChars="200" w:firstLine="420"/>
        <w:rPr>
          <w:szCs w:val="21"/>
        </w:rPr>
      </w:pPr>
      <w:r w:rsidRPr="00841EB2">
        <w:rPr>
          <w:szCs w:val="21"/>
        </w:rPr>
        <w:t>1</w:t>
      </w:r>
      <w:r w:rsidRPr="00841EB2">
        <w:rPr>
          <w:rFonts w:hint="eastAsia"/>
          <w:szCs w:val="21"/>
        </w:rPr>
        <w:t>、基金管理人和基金托管人因未履行或未完全履行义务导致的费用支出或基金财产的损失；</w:t>
      </w:r>
    </w:p>
    <w:p w14:paraId="52D2E93D" w14:textId="77777777" w:rsidR="003345AD" w:rsidRPr="00841EB2" w:rsidRDefault="003345AD" w:rsidP="003345AD">
      <w:pPr>
        <w:adjustRightInd w:val="0"/>
        <w:snapToGrid w:val="0"/>
        <w:spacing w:line="360" w:lineRule="auto"/>
        <w:ind w:firstLineChars="200" w:firstLine="420"/>
        <w:rPr>
          <w:szCs w:val="21"/>
        </w:rPr>
      </w:pPr>
      <w:r w:rsidRPr="00841EB2">
        <w:rPr>
          <w:szCs w:val="21"/>
        </w:rPr>
        <w:t>2</w:t>
      </w:r>
      <w:r w:rsidRPr="00841EB2">
        <w:rPr>
          <w:rFonts w:hint="eastAsia"/>
          <w:szCs w:val="21"/>
        </w:rPr>
        <w:t>、基金管理人和基金托管人处理与基金运作无关的事项发生的费用；</w:t>
      </w:r>
    </w:p>
    <w:p w14:paraId="004AA819" w14:textId="77777777" w:rsidR="003345AD" w:rsidRPr="00841EB2" w:rsidRDefault="003345AD" w:rsidP="003345AD">
      <w:pPr>
        <w:adjustRightInd w:val="0"/>
        <w:snapToGrid w:val="0"/>
        <w:spacing w:line="360" w:lineRule="auto"/>
        <w:ind w:firstLineChars="200" w:firstLine="420"/>
        <w:rPr>
          <w:szCs w:val="21"/>
        </w:rPr>
      </w:pPr>
      <w:r w:rsidRPr="00841EB2">
        <w:rPr>
          <w:szCs w:val="21"/>
        </w:rPr>
        <w:t>3</w:t>
      </w:r>
      <w:r w:rsidRPr="00841EB2">
        <w:rPr>
          <w:rFonts w:hint="eastAsia"/>
          <w:szCs w:val="21"/>
        </w:rPr>
        <w:t>、《基金合同》生效前的相关费用；</w:t>
      </w:r>
    </w:p>
    <w:p w14:paraId="4B1F7FE1" w14:textId="77777777" w:rsidR="003345AD" w:rsidRPr="00841EB2" w:rsidRDefault="003345AD" w:rsidP="003345AD">
      <w:pPr>
        <w:adjustRightInd w:val="0"/>
        <w:snapToGrid w:val="0"/>
        <w:spacing w:line="360" w:lineRule="auto"/>
        <w:ind w:firstLineChars="200" w:firstLine="420"/>
        <w:rPr>
          <w:szCs w:val="21"/>
        </w:rPr>
      </w:pPr>
      <w:r w:rsidRPr="00841EB2">
        <w:rPr>
          <w:szCs w:val="21"/>
        </w:rPr>
        <w:t>4</w:t>
      </w:r>
      <w:r w:rsidRPr="00841EB2">
        <w:rPr>
          <w:rFonts w:hint="eastAsia"/>
          <w:szCs w:val="21"/>
        </w:rPr>
        <w:t>、其他根据相关法律法规及中国证监会的有关规定不得列入基金费用的项目。</w:t>
      </w:r>
      <w:bookmarkStart w:id="160" w:name="_Hlt88827255"/>
      <w:bookmarkEnd w:id="160"/>
    </w:p>
    <w:p w14:paraId="1279A872" w14:textId="77777777" w:rsidR="008D0154" w:rsidRPr="00841EB2" w:rsidRDefault="008D0154" w:rsidP="00510881">
      <w:pPr>
        <w:adjustRightInd w:val="0"/>
        <w:snapToGrid w:val="0"/>
        <w:spacing w:line="360" w:lineRule="auto"/>
        <w:ind w:firstLineChars="200" w:firstLine="420"/>
        <w:rPr>
          <w:szCs w:val="21"/>
        </w:rPr>
      </w:pPr>
    </w:p>
    <w:p w14:paraId="603FC6C6" w14:textId="77777777" w:rsidR="008D0154" w:rsidRPr="00841EB2" w:rsidRDefault="008D0154" w:rsidP="00510881">
      <w:pPr>
        <w:adjustRightInd w:val="0"/>
        <w:snapToGrid w:val="0"/>
        <w:spacing w:line="360" w:lineRule="auto"/>
        <w:ind w:firstLineChars="200" w:firstLine="422"/>
        <w:rPr>
          <w:b/>
          <w:szCs w:val="21"/>
        </w:rPr>
      </w:pPr>
      <w:r w:rsidRPr="00841EB2">
        <w:rPr>
          <w:rFonts w:hint="eastAsia"/>
          <w:b/>
          <w:szCs w:val="21"/>
        </w:rPr>
        <w:t>四、基金税收</w:t>
      </w:r>
    </w:p>
    <w:p w14:paraId="09B97DF6" w14:textId="77777777" w:rsidR="003345AD" w:rsidRPr="00841EB2" w:rsidRDefault="003345AD" w:rsidP="003345AD">
      <w:pPr>
        <w:adjustRightInd w:val="0"/>
        <w:snapToGrid w:val="0"/>
        <w:spacing w:line="360" w:lineRule="auto"/>
        <w:ind w:firstLineChars="200" w:firstLine="420"/>
        <w:rPr>
          <w:szCs w:val="21"/>
        </w:rPr>
      </w:pPr>
      <w:bookmarkStart w:id="161" w:name="_Toc274597449"/>
      <w:bookmarkStart w:id="162" w:name="_Toc276542615"/>
      <w:bookmarkStart w:id="163" w:name="_Toc289439347"/>
      <w:bookmarkStart w:id="164" w:name="_Toc297312917"/>
      <w:bookmarkStart w:id="165" w:name="_Toc353955243"/>
      <w:bookmarkStart w:id="166" w:name="_Toc364930801"/>
      <w:r w:rsidRPr="00841EB2">
        <w:rPr>
          <w:rFonts w:hint="eastAsia"/>
          <w:szCs w:val="21"/>
        </w:rPr>
        <w:t>本基金运作过程中涉及的各纳税主体，其纳税义务按国家税收法律、法规执行。</w:t>
      </w:r>
    </w:p>
    <w:p w14:paraId="2C220CA7" w14:textId="77777777" w:rsidR="003345AD" w:rsidRPr="00841EB2" w:rsidRDefault="003345AD" w:rsidP="003345AD">
      <w:pPr>
        <w:adjustRightInd w:val="0"/>
        <w:snapToGrid w:val="0"/>
        <w:spacing w:line="360" w:lineRule="auto"/>
        <w:ind w:firstLineChars="200" w:firstLine="420"/>
        <w:rPr>
          <w:szCs w:val="21"/>
        </w:rPr>
      </w:pPr>
      <w:r w:rsidRPr="00841EB2">
        <w:rPr>
          <w:rFonts w:hint="eastAsia"/>
          <w:szCs w:val="21"/>
        </w:rPr>
        <w:t>基金财产投资的相关税收，由基金份额持有人承担，基金管理人或者其他扣缴义务人按照国家有关税收征收的规定代扣代缴。</w:t>
      </w:r>
    </w:p>
    <w:p w14:paraId="7DFD1DAD" w14:textId="77777777" w:rsidR="00250303" w:rsidRPr="00841EB2" w:rsidRDefault="008939BD" w:rsidP="00250303">
      <w:pPr>
        <w:pStyle w:val="21"/>
        <w:numPr>
          <w:ilvl w:val="0"/>
          <w:numId w:val="0"/>
        </w:numPr>
        <w:jc w:val="center"/>
        <w:rPr>
          <w:rFonts w:ascii="Times New Roman" w:hAnsi="Times New Roman"/>
          <w:lang w:eastAsia="zh-CN"/>
        </w:rPr>
      </w:pPr>
      <w:r w:rsidRPr="00841EB2">
        <w:rPr>
          <w:rFonts w:ascii="Times New Roman" w:hAnsi="Times New Roman"/>
          <w:lang w:eastAsia="zh-CN"/>
        </w:rPr>
        <w:br w:type="page"/>
      </w:r>
      <w:bookmarkStart w:id="167" w:name="_Toc477347253"/>
      <w:bookmarkStart w:id="168" w:name="_Toc525116808"/>
      <w:r w:rsidR="00250303" w:rsidRPr="00841EB2">
        <w:rPr>
          <w:rFonts w:ascii="Times New Roman" w:hAnsi="Times New Roman" w:hint="eastAsia"/>
          <w:lang w:eastAsia="zh-CN"/>
        </w:rPr>
        <w:lastRenderedPageBreak/>
        <w:t>八</w:t>
      </w:r>
      <w:r w:rsidR="00250303" w:rsidRPr="00841EB2">
        <w:rPr>
          <w:rFonts w:ascii="Times New Roman" w:hAnsi="Times New Roman"/>
          <w:lang w:eastAsia="zh-CN"/>
        </w:rPr>
        <w:t>、</w:t>
      </w:r>
      <w:r w:rsidR="00250303" w:rsidRPr="00841EB2">
        <w:rPr>
          <w:rFonts w:ascii="Times New Roman" w:hAnsi="Times New Roman" w:hint="eastAsia"/>
          <w:lang w:eastAsia="zh-CN"/>
        </w:rPr>
        <w:t>对招募说明书更新部分的说明</w:t>
      </w:r>
      <w:bookmarkEnd w:id="167"/>
    </w:p>
    <w:p w14:paraId="72686BEF" w14:textId="77777777" w:rsidR="00250303" w:rsidRPr="00841EB2" w:rsidRDefault="00250303" w:rsidP="00250303">
      <w:pPr>
        <w:rPr>
          <w:lang w:val="x-none"/>
        </w:rPr>
      </w:pPr>
    </w:p>
    <w:p w14:paraId="2B0193DB" w14:textId="77777777" w:rsidR="00250303" w:rsidRPr="00841EB2" w:rsidRDefault="00250303" w:rsidP="00250303">
      <w:pPr>
        <w:pStyle w:val="af"/>
        <w:numPr>
          <w:ilvl w:val="0"/>
          <w:numId w:val="34"/>
        </w:numPr>
        <w:spacing w:before="135"/>
        <w:ind w:right="416"/>
        <w:rPr>
          <w:spacing w:val="-2"/>
          <w:sz w:val="21"/>
          <w:szCs w:val="21"/>
        </w:rPr>
      </w:pPr>
      <w:proofErr w:type="spellStart"/>
      <w:r w:rsidRPr="00841EB2">
        <w:rPr>
          <w:rFonts w:hint="eastAsia"/>
          <w:spacing w:val="-2"/>
          <w:sz w:val="21"/>
          <w:szCs w:val="21"/>
        </w:rPr>
        <w:t>更新了“</w:t>
      </w:r>
      <w:r w:rsidRPr="00841EB2">
        <w:rPr>
          <w:rFonts w:hint="eastAsia"/>
          <w:b/>
          <w:spacing w:val="-2"/>
          <w:sz w:val="21"/>
          <w:szCs w:val="21"/>
        </w:rPr>
        <w:t>重要提示</w:t>
      </w:r>
      <w:r w:rsidRPr="00841EB2">
        <w:rPr>
          <w:rFonts w:hint="eastAsia"/>
          <w:spacing w:val="-2"/>
          <w:sz w:val="21"/>
          <w:szCs w:val="21"/>
        </w:rPr>
        <w:t>”相关信息</w:t>
      </w:r>
      <w:proofErr w:type="spellEnd"/>
      <w:r w:rsidRPr="00841EB2">
        <w:rPr>
          <w:rFonts w:hint="eastAsia"/>
          <w:spacing w:val="-2"/>
          <w:sz w:val="21"/>
          <w:szCs w:val="21"/>
        </w:rPr>
        <w:t>。</w:t>
      </w:r>
    </w:p>
    <w:p w14:paraId="7691FEEA" w14:textId="77777777" w:rsidR="00250303" w:rsidRPr="00841EB2" w:rsidRDefault="00250303" w:rsidP="00250303">
      <w:pPr>
        <w:pStyle w:val="af"/>
        <w:numPr>
          <w:ilvl w:val="0"/>
          <w:numId w:val="34"/>
        </w:numPr>
        <w:spacing w:before="135"/>
        <w:ind w:right="416"/>
        <w:rPr>
          <w:spacing w:val="-2"/>
          <w:sz w:val="21"/>
          <w:szCs w:val="21"/>
        </w:rPr>
      </w:pPr>
      <w:proofErr w:type="spellStart"/>
      <w:r w:rsidRPr="00841EB2">
        <w:rPr>
          <w:rFonts w:hint="eastAsia"/>
          <w:spacing w:val="-2"/>
          <w:sz w:val="21"/>
          <w:szCs w:val="21"/>
        </w:rPr>
        <w:t>更新了“</w:t>
      </w:r>
      <w:r w:rsidRPr="00841EB2">
        <w:rPr>
          <w:rFonts w:hint="eastAsia"/>
          <w:b/>
          <w:spacing w:val="-2"/>
          <w:sz w:val="21"/>
          <w:szCs w:val="21"/>
        </w:rPr>
        <w:t>基金管理人</w:t>
      </w:r>
      <w:r w:rsidRPr="00841EB2">
        <w:rPr>
          <w:rFonts w:hint="eastAsia"/>
          <w:spacing w:val="-2"/>
          <w:sz w:val="21"/>
          <w:szCs w:val="21"/>
        </w:rPr>
        <w:t>”相关信息</w:t>
      </w:r>
      <w:proofErr w:type="spellEnd"/>
      <w:r w:rsidRPr="00841EB2">
        <w:rPr>
          <w:rFonts w:hint="eastAsia"/>
          <w:spacing w:val="-2"/>
          <w:sz w:val="21"/>
          <w:szCs w:val="21"/>
        </w:rPr>
        <w:t>。</w:t>
      </w:r>
    </w:p>
    <w:p w14:paraId="59ED465A" w14:textId="77777777" w:rsidR="00250303" w:rsidRPr="00841EB2" w:rsidRDefault="00250303" w:rsidP="00250303">
      <w:pPr>
        <w:pStyle w:val="af"/>
        <w:numPr>
          <w:ilvl w:val="0"/>
          <w:numId w:val="34"/>
        </w:numPr>
        <w:spacing w:before="135"/>
        <w:ind w:right="416"/>
        <w:rPr>
          <w:spacing w:val="-2"/>
          <w:sz w:val="21"/>
          <w:szCs w:val="21"/>
        </w:rPr>
      </w:pPr>
      <w:r w:rsidRPr="00841EB2">
        <w:rPr>
          <w:rFonts w:hint="eastAsia"/>
          <w:spacing w:val="-2"/>
          <w:sz w:val="21"/>
          <w:szCs w:val="21"/>
          <w:lang w:eastAsia="zh-CN"/>
        </w:rPr>
        <w:t>更新</w:t>
      </w:r>
      <w:r w:rsidRPr="00841EB2">
        <w:rPr>
          <w:spacing w:val="-2"/>
          <w:sz w:val="21"/>
          <w:szCs w:val="21"/>
          <w:lang w:eastAsia="zh-CN"/>
        </w:rPr>
        <w:t>了</w:t>
      </w:r>
      <w:r w:rsidRPr="00841EB2">
        <w:rPr>
          <w:spacing w:val="-2"/>
          <w:sz w:val="21"/>
          <w:szCs w:val="21"/>
          <w:lang w:eastAsia="zh-CN"/>
        </w:rPr>
        <w:t>“</w:t>
      </w:r>
      <w:proofErr w:type="spellStart"/>
      <w:r w:rsidRPr="00841EB2">
        <w:rPr>
          <w:rFonts w:hint="eastAsia"/>
          <w:b/>
          <w:spacing w:val="-2"/>
          <w:sz w:val="21"/>
          <w:szCs w:val="21"/>
          <w:lang w:eastAsia="zh-CN"/>
        </w:rPr>
        <w:t>基金</w:t>
      </w:r>
      <w:r w:rsidRPr="00841EB2">
        <w:rPr>
          <w:b/>
          <w:spacing w:val="-2"/>
          <w:sz w:val="21"/>
          <w:szCs w:val="21"/>
          <w:lang w:eastAsia="zh-CN"/>
        </w:rPr>
        <w:t>托管人</w:t>
      </w:r>
      <w:proofErr w:type="spellEnd"/>
      <w:r w:rsidRPr="00841EB2">
        <w:rPr>
          <w:spacing w:val="-2"/>
          <w:sz w:val="21"/>
          <w:szCs w:val="21"/>
          <w:lang w:eastAsia="zh-CN"/>
        </w:rPr>
        <w:t>”</w:t>
      </w:r>
      <w:proofErr w:type="spellStart"/>
      <w:r w:rsidRPr="00841EB2">
        <w:rPr>
          <w:rFonts w:hint="eastAsia"/>
          <w:spacing w:val="-2"/>
          <w:sz w:val="21"/>
          <w:szCs w:val="21"/>
          <w:lang w:eastAsia="zh-CN"/>
        </w:rPr>
        <w:t>相关</w:t>
      </w:r>
      <w:r w:rsidRPr="00841EB2">
        <w:rPr>
          <w:spacing w:val="-2"/>
          <w:sz w:val="21"/>
          <w:szCs w:val="21"/>
          <w:lang w:eastAsia="zh-CN"/>
        </w:rPr>
        <w:t>信息</w:t>
      </w:r>
      <w:proofErr w:type="spellEnd"/>
      <w:r w:rsidRPr="00841EB2">
        <w:rPr>
          <w:rFonts w:hint="eastAsia"/>
          <w:spacing w:val="-2"/>
          <w:sz w:val="21"/>
          <w:szCs w:val="21"/>
          <w:lang w:eastAsia="zh-CN"/>
        </w:rPr>
        <w:t>。</w:t>
      </w:r>
    </w:p>
    <w:p w14:paraId="2EC30E91" w14:textId="77777777" w:rsidR="00250303" w:rsidRPr="00841EB2" w:rsidRDefault="00250303" w:rsidP="00250303">
      <w:pPr>
        <w:pStyle w:val="af"/>
        <w:numPr>
          <w:ilvl w:val="0"/>
          <w:numId w:val="34"/>
        </w:numPr>
        <w:spacing w:before="135"/>
        <w:ind w:right="416"/>
        <w:rPr>
          <w:spacing w:val="-2"/>
          <w:sz w:val="21"/>
          <w:szCs w:val="21"/>
        </w:rPr>
      </w:pPr>
      <w:proofErr w:type="spellStart"/>
      <w:r w:rsidRPr="00841EB2">
        <w:rPr>
          <w:spacing w:val="-2"/>
          <w:sz w:val="21"/>
          <w:szCs w:val="21"/>
        </w:rPr>
        <w:t>更新了</w:t>
      </w:r>
      <w:r w:rsidRPr="00841EB2">
        <w:rPr>
          <w:rFonts w:hint="eastAsia"/>
          <w:spacing w:val="-2"/>
          <w:sz w:val="21"/>
          <w:szCs w:val="21"/>
        </w:rPr>
        <w:t>“</w:t>
      </w:r>
      <w:r w:rsidRPr="00841EB2">
        <w:rPr>
          <w:rFonts w:hint="eastAsia"/>
          <w:b/>
          <w:spacing w:val="-2"/>
          <w:sz w:val="21"/>
          <w:szCs w:val="21"/>
        </w:rPr>
        <w:t>基金的投资</w:t>
      </w:r>
      <w:r w:rsidRPr="00841EB2">
        <w:rPr>
          <w:rFonts w:hint="eastAsia"/>
          <w:spacing w:val="-2"/>
          <w:sz w:val="21"/>
          <w:szCs w:val="21"/>
        </w:rPr>
        <w:t>”相关信息</w:t>
      </w:r>
      <w:proofErr w:type="spellEnd"/>
      <w:r w:rsidRPr="00841EB2">
        <w:rPr>
          <w:rFonts w:hint="eastAsia"/>
          <w:spacing w:val="-2"/>
          <w:sz w:val="21"/>
          <w:szCs w:val="21"/>
        </w:rPr>
        <w:t>。</w:t>
      </w:r>
    </w:p>
    <w:p w14:paraId="0C12AFFD" w14:textId="77777777" w:rsidR="00250303" w:rsidRPr="00841EB2" w:rsidRDefault="00250303" w:rsidP="00250303">
      <w:pPr>
        <w:pStyle w:val="af"/>
        <w:numPr>
          <w:ilvl w:val="0"/>
          <w:numId w:val="34"/>
        </w:numPr>
        <w:spacing w:before="135"/>
        <w:ind w:right="416"/>
        <w:rPr>
          <w:spacing w:val="-2"/>
          <w:sz w:val="21"/>
          <w:szCs w:val="21"/>
        </w:rPr>
      </w:pPr>
      <w:proofErr w:type="spellStart"/>
      <w:r w:rsidRPr="00841EB2">
        <w:rPr>
          <w:rFonts w:hint="eastAsia"/>
          <w:spacing w:val="-2"/>
          <w:sz w:val="21"/>
          <w:szCs w:val="21"/>
        </w:rPr>
        <w:t>更新了“</w:t>
      </w:r>
      <w:r w:rsidRPr="00841EB2">
        <w:rPr>
          <w:rFonts w:hint="eastAsia"/>
          <w:b/>
          <w:spacing w:val="-2"/>
          <w:sz w:val="21"/>
          <w:szCs w:val="21"/>
        </w:rPr>
        <w:t>基金的业绩</w:t>
      </w:r>
      <w:r w:rsidRPr="00841EB2">
        <w:rPr>
          <w:rFonts w:hint="eastAsia"/>
          <w:spacing w:val="-2"/>
          <w:sz w:val="21"/>
          <w:szCs w:val="21"/>
        </w:rPr>
        <w:t>”相关信息</w:t>
      </w:r>
      <w:proofErr w:type="spellEnd"/>
      <w:r w:rsidRPr="00841EB2">
        <w:rPr>
          <w:rFonts w:hint="eastAsia"/>
          <w:spacing w:val="-2"/>
          <w:sz w:val="21"/>
          <w:szCs w:val="21"/>
        </w:rPr>
        <w:t>。</w:t>
      </w:r>
    </w:p>
    <w:p w14:paraId="0FB3D8D3" w14:textId="718A4599" w:rsidR="0092334C" w:rsidRPr="000C13F4" w:rsidRDefault="0092334C" w:rsidP="00841EB2">
      <w:pPr>
        <w:pStyle w:val="21"/>
        <w:numPr>
          <w:ilvl w:val="0"/>
          <w:numId w:val="0"/>
        </w:numPr>
        <w:jc w:val="center"/>
      </w:pPr>
      <w:bookmarkStart w:id="169" w:name="_Hlt88902859"/>
      <w:bookmarkEnd w:id="161"/>
      <w:bookmarkEnd w:id="162"/>
      <w:bookmarkEnd w:id="163"/>
      <w:bookmarkEnd w:id="164"/>
      <w:bookmarkEnd w:id="165"/>
      <w:bookmarkEnd w:id="166"/>
      <w:bookmarkEnd w:id="168"/>
      <w:bookmarkEnd w:id="169"/>
    </w:p>
    <w:sectPr w:rsidR="0092334C" w:rsidRPr="000C13F4" w:rsidSect="009D0A13">
      <w:headerReference w:type="default" r:id="rId8"/>
      <w:footerReference w:type="default" r:id="rId9"/>
      <w:footerReference w:type="firs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032F7" w14:textId="77777777" w:rsidR="005032D9" w:rsidRDefault="005032D9" w:rsidP="00E3684F">
      <w:r>
        <w:separator/>
      </w:r>
    </w:p>
  </w:endnote>
  <w:endnote w:type="continuationSeparator" w:id="0">
    <w:p w14:paraId="06F9DF65" w14:textId="77777777" w:rsidR="005032D9" w:rsidRDefault="005032D9" w:rsidP="00E3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charset w:val="86"/>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E1EA" w14:textId="77777777" w:rsidR="00500522" w:rsidRDefault="00500522" w:rsidP="00E3684F">
    <w:pPr>
      <w:pStyle w:val="ac"/>
      <w:jc w:val="center"/>
    </w:pPr>
    <w:r>
      <w:fldChar w:fldCharType="begin"/>
    </w:r>
    <w:r>
      <w:instrText xml:space="preserve"> PAGE   \* MERGEFORMAT </w:instrText>
    </w:r>
    <w:r>
      <w:fldChar w:fldCharType="separate"/>
    </w:r>
    <w:r w:rsidR="00841EB2" w:rsidRPr="00841EB2">
      <w:rPr>
        <w:noProof/>
        <w:lang w:val="zh-CN"/>
      </w:rPr>
      <w:t>5</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A11D" w14:textId="77777777" w:rsidR="00500522" w:rsidRDefault="00500522" w:rsidP="00E3684F">
    <w:pPr>
      <w:pStyle w:val="ac"/>
      <w:jc w:val="center"/>
    </w:pPr>
    <w:r>
      <w:fldChar w:fldCharType="begin"/>
    </w:r>
    <w:r>
      <w:instrText>PAGE   \* MERGEFORMAT</w:instrText>
    </w:r>
    <w:r>
      <w:fldChar w:fldCharType="separate"/>
    </w:r>
    <w:r w:rsidRPr="008939BD">
      <w:rPr>
        <w:noProof/>
        <w:lang w:val="zh-CN" w:eastAsia="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3524A" w14:textId="77777777" w:rsidR="005032D9" w:rsidRDefault="005032D9" w:rsidP="00E3684F">
      <w:r>
        <w:separator/>
      </w:r>
    </w:p>
  </w:footnote>
  <w:footnote w:type="continuationSeparator" w:id="0">
    <w:p w14:paraId="534D2C74" w14:textId="77777777" w:rsidR="005032D9" w:rsidRDefault="005032D9" w:rsidP="00E3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99C89" w14:textId="49250406" w:rsidR="00D12ADD" w:rsidRDefault="00D12ADD">
    <w:pPr>
      <w:pStyle w:val="ab"/>
    </w:pPr>
    <w:r>
      <w:rPr>
        <w:rFonts w:hint="eastAsia"/>
        <w:lang w:eastAsia="zh-CN"/>
      </w:rPr>
      <w:t>北信瑞丰华丰灵活配置</w:t>
    </w:r>
    <w:r>
      <w:rPr>
        <w:lang w:eastAsia="zh-CN"/>
      </w:rPr>
      <w:t>混合型</w:t>
    </w:r>
    <w:r>
      <w:rPr>
        <w:rFonts w:hint="eastAsia"/>
        <w:lang w:eastAsia="zh-CN"/>
      </w:rPr>
      <w:t>证券</w:t>
    </w:r>
    <w:r>
      <w:rPr>
        <w:lang w:eastAsia="zh-CN"/>
      </w:rPr>
      <w:t>投资基金</w:t>
    </w:r>
    <w:r>
      <w:rPr>
        <w:rFonts w:hint="eastAsia"/>
        <w:lang w:eastAsia="zh-CN"/>
      </w:rPr>
      <w:t xml:space="preserve">                      </w:t>
    </w:r>
    <w:r>
      <w:rPr>
        <w:lang w:eastAsia="zh-CN"/>
      </w:rPr>
      <w:t xml:space="preserve">    </w:t>
    </w:r>
    <w:r>
      <w:rPr>
        <w:rFonts w:hint="eastAsia"/>
        <w:lang w:eastAsia="zh-CN"/>
      </w:rPr>
      <w:t xml:space="preserve">     </w:t>
    </w:r>
    <w:r>
      <w:rPr>
        <w:rFonts w:hint="eastAsia"/>
        <w:lang w:eastAsia="zh-CN"/>
      </w:rPr>
      <w:t>招募说明书</w:t>
    </w:r>
    <w:r>
      <w:rPr>
        <w:lang w:eastAsia="zh-CN"/>
      </w:rPr>
      <w:t>（</w:t>
    </w:r>
    <w:r>
      <w:rPr>
        <w:rFonts w:hint="eastAsia"/>
        <w:lang w:eastAsia="zh-CN"/>
      </w:rPr>
      <w:t>更新</w:t>
    </w:r>
    <w:r>
      <w:rPr>
        <w:lang w:eastAsia="zh-CN"/>
      </w:rPr>
      <w:t>）</w:t>
    </w:r>
    <w:r>
      <w:rPr>
        <w:rFonts w:hint="eastAsia"/>
        <w:lang w:eastAsia="zh-CN"/>
      </w:rPr>
      <w:t>摘要</w:t>
    </w:r>
  </w:p>
  <w:p w14:paraId="63D20053" w14:textId="77777777" w:rsidR="00D12ADD" w:rsidRDefault="00D12AD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A"/>
    <w:multiLevelType w:val="singleLevel"/>
    <w:tmpl w:val="0000000A"/>
    <w:lvl w:ilvl="0">
      <w:start w:val="4"/>
      <w:numFmt w:val="chineseCounting"/>
      <w:suff w:val="nothing"/>
      <w:lvlText w:val="%1、"/>
      <w:lvlJc w:val="left"/>
    </w:lvl>
  </w:abstractNum>
  <w:abstractNum w:abstractNumId="2">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5">
    <w:nsid w:val="0F69574B"/>
    <w:multiLevelType w:val="hybridMultilevel"/>
    <w:tmpl w:val="67BC0710"/>
    <w:lvl w:ilvl="0" w:tplc="5BB83B46">
      <w:start w:val="6"/>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8">
    <w:nsid w:val="15116EDD"/>
    <w:multiLevelType w:val="hybridMultilevel"/>
    <w:tmpl w:val="5538CE94"/>
    <w:lvl w:ilvl="0" w:tplc="ECC87672">
      <w:start w:val="2"/>
      <w:numFmt w:val="decimal"/>
      <w:lvlText w:val="（%1）"/>
      <w:lvlJc w:val="left"/>
      <w:pPr>
        <w:ind w:left="1050" w:hanging="72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9">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0">
    <w:nsid w:val="1E415427"/>
    <w:multiLevelType w:val="hybridMultilevel"/>
    <w:tmpl w:val="27403C3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4935A9"/>
    <w:multiLevelType w:val="hybridMultilevel"/>
    <w:tmpl w:val="9E8609B2"/>
    <w:lvl w:ilvl="0" w:tplc="2BD2A4E0">
      <w:start w:val="2"/>
      <w:numFmt w:val="decimal"/>
      <w:lvlText w:val="%1、"/>
      <w:lvlJc w:val="left"/>
      <w:pPr>
        <w:ind w:left="1557" w:hanging="720"/>
      </w:pPr>
      <w:rPr>
        <w:rFonts w:hint="default"/>
      </w:rPr>
    </w:lvl>
    <w:lvl w:ilvl="1" w:tplc="04090019" w:tentative="1">
      <w:start w:val="1"/>
      <w:numFmt w:val="lowerLetter"/>
      <w:lvlText w:val="%2)"/>
      <w:lvlJc w:val="left"/>
      <w:pPr>
        <w:ind w:left="1677" w:hanging="420"/>
      </w:pPr>
    </w:lvl>
    <w:lvl w:ilvl="2" w:tplc="0409001B" w:tentative="1">
      <w:start w:val="1"/>
      <w:numFmt w:val="lowerRoman"/>
      <w:lvlText w:val="%3."/>
      <w:lvlJc w:val="right"/>
      <w:pPr>
        <w:ind w:left="2097" w:hanging="420"/>
      </w:pPr>
    </w:lvl>
    <w:lvl w:ilvl="3" w:tplc="0409000F" w:tentative="1">
      <w:start w:val="1"/>
      <w:numFmt w:val="decimal"/>
      <w:lvlText w:val="%4."/>
      <w:lvlJc w:val="left"/>
      <w:pPr>
        <w:ind w:left="2517" w:hanging="420"/>
      </w:pPr>
    </w:lvl>
    <w:lvl w:ilvl="4" w:tplc="04090019" w:tentative="1">
      <w:start w:val="1"/>
      <w:numFmt w:val="lowerLetter"/>
      <w:lvlText w:val="%5)"/>
      <w:lvlJc w:val="left"/>
      <w:pPr>
        <w:ind w:left="2937" w:hanging="420"/>
      </w:pPr>
    </w:lvl>
    <w:lvl w:ilvl="5" w:tplc="0409001B" w:tentative="1">
      <w:start w:val="1"/>
      <w:numFmt w:val="lowerRoman"/>
      <w:lvlText w:val="%6."/>
      <w:lvlJc w:val="right"/>
      <w:pPr>
        <w:ind w:left="3357" w:hanging="420"/>
      </w:pPr>
    </w:lvl>
    <w:lvl w:ilvl="6" w:tplc="0409000F" w:tentative="1">
      <w:start w:val="1"/>
      <w:numFmt w:val="decimal"/>
      <w:lvlText w:val="%7."/>
      <w:lvlJc w:val="left"/>
      <w:pPr>
        <w:ind w:left="3777" w:hanging="420"/>
      </w:pPr>
    </w:lvl>
    <w:lvl w:ilvl="7" w:tplc="04090019" w:tentative="1">
      <w:start w:val="1"/>
      <w:numFmt w:val="lowerLetter"/>
      <w:lvlText w:val="%8)"/>
      <w:lvlJc w:val="left"/>
      <w:pPr>
        <w:ind w:left="4197" w:hanging="420"/>
      </w:pPr>
    </w:lvl>
    <w:lvl w:ilvl="8" w:tplc="0409001B" w:tentative="1">
      <w:start w:val="1"/>
      <w:numFmt w:val="lowerRoman"/>
      <w:lvlText w:val="%9."/>
      <w:lvlJc w:val="right"/>
      <w:pPr>
        <w:ind w:left="4617" w:hanging="420"/>
      </w:pPr>
    </w:lvl>
  </w:abstractNum>
  <w:abstractNum w:abstractNumId="12">
    <w:nsid w:val="22E8537D"/>
    <w:multiLevelType w:val="hybridMultilevel"/>
    <w:tmpl w:val="7BB2CC7C"/>
    <w:name w:val="AOBullet2"/>
    <w:lvl w:ilvl="0" w:tplc="6518E1CE">
      <w:start w:val="1"/>
      <w:numFmt w:val="bullet"/>
      <w:lvlText w:val=""/>
      <w:lvlJc w:val="left"/>
      <w:pPr>
        <w:tabs>
          <w:tab w:val="num" w:pos="420"/>
        </w:tabs>
        <w:ind w:left="420" w:hanging="420"/>
      </w:pPr>
      <w:rPr>
        <w:rFonts w:ascii="Wingdings" w:hAnsi="Wingdings" w:hint="default"/>
      </w:rPr>
    </w:lvl>
    <w:lvl w:ilvl="1" w:tplc="42F63E56">
      <w:start w:val="1"/>
      <w:numFmt w:val="bullet"/>
      <w:lvlText w:val=""/>
      <w:lvlJc w:val="left"/>
      <w:pPr>
        <w:tabs>
          <w:tab w:val="num" w:pos="840"/>
        </w:tabs>
        <w:ind w:left="840" w:hanging="420"/>
      </w:pPr>
      <w:rPr>
        <w:rFonts w:ascii="Wingdings" w:hAnsi="Wingdings" w:hint="default"/>
        <w:sz w:val="15"/>
        <w:szCs w:val="15"/>
      </w:rPr>
    </w:lvl>
    <w:lvl w:ilvl="2" w:tplc="F8B4945A">
      <w:start w:val="1"/>
      <w:numFmt w:val="bullet"/>
      <w:lvlText w:val=""/>
      <w:lvlJc w:val="left"/>
      <w:pPr>
        <w:tabs>
          <w:tab w:val="num" w:pos="1260"/>
        </w:tabs>
        <w:ind w:left="1260" w:hanging="420"/>
      </w:pPr>
      <w:rPr>
        <w:rFonts w:ascii="Wingdings" w:hAnsi="Wingdings" w:hint="default"/>
        <w:sz w:val="21"/>
        <w:szCs w:val="21"/>
      </w:rPr>
    </w:lvl>
    <w:lvl w:ilvl="3" w:tplc="C936D29E" w:tentative="1">
      <w:start w:val="1"/>
      <w:numFmt w:val="bullet"/>
      <w:lvlText w:val=""/>
      <w:lvlJc w:val="left"/>
      <w:pPr>
        <w:tabs>
          <w:tab w:val="num" w:pos="1680"/>
        </w:tabs>
        <w:ind w:left="1680" w:hanging="420"/>
      </w:pPr>
      <w:rPr>
        <w:rFonts w:ascii="Wingdings" w:hAnsi="Wingdings" w:hint="default"/>
      </w:rPr>
    </w:lvl>
    <w:lvl w:ilvl="4" w:tplc="773A737C" w:tentative="1">
      <w:start w:val="1"/>
      <w:numFmt w:val="bullet"/>
      <w:lvlText w:val=""/>
      <w:lvlJc w:val="left"/>
      <w:pPr>
        <w:tabs>
          <w:tab w:val="num" w:pos="2100"/>
        </w:tabs>
        <w:ind w:left="2100" w:hanging="420"/>
      </w:pPr>
      <w:rPr>
        <w:rFonts w:ascii="Wingdings" w:hAnsi="Wingdings" w:hint="default"/>
      </w:rPr>
    </w:lvl>
    <w:lvl w:ilvl="5" w:tplc="E3E8F6D0" w:tentative="1">
      <w:start w:val="1"/>
      <w:numFmt w:val="bullet"/>
      <w:lvlText w:val=""/>
      <w:lvlJc w:val="left"/>
      <w:pPr>
        <w:tabs>
          <w:tab w:val="num" w:pos="2520"/>
        </w:tabs>
        <w:ind w:left="2520" w:hanging="420"/>
      </w:pPr>
      <w:rPr>
        <w:rFonts w:ascii="Wingdings" w:hAnsi="Wingdings" w:hint="default"/>
      </w:rPr>
    </w:lvl>
    <w:lvl w:ilvl="6" w:tplc="24F2D5C6" w:tentative="1">
      <w:start w:val="1"/>
      <w:numFmt w:val="bullet"/>
      <w:lvlText w:val=""/>
      <w:lvlJc w:val="left"/>
      <w:pPr>
        <w:tabs>
          <w:tab w:val="num" w:pos="2940"/>
        </w:tabs>
        <w:ind w:left="2940" w:hanging="420"/>
      </w:pPr>
      <w:rPr>
        <w:rFonts w:ascii="Wingdings" w:hAnsi="Wingdings" w:hint="default"/>
      </w:rPr>
    </w:lvl>
    <w:lvl w:ilvl="7" w:tplc="9EC09DE2" w:tentative="1">
      <w:start w:val="1"/>
      <w:numFmt w:val="bullet"/>
      <w:lvlText w:val=""/>
      <w:lvlJc w:val="left"/>
      <w:pPr>
        <w:tabs>
          <w:tab w:val="num" w:pos="3360"/>
        </w:tabs>
        <w:ind w:left="3360" w:hanging="420"/>
      </w:pPr>
      <w:rPr>
        <w:rFonts w:ascii="Wingdings" w:hAnsi="Wingdings" w:hint="default"/>
      </w:rPr>
    </w:lvl>
    <w:lvl w:ilvl="8" w:tplc="797C0C04" w:tentative="1">
      <w:start w:val="1"/>
      <w:numFmt w:val="bullet"/>
      <w:lvlText w:val=""/>
      <w:lvlJc w:val="left"/>
      <w:pPr>
        <w:tabs>
          <w:tab w:val="num" w:pos="3780"/>
        </w:tabs>
        <w:ind w:left="3780" w:hanging="420"/>
      </w:pPr>
      <w:rPr>
        <w:rFonts w:ascii="Wingdings" w:hAnsi="Wingdings" w:hint="default"/>
      </w:rPr>
    </w:lvl>
  </w:abstractNum>
  <w:abstractNum w:abstractNumId="13">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4">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3DAC2829"/>
    <w:multiLevelType w:val="singleLevel"/>
    <w:tmpl w:val="F12E0C8C"/>
    <w:lvl w:ilvl="0">
      <w:start w:val="1"/>
      <w:numFmt w:val="decimal"/>
      <w:pStyle w:val="20"/>
      <w:lvlText w:val="(%1)"/>
      <w:lvlJc w:val="left"/>
      <w:pPr>
        <w:tabs>
          <w:tab w:val="num" w:pos="907"/>
        </w:tabs>
        <w:ind w:left="907" w:hanging="482"/>
      </w:pPr>
    </w:lvl>
  </w:abstractNum>
  <w:abstractNum w:abstractNumId="17">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19">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0">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nsid w:val="482E49AF"/>
    <w:multiLevelType w:val="hybridMultilevel"/>
    <w:tmpl w:val="F70AFA64"/>
    <w:name w:val="AOGen2"/>
    <w:lvl w:ilvl="0" w:tplc="DE2E464A">
      <w:start w:val="1"/>
      <w:numFmt w:val="bullet"/>
      <w:lvlText w:val=""/>
      <w:lvlJc w:val="left"/>
      <w:pPr>
        <w:tabs>
          <w:tab w:val="num" w:pos="840"/>
        </w:tabs>
        <w:ind w:left="840" w:hanging="420"/>
      </w:pPr>
      <w:rPr>
        <w:rFonts w:ascii="Wingdings" w:hAnsi="Wingdings" w:hint="default"/>
      </w:rPr>
    </w:lvl>
    <w:lvl w:ilvl="1" w:tplc="06867ED6" w:tentative="1">
      <w:start w:val="1"/>
      <w:numFmt w:val="bullet"/>
      <w:lvlText w:val=""/>
      <w:lvlJc w:val="left"/>
      <w:pPr>
        <w:tabs>
          <w:tab w:val="num" w:pos="1260"/>
        </w:tabs>
        <w:ind w:left="1260" w:hanging="420"/>
      </w:pPr>
      <w:rPr>
        <w:rFonts w:ascii="Wingdings" w:hAnsi="Wingdings" w:hint="default"/>
      </w:rPr>
    </w:lvl>
    <w:lvl w:ilvl="2" w:tplc="4D5A0500" w:tentative="1">
      <w:start w:val="1"/>
      <w:numFmt w:val="bullet"/>
      <w:lvlText w:val=""/>
      <w:lvlJc w:val="left"/>
      <w:pPr>
        <w:tabs>
          <w:tab w:val="num" w:pos="1680"/>
        </w:tabs>
        <w:ind w:left="1680" w:hanging="420"/>
      </w:pPr>
      <w:rPr>
        <w:rFonts w:ascii="Wingdings" w:hAnsi="Wingdings" w:hint="default"/>
      </w:rPr>
    </w:lvl>
    <w:lvl w:ilvl="3" w:tplc="46C8D780" w:tentative="1">
      <w:start w:val="1"/>
      <w:numFmt w:val="bullet"/>
      <w:lvlText w:val=""/>
      <w:lvlJc w:val="left"/>
      <w:pPr>
        <w:tabs>
          <w:tab w:val="num" w:pos="2100"/>
        </w:tabs>
        <w:ind w:left="2100" w:hanging="420"/>
      </w:pPr>
      <w:rPr>
        <w:rFonts w:ascii="Wingdings" w:hAnsi="Wingdings" w:hint="default"/>
      </w:rPr>
    </w:lvl>
    <w:lvl w:ilvl="4" w:tplc="E5849A8C" w:tentative="1">
      <w:start w:val="1"/>
      <w:numFmt w:val="bullet"/>
      <w:lvlText w:val=""/>
      <w:lvlJc w:val="left"/>
      <w:pPr>
        <w:tabs>
          <w:tab w:val="num" w:pos="2520"/>
        </w:tabs>
        <w:ind w:left="2520" w:hanging="420"/>
      </w:pPr>
      <w:rPr>
        <w:rFonts w:ascii="Wingdings" w:hAnsi="Wingdings" w:hint="default"/>
      </w:rPr>
    </w:lvl>
    <w:lvl w:ilvl="5" w:tplc="9CA294D8" w:tentative="1">
      <w:start w:val="1"/>
      <w:numFmt w:val="bullet"/>
      <w:lvlText w:val=""/>
      <w:lvlJc w:val="left"/>
      <w:pPr>
        <w:tabs>
          <w:tab w:val="num" w:pos="2940"/>
        </w:tabs>
        <w:ind w:left="2940" w:hanging="420"/>
      </w:pPr>
      <w:rPr>
        <w:rFonts w:ascii="Wingdings" w:hAnsi="Wingdings" w:hint="default"/>
      </w:rPr>
    </w:lvl>
    <w:lvl w:ilvl="6" w:tplc="CE4CEA00" w:tentative="1">
      <w:start w:val="1"/>
      <w:numFmt w:val="bullet"/>
      <w:lvlText w:val=""/>
      <w:lvlJc w:val="left"/>
      <w:pPr>
        <w:tabs>
          <w:tab w:val="num" w:pos="3360"/>
        </w:tabs>
        <w:ind w:left="3360" w:hanging="420"/>
      </w:pPr>
      <w:rPr>
        <w:rFonts w:ascii="Wingdings" w:hAnsi="Wingdings" w:hint="default"/>
      </w:rPr>
    </w:lvl>
    <w:lvl w:ilvl="7" w:tplc="B1F47306" w:tentative="1">
      <w:start w:val="1"/>
      <w:numFmt w:val="bullet"/>
      <w:lvlText w:val=""/>
      <w:lvlJc w:val="left"/>
      <w:pPr>
        <w:tabs>
          <w:tab w:val="num" w:pos="3780"/>
        </w:tabs>
        <w:ind w:left="3780" w:hanging="420"/>
      </w:pPr>
      <w:rPr>
        <w:rFonts w:ascii="Wingdings" w:hAnsi="Wingdings" w:hint="default"/>
      </w:rPr>
    </w:lvl>
    <w:lvl w:ilvl="8" w:tplc="12E89B98" w:tentative="1">
      <w:start w:val="1"/>
      <w:numFmt w:val="bullet"/>
      <w:lvlText w:val=""/>
      <w:lvlJc w:val="left"/>
      <w:pPr>
        <w:tabs>
          <w:tab w:val="num" w:pos="4200"/>
        </w:tabs>
        <w:ind w:left="4200" w:hanging="420"/>
      </w:pPr>
      <w:rPr>
        <w:rFonts w:ascii="Wingdings" w:hAnsi="Wingdings" w:hint="default"/>
      </w:rPr>
    </w:lvl>
  </w:abstractNum>
  <w:abstractNum w:abstractNumId="22">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C1744E0"/>
    <w:multiLevelType w:val="hybridMultilevel"/>
    <w:tmpl w:val="E0F0FE80"/>
    <w:lvl w:ilvl="0" w:tplc="6F429AC4">
      <w:start w:val="7"/>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EFA8A052"/>
    <w:name w:val="AOGen3"/>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4FF125BE"/>
    <w:multiLevelType w:val="hybridMultilevel"/>
    <w:tmpl w:val="5F525730"/>
    <w:lvl w:ilvl="0" w:tplc="DF541D88">
      <w:start w:val="5"/>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7">
    <w:nsid w:val="517D6224"/>
    <w:multiLevelType w:val="hybridMultilevel"/>
    <w:tmpl w:val="94E495D6"/>
    <w:name w:val="AOAnx"/>
    <w:lvl w:ilvl="0" w:tplc="C3CE2BCA">
      <w:start w:val="1"/>
      <w:numFmt w:val="bullet"/>
      <w:lvlText w:val=""/>
      <w:lvlJc w:val="left"/>
      <w:pPr>
        <w:tabs>
          <w:tab w:val="num" w:pos="1200"/>
        </w:tabs>
        <w:ind w:left="1200" w:hanging="420"/>
      </w:pPr>
      <w:rPr>
        <w:rFonts w:ascii="Wingdings" w:hAnsi="Wingdings" w:hint="default"/>
      </w:rPr>
    </w:lvl>
    <w:lvl w:ilvl="1" w:tplc="539CF8B0" w:tentative="1">
      <w:start w:val="1"/>
      <w:numFmt w:val="bullet"/>
      <w:lvlText w:val=""/>
      <w:lvlJc w:val="left"/>
      <w:pPr>
        <w:tabs>
          <w:tab w:val="num" w:pos="1620"/>
        </w:tabs>
        <w:ind w:left="1620" w:hanging="420"/>
      </w:pPr>
      <w:rPr>
        <w:rFonts w:ascii="Wingdings" w:hAnsi="Wingdings" w:hint="default"/>
      </w:rPr>
    </w:lvl>
    <w:lvl w:ilvl="2" w:tplc="1C1CA03E" w:tentative="1">
      <w:start w:val="1"/>
      <w:numFmt w:val="bullet"/>
      <w:lvlText w:val=""/>
      <w:lvlJc w:val="left"/>
      <w:pPr>
        <w:tabs>
          <w:tab w:val="num" w:pos="2040"/>
        </w:tabs>
        <w:ind w:left="2040" w:hanging="420"/>
      </w:pPr>
      <w:rPr>
        <w:rFonts w:ascii="Wingdings" w:hAnsi="Wingdings" w:hint="default"/>
      </w:rPr>
    </w:lvl>
    <w:lvl w:ilvl="3" w:tplc="FA6A79EC" w:tentative="1">
      <w:start w:val="1"/>
      <w:numFmt w:val="bullet"/>
      <w:lvlText w:val=""/>
      <w:lvlJc w:val="left"/>
      <w:pPr>
        <w:tabs>
          <w:tab w:val="num" w:pos="2460"/>
        </w:tabs>
        <w:ind w:left="2460" w:hanging="420"/>
      </w:pPr>
      <w:rPr>
        <w:rFonts w:ascii="Wingdings" w:hAnsi="Wingdings" w:hint="default"/>
      </w:rPr>
    </w:lvl>
    <w:lvl w:ilvl="4" w:tplc="BAAE2E74" w:tentative="1">
      <w:start w:val="1"/>
      <w:numFmt w:val="bullet"/>
      <w:lvlText w:val=""/>
      <w:lvlJc w:val="left"/>
      <w:pPr>
        <w:tabs>
          <w:tab w:val="num" w:pos="2880"/>
        </w:tabs>
        <w:ind w:left="2880" w:hanging="420"/>
      </w:pPr>
      <w:rPr>
        <w:rFonts w:ascii="Wingdings" w:hAnsi="Wingdings" w:hint="default"/>
      </w:rPr>
    </w:lvl>
    <w:lvl w:ilvl="5" w:tplc="7F86ADFE" w:tentative="1">
      <w:start w:val="1"/>
      <w:numFmt w:val="bullet"/>
      <w:lvlText w:val=""/>
      <w:lvlJc w:val="left"/>
      <w:pPr>
        <w:tabs>
          <w:tab w:val="num" w:pos="3300"/>
        </w:tabs>
        <w:ind w:left="3300" w:hanging="420"/>
      </w:pPr>
      <w:rPr>
        <w:rFonts w:ascii="Wingdings" w:hAnsi="Wingdings" w:hint="default"/>
      </w:rPr>
    </w:lvl>
    <w:lvl w:ilvl="6" w:tplc="72FCA8CE" w:tentative="1">
      <w:start w:val="1"/>
      <w:numFmt w:val="bullet"/>
      <w:lvlText w:val=""/>
      <w:lvlJc w:val="left"/>
      <w:pPr>
        <w:tabs>
          <w:tab w:val="num" w:pos="3720"/>
        </w:tabs>
        <w:ind w:left="3720" w:hanging="420"/>
      </w:pPr>
      <w:rPr>
        <w:rFonts w:ascii="Wingdings" w:hAnsi="Wingdings" w:hint="default"/>
      </w:rPr>
    </w:lvl>
    <w:lvl w:ilvl="7" w:tplc="530A170E" w:tentative="1">
      <w:start w:val="1"/>
      <w:numFmt w:val="bullet"/>
      <w:lvlText w:val=""/>
      <w:lvlJc w:val="left"/>
      <w:pPr>
        <w:tabs>
          <w:tab w:val="num" w:pos="4140"/>
        </w:tabs>
        <w:ind w:left="4140" w:hanging="420"/>
      </w:pPr>
      <w:rPr>
        <w:rFonts w:ascii="Wingdings" w:hAnsi="Wingdings" w:hint="default"/>
      </w:rPr>
    </w:lvl>
    <w:lvl w:ilvl="8" w:tplc="E646A7A4" w:tentative="1">
      <w:start w:val="1"/>
      <w:numFmt w:val="bullet"/>
      <w:lvlText w:val=""/>
      <w:lvlJc w:val="left"/>
      <w:pPr>
        <w:tabs>
          <w:tab w:val="num" w:pos="4560"/>
        </w:tabs>
        <w:ind w:left="4560" w:hanging="420"/>
      </w:pPr>
      <w:rPr>
        <w:rFonts w:ascii="Wingdings" w:hAnsi="Wingdings" w:hint="default"/>
      </w:rPr>
    </w:lvl>
  </w:abstractNum>
  <w:abstractNum w:abstractNumId="28">
    <w:nsid w:val="547D73EE"/>
    <w:multiLevelType w:val="multilevel"/>
    <w:tmpl w:val="27B0F232"/>
    <w:lvl w:ilvl="0">
      <w:start w:val="1"/>
      <w:numFmt w:val="decimal"/>
      <w:pStyle w:val="XBRLTitle1"/>
      <w:suff w:val="space"/>
      <w:lvlText w:val="§%1"/>
      <w:lvlJc w:val="left"/>
      <w:pPr>
        <w:ind w:left="2693"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1475"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62830D10"/>
    <w:multiLevelType w:val="multilevel"/>
    <w:tmpl w:val="8604AE3C"/>
    <w:name w:val="AO1"/>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65164B80"/>
    <w:multiLevelType w:val="multilevel"/>
    <w:tmpl w:val="CE6CA75E"/>
    <w:lvl w:ilvl="0">
      <w:start w:val="1"/>
      <w:numFmt w:val="decimal"/>
      <w:pStyle w:val="1"/>
      <w:lvlText w:val="%1"/>
      <w:lvlJc w:val="left"/>
      <w:pPr>
        <w:tabs>
          <w:tab w:val="num" w:pos="432"/>
        </w:tabs>
        <w:ind w:left="432" w:hanging="432"/>
      </w:pPr>
      <w:rPr>
        <w:rFonts w:hint="eastAsia"/>
      </w:rPr>
    </w:lvl>
    <w:lvl w:ilvl="1">
      <w:start w:val="1"/>
      <w:numFmt w:val="chineseCountingThousand"/>
      <w:pStyle w:val="21"/>
      <w:lvlText w:val="%2、"/>
      <w:lvlJc w:val="left"/>
      <w:pPr>
        <w:tabs>
          <w:tab w:val="num" w:pos="3128"/>
        </w:tabs>
        <w:ind w:left="3128" w:hanging="3128"/>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31">
    <w:nsid w:val="6F025FAA"/>
    <w:multiLevelType w:val="multilevel"/>
    <w:tmpl w:val="A4B67268"/>
    <w:name w:val="AOTOC34"/>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2">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3">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16"/>
    <w:lvlOverride w:ilvl="0">
      <w:startOverride w:val="1"/>
    </w:lvlOverride>
  </w:num>
  <w:num w:numId="3">
    <w:abstractNumId w:val="3"/>
    <w:lvlOverride w:ilvl="0">
      <w:startOverride w:val="2"/>
    </w:lvlOverride>
  </w:num>
  <w:num w:numId="4">
    <w:abstractNumId w:val="13"/>
  </w:num>
  <w:num w:numId="5">
    <w:abstractNumId w:val="31"/>
  </w:num>
  <w:num w:numId="6">
    <w:abstractNumId w:val="24"/>
  </w:num>
  <w:num w:numId="7">
    <w:abstractNumId w:val="29"/>
  </w:num>
  <w:num w:numId="8">
    <w:abstractNumId w:val="22"/>
  </w:num>
  <w:num w:numId="9">
    <w:abstractNumId w:val="2"/>
  </w:num>
  <w:num w:numId="10">
    <w:abstractNumId w:val="15"/>
  </w:num>
  <w:num w:numId="11">
    <w:abstractNumId w:val="19"/>
  </w:num>
  <w:num w:numId="12">
    <w:abstractNumId w:val="33"/>
  </w:num>
  <w:num w:numId="13">
    <w:abstractNumId w:val="17"/>
  </w:num>
  <w:num w:numId="14">
    <w:abstractNumId w:val="20"/>
  </w:num>
  <w:num w:numId="15">
    <w:abstractNumId w:val="25"/>
  </w:num>
  <w:num w:numId="16">
    <w:abstractNumId w:val="6"/>
  </w:num>
  <w:num w:numId="17">
    <w:abstractNumId w:val="9"/>
  </w:num>
  <w:num w:numId="18">
    <w:abstractNumId w:val="32"/>
  </w:num>
  <w:num w:numId="19">
    <w:abstractNumId w:val="18"/>
  </w:num>
  <w:num w:numId="20">
    <w:abstractNumId w:val="14"/>
  </w:num>
  <w:num w:numId="21">
    <w:abstractNumId w:val="4"/>
  </w:num>
  <w:num w:numId="22">
    <w:abstractNumId w:val="7"/>
  </w:num>
  <w:num w:numId="23">
    <w:abstractNumId w:val="0"/>
  </w:num>
  <w:num w:numId="24">
    <w:abstractNumId w:val="26"/>
  </w:num>
  <w:num w:numId="25">
    <w:abstractNumId w:val="1"/>
  </w:num>
  <w:num w:numId="26">
    <w:abstractNumId w:val="30"/>
  </w:num>
  <w:num w:numId="27">
    <w:abstractNumId w:val="30"/>
  </w:num>
  <w:num w:numId="28">
    <w:abstractNumId w:val="30"/>
  </w:num>
  <w:num w:numId="29">
    <w:abstractNumId w:val="28"/>
  </w:num>
  <w:num w:numId="30">
    <w:abstractNumId w:val="11"/>
  </w:num>
  <w:num w:numId="31">
    <w:abstractNumId w:val="23"/>
  </w:num>
  <w:num w:numId="32">
    <w:abstractNumId w:val="8"/>
  </w:num>
  <w:num w:numId="33">
    <w:abstractNumId w:val="5"/>
  </w:num>
  <w:num w:numId="3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64"/>
    <w:rsid w:val="00000585"/>
    <w:rsid w:val="00002049"/>
    <w:rsid w:val="00002556"/>
    <w:rsid w:val="00003394"/>
    <w:rsid w:val="00003915"/>
    <w:rsid w:val="0000550B"/>
    <w:rsid w:val="00005AB0"/>
    <w:rsid w:val="00012063"/>
    <w:rsid w:val="00015BDD"/>
    <w:rsid w:val="00020461"/>
    <w:rsid w:val="00020B45"/>
    <w:rsid w:val="00024162"/>
    <w:rsid w:val="00025E5C"/>
    <w:rsid w:val="00026BB6"/>
    <w:rsid w:val="000310A0"/>
    <w:rsid w:val="0003203E"/>
    <w:rsid w:val="00032907"/>
    <w:rsid w:val="00040CB4"/>
    <w:rsid w:val="000455EA"/>
    <w:rsid w:val="00045939"/>
    <w:rsid w:val="00045E12"/>
    <w:rsid w:val="000461BC"/>
    <w:rsid w:val="000472AC"/>
    <w:rsid w:val="000518B1"/>
    <w:rsid w:val="00056AFA"/>
    <w:rsid w:val="0006020A"/>
    <w:rsid w:val="00060C79"/>
    <w:rsid w:val="00063B4D"/>
    <w:rsid w:val="0006635E"/>
    <w:rsid w:val="0006727F"/>
    <w:rsid w:val="00070E4C"/>
    <w:rsid w:val="00074851"/>
    <w:rsid w:val="00075647"/>
    <w:rsid w:val="00077E13"/>
    <w:rsid w:val="00081357"/>
    <w:rsid w:val="000834AD"/>
    <w:rsid w:val="00086232"/>
    <w:rsid w:val="000877D0"/>
    <w:rsid w:val="0009085F"/>
    <w:rsid w:val="000966EB"/>
    <w:rsid w:val="000A12E5"/>
    <w:rsid w:val="000A22D4"/>
    <w:rsid w:val="000A2F85"/>
    <w:rsid w:val="000A43D0"/>
    <w:rsid w:val="000A73D9"/>
    <w:rsid w:val="000A7CA2"/>
    <w:rsid w:val="000B01EF"/>
    <w:rsid w:val="000B513C"/>
    <w:rsid w:val="000B645F"/>
    <w:rsid w:val="000B6832"/>
    <w:rsid w:val="000C064D"/>
    <w:rsid w:val="000C068E"/>
    <w:rsid w:val="000C13F4"/>
    <w:rsid w:val="000C2F44"/>
    <w:rsid w:val="000C3611"/>
    <w:rsid w:val="000C57DA"/>
    <w:rsid w:val="000D35CE"/>
    <w:rsid w:val="000D65A3"/>
    <w:rsid w:val="000D7608"/>
    <w:rsid w:val="000F09E0"/>
    <w:rsid w:val="000F7074"/>
    <w:rsid w:val="0010441C"/>
    <w:rsid w:val="0010518E"/>
    <w:rsid w:val="00106EEC"/>
    <w:rsid w:val="00107412"/>
    <w:rsid w:val="00107AB2"/>
    <w:rsid w:val="0011038C"/>
    <w:rsid w:val="0011570A"/>
    <w:rsid w:val="0011639B"/>
    <w:rsid w:val="001204FE"/>
    <w:rsid w:val="00125BCF"/>
    <w:rsid w:val="00126933"/>
    <w:rsid w:val="00126993"/>
    <w:rsid w:val="001315C9"/>
    <w:rsid w:val="00133903"/>
    <w:rsid w:val="0013421D"/>
    <w:rsid w:val="00137973"/>
    <w:rsid w:val="001412F4"/>
    <w:rsid w:val="00141894"/>
    <w:rsid w:val="00144E75"/>
    <w:rsid w:val="001500F1"/>
    <w:rsid w:val="0015035E"/>
    <w:rsid w:val="001549F6"/>
    <w:rsid w:val="001634E8"/>
    <w:rsid w:val="0017635E"/>
    <w:rsid w:val="00177F14"/>
    <w:rsid w:val="001802B4"/>
    <w:rsid w:val="001820EF"/>
    <w:rsid w:val="001835C4"/>
    <w:rsid w:val="001903A6"/>
    <w:rsid w:val="00191288"/>
    <w:rsid w:val="00192034"/>
    <w:rsid w:val="001923CC"/>
    <w:rsid w:val="00192B99"/>
    <w:rsid w:val="00192DEA"/>
    <w:rsid w:val="00192DED"/>
    <w:rsid w:val="00193B49"/>
    <w:rsid w:val="00193E2A"/>
    <w:rsid w:val="001941AD"/>
    <w:rsid w:val="00194568"/>
    <w:rsid w:val="001971C3"/>
    <w:rsid w:val="001A05CA"/>
    <w:rsid w:val="001A2683"/>
    <w:rsid w:val="001A30DA"/>
    <w:rsid w:val="001A42E7"/>
    <w:rsid w:val="001A43F3"/>
    <w:rsid w:val="001A4809"/>
    <w:rsid w:val="001A5918"/>
    <w:rsid w:val="001A599D"/>
    <w:rsid w:val="001A651D"/>
    <w:rsid w:val="001A67B7"/>
    <w:rsid w:val="001A7480"/>
    <w:rsid w:val="001B3068"/>
    <w:rsid w:val="001B50BC"/>
    <w:rsid w:val="001B6FAC"/>
    <w:rsid w:val="001B778B"/>
    <w:rsid w:val="001B7DC9"/>
    <w:rsid w:val="001C0921"/>
    <w:rsid w:val="001C2760"/>
    <w:rsid w:val="001C6176"/>
    <w:rsid w:val="001D0AD1"/>
    <w:rsid w:val="001E258E"/>
    <w:rsid w:val="001E2715"/>
    <w:rsid w:val="001E4B28"/>
    <w:rsid w:val="001F20D8"/>
    <w:rsid w:val="001F434D"/>
    <w:rsid w:val="001F4CC6"/>
    <w:rsid w:val="001F5219"/>
    <w:rsid w:val="001F6017"/>
    <w:rsid w:val="002011F4"/>
    <w:rsid w:val="00201A40"/>
    <w:rsid w:val="002039A2"/>
    <w:rsid w:val="00207347"/>
    <w:rsid w:val="0021006B"/>
    <w:rsid w:val="002125A3"/>
    <w:rsid w:val="00213C91"/>
    <w:rsid w:val="00214638"/>
    <w:rsid w:val="002165FE"/>
    <w:rsid w:val="002167E3"/>
    <w:rsid w:val="0021749F"/>
    <w:rsid w:val="00217555"/>
    <w:rsid w:val="00222855"/>
    <w:rsid w:val="00224945"/>
    <w:rsid w:val="00226CDD"/>
    <w:rsid w:val="00240174"/>
    <w:rsid w:val="00241BD2"/>
    <w:rsid w:val="002422FE"/>
    <w:rsid w:val="00243D40"/>
    <w:rsid w:val="00243E38"/>
    <w:rsid w:val="00246A2D"/>
    <w:rsid w:val="00250303"/>
    <w:rsid w:val="00263B42"/>
    <w:rsid w:val="002645B1"/>
    <w:rsid w:val="00265913"/>
    <w:rsid w:val="0027144A"/>
    <w:rsid w:val="00272017"/>
    <w:rsid w:val="00274F9B"/>
    <w:rsid w:val="0027720D"/>
    <w:rsid w:val="00285B81"/>
    <w:rsid w:val="00285F55"/>
    <w:rsid w:val="0028624A"/>
    <w:rsid w:val="00286E93"/>
    <w:rsid w:val="002913BC"/>
    <w:rsid w:val="002922CD"/>
    <w:rsid w:val="002941CB"/>
    <w:rsid w:val="002954AE"/>
    <w:rsid w:val="0029590A"/>
    <w:rsid w:val="002A1219"/>
    <w:rsid w:val="002A1B84"/>
    <w:rsid w:val="002A298B"/>
    <w:rsid w:val="002A30ED"/>
    <w:rsid w:val="002A4F78"/>
    <w:rsid w:val="002A54EC"/>
    <w:rsid w:val="002A5B35"/>
    <w:rsid w:val="002A5B95"/>
    <w:rsid w:val="002A5E29"/>
    <w:rsid w:val="002B037D"/>
    <w:rsid w:val="002B34E8"/>
    <w:rsid w:val="002B3D28"/>
    <w:rsid w:val="002C71B0"/>
    <w:rsid w:val="002D0309"/>
    <w:rsid w:val="002D0DC9"/>
    <w:rsid w:val="002D4995"/>
    <w:rsid w:val="002D587C"/>
    <w:rsid w:val="002D6066"/>
    <w:rsid w:val="002E15D9"/>
    <w:rsid w:val="002E2362"/>
    <w:rsid w:val="002F3B5F"/>
    <w:rsid w:val="003018A1"/>
    <w:rsid w:val="00301DE6"/>
    <w:rsid w:val="0030646A"/>
    <w:rsid w:val="0030720F"/>
    <w:rsid w:val="003118D3"/>
    <w:rsid w:val="003129E2"/>
    <w:rsid w:val="00315925"/>
    <w:rsid w:val="00317AC6"/>
    <w:rsid w:val="00320A06"/>
    <w:rsid w:val="003273D0"/>
    <w:rsid w:val="00327C70"/>
    <w:rsid w:val="00327FFD"/>
    <w:rsid w:val="003310F6"/>
    <w:rsid w:val="0033112C"/>
    <w:rsid w:val="00332F32"/>
    <w:rsid w:val="003345AD"/>
    <w:rsid w:val="00335534"/>
    <w:rsid w:val="003367E3"/>
    <w:rsid w:val="003415BC"/>
    <w:rsid w:val="00341958"/>
    <w:rsid w:val="00341B29"/>
    <w:rsid w:val="00343F4E"/>
    <w:rsid w:val="00344481"/>
    <w:rsid w:val="00344556"/>
    <w:rsid w:val="00347047"/>
    <w:rsid w:val="003560E2"/>
    <w:rsid w:val="00356612"/>
    <w:rsid w:val="00360413"/>
    <w:rsid w:val="003607E1"/>
    <w:rsid w:val="00362FF9"/>
    <w:rsid w:val="003656A4"/>
    <w:rsid w:val="003668FE"/>
    <w:rsid w:val="003673E0"/>
    <w:rsid w:val="00374779"/>
    <w:rsid w:val="0037648A"/>
    <w:rsid w:val="00381172"/>
    <w:rsid w:val="00381397"/>
    <w:rsid w:val="00385C12"/>
    <w:rsid w:val="00385EEA"/>
    <w:rsid w:val="00392BA2"/>
    <w:rsid w:val="003A2551"/>
    <w:rsid w:val="003B0F11"/>
    <w:rsid w:val="003B162B"/>
    <w:rsid w:val="003B316D"/>
    <w:rsid w:val="003B43CD"/>
    <w:rsid w:val="003B4969"/>
    <w:rsid w:val="003C4069"/>
    <w:rsid w:val="003C6025"/>
    <w:rsid w:val="003D03E2"/>
    <w:rsid w:val="003D0499"/>
    <w:rsid w:val="003D0E53"/>
    <w:rsid w:val="003D5D27"/>
    <w:rsid w:val="003D62CF"/>
    <w:rsid w:val="003E3EC8"/>
    <w:rsid w:val="003F0854"/>
    <w:rsid w:val="003F4E3E"/>
    <w:rsid w:val="003F5971"/>
    <w:rsid w:val="003F6572"/>
    <w:rsid w:val="003F6A58"/>
    <w:rsid w:val="003F731B"/>
    <w:rsid w:val="00400CDE"/>
    <w:rsid w:val="00401EE4"/>
    <w:rsid w:val="0041284E"/>
    <w:rsid w:val="00413855"/>
    <w:rsid w:val="00415F51"/>
    <w:rsid w:val="00417230"/>
    <w:rsid w:val="00421A22"/>
    <w:rsid w:val="00421B7F"/>
    <w:rsid w:val="0043098D"/>
    <w:rsid w:val="00431993"/>
    <w:rsid w:val="00433845"/>
    <w:rsid w:val="00433FAE"/>
    <w:rsid w:val="00434AAE"/>
    <w:rsid w:val="004434E5"/>
    <w:rsid w:val="00444350"/>
    <w:rsid w:val="0044719A"/>
    <w:rsid w:val="00452AD4"/>
    <w:rsid w:val="00453917"/>
    <w:rsid w:val="004551B3"/>
    <w:rsid w:val="004558E8"/>
    <w:rsid w:val="00456A63"/>
    <w:rsid w:val="0046219D"/>
    <w:rsid w:val="004622EA"/>
    <w:rsid w:val="0046296B"/>
    <w:rsid w:val="00462FA1"/>
    <w:rsid w:val="004667BE"/>
    <w:rsid w:val="00466B86"/>
    <w:rsid w:val="00470A15"/>
    <w:rsid w:val="00471877"/>
    <w:rsid w:val="00471D63"/>
    <w:rsid w:val="0047508F"/>
    <w:rsid w:val="00475380"/>
    <w:rsid w:val="0047556F"/>
    <w:rsid w:val="00476908"/>
    <w:rsid w:val="00476E32"/>
    <w:rsid w:val="0047740D"/>
    <w:rsid w:val="0048054F"/>
    <w:rsid w:val="00482C21"/>
    <w:rsid w:val="00485206"/>
    <w:rsid w:val="004863F5"/>
    <w:rsid w:val="0048646F"/>
    <w:rsid w:val="004867BE"/>
    <w:rsid w:val="0048755C"/>
    <w:rsid w:val="00490C68"/>
    <w:rsid w:val="00491C53"/>
    <w:rsid w:val="004925A4"/>
    <w:rsid w:val="00492C2F"/>
    <w:rsid w:val="00494950"/>
    <w:rsid w:val="0049776C"/>
    <w:rsid w:val="004A08DF"/>
    <w:rsid w:val="004A7FE7"/>
    <w:rsid w:val="004B3378"/>
    <w:rsid w:val="004C107E"/>
    <w:rsid w:val="004C6005"/>
    <w:rsid w:val="004C6A65"/>
    <w:rsid w:val="004D0DC0"/>
    <w:rsid w:val="004D2598"/>
    <w:rsid w:val="004D445E"/>
    <w:rsid w:val="004D7444"/>
    <w:rsid w:val="004E0907"/>
    <w:rsid w:val="004E0EC0"/>
    <w:rsid w:val="004E1F5E"/>
    <w:rsid w:val="004E25F9"/>
    <w:rsid w:val="004E3450"/>
    <w:rsid w:val="004E38B2"/>
    <w:rsid w:val="004E4464"/>
    <w:rsid w:val="004E50B0"/>
    <w:rsid w:val="004F667E"/>
    <w:rsid w:val="00500522"/>
    <w:rsid w:val="00502575"/>
    <w:rsid w:val="005029B9"/>
    <w:rsid w:val="005032D9"/>
    <w:rsid w:val="00503CD0"/>
    <w:rsid w:val="005078B4"/>
    <w:rsid w:val="00507E01"/>
    <w:rsid w:val="00510881"/>
    <w:rsid w:val="005110A1"/>
    <w:rsid w:val="00514EFE"/>
    <w:rsid w:val="00517470"/>
    <w:rsid w:val="00521B16"/>
    <w:rsid w:val="00523827"/>
    <w:rsid w:val="00524BEA"/>
    <w:rsid w:val="00526DD8"/>
    <w:rsid w:val="00527E43"/>
    <w:rsid w:val="00532751"/>
    <w:rsid w:val="00532E6F"/>
    <w:rsid w:val="00533618"/>
    <w:rsid w:val="00541D02"/>
    <w:rsid w:val="00544799"/>
    <w:rsid w:val="005472C3"/>
    <w:rsid w:val="00550D84"/>
    <w:rsid w:val="00550EE1"/>
    <w:rsid w:val="005511F7"/>
    <w:rsid w:val="005523A1"/>
    <w:rsid w:val="005526CB"/>
    <w:rsid w:val="00553CF2"/>
    <w:rsid w:val="00556AEF"/>
    <w:rsid w:val="00562135"/>
    <w:rsid w:val="00564740"/>
    <w:rsid w:val="005669A5"/>
    <w:rsid w:val="00566A6E"/>
    <w:rsid w:val="00566BD3"/>
    <w:rsid w:val="00570040"/>
    <w:rsid w:val="005809BA"/>
    <w:rsid w:val="00581D4C"/>
    <w:rsid w:val="00583383"/>
    <w:rsid w:val="00583999"/>
    <w:rsid w:val="00583CA2"/>
    <w:rsid w:val="00583E6A"/>
    <w:rsid w:val="00584E00"/>
    <w:rsid w:val="0058572C"/>
    <w:rsid w:val="00590DD3"/>
    <w:rsid w:val="00592E03"/>
    <w:rsid w:val="00592E21"/>
    <w:rsid w:val="005A0977"/>
    <w:rsid w:val="005A1006"/>
    <w:rsid w:val="005A1B78"/>
    <w:rsid w:val="005A1FDA"/>
    <w:rsid w:val="005A206D"/>
    <w:rsid w:val="005A50DA"/>
    <w:rsid w:val="005B13EA"/>
    <w:rsid w:val="005B19B0"/>
    <w:rsid w:val="005B7DA3"/>
    <w:rsid w:val="005B7DBF"/>
    <w:rsid w:val="005C0390"/>
    <w:rsid w:val="005C2094"/>
    <w:rsid w:val="005C62C0"/>
    <w:rsid w:val="005D2A76"/>
    <w:rsid w:val="005D2AED"/>
    <w:rsid w:val="005D3303"/>
    <w:rsid w:val="005D5A53"/>
    <w:rsid w:val="005D5AC7"/>
    <w:rsid w:val="005D7802"/>
    <w:rsid w:val="005E0B7C"/>
    <w:rsid w:val="005E1AFF"/>
    <w:rsid w:val="005E424E"/>
    <w:rsid w:val="005E682B"/>
    <w:rsid w:val="005E6A77"/>
    <w:rsid w:val="005E6C93"/>
    <w:rsid w:val="005F02D7"/>
    <w:rsid w:val="005F0787"/>
    <w:rsid w:val="005F0D12"/>
    <w:rsid w:val="005F4F20"/>
    <w:rsid w:val="00601BF6"/>
    <w:rsid w:val="00607DB4"/>
    <w:rsid w:val="00613F8A"/>
    <w:rsid w:val="00614AC7"/>
    <w:rsid w:val="00617F5D"/>
    <w:rsid w:val="00620514"/>
    <w:rsid w:val="00623E75"/>
    <w:rsid w:val="00626139"/>
    <w:rsid w:val="00626639"/>
    <w:rsid w:val="006365D7"/>
    <w:rsid w:val="00641BF6"/>
    <w:rsid w:val="006501EC"/>
    <w:rsid w:val="00650558"/>
    <w:rsid w:val="00653771"/>
    <w:rsid w:val="00654970"/>
    <w:rsid w:val="00662A7A"/>
    <w:rsid w:val="00662E02"/>
    <w:rsid w:val="00663B65"/>
    <w:rsid w:val="00663E64"/>
    <w:rsid w:val="0066429F"/>
    <w:rsid w:val="00665710"/>
    <w:rsid w:val="00667592"/>
    <w:rsid w:val="006678C8"/>
    <w:rsid w:val="0067635F"/>
    <w:rsid w:val="00676C62"/>
    <w:rsid w:val="006775F5"/>
    <w:rsid w:val="00680888"/>
    <w:rsid w:val="00682504"/>
    <w:rsid w:val="00683CE2"/>
    <w:rsid w:val="00686020"/>
    <w:rsid w:val="00691489"/>
    <w:rsid w:val="00694535"/>
    <w:rsid w:val="00695219"/>
    <w:rsid w:val="00695992"/>
    <w:rsid w:val="006961B1"/>
    <w:rsid w:val="00696A71"/>
    <w:rsid w:val="006A7301"/>
    <w:rsid w:val="006A752C"/>
    <w:rsid w:val="006B0142"/>
    <w:rsid w:val="006B0EB7"/>
    <w:rsid w:val="006B3B6B"/>
    <w:rsid w:val="006B454F"/>
    <w:rsid w:val="006B7DD0"/>
    <w:rsid w:val="006C0C02"/>
    <w:rsid w:val="006C1351"/>
    <w:rsid w:val="006C17EB"/>
    <w:rsid w:val="006C3D32"/>
    <w:rsid w:val="006C41F4"/>
    <w:rsid w:val="006C43E4"/>
    <w:rsid w:val="006C5F6A"/>
    <w:rsid w:val="006C6D0E"/>
    <w:rsid w:val="006C74EC"/>
    <w:rsid w:val="006D2094"/>
    <w:rsid w:val="006D2112"/>
    <w:rsid w:val="006D7ED1"/>
    <w:rsid w:val="006E1146"/>
    <w:rsid w:val="006E7858"/>
    <w:rsid w:val="006E7B5A"/>
    <w:rsid w:val="006E7CA9"/>
    <w:rsid w:val="006F1196"/>
    <w:rsid w:val="006F4065"/>
    <w:rsid w:val="006F433D"/>
    <w:rsid w:val="006F49E4"/>
    <w:rsid w:val="006F7B8B"/>
    <w:rsid w:val="007008B3"/>
    <w:rsid w:val="0070627C"/>
    <w:rsid w:val="00710110"/>
    <w:rsid w:val="007126BD"/>
    <w:rsid w:val="0071395D"/>
    <w:rsid w:val="0071631B"/>
    <w:rsid w:val="00720B93"/>
    <w:rsid w:val="00720BA1"/>
    <w:rsid w:val="00721092"/>
    <w:rsid w:val="00721FF8"/>
    <w:rsid w:val="00724487"/>
    <w:rsid w:val="007254E8"/>
    <w:rsid w:val="007261D6"/>
    <w:rsid w:val="007275DE"/>
    <w:rsid w:val="00736BC6"/>
    <w:rsid w:val="00737B00"/>
    <w:rsid w:val="00740768"/>
    <w:rsid w:val="00743C23"/>
    <w:rsid w:val="00745195"/>
    <w:rsid w:val="00745882"/>
    <w:rsid w:val="007561E9"/>
    <w:rsid w:val="00756E9C"/>
    <w:rsid w:val="00760C62"/>
    <w:rsid w:val="0076159E"/>
    <w:rsid w:val="00761D14"/>
    <w:rsid w:val="00762EA2"/>
    <w:rsid w:val="00763881"/>
    <w:rsid w:val="007657B8"/>
    <w:rsid w:val="00766846"/>
    <w:rsid w:val="00772281"/>
    <w:rsid w:val="007732FA"/>
    <w:rsid w:val="00775EC6"/>
    <w:rsid w:val="00776A5D"/>
    <w:rsid w:val="00777732"/>
    <w:rsid w:val="00777ECE"/>
    <w:rsid w:val="007858ED"/>
    <w:rsid w:val="007933AE"/>
    <w:rsid w:val="00796B88"/>
    <w:rsid w:val="007A3AAC"/>
    <w:rsid w:val="007A4E24"/>
    <w:rsid w:val="007A6989"/>
    <w:rsid w:val="007A7619"/>
    <w:rsid w:val="007B00E2"/>
    <w:rsid w:val="007B04BD"/>
    <w:rsid w:val="007B1239"/>
    <w:rsid w:val="007B27E0"/>
    <w:rsid w:val="007B333C"/>
    <w:rsid w:val="007B55D2"/>
    <w:rsid w:val="007B5EB7"/>
    <w:rsid w:val="007B6BAC"/>
    <w:rsid w:val="007C0878"/>
    <w:rsid w:val="007C2229"/>
    <w:rsid w:val="007C2A0A"/>
    <w:rsid w:val="007C329E"/>
    <w:rsid w:val="007C4A66"/>
    <w:rsid w:val="007C61E2"/>
    <w:rsid w:val="007C63F3"/>
    <w:rsid w:val="007D36C3"/>
    <w:rsid w:val="007D3CF3"/>
    <w:rsid w:val="007E0F3A"/>
    <w:rsid w:val="007E1FDE"/>
    <w:rsid w:val="007E432F"/>
    <w:rsid w:val="007E5551"/>
    <w:rsid w:val="007F04DB"/>
    <w:rsid w:val="007F3E41"/>
    <w:rsid w:val="007F4ED7"/>
    <w:rsid w:val="007F518A"/>
    <w:rsid w:val="007F54D0"/>
    <w:rsid w:val="007F6C4C"/>
    <w:rsid w:val="00802911"/>
    <w:rsid w:val="0080316A"/>
    <w:rsid w:val="008039E7"/>
    <w:rsid w:val="00803EA0"/>
    <w:rsid w:val="0080709B"/>
    <w:rsid w:val="00811533"/>
    <w:rsid w:val="00812DC0"/>
    <w:rsid w:val="00814AEF"/>
    <w:rsid w:val="00814C7E"/>
    <w:rsid w:val="0081519E"/>
    <w:rsid w:val="0081624F"/>
    <w:rsid w:val="00817627"/>
    <w:rsid w:val="00823A56"/>
    <w:rsid w:val="00823BAE"/>
    <w:rsid w:val="00827A74"/>
    <w:rsid w:val="00837AEB"/>
    <w:rsid w:val="00841236"/>
    <w:rsid w:val="00841EB2"/>
    <w:rsid w:val="008442E3"/>
    <w:rsid w:val="00844F49"/>
    <w:rsid w:val="008450EE"/>
    <w:rsid w:val="0085433B"/>
    <w:rsid w:val="00856BD5"/>
    <w:rsid w:val="0085797A"/>
    <w:rsid w:val="00862443"/>
    <w:rsid w:val="0086473B"/>
    <w:rsid w:val="00866380"/>
    <w:rsid w:val="00870B4D"/>
    <w:rsid w:val="00875380"/>
    <w:rsid w:val="008764DB"/>
    <w:rsid w:val="00876E77"/>
    <w:rsid w:val="00877214"/>
    <w:rsid w:val="00877560"/>
    <w:rsid w:val="008816D4"/>
    <w:rsid w:val="00881A7A"/>
    <w:rsid w:val="00883F8A"/>
    <w:rsid w:val="0088412B"/>
    <w:rsid w:val="008857D2"/>
    <w:rsid w:val="00885E43"/>
    <w:rsid w:val="00887CFF"/>
    <w:rsid w:val="00887E0F"/>
    <w:rsid w:val="008939BD"/>
    <w:rsid w:val="008946AA"/>
    <w:rsid w:val="008A1471"/>
    <w:rsid w:val="008A2B4B"/>
    <w:rsid w:val="008A5510"/>
    <w:rsid w:val="008A6F95"/>
    <w:rsid w:val="008A7522"/>
    <w:rsid w:val="008A7BAE"/>
    <w:rsid w:val="008B1D25"/>
    <w:rsid w:val="008B42EB"/>
    <w:rsid w:val="008B5A0C"/>
    <w:rsid w:val="008B60E2"/>
    <w:rsid w:val="008B6519"/>
    <w:rsid w:val="008C03DE"/>
    <w:rsid w:val="008C07D1"/>
    <w:rsid w:val="008D0154"/>
    <w:rsid w:val="008D052C"/>
    <w:rsid w:val="008D5185"/>
    <w:rsid w:val="008D582B"/>
    <w:rsid w:val="008D5CD3"/>
    <w:rsid w:val="008E1E4B"/>
    <w:rsid w:val="008E427C"/>
    <w:rsid w:val="008E437B"/>
    <w:rsid w:val="008E47FC"/>
    <w:rsid w:val="008E6722"/>
    <w:rsid w:val="008E7555"/>
    <w:rsid w:val="008F0B15"/>
    <w:rsid w:val="008F16E8"/>
    <w:rsid w:val="008F1C81"/>
    <w:rsid w:val="008F2281"/>
    <w:rsid w:val="008F5D40"/>
    <w:rsid w:val="00901C30"/>
    <w:rsid w:val="009054BE"/>
    <w:rsid w:val="00905C9F"/>
    <w:rsid w:val="00907D04"/>
    <w:rsid w:val="00916DBE"/>
    <w:rsid w:val="0092334C"/>
    <w:rsid w:val="009236F4"/>
    <w:rsid w:val="00923DCE"/>
    <w:rsid w:val="00925BDC"/>
    <w:rsid w:val="009274A8"/>
    <w:rsid w:val="00935DC1"/>
    <w:rsid w:val="0093683D"/>
    <w:rsid w:val="00937795"/>
    <w:rsid w:val="00940550"/>
    <w:rsid w:val="00942ED6"/>
    <w:rsid w:val="009440AA"/>
    <w:rsid w:val="00950833"/>
    <w:rsid w:val="00952F07"/>
    <w:rsid w:val="00955341"/>
    <w:rsid w:val="0095687F"/>
    <w:rsid w:val="00956BF4"/>
    <w:rsid w:val="00966754"/>
    <w:rsid w:val="00966EDB"/>
    <w:rsid w:val="0096745A"/>
    <w:rsid w:val="00970081"/>
    <w:rsid w:val="009714A4"/>
    <w:rsid w:val="00972009"/>
    <w:rsid w:val="009733FF"/>
    <w:rsid w:val="00973C0C"/>
    <w:rsid w:val="00977A84"/>
    <w:rsid w:val="009817C4"/>
    <w:rsid w:val="0098360A"/>
    <w:rsid w:val="00983A59"/>
    <w:rsid w:val="00985F10"/>
    <w:rsid w:val="00995203"/>
    <w:rsid w:val="00995F73"/>
    <w:rsid w:val="009A1749"/>
    <w:rsid w:val="009B085D"/>
    <w:rsid w:val="009B38A6"/>
    <w:rsid w:val="009B3BB2"/>
    <w:rsid w:val="009B5BB6"/>
    <w:rsid w:val="009C0C62"/>
    <w:rsid w:val="009C2B7E"/>
    <w:rsid w:val="009C2E3F"/>
    <w:rsid w:val="009C4850"/>
    <w:rsid w:val="009C5B61"/>
    <w:rsid w:val="009C5C57"/>
    <w:rsid w:val="009C743B"/>
    <w:rsid w:val="009C7F76"/>
    <w:rsid w:val="009D0A13"/>
    <w:rsid w:val="009D2109"/>
    <w:rsid w:val="009D5CD7"/>
    <w:rsid w:val="009D74E2"/>
    <w:rsid w:val="009E17F1"/>
    <w:rsid w:val="009E199D"/>
    <w:rsid w:val="009E3AFC"/>
    <w:rsid w:val="009E3EC4"/>
    <w:rsid w:val="009E5DB6"/>
    <w:rsid w:val="009F0E31"/>
    <w:rsid w:val="009F1121"/>
    <w:rsid w:val="009F1AD0"/>
    <w:rsid w:val="009F2EA6"/>
    <w:rsid w:val="009F72C0"/>
    <w:rsid w:val="00A000C4"/>
    <w:rsid w:val="00A0102F"/>
    <w:rsid w:val="00A0174A"/>
    <w:rsid w:val="00A018F1"/>
    <w:rsid w:val="00A025A8"/>
    <w:rsid w:val="00A0264E"/>
    <w:rsid w:val="00A06FBC"/>
    <w:rsid w:val="00A07173"/>
    <w:rsid w:val="00A07433"/>
    <w:rsid w:val="00A21372"/>
    <w:rsid w:val="00A21D61"/>
    <w:rsid w:val="00A231C6"/>
    <w:rsid w:val="00A30AFB"/>
    <w:rsid w:val="00A33A75"/>
    <w:rsid w:val="00A34340"/>
    <w:rsid w:val="00A36A88"/>
    <w:rsid w:val="00A3733D"/>
    <w:rsid w:val="00A40F29"/>
    <w:rsid w:val="00A46BEC"/>
    <w:rsid w:val="00A50A76"/>
    <w:rsid w:val="00A5736F"/>
    <w:rsid w:val="00A62D26"/>
    <w:rsid w:val="00A72559"/>
    <w:rsid w:val="00A725C0"/>
    <w:rsid w:val="00A75FD7"/>
    <w:rsid w:val="00A775BD"/>
    <w:rsid w:val="00A77611"/>
    <w:rsid w:val="00A8188F"/>
    <w:rsid w:val="00A83FCC"/>
    <w:rsid w:val="00A96A34"/>
    <w:rsid w:val="00AA2061"/>
    <w:rsid w:val="00AA71D7"/>
    <w:rsid w:val="00AA7291"/>
    <w:rsid w:val="00AA742B"/>
    <w:rsid w:val="00AB43D1"/>
    <w:rsid w:val="00AB59B6"/>
    <w:rsid w:val="00AB6E38"/>
    <w:rsid w:val="00AB6FE2"/>
    <w:rsid w:val="00AC07FF"/>
    <w:rsid w:val="00AC1D4B"/>
    <w:rsid w:val="00AC66D9"/>
    <w:rsid w:val="00AD3B72"/>
    <w:rsid w:val="00AD3E1C"/>
    <w:rsid w:val="00AD4845"/>
    <w:rsid w:val="00AD54EB"/>
    <w:rsid w:val="00AD773E"/>
    <w:rsid w:val="00AD7AA5"/>
    <w:rsid w:val="00AE2B2F"/>
    <w:rsid w:val="00AE3A83"/>
    <w:rsid w:val="00AE4FF7"/>
    <w:rsid w:val="00AE55AA"/>
    <w:rsid w:val="00AE7F07"/>
    <w:rsid w:val="00AF318F"/>
    <w:rsid w:val="00AF35B2"/>
    <w:rsid w:val="00AF3AF4"/>
    <w:rsid w:val="00AF41B2"/>
    <w:rsid w:val="00AF5398"/>
    <w:rsid w:val="00AF6D2C"/>
    <w:rsid w:val="00B04DFB"/>
    <w:rsid w:val="00B0616C"/>
    <w:rsid w:val="00B07828"/>
    <w:rsid w:val="00B11058"/>
    <w:rsid w:val="00B122A4"/>
    <w:rsid w:val="00B12F15"/>
    <w:rsid w:val="00B131C6"/>
    <w:rsid w:val="00B15321"/>
    <w:rsid w:val="00B17127"/>
    <w:rsid w:val="00B178E5"/>
    <w:rsid w:val="00B20193"/>
    <w:rsid w:val="00B23178"/>
    <w:rsid w:val="00B25C51"/>
    <w:rsid w:val="00B267E1"/>
    <w:rsid w:val="00B3057C"/>
    <w:rsid w:val="00B311A7"/>
    <w:rsid w:val="00B35D3D"/>
    <w:rsid w:val="00B411A5"/>
    <w:rsid w:val="00B439D1"/>
    <w:rsid w:val="00B449C8"/>
    <w:rsid w:val="00B45CC9"/>
    <w:rsid w:val="00B466D3"/>
    <w:rsid w:val="00B46FD9"/>
    <w:rsid w:val="00B47054"/>
    <w:rsid w:val="00B5013D"/>
    <w:rsid w:val="00B55CDE"/>
    <w:rsid w:val="00B56993"/>
    <w:rsid w:val="00B56CEC"/>
    <w:rsid w:val="00B60032"/>
    <w:rsid w:val="00B62E4E"/>
    <w:rsid w:val="00B64E15"/>
    <w:rsid w:val="00B65ECA"/>
    <w:rsid w:val="00B66196"/>
    <w:rsid w:val="00B73AD3"/>
    <w:rsid w:val="00B73E88"/>
    <w:rsid w:val="00B7500A"/>
    <w:rsid w:val="00B7587C"/>
    <w:rsid w:val="00B80C88"/>
    <w:rsid w:val="00B8101D"/>
    <w:rsid w:val="00B820DC"/>
    <w:rsid w:val="00B825F2"/>
    <w:rsid w:val="00B82BA5"/>
    <w:rsid w:val="00B83A56"/>
    <w:rsid w:val="00B8674D"/>
    <w:rsid w:val="00B9096A"/>
    <w:rsid w:val="00B90A37"/>
    <w:rsid w:val="00B912C3"/>
    <w:rsid w:val="00B94CCC"/>
    <w:rsid w:val="00B970A3"/>
    <w:rsid w:val="00B9783E"/>
    <w:rsid w:val="00BA0B6D"/>
    <w:rsid w:val="00BA1CA9"/>
    <w:rsid w:val="00BA2772"/>
    <w:rsid w:val="00BA4E00"/>
    <w:rsid w:val="00BA5D9B"/>
    <w:rsid w:val="00BA7015"/>
    <w:rsid w:val="00BA75F5"/>
    <w:rsid w:val="00BA760B"/>
    <w:rsid w:val="00BA7E78"/>
    <w:rsid w:val="00BB63AF"/>
    <w:rsid w:val="00BC36D0"/>
    <w:rsid w:val="00BC391F"/>
    <w:rsid w:val="00BC4FAE"/>
    <w:rsid w:val="00BC605E"/>
    <w:rsid w:val="00BC6AA8"/>
    <w:rsid w:val="00BD1BB9"/>
    <w:rsid w:val="00BD4571"/>
    <w:rsid w:val="00BD7ED8"/>
    <w:rsid w:val="00BE0628"/>
    <w:rsid w:val="00BE767F"/>
    <w:rsid w:val="00BF1BB9"/>
    <w:rsid w:val="00BF4869"/>
    <w:rsid w:val="00BF588C"/>
    <w:rsid w:val="00BF714C"/>
    <w:rsid w:val="00C015A4"/>
    <w:rsid w:val="00C036EA"/>
    <w:rsid w:val="00C04E43"/>
    <w:rsid w:val="00C06FE8"/>
    <w:rsid w:val="00C101C7"/>
    <w:rsid w:val="00C102F9"/>
    <w:rsid w:val="00C10A93"/>
    <w:rsid w:val="00C12968"/>
    <w:rsid w:val="00C12E25"/>
    <w:rsid w:val="00C14071"/>
    <w:rsid w:val="00C157B5"/>
    <w:rsid w:val="00C21C16"/>
    <w:rsid w:val="00C25DF2"/>
    <w:rsid w:val="00C26BAC"/>
    <w:rsid w:val="00C31EA2"/>
    <w:rsid w:val="00C323D2"/>
    <w:rsid w:val="00C33816"/>
    <w:rsid w:val="00C3477C"/>
    <w:rsid w:val="00C368E2"/>
    <w:rsid w:val="00C36CF3"/>
    <w:rsid w:val="00C375A2"/>
    <w:rsid w:val="00C4219A"/>
    <w:rsid w:val="00C44704"/>
    <w:rsid w:val="00C44CAA"/>
    <w:rsid w:val="00C459C8"/>
    <w:rsid w:val="00C50101"/>
    <w:rsid w:val="00C53193"/>
    <w:rsid w:val="00C5520F"/>
    <w:rsid w:val="00C5562F"/>
    <w:rsid w:val="00C60BDF"/>
    <w:rsid w:val="00C649EA"/>
    <w:rsid w:val="00C70255"/>
    <w:rsid w:val="00C70933"/>
    <w:rsid w:val="00C711B4"/>
    <w:rsid w:val="00C71E46"/>
    <w:rsid w:val="00C71FCD"/>
    <w:rsid w:val="00C81FFA"/>
    <w:rsid w:val="00C8707B"/>
    <w:rsid w:val="00C87C9F"/>
    <w:rsid w:val="00C9221D"/>
    <w:rsid w:val="00C966D3"/>
    <w:rsid w:val="00CA0C3C"/>
    <w:rsid w:val="00CA173B"/>
    <w:rsid w:val="00CA1F4E"/>
    <w:rsid w:val="00CA52F0"/>
    <w:rsid w:val="00CB422C"/>
    <w:rsid w:val="00CB474A"/>
    <w:rsid w:val="00CB5F3C"/>
    <w:rsid w:val="00CC31D2"/>
    <w:rsid w:val="00CC3788"/>
    <w:rsid w:val="00CC4A1A"/>
    <w:rsid w:val="00CD13CB"/>
    <w:rsid w:val="00CD199A"/>
    <w:rsid w:val="00CD23EB"/>
    <w:rsid w:val="00CD3509"/>
    <w:rsid w:val="00CD3FD8"/>
    <w:rsid w:val="00CD40A2"/>
    <w:rsid w:val="00CD6588"/>
    <w:rsid w:val="00CD6C5B"/>
    <w:rsid w:val="00CD750D"/>
    <w:rsid w:val="00CD7A05"/>
    <w:rsid w:val="00CE538C"/>
    <w:rsid w:val="00CF1179"/>
    <w:rsid w:val="00CF1818"/>
    <w:rsid w:val="00CF5CFC"/>
    <w:rsid w:val="00D00366"/>
    <w:rsid w:val="00D06126"/>
    <w:rsid w:val="00D10E9D"/>
    <w:rsid w:val="00D11726"/>
    <w:rsid w:val="00D12ADD"/>
    <w:rsid w:val="00D1459E"/>
    <w:rsid w:val="00D16A9A"/>
    <w:rsid w:val="00D260D4"/>
    <w:rsid w:val="00D26D6B"/>
    <w:rsid w:val="00D30329"/>
    <w:rsid w:val="00D3114E"/>
    <w:rsid w:val="00D337D8"/>
    <w:rsid w:val="00D35CEF"/>
    <w:rsid w:val="00D3676B"/>
    <w:rsid w:val="00D4309A"/>
    <w:rsid w:val="00D45AEF"/>
    <w:rsid w:val="00D5222B"/>
    <w:rsid w:val="00D57496"/>
    <w:rsid w:val="00D64614"/>
    <w:rsid w:val="00D65442"/>
    <w:rsid w:val="00D671BE"/>
    <w:rsid w:val="00D70844"/>
    <w:rsid w:val="00D76518"/>
    <w:rsid w:val="00D771AF"/>
    <w:rsid w:val="00D77C3D"/>
    <w:rsid w:val="00D91170"/>
    <w:rsid w:val="00D931AB"/>
    <w:rsid w:val="00D9719D"/>
    <w:rsid w:val="00DA106B"/>
    <w:rsid w:val="00DA11DF"/>
    <w:rsid w:val="00DA4E2D"/>
    <w:rsid w:val="00DA58FF"/>
    <w:rsid w:val="00DB270D"/>
    <w:rsid w:val="00DB349C"/>
    <w:rsid w:val="00DB737C"/>
    <w:rsid w:val="00DC0BDD"/>
    <w:rsid w:val="00DC4CAA"/>
    <w:rsid w:val="00DC5342"/>
    <w:rsid w:val="00DC6429"/>
    <w:rsid w:val="00DC6480"/>
    <w:rsid w:val="00DD2FDD"/>
    <w:rsid w:val="00DD6701"/>
    <w:rsid w:val="00DD6729"/>
    <w:rsid w:val="00DE12B8"/>
    <w:rsid w:val="00DE1F6F"/>
    <w:rsid w:val="00DE2707"/>
    <w:rsid w:val="00DE6242"/>
    <w:rsid w:val="00DE690F"/>
    <w:rsid w:val="00DF1BB6"/>
    <w:rsid w:val="00DF2F68"/>
    <w:rsid w:val="00DF76B0"/>
    <w:rsid w:val="00E04008"/>
    <w:rsid w:val="00E05C83"/>
    <w:rsid w:val="00E06320"/>
    <w:rsid w:val="00E104B0"/>
    <w:rsid w:val="00E10CED"/>
    <w:rsid w:val="00E13108"/>
    <w:rsid w:val="00E1406A"/>
    <w:rsid w:val="00E148DA"/>
    <w:rsid w:val="00E14F44"/>
    <w:rsid w:val="00E14FE2"/>
    <w:rsid w:val="00E202FC"/>
    <w:rsid w:val="00E21D7F"/>
    <w:rsid w:val="00E233C1"/>
    <w:rsid w:val="00E24497"/>
    <w:rsid w:val="00E25B22"/>
    <w:rsid w:val="00E35438"/>
    <w:rsid w:val="00E3684F"/>
    <w:rsid w:val="00E3760F"/>
    <w:rsid w:val="00E41275"/>
    <w:rsid w:val="00E45C5D"/>
    <w:rsid w:val="00E526AF"/>
    <w:rsid w:val="00E54D58"/>
    <w:rsid w:val="00E5735B"/>
    <w:rsid w:val="00E6148A"/>
    <w:rsid w:val="00E615F1"/>
    <w:rsid w:val="00E61C75"/>
    <w:rsid w:val="00E629BE"/>
    <w:rsid w:val="00E63137"/>
    <w:rsid w:val="00E64343"/>
    <w:rsid w:val="00E66123"/>
    <w:rsid w:val="00E665C8"/>
    <w:rsid w:val="00E667D1"/>
    <w:rsid w:val="00E66FF2"/>
    <w:rsid w:val="00E67CAC"/>
    <w:rsid w:val="00E70A86"/>
    <w:rsid w:val="00E730A1"/>
    <w:rsid w:val="00E77D07"/>
    <w:rsid w:val="00E81095"/>
    <w:rsid w:val="00E83B68"/>
    <w:rsid w:val="00E85275"/>
    <w:rsid w:val="00E856DF"/>
    <w:rsid w:val="00EA2FEF"/>
    <w:rsid w:val="00EA5482"/>
    <w:rsid w:val="00EA7965"/>
    <w:rsid w:val="00EB135E"/>
    <w:rsid w:val="00EB1DCD"/>
    <w:rsid w:val="00EB3FF3"/>
    <w:rsid w:val="00EB5FA5"/>
    <w:rsid w:val="00EB670E"/>
    <w:rsid w:val="00EC1D75"/>
    <w:rsid w:val="00EC35EC"/>
    <w:rsid w:val="00EC55F8"/>
    <w:rsid w:val="00EC5605"/>
    <w:rsid w:val="00EC5D58"/>
    <w:rsid w:val="00EC6E72"/>
    <w:rsid w:val="00ED06F1"/>
    <w:rsid w:val="00ED19BF"/>
    <w:rsid w:val="00ED2E5A"/>
    <w:rsid w:val="00ED3732"/>
    <w:rsid w:val="00ED5334"/>
    <w:rsid w:val="00ED6A58"/>
    <w:rsid w:val="00EE13BA"/>
    <w:rsid w:val="00EE5AE9"/>
    <w:rsid w:val="00EE622E"/>
    <w:rsid w:val="00EE6F4F"/>
    <w:rsid w:val="00EF1E74"/>
    <w:rsid w:val="00EF3917"/>
    <w:rsid w:val="00EF5E1A"/>
    <w:rsid w:val="00EF62FE"/>
    <w:rsid w:val="00EF6F67"/>
    <w:rsid w:val="00EF7D41"/>
    <w:rsid w:val="00F001AD"/>
    <w:rsid w:val="00F00E2D"/>
    <w:rsid w:val="00F01CF5"/>
    <w:rsid w:val="00F0206D"/>
    <w:rsid w:val="00F0430C"/>
    <w:rsid w:val="00F07B3B"/>
    <w:rsid w:val="00F07FF9"/>
    <w:rsid w:val="00F13974"/>
    <w:rsid w:val="00F14585"/>
    <w:rsid w:val="00F14C5A"/>
    <w:rsid w:val="00F15464"/>
    <w:rsid w:val="00F2300D"/>
    <w:rsid w:val="00F26911"/>
    <w:rsid w:val="00F27904"/>
    <w:rsid w:val="00F31608"/>
    <w:rsid w:val="00F32330"/>
    <w:rsid w:val="00F331DF"/>
    <w:rsid w:val="00F3367C"/>
    <w:rsid w:val="00F43854"/>
    <w:rsid w:val="00F4438D"/>
    <w:rsid w:val="00F53C1E"/>
    <w:rsid w:val="00F53F1E"/>
    <w:rsid w:val="00F54E87"/>
    <w:rsid w:val="00F60610"/>
    <w:rsid w:val="00F60B9F"/>
    <w:rsid w:val="00F61772"/>
    <w:rsid w:val="00F62F1D"/>
    <w:rsid w:val="00F65229"/>
    <w:rsid w:val="00F66FEE"/>
    <w:rsid w:val="00F67191"/>
    <w:rsid w:val="00F759B6"/>
    <w:rsid w:val="00F768B2"/>
    <w:rsid w:val="00F7693B"/>
    <w:rsid w:val="00F807D6"/>
    <w:rsid w:val="00F80A35"/>
    <w:rsid w:val="00F84884"/>
    <w:rsid w:val="00F9129A"/>
    <w:rsid w:val="00F926D5"/>
    <w:rsid w:val="00F9329A"/>
    <w:rsid w:val="00F93419"/>
    <w:rsid w:val="00FA38F6"/>
    <w:rsid w:val="00FA4906"/>
    <w:rsid w:val="00FA7C54"/>
    <w:rsid w:val="00FB0345"/>
    <w:rsid w:val="00FB276F"/>
    <w:rsid w:val="00FB32A4"/>
    <w:rsid w:val="00FB3B99"/>
    <w:rsid w:val="00FB6D39"/>
    <w:rsid w:val="00FB7A71"/>
    <w:rsid w:val="00FC07D4"/>
    <w:rsid w:val="00FC30CD"/>
    <w:rsid w:val="00FC3CC7"/>
    <w:rsid w:val="00FC3FAA"/>
    <w:rsid w:val="00FC4F3E"/>
    <w:rsid w:val="00FC5496"/>
    <w:rsid w:val="00FC7EBB"/>
    <w:rsid w:val="00FD272D"/>
    <w:rsid w:val="00FE0897"/>
    <w:rsid w:val="00FE3673"/>
    <w:rsid w:val="00FE5E8E"/>
    <w:rsid w:val="00FE73FB"/>
    <w:rsid w:val="00FF1EF2"/>
    <w:rsid w:val="00FF2090"/>
    <w:rsid w:val="00FF2699"/>
    <w:rsid w:val="00FF7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87D9F"/>
  <w15:docId w15:val="{AC04476D-5B73-4BC2-AEAE-8D7C46C5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118D3"/>
    <w:pPr>
      <w:widowControl w:val="0"/>
      <w:jc w:val="both"/>
    </w:pPr>
    <w:rPr>
      <w:rFonts w:ascii="Times New Roman" w:hAnsi="Times New Roman"/>
      <w:kern w:val="2"/>
      <w:sz w:val="21"/>
      <w:szCs w:val="24"/>
    </w:rPr>
  </w:style>
  <w:style w:type="paragraph" w:styleId="1">
    <w:name w:val="heading 1"/>
    <w:aliases w:val="H1,Heading 0"/>
    <w:basedOn w:val="a1"/>
    <w:next w:val="a1"/>
    <w:link w:val="1Char"/>
    <w:qFormat/>
    <w:rsid w:val="003118D3"/>
    <w:pPr>
      <w:keepNext/>
      <w:keepLines/>
      <w:numPr>
        <w:numId w:val="1"/>
      </w:numPr>
      <w:spacing w:before="340" w:after="330" w:line="576" w:lineRule="auto"/>
      <w:outlineLvl w:val="0"/>
    </w:pPr>
    <w:rPr>
      <w:b/>
      <w:bCs/>
      <w:kern w:val="44"/>
      <w:sz w:val="44"/>
      <w:szCs w:val="44"/>
      <w:lang w:val="x-none" w:eastAsia="x-none"/>
    </w:rPr>
  </w:style>
  <w:style w:type="paragraph" w:styleId="21">
    <w:name w:val="heading 2"/>
    <w:aliases w:val="H2,Heading 2 Hidden,Heading 2 CCBS"/>
    <w:basedOn w:val="a1"/>
    <w:next w:val="a1"/>
    <w:link w:val="2Char"/>
    <w:qFormat/>
    <w:rsid w:val="003118D3"/>
    <w:pPr>
      <w:keepNext/>
      <w:keepLines/>
      <w:numPr>
        <w:ilvl w:val="1"/>
        <w:numId w:val="1"/>
      </w:numPr>
      <w:spacing w:before="260" w:after="260" w:line="415" w:lineRule="auto"/>
      <w:outlineLvl w:val="1"/>
    </w:pPr>
    <w:rPr>
      <w:rFonts w:ascii="Arial" w:eastAsia="黑体" w:hAnsi="Arial"/>
      <w:b/>
      <w:bCs/>
      <w:kern w:val="0"/>
      <w:sz w:val="32"/>
      <w:szCs w:val="32"/>
      <w:lang w:val="x-none" w:eastAsia="x-none"/>
    </w:rPr>
  </w:style>
  <w:style w:type="paragraph" w:styleId="3">
    <w:name w:val="heading 3"/>
    <w:aliases w:val="Heading 3 - old,Level 3 Head,H3,h3,l3,CT,标题样式1"/>
    <w:basedOn w:val="a1"/>
    <w:next w:val="a1"/>
    <w:link w:val="3Char"/>
    <w:qFormat/>
    <w:rsid w:val="003118D3"/>
    <w:pPr>
      <w:keepNext/>
      <w:keepLines/>
      <w:numPr>
        <w:ilvl w:val="2"/>
        <w:numId w:val="1"/>
      </w:numPr>
      <w:spacing w:before="260" w:after="260" w:line="415" w:lineRule="auto"/>
      <w:outlineLvl w:val="2"/>
    </w:pPr>
    <w:rPr>
      <w:b/>
      <w:bCs/>
      <w:kern w:val="0"/>
      <w:sz w:val="32"/>
      <w:szCs w:val="32"/>
      <w:lang w:val="x-none" w:eastAsia="x-none"/>
    </w:rPr>
  </w:style>
  <w:style w:type="paragraph" w:styleId="4">
    <w:name w:val="heading 4"/>
    <w:aliases w:val="H4,4th level,h4,PIM 4"/>
    <w:basedOn w:val="a1"/>
    <w:next w:val="a1"/>
    <w:link w:val="4Char"/>
    <w:qFormat/>
    <w:rsid w:val="003118D3"/>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lang w:val="x-none" w:eastAsia="x-none"/>
    </w:rPr>
  </w:style>
  <w:style w:type="paragraph" w:styleId="5">
    <w:name w:val="heading 5"/>
    <w:basedOn w:val="a1"/>
    <w:next w:val="a1"/>
    <w:link w:val="5Char"/>
    <w:qFormat/>
    <w:rsid w:val="003118D3"/>
    <w:pPr>
      <w:keepNext/>
      <w:keepLines/>
      <w:numPr>
        <w:ilvl w:val="4"/>
        <w:numId w:val="1"/>
      </w:numPr>
      <w:autoSpaceDE w:val="0"/>
      <w:autoSpaceDN w:val="0"/>
      <w:adjustRightInd w:val="0"/>
      <w:spacing w:before="280" w:after="290" w:line="374" w:lineRule="auto"/>
      <w:outlineLvl w:val="4"/>
    </w:pPr>
    <w:rPr>
      <w:rFonts w:ascii="宋体"/>
      <w:b/>
      <w:kern w:val="0"/>
      <w:sz w:val="28"/>
      <w:szCs w:val="20"/>
      <w:lang w:val="x-none" w:eastAsia="x-none"/>
    </w:rPr>
  </w:style>
  <w:style w:type="paragraph" w:styleId="6">
    <w:name w:val="heading 6"/>
    <w:basedOn w:val="a1"/>
    <w:next w:val="a1"/>
    <w:link w:val="6Char"/>
    <w:qFormat/>
    <w:rsid w:val="003118D3"/>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lang w:val="x-none" w:eastAsia="x-none"/>
    </w:rPr>
  </w:style>
  <w:style w:type="paragraph" w:styleId="7">
    <w:name w:val="heading 7"/>
    <w:basedOn w:val="a1"/>
    <w:next w:val="a1"/>
    <w:link w:val="7Char"/>
    <w:qFormat/>
    <w:rsid w:val="003118D3"/>
    <w:pPr>
      <w:keepNext/>
      <w:keepLines/>
      <w:numPr>
        <w:ilvl w:val="6"/>
        <w:numId w:val="1"/>
      </w:numPr>
      <w:autoSpaceDE w:val="0"/>
      <w:autoSpaceDN w:val="0"/>
      <w:adjustRightInd w:val="0"/>
      <w:spacing w:before="240" w:after="64" w:line="319" w:lineRule="auto"/>
      <w:outlineLvl w:val="6"/>
    </w:pPr>
    <w:rPr>
      <w:rFonts w:ascii="宋体"/>
      <w:b/>
      <w:kern w:val="0"/>
      <w:sz w:val="24"/>
      <w:szCs w:val="20"/>
      <w:lang w:val="x-none" w:eastAsia="x-none"/>
    </w:rPr>
  </w:style>
  <w:style w:type="paragraph" w:styleId="8">
    <w:name w:val="heading 8"/>
    <w:basedOn w:val="a1"/>
    <w:next w:val="a1"/>
    <w:link w:val="8Char"/>
    <w:qFormat/>
    <w:rsid w:val="003118D3"/>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lang w:val="x-none" w:eastAsia="x-none"/>
    </w:rPr>
  </w:style>
  <w:style w:type="paragraph" w:styleId="9">
    <w:name w:val="heading 9"/>
    <w:basedOn w:val="a1"/>
    <w:next w:val="a1"/>
    <w:link w:val="9Char"/>
    <w:qFormat/>
    <w:rsid w:val="003118D3"/>
    <w:pPr>
      <w:keepNext/>
      <w:keepLines/>
      <w:numPr>
        <w:ilvl w:val="8"/>
        <w:numId w:val="1"/>
      </w:numPr>
      <w:autoSpaceDE w:val="0"/>
      <w:autoSpaceDN w:val="0"/>
      <w:adjustRightInd w:val="0"/>
      <w:spacing w:before="240" w:after="64" w:line="319" w:lineRule="auto"/>
      <w:outlineLvl w:val="8"/>
    </w:pPr>
    <w:rPr>
      <w:rFonts w:ascii="Arial" w:eastAsia="黑体" w:hAnsi="Arial"/>
      <w:kern w:val="0"/>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link w:val="1"/>
    <w:rsid w:val="003118D3"/>
    <w:rPr>
      <w:rFonts w:ascii="Times New Roman" w:hAnsi="Times New Roman"/>
      <w:b/>
      <w:bCs/>
      <w:kern w:val="44"/>
      <w:sz w:val="44"/>
      <w:szCs w:val="44"/>
      <w:lang w:val="x-none" w:eastAsia="x-none"/>
    </w:rPr>
  </w:style>
  <w:style w:type="character" w:customStyle="1" w:styleId="2Char">
    <w:name w:val="标题 2 Char"/>
    <w:aliases w:val="H2 Char,Heading 2 Hidden Char,Heading 2 CCBS Char"/>
    <w:link w:val="21"/>
    <w:rsid w:val="003118D3"/>
    <w:rPr>
      <w:rFonts w:ascii="Arial" w:eastAsia="黑体" w:hAnsi="Arial"/>
      <w:b/>
      <w:bCs/>
      <w:sz w:val="32"/>
      <w:szCs w:val="32"/>
      <w:lang w:val="x-none" w:eastAsia="x-none"/>
    </w:rPr>
  </w:style>
  <w:style w:type="character" w:customStyle="1" w:styleId="3Char">
    <w:name w:val="标题 3 Char"/>
    <w:aliases w:val="Heading 3 - old Char,Level 3 Head Char,H3 Char,h3 Char,l3 Char,CT Char,标题样式1 Char"/>
    <w:link w:val="3"/>
    <w:rsid w:val="003118D3"/>
    <w:rPr>
      <w:rFonts w:ascii="Times New Roman" w:hAnsi="Times New Roman"/>
      <w:b/>
      <w:bCs/>
      <w:sz w:val="32"/>
      <w:szCs w:val="32"/>
      <w:lang w:val="x-none" w:eastAsia="x-none"/>
    </w:rPr>
  </w:style>
  <w:style w:type="character" w:customStyle="1" w:styleId="4Char">
    <w:name w:val="标题 4 Char"/>
    <w:aliases w:val="H4 Char,4th level Char,h4 Char,PIM 4 Char"/>
    <w:link w:val="4"/>
    <w:rsid w:val="003118D3"/>
    <w:rPr>
      <w:rFonts w:ascii="Arial" w:eastAsia="黑体" w:hAnsi="Arial"/>
      <w:b/>
      <w:sz w:val="28"/>
      <w:lang w:val="x-none" w:eastAsia="x-none"/>
    </w:rPr>
  </w:style>
  <w:style w:type="character" w:customStyle="1" w:styleId="5Char">
    <w:name w:val="标题 5 Char"/>
    <w:link w:val="5"/>
    <w:rsid w:val="003118D3"/>
    <w:rPr>
      <w:rFonts w:ascii="宋体" w:hAnsi="Times New Roman"/>
      <w:b/>
      <w:sz w:val="28"/>
      <w:lang w:val="x-none" w:eastAsia="x-none"/>
    </w:rPr>
  </w:style>
  <w:style w:type="character" w:customStyle="1" w:styleId="6Char">
    <w:name w:val="标题 6 Char"/>
    <w:link w:val="6"/>
    <w:rsid w:val="003118D3"/>
    <w:rPr>
      <w:rFonts w:ascii="Arial" w:eastAsia="黑体" w:hAnsi="Arial"/>
      <w:b/>
      <w:sz w:val="24"/>
      <w:lang w:val="x-none" w:eastAsia="x-none"/>
    </w:rPr>
  </w:style>
  <w:style w:type="character" w:customStyle="1" w:styleId="7Char">
    <w:name w:val="标题 7 Char"/>
    <w:link w:val="7"/>
    <w:rsid w:val="003118D3"/>
    <w:rPr>
      <w:rFonts w:ascii="宋体" w:hAnsi="Times New Roman"/>
      <w:b/>
      <w:sz w:val="24"/>
      <w:lang w:val="x-none" w:eastAsia="x-none"/>
    </w:rPr>
  </w:style>
  <w:style w:type="character" w:customStyle="1" w:styleId="8Char">
    <w:name w:val="标题 8 Char"/>
    <w:link w:val="8"/>
    <w:rsid w:val="003118D3"/>
    <w:rPr>
      <w:rFonts w:ascii="Arial" w:eastAsia="黑体" w:hAnsi="Arial"/>
      <w:sz w:val="24"/>
      <w:lang w:val="x-none" w:eastAsia="x-none"/>
    </w:rPr>
  </w:style>
  <w:style w:type="character" w:customStyle="1" w:styleId="9Char">
    <w:name w:val="标题 9 Char"/>
    <w:link w:val="9"/>
    <w:rsid w:val="003118D3"/>
    <w:rPr>
      <w:rFonts w:ascii="Arial" w:eastAsia="黑体" w:hAnsi="Arial"/>
      <w:lang w:val="x-none" w:eastAsia="x-none"/>
    </w:rPr>
  </w:style>
  <w:style w:type="paragraph" w:customStyle="1" w:styleId="ParaChar">
    <w:name w:val="默认段落字体 Para Char"/>
    <w:basedOn w:val="a1"/>
    <w:autoRedefine/>
    <w:rsid w:val="003118D3"/>
    <w:pPr>
      <w:numPr>
        <w:numId w:val="3"/>
      </w:numPr>
    </w:pPr>
    <w:rPr>
      <w:sz w:val="24"/>
    </w:rPr>
  </w:style>
  <w:style w:type="character" w:styleId="a5">
    <w:name w:val="Hyperlink"/>
    <w:uiPriority w:val="99"/>
    <w:rsid w:val="003118D3"/>
    <w:rPr>
      <w:color w:val="0000FF"/>
      <w:u w:val="single"/>
    </w:rPr>
  </w:style>
  <w:style w:type="character" w:styleId="a6">
    <w:name w:val="FollowedHyperlink"/>
    <w:aliases w:val="已访问的超链接"/>
    <w:rsid w:val="003118D3"/>
    <w:rPr>
      <w:color w:val="800080"/>
      <w:u w:val="single"/>
    </w:rPr>
  </w:style>
  <w:style w:type="paragraph" w:styleId="a7">
    <w:name w:val="Normal (Web)"/>
    <w:basedOn w:val="a1"/>
    <w:rsid w:val="003118D3"/>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3118D3"/>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3118D3"/>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3118D3"/>
    <w:pPr>
      <w:tabs>
        <w:tab w:val="left" w:pos="840"/>
        <w:tab w:val="left" w:pos="1050"/>
        <w:tab w:val="left" w:pos="1080"/>
        <w:tab w:val="right" w:leader="dot" w:pos="8296"/>
      </w:tabs>
      <w:ind w:left="210"/>
      <w:jc w:val="left"/>
    </w:pPr>
  </w:style>
  <w:style w:type="paragraph" w:styleId="30">
    <w:name w:val="toc 3"/>
    <w:basedOn w:val="a1"/>
    <w:next w:val="a1"/>
    <w:autoRedefine/>
    <w:uiPriority w:val="39"/>
    <w:qFormat/>
    <w:rsid w:val="003118D3"/>
    <w:pPr>
      <w:ind w:left="420"/>
      <w:jc w:val="left"/>
    </w:pPr>
    <w:rPr>
      <w:szCs w:val="21"/>
    </w:rPr>
  </w:style>
  <w:style w:type="paragraph" w:styleId="40">
    <w:name w:val="toc 4"/>
    <w:basedOn w:val="a1"/>
    <w:next w:val="a1"/>
    <w:autoRedefine/>
    <w:uiPriority w:val="39"/>
    <w:rsid w:val="003118D3"/>
    <w:pPr>
      <w:ind w:left="630"/>
      <w:jc w:val="left"/>
    </w:pPr>
    <w:rPr>
      <w:szCs w:val="21"/>
    </w:rPr>
  </w:style>
  <w:style w:type="paragraph" w:styleId="50">
    <w:name w:val="toc 5"/>
    <w:basedOn w:val="a1"/>
    <w:next w:val="a1"/>
    <w:autoRedefine/>
    <w:uiPriority w:val="39"/>
    <w:rsid w:val="003118D3"/>
    <w:pPr>
      <w:ind w:left="840"/>
      <w:jc w:val="left"/>
    </w:pPr>
    <w:rPr>
      <w:szCs w:val="21"/>
    </w:rPr>
  </w:style>
  <w:style w:type="paragraph" w:styleId="60">
    <w:name w:val="toc 6"/>
    <w:basedOn w:val="a1"/>
    <w:next w:val="a1"/>
    <w:autoRedefine/>
    <w:uiPriority w:val="39"/>
    <w:rsid w:val="003118D3"/>
    <w:pPr>
      <w:ind w:left="1050"/>
      <w:jc w:val="left"/>
    </w:pPr>
    <w:rPr>
      <w:szCs w:val="21"/>
    </w:rPr>
  </w:style>
  <w:style w:type="paragraph" w:styleId="70">
    <w:name w:val="toc 7"/>
    <w:basedOn w:val="a1"/>
    <w:next w:val="a1"/>
    <w:autoRedefine/>
    <w:uiPriority w:val="39"/>
    <w:rsid w:val="003118D3"/>
    <w:pPr>
      <w:ind w:left="1260"/>
      <w:jc w:val="left"/>
    </w:pPr>
    <w:rPr>
      <w:szCs w:val="21"/>
    </w:rPr>
  </w:style>
  <w:style w:type="paragraph" w:styleId="80">
    <w:name w:val="toc 8"/>
    <w:basedOn w:val="a1"/>
    <w:next w:val="a1"/>
    <w:autoRedefine/>
    <w:uiPriority w:val="39"/>
    <w:rsid w:val="003118D3"/>
    <w:pPr>
      <w:ind w:left="1470"/>
      <w:jc w:val="left"/>
    </w:pPr>
    <w:rPr>
      <w:szCs w:val="21"/>
    </w:rPr>
  </w:style>
  <w:style w:type="paragraph" w:styleId="90">
    <w:name w:val="toc 9"/>
    <w:basedOn w:val="a1"/>
    <w:next w:val="a1"/>
    <w:autoRedefine/>
    <w:uiPriority w:val="39"/>
    <w:rsid w:val="003118D3"/>
    <w:pPr>
      <w:ind w:left="1680"/>
      <w:jc w:val="left"/>
    </w:pPr>
    <w:rPr>
      <w:szCs w:val="21"/>
    </w:rPr>
  </w:style>
  <w:style w:type="paragraph" w:styleId="a8">
    <w:name w:val="Normal Indent"/>
    <w:aliases w:val="特点,表正文,正文非缩进,段1,正文缩进1,ALT+Z,no-step,缩进"/>
    <w:basedOn w:val="a1"/>
    <w:rsid w:val="003118D3"/>
    <w:pPr>
      <w:ind w:firstLine="420"/>
    </w:pPr>
    <w:rPr>
      <w:szCs w:val="20"/>
    </w:rPr>
  </w:style>
  <w:style w:type="paragraph" w:styleId="a9">
    <w:name w:val="footnote text"/>
    <w:basedOn w:val="a1"/>
    <w:link w:val="Char"/>
    <w:rsid w:val="003118D3"/>
    <w:pPr>
      <w:snapToGrid w:val="0"/>
      <w:jc w:val="left"/>
    </w:pPr>
    <w:rPr>
      <w:kern w:val="0"/>
      <w:sz w:val="18"/>
      <w:szCs w:val="18"/>
      <w:lang w:val="x-none" w:eastAsia="x-none"/>
    </w:rPr>
  </w:style>
  <w:style w:type="character" w:customStyle="1" w:styleId="Char">
    <w:name w:val="脚注文本 Char"/>
    <w:link w:val="a9"/>
    <w:rsid w:val="003118D3"/>
    <w:rPr>
      <w:rFonts w:ascii="Times New Roman" w:eastAsia="宋体" w:hAnsi="Times New Roman" w:cs="Times New Roman"/>
      <w:sz w:val="18"/>
      <w:szCs w:val="18"/>
    </w:rPr>
  </w:style>
  <w:style w:type="paragraph" w:styleId="aa">
    <w:name w:val="annotation text"/>
    <w:basedOn w:val="a1"/>
    <w:link w:val="Char0"/>
    <w:qFormat/>
    <w:rsid w:val="003118D3"/>
    <w:pPr>
      <w:jc w:val="left"/>
    </w:pPr>
    <w:rPr>
      <w:kern w:val="0"/>
      <w:sz w:val="24"/>
      <w:szCs w:val="20"/>
      <w:lang w:val="x-none" w:eastAsia="x-none"/>
    </w:rPr>
  </w:style>
  <w:style w:type="character" w:customStyle="1" w:styleId="Char0">
    <w:name w:val="批注文字 Char"/>
    <w:link w:val="aa"/>
    <w:qFormat/>
    <w:rsid w:val="003118D3"/>
    <w:rPr>
      <w:rFonts w:ascii="Times New Roman" w:eastAsia="宋体" w:hAnsi="Times New Roman" w:cs="Times New Roman"/>
      <w:sz w:val="24"/>
      <w:szCs w:val="20"/>
    </w:rPr>
  </w:style>
  <w:style w:type="paragraph" w:styleId="ab">
    <w:name w:val="header"/>
    <w:basedOn w:val="a1"/>
    <w:link w:val="Char1"/>
    <w:uiPriority w:val="99"/>
    <w:rsid w:val="003118D3"/>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1">
    <w:name w:val="页眉 Char"/>
    <w:link w:val="ab"/>
    <w:uiPriority w:val="99"/>
    <w:rsid w:val="003118D3"/>
    <w:rPr>
      <w:rFonts w:ascii="Times New Roman" w:eastAsia="宋体" w:hAnsi="Times New Roman" w:cs="Times New Roman"/>
      <w:sz w:val="18"/>
      <w:szCs w:val="18"/>
    </w:rPr>
  </w:style>
  <w:style w:type="paragraph" w:styleId="ac">
    <w:name w:val="footer"/>
    <w:basedOn w:val="a1"/>
    <w:link w:val="Char2"/>
    <w:uiPriority w:val="99"/>
    <w:rsid w:val="003118D3"/>
    <w:pPr>
      <w:tabs>
        <w:tab w:val="center" w:pos="4153"/>
        <w:tab w:val="right" w:pos="8306"/>
      </w:tabs>
      <w:snapToGrid w:val="0"/>
      <w:jc w:val="left"/>
    </w:pPr>
    <w:rPr>
      <w:kern w:val="0"/>
      <w:sz w:val="18"/>
      <w:szCs w:val="18"/>
      <w:lang w:val="x-none" w:eastAsia="x-none"/>
    </w:rPr>
  </w:style>
  <w:style w:type="character" w:customStyle="1" w:styleId="Char2">
    <w:name w:val="页脚 Char"/>
    <w:link w:val="ac"/>
    <w:uiPriority w:val="99"/>
    <w:rsid w:val="003118D3"/>
    <w:rPr>
      <w:rFonts w:ascii="Times New Roman" w:eastAsia="宋体" w:hAnsi="Times New Roman" w:cs="Times New Roman"/>
      <w:sz w:val="18"/>
      <w:szCs w:val="18"/>
    </w:rPr>
  </w:style>
  <w:style w:type="paragraph" w:styleId="ad">
    <w:name w:val="caption"/>
    <w:basedOn w:val="a1"/>
    <w:next w:val="a1"/>
    <w:qFormat/>
    <w:rsid w:val="003118D3"/>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3118D3"/>
    <w:pPr>
      <w:spacing w:before="240" w:after="60" w:line="360" w:lineRule="auto"/>
      <w:ind w:firstLine="425"/>
      <w:jc w:val="center"/>
      <w:outlineLvl w:val="0"/>
    </w:pPr>
    <w:rPr>
      <w:rFonts w:ascii="Arial" w:hAnsi="Arial"/>
      <w:b/>
      <w:kern w:val="0"/>
      <w:sz w:val="32"/>
      <w:szCs w:val="20"/>
      <w:lang w:val="x-none" w:eastAsia="x-none"/>
    </w:rPr>
  </w:style>
  <w:style w:type="character" w:customStyle="1" w:styleId="Char3">
    <w:name w:val="标题 Char"/>
    <w:link w:val="ae"/>
    <w:rsid w:val="003118D3"/>
    <w:rPr>
      <w:rFonts w:ascii="Arial" w:eastAsia="宋体" w:hAnsi="Arial" w:cs="Times New Roman"/>
      <w:b/>
      <w:sz w:val="32"/>
      <w:szCs w:val="20"/>
    </w:rPr>
  </w:style>
  <w:style w:type="paragraph" w:styleId="af">
    <w:name w:val="Body Text"/>
    <w:basedOn w:val="a1"/>
    <w:link w:val="Char4"/>
    <w:uiPriority w:val="1"/>
    <w:qFormat/>
    <w:rsid w:val="003118D3"/>
    <w:pPr>
      <w:spacing w:line="360" w:lineRule="auto"/>
    </w:pPr>
    <w:rPr>
      <w:kern w:val="0"/>
      <w:sz w:val="24"/>
      <w:lang w:val="x-none" w:eastAsia="x-none"/>
    </w:rPr>
  </w:style>
  <w:style w:type="character" w:customStyle="1" w:styleId="Char4">
    <w:name w:val="正文文本 Char"/>
    <w:link w:val="af"/>
    <w:rsid w:val="003118D3"/>
    <w:rPr>
      <w:rFonts w:ascii="Times New Roman" w:eastAsia="宋体" w:hAnsi="Times New Roman" w:cs="Times New Roman"/>
      <w:sz w:val="24"/>
      <w:szCs w:val="24"/>
    </w:rPr>
  </w:style>
  <w:style w:type="paragraph" w:styleId="af0">
    <w:name w:val="Body Text Indent"/>
    <w:basedOn w:val="a1"/>
    <w:link w:val="Char5"/>
    <w:rsid w:val="003118D3"/>
    <w:pPr>
      <w:autoSpaceDE w:val="0"/>
      <w:autoSpaceDN w:val="0"/>
      <w:adjustRightInd w:val="0"/>
      <w:spacing w:after="120" w:line="440" w:lineRule="atLeast"/>
      <w:ind w:firstLine="539"/>
    </w:pPr>
    <w:rPr>
      <w:rFonts w:ascii="宋体"/>
      <w:kern w:val="0"/>
      <w:sz w:val="24"/>
      <w:szCs w:val="20"/>
      <w:lang w:val="x-none" w:eastAsia="x-none"/>
    </w:rPr>
  </w:style>
  <w:style w:type="character" w:customStyle="1" w:styleId="Char5">
    <w:name w:val="正文文本缩进 Char"/>
    <w:link w:val="af0"/>
    <w:rsid w:val="003118D3"/>
    <w:rPr>
      <w:rFonts w:ascii="宋体" w:eastAsia="宋体" w:hAnsi="Times New Roman" w:cs="Times New Roman"/>
      <w:kern w:val="0"/>
      <w:sz w:val="24"/>
      <w:szCs w:val="20"/>
    </w:rPr>
  </w:style>
  <w:style w:type="paragraph" w:styleId="af1">
    <w:name w:val="Date"/>
    <w:basedOn w:val="a1"/>
    <w:next w:val="a1"/>
    <w:link w:val="Char6"/>
    <w:rsid w:val="003118D3"/>
    <w:pPr>
      <w:ind w:leftChars="2500" w:left="2500"/>
    </w:pPr>
    <w:rPr>
      <w:rFonts w:ascii="宋体" w:eastAsia="仿宋_GB2312" w:hAnsi="宋体"/>
      <w:kern w:val="0"/>
      <w:sz w:val="28"/>
      <w:lang w:val="x-none" w:eastAsia="x-none"/>
    </w:rPr>
  </w:style>
  <w:style w:type="character" w:customStyle="1" w:styleId="Char6">
    <w:name w:val="日期 Char"/>
    <w:link w:val="af1"/>
    <w:rsid w:val="003118D3"/>
    <w:rPr>
      <w:rFonts w:ascii="宋体" w:eastAsia="仿宋_GB2312" w:hAnsi="宋体" w:cs="Times New Roman"/>
      <w:sz w:val="28"/>
      <w:szCs w:val="24"/>
    </w:rPr>
  </w:style>
  <w:style w:type="paragraph" w:styleId="23">
    <w:name w:val="Body Text 2"/>
    <w:basedOn w:val="a1"/>
    <w:link w:val="2Char0"/>
    <w:rsid w:val="003118D3"/>
    <w:rPr>
      <w:kern w:val="0"/>
      <w:sz w:val="28"/>
      <w:szCs w:val="20"/>
      <w:lang w:val="x-none" w:eastAsia="x-none"/>
    </w:rPr>
  </w:style>
  <w:style w:type="character" w:customStyle="1" w:styleId="2Char0">
    <w:name w:val="正文文本 2 Char"/>
    <w:link w:val="23"/>
    <w:rsid w:val="003118D3"/>
    <w:rPr>
      <w:rFonts w:ascii="Times New Roman" w:eastAsia="宋体" w:hAnsi="Times New Roman" w:cs="Times New Roman"/>
      <w:sz w:val="28"/>
      <w:szCs w:val="20"/>
    </w:rPr>
  </w:style>
  <w:style w:type="paragraph" w:styleId="31">
    <w:name w:val="Body Text 3"/>
    <w:basedOn w:val="a1"/>
    <w:link w:val="3Char0"/>
    <w:rsid w:val="003118D3"/>
    <w:pPr>
      <w:autoSpaceDE w:val="0"/>
      <w:autoSpaceDN w:val="0"/>
      <w:adjustRightInd w:val="0"/>
      <w:spacing w:after="120" w:line="360" w:lineRule="auto"/>
    </w:pPr>
    <w:rPr>
      <w:kern w:val="0"/>
      <w:sz w:val="24"/>
      <w:szCs w:val="20"/>
      <w:u w:val="single"/>
      <w:lang w:val="x-none" w:eastAsia="x-none"/>
    </w:rPr>
  </w:style>
  <w:style w:type="character" w:customStyle="1" w:styleId="3Char0">
    <w:name w:val="正文文本 3 Char"/>
    <w:link w:val="31"/>
    <w:rsid w:val="003118D3"/>
    <w:rPr>
      <w:rFonts w:ascii="Times New Roman" w:eastAsia="宋体" w:hAnsi="Times New Roman" w:cs="Times New Roman"/>
      <w:kern w:val="0"/>
      <w:sz w:val="24"/>
      <w:szCs w:val="20"/>
      <w:u w:val="single"/>
    </w:rPr>
  </w:style>
  <w:style w:type="paragraph" w:styleId="24">
    <w:name w:val="Body Text Indent 2"/>
    <w:basedOn w:val="a1"/>
    <w:link w:val="2Char1"/>
    <w:rsid w:val="003118D3"/>
    <w:pPr>
      <w:spacing w:line="360" w:lineRule="auto"/>
      <w:ind w:firstLineChars="200" w:firstLine="560"/>
    </w:pPr>
    <w:rPr>
      <w:rFonts w:eastAsia="仿宋_GB2312"/>
      <w:kern w:val="0"/>
      <w:sz w:val="28"/>
      <w:lang w:val="x-none" w:eastAsia="x-none"/>
    </w:rPr>
  </w:style>
  <w:style w:type="character" w:customStyle="1" w:styleId="2Char1">
    <w:name w:val="正文文本缩进 2 Char"/>
    <w:link w:val="24"/>
    <w:rsid w:val="003118D3"/>
    <w:rPr>
      <w:rFonts w:ascii="Times New Roman" w:eastAsia="仿宋_GB2312" w:hAnsi="Times New Roman" w:cs="Times New Roman"/>
      <w:sz w:val="28"/>
      <w:szCs w:val="24"/>
    </w:rPr>
  </w:style>
  <w:style w:type="paragraph" w:styleId="32">
    <w:name w:val="Body Text Indent 3"/>
    <w:basedOn w:val="a1"/>
    <w:link w:val="3Char1"/>
    <w:rsid w:val="003118D3"/>
    <w:pPr>
      <w:spacing w:line="400" w:lineRule="atLeast"/>
      <w:ind w:firstLine="600"/>
    </w:pPr>
    <w:rPr>
      <w:rFonts w:ascii="宋体"/>
      <w:kern w:val="0"/>
      <w:sz w:val="28"/>
      <w:szCs w:val="20"/>
      <w:lang w:val="x-none" w:eastAsia="x-none"/>
    </w:rPr>
  </w:style>
  <w:style w:type="character" w:customStyle="1" w:styleId="3Char1">
    <w:name w:val="正文文本缩进 3 Char"/>
    <w:link w:val="32"/>
    <w:rsid w:val="003118D3"/>
    <w:rPr>
      <w:rFonts w:ascii="宋体" w:eastAsia="宋体" w:hAnsi="Times New Roman" w:cs="Times New Roman"/>
      <w:sz w:val="28"/>
      <w:szCs w:val="20"/>
    </w:rPr>
  </w:style>
  <w:style w:type="paragraph" w:styleId="af2">
    <w:name w:val="Document Map"/>
    <w:basedOn w:val="a1"/>
    <w:link w:val="Char7"/>
    <w:rsid w:val="003118D3"/>
    <w:pPr>
      <w:shd w:val="clear" w:color="auto" w:fill="000080"/>
    </w:pPr>
    <w:rPr>
      <w:kern w:val="0"/>
      <w:sz w:val="20"/>
      <w:lang w:val="x-none" w:eastAsia="x-none"/>
    </w:rPr>
  </w:style>
  <w:style w:type="character" w:customStyle="1" w:styleId="Char7">
    <w:name w:val="文档结构图 Char"/>
    <w:link w:val="af2"/>
    <w:rsid w:val="003118D3"/>
    <w:rPr>
      <w:rFonts w:ascii="Times New Roman" w:eastAsia="宋体" w:hAnsi="Times New Roman" w:cs="Times New Roman"/>
      <w:szCs w:val="24"/>
      <w:shd w:val="clear" w:color="auto" w:fill="000080"/>
    </w:rPr>
  </w:style>
  <w:style w:type="paragraph" w:styleId="af3">
    <w:name w:val="Plain Text"/>
    <w:basedOn w:val="a1"/>
    <w:link w:val="Char8"/>
    <w:rsid w:val="003118D3"/>
    <w:rPr>
      <w:rFonts w:ascii="宋体" w:hAnsi="Courier New"/>
      <w:kern w:val="0"/>
      <w:sz w:val="20"/>
      <w:szCs w:val="20"/>
      <w:lang w:val="x-none" w:eastAsia="x-none"/>
    </w:rPr>
  </w:style>
  <w:style w:type="character" w:customStyle="1" w:styleId="Char8">
    <w:name w:val="纯文本 Char"/>
    <w:link w:val="af3"/>
    <w:rsid w:val="003118D3"/>
    <w:rPr>
      <w:rFonts w:ascii="宋体" w:eastAsia="宋体" w:hAnsi="Courier New" w:cs="Times New Roman"/>
      <w:szCs w:val="20"/>
    </w:rPr>
  </w:style>
  <w:style w:type="paragraph" w:customStyle="1" w:styleId="font523908">
    <w:name w:val="font523908"/>
    <w:basedOn w:val="a1"/>
    <w:rsid w:val="003118D3"/>
    <w:pPr>
      <w:widowControl/>
      <w:spacing w:before="100" w:after="100"/>
      <w:jc w:val="left"/>
    </w:pPr>
    <w:rPr>
      <w:rFonts w:ascii="宋体" w:hAnsi="宋体" w:hint="eastAsia"/>
      <w:kern w:val="0"/>
      <w:sz w:val="18"/>
    </w:rPr>
  </w:style>
  <w:style w:type="paragraph" w:customStyle="1" w:styleId="font623908">
    <w:name w:val="font623908"/>
    <w:basedOn w:val="a1"/>
    <w:rsid w:val="003118D3"/>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3118D3"/>
    <w:pPr>
      <w:widowControl/>
      <w:spacing w:before="100" w:after="100"/>
      <w:jc w:val="center"/>
    </w:pPr>
    <w:rPr>
      <w:rFonts w:ascii="宋体" w:hAnsi="宋体" w:hint="eastAsia"/>
      <w:kern w:val="0"/>
      <w:sz w:val="24"/>
    </w:rPr>
  </w:style>
  <w:style w:type="paragraph" w:customStyle="1" w:styleId="xl2423908">
    <w:name w:val="xl2423908"/>
    <w:basedOn w:val="a1"/>
    <w:rsid w:val="003118D3"/>
    <w:pPr>
      <w:widowControl/>
      <w:spacing w:before="100" w:after="100"/>
      <w:jc w:val="left"/>
    </w:pPr>
    <w:rPr>
      <w:rFonts w:ascii="宋体" w:hAnsi="宋体" w:hint="eastAsia"/>
      <w:kern w:val="0"/>
      <w:sz w:val="24"/>
    </w:rPr>
  </w:style>
  <w:style w:type="paragraph" w:customStyle="1" w:styleId="xl2723908">
    <w:name w:val="xl2723908"/>
    <w:basedOn w:val="a1"/>
    <w:rsid w:val="003118D3"/>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3118D3"/>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3118D3"/>
    <w:pPr>
      <w:tabs>
        <w:tab w:val="num" w:pos="644"/>
      </w:tabs>
      <w:spacing w:line="360" w:lineRule="auto"/>
      <w:ind w:left="567" w:hanging="283"/>
    </w:pPr>
    <w:rPr>
      <w:szCs w:val="20"/>
    </w:rPr>
  </w:style>
  <w:style w:type="paragraph" w:customStyle="1" w:styleId="20">
    <w:name w:val="列表2"/>
    <w:basedOn w:val="a1"/>
    <w:next w:val="ae"/>
    <w:rsid w:val="003118D3"/>
    <w:pPr>
      <w:numPr>
        <w:numId w:val="2"/>
      </w:numPr>
      <w:spacing w:line="360" w:lineRule="auto"/>
    </w:pPr>
    <w:rPr>
      <w:szCs w:val="20"/>
    </w:rPr>
  </w:style>
  <w:style w:type="paragraph" w:styleId="af4">
    <w:name w:val="Balloon Text"/>
    <w:basedOn w:val="a1"/>
    <w:link w:val="Char9"/>
    <w:rsid w:val="003118D3"/>
    <w:rPr>
      <w:kern w:val="0"/>
      <w:sz w:val="18"/>
      <w:szCs w:val="18"/>
      <w:lang w:val="x-none" w:eastAsia="x-none"/>
    </w:rPr>
  </w:style>
  <w:style w:type="character" w:customStyle="1" w:styleId="Char9">
    <w:name w:val="批注框文本 Char"/>
    <w:link w:val="af4"/>
    <w:rsid w:val="003118D3"/>
    <w:rPr>
      <w:rFonts w:ascii="Times New Roman" w:eastAsia="宋体" w:hAnsi="Times New Roman" w:cs="Times New Roman"/>
      <w:sz w:val="18"/>
      <w:szCs w:val="18"/>
    </w:rPr>
  </w:style>
  <w:style w:type="paragraph" w:customStyle="1" w:styleId="33">
    <w:name w:val="列表3"/>
    <w:basedOn w:val="a1"/>
    <w:rsid w:val="003118D3"/>
    <w:pPr>
      <w:spacing w:line="360" w:lineRule="auto"/>
    </w:pPr>
    <w:rPr>
      <w:rFonts w:ascii="宋体" w:hint="eastAsia"/>
      <w:szCs w:val="20"/>
    </w:rPr>
  </w:style>
  <w:style w:type="paragraph" w:customStyle="1" w:styleId="2211">
    <w:name w:val="样式 标题 2 + 首行缩进:  2 字符 段前: 1 行 段后: 1 行"/>
    <w:basedOn w:val="21"/>
    <w:rsid w:val="003118D3"/>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3118D3"/>
    <w:rPr>
      <w:b/>
      <w:bCs/>
      <w:szCs w:val="24"/>
    </w:rPr>
  </w:style>
  <w:style w:type="character" w:customStyle="1" w:styleId="Chara">
    <w:name w:val="批注主题 Char"/>
    <w:link w:val="af5"/>
    <w:rsid w:val="003118D3"/>
    <w:rPr>
      <w:rFonts w:ascii="Times New Roman" w:eastAsia="宋体" w:hAnsi="Times New Roman" w:cs="Times New Roman"/>
      <w:b/>
      <w:bCs/>
      <w:sz w:val="24"/>
      <w:szCs w:val="24"/>
    </w:rPr>
  </w:style>
  <w:style w:type="paragraph" w:customStyle="1" w:styleId="13">
    <w:name w:val="1"/>
    <w:basedOn w:val="a1"/>
    <w:rsid w:val="003118D3"/>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3118D3"/>
    <w:pPr>
      <w:spacing w:line="360" w:lineRule="auto"/>
    </w:pPr>
    <w:rPr>
      <w:rFonts w:ascii="宋体" w:hAnsi="宋体" w:hint="eastAsia"/>
      <w:sz w:val="24"/>
      <w:szCs w:val="20"/>
    </w:rPr>
  </w:style>
  <w:style w:type="paragraph" w:customStyle="1" w:styleId="af6">
    <w:name w:val="正文正文"/>
    <w:basedOn w:val="a1"/>
    <w:rsid w:val="003118D3"/>
    <w:pPr>
      <w:spacing w:afterLines="25" w:line="360" w:lineRule="auto"/>
      <w:ind w:firstLineChars="200" w:firstLine="200"/>
    </w:pPr>
    <w:rPr>
      <w:sz w:val="24"/>
    </w:rPr>
  </w:style>
  <w:style w:type="paragraph" w:customStyle="1" w:styleId="unnamed1">
    <w:name w:val="unnamed1"/>
    <w:basedOn w:val="a1"/>
    <w:rsid w:val="003118D3"/>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3118D3"/>
    <w:pPr>
      <w:keepNext/>
      <w:outlineLvl w:val="2"/>
    </w:pPr>
    <w:rPr>
      <w:b/>
    </w:rPr>
  </w:style>
  <w:style w:type="character" w:styleId="af8">
    <w:name w:val="footnote reference"/>
    <w:rsid w:val="003118D3"/>
    <w:rPr>
      <w:vertAlign w:val="superscript"/>
    </w:rPr>
  </w:style>
  <w:style w:type="character" w:styleId="af9">
    <w:name w:val="annotation reference"/>
    <w:qFormat/>
    <w:rsid w:val="003118D3"/>
    <w:rPr>
      <w:sz w:val="21"/>
      <w:szCs w:val="21"/>
    </w:rPr>
  </w:style>
  <w:style w:type="character" w:customStyle="1" w:styleId="tt11">
    <w:name w:val="tt11"/>
    <w:rsid w:val="003118D3"/>
    <w:rPr>
      <w:spacing w:val="400"/>
      <w:sz w:val="22"/>
      <w:szCs w:val="22"/>
    </w:rPr>
  </w:style>
  <w:style w:type="character" w:customStyle="1" w:styleId="afa">
    <w:name w:val="a"/>
    <w:basedOn w:val="a2"/>
    <w:rsid w:val="003118D3"/>
  </w:style>
  <w:style w:type="character" w:customStyle="1" w:styleId="md1">
    <w:name w:val="md1"/>
    <w:rsid w:val="003118D3"/>
    <w:rPr>
      <w:spacing w:val="360"/>
      <w:sz w:val="25"/>
      <w:szCs w:val="25"/>
    </w:rPr>
  </w:style>
  <w:style w:type="character" w:customStyle="1" w:styleId="style21">
    <w:name w:val="style21"/>
    <w:rsid w:val="003118D3"/>
    <w:rPr>
      <w:strike w:val="0"/>
      <w:dstrike w:val="0"/>
      <w:color w:val="006699"/>
      <w:spacing w:val="31680"/>
      <w:sz w:val="18"/>
      <w:szCs w:val="18"/>
      <w:u w:val="none"/>
      <w:effect w:val="none"/>
    </w:rPr>
  </w:style>
  <w:style w:type="character" w:customStyle="1" w:styleId="read">
    <w:name w:val="read"/>
    <w:basedOn w:val="a2"/>
    <w:rsid w:val="003118D3"/>
  </w:style>
  <w:style w:type="character" w:customStyle="1" w:styleId="big1">
    <w:name w:val="big1"/>
    <w:rsid w:val="003118D3"/>
    <w:rPr>
      <w:spacing w:val="360"/>
      <w:sz w:val="22"/>
      <w:szCs w:val="22"/>
    </w:rPr>
  </w:style>
  <w:style w:type="character" w:styleId="afb">
    <w:name w:val="page number"/>
    <w:basedOn w:val="a2"/>
    <w:rsid w:val="003118D3"/>
  </w:style>
  <w:style w:type="character" w:styleId="afc">
    <w:name w:val="Strong"/>
    <w:qFormat/>
    <w:rsid w:val="003118D3"/>
    <w:rPr>
      <w:b/>
      <w:bCs/>
    </w:rPr>
  </w:style>
  <w:style w:type="paragraph" w:customStyle="1" w:styleId="Default">
    <w:name w:val="Default"/>
    <w:rsid w:val="003118D3"/>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3118D3"/>
    <w:pPr>
      <w:tabs>
        <w:tab w:val="num" w:pos="360"/>
      </w:tabs>
    </w:pPr>
    <w:rPr>
      <w:sz w:val="24"/>
    </w:rPr>
  </w:style>
  <w:style w:type="paragraph" w:customStyle="1" w:styleId="AODocTxt">
    <w:name w:val="AODocTxt"/>
    <w:basedOn w:val="AOBodyTxt"/>
    <w:rsid w:val="003118D3"/>
    <w:pPr>
      <w:numPr>
        <w:numId w:val="11"/>
      </w:numPr>
    </w:pPr>
  </w:style>
  <w:style w:type="paragraph" w:customStyle="1" w:styleId="AOBodyTxt">
    <w:name w:val="AOBodyTxt"/>
    <w:basedOn w:val="AONormal"/>
    <w:next w:val="AODocTxt"/>
    <w:rsid w:val="003118D3"/>
    <w:pPr>
      <w:spacing w:before="240"/>
    </w:pPr>
  </w:style>
  <w:style w:type="paragraph" w:customStyle="1" w:styleId="AONormal">
    <w:name w:val="AONormal"/>
    <w:rsid w:val="003118D3"/>
    <w:pPr>
      <w:spacing w:line="260" w:lineRule="atLeast"/>
    </w:pPr>
    <w:rPr>
      <w:rFonts w:ascii="Times New Roman" w:hAnsi="Times New Roman"/>
      <w:sz w:val="22"/>
      <w:szCs w:val="22"/>
      <w:lang w:val="en-GB" w:eastAsia="en-US"/>
    </w:rPr>
  </w:style>
  <w:style w:type="paragraph" w:customStyle="1" w:styleId="AOBullet">
    <w:name w:val="AOBullet"/>
    <w:basedOn w:val="AOBodyTxt"/>
    <w:rsid w:val="003118D3"/>
    <w:pPr>
      <w:numPr>
        <w:numId w:val="4"/>
      </w:numPr>
      <w:tabs>
        <w:tab w:val="clear" w:pos="720"/>
      </w:tabs>
    </w:pPr>
  </w:style>
  <w:style w:type="paragraph" w:customStyle="1" w:styleId="AODefHead">
    <w:name w:val="AODefHead"/>
    <w:basedOn w:val="AOBodyTxt"/>
    <w:next w:val="AODefPara"/>
    <w:rsid w:val="003118D3"/>
    <w:pPr>
      <w:numPr>
        <w:numId w:val="5"/>
      </w:numPr>
      <w:outlineLvl w:val="5"/>
    </w:pPr>
  </w:style>
  <w:style w:type="paragraph" w:customStyle="1" w:styleId="AODefPara">
    <w:name w:val="AODefPara"/>
    <w:basedOn w:val="AODefHead"/>
    <w:rsid w:val="003118D3"/>
    <w:pPr>
      <w:numPr>
        <w:ilvl w:val="1"/>
      </w:numPr>
      <w:tabs>
        <w:tab w:val="num" w:pos="992"/>
      </w:tabs>
      <w:ind w:left="992" w:hanging="992"/>
      <w:outlineLvl w:val="6"/>
    </w:pPr>
  </w:style>
  <w:style w:type="paragraph" w:customStyle="1" w:styleId="AO1">
    <w:name w:val="AO(1)"/>
    <w:basedOn w:val="AOBodyTxt"/>
    <w:next w:val="AODocTxt"/>
    <w:rsid w:val="003118D3"/>
    <w:pPr>
      <w:numPr>
        <w:numId w:val="6"/>
      </w:numPr>
      <w:tabs>
        <w:tab w:val="clear" w:pos="720"/>
      </w:tabs>
    </w:pPr>
  </w:style>
  <w:style w:type="paragraph" w:customStyle="1" w:styleId="AOA">
    <w:name w:val="AO(A)"/>
    <w:basedOn w:val="AOBodyTxt"/>
    <w:next w:val="AODocTxt"/>
    <w:rsid w:val="003118D3"/>
    <w:pPr>
      <w:numPr>
        <w:numId w:val="7"/>
      </w:numPr>
      <w:tabs>
        <w:tab w:val="clear" w:pos="720"/>
      </w:tabs>
    </w:pPr>
  </w:style>
  <w:style w:type="paragraph" w:customStyle="1" w:styleId="AOAnxHead">
    <w:name w:val="AOAnxHead"/>
    <w:basedOn w:val="AOAttachments"/>
    <w:next w:val="AOAnxTitle"/>
    <w:rsid w:val="003118D3"/>
    <w:pPr>
      <w:pageBreakBefore/>
      <w:numPr>
        <w:numId w:val="8"/>
      </w:numPr>
      <w:outlineLvl w:val="0"/>
    </w:pPr>
  </w:style>
  <w:style w:type="paragraph" w:customStyle="1" w:styleId="AOAttachments">
    <w:name w:val="AOAttachments"/>
    <w:basedOn w:val="AOBodyTxt"/>
    <w:next w:val="AODocTxt"/>
    <w:rsid w:val="003118D3"/>
    <w:pPr>
      <w:jc w:val="center"/>
    </w:pPr>
    <w:rPr>
      <w:caps/>
    </w:rPr>
  </w:style>
  <w:style w:type="paragraph" w:customStyle="1" w:styleId="AOAnxTitle">
    <w:name w:val="AOAnxTitle"/>
    <w:basedOn w:val="AOAttachments"/>
    <w:next w:val="AODocTxt"/>
    <w:rsid w:val="003118D3"/>
    <w:pPr>
      <w:outlineLvl w:val="1"/>
    </w:pPr>
    <w:rPr>
      <w:b/>
    </w:rPr>
  </w:style>
  <w:style w:type="paragraph" w:customStyle="1" w:styleId="AOAnxPartHead">
    <w:name w:val="AOAnxPartHead"/>
    <w:basedOn w:val="AOAnxHead"/>
    <w:next w:val="AOAnxPartTitle"/>
    <w:rsid w:val="003118D3"/>
    <w:pPr>
      <w:pageBreakBefore w:val="0"/>
      <w:numPr>
        <w:ilvl w:val="1"/>
      </w:numPr>
      <w:tabs>
        <w:tab w:val="num" w:pos="1440"/>
      </w:tabs>
      <w:ind w:left="1440" w:hanging="360"/>
    </w:pPr>
  </w:style>
  <w:style w:type="paragraph" w:customStyle="1" w:styleId="AOAnxPartTitle">
    <w:name w:val="AOAnxPartTitle"/>
    <w:basedOn w:val="AOAnxTitle"/>
    <w:next w:val="AODocTxt"/>
    <w:rsid w:val="003118D3"/>
  </w:style>
  <w:style w:type="paragraph" w:customStyle="1" w:styleId="AOAppHead">
    <w:name w:val="AOAppHead"/>
    <w:basedOn w:val="AOAttachments"/>
    <w:next w:val="AOAppTitle"/>
    <w:rsid w:val="003118D3"/>
    <w:pPr>
      <w:pageBreakBefore/>
      <w:numPr>
        <w:numId w:val="9"/>
      </w:numPr>
      <w:tabs>
        <w:tab w:val="num" w:pos="360"/>
      </w:tabs>
      <w:outlineLvl w:val="0"/>
    </w:pPr>
  </w:style>
  <w:style w:type="paragraph" w:customStyle="1" w:styleId="AOAppTitle">
    <w:name w:val="AOAppTitle"/>
    <w:basedOn w:val="AOAttachments"/>
    <w:next w:val="AODocTxt"/>
    <w:rsid w:val="003118D3"/>
    <w:pPr>
      <w:outlineLvl w:val="1"/>
    </w:pPr>
    <w:rPr>
      <w:b/>
    </w:rPr>
  </w:style>
  <w:style w:type="paragraph" w:customStyle="1" w:styleId="AOAppPartHead">
    <w:name w:val="AOAppPartHead"/>
    <w:basedOn w:val="AOAppHead"/>
    <w:next w:val="AOAppPartTitle"/>
    <w:rsid w:val="003118D3"/>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3118D3"/>
  </w:style>
  <w:style w:type="paragraph" w:customStyle="1" w:styleId="AOSchHead">
    <w:name w:val="AOSchHead"/>
    <w:basedOn w:val="AOAttachments"/>
    <w:next w:val="AOSchTitle"/>
    <w:rsid w:val="003118D3"/>
    <w:pPr>
      <w:pageBreakBefore/>
      <w:numPr>
        <w:numId w:val="10"/>
      </w:numPr>
      <w:outlineLvl w:val="0"/>
    </w:pPr>
  </w:style>
  <w:style w:type="paragraph" w:customStyle="1" w:styleId="AOSchTitle">
    <w:name w:val="AOSchTitle"/>
    <w:basedOn w:val="AOAttachments"/>
    <w:next w:val="AODocTxt"/>
    <w:rsid w:val="003118D3"/>
    <w:pPr>
      <w:outlineLvl w:val="1"/>
    </w:pPr>
    <w:rPr>
      <w:b/>
    </w:rPr>
  </w:style>
  <w:style w:type="paragraph" w:customStyle="1" w:styleId="AOSchPartHead">
    <w:name w:val="AOSchPartHead"/>
    <w:basedOn w:val="AOSchHead"/>
    <w:next w:val="AOSchPartTitle"/>
    <w:rsid w:val="003118D3"/>
    <w:pPr>
      <w:pageBreakBefore w:val="0"/>
      <w:numPr>
        <w:ilvl w:val="1"/>
      </w:numPr>
      <w:tabs>
        <w:tab w:val="num" w:pos="780"/>
      </w:tabs>
      <w:ind w:firstLine="420"/>
    </w:pPr>
  </w:style>
  <w:style w:type="paragraph" w:customStyle="1" w:styleId="AOSchPartTitle">
    <w:name w:val="AOSchPartTitle"/>
    <w:basedOn w:val="AOSchTitle"/>
    <w:next w:val="AODocTxt"/>
    <w:rsid w:val="003118D3"/>
  </w:style>
  <w:style w:type="paragraph" w:customStyle="1" w:styleId="AODocTxtL1">
    <w:name w:val="AODocTxtL1"/>
    <w:basedOn w:val="AODocTxt"/>
    <w:rsid w:val="003118D3"/>
    <w:pPr>
      <w:numPr>
        <w:ilvl w:val="1"/>
      </w:numPr>
      <w:tabs>
        <w:tab w:val="num" w:pos="780"/>
      </w:tabs>
      <w:ind w:left="0" w:firstLine="420"/>
    </w:pPr>
  </w:style>
  <w:style w:type="paragraph" w:customStyle="1" w:styleId="AODocTxtL2">
    <w:name w:val="AODocTxtL2"/>
    <w:basedOn w:val="AODocTxt"/>
    <w:rsid w:val="003118D3"/>
    <w:pPr>
      <w:numPr>
        <w:ilvl w:val="2"/>
      </w:numPr>
      <w:tabs>
        <w:tab w:val="num" w:pos="2160"/>
      </w:tabs>
      <w:ind w:left="2160" w:hanging="360"/>
    </w:pPr>
  </w:style>
  <w:style w:type="paragraph" w:customStyle="1" w:styleId="AODocTxtL3">
    <w:name w:val="AODocTxtL3"/>
    <w:basedOn w:val="AODocTxt"/>
    <w:rsid w:val="003118D3"/>
    <w:pPr>
      <w:numPr>
        <w:ilvl w:val="3"/>
      </w:numPr>
      <w:tabs>
        <w:tab w:val="num" w:pos="2880"/>
      </w:tabs>
      <w:ind w:left="2880" w:hanging="360"/>
    </w:pPr>
  </w:style>
  <w:style w:type="paragraph" w:customStyle="1" w:styleId="AODocTxtL4">
    <w:name w:val="AODocTxtL4"/>
    <w:basedOn w:val="AODocTxt"/>
    <w:rsid w:val="003118D3"/>
    <w:pPr>
      <w:numPr>
        <w:ilvl w:val="4"/>
      </w:numPr>
      <w:tabs>
        <w:tab w:val="num" w:pos="3600"/>
      </w:tabs>
      <w:ind w:left="3600" w:hanging="360"/>
    </w:pPr>
  </w:style>
  <w:style w:type="paragraph" w:customStyle="1" w:styleId="AODocTxtL5">
    <w:name w:val="AODocTxtL5"/>
    <w:basedOn w:val="AODocTxt"/>
    <w:rsid w:val="003118D3"/>
    <w:pPr>
      <w:numPr>
        <w:ilvl w:val="5"/>
      </w:numPr>
      <w:tabs>
        <w:tab w:val="num" w:pos="4320"/>
      </w:tabs>
      <w:ind w:left="4320" w:hanging="360"/>
    </w:pPr>
  </w:style>
  <w:style w:type="paragraph" w:customStyle="1" w:styleId="AODocTxtL6">
    <w:name w:val="AODocTxtL6"/>
    <w:basedOn w:val="AODocTxt"/>
    <w:rsid w:val="003118D3"/>
    <w:pPr>
      <w:numPr>
        <w:ilvl w:val="6"/>
      </w:numPr>
      <w:tabs>
        <w:tab w:val="num" w:pos="5040"/>
      </w:tabs>
      <w:ind w:left="5040" w:hanging="360"/>
    </w:pPr>
  </w:style>
  <w:style w:type="paragraph" w:customStyle="1" w:styleId="AODocTxtL7">
    <w:name w:val="AODocTxtL7"/>
    <w:basedOn w:val="AODocTxt"/>
    <w:rsid w:val="003118D3"/>
    <w:pPr>
      <w:numPr>
        <w:ilvl w:val="7"/>
      </w:numPr>
      <w:tabs>
        <w:tab w:val="num" w:pos="5760"/>
      </w:tabs>
      <w:ind w:left="5760" w:hanging="360"/>
    </w:pPr>
  </w:style>
  <w:style w:type="paragraph" w:customStyle="1" w:styleId="AODocTxtL8">
    <w:name w:val="AODocTxtL8"/>
    <w:basedOn w:val="AODocTxt"/>
    <w:rsid w:val="003118D3"/>
    <w:pPr>
      <w:numPr>
        <w:ilvl w:val="8"/>
      </w:numPr>
      <w:tabs>
        <w:tab w:val="num" w:pos="6480"/>
      </w:tabs>
      <w:ind w:left="6480" w:hanging="360"/>
    </w:pPr>
  </w:style>
  <w:style w:type="paragraph" w:customStyle="1" w:styleId="AOGenNum1">
    <w:name w:val="AOGenNum1"/>
    <w:basedOn w:val="AOBodyTxt"/>
    <w:next w:val="AOGenNum1Para"/>
    <w:rsid w:val="003118D3"/>
    <w:pPr>
      <w:keepNext/>
      <w:numPr>
        <w:numId w:val="12"/>
      </w:numPr>
    </w:pPr>
    <w:rPr>
      <w:b/>
      <w:caps/>
    </w:rPr>
  </w:style>
  <w:style w:type="paragraph" w:customStyle="1" w:styleId="AOGenNum1Para">
    <w:name w:val="AOGenNum1Para"/>
    <w:basedOn w:val="AOGenNum1"/>
    <w:next w:val="AOGenNum1List"/>
    <w:rsid w:val="003118D3"/>
    <w:pPr>
      <w:numPr>
        <w:ilvl w:val="1"/>
      </w:numPr>
      <w:tabs>
        <w:tab w:val="clear" w:pos="720"/>
        <w:tab w:val="num" w:pos="1588"/>
      </w:tabs>
      <w:ind w:left="1588" w:hanging="737"/>
    </w:pPr>
    <w:rPr>
      <w:caps w:val="0"/>
    </w:rPr>
  </w:style>
  <w:style w:type="paragraph" w:customStyle="1" w:styleId="AOGenNum1List">
    <w:name w:val="AOGenNum1List"/>
    <w:basedOn w:val="AOGenNum1"/>
    <w:rsid w:val="003118D3"/>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3118D3"/>
    <w:pPr>
      <w:keepNext/>
      <w:numPr>
        <w:numId w:val="13"/>
      </w:numPr>
    </w:pPr>
    <w:rPr>
      <w:b/>
    </w:rPr>
  </w:style>
  <w:style w:type="paragraph" w:customStyle="1" w:styleId="AOGenNum2Para">
    <w:name w:val="AOGenNum2Para"/>
    <w:basedOn w:val="AOGenNum2"/>
    <w:next w:val="AOGenNum2List"/>
    <w:rsid w:val="003118D3"/>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3118D3"/>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3118D3"/>
    <w:pPr>
      <w:numPr>
        <w:numId w:val="14"/>
      </w:numPr>
    </w:pPr>
  </w:style>
  <w:style w:type="paragraph" w:customStyle="1" w:styleId="AOGenNum3List">
    <w:name w:val="AOGenNum3List"/>
    <w:basedOn w:val="AOGenNum3"/>
    <w:rsid w:val="003118D3"/>
    <w:pPr>
      <w:numPr>
        <w:ilvl w:val="1"/>
      </w:numPr>
      <w:tabs>
        <w:tab w:val="clear" w:pos="720"/>
        <w:tab w:val="num" w:pos="840"/>
      </w:tabs>
      <w:ind w:left="840" w:hanging="420"/>
    </w:pPr>
  </w:style>
  <w:style w:type="paragraph" w:customStyle="1" w:styleId="AOHead1">
    <w:name w:val="AOHead1"/>
    <w:basedOn w:val="AOHeadings"/>
    <w:next w:val="AODocTxtL1"/>
    <w:rsid w:val="003118D3"/>
    <w:pPr>
      <w:keepNext/>
      <w:numPr>
        <w:numId w:val="15"/>
      </w:numPr>
      <w:outlineLvl w:val="0"/>
    </w:pPr>
    <w:rPr>
      <w:b/>
      <w:caps/>
      <w:kern w:val="28"/>
    </w:rPr>
  </w:style>
  <w:style w:type="paragraph" w:customStyle="1" w:styleId="AOHeadings">
    <w:name w:val="AOHeadings"/>
    <w:basedOn w:val="AOBodyTxt"/>
    <w:next w:val="AODocTxt"/>
    <w:rsid w:val="003118D3"/>
  </w:style>
  <w:style w:type="paragraph" w:customStyle="1" w:styleId="AOHead2">
    <w:name w:val="AOHead2"/>
    <w:basedOn w:val="AOHeadings"/>
    <w:next w:val="AODocTxtL1"/>
    <w:rsid w:val="003118D3"/>
    <w:pPr>
      <w:keepNext/>
      <w:numPr>
        <w:ilvl w:val="1"/>
        <w:numId w:val="15"/>
      </w:numPr>
      <w:outlineLvl w:val="1"/>
    </w:pPr>
    <w:rPr>
      <w:b/>
    </w:rPr>
  </w:style>
  <w:style w:type="paragraph" w:customStyle="1" w:styleId="AOHead3">
    <w:name w:val="AOHead3"/>
    <w:basedOn w:val="AOHeadings"/>
    <w:next w:val="AODocTxtL2"/>
    <w:rsid w:val="003118D3"/>
    <w:pPr>
      <w:numPr>
        <w:ilvl w:val="2"/>
        <w:numId w:val="15"/>
      </w:numPr>
      <w:outlineLvl w:val="2"/>
    </w:pPr>
  </w:style>
  <w:style w:type="paragraph" w:customStyle="1" w:styleId="AOHead4">
    <w:name w:val="AOHead4"/>
    <w:basedOn w:val="AOHeadings"/>
    <w:next w:val="AODocTxtL3"/>
    <w:rsid w:val="003118D3"/>
    <w:pPr>
      <w:numPr>
        <w:ilvl w:val="3"/>
        <w:numId w:val="15"/>
      </w:numPr>
      <w:outlineLvl w:val="3"/>
    </w:pPr>
  </w:style>
  <w:style w:type="paragraph" w:customStyle="1" w:styleId="AOHead5">
    <w:name w:val="AOHead5"/>
    <w:basedOn w:val="AOHeadings"/>
    <w:next w:val="AODocTxtL4"/>
    <w:rsid w:val="003118D3"/>
    <w:pPr>
      <w:numPr>
        <w:ilvl w:val="4"/>
        <w:numId w:val="15"/>
      </w:numPr>
      <w:outlineLvl w:val="4"/>
    </w:pPr>
  </w:style>
  <w:style w:type="paragraph" w:customStyle="1" w:styleId="AOHead6">
    <w:name w:val="AOHead6"/>
    <w:basedOn w:val="AOHeadings"/>
    <w:next w:val="AODocTxtL5"/>
    <w:rsid w:val="003118D3"/>
    <w:pPr>
      <w:numPr>
        <w:ilvl w:val="5"/>
        <w:numId w:val="15"/>
      </w:numPr>
      <w:outlineLvl w:val="5"/>
    </w:pPr>
  </w:style>
  <w:style w:type="paragraph" w:customStyle="1" w:styleId="AOAltHead1">
    <w:name w:val="AOAltHead1"/>
    <w:basedOn w:val="AOHead1"/>
    <w:next w:val="AODocTxtL1"/>
    <w:rsid w:val="003118D3"/>
    <w:pPr>
      <w:keepNext w:val="0"/>
      <w:tabs>
        <w:tab w:val="clear" w:pos="720"/>
      </w:tabs>
    </w:pPr>
    <w:rPr>
      <w:b w:val="0"/>
      <w:caps w:val="0"/>
    </w:rPr>
  </w:style>
  <w:style w:type="paragraph" w:customStyle="1" w:styleId="AOAltHead2">
    <w:name w:val="AOAltHead2"/>
    <w:basedOn w:val="AOHead2"/>
    <w:next w:val="AODocTxtL1"/>
    <w:rsid w:val="003118D3"/>
    <w:pPr>
      <w:keepNext w:val="0"/>
      <w:tabs>
        <w:tab w:val="clear" w:pos="720"/>
      </w:tabs>
    </w:pPr>
    <w:rPr>
      <w:b w:val="0"/>
    </w:rPr>
  </w:style>
  <w:style w:type="paragraph" w:customStyle="1" w:styleId="AOAltHead3">
    <w:name w:val="AOAltHead3"/>
    <w:basedOn w:val="AOHead3"/>
    <w:next w:val="AODocTxtL1"/>
    <w:rsid w:val="003118D3"/>
    <w:pPr>
      <w:tabs>
        <w:tab w:val="clear" w:pos="1440"/>
      </w:tabs>
      <w:ind w:left="720"/>
    </w:pPr>
  </w:style>
  <w:style w:type="paragraph" w:customStyle="1" w:styleId="AOAltHead4">
    <w:name w:val="AOAltHead4"/>
    <w:basedOn w:val="AOHead4"/>
    <w:next w:val="AODocTxtL2"/>
    <w:rsid w:val="003118D3"/>
    <w:pPr>
      <w:tabs>
        <w:tab w:val="clear" w:pos="2160"/>
      </w:tabs>
      <w:ind w:left="1440"/>
    </w:pPr>
  </w:style>
  <w:style w:type="paragraph" w:customStyle="1" w:styleId="AOAltHead5">
    <w:name w:val="AOAltHead5"/>
    <w:basedOn w:val="AOHead5"/>
    <w:next w:val="AODocTxtL3"/>
    <w:rsid w:val="003118D3"/>
    <w:pPr>
      <w:tabs>
        <w:tab w:val="clear" w:pos="2880"/>
      </w:tabs>
      <w:ind w:left="2160"/>
    </w:pPr>
  </w:style>
  <w:style w:type="paragraph" w:customStyle="1" w:styleId="AOAltHead6">
    <w:name w:val="AOAltHead6"/>
    <w:basedOn w:val="AOHead6"/>
    <w:next w:val="AODocTxtL4"/>
    <w:rsid w:val="003118D3"/>
    <w:pPr>
      <w:tabs>
        <w:tab w:val="clear" w:pos="3600"/>
      </w:tabs>
      <w:ind w:left="2880"/>
    </w:pPr>
  </w:style>
  <w:style w:type="paragraph" w:customStyle="1" w:styleId="AOListNumber">
    <w:name w:val="AOListNumber"/>
    <w:basedOn w:val="AOBodyTxt"/>
    <w:rsid w:val="003118D3"/>
    <w:pPr>
      <w:numPr>
        <w:numId w:val="16"/>
      </w:numPr>
      <w:tabs>
        <w:tab w:val="clear" w:pos="720"/>
      </w:tabs>
    </w:pPr>
  </w:style>
  <w:style w:type="paragraph" w:customStyle="1" w:styleId="AOBullet2">
    <w:name w:val="AOBullet2"/>
    <w:basedOn w:val="AOBullet"/>
    <w:rsid w:val="003118D3"/>
    <w:pPr>
      <w:numPr>
        <w:numId w:val="17"/>
      </w:numPr>
      <w:tabs>
        <w:tab w:val="clear" w:pos="720"/>
        <w:tab w:val="num" w:pos="1280"/>
      </w:tabs>
      <w:spacing w:before="120"/>
      <w:ind w:left="1280"/>
    </w:pPr>
  </w:style>
  <w:style w:type="paragraph" w:customStyle="1" w:styleId="AOBullet3">
    <w:name w:val="AOBullet3"/>
    <w:basedOn w:val="AOBodyTxt"/>
    <w:rsid w:val="003118D3"/>
    <w:pPr>
      <w:numPr>
        <w:numId w:val="18"/>
      </w:numPr>
      <w:tabs>
        <w:tab w:val="clear" w:pos="720"/>
      </w:tabs>
      <w:spacing w:before="120"/>
    </w:pPr>
  </w:style>
  <w:style w:type="paragraph" w:customStyle="1" w:styleId="AOBullet4">
    <w:name w:val="AOBullet4"/>
    <w:basedOn w:val="AOBodyTxt"/>
    <w:rsid w:val="003118D3"/>
    <w:pPr>
      <w:numPr>
        <w:numId w:val="19"/>
      </w:numPr>
      <w:spacing w:before="120"/>
    </w:pPr>
  </w:style>
  <w:style w:type="paragraph" w:styleId="a0">
    <w:name w:val="List Bullet"/>
    <w:basedOn w:val="afd"/>
    <w:autoRedefine/>
    <w:rsid w:val="003118D3"/>
    <w:pPr>
      <w:numPr>
        <w:numId w:val="20"/>
      </w:numPr>
      <w:ind w:right="720"/>
    </w:pPr>
  </w:style>
  <w:style w:type="paragraph" w:styleId="afd">
    <w:name w:val="List"/>
    <w:basedOn w:val="af"/>
    <w:rsid w:val="003118D3"/>
    <w:pPr>
      <w:widowControl/>
      <w:spacing w:after="240" w:line="240" w:lineRule="atLeast"/>
      <w:ind w:left="720" w:hanging="360"/>
      <w:jc w:val="left"/>
    </w:pPr>
    <w:rPr>
      <w:rFonts w:eastAsia="PMingLiU"/>
      <w:szCs w:val="20"/>
      <w:lang w:eastAsia="en-US"/>
    </w:rPr>
  </w:style>
  <w:style w:type="paragraph" w:styleId="a">
    <w:name w:val="List Number"/>
    <w:basedOn w:val="afd"/>
    <w:rsid w:val="003118D3"/>
    <w:pPr>
      <w:numPr>
        <w:numId w:val="21"/>
      </w:numPr>
      <w:ind w:right="720"/>
    </w:pPr>
  </w:style>
  <w:style w:type="paragraph" w:customStyle="1" w:styleId="afe">
    <w:name w:val="正文所"/>
    <w:basedOn w:val="a1"/>
    <w:rsid w:val="003118D3"/>
    <w:pPr>
      <w:spacing w:line="360" w:lineRule="auto"/>
      <w:ind w:firstLineChars="200" w:firstLine="420"/>
    </w:pPr>
  </w:style>
  <w:style w:type="paragraph" w:customStyle="1" w:styleId="AOFPBP">
    <w:name w:val="AOFPBP"/>
    <w:basedOn w:val="AONormal"/>
    <w:next w:val="AOFPTxt"/>
    <w:rsid w:val="003118D3"/>
  </w:style>
  <w:style w:type="paragraph" w:customStyle="1" w:styleId="AOFPTxt">
    <w:name w:val="AOFPTxt"/>
    <w:basedOn w:val="AOFPBP"/>
    <w:rsid w:val="003118D3"/>
    <w:rPr>
      <w:b/>
    </w:rPr>
  </w:style>
  <w:style w:type="paragraph" w:customStyle="1" w:styleId="AOFPCopyright">
    <w:name w:val="AOFPCopyright"/>
    <w:basedOn w:val="AOFPTxt"/>
    <w:rsid w:val="003118D3"/>
    <w:rPr>
      <w:caps/>
    </w:rPr>
  </w:style>
  <w:style w:type="paragraph" w:customStyle="1" w:styleId="AOFPDate">
    <w:name w:val="AOFPDate"/>
    <w:basedOn w:val="AOFPTxt"/>
    <w:rsid w:val="003118D3"/>
    <w:rPr>
      <w:caps/>
    </w:rPr>
  </w:style>
  <w:style w:type="paragraph" w:customStyle="1" w:styleId="AOFPTitle">
    <w:name w:val="AOFPTitle"/>
    <w:basedOn w:val="AOFPTxt"/>
    <w:rsid w:val="003118D3"/>
    <w:rPr>
      <w:caps/>
      <w:sz w:val="32"/>
    </w:rPr>
  </w:style>
  <w:style w:type="paragraph" w:customStyle="1" w:styleId="AOFPTxtCaps">
    <w:name w:val="AOFPTxtCaps"/>
    <w:basedOn w:val="AOFPTxt"/>
    <w:rsid w:val="003118D3"/>
    <w:rPr>
      <w:caps/>
    </w:rPr>
  </w:style>
  <w:style w:type="character" w:customStyle="1" w:styleId="AOHidden">
    <w:name w:val="AOHidden"/>
    <w:rsid w:val="003118D3"/>
    <w:rPr>
      <w:vanish/>
      <w:color w:val="auto"/>
    </w:rPr>
  </w:style>
  <w:style w:type="paragraph" w:customStyle="1" w:styleId="AOLocation">
    <w:name w:val="AOLocation"/>
    <w:basedOn w:val="AOFPBP"/>
    <w:rsid w:val="003118D3"/>
    <w:pPr>
      <w:spacing w:before="160"/>
      <w:jc w:val="center"/>
    </w:pPr>
    <w:rPr>
      <w:b/>
      <w:caps/>
    </w:rPr>
  </w:style>
  <w:style w:type="paragraph" w:customStyle="1" w:styleId="AOSignatory">
    <w:name w:val="AOSignatory"/>
    <w:basedOn w:val="AOBodyTxt"/>
    <w:next w:val="AODocTxt"/>
    <w:rsid w:val="003118D3"/>
    <w:pPr>
      <w:pageBreakBefore/>
      <w:spacing w:after="240"/>
      <w:jc w:val="center"/>
    </w:pPr>
    <w:rPr>
      <w:b/>
      <w:caps/>
    </w:rPr>
  </w:style>
  <w:style w:type="paragraph" w:customStyle="1" w:styleId="AOTitle">
    <w:name w:val="AOTitle"/>
    <w:basedOn w:val="AOHeadings"/>
    <w:next w:val="AODocTxt"/>
    <w:rsid w:val="003118D3"/>
    <w:pPr>
      <w:jc w:val="center"/>
    </w:pPr>
    <w:rPr>
      <w:b/>
      <w:caps/>
    </w:rPr>
  </w:style>
  <w:style w:type="paragraph" w:customStyle="1" w:styleId="AOTOCHeading">
    <w:name w:val="AOTOCHeading"/>
    <w:basedOn w:val="AOHeadings"/>
    <w:next w:val="AODocTxt"/>
    <w:rsid w:val="003118D3"/>
    <w:pPr>
      <w:tabs>
        <w:tab w:val="right" w:pos="9000"/>
      </w:tabs>
      <w:spacing w:after="240"/>
    </w:pPr>
    <w:rPr>
      <w:b/>
    </w:rPr>
  </w:style>
  <w:style w:type="paragraph" w:customStyle="1" w:styleId="AOTOCs">
    <w:name w:val="AOTOCs"/>
    <w:basedOn w:val="AONormal"/>
    <w:next w:val="11"/>
    <w:rsid w:val="003118D3"/>
    <w:pPr>
      <w:jc w:val="both"/>
    </w:pPr>
  </w:style>
  <w:style w:type="paragraph" w:customStyle="1" w:styleId="AOTOCTitle">
    <w:name w:val="AOTOCTitle"/>
    <w:basedOn w:val="AOHeadings"/>
    <w:next w:val="AOTOCHeading"/>
    <w:rsid w:val="003118D3"/>
    <w:pPr>
      <w:jc w:val="center"/>
    </w:pPr>
    <w:rPr>
      <w:b/>
      <w:caps/>
    </w:rPr>
  </w:style>
  <w:style w:type="paragraph" w:styleId="aff">
    <w:name w:val="endnote text"/>
    <w:basedOn w:val="AONormal"/>
    <w:link w:val="Charb"/>
    <w:semiHidden/>
    <w:rsid w:val="003118D3"/>
    <w:pPr>
      <w:spacing w:line="240" w:lineRule="auto"/>
      <w:ind w:left="720" w:hanging="720"/>
    </w:pPr>
    <w:rPr>
      <w:sz w:val="16"/>
      <w:szCs w:val="20"/>
    </w:rPr>
  </w:style>
  <w:style w:type="character" w:customStyle="1" w:styleId="Charb">
    <w:name w:val="尾注文本 Char"/>
    <w:link w:val="aff"/>
    <w:semiHidden/>
    <w:rsid w:val="003118D3"/>
    <w:rPr>
      <w:rFonts w:ascii="Times New Roman" w:eastAsia="宋体" w:hAnsi="Times New Roman" w:cs="Times New Roman"/>
      <w:kern w:val="0"/>
      <w:sz w:val="16"/>
      <w:lang w:val="en-GB" w:eastAsia="en-US"/>
    </w:rPr>
  </w:style>
  <w:style w:type="paragraph" w:styleId="aff0">
    <w:name w:val="table of authorities"/>
    <w:basedOn w:val="AONormal"/>
    <w:semiHidden/>
    <w:rsid w:val="003118D3"/>
    <w:pPr>
      <w:tabs>
        <w:tab w:val="right" w:leader="dot" w:pos="9490"/>
      </w:tabs>
      <w:spacing w:before="240" w:line="240" w:lineRule="auto"/>
      <w:ind w:left="720" w:hanging="720"/>
    </w:pPr>
  </w:style>
  <w:style w:type="paragraph" w:styleId="aff1">
    <w:name w:val="toa heading"/>
    <w:basedOn w:val="AONormal"/>
    <w:next w:val="aff0"/>
    <w:semiHidden/>
    <w:rsid w:val="003118D3"/>
    <w:pPr>
      <w:tabs>
        <w:tab w:val="right" w:pos="9490"/>
      </w:tabs>
      <w:spacing w:before="240" w:after="120" w:line="240" w:lineRule="auto"/>
    </w:pPr>
    <w:rPr>
      <w:b/>
    </w:rPr>
  </w:style>
  <w:style w:type="paragraph" w:customStyle="1" w:styleId="AOHeading1">
    <w:name w:val="AOHeading1"/>
    <w:basedOn w:val="AOHeadings"/>
    <w:next w:val="AODocTxt"/>
    <w:rsid w:val="003118D3"/>
    <w:pPr>
      <w:keepNext/>
      <w:outlineLvl w:val="0"/>
    </w:pPr>
    <w:rPr>
      <w:b/>
      <w:caps/>
      <w:kern w:val="28"/>
    </w:rPr>
  </w:style>
  <w:style w:type="paragraph" w:customStyle="1" w:styleId="AOHeading2">
    <w:name w:val="AOHeading2"/>
    <w:basedOn w:val="AOHeadings"/>
    <w:next w:val="AODocTxt"/>
    <w:rsid w:val="003118D3"/>
    <w:pPr>
      <w:keepNext/>
      <w:outlineLvl w:val="1"/>
    </w:pPr>
    <w:rPr>
      <w:b/>
    </w:rPr>
  </w:style>
  <w:style w:type="paragraph" w:customStyle="1" w:styleId="AOHeading3">
    <w:name w:val="AOHeading3"/>
    <w:basedOn w:val="AOHeadings"/>
    <w:next w:val="AODocTxtL1"/>
    <w:rsid w:val="003118D3"/>
    <w:pPr>
      <w:keepNext/>
      <w:ind w:left="720"/>
      <w:outlineLvl w:val="2"/>
    </w:pPr>
    <w:rPr>
      <w:b/>
    </w:rPr>
  </w:style>
  <w:style w:type="paragraph" w:customStyle="1" w:styleId="AOHeading4">
    <w:name w:val="AOHeading4"/>
    <w:basedOn w:val="AOHeadings"/>
    <w:next w:val="AODocTxt"/>
    <w:rsid w:val="003118D3"/>
    <w:pPr>
      <w:keepNext/>
      <w:outlineLvl w:val="3"/>
    </w:pPr>
    <w:rPr>
      <w:i/>
    </w:rPr>
  </w:style>
  <w:style w:type="paragraph" w:customStyle="1" w:styleId="AOHeading5">
    <w:name w:val="AOHeading5"/>
    <w:basedOn w:val="AOHeadings"/>
    <w:next w:val="AODocTxtL1"/>
    <w:rsid w:val="003118D3"/>
    <w:pPr>
      <w:keepNext/>
      <w:ind w:left="720"/>
      <w:outlineLvl w:val="4"/>
    </w:pPr>
    <w:rPr>
      <w:i/>
    </w:rPr>
  </w:style>
  <w:style w:type="paragraph" w:customStyle="1" w:styleId="AOHeading6">
    <w:name w:val="AOHeading6"/>
    <w:basedOn w:val="AOHeadings"/>
    <w:next w:val="AODocTxt"/>
    <w:rsid w:val="003118D3"/>
    <w:pPr>
      <w:keepNext/>
      <w:outlineLvl w:val="5"/>
    </w:pPr>
    <w:rPr>
      <w:b/>
      <w:i/>
    </w:rPr>
  </w:style>
  <w:style w:type="paragraph" w:customStyle="1" w:styleId="AOHeading7">
    <w:name w:val="AOHeading7"/>
    <w:basedOn w:val="AOHeadings"/>
    <w:next w:val="AODocTxtL1"/>
    <w:rsid w:val="003118D3"/>
    <w:pPr>
      <w:keepNext/>
      <w:ind w:left="720"/>
      <w:outlineLvl w:val="6"/>
    </w:pPr>
    <w:rPr>
      <w:b/>
      <w:i/>
    </w:rPr>
  </w:style>
  <w:style w:type="paragraph" w:customStyle="1" w:styleId="AONormal10">
    <w:name w:val="AONormal10"/>
    <w:basedOn w:val="AONormal"/>
    <w:rsid w:val="003118D3"/>
    <w:rPr>
      <w:sz w:val="20"/>
    </w:rPr>
  </w:style>
  <w:style w:type="paragraph" w:customStyle="1" w:styleId="AONormal8C">
    <w:name w:val="AONormal8C"/>
    <w:basedOn w:val="AONormal8L"/>
    <w:rsid w:val="003118D3"/>
    <w:pPr>
      <w:jc w:val="center"/>
    </w:pPr>
  </w:style>
  <w:style w:type="paragraph" w:customStyle="1" w:styleId="AONormal8L">
    <w:name w:val="AONormal8L"/>
    <w:basedOn w:val="AONormal"/>
    <w:rsid w:val="003118D3"/>
    <w:pPr>
      <w:spacing w:line="220" w:lineRule="atLeast"/>
    </w:pPr>
    <w:rPr>
      <w:rFonts w:ascii="Arial" w:hAnsi="Arial"/>
      <w:sz w:val="16"/>
    </w:rPr>
  </w:style>
  <w:style w:type="paragraph" w:customStyle="1" w:styleId="AONormal8R">
    <w:name w:val="AONormal8R"/>
    <w:basedOn w:val="AONormal8L"/>
    <w:rsid w:val="003118D3"/>
    <w:pPr>
      <w:jc w:val="right"/>
    </w:pPr>
  </w:style>
  <w:style w:type="paragraph" w:customStyle="1" w:styleId="AONormalBold">
    <w:name w:val="AONormalBold"/>
    <w:basedOn w:val="AONormal"/>
    <w:rsid w:val="003118D3"/>
    <w:rPr>
      <w:b/>
    </w:rPr>
  </w:style>
  <w:style w:type="paragraph" w:customStyle="1" w:styleId="AONormal6L">
    <w:name w:val="AONormal6L"/>
    <w:basedOn w:val="AONormal8L"/>
    <w:rsid w:val="003118D3"/>
    <w:pPr>
      <w:spacing w:line="160" w:lineRule="atLeast"/>
    </w:pPr>
    <w:rPr>
      <w:sz w:val="12"/>
    </w:rPr>
  </w:style>
  <w:style w:type="paragraph" w:customStyle="1" w:styleId="AOTitle18">
    <w:name w:val="AOTitle18"/>
    <w:basedOn w:val="AONormal"/>
    <w:rsid w:val="003118D3"/>
    <w:rPr>
      <w:b/>
      <w:sz w:val="36"/>
      <w:szCs w:val="36"/>
    </w:rPr>
  </w:style>
  <w:style w:type="paragraph" w:customStyle="1" w:styleId="AONormal8Ci">
    <w:name w:val="AONormal8Ci"/>
    <w:basedOn w:val="AONormal8C"/>
    <w:rsid w:val="003118D3"/>
    <w:pPr>
      <w:spacing w:after="120" w:line="240" w:lineRule="auto"/>
    </w:pPr>
    <w:rPr>
      <w:i/>
      <w:szCs w:val="16"/>
    </w:rPr>
  </w:style>
  <w:style w:type="paragraph" w:customStyle="1" w:styleId="AOBPTxtL">
    <w:name w:val="AOBPTxtL"/>
    <w:basedOn w:val="AOFPBP"/>
    <w:rsid w:val="003118D3"/>
  </w:style>
  <w:style w:type="paragraph" w:customStyle="1" w:styleId="AOBPTitle">
    <w:name w:val="AOBPTitle"/>
    <w:basedOn w:val="AOBPTxtL"/>
    <w:rsid w:val="003118D3"/>
    <w:rPr>
      <w:b/>
      <w:caps/>
    </w:rPr>
  </w:style>
  <w:style w:type="paragraph" w:customStyle="1" w:styleId="AOBPTxtC">
    <w:name w:val="AOBPTxtC"/>
    <w:basedOn w:val="AOBPTxtL"/>
    <w:rsid w:val="003118D3"/>
    <w:pPr>
      <w:jc w:val="center"/>
    </w:pPr>
  </w:style>
  <w:style w:type="paragraph" w:customStyle="1" w:styleId="AOBPTxtR">
    <w:name w:val="AOBPTxtR"/>
    <w:basedOn w:val="AOBPTxtL"/>
    <w:rsid w:val="003118D3"/>
    <w:pPr>
      <w:jc w:val="right"/>
    </w:pPr>
  </w:style>
  <w:style w:type="paragraph" w:customStyle="1" w:styleId="AOTOC1">
    <w:name w:val="AOTOC1"/>
    <w:basedOn w:val="AOTOCs"/>
    <w:rsid w:val="003118D3"/>
    <w:pPr>
      <w:tabs>
        <w:tab w:val="left" w:pos="720"/>
        <w:tab w:val="right" w:leader="dot" w:pos="9027"/>
      </w:tabs>
    </w:pPr>
    <w:rPr>
      <w:b/>
      <w:caps/>
    </w:rPr>
  </w:style>
  <w:style w:type="paragraph" w:customStyle="1" w:styleId="AOTOC2">
    <w:name w:val="AOTOC2"/>
    <w:basedOn w:val="AOTOCs"/>
    <w:rsid w:val="003118D3"/>
    <w:pPr>
      <w:tabs>
        <w:tab w:val="left" w:pos="720"/>
        <w:tab w:val="right" w:leader="dot" w:pos="9027"/>
      </w:tabs>
    </w:pPr>
  </w:style>
  <w:style w:type="paragraph" w:customStyle="1" w:styleId="AOTOC3">
    <w:name w:val="AOTOC3"/>
    <w:basedOn w:val="AOTOCs"/>
    <w:rsid w:val="003118D3"/>
    <w:pPr>
      <w:tabs>
        <w:tab w:val="right" w:leader="dot" w:pos="9027"/>
      </w:tabs>
      <w:ind w:left="720"/>
    </w:pPr>
    <w:rPr>
      <w:b/>
    </w:rPr>
  </w:style>
  <w:style w:type="paragraph" w:customStyle="1" w:styleId="AOTOC4">
    <w:name w:val="AOTOC4"/>
    <w:basedOn w:val="AOTOCs"/>
    <w:rsid w:val="003118D3"/>
    <w:pPr>
      <w:tabs>
        <w:tab w:val="right" w:leader="dot" w:pos="9027"/>
      </w:tabs>
      <w:ind w:left="720"/>
    </w:pPr>
  </w:style>
  <w:style w:type="paragraph" w:customStyle="1" w:styleId="AOTOC5">
    <w:name w:val="AOTOC5"/>
    <w:basedOn w:val="AOTOCs"/>
    <w:rsid w:val="003118D3"/>
    <w:pPr>
      <w:tabs>
        <w:tab w:val="right" w:leader="dot" w:pos="9027"/>
      </w:tabs>
      <w:ind w:left="720"/>
    </w:pPr>
    <w:rPr>
      <w:i/>
    </w:rPr>
  </w:style>
  <w:style w:type="paragraph" w:styleId="aff2">
    <w:name w:val="envelope address"/>
    <w:basedOn w:val="a1"/>
    <w:rsid w:val="003118D3"/>
    <w:pPr>
      <w:framePr w:w="7920" w:h="1980" w:hRule="exact" w:hSpace="180" w:wrap="auto" w:hAnchor="page" w:xAlign="center" w:yAlign="bottom"/>
      <w:ind w:left="2880"/>
    </w:pPr>
    <w:rPr>
      <w:rFonts w:cs="Arial"/>
      <w:szCs w:val="22"/>
    </w:rPr>
  </w:style>
  <w:style w:type="paragraph" w:styleId="aff3">
    <w:name w:val="envelope return"/>
    <w:basedOn w:val="a1"/>
    <w:rsid w:val="003118D3"/>
    <w:rPr>
      <w:rFonts w:cs="Arial"/>
      <w:sz w:val="20"/>
    </w:rPr>
  </w:style>
  <w:style w:type="paragraph" w:customStyle="1" w:styleId="AONormal8LBold">
    <w:name w:val="AONormal8LBold"/>
    <w:basedOn w:val="AONormal8L"/>
    <w:rsid w:val="003118D3"/>
    <w:rPr>
      <w:b/>
    </w:rPr>
  </w:style>
  <w:style w:type="paragraph" w:customStyle="1" w:styleId="AONormal6R">
    <w:name w:val="AONormal6R"/>
    <w:basedOn w:val="AONormal6L"/>
    <w:rsid w:val="003118D3"/>
    <w:pPr>
      <w:jc w:val="right"/>
    </w:pPr>
  </w:style>
  <w:style w:type="paragraph" w:customStyle="1" w:styleId="AONormal6C">
    <w:name w:val="AONormal6C"/>
    <w:basedOn w:val="AONormal6L"/>
    <w:rsid w:val="003118D3"/>
    <w:pPr>
      <w:jc w:val="center"/>
    </w:pPr>
  </w:style>
  <w:style w:type="paragraph" w:customStyle="1" w:styleId="AOBodyJustified">
    <w:name w:val="AOBodyJustified"/>
    <w:basedOn w:val="AOBodyTxt"/>
    <w:rsid w:val="003118D3"/>
    <w:pPr>
      <w:jc w:val="both"/>
    </w:pPr>
  </w:style>
  <w:style w:type="paragraph" w:customStyle="1" w:styleId="14">
    <w:name w:val="批注框文本1"/>
    <w:basedOn w:val="a1"/>
    <w:semiHidden/>
    <w:rsid w:val="003118D3"/>
    <w:rPr>
      <w:rFonts w:ascii="Tahoma" w:hAnsi="Tahoma" w:cs="Tahoma"/>
      <w:sz w:val="16"/>
      <w:szCs w:val="16"/>
    </w:rPr>
  </w:style>
  <w:style w:type="character" w:customStyle="1" w:styleId="lan18">
    <w:name w:val="lan18"/>
    <w:basedOn w:val="a2"/>
    <w:rsid w:val="003118D3"/>
  </w:style>
  <w:style w:type="paragraph" w:styleId="HTML">
    <w:name w:val="HTML Preformatted"/>
    <w:basedOn w:val="a1"/>
    <w:link w:val="HTMLChar"/>
    <w:rsid w:val="00311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kern w:val="0"/>
      <w:sz w:val="20"/>
      <w:szCs w:val="20"/>
      <w:lang w:val="x-none" w:eastAsia="x-none"/>
    </w:rPr>
  </w:style>
  <w:style w:type="character" w:customStyle="1" w:styleId="HTMLChar">
    <w:name w:val="HTML 预设格式 Char"/>
    <w:link w:val="HTML"/>
    <w:rsid w:val="003118D3"/>
    <w:rPr>
      <w:rFonts w:ascii="Arial Unicode MS" w:eastAsia="Arial Unicode MS" w:hAnsi="Arial Unicode MS" w:cs="Arial Unicode MS"/>
      <w:kern w:val="0"/>
      <w:sz w:val="20"/>
      <w:szCs w:val="20"/>
    </w:rPr>
  </w:style>
  <w:style w:type="character" w:styleId="HTML0">
    <w:name w:val="HTML Typewriter"/>
    <w:rsid w:val="003118D3"/>
    <w:rPr>
      <w:rFonts w:ascii="Arial Unicode MS" w:eastAsia="Arial Unicode MS" w:hAnsi="Arial Unicode MS" w:cs="Arial Unicode MS"/>
      <w:sz w:val="20"/>
      <w:szCs w:val="20"/>
    </w:rPr>
  </w:style>
  <w:style w:type="paragraph" w:customStyle="1" w:styleId="Char20">
    <w:name w:val="Char2"/>
    <w:basedOn w:val="a1"/>
    <w:rsid w:val="003118D3"/>
  </w:style>
  <w:style w:type="paragraph" w:customStyle="1" w:styleId="aff4">
    <w:name w:val="中文文本"/>
    <w:basedOn w:val="a1"/>
    <w:rsid w:val="003118D3"/>
    <w:pPr>
      <w:adjustRightInd w:val="0"/>
      <w:spacing w:before="120" w:after="120" w:line="312" w:lineRule="atLeast"/>
      <w:textAlignment w:val="baseline"/>
    </w:pPr>
    <w:rPr>
      <w:kern w:val="0"/>
      <w:sz w:val="24"/>
      <w:szCs w:val="20"/>
    </w:rPr>
  </w:style>
  <w:style w:type="table" w:styleId="aff5">
    <w:name w:val="Table Grid"/>
    <w:basedOn w:val="a3"/>
    <w:uiPriority w:val="59"/>
    <w:rsid w:val="003118D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3118D3"/>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3118D3"/>
    <w:pPr>
      <w:tabs>
        <w:tab w:val="num" w:pos="360"/>
      </w:tabs>
      <w:spacing w:line="560" w:lineRule="exact"/>
    </w:pPr>
    <w:rPr>
      <w:rFonts w:ascii="方正黑体简体" w:eastAsia="方正黑体简体"/>
      <w:sz w:val="30"/>
      <w:szCs w:val="30"/>
    </w:rPr>
  </w:style>
  <w:style w:type="paragraph" w:styleId="aff6">
    <w:name w:val="Revision"/>
    <w:hidden/>
    <w:semiHidden/>
    <w:rsid w:val="003118D3"/>
    <w:rPr>
      <w:rFonts w:ascii="Times New Roman" w:hAnsi="Times New Roman"/>
      <w:kern w:val="2"/>
      <w:sz w:val="21"/>
      <w:szCs w:val="24"/>
    </w:rPr>
  </w:style>
  <w:style w:type="paragraph" w:customStyle="1" w:styleId="Style31">
    <w:name w:val="_Style 31"/>
    <w:basedOn w:val="a1"/>
    <w:rsid w:val="003118D3"/>
    <w:pPr>
      <w:tabs>
        <w:tab w:val="left" w:pos="420"/>
      </w:tabs>
      <w:ind w:left="420" w:hanging="420"/>
    </w:pPr>
    <w:rPr>
      <w:szCs w:val="20"/>
    </w:rPr>
  </w:style>
  <w:style w:type="paragraph" w:customStyle="1" w:styleId="Style39">
    <w:name w:val="_Style 39"/>
    <w:basedOn w:val="a1"/>
    <w:rsid w:val="003118D3"/>
    <w:pPr>
      <w:tabs>
        <w:tab w:val="left" w:pos="360"/>
      </w:tabs>
      <w:ind w:left="360" w:hanging="360"/>
    </w:pPr>
    <w:rPr>
      <w:szCs w:val="20"/>
    </w:rPr>
  </w:style>
  <w:style w:type="paragraph" w:styleId="TOC">
    <w:name w:val="TOC Heading"/>
    <w:basedOn w:val="1"/>
    <w:next w:val="a1"/>
    <w:uiPriority w:val="39"/>
    <w:qFormat/>
    <w:rsid w:val="003118D3"/>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3118D3"/>
  </w:style>
  <w:style w:type="character" w:customStyle="1" w:styleId="da">
    <w:name w:val="da"/>
    <w:basedOn w:val="a2"/>
    <w:rsid w:val="003118D3"/>
  </w:style>
  <w:style w:type="paragraph" w:customStyle="1" w:styleId="aff7">
    <w:name w:val="项目标题"/>
    <w:basedOn w:val="a1"/>
    <w:rsid w:val="003118D3"/>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3118D3"/>
    <w:pPr>
      <w:widowControl/>
    </w:pPr>
    <w:rPr>
      <w:kern w:val="0"/>
      <w:sz w:val="20"/>
      <w:szCs w:val="21"/>
      <w:lang w:val="x-none" w:eastAsia="x-none"/>
    </w:rPr>
  </w:style>
  <w:style w:type="character" w:customStyle="1" w:styleId="Chard">
    <w:name w:val="电子邮件签名 Char"/>
    <w:link w:val="aff8"/>
    <w:rsid w:val="003118D3"/>
    <w:rPr>
      <w:rFonts w:ascii="Times New Roman" w:eastAsia="宋体" w:hAnsi="Times New Roman" w:cs="Times New Roman"/>
      <w:kern w:val="0"/>
      <w:szCs w:val="21"/>
    </w:rPr>
  </w:style>
  <w:style w:type="paragraph" w:customStyle="1" w:styleId="p0">
    <w:name w:val="p0"/>
    <w:basedOn w:val="a1"/>
    <w:rsid w:val="003118D3"/>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3118D3"/>
  </w:style>
  <w:style w:type="paragraph" w:customStyle="1" w:styleId="ParaCharCharCharCharCharChar">
    <w:name w:val="默认段落字体 Para Char Char Char Char Char Char"/>
    <w:basedOn w:val="a1"/>
    <w:autoRedefine/>
    <w:rsid w:val="003118D3"/>
    <w:pPr>
      <w:tabs>
        <w:tab w:val="num" w:pos="840"/>
      </w:tabs>
      <w:ind w:left="840" w:hanging="360"/>
    </w:pPr>
    <w:rPr>
      <w:sz w:val="24"/>
    </w:rPr>
  </w:style>
  <w:style w:type="character" w:customStyle="1" w:styleId="Char10">
    <w:name w:val="脚注文本 Char1"/>
    <w:uiPriority w:val="99"/>
    <w:semiHidden/>
    <w:rsid w:val="003118D3"/>
    <w:rPr>
      <w:sz w:val="18"/>
      <w:szCs w:val="18"/>
    </w:rPr>
  </w:style>
  <w:style w:type="character" w:customStyle="1" w:styleId="Char11">
    <w:name w:val="批注文字 Char1"/>
    <w:uiPriority w:val="99"/>
    <w:semiHidden/>
    <w:rsid w:val="003118D3"/>
    <w:rPr>
      <w:sz w:val="21"/>
    </w:rPr>
  </w:style>
  <w:style w:type="character" w:customStyle="1" w:styleId="Char12">
    <w:name w:val="日期 Char1"/>
    <w:uiPriority w:val="99"/>
    <w:semiHidden/>
    <w:rsid w:val="003118D3"/>
    <w:rPr>
      <w:sz w:val="21"/>
    </w:rPr>
  </w:style>
  <w:style w:type="character" w:customStyle="1" w:styleId="3Char10">
    <w:name w:val="正文文本 3 Char1"/>
    <w:uiPriority w:val="99"/>
    <w:semiHidden/>
    <w:rsid w:val="003118D3"/>
    <w:rPr>
      <w:sz w:val="16"/>
      <w:szCs w:val="16"/>
    </w:rPr>
  </w:style>
  <w:style w:type="character" w:customStyle="1" w:styleId="2Char10">
    <w:name w:val="正文文本缩进 2 Char1"/>
    <w:semiHidden/>
    <w:rsid w:val="003118D3"/>
    <w:rPr>
      <w:sz w:val="21"/>
    </w:rPr>
  </w:style>
  <w:style w:type="character" w:customStyle="1" w:styleId="Char13">
    <w:name w:val="批注主题 Char1"/>
    <w:uiPriority w:val="99"/>
    <w:semiHidden/>
    <w:rsid w:val="003118D3"/>
    <w:rPr>
      <w:b/>
      <w:bCs/>
      <w:sz w:val="21"/>
    </w:rPr>
  </w:style>
  <w:style w:type="character" w:customStyle="1" w:styleId="Chare">
    <w:name w:val="正文首行缩进 Char"/>
    <w:link w:val="aff9"/>
    <w:rsid w:val="003118D3"/>
    <w:rPr>
      <w:rFonts w:ascii="Times New Roman" w:eastAsia="宋体" w:hAnsi="Times New Roman" w:cs="Times New Roman"/>
      <w:sz w:val="24"/>
      <w:szCs w:val="24"/>
    </w:rPr>
  </w:style>
  <w:style w:type="paragraph" w:styleId="aff9">
    <w:name w:val="Body Text First Indent"/>
    <w:basedOn w:val="af"/>
    <w:link w:val="Chare"/>
    <w:rsid w:val="003118D3"/>
    <w:pPr>
      <w:spacing w:after="120" w:line="240" w:lineRule="auto"/>
      <w:ind w:firstLineChars="100" w:firstLine="420"/>
    </w:pPr>
  </w:style>
  <w:style w:type="character" w:customStyle="1" w:styleId="Char14">
    <w:name w:val="正文首行缩进 Char1"/>
    <w:uiPriority w:val="99"/>
    <w:rsid w:val="003118D3"/>
    <w:rPr>
      <w:rFonts w:ascii="Times New Roman" w:eastAsia="宋体" w:hAnsi="Times New Roman" w:cs="Times New Roman"/>
      <w:sz w:val="24"/>
      <w:szCs w:val="24"/>
    </w:rPr>
  </w:style>
  <w:style w:type="paragraph" w:customStyle="1" w:styleId="2">
    <w:name w:val="编号正文2"/>
    <w:basedOn w:val="a1"/>
    <w:rsid w:val="003118D3"/>
    <w:pPr>
      <w:numPr>
        <w:numId w:val="22"/>
      </w:numPr>
      <w:autoSpaceDE w:val="0"/>
      <w:autoSpaceDN w:val="0"/>
      <w:adjustRightInd w:val="0"/>
      <w:spacing w:after="120" w:line="300" w:lineRule="auto"/>
    </w:pPr>
    <w:rPr>
      <w:rFonts w:ascii="宋体"/>
      <w:kern w:val="0"/>
      <w:szCs w:val="20"/>
    </w:rPr>
  </w:style>
  <w:style w:type="paragraph" w:customStyle="1" w:styleId="c">
    <w:name w:val="c_"/>
    <w:rsid w:val="003118D3"/>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3118D3"/>
    <w:pPr>
      <w:widowControl/>
      <w:jc w:val="left"/>
    </w:pPr>
    <w:rPr>
      <w:rFonts w:ascii="Tahoma" w:hAnsi="Tahoma"/>
      <w:color w:val="000000"/>
      <w:kern w:val="0"/>
      <w:sz w:val="24"/>
      <w:szCs w:val="20"/>
    </w:rPr>
  </w:style>
  <w:style w:type="paragraph" w:styleId="affa">
    <w:name w:val="List Paragraph"/>
    <w:basedOn w:val="a1"/>
    <w:uiPriority w:val="1"/>
    <w:qFormat/>
    <w:rsid w:val="003118D3"/>
    <w:pPr>
      <w:ind w:firstLineChars="200" w:firstLine="420"/>
    </w:pPr>
  </w:style>
  <w:style w:type="paragraph" w:customStyle="1" w:styleId="CharChar1">
    <w:name w:val="Char Char1"/>
    <w:basedOn w:val="a1"/>
    <w:rsid w:val="003118D3"/>
    <w:rPr>
      <w:szCs w:val="20"/>
    </w:rPr>
  </w:style>
  <w:style w:type="paragraph" w:customStyle="1" w:styleId="CharCharCharChar1">
    <w:name w:val="Char Char Char Char1"/>
    <w:basedOn w:val="a1"/>
    <w:rsid w:val="003118D3"/>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3118D3"/>
    <w:pPr>
      <w:tabs>
        <w:tab w:val="left" w:pos="840"/>
      </w:tabs>
      <w:ind w:left="840" w:hanging="360"/>
    </w:pPr>
    <w:rPr>
      <w:szCs w:val="20"/>
    </w:rPr>
  </w:style>
  <w:style w:type="character" w:customStyle="1" w:styleId="unnamed11">
    <w:name w:val="unnamed11"/>
    <w:rsid w:val="003118D3"/>
    <w:rPr>
      <w:rFonts w:ascii="宋体" w:eastAsia="宋体" w:hAnsi="宋体" w:hint="eastAsia"/>
      <w:sz w:val="18"/>
    </w:rPr>
  </w:style>
  <w:style w:type="paragraph" w:customStyle="1" w:styleId="Listbullet">
    <w:name w:val="List_bullet"/>
    <w:basedOn w:val="a1"/>
    <w:rsid w:val="003118D3"/>
    <w:pPr>
      <w:widowControl/>
      <w:numPr>
        <w:numId w:val="23"/>
      </w:numPr>
      <w:tabs>
        <w:tab w:val="left" w:pos="360"/>
      </w:tabs>
      <w:jc w:val="left"/>
    </w:pPr>
    <w:rPr>
      <w:kern w:val="0"/>
      <w:sz w:val="24"/>
      <w:szCs w:val="20"/>
    </w:rPr>
  </w:style>
  <w:style w:type="paragraph" w:customStyle="1" w:styleId="msonormal1">
    <w:name w:val="msonormal1"/>
    <w:rsid w:val="003118D3"/>
    <w:pPr>
      <w:widowControl w:val="0"/>
      <w:jc w:val="both"/>
    </w:pPr>
    <w:rPr>
      <w:rFonts w:ascii="Times New Roman" w:hAnsi="Times New Roman"/>
      <w:kern w:val="2"/>
      <w:sz w:val="21"/>
    </w:rPr>
  </w:style>
  <w:style w:type="paragraph" w:customStyle="1" w:styleId="CharChar">
    <w:name w:val="Char Char"/>
    <w:basedOn w:val="a1"/>
    <w:rsid w:val="003118D3"/>
    <w:rPr>
      <w:szCs w:val="20"/>
    </w:rPr>
  </w:style>
  <w:style w:type="paragraph" w:customStyle="1" w:styleId="InfoBlue">
    <w:name w:val="InfoBlue"/>
    <w:basedOn w:val="a1"/>
    <w:next w:val="af"/>
    <w:rsid w:val="003118D3"/>
    <w:pPr>
      <w:tabs>
        <w:tab w:val="left" w:pos="420"/>
      </w:tabs>
      <w:spacing w:after="120" w:line="240" w:lineRule="atLeast"/>
      <w:ind w:left="420" w:hanging="420"/>
      <w:jc w:val="left"/>
    </w:pPr>
    <w:rPr>
      <w:rFonts w:ascii="宋体" w:hAnsi="宋体"/>
      <w:szCs w:val="20"/>
    </w:rPr>
  </w:style>
  <w:style w:type="character" w:customStyle="1" w:styleId="Char15">
    <w:name w:val="标题 Char1"/>
    <w:uiPriority w:val="10"/>
    <w:rsid w:val="003118D3"/>
    <w:rPr>
      <w:rFonts w:ascii="Cambria" w:hAnsi="Cambria" w:cs="Times New Roman"/>
      <w:b/>
      <w:bCs/>
      <w:kern w:val="2"/>
      <w:sz w:val="32"/>
      <w:szCs w:val="32"/>
    </w:rPr>
  </w:style>
  <w:style w:type="character" w:customStyle="1" w:styleId="Char16">
    <w:name w:val="正文文本 Char1"/>
    <w:uiPriority w:val="99"/>
    <w:semiHidden/>
    <w:rsid w:val="003118D3"/>
    <w:rPr>
      <w:kern w:val="2"/>
      <w:sz w:val="21"/>
    </w:rPr>
  </w:style>
  <w:style w:type="paragraph" w:customStyle="1" w:styleId="CharCharChar">
    <w:name w:val="Char Char Char"/>
    <w:basedOn w:val="a1"/>
    <w:rsid w:val="003118D3"/>
    <w:rPr>
      <w:szCs w:val="20"/>
    </w:rPr>
  </w:style>
  <w:style w:type="paragraph" w:customStyle="1" w:styleId="CharCharCharCharCharChar1CharCharChar1">
    <w:name w:val="Char Char Char Char Char Char1 Char Char Char1"/>
    <w:basedOn w:val="a1"/>
    <w:rsid w:val="003118D3"/>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3118D3"/>
  </w:style>
  <w:style w:type="paragraph" w:customStyle="1" w:styleId="Web">
    <w:name w:val="普通 (Web)"/>
    <w:basedOn w:val="a1"/>
    <w:rsid w:val="003118D3"/>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3118D3"/>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3118D3"/>
    <w:rPr>
      <w:szCs w:val="20"/>
    </w:rPr>
  </w:style>
  <w:style w:type="paragraph" w:customStyle="1" w:styleId="wz1">
    <w:name w:val="wz1"/>
    <w:basedOn w:val="a1"/>
    <w:rsid w:val="003118D3"/>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16">
    <w:name w:val="修订1"/>
    <w:hidden/>
    <w:semiHidden/>
    <w:rsid w:val="003118D3"/>
    <w:rPr>
      <w:rFonts w:ascii="Times New Roman" w:hAnsi="Times New Roman"/>
      <w:kern w:val="2"/>
      <w:sz w:val="21"/>
      <w:szCs w:val="24"/>
    </w:rPr>
  </w:style>
  <w:style w:type="character" w:customStyle="1" w:styleId="f221">
    <w:name w:val="f221"/>
    <w:rsid w:val="003118D3"/>
    <w:rPr>
      <w:rFonts w:ascii="ˎ̥" w:hAnsi="ˎ̥" w:hint="default"/>
      <w:b/>
      <w:bCs/>
      <w:color w:val="07519A"/>
      <w:sz w:val="33"/>
      <w:szCs w:val="33"/>
    </w:rPr>
  </w:style>
  <w:style w:type="character" w:customStyle="1" w:styleId="hangju">
    <w:name w:val="hangju"/>
    <w:basedOn w:val="a2"/>
    <w:rsid w:val="003118D3"/>
  </w:style>
  <w:style w:type="paragraph" w:customStyle="1" w:styleId="2H2Heading2HiddenHeading2CCBS">
    <w:name w:val="样式 标题 2H2Heading 2 HiddenHeading 2 CCBS + (西文) 宋体"/>
    <w:basedOn w:val="21"/>
    <w:rsid w:val="003118D3"/>
    <w:pPr>
      <w:numPr>
        <w:ilvl w:val="0"/>
        <w:numId w:val="0"/>
      </w:numPr>
    </w:pPr>
    <w:rPr>
      <w:rFonts w:ascii="宋体" w:hAnsi="宋体"/>
    </w:rPr>
  </w:style>
  <w:style w:type="paragraph" w:customStyle="1" w:styleId="25">
    <w:name w:val="2"/>
    <w:basedOn w:val="a1"/>
    <w:next w:val="32"/>
    <w:rsid w:val="003118D3"/>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3118D3"/>
  </w:style>
  <w:style w:type="paragraph" w:customStyle="1" w:styleId="Char21">
    <w:name w:val="Char21"/>
    <w:basedOn w:val="a1"/>
    <w:rsid w:val="003118D3"/>
  </w:style>
  <w:style w:type="paragraph" w:customStyle="1" w:styleId="CharCharCharCharCharCharChar">
    <w:name w:val="Char Char Char Char Char Char Char"/>
    <w:basedOn w:val="a1"/>
    <w:rsid w:val="003118D3"/>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3118D3"/>
  </w:style>
  <w:style w:type="character" w:customStyle="1" w:styleId="CharChar19">
    <w:name w:val="Char Char19"/>
    <w:locked/>
    <w:rsid w:val="003118D3"/>
    <w:rPr>
      <w:rFonts w:ascii="Arial" w:eastAsia="黑体" w:hAnsi="Arial" w:cs="Times New Roman"/>
      <w:kern w:val="0"/>
      <w:sz w:val="20"/>
      <w:szCs w:val="20"/>
    </w:rPr>
  </w:style>
  <w:style w:type="character" w:customStyle="1" w:styleId="CharChar16">
    <w:name w:val="Char Char16"/>
    <w:locked/>
    <w:rsid w:val="003118D3"/>
    <w:rPr>
      <w:rFonts w:ascii="Times New Roman" w:eastAsia="宋体" w:hAnsi="Times New Roman" w:cs="Times New Roman"/>
      <w:sz w:val="20"/>
      <w:szCs w:val="20"/>
    </w:rPr>
  </w:style>
  <w:style w:type="paragraph" w:customStyle="1" w:styleId="CharCharChar11">
    <w:name w:val="Char Char Char11"/>
    <w:basedOn w:val="a1"/>
    <w:rsid w:val="003118D3"/>
  </w:style>
  <w:style w:type="paragraph" w:customStyle="1" w:styleId="CharCharCharCharChar1Char1">
    <w:name w:val="Char Char Char Char Char1 Char1"/>
    <w:basedOn w:val="a1"/>
    <w:rsid w:val="003118D3"/>
  </w:style>
  <w:style w:type="paragraph" w:customStyle="1" w:styleId="CharCharChar2">
    <w:name w:val="Char Char Char2"/>
    <w:basedOn w:val="a1"/>
    <w:rsid w:val="003118D3"/>
  </w:style>
  <w:style w:type="paragraph" w:customStyle="1" w:styleId="CharCharCharCharCharCharChar1">
    <w:name w:val="Char Char Char Char Char Char Char1"/>
    <w:basedOn w:val="a1"/>
    <w:rsid w:val="003118D3"/>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3118D3"/>
  </w:style>
  <w:style w:type="paragraph" w:customStyle="1" w:styleId="1Char0">
    <w:name w:val="1 Char"/>
    <w:basedOn w:val="a1"/>
    <w:autoRedefine/>
    <w:semiHidden/>
    <w:rsid w:val="003118D3"/>
    <w:pPr>
      <w:tabs>
        <w:tab w:val="num" w:pos="360"/>
      </w:tabs>
    </w:pPr>
    <w:rPr>
      <w:sz w:val="24"/>
    </w:rPr>
  </w:style>
  <w:style w:type="paragraph" w:customStyle="1" w:styleId="17">
    <w:name w:val="列出段落1"/>
    <w:basedOn w:val="a1"/>
    <w:rsid w:val="003118D3"/>
    <w:pPr>
      <w:ind w:firstLineChars="200" w:firstLine="420"/>
    </w:pPr>
  </w:style>
  <w:style w:type="paragraph" w:customStyle="1" w:styleId="26">
    <w:name w:val="列出段落2"/>
    <w:basedOn w:val="a1"/>
    <w:rsid w:val="003118D3"/>
    <w:pPr>
      <w:ind w:firstLineChars="200" w:firstLine="420"/>
    </w:pPr>
    <w:rPr>
      <w:rFonts w:ascii="Calibri" w:hAnsi="Calibri"/>
      <w:szCs w:val="22"/>
    </w:rPr>
  </w:style>
  <w:style w:type="character" w:customStyle="1" w:styleId="CharChar6">
    <w:name w:val="Char Char6"/>
    <w:rsid w:val="003118D3"/>
    <w:rPr>
      <w:rFonts w:ascii="Times New Roman" w:eastAsia="宋体" w:hAnsi="Times New Roman" w:cs="Times New Roman"/>
      <w:szCs w:val="24"/>
    </w:rPr>
  </w:style>
  <w:style w:type="paragraph" w:customStyle="1" w:styleId="affb">
    <w:name w:val="样式 宋体 居中"/>
    <w:basedOn w:val="a1"/>
    <w:rsid w:val="00AF41B2"/>
    <w:pPr>
      <w:spacing w:line="360" w:lineRule="auto"/>
      <w:jc w:val="center"/>
    </w:pPr>
    <w:rPr>
      <w:rFonts w:cs="宋体"/>
      <w:szCs w:val="20"/>
    </w:rPr>
  </w:style>
  <w:style w:type="paragraph" w:customStyle="1" w:styleId="XBRLTitle1">
    <w:name w:val="XBRLTitle1"/>
    <w:basedOn w:val="1"/>
    <w:next w:val="21"/>
    <w:qFormat/>
    <w:rsid w:val="00AF41B2"/>
    <w:pPr>
      <w:numPr>
        <w:numId w:val="29"/>
      </w:numPr>
      <w:spacing w:before="0" w:after="0" w:line="360" w:lineRule="auto"/>
      <w:jc w:val="center"/>
    </w:pPr>
    <w:rPr>
      <w:rFonts w:ascii="Cambria" w:hAnsi="Cambria"/>
      <w:sz w:val="28"/>
    </w:rPr>
  </w:style>
  <w:style w:type="paragraph" w:customStyle="1" w:styleId="XBRLTitle2">
    <w:name w:val="XBRLTitle2"/>
    <w:basedOn w:val="affc"/>
    <w:next w:val="4"/>
    <w:qFormat/>
    <w:rsid w:val="00AF41B2"/>
    <w:pPr>
      <w:keepNext/>
      <w:keepLines/>
      <w:numPr>
        <w:ilvl w:val="1"/>
        <w:numId w:val="29"/>
      </w:numPr>
      <w:spacing w:before="0" w:after="0" w:line="360" w:lineRule="auto"/>
      <w:ind w:left="0" w:firstLine="0"/>
      <w:jc w:val="left"/>
    </w:pPr>
    <w:rPr>
      <w:rFonts w:ascii="Cambria" w:hAnsi="Cambria" w:cs="Times New Roman"/>
      <w:sz w:val="24"/>
      <w:lang w:val="x-none" w:eastAsia="x-none"/>
    </w:rPr>
  </w:style>
  <w:style w:type="paragraph" w:customStyle="1" w:styleId="XBRLTitle3">
    <w:name w:val="XBRLTitle3"/>
    <w:basedOn w:val="affc"/>
    <w:next w:val="4"/>
    <w:qFormat/>
    <w:rsid w:val="00AF41B2"/>
    <w:pPr>
      <w:keepNext/>
      <w:keepLines/>
      <w:numPr>
        <w:ilvl w:val="2"/>
        <w:numId w:val="29"/>
      </w:numPr>
      <w:spacing w:before="0" w:after="0" w:line="360" w:lineRule="auto"/>
      <w:ind w:left="0" w:firstLine="0"/>
      <w:jc w:val="left"/>
      <w:outlineLvl w:val="9"/>
    </w:pPr>
    <w:rPr>
      <w:rFonts w:ascii="Cambria" w:hAnsi="Cambria" w:cs="Times New Roman"/>
      <w:sz w:val="24"/>
      <w:lang w:val="x-none" w:eastAsia="x-none"/>
    </w:rPr>
  </w:style>
  <w:style w:type="paragraph" w:customStyle="1" w:styleId="XBRLTitle4">
    <w:name w:val="XBRLTitle4"/>
    <w:basedOn w:val="affc"/>
    <w:next w:val="4"/>
    <w:qFormat/>
    <w:rsid w:val="00AF41B2"/>
    <w:pPr>
      <w:keepNext/>
      <w:keepLines/>
      <w:numPr>
        <w:ilvl w:val="3"/>
        <w:numId w:val="29"/>
      </w:numPr>
      <w:spacing w:beforeLines="50" w:afterLines="50" w:line="240" w:lineRule="auto"/>
      <w:ind w:left="0" w:firstLine="0"/>
      <w:jc w:val="left"/>
      <w:outlineLvl w:val="9"/>
    </w:pPr>
    <w:rPr>
      <w:rFonts w:ascii="Cambria" w:hAnsi="Cambria" w:cs="Times New Roman"/>
      <w:sz w:val="24"/>
      <w:lang w:val="x-none" w:eastAsia="x-none"/>
    </w:rPr>
  </w:style>
  <w:style w:type="paragraph" w:customStyle="1" w:styleId="XBRLTitle5">
    <w:name w:val="XBRLTitle5"/>
    <w:basedOn w:val="affc"/>
    <w:next w:val="4"/>
    <w:qFormat/>
    <w:rsid w:val="00AF41B2"/>
    <w:pPr>
      <w:keepNext/>
      <w:keepLines/>
      <w:numPr>
        <w:ilvl w:val="4"/>
        <w:numId w:val="29"/>
      </w:numPr>
      <w:spacing w:beforeLines="50" w:afterLines="50" w:line="240" w:lineRule="auto"/>
      <w:ind w:left="0" w:firstLine="0"/>
      <w:jc w:val="left"/>
      <w:outlineLvl w:val="9"/>
    </w:pPr>
    <w:rPr>
      <w:rFonts w:ascii="Cambria" w:hAnsi="Cambria" w:cs="Times New Roman"/>
      <w:sz w:val="24"/>
      <w:lang w:val="x-none" w:eastAsia="x-none"/>
    </w:rPr>
  </w:style>
  <w:style w:type="paragraph" w:customStyle="1" w:styleId="XBRLTitle6">
    <w:name w:val="XBRLTitle6"/>
    <w:basedOn w:val="affc"/>
    <w:next w:val="4"/>
    <w:qFormat/>
    <w:rsid w:val="00AF41B2"/>
    <w:pPr>
      <w:keepNext/>
      <w:keepLines/>
      <w:numPr>
        <w:ilvl w:val="5"/>
        <w:numId w:val="29"/>
      </w:numPr>
      <w:spacing w:beforeLines="50" w:afterLines="50" w:line="240" w:lineRule="auto"/>
      <w:ind w:left="0" w:firstLine="0"/>
      <w:jc w:val="left"/>
      <w:outlineLvl w:val="9"/>
    </w:pPr>
    <w:rPr>
      <w:rFonts w:ascii="Cambria" w:hAnsi="Cambria" w:cs="Times New Roman"/>
      <w:sz w:val="24"/>
      <w:lang w:val="x-none" w:eastAsia="x-none"/>
    </w:rPr>
  </w:style>
  <w:style w:type="paragraph" w:styleId="affc">
    <w:name w:val="Subtitle"/>
    <w:basedOn w:val="a1"/>
    <w:next w:val="a1"/>
    <w:link w:val="Charf"/>
    <w:uiPriority w:val="11"/>
    <w:qFormat/>
    <w:rsid w:val="00AF41B2"/>
    <w:pPr>
      <w:spacing w:before="240" w:after="60" w:line="312" w:lineRule="auto"/>
      <w:jc w:val="center"/>
      <w:outlineLvl w:val="1"/>
    </w:pPr>
    <w:rPr>
      <w:rFonts w:asciiTheme="majorHAnsi" w:hAnsiTheme="majorHAnsi" w:cstheme="majorBidi"/>
      <w:b/>
      <w:bCs/>
      <w:kern w:val="28"/>
      <w:sz w:val="32"/>
      <w:szCs w:val="32"/>
    </w:rPr>
  </w:style>
  <w:style w:type="character" w:customStyle="1" w:styleId="Charf">
    <w:name w:val="副标题 Char"/>
    <w:basedOn w:val="a2"/>
    <w:link w:val="affc"/>
    <w:uiPriority w:val="11"/>
    <w:rsid w:val="00AF41B2"/>
    <w:rPr>
      <w:rFonts w:asciiTheme="majorHAnsi" w:hAnsiTheme="majorHAnsi" w:cstheme="majorBidi"/>
      <w:b/>
      <w:bCs/>
      <w:kern w:val="28"/>
      <w:sz w:val="32"/>
      <w:szCs w:val="32"/>
    </w:rPr>
  </w:style>
  <w:style w:type="paragraph" w:customStyle="1" w:styleId="xmsonormal">
    <w:name w:val="xmsonormal"/>
    <w:basedOn w:val="a1"/>
    <w:rsid w:val="00885E4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4839">
      <w:bodyDiv w:val="1"/>
      <w:marLeft w:val="0"/>
      <w:marRight w:val="0"/>
      <w:marTop w:val="0"/>
      <w:marBottom w:val="0"/>
      <w:divBdr>
        <w:top w:val="none" w:sz="0" w:space="0" w:color="auto"/>
        <w:left w:val="none" w:sz="0" w:space="0" w:color="auto"/>
        <w:bottom w:val="none" w:sz="0" w:space="0" w:color="auto"/>
        <w:right w:val="none" w:sz="0" w:space="0" w:color="auto"/>
      </w:divBdr>
    </w:div>
    <w:div w:id="373963032">
      <w:bodyDiv w:val="1"/>
      <w:marLeft w:val="0"/>
      <w:marRight w:val="0"/>
      <w:marTop w:val="0"/>
      <w:marBottom w:val="0"/>
      <w:divBdr>
        <w:top w:val="none" w:sz="0" w:space="0" w:color="auto"/>
        <w:left w:val="none" w:sz="0" w:space="0" w:color="auto"/>
        <w:bottom w:val="none" w:sz="0" w:space="0" w:color="auto"/>
        <w:right w:val="none" w:sz="0" w:space="0" w:color="auto"/>
      </w:divBdr>
    </w:div>
    <w:div w:id="786388675">
      <w:bodyDiv w:val="1"/>
      <w:marLeft w:val="0"/>
      <w:marRight w:val="0"/>
      <w:marTop w:val="0"/>
      <w:marBottom w:val="0"/>
      <w:divBdr>
        <w:top w:val="none" w:sz="0" w:space="0" w:color="auto"/>
        <w:left w:val="none" w:sz="0" w:space="0" w:color="auto"/>
        <w:bottom w:val="none" w:sz="0" w:space="0" w:color="auto"/>
        <w:right w:val="none" w:sz="0" w:space="0" w:color="auto"/>
      </w:divBdr>
    </w:div>
    <w:div w:id="974603006">
      <w:bodyDiv w:val="1"/>
      <w:marLeft w:val="0"/>
      <w:marRight w:val="0"/>
      <w:marTop w:val="0"/>
      <w:marBottom w:val="0"/>
      <w:divBdr>
        <w:top w:val="none" w:sz="0" w:space="0" w:color="auto"/>
        <w:left w:val="none" w:sz="0" w:space="0" w:color="auto"/>
        <w:bottom w:val="none" w:sz="0" w:space="0" w:color="auto"/>
        <w:right w:val="none" w:sz="0" w:space="0" w:color="auto"/>
      </w:divBdr>
    </w:div>
    <w:div w:id="989212015">
      <w:bodyDiv w:val="1"/>
      <w:marLeft w:val="0"/>
      <w:marRight w:val="0"/>
      <w:marTop w:val="0"/>
      <w:marBottom w:val="0"/>
      <w:divBdr>
        <w:top w:val="none" w:sz="0" w:space="0" w:color="auto"/>
        <w:left w:val="none" w:sz="0" w:space="0" w:color="auto"/>
        <w:bottom w:val="none" w:sz="0" w:space="0" w:color="auto"/>
        <w:right w:val="none" w:sz="0" w:space="0" w:color="auto"/>
      </w:divBdr>
    </w:div>
    <w:div w:id="1006132523">
      <w:bodyDiv w:val="1"/>
      <w:marLeft w:val="0"/>
      <w:marRight w:val="0"/>
      <w:marTop w:val="0"/>
      <w:marBottom w:val="0"/>
      <w:divBdr>
        <w:top w:val="none" w:sz="0" w:space="0" w:color="auto"/>
        <w:left w:val="none" w:sz="0" w:space="0" w:color="auto"/>
        <w:bottom w:val="none" w:sz="0" w:space="0" w:color="auto"/>
        <w:right w:val="none" w:sz="0" w:space="0" w:color="auto"/>
      </w:divBdr>
    </w:div>
    <w:div w:id="1191067882">
      <w:bodyDiv w:val="1"/>
      <w:marLeft w:val="0"/>
      <w:marRight w:val="0"/>
      <w:marTop w:val="0"/>
      <w:marBottom w:val="0"/>
      <w:divBdr>
        <w:top w:val="none" w:sz="0" w:space="0" w:color="auto"/>
        <w:left w:val="none" w:sz="0" w:space="0" w:color="auto"/>
        <w:bottom w:val="none" w:sz="0" w:space="0" w:color="auto"/>
        <w:right w:val="none" w:sz="0" w:space="0" w:color="auto"/>
      </w:divBdr>
    </w:div>
    <w:div w:id="1281182420">
      <w:bodyDiv w:val="1"/>
      <w:marLeft w:val="0"/>
      <w:marRight w:val="0"/>
      <w:marTop w:val="0"/>
      <w:marBottom w:val="0"/>
      <w:divBdr>
        <w:top w:val="none" w:sz="0" w:space="0" w:color="auto"/>
        <w:left w:val="none" w:sz="0" w:space="0" w:color="auto"/>
        <w:bottom w:val="none" w:sz="0" w:space="0" w:color="auto"/>
        <w:right w:val="none" w:sz="0" w:space="0" w:color="auto"/>
      </w:divBdr>
    </w:div>
    <w:div w:id="14355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28BFC-F643-43B8-A28B-96A8AA0B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3016</Words>
  <Characters>17194</Characters>
  <Application>Microsoft Office Word</Application>
  <DocSecurity>0</DocSecurity>
  <Lines>143</Lines>
  <Paragraphs>40</Paragraphs>
  <ScaleCrop>false</ScaleCrop>
  <Company/>
  <LinksUpToDate>false</LinksUpToDate>
  <CharactersWithSpaces>20170</CharactersWithSpaces>
  <SharedDoc>false</SharedDoc>
  <HLinks>
    <vt:vector size="138" baseType="variant">
      <vt:variant>
        <vt:i4>1900592</vt:i4>
      </vt:variant>
      <vt:variant>
        <vt:i4>134</vt:i4>
      </vt:variant>
      <vt:variant>
        <vt:i4>0</vt:i4>
      </vt:variant>
      <vt:variant>
        <vt:i4>5</vt:i4>
      </vt:variant>
      <vt:variant>
        <vt:lpwstr/>
      </vt:variant>
      <vt:variant>
        <vt:lpwstr>_Toc472510789</vt:lpwstr>
      </vt:variant>
      <vt:variant>
        <vt:i4>1900592</vt:i4>
      </vt:variant>
      <vt:variant>
        <vt:i4>128</vt:i4>
      </vt:variant>
      <vt:variant>
        <vt:i4>0</vt:i4>
      </vt:variant>
      <vt:variant>
        <vt:i4>5</vt:i4>
      </vt:variant>
      <vt:variant>
        <vt:lpwstr/>
      </vt:variant>
      <vt:variant>
        <vt:lpwstr>_Toc472510788</vt:lpwstr>
      </vt:variant>
      <vt:variant>
        <vt:i4>1900592</vt:i4>
      </vt:variant>
      <vt:variant>
        <vt:i4>122</vt:i4>
      </vt:variant>
      <vt:variant>
        <vt:i4>0</vt:i4>
      </vt:variant>
      <vt:variant>
        <vt:i4>5</vt:i4>
      </vt:variant>
      <vt:variant>
        <vt:lpwstr/>
      </vt:variant>
      <vt:variant>
        <vt:lpwstr>_Toc472510787</vt:lpwstr>
      </vt:variant>
      <vt:variant>
        <vt:i4>1900592</vt:i4>
      </vt:variant>
      <vt:variant>
        <vt:i4>116</vt:i4>
      </vt:variant>
      <vt:variant>
        <vt:i4>0</vt:i4>
      </vt:variant>
      <vt:variant>
        <vt:i4>5</vt:i4>
      </vt:variant>
      <vt:variant>
        <vt:lpwstr/>
      </vt:variant>
      <vt:variant>
        <vt:lpwstr>_Toc472510786</vt:lpwstr>
      </vt:variant>
      <vt:variant>
        <vt:i4>1900592</vt:i4>
      </vt:variant>
      <vt:variant>
        <vt:i4>110</vt:i4>
      </vt:variant>
      <vt:variant>
        <vt:i4>0</vt:i4>
      </vt:variant>
      <vt:variant>
        <vt:i4>5</vt:i4>
      </vt:variant>
      <vt:variant>
        <vt:lpwstr/>
      </vt:variant>
      <vt:variant>
        <vt:lpwstr>_Toc472510785</vt:lpwstr>
      </vt:variant>
      <vt:variant>
        <vt:i4>1900592</vt:i4>
      </vt:variant>
      <vt:variant>
        <vt:i4>104</vt:i4>
      </vt:variant>
      <vt:variant>
        <vt:i4>0</vt:i4>
      </vt:variant>
      <vt:variant>
        <vt:i4>5</vt:i4>
      </vt:variant>
      <vt:variant>
        <vt:lpwstr/>
      </vt:variant>
      <vt:variant>
        <vt:lpwstr>_Toc472510784</vt:lpwstr>
      </vt:variant>
      <vt:variant>
        <vt:i4>1900592</vt:i4>
      </vt:variant>
      <vt:variant>
        <vt:i4>98</vt:i4>
      </vt:variant>
      <vt:variant>
        <vt:i4>0</vt:i4>
      </vt:variant>
      <vt:variant>
        <vt:i4>5</vt:i4>
      </vt:variant>
      <vt:variant>
        <vt:lpwstr/>
      </vt:variant>
      <vt:variant>
        <vt:lpwstr>_Toc472510783</vt:lpwstr>
      </vt:variant>
      <vt:variant>
        <vt:i4>1900592</vt:i4>
      </vt:variant>
      <vt:variant>
        <vt:i4>92</vt:i4>
      </vt:variant>
      <vt:variant>
        <vt:i4>0</vt:i4>
      </vt:variant>
      <vt:variant>
        <vt:i4>5</vt:i4>
      </vt:variant>
      <vt:variant>
        <vt:lpwstr/>
      </vt:variant>
      <vt:variant>
        <vt:lpwstr>_Toc472510782</vt:lpwstr>
      </vt:variant>
      <vt:variant>
        <vt:i4>1900592</vt:i4>
      </vt:variant>
      <vt:variant>
        <vt:i4>86</vt:i4>
      </vt:variant>
      <vt:variant>
        <vt:i4>0</vt:i4>
      </vt:variant>
      <vt:variant>
        <vt:i4>5</vt:i4>
      </vt:variant>
      <vt:variant>
        <vt:lpwstr/>
      </vt:variant>
      <vt:variant>
        <vt:lpwstr>_Toc472510781</vt:lpwstr>
      </vt:variant>
      <vt:variant>
        <vt:i4>1900592</vt:i4>
      </vt:variant>
      <vt:variant>
        <vt:i4>80</vt:i4>
      </vt:variant>
      <vt:variant>
        <vt:i4>0</vt:i4>
      </vt:variant>
      <vt:variant>
        <vt:i4>5</vt:i4>
      </vt:variant>
      <vt:variant>
        <vt:lpwstr/>
      </vt:variant>
      <vt:variant>
        <vt:lpwstr>_Toc472510780</vt:lpwstr>
      </vt:variant>
      <vt:variant>
        <vt:i4>1179696</vt:i4>
      </vt:variant>
      <vt:variant>
        <vt:i4>74</vt:i4>
      </vt:variant>
      <vt:variant>
        <vt:i4>0</vt:i4>
      </vt:variant>
      <vt:variant>
        <vt:i4>5</vt:i4>
      </vt:variant>
      <vt:variant>
        <vt:lpwstr/>
      </vt:variant>
      <vt:variant>
        <vt:lpwstr>_Toc472510779</vt:lpwstr>
      </vt:variant>
      <vt:variant>
        <vt:i4>1179696</vt:i4>
      </vt:variant>
      <vt:variant>
        <vt:i4>68</vt:i4>
      </vt:variant>
      <vt:variant>
        <vt:i4>0</vt:i4>
      </vt:variant>
      <vt:variant>
        <vt:i4>5</vt:i4>
      </vt:variant>
      <vt:variant>
        <vt:lpwstr/>
      </vt:variant>
      <vt:variant>
        <vt:lpwstr>_Toc472510778</vt:lpwstr>
      </vt:variant>
      <vt:variant>
        <vt:i4>1179696</vt:i4>
      </vt:variant>
      <vt:variant>
        <vt:i4>62</vt:i4>
      </vt:variant>
      <vt:variant>
        <vt:i4>0</vt:i4>
      </vt:variant>
      <vt:variant>
        <vt:i4>5</vt:i4>
      </vt:variant>
      <vt:variant>
        <vt:lpwstr/>
      </vt:variant>
      <vt:variant>
        <vt:lpwstr>_Toc472510777</vt:lpwstr>
      </vt:variant>
      <vt:variant>
        <vt:i4>1179696</vt:i4>
      </vt:variant>
      <vt:variant>
        <vt:i4>56</vt:i4>
      </vt:variant>
      <vt:variant>
        <vt:i4>0</vt:i4>
      </vt:variant>
      <vt:variant>
        <vt:i4>5</vt:i4>
      </vt:variant>
      <vt:variant>
        <vt:lpwstr/>
      </vt:variant>
      <vt:variant>
        <vt:lpwstr>_Toc472510776</vt:lpwstr>
      </vt:variant>
      <vt:variant>
        <vt:i4>1179696</vt:i4>
      </vt:variant>
      <vt:variant>
        <vt:i4>50</vt:i4>
      </vt:variant>
      <vt:variant>
        <vt:i4>0</vt:i4>
      </vt:variant>
      <vt:variant>
        <vt:i4>5</vt:i4>
      </vt:variant>
      <vt:variant>
        <vt:lpwstr/>
      </vt:variant>
      <vt:variant>
        <vt:lpwstr>_Toc472510775</vt:lpwstr>
      </vt:variant>
      <vt:variant>
        <vt:i4>1179696</vt:i4>
      </vt:variant>
      <vt:variant>
        <vt:i4>44</vt:i4>
      </vt:variant>
      <vt:variant>
        <vt:i4>0</vt:i4>
      </vt:variant>
      <vt:variant>
        <vt:i4>5</vt:i4>
      </vt:variant>
      <vt:variant>
        <vt:lpwstr/>
      </vt:variant>
      <vt:variant>
        <vt:lpwstr>_Toc472510774</vt:lpwstr>
      </vt:variant>
      <vt:variant>
        <vt:i4>1179696</vt:i4>
      </vt:variant>
      <vt:variant>
        <vt:i4>38</vt:i4>
      </vt:variant>
      <vt:variant>
        <vt:i4>0</vt:i4>
      </vt:variant>
      <vt:variant>
        <vt:i4>5</vt:i4>
      </vt:variant>
      <vt:variant>
        <vt:lpwstr/>
      </vt:variant>
      <vt:variant>
        <vt:lpwstr>_Toc472510773</vt:lpwstr>
      </vt:variant>
      <vt:variant>
        <vt:i4>1179696</vt:i4>
      </vt:variant>
      <vt:variant>
        <vt:i4>32</vt:i4>
      </vt:variant>
      <vt:variant>
        <vt:i4>0</vt:i4>
      </vt:variant>
      <vt:variant>
        <vt:i4>5</vt:i4>
      </vt:variant>
      <vt:variant>
        <vt:lpwstr/>
      </vt:variant>
      <vt:variant>
        <vt:lpwstr>_Toc472510772</vt:lpwstr>
      </vt:variant>
      <vt:variant>
        <vt:i4>1179696</vt:i4>
      </vt:variant>
      <vt:variant>
        <vt:i4>26</vt:i4>
      </vt:variant>
      <vt:variant>
        <vt:i4>0</vt:i4>
      </vt:variant>
      <vt:variant>
        <vt:i4>5</vt:i4>
      </vt:variant>
      <vt:variant>
        <vt:lpwstr/>
      </vt:variant>
      <vt:variant>
        <vt:lpwstr>_Toc472510771</vt:lpwstr>
      </vt:variant>
      <vt:variant>
        <vt:i4>1179696</vt:i4>
      </vt:variant>
      <vt:variant>
        <vt:i4>20</vt:i4>
      </vt:variant>
      <vt:variant>
        <vt:i4>0</vt:i4>
      </vt:variant>
      <vt:variant>
        <vt:i4>5</vt:i4>
      </vt:variant>
      <vt:variant>
        <vt:lpwstr/>
      </vt:variant>
      <vt:variant>
        <vt:lpwstr>_Toc472510770</vt:lpwstr>
      </vt:variant>
      <vt:variant>
        <vt:i4>1245232</vt:i4>
      </vt:variant>
      <vt:variant>
        <vt:i4>14</vt:i4>
      </vt:variant>
      <vt:variant>
        <vt:i4>0</vt:i4>
      </vt:variant>
      <vt:variant>
        <vt:i4>5</vt:i4>
      </vt:variant>
      <vt:variant>
        <vt:lpwstr/>
      </vt:variant>
      <vt:variant>
        <vt:lpwstr>_Toc472510769</vt:lpwstr>
      </vt:variant>
      <vt:variant>
        <vt:i4>1245232</vt:i4>
      </vt:variant>
      <vt:variant>
        <vt:i4>8</vt:i4>
      </vt:variant>
      <vt:variant>
        <vt:i4>0</vt:i4>
      </vt:variant>
      <vt:variant>
        <vt:i4>5</vt:i4>
      </vt:variant>
      <vt:variant>
        <vt:lpwstr/>
      </vt:variant>
      <vt:variant>
        <vt:lpwstr>_Toc472510768</vt:lpwstr>
      </vt:variant>
      <vt:variant>
        <vt:i4>1245232</vt:i4>
      </vt:variant>
      <vt:variant>
        <vt:i4>2</vt:i4>
      </vt:variant>
      <vt:variant>
        <vt:i4>0</vt:i4>
      </vt:variant>
      <vt:variant>
        <vt:i4>5</vt:i4>
      </vt:variant>
      <vt:variant>
        <vt:lpwstr/>
      </vt:variant>
      <vt:variant>
        <vt:lpwstr>_Toc472510767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茅昱寒</cp:lastModifiedBy>
  <cp:revision>19</cp:revision>
  <cp:lastPrinted>2017-06-05T06:25:00Z</cp:lastPrinted>
  <dcterms:created xsi:type="dcterms:W3CDTF">2019-03-25T08:22:00Z</dcterms:created>
  <dcterms:modified xsi:type="dcterms:W3CDTF">2019-04-17T05:53:00Z</dcterms:modified>
</cp:coreProperties>
</file>