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F9" w:rsidRPr="00757F17"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757F17"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757F17"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757F17" w:rsidRDefault="001A59F9" w:rsidP="00026C9C">
      <w:pPr>
        <w:autoSpaceDE w:val="0"/>
        <w:autoSpaceDN w:val="0"/>
        <w:adjustRightInd w:val="0"/>
        <w:spacing w:line="360" w:lineRule="auto"/>
        <w:jc w:val="left"/>
        <w:rPr>
          <w:rFonts w:eastAsiaTheme="minorEastAsia"/>
          <w:color w:val="000000" w:themeColor="text1"/>
          <w:kern w:val="0"/>
          <w:szCs w:val="21"/>
        </w:rPr>
      </w:pPr>
    </w:p>
    <w:p w:rsidR="00B67CA7" w:rsidRPr="007A33CA" w:rsidRDefault="00B67CA7" w:rsidP="00B67CA7">
      <w:pPr>
        <w:spacing w:line="360" w:lineRule="auto"/>
        <w:jc w:val="center"/>
        <w:rPr>
          <w:b/>
          <w:color w:val="000000"/>
          <w:sz w:val="24"/>
        </w:rPr>
      </w:pPr>
      <w:bookmarkStart w:id="0" w:name="_Toc361324841"/>
      <w:proofErr w:type="gramStart"/>
      <w:r w:rsidRPr="007A33CA">
        <w:rPr>
          <w:b/>
          <w:color w:val="000000"/>
          <w:sz w:val="24"/>
        </w:rPr>
        <w:t>国投瑞银</w:t>
      </w:r>
      <w:proofErr w:type="gramEnd"/>
      <w:r w:rsidRPr="007A33CA">
        <w:rPr>
          <w:b/>
          <w:color w:val="000000"/>
          <w:sz w:val="24"/>
        </w:rPr>
        <w:t>和盛丰利债券型证券投资基金</w:t>
      </w:r>
    </w:p>
    <w:p w:rsidR="00B67CA7" w:rsidRPr="007A33CA" w:rsidRDefault="00B67CA7" w:rsidP="00B67CA7">
      <w:pPr>
        <w:spacing w:line="288" w:lineRule="auto"/>
        <w:jc w:val="center"/>
        <w:rPr>
          <w:b/>
          <w:color w:val="000000"/>
          <w:sz w:val="24"/>
        </w:rPr>
      </w:pPr>
      <w:r w:rsidRPr="007A33CA">
        <w:rPr>
          <w:b/>
          <w:color w:val="000000"/>
          <w:sz w:val="24"/>
        </w:rPr>
        <w:t>(</w:t>
      </w:r>
      <w:r w:rsidRPr="007A33CA">
        <w:rPr>
          <w:b/>
          <w:color w:val="000000"/>
          <w:sz w:val="24"/>
        </w:rPr>
        <w:t>原国</w:t>
      </w:r>
      <w:proofErr w:type="gramStart"/>
      <w:r w:rsidRPr="007A33CA">
        <w:rPr>
          <w:b/>
          <w:color w:val="000000"/>
          <w:sz w:val="24"/>
        </w:rPr>
        <w:t>投瑞银双债</w:t>
      </w:r>
      <w:proofErr w:type="gramEnd"/>
      <w:r w:rsidRPr="007A33CA">
        <w:rPr>
          <w:b/>
          <w:color w:val="000000"/>
          <w:sz w:val="24"/>
        </w:rPr>
        <w:t>丰利两年定期开放债券型证券投资基金转型</w:t>
      </w:r>
      <w:r w:rsidRPr="007A33CA">
        <w:rPr>
          <w:b/>
          <w:color w:val="000000"/>
          <w:sz w:val="24"/>
        </w:rPr>
        <w:t>)</w:t>
      </w:r>
    </w:p>
    <w:p w:rsidR="001A59F9" w:rsidRPr="007A33CA" w:rsidRDefault="001A59F9" w:rsidP="00C51C77">
      <w:pPr>
        <w:spacing w:line="360" w:lineRule="auto"/>
        <w:jc w:val="center"/>
        <w:rPr>
          <w:rFonts w:eastAsiaTheme="minorEastAsia"/>
          <w:b/>
          <w:color w:val="000000" w:themeColor="text1"/>
          <w:sz w:val="24"/>
        </w:rPr>
      </w:pPr>
      <w:r w:rsidRPr="007A33CA">
        <w:rPr>
          <w:rFonts w:eastAsiaTheme="minorEastAsia"/>
          <w:b/>
          <w:color w:val="000000" w:themeColor="text1"/>
          <w:sz w:val="24"/>
        </w:rPr>
        <w:t>2018</w:t>
      </w:r>
      <w:r w:rsidRPr="007A33CA">
        <w:rPr>
          <w:rFonts w:eastAsiaTheme="minorEastAsia"/>
          <w:b/>
          <w:color w:val="000000" w:themeColor="text1"/>
          <w:sz w:val="24"/>
        </w:rPr>
        <w:t>年年度报告</w:t>
      </w:r>
      <w:bookmarkEnd w:id="0"/>
      <w:r w:rsidR="005961DD" w:rsidRPr="007A33CA">
        <w:rPr>
          <w:rFonts w:eastAsiaTheme="minorEastAsia"/>
          <w:b/>
          <w:color w:val="000000" w:themeColor="text1"/>
          <w:sz w:val="24"/>
        </w:rPr>
        <w:t>摘要</w:t>
      </w:r>
    </w:p>
    <w:p w:rsidR="001A59F9" w:rsidRPr="007A33CA" w:rsidRDefault="00F64FAD" w:rsidP="00C51C77">
      <w:pPr>
        <w:spacing w:line="360" w:lineRule="auto"/>
        <w:jc w:val="center"/>
        <w:rPr>
          <w:rFonts w:eastAsiaTheme="minorEastAsia"/>
          <w:b/>
          <w:color w:val="000000" w:themeColor="text1"/>
          <w:sz w:val="24"/>
        </w:rPr>
      </w:pPr>
      <w:r w:rsidRPr="007A33CA">
        <w:rPr>
          <w:rFonts w:eastAsiaTheme="minorEastAsia"/>
          <w:b/>
          <w:color w:val="000000" w:themeColor="text1"/>
          <w:sz w:val="24"/>
        </w:rPr>
        <w:t>2018</w:t>
      </w:r>
      <w:r w:rsidRPr="007A33CA">
        <w:rPr>
          <w:rFonts w:eastAsiaTheme="minorEastAsia"/>
          <w:b/>
          <w:color w:val="000000" w:themeColor="text1"/>
          <w:sz w:val="24"/>
        </w:rPr>
        <w:t>年</w:t>
      </w:r>
      <w:r w:rsidRPr="007A33CA">
        <w:rPr>
          <w:rFonts w:eastAsiaTheme="minorEastAsia"/>
          <w:b/>
          <w:color w:val="000000" w:themeColor="text1"/>
          <w:sz w:val="24"/>
        </w:rPr>
        <w:t>12</w:t>
      </w:r>
      <w:r w:rsidRPr="007A33CA">
        <w:rPr>
          <w:rFonts w:eastAsiaTheme="minorEastAsia"/>
          <w:b/>
          <w:color w:val="000000" w:themeColor="text1"/>
          <w:sz w:val="24"/>
        </w:rPr>
        <w:t>月</w:t>
      </w:r>
      <w:r w:rsidRPr="007A33CA">
        <w:rPr>
          <w:rFonts w:eastAsiaTheme="minorEastAsia"/>
          <w:b/>
          <w:color w:val="000000" w:themeColor="text1"/>
          <w:sz w:val="24"/>
        </w:rPr>
        <w:t>31</w:t>
      </w:r>
      <w:r w:rsidRPr="007A33CA">
        <w:rPr>
          <w:rFonts w:eastAsiaTheme="minorEastAsia"/>
          <w:b/>
          <w:color w:val="000000" w:themeColor="text1"/>
          <w:sz w:val="24"/>
        </w:rPr>
        <w:t>日</w:t>
      </w: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jc w:val="center"/>
        <w:rPr>
          <w:rFonts w:eastAsiaTheme="minorEastAsia"/>
          <w:b/>
          <w:color w:val="000000" w:themeColor="text1"/>
          <w:sz w:val="24"/>
        </w:rPr>
      </w:pPr>
    </w:p>
    <w:p w:rsidR="001A59F9" w:rsidRPr="007A33CA" w:rsidRDefault="001A59F9" w:rsidP="00026C9C">
      <w:pPr>
        <w:spacing w:line="360" w:lineRule="auto"/>
        <w:rPr>
          <w:rFonts w:eastAsiaTheme="minorEastAsia"/>
          <w:b/>
          <w:color w:val="000000" w:themeColor="text1"/>
          <w:sz w:val="24"/>
        </w:rPr>
      </w:pPr>
    </w:p>
    <w:p w:rsidR="00CF1D00" w:rsidRPr="007A33CA" w:rsidRDefault="00CF1D00" w:rsidP="00CF1D00">
      <w:pPr>
        <w:spacing w:line="360" w:lineRule="auto"/>
        <w:ind w:firstLineChars="793" w:firstLine="1911"/>
        <w:rPr>
          <w:b/>
          <w:color w:val="000000"/>
          <w:sz w:val="24"/>
        </w:rPr>
      </w:pPr>
      <w:bookmarkStart w:id="1" w:name="_Toc225498243"/>
      <w:bookmarkStart w:id="2" w:name="_Toc361324842"/>
      <w:r w:rsidRPr="007A33CA">
        <w:rPr>
          <w:b/>
          <w:color w:val="000000"/>
          <w:sz w:val="24"/>
        </w:rPr>
        <w:t>基金管理人：国</w:t>
      </w:r>
      <w:proofErr w:type="gramStart"/>
      <w:r w:rsidRPr="007A33CA">
        <w:rPr>
          <w:b/>
          <w:color w:val="000000"/>
          <w:sz w:val="24"/>
        </w:rPr>
        <w:t>投瑞银基金</w:t>
      </w:r>
      <w:proofErr w:type="gramEnd"/>
      <w:r w:rsidRPr="007A33CA">
        <w:rPr>
          <w:b/>
          <w:color w:val="000000"/>
          <w:sz w:val="24"/>
        </w:rPr>
        <w:t>管理有限公司</w:t>
      </w:r>
    </w:p>
    <w:p w:rsidR="00CF1D00" w:rsidRPr="007A33CA" w:rsidRDefault="00CF1D00" w:rsidP="00CF1D00">
      <w:pPr>
        <w:spacing w:line="360" w:lineRule="auto"/>
        <w:ind w:firstLineChars="800" w:firstLine="1928"/>
        <w:rPr>
          <w:b/>
          <w:color w:val="000000"/>
          <w:sz w:val="24"/>
        </w:rPr>
      </w:pPr>
      <w:r w:rsidRPr="007A33CA">
        <w:rPr>
          <w:b/>
          <w:color w:val="000000"/>
          <w:sz w:val="24"/>
        </w:rPr>
        <w:t>基金托管人：中国建设银行股份有限公司</w:t>
      </w:r>
    </w:p>
    <w:p w:rsidR="00CF1D00" w:rsidRPr="007A33CA" w:rsidRDefault="00CF1D00" w:rsidP="00CF1D00">
      <w:pPr>
        <w:spacing w:line="360" w:lineRule="auto"/>
        <w:ind w:firstLineChars="800" w:firstLine="1928"/>
        <w:rPr>
          <w:b/>
          <w:color w:val="000000"/>
          <w:sz w:val="24"/>
        </w:rPr>
      </w:pPr>
      <w:r w:rsidRPr="007A33CA">
        <w:rPr>
          <w:b/>
          <w:color w:val="000000"/>
          <w:sz w:val="24"/>
        </w:rPr>
        <w:t>送出日期：二〇一九年三月三十日</w:t>
      </w:r>
    </w:p>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r w:rsidRPr="007A33CA">
        <w:rPr>
          <w:rFonts w:eastAsiaTheme="minorEastAsia"/>
          <w:b/>
          <w:bCs/>
          <w:color w:val="000000" w:themeColor="text1"/>
          <w:szCs w:val="24"/>
          <w:lang w:val="en-US"/>
        </w:rPr>
        <w:lastRenderedPageBreak/>
        <w:t xml:space="preserve">§1  </w:t>
      </w:r>
      <w:r w:rsidRPr="007A33CA">
        <w:rPr>
          <w:rFonts w:eastAsiaTheme="minorEastAsia"/>
          <w:b/>
          <w:bCs/>
          <w:color w:val="000000" w:themeColor="text1"/>
          <w:szCs w:val="24"/>
          <w:lang w:val="en-US"/>
        </w:rPr>
        <w:t>重要提示</w:t>
      </w:r>
      <w:bookmarkEnd w:id="1"/>
      <w:bookmarkEnd w:id="2"/>
    </w:p>
    <w:p w:rsidR="000C58C9" w:rsidRPr="007A33CA" w:rsidRDefault="001A59F9" w:rsidP="00C51C77">
      <w:pPr>
        <w:pStyle w:val="20"/>
        <w:spacing w:before="0" w:after="0"/>
        <w:rPr>
          <w:rFonts w:ascii="Times New Roman" w:eastAsiaTheme="minorEastAsia" w:hAnsi="Times New Roman"/>
          <w:color w:val="000000" w:themeColor="text1"/>
          <w:kern w:val="0"/>
          <w:szCs w:val="24"/>
        </w:rPr>
      </w:pPr>
      <w:bookmarkStart w:id="3" w:name="_Toc361324843"/>
      <w:r w:rsidRPr="007A33CA">
        <w:rPr>
          <w:rFonts w:ascii="Times New Roman" w:eastAsiaTheme="minorEastAsia" w:hAnsi="Times New Roman"/>
          <w:color w:val="000000" w:themeColor="text1"/>
          <w:kern w:val="0"/>
          <w:szCs w:val="24"/>
        </w:rPr>
        <w:t xml:space="preserve">1.1 </w:t>
      </w:r>
      <w:r w:rsidRPr="007A33CA">
        <w:rPr>
          <w:rFonts w:ascii="Times New Roman" w:eastAsiaTheme="minorEastAsia" w:hAnsi="Times New Roman"/>
          <w:color w:val="000000" w:themeColor="text1"/>
          <w:kern w:val="0"/>
          <w:szCs w:val="24"/>
        </w:rPr>
        <w:t>重要提示</w:t>
      </w:r>
      <w:bookmarkEnd w:id="3"/>
    </w:p>
    <w:p w:rsidR="001F0ADF" w:rsidRDefault="001F0ADF" w:rsidP="001F0ADF">
      <w:pPr>
        <w:spacing w:line="360"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1F0ADF" w:rsidRDefault="001F0ADF" w:rsidP="001F0ADF">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29</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1F0ADF" w:rsidRDefault="001F0ADF" w:rsidP="001F0ADF">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1F0ADF" w:rsidRDefault="001F0ADF" w:rsidP="001F0ADF">
      <w:pPr>
        <w:spacing w:line="360"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w:t>
      </w:r>
    </w:p>
    <w:p w:rsidR="001F0ADF" w:rsidRDefault="001F0ADF" w:rsidP="001F0ADF">
      <w:pPr>
        <w:spacing w:line="360" w:lineRule="auto"/>
        <w:ind w:firstLineChars="200" w:firstLine="480"/>
        <w:rPr>
          <w:color w:val="000000"/>
          <w:sz w:val="24"/>
        </w:rPr>
      </w:pPr>
      <w:proofErr w:type="gramStart"/>
      <w:r>
        <w:rPr>
          <w:color w:val="000000"/>
          <w:sz w:val="24"/>
        </w:rPr>
        <w:t>国投瑞银</w:t>
      </w:r>
      <w:proofErr w:type="gramEnd"/>
      <w:r>
        <w:rPr>
          <w:color w:val="000000"/>
          <w:sz w:val="24"/>
        </w:rPr>
        <w:t>和盛丰利债券型证券投资基金由国</w:t>
      </w:r>
      <w:proofErr w:type="gramStart"/>
      <w:r>
        <w:rPr>
          <w:color w:val="000000"/>
          <w:sz w:val="24"/>
        </w:rPr>
        <w:t>投瑞银双债</w:t>
      </w:r>
      <w:proofErr w:type="gramEnd"/>
      <w:r>
        <w:rPr>
          <w:color w:val="000000"/>
          <w:sz w:val="24"/>
        </w:rPr>
        <w:t>丰利两年定期开放债券型证券投资基金转型而来。</w:t>
      </w:r>
      <w:r>
        <w:rPr>
          <w:color w:val="000000"/>
          <w:sz w:val="24"/>
        </w:rPr>
        <w:t>2018</w:t>
      </w:r>
      <w:r>
        <w:rPr>
          <w:color w:val="000000"/>
          <w:sz w:val="24"/>
        </w:rPr>
        <w:t>年</w:t>
      </w:r>
      <w:r>
        <w:rPr>
          <w:color w:val="000000"/>
          <w:sz w:val="24"/>
        </w:rPr>
        <w:t>7</w:t>
      </w:r>
      <w:r>
        <w:rPr>
          <w:color w:val="000000"/>
          <w:sz w:val="24"/>
        </w:rPr>
        <w:t>月</w:t>
      </w:r>
      <w:r>
        <w:rPr>
          <w:color w:val="000000"/>
          <w:sz w:val="24"/>
        </w:rPr>
        <w:t>19</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20</w:t>
      </w:r>
      <w:r>
        <w:rPr>
          <w:color w:val="000000"/>
          <w:sz w:val="24"/>
        </w:rPr>
        <w:t>日，国</w:t>
      </w:r>
      <w:proofErr w:type="gramStart"/>
      <w:r>
        <w:rPr>
          <w:color w:val="000000"/>
          <w:sz w:val="24"/>
        </w:rPr>
        <w:t>投瑞银双债</w:t>
      </w:r>
      <w:proofErr w:type="gramEnd"/>
      <w:r>
        <w:rPr>
          <w:color w:val="000000"/>
          <w:sz w:val="24"/>
        </w:rPr>
        <w:t>丰利两年定期开放债券型证券投资基金召开基金份额持有人大会，会议审议通过了《关于国投瑞银双债丰利两年定期开放债券型证券投资基金转型相事项的议案》，内容包括：将国</w:t>
      </w:r>
      <w:proofErr w:type="gramStart"/>
      <w:r>
        <w:rPr>
          <w:color w:val="000000"/>
          <w:sz w:val="24"/>
        </w:rPr>
        <w:t>投瑞银双债</w:t>
      </w:r>
      <w:proofErr w:type="gramEnd"/>
      <w:r>
        <w:rPr>
          <w:color w:val="000000"/>
          <w:sz w:val="24"/>
        </w:rPr>
        <w:t>丰利两年定期开放债券型证券投资基金转型</w:t>
      </w:r>
      <w:proofErr w:type="gramStart"/>
      <w:r>
        <w:rPr>
          <w:color w:val="000000"/>
          <w:sz w:val="24"/>
        </w:rPr>
        <w:t>为国投瑞银</w:t>
      </w:r>
      <w:proofErr w:type="gramEnd"/>
      <w:r>
        <w:rPr>
          <w:color w:val="000000"/>
          <w:sz w:val="24"/>
        </w:rPr>
        <w:t>和盛丰利债券型证券投资基金，基金运作方式由</w:t>
      </w:r>
      <w:r>
        <w:rPr>
          <w:color w:val="000000"/>
          <w:sz w:val="24"/>
        </w:rPr>
        <w:t>“</w:t>
      </w:r>
      <w:r>
        <w:rPr>
          <w:color w:val="000000"/>
          <w:sz w:val="24"/>
        </w:rPr>
        <w:t>契约型、以定期开放方式运作</w:t>
      </w:r>
      <w:r>
        <w:rPr>
          <w:color w:val="000000"/>
          <w:sz w:val="24"/>
        </w:rPr>
        <w:t>”</w:t>
      </w:r>
      <w:r>
        <w:rPr>
          <w:color w:val="000000"/>
          <w:sz w:val="24"/>
        </w:rPr>
        <w:t>变更为</w:t>
      </w:r>
      <w:r>
        <w:rPr>
          <w:color w:val="000000"/>
          <w:sz w:val="24"/>
        </w:rPr>
        <w:t>“</w:t>
      </w:r>
      <w:r>
        <w:rPr>
          <w:color w:val="000000"/>
          <w:sz w:val="24"/>
        </w:rPr>
        <w:t>契约型开放式</w:t>
      </w:r>
      <w:r>
        <w:rPr>
          <w:color w:val="000000"/>
          <w:sz w:val="24"/>
        </w:rPr>
        <w:t>”</w:t>
      </w:r>
      <w:r>
        <w:rPr>
          <w:color w:val="000000"/>
          <w:sz w:val="24"/>
        </w:rPr>
        <w:t>，以及修改投资范围、投资策略、业绩比较基准、估值方法、收益分配原则、基金份额的申购与赎回、调整基金费用和基金合同提前终止的情形等，并相应修订基金合同。上述基金份额持有人大会决议自表决通过之日起生效。根据基金份额持有人大会决议，自</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起，《国投瑞银和盛丰利债券型证券投资基金基金合同》生效，《国投瑞银双债丰利两年定期开放债券型证券投资基金基金合同》自同日起失效。转型后的基金投资目标、投资范围、投资策略以及风险收益特征与转型前差异较大。</w:t>
      </w:r>
    </w:p>
    <w:p w:rsidR="001F0ADF" w:rsidRPr="00601D1E" w:rsidRDefault="001F0ADF" w:rsidP="001F0ADF">
      <w:pPr>
        <w:spacing w:line="360" w:lineRule="auto"/>
        <w:ind w:firstLineChars="200" w:firstLine="480"/>
        <w:rPr>
          <w:rFonts w:eastAsiaTheme="minorEastAsia"/>
          <w:color w:val="000000" w:themeColor="text1"/>
          <w:kern w:val="0"/>
          <w:sz w:val="24"/>
        </w:rPr>
      </w:pPr>
      <w:r w:rsidRPr="00601D1E">
        <w:rPr>
          <w:rFonts w:eastAsiaTheme="minorEastAsia"/>
          <w:color w:val="000000" w:themeColor="text1"/>
          <w:kern w:val="0"/>
          <w:sz w:val="24"/>
        </w:rPr>
        <w:t>本年度报告摘要摘自年度报告正文，投资者欲了解详细内容，应阅读年度报告正文。</w:t>
      </w:r>
    </w:p>
    <w:p w:rsidR="001F0ADF" w:rsidRPr="00BD5B76" w:rsidRDefault="001F0ADF" w:rsidP="001F0ADF">
      <w:pPr>
        <w:spacing w:line="360" w:lineRule="auto"/>
        <w:ind w:firstLineChars="200" w:firstLine="480"/>
        <w:rPr>
          <w:color w:val="000000"/>
          <w:sz w:val="24"/>
        </w:rPr>
      </w:pPr>
      <w:r w:rsidRPr="00BD5B76">
        <w:rPr>
          <w:color w:val="000000"/>
          <w:sz w:val="24"/>
        </w:rPr>
        <w:t>本报告</w:t>
      </w:r>
      <w:proofErr w:type="gramStart"/>
      <w:r w:rsidRPr="00BD5B76">
        <w:rPr>
          <w:color w:val="000000"/>
          <w:sz w:val="24"/>
        </w:rPr>
        <w:t>中国投瑞银</w:t>
      </w:r>
      <w:proofErr w:type="gramEnd"/>
      <w:r w:rsidRPr="00BD5B76">
        <w:rPr>
          <w:color w:val="000000"/>
          <w:sz w:val="24"/>
        </w:rPr>
        <w:t>和盛丰利债券型证券投资</w:t>
      </w:r>
      <w:proofErr w:type="gramStart"/>
      <w:r w:rsidRPr="00BD5B76">
        <w:rPr>
          <w:color w:val="000000"/>
          <w:sz w:val="24"/>
        </w:rPr>
        <w:t>基金基金</w:t>
      </w:r>
      <w:proofErr w:type="gramEnd"/>
      <w:r w:rsidRPr="00BD5B76">
        <w:rPr>
          <w:color w:val="000000"/>
          <w:sz w:val="24"/>
        </w:rPr>
        <w:t>的报告期自</w:t>
      </w:r>
      <w:r w:rsidRPr="00BD5B76">
        <w:rPr>
          <w:color w:val="000000"/>
          <w:sz w:val="24"/>
        </w:rPr>
        <w:t>2018</w:t>
      </w:r>
      <w:r w:rsidRPr="00BD5B76">
        <w:rPr>
          <w:color w:val="000000"/>
          <w:sz w:val="24"/>
        </w:rPr>
        <w:t>年</w:t>
      </w:r>
      <w:r w:rsidRPr="00BD5B76">
        <w:rPr>
          <w:color w:val="000000"/>
          <w:sz w:val="24"/>
        </w:rPr>
        <w:t>9</w:t>
      </w:r>
      <w:r w:rsidRPr="00BD5B76">
        <w:rPr>
          <w:color w:val="000000"/>
          <w:sz w:val="24"/>
        </w:rPr>
        <w:t>月</w:t>
      </w:r>
      <w:r w:rsidRPr="00BD5B76">
        <w:rPr>
          <w:color w:val="000000"/>
          <w:sz w:val="24"/>
        </w:rPr>
        <w:t>21</w:t>
      </w:r>
      <w:r w:rsidRPr="00BD5B76">
        <w:rPr>
          <w:color w:val="000000"/>
          <w:sz w:val="24"/>
        </w:rPr>
        <w:t>日（转型生效日）起至</w:t>
      </w:r>
      <w:r w:rsidRPr="00BD5B76">
        <w:rPr>
          <w:color w:val="000000"/>
          <w:sz w:val="24"/>
        </w:rPr>
        <w:t>2018</w:t>
      </w:r>
      <w:r w:rsidRPr="00BD5B76">
        <w:rPr>
          <w:color w:val="000000"/>
          <w:sz w:val="24"/>
        </w:rPr>
        <w:t>年</w:t>
      </w:r>
      <w:r w:rsidRPr="00BD5B76">
        <w:rPr>
          <w:color w:val="000000"/>
          <w:sz w:val="24"/>
        </w:rPr>
        <w:t>12</w:t>
      </w:r>
      <w:r w:rsidRPr="00BD5B76">
        <w:rPr>
          <w:color w:val="000000"/>
          <w:sz w:val="24"/>
        </w:rPr>
        <w:t>月</w:t>
      </w:r>
      <w:r w:rsidRPr="00BD5B76">
        <w:rPr>
          <w:color w:val="000000"/>
          <w:sz w:val="24"/>
        </w:rPr>
        <w:t>31</w:t>
      </w:r>
      <w:r w:rsidRPr="00BD5B76">
        <w:rPr>
          <w:color w:val="000000"/>
          <w:sz w:val="24"/>
        </w:rPr>
        <w:t>日止，国</w:t>
      </w:r>
      <w:proofErr w:type="gramStart"/>
      <w:r w:rsidRPr="00BD5B76">
        <w:rPr>
          <w:color w:val="000000"/>
          <w:sz w:val="24"/>
        </w:rPr>
        <w:t>投瑞银双债</w:t>
      </w:r>
      <w:proofErr w:type="gramEnd"/>
      <w:r w:rsidRPr="00BD5B76">
        <w:rPr>
          <w:color w:val="000000"/>
          <w:sz w:val="24"/>
        </w:rPr>
        <w:t>丰利两年定期开放债券型证券投资基金的报告期自</w:t>
      </w:r>
      <w:r w:rsidRPr="00BD5B76">
        <w:rPr>
          <w:color w:val="000000"/>
          <w:sz w:val="24"/>
        </w:rPr>
        <w:t>2018</w:t>
      </w:r>
      <w:r w:rsidRPr="00BD5B76">
        <w:rPr>
          <w:color w:val="000000"/>
          <w:sz w:val="24"/>
        </w:rPr>
        <w:t>年</w:t>
      </w:r>
      <w:r w:rsidRPr="00BD5B76">
        <w:rPr>
          <w:color w:val="000000"/>
          <w:sz w:val="24"/>
        </w:rPr>
        <w:t>1</w:t>
      </w:r>
      <w:r w:rsidRPr="00BD5B76">
        <w:rPr>
          <w:color w:val="000000"/>
          <w:sz w:val="24"/>
        </w:rPr>
        <w:t>月</w:t>
      </w:r>
      <w:r w:rsidRPr="00BD5B76">
        <w:rPr>
          <w:color w:val="000000"/>
          <w:sz w:val="24"/>
        </w:rPr>
        <w:t>1</w:t>
      </w:r>
      <w:r w:rsidRPr="00BD5B76">
        <w:rPr>
          <w:color w:val="000000"/>
          <w:sz w:val="24"/>
        </w:rPr>
        <w:t>日起至</w:t>
      </w:r>
      <w:r w:rsidRPr="00BD5B76">
        <w:rPr>
          <w:color w:val="000000"/>
          <w:sz w:val="24"/>
        </w:rPr>
        <w:t>2018</w:t>
      </w:r>
      <w:r w:rsidRPr="00BD5B76">
        <w:rPr>
          <w:color w:val="000000"/>
          <w:sz w:val="24"/>
        </w:rPr>
        <w:t>年</w:t>
      </w:r>
      <w:r w:rsidRPr="00BD5B76">
        <w:rPr>
          <w:color w:val="000000"/>
          <w:sz w:val="24"/>
        </w:rPr>
        <w:t>9</w:t>
      </w:r>
      <w:r w:rsidRPr="00BD5B76">
        <w:rPr>
          <w:color w:val="000000"/>
          <w:sz w:val="24"/>
        </w:rPr>
        <w:t>月</w:t>
      </w:r>
      <w:r w:rsidRPr="00BD5B76">
        <w:rPr>
          <w:color w:val="000000"/>
          <w:sz w:val="24"/>
        </w:rPr>
        <w:t>20</w:t>
      </w:r>
      <w:r w:rsidRPr="00BD5B76">
        <w:rPr>
          <w:color w:val="000000"/>
          <w:sz w:val="24"/>
        </w:rPr>
        <w:t>日止。</w:t>
      </w:r>
    </w:p>
    <w:p w:rsidR="00D35947" w:rsidRPr="007A33CA" w:rsidRDefault="001A59F9" w:rsidP="00D35947">
      <w:pPr>
        <w:spacing w:line="360" w:lineRule="auto"/>
        <w:rPr>
          <w:rFonts w:eastAsiaTheme="minorEastAsia"/>
          <w:b/>
          <w:color w:val="000000" w:themeColor="text1"/>
          <w:kern w:val="0"/>
          <w:sz w:val="24"/>
        </w:rPr>
      </w:pPr>
      <w:r w:rsidRPr="007A33CA">
        <w:rPr>
          <w:rFonts w:eastAsiaTheme="minorEastAsia"/>
          <w:color w:val="000000" w:themeColor="text1"/>
          <w:sz w:val="24"/>
        </w:rPr>
        <w:br w:type="page"/>
      </w:r>
    </w:p>
    <w:p w:rsidR="001A59F9" w:rsidRPr="007A33CA" w:rsidRDefault="001A59F9" w:rsidP="00B319ED">
      <w:pPr>
        <w:pStyle w:val="1"/>
        <w:keepNext/>
        <w:keepLines/>
        <w:widowControl w:val="0"/>
        <w:spacing w:beforeLines="100" w:before="312" w:afterLines="100" w:after="312" w:line="360" w:lineRule="auto"/>
        <w:jc w:val="center"/>
        <w:rPr>
          <w:rFonts w:eastAsiaTheme="minorEastAsia"/>
          <w:color w:val="000000" w:themeColor="text1"/>
          <w:szCs w:val="24"/>
          <w:lang w:val="en-US"/>
        </w:rPr>
      </w:pPr>
      <w:bookmarkStart w:id="4" w:name="_Toc225498244"/>
      <w:bookmarkStart w:id="5" w:name="_Toc361324844"/>
      <w:r w:rsidRPr="007A33CA">
        <w:rPr>
          <w:rFonts w:eastAsiaTheme="minorEastAsia"/>
          <w:b/>
          <w:bCs/>
          <w:color w:val="000000" w:themeColor="text1"/>
          <w:szCs w:val="24"/>
          <w:lang w:val="en-US"/>
        </w:rPr>
        <w:lastRenderedPageBreak/>
        <w:t xml:space="preserve">§2  </w:t>
      </w:r>
      <w:r w:rsidRPr="007A33CA">
        <w:rPr>
          <w:rFonts w:eastAsiaTheme="minorEastAsia"/>
          <w:b/>
          <w:bCs/>
          <w:color w:val="000000" w:themeColor="text1"/>
          <w:szCs w:val="24"/>
          <w:lang w:val="en-US"/>
        </w:rPr>
        <w:t>基金简介</w:t>
      </w:r>
      <w:bookmarkEnd w:id="4"/>
      <w:bookmarkEnd w:id="5"/>
    </w:p>
    <w:p w:rsidR="00CF1D00" w:rsidRPr="007A33CA" w:rsidRDefault="00CF1D00" w:rsidP="00CF1D00">
      <w:pPr>
        <w:pStyle w:val="20"/>
        <w:spacing w:before="0" w:after="0"/>
        <w:jc w:val="left"/>
        <w:rPr>
          <w:rFonts w:ascii="Times New Roman" w:hAnsi="Times New Roman"/>
          <w:color w:val="000000"/>
          <w:szCs w:val="24"/>
        </w:rPr>
      </w:pPr>
      <w:bookmarkStart w:id="6" w:name="_Toc268711012"/>
      <w:bookmarkStart w:id="7" w:name="_Toc487488995"/>
      <w:r w:rsidRPr="007A33CA">
        <w:rPr>
          <w:rFonts w:ascii="Times New Roman" w:hAnsi="Times New Roman"/>
          <w:color w:val="000000"/>
          <w:szCs w:val="24"/>
        </w:rPr>
        <w:t xml:space="preserve">2.1 </w:t>
      </w:r>
      <w:r w:rsidRPr="007A33CA">
        <w:rPr>
          <w:rFonts w:ascii="Times New Roman" w:hAnsi="Times New Roman"/>
          <w:color w:val="000000"/>
          <w:szCs w:val="24"/>
        </w:rPr>
        <w:t>基金基本情况</w:t>
      </w:r>
      <w:bookmarkEnd w:id="6"/>
      <w:bookmarkEnd w:id="7"/>
    </w:p>
    <w:p w:rsidR="001F722D" w:rsidRPr="007A33CA" w:rsidRDefault="001F722D" w:rsidP="001F722D">
      <w:pPr>
        <w:pStyle w:val="30"/>
        <w:spacing w:before="0" w:after="0" w:line="360" w:lineRule="auto"/>
        <w:rPr>
          <w:color w:val="000000"/>
          <w:sz w:val="24"/>
          <w:szCs w:val="24"/>
        </w:rPr>
      </w:pPr>
      <w:bookmarkStart w:id="8" w:name="_Toc487488996"/>
      <w:bookmarkStart w:id="9" w:name="_Toc268711013"/>
      <w:bookmarkStart w:id="10" w:name="_Toc487488998"/>
      <w:r w:rsidRPr="007A33CA">
        <w:rPr>
          <w:color w:val="000000"/>
          <w:sz w:val="24"/>
          <w:szCs w:val="24"/>
        </w:rPr>
        <w:t xml:space="preserve">2.1.1 </w:t>
      </w:r>
      <w:proofErr w:type="gramStart"/>
      <w:r w:rsidRPr="007A33CA">
        <w:rPr>
          <w:color w:val="000000"/>
          <w:sz w:val="24"/>
          <w:szCs w:val="24"/>
        </w:rPr>
        <w:t>国投瑞银</w:t>
      </w:r>
      <w:proofErr w:type="gramEnd"/>
      <w:r w:rsidRPr="007A33CA">
        <w:rPr>
          <w:color w:val="000000"/>
          <w:sz w:val="24"/>
          <w:szCs w:val="24"/>
        </w:rPr>
        <w:t>和盛丰利债券型证券投资基金</w:t>
      </w:r>
      <w:bookmarkEnd w:id="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2664"/>
        <w:gridCol w:w="2725"/>
      </w:tblGrid>
      <w:tr w:rsidR="001F722D" w:rsidRPr="007A33CA" w:rsidTr="006D6E24">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基金简称</w:t>
            </w:r>
          </w:p>
        </w:tc>
        <w:tc>
          <w:tcPr>
            <w:tcW w:w="5389" w:type="dxa"/>
            <w:gridSpan w:val="2"/>
            <w:vAlign w:val="center"/>
          </w:tcPr>
          <w:p w:rsidR="001F722D" w:rsidRPr="007A33CA" w:rsidRDefault="001F722D" w:rsidP="00484730">
            <w:pPr>
              <w:spacing w:line="360" w:lineRule="auto"/>
              <w:jc w:val="right"/>
              <w:rPr>
                <w:color w:val="000000"/>
                <w:sz w:val="24"/>
              </w:rPr>
            </w:pPr>
            <w:proofErr w:type="gramStart"/>
            <w:r w:rsidRPr="007A33CA">
              <w:rPr>
                <w:color w:val="000000"/>
                <w:sz w:val="24"/>
              </w:rPr>
              <w:t>国投瑞银</w:t>
            </w:r>
            <w:proofErr w:type="gramEnd"/>
            <w:r w:rsidRPr="007A33CA">
              <w:rPr>
                <w:color w:val="000000"/>
                <w:sz w:val="24"/>
              </w:rPr>
              <w:t>和盛丰利债券</w:t>
            </w:r>
          </w:p>
        </w:tc>
      </w:tr>
      <w:tr w:rsidR="001F722D" w:rsidRPr="007A33CA" w:rsidTr="006D6E24">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基金主代码</w:t>
            </w:r>
          </w:p>
        </w:tc>
        <w:tc>
          <w:tcPr>
            <w:tcW w:w="5389" w:type="dxa"/>
            <w:gridSpan w:val="2"/>
            <w:vAlign w:val="center"/>
          </w:tcPr>
          <w:p w:rsidR="001F722D" w:rsidRPr="007A33CA" w:rsidRDefault="001F722D" w:rsidP="00484730">
            <w:pPr>
              <w:spacing w:line="360" w:lineRule="auto"/>
              <w:jc w:val="right"/>
              <w:rPr>
                <w:color w:val="000000"/>
                <w:sz w:val="24"/>
              </w:rPr>
            </w:pPr>
            <w:r w:rsidRPr="007A33CA">
              <w:rPr>
                <w:color w:val="000000"/>
                <w:sz w:val="24"/>
              </w:rPr>
              <w:t>161230</w:t>
            </w:r>
          </w:p>
        </w:tc>
      </w:tr>
      <w:tr w:rsidR="001F722D" w:rsidRPr="007A33CA" w:rsidTr="006D6E24">
        <w:tc>
          <w:tcPr>
            <w:tcW w:w="3258" w:type="dxa"/>
            <w:vAlign w:val="center"/>
          </w:tcPr>
          <w:p w:rsidR="001F722D" w:rsidRPr="007A33CA" w:rsidRDefault="001F722D" w:rsidP="00B72D56">
            <w:pPr>
              <w:spacing w:line="360" w:lineRule="auto"/>
              <w:rPr>
                <w:color w:val="000000"/>
                <w:sz w:val="24"/>
              </w:rPr>
            </w:pPr>
            <w:r w:rsidRPr="007A33CA">
              <w:rPr>
                <w:color w:val="000000"/>
                <w:kern w:val="0"/>
                <w:sz w:val="24"/>
              </w:rPr>
              <w:t>交易代码</w:t>
            </w:r>
          </w:p>
        </w:tc>
        <w:tc>
          <w:tcPr>
            <w:tcW w:w="5389" w:type="dxa"/>
            <w:gridSpan w:val="2"/>
            <w:vAlign w:val="center"/>
          </w:tcPr>
          <w:p w:rsidR="001F722D" w:rsidRPr="007A33CA" w:rsidRDefault="001F722D" w:rsidP="00484730">
            <w:pPr>
              <w:spacing w:line="360" w:lineRule="auto"/>
              <w:jc w:val="right"/>
              <w:rPr>
                <w:color w:val="000000"/>
                <w:sz w:val="24"/>
              </w:rPr>
            </w:pPr>
            <w:r w:rsidRPr="007A33CA">
              <w:rPr>
                <w:color w:val="000000"/>
                <w:sz w:val="24"/>
              </w:rPr>
              <w:t>161230</w:t>
            </w:r>
          </w:p>
        </w:tc>
      </w:tr>
      <w:tr w:rsidR="001F722D" w:rsidRPr="007A33CA" w:rsidTr="006D6E24">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基金运作方式</w:t>
            </w:r>
          </w:p>
        </w:tc>
        <w:tc>
          <w:tcPr>
            <w:tcW w:w="5389" w:type="dxa"/>
            <w:gridSpan w:val="2"/>
            <w:vAlign w:val="center"/>
          </w:tcPr>
          <w:p w:rsidR="001F722D" w:rsidRPr="007A33CA" w:rsidRDefault="001F722D" w:rsidP="00484730">
            <w:pPr>
              <w:spacing w:line="360" w:lineRule="auto"/>
              <w:jc w:val="right"/>
              <w:rPr>
                <w:color w:val="000000"/>
                <w:sz w:val="24"/>
              </w:rPr>
            </w:pPr>
            <w:r w:rsidRPr="007A33CA">
              <w:rPr>
                <w:color w:val="000000"/>
                <w:sz w:val="24"/>
              </w:rPr>
              <w:t>契约型开放式</w:t>
            </w:r>
          </w:p>
        </w:tc>
      </w:tr>
      <w:tr w:rsidR="001F722D" w:rsidRPr="007A33CA" w:rsidTr="006D6E24">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基金合同生效日</w:t>
            </w:r>
          </w:p>
        </w:tc>
        <w:tc>
          <w:tcPr>
            <w:tcW w:w="5389" w:type="dxa"/>
            <w:gridSpan w:val="2"/>
            <w:vAlign w:val="center"/>
          </w:tcPr>
          <w:p w:rsidR="001F722D" w:rsidRPr="007A33CA" w:rsidRDefault="001F722D" w:rsidP="00484730">
            <w:pPr>
              <w:spacing w:line="360" w:lineRule="auto"/>
              <w:jc w:val="right"/>
              <w:rPr>
                <w:color w:val="000000"/>
                <w:sz w:val="24"/>
              </w:rPr>
            </w:pP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w:t>
            </w:r>
          </w:p>
        </w:tc>
      </w:tr>
      <w:tr w:rsidR="001F722D" w:rsidRPr="007A33CA" w:rsidTr="006D6E24">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基金管理人</w:t>
            </w:r>
          </w:p>
        </w:tc>
        <w:tc>
          <w:tcPr>
            <w:tcW w:w="5389" w:type="dxa"/>
            <w:gridSpan w:val="2"/>
            <w:vAlign w:val="center"/>
          </w:tcPr>
          <w:p w:rsidR="001F722D" w:rsidRPr="007A33CA" w:rsidRDefault="001F722D" w:rsidP="00484730">
            <w:pPr>
              <w:spacing w:line="360" w:lineRule="auto"/>
              <w:jc w:val="right"/>
              <w:rPr>
                <w:color w:val="000000"/>
                <w:sz w:val="24"/>
              </w:rPr>
            </w:pPr>
            <w:r w:rsidRPr="007A33CA">
              <w:rPr>
                <w:color w:val="000000"/>
                <w:sz w:val="24"/>
              </w:rPr>
              <w:t>国</w:t>
            </w:r>
            <w:proofErr w:type="gramStart"/>
            <w:r w:rsidRPr="007A33CA">
              <w:rPr>
                <w:color w:val="000000"/>
                <w:sz w:val="24"/>
              </w:rPr>
              <w:t>投瑞银基金</w:t>
            </w:r>
            <w:proofErr w:type="gramEnd"/>
            <w:r w:rsidRPr="007A33CA">
              <w:rPr>
                <w:color w:val="000000"/>
                <w:sz w:val="24"/>
              </w:rPr>
              <w:t>管理有限公司</w:t>
            </w:r>
          </w:p>
        </w:tc>
      </w:tr>
      <w:tr w:rsidR="001F722D" w:rsidRPr="007A33CA" w:rsidTr="006D6E24">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基金托管人</w:t>
            </w:r>
          </w:p>
        </w:tc>
        <w:tc>
          <w:tcPr>
            <w:tcW w:w="5389" w:type="dxa"/>
            <w:gridSpan w:val="2"/>
            <w:vAlign w:val="center"/>
          </w:tcPr>
          <w:p w:rsidR="001F722D" w:rsidRPr="007A33CA" w:rsidRDefault="001F722D" w:rsidP="00484730">
            <w:pPr>
              <w:spacing w:line="360" w:lineRule="auto"/>
              <w:jc w:val="right"/>
              <w:rPr>
                <w:color w:val="000000"/>
                <w:sz w:val="24"/>
              </w:rPr>
            </w:pPr>
            <w:r w:rsidRPr="007A33CA">
              <w:rPr>
                <w:color w:val="000000"/>
                <w:sz w:val="24"/>
              </w:rPr>
              <w:t>中国建设银行股份有限公司</w:t>
            </w:r>
          </w:p>
        </w:tc>
      </w:tr>
      <w:tr w:rsidR="001F722D" w:rsidRPr="007A33CA" w:rsidTr="006D6E24">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报告期末基金份额总额</w:t>
            </w:r>
          </w:p>
        </w:tc>
        <w:tc>
          <w:tcPr>
            <w:tcW w:w="5389" w:type="dxa"/>
            <w:gridSpan w:val="2"/>
            <w:vAlign w:val="center"/>
          </w:tcPr>
          <w:p w:rsidR="001F722D" w:rsidRPr="007A33CA" w:rsidRDefault="001F722D" w:rsidP="00484730">
            <w:pPr>
              <w:spacing w:line="360" w:lineRule="auto"/>
              <w:jc w:val="right"/>
              <w:rPr>
                <w:color w:val="000000"/>
                <w:sz w:val="24"/>
              </w:rPr>
            </w:pPr>
            <w:r w:rsidRPr="007A33CA">
              <w:rPr>
                <w:color w:val="000000"/>
                <w:sz w:val="24"/>
              </w:rPr>
              <w:t>1,488,164.79</w:t>
            </w:r>
            <w:r w:rsidRPr="007A33CA">
              <w:rPr>
                <w:color w:val="000000"/>
                <w:sz w:val="24"/>
              </w:rPr>
              <w:t>份</w:t>
            </w:r>
          </w:p>
        </w:tc>
      </w:tr>
      <w:tr w:rsidR="001F722D" w:rsidRPr="007A33CA" w:rsidTr="006D6E24">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基金合同存续期</w:t>
            </w:r>
          </w:p>
        </w:tc>
        <w:tc>
          <w:tcPr>
            <w:tcW w:w="5389" w:type="dxa"/>
            <w:gridSpan w:val="2"/>
            <w:vAlign w:val="center"/>
          </w:tcPr>
          <w:p w:rsidR="001F722D" w:rsidRPr="007A33CA" w:rsidRDefault="001F722D" w:rsidP="00484730">
            <w:pPr>
              <w:spacing w:line="360" w:lineRule="auto"/>
              <w:jc w:val="right"/>
              <w:rPr>
                <w:color w:val="000000"/>
                <w:sz w:val="24"/>
              </w:rPr>
            </w:pPr>
            <w:r w:rsidRPr="007A33CA">
              <w:rPr>
                <w:color w:val="000000"/>
                <w:sz w:val="24"/>
              </w:rPr>
              <w:t>不定期</w:t>
            </w:r>
          </w:p>
        </w:tc>
      </w:tr>
      <w:tr w:rsidR="001F722D" w:rsidRPr="007A33CA" w:rsidTr="006D6E24">
        <w:trPr>
          <w:trHeight w:val="369"/>
        </w:trPr>
        <w:tc>
          <w:tcPr>
            <w:tcW w:w="3258" w:type="dxa"/>
            <w:vAlign w:val="center"/>
          </w:tcPr>
          <w:p w:rsidR="001F722D" w:rsidRPr="007A33CA" w:rsidRDefault="001F722D" w:rsidP="00B72D56">
            <w:pPr>
              <w:spacing w:line="360" w:lineRule="auto"/>
              <w:rPr>
                <w:color w:val="000000"/>
                <w:sz w:val="24"/>
              </w:rPr>
            </w:pPr>
            <w:r w:rsidRPr="007A33CA">
              <w:rPr>
                <w:color w:val="000000"/>
                <w:sz w:val="24"/>
              </w:rPr>
              <w:t>下属分级基金的基金简称</w:t>
            </w:r>
          </w:p>
        </w:tc>
        <w:tc>
          <w:tcPr>
            <w:tcW w:w="2664" w:type="dxa"/>
            <w:vAlign w:val="center"/>
          </w:tcPr>
          <w:p w:rsidR="001F722D" w:rsidRPr="007A33CA" w:rsidRDefault="001F722D" w:rsidP="00484730">
            <w:pPr>
              <w:spacing w:line="360" w:lineRule="auto"/>
              <w:jc w:val="right"/>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A</w:t>
            </w:r>
          </w:p>
        </w:tc>
        <w:tc>
          <w:tcPr>
            <w:tcW w:w="2725" w:type="dxa"/>
            <w:vAlign w:val="center"/>
          </w:tcPr>
          <w:p w:rsidR="001F722D" w:rsidRPr="007A33CA" w:rsidRDefault="001F722D" w:rsidP="00484730">
            <w:pPr>
              <w:spacing w:line="360" w:lineRule="auto"/>
              <w:jc w:val="right"/>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C</w:t>
            </w:r>
          </w:p>
        </w:tc>
      </w:tr>
      <w:tr w:rsidR="001F722D" w:rsidRPr="007A33CA" w:rsidTr="006D6E24">
        <w:trPr>
          <w:trHeight w:val="369"/>
        </w:trPr>
        <w:tc>
          <w:tcPr>
            <w:tcW w:w="3258" w:type="dxa"/>
            <w:vAlign w:val="center"/>
          </w:tcPr>
          <w:p w:rsidR="001F722D" w:rsidRPr="007A33CA" w:rsidRDefault="001F722D" w:rsidP="00B72D56">
            <w:pPr>
              <w:spacing w:line="360" w:lineRule="auto"/>
              <w:rPr>
                <w:color w:val="000000"/>
                <w:sz w:val="24"/>
              </w:rPr>
            </w:pPr>
            <w:r w:rsidRPr="007A33CA">
              <w:rPr>
                <w:color w:val="000000"/>
                <w:sz w:val="24"/>
              </w:rPr>
              <w:t>下属分级基金的交易代码</w:t>
            </w:r>
          </w:p>
        </w:tc>
        <w:tc>
          <w:tcPr>
            <w:tcW w:w="2664" w:type="dxa"/>
            <w:vAlign w:val="center"/>
          </w:tcPr>
          <w:p w:rsidR="001F722D" w:rsidRPr="007A33CA" w:rsidRDefault="001F722D" w:rsidP="00484730">
            <w:pPr>
              <w:spacing w:line="360" w:lineRule="auto"/>
              <w:jc w:val="right"/>
              <w:rPr>
                <w:color w:val="000000"/>
                <w:sz w:val="24"/>
              </w:rPr>
            </w:pPr>
            <w:r w:rsidRPr="007A33CA">
              <w:rPr>
                <w:color w:val="000000"/>
                <w:sz w:val="24"/>
              </w:rPr>
              <w:t>161230</w:t>
            </w:r>
          </w:p>
        </w:tc>
        <w:tc>
          <w:tcPr>
            <w:tcW w:w="2725" w:type="dxa"/>
            <w:vAlign w:val="center"/>
          </w:tcPr>
          <w:p w:rsidR="001F722D" w:rsidRPr="007A33CA" w:rsidRDefault="001F722D" w:rsidP="00484730">
            <w:pPr>
              <w:spacing w:line="360" w:lineRule="auto"/>
              <w:jc w:val="right"/>
              <w:rPr>
                <w:color w:val="000000"/>
                <w:sz w:val="24"/>
              </w:rPr>
            </w:pPr>
            <w:r w:rsidRPr="007A33CA">
              <w:rPr>
                <w:color w:val="000000"/>
                <w:sz w:val="24"/>
              </w:rPr>
              <w:t>161231</w:t>
            </w:r>
          </w:p>
        </w:tc>
      </w:tr>
      <w:tr w:rsidR="001F722D" w:rsidRPr="007A33CA" w:rsidTr="006D6E24">
        <w:trPr>
          <w:trHeight w:val="369"/>
        </w:trPr>
        <w:tc>
          <w:tcPr>
            <w:tcW w:w="3258" w:type="dxa"/>
            <w:vAlign w:val="center"/>
          </w:tcPr>
          <w:p w:rsidR="001F722D" w:rsidRPr="007A33CA" w:rsidRDefault="001F722D" w:rsidP="00B72D56">
            <w:pPr>
              <w:spacing w:line="360" w:lineRule="auto"/>
              <w:rPr>
                <w:color w:val="000000"/>
                <w:sz w:val="24"/>
              </w:rPr>
            </w:pPr>
            <w:r w:rsidRPr="007A33CA">
              <w:rPr>
                <w:color w:val="000000"/>
                <w:sz w:val="24"/>
              </w:rPr>
              <w:t>报告期末下属分级基金的份额总额</w:t>
            </w:r>
          </w:p>
        </w:tc>
        <w:tc>
          <w:tcPr>
            <w:tcW w:w="2664" w:type="dxa"/>
            <w:vAlign w:val="center"/>
          </w:tcPr>
          <w:p w:rsidR="001F722D" w:rsidRPr="007A33CA" w:rsidRDefault="001F722D" w:rsidP="00484730">
            <w:pPr>
              <w:spacing w:line="360" w:lineRule="auto"/>
              <w:jc w:val="right"/>
              <w:rPr>
                <w:color w:val="000000"/>
                <w:sz w:val="24"/>
              </w:rPr>
            </w:pPr>
            <w:r w:rsidRPr="007A33CA">
              <w:rPr>
                <w:color w:val="000000"/>
                <w:sz w:val="24"/>
              </w:rPr>
              <w:t>1,146,190.78</w:t>
            </w:r>
            <w:r w:rsidRPr="007A33CA">
              <w:rPr>
                <w:color w:val="000000"/>
                <w:sz w:val="24"/>
              </w:rPr>
              <w:t>份</w:t>
            </w:r>
          </w:p>
        </w:tc>
        <w:tc>
          <w:tcPr>
            <w:tcW w:w="2725" w:type="dxa"/>
            <w:vAlign w:val="center"/>
          </w:tcPr>
          <w:p w:rsidR="001F722D" w:rsidRPr="007A33CA" w:rsidRDefault="001F722D" w:rsidP="00484730">
            <w:pPr>
              <w:spacing w:line="360" w:lineRule="auto"/>
              <w:jc w:val="right"/>
              <w:rPr>
                <w:color w:val="000000"/>
                <w:sz w:val="24"/>
              </w:rPr>
            </w:pPr>
            <w:r w:rsidRPr="007A33CA">
              <w:rPr>
                <w:color w:val="000000"/>
                <w:sz w:val="24"/>
              </w:rPr>
              <w:t>341,974.01</w:t>
            </w:r>
            <w:r w:rsidRPr="007A33CA">
              <w:rPr>
                <w:color w:val="000000"/>
                <w:sz w:val="24"/>
              </w:rPr>
              <w:t>份</w:t>
            </w:r>
          </w:p>
        </w:tc>
      </w:tr>
    </w:tbl>
    <w:p w:rsidR="001F722D" w:rsidRPr="007A33CA" w:rsidRDefault="001F722D" w:rsidP="00B319ED">
      <w:pPr>
        <w:pStyle w:val="30"/>
        <w:spacing w:beforeLines="50" w:before="156" w:after="0" w:line="360" w:lineRule="auto"/>
        <w:rPr>
          <w:color w:val="000000"/>
          <w:sz w:val="24"/>
          <w:szCs w:val="24"/>
        </w:rPr>
      </w:pPr>
      <w:bookmarkStart w:id="11" w:name="_Toc487488997"/>
      <w:r w:rsidRPr="007A33CA">
        <w:rPr>
          <w:color w:val="000000"/>
          <w:sz w:val="24"/>
          <w:szCs w:val="24"/>
        </w:rPr>
        <w:t xml:space="preserve">2.1.2 </w:t>
      </w:r>
      <w:r w:rsidRPr="007A33CA">
        <w:rPr>
          <w:color w:val="000000"/>
          <w:sz w:val="24"/>
          <w:szCs w:val="24"/>
        </w:rPr>
        <w:t>国</w:t>
      </w:r>
      <w:proofErr w:type="gramStart"/>
      <w:r w:rsidRPr="007A33CA">
        <w:rPr>
          <w:color w:val="000000"/>
          <w:sz w:val="24"/>
          <w:szCs w:val="24"/>
        </w:rPr>
        <w:t>投瑞银双债</w:t>
      </w:r>
      <w:proofErr w:type="gramEnd"/>
      <w:r w:rsidRPr="007A33CA">
        <w:rPr>
          <w:color w:val="000000"/>
          <w:sz w:val="24"/>
          <w:szCs w:val="24"/>
        </w:rPr>
        <w:t>丰利两年定期开放债券型证券投资基金</w:t>
      </w:r>
      <w:bookmarkEnd w:id="1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2664"/>
        <w:gridCol w:w="2553"/>
      </w:tblGrid>
      <w:tr w:rsidR="001F722D" w:rsidRPr="007A33CA" w:rsidTr="00B72D56">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基金简称</w:t>
            </w:r>
          </w:p>
        </w:tc>
        <w:tc>
          <w:tcPr>
            <w:tcW w:w="5217" w:type="dxa"/>
            <w:gridSpan w:val="2"/>
            <w:vAlign w:val="center"/>
          </w:tcPr>
          <w:p w:rsidR="001F722D" w:rsidRPr="007A33CA" w:rsidRDefault="001F722D" w:rsidP="00484730">
            <w:pPr>
              <w:spacing w:line="360" w:lineRule="auto"/>
              <w:jc w:val="right"/>
              <w:rPr>
                <w:color w:val="000000"/>
                <w:sz w:val="24"/>
              </w:rPr>
            </w:pPr>
            <w:r w:rsidRPr="007A33CA">
              <w:rPr>
                <w:color w:val="000000"/>
                <w:sz w:val="24"/>
              </w:rPr>
              <w:t>国</w:t>
            </w:r>
            <w:proofErr w:type="gramStart"/>
            <w:r w:rsidRPr="007A33CA">
              <w:rPr>
                <w:color w:val="000000"/>
                <w:sz w:val="24"/>
              </w:rPr>
              <w:t>投瑞银双债</w:t>
            </w:r>
            <w:proofErr w:type="gramEnd"/>
            <w:r w:rsidRPr="007A33CA">
              <w:rPr>
                <w:color w:val="000000"/>
                <w:sz w:val="24"/>
              </w:rPr>
              <w:t>丰利定开债券</w:t>
            </w:r>
          </w:p>
        </w:tc>
      </w:tr>
      <w:tr w:rsidR="001F722D" w:rsidRPr="007A33CA" w:rsidTr="00B72D56">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基金主代码</w:t>
            </w:r>
          </w:p>
        </w:tc>
        <w:tc>
          <w:tcPr>
            <w:tcW w:w="5217" w:type="dxa"/>
            <w:gridSpan w:val="2"/>
            <w:vAlign w:val="center"/>
          </w:tcPr>
          <w:p w:rsidR="001F722D" w:rsidRPr="007A33CA" w:rsidRDefault="001F722D" w:rsidP="00484730">
            <w:pPr>
              <w:spacing w:line="360" w:lineRule="auto"/>
              <w:jc w:val="right"/>
              <w:rPr>
                <w:color w:val="000000"/>
                <w:sz w:val="24"/>
              </w:rPr>
            </w:pPr>
            <w:r w:rsidRPr="007A33CA">
              <w:rPr>
                <w:color w:val="000000"/>
                <w:sz w:val="24"/>
              </w:rPr>
              <w:t>161230</w:t>
            </w:r>
          </w:p>
        </w:tc>
      </w:tr>
      <w:tr w:rsidR="001F722D" w:rsidRPr="007A33CA" w:rsidTr="00B72D56">
        <w:tc>
          <w:tcPr>
            <w:tcW w:w="3258" w:type="dxa"/>
            <w:vAlign w:val="center"/>
          </w:tcPr>
          <w:p w:rsidR="001F722D" w:rsidRPr="007A33CA" w:rsidRDefault="001F722D" w:rsidP="00B72D56">
            <w:pPr>
              <w:spacing w:line="360" w:lineRule="auto"/>
              <w:rPr>
                <w:color w:val="000000"/>
                <w:sz w:val="24"/>
              </w:rPr>
            </w:pPr>
            <w:r w:rsidRPr="007A33CA">
              <w:rPr>
                <w:color w:val="000000"/>
                <w:kern w:val="0"/>
                <w:sz w:val="24"/>
              </w:rPr>
              <w:t>交易代码</w:t>
            </w:r>
          </w:p>
        </w:tc>
        <w:tc>
          <w:tcPr>
            <w:tcW w:w="5217" w:type="dxa"/>
            <w:gridSpan w:val="2"/>
            <w:vAlign w:val="center"/>
          </w:tcPr>
          <w:p w:rsidR="001F722D" w:rsidRPr="007A33CA" w:rsidRDefault="001F722D" w:rsidP="00484730">
            <w:pPr>
              <w:spacing w:line="360" w:lineRule="auto"/>
              <w:jc w:val="right"/>
              <w:rPr>
                <w:color w:val="000000"/>
                <w:sz w:val="24"/>
              </w:rPr>
            </w:pPr>
            <w:r w:rsidRPr="007A33CA">
              <w:rPr>
                <w:color w:val="000000"/>
                <w:sz w:val="24"/>
              </w:rPr>
              <w:t>161230</w:t>
            </w:r>
          </w:p>
        </w:tc>
      </w:tr>
      <w:tr w:rsidR="001F722D" w:rsidRPr="007A33CA" w:rsidTr="00B72D56">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基金运作方式</w:t>
            </w:r>
          </w:p>
        </w:tc>
        <w:tc>
          <w:tcPr>
            <w:tcW w:w="5217" w:type="dxa"/>
            <w:gridSpan w:val="2"/>
            <w:vAlign w:val="center"/>
          </w:tcPr>
          <w:p w:rsidR="001F722D" w:rsidRPr="007A33CA" w:rsidRDefault="001F722D" w:rsidP="00484730">
            <w:pPr>
              <w:spacing w:line="360" w:lineRule="auto"/>
              <w:jc w:val="right"/>
              <w:rPr>
                <w:color w:val="000000"/>
                <w:sz w:val="24"/>
              </w:rPr>
            </w:pPr>
            <w:r w:rsidRPr="007A33CA">
              <w:rPr>
                <w:color w:val="000000"/>
                <w:sz w:val="24"/>
              </w:rPr>
              <w:t>契约型、以定期开放方式运作</w:t>
            </w:r>
          </w:p>
        </w:tc>
      </w:tr>
      <w:tr w:rsidR="001F722D" w:rsidRPr="007A33CA" w:rsidTr="00B72D56">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基金合同生效日</w:t>
            </w:r>
          </w:p>
        </w:tc>
        <w:tc>
          <w:tcPr>
            <w:tcW w:w="5217" w:type="dxa"/>
            <w:gridSpan w:val="2"/>
            <w:vAlign w:val="center"/>
          </w:tcPr>
          <w:p w:rsidR="001F722D" w:rsidRPr="007A33CA" w:rsidRDefault="001F722D" w:rsidP="00484730">
            <w:pPr>
              <w:spacing w:line="360" w:lineRule="auto"/>
              <w:jc w:val="right"/>
              <w:rPr>
                <w:color w:val="000000"/>
                <w:sz w:val="24"/>
              </w:rPr>
            </w:pPr>
            <w:r w:rsidRPr="007A33CA">
              <w:rPr>
                <w:color w:val="000000"/>
                <w:sz w:val="24"/>
              </w:rPr>
              <w:t>2016</w:t>
            </w:r>
            <w:r w:rsidRPr="007A33CA">
              <w:rPr>
                <w:color w:val="000000"/>
                <w:sz w:val="24"/>
              </w:rPr>
              <w:t>年</w:t>
            </w:r>
            <w:r w:rsidRPr="007A33CA">
              <w:rPr>
                <w:color w:val="000000"/>
                <w:sz w:val="24"/>
              </w:rPr>
              <w:t>2</w:t>
            </w:r>
            <w:r w:rsidRPr="007A33CA">
              <w:rPr>
                <w:color w:val="000000"/>
                <w:sz w:val="24"/>
              </w:rPr>
              <w:t>月</w:t>
            </w:r>
            <w:r w:rsidRPr="007A33CA">
              <w:rPr>
                <w:color w:val="000000"/>
                <w:sz w:val="24"/>
              </w:rPr>
              <w:t>3</w:t>
            </w:r>
            <w:r w:rsidRPr="007A33CA">
              <w:rPr>
                <w:color w:val="000000"/>
                <w:sz w:val="24"/>
              </w:rPr>
              <w:t>日</w:t>
            </w:r>
          </w:p>
        </w:tc>
      </w:tr>
      <w:tr w:rsidR="001F722D" w:rsidRPr="007A33CA" w:rsidTr="00B72D56">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基金管理人</w:t>
            </w:r>
          </w:p>
        </w:tc>
        <w:tc>
          <w:tcPr>
            <w:tcW w:w="5217" w:type="dxa"/>
            <w:gridSpan w:val="2"/>
            <w:vAlign w:val="center"/>
          </w:tcPr>
          <w:p w:rsidR="001F722D" w:rsidRPr="007A33CA" w:rsidRDefault="001F722D" w:rsidP="00484730">
            <w:pPr>
              <w:spacing w:line="360" w:lineRule="auto"/>
              <w:jc w:val="right"/>
              <w:rPr>
                <w:color w:val="000000"/>
                <w:sz w:val="24"/>
              </w:rPr>
            </w:pPr>
            <w:r w:rsidRPr="007A33CA">
              <w:rPr>
                <w:color w:val="000000"/>
                <w:sz w:val="24"/>
              </w:rPr>
              <w:t>国</w:t>
            </w:r>
            <w:proofErr w:type="gramStart"/>
            <w:r w:rsidRPr="007A33CA">
              <w:rPr>
                <w:color w:val="000000"/>
                <w:sz w:val="24"/>
              </w:rPr>
              <w:t>投瑞银基金</w:t>
            </w:r>
            <w:proofErr w:type="gramEnd"/>
            <w:r w:rsidRPr="007A33CA">
              <w:rPr>
                <w:color w:val="000000"/>
                <w:sz w:val="24"/>
              </w:rPr>
              <w:t>管理有限公司</w:t>
            </w:r>
          </w:p>
        </w:tc>
      </w:tr>
      <w:tr w:rsidR="001F722D" w:rsidRPr="007A33CA" w:rsidTr="00B72D56">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基金托管人</w:t>
            </w:r>
          </w:p>
        </w:tc>
        <w:tc>
          <w:tcPr>
            <w:tcW w:w="5217" w:type="dxa"/>
            <w:gridSpan w:val="2"/>
            <w:vAlign w:val="center"/>
          </w:tcPr>
          <w:p w:rsidR="001F722D" w:rsidRPr="007A33CA" w:rsidRDefault="001F722D" w:rsidP="00484730">
            <w:pPr>
              <w:spacing w:line="360" w:lineRule="auto"/>
              <w:jc w:val="right"/>
              <w:rPr>
                <w:color w:val="000000"/>
                <w:sz w:val="24"/>
              </w:rPr>
            </w:pPr>
            <w:r w:rsidRPr="007A33CA">
              <w:rPr>
                <w:color w:val="000000"/>
                <w:sz w:val="24"/>
              </w:rPr>
              <w:t>中国建设银行股份有限公司</w:t>
            </w:r>
          </w:p>
        </w:tc>
      </w:tr>
      <w:tr w:rsidR="001F722D" w:rsidRPr="007A33CA" w:rsidTr="00B72D56">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报告期末基金份额总额</w:t>
            </w:r>
          </w:p>
        </w:tc>
        <w:tc>
          <w:tcPr>
            <w:tcW w:w="5217" w:type="dxa"/>
            <w:gridSpan w:val="2"/>
            <w:vAlign w:val="center"/>
          </w:tcPr>
          <w:p w:rsidR="001F722D" w:rsidRPr="007A33CA" w:rsidRDefault="001F722D" w:rsidP="00484730">
            <w:pPr>
              <w:spacing w:line="360" w:lineRule="auto"/>
              <w:jc w:val="right"/>
              <w:rPr>
                <w:color w:val="000000"/>
                <w:sz w:val="24"/>
              </w:rPr>
            </w:pPr>
            <w:r w:rsidRPr="007A33CA">
              <w:rPr>
                <w:color w:val="000000"/>
                <w:sz w:val="24"/>
              </w:rPr>
              <w:t>201,514,724.12</w:t>
            </w:r>
            <w:r w:rsidRPr="007A33CA">
              <w:rPr>
                <w:color w:val="000000"/>
                <w:sz w:val="24"/>
              </w:rPr>
              <w:t>份</w:t>
            </w:r>
          </w:p>
        </w:tc>
      </w:tr>
      <w:tr w:rsidR="001F722D" w:rsidRPr="007A33CA" w:rsidTr="00B72D56">
        <w:tc>
          <w:tcPr>
            <w:tcW w:w="3258" w:type="dxa"/>
            <w:vAlign w:val="center"/>
          </w:tcPr>
          <w:p w:rsidR="001F722D" w:rsidRPr="007A33CA" w:rsidRDefault="001F722D" w:rsidP="00B72D56">
            <w:pPr>
              <w:spacing w:line="360" w:lineRule="auto"/>
              <w:rPr>
                <w:color w:val="000000"/>
                <w:kern w:val="0"/>
                <w:sz w:val="24"/>
              </w:rPr>
            </w:pPr>
            <w:r w:rsidRPr="007A33CA">
              <w:rPr>
                <w:color w:val="000000"/>
                <w:sz w:val="24"/>
              </w:rPr>
              <w:t>基金合同存续期</w:t>
            </w:r>
          </w:p>
        </w:tc>
        <w:tc>
          <w:tcPr>
            <w:tcW w:w="5217" w:type="dxa"/>
            <w:gridSpan w:val="2"/>
            <w:vAlign w:val="center"/>
          </w:tcPr>
          <w:p w:rsidR="001F722D" w:rsidRPr="007A33CA" w:rsidRDefault="001F722D" w:rsidP="00484730">
            <w:pPr>
              <w:spacing w:line="360" w:lineRule="auto"/>
              <w:jc w:val="right"/>
              <w:rPr>
                <w:color w:val="000000"/>
                <w:sz w:val="24"/>
              </w:rPr>
            </w:pPr>
            <w:r w:rsidRPr="007A33CA">
              <w:rPr>
                <w:color w:val="000000"/>
                <w:sz w:val="24"/>
              </w:rPr>
              <w:t>不定期</w:t>
            </w:r>
          </w:p>
        </w:tc>
      </w:tr>
      <w:tr w:rsidR="001F722D" w:rsidRPr="007A33CA" w:rsidTr="00B72D56">
        <w:trPr>
          <w:trHeight w:val="369"/>
        </w:trPr>
        <w:tc>
          <w:tcPr>
            <w:tcW w:w="3258" w:type="dxa"/>
            <w:vAlign w:val="center"/>
          </w:tcPr>
          <w:p w:rsidR="001F722D" w:rsidRPr="007A33CA" w:rsidRDefault="001F722D" w:rsidP="00B72D56">
            <w:pPr>
              <w:spacing w:line="360" w:lineRule="auto"/>
              <w:rPr>
                <w:color w:val="000000"/>
                <w:sz w:val="24"/>
              </w:rPr>
            </w:pPr>
            <w:r w:rsidRPr="007A33CA">
              <w:rPr>
                <w:color w:val="000000"/>
                <w:sz w:val="24"/>
              </w:rPr>
              <w:t>下属分级基金的基金简称</w:t>
            </w:r>
          </w:p>
        </w:tc>
        <w:tc>
          <w:tcPr>
            <w:tcW w:w="2664" w:type="dxa"/>
            <w:vAlign w:val="center"/>
          </w:tcPr>
          <w:p w:rsidR="001F722D" w:rsidRPr="007A33CA" w:rsidRDefault="001F722D" w:rsidP="00484730">
            <w:pPr>
              <w:spacing w:line="360" w:lineRule="auto"/>
              <w:jc w:val="right"/>
              <w:rPr>
                <w:color w:val="000000"/>
                <w:sz w:val="24"/>
              </w:rPr>
            </w:pP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A</w:t>
            </w:r>
          </w:p>
        </w:tc>
        <w:tc>
          <w:tcPr>
            <w:tcW w:w="2553" w:type="dxa"/>
            <w:vAlign w:val="center"/>
          </w:tcPr>
          <w:p w:rsidR="001F722D" w:rsidRPr="007A33CA" w:rsidRDefault="001F722D" w:rsidP="00484730">
            <w:pPr>
              <w:spacing w:line="360" w:lineRule="auto"/>
              <w:jc w:val="right"/>
              <w:rPr>
                <w:color w:val="000000"/>
                <w:sz w:val="24"/>
              </w:rPr>
            </w:pP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C</w:t>
            </w:r>
          </w:p>
        </w:tc>
      </w:tr>
      <w:tr w:rsidR="001F722D" w:rsidRPr="007A33CA" w:rsidTr="00B72D56">
        <w:tc>
          <w:tcPr>
            <w:tcW w:w="3258" w:type="dxa"/>
            <w:vAlign w:val="center"/>
          </w:tcPr>
          <w:p w:rsidR="001F722D" w:rsidRPr="007A33CA" w:rsidRDefault="001F722D" w:rsidP="00B72D56">
            <w:pPr>
              <w:spacing w:line="360" w:lineRule="auto"/>
              <w:rPr>
                <w:color w:val="000000"/>
                <w:sz w:val="24"/>
              </w:rPr>
            </w:pPr>
            <w:r w:rsidRPr="007A33CA">
              <w:rPr>
                <w:color w:val="000000"/>
                <w:sz w:val="24"/>
              </w:rPr>
              <w:lastRenderedPageBreak/>
              <w:t>下属分级基金的场内简称</w:t>
            </w:r>
          </w:p>
        </w:tc>
        <w:tc>
          <w:tcPr>
            <w:tcW w:w="2664" w:type="dxa"/>
            <w:vAlign w:val="center"/>
          </w:tcPr>
          <w:p w:rsidR="001F722D" w:rsidRPr="007A33CA" w:rsidRDefault="001F722D" w:rsidP="00484730">
            <w:pPr>
              <w:spacing w:line="360" w:lineRule="auto"/>
              <w:jc w:val="right"/>
              <w:rPr>
                <w:color w:val="000000"/>
                <w:sz w:val="24"/>
              </w:rPr>
            </w:pPr>
            <w:r w:rsidRPr="007A33CA">
              <w:rPr>
                <w:color w:val="000000"/>
                <w:sz w:val="24"/>
              </w:rPr>
              <w:t>丰利</w:t>
            </w:r>
            <w:r w:rsidRPr="007A33CA">
              <w:rPr>
                <w:color w:val="000000"/>
                <w:sz w:val="24"/>
              </w:rPr>
              <w:t>A</w:t>
            </w:r>
            <w:r w:rsidRPr="007A33CA">
              <w:rPr>
                <w:color w:val="000000"/>
                <w:sz w:val="24"/>
              </w:rPr>
              <w:t>类</w:t>
            </w:r>
          </w:p>
        </w:tc>
        <w:tc>
          <w:tcPr>
            <w:tcW w:w="2553" w:type="dxa"/>
            <w:vAlign w:val="center"/>
          </w:tcPr>
          <w:p w:rsidR="001F722D" w:rsidRPr="007A33CA" w:rsidRDefault="001F722D" w:rsidP="00484730">
            <w:pPr>
              <w:spacing w:line="360" w:lineRule="auto"/>
              <w:jc w:val="right"/>
              <w:rPr>
                <w:color w:val="000000"/>
                <w:sz w:val="24"/>
              </w:rPr>
            </w:pPr>
            <w:r w:rsidRPr="007A33CA">
              <w:rPr>
                <w:color w:val="000000"/>
                <w:sz w:val="24"/>
              </w:rPr>
              <w:t>-</w:t>
            </w:r>
          </w:p>
        </w:tc>
      </w:tr>
      <w:tr w:rsidR="001F722D" w:rsidRPr="007A33CA" w:rsidTr="00B72D56">
        <w:trPr>
          <w:trHeight w:val="369"/>
        </w:trPr>
        <w:tc>
          <w:tcPr>
            <w:tcW w:w="3258" w:type="dxa"/>
            <w:vAlign w:val="center"/>
          </w:tcPr>
          <w:p w:rsidR="001F722D" w:rsidRPr="007A33CA" w:rsidRDefault="001F722D" w:rsidP="00B72D56">
            <w:pPr>
              <w:spacing w:line="360" w:lineRule="auto"/>
              <w:rPr>
                <w:color w:val="000000"/>
                <w:sz w:val="24"/>
              </w:rPr>
            </w:pPr>
            <w:r w:rsidRPr="007A33CA">
              <w:rPr>
                <w:color w:val="000000"/>
                <w:sz w:val="24"/>
              </w:rPr>
              <w:t>下属分级基金的交易代码</w:t>
            </w:r>
          </w:p>
        </w:tc>
        <w:tc>
          <w:tcPr>
            <w:tcW w:w="2664" w:type="dxa"/>
            <w:vAlign w:val="center"/>
          </w:tcPr>
          <w:p w:rsidR="001F722D" w:rsidRPr="007A33CA" w:rsidRDefault="001F722D" w:rsidP="00484730">
            <w:pPr>
              <w:spacing w:line="360" w:lineRule="auto"/>
              <w:jc w:val="right"/>
              <w:rPr>
                <w:color w:val="000000"/>
                <w:sz w:val="24"/>
              </w:rPr>
            </w:pPr>
            <w:r w:rsidRPr="007A33CA">
              <w:rPr>
                <w:color w:val="000000"/>
                <w:sz w:val="24"/>
              </w:rPr>
              <w:t>161230</w:t>
            </w:r>
          </w:p>
        </w:tc>
        <w:tc>
          <w:tcPr>
            <w:tcW w:w="2553" w:type="dxa"/>
            <w:vAlign w:val="center"/>
          </w:tcPr>
          <w:p w:rsidR="001F722D" w:rsidRPr="007A33CA" w:rsidRDefault="001F722D" w:rsidP="00484730">
            <w:pPr>
              <w:spacing w:line="360" w:lineRule="auto"/>
              <w:jc w:val="right"/>
              <w:rPr>
                <w:color w:val="000000"/>
                <w:sz w:val="24"/>
              </w:rPr>
            </w:pPr>
            <w:r w:rsidRPr="007A33CA">
              <w:rPr>
                <w:color w:val="000000"/>
                <w:sz w:val="24"/>
              </w:rPr>
              <w:t>161231</w:t>
            </w:r>
          </w:p>
        </w:tc>
      </w:tr>
      <w:tr w:rsidR="001F722D" w:rsidRPr="007A33CA" w:rsidTr="00B72D56">
        <w:trPr>
          <w:trHeight w:val="369"/>
        </w:trPr>
        <w:tc>
          <w:tcPr>
            <w:tcW w:w="3258" w:type="dxa"/>
            <w:vAlign w:val="center"/>
          </w:tcPr>
          <w:p w:rsidR="001F722D" w:rsidRPr="007A33CA" w:rsidRDefault="001F722D" w:rsidP="00B72D56">
            <w:pPr>
              <w:spacing w:line="360" w:lineRule="auto"/>
              <w:rPr>
                <w:color w:val="000000"/>
                <w:sz w:val="24"/>
              </w:rPr>
            </w:pPr>
            <w:r w:rsidRPr="007A33CA">
              <w:rPr>
                <w:color w:val="000000"/>
                <w:sz w:val="24"/>
              </w:rPr>
              <w:t>报告期末下属分级基金的份额总额</w:t>
            </w:r>
          </w:p>
        </w:tc>
        <w:tc>
          <w:tcPr>
            <w:tcW w:w="2664" w:type="dxa"/>
            <w:vAlign w:val="center"/>
          </w:tcPr>
          <w:p w:rsidR="001F722D" w:rsidRPr="007A33CA" w:rsidRDefault="001F722D" w:rsidP="00484730">
            <w:pPr>
              <w:spacing w:line="360" w:lineRule="auto"/>
              <w:jc w:val="right"/>
              <w:rPr>
                <w:color w:val="000000"/>
                <w:sz w:val="24"/>
              </w:rPr>
            </w:pPr>
            <w:r w:rsidRPr="007A33CA">
              <w:rPr>
                <w:color w:val="000000"/>
                <w:sz w:val="24"/>
              </w:rPr>
              <w:t>201,077,615.98</w:t>
            </w:r>
            <w:r w:rsidRPr="007A33CA">
              <w:rPr>
                <w:color w:val="000000"/>
                <w:sz w:val="24"/>
              </w:rPr>
              <w:t>份</w:t>
            </w:r>
          </w:p>
        </w:tc>
        <w:tc>
          <w:tcPr>
            <w:tcW w:w="2553" w:type="dxa"/>
            <w:vAlign w:val="center"/>
          </w:tcPr>
          <w:p w:rsidR="001F722D" w:rsidRPr="007A33CA" w:rsidRDefault="001F722D" w:rsidP="00484730">
            <w:pPr>
              <w:spacing w:line="360" w:lineRule="auto"/>
              <w:jc w:val="right"/>
              <w:rPr>
                <w:color w:val="000000"/>
                <w:sz w:val="24"/>
              </w:rPr>
            </w:pPr>
            <w:r w:rsidRPr="007A33CA">
              <w:rPr>
                <w:color w:val="000000"/>
                <w:sz w:val="24"/>
              </w:rPr>
              <w:t>437,108.14</w:t>
            </w:r>
            <w:r w:rsidRPr="007A33CA">
              <w:rPr>
                <w:color w:val="000000"/>
                <w:sz w:val="24"/>
              </w:rPr>
              <w:t>份</w:t>
            </w:r>
          </w:p>
        </w:tc>
      </w:tr>
    </w:tbl>
    <w:p w:rsidR="00CF1D00" w:rsidRPr="007A33CA" w:rsidRDefault="00CF1D00" w:rsidP="00B319ED">
      <w:pPr>
        <w:keepNext/>
        <w:keepLines/>
        <w:spacing w:beforeLines="50" w:before="156" w:line="360" w:lineRule="auto"/>
        <w:jc w:val="left"/>
        <w:outlineLvl w:val="1"/>
        <w:rPr>
          <w:b/>
          <w:bCs/>
          <w:color w:val="000000"/>
          <w:sz w:val="24"/>
        </w:rPr>
      </w:pPr>
      <w:r w:rsidRPr="007A33CA">
        <w:rPr>
          <w:b/>
          <w:bCs/>
          <w:color w:val="000000"/>
          <w:sz w:val="24"/>
        </w:rPr>
        <w:t xml:space="preserve">2.2 </w:t>
      </w:r>
      <w:r w:rsidRPr="007A33CA">
        <w:rPr>
          <w:b/>
          <w:bCs/>
          <w:color w:val="000000"/>
          <w:sz w:val="24"/>
        </w:rPr>
        <w:t>基金产品说明</w:t>
      </w:r>
      <w:bookmarkEnd w:id="9"/>
      <w:bookmarkEnd w:id="10"/>
    </w:p>
    <w:p w:rsidR="001F722D" w:rsidRPr="007A33CA" w:rsidRDefault="001F722D" w:rsidP="001F722D">
      <w:pPr>
        <w:keepNext/>
        <w:keepLines/>
        <w:spacing w:line="360" w:lineRule="auto"/>
        <w:outlineLvl w:val="2"/>
        <w:rPr>
          <w:b/>
          <w:bCs/>
          <w:color w:val="000000"/>
          <w:kern w:val="0"/>
          <w:sz w:val="24"/>
        </w:rPr>
      </w:pPr>
      <w:bookmarkStart w:id="12" w:name="_Toc487488999"/>
      <w:bookmarkStart w:id="13" w:name="_Toc225498247"/>
      <w:bookmarkStart w:id="14" w:name="_Toc361324847"/>
      <w:r w:rsidRPr="007A33CA">
        <w:rPr>
          <w:b/>
          <w:bCs/>
          <w:color w:val="000000"/>
          <w:kern w:val="0"/>
          <w:sz w:val="24"/>
        </w:rPr>
        <w:t xml:space="preserve">2.2.1 </w:t>
      </w:r>
      <w:proofErr w:type="gramStart"/>
      <w:r w:rsidRPr="007A33CA">
        <w:rPr>
          <w:b/>
          <w:bCs/>
          <w:color w:val="000000"/>
          <w:kern w:val="0"/>
          <w:sz w:val="24"/>
        </w:rPr>
        <w:t>国投瑞银</w:t>
      </w:r>
      <w:proofErr w:type="gramEnd"/>
      <w:r w:rsidRPr="007A33CA">
        <w:rPr>
          <w:b/>
          <w:bCs/>
          <w:color w:val="000000"/>
          <w:kern w:val="0"/>
          <w:sz w:val="24"/>
        </w:rPr>
        <w:t>和盛丰利债券型证券投资基金</w:t>
      </w:r>
      <w:bookmarkEnd w:id="1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732"/>
      </w:tblGrid>
      <w:tr w:rsidR="001F722D" w:rsidRPr="007A33CA" w:rsidTr="00B72D56">
        <w:tc>
          <w:tcPr>
            <w:tcW w:w="2268" w:type="dxa"/>
            <w:vAlign w:val="center"/>
          </w:tcPr>
          <w:p w:rsidR="001F722D" w:rsidRPr="007A33CA" w:rsidRDefault="001F722D" w:rsidP="00B72D56">
            <w:pPr>
              <w:spacing w:line="360" w:lineRule="auto"/>
              <w:rPr>
                <w:color w:val="000000"/>
                <w:sz w:val="24"/>
              </w:rPr>
            </w:pPr>
            <w:r w:rsidRPr="007A33CA">
              <w:rPr>
                <w:color w:val="000000"/>
                <w:sz w:val="24"/>
              </w:rPr>
              <w:t>投资目标</w:t>
            </w:r>
          </w:p>
        </w:tc>
        <w:tc>
          <w:tcPr>
            <w:tcW w:w="6732" w:type="dxa"/>
            <w:vAlign w:val="center"/>
          </w:tcPr>
          <w:p w:rsidR="001F722D" w:rsidRPr="007A33CA" w:rsidRDefault="001F722D" w:rsidP="00B72D56">
            <w:pPr>
              <w:spacing w:line="360" w:lineRule="auto"/>
              <w:rPr>
                <w:color w:val="000000"/>
                <w:sz w:val="24"/>
              </w:rPr>
            </w:pPr>
            <w:r w:rsidRPr="007A33CA">
              <w:rPr>
                <w:bCs/>
                <w:color w:val="000000"/>
                <w:kern w:val="0"/>
                <w:sz w:val="24"/>
              </w:rPr>
              <w:t>本基金在严格控制风险的基础上，通过积极主动的投资管理，力争为投资者实现超越业绩比较基准的投资业绩。</w:t>
            </w:r>
          </w:p>
        </w:tc>
      </w:tr>
      <w:tr w:rsidR="001F722D" w:rsidRPr="007A33CA" w:rsidTr="00B72D56">
        <w:tc>
          <w:tcPr>
            <w:tcW w:w="2268" w:type="dxa"/>
            <w:vAlign w:val="center"/>
          </w:tcPr>
          <w:p w:rsidR="001F722D" w:rsidRPr="007A33CA" w:rsidRDefault="001F722D" w:rsidP="00B72D56">
            <w:pPr>
              <w:spacing w:line="360" w:lineRule="auto"/>
              <w:rPr>
                <w:color w:val="000000"/>
                <w:sz w:val="24"/>
              </w:rPr>
            </w:pPr>
            <w:r w:rsidRPr="007A33CA">
              <w:rPr>
                <w:color w:val="000000"/>
                <w:sz w:val="24"/>
              </w:rPr>
              <w:t>投资策略</w:t>
            </w:r>
          </w:p>
        </w:tc>
        <w:tc>
          <w:tcPr>
            <w:tcW w:w="6732" w:type="dxa"/>
            <w:vAlign w:val="center"/>
          </w:tcPr>
          <w:p w:rsidR="00C86DFB" w:rsidRDefault="00823000">
            <w:pPr>
              <w:spacing w:line="360" w:lineRule="auto"/>
              <w:rPr>
                <w:color w:val="000000"/>
                <w:sz w:val="24"/>
              </w:rPr>
            </w:pPr>
            <w:r>
              <w:rPr>
                <w:bCs/>
                <w:color w:val="000000"/>
                <w:kern w:val="0"/>
                <w:sz w:val="24"/>
              </w:rPr>
              <w:t>（一）资产配置</w:t>
            </w:r>
          </w:p>
          <w:p w:rsidR="00C86DFB" w:rsidRDefault="00823000">
            <w:pPr>
              <w:spacing w:line="360" w:lineRule="auto"/>
              <w:rPr>
                <w:color w:val="000000"/>
                <w:sz w:val="24"/>
              </w:rPr>
            </w:pPr>
            <w:r>
              <w:rPr>
                <w:bCs/>
                <w:color w:val="000000"/>
                <w:kern w:val="0"/>
                <w:sz w:val="24"/>
              </w:rPr>
              <w:t>本基金采取稳健灵活的投资策略，通过对债券资产的主动管理，力求在严格控制风险的基础上，获得基金资产的稳定增值；并根据对股票市场的趋势</w:t>
            </w:r>
            <w:proofErr w:type="gramStart"/>
            <w:r>
              <w:rPr>
                <w:bCs/>
                <w:color w:val="000000"/>
                <w:kern w:val="0"/>
                <w:sz w:val="24"/>
              </w:rPr>
              <w:t>研</w:t>
            </w:r>
            <w:proofErr w:type="gramEnd"/>
            <w:r>
              <w:rPr>
                <w:bCs/>
                <w:color w:val="000000"/>
                <w:kern w:val="0"/>
                <w:sz w:val="24"/>
              </w:rPr>
              <w:t>判，适度参与股票投资，力求提高基金总体收益率。</w:t>
            </w:r>
          </w:p>
          <w:p w:rsidR="00C86DFB" w:rsidRDefault="00823000">
            <w:pPr>
              <w:spacing w:line="360" w:lineRule="auto"/>
              <w:rPr>
                <w:color w:val="000000"/>
                <w:sz w:val="24"/>
              </w:rPr>
            </w:pPr>
            <w:r>
              <w:rPr>
                <w:bCs/>
                <w:color w:val="000000"/>
                <w:kern w:val="0"/>
                <w:sz w:val="24"/>
              </w:rPr>
              <w:t>（二）债券投资管理</w:t>
            </w:r>
          </w:p>
          <w:p w:rsidR="00C86DFB" w:rsidRDefault="00823000">
            <w:pPr>
              <w:spacing w:line="360" w:lineRule="auto"/>
              <w:rPr>
                <w:color w:val="000000"/>
                <w:sz w:val="24"/>
              </w:rPr>
            </w:pPr>
            <w:r>
              <w:rPr>
                <w:bCs/>
                <w:color w:val="000000"/>
                <w:kern w:val="0"/>
                <w:sz w:val="24"/>
              </w:rPr>
              <w:t>本基金采取</w:t>
            </w:r>
            <w:r>
              <w:rPr>
                <w:bCs/>
                <w:color w:val="000000"/>
                <w:kern w:val="0"/>
                <w:sz w:val="24"/>
              </w:rPr>
              <w:t>“</w:t>
            </w:r>
            <w:r>
              <w:rPr>
                <w:bCs/>
                <w:color w:val="000000"/>
                <w:kern w:val="0"/>
                <w:sz w:val="24"/>
              </w:rPr>
              <w:t>自上而下</w:t>
            </w:r>
            <w:r>
              <w:rPr>
                <w:bCs/>
                <w:color w:val="000000"/>
                <w:kern w:val="0"/>
                <w:sz w:val="24"/>
              </w:rPr>
              <w:t>”</w:t>
            </w:r>
            <w:r>
              <w:rPr>
                <w:bCs/>
                <w:color w:val="000000"/>
                <w:kern w:val="0"/>
                <w:sz w:val="24"/>
              </w:rPr>
              <w:t>的债券分析方法，确定债券模拟组合，并管理组合风险。</w:t>
            </w:r>
          </w:p>
          <w:p w:rsidR="00C86DFB" w:rsidRDefault="00823000">
            <w:pPr>
              <w:spacing w:line="360" w:lineRule="auto"/>
              <w:rPr>
                <w:color w:val="000000"/>
                <w:sz w:val="24"/>
              </w:rPr>
            </w:pPr>
            <w:r>
              <w:rPr>
                <w:bCs/>
                <w:color w:val="000000"/>
                <w:kern w:val="0"/>
                <w:sz w:val="24"/>
              </w:rPr>
              <w:t>1</w:t>
            </w:r>
            <w:r>
              <w:rPr>
                <w:bCs/>
                <w:color w:val="000000"/>
                <w:kern w:val="0"/>
                <w:sz w:val="24"/>
              </w:rPr>
              <w:t>、基本价值评估</w:t>
            </w:r>
          </w:p>
          <w:p w:rsidR="00C86DFB" w:rsidRDefault="00823000">
            <w:pPr>
              <w:spacing w:line="360" w:lineRule="auto"/>
              <w:rPr>
                <w:color w:val="000000"/>
                <w:sz w:val="24"/>
              </w:rPr>
            </w:pPr>
            <w:r>
              <w:rPr>
                <w:bCs/>
                <w:color w:val="000000"/>
                <w:kern w:val="0"/>
                <w:sz w:val="24"/>
              </w:rPr>
              <w:t>债券基本价值评估的主要依据是均衡收益率曲线。本基金基于均衡收益率曲线，计算不同资产类别、不同剩余期限债券品种的预期超额回报，并对预期超额回报进行排序，得到投资评级。在此基础上，卖出内部收益率低于均衡收益率的债券，买入内部收益率高于均衡收益率的债券。</w:t>
            </w:r>
          </w:p>
          <w:p w:rsidR="00C86DFB" w:rsidRDefault="00823000">
            <w:pPr>
              <w:spacing w:line="360" w:lineRule="auto"/>
              <w:rPr>
                <w:color w:val="000000"/>
                <w:sz w:val="24"/>
              </w:rPr>
            </w:pPr>
            <w:r>
              <w:rPr>
                <w:bCs/>
                <w:color w:val="000000"/>
                <w:kern w:val="0"/>
                <w:sz w:val="24"/>
              </w:rPr>
              <w:t>2</w:t>
            </w:r>
            <w:r>
              <w:rPr>
                <w:bCs/>
                <w:color w:val="000000"/>
                <w:kern w:val="0"/>
                <w:sz w:val="24"/>
              </w:rPr>
              <w:t>、债券投资策略</w:t>
            </w:r>
          </w:p>
          <w:p w:rsidR="00C86DFB" w:rsidRDefault="00823000">
            <w:pPr>
              <w:spacing w:line="360" w:lineRule="auto"/>
              <w:rPr>
                <w:color w:val="000000"/>
                <w:sz w:val="24"/>
              </w:rPr>
            </w:pPr>
            <w:r>
              <w:rPr>
                <w:bCs/>
                <w:color w:val="000000"/>
                <w:kern w:val="0"/>
                <w:sz w:val="24"/>
              </w:rPr>
              <w:t>债券投资策略主要包括：</w:t>
            </w:r>
            <w:proofErr w:type="gramStart"/>
            <w:r>
              <w:rPr>
                <w:bCs/>
                <w:color w:val="000000"/>
                <w:kern w:val="0"/>
                <w:sz w:val="24"/>
              </w:rPr>
              <w:t>久期策略</w:t>
            </w:r>
            <w:proofErr w:type="gramEnd"/>
            <w:r>
              <w:rPr>
                <w:bCs/>
                <w:color w:val="000000"/>
                <w:kern w:val="0"/>
                <w:sz w:val="24"/>
              </w:rPr>
              <w:t>、收益率曲线策略、类别选择策略和个</w:t>
            </w:r>
            <w:proofErr w:type="gramStart"/>
            <w:r>
              <w:rPr>
                <w:bCs/>
                <w:color w:val="000000"/>
                <w:kern w:val="0"/>
                <w:sz w:val="24"/>
              </w:rPr>
              <w:t>券</w:t>
            </w:r>
            <w:proofErr w:type="gramEnd"/>
            <w:r>
              <w:rPr>
                <w:bCs/>
                <w:color w:val="000000"/>
                <w:kern w:val="0"/>
                <w:sz w:val="24"/>
              </w:rPr>
              <w:t>选择策略。在不同的时期，采用以上策略对组合收益和风险的贡献不尽相同，具体采用何种策略取决于债券组合允许的风险程度。</w:t>
            </w:r>
          </w:p>
          <w:p w:rsidR="00C86DFB" w:rsidRDefault="00823000">
            <w:pPr>
              <w:spacing w:line="360" w:lineRule="auto"/>
              <w:rPr>
                <w:color w:val="000000"/>
                <w:sz w:val="24"/>
              </w:rPr>
            </w:pPr>
            <w:r>
              <w:rPr>
                <w:bCs/>
                <w:color w:val="000000"/>
                <w:kern w:val="0"/>
                <w:sz w:val="24"/>
              </w:rPr>
              <w:t>3</w:t>
            </w:r>
            <w:r>
              <w:rPr>
                <w:bCs/>
                <w:color w:val="000000"/>
                <w:kern w:val="0"/>
                <w:sz w:val="24"/>
              </w:rPr>
              <w:t>、组合构建及调整</w:t>
            </w:r>
          </w:p>
          <w:p w:rsidR="00C86DFB" w:rsidRDefault="00823000">
            <w:pPr>
              <w:spacing w:line="360" w:lineRule="auto"/>
              <w:rPr>
                <w:color w:val="000000"/>
                <w:sz w:val="24"/>
              </w:rPr>
            </w:pPr>
            <w:r>
              <w:rPr>
                <w:bCs/>
                <w:color w:val="000000"/>
                <w:kern w:val="0"/>
                <w:sz w:val="24"/>
              </w:rPr>
              <w:t>本公司设有固定收益部，结合各成员债券研究和投资管理经验，</w:t>
            </w:r>
            <w:r>
              <w:rPr>
                <w:bCs/>
                <w:color w:val="000000"/>
                <w:kern w:val="0"/>
                <w:sz w:val="24"/>
              </w:rPr>
              <w:lastRenderedPageBreak/>
              <w:t>评估债券价格与内在价值偏离幅度是否可靠，据此构建债券投资组合。</w:t>
            </w:r>
          </w:p>
          <w:p w:rsidR="00C86DFB" w:rsidRDefault="00823000">
            <w:pPr>
              <w:spacing w:line="360" w:lineRule="auto"/>
              <w:rPr>
                <w:color w:val="000000"/>
                <w:sz w:val="24"/>
              </w:rPr>
            </w:pPr>
            <w:r>
              <w:rPr>
                <w:bCs/>
                <w:color w:val="000000"/>
                <w:kern w:val="0"/>
                <w:sz w:val="24"/>
              </w:rPr>
              <w:t>4</w:t>
            </w:r>
            <w:r>
              <w:rPr>
                <w:bCs/>
                <w:color w:val="000000"/>
                <w:kern w:val="0"/>
                <w:sz w:val="24"/>
              </w:rPr>
              <w:t>、中小企业私募债券</w:t>
            </w:r>
          </w:p>
          <w:p w:rsidR="00C86DFB" w:rsidRDefault="00823000">
            <w:pPr>
              <w:spacing w:line="360" w:lineRule="auto"/>
              <w:rPr>
                <w:color w:val="000000"/>
                <w:sz w:val="24"/>
              </w:rPr>
            </w:pPr>
            <w:r>
              <w:rPr>
                <w:bCs/>
                <w:color w:val="000000"/>
                <w:kern w:val="0"/>
                <w:sz w:val="24"/>
              </w:rPr>
              <w:t>对于中小企业私募债券，本基金将重点关注发行人财务状况、</w:t>
            </w:r>
            <w:proofErr w:type="gramStart"/>
            <w:r>
              <w:rPr>
                <w:bCs/>
                <w:color w:val="000000"/>
                <w:kern w:val="0"/>
                <w:sz w:val="24"/>
              </w:rPr>
              <w:t>个券</w:t>
            </w:r>
            <w:proofErr w:type="gramEnd"/>
            <w:r>
              <w:rPr>
                <w:bCs/>
                <w:color w:val="000000"/>
                <w:kern w:val="0"/>
                <w:sz w:val="24"/>
              </w:rPr>
              <w:t>增信措施等因素，以及对基金资产流动性的影响，在充分考虑信用风险、流动性风险的基础上，进行投资决策。</w:t>
            </w:r>
          </w:p>
          <w:p w:rsidR="00C86DFB" w:rsidRDefault="00823000">
            <w:pPr>
              <w:spacing w:line="360" w:lineRule="auto"/>
              <w:rPr>
                <w:color w:val="000000"/>
                <w:sz w:val="24"/>
              </w:rPr>
            </w:pPr>
            <w:r>
              <w:rPr>
                <w:bCs/>
                <w:color w:val="000000"/>
                <w:kern w:val="0"/>
                <w:sz w:val="24"/>
              </w:rPr>
              <w:t>（三）资产支持证券的投资管理</w:t>
            </w:r>
          </w:p>
          <w:p w:rsidR="00C86DFB" w:rsidRDefault="00823000">
            <w:pPr>
              <w:spacing w:line="360" w:lineRule="auto"/>
              <w:rPr>
                <w:color w:val="000000"/>
                <w:sz w:val="24"/>
              </w:rPr>
            </w:pPr>
            <w:r>
              <w:rPr>
                <w:bCs/>
                <w:color w:val="000000"/>
                <w:kern w:val="0"/>
                <w:sz w:val="24"/>
              </w:rPr>
              <w:t>资产支持证券的定价受市场利率、发行条款、标的资产的构成及质量、提前偿还率等多种因素影响。本基金将在基本面分析和债券市场宏观分析的基础上，以数量化模型确定其内在价值。</w:t>
            </w:r>
          </w:p>
          <w:p w:rsidR="00C86DFB" w:rsidRDefault="00823000">
            <w:pPr>
              <w:spacing w:line="360" w:lineRule="auto"/>
              <w:rPr>
                <w:color w:val="000000"/>
                <w:sz w:val="24"/>
              </w:rPr>
            </w:pPr>
            <w:r>
              <w:rPr>
                <w:bCs/>
                <w:color w:val="000000"/>
                <w:kern w:val="0"/>
                <w:sz w:val="24"/>
              </w:rPr>
              <w:t>（四）股票投资策略</w:t>
            </w:r>
          </w:p>
          <w:p w:rsidR="00C86DFB" w:rsidRDefault="00823000">
            <w:pPr>
              <w:spacing w:line="360" w:lineRule="auto"/>
              <w:rPr>
                <w:color w:val="000000"/>
                <w:sz w:val="24"/>
              </w:rPr>
            </w:pPr>
            <w:r>
              <w:rPr>
                <w:bCs/>
                <w:color w:val="000000"/>
                <w:kern w:val="0"/>
                <w:sz w:val="24"/>
              </w:rPr>
              <w:t>基金管理人</w:t>
            </w:r>
            <w:proofErr w:type="gramStart"/>
            <w:r>
              <w:rPr>
                <w:bCs/>
                <w:color w:val="000000"/>
                <w:kern w:val="0"/>
                <w:sz w:val="24"/>
              </w:rPr>
              <w:t>将把握</w:t>
            </w:r>
            <w:proofErr w:type="gramEnd"/>
            <w:r>
              <w:rPr>
                <w:bCs/>
                <w:color w:val="000000"/>
                <w:kern w:val="0"/>
                <w:sz w:val="24"/>
              </w:rPr>
              <w:t>权益类资产出现的趋势性或结构性投资机会，在本基金合同约定范围内直接投资权益类资产，努力获取超额收益。在股票投资方面，基金管理人将遵循稳健和灵活兼顾的投资思路。</w:t>
            </w:r>
          </w:p>
          <w:p w:rsidR="00C86DFB" w:rsidRDefault="00823000">
            <w:pPr>
              <w:spacing w:line="360" w:lineRule="auto"/>
              <w:rPr>
                <w:color w:val="000000"/>
                <w:sz w:val="24"/>
              </w:rPr>
            </w:pPr>
            <w:r>
              <w:rPr>
                <w:bCs/>
                <w:color w:val="000000"/>
                <w:kern w:val="0"/>
                <w:sz w:val="24"/>
              </w:rPr>
              <w:t>（五）权证投资管理</w:t>
            </w:r>
          </w:p>
          <w:p w:rsidR="00C86DFB" w:rsidRDefault="00823000">
            <w:pPr>
              <w:spacing w:line="360" w:lineRule="auto"/>
              <w:rPr>
                <w:color w:val="000000"/>
                <w:sz w:val="24"/>
              </w:rPr>
            </w:pPr>
            <w:r>
              <w:rPr>
                <w:bCs/>
                <w:color w:val="000000"/>
                <w:kern w:val="0"/>
                <w:sz w:val="24"/>
              </w:rPr>
              <w:t>1</w:t>
            </w:r>
            <w:r>
              <w:rPr>
                <w:bCs/>
                <w:color w:val="000000"/>
                <w:kern w:val="0"/>
                <w:sz w:val="24"/>
              </w:rPr>
              <w:t>、</w:t>
            </w:r>
            <w:proofErr w:type="gramStart"/>
            <w:r>
              <w:rPr>
                <w:bCs/>
                <w:color w:val="000000"/>
                <w:kern w:val="0"/>
                <w:sz w:val="24"/>
              </w:rPr>
              <w:t>考量</w:t>
            </w:r>
            <w:proofErr w:type="gramEnd"/>
            <w:r>
              <w:rPr>
                <w:bCs/>
                <w:color w:val="000000"/>
                <w:kern w:val="0"/>
                <w:sz w:val="24"/>
              </w:rPr>
              <w:t>标的股票合理价值、标的股票价格、行权价格、行权时间、行权方式、股价历史与预期波动率和无风险收益率等要素，估计权证合理价值。</w:t>
            </w:r>
          </w:p>
          <w:p w:rsidR="001F722D" w:rsidRPr="007A33CA" w:rsidRDefault="001F722D" w:rsidP="00B72D56">
            <w:pPr>
              <w:spacing w:line="360" w:lineRule="auto"/>
              <w:rPr>
                <w:color w:val="000000"/>
                <w:sz w:val="24"/>
              </w:rPr>
            </w:pPr>
            <w:r w:rsidRPr="007A33CA">
              <w:rPr>
                <w:bCs/>
                <w:color w:val="000000"/>
                <w:kern w:val="0"/>
                <w:sz w:val="24"/>
              </w:rPr>
              <w:t>2</w:t>
            </w:r>
            <w:r w:rsidRPr="007A33CA">
              <w:rPr>
                <w:bCs/>
                <w:color w:val="000000"/>
                <w:kern w:val="0"/>
                <w:sz w:val="24"/>
              </w:rPr>
              <w:t>、根据权证合理价值与其市场价格间的差幅即</w:t>
            </w:r>
            <w:r w:rsidRPr="007A33CA">
              <w:rPr>
                <w:bCs/>
                <w:color w:val="000000"/>
                <w:kern w:val="0"/>
                <w:sz w:val="24"/>
              </w:rPr>
              <w:t>“</w:t>
            </w:r>
            <w:r w:rsidRPr="007A33CA">
              <w:rPr>
                <w:bCs/>
                <w:color w:val="000000"/>
                <w:kern w:val="0"/>
                <w:sz w:val="24"/>
              </w:rPr>
              <w:t>估值差价</w:t>
            </w:r>
            <w:r w:rsidRPr="007A33CA">
              <w:rPr>
                <w:bCs/>
                <w:color w:val="000000"/>
                <w:kern w:val="0"/>
                <w:sz w:val="24"/>
              </w:rPr>
              <w:t>(Value Price)”</w:t>
            </w:r>
            <w:r w:rsidRPr="007A33CA">
              <w:rPr>
                <w:bCs/>
                <w:color w:val="000000"/>
                <w:kern w:val="0"/>
                <w:sz w:val="24"/>
              </w:rPr>
              <w:t>以及权证合理价值对定价参数的敏感性，结合标的股票合理价值</w:t>
            </w:r>
            <w:proofErr w:type="gramStart"/>
            <w:r w:rsidRPr="007A33CA">
              <w:rPr>
                <w:bCs/>
                <w:color w:val="000000"/>
                <w:kern w:val="0"/>
                <w:sz w:val="24"/>
              </w:rPr>
              <w:t>考量</w:t>
            </w:r>
            <w:proofErr w:type="gramEnd"/>
            <w:r w:rsidRPr="007A33CA">
              <w:rPr>
                <w:bCs/>
                <w:color w:val="000000"/>
                <w:kern w:val="0"/>
                <w:sz w:val="24"/>
              </w:rPr>
              <w:t>，决策买入、持有或沽出权证。</w:t>
            </w:r>
          </w:p>
        </w:tc>
      </w:tr>
      <w:tr w:rsidR="001F722D" w:rsidRPr="007A33CA" w:rsidTr="00B72D56">
        <w:tc>
          <w:tcPr>
            <w:tcW w:w="2268" w:type="dxa"/>
            <w:vAlign w:val="center"/>
          </w:tcPr>
          <w:p w:rsidR="001F722D" w:rsidRPr="007A33CA" w:rsidRDefault="001F722D" w:rsidP="00B72D56">
            <w:pPr>
              <w:spacing w:line="360" w:lineRule="auto"/>
              <w:rPr>
                <w:color w:val="000000"/>
                <w:sz w:val="24"/>
              </w:rPr>
            </w:pPr>
            <w:r w:rsidRPr="007A33CA">
              <w:rPr>
                <w:color w:val="000000"/>
                <w:sz w:val="24"/>
              </w:rPr>
              <w:lastRenderedPageBreak/>
              <w:t>业绩比较基准</w:t>
            </w:r>
          </w:p>
        </w:tc>
        <w:tc>
          <w:tcPr>
            <w:tcW w:w="6732" w:type="dxa"/>
            <w:vAlign w:val="center"/>
          </w:tcPr>
          <w:p w:rsidR="001F722D" w:rsidRPr="007A33CA" w:rsidRDefault="001F722D" w:rsidP="00B72D56">
            <w:pPr>
              <w:spacing w:line="360" w:lineRule="auto"/>
              <w:rPr>
                <w:color w:val="000000"/>
                <w:sz w:val="24"/>
              </w:rPr>
            </w:pPr>
            <w:r w:rsidRPr="007A33CA">
              <w:rPr>
                <w:bCs/>
                <w:color w:val="000000"/>
                <w:kern w:val="0"/>
                <w:sz w:val="24"/>
              </w:rPr>
              <w:t>中</w:t>
            </w:r>
            <w:proofErr w:type="gramStart"/>
            <w:r w:rsidRPr="007A33CA">
              <w:rPr>
                <w:bCs/>
                <w:color w:val="000000"/>
                <w:kern w:val="0"/>
                <w:sz w:val="24"/>
              </w:rPr>
              <w:t>债综合</w:t>
            </w:r>
            <w:proofErr w:type="gramEnd"/>
            <w:r w:rsidRPr="007A33CA">
              <w:rPr>
                <w:bCs/>
                <w:color w:val="000000"/>
                <w:kern w:val="0"/>
                <w:sz w:val="24"/>
              </w:rPr>
              <w:t>指数收益率</w:t>
            </w:r>
            <w:r w:rsidRPr="007A33CA">
              <w:rPr>
                <w:bCs/>
                <w:color w:val="000000"/>
                <w:kern w:val="0"/>
                <w:sz w:val="24"/>
              </w:rPr>
              <w:t>×90%+</w:t>
            </w:r>
            <w:r w:rsidRPr="007A33CA">
              <w:rPr>
                <w:bCs/>
                <w:color w:val="000000"/>
                <w:kern w:val="0"/>
                <w:sz w:val="24"/>
              </w:rPr>
              <w:t>沪深</w:t>
            </w:r>
            <w:r w:rsidRPr="007A33CA">
              <w:rPr>
                <w:bCs/>
                <w:color w:val="000000"/>
                <w:kern w:val="0"/>
                <w:sz w:val="24"/>
              </w:rPr>
              <w:t>300</w:t>
            </w:r>
            <w:r w:rsidRPr="007A33CA">
              <w:rPr>
                <w:bCs/>
                <w:color w:val="000000"/>
                <w:kern w:val="0"/>
                <w:sz w:val="24"/>
              </w:rPr>
              <w:t>指数收益率</w:t>
            </w:r>
            <w:r w:rsidRPr="007A33CA">
              <w:rPr>
                <w:bCs/>
                <w:color w:val="000000"/>
                <w:kern w:val="0"/>
                <w:sz w:val="24"/>
              </w:rPr>
              <w:t>×10%</w:t>
            </w:r>
          </w:p>
        </w:tc>
      </w:tr>
      <w:tr w:rsidR="001F722D" w:rsidRPr="007A33CA" w:rsidTr="00B72D56">
        <w:tc>
          <w:tcPr>
            <w:tcW w:w="2268" w:type="dxa"/>
            <w:vAlign w:val="center"/>
          </w:tcPr>
          <w:p w:rsidR="001F722D" w:rsidRPr="007A33CA" w:rsidRDefault="001F722D" w:rsidP="00B72D56">
            <w:pPr>
              <w:spacing w:line="360" w:lineRule="auto"/>
              <w:rPr>
                <w:color w:val="000000"/>
                <w:sz w:val="24"/>
              </w:rPr>
            </w:pPr>
            <w:r w:rsidRPr="007A33CA">
              <w:rPr>
                <w:color w:val="000000"/>
                <w:sz w:val="24"/>
              </w:rPr>
              <w:t>风险收益特征</w:t>
            </w:r>
          </w:p>
        </w:tc>
        <w:tc>
          <w:tcPr>
            <w:tcW w:w="6732" w:type="dxa"/>
            <w:vAlign w:val="center"/>
          </w:tcPr>
          <w:p w:rsidR="001F722D" w:rsidRPr="007A33CA" w:rsidRDefault="001F722D" w:rsidP="00B72D56">
            <w:pPr>
              <w:spacing w:line="360" w:lineRule="auto"/>
              <w:rPr>
                <w:color w:val="000000"/>
                <w:sz w:val="24"/>
              </w:rPr>
            </w:pPr>
            <w:r w:rsidRPr="007A33CA">
              <w:rPr>
                <w:bCs/>
                <w:color w:val="000000"/>
                <w:kern w:val="0"/>
                <w:sz w:val="24"/>
              </w:rPr>
              <w:t>本基金为债券型基金，风险与预期收益高于货币市场基金，低于混合型基金和股票型基金。</w:t>
            </w:r>
          </w:p>
        </w:tc>
      </w:tr>
    </w:tbl>
    <w:p w:rsidR="001F722D" w:rsidRPr="007A33CA" w:rsidRDefault="001F722D" w:rsidP="001F722D">
      <w:pPr>
        <w:keepNext/>
        <w:keepLines/>
        <w:spacing w:line="360" w:lineRule="auto"/>
        <w:outlineLvl w:val="2"/>
        <w:rPr>
          <w:b/>
          <w:bCs/>
          <w:color w:val="000000"/>
          <w:kern w:val="0"/>
          <w:sz w:val="24"/>
        </w:rPr>
      </w:pPr>
      <w:r w:rsidRPr="007A33CA">
        <w:rPr>
          <w:b/>
          <w:bCs/>
          <w:color w:val="000000"/>
          <w:kern w:val="0"/>
          <w:sz w:val="24"/>
        </w:rPr>
        <w:t>2.2.</w:t>
      </w:r>
      <w:r w:rsidRPr="007A33CA">
        <w:rPr>
          <w:rFonts w:hint="eastAsia"/>
          <w:b/>
          <w:bCs/>
          <w:color w:val="000000"/>
          <w:kern w:val="0"/>
          <w:sz w:val="24"/>
        </w:rPr>
        <w:t>2</w:t>
      </w:r>
      <w:r w:rsidRPr="007A33CA">
        <w:rPr>
          <w:b/>
          <w:bCs/>
          <w:color w:val="000000"/>
          <w:kern w:val="0"/>
          <w:sz w:val="24"/>
        </w:rPr>
        <w:t xml:space="preserve"> </w:t>
      </w:r>
      <w:r w:rsidRPr="007A33CA">
        <w:rPr>
          <w:b/>
          <w:bCs/>
          <w:color w:val="000000"/>
          <w:kern w:val="0"/>
          <w:sz w:val="24"/>
        </w:rPr>
        <w:t>国</w:t>
      </w:r>
      <w:proofErr w:type="gramStart"/>
      <w:r w:rsidRPr="007A33CA">
        <w:rPr>
          <w:b/>
          <w:bCs/>
          <w:color w:val="000000"/>
          <w:kern w:val="0"/>
          <w:sz w:val="24"/>
        </w:rPr>
        <w:t>投瑞银双债</w:t>
      </w:r>
      <w:proofErr w:type="gramEnd"/>
      <w:r w:rsidRPr="007A33CA">
        <w:rPr>
          <w:b/>
          <w:bCs/>
          <w:color w:val="000000"/>
          <w:kern w:val="0"/>
          <w:sz w:val="24"/>
        </w:rPr>
        <w:t>丰利两年定期开放债券型证券投资基金</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732"/>
      </w:tblGrid>
      <w:tr w:rsidR="001F722D" w:rsidRPr="007A33CA" w:rsidTr="00B72D56">
        <w:tc>
          <w:tcPr>
            <w:tcW w:w="2268" w:type="dxa"/>
            <w:vAlign w:val="center"/>
          </w:tcPr>
          <w:p w:rsidR="001F722D" w:rsidRPr="007A33CA" w:rsidRDefault="001F722D" w:rsidP="00B72D56">
            <w:pPr>
              <w:spacing w:line="360" w:lineRule="auto"/>
              <w:rPr>
                <w:color w:val="000000"/>
                <w:sz w:val="24"/>
              </w:rPr>
            </w:pPr>
            <w:r w:rsidRPr="007A33CA">
              <w:rPr>
                <w:color w:val="000000"/>
                <w:sz w:val="24"/>
              </w:rPr>
              <w:t>投资目标</w:t>
            </w:r>
          </w:p>
        </w:tc>
        <w:tc>
          <w:tcPr>
            <w:tcW w:w="6732" w:type="dxa"/>
            <w:vAlign w:val="center"/>
          </w:tcPr>
          <w:p w:rsidR="001F722D" w:rsidRPr="007A33CA" w:rsidRDefault="001F722D" w:rsidP="00B72D56">
            <w:pPr>
              <w:spacing w:line="360" w:lineRule="auto"/>
              <w:rPr>
                <w:color w:val="000000"/>
                <w:sz w:val="24"/>
              </w:rPr>
            </w:pPr>
            <w:r w:rsidRPr="007A33CA">
              <w:rPr>
                <w:bCs/>
                <w:color w:val="000000"/>
                <w:kern w:val="0"/>
                <w:sz w:val="24"/>
              </w:rPr>
              <w:t>本基金在有效控制风险的基础上，通过积极主动的投资管理，力争为投资者实现超越业绩比较基准的投资业绩。</w:t>
            </w:r>
          </w:p>
        </w:tc>
      </w:tr>
      <w:tr w:rsidR="001F722D" w:rsidRPr="007A33CA" w:rsidTr="00B72D56">
        <w:tc>
          <w:tcPr>
            <w:tcW w:w="2268" w:type="dxa"/>
            <w:vAlign w:val="center"/>
          </w:tcPr>
          <w:p w:rsidR="001F722D" w:rsidRPr="007A33CA" w:rsidRDefault="001F722D" w:rsidP="00B72D56">
            <w:pPr>
              <w:spacing w:line="360" w:lineRule="auto"/>
              <w:rPr>
                <w:color w:val="000000"/>
                <w:sz w:val="24"/>
              </w:rPr>
            </w:pPr>
            <w:r w:rsidRPr="007A33CA">
              <w:rPr>
                <w:color w:val="000000"/>
                <w:sz w:val="24"/>
              </w:rPr>
              <w:t>投资策略</w:t>
            </w:r>
          </w:p>
        </w:tc>
        <w:tc>
          <w:tcPr>
            <w:tcW w:w="6732" w:type="dxa"/>
            <w:vAlign w:val="center"/>
          </w:tcPr>
          <w:p w:rsidR="00C86DFB" w:rsidRDefault="00823000">
            <w:pPr>
              <w:spacing w:line="360" w:lineRule="auto"/>
              <w:rPr>
                <w:color w:val="000000"/>
                <w:sz w:val="24"/>
              </w:rPr>
            </w:pPr>
            <w:r>
              <w:rPr>
                <w:bCs/>
                <w:color w:val="000000"/>
                <w:kern w:val="0"/>
                <w:sz w:val="24"/>
              </w:rPr>
              <w:t>1</w:t>
            </w:r>
            <w:r>
              <w:rPr>
                <w:bCs/>
                <w:color w:val="000000"/>
                <w:kern w:val="0"/>
                <w:sz w:val="24"/>
              </w:rPr>
              <w:t>、资产配置</w:t>
            </w:r>
          </w:p>
          <w:p w:rsidR="00C86DFB" w:rsidRDefault="00823000">
            <w:pPr>
              <w:spacing w:line="360" w:lineRule="auto"/>
              <w:rPr>
                <w:color w:val="000000"/>
                <w:sz w:val="24"/>
              </w:rPr>
            </w:pPr>
            <w:r>
              <w:rPr>
                <w:bCs/>
                <w:color w:val="000000"/>
                <w:kern w:val="0"/>
                <w:sz w:val="24"/>
              </w:rPr>
              <w:t>本基金采取稳健灵活的投资策略，主要通过对可转债、信用债</w:t>
            </w:r>
            <w:r>
              <w:rPr>
                <w:bCs/>
                <w:color w:val="000000"/>
                <w:kern w:val="0"/>
                <w:sz w:val="24"/>
              </w:rPr>
              <w:lastRenderedPageBreak/>
              <w:t>等固定收益类金融工具的主动管理，力求在有效控制风险的基础上，获得基金资产的稳定增值；并根据对权益类市场的趋势</w:t>
            </w:r>
            <w:proofErr w:type="gramStart"/>
            <w:r>
              <w:rPr>
                <w:bCs/>
                <w:color w:val="000000"/>
                <w:kern w:val="0"/>
                <w:sz w:val="24"/>
              </w:rPr>
              <w:t>研</w:t>
            </w:r>
            <w:proofErr w:type="gramEnd"/>
            <w:r>
              <w:rPr>
                <w:bCs/>
                <w:color w:val="000000"/>
                <w:kern w:val="0"/>
                <w:sz w:val="24"/>
              </w:rPr>
              <w:t>判适度参与权益类资产投资，力求提高基金总体收益率。</w:t>
            </w:r>
          </w:p>
          <w:p w:rsidR="00C86DFB" w:rsidRDefault="00823000">
            <w:pPr>
              <w:spacing w:line="360" w:lineRule="auto"/>
              <w:rPr>
                <w:color w:val="000000"/>
                <w:sz w:val="24"/>
              </w:rPr>
            </w:pPr>
            <w:r>
              <w:rPr>
                <w:bCs/>
                <w:color w:val="000000"/>
                <w:kern w:val="0"/>
                <w:sz w:val="24"/>
              </w:rPr>
              <w:t>2</w:t>
            </w:r>
            <w:r>
              <w:rPr>
                <w:bCs/>
                <w:color w:val="000000"/>
                <w:kern w:val="0"/>
                <w:sz w:val="24"/>
              </w:rPr>
              <w:t>、债券投资管理</w:t>
            </w:r>
          </w:p>
          <w:p w:rsidR="00C86DFB" w:rsidRDefault="00823000">
            <w:pPr>
              <w:spacing w:line="360" w:lineRule="auto"/>
              <w:rPr>
                <w:color w:val="000000"/>
                <w:sz w:val="24"/>
              </w:rPr>
            </w:pPr>
            <w:r>
              <w:rPr>
                <w:bCs/>
                <w:color w:val="000000"/>
                <w:kern w:val="0"/>
                <w:sz w:val="24"/>
              </w:rPr>
              <w:t>本基金采取</w:t>
            </w:r>
            <w:r>
              <w:rPr>
                <w:bCs/>
                <w:color w:val="000000"/>
                <w:kern w:val="0"/>
                <w:sz w:val="24"/>
              </w:rPr>
              <w:t>“</w:t>
            </w:r>
            <w:r>
              <w:rPr>
                <w:bCs/>
                <w:color w:val="000000"/>
                <w:kern w:val="0"/>
                <w:sz w:val="24"/>
              </w:rPr>
              <w:t>自上而下</w:t>
            </w:r>
            <w:r>
              <w:rPr>
                <w:bCs/>
                <w:color w:val="000000"/>
                <w:kern w:val="0"/>
                <w:sz w:val="24"/>
              </w:rPr>
              <w:t>”</w:t>
            </w:r>
            <w:r>
              <w:rPr>
                <w:bCs/>
                <w:color w:val="000000"/>
                <w:kern w:val="0"/>
                <w:sz w:val="24"/>
              </w:rPr>
              <w:t>的债券分析方法，确定债券模拟组合，并管理组合风险。</w:t>
            </w:r>
          </w:p>
          <w:p w:rsidR="00C86DFB" w:rsidRDefault="00823000">
            <w:pPr>
              <w:spacing w:line="360" w:lineRule="auto"/>
              <w:rPr>
                <w:color w:val="000000"/>
                <w:sz w:val="24"/>
              </w:rPr>
            </w:pPr>
            <w:r>
              <w:rPr>
                <w:bCs/>
                <w:color w:val="000000"/>
                <w:kern w:val="0"/>
                <w:sz w:val="24"/>
              </w:rPr>
              <w:t>同时为有效控制债券投资的系统性风险，本基金根据风险管理的原则，以套期保值为目的，适度运用国债期货，提高投资组合的运作效率。</w:t>
            </w:r>
          </w:p>
          <w:p w:rsidR="00C86DFB" w:rsidRDefault="00823000">
            <w:pPr>
              <w:spacing w:line="360" w:lineRule="auto"/>
              <w:rPr>
                <w:color w:val="000000"/>
                <w:sz w:val="24"/>
              </w:rPr>
            </w:pPr>
            <w:r>
              <w:rPr>
                <w:bCs/>
                <w:color w:val="000000"/>
                <w:kern w:val="0"/>
                <w:sz w:val="24"/>
              </w:rPr>
              <w:t>3</w:t>
            </w:r>
            <w:r>
              <w:rPr>
                <w:bCs/>
                <w:color w:val="000000"/>
                <w:kern w:val="0"/>
                <w:sz w:val="24"/>
              </w:rPr>
              <w:t>、股票投资策略</w:t>
            </w:r>
          </w:p>
          <w:p w:rsidR="001F722D" w:rsidRPr="007A33CA" w:rsidRDefault="001F722D" w:rsidP="00B72D56">
            <w:pPr>
              <w:spacing w:line="360" w:lineRule="auto"/>
              <w:rPr>
                <w:color w:val="000000"/>
                <w:sz w:val="24"/>
              </w:rPr>
            </w:pPr>
            <w:r w:rsidRPr="007A33CA">
              <w:rPr>
                <w:bCs/>
                <w:color w:val="000000"/>
                <w:kern w:val="0"/>
                <w:sz w:val="24"/>
              </w:rPr>
              <w:t>基金管理人</w:t>
            </w:r>
            <w:proofErr w:type="gramStart"/>
            <w:r w:rsidRPr="007A33CA">
              <w:rPr>
                <w:bCs/>
                <w:color w:val="000000"/>
                <w:kern w:val="0"/>
                <w:sz w:val="24"/>
              </w:rPr>
              <w:t>将把握</w:t>
            </w:r>
            <w:proofErr w:type="gramEnd"/>
            <w:r w:rsidRPr="007A33CA">
              <w:rPr>
                <w:bCs/>
                <w:color w:val="000000"/>
                <w:kern w:val="0"/>
                <w:sz w:val="24"/>
              </w:rPr>
              <w:t>权益类资产出现的趋势性或结构性投资机会，在本基金合同约定范围内直接投资权益类资产，努力获取超额收益。</w:t>
            </w:r>
          </w:p>
        </w:tc>
      </w:tr>
      <w:tr w:rsidR="001F722D" w:rsidRPr="007A33CA" w:rsidTr="00B72D56">
        <w:tc>
          <w:tcPr>
            <w:tcW w:w="2268" w:type="dxa"/>
            <w:vAlign w:val="center"/>
          </w:tcPr>
          <w:p w:rsidR="001F722D" w:rsidRPr="007A33CA" w:rsidRDefault="001F722D" w:rsidP="00B72D56">
            <w:pPr>
              <w:spacing w:line="360" w:lineRule="auto"/>
              <w:rPr>
                <w:color w:val="000000"/>
                <w:sz w:val="24"/>
              </w:rPr>
            </w:pPr>
            <w:r w:rsidRPr="007A33CA">
              <w:rPr>
                <w:color w:val="000000"/>
                <w:sz w:val="24"/>
              </w:rPr>
              <w:lastRenderedPageBreak/>
              <w:t>业绩比较基准</w:t>
            </w:r>
          </w:p>
        </w:tc>
        <w:tc>
          <w:tcPr>
            <w:tcW w:w="6732" w:type="dxa"/>
            <w:vAlign w:val="center"/>
          </w:tcPr>
          <w:p w:rsidR="001F722D" w:rsidRPr="007A33CA" w:rsidRDefault="001F722D" w:rsidP="00B72D56">
            <w:pPr>
              <w:spacing w:line="360" w:lineRule="auto"/>
              <w:rPr>
                <w:color w:val="000000"/>
                <w:sz w:val="24"/>
              </w:rPr>
            </w:pPr>
            <w:r w:rsidRPr="007A33CA">
              <w:rPr>
                <w:bCs/>
                <w:color w:val="000000"/>
                <w:kern w:val="0"/>
                <w:sz w:val="24"/>
              </w:rPr>
              <w:t>中证可转</w:t>
            </w:r>
            <w:proofErr w:type="gramStart"/>
            <w:r w:rsidRPr="007A33CA">
              <w:rPr>
                <w:bCs/>
                <w:color w:val="000000"/>
                <w:kern w:val="0"/>
                <w:sz w:val="24"/>
              </w:rPr>
              <w:t>债指数</w:t>
            </w:r>
            <w:proofErr w:type="gramEnd"/>
            <w:r w:rsidRPr="007A33CA">
              <w:rPr>
                <w:bCs/>
                <w:color w:val="000000"/>
                <w:kern w:val="0"/>
                <w:sz w:val="24"/>
              </w:rPr>
              <w:t>×40%+</w:t>
            </w:r>
            <w:r w:rsidRPr="007A33CA">
              <w:rPr>
                <w:bCs/>
                <w:color w:val="000000"/>
                <w:kern w:val="0"/>
                <w:sz w:val="24"/>
              </w:rPr>
              <w:t>中证信用</w:t>
            </w:r>
            <w:proofErr w:type="gramStart"/>
            <w:r w:rsidRPr="007A33CA">
              <w:rPr>
                <w:bCs/>
                <w:color w:val="000000"/>
                <w:kern w:val="0"/>
                <w:sz w:val="24"/>
              </w:rPr>
              <w:t>债指数</w:t>
            </w:r>
            <w:proofErr w:type="gramEnd"/>
            <w:r w:rsidRPr="007A33CA">
              <w:rPr>
                <w:bCs/>
                <w:color w:val="000000"/>
                <w:kern w:val="0"/>
                <w:sz w:val="24"/>
              </w:rPr>
              <w:t>×60%</w:t>
            </w:r>
          </w:p>
        </w:tc>
      </w:tr>
      <w:tr w:rsidR="001F722D" w:rsidRPr="007A33CA" w:rsidTr="00B72D56">
        <w:tc>
          <w:tcPr>
            <w:tcW w:w="2268" w:type="dxa"/>
            <w:vAlign w:val="center"/>
          </w:tcPr>
          <w:p w:rsidR="001F722D" w:rsidRPr="007A33CA" w:rsidRDefault="001F722D" w:rsidP="00B72D56">
            <w:pPr>
              <w:spacing w:line="360" w:lineRule="auto"/>
              <w:rPr>
                <w:color w:val="000000"/>
                <w:sz w:val="24"/>
              </w:rPr>
            </w:pPr>
            <w:r w:rsidRPr="007A33CA">
              <w:rPr>
                <w:color w:val="000000"/>
                <w:sz w:val="24"/>
              </w:rPr>
              <w:t>风险收益特征</w:t>
            </w:r>
          </w:p>
        </w:tc>
        <w:tc>
          <w:tcPr>
            <w:tcW w:w="6732" w:type="dxa"/>
            <w:vAlign w:val="center"/>
          </w:tcPr>
          <w:p w:rsidR="001F722D" w:rsidRPr="007A33CA" w:rsidRDefault="001F722D" w:rsidP="00B72D56">
            <w:pPr>
              <w:spacing w:line="360" w:lineRule="auto"/>
              <w:rPr>
                <w:color w:val="000000"/>
                <w:sz w:val="24"/>
              </w:rPr>
            </w:pPr>
            <w:r w:rsidRPr="007A33CA">
              <w:rPr>
                <w:bCs/>
                <w:color w:val="000000"/>
                <w:kern w:val="0"/>
                <w:sz w:val="24"/>
              </w:rPr>
              <w:t>本基金为债券型基金，属证券投资基金中的较低风险品种，风险与预期收益高于货币市场基金，低于混合型基金和股票型基金。</w:t>
            </w:r>
          </w:p>
        </w:tc>
      </w:tr>
    </w:tbl>
    <w:p w:rsidR="001A59F9" w:rsidRPr="007A33CA" w:rsidRDefault="001A59F9" w:rsidP="00B319ED">
      <w:pPr>
        <w:pStyle w:val="20"/>
        <w:spacing w:beforeLines="100" w:before="312" w:after="0"/>
        <w:rPr>
          <w:rFonts w:ascii="Times New Roman" w:eastAsiaTheme="minorEastAsia" w:hAnsi="Times New Roman"/>
          <w:color w:val="000000" w:themeColor="text1"/>
          <w:kern w:val="0"/>
          <w:szCs w:val="24"/>
        </w:rPr>
      </w:pPr>
      <w:r w:rsidRPr="007A33CA">
        <w:rPr>
          <w:rFonts w:ascii="Times New Roman" w:eastAsiaTheme="minorEastAsia" w:hAnsi="Times New Roman"/>
          <w:color w:val="000000" w:themeColor="text1"/>
          <w:kern w:val="0"/>
          <w:szCs w:val="24"/>
        </w:rPr>
        <w:t xml:space="preserve">2.3 </w:t>
      </w:r>
      <w:r w:rsidRPr="007A33CA">
        <w:rPr>
          <w:rFonts w:ascii="Times New Roman" w:eastAsiaTheme="minorEastAsia" w:hAnsi="Times New Roman"/>
          <w:color w:val="000000" w:themeColor="text1"/>
          <w:kern w:val="0"/>
          <w:szCs w:val="24"/>
        </w:rPr>
        <w:t>基金管理人和基金托管人</w:t>
      </w:r>
      <w:bookmarkEnd w:id="13"/>
      <w:bookmarkEnd w:id="1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181"/>
        <w:gridCol w:w="3119"/>
      </w:tblGrid>
      <w:tr w:rsidR="00757F17" w:rsidRPr="007A33CA" w:rsidTr="00B319ED">
        <w:tc>
          <w:tcPr>
            <w:tcW w:w="2631" w:type="dxa"/>
            <w:gridSpan w:val="2"/>
            <w:vAlign w:val="center"/>
          </w:tcPr>
          <w:p w:rsidR="001A59F9" w:rsidRPr="007A33CA" w:rsidRDefault="001A59F9" w:rsidP="00026C9C">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项目</w:t>
            </w:r>
          </w:p>
        </w:tc>
        <w:tc>
          <w:tcPr>
            <w:tcW w:w="3181" w:type="dxa"/>
            <w:vAlign w:val="center"/>
          </w:tcPr>
          <w:p w:rsidR="001A59F9" w:rsidRPr="007A33CA" w:rsidRDefault="001A59F9" w:rsidP="00370FB7">
            <w:pPr>
              <w:spacing w:line="360" w:lineRule="auto"/>
              <w:jc w:val="center"/>
              <w:rPr>
                <w:rFonts w:eastAsiaTheme="minorEastAsia"/>
                <w:color w:val="000000" w:themeColor="text1"/>
                <w:sz w:val="24"/>
              </w:rPr>
            </w:pPr>
            <w:r w:rsidRPr="007A33CA">
              <w:rPr>
                <w:rFonts w:eastAsiaTheme="minorEastAsia"/>
                <w:color w:val="000000" w:themeColor="text1"/>
                <w:sz w:val="24"/>
              </w:rPr>
              <w:t>基金管理人</w:t>
            </w:r>
          </w:p>
        </w:tc>
        <w:tc>
          <w:tcPr>
            <w:tcW w:w="3119" w:type="dxa"/>
            <w:vAlign w:val="center"/>
          </w:tcPr>
          <w:p w:rsidR="001A59F9" w:rsidRPr="007A33CA" w:rsidRDefault="001A59F9" w:rsidP="00370FB7">
            <w:pPr>
              <w:spacing w:line="360" w:lineRule="auto"/>
              <w:jc w:val="center"/>
              <w:rPr>
                <w:rFonts w:eastAsiaTheme="minorEastAsia"/>
                <w:color w:val="000000" w:themeColor="text1"/>
                <w:sz w:val="24"/>
              </w:rPr>
            </w:pPr>
            <w:r w:rsidRPr="007A33CA">
              <w:rPr>
                <w:rFonts w:eastAsiaTheme="minorEastAsia"/>
                <w:color w:val="000000" w:themeColor="text1"/>
                <w:sz w:val="24"/>
              </w:rPr>
              <w:t>基金托管人</w:t>
            </w:r>
          </w:p>
        </w:tc>
      </w:tr>
      <w:tr w:rsidR="00757F17" w:rsidRPr="007A33CA" w:rsidTr="00B319ED">
        <w:tc>
          <w:tcPr>
            <w:tcW w:w="2631" w:type="dxa"/>
            <w:gridSpan w:val="2"/>
            <w:vAlign w:val="center"/>
          </w:tcPr>
          <w:p w:rsidR="001A59F9" w:rsidRPr="007A33CA" w:rsidRDefault="001A59F9" w:rsidP="00026C9C">
            <w:pPr>
              <w:autoSpaceDE w:val="0"/>
              <w:autoSpaceDN w:val="0"/>
              <w:adjustRightInd w:val="0"/>
              <w:spacing w:before="29" w:line="360" w:lineRule="auto"/>
              <w:ind w:left="15"/>
              <w:rPr>
                <w:rFonts w:eastAsiaTheme="minorEastAsia"/>
                <w:color w:val="000000" w:themeColor="text1"/>
                <w:kern w:val="0"/>
                <w:sz w:val="24"/>
              </w:rPr>
            </w:pPr>
            <w:r w:rsidRPr="007A33CA">
              <w:rPr>
                <w:rFonts w:eastAsiaTheme="minorEastAsia"/>
                <w:color w:val="000000" w:themeColor="text1"/>
                <w:kern w:val="0"/>
                <w:sz w:val="24"/>
              </w:rPr>
              <w:t>名称</w:t>
            </w:r>
          </w:p>
        </w:tc>
        <w:tc>
          <w:tcPr>
            <w:tcW w:w="3181"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国</w:t>
            </w:r>
            <w:proofErr w:type="gramStart"/>
            <w:r w:rsidRPr="007A33CA">
              <w:rPr>
                <w:rFonts w:eastAsiaTheme="minorEastAsia"/>
                <w:color w:val="000000" w:themeColor="text1"/>
                <w:kern w:val="0"/>
                <w:sz w:val="24"/>
              </w:rPr>
              <w:t>投瑞银基金</w:t>
            </w:r>
            <w:proofErr w:type="gramEnd"/>
            <w:r w:rsidRPr="007A33CA">
              <w:rPr>
                <w:rFonts w:eastAsiaTheme="minorEastAsia"/>
                <w:color w:val="000000" w:themeColor="text1"/>
                <w:kern w:val="0"/>
                <w:sz w:val="24"/>
              </w:rPr>
              <w:t>管理有限公司</w:t>
            </w:r>
          </w:p>
        </w:tc>
        <w:tc>
          <w:tcPr>
            <w:tcW w:w="3119"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中国建设银行股份有限公司</w:t>
            </w:r>
          </w:p>
        </w:tc>
      </w:tr>
      <w:tr w:rsidR="00757F17" w:rsidRPr="007A33CA" w:rsidTr="00B319ED">
        <w:tc>
          <w:tcPr>
            <w:tcW w:w="1260" w:type="dxa"/>
            <w:vMerge w:val="restart"/>
            <w:vAlign w:val="center"/>
          </w:tcPr>
          <w:p w:rsidR="001A59F9" w:rsidRPr="007A33CA" w:rsidRDefault="001A59F9" w:rsidP="00026C9C">
            <w:pPr>
              <w:autoSpaceDE w:val="0"/>
              <w:autoSpaceDN w:val="0"/>
              <w:adjustRightInd w:val="0"/>
              <w:spacing w:before="29" w:line="360" w:lineRule="auto"/>
              <w:ind w:left="15"/>
              <w:rPr>
                <w:rFonts w:eastAsiaTheme="minorEastAsia"/>
                <w:color w:val="000000" w:themeColor="text1"/>
                <w:kern w:val="0"/>
                <w:sz w:val="24"/>
              </w:rPr>
            </w:pPr>
            <w:r w:rsidRPr="007A33CA">
              <w:rPr>
                <w:rFonts w:eastAsiaTheme="minorEastAsia"/>
                <w:color w:val="000000" w:themeColor="text1"/>
                <w:sz w:val="24"/>
              </w:rPr>
              <w:t>信息披露负责人</w:t>
            </w:r>
          </w:p>
        </w:tc>
        <w:tc>
          <w:tcPr>
            <w:tcW w:w="1371" w:type="dxa"/>
            <w:vAlign w:val="center"/>
          </w:tcPr>
          <w:p w:rsidR="001A59F9" w:rsidRPr="007A33CA" w:rsidRDefault="001A59F9" w:rsidP="00026C9C">
            <w:pPr>
              <w:spacing w:line="360" w:lineRule="auto"/>
              <w:jc w:val="center"/>
              <w:rPr>
                <w:rFonts w:eastAsiaTheme="minorEastAsia"/>
                <w:color w:val="000000" w:themeColor="text1"/>
                <w:sz w:val="24"/>
              </w:rPr>
            </w:pPr>
            <w:r w:rsidRPr="007A33CA">
              <w:rPr>
                <w:rFonts w:eastAsiaTheme="minorEastAsia"/>
                <w:color w:val="000000" w:themeColor="text1"/>
                <w:sz w:val="24"/>
              </w:rPr>
              <w:t>姓名</w:t>
            </w:r>
          </w:p>
        </w:tc>
        <w:tc>
          <w:tcPr>
            <w:tcW w:w="3181"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刘凯</w:t>
            </w:r>
          </w:p>
        </w:tc>
        <w:tc>
          <w:tcPr>
            <w:tcW w:w="3119"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田青</w:t>
            </w:r>
          </w:p>
        </w:tc>
      </w:tr>
      <w:tr w:rsidR="00757F17" w:rsidRPr="007A33CA" w:rsidTr="00B319ED">
        <w:tc>
          <w:tcPr>
            <w:tcW w:w="1260" w:type="dxa"/>
            <w:vMerge/>
            <w:vAlign w:val="center"/>
          </w:tcPr>
          <w:p w:rsidR="001A59F9" w:rsidRPr="007A33CA" w:rsidRDefault="001A59F9" w:rsidP="00026C9C">
            <w:pPr>
              <w:widowControl/>
              <w:spacing w:line="360" w:lineRule="auto"/>
              <w:jc w:val="left"/>
              <w:rPr>
                <w:rFonts w:eastAsiaTheme="minorEastAsia"/>
                <w:color w:val="000000" w:themeColor="text1"/>
                <w:kern w:val="0"/>
                <w:sz w:val="24"/>
              </w:rPr>
            </w:pPr>
          </w:p>
        </w:tc>
        <w:tc>
          <w:tcPr>
            <w:tcW w:w="1371" w:type="dxa"/>
            <w:vAlign w:val="center"/>
          </w:tcPr>
          <w:p w:rsidR="001A59F9" w:rsidRPr="007A33CA" w:rsidRDefault="001A59F9" w:rsidP="00026C9C">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sz w:val="24"/>
              </w:rPr>
              <w:t>联系电话</w:t>
            </w:r>
          </w:p>
        </w:tc>
        <w:tc>
          <w:tcPr>
            <w:tcW w:w="3181"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400-880-6868</w:t>
            </w:r>
          </w:p>
        </w:tc>
        <w:tc>
          <w:tcPr>
            <w:tcW w:w="3119"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010-67595096</w:t>
            </w:r>
          </w:p>
        </w:tc>
      </w:tr>
      <w:tr w:rsidR="00757F17" w:rsidRPr="007A33CA" w:rsidTr="00B319ED">
        <w:tc>
          <w:tcPr>
            <w:tcW w:w="1260" w:type="dxa"/>
            <w:vMerge/>
            <w:vAlign w:val="center"/>
          </w:tcPr>
          <w:p w:rsidR="001A59F9" w:rsidRPr="007A33CA" w:rsidRDefault="001A59F9" w:rsidP="00026C9C">
            <w:pPr>
              <w:widowControl/>
              <w:spacing w:line="360" w:lineRule="auto"/>
              <w:jc w:val="left"/>
              <w:rPr>
                <w:rFonts w:eastAsiaTheme="minorEastAsia"/>
                <w:color w:val="000000" w:themeColor="text1"/>
                <w:kern w:val="0"/>
                <w:sz w:val="24"/>
              </w:rPr>
            </w:pPr>
          </w:p>
        </w:tc>
        <w:tc>
          <w:tcPr>
            <w:tcW w:w="1371" w:type="dxa"/>
            <w:vAlign w:val="center"/>
          </w:tcPr>
          <w:p w:rsidR="001A59F9" w:rsidRPr="007A33CA" w:rsidRDefault="001A59F9" w:rsidP="00026C9C">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sz w:val="24"/>
              </w:rPr>
              <w:t>电子邮箱</w:t>
            </w:r>
          </w:p>
        </w:tc>
        <w:tc>
          <w:tcPr>
            <w:tcW w:w="3181"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service@ubssdic.com</w:t>
            </w:r>
          </w:p>
        </w:tc>
        <w:tc>
          <w:tcPr>
            <w:tcW w:w="3119"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tianqing1.zh@ccb.com</w:t>
            </w:r>
          </w:p>
        </w:tc>
      </w:tr>
      <w:tr w:rsidR="00757F17" w:rsidRPr="007A33CA" w:rsidTr="00B319ED">
        <w:tc>
          <w:tcPr>
            <w:tcW w:w="2631" w:type="dxa"/>
            <w:gridSpan w:val="2"/>
            <w:vAlign w:val="center"/>
          </w:tcPr>
          <w:p w:rsidR="001A59F9" w:rsidRPr="007A33CA" w:rsidRDefault="001A59F9" w:rsidP="00026C9C">
            <w:pPr>
              <w:spacing w:line="360" w:lineRule="auto"/>
              <w:rPr>
                <w:rFonts w:eastAsiaTheme="minorEastAsia"/>
                <w:color w:val="000000" w:themeColor="text1"/>
                <w:sz w:val="24"/>
              </w:rPr>
            </w:pPr>
            <w:r w:rsidRPr="007A33CA">
              <w:rPr>
                <w:rFonts w:eastAsiaTheme="minorEastAsia"/>
                <w:color w:val="000000" w:themeColor="text1"/>
                <w:sz w:val="24"/>
              </w:rPr>
              <w:t>客户服务电话</w:t>
            </w:r>
          </w:p>
        </w:tc>
        <w:tc>
          <w:tcPr>
            <w:tcW w:w="3181"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400-880-6868</w:t>
            </w:r>
          </w:p>
        </w:tc>
        <w:tc>
          <w:tcPr>
            <w:tcW w:w="3119"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010-67595096</w:t>
            </w:r>
          </w:p>
        </w:tc>
      </w:tr>
      <w:tr w:rsidR="00757F17" w:rsidRPr="007A33CA" w:rsidTr="00B319ED">
        <w:tc>
          <w:tcPr>
            <w:tcW w:w="2631" w:type="dxa"/>
            <w:gridSpan w:val="2"/>
            <w:vAlign w:val="center"/>
          </w:tcPr>
          <w:p w:rsidR="001A59F9" w:rsidRPr="007A33CA" w:rsidRDefault="001A59F9" w:rsidP="00026C9C">
            <w:pPr>
              <w:spacing w:line="360" w:lineRule="auto"/>
              <w:rPr>
                <w:rFonts w:eastAsiaTheme="minorEastAsia"/>
                <w:color w:val="000000" w:themeColor="text1"/>
                <w:sz w:val="24"/>
              </w:rPr>
            </w:pPr>
            <w:r w:rsidRPr="007A33CA">
              <w:rPr>
                <w:rFonts w:eastAsiaTheme="minorEastAsia"/>
                <w:color w:val="000000" w:themeColor="text1"/>
                <w:sz w:val="24"/>
              </w:rPr>
              <w:t>传真</w:t>
            </w:r>
          </w:p>
        </w:tc>
        <w:tc>
          <w:tcPr>
            <w:tcW w:w="3181"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0755-82904048</w:t>
            </w:r>
          </w:p>
        </w:tc>
        <w:tc>
          <w:tcPr>
            <w:tcW w:w="3119" w:type="dxa"/>
            <w:vAlign w:val="center"/>
          </w:tcPr>
          <w:p w:rsidR="001A59F9" w:rsidRPr="007A33CA" w:rsidRDefault="001A59F9" w:rsidP="00370FB7">
            <w:pPr>
              <w:autoSpaceDE w:val="0"/>
              <w:autoSpaceDN w:val="0"/>
              <w:adjustRightInd w:val="0"/>
              <w:spacing w:before="29" w:line="360" w:lineRule="auto"/>
              <w:ind w:left="15"/>
              <w:jc w:val="center"/>
              <w:rPr>
                <w:rFonts w:eastAsiaTheme="minorEastAsia"/>
                <w:color w:val="000000" w:themeColor="text1"/>
                <w:kern w:val="0"/>
                <w:sz w:val="24"/>
              </w:rPr>
            </w:pPr>
            <w:r w:rsidRPr="007A33CA">
              <w:rPr>
                <w:rFonts w:eastAsiaTheme="minorEastAsia"/>
                <w:color w:val="000000" w:themeColor="text1"/>
                <w:kern w:val="0"/>
                <w:sz w:val="24"/>
              </w:rPr>
              <w:t>010-66275853</w:t>
            </w:r>
          </w:p>
        </w:tc>
      </w:tr>
    </w:tbl>
    <w:p w:rsidR="001A59F9" w:rsidRPr="007A33CA" w:rsidRDefault="001A59F9" w:rsidP="00B319ED">
      <w:pPr>
        <w:pStyle w:val="20"/>
        <w:spacing w:beforeLines="100" w:before="312" w:after="0"/>
        <w:rPr>
          <w:rFonts w:ascii="Times New Roman" w:eastAsiaTheme="minorEastAsia" w:hAnsi="Times New Roman"/>
          <w:color w:val="000000" w:themeColor="text1"/>
          <w:kern w:val="0"/>
          <w:szCs w:val="24"/>
        </w:rPr>
      </w:pPr>
      <w:bookmarkStart w:id="15" w:name="_Toc225498248"/>
      <w:bookmarkStart w:id="16" w:name="_Toc361324848"/>
      <w:r w:rsidRPr="007A33CA">
        <w:rPr>
          <w:rFonts w:ascii="Times New Roman" w:eastAsiaTheme="minorEastAsia" w:hAnsi="Times New Roman"/>
          <w:color w:val="000000" w:themeColor="text1"/>
          <w:kern w:val="0"/>
          <w:szCs w:val="24"/>
        </w:rPr>
        <w:t xml:space="preserve">2.4 </w:t>
      </w:r>
      <w:r w:rsidRPr="007A33CA">
        <w:rPr>
          <w:rFonts w:ascii="Times New Roman" w:eastAsiaTheme="minorEastAsia" w:hAnsi="Times New Roman"/>
          <w:color w:val="000000" w:themeColor="text1"/>
          <w:kern w:val="0"/>
          <w:szCs w:val="24"/>
        </w:rPr>
        <w:t>信息披露方式</w:t>
      </w:r>
      <w:bookmarkEnd w:id="15"/>
      <w:bookmarkEnd w:id="1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757F17" w:rsidRPr="007A33CA" w:rsidTr="0091312A">
        <w:tc>
          <w:tcPr>
            <w:tcW w:w="3686" w:type="dxa"/>
            <w:vAlign w:val="center"/>
          </w:tcPr>
          <w:p w:rsidR="001A59F9" w:rsidRPr="007A33CA" w:rsidRDefault="00963D03" w:rsidP="00EE6D39">
            <w:pPr>
              <w:tabs>
                <w:tab w:val="left" w:pos="1740"/>
              </w:tabs>
              <w:spacing w:line="360" w:lineRule="auto"/>
              <w:rPr>
                <w:rFonts w:eastAsiaTheme="minorEastAsia"/>
                <w:color w:val="000000" w:themeColor="text1"/>
                <w:sz w:val="24"/>
              </w:rPr>
            </w:pPr>
            <w:r w:rsidRPr="007A33CA">
              <w:rPr>
                <w:rFonts w:eastAsiaTheme="minorEastAsia"/>
                <w:color w:val="000000" w:themeColor="text1"/>
                <w:sz w:val="24"/>
              </w:rPr>
              <w:t>登载基金年度报告摘要</w:t>
            </w:r>
            <w:r w:rsidR="001A59F9" w:rsidRPr="007A33CA">
              <w:rPr>
                <w:rFonts w:eastAsiaTheme="minorEastAsia"/>
                <w:color w:val="000000" w:themeColor="text1"/>
                <w:sz w:val="24"/>
              </w:rPr>
              <w:t>的管理人互联网网址</w:t>
            </w:r>
          </w:p>
        </w:tc>
        <w:tc>
          <w:tcPr>
            <w:tcW w:w="5314" w:type="dxa"/>
            <w:vAlign w:val="center"/>
          </w:tcPr>
          <w:p w:rsidR="001A59F9" w:rsidRPr="007A33CA" w:rsidRDefault="001A59F9" w:rsidP="0091312A">
            <w:pPr>
              <w:tabs>
                <w:tab w:val="left" w:pos="1740"/>
              </w:tabs>
              <w:spacing w:line="360" w:lineRule="auto"/>
              <w:rPr>
                <w:rFonts w:eastAsiaTheme="minorEastAsia"/>
                <w:color w:val="000000" w:themeColor="text1"/>
                <w:sz w:val="24"/>
              </w:rPr>
            </w:pPr>
            <w:r w:rsidRPr="007A33CA">
              <w:rPr>
                <w:rFonts w:eastAsiaTheme="minorEastAsia"/>
                <w:color w:val="000000" w:themeColor="text1"/>
                <w:sz w:val="24"/>
              </w:rPr>
              <w:t>http://www.ubssdic.com</w:t>
            </w:r>
          </w:p>
        </w:tc>
      </w:tr>
      <w:tr w:rsidR="00757F17" w:rsidRPr="007A33CA" w:rsidTr="0091312A">
        <w:tc>
          <w:tcPr>
            <w:tcW w:w="3686" w:type="dxa"/>
            <w:vAlign w:val="center"/>
          </w:tcPr>
          <w:p w:rsidR="001A59F9" w:rsidRPr="007A33CA" w:rsidRDefault="001A59F9" w:rsidP="00EE6D39">
            <w:pPr>
              <w:tabs>
                <w:tab w:val="left" w:pos="1740"/>
              </w:tabs>
              <w:spacing w:line="360" w:lineRule="auto"/>
              <w:rPr>
                <w:rFonts w:eastAsiaTheme="minorEastAsia"/>
                <w:color w:val="000000" w:themeColor="text1"/>
                <w:sz w:val="24"/>
              </w:rPr>
            </w:pPr>
            <w:r w:rsidRPr="007A33CA">
              <w:rPr>
                <w:rFonts w:eastAsiaTheme="minorEastAsia"/>
                <w:color w:val="000000" w:themeColor="text1"/>
                <w:sz w:val="24"/>
              </w:rPr>
              <w:lastRenderedPageBreak/>
              <w:t>基金年度报告备置地点</w:t>
            </w:r>
          </w:p>
        </w:tc>
        <w:tc>
          <w:tcPr>
            <w:tcW w:w="5314" w:type="dxa"/>
            <w:vAlign w:val="center"/>
          </w:tcPr>
          <w:p w:rsidR="001A59F9" w:rsidRPr="007A33CA" w:rsidRDefault="001A59F9" w:rsidP="0091312A">
            <w:pPr>
              <w:tabs>
                <w:tab w:val="left" w:pos="1740"/>
              </w:tabs>
              <w:spacing w:line="360" w:lineRule="auto"/>
              <w:rPr>
                <w:rFonts w:eastAsiaTheme="minorEastAsia"/>
                <w:color w:val="000000" w:themeColor="text1"/>
                <w:sz w:val="24"/>
              </w:rPr>
            </w:pPr>
            <w:r w:rsidRPr="007A33CA">
              <w:rPr>
                <w:rFonts w:eastAsiaTheme="minorEastAsia"/>
                <w:color w:val="000000" w:themeColor="text1"/>
                <w:sz w:val="24"/>
              </w:rPr>
              <w:t>深圳市福田区金田路</w:t>
            </w:r>
            <w:r w:rsidRPr="007A33CA">
              <w:rPr>
                <w:rFonts w:eastAsiaTheme="minorEastAsia"/>
                <w:color w:val="000000" w:themeColor="text1"/>
                <w:sz w:val="24"/>
              </w:rPr>
              <w:t>4028</w:t>
            </w:r>
            <w:r w:rsidRPr="007A33CA">
              <w:rPr>
                <w:rFonts w:eastAsiaTheme="minorEastAsia"/>
                <w:color w:val="000000" w:themeColor="text1"/>
                <w:sz w:val="24"/>
              </w:rPr>
              <w:t>号荣</w:t>
            </w:r>
            <w:proofErr w:type="gramStart"/>
            <w:r w:rsidRPr="007A33CA">
              <w:rPr>
                <w:rFonts w:eastAsiaTheme="minorEastAsia"/>
                <w:color w:val="000000" w:themeColor="text1"/>
                <w:sz w:val="24"/>
              </w:rPr>
              <w:t>超经贸</w:t>
            </w:r>
            <w:proofErr w:type="gramEnd"/>
            <w:r w:rsidRPr="007A33CA">
              <w:rPr>
                <w:rFonts w:eastAsiaTheme="minorEastAsia"/>
                <w:color w:val="000000" w:themeColor="text1"/>
                <w:sz w:val="24"/>
              </w:rPr>
              <w:t>中心</w:t>
            </w:r>
            <w:r w:rsidRPr="007A33CA">
              <w:rPr>
                <w:rFonts w:eastAsiaTheme="minorEastAsia"/>
                <w:color w:val="000000" w:themeColor="text1"/>
                <w:sz w:val="24"/>
              </w:rPr>
              <w:t>46</w:t>
            </w:r>
            <w:r w:rsidRPr="007A33CA">
              <w:rPr>
                <w:rFonts w:eastAsiaTheme="minorEastAsia"/>
                <w:color w:val="000000" w:themeColor="text1"/>
                <w:sz w:val="24"/>
              </w:rPr>
              <w:t>层</w:t>
            </w:r>
          </w:p>
        </w:tc>
      </w:tr>
    </w:tbl>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bookmarkStart w:id="17" w:name="_Toc225498250"/>
      <w:bookmarkStart w:id="18" w:name="_Toc361324850"/>
      <w:bookmarkStart w:id="19" w:name="_Toc194312019"/>
      <w:bookmarkStart w:id="20" w:name="_Toc193947512"/>
      <w:r w:rsidRPr="007A33CA">
        <w:rPr>
          <w:rFonts w:eastAsiaTheme="minorEastAsia"/>
          <w:b/>
          <w:bCs/>
          <w:color w:val="000000" w:themeColor="text1"/>
          <w:szCs w:val="24"/>
          <w:lang w:val="en-US"/>
        </w:rPr>
        <w:t xml:space="preserve">§3 </w:t>
      </w:r>
      <w:r w:rsidR="009153A3" w:rsidRPr="007A33CA">
        <w:rPr>
          <w:rFonts w:eastAsiaTheme="minorEastAsia"/>
          <w:b/>
          <w:bCs/>
          <w:color w:val="000000" w:themeColor="text1"/>
          <w:szCs w:val="24"/>
          <w:lang w:val="en-US"/>
        </w:rPr>
        <w:t xml:space="preserve"> </w:t>
      </w:r>
      <w:r w:rsidRPr="007A33CA">
        <w:rPr>
          <w:rFonts w:eastAsiaTheme="minorEastAsia"/>
          <w:b/>
          <w:bCs/>
          <w:color w:val="000000" w:themeColor="text1"/>
          <w:szCs w:val="24"/>
          <w:lang w:val="en-US"/>
        </w:rPr>
        <w:t>主要财务指标、基金净值表现</w:t>
      </w:r>
      <w:bookmarkEnd w:id="17"/>
      <w:r w:rsidRPr="007A33CA">
        <w:rPr>
          <w:rFonts w:eastAsiaTheme="minorEastAsia"/>
          <w:b/>
          <w:bCs/>
          <w:color w:val="000000" w:themeColor="text1"/>
          <w:szCs w:val="24"/>
          <w:lang w:val="en-US"/>
        </w:rPr>
        <w:t>及利润分配情况</w:t>
      </w:r>
      <w:bookmarkEnd w:id="18"/>
    </w:p>
    <w:p w:rsidR="00CF1D00" w:rsidRPr="007A33CA" w:rsidRDefault="00CF1D00" w:rsidP="00B319ED">
      <w:pPr>
        <w:keepNext/>
        <w:keepLines/>
        <w:spacing w:beforeLines="50" w:before="156" w:line="360" w:lineRule="auto"/>
        <w:jc w:val="left"/>
        <w:outlineLvl w:val="1"/>
        <w:rPr>
          <w:b/>
          <w:bCs/>
          <w:color w:val="000000"/>
          <w:sz w:val="24"/>
        </w:rPr>
      </w:pPr>
      <w:bookmarkStart w:id="21" w:name="_Toc487489005"/>
      <w:bookmarkStart w:id="22" w:name="_Toc268711018"/>
      <w:bookmarkStart w:id="23" w:name="_Toc225498254"/>
      <w:bookmarkStart w:id="24" w:name="_Toc361324854"/>
      <w:bookmarkEnd w:id="19"/>
      <w:bookmarkEnd w:id="20"/>
      <w:r w:rsidRPr="007A33CA">
        <w:rPr>
          <w:b/>
          <w:bCs/>
          <w:color w:val="000000"/>
          <w:sz w:val="24"/>
        </w:rPr>
        <w:t xml:space="preserve">3.1 </w:t>
      </w:r>
      <w:bookmarkEnd w:id="21"/>
      <w:r w:rsidRPr="007A33CA">
        <w:rPr>
          <w:b/>
          <w:bCs/>
          <w:color w:val="000000"/>
          <w:kern w:val="0"/>
          <w:sz w:val="24"/>
        </w:rPr>
        <w:t>主要会计</w:t>
      </w:r>
      <w:r w:rsidRPr="007A33CA">
        <w:rPr>
          <w:b/>
          <w:bCs/>
          <w:color w:val="000000"/>
          <w:kern w:val="0"/>
          <w:sz w:val="24"/>
          <w:shd w:val="clear" w:color="auto" w:fill="FFFFFF"/>
        </w:rPr>
        <w:t>数据</w:t>
      </w:r>
      <w:r w:rsidRPr="007A33CA">
        <w:rPr>
          <w:b/>
          <w:bCs/>
          <w:color w:val="000000"/>
          <w:kern w:val="0"/>
          <w:sz w:val="24"/>
        </w:rPr>
        <w:t>和财务指标</w:t>
      </w:r>
    </w:p>
    <w:p w:rsidR="00CF1D00" w:rsidRPr="007A33CA" w:rsidRDefault="00CF1D00" w:rsidP="00CF1D00">
      <w:pPr>
        <w:keepNext/>
        <w:keepLines/>
        <w:spacing w:line="360" w:lineRule="auto"/>
        <w:outlineLvl w:val="2"/>
        <w:rPr>
          <w:b/>
          <w:bCs/>
          <w:color w:val="000000"/>
          <w:kern w:val="0"/>
          <w:sz w:val="24"/>
        </w:rPr>
      </w:pPr>
      <w:bookmarkStart w:id="25" w:name="_Toc487489006"/>
      <w:r w:rsidRPr="007A33CA">
        <w:rPr>
          <w:b/>
          <w:bCs/>
          <w:color w:val="000000"/>
          <w:kern w:val="0"/>
          <w:sz w:val="24"/>
        </w:rPr>
        <w:t xml:space="preserve">3.1.1 </w:t>
      </w:r>
      <w:bookmarkEnd w:id="22"/>
      <w:bookmarkEnd w:id="25"/>
      <w:proofErr w:type="gramStart"/>
      <w:r w:rsidRPr="007A33CA">
        <w:rPr>
          <w:b/>
          <w:bCs/>
          <w:color w:val="000000"/>
          <w:sz w:val="24"/>
        </w:rPr>
        <w:t>国投瑞银</w:t>
      </w:r>
      <w:proofErr w:type="gramEnd"/>
      <w:r w:rsidRPr="007A33CA">
        <w:rPr>
          <w:b/>
          <w:bCs/>
          <w:color w:val="000000"/>
          <w:sz w:val="24"/>
        </w:rPr>
        <w:t>和盛丰利债券型证券投资基金</w:t>
      </w:r>
    </w:p>
    <w:p w:rsidR="00CF1D00" w:rsidRPr="007A33CA" w:rsidRDefault="00CF1D00" w:rsidP="00CF1D00">
      <w:pPr>
        <w:autoSpaceDE w:val="0"/>
        <w:autoSpaceDN w:val="0"/>
        <w:adjustRightInd w:val="0"/>
        <w:spacing w:before="29" w:line="360" w:lineRule="auto"/>
        <w:ind w:left="15"/>
        <w:jc w:val="right"/>
        <w:rPr>
          <w:color w:val="000000"/>
          <w:kern w:val="0"/>
          <w:sz w:val="24"/>
        </w:rPr>
      </w:pPr>
      <w:r w:rsidRPr="007A33CA">
        <w:rPr>
          <w:color w:val="000000"/>
          <w:kern w:val="0"/>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9"/>
        <w:gridCol w:w="6"/>
        <w:gridCol w:w="3378"/>
        <w:gridCol w:w="3373"/>
      </w:tblGrid>
      <w:tr w:rsidR="0043705E" w:rsidRPr="007A33CA" w:rsidTr="00B72D56">
        <w:trPr>
          <w:trHeight w:val="487"/>
        </w:trPr>
        <w:tc>
          <w:tcPr>
            <w:tcW w:w="1365" w:type="pct"/>
            <w:gridSpan w:val="2"/>
            <w:vMerge w:val="restart"/>
            <w:vAlign w:val="center"/>
          </w:tcPr>
          <w:p w:rsidR="0043705E" w:rsidRPr="007A33CA" w:rsidRDefault="0043705E" w:rsidP="00B72D56">
            <w:pPr>
              <w:spacing w:line="360" w:lineRule="auto"/>
              <w:ind w:leftChars="-51" w:left="-107" w:rightChars="-51" w:right="-107"/>
              <w:jc w:val="center"/>
              <w:rPr>
                <w:b/>
                <w:color w:val="000000"/>
                <w:sz w:val="24"/>
              </w:rPr>
            </w:pPr>
            <w:bookmarkStart w:id="26" w:name="_Toc193947513"/>
            <w:bookmarkStart w:id="27" w:name="_Toc194312020"/>
            <w:bookmarkStart w:id="28" w:name="_Toc268711019"/>
            <w:bookmarkStart w:id="29" w:name="_Toc487489007"/>
            <w:r w:rsidRPr="007A33CA">
              <w:rPr>
                <w:b/>
                <w:color w:val="000000"/>
                <w:sz w:val="24"/>
              </w:rPr>
              <w:t>3.1</w:t>
            </w:r>
            <w:r w:rsidR="00484730" w:rsidRPr="007A33CA">
              <w:rPr>
                <w:b/>
                <w:color w:val="000000"/>
                <w:sz w:val="24"/>
              </w:rPr>
              <w:t>.1</w:t>
            </w:r>
            <w:r w:rsidRPr="007A33CA">
              <w:rPr>
                <w:b/>
                <w:color w:val="000000"/>
                <w:sz w:val="24"/>
              </w:rPr>
              <w:t>.1</w:t>
            </w:r>
            <w:r w:rsidRPr="007A33CA">
              <w:rPr>
                <w:b/>
                <w:color w:val="000000"/>
                <w:sz w:val="24"/>
              </w:rPr>
              <w:t>期间数据和指标</w:t>
            </w:r>
          </w:p>
        </w:tc>
        <w:tc>
          <w:tcPr>
            <w:tcW w:w="3635" w:type="pct"/>
            <w:gridSpan w:val="2"/>
            <w:vAlign w:val="center"/>
          </w:tcPr>
          <w:p w:rsidR="00AB3FB8" w:rsidRPr="007A33CA" w:rsidRDefault="00AB3FB8" w:rsidP="00AB3FB8">
            <w:pPr>
              <w:spacing w:line="276" w:lineRule="auto"/>
              <w:jc w:val="center"/>
              <w:rPr>
                <w:b/>
                <w:color w:val="000000"/>
                <w:sz w:val="24"/>
              </w:rPr>
            </w:pPr>
            <w:r w:rsidRPr="007A33CA">
              <w:rPr>
                <w:b/>
                <w:color w:val="000000"/>
                <w:sz w:val="24"/>
              </w:rPr>
              <w:t>报告期</w:t>
            </w:r>
          </w:p>
          <w:p w:rsidR="0043705E" w:rsidRPr="007A33CA" w:rsidRDefault="00AB3FB8" w:rsidP="00AB3FB8">
            <w:pPr>
              <w:spacing w:line="360" w:lineRule="auto"/>
              <w:jc w:val="center"/>
              <w:rPr>
                <w:b/>
                <w:color w:val="000000"/>
                <w:sz w:val="24"/>
              </w:rPr>
            </w:pPr>
            <w:r w:rsidRPr="007A33CA">
              <w:rPr>
                <w:b/>
                <w:color w:val="000000"/>
                <w:sz w:val="24"/>
              </w:rPr>
              <w:t>2018</w:t>
            </w:r>
            <w:r w:rsidRPr="007A33CA">
              <w:rPr>
                <w:b/>
                <w:color w:val="000000"/>
                <w:sz w:val="24"/>
              </w:rPr>
              <w:t>年</w:t>
            </w:r>
            <w:r w:rsidRPr="007A33CA">
              <w:rPr>
                <w:b/>
                <w:color w:val="000000"/>
                <w:sz w:val="24"/>
              </w:rPr>
              <w:t>9</w:t>
            </w:r>
            <w:r w:rsidRPr="007A33CA">
              <w:rPr>
                <w:b/>
                <w:color w:val="000000"/>
                <w:sz w:val="24"/>
              </w:rPr>
              <w:t>月</w:t>
            </w:r>
            <w:r w:rsidRPr="007A33CA">
              <w:rPr>
                <w:b/>
                <w:color w:val="000000"/>
                <w:sz w:val="24"/>
              </w:rPr>
              <w:t>21</w:t>
            </w:r>
            <w:r w:rsidRPr="007A33CA">
              <w:rPr>
                <w:b/>
                <w:color w:val="000000"/>
                <w:sz w:val="24"/>
              </w:rPr>
              <w:t>日至</w:t>
            </w:r>
            <w:r w:rsidRPr="007A33CA">
              <w:rPr>
                <w:b/>
                <w:color w:val="000000"/>
                <w:sz w:val="24"/>
              </w:rPr>
              <w:t>2018</w:t>
            </w:r>
            <w:r w:rsidRPr="007A33CA">
              <w:rPr>
                <w:b/>
                <w:color w:val="000000"/>
                <w:sz w:val="24"/>
              </w:rPr>
              <w:t>年</w:t>
            </w:r>
            <w:r w:rsidRPr="007A33CA">
              <w:rPr>
                <w:b/>
                <w:color w:val="000000"/>
                <w:sz w:val="24"/>
              </w:rPr>
              <w:t>12</w:t>
            </w:r>
            <w:r w:rsidRPr="007A33CA">
              <w:rPr>
                <w:b/>
                <w:color w:val="000000"/>
                <w:sz w:val="24"/>
              </w:rPr>
              <w:t>月</w:t>
            </w:r>
            <w:r w:rsidRPr="007A33CA">
              <w:rPr>
                <w:b/>
                <w:color w:val="000000"/>
                <w:sz w:val="24"/>
              </w:rPr>
              <w:t>31</w:t>
            </w:r>
            <w:r w:rsidRPr="007A33CA">
              <w:rPr>
                <w:b/>
                <w:color w:val="000000"/>
                <w:sz w:val="24"/>
              </w:rPr>
              <w:t>日</w:t>
            </w:r>
          </w:p>
        </w:tc>
      </w:tr>
      <w:tr w:rsidR="0043705E" w:rsidRPr="007A33CA" w:rsidTr="004B6772">
        <w:trPr>
          <w:trHeight w:val="487"/>
        </w:trPr>
        <w:tc>
          <w:tcPr>
            <w:tcW w:w="1365" w:type="pct"/>
            <w:gridSpan w:val="2"/>
            <w:vMerge/>
            <w:vAlign w:val="center"/>
          </w:tcPr>
          <w:p w:rsidR="0043705E" w:rsidRPr="007A33CA" w:rsidRDefault="0043705E" w:rsidP="00B72D56">
            <w:pPr>
              <w:widowControl/>
              <w:spacing w:line="360" w:lineRule="auto"/>
              <w:jc w:val="left"/>
              <w:rPr>
                <w:b/>
                <w:color w:val="000000"/>
                <w:sz w:val="24"/>
              </w:rPr>
            </w:pPr>
          </w:p>
        </w:tc>
        <w:tc>
          <w:tcPr>
            <w:tcW w:w="1819" w:type="pct"/>
            <w:vAlign w:val="center"/>
          </w:tcPr>
          <w:p w:rsidR="0043705E" w:rsidRPr="007A33CA" w:rsidRDefault="0043705E" w:rsidP="00B72D56">
            <w:pPr>
              <w:spacing w:line="360" w:lineRule="auto"/>
              <w:jc w:val="center"/>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A</w:t>
            </w:r>
          </w:p>
        </w:tc>
        <w:tc>
          <w:tcPr>
            <w:tcW w:w="1816" w:type="pct"/>
            <w:vAlign w:val="center"/>
          </w:tcPr>
          <w:p w:rsidR="0043705E" w:rsidRPr="007A33CA" w:rsidRDefault="0043705E" w:rsidP="00B72D56">
            <w:pPr>
              <w:spacing w:line="360" w:lineRule="auto"/>
              <w:jc w:val="center"/>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C</w:t>
            </w:r>
          </w:p>
        </w:tc>
      </w:tr>
      <w:tr w:rsidR="0043705E" w:rsidRPr="007A33CA" w:rsidTr="004B6772">
        <w:tc>
          <w:tcPr>
            <w:tcW w:w="1365" w:type="pct"/>
            <w:gridSpan w:val="2"/>
            <w:vAlign w:val="center"/>
          </w:tcPr>
          <w:p w:rsidR="0043705E" w:rsidRPr="007A33CA" w:rsidRDefault="0043705E" w:rsidP="00B72D56">
            <w:pPr>
              <w:spacing w:line="360" w:lineRule="auto"/>
              <w:rPr>
                <w:color w:val="000000"/>
                <w:sz w:val="24"/>
              </w:rPr>
            </w:pPr>
            <w:r w:rsidRPr="007A33CA">
              <w:rPr>
                <w:color w:val="000000"/>
                <w:sz w:val="24"/>
              </w:rPr>
              <w:t>本期已实现收益</w:t>
            </w:r>
          </w:p>
        </w:tc>
        <w:tc>
          <w:tcPr>
            <w:tcW w:w="1819" w:type="pct"/>
            <w:vAlign w:val="center"/>
          </w:tcPr>
          <w:p w:rsidR="0043705E" w:rsidRPr="007A33CA" w:rsidRDefault="0043705E" w:rsidP="00B72D56">
            <w:pPr>
              <w:spacing w:line="360" w:lineRule="auto"/>
              <w:jc w:val="right"/>
              <w:rPr>
                <w:color w:val="000000"/>
                <w:sz w:val="24"/>
              </w:rPr>
            </w:pPr>
            <w:r w:rsidRPr="007A33CA">
              <w:rPr>
                <w:color w:val="000000"/>
                <w:sz w:val="24"/>
              </w:rPr>
              <w:t>-5,997,664.89</w:t>
            </w:r>
          </w:p>
        </w:tc>
        <w:tc>
          <w:tcPr>
            <w:tcW w:w="1816" w:type="pct"/>
            <w:vAlign w:val="center"/>
          </w:tcPr>
          <w:p w:rsidR="0043705E" w:rsidRPr="007A33CA" w:rsidRDefault="0043705E" w:rsidP="00B72D56">
            <w:pPr>
              <w:spacing w:line="360" w:lineRule="auto"/>
              <w:jc w:val="right"/>
              <w:rPr>
                <w:color w:val="000000"/>
                <w:sz w:val="24"/>
              </w:rPr>
            </w:pPr>
            <w:r w:rsidRPr="007A33CA">
              <w:rPr>
                <w:color w:val="000000"/>
                <w:sz w:val="24"/>
              </w:rPr>
              <w:t>-43,981.53</w:t>
            </w:r>
          </w:p>
        </w:tc>
      </w:tr>
      <w:tr w:rsidR="0043705E" w:rsidRPr="007A33CA" w:rsidTr="004B6772">
        <w:trPr>
          <w:trHeight w:val="754"/>
        </w:trPr>
        <w:tc>
          <w:tcPr>
            <w:tcW w:w="1365" w:type="pct"/>
            <w:gridSpan w:val="2"/>
            <w:vAlign w:val="center"/>
          </w:tcPr>
          <w:p w:rsidR="0043705E" w:rsidRPr="007A33CA" w:rsidRDefault="0043705E" w:rsidP="00B72D56">
            <w:pPr>
              <w:spacing w:line="360" w:lineRule="auto"/>
              <w:rPr>
                <w:color w:val="000000"/>
                <w:sz w:val="24"/>
              </w:rPr>
            </w:pPr>
            <w:r w:rsidRPr="007A33CA">
              <w:rPr>
                <w:color w:val="000000"/>
                <w:sz w:val="24"/>
              </w:rPr>
              <w:t>本期利润</w:t>
            </w:r>
          </w:p>
        </w:tc>
        <w:tc>
          <w:tcPr>
            <w:tcW w:w="1819" w:type="pct"/>
            <w:vAlign w:val="center"/>
          </w:tcPr>
          <w:p w:rsidR="0043705E" w:rsidRPr="007A33CA" w:rsidRDefault="0043705E" w:rsidP="00B72D56">
            <w:pPr>
              <w:spacing w:line="360" w:lineRule="auto"/>
              <w:jc w:val="right"/>
              <w:rPr>
                <w:color w:val="000000"/>
                <w:sz w:val="24"/>
              </w:rPr>
            </w:pPr>
            <w:r w:rsidRPr="007A33CA">
              <w:rPr>
                <w:color w:val="000000"/>
                <w:sz w:val="24"/>
              </w:rPr>
              <w:t>264,372.88</w:t>
            </w:r>
          </w:p>
        </w:tc>
        <w:tc>
          <w:tcPr>
            <w:tcW w:w="1816" w:type="pct"/>
            <w:vAlign w:val="center"/>
          </w:tcPr>
          <w:p w:rsidR="0043705E" w:rsidRPr="007A33CA" w:rsidRDefault="0043705E" w:rsidP="00B72D56">
            <w:pPr>
              <w:spacing w:line="360" w:lineRule="auto"/>
              <w:jc w:val="right"/>
              <w:rPr>
                <w:color w:val="000000"/>
                <w:sz w:val="24"/>
              </w:rPr>
            </w:pPr>
            <w:r w:rsidRPr="007A33CA">
              <w:rPr>
                <w:color w:val="000000"/>
                <w:sz w:val="24"/>
              </w:rPr>
              <w:t>1,992.48</w:t>
            </w:r>
          </w:p>
        </w:tc>
      </w:tr>
      <w:tr w:rsidR="0043705E" w:rsidRPr="007A33CA" w:rsidTr="004B6772">
        <w:tc>
          <w:tcPr>
            <w:tcW w:w="1365" w:type="pct"/>
            <w:gridSpan w:val="2"/>
            <w:vAlign w:val="center"/>
          </w:tcPr>
          <w:p w:rsidR="0043705E" w:rsidRPr="007A33CA" w:rsidRDefault="0043705E" w:rsidP="00B72D56">
            <w:pPr>
              <w:spacing w:line="360" w:lineRule="auto"/>
              <w:rPr>
                <w:color w:val="000000"/>
                <w:sz w:val="24"/>
              </w:rPr>
            </w:pPr>
            <w:r w:rsidRPr="007A33CA">
              <w:rPr>
                <w:color w:val="000000"/>
                <w:sz w:val="24"/>
              </w:rPr>
              <w:t>加权平均基金份额本期利润</w:t>
            </w:r>
          </w:p>
        </w:tc>
        <w:tc>
          <w:tcPr>
            <w:tcW w:w="1819" w:type="pct"/>
            <w:vAlign w:val="center"/>
          </w:tcPr>
          <w:p w:rsidR="0043705E" w:rsidRPr="007A33CA" w:rsidRDefault="0043705E" w:rsidP="00B72D56">
            <w:pPr>
              <w:spacing w:line="360" w:lineRule="auto"/>
              <w:jc w:val="right"/>
              <w:rPr>
                <w:color w:val="000000"/>
                <w:sz w:val="24"/>
              </w:rPr>
            </w:pPr>
            <w:r w:rsidRPr="007A33CA">
              <w:rPr>
                <w:color w:val="000000"/>
                <w:sz w:val="24"/>
              </w:rPr>
              <w:t>0.0054</w:t>
            </w:r>
          </w:p>
        </w:tc>
        <w:tc>
          <w:tcPr>
            <w:tcW w:w="1816" w:type="pct"/>
            <w:vAlign w:val="center"/>
          </w:tcPr>
          <w:p w:rsidR="0043705E" w:rsidRPr="007A33CA" w:rsidRDefault="0043705E" w:rsidP="00B72D56">
            <w:pPr>
              <w:spacing w:line="360" w:lineRule="auto"/>
              <w:jc w:val="right"/>
              <w:rPr>
                <w:color w:val="000000"/>
                <w:sz w:val="24"/>
              </w:rPr>
            </w:pPr>
            <w:r w:rsidRPr="007A33CA">
              <w:rPr>
                <w:color w:val="000000"/>
                <w:sz w:val="24"/>
              </w:rPr>
              <w:t>0.0053</w:t>
            </w:r>
          </w:p>
        </w:tc>
      </w:tr>
      <w:tr w:rsidR="0043705E" w:rsidRPr="007A33CA" w:rsidTr="004B6772">
        <w:tc>
          <w:tcPr>
            <w:tcW w:w="1365" w:type="pct"/>
            <w:gridSpan w:val="2"/>
            <w:vAlign w:val="center"/>
          </w:tcPr>
          <w:p w:rsidR="0043705E" w:rsidRPr="007A33CA" w:rsidRDefault="0043705E" w:rsidP="00B72D56">
            <w:pPr>
              <w:spacing w:line="360" w:lineRule="auto"/>
              <w:rPr>
                <w:color w:val="000000"/>
                <w:sz w:val="24"/>
              </w:rPr>
            </w:pPr>
            <w:r w:rsidRPr="007A33CA">
              <w:rPr>
                <w:color w:val="000000"/>
                <w:sz w:val="24"/>
              </w:rPr>
              <w:t>本期加权平均净值利润率</w:t>
            </w:r>
          </w:p>
        </w:tc>
        <w:tc>
          <w:tcPr>
            <w:tcW w:w="1819" w:type="pct"/>
            <w:vAlign w:val="center"/>
          </w:tcPr>
          <w:p w:rsidR="0043705E" w:rsidRPr="007A33CA" w:rsidRDefault="0043705E" w:rsidP="00B72D56">
            <w:pPr>
              <w:spacing w:line="360" w:lineRule="auto"/>
              <w:jc w:val="right"/>
              <w:rPr>
                <w:color w:val="000000"/>
                <w:sz w:val="24"/>
              </w:rPr>
            </w:pPr>
            <w:r w:rsidRPr="007A33CA">
              <w:rPr>
                <w:color w:val="000000"/>
                <w:sz w:val="24"/>
              </w:rPr>
              <w:t>0.55%</w:t>
            </w:r>
          </w:p>
        </w:tc>
        <w:tc>
          <w:tcPr>
            <w:tcW w:w="1816" w:type="pct"/>
            <w:vAlign w:val="center"/>
          </w:tcPr>
          <w:p w:rsidR="0043705E" w:rsidRPr="007A33CA" w:rsidRDefault="0043705E" w:rsidP="00B72D56">
            <w:pPr>
              <w:spacing w:line="360" w:lineRule="auto"/>
              <w:jc w:val="right"/>
              <w:rPr>
                <w:color w:val="000000"/>
                <w:sz w:val="24"/>
              </w:rPr>
            </w:pPr>
            <w:r w:rsidRPr="007A33CA">
              <w:rPr>
                <w:color w:val="000000"/>
                <w:sz w:val="24"/>
              </w:rPr>
              <w:t>0.54%</w:t>
            </w:r>
          </w:p>
        </w:tc>
      </w:tr>
      <w:tr w:rsidR="0043705E" w:rsidRPr="007A33CA" w:rsidTr="004B6772">
        <w:tc>
          <w:tcPr>
            <w:tcW w:w="1365" w:type="pct"/>
            <w:gridSpan w:val="2"/>
            <w:vAlign w:val="center"/>
          </w:tcPr>
          <w:p w:rsidR="0043705E" w:rsidRPr="007A33CA" w:rsidRDefault="0043705E" w:rsidP="00B72D56">
            <w:pPr>
              <w:spacing w:line="360" w:lineRule="auto"/>
              <w:rPr>
                <w:color w:val="000000"/>
                <w:sz w:val="24"/>
              </w:rPr>
            </w:pPr>
            <w:r w:rsidRPr="007A33CA">
              <w:rPr>
                <w:color w:val="000000"/>
                <w:sz w:val="24"/>
              </w:rPr>
              <w:t>本期基金份额净值增长率</w:t>
            </w:r>
          </w:p>
        </w:tc>
        <w:tc>
          <w:tcPr>
            <w:tcW w:w="1819" w:type="pct"/>
            <w:vAlign w:val="center"/>
          </w:tcPr>
          <w:p w:rsidR="0043705E" w:rsidRPr="007A33CA" w:rsidRDefault="0043705E" w:rsidP="00B72D56">
            <w:pPr>
              <w:spacing w:line="360" w:lineRule="auto"/>
              <w:jc w:val="right"/>
              <w:rPr>
                <w:color w:val="000000"/>
                <w:sz w:val="24"/>
              </w:rPr>
            </w:pPr>
            <w:r w:rsidRPr="007A33CA">
              <w:rPr>
                <w:color w:val="000000"/>
                <w:sz w:val="24"/>
              </w:rPr>
              <w:t>1.18%</w:t>
            </w:r>
          </w:p>
        </w:tc>
        <w:tc>
          <w:tcPr>
            <w:tcW w:w="1816" w:type="pct"/>
            <w:vAlign w:val="center"/>
          </w:tcPr>
          <w:p w:rsidR="0043705E" w:rsidRPr="007A33CA" w:rsidRDefault="0043705E" w:rsidP="00B72D56">
            <w:pPr>
              <w:spacing w:line="360" w:lineRule="auto"/>
              <w:jc w:val="right"/>
              <w:rPr>
                <w:color w:val="000000"/>
                <w:sz w:val="24"/>
              </w:rPr>
            </w:pPr>
            <w:r w:rsidRPr="007A33CA">
              <w:rPr>
                <w:color w:val="000000"/>
                <w:sz w:val="24"/>
              </w:rPr>
              <w:t>0.89%</w:t>
            </w:r>
          </w:p>
        </w:tc>
      </w:tr>
      <w:tr w:rsidR="0043705E" w:rsidRPr="007A33CA" w:rsidTr="00B72D56">
        <w:tc>
          <w:tcPr>
            <w:tcW w:w="1362" w:type="pct"/>
            <w:vMerge w:val="restart"/>
            <w:vAlign w:val="center"/>
          </w:tcPr>
          <w:p w:rsidR="0043705E" w:rsidRPr="007A33CA" w:rsidRDefault="0043705E" w:rsidP="00B72D56">
            <w:pPr>
              <w:spacing w:line="360" w:lineRule="auto"/>
              <w:ind w:leftChars="-51" w:left="-107" w:rightChars="-51" w:right="-107"/>
              <w:rPr>
                <w:b/>
                <w:color w:val="000000"/>
                <w:sz w:val="24"/>
              </w:rPr>
            </w:pPr>
            <w:r w:rsidRPr="007A33CA">
              <w:rPr>
                <w:b/>
                <w:color w:val="000000"/>
                <w:sz w:val="24"/>
              </w:rPr>
              <w:t>3.1</w:t>
            </w:r>
            <w:r w:rsidR="00484730" w:rsidRPr="007A33CA">
              <w:rPr>
                <w:b/>
                <w:color w:val="000000"/>
                <w:sz w:val="24"/>
              </w:rPr>
              <w:t>.1</w:t>
            </w:r>
            <w:r w:rsidRPr="007A33CA">
              <w:rPr>
                <w:b/>
                <w:color w:val="000000"/>
                <w:sz w:val="24"/>
              </w:rPr>
              <w:t>.2</w:t>
            </w:r>
            <w:r w:rsidRPr="007A33CA">
              <w:rPr>
                <w:b/>
                <w:color w:val="000000"/>
                <w:sz w:val="24"/>
              </w:rPr>
              <w:t>期末数据和指标</w:t>
            </w:r>
          </w:p>
        </w:tc>
        <w:tc>
          <w:tcPr>
            <w:tcW w:w="3638" w:type="pct"/>
            <w:gridSpan w:val="3"/>
            <w:vAlign w:val="center"/>
          </w:tcPr>
          <w:p w:rsidR="0043705E" w:rsidRPr="007A33CA" w:rsidRDefault="0043705E" w:rsidP="00B72D56">
            <w:pPr>
              <w:spacing w:line="360" w:lineRule="auto"/>
              <w:jc w:val="center"/>
              <w:rPr>
                <w:b/>
                <w:color w:val="000000"/>
                <w:sz w:val="24"/>
              </w:rPr>
            </w:pPr>
            <w:r w:rsidRPr="007A33CA">
              <w:rPr>
                <w:b/>
                <w:color w:val="000000"/>
                <w:sz w:val="24"/>
              </w:rPr>
              <w:t>2018</w:t>
            </w:r>
            <w:r w:rsidRPr="007A33CA">
              <w:rPr>
                <w:b/>
                <w:color w:val="000000"/>
                <w:sz w:val="24"/>
              </w:rPr>
              <w:t>年末</w:t>
            </w:r>
          </w:p>
        </w:tc>
      </w:tr>
      <w:tr w:rsidR="0043705E" w:rsidRPr="007A33CA" w:rsidTr="00B72D56">
        <w:trPr>
          <w:trHeight w:val="373"/>
        </w:trPr>
        <w:tc>
          <w:tcPr>
            <w:tcW w:w="1362" w:type="pct"/>
            <w:vMerge/>
            <w:vAlign w:val="center"/>
          </w:tcPr>
          <w:p w:rsidR="0043705E" w:rsidRPr="007A33CA" w:rsidRDefault="0043705E" w:rsidP="00B72D56">
            <w:pPr>
              <w:widowControl/>
              <w:spacing w:line="360" w:lineRule="auto"/>
              <w:jc w:val="left"/>
              <w:rPr>
                <w:b/>
                <w:color w:val="000000"/>
                <w:sz w:val="24"/>
              </w:rPr>
            </w:pPr>
          </w:p>
        </w:tc>
        <w:tc>
          <w:tcPr>
            <w:tcW w:w="1822" w:type="pct"/>
            <w:gridSpan w:val="2"/>
            <w:vAlign w:val="center"/>
          </w:tcPr>
          <w:p w:rsidR="0043705E" w:rsidRPr="007A33CA" w:rsidRDefault="0043705E" w:rsidP="00B72D56">
            <w:pPr>
              <w:spacing w:line="360" w:lineRule="auto"/>
              <w:ind w:leftChars="-51" w:left="-107" w:rightChars="-51" w:right="-107"/>
              <w:jc w:val="center"/>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A</w:t>
            </w:r>
          </w:p>
        </w:tc>
        <w:tc>
          <w:tcPr>
            <w:tcW w:w="1816" w:type="pct"/>
            <w:vAlign w:val="center"/>
          </w:tcPr>
          <w:p w:rsidR="0043705E" w:rsidRPr="007A33CA" w:rsidRDefault="0043705E" w:rsidP="00B72D56">
            <w:pPr>
              <w:spacing w:line="360" w:lineRule="auto"/>
              <w:ind w:leftChars="-51" w:left="-107" w:rightChars="-51" w:right="-107"/>
              <w:jc w:val="center"/>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C</w:t>
            </w:r>
          </w:p>
        </w:tc>
      </w:tr>
      <w:tr w:rsidR="0043705E" w:rsidRPr="007A33CA" w:rsidTr="00B72D56">
        <w:tc>
          <w:tcPr>
            <w:tcW w:w="1362" w:type="pct"/>
            <w:vAlign w:val="center"/>
          </w:tcPr>
          <w:p w:rsidR="0043705E" w:rsidRPr="007A33CA" w:rsidRDefault="0043705E" w:rsidP="00B72D56">
            <w:pPr>
              <w:spacing w:line="360" w:lineRule="auto"/>
              <w:rPr>
                <w:color w:val="000000"/>
                <w:sz w:val="24"/>
              </w:rPr>
            </w:pPr>
            <w:r w:rsidRPr="007A33CA">
              <w:rPr>
                <w:color w:val="000000"/>
                <w:sz w:val="24"/>
              </w:rPr>
              <w:t>期末可供分配利润</w:t>
            </w:r>
          </w:p>
        </w:tc>
        <w:tc>
          <w:tcPr>
            <w:tcW w:w="1822" w:type="pct"/>
            <w:gridSpan w:val="2"/>
            <w:vAlign w:val="center"/>
          </w:tcPr>
          <w:p w:rsidR="0043705E" w:rsidRPr="007A33CA" w:rsidRDefault="0043705E" w:rsidP="00B72D56">
            <w:pPr>
              <w:spacing w:line="360" w:lineRule="auto"/>
              <w:jc w:val="right"/>
              <w:rPr>
                <w:color w:val="000000"/>
                <w:sz w:val="24"/>
              </w:rPr>
            </w:pPr>
            <w:r w:rsidRPr="007A33CA">
              <w:rPr>
                <w:color w:val="000000"/>
                <w:sz w:val="24"/>
              </w:rPr>
              <w:t>-131,926.51</w:t>
            </w:r>
          </w:p>
        </w:tc>
        <w:tc>
          <w:tcPr>
            <w:tcW w:w="1816" w:type="pct"/>
            <w:vAlign w:val="center"/>
          </w:tcPr>
          <w:p w:rsidR="0043705E" w:rsidRPr="007A33CA" w:rsidRDefault="0043705E" w:rsidP="00B72D56">
            <w:pPr>
              <w:spacing w:line="360" w:lineRule="auto"/>
              <w:jc w:val="right"/>
              <w:rPr>
                <w:color w:val="000000"/>
                <w:sz w:val="24"/>
              </w:rPr>
            </w:pPr>
            <w:r w:rsidRPr="007A33CA">
              <w:rPr>
                <w:color w:val="000000"/>
                <w:sz w:val="24"/>
              </w:rPr>
              <w:t>-41,181.46</w:t>
            </w:r>
          </w:p>
        </w:tc>
      </w:tr>
      <w:tr w:rsidR="0043705E" w:rsidRPr="007A33CA" w:rsidTr="00B72D56">
        <w:tc>
          <w:tcPr>
            <w:tcW w:w="1362" w:type="pct"/>
            <w:vAlign w:val="center"/>
          </w:tcPr>
          <w:p w:rsidR="0043705E" w:rsidRPr="007A33CA" w:rsidRDefault="0043705E" w:rsidP="00B72D56">
            <w:pPr>
              <w:spacing w:line="360" w:lineRule="auto"/>
              <w:rPr>
                <w:color w:val="000000"/>
                <w:sz w:val="24"/>
              </w:rPr>
            </w:pPr>
            <w:r w:rsidRPr="007A33CA">
              <w:rPr>
                <w:color w:val="000000"/>
                <w:sz w:val="24"/>
              </w:rPr>
              <w:t>期末可供分配基金份额利润</w:t>
            </w:r>
          </w:p>
        </w:tc>
        <w:tc>
          <w:tcPr>
            <w:tcW w:w="1822" w:type="pct"/>
            <w:gridSpan w:val="2"/>
            <w:vAlign w:val="center"/>
          </w:tcPr>
          <w:p w:rsidR="0043705E" w:rsidRPr="007A33CA" w:rsidRDefault="0043705E" w:rsidP="00B72D56">
            <w:pPr>
              <w:spacing w:line="360" w:lineRule="auto"/>
              <w:jc w:val="right"/>
              <w:rPr>
                <w:color w:val="000000"/>
                <w:sz w:val="24"/>
              </w:rPr>
            </w:pPr>
            <w:r w:rsidRPr="007A33CA">
              <w:rPr>
                <w:color w:val="000000"/>
                <w:sz w:val="24"/>
              </w:rPr>
              <w:t>-0.1151</w:t>
            </w:r>
          </w:p>
        </w:tc>
        <w:tc>
          <w:tcPr>
            <w:tcW w:w="1816" w:type="pct"/>
            <w:vAlign w:val="center"/>
          </w:tcPr>
          <w:p w:rsidR="0043705E" w:rsidRPr="007A33CA" w:rsidRDefault="0043705E" w:rsidP="00B72D56">
            <w:pPr>
              <w:spacing w:line="360" w:lineRule="auto"/>
              <w:jc w:val="right"/>
              <w:rPr>
                <w:color w:val="000000"/>
                <w:sz w:val="24"/>
              </w:rPr>
            </w:pPr>
            <w:r w:rsidRPr="007A33CA">
              <w:rPr>
                <w:color w:val="000000"/>
                <w:sz w:val="24"/>
              </w:rPr>
              <w:t>-0.1204</w:t>
            </w:r>
          </w:p>
        </w:tc>
      </w:tr>
      <w:tr w:rsidR="0043705E" w:rsidRPr="007A33CA" w:rsidTr="00B72D56">
        <w:tc>
          <w:tcPr>
            <w:tcW w:w="1362" w:type="pct"/>
            <w:vAlign w:val="center"/>
          </w:tcPr>
          <w:p w:rsidR="0043705E" w:rsidRPr="007A33CA" w:rsidRDefault="0043705E" w:rsidP="00B72D56">
            <w:pPr>
              <w:spacing w:line="360" w:lineRule="auto"/>
              <w:rPr>
                <w:color w:val="000000"/>
                <w:sz w:val="24"/>
              </w:rPr>
            </w:pPr>
            <w:r w:rsidRPr="007A33CA">
              <w:rPr>
                <w:color w:val="000000"/>
                <w:sz w:val="24"/>
              </w:rPr>
              <w:t>期末基金资产净值</w:t>
            </w:r>
          </w:p>
        </w:tc>
        <w:tc>
          <w:tcPr>
            <w:tcW w:w="1822" w:type="pct"/>
            <w:gridSpan w:val="2"/>
            <w:vAlign w:val="center"/>
          </w:tcPr>
          <w:p w:rsidR="0043705E" w:rsidRPr="007A33CA" w:rsidRDefault="0043705E" w:rsidP="00B72D56">
            <w:pPr>
              <w:spacing w:line="360" w:lineRule="auto"/>
              <w:jc w:val="right"/>
              <w:rPr>
                <w:color w:val="000000"/>
                <w:sz w:val="24"/>
              </w:rPr>
            </w:pPr>
            <w:r w:rsidRPr="007A33CA">
              <w:rPr>
                <w:color w:val="000000"/>
                <w:sz w:val="24"/>
              </w:rPr>
              <w:t>1,152,700.66</w:t>
            </w:r>
          </w:p>
        </w:tc>
        <w:tc>
          <w:tcPr>
            <w:tcW w:w="1816" w:type="pct"/>
            <w:vAlign w:val="center"/>
          </w:tcPr>
          <w:p w:rsidR="0043705E" w:rsidRPr="007A33CA" w:rsidRDefault="0043705E" w:rsidP="00B72D56">
            <w:pPr>
              <w:spacing w:line="360" w:lineRule="auto"/>
              <w:jc w:val="right"/>
              <w:rPr>
                <w:color w:val="000000"/>
                <w:sz w:val="24"/>
              </w:rPr>
            </w:pPr>
            <w:r w:rsidRPr="007A33CA">
              <w:rPr>
                <w:color w:val="000000"/>
                <w:sz w:val="24"/>
              </w:rPr>
              <w:t>341,899.26</w:t>
            </w:r>
          </w:p>
        </w:tc>
      </w:tr>
      <w:tr w:rsidR="0043705E" w:rsidRPr="007A33CA" w:rsidTr="00B72D56">
        <w:tc>
          <w:tcPr>
            <w:tcW w:w="1362" w:type="pct"/>
            <w:vAlign w:val="center"/>
          </w:tcPr>
          <w:p w:rsidR="0043705E" w:rsidRPr="007A33CA" w:rsidRDefault="0043705E" w:rsidP="00B72D56">
            <w:pPr>
              <w:spacing w:line="360" w:lineRule="auto"/>
              <w:rPr>
                <w:color w:val="000000"/>
                <w:sz w:val="24"/>
              </w:rPr>
            </w:pPr>
            <w:r w:rsidRPr="007A33CA">
              <w:rPr>
                <w:color w:val="000000"/>
                <w:sz w:val="24"/>
              </w:rPr>
              <w:t>期末基金份额净值</w:t>
            </w:r>
          </w:p>
        </w:tc>
        <w:tc>
          <w:tcPr>
            <w:tcW w:w="1822" w:type="pct"/>
            <w:gridSpan w:val="2"/>
            <w:vAlign w:val="center"/>
          </w:tcPr>
          <w:p w:rsidR="0043705E" w:rsidRPr="007A33CA" w:rsidRDefault="0043705E" w:rsidP="00B72D56">
            <w:pPr>
              <w:spacing w:line="360" w:lineRule="auto"/>
              <w:jc w:val="right"/>
              <w:rPr>
                <w:color w:val="000000"/>
                <w:sz w:val="24"/>
              </w:rPr>
            </w:pPr>
            <w:r w:rsidRPr="007A33CA">
              <w:rPr>
                <w:color w:val="000000"/>
                <w:sz w:val="24"/>
              </w:rPr>
              <w:t>1.0057</w:t>
            </w:r>
          </w:p>
        </w:tc>
        <w:tc>
          <w:tcPr>
            <w:tcW w:w="1816" w:type="pct"/>
            <w:vAlign w:val="center"/>
          </w:tcPr>
          <w:p w:rsidR="0043705E" w:rsidRPr="007A33CA" w:rsidRDefault="0043705E" w:rsidP="00B72D56">
            <w:pPr>
              <w:spacing w:line="360" w:lineRule="auto"/>
              <w:jc w:val="right"/>
              <w:rPr>
                <w:color w:val="000000"/>
                <w:sz w:val="24"/>
              </w:rPr>
            </w:pPr>
            <w:r w:rsidRPr="007A33CA">
              <w:rPr>
                <w:color w:val="000000"/>
                <w:sz w:val="24"/>
              </w:rPr>
              <w:t>0.9998</w:t>
            </w:r>
          </w:p>
        </w:tc>
      </w:tr>
    </w:tbl>
    <w:p w:rsidR="00CF1D00" w:rsidRPr="007A33CA" w:rsidRDefault="00CF1D00" w:rsidP="00CB1570">
      <w:pPr>
        <w:keepNext/>
        <w:keepLines/>
        <w:spacing w:line="360" w:lineRule="auto"/>
        <w:outlineLvl w:val="2"/>
        <w:rPr>
          <w:b/>
          <w:bCs/>
          <w:color w:val="000000"/>
          <w:kern w:val="0"/>
          <w:sz w:val="24"/>
        </w:rPr>
      </w:pPr>
      <w:r w:rsidRPr="007A33CA">
        <w:rPr>
          <w:b/>
          <w:bCs/>
          <w:color w:val="000000"/>
          <w:kern w:val="0"/>
          <w:sz w:val="24"/>
        </w:rPr>
        <w:t xml:space="preserve">3.1.2 </w:t>
      </w:r>
      <w:r w:rsidRPr="007A33CA">
        <w:rPr>
          <w:b/>
          <w:bCs/>
          <w:color w:val="000000"/>
          <w:kern w:val="0"/>
          <w:sz w:val="24"/>
        </w:rPr>
        <w:t>国</w:t>
      </w:r>
      <w:proofErr w:type="gramStart"/>
      <w:r w:rsidRPr="007A33CA">
        <w:rPr>
          <w:b/>
          <w:bCs/>
          <w:color w:val="000000"/>
          <w:kern w:val="0"/>
          <w:sz w:val="24"/>
        </w:rPr>
        <w:t>投瑞银双债</w:t>
      </w:r>
      <w:proofErr w:type="gramEnd"/>
      <w:r w:rsidRPr="007A33CA">
        <w:rPr>
          <w:b/>
          <w:bCs/>
          <w:color w:val="000000"/>
          <w:kern w:val="0"/>
          <w:sz w:val="24"/>
        </w:rPr>
        <w:t>丰利两年定期开放债券型证券投资基金</w:t>
      </w:r>
    </w:p>
    <w:p w:rsidR="00CF1D00" w:rsidRPr="007A33CA" w:rsidRDefault="00CF1D00" w:rsidP="00CF1D00">
      <w:pPr>
        <w:autoSpaceDE w:val="0"/>
        <w:autoSpaceDN w:val="0"/>
        <w:adjustRightInd w:val="0"/>
        <w:ind w:left="17"/>
        <w:jc w:val="right"/>
        <w:rPr>
          <w:color w:val="000000"/>
          <w:kern w:val="0"/>
          <w:sz w:val="24"/>
        </w:rPr>
      </w:pPr>
      <w:r w:rsidRPr="007A33CA">
        <w:rPr>
          <w:color w:val="000000"/>
          <w:kern w:val="0"/>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8"/>
        <w:gridCol w:w="1280"/>
        <w:gridCol w:w="1276"/>
        <w:gridCol w:w="1417"/>
        <w:gridCol w:w="1417"/>
        <w:gridCol w:w="1419"/>
        <w:gridCol w:w="1519"/>
      </w:tblGrid>
      <w:tr w:rsidR="00E91B8C" w:rsidRPr="007A33CA" w:rsidTr="004B6772">
        <w:trPr>
          <w:trHeight w:val="487"/>
        </w:trPr>
        <w:tc>
          <w:tcPr>
            <w:tcW w:w="516" w:type="pct"/>
            <w:vMerge w:val="restart"/>
            <w:vAlign w:val="center"/>
          </w:tcPr>
          <w:p w:rsidR="00E91B8C" w:rsidRPr="007A33CA" w:rsidRDefault="00E91B8C" w:rsidP="00B72D56">
            <w:pPr>
              <w:spacing w:line="360" w:lineRule="auto"/>
              <w:ind w:leftChars="-51" w:left="-107" w:rightChars="-51" w:right="-107"/>
              <w:jc w:val="center"/>
              <w:rPr>
                <w:b/>
                <w:color w:val="000000"/>
                <w:sz w:val="24"/>
              </w:rPr>
            </w:pPr>
            <w:bookmarkStart w:id="30" w:name="_Toc225498252"/>
            <w:bookmarkStart w:id="31" w:name="_Toc361324852"/>
            <w:bookmarkStart w:id="32" w:name="_Toc409100051"/>
            <w:bookmarkStart w:id="33" w:name="_Toc409100414"/>
            <w:bookmarkStart w:id="34" w:name="_Toc499640517"/>
            <w:bookmarkEnd w:id="26"/>
            <w:bookmarkEnd w:id="27"/>
            <w:bookmarkEnd w:id="28"/>
            <w:bookmarkEnd w:id="29"/>
            <w:r w:rsidRPr="007A33CA">
              <w:rPr>
                <w:b/>
                <w:color w:val="000000"/>
                <w:sz w:val="24"/>
              </w:rPr>
              <w:t>3.1</w:t>
            </w:r>
            <w:r w:rsidR="00484730">
              <w:rPr>
                <w:rFonts w:hint="eastAsia"/>
                <w:b/>
                <w:color w:val="000000"/>
                <w:sz w:val="24"/>
              </w:rPr>
              <w:t>.2</w:t>
            </w:r>
            <w:r w:rsidRPr="007A33CA">
              <w:rPr>
                <w:b/>
                <w:color w:val="000000"/>
                <w:sz w:val="24"/>
              </w:rPr>
              <w:t>.1</w:t>
            </w:r>
            <w:r w:rsidRPr="007A33CA">
              <w:rPr>
                <w:b/>
                <w:color w:val="000000"/>
                <w:sz w:val="24"/>
              </w:rPr>
              <w:t>期间数据和指标</w:t>
            </w:r>
          </w:p>
        </w:tc>
        <w:tc>
          <w:tcPr>
            <w:tcW w:w="1376" w:type="pct"/>
            <w:gridSpan w:val="2"/>
            <w:vAlign w:val="center"/>
          </w:tcPr>
          <w:p w:rsidR="00E91B8C" w:rsidRPr="007A33CA" w:rsidRDefault="00E91B8C" w:rsidP="00B72D56">
            <w:pPr>
              <w:spacing w:line="276" w:lineRule="auto"/>
              <w:jc w:val="center"/>
              <w:rPr>
                <w:b/>
                <w:color w:val="000000"/>
                <w:sz w:val="24"/>
              </w:rPr>
            </w:pPr>
            <w:r w:rsidRPr="007A33CA">
              <w:rPr>
                <w:b/>
                <w:color w:val="000000"/>
                <w:sz w:val="24"/>
              </w:rPr>
              <w:t>报告期</w:t>
            </w:r>
          </w:p>
          <w:p w:rsidR="00E91B8C" w:rsidRPr="007A33CA" w:rsidRDefault="00E91B8C" w:rsidP="00B72D56">
            <w:pPr>
              <w:spacing w:line="276" w:lineRule="auto"/>
              <w:jc w:val="center"/>
              <w:rPr>
                <w:b/>
                <w:color w:val="000000"/>
                <w:sz w:val="24"/>
              </w:rPr>
            </w:pPr>
            <w:r w:rsidRPr="007A33CA">
              <w:rPr>
                <w:b/>
                <w:color w:val="000000"/>
                <w:sz w:val="24"/>
              </w:rPr>
              <w:t>2018</w:t>
            </w:r>
            <w:r w:rsidRPr="007A33CA">
              <w:rPr>
                <w:b/>
                <w:color w:val="000000"/>
                <w:sz w:val="24"/>
              </w:rPr>
              <w:t>年</w:t>
            </w:r>
            <w:r w:rsidRPr="007A33CA">
              <w:rPr>
                <w:b/>
                <w:color w:val="000000"/>
                <w:sz w:val="24"/>
              </w:rPr>
              <w:t>1</w:t>
            </w:r>
            <w:r w:rsidRPr="007A33CA">
              <w:rPr>
                <w:b/>
                <w:color w:val="000000"/>
                <w:sz w:val="24"/>
              </w:rPr>
              <w:t>月</w:t>
            </w:r>
            <w:r w:rsidRPr="007A33CA">
              <w:rPr>
                <w:b/>
                <w:color w:val="000000"/>
                <w:sz w:val="24"/>
              </w:rPr>
              <w:t>1</w:t>
            </w:r>
            <w:r w:rsidRPr="007A33CA">
              <w:rPr>
                <w:b/>
                <w:color w:val="000000"/>
                <w:sz w:val="24"/>
              </w:rPr>
              <w:t>日至</w:t>
            </w:r>
            <w:r w:rsidRPr="007A33CA">
              <w:rPr>
                <w:b/>
                <w:color w:val="000000"/>
                <w:sz w:val="24"/>
              </w:rPr>
              <w:t>2018</w:t>
            </w:r>
            <w:r w:rsidRPr="007A33CA">
              <w:rPr>
                <w:b/>
                <w:color w:val="000000"/>
                <w:sz w:val="24"/>
              </w:rPr>
              <w:t>年</w:t>
            </w:r>
            <w:r w:rsidRPr="007A33CA">
              <w:rPr>
                <w:b/>
                <w:color w:val="000000"/>
                <w:sz w:val="24"/>
              </w:rPr>
              <w:t>9</w:t>
            </w:r>
            <w:r w:rsidRPr="007A33CA">
              <w:rPr>
                <w:b/>
                <w:color w:val="000000"/>
                <w:sz w:val="24"/>
              </w:rPr>
              <w:t>月</w:t>
            </w:r>
            <w:r w:rsidRPr="007A33CA">
              <w:rPr>
                <w:b/>
                <w:color w:val="000000"/>
                <w:sz w:val="24"/>
              </w:rPr>
              <w:t>20</w:t>
            </w:r>
            <w:r w:rsidRPr="007A33CA">
              <w:rPr>
                <w:b/>
                <w:color w:val="000000"/>
                <w:sz w:val="24"/>
              </w:rPr>
              <w:t>日</w:t>
            </w:r>
          </w:p>
        </w:tc>
        <w:tc>
          <w:tcPr>
            <w:tcW w:w="1526" w:type="pct"/>
            <w:gridSpan w:val="2"/>
            <w:vAlign w:val="center"/>
          </w:tcPr>
          <w:p w:rsidR="00E91B8C" w:rsidRPr="007A33CA" w:rsidRDefault="00E91B8C" w:rsidP="00B72D56">
            <w:pPr>
              <w:spacing w:line="276" w:lineRule="auto"/>
              <w:jc w:val="center"/>
              <w:rPr>
                <w:b/>
                <w:color w:val="000000"/>
                <w:sz w:val="24"/>
              </w:rPr>
            </w:pPr>
            <w:r w:rsidRPr="007A33CA">
              <w:rPr>
                <w:b/>
                <w:color w:val="000000"/>
                <w:sz w:val="24"/>
              </w:rPr>
              <w:t>2017</w:t>
            </w:r>
            <w:r w:rsidRPr="007A33CA">
              <w:rPr>
                <w:b/>
                <w:color w:val="000000"/>
                <w:sz w:val="24"/>
              </w:rPr>
              <w:t>年</w:t>
            </w:r>
          </w:p>
        </w:tc>
        <w:tc>
          <w:tcPr>
            <w:tcW w:w="1582" w:type="pct"/>
            <w:gridSpan w:val="2"/>
            <w:vAlign w:val="center"/>
          </w:tcPr>
          <w:p w:rsidR="00E91B8C" w:rsidRPr="007A33CA" w:rsidRDefault="00E91B8C" w:rsidP="00B72D56">
            <w:pPr>
              <w:spacing w:line="276" w:lineRule="auto"/>
              <w:jc w:val="center"/>
              <w:rPr>
                <w:b/>
                <w:color w:val="000000"/>
                <w:sz w:val="24"/>
              </w:rPr>
            </w:pPr>
            <w:r w:rsidRPr="007A33CA">
              <w:rPr>
                <w:b/>
                <w:color w:val="000000"/>
                <w:sz w:val="24"/>
              </w:rPr>
              <w:t>2016</w:t>
            </w:r>
            <w:r w:rsidRPr="007A33CA">
              <w:rPr>
                <w:b/>
                <w:color w:val="000000"/>
                <w:sz w:val="24"/>
              </w:rPr>
              <w:t>年</w:t>
            </w:r>
          </w:p>
        </w:tc>
      </w:tr>
      <w:tr w:rsidR="00963C27" w:rsidRPr="007A33CA" w:rsidTr="004B6772">
        <w:trPr>
          <w:trHeight w:val="487"/>
        </w:trPr>
        <w:tc>
          <w:tcPr>
            <w:tcW w:w="516" w:type="pct"/>
            <w:vMerge/>
            <w:vAlign w:val="center"/>
          </w:tcPr>
          <w:p w:rsidR="00963C27" w:rsidRPr="007A33CA" w:rsidRDefault="00963C27" w:rsidP="00B72D56">
            <w:pPr>
              <w:widowControl/>
              <w:spacing w:line="360" w:lineRule="auto"/>
              <w:jc w:val="left"/>
              <w:rPr>
                <w:b/>
                <w:color w:val="000000"/>
                <w:sz w:val="24"/>
              </w:rPr>
            </w:pPr>
          </w:p>
        </w:tc>
        <w:tc>
          <w:tcPr>
            <w:tcW w:w="689" w:type="pct"/>
            <w:vAlign w:val="center"/>
          </w:tcPr>
          <w:p w:rsidR="00963C27" w:rsidRPr="007A33CA" w:rsidRDefault="00963C27" w:rsidP="00B72D56">
            <w:pPr>
              <w:spacing w:line="360" w:lineRule="auto"/>
              <w:jc w:val="center"/>
              <w:rPr>
                <w:color w:val="000000"/>
                <w:sz w:val="24"/>
              </w:rPr>
            </w:pPr>
            <w:r w:rsidRPr="007A33CA">
              <w:rPr>
                <w:bCs/>
                <w:color w:val="000000"/>
                <w:sz w:val="24"/>
              </w:rPr>
              <w:t>国</w:t>
            </w:r>
            <w:proofErr w:type="gramStart"/>
            <w:r w:rsidRPr="007A33CA">
              <w:rPr>
                <w:bCs/>
                <w:color w:val="000000"/>
                <w:sz w:val="24"/>
              </w:rPr>
              <w:t>投瑞银</w:t>
            </w:r>
            <w:r w:rsidRPr="007A33CA">
              <w:rPr>
                <w:bCs/>
                <w:color w:val="000000"/>
                <w:sz w:val="24"/>
              </w:rPr>
              <w:lastRenderedPageBreak/>
              <w:t>双债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A</w:t>
            </w:r>
          </w:p>
        </w:tc>
        <w:tc>
          <w:tcPr>
            <w:tcW w:w="687" w:type="pct"/>
            <w:vAlign w:val="center"/>
          </w:tcPr>
          <w:p w:rsidR="00963C27" w:rsidRPr="007A33CA" w:rsidRDefault="00963C27" w:rsidP="008A2A14">
            <w:pPr>
              <w:spacing w:line="360" w:lineRule="auto"/>
              <w:jc w:val="center"/>
              <w:rPr>
                <w:color w:val="000000"/>
                <w:sz w:val="24"/>
              </w:rPr>
            </w:pPr>
            <w:r w:rsidRPr="007A33CA">
              <w:rPr>
                <w:bCs/>
                <w:color w:val="000000"/>
                <w:sz w:val="24"/>
              </w:rPr>
              <w:lastRenderedPageBreak/>
              <w:t>国</w:t>
            </w:r>
            <w:proofErr w:type="gramStart"/>
            <w:r w:rsidRPr="007A33CA">
              <w:rPr>
                <w:bCs/>
                <w:color w:val="000000"/>
                <w:sz w:val="24"/>
              </w:rPr>
              <w:t>投瑞银</w:t>
            </w:r>
            <w:r w:rsidRPr="007A33CA">
              <w:rPr>
                <w:bCs/>
                <w:color w:val="000000"/>
                <w:sz w:val="24"/>
              </w:rPr>
              <w:lastRenderedPageBreak/>
              <w:t>双债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C</w:t>
            </w:r>
          </w:p>
        </w:tc>
        <w:tc>
          <w:tcPr>
            <w:tcW w:w="763" w:type="pct"/>
            <w:vAlign w:val="center"/>
          </w:tcPr>
          <w:p w:rsidR="00963C27" w:rsidRPr="007A33CA" w:rsidRDefault="00963C27" w:rsidP="008A2A14">
            <w:pPr>
              <w:spacing w:line="360" w:lineRule="auto"/>
              <w:jc w:val="center"/>
              <w:rPr>
                <w:color w:val="000000"/>
                <w:sz w:val="24"/>
              </w:rPr>
            </w:pPr>
            <w:r w:rsidRPr="007A33CA">
              <w:rPr>
                <w:bCs/>
                <w:color w:val="000000"/>
                <w:sz w:val="24"/>
              </w:rPr>
              <w:lastRenderedPageBreak/>
              <w:t>国</w:t>
            </w:r>
            <w:proofErr w:type="gramStart"/>
            <w:r w:rsidRPr="007A33CA">
              <w:rPr>
                <w:bCs/>
                <w:color w:val="000000"/>
                <w:sz w:val="24"/>
              </w:rPr>
              <w:t>投瑞银双</w:t>
            </w:r>
            <w:r w:rsidRPr="007A33CA">
              <w:rPr>
                <w:bCs/>
                <w:color w:val="000000"/>
                <w:sz w:val="24"/>
              </w:rPr>
              <w:lastRenderedPageBreak/>
              <w:t>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A</w:t>
            </w:r>
          </w:p>
        </w:tc>
        <w:tc>
          <w:tcPr>
            <w:tcW w:w="763" w:type="pct"/>
            <w:vAlign w:val="center"/>
          </w:tcPr>
          <w:p w:rsidR="00963C27" w:rsidRPr="007A33CA" w:rsidRDefault="00963C27" w:rsidP="008A2A14">
            <w:pPr>
              <w:spacing w:line="360" w:lineRule="auto"/>
              <w:jc w:val="center"/>
              <w:rPr>
                <w:b/>
                <w:color w:val="000000"/>
                <w:sz w:val="24"/>
              </w:rPr>
            </w:pPr>
            <w:r w:rsidRPr="007A33CA">
              <w:rPr>
                <w:bCs/>
                <w:color w:val="000000"/>
                <w:sz w:val="24"/>
              </w:rPr>
              <w:lastRenderedPageBreak/>
              <w:t>国</w:t>
            </w:r>
            <w:proofErr w:type="gramStart"/>
            <w:r w:rsidRPr="007A33CA">
              <w:rPr>
                <w:bCs/>
                <w:color w:val="000000"/>
                <w:sz w:val="24"/>
              </w:rPr>
              <w:t>投瑞银双</w:t>
            </w:r>
            <w:r w:rsidRPr="007A33CA">
              <w:rPr>
                <w:bCs/>
                <w:color w:val="000000"/>
                <w:sz w:val="24"/>
              </w:rPr>
              <w:lastRenderedPageBreak/>
              <w:t>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C</w:t>
            </w:r>
          </w:p>
        </w:tc>
        <w:tc>
          <w:tcPr>
            <w:tcW w:w="764" w:type="pct"/>
            <w:vAlign w:val="center"/>
          </w:tcPr>
          <w:p w:rsidR="00963C27" w:rsidRPr="007A33CA" w:rsidRDefault="00963C27" w:rsidP="008A2A14">
            <w:pPr>
              <w:spacing w:line="360" w:lineRule="auto"/>
              <w:jc w:val="center"/>
              <w:rPr>
                <w:color w:val="000000"/>
                <w:sz w:val="24"/>
              </w:rPr>
            </w:pPr>
            <w:r w:rsidRPr="007A33CA">
              <w:rPr>
                <w:bCs/>
                <w:color w:val="000000"/>
                <w:sz w:val="24"/>
              </w:rPr>
              <w:lastRenderedPageBreak/>
              <w:t>国</w:t>
            </w:r>
            <w:proofErr w:type="gramStart"/>
            <w:r w:rsidRPr="007A33CA">
              <w:rPr>
                <w:bCs/>
                <w:color w:val="000000"/>
                <w:sz w:val="24"/>
              </w:rPr>
              <w:t>投瑞银双</w:t>
            </w:r>
            <w:r w:rsidRPr="007A33CA">
              <w:rPr>
                <w:bCs/>
                <w:color w:val="000000"/>
                <w:sz w:val="24"/>
              </w:rPr>
              <w:lastRenderedPageBreak/>
              <w:t>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A</w:t>
            </w:r>
          </w:p>
        </w:tc>
        <w:tc>
          <w:tcPr>
            <w:tcW w:w="818" w:type="pct"/>
            <w:vAlign w:val="center"/>
          </w:tcPr>
          <w:p w:rsidR="00963C27" w:rsidRPr="007A33CA" w:rsidRDefault="00963C27" w:rsidP="008A2A14">
            <w:pPr>
              <w:spacing w:line="360" w:lineRule="auto"/>
              <w:jc w:val="center"/>
              <w:rPr>
                <w:color w:val="000000"/>
                <w:sz w:val="24"/>
              </w:rPr>
            </w:pPr>
            <w:r w:rsidRPr="007A33CA">
              <w:rPr>
                <w:bCs/>
                <w:color w:val="000000"/>
                <w:sz w:val="24"/>
              </w:rPr>
              <w:lastRenderedPageBreak/>
              <w:t>国</w:t>
            </w:r>
            <w:proofErr w:type="gramStart"/>
            <w:r w:rsidRPr="007A33CA">
              <w:rPr>
                <w:bCs/>
                <w:color w:val="000000"/>
                <w:sz w:val="24"/>
              </w:rPr>
              <w:t>投瑞银双</w:t>
            </w:r>
            <w:r w:rsidRPr="007A33CA">
              <w:rPr>
                <w:bCs/>
                <w:color w:val="000000"/>
                <w:sz w:val="24"/>
              </w:rPr>
              <w:lastRenderedPageBreak/>
              <w:t>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C</w:t>
            </w:r>
          </w:p>
        </w:tc>
      </w:tr>
      <w:tr w:rsidR="00963C27" w:rsidRPr="007A33CA" w:rsidTr="004B6772">
        <w:tc>
          <w:tcPr>
            <w:tcW w:w="516" w:type="pct"/>
            <w:vAlign w:val="center"/>
          </w:tcPr>
          <w:p w:rsidR="00963C27" w:rsidRPr="007A33CA" w:rsidRDefault="00963C27" w:rsidP="00B72D56">
            <w:pPr>
              <w:spacing w:line="360" w:lineRule="auto"/>
              <w:rPr>
                <w:color w:val="000000"/>
                <w:sz w:val="24"/>
              </w:rPr>
            </w:pPr>
            <w:r w:rsidRPr="007A33CA">
              <w:rPr>
                <w:color w:val="000000"/>
                <w:sz w:val="24"/>
              </w:rPr>
              <w:lastRenderedPageBreak/>
              <w:t>本期已实现收益</w:t>
            </w:r>
          </w:p>
        </w:tc>
        <w:tc>
          <w:tcPr>
            <w:tcW w:w="689" w:type="pct"/>
            <w:vAlign w:val="center"/>
          </w:tcPr>
          <w:p w:rsidR="00963C27" w:rsidRPr="007A33CA" w:rsidRDefault="00963C27" w:rsidP="00B72D56">
            <w:pPr>
              <w:spacing w:line="360" w:lineRule="auto"/>
              <w:jc w:val="right"/>
              <w:rPr>
                <w:color w:val="000000"/>
                <w:sz w:val="24"/>
              </w:rPr>
            </w:pPr>
            <w:r w:rsidRPr="007A33CA">
              <w:rPr>
                <w:bCs/>
                <w:color w:val="000000"/>
                <w:sz w:val="24"/>
              </w:rPr>
              <w:t>-20,872,410.55</w:t>
            </w:r>
          </w:p>
        </w:tc>
        <w:tc>
          <w:tcPr>
            <w:tcW w:w="687" w:type="pct"/>
            <w:vAlign w:val="center"/>
          </w:tcPr>
          <w:p w:rsidR="00963C27" w:rsidRPr="007A33CA" w:rsidRDefault="00963C27" w:rsidP="00B72D56">
            <w:pPr>
              <w:spacing w:line="360" w:lineRule="auto"/>
              <w:jc w:val="right"/>
              <w:rPr>
                <w:color w:val="000000"/>
                <w:sz w:val="24"/>
              </w:rPr>
            </w:pPr>
            <w:r w:rsidRPr="007A33CA">
              <w:rPr>
                <w:bCs/>
                <w:color w:val="000000"/>
                <w:sz w:val="24"/>
              </w:rPr>
              <w:t>-40,894.72</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41,389,745.93</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65,250.60</w:t>
            </w:r>
          </w:p>
        </w:tc>
        <w:tc>
          <w:tcPr>
            <w:tcW w:w="764" w:type="pct"/>
            <w:vAlign w:val="center"/>
          </w:tcPr>
          <w:p w:rsidR="00963C27" w:rsidRPr="007A33CA" w:rsidRDefault="00963C27" w:rsidP="00B72D56">
            <w:pPr>
              <w:spacing w:line="360" w:lineRule="auto"/>
              <w:jc w:val="right"/>
              <w:rPr>
                <w:color w:val="000000"/>
                <w:sz w:val="24"/>
              </w:rPr>
            </w:pPr>
            <w:r w:rsidRPr="007A33CA">
              <w:rPr>
                <w:bCs/>
                <w:color w:val="000000"/>
                <w:sz w:val="24"/>
              </w:rPr>
              <w:t>41,140,616.47</w:t>
            </w:r>
          </w:p>
        </w:tc>
        <w:tc>
          <w:tcPr>
            <w:tcW w:w="818" w:type="pct"/>
            <w:vAlign w:val="center"/>
          </w:tcPr>
          <w:p w:rsidR="00963C27" w:rsidRPr="007A33CA" w:rsidRDefault="00963C27" w:rsidP="00B72D56">
            <w:pPr>
              <w:spacing w:line="360" w:lineRule="auto"/>
              <w:jc w:val="right"/>
              <w:rPr>
                <w:color w:val="000000"/>
                <w:sz w:val="24"/>
              </w:rPr>
            </w:pPr>
            <w:r w:rsidRPr="007A33CA">
              <w:rPr>
                <w:bCs/>
                <w:color w:val="000000"/>
                <w:sz w:val="24"/>
              </w:rPr>
              <w:t>65,249.81</w:t>
            </w:r>
          </w:p>
        </w:tc>
      </w:tr>
      <w:tr w:rsidR="00963C27" w:rsidRPr="007A33CA" w:rsidTr="004B6772">
        <w:trPr>
          <w:trHeight w:val="754"/>
        </w:trPr>
        <w:tc>
          <w:tcPr>
            <w:tcW w:w="516" w:type="pct"/>
            <w:vAlign w:val="center"/>
          </w:tcPr>
          <w:p w:rsidR="00963C27" w:rsidRPr="007A33CA" w:rsidRDefault="00963C27" w:rsidP="00B72D56">
            <w:pPr>
              <w:spacing w:line="360" w:lineRule="auto"/>
              <w:rPr>
                <w:color w:val="000000"/>
                <w:sz w:val="24"/>
              </w:rPr>
            </w:pPr>
            <w:r w:rsidRPr="007A33CA">
              <w:rPr>
                <w:color w:val="000000"/>
                <w:sz w:val="24"/>
              </w:rPr>
              <w:t>本期利润</w:t>
            </w:r>
          </w:p>
        </w:tc>
        <w:tc>
          <w:tcPr>
            <w:tcW w:w="689" w:type="pct"/>
            <w:vAlign w:val="center"/>
          </w:tcPr>
          <w:p w:rsidR="00963C27" w:rsidRPr="007A33CA" w:rsidRDefault="00963C27" w:rsidP="00B72D56">
            <w:pPr>
              <w:spacing w:line="360" w:lineRule="auto"/>
              <w:jc w:val="right"/>
              <w:rPr>
                <w:color w:val="000000"/>
                <w:sz w:val="24"/>
              </w:rPr>
            </w:pPr>
            <w:r w:rsidRPr="007A33CA">
              <w:rPr>
                <w:bCs/>
                <w:color w:val="000000"/>
                <w:sz w:val="24"/>
              </w:rPr>
              <w:t>-5,184,227.78</w:t>
            </w:r>
          </w:p>
        </w:tc>
        <w:tc>
          <w:tcPr>
            <w:tcW w:w="687" w:type="pct"/>
            <w:vAlign w:val="center"/>
          </w:tcPr>
          <w:p w:rsidR="00963C27" w:rsidRPr="007A33CA" w:rsidRDefault="00963C27" w:rsidP="00B72D56">
            <w:pPr>
              <w:spacing w:line="360" w:lineRule="auto"/>
              <w:jc w:val="right"/>
              <w:rPr>
                <w:color w:val="000000"/>
                <w:sz w:val="24"/>
              </w:rPr>
            </w:pPr>
            <w:r w:rsidRPr="007A33CA">
              <w:rPr>
                <w:bCs/>
                <w:color w:val="000000"/>
                <w:sz w:val="24"/>
              </w:rPr>
              <w:t>-11,257.28</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28,645,640.98</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43,479.70</w:t>
            </w:r>
          </w:p>
        </w:tc>
        <w:tc>
          <w:tcPr>
            <w:tcW w:w="764" w:type="pct"/>
            <w:vAlign w:val="center"/>
          </w:tcPr>
          <w:p w:rsidR="00963C27" w:rsidRPr="007A33CA" w:rsidRDefault="00963C27" w:rsidP="00B72D56">
            <w:pPr>
              <w:spacing w:line="360" w:lineRule="auto"/>
              <w:jc w:val="right"/>
              <w:rPr>
                <w:color w:val="000000"/>
                <w:sz w:val="24"/>
              </w:rPr>
            </w:pPr>
            <w:r w:rsidRPr="007A33CA">
              <w:rPr>
                <w:bCs/>
                <w:color w:val="000000"/>
                <w:sz w:val="24"/>
              </w:rPr>
              <w:t>31,896,064.08</w:t>
            </w:r>
          </w:p>
        </w:tc>
        <w:tc>
          <w:tcPr>
            <w:tcW w:w="818" w:type="pct"/>
            <w:vAlign w:val="center"/>
          </w:tcPr>
          <w:p w:rsidR="00963C27" w:rsidRPr="007A33CA" w:rsidRDefault="00963C27" w:rsidP="00B72D56">
            <w:pPr>
              <w:spacing w:line="360" w:lineRule="auto"/>
              <w:jc w:val="right"/>
              <w:rPr>
                <w:color w:val="000000"/>
                <w:sz w:val="24"/>
              </w:rPr>
            </w:pPr>
            <w:r w:rsidRPr="007A33CA">
              <w:rPr>
                <w:bCs/>
                <w:color w:val="000000"/>
                <w:sz w:val="24"/>
              </w:rPr>
              <w:t>49,526.06</w:t>
            </w:r>
          </w:p>
        </w:tc>
      </w:tr>
      <w:tr w:rsidR="00963C27" w:rsidRPr="007A33CA" w:rsidTr="004B6772">
        <w:tc>
          <w:tcPr>
            <w:tcW w:w="516" w:type="pct"/>
            <w:vAlign w:val="center"/>
          </w:tcPr>
          <w:p w:rsidR="00963C27" w:rsidRPr="007A33CA" w:rsidRDefault="00963C27" w:rsidP="00B72D56">
            <w:pPr>
              <w:spacing w:line="360" w:lineRule="auto"/>
              <w:rPr>
                <w:color w:val="000000"/>
                <w:sz w:val="24"/>
              </w:rPr>
            </w:pPr>
            <w:r w:rsidRPr="007A33CA">
              <w:rPr>
                <w:color w:val="000000"/>
                <w:sz w:val="24"/>
              </w:rPr>
              <w:t>加权平均基金份额本期利润</w:t>
            </w:r>
          </w:p>
        </w:tc>
        <w:tc>
          <w:tcPr>
            <w:tcW w:w="689" w:type="pct"/>
            <w:vAlign w:val="center"/>
          </w:tcPr>
          <w:p w:rsidR="00963C27" w:rsidRPr="007A33CA" w:rsidRDefault="00963C27" w:rsidP="00B72D56">
            <w:pPr>
              <w:spacing w:line="360" w:lineRule="auto"/>
              <w:jc w:val="right"/>
              <w:rPr>
                <w:color w:val="000000"/>
                <w:sz w:val="24"/>
              </w:rPr>
            </w:pPr>
            <w:r w:rsidRPr="007A33CA">
              <w:rPr>
                <w:bCs/>
                <w:color w:val="000000"/>
                <w:sz w:val="24"/>
              </w:rPr>
              <w:t>-0.0178</w:t>
            </w:r>
          </w:p>
        </w:tc>
        <w:tc>
          <w:tcPr>
            <w:tcW w:w="687" w:type="pct"/>
            <w:vAlign w:val="center"/>
          </w:tcPr>
          <w:p w:rsidR="00963C27" w:rsidRPr="007A33CA" w:rsidRDefault="00963C27" w:rsidP="00B72D56">
            <w:pPr>
              <w:spacing w:line="360" w:lineRule="auto"/>
              <w:jc w:val="right"/>
              <w:rPr>
                <w:color w:val="000000"/>
                <w:sz w:val="24"/>
              </w:rPr>
            </w:pPr>
            <w:r w:rsidRPr="007A33CA">
              <w:rPr>
                <w:bCs/>
                <w:color w:val="000000"/>
                <w:sz w:val="24"/>
              </w:rPr>
              <w:t>-0.0144</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0.0357</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0.0316</w:t>
            </w:r>
          </w:p>
        </w:tc>
        <w:tc>
          <w:tcPr>
            <w:tcW w:w="764" w:type="pct"/>
            <w:vAlign w:val="center"/>
          </w:tcPr>
          <w:p w:rsidR="00963C27" w:rsidRPr="007A33CA" w:rsidRDefault="00963C27" w:rsidP="00B72D56">
            <w:pPr>
              <w:spacing w:line="360" w:lineRule="auto"/>
              <w:jc w:val="right"/>
              <w:rPr>
                <w:color w:val="000000"/>
                <w:sz w:val="24"/>
              </w:rPr>
            </w:pPr>
            <w:r w:rsidRPr="007A33CA">
              <w:rPr>
                <w:bCs/>
                <w:color w:val="000000"/>
                <w:sz w:val="24"/>
              </w:rPr>
              <w:t>0.0398</w:t>
            </w:r>
          </w:p>
        </w:tc>
        <w:tc>
          <w:tcPr>
            <w:tcW w:w="818" w:type="pct"/>
            <w:vAlign w:val="center"/>
          </w:tcPr>
          <w:p w:rsidR="00963C27" w:rsidRPr="007A33CA" w:rsidRDefault="00963C27" w:rsidP="00B72D56">
            <w:pPr>
              <w:spacing w:line="360" w:lineRule="auto"/>
              <w:jc w:val="right"/>
              <w:rPr>
                <w:color w:val="000000"/>
                <w:sz w:val="24"/>
              </w:rPr>
            </w:pPr>
            <w:r w:rsidRPr="007A33CA">
              <w:rPr>
                <w:bCs/>
                <w:color w:val="000000"/>
                <w:sz w:val="24"/>
              </w:rPr>
              <w:t>0.0360</w:t>
            </w:r>
          </w:p>
        </w:tc>
      </w:tr>
      <w:tr w:rsidR="00963C27" w:rsidRPr="007A33CA" w:rsidTr="004B6772">
        <w:tc>
          <w:tcPr>
            <w:tcW w:w="516" w:type="pct"/>
            <w:vAlign w:val="center"/>
          </w:tcPr>
          <w:p w:rsidR="00963C27" w:rsidRPr="007A33CA" w:rsidRDefault="00963C27" w:rsidP="00B72D56">
            <w:pPr>
              <w:spacing w:line="360" w:lineRule="auto"/>
              <w:rPr>
                <w:color w:val="000000"/>
                <w:sz w:val="24"/>
              </w:rPr>
            </w:pPr>
            <w:r w:rsidRPr="007A33CA">
              <w:rPr>
                <w:color w:val="000000"/>
                <w:sz w:val="24"/>
              </w:rPr>
              <w:t>本期加权平均净值利润率</w:t>
            </w:r>
          </w:p>
        </w:tc>
        <w:tc>
          <w:tcPr>
            <w:tcW w:w="689" w:type="pct"/>
            <w:vAlign w:val="center"/>
          </w:tcPr>
          <w:p w:rsidR="00963C27" w:rsidRPr="007A33CA" w:rsidRDefault="00963C27" w:rsidP="00B72D56">
            <w:pPr>
              <w:spacing w:line="360" w:lineRule="auto"/>
              <w:jc w:val="right"/>
              <w:rPr>
                <w:color w:val="000000"/>
                <w:sz w:val="24"/>
              </w:rPr>
            </w:pPr>
            <w:r w:rsidRPr="007A33CA">
              <w:rPr>
                <w:bCs/>
                <w:color w:val="000000"/>
                <w:sz w:val="24"/>
              </w:rPr>
              <w:t>-1.78%</w:t>
            </w:r>
          </w:p>
        </w:tc>
        <w:tc>
          <w:tcPr>
            <w:tcW w:w="687" w:type="pct"/>
            <w:vAlign w:val="center"/>
          </w:tcPr>
          <w:p w:rsidR="00963C27" w:rsidRPr="007A33CA" w:rsidRDefault="00963C27" w:rsidP="00B72D56">
            <w:pPr>
              <w:spacing w:line="360" w:lineRule="auto"/>
              <w:jc w:val="right"/>
              <w:rPr>
                <w:color w:val="000000"/>
                <w:sz w:val="24"/>
              </w:rPr>
            </w:pPr>
            <w:r w:rsidRPr="007A33CA">
              <w:rPr>
                <w:bCs/>
                <w:color w:val="000000"/>
                <w:sz w:val="24"/>
              </w:rPr>
              <w:t>-1.45%</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3.55%</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3.15%</w:t>
            </w:r>
          </w:p>
        </w:tc>
        <w:tc>
          <w:tcPr>
            <w:tcW w:w="764" w:type="pct"/>
            <w:vAlign w:val="center"/>
          </w:tcPr>
          <w:p w:rsidR="00963C27" w:rsidRPr="007A33CA" w:rsidRDefault="00963C27" w:rsidP="00B72D56">
            <w:pPr>
              <w:spacing w:line="360" w:lineRule="auto"/>
              <w:jc w:val="right"/>
              <w:rPr>
                <w:color w:val="000000"/>
                <w:sz w:val="24"/>
              </w:rPr>
            </w:pPr>
            <w:r w:rsidRPr="007A33CA">
              <w:rPr>
                <w:bCs/>
                <w:color w:val="000000"/>
                <w:sz w:val="24"/>
              </w:rPr>
              <w:t>3.89%</w:t>
            </w:r>
          </w:p>
        </w:tc>
        <w:tc>
          <w:tcPr>
            <w:tcW w:w="818" w:type="pct"/>
            <w:vAlign w:val="center"/>
          </w:tcPr>
          <w:p w:rsidR="00963C27" w:rsidRPr="007A33CA" w:rsidRDefault="00963C27" w:rsidP="00B72D56">
            <w:pPr>
              <w:spacing w:line="360" w:lineRule="auto"/>
              <w:jc w:val="right"/>
              <w:rPr>
                <w:color w:val="000000"/>
                <w:sz w:val="24"/>
              </w:rPr>
            </w:pPr>
            <w:r w:rsidRPr="007A33CA">
              <w:rPr>
                <w:bCs/>
                <w:color w:val="000000"/>
                <w:sz w:val="24"/>
              </w:rPr>
              <w:t>3.53%</w:t>
            </w:r>
          </w:p>
        </w:tc>
      </w:tr>
      <w:tr w:rsidR="00963C27" w:rsidRPr="007A33CA" w:rsidTr="004B6772">
        <w:tc>
          <w:tcPr>
            <w:tcW w:w="516" w:type="pct"/>
            <w:vAlign w:val="center"/>
          </w:tcPr>
          <w:p w:rsidR="00963C27" w:rsidRPr="007A33CA" w:rsidRDefault="00963C27" w:rsidP="00B72D56">
            <w:pPr>
              <w:spacing w:line="360" w:lineRule="auto"/>
              <w:rPr>
                <w:color w:val="000000"/>
                <w:sz w:val="24"/>
              </w:rPr>
            </w:pPr>
            <w:r w:rsidRPr="007A33CA">
              <w:rPr>
                <w:color w:val="000000"/>
                <w:sz w:val="24"/>
              </w:rPr>
              <w:t>本期基金份额净值增长率</w:t>
            </w:r>
          </w:p>
        </w:tc>
        <w:tc>
          <w:tcPr>
            <w:tcW w:w="689" w:type="pct"/>
            <w:vAlign w:val="center"/>
          </w:tcPr>
          <w:p w:rsidR="00963C27" w:rsidRPr="007A33CA" w:rsidRDefault="00963C27" w:rsidP="00B72D56">
            <w:pPr>
              <w:spacing w:line="360" w:lineRule="auto"/>
              <w:jc w:val="right"/>
              <w:rPr>
                <w:color w:val="000000"/>
                <w:sz w:val="24"/>
              </w:rPr>
            </w:pPr>
            <w:r w:rsidRPr="007A33CA">
              <w:rPr>
                <w:bCs/>
                <w:color w:val="000000"/>
                <w:sz w:val="24"/>
              </w:rPr>
              <w:t>-0.27%</w:t>
            </w:r>
          </w:p>
        </w:tc>
        <w:tc>
          <w:tcPr>
            <w:tcW w:w="687" w:type="pct"/>
            <w:vAlign w:val="center"/>
          </w:tcPr>
          <w:p w:rsidR="00963C27" w:rsidRPr="007A33CA" w:rsidRDefault="00963C27" w:rsidP="00B72D56">
            <w:pPr>
              <w:spacing w:line="360" w:lineRule="auto"/>
              <w:jc w:val="right"/>
              <w:rPr>
                <w:color w:val="000000"/>
                <w:sz w:val="24"/>
              </w:rPr>
            </w:pPr>
            <w:r w:rsidRPr="007A33CA">
              <w:rPr>
                <w:bCs/>
                <w:color w:val="000000"/>
                <w:sz w:val="24"/>
              </w:rPr>
              <w:t>-0.53%</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3.60%</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3.24%</w:t>
            </w:r>
          </w:p>
        </w:tc>
        <w:tc>
          <w:tcPr>
            <w:tcW w:w="764" w:type="pct"/>
            <w:vAlign w:val="center"/>
          </w:tcPr>
          <w:p w:rsidR="00963C27" w:rsidRPr="007A33CA" w:rsidRDefault="00963C27" w:rsidP="00B72D56">
            <w:pPr>
              <w:spacing w:line="360" w:lineRule="auto"/>
              <w:jc w:val="right"/>
              <w:rPr>
                <w:color w:val="000000"/>
                <w:sz w:val="24"/>
              </w:rPr>
            </w:pPr>
            <w:r w:rsidRPr="007A33CA">
              <w:rPr>
                <w:bCs/>
                <w:color w:val="000000"/>
                <w:sz w:val="24"/>
              </w:rPr>
              <w:t>3.98%</w:t>
            </w:r>
          </w:p>
        </w:tc>
        <w:tc>
          <w:tcPr>
            <w:tcW w:w="818" w:type="pct"/>
            <w:vAlign w:val="center"/>
          </w:tcPr>
          <w:p w:rsidR="00963C27" w:rsidRPr="007A33CA" w:rsidRDefault="00963C27" w:rsidP="00B72D56">
            <w:pPr>
              <w:spacing w:line="360" w:lineRule="auto"/>
              <w:jc w:val="right"/>
              <w:rPr>
                <w:color w:val="000000"/>
                <w:sz w:val="24"/>
              </w:rPr>
            </w:pPr>
            <w:r w:rsidRPr="007A33CA">
              <w:rPr>
                <w:bCs/>
                <w:color w:val="000000"/>
                <w:sz w:val="24"/>
              </w:rPr>
              <w:t>3.58%</w:t>
            </w:r>
          </w:p>
        </w:tc>
      </w:tr>
      <w:tr w:rsidR="00484730" w:rsidRPr="007A33CA" w:rsidTr="004B6772">
        <w:tc>
          <w:tcPr>
            <w:tcW w:w="516" w:type="pct"/>
            <w:vMerge w:val="restart"/>
            <w:vAlign w:val="center"/>
          </w:tcPr>
          <w:p w:rsidR="00484730" w:rsidRPr="007A33CA" w:rsidRDefault="00484730" w:rsidP="00B72D56">
            <w:pPr>
              <w:spacing w:line="360" w:lineRule="auto"/>
              <w:ind w:leftChars="-51" w:left="-107" w:rightChars="-51" w:right="-107"/>
              <w:rPr>
                <w:b/>
                <w:color w:val="000000"/>
                <w:sz w:val="24"/>
              </w:rPr>
            </w:pPr>
            <w:r w:rsidRPr="007A33CA">
              <w:rPr>
                <w:b/>
                <w:color w:val="000000"/>
                <w:sz w:val="24"/>
              </w:rPr>
              <w:t>3.1</w:t>
            </w:r>
            <w:r>
              <w:rPr>
                <w:rFonts w:hint="eastAsia"/>
                <w:b/>
                <w:color w:val="000000"/>
                <w:sz w:val="24"/>
              </w:rPr>
              <w:t>.2</w:t>
            </w:r>
            <w:r w:rsidRPr="007A33CA">
              <w:rPr>
                <w:b/>
                <w:color w:val="000000"/>
                <w:sz w:val="24"/>
              </w:rPr>
              <w:t>.2</w:t>
            </w:r>
            <w:r w:rsidRPr="007A33CA">
              <w:rPr>
                <w:b/>
                <w:color w:val="000000"/>
                <w:sz w:val="24"/>
              </w:rPr>
              <w:t>期末数据和指标</w:t>
            </w:r>
          </w:p>
        </w:tc>
        <w:tc>
          <w:tcPr>
            <w:tcW w:w="1376" w:type="pct"/>
            <w:gridSpan w:val="2"/>
            <w:vAlign w:val="center"/>
          </w:tcPr>
          <w:p w:rsidR="00484730" w:rsidRPr="00D00C76" w:rsidRDefault="00484730" w:rsidP="00B72D56">
            <w:pPr>
              <w:spacing w:line="276" w:lineRule="auto"/>
              <w:jc w:val="center"/>
              <w:rPr>
                <w:b/>
                <w:color w:val="000000"/>
                <w:sz w:val="24"/>
              </w:rPr>
            </w:pPr>
            <w:r w:rsidRPr="00D00C76">
              <w:rPr>
                <w:b/>
                <w:color w:val="000000"/>
                <w:sz w:val="24"/>
              </w:rPr>
              <w:t>报告期末</w:t>
            </w:r>
            <w:r w:rsidRPr="00D00C76">
              <w:rPr>
                <w:b/>
                <w:color w:val="000000"/>
                <w:sz w:val="24"/>
              </w:rPr>
              <w:t>(2018</w:t>
            </w:r>
            <w:r w:rsidRPr="00D00C76">
              <w:rPr>
                <w:b/>
                <w:color w:val="000000"/>
                <w:sz w:val="24"/>
              </w:rPr>
              <w:t>年</w:t>
            </w:r>
            <w:r w:rsidRPr="00D00C76">
              <w:rPr>
                <w:b/>
                <w:color w:val="000000"/>
                <w:sz w:val="24"/>
              </w:rPr>
              <w:t>9</w:t>
            </w:r>
            <w:r w:rsidRPr="00D00C76">
              <w:rPr>
                <w:b/>
                <w:color w:val="000000"/>
                <w:sz w:val="24"/>
              </w:rPr>
              <w:t>月</w:t>
            </w:r>
            <w:r w:rsidRPr="00D00C76">
              <w:rPr>
                <w:b/>
                <w:color w:val="000000"/>
                <w:sz w:val="24"/>
              </w:rPr>
              <w:t>20</w:t>
            </w:r>
            <w:r w:rsidRPr="00D00C76">
              <w:rPr>
                <w:b/>
                <w:color w:val="000000"/>
                <w:sz w:val="24"/>
              </w:rPr>
              <w:t>日</w:t>
            </w:r>
            <w:r w:rsidRPr="00D00C76">
              <w:rPr>
                <w:rFonts w:hint="eastAsia"/>
                <w:b/>
                <w:color w:val="000000"/>
                <w:sz w:val="24"/>
              </w:rPr>
              <w:t>)</w:t>
            </w:r>
          </w:p>
        </w:tc>
        <w:tc>
          <w:tcPr>
            <w:tcW w:w="1526" w:type="pct"/>
            <w:gridSpan w:val="2"/>
            <w:vAlign w:val="center"/>
          </w:tcPr>
          <w:p w:rsidR="00484730" w:rsidRPr="00D00C76" w:rsidRDefault="00484730" w:rsidP="00B72D56">
            <w:pPr>
              <w:spacing w:line="276" w:lineRule="auto"/>
              <w:jc w:val="center"/>
              <w:rPr>
                <w:b/>
                <w:color w:val="000000"/>
                <w:sz w:val="24"/>
              </w:rPr>
            </w:pPr>
            <w:r w:rsidRPr="00D00C76">
              <w:rPr>
                <w:b/>
                <w:color w:val="000000"/>
                <w:sz w:val="24"/>
              </w:rPr>
              <w:t>2017</w:t>
            </w:r>
            <w:r w:rsidRPr="00D00C76">
              <w:rPr>
                <w:b/>
                <w:color w:val="000000"/>
                <w:sz w:val="24"/>
              </w:rPr>
              <w:t>年末</w:t>
            </w:r>
            <w:r w:rsidRPr="00D00C76">
              <w:rPr>
                <w:b/>
                <w:color w:val="000000"/>
                <w:sz w:val="24"/>
              </w:rPr>
              <w:t>-</w:t>
            </w:r>
          </w:p>
        </w:tc>
        <w:tc>
          <w:tcPr>
            <w:tcW w:w="1582" w:type="pct"/>
            <w:gridSpan w:val="2"/>
            <w:vAlign w:val="center"/>
          </w:tcPr>
          <w:p w:rsidR="00484730" w:rsidRPr="00D00C76" w:rsidRDefault="00484730" w:rsidP="00B72D56">
            <w:pPr>
              <w:spacing w:line="276" w:lineRule="auto"/>
              <w:jc w:val="center"/>
              <w:rPr>
                <w:b/>
                <w:color w:val="000000"/>
                <w:sz w:val="24"/>
              </w:rPr>
            </w:pPr>
            <w:r w:rsidRPr="00D00C76">
              <w:rPr>
                <w:b/>
                <w:color w:val="000000"/>
                <w:sz w:val="24"/>
              </w:rPr>
              <w:t>2016</w:t>
            </w:r>
            <w:r w:rsidRPr="00D00C76">
              <w:rPr>
                <w:b/>
                <w:color w:val="000000"/>
                <w:sz w:val="24"/>
              </w:rPr>
              <w:t>年末</w:t>
            </w:r>
            <w:r w:rsidRPr="00D00C76">
              <w:rPr>
                <w:b/>
                <w:color w:val="000000"/>
                <w:sz w:val="24"/>
              </w:rPr>
              <w:t>-</w:t>
            </w:r>
          </w:p>
        </w:tc>
      </w:tr>
      <w:tr w:rsidR="00963C27" w:rsidRPr="007A33CA" w:rsidTr="004B6772">
        <w:trPr>
          <w:trHeight w:val="373"/>
        </w:trPr>
        <w:tc>
          <w:tcPr>
            <w:tcW w:w="516" w:type="pct"/>
            <w:vMerge/>
            <w:vAlign w:val="center"/>
          </w:tcPr>
          <w:p w:rsidR="00963C27" w:rsidRPr="007A33CA" w:rsidRDefault="00963C27" w:rsidP="00B72D56">
            <w:pPr>
              <w:widowControl/>
              <w:spacing w:line="360" w:lineRule="auto"/>
              <w:jc w:val="left"/>
              <w:rPr>
                <w:b/>
                <w:color w:val="000000"/>
                <w:sz w:val="24"/>
              </w:rPr>
            </w:pPr>
          </w:p>
        </w:tc>
        <w:tc>
          <w:tcPr>
            <w:tcW w:w="689" w:type="pct"/>
            <w:vAlign w:val="center"/>
          </w:tcPr>
          <w:p w:rsidR="00963C27" w:rsidRPr="007A33CA" w:rsidRDefault="00963C27" w:rsidP="00B72D56">
            <w:pPr>
              <w:spacing w:line="360" w:lineRule="auto"/>
              <w:ind w:leftChars="-51" w:left="-107" w:rightChars="-51" w:right="-107"/>
              <w:jc w:val="center"/>
              <w:rPr>
                <w:color w:val="000000"/>
                <w:sz w:val="24"/>
              </w:rPr>
            </w:pPr>
            <w:r w:rsidRPr="007A33CA">
              <w:rPr>
                <w:bCs/>
                <w:color w:val="000000"/>
                <w:sz w:val="24"/>
              </w:rPr>
              <w:t>国</w:t>
            </w:r>
            <w:proofErr w:type="gramStart"/>
            <w:r w:rsidRPr="007A33CA">
              <w:rPr>
                <w:bCs/>
                <w:color w:val="000000"/>
                <w:sz w:val="24"/>
              </w:rPr>
              <w:t>投瑞银双债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A</w:t>
            </w:r>
          </w:p>
        </w:tc>
        <w:tc>
          <w:tcPr>
            <w:tcW w:w="687" w:type="pct"/>
            <w:vAlign w:val="center"/>
          </w:tcPr>
          <w:p w:rsidR="00963C27" w:rsidRPr="007A33CA" w:rsidRDefault="00963C27" w:rsidP="008A2A14">
            <w:pPr>
              <w:spacing w:line="360" w:lineRule="auto"/>
              <w:ind w:leftChars="-51" w:left="-107" w:rightChars="-51" w:right="-107"/>
              <w:jc w:val="center"/>
              <w:rPr>
                <w:color w:val="000000"/>
                <w:sz w:val="24"/>
              </w:rPr>
            </w:pPr>
            <w:r w:rsidRPr="007A33CA">
              <w:rPr>
                <w:bCs/>
                <w:color w:val="000000"/>
                <w:sz w:val="24"/>
              </w:rPr>
              <w:t>国</w:t>
            </w:r>
            <w:proofErr w:type="gramStart"/>
            <w:r w:rsidRPr="007A33CA">
              <w:rPr>
                <w:bCs/>
                <w:color w:val="000000"/>
                <w:sz w:val="24"/>
              </w:rPr>
              <w:t>投瑞银双债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C</w:t>
            </w:r>
          </w:p>
        </w:tc>
        <w:tc>
          <w:tcPr>
            <w:tcW w:w="763" w:type="pct"/>
            <w:vAlign w:val="center"/>
          </w:tcPr>
          <w:p w:rsidR="00963C27" w:rsidRPr="007A33CA" w:rsidRDefault="00963C27" w:rsidP="008A2A14">
            <w:pPr>
              <w:spacing w:line="360" w:lineRule="auto"/>
              <w:ind w:leftChars="-51" w:left="-107" w:rightChars="-51" w:right="-107"/>
              <w:jc w:val="center"/>
              <w:rPr>
                <w:color w:val="000000"/>
                <w:sz w:val="24"/>
              </w:rPr>
            </w:pPr>
            <w:r w:rsidRPr="007A33CA">
              <w:rPr>
                <w:bCs/>
                <w:color w:val="000000"/>
                <w:sz w:val="24"/>
              </w:rPr>
              <w:t>国</w:t>
            </w:r>
            <w:proofErr w:type="gramStart"/>
            <w:r w:rsidRPr="007A33CA">
              <w:rPr>
                <w:bCs/>
                <w:color w:val="000000"/>
                <w:sz w:val="24"/>
              </w:rPr>
              <w:t>投瑞银双债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A</w:t>
            </w:r>
          </w:p>
        </w:tc>
        <w:tc>
          <w:tcPr>
            <w:tcW w:w="763" w:type="pct"/>
            <w:vAlign w:val="center"/>
          </w:tcPr>
          <w:p w:rsidR="00963C27" w:rsidRPr="007A33CA" w:rsidRDefault="00963C27" w:rsidP="008A2A14">
            <w:pPr>
              <w:spacing w:line="360" w:lineRule="auto"/>
              <w:ind w:leftChars="-51" w:left="-107" w:rightChars="-51" w:right="-107"/>
              <w:jc w:val="center"/>
              <w:rPr>
                <w:color w:val="000000"/>
                <w:sz w:val="24"/>
              </w:rPr>
            </w:pPr>
            <w:r w:rsidRPr="007A33CA">
              <w:rPr>
                <w:bCs/>
                <w:color w:val="000000"/>
                <w:sz w:val="24"/>
              </w:rPr>
              <w:t>国</w:t>
            </w:r>
            <w:proofErr w:type="gramStart"/>
            <w:r w:rsidRPr="007A33CA">
              <w:rPr>
                <w:bCs/>
                <w:color w:val="000000"/>
                <w:sz w:val="24"/>
              </w:rPr>
              <w:t>投瑞银双债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C</w:t>
            </w:r>
          </w:p>
        </w:tc>
        <w:tc>
          <w:tcPr>
            <w:tcW w:w="764" w:type="pct"/>
            <w:vAlign w:val="center"/>
          </w:tcPr>
          <w:p w:rsidR="00963C27" w:rsidRPr="007A33CA" w:rsidRDefault="00963C27" w:rsidP="008A2A14">
            <w:pPr>
              <w:spacing w:line="360" w:lineRule="auto"/>
              <w:ind w:leftChars="-51" w:left="-107" w:rightChars="-51" w:right="-107"/>
              <w:jc w:val="center"/>
              <w:rPr>
                <w:color w:val="000000"/>
                <w:sz w:val="24"/>
              </w:rPr>
            </w:pPr>
            <w:r w:rsidRPr="007A33CA">
              <w:rPr>
                <w:bCs/>
                <w:color w:val="000000"/>
                <w:sz w:val="24"/>
              </w:rPr>
              <w:t>国</w:t>
            </w:r>
            <w:proofErr w:type="gramStart"/>
            <w:r w:rsidRPr="007A33CA">
              <w:rPr>
                <w:bCs/>
                <w:color w:val="000000"/>
                <w:sz w:val="24"/>
              </w:rPr>
              <w:t>投瑞银双债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A</w:t>
            </w:r>
          </w:p>
        </w:tc>
        <w:tc>
          <w:tcPr>
            <w:tcW w:w="818" w:type="pct"/>
            <w:vAlign w:val="center"/>
          </w:tcPr>
          <w:p w:rsidR="00963C27" w:rsidRPr="007A33CA" w:rsidRDefault="00963C27" w:rsidP="008A2A14">
            <w:pPr>
              <w:spacing w:line="360" w:lineRule="auto"/>
              <w:ind w:leftChars="-51" w:left="-107" w:rightChars="-51" w:right="-107"/>
              <w:jc w:val="center"/>
              <w:rPr>
                <w:color w:val="000000"/>
                <w:sz w:val="24"/>
              </w:rPr>
            </w:pPr>
            <w:r w:rsidRPr="007A33CA">
              <w:rPr>
                <w:bCs/>
                <w:color w:val="000000"/>
                <w:sz w:val="24"/>
              </w:rPr>
              <w:t>国</w:t>
            </w:r>
            <w:proofErr w:type="gramStart"/>
            <w:r w:rsidRPr="007A33CA">
              <w:rPr>
                <w:bCs/>
                <w:color w:val="000000"/>
                <w:sz w:val="24"/>
              </w:rPr>
              <w:t>投瑞银双债</w:t>
            </w:r>
            <w:proofErr w:type="gramEnd"/>
            <w:r w:rsidRPr="007A33CA">
              <w:rPr>
                <w:bCs/>
                <w:color w:val="000000"/>
                <w:sz w:val="24"/>
              </w:rPr>
              <w:t>丰利</w:t>
            </w:r>
            <w:proofErr w:type="gramStart"/>
            <w:r w:rsidRPr="007A33CA">
              <w:rPr>
                <w:bCs/>
                <w:color w:val="000000"/>
                <w:sz w:val="24"/>
              </w:rPr>
              <w:t>定开债</w:t>
            </w:r>
            <w:proofErr w:type="gramEnd"/>
            <w:r w:rsidRPr="007A33CA">
              <w:rPr>
                <w:bCs/>
                <w:color w:val="000000"/>
                <w:sz w:val="24"/>
              </w:rPr>
              <w:t>C</w:t>
            </w:r>
          </w:p>
        </w:tc>
      </w:tr>
      <w:tr w:rsidR="00963C27" w:rsidRPr="007A33CA" w:rsidTr="004B6772">
        <w:tc>
          <w:tcPr>
            <w:tcW w:w="516" w:type="pct"/>
            <w:vAlign w:val="center"/>
          </w:tcPr>
          <w:p w:rsidR="00963C27" w:rsidRPr="007A33CA" w:rsidRDefault="00963C27" w:rsidP="00B72D56">
            <w:pPr>
              <w:spacing w:line="360" w:lineRule="auto"/>
              <w:rPr>
                <w:color w:val="000000"/>
                <w:sz w:val="24"/>
              </w:rPr>
            </w:pPr>
            <w:r w:rsidRPr="007A33CA">
              <w:rPr>
                <w:color w:val="000000"/>
                <w:sz w:val="24"/>
              </w:rPr>
              <w:t>期末可供分配利润</w:t>
            </w:r>
          </w:p>
        </w:tc>
        <w:tc>
          <w:tcPr>
            <w:tcW w:w="689" w:type="pct"/>
            <w:vAlign w:val="center"/>
          </w:tcPr>
          <w:p w:rsidR="00963C27" w:rsidRPr="007A33CA" w:rsidRDefault="00963C27" w:rsidP="00B72D56">
            <w:pPr>
              <w:spacing w:line="360" w:lineRule="auto"/>
              <w:jc w:val="right"/>
              <w:rPr>
                <w:color w:val="000000"/>
                <w:sz w:val="24"/>
              </w:rPr>
            </w:pPr>
            <w:r w:rsidRPr="007A33CA">
              <w:rPr>
                <w:bCs/>
                <w:color w:val="000000"/>
                <w:sz w:val="24"/>
              </w:rPr>
              <w:t>-1,113,328.19</w:t>
            </w:r>
          </w:p>
        </w:tc>
        <w:tc>
          <w:tcPr>
            <w:tcW w:w="687" w:type="pct"/>
            <w:vAlign w:val="center"/>
          </w:tcPr>
          <w:p w:rsidR="00963C27" w:rsidRPr="007A33CA" w:rsidRDefault="00963C27" w:rsidP="00B72D56">
            <w:pPr>
              <w:spacing w:line="360" w:lineRule="auto"/>
              <w:jc w:val="right"/>
              <w:rPr>
                <w:color w:val="000000"/>
                <w:sz w:val="24"/>
              </w:rPr>
            </w:pPr>
            <w:r w:rsidRPr="007A33CA">
              <w:rPr>
                <w:bCs/>
                <w:color w:val="000000"/>
                <w:sz w:val="24"/>
              </w:rPr>
              <w:t>-3,915.44</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7,101,539.38</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10,498.27</w:t>
            </w:r>
          </w:p>
        </w:tc>
        <w:tc>
          <w:tcPr>
            <w:tcW w:w="764" w:type="pct"/>
            <w:vAlign w:val="center"/>
          </w:tcPr>
          <w:p w:rsidR="00963C27" w:rsidRPr="007A33CA" w:rsidRDefault="00963C27" w:rsidP="00B72D56">
            <w:pPr>
              <w:spacing w:line="360" w:lineRule="auto"/>
              <w:jc w:val="right"/>
              <w:rPr>
                <w:color w:val="000000"/>
                <w:sz w:val="24"/>
              </w:rPr>
            </w:pPr>
            <w:r w:rsidRPr="007A33CA">
              <w:rPr>
                <w:bCs/>
                <w:color w:val="000000"/>
                <w:sz w:val="24"/>
              </w:rPr>
              <w:t>2,207,080.83</w:t>
            </w:r>
          </w:p>
        </w:tc>
        <w:tc>
          <w:tcPr>
            <w:tcW w:w="818" w:type="pct"/>
            <w:vAlign w:val="center"/>
          </w:tcPr>
          <w:p w:rsidR="00963C27" w:rsidRPr="007A33CA" w:rsidRDefault="00963C27" w:rsidP="00B72D56">
            <w:pPr>
              <w:spacing w:line="360" w:lineRule="auto"/>
              <w:jc w:val="right"/>
              <w:rPr>
                <w:color w:val="000000"/>
                <w:sz w:val="24"/>
              </w:rPr>
            </w:pPr>
            <w:r w:rsidRPr="007A33CA">
              <w:rPr>
                <w:bCs/>
                <w:color w:val="000000"/>
                <w:sz w:val="24"/>
              </w:rPr>
              <w:t>-1,352.34</w:t>
            </w:r>
          </w:p>
        </w:tc>
      </w:tr>
      <w:tr w:rsidR="00963C27" w:rsidRPr="007A33CA" w:rsidTr="004B6772">
        <w:tc>
          <w:tcPr>
            <w:tcW w:w="516" w:type="pct"/>
            <w:vAlign w:val="center"/>
          </w:tcPr>
          <w:p w:rsidR="00963C27" w:rsidRPr="007A33CA" w:rsidRDefault="00963C27" w:rsidP="00B72D56">
            <w:pPr>
              <w:spacing w:line="360" w:lineRule="auto"/>
              <w:rPr>
                <w:color w:val="000000"/>
                <w:sz w:val="24"/>
              </w:rPr>
            </w:pPr>
            <w:r w:rsidRPr="007A33CA">
              <w:rPr>
                <w:color w:val="000000"/>
                <w:sz w:val="24"/>
              </w:rPr>
              <w:t>期末可供分配基金份</w:t>
            </w:r>
            <w:r w:rsidRPr="007A33CA">
              <w:rPr>
                <w:color w:val="000000"/>
                <w:sz w:val="24"/>
              </w:rPr>
              <w:lastRenderedPageBreak/>
              <w:t>额利润</w:t>
            </w:r>
          </w:p>
        </w:tc>
        <w:tc>
          <w:tcPr>
            <w:tcW w:w="689" w:type="pct"/>
            <w:vAlign w:val="center"/>
          </w:tcPr>
          <w:p w:rsidR="00963C27" w:rsidRPr="007A33CA" w:rsidRDefault="00963C27" w:rsidP="00B72D56">
            <w:pPr>
              <w:spacing w:line="360" w:lineRule="auto"/>
              <w:jc w:val="right"/>
              <w:rPr>
                <w:color w:val="000000"/>
                <w:sz w:val="24"/>
              </w:rPr>
            </w:pPr>
            <w:r w:rsidRPr="007A33CA">
              <w:rPr>
                <w:bCs/>
                <w:color w:val="000000"/>
                <w:sz w:val="24"/>
              </w:rPr>
              <w:lastRenderedPageBreak/>
              <w:t>-0.0055</w:t>
            </w:r>
          </w:p>
        </w:tc>
        <w:tc>
          <w:tcPr>
            <w:tcW w:w="687" w:type="pct"/>
            <w:vAlign w:val="center"/>
          </w:tcPr>
          <w:p w:rsidR="00963C27" w:rsidRPr="007A33CA" w:rsidRDefault="00963C27" w:rsidP="00B72D56">
            <w:pPr>
              <w:spacing w:line="360" w:lineRule="auto"/>
              <w:jc w:val="right"/>
              <w:rPr>
                <w:color w:val="000000"/>
                <w:sz w:val="24"/>
              </w:rPr>
            </w:pPr>
            <w:r w:rsidRPr="007A33CA">
              <w:rPr>
                <w:bCs/>
                <w:color w:val="000000"/>
                <w:sz w:val="24"/>
              </w:rPr>
              <w:t>-0.0090</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0.0089</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0.0076</w:t>
            </w:r>
          </w:p>
        </w:tc>
        <w:tc>
          <w:tcPr>
            <w:tcW w:w="764" w:type="pct"/>
            <w:vAlign w:val="center"/>
          </w:tcPr>
          <w:p w:rsidR="00963C27" w:rsidRPr="007A33CA" w:rsidRDefault="00963C27" w:rsidP="00B72D56">
            <w:pPr>
              <w:spacing w:line="360" w:lineRule="auto"/>
              <w:jc w:val="right"/>
              <w:rPr>
                <w:color w:val="000000"/>
                <w:sz w:val="24"/>
              </w:rPr>
            </w:pPr>
            <w:r w:rsidRPr="007A33CA">
              <w:rPr>
                <w:bCs/>
                <w:color w:val="000000"/>
                <w:sz w:val="24"/>
              </w:rPr>
              <w:t>0.0028</w:t>
            </w:r>
          </w:p>
        </w:tc>
        <w:tc>
          <w:tcPr>
            <w:tcW w:w="818" w:type="pct"/>
            <w:vAlign w:val="center"/>
          </w:tcPr>
          <w:p w:rsidR="00963C27" w:rsidRPr="007A33CA" w:rsidRDefault="00963C27" w:rsidP="00B72D56">
            <w:pPr>
              <w:spacing w:line="360" w:lineRule="auto"/>
              <w:jc w:val="right"/>
              <w:rPr>
                <w:color w:val="000000"/>
                <w:sz w:val="24"/>
              </w:rPr>
            </w:pPr>
            <w:r w:rsidRPr="007A33CA">
              <w:rPr>
                <w:bCs/>
                <w:color w:val="000000"/>
                <w:sz w:val="24"/>
              </w:rPr>
              <w:t>-0.0010</w:t>
            </w:r>
          </w:p>
        </w:tc>
      </w:tr>
      <w:tr w:rsidR="00963C27" w:rsidRPr="007A33CA" w:rsidTr="004B6772">
        <w:tc>
          <w:tcPr>
            <w:tcW w:w="516" w:type="pct"/>
            <w:vAlign w:val="center"/>
          </w:tcPr>
          <w:p w:rsidR="00963C27" w:rsidRPr="007A33CA" w:rsidRDefault="00963C27" w:rsidP="00B72D56">
            <w:pPr>
              <w:spacing w:line="360" w:lineRule="auto"/>
              <w:rPr>
                <w:color w:val="000000"/>
                <w:sz w:val="24"/>
              </w:rPr>
            </w:pPr>
            <w:r w:rsidRPr="007A33CA">
              <w:rPr>
                <w:color w:val="000000"/>
                <w:sz w:val="24"/>
              </w:rPr>
              <w:lastRenderedPageBreak/>
              <w:t>期末基金资产净值</w:t>
            </w:r>
          </w:p>
        </w:tc>
        <w:tc>
          <w:tcPr>
            <w:tcW w:w="689" w:type="pct"/>
            <w:vAlign w:val="center"/>
          </w:tcPr>
          <w:p w:rsidR="00963C27" w:rsidRPr="007A33CA" w:rsidRDefault="00963C27" w:rsidP="00B72D56">
            <w:pPr>
              <w:spacing w:line="360" w:lineRule="auto"/>
              <w:jc w:val="right"/>
              <w:rPr>
                <w:color w:val="000000"/>
                <w:sz w:val="24"/>
              </w:rPr>
            </w:pPr>
            <w:r w:rsidRPr="007A33CA">
              <w:rPr>
                <w:bCs/>
                <w:color w:val="000000"/>
                <w:sz w:val="24"/>
              </w:rPr>
              <w:t>199,964,287.79</w:t>
            </w:r>
          </w:p>
        </w:tc>
        <w:tc>
          <w:tcPr>
            <w:tcW w:w="687" w:type="pct"/>
            <w:vAlign w:val="center"/>
          </w:tcPr>
          <w:p w:rsidR="00963C27" w:rsidRPr="007A33CA" w:rsidRDefault="00963C27" w:rsidP="00B72D56">
            <w:pPr>
              <w:spacing w:line="360" w:lineRule="auto"/>
              <w:jc w:val="right"/>
              <w:rPr>
                <w:color w:val="000000"/>
                <w:sz w:val="24"/>
              </w:rPr>
            </w:pPr>
            <w:r w:rsidRPr="007A33CA">
              <w:rPr>
                <w:bCs/>
                <w:color w:val="000000"/>
                <w:sz w:val="24"/>
              </w:rPr>
              <w:t>433,192.70</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809,506,461.15</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1,385,595.53</w:t>
            </w:r>
          </w:p>
        </w:tc>
        <w:tc>
          <w:tcPr>
            <w:tcW w:w="764" w:type="pct"/>
            <w:vAlign w:val="center"/>
          </w:tcPr>
          <w:p w:rsidR="00963C27" w:rsidRPr="007A33CA" w:rsidRDefault="00963C27" w:rsidP="00B72D56">
            <w:pPr>
              <w:spacing w:line="360" w:lineRule="auto"/>
              <w:jc w:val="right"/>
              <w:rPr>
                <w:color w:val="000000"/>
                <w:sz w:val="24"/>
              </w:rPr>
            </w:pPr>
            <w:r w:rsidRPr="007A33CA">
              <w:rPr>
                <w:bCs/>
                <w:color w:val="000000"/>
                <w:sz w:val="24"/>
              </w:rPr>
              <w:t>804,612,002.60</w:t>
            </w:r>
          </w:p>
        </w:tc>
        <w:tc>
          <w:tcPr>
            <w:tcW w:w="818" w:type="pct"/>
            <w:vAlign w:val="center"/>
          </w:tcPr>
          <w:p w:rsidR="00963C27" w:rsidRPr="007A33CA" w:rsidRDefault="00963C27" w:rsidP="00B72D56">
            <w:pPr>
              <w:spacing w:line="360" w:lineRule="auto"/>
              <w:jc w:val="right"/>
              <w:rPr>
                <w:color w:val="000000"/>
                <w:sz w:val="24"/>
              </w:rPr>
            </w:pPr>
            <w:r w:rsidRPr="007A33CA">
              <w:rPr>
                <w:bCs/>
                <w:color w:val="000000"/>
                <w:sz w:val="24"/>
              </w:rPr>
              <w:t>1,373,744.92</w:t>
            </w:r>
          </w:p>
        </w:tc>
      </w:tr>
      <w:tr w:rsidR="00963C27" w:rsidRPr="007A33CA" w:rsidTr="004B6772">
        <w:tc>
          <w:tcPr>
            <w:tcW w:w="516" w:type="pct"/>
            <w:vAlign w:val="center"/>
          </w:tcPr>
          <w:p w:rsidR="00963C27" w:rsidRPr="007A33CA" w:rsidRDefault="00963C27" w:rsidP="00B72D56">
            <w:pPr>
              <w:spacing w:line="360" w:lineRule="auto"/>
              <w:rPr>
                <w:color w:val="000000"/>
                <w:sz w:val="24"/>
              </w:rPr>
            </w:pPr>
            <w:r w:rsidRPr="007A33CA">
              <w:rPr>
                <w:color w:val="000000"/>
                <w:sz w:val="24"/>
              </w:rPr>
              <w:t>期末基金份额净值</w:t>
            </w:r>
          </w:p>
        </w:tc>
        <w:tc>
          <w:tcPr>
            <w:tcW w:w="689" w:type="pct"/>
            <w:vAlign w:val="center"/>
          </w:tcPr>
          <w:p w:rsidR="00963C27" w:rsidRPr="007A33CA" w:rsidRDefault="00963C27" w:rsidP="00B72D56">
            <w:pPr>
              <w:spacing w:line="360" w:lineRule="auto"/>
              <w:jc w:val="right"/>
              <w:rPr>
                <w:color w:val="000000"/>
                <w:sz w:val="24"/>
              </w:rPr>
            </w:pPr>
            <w:r w:rsidRPr="007A33CA">
              <w:rPr>
                <w:bCs/>
                <w:color w:val="000000"/>
                <w:sz w:val="24"/>
              </w:rPr>
              <w:t>0.9940</w:t>
            </w:r>
          </w:p>
        </w:tc>
        <w:tc>
          <w:tcPr>
            <w:tcW w:w="687" w:type="pct"/>
            <w:vAlign w:val="center"/>
          </w:tcPr>
          <w:p w:rsidR="00963C27" w:rsidRPr="007A33CA" w:rsidRDefault="00963C27" w:rsidP="00B72D56">
            <w:pPr>
              <w:spacing w:line="360" w:lineRule="auto"/>
              <w:jc w:val="right"/>
              <w:rPr>
                <w:color w:val="000000"/>
                <w:sz w:val="24"/>
              </w:rPr>
            </w:pPr>
            <w:r w:rsidRPr="007A33CA">
              <w:rPr>
                <w:bCs/>
                <w:color w:val="000000"/>
                <w:sz w:val="24"/>
              </w:rPr>
              <w:t>0.9910</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1.0090</w:t>
            </w:r>
          </w:p>
        </w:tc>
        <w:tc>
          <w:tcPr>
            <w:tcW w:w="763" w:type="pct"/>
            <w:vAlign w:val="center"/>
          </w:tcPr>
          <w:p w:rsidR="00963C27" w:rsidRPr="007A33CA" w:rsidRDefault="00963C27" w:rsidP="00B72D56">
            <w:pPr>
              <w:spacing w:line="360" w:lineRule="auto"/>
              <w:jc w:val="right"/>
              <w:rPr>
                <w:color w:val="000000"/>
                <w:sz w:val="24"/>
              </w:rPr>
            </w:pPr>
            <w:r w:rsidRPr="007A33CA">
              <w:rPr>
                <w:bCs/>
                <w:color w:val="000000"/>
                <w:sz w:val="24"/>
              </w:rPr>
              <w:t>1.0080</w:t>
            </w:r>
          </w:p>
        </w:tc>
        <w:tc>
          <w:tcPr>
            <w:tcW w:w="764" w:type="pct"/>
            <w:vAlign w:val="center"/>
          </w:tcPr>
          <w:p w:rsidR="00963C27" w:rsidRPr="007A33CA" w:rsidRDefault="00963C27" w:rsidP="00B72D56">
            <w:pPr>
              <w:spacing w:line="360" w:lineRule="auto"/>
              <w:jc w:val="right"/>
              <w:rPr>
                <w:color w:val="000000"/>
                <w:sz w:val="24"/>
              </w:rPr>
            </w:pPr>
            <w:r w:rsidRPr="007A33CA">
              <w:rPr>
                <w:bCs/>
                <w:color w:val="000000"/>
                <w:sz w:val="24"/>
              </w:rPr>
              <w:t>1.0030</w:t>
            </w:r>
          </w:p>
        </w:tc>
        <w:tc>
          <w:tcPr>
            <w:tcW w:w="818" w:type="pct"/>
            <w:vAlign w:val="center"/>
          </w:tcPr>
          <w:p w:rsidR="00963C27" w:rsidRPr="007A33CA" w:rsidRDefault="00963C27" w:rsidP="00B72D56">
            <w:pPr>
              <w:spacing w:line="360" w:lineRule="auto"/>
              <w:jc w:val="right"/>
              <w:rPr>
                <w:color w:val="000000"/>
                <w:sz w:val="24"/>
              </w:rPr>
            </w:pPr>
            <w:r w:rsidRPr="007A33CA">
              <w:rPr>
                <w:bCs/>
                <w:color w:val="000000"/>
                <w:sz w:val="24"/>
              </w:rPr>
              <w:t>0.9990</w:t>
            </w:r>
          </w:p>
        </w:tc>
      </w:tr>
    </w:tbl>
    <w:p w:rsidR="00CF1D00" w:rsidRPr="007A33CA" w:rsidRDefault="00CF1D00" w:rsidP="00B319ED">
      <w:pPr>
        <w:pStyle w:val="20"/>
        <w:spacing w:beforeLines="50" w:before="156" w:after="0"/>
        <w:rPr>
          <w:rFonts w:ascii="Times New Roman" w:hAnsi="Times New Roman"/>
          <w:color w:val="000000"/>
          <w:kern w:val="0"/>
          <w:szCs w:val="24"/>
        </w:rPr>
      </w:pPr>
      <w:r w:rsidRPr="007A33CA">
        <w:rPr>
          <w:rFonts w:ascii="Times New Roman" w:hAnsi="Times New Roman"/>
          <w:color w:val="000000"/>
          <w:kern w:val="0"/>
          <w:szCs w:val="24"/>
        </w:rPr>
        <w:t xml:space="preserve">3.2 </w:t>
      </w:r>
      <w:r w:rsidRPr="007A33CA">
        <w:rPr>
          <w:rFonts w:ascii="Times New Roman" w:hAnsi="Times New Roman"/>
          <w:color w:val="000000"/>
          <w:kern w:val="0"/>
          <w:szCs w:val="24"/>
        </w:rPr>
        <w:t>基金净值表现</w:t>
      </w:r>
      <w:bookmarkEnd w:id="30"/>
      <w:bookmarkEnd w:id="31"/>
      <w:bookmarkEnd w:id="32"/>
      <w:bookmarkEnd w:id="33"/>
      <w:bookmarkEnd w:id="34"/>
    </w:p>
    <w:p w:rsidR="00CF1D00" w:rsidRPr="007A33CA" w:rsidRDefault="00CF1D00" w:rsidP="00CF1D00">
      <w:pPr>
        <w:spacing w:line="360" w:lineRule="auto"/>
        <w:rPr>
          <w:b/>
          <w:color w:val="000000"/>
          <w:kern w:val="0"/>
          <w:sz w:val="24"/>
        </w:rPr>
      </w:pPr>
      <w:r w:rsidRPr="007A33CA">
        <w:rPr>
          <w:b/>
          <w:color w:val="000000"/>
          <w:kern w:val="0"/>
          <w:sz w:val="24"/>
        </w:rPr>
        <w:t xml:space="preserve">3.2.1 </w:t>
      </w:r>
      <w:proofErr w:type="gramStart"/>
      <w:r w:rsidRPr="007A33CA">
        <w:rPr>
          <w:b/>
          <w:color w:val="000000"/>
          <w:kern w:val="0"/>
          <w:sz w:val="24"/>
        </w:rPr>
        <w:t>国投瑞银</w:t>
      </w:r>
      <w:proofErr w:type="gramEnd"/>
      <w:r w:rsidRPr="007A33CA">
        <w:rPr>
          <w:b/>
          <w:color w:val="000000"/>
          <w:kern w:val="0"/>
          <w:sz w:val="24"/>
        </w:rPr>
        <w:t>和盛丰利债券型证券投资基金</w:t>
      </w:r>
    </w:p>
    <w:p w:rsidR="00CF1D00" w:rsidRPr="007A33CA" w:rsidRDefault="00CF1D00" w:rsidP="00CF1D00">
      <w:pPr>
        <w:autoSpaceDE w:val="0"/>
        <w:autoSpaceDN w:val="0"/>
        <w:adjustRightInd w:val="0"/>
        <w:spacing w:line="360" w:lineRule="auto"/>
        <w:jc w:val="left"/>
        <w:rPr>
          <w:b/>
          <w:color w:val="000000"/>
          <w:kern w:val="0"/>
          <w:sz w:val="24"/>
        </w:rPr>
      </w:pPr>
      <w:r w:rsidRPr="007A33CA">
        <w:rPr>
          <w:b/>
          <w:color w:val="000000"/>
          <w:kern w:val="0"/>
          <w:sz w:val="24"/>
        </w:rPr>
        <w:t xml:space="preserve">3.2.1.1 </w:t>
      </w:r>
      <w:r w:rsidRPr="007A33CA">
        <w:rPr>
          <w:b/>
          <w:color w:val="000000"/>
          <w:kern w:val="0"/>
          <w:sz w:val="24"/>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B60DAD" w:rsidRPr="007A33CA" w:rsidTr="00B72D56">
        <w:tc>
          <w:tcPr>
            <w:tcW w:w="1620" w:type="dxa"/>
            <w:vAlign w:val="center"/>
          </w:tcPr>
          <w:p w:rsidR="00B60DAD" w:rsidRPr="007A33CA" w:rsidRDefault="00B60DAD" w:rsidP="00B72D56">
            <w:pPr>
              <w:spacing w:line="360" w:lineRule="auto"/>
              <w:jc w:val="center"/>
              <w:rPr>
                <w:color w:val="000000"/>
                <w:sz w:val="24"/>
              </w:rPr>
            </w:pPr>
            <w:r w:rsidRPr="007A33CA">
              <w:rPr>
                <w:color w:val="000000"/>
                <w:sz w:val="24"/>
              </w:rPr>
              <w:t>阶段</w:t>
            </w:r>
          </w:p>
        </w:tc>
        <w:tc>
          <w:tcPr>
            <w:tcW w:w="1350" w:type="dxa"/>
            <w:vAlign w:val="center"/>
          </w:tcPr>
          <w:p w:rsidR="00B60DAD" w:rsidRPr="007A33CA" w:rsidRDefault="00B60DAD" w:rsidP="00B72D56">
            <w:pPr>
              <w:spacing w:line="360" w:lineRule="auto"/>
              <w:jc w:val="center"/>
              <w:rPr>
                <w:color w:val="000000"/>
                <w:sz w:val="24"/>
              </w:rPr>
            </w:pPr>
            <w:r w:rsidRPr="007A33CA">
              <w:rPr>
                <w:color w:val="000000"/>
                <w:sz w:val="24"/>
              </w:rPr>
              <w:t>份额净值增长率</w:t>
            </w:r>
            <w:r w:rsidRPr="007A33CA">
              <w:rPr>
                <w:rFonts w:ascii="宋体" w:hAnsi="宋体" w:cs="宋体" w:hint="eastAsia"/>
                <w:color w:val="000000"/>
                <w:sz w:val="24"/>
              </w:rPr>
              <w:t>①</w:t>
            </w:r>
          </w:p>
        </w:tc>
        <w:tc>
          <w:tcPr>
            <w:tcW w:w="1350" w:type="dxa"/>
            <w:vAlign w:val="center"/>
          </w:tcPr>
          <w:p w:rsidR="00B60DAD" w:rsidRPr="007A33CA" w:rsidRDefault="00B60DAD" w:rsidP="00B72D56">
            <w:pPr>
              <w:spacing w:line="360" w:lineRule="auto"/>
              <w:jc w:val="center"/>
              <w:rPr>
                <w:color w:val="000000"/>
                <w:sz w:val="24"/>
              </w:rPr>
            </w:pPr>
            <w:r w:rsidRPr="007A33CA">
              <w:rPr>
                <w:color w:val="000000"/>
                <w:sz w:val="24"/>
              </w:rPr>
              <w:t>份额净值增长率标准差</w:t>
            </w:r>
            <w:r w:rsidRPr="007A33CA">
              <w:rPr>
                <w:rFonts w:ascii="宋体" w:hAnsi="宋体" w:cs="宋体" w:hint="eastAsia"/>
                <w:color w:val="000000"/>
                <w:sz w:val="24"/>
              </w:rPr>
              <w:t>②</w:t>
            </w:r>
          </w:p>
        </w:tc>
        <w:tc>
          <w:tcPr>
            <w:tcW w:w="1350" w:type="dxa"/>
            <w:vAlign w:val="center"/>
          </w:tcPr>
          <w:p w:rsidR="00B60DAD" w:rsidRPr="007A33CA" w:rsidRDefault="00B60DAD" w:rsidP="00B72D56">
            <w:pPr>
              <w:spacing w:line="360" w:lineRule="auto"/>
              <w:jc w:val="center"/>
              <w:rPr>
                <w:color w:val="000000"/>
                <w:sz w:val="24"/>
              </w:rPr>
            </w:pPr>
            <w:r w:rsidRPr="007A33CA">
              <w:rPr>
                <w:color w:val="000000"/>
                <w:sz w:val="24"/>
              </w:rPr>
              <w:t>业绩比较基准收益率</w:t>
            </w:r>
            <w:r w:rsidRPr="007A33CA">
              <w:rPr>
                <w:rFonts w:ascii="宋体" w:hAnsi="宋体" w:cs="宋体" w:hint="eastAsia"/>
                <w:color w:val="000000"/>
                <w:sz w:val="24"/>
              </w:rPr>
              <w:t>③</w:t>
            </w:r>
          </w:p>
        </w:tc>
        <w:tc>
          <w:tcPr>
            <w:tcW w:w="1350" w:type="dxa"/>
            <w:vAlign w:val="center"/>
          </w:tcPr>
          <w:p w:rsidR="00B60DAD" w:rsidRPr="007A33CA" w:rsidRDefault="00B60DAD" w:rsidP="00B72D56">
            <w:pPr>
              <w:spacing w:line="360" w:lineRule="auto"/>
              <w:jc w:val="center"/>
              <w:rPr>
                <w:color w:val="000000"/>
                <w:sz w:val="24"/>
              </w:rPr>
            </w:pPr>
            <w:r w:rsidRPr="007A33CA">
              <w:rPr>
                <w:color w:val="000000"/>
                <w:sz w:val="24"/>
              </w:rPr>
              <w:t>业绩比较基准收益率标准差</w:t>
            </w:r>
            <w:r w:rsidRPr="007A33CA">
              <w:rPr>
                <w:rFonts w:ascii="宋体" w:hAnsi="宋体" w:cs="宋体" w:hint="eastAsia"/>
                <w:color w:val="000000"/>
                <w:sz w:val="24"/>
              </w:rPr>
              <w:t>④</w:t>
            </w:r>
          </w:p>
        </w:tc>
        <w:tc>
          <w:tcPr>
            <w:tcW w:w="1350" w:type="dxa"/>
            <w:vAlign w:val="center"/>
          </w:tcPr>
          <w:p w:rsidR="00B60DAD" w:rsidRPr="007A33CA" w:rsidRDefault="00B60DAD" w:rsidP="00B72D56">
            <w:pPr>
              <w:spacing w:line="360" w:lineRule="auto"/>
              <w:jc w:val="center"/>
              <w:rPr>
                <w:color w:val="000000"/>
                <w:sz w:val="24"/>
              </w:rPr>
            </w:pPr>
            <w:r w:rsidRPr="007A33CA">
              <w:rPr>
                <w:rFonts w:ascii="宋体" w:hAnsi="宋体" w:cs="宋体" w:hint="eastAsia"/>
                <w:color w:val="000000"/>
                <w:sz w:val="24"/>
              </w:rPr>
              <w:t>①</w:t>
            </w:r>
            <w:r w:rsidRPr="007A33CA">
              <w:rPr>
                <w:color w:val="000000"/>
                <w:sz w:val="24"/>
              </w:rPr>
              <w:t>－</w:t>
            </w:r>
            <w:r w:rsidRPr="007A33CA">
              <w:rPr>
                <w:rFonts w:ascii="宋体" w:hAnsi="宋体" w:cs="宋体" w:hint="eastAsia"/>
                <w:color w:val="000000"/>
                <w:sz w:val="24"/>
              </w:rPr>
              <w:t>③</w:t>
            </w:r>
          </w:p>
        </w:tc>
        <w:tc>
          <w:tcPr>
            <w:tcW w:w="1350" w:type="dxa"/>
            <w:vAlign w:val="center"/>
          </w:tcPr>
          <w:p w:rsidR="00B60DAD" w:rsidRPr="007A33CA" w:rsidRDefault="00B60DAD" w:rsidP="00B72D56">
            <w:pPr>
              <w:spacing w:line="360" w:lineRule="auto"/>
              <w:jc w:val="center"/>
              <w:rPr>
                <w:color w:val="000000"/>
                <w:sz w:val="24"/>
              </w:rPr>
            </w:pPr>
            <w:r w:rsidRPr="007A33CA">
              <w:rPr>
                <w:rFonts w:ascii="宋体" w:hAnsi="宋体" w:cs="宋体" w:hint="eastAsia"/>
                <w:color w:val="000000"/>
                <w:sz w:val="24"/>
              </w:rPr>
              <w:t>②</w:t>
            </w:r>
            <w:r w:rsidRPr="007A33CA">
              <w:rPr>
                <w:color w:val="000000"/>
                <w:sz w:val="24"/>
              </w:rPr>
              <w:t>－</w:t>
            </w:r>
            <w:r w:rsidRPr="007A33CA">
              <w:rPr>
                <w:rFonts w:ascii="宋体" w:hAnsi="宋体" w:cs="宋体" w:hint="eastAsia"/>
                <w:color w:val="000000"/>
                <w:sz w:val="24"/>
              </w:rPr>
              <w:t>④</w:t>
            </w:r>
          </w:p>
        </w:tc>
      </w:tr>
      <w:tr w:rsidR="00C86DFB">
        <w:tc>
          <w:tcPr>
            <w:tcW w:w="1620" w:type="dxa"/>
            <w:vAlign w:val="center"/>
          </w:tcPr>
          <w:p w:rsidR="00C86DFB" w:rsidRDefault="00823000">
            <w:pPr>
              <w:jc w:val="left"/>
            </w:pPr>
            <w:r>
              <w:rPr>
                <w:color w:val="000000"/>
                <w:sz w:val="24"/>
              </w:rPr>
              <w:t>过去三个月</w:t>
            </w:r>
          </w:p>
        </w:tc>
        <w:tc>
          <w:tcPr>
            <w:tcW w:w="1350" w:type="dxa"/>
            <w:vAlign w:val="center"/>
          </w:tcPr>
          <w:p w:rsidR="00C86DFB" w:rsidRDefault="00823000">
            <w:pPr>
              <w:jc w:val="center"/>
            </w:pPr>
            <w:r>
              <w:rPr>
                <w:color w:val="000000"/>
                <w:sz w:val="24"/>
              </w:rPr>
              <w:t>1.42%</w:t>
            </w:r>
          </w:p>
        </w:tc>
        <w:tc>
          <w:tcPr>
            <w:tcW w:w="1350" w:type="dxa"/>
            <w:vAlign w:val="center"/>
          </w:tcPr>
          <w:p w:rsidR="00C86DFB" w:rsidRDefault="00823000">
            <w:pPr>
              <w:jc w:val="center"/>
            </w:pPr>
            <w:r>
              <w:rPr>
                <w:color w:val="000000"/>
                <w:sz w:val="24"/>
              </w:rPr>
              <w:t>0.21%</w:t>
            </w:r>
          </w:p>
        </w:tc>
        <w:tc>
          <w:tcPr>
            <w:tcW w:w="1350" w:type="dxa"/>
            <w:vAlign w:val="center"/>
          </w:tcPr>
          <w:p w:rsidR="00C86DFB" w:rsidRDefault="00823000">
            <w:pPr>
              <w:jc w:val="center"/>
            </w:pPr>
            <w:r>
              <w:rPr>
                <w:color w:val="000000"/>
                <w:sz w:val="24"/>
              </w:rPr>
              <w:t>0.52%</w:t>
            </w:r>
          </w:p>
        </w:tc>
        <w:tc>
          <w:tcPr>
            <w:tcW w:w="1350" w:type="dxa"/>
            <w:vAlign w:val="center"/>
          </w:tcPr>
          <w:p w:rsidR="00C86DFB" w:rsidRDefault="00823000">
            <w:pPr>
              <w:jc w:val="center"/>
            </w:pPr>
            <w:r>
              <w:rPr>
                <w:color w:val="000000"/>
                <w:sz w:val="24"/>
              </w:rPr>
              <w:t>0.16%</w:t>
            </w:r>
          </w:p>
        </w:tc>
        <w:tc>
          <w:tcPr>
            <w:tcW w:w="1350" w:type="dxa"/>
            <w:vAlign w:val="center"/>
          </w:tcPr>
          <w:p w:rsidR="00C86DFB" w:rsidRDefault="00823000">
            <w:pPr>
              <w:jc w:val="center"/>
            </w:pPr>
            <w:r>
              <w:rPr>
                <w:color w:val="000000"/>
                <w:sz w:val="24"/>
              </w:rPr>
              <w:t>0.90%</w:t>
            </w:r>
          </w:p>
        </w:tc>
        <w:tc>
          <w:tcPr>
            <w:tcW w:w="1350" w:type="dxa"/>
            <w:vAlign w:val="center"/>
          </w:tcPr>
          <w:p w:rsidR="00C86DFB" w:rsidRDefault="00823000">
            <w:pPr>
              <w:jc w:val="center"/>
            </w:pPr>
            <w:r>
              <w:rPr>
                <w:color w:val="000000"/>
                <w:sz w:val="24"/>
              </w:rPr>
              <w:t>0.05%</w:t>
            </w:r>
          </w:p>
        </w:tc>
      </w:tr>
      <w:tr w:rsidR="00C86DFB">
        <w:tc>
          <w:tcPr>
            <w:tcW w:w="1620" w:type="dxa"/>
            <w:vAlign w:val="center"/>
          </w:tcPr>
          <w:p w:rsidR="00C86DFB" w:rsidRDefault="00823000">
            <w:pPr>
              <w:jc w:val="left"/>
            </w:pPr>
            <w:r>
              <w:rPr>
                <w:color w:val="000000"/>
                <w:sz w:val="24"/>
              </w:rPr>
              <w:t>自基金合同生效起至今</w:t>
            </w:r>
          </w:p>
        </w:tc>
        <w:tc>
          <w:tcPr>
            <w:tcW w:w="1350" w:type="dxa"/>
            <w:vAlign w:val="center"/>
          </w:tcPr>
          <w:p w:rsidR="00C86DFB" w:rsidRDefault="00823000">
            <w:pPr>
              <w:jc w:val="center"/>
            </w:pPr>
            <w:r>
              <w:rPr>
                <w:color w:val="000000"/>
                <w:sz w:val="24"/>
              </w:rPr>
              <w:t>1.18%</w:t>
            </w:r>
          </w:p>
        </w:tc>
        <w:tc>
          <w:tcPr>
            <w:tcW w:w="1350" w:type="dxa"/>
            <w:vAlign w:val="center"/>
          </w:tcPr>
          <w:p w:rsidR="00C86DFB" w:rsidRDefault="00823000">
            <w:pPr>
              <w:jc w:val="center"/>
            </w:pPr>
            <w:r>
              <w:rPr>
                <w:color w:val="000000"/>
                <w:sz w:val="24"/>
              </w:rPr>
              <w:t>0.20%</w:t>
            </w:r>
          </w:p>
        </w:tc>
        <w:tc>
          <w:tcPr>
            <w:tcW w:w="1350" w:type="dxa"/>
            <w:vAlign w:val="center"/>
          </w:tcPr>
          <w:p w:rsidR="00C86DFB" w:rsidRDefault="00823000">
            <w:pPr>
              <w:jc w:val="center"/>
            </w:pPr>
            <w:r>
              <w:rPr>
                <w:color w:val="000000"/>
                <w:sz w:val="24"/>
              </w:rPr>
              <w:t>1.11%</w:t>
            </w:r>
          </w:p>
        </w:tc>
        <w:tc>
          <w:tcPr>
            <w:tcW w:w="1350" w:type="dxa"/>
            <w:vAlign w:val="center"/>
          </w:tcPr>
          <w:p w:rsidR="00C86DFB" w:rsidRDefault="00823000">
            <w:pPr>
              <w:jc w:val="center"/>
            </w:pPr>
            <w:r>
              <w:rPr>
                <w:color w:val="000000"/>
                <w:sz w:val="24"/>
              </w:rPr>
              <w:t>0.16%</w:t>
            </w:r>
          </w:p>
        </w:tc>
        <w:tc>
          <w:tcPr>
            <w:tcW w:w="1350" w:type="dxa"/>
            <w:vAlign w:val="center"/>
          </w:tcPr>
          <w:p w:rsidR="00C86DFB" w:rsidRDefault="00823000">
            <w:pPr>
              <w:jc w:val="center"/>
            </w:pPr>
            <w:r>
              <w:rPr>
                <w:color w:val="000000"/>
                <w:sz w:val="24"/>
              </w:rPr>
              <w:t>0.07%</w:t>
            </w:r>
          </w:p>
        </w:tc>
        <w:tc>
          <w:tcPr>
            <w:tcW w:w="1350" w:type="dxa"/>
            <w:vAlign w:val="center"/>
          </w:tcPr>
          <w:p w:rsidR="00C86DFB" w:rsidRDefault="00823000">
            <w:pPr>
              <w:jc w:val="center"/>
            </w:pPr>
            <w:r>
              <w:rPr>
                <w:color w:val="000000"/>
                <w:sz w:val="24"/>
              </w:rPr>
              <w:t>0.04%</w:t>
            </w:r>
          </w:p>
        </w:tc>
      </w:tr>
    </w:tbl>
    <w:p w:rsidR="00B60DAD" w:rsidRPr="007A33CA" w:rsidRDefault="00B60DAD" w:rsidP="00B60DAD">
      <w:pPr>
        <w:pStyle w:val="21"/>
        <w:spacing w:line="360" w:lineRule="auto"/>
        <w:ind w:firstLineChars="0" w:firstLine="0"/>
        <w:rPr>
          <w:rFonts w:ascii="Times New Roman" w:hAnsi="Times New Roman"/>
          <w:b/>
          <w:color w:val="000000"/>
        </w:rPr>
      </w:pPr>
      <w:r w:rsidRPr="007A33CA">
        <w:rPr>
          <w:rFonts w:ascii="Times New Roman" w:hAnsi="Times New Roman" w:hint="eastAsia"/>
          <w:b/>
          <w:color w:val="000000"/>
        </w:rPr>
        <w:t xml:space="preserve"> </w:t>
      </w:r>
      <w:proofErr w:type="gramStart"/>
      <w:r w:rsidRPr="007A33CA">
        <w:rPr>
          <w:rFonts w:ascii="Times New Roman" w:hAnsi="Times New Roman"/>
          <w:color w:val="000000"/>
        </w:rPr>
        <w:t>国投瑞银</w:t>
      </w:r>
      <w:proofErr w:type="gramEnd"/>
      <w:r w:rsidRPr="007A33CA">
        <w:rPr>
          <w:rFonts w:ascii="Times New Roman" w:hAnsi="Times New Roman"/>
          <w:color w:val="000000"/>
        </w:rPr>
        <w:t>和盛丰利债</w:t>
      </w:r>
      <w:r w:rsidRPr="007A33CA">
        <w:rPr>
          <w:rFonts w:ascii="Times New Roman" w:hAnsi="Times New Roman"/>
          <w:color w:val="000000"/>
        </w:rPr>
        <w:t>C</w:t>
      </w:r>
      <w:r w:rsidRPr="007A33CA">
        <w:rPr>
          <w:rFonts w:ascii="Times New Roman" w:hAnsi="Times New Roman"/>
          <w:b/>
          <w:color w:val="000000"/>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B60DAD" w:rsidRPr="007A33CA" w:rsidTr="00B72D56">
        <w:tc>
          <w:tcPr>
            <w:tcW w:w="1620" w:type="dxa"/>
            <w:vAlign w:val="center"/>
          </w:tcPr>
          <w:p w:rsidR="00B60DAD" w:rsidRPr="007A33CA" w:rsidRDefault="00B60DAD" w:rsidP="00B72D56">
            <w:pPr>
              <w:spacing w:line="360" w:lineRule="auto"/>
              <w:jc w:val="center"/>
              <w:rPr>
                <w:color w:val="000000"/>
                <w:sz w:val="24"/>
              </w:rPr>
            </w:pPr>
            <w:r w:rsidRPr="007A33CA">
              <w:rPr>
                <w:color w:val="000000"/>
                <w:sz w:val="24"/>
              </w:rPr>
              <w:t>阶段</w:t>
            </w:r>
          </w:p>
        </w:tc>
        <w:tc>
          <w:tcPr>
            <w:tcW w:w="1350" w:type="dxa"/>
            <w:vAlign w:val="center"/>
          </w:tcPr>
          <w:p w:rsidR="00B60DAD" w:rsidRPr="007A33CA" w:rsidRDefault="00B60DAD" w:rsidP="00B72D56">
            <w:pPr>
              <w:spacing w:line="360" w:lineRule="auto"/>
              <w:jc w:val="center"/>
              <w:rPr>
                <w:color w:val="000000"/>
                <w:sz w:val="24"/>
              </w:rPr>
            </w:pPr>
            <w:r w:rsidRPr="007A33CA">
              <w:rPr>
                <w:color w:val="000000"/>
                <w:sz w:val="24"/>
              </w:rPr>
              <w:t>份额净值增长率</w:t>
            </w:r>
            <w:r w:rsidRPr="007A33CA">
              <w:rPr>
                <w:rFonts w:ascii="宋体" w:hAnsi="宋体" w:cs="宋体" w:hint="eastAsia"/>
                <w:color w:val="000000"/>
                <w:sz w:val="24"/>
              </w:rPr>
              <w:t>①</w:t>
            </w:r>
          </w:p>
        </w:tc>
        <w:tc>
          <w:tcPr>
            <w:tcW w:w="1350" w:type="dxa"/>
            <w:vAlign w:val="center"/>
          </w:tcPr>
          <w:p w:rsidR="00B60DAD" w:rsidRPr="007A33CA" w:rsidRDefault="00B60DAD" w:rsidP="00B72D56">
            <w:pPr>
              <w:spacing w:line="360" w:lineRule="auto"/>
              <w:jc w:val="center"/>
              <w:rPr>
                <w:color w:val="000000"/>
                <w:sz w:val="24"/>
              </w:rPr>
            </w:pPr>
            <w:r w:rsidRPr="007A33CA">
              <w:rPr>
                <w:color w:val="000000"/>
                <w:sz w:val="24"/>
              </w:rPr>
              <w:t>份额净值增长率标准差</w:t>
            </w:r>
            <w:r w:rsidRPr="007A33CA">
              <w:rPr>
                <w:rFonts w:ascii="宋体" w:hAnsi="宋体" w:cs="宋体" w:hint="eastAsia"/>
                <w:color w:val="000000"/>
                <w:sz w:val="24"/>
              </w:rPr>
              <w:t>②</w:t>
            </w:r>
          </w:p>
        </w:tc>
        <w:tc>
          <w:tcPr>
            <w:tcW w:w="1350" w:type="dxa"/>
            <w:vAlign w:val="center"/>
          </w:tcPr>
          <w:p w:rsidR="00B60DAD" w:rsidRPr="007A33CA" w:rsidRDefault="00B60DAD" w:rsidP="00B72D56">
            <w:pPr>
              <w:spacing w:line="360" w:lineRule="auto"/>
              <w:jc w:val="center"/>
              <w:rPr>
                <w:color w:val="000000"/>
                <w:sz w:val="24"/>
              </w:rPr>
            </w:pPr>
            <w:r w:rsidRPr="007A33CA">
              <w:rPr>
                <w:color w:val="000000"/>
                <w:sz w:val="24"/>
              </w:rPr>
              <w:t>业绩比较基准收益率</w:t>
            </w:r>
            <w:r w:rsidRPr="007A33CA">
              <w:rPr>
                <w:rFonts w:ascii="宋体" w:hAnsi="宋体" w:cs="宋体" w:hint="eastAsia"/>
                <w:color w:val="000000"/>
                <w:sz w:val="24"/>
              </w:rPr>
              <w:t>③</w:t>
            </w:r>
          </w:p>
        </w:tc>
        <w:tc>
          <w:tcPr>
            <w:tcW w:w="1350" w:type="dxa"/>
            <w:vAlign w:val="center"/>
          </w:tcPr>
          <w:p w:rsidR="00B60DAD" w:rsidRPr="007A33CA" w:rsidRDefault="00B60DAD" w:rsidP="00B72D56">
            <w:pPr>
              <w:spacing w:line="360" w:lineRule="auto"/>
              <w:jc w:val="center"/>
              <w:rPr>
                <w:color w:val="000000"/>
                <w:sz w:val="24"/>
              </w:rPr>
            </w:pPr>
            <w:r w:rsidRPr="007A33CA">
              <w:rPr>
                <w:color w:val="000000"/>
                <w:sz w:val="24"/>
              </w:rPr>
              <w:t>业绩比较基准收益率标准差</w:t>
            </w:r>
            <w:r w:rsidRPr="007A33CA">
              <w:rPr>
                <w:rFonts w:ascii="宋体" w:hAnsi="宋体" w:cs="宋体" w:hint="eastAsia"/>
                <w:color w:val="000000"/>
                <w:sz w:val="24"/>
              </w:rPr>
              <w:t>④</w:t>
            </w:r>
          </w:p>
        </w:tc>
        <w:tc>
          <w:tcPr>
            <w:tcW w:w="1350" w:type="dxa"/>
            <w:vAlign w:val="center"/>
          </w:tcPr>
          <w:p w:rsidR="00B60DAD" w:rsidRPr="007A33CA" w:rsidRDefault="00B60DAD" w:rsidP="00B72D56">
            <w:pPr>
              <w:spacing w:line="360" w:lineRule="auto"/>
              <w:jc w:val="center"/>
              <w:rPr>
                <w:color w:val="000000"/>
                <w:sz w:val="24"/>
              </w:rPr>
            </w:pPr>
            <w:r w:rsidRPr="007A33CA">
              <w:rPr>
                <w:rFonts w:ascii="宋体" w:hAnsi="宋体" w:cs="宋体" w:hint="eastAsia"/>
                <w:color w:val="000000"/>
                <w:sz w:val="24"/>
              </w:rPr>
              <w:t>①</w:t>
            </w:r>
            <w:r w:rsidRPr="007A33CA">
              <w:rPr>
                <w:color w:val="000000"/>
                <w:sz w:val="24"/>
              </w:rPr>
              <w:t>－</w:t>
            </w:r>
            <w:r w:rsidRPr="007A33CA">
              <w:rPr>
                <w:rFonts w:ascii="宋体" w:hAnsi="宋体" w:cs="宋体" w:hint="eastAsia"/>
                <w:color w:val="000000"/>
                <w:sz w:val="24"/>
              </w:rPr>
              <w:t>③</w:t>
            </w:r>
          </w:p>
        </w:tc>
        <w:tc>
          <w:tcPr>
            <w:tcW w:w="1350" w:type="dxa"/>
            <w:vAlign w:val="center"/>
          </w:tcPr>
          <w:p w:rsidR="00B60DAD" w:rsidRPr="007A33CA" w:rsidRDefault="00B60DAD" w:rsidP="00B72D56">
            <w:pPr>
              <w:spacing w:line="360" w:lineRule="auto"/>
              <w:jc w:val="center"/>
              <w:rPr>
                <w:color w:val="000000"/>
                <w:sz w:val="24"/>
              </w:rPr>
            </w:pPr>
            <w:r w:rsidRPr="007A33CA">
              <w:rPr>
                <w:rFonts w:ascii="宋体" w:hAnsi="宋体" w:cs="宋体" w:hint="eastAsia"/>
                <w:color w:val="000000"/>
                <w:sz w:val="24"/>
              </w:rPr>
              <w:t>②</w:t>
            </w:r>
            <w:r w:rsidRPr="007A33CA">
              <w:rPr>
                <w:color w:val="000000"/>
                <w:sz w:val="24"/>
              </w:rPr>
              <w:t>－</w:t>
            </w:r>
            <w:r w:rsidRPr="007A33CA">
              <w:rPr>
                <w:rFonts w:ascii="宋体" w:hAnsi="宋体" w:cs="宋体" w:hint="eastAsia"/>
                <w:color w:val="000000"/>
                <w:sz w:val="24"/>
              </w:rPr>
              <w:t>④</w:t>
            </w:r>
          </w:p>
        </w:tc>
      </w:tr>
      <w:tr w:rsidR="00C86DFB">
        <w:tc>
          <w:tcPr>
            <w:tcW w:w="1620" w:type="dxa"/>
            <w:vAlign w:val="center"/>
          </w:tcPr>
          <w:p w:rsidR="00C86DFB" w:rsidRDefault="00823000">
            <w:pPr>
              <w:jc w:val="left"/>
            </w:pPr>
            <w:r>
              <w:rPr>
                <w:color w:val="000000"/>
                <w:sz w:val="24"/>
              </w:rPr>
              <w:t>过去三个月</w:t>
            </w:r>
          </w:p>
        </w:tc>
        <w:tc>
          <w:tcPr>
            <w:tcW w:w="1350" w:type="dxa"/>
            <w:vAlign w:val="center"/>
          </w:tcPr>
          <w:p w:rsidR="00C86DFB" w:rsidRDefault="00823000">
            <w:pPr>
              <w:jc w:val="center"/>
            </w:pPr>
            <w:r>
              <w:rPr>
                <w:color w:val="000000"/>
                <w:sz w:val="24"/>
              </w:rPr>
              <w:t>1.17%</w:t>
            </w:r>
          </w:p>
        </w:tc>
        <w:tc>
          <w:tcPr>
            <w:tcW w:w="1350" w:type="dxa"/>
            <w:vAlign w:val="center"/>
          </w:tcPr>
          <w:p w:rsidR="00C86DFB" w:rsidRDefault="00823000">
            <w:pPr>
              <w:jc w:val="center"/>
            </w:pPr>
            <w:r>
              <w:rPr>
                <w:color w:val="000000"/>
                <w:sz w:val="24"/>
              </w:rPr>
              <w:t>0.21%</w:t>
            </w:r>
          </w:p>
        </w:tc>
        <w:tc>
          <w:tcPr>
            <w:tcW w:w="1350" w:type="dxa"/>
            <w:vAlign w:val="center"/>
          </w:tcPr>
          <w:p w:rsidR="00C86DFB" w:rsidRDefault="00823000">
            <w:pPr>
              <w:jc w:val="center"/>
            </w:pPr>
            <w:r>
              <w:rPr>
                <w:color w:val="000000"/>
                <w:sz w:val="24"/>
              </w:rPr>
              <w:t>0.52%</w:t>
            </w:r>
          </w:p>
        </w:tc>
        <w:tc>
          <w:tcPr>
            <w:tcW w:w="1350" w:type="dxa"/>
            <w:vAlign w:val="center"/>
          </w:tcPr>
          <w:p w:rsidR="00C86DFB" w:rsidRDefault="00823000">
            <w:pPr>
              <w:jc w:val="center"/>
            </w:pPr>
            <w:r>
              <w:rPr>
                <w:color w:val="000000"/>
                <w:sz w:val="24"/>
              </w:rPr>
              <w:t>0.16%</w:t>
            </w:r>
          </w:p>
        </w:tc>
        <w:tc>
          <w:tcPr>
            <w:tcW w:w="1350" w:type="dxa"/>
            <w:vAlign w:val="center"/>
          </w:tcPr>
          <w:p w:rsidR="00C86DFB" w:rsidRDefault="00823000">
            <w:pPr>
              <w:jc w:val="center"/>
            </w:pPr>
            <w:r>
              <w:rPr>
                <w:color w:val="000000"/>
                <w:sz w:val="24"/>
              </w:rPr>
              <w:t>0.65%</w:t>
            </w:r>
          </w:p>
        </w:tc>
        <w:tc>
          <w:tcPr>
            <w:tcW w:w="1350" w:type="dxa"/>
            <w:vAlign w:val="center"/>
          </w:tcPr>
          <w:p w:rsidR="00C86DFB" w:rsidRDefault="00823000">
            <w:pPr>
              <w:jc w:val="center"/>
            </w:pPr>
            <w:r>
              <w:rPr>
                <w:color w:val="000000"/>
                <w:sz w:val="24"/>
              </w:rPr>
              <w:t>0.05%</w:t>
            </w:r>
          </w:p>
        </w:tc>
      </w:tr>
      <w:tr w:rsidR="00C86DFB">
        <w:tc>
          <w:tcPr>
            <w:tcW w:w="1620" w:type="dxa"/>
            <w:vAlign w:val="center"/>
          </w:tcPr>
          <w:p w:rsidR="00C86DFB" w:rsidRDefault="00823000">
            <w:pPr>
              <w:jc w:val="left"/>
            </w:pPr>
            <w:r>
              <w:rPr>
                <w:color w:val="000000"/>
                <w:sz w:val="24"/>
              </w:rPr>
              <w:t>自基金合同生效起至今</w:t>
            </w:r>
          </w:p>
        </w:tc>
        <w:tc>
          <w:tcPr>
            <w:tcW w:w="1350" w:type="dxa"/>
            <w:vAlign w:val="center"/>
          </w:tcPr>
          <w:p w:rsidR="00C86DFB" w:rsidRDefault="00823000">
            <w:pPr>
              <w:jc w:val="center"/>
            </w:pPr>
            <w:r>
              <w:rPr>
                <w:color w:val="000000"/>
                <w:sz w:val="24"/>
              </w:rPr>
              <w:t>0.89%</w:t>
            </w:r>
          </w:p>
        </w:tc>
        <w:tc>
          <w:tcPr>
            <w:tcW w:w="1350" w:type="dxa"/>
            <w:vAlign w:val="center"/>
          </w:tcPr>
          <w:p w:rsidR="00C86DFB" w:rsidRDefault="00823000">
            <w:pPr>
              <w:jc w:val="center"/>
            </w:pPr>
            <w:r>
              <w:rPr>
                <w:color w:val="000000"/>
                <w:sz w:val="24"/>
              </w:rPr>
              <w:t>0.20%</w:t>
            </w:r>
          </w:p>
        </w:tc>
        <w:tc>
          <w:tcPr>
            <w:tcW w:w="1350" w:type="dxa"/>
            <w:vAlign w:val="center"/>
          </w:tcPr>
          <w:p w:rsidR="00C86DFB" w:rsidRDefault="00823000">
            <w:pPr>
              <w:jc w:val="center"/>
            </w:pPr>
            <w:r>
              <w:rPr>
                <w:color w:val="000000"/>
                <w:sz w:val="24"/>
              </w:rPr>
              <w:t>1.11%</w:t>
            </w:r>
          </w:p>
        </w:tc>
        <w:tc>
          <w:tcPr>
            <w:tcW w:w="1350" w:type="dxa"/>
            <w:vAlign w:val="center"/>
          </w:tcPr>
          <w:p w:rsidR="00C86DFB" w:rsidRDefault="00823000">
            <w:pPr>
              <w:jc w:val="center"/>
            </w:pPr>
            <w:r>
              <w:rPr>
                <w:color w:val="000000"/>
                <w:sz w:val="24"/>
              </w:rPr>
              <w:t>0.16%</w:t>
            </w:r>
          </w:p>
        </w:tc>
        <w:tc>
          <w:tcPr>
            <w:tcW w:w="1350" w:type="dxa"/>
            <w:vAlign w:val="center"/>
          </w:tcPr>
          <w:p w:rsidR="00C86DFB" w:rsidRDefault="00823000">
            <w:pPr>
              <w:jc w:val="center"/>
            </w:pPr>
            <w:r>
              <w:rPr>
                <w:color w:val="000000"/>
                <w:sz w:val="24"/>
              </w:rPr>
              <w:t>-0.22%</w:t>
            </w:r>
          </w:p>
        </w:tc>
        <w:tc>
          <w:tcPr>
            <w:tcW w:w="1350" w:type="dxa"/>
            <w:vAlign w:val="center"/>
          </w:tcPr>
          <w:p w:rsidR="00C86DFB" w:rsidRDefault="00823000">
            <w:pPr>
              <w:jc w:val="center"/>
            </w:pPr>
            <w:r>
              <w:rPr>
                <w:color w:val="000000"/>
                <w:sz w:val="24"/>
              </w:rPr>
              <w:t>0.04%</w:t>
            </w:r>
          </w:p>
        </w:tc>
      </w:tr>
    </w:tbl>
    <w:p w:rsidR="00C86DFB" w:rsidRDefault="00823000">
      <w:pPr>
        <w:tabs>
          <w:tab w:val="left" w:pos="426"/>
        </w:tabs>
        <w:spacing w:line="360" w:lineRule="auto"/>
        <w:ind w:firstLineChars="200" w:firstLine="480"/>
        <w:jc w:val="left"/>
        <w:rPr>
          <w:color w:val="000000"/>
          <w:kern w:val="0"/>
          <w:sz w:val="24"/>
        </w:rPr>
      </w:pPr>
      <w:r>
        <w:rPr>
          <w:color w:val="000000"/>
          <w:sz w:val="24"/>
        </w:rPr>
        <w:t>1</w:t>
      </w:r>
      <w:r>
        <w:rPr>
          <w:color w:val="000000"/>
          <w:sz w:val="24"/>
        </w:rPr>
        <w:t>、本基金由国</w:t>
      </w:r>
      <w:proofErr w:type="gramStart"/>
      <w:r>
        <w:rPr>
          <w:color w:val="000000"/>
          <w:sz w:val="24"/>
        </w:rPr>
        <w:t>投瑞银双债</w:t>
      </w:r>
      <w:proofErr w:type="gramEnd"/>
      <w:r>
        <w:rPr>
          <w:color w:val="000000"/>
          <w:sz w:val="24"/>
        </w:rPr>
        <w:t>丰利两年定期开放债券型证券投资基金转型而来并于</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日合同生效，因此上表报告期间的起始日为</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日。截止本报告期末本基金转型合同生效未满一年。本基金业绩比较基准为：中</w:t>
      </w:r>
      <w:proofErr w:type="gramStart"/>
      <w:r>
        <w:rPr>
          <w:color w:val="000000"/>
          <w:sz w:val="24"/>
        </w:rPr>
        <w:t>债综合</w:t>
      </w:r>
      <w:proofErr w:type="gramEnd"/>
      <w:r>
        <w:rPr>
          <w:color w:val="000000"/>
          <w:sz w:val="24"/>
        </w:rPr>
        <w:t>指数收益率</w:t>
      </w:r>
      <w:r>
        <w:rPr>
          <w:color w:val="000000"/>
          <w:sz w:val="24"/>
        </w:rPr>
        <w:t>×90%+</w:t>
      </w:r>
      <w:r>
        <w:rPr>
          <w:color w:val="000000"/>
          <w:sz w:val="24"/>
        </w:rPr>
        <w:t>沪深</w:t>
      </w:r>
      <w:r>
        <w:rPr>
          <w:color w:val="000000"/>
          <w:sz w:val="24"/>
        </w:rPr>
        <w:t>300</w:t>
      </w:r>
      <w:r>
        <w:rPr>
          <w:color w:val="000000"/>
          <w:sz w:val="24"/>
        </w:rPr>
        <w:t>指数收益率</w:t>
      </w:r>
      <w:r>
        <w:rPr>
          <w:color w:val="000000"/>
          <w:sz w:val="24"/>
        </w:rPr>
        <w:t>×10%</w:t>
      </w:r>
      <w:r>
        <w:rPr>
          <w:color w:val="000000"/>
          <w:sz w:val="24"/>
        </w:rPr>
        <w:t>。</w:t>
      </w:r>
    </w:p>
    <w:p w:rsidR="00B60DAD" w:rsidRPr="007A33CA" w:rsidRDefault="00B60DAD" w:rsidP="007A33CA">
      <w:pPr>
        <w:tabs>
          <w:tab w:val="left" w:pos="426"/>
        </w:tabs>
        <w:spacing w:line="360" w:lineRule="auto"/>
        <w:ind w:firstLineChars="200" w:firstLine="480"/>
        <w:jc w:val="left"/>
        <w:rPr>
          <w:color w:val="000000"/>
          <w:kern w:val="0"/>
          <w:sz w:val="24"/>
        </w:rPr>
      </w:pPr>
      <w:r w:rsidRPr="007A33CA">
        <w:rPr>
          <w:color w:val="000000"/>
          <w:sz w:val="24"/>
        </w:rPr>
        <w:t>2</w:t>
      </w:r>
      <w:r w:rsidRPr="007A33CA">
        <w:rPr>
          <w:color w:val="000000"/>
          <w:sz w:val="24"/>
        </w:rPr>
        <w:t>、本基金对业绩比较基准采用</w:t>
      </w:r>
      <w:proofErr w:type="gramStart"/>
      <w:r w:rsidRPr="007A33CA">
        <w:rPr>
          <w:color w:val="000000"/>
          <w:sz w:val="24"/>
        </w:rPr>
        <w:t>每日再</w:t>
      </w:r>
      <w:proofErr w:type="gramEnd"/>
      <w:r w:rsidRPr="007A33CA">
        <w:rPr>
          <w:color w:val="000000"/>
          <w:sz w:val="24"/>
        </w:rPr>
        <w:t>平衡的计算方法。</w:t>
      </w:r>
    </w:p>
    <w:p w:rsidR="00B60DAD" w:rsidRPr="007A33CA" w:rsidRDefault="00B60DAD" w:rsidP="00B319ED">
      <w:pPr>
        <w:spacing w:beforeLines="100" w:before="312" w:line="360" w:lineRule="auto"/>
        <w:rPr>
          <w:b/>
          <w:color w:val="000000"/>
          <w:kern w:val="0"/>
          <w:sz w:val="24"/>
        </w:rPr>
      </w:pPr>
      <w:r w:rsidRPr="007A33CA">
        <w:rPr>
          <w:b/>
          <w:color w:val="000000"/>
          <w:kern w:val="0"/>
          <w:sz w:val="24"/>
        </w:rPr>
        <w:t>3.2.1.2</w:t>
      </w:r>
      <w:r w:rsidRPr="007A33CA">
        <w:rPr>
          <w:rStyle w:val="af8"/>
          <w:color w:val="000000"/>
          <w:sz w:val="24"/>
          <w:shd w:val="clear" w:color="auto" w:fill="FFFFFF"/>
        </w:rPr>
        <w:t>自基金转型以来</w:t>
      </w:r>
      <w:r w:rsidRPr="007A33CA">
        <w:rPr>
          <w:b/>
          <w:color w:val="000000"/>
          <w:kern w:val="0"/>
          <w:sz w:val="24"/>
        </w:rPr>
        <w:t>基金份额累计净值增长率变动及其与同期业绩比较基准收益率</w:t>
      </w:r>
      <w:r w:rsidRPr="007A33CA">
        <w:rPr>
          <w:b/>
          <w:color w:val="000000"/>
          <w:kern w:val="0"/>
          <w:sz w:val="24"/>
        </w:rPr>
        <w:lastRenderedPageBreak/>
        <w:t>变动的比较</w:t>
      </w:r>
      <w:r w:rsidRPr="007A33CA">
        <w:rPr>
          <w:b/>
          <w:color w:val="000000"/>
          <w:kern w:val="0"/>
          <w:sz w:val="24"/>
        </w:rPr>
        <w:t xml:space="preserve"> </w:t>
      </w:r>
    </w:p>
    <w:p w:rsidR="00B60DAD" w:rsidRPr="007A33CA" w:rsidRDefault="00B60DAD" w:rsidP="00B60DAD">
      <w:pPr>
        <w:spacing w:line="360" w:lineRule="auto"/>
        <w:jc w:val="center"/>
        <w:rPr>
          <w:color w:val="000000"/>
          <w:sz w:val="24"/>
        </w:rPr>
      </w:pPr>
      <w:proofErr w:type="gramStart"/>
      <w:r w:rsidRPr="007A33CA">
        <w:rPr>
          <w:color w:val="000000"/>
          <w:sz w:val="24"/>
        </w:rPr>
        <w:t>国投瑞银</w:t>
      </w:r>
      <w:proofErr w:type="gramEnd"/>
      <w:r w:rsidRPr="007A33CA">
        <w:rPr>
          <w:color w:val="000000"/>
          <w:sz w:val="24"/>
        </w:rPr>
        <w:t>和盛丰利债券型证券投资基金</w:t>
      </w:r>
    </w:p>
    <w:p w:rsidR="00B60DAD" w:rsidRPr="007A33CA" w:rsidRDefault="00B60DAD" w:rsidP="00B60DAD">
      <w:pPr>
        <w:spacing w:line="360" w:lineRule="auto"/>
        <w:ind w:firstLine="420"/>
        <w:jc w:val="center"/>
        <w:rPr>
          <w:color w:val="000000"/>
          <w:kern w:val="0"/>
          <w:sz w:val="24"/>
        </w:rPr>
      </w:pPr>
      <w:r w:rsidRPr="007A33CA">
        <w:rPr>
          <w:rFonts w:hint="eastAsia"/>
          <w:color w:val="000000"/>
          <w:sz w:val="24"/>
        </w:rPr>
        <w:t>自基金转型以来</w:t>
      </w:r>
      <w:r w:rsidRPr="007A33CA">
        <w:rPr>
          <w:color w:val="000000"/>
          <w:kern w:val="0"/>
          <w:sz w:val="24"/>
        </w:rPr>
        <w:t>份额累计净值增长率与业绩比较基准收益率的历史走势对比图</w:t>
      </w:r>
    </w:p>
    <w:p w:rsidR="00B60DAD" w:rsidRPr="007A33CA" w:rsidRDefault="00B60DAD" w:rsidP="00B60DAD">
      <w:pPr>
        <w:pStyle w:val="a6"/>
        <w:snapToGrid w:val="0"/>
        <w:spacing w:line="360" w:lineRule="auto"/>
        <w:ind w:firstLine="480"/>
        <w:jc w:val="center"/>
        <w:rPr>
          <w:rFonts w:ascii="Times New Roman" w:hAnsi="Times New Roman"/>
          <w:color w:val="000000"/>
          <w:sz w:val="24"/>
          <w:szCs w:val="24"/>
        </w:rPr>
      </w:pPr>
      <w:r w:rsidRPr="007A33CA">
        <w:rPr>
          <w:rFonts w:ascii="Times New Roman" w:hAnsi="Times New Roman"/>
          <w:color w:val="000000"/>
          <w:sz w:val="24"/>
          <w:szCs w:val="24"/>
        </w:rPr>
        <w:t>(2018</w:t>
      </w:r>
      <w:r w:rsidRPr="007A33CA">
        <w:rPr>
          <w:rFonts w:ascii="Times New Roman" w:hAnsi="Times New Roman"/>
          <w:color w:val="000000"/>
          <w:sz w:val="24"/>
          <w:szCs w:val="24"/>
        </w:rPr>
        <w:t>年</w:t>
      </w:r>
      <w:r w:rsidRPr="007A33CA">
        <w:rPr>
          <w:rFonts w:ascii="Times New Roman" w:hAnsi="Times New Roman"/>
          <w:color w:val="000000"/>
          <w:sz w:val="24"/>
          <w:szCs w:val="24"/>
        </w:rPr>
        <w:t>9</w:t>
      </w:r>
      <w:r w:rsidRPr="007A33CA">
        <w:rPr>
          <w:rFonts w:ascii="Times New Roman" w:hAnsi="Times New Roman"/>
          <w:color w:val="000000"/>
          <w:sz w:val="24"/>
          <w:szCs w:val="24"/>
        </w:rPr>
        <w:t>月</w:t>
      </w:r>
      <w:r w:rsidRPr="007A33CA">
        <w:rPr>
          <w:rFonts w:ascii="Times New Roman" w:hAnsi="Times New Roman"/>
          <w:color w:val="000000"/>
          <w:sz w:val="24"/>
          <w:szCs w:val="24"/>
        </w:rPr>
        <w:t>21</w:t>
      </w:r>
      <w:r w:rsidRPr="007A33CA">
        <w:rPr>
          <w:rFonts w:ascii="Times New Roman" w:hAnsi="Times New Roman"/>
          <w:color w:val="000000"/>
          <w:sz w:val="24"/>
          <w:szCs w:val="24"/>
        </w:rPr>
        <w:t>日至</w:t>
      </w:r>
      <w:r w:rsidRPr="007A33CA">
        <w:rPr>
          <w:rFonts w:ascii="Times New Roman" w:hAnsi="Times New Roman"/>
          <w:color w:val="000000"/>
          <w:sz w:val="24"/>
          <w:szCs w:val="24"/>
        </w:rPr>
        <w:t>2018</w:t>
      </w:r>
      <w:r w:rsidRPr="007A33CA">
        <w:rPr>
          <w:rFonts w:ascii="Times New Roman" w:hAnsi="Times New Roman"/>
          <w:color w:val="000000"/>
          <w:sz w:val="24"/>
          <w:szCs w:val="24"/>
        </w:rPr>
        <w:t>年</w:t>
      </w:r>
      <w:r w:rsidRPr="007A33CA">
        <w:rPr>
          <w:rFonts w:ascii="Times New Roman" w:hAnsi="Times New Roman"/>
          <w:color w:val="000000"/>
          <w:sz w:val="24"/>
          <w:szCs w:val="24"/>
        </w:rPr>
        <w:t>12</w:t>
      </w:r>
      <w:r w:rsidRPr="007A33CA">
        <w:rPr>
          <w:rFonts w:ascii="Times New Roman" w:hAnsi="Times New Roman"/>
          <w:color w:val="000000"/>
          <w:sz w:val="24"/>
          <w:szCs w:val="24"/>
        </w:rPr>
        <w:t>月</w:t>
      </w:r>
      <w:r w:rsidRPr="007A33CA">
        <w:rPr>
          <w:rFonts w:ascii="Times New Roman" w:hAnsi="Times New Roman"/>
          <w:color w:val="000000"/>
          <w:sz w:val="24"/>
          <w:szCs w:val="24"/>
        </w:rPr>
        <w:t>31</w:t>
      </w:r>
      <w:r w:rsidRPr="007A33CA">
        <w:rPr>
          <w:rFonts w:ascii="Times New Roman" w:hAnsi="Times New Roman"/>
          <w:color w:val="000000"/>
          <w:sz w:val="24"/>
          <w:szCs w:val="24"/>
        </w:rPr>
        <w:t>日</w:t>
      </w:r>
      <w:r w:rsidRPr="007A33CA">
        <w:rPr>
          <w:rFonts w:ascii="Times New Roman" w:hAnsi="Times New Roman"/>
          <w:color w:val="000000"/>
          <w:sz w:val="24"/>
          <w:szCs w:val="24"/>
        </w:rPr>
        <w:t>)</w:t>
      </w:r>
    </w:p>
    <w:p w:rsidR="00B60DAD" w:rsidRPr="007A33CA" w:rsidRDefault="00B60DAD" w:rsidP="00B60DAD">
      <w:pPr>
        <w:snapToGrid w:val="0"/>
        <w:spacing w:line="360" w:lineRule="auto"/>
        <w:rPr>
          <w:b/>
          <w:color w:val="000000"/>
          <w:sz w:val="24"/>
        </w:rPr>
      </w:pPr>
      <w:r w:rsidRPr="007A33CA">
        <w:rPr>
          <w:b/>
          <w:color w:val="000000"/>
          <w:sz w:val="24"/>
        </w:rPr>
        <w:t>1</w:t>
      </w:r>
      <w:r w:rsidRPr="007A33CA">
        <w:rPr>
          <w:b/>
          <w:color w:val="000000"/>
          <w:sz w:val="24"/>
        </w:rPr>
        <w:t>、</w:t>
      </w:r>
      <w:proofErr w:type="gramStart"/>
      <w:r w:rsidRPr="007A33CA">
        <w:rPr>
          <w:color w:val="000000"/>
          <w:sz w:val="24"/>
        </w:rPr>
        <w:t>国投瑞银</w:t>
      </w:r>
      <w:proofErr w:type="gramEnd"/>
      <w:r w:rsidRPr="007A33CA">
        <w:rPr>
          <w:color w:val="000000"/>
          <w:sz w:val="24"/>
        </w:rPr>
        <w:t>和盛丰利债</w:t>
      </w:r>
      <w:r w:rsidRPr="007A33CA">
        <w:rPr>
          <w:color w:val="000000"/>
          <w:sz w:val="24"/>
        </w:rPr>
        <w:t>A</w:t>
      </w:r>
    </w:p>
    <w:p w:rsidR="00B60DAD" w:rsidRPr="007A33CA" w:rsidRDefault="00B60DAD" w:rsidP="00B60DAD">
      <w:pPr>
        <w:pStyle w:val="21"/>
        <w:adjustRightInd w:val="0"/>
        <w:snapToGrid w:val="0"/>
        <w:spacing w:line="360" w:lineRule="auto"/>
        <w:ind w:firstLineChars="0" w:firstLine="0"/>
        <w:jc w:val="center"/>
        <w:rPr>
          <w:rFonts w:ascii="Times New Roman" w:hAnsi="Times New Roman"/>
          <w:color w:val="000000"/>
        </w:rPr>
      </w:pPr>
      <w:r w:rsidRPr="007A33CA">
        <w:rPr>
          <w:rFonts w:ascii="Times New Roman" w:hAnsi="Times New Roman"/>
          <w:noProof/>
          <w:color w:val="000000"/>
        </w:rPr>
        <w:drawing>
          <wp:inline distT="0" distB="0" distL="0" distR="0">
            <wp:extent cx="5747385" cy="3372485"/>
            <wp:effectExtent l="0" t="0" r="0" b="0"/>
            <wp:docPr id="8" name="图片 8" descr="说明: 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7385" cy="3372485"/>
                    </a:xfrm>
                    <a:prstGeom prst="rect">
                      <a:avLst/>
                    </a:prstGeom>
                    <a:noFill/>
                    <a:ln>
                      <a:noFill/>
                    </a:ln>
                  </pic:spPr>
                </pic:pic>
              </a:graphicData>
            </a:graphic>
          </wp:inline>
        </w:drawing>
      </w:r>
    </w:p>
    <w:p w:rsidR="00B60DAD" w:rsidRPr="007A33CA" w:rsidRDefault="00B60DAD" w:rsidP="00B60DAD">
      <w:pPr>
        <w:snapToGrid w:val="0"/>
        <w:spacing w:line="360" w:lineRule="auto"/>
        <w:rPr>
          <w:b/>
          <w:color w:val="000000"/>
          <w:sz w:val="24"/>
        </w:rPr>
      </w:pPr>
      <w:r w:rsidRPr="007A33CA">
        <w:rPr>
          <w:b/>
          <w:color w:val="000000"/>
          <w:sz w:val="24"/>
        </w:rPr>
        <w:t>2</w:t>
      </w:r>
      <w:r w:rsidRPr="007A33CA">
        <w:rPr>
          <w:b/>
          <w:color w:val="000000"/>
          <w:sz w:val="24"/>
        </w:rPr>
        <w:t>、</w:t>
      </w:r>
      <w:proofErr w:type="gramStart"/>
      <w:r w:rsidRPr="007A33CA">
        <w:rPr>
          <w:color w:val="000000"/>
          <w:sz w:val="24"/>
        </w:rPr>
        <w:t>国投瑞银</w:t>
      </w:r>
      <w:proofErr w:type="gramEnd"/>
      <w:r w:rsidRPr="007A33CA">
        <w:rPr>
          <w:color w:val="000000"/>
          <w:sz w:val="24"/>
        </w:rPr>
        <w:t>和盛丰利债</w:t>
      </w:r>
      <w:r w:rsidRPr="007A33CA">
        <w:rPr>
          <w:color w:val="000000"/>
          <w:sz w:val="24"/>
        </w:rPr>
        <w:t>C</w:t>
      </w:r>
    </w:p>
    <w:p w:rsidR="00B60DAD" w:rsidRPr="007A33CA" w:rsidRDefault="00B60DAD" w:rsidP="00B60DAD">
      <w:pPr>
        <w:pStyle w:val="21"/>
        <w:adjustRightInd w:val="0"/>
        <w:snapToGrid w:val="0"/>
        <w:spacing w:line="360" w:lineRule="auto"/>
        <w:ind w:firstLineChars="0" w:firstLine="0"/>
        <w:jc w:val="center"/>
        <w:rPr>
          <w:rFonts w:ascii="Times New Roman" w:hAnsi="Times New Roman"/>
          <w:color w:val="000000"/>
        </w:rPr>
      </w:pPr>
      <w:r w:rsidRPr="007A33CA">
        <w:rPr>
          <w:rFonts w:ascii="Times New Roman" w:hAnsi="Times New Roman"/>
          <w:noProof/>
          <w:color w:val="000000"/>
        </w:rPr>
        <w:drawing>
          <wp:inline distT="0" distB="0" distL="0" distR="0">
            <wp:extent cx="5759450" cy="3372485"/>
            <wp:effectExtent l="0" t="0" r="0" b="0"/>
            <wp:docPr id="7" name="图片 7" descr="说明: 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C86DFB" w:rsidRDefault="00823000">
      <w:pPr>
        <w:tabs>
          <w:tab w:val="left" w:pos="426"/>
        </w:tabs>
        <w:spacing w:line="360" w:lineRule="auto"/>
        <w:ind w:firstLineChars="200" w:firstLine="480"/>
        <w:jc w:val="left"/>
        <w:rPr>
          <w:color w:val="000000"/>
          <w:kern w:val="0"/>
          <w:sz w:val="24"/>
        </w:rPr>
      </w:pPr>
      <w:r>
        <w:rPr>
          <w:color w:val="000000"/>
          <w:sz w:val="24"/>
        </w:rPr>
        <w:t>注：</w:t>
      </w:r>
      <w:r>
        <w:rPr>
          <w:color w:val="000000"/>
          <w:sz w:val="24"/>
        </w:rPr>
        <w:t>1</w:t>
      </w:r>
      <w:r>
        <w:rPr>
          <w:color w:val="000000"/>
          <w:sz w:val="24"/>
        </w:rPr>
        <w:t>、本基金由国</w:t>
      </w:r>
      <w:proofErr w:type="gramStart"/>
      <w:r>
        <w:rPr>
          <w:color w:val="000000"/>
          <w:sz w:val="24"/>
        </w:rPr>
        <w:t>投瑞银双债</w:t>
      </w:r>
      <w:proofErr w:type="gramEnd"/>
      <w:r>
        <w:rPr>
          <w:color w:val="000000"/>
          <w:sz w:val="24"/>
        </w:rPr>
        <w:t>丰利两年定期开放债券型证券投资基金转型而来并</w:t>
      </w:r>
      <w:r>
        <w:rPr>
          <w:color w:val="000000"/>
          <w:sz w:val="24"/>
        </w:rPr>
        <w:lastRenderedPageBreak/>
        <w:t>于</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日合同生效，上</w:t>
      </w:r>
      <w:proofErr w:type="gramStart"/>
      <w:r>
        <w:rPr>
          <w:color w:val="000000"/>
          <w:sz w:val="24"/>
        </w:rPr>
        <w:t>图报告</w:t>
      </w:r>
      <w:proofErr w:type="gramEnd"/>
      <w:r>
        <w:rPr>
          <w:color w:val="000000"/>
          <w:sz w:val="24"/>
        </w:rPr>
        <w:t>期间的起始日为</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日。截止本报告期末本基金转型合同生效未满一年。</w:t>
      </w:r>
    </w:p>
    <w:p w:rsidR="00B60DAD" w:rsidRPr="007A33CA" w:rsidRDefault="00B60DAD" w:rsidP="007A33CA">
      <w:pPr>
        <w:tabs>
          <w:tab w:val="left" w:pos="426"/>
        </w:tabs>
        <w:spacing w:line="360" w:lineRule="auto"/>
        <w:ind w:firstLineChars="200" w:firstLine="480"/>
        <w:jc w:val="left"/>
        <w:rPr>
          <w:color w:val="000000"/>
          <w:kern w:val="0"/>
          <w:sz w:val="24"/>
        </w:rPr>
      </w:pPr>
      <w:r w:rsidRPr="007A33CA">
        <w:rPr>
          <w:color w:val="000000"/>
          <w:sz w:val="24"/>
        </w:rPr>
        <w:t>2</w:t>
      </w:r>
      <w:r w:rsidRPr="007A33CA">
        <w:rPr>
          <w:color w:val="000000"/>
          <w:sz w:val="24"/>
        </w:rPr>
        <w:t>、本基金建仓期为自基金</w:t>
      </w:r>
      <w:proofErr w:type="gramStart"/>
      <w:r w:rsidRPr="007A33CA">
        <w:rPr>
          <w:color w:val="000000"/>
          <w:sz w:val="24"/>
        </w:rPr>
        <w:t>转型日</w:t>
      </w:r>
      <w:proofErr w:type="gramEnd"/>
      <w:r w:rsidRPr="007A33CA">
        <w:rPr>
          <w:color w:val="000000"/>
          <w:sz w:val="24"/>
        </w:rPr>
        <w:t>起的六个月。截至本报告期末，本基金尚处于建仓期。</w:t>
      </w:r>
    </w:p>
    <w:p w:rsidR="00B60DAD" w:rsidRPr="007A33CA" w:rsidRDefault="00B60DAD" w:rsidP="00B319ED">
      <w:pPr>
        <w:spacing w:beforeLines="100" w:before="312" w:line="360" w:lineRule="auto"/>
        <w:rPr>
          <w:b/>
          <w:color w:val="000000"/>
          <w:sz w:val="24"/>
        </w:rPr>
      </w:pPr>
      <w:r w:rsidRPr="007A33CA">
        <w:rPr>
          <w:b/>
          <w:color w:val="000000"/>
          <w:kern w:val="0"/>
          <w:sz w:val="24"/>
        </w:rPr>
        <w:t>3.2.1.3</w:t>
      </w:r>
      <w:r w:rsidRPr="007A33CA">
        <w:rPr>
          <w:b/>
          <w:color w:val="000000"/>
          <w:sz w:val="24"/>
        </w:rPr>
        <w:t>自基金转型以来基金每年净值增长率及其与同期业绩比较基准收益率的比较</w:t>
      </w:r>
    </w:p>
    <w:p w:rsidR="00B60DAD" w:rsidRPr="007A33CA" w:rsidRDefault="00B60DAD" w:rsidP="00B60DAD">
      <w:pPr>
        <w:spacing w:line="360" w:lineRule="auto"/>
        <w:jc w:val="center"/>
        <w:rPr>
          <w:color w:val="000000"/>
          <w:sz w:val="24"/>
        </w:rPr>
      </w:pPr>
      <w:proofErr w:type="gramStart"/>
      <w:r w:rsidRPr="007A33CA">
        <w:rPr>
          <w:color w:val="000000"/>
          <w:sz w:val="24"/>
        </w:rPr>
        <w:t>国投瑞银</w:t>
      </w:r>
      <w:proofErr w:type="gramEnd"/>
      <w:r w:rsidRPr="007A33CA">
        <w:rPr>
          <w:color w:val="000000"/>
          <w:sz w:val="24"/>
        </w:rPr>
        <w:t>和盛丰利债券型证券投资基金</w:t>
      </w:r>
    </w:p>
    <w:p w:rsidR="00B60DAD" w:rsidRPr="007A33CA" w:rsidRDefault="00B60DAD" w:rsidP="00B60DAD">
      <w:pPr>
        <w:spacing w:line="360" w:lineRule="auto"/>
        <w:jc w:val="center"/>
        <w:rPr>
          <w:color w:val="000000"/>
          <w:sz w:val="24"/>
        </w:rPr>
      </w:pPr>
      <w:r w:rsidRPr="007A33CA">
        <w:rPr>
          <w:color w:val="000000"/>
          <w:sz w:val="24"/>
        </w:rPr>
        <w:t>自基金转型以来净值增长率与业绩比较基准收益率的柱形对比图</w:t>
      </w:r>
    </w:p>
    <w:p w:rsidR="00B60DAD" w:rsidRPr="007A33CA" w:rsidRDefault="00B60DAD" w:rsidP="00B60DAD">
      <w:pPr>
        <w:snapToGrid w:val="0"/>
        <w:spacing w:line="360" w:lineRule="auto"/>
        <w:rPr>
          <w:b/>
          <w:color w:val="000000"/>
          <w:sz w:val="24"/>
        </w:rPr>
      </w:pPr>
      <w:r w:rsidRPr="007A33CA">
        <w:rPr>
          <w:b/>
          <w:color w:val="000000"/>
          <w:sz w:val="24"/>
        </w:rPr>
        <w:t>1</w:t>
      </w:r>
      <w:r w:rsidRPr="007A33CA">
        <w:rPr>
          <w:b/>
          <w:color w:val="000000"/>
          <w:sz w:val="24"/>
        </w:rPr>
        <w:t>、</w:t>
      </w:r>
      <w:proofErr w:type="gramStart"/>
      <w:r w:rsidRPr="007A33CA">
        <w:rPr>
          <w:color w:val="000000"/>
          <w:sz w:val="24"/>
        </w:rPr>
        <w:t>国投瑞银</w:t>
      </w:r>
      <w:proofErr w:type="gramEnd"/>
      <w:r w:rsidRPr="007A33CA">
        <w:rPr>
          <w:color w:val="000000"/>
          <w:sz w:val="24"/>
        </w:rPr>
        <w:t>和盛丰利债</w:t>
      </w:r>
      <w:r w:rsidRPr="007A33CA">
        <w:rPr>
          <w:color w:val="000000"/>
          <w:sz w:val="24"/>
        </w:rPr>
        <w:t>A</w:t>
      </w:r>
    </w:p>
    <w:p w:rsidR="00B60DAD" w:rsidRPr="007A33CA" w:rsidRDefault="00B60DAD" w:rsidP="007A33CA">
      <w:pPr>
        <w:adjustRightInd w:val="0"/>
        <w:snapToGrid w:val="0"/>
        <w:spacing w:line="360" w:lineRule="auto"/>
        <w:ind w:firstLineChars="100" w:firstLine="240"/>
        <w:jc w:val="center"/>
        <w:rPr>
          <w:color w:val="000000"/>
          <w:sz w:val="24"/>
        </w:rPr>
      </w:pPr>
      <w:r w:rsidRPr="007A33CA">
        <w:rPr>
          <w:noProof/>
          <w:color w:val="000000"/>
          <w:sz w:val="24"/>
        </w:rPr>
        <w:drawing>
          <wp:inline distT="0" distB="0" distL="0" distR="0">
            <wp:extent cx="5759450" cy="3372485"/>
            <wp:effectExtent l="0" t="0" r="0" b="0"/>
            <wp:docPr id="4" name="图片 4" descr="说明: 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B60DAD" w:rsidRPr="007A33CA" w:rsidRDefault="00B60DAD" w:rsidP="00B60DAD">
      <w:pPr>
        <w:snapToGrid w:val="0"/>
        <w:spacing w:line="360" w:lineRule="auto"/>
        <w:rPr>
          <w:b/>
          <w:color w:val="000000"/>
          <w:sz w:val="24"/>
        </w:rPr>
      </w:pPr>
      <w:r w:rsidRPr="007A33CA">
        <w:rPr>
          <w:b/>
          <w:color w:val="000000"/>
          <w:sz w:val="24"/>
        </w:rPr>
        <w:t>2</w:t>
      </w:r>
      <w:r w:rsidRPr="007A33CA">
        <w:rPr>
          <w:b/>
          <w:color w:val="000000"/>
          <w:sz w:val="24"/>
        </w:rPr>
        <w:t>、</w:t>
      </w:r>
      <w:proofErr w:type="gramStart"/>
      <w:r w:rsidRPr="007A33CA">
        <w:rPr>
          <w:color w:val="000000"/>
          <w:sz w:val="24"/>
        </w:rPr>
        <w:t>国投瑞银</w:t>
      </w:r>
      <w:proofErr w:type="gramEnd"/>
      <w:r w:rsidRPr="007A33CA">
        <w:rPr>
          <w:color w:val="000000"/>
          <w:sz w:val="24"/>
        </w:rPr>
        <w:t>和盛丰利债</w:t>
      </w:r>
      <w:r w:rsidRPr="007A33CA">
        <w:rPr>
          <w:color w:val="000000"/>
          <w:sz w:val="24"/>
        </w:rPr>
        <w:t>C</w:t>
      </w:r>
    </w:p>
    <w:p w:rsidR="00B60DAD" w:rsidRPr="007A33CA" w:rsidRDefault="00B60DAD" w:rsidP="007A33CA">
      <w:pPr>
        <w:adjustRightInd w:val="0"/>
        <w:snapToGrid w:val="0"/>
        <w:spacing w:line="360" w:lineRule="auto"/>
        <w:ind w:firstLineChars="100" w:firstLine="240"/>
        <w:jc w:val="center"/>
        <w:rPr>
          <w:color w:val="000000"/>
          <w:sz w:val="24"/>
        </w:rPr>
      </w:pPr>
      <w:r w:rsidRPr="007A33CA">
        <w:rPr>
          <w:noProof/>
          <w:color w:val="000000"/>
          <w:sz w:val="24"/>
        </w:rPr>
        <w:lastRenderedPageBreak/>
        <w:drawing>
          <wp:inline distT="0" distB="0" distL="0" distR="0">
            <wp:extent cx="5759450" cy="3372485"/>
            <wp:effectExtent l="0" t="0" r="0" b="0"/>
            <wp:docPr id="3" name="图片 3" descr="说明: 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C:\Users\bonnieliu\Desktop\走势图柱状图\柱状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B60DAD" w:rsidRPr="007A33CA" w:rsidRDefault="00B60DAD" w:rsidP="007A33CA">
      <w:pPr>
        <w:tabs>
          <w:tab w:val="left" w:pos="426"/>
        </w:tabs>
        <w:spacing w:line="360" w:lineRule="auto"/>
        <w:ind w:firstLineChars="200" w:firstLine="480"/>
        <w:jc w:val="left"/>
        <w:rPr>
          <w:color w:val="000000"/>
          <w:kern w:val="0"/>
          <w:sz w:val="24"/>
        </w:rPr>
      </w:pPr>
      <w:r w:rsidRPr="007A33CA">
        <w:rPr>
          <w:color w:val="000000"/>
          <w:sz w:val="24"/>
        </w:rPr>
        <w:t>注：本基金</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日起开始运作，当年按实际存续期计算，不按整个自然年度进行折算。</w:t>
      </w:r>
    </w:p>
    <w:p w:rsidR="00CF1D00" w:rsidRPr="007A33CA" w:rsidRDefault="00CF1D00" w:rsidP="00CF1D00">
      <w:pPr>
        <w:pStyle w:val="a0"/>
        <w:ind w:firstLineChars="0" w:firstLine="0"/>
        <w:rPr>
          <w:sz w:val="24"/>
        </w:rPr>
      </w:pPr>
    </w:p>
    <w:p w:rsidR="00CF1D00" w:rsidRPr="007A33CA" w:rsidRDefault="00CF1D00" w:rsidP="00B319ED">
      <w:pPr>
        <w:spacing w:beforeLines="50" w:before="156" w:line="360" w:lineRule="auto"/>
        <w:jc w:val="left"/>
        <w:rPr>
          <w:b/>
          <w:color w:val="000000"/>
          <w:sz w:val="24"/>
        </w:rPr>
      </w:pPr>
      <w:r w:rsidRPr="007A33CA">
        <w:rPr>
          <w:b/>
          <w:color w:val="000000"/>
          <w:kern w:val="0"/>
          <w:sz w:val="24"/>
        </w:rPr>
        <w:t xml:space="preserve">3.2.2 </w:t>
      </w:r>
      <w:r w:rsidRPr="007A33CA">
        <w:rPr>
          <w:b/>
          <w:color w:val="000000"/>
          <w:sz w:val="24"/>
        </w:rPr>
        <w:t>国</w:t>
      </w:r>
      <w:proofErr w:type="gramStart"/>
      <w:r w:rsidRPr="007A33CA">
        <w:rPr>
          <w:b/>
          <w:color w:val="000000"/>
          <w:sz w:val="24"/>
        </w:rPr>
        <w:t>投瑞银双债</w:t>
      </w:r>
      <w:proofErr w:type="gramEnd"/>
      <w:r w:rsidRPr="007A33CA">
        <w:rPr>
          <w:b/>
          <w:color w:val="000000"/>
          <w:sz w:val="24"/>
        </w:rPr>
        <w:t>丰利两年定期开放债券型证券投资基金</w:t>
      </w:r>
    </w:p>
    <w:p w:rsidR="00CF1D00" w:rsidRPr="007A33CA" w:rsidRDefault="00CF1D00" w:rsidP="00CF1D00">
      <w:pPr>
        <w:autoSpaceDE w:val="0"/>
        <w:autoSpaceDN w:val="0"/>
        <w:adjustRightInd w:val="0"/>
        <w:spacing w:line="360" w:lineRule="auto"/>
        <w:jc w:val="left"/>
        <w:rPr>
          <w:b/>
          <w:color w:val="000000"/>
          <w:kern w:val="0"/>
          <w:sz w:val="24"/>
        </w:rPr>
      </w:pPr>
      <w:r w:rsidRPr="007A33CA">
        <w:rPr>
          <w:b/>
          <w:color w:val="000000"/>
          <w:kern w:val="0"/>
          <w:sz w:val="24"/>
        </w:rPr>
        <w:t xml:space="preserve">3.2.2.1 </w:t>
      </w:r>
      <w:r w:rsidRPr="007A33CA">
        <w:rPr>
          <w:b/>
          <w:color w:val="000000"/>
          <w:kern w:val="0"/>
          <w:sz w:val="24"/>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037912" w:rsidRPr="007A33CA" w:rsidTr="00B72D56">
        <w:tc>
          <w:tcPr>
            <w:tcW w:w="1620" w:type="dxa"/>
            <w:vAlign w:val="center"/>
          </w:tcPr>
          <w:p w:rsidR="00037912" w:rsidRPr="007A33CA" w:rsidRDefault="00037912" w:rsidP="00B72D56">
            <w:pPr>
              <w:spacing w:line="360" w:lineRule="auto"/>
              <w:jc w:val="center"/>
              <w:rPr>
                <w:color w:val="000000"/>
                <w:sz w:val="24"/>
              </w:rPr>
            </w:pPr>
            <w:r w:rsidRPr="007A33CA">
              <w:rPr>
                <w:color w:val="000000"/>
                <w:sz w:val="24"/>
              </w:rPr>
              <w:t>阶段</w:t>
            </w:r>
          </w:p>
        </w:tc>
        <w:tc>
          <w:tcPr>
            <w:tcW w:w="1350" w:type="dxa"/>
            <w:vAlign w:val="center"/>
          </w:tcPr>
          <w:p w:rsidR="00037912" w:rsidRPr="007A33CA" w:rsidRDefault="00037912" w:rsidP="00B72D56">
            <w:pPr>
              <w:spacing w:line="360" w:lineRule="auto"/>
              <w:jc w:val="center"/>
              <w:rPr>
                <w:color w:val="000000"/>
                <w:sz w:val="24"/>
              </w:rPr>
            </w:pPr>
            <w:r w:rsidRPr="007A33CA">
              <w:rPr>
                <w:color w:val="000000"/>
                <w:sz w:val="24"/>
              </w:rPr>
              <w:t>份额净值增长率</w:t>
            </w:r>
            <w:r w:rsidRPr="007A33CA">
              <w:rPr>
                <w:rFonts w:ascii="宋体" w:hAnsi="宋体" w:cs="宋体" w:hint="eastAsia"/>
                <w:color w:val="000000"/>
                <w:sz w:val="24"/>
              </w:rPr>
              <w:t>①</w:t>
            </w:r>
          </w:p>
        </w:tc>
        <w:tc>
          <w:tcPr>
            <w:tcW w:w="1350" w:type="dxa"/>
            <w:vAlign w:val="center"/>
          </w:tcPr>
          <w:p w:rsidR="00037912" w:rsidRPr="007A33CA" w:rsidRDefault="00037912" w:rsidP="00B72D56">
            <w:pPr>
              <w:spacing w:line="360" w:lineRule="auto"/>
              <w:jc w:val="center"/>
              <w:rPr>
                <w:color w:val="000000"/>
                <w:sz w:val="24"/>
              </w:rPr>
            </w:pPr>
            <w:r w:rsidRPr="007A33CA">
              <w:rPr>
                <w:color w:val="000000"/>
                <w:sz w:val="24"/>
              </w:rPr>
              <w:t>份额净值增长率标准差</w:t>
            </w:r>
            <w:r w:rsidRPr="007A33CA">
              <w:rPr>
                <w:rFonts w:ascii="宋体" w:hAnsi="宋体" w:cs="宋体" w:hint="eastAsia"/>
                <w:color w:val="000000"/>
                <w:sz w:val="24"/>
              </w:rPr>
              <w:t>②</w:t>
            </w:r>
          </w:p>
        </w:tc>
        <w:tc>
          <w:tcPr>
            <w:tcW w:w="1350" w:type="dxa"/>
            <w:vAlign w:val="center"/>
          </w:tcPr>
          <w:p w:rsidR="00037912" w:rsidRPr="007A33CA" w:rsidRDefault="00037912" w:rsidP="00B72D56">
            <w:pPr>
              <w:spacing w:line="360" w:lineRule="auto"/>
              <w:jc w:val="center"/>
              <w:rPr>
                <w:color w:val="000000"/>
                <w:sz w:val="24"/>
              </w:rPr>
            </w:pPr>
            <w:r w:rsidRPr="007A33CA">
              <w:rPr>
                <w:color w:val="000000"/>
                <w:sz w:val="24"/>
              </w:rPr>
              <w:t>业绩比较基准收益率</w:t>
            </w:r>
            <w:r w:rsidRPr="007A33CA">
              <w:rPr>
                <w:rFonts w:ascii="宋体" w:hAnsi="宋体" w:cs="宋体" w:hint="eastAsia"/>
                <w:color w:val="000000"/>
                <w:sz w:val="24"/>
              </w:rPr>
              <w:t>③</w:t>
            </w:r>
          </w:p>
        </w:tc>
        <w:tc>
          <w:tcPr>
            <w:tcW w:w="1350" w:type="dxa"/>
            <w:vAlign w:val="center"/>
          </w:tcPr>
          <w:p w:rsidR="00037912" w:rsidRPr="007A33CA" w:rsidRDefault="00037912" w:rsidP="00B72D56">
            <w:pPr>
              <w:spacing w:line="360" w:lineRule="auto"/>
              <w:jc w:val="center"/>
              <w:rPr>
                <w:color w:val="000000"/>
                <w:sz w:val="24"/>
              </w:rPr>
            </w:pPr>
            <w:r w:rsidRPr="007A33CA">
              <w:rPr>
                <w:color w:val="000000"/>
                <w:sz w:val="24"/>
              </w:rPr>
              <w:t>业绩比较基准收益率标准差</w:t>
            </w:r>
            <w:r w:rsidRPr="007A33CA">
              <w:rPr>
                <w:rFonts w:ascii="宋体" w:hAnsi="宋体" w:cs="宋体" w:hint="eastAsia"/>
                <w:color w:val="000000"/>
                <w:sz w:val="24"/>
              </w:rPr>
              <w:t>④</w:t>
            </w:r>
          </w:p>
        </w:tc>
        <w:tc>
          <w:tcPr>
            <w:tcW w:w="1350" w:type="dxa"/>
            <w:vAlign w:val="center"/>
          </w:tcPr>
          <w:p w:rsidR="00037912" w:rsidRPr="007A33CA" w:rsidRDefault="00037912" w:rsidP="00B72D56">
            <w:pPr>
              <w:spacing w:line="360" w:lineRule="auto"/>
              <w:jc w:val="center"/>
              <w:rPr>
                <w:color w:val="000000"/>
                <w:sz w:val="24"/>
              </w:rPr>
            </w:pPr>
            <w:r w:rsidRPr="007A33CA">
              <w:rPr>
                <w:rFonts w:ascii="宋体" w:hAnsi="宋体" w:cs="宋体" w:hint="eastAsia"/>
                <w:color w:val="000000"/>
                <w:sz w:val="24"/>
              </w:rPr>
              <w:t>①</w:t>
            </w:r>
            <w:r w:rsidRPr="007A33CA">
              <w:rPr>
                <w:color w:val="000000"/>
                <w:sz w:val="24"/>
              </w:rPr>
              <w:t>－</w:t>
            </w:r>
            <w:r w:rsidRPr="007A33CA">
              <w:rPr>
                <w:rFonts w:ascii="宋体" w:hAnsi="宋体" w:cs="宋体" w:hint="eastAsia"/>
                <w:color w:val="000000"/>
                <w:sz w:val="24"/>
              </w:rPr>
              <w:t>③</w:t>
            </w:r>
          </w:p>
        </w:tc>
        <w:tc>
          <w:tcPr>
            <w:tcW w:w="1350" w:type="dxa"/>
            <w:vAlign w:val="center"/>
          </w:tcPr>
          <w:p w:rsidR="00037912" w:rsidRPr="007A33CA" w:rsidRDefault="00037912" w:rsidP="00B72D56">
            <w:pPr>
              <w:spacing w:line="360" w:lineRule="auto"/>
              <w:jc w:val="center"/>
              <w:rPr>
                <w:color w:val="000000"/>
                <w:sz w:val="24"/>
              </w:rPr>
            </w:pPr>
            <w:r w:rsidRPr="007A33CA">
              <w:rPr>
                <w:rFonts w:ascii="宋体" w:hAnsi="宋体" w:cs="宋体" w:hint="eastAsia"/>
                <w:color w:val="000000"/>
                <w:sz w:val="24"/>
              </w:rPr>
              <w:t>②</w:t>
            </w:r>
            <w:r w:rsidRPr="007A33CA">
              <w:rPr>
                <w:color w:val="000000"/>
                <w:sz w:val="24"/>
              </w:rPr>
              <w:t>－</w:t>
            </w:r>
            <w:r w:rsidRPr="007A33CA">
              <w:rPr>
                <w:rFonts w:ascii="宋体" w:hAnsi="宋体" w:cs="宋体" w:hint="eastAsia"/>
                <w:color w:val="000000"/>
                <w:sz w:val="24"/>
              </w:rPr>
              <w:t>④</w:t>
            </w:r>
          </w:p>
        </w:tc>
      </w:tr>
      <w:tr w:rsidR="00C86DFB">
        <w:tc>
          <w:tcPr>
            <w:tcW w:w="1620" w:type="dxa"/>
            <w:vAlign w:val="center"/>
          </w:tcPr>
          <w:p w:rsidR="00C86DFB" w:rsidRDefault="00823000">
            <w:pPr>
              <w:jc w:val="left"/>
            </w:pP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w:t>
            </w:r>
            <w:r>
              <w:rPr>
                <w:color w:val="000000"/>
                <w:sz w:val="24"/>
              </w:rPr>
              <w:t>-2018</w:t>
            </w:r>
            <w:r>
              <w:rPr>
                <w:color w:val="000000"/>
                <w:sz w:val="24"/>
              </w:rPr>
              <w:t>年</w:t>
            </w:r>
            <w:r>
              <w:rPr>
                <w:color w:val="000000"/>
                <w:sz w:val="24"/>
              </w:rPr>
              <w:t>9</w:t>
            </w:r>
            <w:r>
              <w:rPr>
                <w:color w:val="000000"/>
                <w:sz w:val="24"/>
              </w:rPr>
              <w:t>月</w:t>
            </w:r>
            <w:r>
              <w:rPr>
                <w:color w:val="000000"/>
                <w:sz w:val="24"/>
              </w:rPr>
              <w:t>20</w:t>
            </w:r>
            <w:r>
              <w:rPr>
                <w:color w:val="000000"/>
                <w:sz w:val="24"/>
              </w:rPr>
              <w:t>日</w:t>
            </w:r>
          </w:p>
        </w:tc>
        <w:tc>
          <w:tcPr>
            <w:tcW w:w="1350" w:type="dxa"/>
            <w:vAlign w:val="center"/>
          </w:tcPr>
          <w:p w:rsidR="00C86DFB" w:rsidRDefault="00823000">
            <w:pPr>
              <w:jc w:val="center"/>
            </w:pPr>
            <w:r>
              <w:rPr>
                <w:color w:val="000000"/>
                <w:sz w:val="24"/>
              </w:rPr>
              <w:t>-0.27%</w:t>
            </w:r>
          </w:p>
        </w:tc>
        <w:tc>
          <w:tcPr>
            <w:tcW w:w="1350" w:type="dxa"/>
            <w:vAlign w:val="center"/>
          </w:tcPr>
          <w:p w:rsidR="00C86DFB" w:rsidRDefault="00823000">
            <w:pPr>
              <w:jc w:val="center"/>
            </w:pPr>
            <w:r>
              <w:rPr>
                <w:color w:val="000000"/>
                <w:sz w:val="24"/>
              </w:rPr>
              <w:t>0.19%</w:t>
            </w:r>
          </w:p>
        </w:tc>
        <w:tc>
          <w:tcPr>
            <w:tcW w:w="1350" w:type="dxa"/>
            <w:vAlign w:val="center"/>
          </w:tcPr>
          <w:p w:rsidR="00C86DFB" w:rsidRDefault="00823000">
            <w:pPr>
              <w:jc w:val="center"/>
            </w:pPr>
            <w:r>
              <w:rPr>
                <w:color w:val="000000"/>
                <w:sz w:val="24"/>
              </w:rPr>
              <w:t>2.68%</w:t>
            </w:r>
          </w:p>
        </w:tc>
        <w:tc>
          <w:tcPr>
            <w:tcW w:w="1350" w:type="dxa"/>
            <w:vAlign w:val="center"/>
          </w:tcPr>
          <w:p w:rsidR="00C86DFB" w:rsidRDefault="00823000">
            <w:pPr>
              <w:jc w:val="center"/>
            </w:pPr>
            <w:r>
              <w:rPr>
                <w:color w:val="000000"/>
                <w:sz w:val="24"/>
              </w:rPr>
              <w:t>0.28%</w:t>
            </w:r>
          </w:p>
        </w:tc>
        <w:tc>
          <w:tcPr>
            <w:tcW w:w="1350" w:type="dxa"/>
            <w:vAlign w:val="center"/>
          </w:tcPr>
          <w:p w:rsidR="00C86DFB" w:rsidRDefault="00823000">
            <w:pPr>
              <w:jc w:val="center"/>
            </w:pPr>
            <w:r>
              <w:rPr>
                <w:color w:val="000000"/>
                <w:sz w:val="24"/>
              </w:rPr>
              <w:t>-2.95%</w:t>
            </w:r>
          </w:p>
        </w:tc>
        <w:tc>
          <w:tcPr>
            <w:tcW w:w="1350" w:type="dxa"/>
            <w:vAlign w:val="center"/>
          </w:tcPr>
          <w:p w:rsidR="00C86DFB" w:rsidRDefault="00823000">
            <w:pPr>
              <w:jc w:val="center"/>
            </w:pPr>
            <w:r>
              <w:rPr>
                <w:color w:val="000000"/>
                <w:sz w:val="24"/>
              </w:rPr>
              <w:t>-0.09%</w:t>
            </w:r>
          </w:p>
        </w:tc>
      </w:tr>
      <w:tr w:rsidR="00C86DFB">
        <w:tc>
          <w:tcPr>
            <w:tcW w:w="1620" w:type="dxa"/>
            <w:vAlign w:val="center"/>
          </w:tcPr>
          <w:p w:rsidR="00C86DFB" w:rsidRDefault="00823000">
            <w:pPr>
              <w:jc w:val="left"/>
            </w:pPr>
            <w:r>
              <w:rPr>
                <w:color w:val="000000"/>
                <w:sz w:val="24"/>
              </w:rPr>
              <w:t>自基金合同生效起至今</w:t>
            </w:r>
          </w:p>
        </w:tc>
        <w:tc>
          <w:tcPr>
            <w:tcW w:w="1350" w:type="dxa"/>
            <w:vAlign w:val="center"/>
          </w:tcPr>
          <w:p w:rsidR="00C86DFB" w:rsidRDefault="00823000">
            <w:pPr>
              <w:jc w:val="center"/>
            </w:pPr>
            <w:r>
              <w:rPr>
                <w:color w:val="000000"/>
                <w:sz w:val="24"/>
              </w:rPr>
              <w:t>7.44%</w:t>
            </w:r>
          </w:p>
        </w:tc>
        <w:tc>
          <w:tcPr>
            <w:tcW w:w="1350" w:type="dxa"/>
            <w:vAlign w:val="center"/>
          </w:tcPr>
          <w:p w:rsidR="00C86DFB" w:rsidRDefault="00823000">
            <w:pPr>
              <w:jc w:val="center"/>
            </w:pPr>
            <w:r>
              <w:rPr>
                <w:color w:val="000000"/>
                <w:sz w:val="24"/>
              </w:rPr>
              <w:t>0.16%</w:t>
            </w:r>
          </w:p>
        </w:tc>
        <w:tc>
          <w:tcPr>
            <w:tcW w:w="1350" w:type="dxa"/>
            <w:vAlign w:val="center"/>
          </w:tcPr>
          <w:p w:rsidR="00C86DFB" w:rsidRDefault="00823000">
            <w:pPr>
              <w:jc w:val="center"/>
            </w:pPr>
            <w:r>
              <w:rPr>
                <w:color w:val="000000"/>
                <w:sz w:val="24"/>
              </w:rPr>
              <w:t>2.88%</w:t>
            </w:r>
          </w:p>
        </w:tc>
        <w:tc>
          <w:tcPr>
            <w:tcW w:w="1350" w:type="dxa"/>
            <w:vAlign w:val="center"/>
          </w:tcPr>
          <w:p w:rsidR="00C86DFB" w:rsidRDefault="00823000">
            <w:pPr>
              <w:jc w:val="center"/>
            </w:pPr>
            <w:r>
              <w:rPr>
                <w:color w:val="000000"/>
                <w:sz w:val="24"/>
              </w:rPr>
              <w:t>0.24%</w:t>
            </w:r>
          </w:p>
        </w:tc>
        <w:tc>
          <w:tcPr>
            <w:tcW w:w="1350" w:type="dxa"/>
            <w:vAlign w:val="center"/>
          </w:tcPr>
          <w:p w:rsidR="00C86DFB" w:rsidRDefault="00823000">
            <w:pPr>
              <w:jc w:val="center"/>
            </w:pPr>
            <w:r>
              <w:rPr>
                <w:color w:val="000000"/>
                <w:sz w:val="24"/>
              </w:rPr>
              <w:t>4.56%</w:t>
            </w:r>
          </w:p>
        </w:tc>
        <w:tc>
          <w:tcPr>
            <w:tcW w:w="1350" w:type="dxa"/>
            <w:vAlign w:val="center"/>
          </w:tcPr>
          <w:p w:rsidR="00C86DFB" w:rsidRDefault="00823000">
            <w:pPr>
              <w:jc w:val="center"/>
            </w:pPr>
            <w:r>
              <w:rPr>
                <w:color w:val="000000"/>
                <w:sz w:val="24"/>
              </w:rPr>
              <w:t>-0.08%</w:t>
            </w:r>
          </w:p>
        </w:tc>
      </w:tr>
    </w:tbl>
    <w:p w:rsidR="00037912" w:rsidRPr="007A33CA" w:rsidRDefault="00037912" w:rsidP="00037912">
      <w:pPr>
        <w:pStyle w:val="21"/>
        <w:spacing w:line="360" w:lineRule="auto"/>
        <w:ind w:firstLineChars="0" w:firstLine="0"/>
        <w:rPr>
          <w:rFonts w:ascii="Times New Roman" w:hAnsi="Times New Roman"/>
          <w:b/>
          <w:color w:val="000000"/>
        </w:rPr>
      </w:pPr>
      <w:r w:rsidRPr="007A33CA">
        <w:rPr>
          <w:rFonts w:ascii="Times New Roman" w:hAnsi="Times New Roman" w:hint="eastAsia"/>
          <w:b/>
          <w:color w:val="000000"/>
        </w:rPr>
        <w:t xml:space="preserve"> </w:t>
      </w:r>
      <w:r w:rsidRPr="007A33CA">
        <w:rPr>
          <w:rFonts w:ascii="Times New Roman" w:hAnsi="Times New Roman"/>
          <w:b/>
          <w:color w:val="000000"/>
        </w:rPr>
        <w:t>国</w:t>
      </w:r>
      <w:proofErr w:type="gramStart"/>
      <w:r w:rsidRPr="007A33CA">
        <w:rPr>
          <w:rFonts w:ascii="Times New Roman" w:hAnsi="Times New Roman"/>
          <w:b/>
          <w:color w:val="000000"/>
        </w:rPr>
        <w:t>投瑞银双债</w:t>
      </w:r>
      <w:proofErr w:type="gramEnd"/>
      <w:r w:rsidRPr="007A33CA">
        <w:rPr>
          <w:rFonts w:ascii="Times New Roman" w:hAnsi="Times New Roman"/>
          <w:b/>
          <w:color w:val="000000"/>
        </w:rPr>
        <w:t>丰利</w:t>
      </w:r>
      <w:proofErr w:type="gramStart"/>
      <w:r w:rsidRPr="007A33CA">
        <w:rPr>
          <w:rFonts w:ascii="Times New Roman" w:hAnsi="Times New Roman"/>
          <w:b/>
          <w:color w:val="000000"/>
        </w:rPr>
        <w:t>定开债</w:t>
      </w:r>
      <w:proofErr w:type="gramEnd"/>
      <w:r w:rsidRPr="007A33CA">
        <w:rPr>
          <w:rFonts w:ascii="Times New Roman" w:hAnsi="Times New Roman"/>
          <w:b/>
          <w:color w:val="000000"/>
        </w:rPr>
        <w:t>C</w:t>
      </w:r>
      <w:r w:rsidRPr="007A33CA">
        <w:rPr>
          <w:rFonts w:ascii="Times New Roman" w:hAnsi="Times New Roman"/>
          <w:b/>
          <w:color w:val="000000"/>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037912" w:rsidRPr="007A33CA" w:rsidTr="00B72D56">
        <w:tc>
          <w:tcPr>
            <w:tcW w:w="1620" w:type="dxa"/>
            <w:vAlign w:val="center"/>
          </w:tcPr>
          <w:p w:rsidR="00037912" w:rsidRPr="007A33CA" w:rsidRDefault="00037912" w:rsidP="00B72D56">
            <w:pPr>
              <w:spacing w:line="360" w:lineRule="auto"/>
              <w:jc w:val="center"/>
              <w:rPr>
                <w:color w:val="000000"/>
                <w:sz w:val="24"/>
              </w:rPr>
            </w:pPr>
            <w:r w:rsidRPr="007A33CA">
              <w:rPr>
                <w:color w:val="000000"/>
                <w:sz w:val="24"/>
              </w:rPr>
              <w:t>阶段</w:t>
            </w:r>
          </w:p>
        </w:tc>
        <w:tc>
          <w:tcPr>
            <w:tcW w:w="1350" w:type="dxa"/>
            <w:vAlign w:val="center"/>
          </w:tcPr>
          <w:p w:rsidR="00037912" w:rsidRPr="007A33CA" w:rsidRDefault="00037912" w:rsidP="00B72D56">
            <w:pPr>
              <w:spacing w:line="360" w:lineRule="auto"/>
              <w:jc w:val="center"/>
              <w:rPr>
                <w:color w:val="000000"/>
                <w:sz w:val="24"/>
              </w:rPr>
            </w:pPr>
            <w:r w:rsidRPr="007A33CA">
              <w:rPr>
                <w:color w:val="000000"/>
                <w:sz w:val="24"/>
              </w:rPr>
              <w:t>份额净值增长率</w:t>
            </w:r>
            <w:r w:rsidRPr="007A33CA">
              <w:rPr>
                <w:rFonts w:ascii="宋体" w:hAnsi="宋体" w:cs="宋体" w:hint="eastAsia"/>
                <w:color w:val="000000"/>
                <w:sz w:val="24"/>
              </w:rPr>
              <w:t>①</w:t>
            </w:r>
          </w:p>
        </w:tc>
        <w:tc>
          <w:tcPr>
            <w:tcW w:w="1350" w:type="dxa"/>
            <w:vAlign w:val="center"/>
          </w:tcPr>
          <w:p w:rsidR="00037912" w:rsidRPr="007A33CA" w:rsidRDefault="00037912" w:rsidP="00B72D56">
            <w:pPr>
              <w:spacing w:line="360" w:lineRule="auto"/>
              <w:jc w:val="center"/>
              <w:rPr>
                <w:color w:val="000000"/>
                <w:sz w:val="24"/>
              </w:rPr>
            </w:pPr>
            <w:r w:rsidRPr="007A33CA">
              <w:rPr>
                <w:color w:val="000000"/>
                <w:sz w:val="24"/>
              </w:rPr>
              <w:t>份额净值增长率标准差</w:t>
            </w:r>
            <w:r w:rsidRPr="007A33CA">
              <w:rPr>
                <w:rFonts w:ascii="宋体" w:hAnsi="宋体" w:cs="宋体" w:hint="eastAsia"/>
                <w:color w:val="000000"/>
                <w:sz w:val="24"/>
              </w:rPr>
              <w:t>②</w:t>
            </w:r>
          </w:p>
        </w:tc>
        <w:tc>
          <w:tcPr>
            <w:tcW w:w="1350" w:type="dxa"/>
            <w:vAlign w:val="center"/>
          </w:tcPr>
          <w:p w:rsidR="00037912" w:rsidRPr="007A33CA" w:rsidRDefault="00037912" w:rsidP="00B72D56">
            <w:pPr>
              <w:spacing w:line="360" w:lineRule="auto"/>
              <w:jc w:val="center"/>
              <w:rPr>
                <w:color w:val="000000"/>
                <w:sz w:val="24"/>
              </w:rPr>
            </w:pPr>
            <w:r w:rsidRPr="007A33CA">
              <w:rPr>
                <w:color w:val="000000"/>
                <w:sz w:val="24"/>
              </w:rPr>
              <w:t>业绩比较基准收益率</w:t>
            </w:r>
            <w:r w:rsidRPr="007A33CA">
              <w:rPr>
                <w:rFonts w:ascii="宋体" w:hAnsi="宋体" w:cs="宋体" w:hint="eastAsia"/>
                <w:color w:val="000000"/>
                <w:sz w:val="24"/>
              </w:rPr>
              <w:t>③</w:t>
            </w:r>
          </w:p>
        </w:tc>
        <w:tc>
          <w:tcPr>
            <w:tcW w:w="1350" w:type="dxa"/>
            <w:vAlign w:val="center"/>
          </w:tcPr>
          <w:p w:rsidR="00037912" w:rsidRPr="007A33CA" w:rsidRDefault="00037912" w:rsidP="00B72D56">
            <w:pPr>
              <w:spacing w:line="360" w:lineRule="auto"/>
              <w:jc w:val="center"/>
              <w:rPr>
                <w:color w:val="000000"/>
                <w:sz w:val="24"/>
              </w:rPr>
            </w:pPr>
            <w:r w:rsidRPr="007A33CA">
              <w:rPr>
                <w:color w:val="000000"/>
                <w:sz w:val="24"/>
              </w:rPr>
              <w:t>业绩比较基准收益率标准差</w:t>
            </w:r>
            <w:r w:rsidRPr="007A33CA">
              <w:rPr>
                <w:rFonts w:ascii="宋体" w:hAnsi="宋体" w:cs="宋体" w:hint="eastAsia"/>
                <w:color w:val="000000"/>
                <w:sz w:val="24"/>
              </w:rPr>
              <w:t>④</w:t>
            </w:r>
          </w:p>
        </w:tc>
        <w:tc>
          <w:tcPr>
            <w:tcW w:w="1350" w:type="dxa"/>
            <w:vAlign w:val="center"/>
          </w:tcPr>
          <w:p w:rsidR="00037912" w:rsidRPr="007A33CA" w:rsidRDefault="00037912" w:rsidP="00B72D56">
            <w:pPr>
              <w:spacing w:line="360" w:lineRule="auto"/>
              <w:jc w:val="center"/>
              <w:rPr>
                <w:color w:val="000000"/>
                <w:sz w:val="24"/>
              </w:rPr>
            </w:pPr>
            <w:r w:rsidRPr="007A33CA">
              <w:rPr>
                <w:rFonts w:ascii="宋体" w:hAnsi="宋体" w:cs="宋体" w:hint="eastAsia"/>
                <w:color w:val="000000"/>
                <w:sz w:val="24"/>
              </w:rPr>
              <w:t>①</w:t>
            </w:r>
            <w:r w:rsidRPr="007A33CA">
              <w:rPr>
                <w:color w:val="000000"/>
                <w:sz w:val="24"/>
              </w:rPr>
              <w:t>－</w:t>
            </w:r>
            <w:r w:rsidRPr="007A33CA">
              <w:rPr>
                <w:rFonts w:ascii="宋体" w:hAnsi="宋体" w:cs="宋体" w:hint="eastAsia"/>
                <w:color w:val="000000"/>
                <w:sz w:val="24"/>
              </w:rPr>
              <w:t>③</w:t>
            </w:r>
          </w:p>
        </w:tc>
        <w:tc>
          <w:tcPr>
            <w:tcW w:w="1350" w:type="dxa"/>
            <w:vAlign w:val="center"/>
          </w:tcPr>
          <w:p w:rsidR="00037912" w:rsidRPr="007A33CA" w:rsidRDefault="00037912" w:rsidP="00B72D56">
            <w:pPr>
              <w:spacing w:line="360" w:lineRule="auto"/>
              <w:jc w:val="center"/>
              <w:rPr>
                <w:color w:val="000000"/>
                <w:sz w:val="24"/>
              </w:rPr>
            </w:pPr>
            <w:r w:rsidRPr="007A33CA">
              <w:rPr>
                <w:rFonts w:ascii="宋体" w:hAnsi="宋体" w:cs="宋体" w:hint="eastAsia"/>
                <w:color w:val="000000"/>
                <w:sz w:val="24"/>
              </w:rPr>
              <w:t>②</w:t>
            </w:r>
            <w:r w:rsidRPr="007A33CA">
              <w:rPr>
                <w:color w:val="000000"/>
                <w:sz w:val="24"/>
              </w:rPr>
              <w:t>－</w:t>
            </w:r>
            <w:r w:rsidRPr="007A33CA">
              <w:rPr>
                <w:rFonts w:ascii="宋体" w:hAnsi="宋体" w:cs="宋体" w:hint="eastAsia"/>
                <w:color w:val="000000"/>
                <w:sz w:val="24"/>
              </w:rPr>
              <w:t>④</w:t>
            </w:r>
          </w:p>
        </w:tc>
      </w:tr>
      <w:tr w:rsidR="00C86DFB">
        <w:tc>
          <w:tcPr>
            <w:tcW w:w="1620" w:type="dxa"/>
            <w:vAlign w:val="center"/>
          </w:tcPr>
          <w:p w:rsidR="00C86DFB" w:rsidRDefault="00823000">
            <w:pPr>
              <w:jc w:val="left"/>
            </w:pP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lastRenderedPageBreak/>
              <w:t>日</w:t>
            </w:r>
            <w:r>
              <w:rPr>
                <w:color w:val="000000"/>
                <w:sz w:val="24"/>
              </w:rPr>
              <w:t>-2018</w:t>
            </w:r>
            <w:r>
              <w:rPr>
                <w:color w:val="000000"/>
                <w:sz w:val="24"/>
              </w:rPr>
              <w:t>年</w:t>
            </w:r>
            <w:r>
              <w:rPr>
                <w:color w:val="000000"/>
                <w:sz w:val="24"/>
              </w:rPr>
              <w:t>9</w:t>
            </w:r>
            <w:r>
              <w:rPr>
                <w:color w:val="000000"/>
                <w:sz w:val="24"/>
              </w:rPr>
              <w:t>月</w:t>
            </w:r>
            <w:r>
              <w:rPr>
                <w:color w:val="000000"/>
                <w:sz w:val="24"/>
              </w:rPr>
              <w:t>20</w:t>
            </w:r>
            <w:r>
              <w:rPr>
                <w:color w:val="000000"/>
                <w:sz w:val="24"/>
              </w:rPr>
              <w:t>日</w:t>
            </w:r>
          </w:p>
        </w:tc>
        <w:tc>
          <w:tcPr>
            <w:tcW w:w="1350" w:type="dxa"/>
            <w:vAlign w:val="center"/>
          </w:tcPr>
          <w:p w:rsidR="00C86DFB" w:rsidRDefault="00823000">
            <w:pPr>
              <w:jc w:val="center"/>
            </w:pPr>
            <w:r>
              <w:rPr>
                <w:color w:val="000000"/>
                <w:sz w:val="24"/>
              </w:rPr>
              <w:lastRenderedPageBreak/>
              <w:t>-0.53%</w:t>
            </w:r>
          </w:p>
        </w:tc>
        <w:tc>
          <w:tcPr>
            <w:tcW w:w="1350" w:type="dxa"/>
            <w:vAlign w:val="center"/>
          </w:tcPr>
          <w:p w:rsidR="00C86DFB" w:rsidRDefault="00823000">
            <w:pPr>
              <w:jc w:val="center"/>
            </w:pPr>
            <w:r>
              <w:rPr>
                <w:color w:val="000000"/>
                <w:sz w:val="24"/>
              </w:rPr>
              <w:t>0.19%</w:t>
            </w:r>
          </w:p>
        </w:tc>
        <w:tc>
          <w:tcPr>
            <w:tcW w:w="1350" w:type="dxa"/>
            <w:vAlign w:val="center"/>
          </w:tcPr>
          <w:p w:rsidR="00C86DFB" w:rsidRDefault="00823000">
            <w:pPr>
              <w:jc w:val="center"/>
            </w:pPr>
            <w:r>
              <w:rPr>
                <w:color w:val="000000"/>
                <w:sz w:val="24"/>
              </w:rPr>
              <w:t>2.68%</w:t>
            </w:r>
          </w:p>
        </w:tc>
        <w:tc>
          <w:tcPr>
            <w:tcW w:w="1350" w:type="dxa"/>
            <w:vAlign w:val="center"/>
          </w:tcPr>
          <w:p w:rsidR="00C86DFB" w:rsidRDefault="00823000">
            <w:pPr>
              <w:jc w:val="center"/>
            </w:pPr>
            <w:r>
              <w:rPr>
                <w:color w:val="000000"/>
                <w:sz w:val="24"/>
              </w:rPr>
              <w:t>0.28%</w:t>
            </w:r>
          </w:p>
        </w:tc>
        <w:tc>
          <w:tcPr>
            <w:tcW w:w="1350" w:type="dxa"/>
            <w:vAlign w:val="center"/>
          </w:tcPr>
          <w:p w:rsidR="00C86DFB" w:rsidRDefault="00823000">
            <w:pPr>
              <w:jc w:val="center"/>
            </w:pPr>
            <w:r>
              <w:rPr>
                <w:color w:val="000000"/>
                <w:sz w:val="24"/>
              </w:rPr>
              <w:t>-3.21%</w:t>
            </w:r>
          </w:p>
        </w:tc>
        <w:tc>
          <w:tcPr>
            <w:tcW w:w="1350" w:type="dxa"/>
            <w:vAlign w:val="center"/>
          </w:tcPr>
          <w:p w:rsidR="00C86DFB" w:rsidRDefault="00823000">
            <w:pPr>
              <w:jc w:val="center"/>
            </w:pPr>
            <w:r>
              <w:rPr>
                <w:color w:val="000000"/>
                <w:sz w:val="24"/>
              </w:rPr>
              <w:t>-0.09%</w:t>
            </w:r>
          </w:p>
        </w:tc>
      </w:tr>
      <w:tr w:rsidR="00C86DFB">
        <w:tc>
          <w:tcPr>
            <w:tcW w:w="1620" w:type="dxa"/>
            <w:vAlign w:val="center"/>
          </w:tcPr>
          <w:p w:rsidR="00C86DFB" w:rsidRDefault="00823000">
            <w:pPr>
              <w:jc w:val="left"/>
            </w:pPr>
            <w:r>
              <w:rPr>
                <w:color w:val="000000"/>
                <w:sz w:val="24"/>
              </w:rPr>
              <w:lastRenderedPageBreak/>
              <w:t>自基金合同生效起至今</w:t>
            </w:r>
          </w:p>
        </w:tc>
        <w:tc>
          <w:tcPr>
            <w:tcW w:w="1350" w:type="dxa"/>
            <w:vAlign w:val="center"/>
          </w:tcPr>
          <w:p w:rsidR="00C86DFB" w:rsidRDefault="00823000">
            <w:pPr>
              <w:jc w:val="center"/>
            </w:pPr>
            <w:r>
              <w:rPr>
                <w:color w:val="000000"/>
                <w:sz w:val="24"/>
              </w:rPr>
              <w:t>6.36%</w:t>
            </w:r>
          </w:p>
        </w:tc>
        <w:tc>
          <w:tcPr>
            <w:tcW w:w="1350" w:type="dxa"/>
            <w:vAlign w:val="center"/>
          </w:tcPr>
          <w:p w:rsidR="00C86DFB" w:rsidRDefault="00823000">
            <w:pPr>
              <w:jc w:val="center"/>
            </w:pPr>
            <w:r>
              <w:rPr>
                <w:color w:val="000000"/>
                <w:sz w:val="24"/>
              </w:rPr>
              <w:t>0.16%</w:t>
            </w:r>
          </w:p>
        </w:tc>
        <w:tc>
          <w:tcPr>
            <w:tcW w:w="1350" w:type="dxa"/>
            <w:vAlign w:val="center"/>
          </w:tcPr>
          <w:p w:rsidR="00C86DFB" w:rsidRDefault="00823000">
            <w:pPr>
              <w:jc w:val="center"/>
            </w:pPr>
            <w:r>
              <w:rPr>
                <w:color w:val="000000"/>
                <w:sz w:val="24"/>
              </w:rPr>
              <w:t>2.88%</w:t>
            </w:r>
          </w:p>
        </w:tc>
        <w:tc>
          <w:tcPr>
            <w:tcW w:w="1350" w:type="dxa"/>
            <w:vAlign w:val="center"/>
          </w:tcPr>
          <w:p w:rsidR="00C86DFB" w:rsidRDefault="00823000">
            <w:pPr>
              <w:jc w:val="center"/>
            </w:pPr>
            <w:r>
              <w:rPr>
                <w:color w:val="000000"/>
                <w:sz w:val="24"/>
              </w:rPr>
              <w:t>0.24%</w:t>
            </w:r>
          </w:p>
        </w:tc>
        <w:tc>
          <w:tcPr>
            <w:tcW w:w="1350" w:type="dxa"/>
            <w:vAlign w:val="center"/>
          </w:tcPr>
          <w:p w:rsidR="00C86DFB" w:rsidRDefault="00823000">
            <w:pPr>
              <w:jc w:val="center"/>
            </w:pPr>
            <w:r>
              <w:rPr>
                <w:color w:val="000000"/>
                <w:sz w:val="24"/>
              </w:rPr>
              <w:t>3.48%</w:t>
            </w:r>
          </w:p>
        </w:tc>
        <w:tc>
          <w:tcPr>
            <w:tcW w:w="1350" w:type="dxa"/>
            <w:vAlign w:val="center"/>
          </w:tcPr>
          <w:p w:rsidR="00C86DFB" w:rsidRDefault="00823000">
            <w:pPr>
              <w:jc w:val="center"/>
            </w:pPr>
            <w:r>
              <w:rPr>
                <w:color w:val="000000"/>
                <w:sz w:val="24"/>
              </w:rPr>
              <w:t>-0.08%</w:t>
            </w:r>
          </w:p>
        </w:tc>
      </w:tr>
    </w:tbl>
    <w:p w:rsidR="00C86DFB" w:rsidRDefault="00823000">
      <w:pPr>
        <w:tabs>
          <w:tab w:val="left" w:pos="426"/>
        </w:tabs>
        <w:spacing w:line="360" w:lineRule="auto"/>
        <w:ind w:firstLineChars="200" w:firstLine="480"/>
        <w:jc w:val="left"/>
        <w:rPr>
          <w:color w:val="000000"/>
          <w:kern w:val="0"/>
          <w:sz w:val="24"/>
        </w:rPr>
      </w:pPr>
      <w:r>
        <w:rPr>
          <w:color w:val="000000"/>
          <w:kern w:val="0"/>
          <w:sz w:val="24"/>
        </w:rPr>
        <w:t>1</w:t>
      </w:r>
      <w:r>
        <w:rPr>
          <w:color w:val="000000"/>
          <w:kern w:val="0"/>
          <w:sz w:val="24"/>
        </w:rPr>
        <w:t>、自</w:t>
      </w:r>
      <w:r>
        <w:rPr>
          <w:color w:val="000000"/>
          <w:kern w:val="0"/>
          <w:sz w:val="24"/>
        </w:rPr>
        <w:t>2018</w:t>
      </w:r>
      <w:r>
        <w:rPr>
          <w:color w:val="000000"/>
          <w:kern w:val="0"/>
          <w:sz w:val="24"/>
        </w:rPr>
        <w:t>年</w:t>
      </w:r>
      <w:r>
        <w:rPr>
          <w:color w:val="000000"/>
          <w:kern w:val="0"/>
          <w:sz w:val="24"/>
        </w:rPr>
        <w:t>9</w:t>
      </w:r>
      <w:r>
        <w:rPr>
          <w:color w:val="000000"/>
          <w:kern w:val="0"/>
          <w:sz w:val="24"/>
        </w:rPr>
        <w:t>月</w:t>
      </w:r>
      <w:r>
        <w:rPr>
          <w:color w:val="000000"/>
          <w:kern w:val="0"/>
          <w:sz w:val="24"/>
        </w:rPr>
        <w:t>21</w:t>
      </w:r>
      <w:r>
        <w:rPr>
          <w:color w:val="000000"/>
          <w:kern w:val="0"/>
          <w:sz w:val="24"/>
        </w:rPr>
        <w:t>日起，国</w:t>
      </w:r>
      <w:proofErr w:type="gramStart"/>
      <w:r>
        <w:rPr>
          <w:color w:val="000000"/>
          <w:kern w:val="0"/>
          <w:sz w:val="24"/>
        </w:rPr>
        <w:t>投瑞银双债</w:t>
      </w:r>
      <w:proofErr w:type="gramEnd"/>
      <w:r>
        <w:rPr>
          <w:color w:val="000000"/>
          <w:kern w:val="0"/>
          <w:sz w:val="24"/>
        </w:rPr>
        <w:t>丰利两年定期开放债券型证券投资基金转型</w:t>
      </w:r>
      <w:proofErr w:type="gramStart"/>
      <w:r>
        <w:rPr>
          <w:color w:val="000000"/>
          <w:kern w:val="0"/>
          <w:sz w:val="24"/>
        </w:rPr>
        <w:t>为国投瑞银</w:t>
      </w:r>
      <w:proofErr w:type="gramEnd"/>
      <w:r>
        <w:rPr>
          <w:color w:val="000000"/>
          <w:kern w:val="0"/>
          <w:sz w:val="24"/>
        </w:rPr>
        <w:t>和盛丰利债券型证券投资基金，因此上表报告期间的结束日为</w:t>
      </w:r>
      <w:r>
        <w:rPr>
          <w:color w:val="000000"/>
          <w:kern w:val="0"/>
          <w:sz w:val="24"/>
        </w:rPr>
        <w:t>2018</w:t>
      </w:r>
      <w:r>
        <w:rPr>
          <w:color w:val="000000"/>
          <w:kern w:val="0"/>
          <w:sz w:val="24"/>
        </w:rPr>
        <w:t>年</w:t>
      </w:r>
      <w:r>
        <w:rPr>
          <w:color w:val="000000"/>
          <w:kern w:val="0"/>
          <w:sz w:val="24"/>
        </w:rPr>
        <w:t>9</w:t>
      </w:r>
      <w:r>
        <w:rPr>
          <w:color w:val="000000"/>
          <w:kern w:val="0"/>
          <w:sz w:val="24"/>
        </w:rPr>
        <w:t>月</w:t>
      </w:r>
      <w:r>
        <w:rPr>
          <w:color w:val="000000"/>
          <w:kern w:val="0"/>
          <w:sz w:val="24"/>
        </w:rPr>
        <w:t>20</w:t>
      </w:r>
      <w:r>
        <w:rPr>
          <w:color w:val="000000"/>
          <w:kern w:val="0"/>
          <w:sz w:val="24"/>
        </w:rPr>
        <w:t>日。本基金转型前以可转债、信用债为主要投资方向，强调基金资产的稳定增值；本基金转型前以中证可转债指数、中证信用</w:t>
      </w:r>
      <w:proofErr w:type="gramStart"/>
      <w:r>
        <w:rPr>
          <w:color w:val="000000"/>
          <w:kern w:val="0"/>
          <w:sz w:val="24"/>
        </w:rPr>
        <w:t>债指数</w:t>
      </w:r>
      <w:proofErr w:type="gramEnd"/>
      <w:r>
        <w:rPr>
          <w:color w:val="000000"/>
          <w:kern w:val="0"/>
          <w:sz w:val="24"/>
        </w:rPr>
        <w:t>为基础构建业绩比较基准，主要是鉴于上述指数的公允性和权威性，以及上述指数与本基金投资策略的一致性。</w:t>
      </w:r>
    </w:p>
    <w:p w:rsidR="00037912" w:rsidRPr="007A33CA" w:rsidRDefault="00037912" w:rsidP="007A33CA">
      <w:pPr>
        <w:tabs>
          <w:tab w:val="left" w:pos="426"/>
        </w:tabs>
        <w:spacing w:line="360" w:lineRule="auto"/>
        <w:ind w:firstLineChars="200" w:firstLine="480"/>
        <w:jc w:val="left"/>
        <w:rPr>
          <w:color w:val="000000"/>
          <w:kern w:val="0"/>
          <w:sz w:val="24"/>
        </w:rPr>
      </w:pPr>
      <w:r w:rsidRPr="007A33CA">
        <w:rPr>
          <w:color w:val="000000"/>
          <w:kern w:val="0"/>
          <w:sz w:val="24"/>
        </w:rPr>
        <w:t>2</w:t>
      </w:r>
      <w:r w:rsidRPr="007A33CA">
        <w:rPr>
          <w:color w:val="000000"/>
          <w:kern w:val="0"/>
          <w:sz w:val="24"/>
        </w:rPr>
        <w:t>、本基金对业绩比较基准采用</w:t>
      </w:r>
      <w:proofErr w:type="gramStart"/>
      <w:r w:rsidRPr="007A33CA">
        <w:rPr>
          <w:color w:val="000000"/>
          <w:kern w:val="0"/>
          <w:sz w:val="24"/>
        </w:rPr>
        <w:t>每日再</w:t>
      </w:r>
      <w:proofErr w:type="gramEnd"/>
      <w:r w:rsidRPr="007A33CA">
        <w:rPr>
          <w:color w:val="000000"/>
          <w:kern w:val="0"/>
          <w:sz w:val="24"/>
        </w:rPr>
        <w:t>平衡的计算方法。</w:t>
      </w:r>
    </w:p>
    <w:p w:rsidR="00037912" w:rsidRPr="007A33CA" w:rsidRDefault="00037912" w:rsidP="00B319ED">
      <w:pPr>
        <w:spacing w:beforeLines="100" w:before="312" w:line="360" w:lineRule="auto"/>
        <w:rPr>
          <w:b/>
          <w:color w:val="000000"/>
          <w:kern w:val="0"/>
          <w:sz w:val="24"/>
        </w:rPr>
      </w:pPr>
      <w:r w:rsidRPr="007A33CA">
        <w:rPr>
          <w:b/>
          <w:color w:val="000000"/>
          <w:kern w:val="0"/>
          <w:sz w:val="24"/>
        </w:rPr>
        <w:t>3.2.3</w:t>
      </w:r>
      <w:r w:rsidR="009724D8">
        <w:rPr>
          <w:rStyle w:val="af8"/>
          <w:rFonts w:hint="eastAsia"/>
          <w:color w:val="000000"/>
          <w:sz w:val="24"/>
          <w:shd w:val="clear" w:color="auto" w:fill="FFFFFF"/>
        </w:rPr>
        <w:t>自基金合同生效以来</w:t>
      </w:r>
      <w:r w:rsidRPr="007A33CA">
        <w:rPr>
          <w:b/>
          <w:color w:val="000000"/>
          <w:kern w:val="0"/>
          <w:sz w:val="24"/>
        </w:rPr>
        <w:t>基金份额累计净值增长率变动及其与同期业绩比较基准收益率变动的比较</w:t>
      </w:r>
      <w:r w:rsidRPr="007A33CA">
        <w:rPr>
          <w:b/>
          <w:color w:val="000000"/>
          <w:kern w:val="0"/>
          <w:sz w:val="24"/>
        </w:rPr>
        <w:t xml:space="preserve"> </w:t>
      </w:r>
    </w:p>
    <w:p w:rsidR="00037912" w:rsidRPr="007A33CA" w:rsidRDefault="00037912" w:rsidP="00037912">
      <w:pPr>
        <w:spacing w:line="360" w:lineRule="auto"/>
        <w:jc w:val="center"/>
        <w:rPr>
          <w:color w:val="000000"/>
          <w:sz w:val="24"/>
        </w:rPr>
      </w:pPr>
      <w:r w:rsidRPr="007A33CA">
        <w:rPr>
          <w:color w:val="000000"/>
          <w:kern w:val="0"/>
          <w:sz w:val="24"/>
        </w:rPr>
        <w:t>国</w:t>
      </w:r>
      <w:proofErr w:type="gramStart"/>
      <w:r w:rsidRPr="007A33CA">
        <w:rPr>
          <w:color w:val="000000"/>
          <w:kern w:val="0"/>
          <w:sz w:val="24"/>
        </w:rPr>
        <w:t>投瑞银双债</w:t>
      </w:r>
      <w:proofErr w:type="gramEnd"/>
      <w:r w:rsidRPr="007A33CA">
        <w:rPr>
          <w:color w:val="000000"/>
          <w:kern w:val="0"/>
          <w:sz w:val="24"/>
        </w:rPr>
        <w:t>丰利两年定期开放债券型证券投资基金</w:t>
      </w:r>
    </w:p>
    <w:p w:rsidR="00037912" w:rsidRPr="007A33CA" w:rsidRDefault="00037912" w:rsidP="00B319ED">
      <w:pPr>
        <w:spacing w:line="360" w:lineRule="auto"/>
        <w:jc w:val="center"/>
        <w:rPr>
          <w:color w:val="000000"/>
          <w:kern w:val="0"/>
          <w:sz w:val="24"/>
        </w:rPr>
      </w:pPr>
      <w:r w:rsidRPr="007A33CA">
        <w:rPr>
          <w:color w:val="000000"/>
          <w:kern w:val="0"/>
          <w:sz w:val="24"/>
        </w:rPr>
        <w:t>份额累计净值增长率与业绩比较基准收益率的历史走势对比图</w:t>
      </w:r>
    </w:p>
    <w:p w:rsidR="00037912" w:rsidRPr="007A33CA" w:rsidRDefault="00037912" w:rsidP="00B319ED">
      <w:pPr>
        <w:pStyle w:val="a6"/>
        <w:snapToGrid w:val="0"/>
        <w:spacing w:line="360" w:lineRule="auto"/>
        <w:jc w:val="center"/>
        <w:rPr>
          <w:rFonts w:ascii="Times New Roman" w:hAnsi="Times New Roman"/>
          <w:color w:val="000000"/>
          <w:sz w:val="24"/>
          <w:szCs w:val="24"/>
        </w:rPr>
      </w:pPr>
      <w:r w:rsidRPr="007A33CA">
        <w:rPr>
          <w:rFonts w:ascii="Times New Roman" w:hAnsi="Times New Roman"/>
          <w:color w:val="000000"/>
          <w:sz w:val="24"/>
          <w:szCs w:val="24"/>
        </w:rPr>
        <w:t>(2018</w:t>
      </w:r>
      <w:r w:rsidRPr="007A33CA">
        <w:rPr>
          <w:rFonts w:ascii="Times New Roman" w:hAnsi="Times New Roman"/>
          <w:color w:val="000000"/>
          <w:sz w:val="24"/>
          <w:szCs w:val="24"/>
        </w:rPr>
        <w:t>年</w:t>
      </w:r>
      <w:r w:rsidRPr="007A33CA">
        <w:rPr>
          <w:rFonts w:ascii="Times New Roman" w:hAnsi="Times New Roman"/>
          <w:color w:val="000000"/>
          <w:sz w:val="24"/>
          <w:szCs w:val="24"/>
        </w:rPr>
        <w:t>9</w:t>
      </w:r>
      <w:r w:rsidRPr="007A33CA">
        <w:rPr>
          <w:rFonts w:ascii="Times New Roman" w:hAnsi="Times New Roman"/>
          <w:color w:val="000000"/>
          <w:sz w:val="24"/>
          <w:szCs w:val="24"/>
        </w:rPr>
        <w:t>月</w:t>
      </w:r>
      <w:r w:rsidRPr="007A33CA">
        <w:rPr>
          <w:rFonts w:ascii="Times New Roman" w:hAnsi="Times New Roman"/>
          <w:color w:val="000000"/>
          <w:sz w:val="24"/>
          <w:szCs w:val="24"/>
        </w:rPr>
        <w:t>21</w:t>
      </w:r>
      <w:r w:rsidRPr="007A33CA">
        <w:rPr>
          <w:rFonts w:ascii="Times New Roman" w:hAnsi="Times New Roman"/>
          <w:color w:val="000000"/>
          <w:sz w:val="24"/>
          <w:szCs w:val="24"/>
        </w:rPr>
        <w:t>日至</w:t>
      </w:r>
      <w:r w:rsidRPr="007A33CA">
        <w:rPr>
          <w:rFonts w:ascii="Times New Roman" w:hAnsi="Times New Roman"/>
          <w:color w:val="000000"/>
          <w:sz w:val="24"/>
          <w:szCs w:val="24"/>
        </w:rPr>
        <w:t>2018</w:t>
      </w:r>
      <w:r w:rsidRPr="007A33CA">
        <w:rPr>
          <w:rFonts w:ascii="Times New Roman" w:hAnsi="Times New Roman"/>
          <w:color w:val="000000"/>
          <w:sz w:val="24"/>
          <w:szCs w:val="24"/>
        </w:rPr>
        <w:t>年</w:t>
      </w:r>
      <w:r w:rsidRPr="007A33CA">
        <w:rPr>
          <w:rFonts w:ascii="Times New Roman" w:hAnsi="Times New Roman"/>
          <w:color w:val="000000"/>
          <w:sz w:val="24"/>
          <w:szCs w:val="24"/>
        </w:rPr>
        <w:t>12</w:t>
      </w:r>
      <w:r w:rsidRPr="007A33CA">
        <w:rPr>
          <w:rFonts w:ascii="Times New Roman" w:hAnsi="Times New Roman"/>
          <w:color w:val="000000"/>
          <w:sz w:val="24"/>
          <w:szCs w:val="24"/>
        </w:rPr>
        <w:t>月</w:t>
      </w:r>
      <w:r w:rsidRPr="007A33CA">
        <w:rPr>
          <w:rFonts w:ascii="Times New Roman" w:hAnsi="Times New Roman"/>
          <w:color w:val="000000"/>
          <w:sz w:val="24"/>
          <w:szCs w:val="24"/>
        </w:rPr>
        <w:t>31</w:t>
      </w:r>
      <w:r w:rsidRPr="007A33CA">
        <w:rPr>
          <w:rFonts w:ascii="Times New Roman" w:hAnsi="Times New Roman"/>
          <w:color w:val="000000"/>
          <w:sz w:val="24"/>
          <w:szCs w:val="24"/>
        </w:rPr>
        <w:t>日</w:t>
      </w:r>
      <w:r w:rsidRPr="007A33CA">
        <w:rPr>
          <w:rFonts w:ascii="Times New Roman" w:hAnsi="Times New Roman"/>
          <w:color w:val="000000"/>
          <w:sz w:val="24"/>
          <w:szCs w:val="24"/>
        </w:rPr>
        <w:t>)</w:t>
      </w:r>
    </w:p>
    <w:p w:rsidR="00037912" w:rsidRPr="007A33CA" w:rsidRDefault="00037912" w:rsidP="00037912">
      <w:pPr>
        <w:snapToGrid w:val="0"/>
        <w:spacing w:line="360" w:lineRule="auto"/>
        <w:rPr>
          <w:b/>
          <w:color w:val="000000"/>
          <w:sz w:val="24"/>
        </w:rPr>
      </w:pPr>
      <w:r w:rsidRPr="007A33CA">
        <w:rPr>
          <w:b/>
          <w:color w:val="000000"/>
          <w:sz w:val="24"/>
        </w:rPr>
        <w:t>1</w:t>
      </w:r>
      <w:r w:rsidRPr="007A33CA">
        <w:rPr>
          <w:b/>
          <w:color w:val="000000"/>
          <w:sz w:val="24"/>
        </w:rPr>
        <w:t>、国</w:t>
      </w:r>
      <w:proofErr w:type="gramStart"/>
      <w:r w:rsidRPr="007A33CA">
        <w:rPr>
          <w:b/>
          <w:color w:val="000000"/>
          <w:sz w:val="24"/>
        </w:rPr>
        <w:t>投瑞银双债</w:t>
      </w:r>
      <w:proofErr w:type="gramEnd"/>
      <w:r w:rsidRPr="007A33CA">
        <w:rPr>
          <w:b/>
          <w:color w:val="000000"/>
          <w:sz w:val="24"/>
        </w:rPr>
        <w:t>丰利</w:t>
      </w:r>
      <w:proofErr w:type="gramStart"/>
      <w:r w:rsidRPr="007A33CA">
        <w:rPr>
          <w:b/>
          <w:color w:val="000000"/>
          <w:sz w:val="24"/>
        </w:rPr>
        <w:t>定开债</w:t>
      </w:r>
      <w:proofErr w:type="gramEnd"/>
      <w:r w:rsidRPr="007A33CA">
        <w:rPr>
          <w:b/>
          <w:color w:val="000000"/>
          <w:sz w:val="24"/>
        </w:rPr>
        <w:t>A</w:t>
      </w:r>
    </w:p>
    <w:p w:rsidR="00037912" w:rsidRPr="007A33CA" w:rsidRDefault="00037912" w:rsidP="00037912">
      <w:pPr>
        <w:pStyle w:val="21"/>
        <w:adjustRightInd w:val="0"/>
        <w:snapToGrid w:val="0"/>
        <w:spacing w:line="360" w:lineRule="auto"/>
        <w:ind w:firstLineChars="0" w:firstLine="0"/>
        <w:jc w:val="center"/>
        <w:rPr>
          <w:rFonts w:ascii="Times New Roman" w:hAnsi="Times New Roman"/>
          <w:color w:val="000000"/>
        </w:rPr>
      </w:pPr>
      <w:r w:rsidRPr="007A33CA">
        <w:rPr>
          <w:rFonts w:ascii="Times New Roman" w:hAnsi="Times New Roman"/>
          <w:noProof/>
          <w:color w:val="000000"/>
        </w:rPr>
        <w:drawing>
          <wp:inline distT="0" distB="0" distL="0" distR="0">
            <wp:extent cx="5747385" cy="3372485"/>
            <wp:effectExtent l="0" t="0" r="0" b="0"/>
            <wp:docPr id="12" name="图片 12" descr="说明: 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说明: 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7385" cy="3372485"/>
                    </a:xfrm>
                    <a:prstGeom prst="rect">
                      <a:avLst/>
                    </a:prstGeom>
                    <a:noFill/>
                    <a:ln>
                      <a:noFill/>
                    </a:ln>
                  </pic:spPr>
                </pic:pic>
              </a:graphicData>
            </a:graphic>
          </wp:inline>
        </w:drawing>
      </w:r>
    </w:p>
    <w:p w:rsidR="00037912" w:rsidRPr="007A33CA" w:rsidRDefault="00037912" w:rsidP="00037912">
      <w:pPr>
        <w:snapToGrid w:val="0"/>
        <w:spacing w:line="360" w:lineRule="auto"/>
        <w:rPr>
          <w:b/>
          <w:color w:val="000000"/>
          <w:sz w:val="24"/>
        </w:rPr>
      </w:pPr>
      <w:r w:rsidRPr="007A33CA">
        <w:rPr>
          <w:b/>
          <w:color w:val="000000"/>
          <w:sz w:val="24"/>
        </w:rPr>
        <w:t>2</w:t>
      </w:r>
      <w:r w:rsidRPr="007A33CA">
        <w:rPr>
          <w:b/>
          <w:color w:val="000000"/>
          <w:sz w:val="24"/>
        </w:rPr>
        <w:t>、国</w:t>
      </w:r>
      <w:proofErr w:type="gramStart"/>
      <w:r w:rsidRPr="007A33CA">
        <w:rPr>
          <w:b/>
          <w:color w:val="000000"/>
          <w:sz w:val="24"/>
        </w:rPr>
        <w:t>投瑞银双债</w:t>
      </w:r>
      <w:proofErr w:type="gramEnd"/>
      <w:r w:rsidRPr="007A33CA">
        <w:rPr>
          <w:b/>
          <w:color w:val="000000"/>
          <w:sz w:val="24"/>
        </w:rPr>
        <w:t>丰利</w:t>
      </w:r>
      <w:proofErr w:type="gramStart"/>
      <w:r w:rsidRPr="007A33CA">
        <w:rPr>
          <w:b/>
          <w:color w:val="000000"/>
          <w:sz w:val="24"/>
        </w:rPr>
        <w:t>定开债</w:t>
      </w:r>
      <w:proofErr w:type="gramEnd"/>
      <w:r w:rsidRPr="007A33CA">
        <w:rPr>
          <w:b/>
          <w:color w:val="000000"/>
          <w:sz w:val="24"/>
        </w:rPr>
        <w:t>C</w:t>
      </w:r>
    </w:p>
    <w:p w:rsidR="00037912" w:rsidRPr="007A33CA" w:rsidRDefault="00037912" w:rsidP="00037912">
      <w:pPr>
        <w:pStyle w:val="21"/>
        <w:adjustRightInd w:val="0"/>
        <w:snapToGrid w:val="0"/>
        <w:spacing w:line="360" w:lineRule="auto"/>
        <w:ind w:firstLineChars="0" w:firstLine="0"/>
        <w:jc w:val="center"/>
        <w:rPr>
          <w:rFonts w:ascii="Times New Roman" w:hAnsi="Times New Roman"/>
          <w:color w:val="000000"/>
        </w:rPr>
      </w:pPr>
      <w:r w:rsidRPr="007A33CA">
        <w:rPr>
          <w:rFonts w:ascii="Times New Roman" w:hAnsi="Times New Roman"/>
          <w:noProof/>
          <w:color w:val="000000"/>
        </w:rPr>
        <w:lastRenderedPageBreak/>
        <w:drawing>
          <wp:inline distT="0" distB="0" distL="0" distR="0">
            <wp:extent cx="5759450" cy="3372485"/>
            <wp:effectExtent l="0" t="0" r="0" b="0"/>
            <wp:docPr id="11" name="图片 11" descr="说明: 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说明: 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037912" w:rsidRPr="007A33CA" w:rsidRDefault="00037912" w:rsidP="007A33CA">
      <w:pPr>
        <w:tabs>
          <w:tab w:val="left" w:pos="426"/>
        </w:tabs>
        <w:spacing w:line="360" w:lineRule="auto"/>
        <w:ind w:firstLineChars="200" w:firstLine="480"/>
        <w:jc w:val="left"/>
        <w:rPr>
          <w:color w:val="000000"/>
          <w:kern w:val="0"/>
          <w:sz w:val="24"/>
        </w:rPr>
      </w:pPr>
      <w:r w:rsidRPr="007A33CA">
        <w:rPr>
          <w:color w:val="000000"/>
          <w:kern w:val="0"/>
          <w:sz w:val="24"/>
        </w:rPr>
        <w:t>注：自</w:t>
      </w:r>
      <w:r w:rsidRPr="007A33CA">
        <w:rPr>
          <w:color w:val="000000"/>
          <w:kern w:val="0"/>
          <w:sz w:val="24"/>
        </w:rPr>
        <w:t>2018</w:t>
      </w:r>
      <w:r w:rsidRPr="007A33CA">
        <w:rPr>
          <w:color w:val="000000"/>
          <w:kern w:val="0"/>
          <w:sz w:val="24"/>
        </w:rPr>
        <w:t>年</w:t>
      </w:r>
      <w:r w:rsidRPr="007A33CA">
        <w:rPr>
          <w:color w:val="000000"/>
          <w:kern w:val="0"/>
          <w:sz w:val="24"/>
        </w:rPr>
        <w:t>9</w:t>
      </w:r>
      <w:r w:rsidRPr="007A33CA">
        <w:rPr>
          <w:color w:val="000000"/>
          <w:kern w:val="0"/>
          <w:sz w:val="24"/>
        </w:rPr>
        <w:t>月</w:t>
      </w:r>
      <w:r w:rsidRPr="007A33CA">
        <w:rPr>
          <w:color w:val="000000"/>
          <w:kern w:val="0"/>
          <w:sz w:val="24"/>
        </w:rPr>
        <w:t>21</w:t>
      </w:r>
      <w:r w:rsidRPr="007A33CA">
        <w:rPr>
          <w:color w:val="000000"/>
          <w:kern w:val="0"/>
          <w:sz w:val="24"/>
        </w:rPr>
        <w:t>日，国</w:t>
      </w:r>
      <w:proofErr w:type="gramStart"/>
      <w:r w:rsidRPr="007A33CA">
        <w:rPr>
          <w:color w:val="000000"/>
          <w:kern w:val="0"/>
          <w:sz w:val="24"/>
        </w:rPr>
        <w:t>投瑞银双债</w:t>
      </w:r>
      <w:proofErr w:type="gramEnd"/>
      <w:r w:rsidRPr="007A33CA">
        <w:rPr>
          <w:color w:val="000000"/>
          <w:kern w:val="0"/>
          <w:sz w:val="24"/>
        </w:rPr>
        <w:t>丰利两年定期开放债券型证券投资基金转型</w:t>
      </w:r>
      <w:proofErr w:type="gramStart"/>
      <w:r w:rsidRPr="007A33CA">
        <w:rPr>
          <w:color w:val="000000"/>
          <w:kern w:val="0"/>
          <w:sz w:val="24"/>
        </w:rPr>
        <w:t>为国投瑞银</w:t>
      </w:r>
      <w:proofErr w:type="gramEnd"/>
      <w:r w:rsidRPr="007A33CA">
        <w:rPr>
          <w:color w:val="000000"/>
          <w:kern w:val="0"/>
          <w:sz w:val="24"/>
        </w:rPr>
        <w:t>和盛丰利债券型证券投资基金，因此上</w:t>
      </w:r>
      <w:proofErr w:type="gramStart"/>
      <w:r w:rsidRPr="007A33CA">
        <w:rPr>
          <w:color w:val="000000"/>
          <w:kern w:val="0"/>
          <w:sz w:val="24"/>
        </w:rPr>
        <w:t>图报告</w:t>
      </w:r>
      <w:proofErr w:type="gramEnd"/>
      <w:r w:rsidRPr="007A33CA">
        <w:rPr>
          <w:color w:val="000000"/>
          <w:kern w:val="0"/>
          <w:sz w:val="24"/>
        </w:rPr>
        <w:t>期间的结束日为</w:t>
      </w:r>
      <w:r w:rsidRPr="007A33CA">
        <w:rPr>
          <w:color w:val="000000"/>
          <w:kern w:val="0"/>
          <w:sz w:val="24"/>
        </w:rPr>
        <w:t>2018</w:t>
      </w:r>
      <w:r w:rsidRPr="007A33CA">
        <w:rPr>
          <w:color w:val="000000"/>
          <w:kern w:val="0"/>
          <w:sz w:val="24"/>
        </w:rPr>
        <w:t>年</w:t>
      </w:r>
      <w:r w:rsidRPr="007A33CA">
        <w:rPr>
          <w:color w:val="000000"/>
          <w:kern w:val="0"/>
          <w:sz w:val="24"/>
        </w:rPr>
        <w:t>9</w:t>
      </w:r>
      <w:r w:rsidRPr="007A33CA">
        <w:rPr>
          <w:color w:val="000000"/>
          <w:kern w:val="0"/>
          <w:sz w:val="24"/>
        </w:rPr>
        <w:t>月</w:t>
      </w:r>
      <w:r w:rsidRPr="007A33CA">
        <w:rPr>
          <w:color w:val="000000"/>
          <w:kern w:val="0"/>
          <w:sz w:val="24"/>
        </w:rPr>
        <w:t>20</w:t>
      </w:r>
      <w:r w:rsidRPr="007A33CA">
        <w:rPr>
          <w:color w:val="000000"/>
          <w:kern w:val="0"/>
          <w:sz w:val="24"/>
        </w:rPr>
        <w:t>日。</w:t>
      </w:r>
    </w:p>
    <w:p w:rsidR="00037912" w:rsidRPr="007A33CA" w:rsidRDefault="00037912" w:rsidP="00B319ED">
      <w:pPr>
        <w:spacing w:beforeLines="100" w:before="312" w:line="360" w:lineRule="auto"/>
        <w:rPr>
          <w:b/>
          <w:color w:val="000000"/>
          <w:sz w:val="24"/>
        </w:rPr>
      </w:pPr>
      <w:r w:rsidRPr="007A33CA">
        <w:rPr>
          <w:b/>
          <w:color w:val="000000"/>
          <w:sz w:val="24"/>
        </w:rPr>
        <w:t xml:space="preserve">3.2.4 </w:t>
      </w:r>
      <w:r w:rsidR="009724D8">
        <w:rPr>
          <w:rFonts w:hint="eastAsia"/>
          <w:b/>
          <w:color w:val="000000"/>
          <w:sz w:val="24"/>
        </w:rPr>
        <w:t>自基金合同生效以来</w:t>
      </w:r>
      <w:r w:rsidRPr="007A33CA">
        <w:rPr>
          <w:b/>
          <w:color w:val="000000"/>
          <w:sz w:val="24"/>
        </w:rPr>
        <w:t>基金每年净值增长率及其与同期业绩比较基准收益率的比较</w:t>
      </w:r>
    </w:p>
    <w:p w:rsidR="00037912" w:rsidRPr="007A33CA" w:rsidRDefault="00037912" w:rsidP="00037912">
      <w:pPr>
        <w:spacing w:line="360" w:lineRule="auto"/>
        <w:jc w:val="center"/>
        <w:rPr>
          <w:color w:val="000000"/>
          <w:sz w:val="24"/>
        </w:rPr>
      </w:pPr>
      <w:r w:rsidRPr="007A33CA">
        <w:rPr>
          <w:color w:val="000000"/>
          <w:kern w:val="0"/>
          <w:sz w:val="24"/>
        </w:rPr>
        <w:t>国</w:t>
      </w:r>
      <w:proofErr w:type="gramStart"/>
      <w:r w:rsidRPr="007A33CA">
        <w:rPr>
          <w:color w:val="000000"/>
          <w:kern w:val="0"/>
          <w:sz w:val="24"/>
        </w:rPr>
        <w:t>投瑞银双债</w:t>
      </w:r>
      <w:proofErr w:type="gramEnd"/>
      <w:r w:rsidRPr="007A33CA">
        <w:rPr>
          <w:color w:val="000000"/>
          <w:kern w:val="0"/>
          <w:sz w:val="24"/>
        </w:rPr>
        <w:t>丰利两年定期开放债券型证券投资基金</w:t>
      </w:r>
    </w:p>
    <w:p w:rsidR="00037912" w:rsidRPr="007A33CA" w:rsidRDefault="009724D8" w:rsidP="00037912">
      <w:pPr>
        <w:spacing w:line="360" w:lineRule="auto"/>
        <w:jc w:val="center"/>
        <w:rPr>
          <w:color w:val="000000"/>
          <w:sz w:val="24"/>
        </w:rPr>
      </w:pPr>
      <w:r>
        <w:rPr>
          <w:rFonts w:hint="eastAsia"/>
          <w:color w:val="000000"/>
          <w:sz w:val="24"/>
        </w:rPr>
        <w:t>自基金合同生效以来</w:t>
      </w:r>
      <w:r w:rsidR="00037912" w:rsidRPr="007A33CA">
        <w:rPr>
          <w:color w:val="000000"/>
          <w:sz w:val="24"/>
        </w:rPr>
        <w:t>净值增长率与业绩比较基准收益率的柱形对比图</w:t>
      </w:r>
    </w:p>
    <w:p w:rsidR="00037912" w:rsidRPr="007A33CA" w:rsidRDefault="00037912" w:rsidP="00037912">
      <w:pPr>
        <w:snapToGrid w:val="0"/>
        <w:spacing w:line="360" w:lineRule="auto"/>
        <w:rPr>
          <w:b/>
          <w:color w:val="000000"/>
          <w:sz w:val="24"/>
        </w:rPr>
      </w:pPr>
      <w:r w:rsidRPr="007A33CA">
        <w:rPr>
          <w:b/>
          <w:color w:val="000000"/>
          <w:sz w:val="24"/>
        </w:rPr>
        <w:t>1</w:t>
      </w:r>
      <w:r w:rsidRPr="007A33CA">
        <w:rPr>
          <w:b/>
          <w:color w:val="000000"/>
          <w:sz w:val="24"/>
        </w:rPr>
        <w:t>、国</w:t>
      </w:r>
      <w:proofErr w:type="gramStart"/>
      <w:r w:rsidRPr="007A33CA">
        <w:rPr>
          <w:b/>
          <w:color w:val="000000"/>
          <w:sz w:val="24"/>
        </w:rPr>
        <w:t>投瑞银双债</w:t>
      </w:r>
      <w:proofErr w:type="gramEnd"/>
      <w:r w:rsidRPr="007A33CA">
        <w:rPr>
          <w:b/>
          <w:color w:val="000000"/>
          <w:sz w:val="24"/>
        </w:rPr>
        <w:t>丰利</w:t>
      </w:r>
      <w:proofErr w:type="gramStart"/>
      <w:r w:rsidRPr="007A33CA">
        <w:rPr>
          <w:b/>
          <w:color w:val="000000"/>
          <w:sz w:val="24"/>
        </w:rPr>
        <w:t>定开债</w:t>
      </w:r>
      <w:proofErr w:type="gramEnd"/>
      <w:r w:rsidRPr="007A33CA">
        <w:rPr>
          <w:b/>
          <w:color w:val="000000"/>
          <w:sz w:val="24"/>
        </w:rPr>
        <w:t>A</w:t>
      </w:r>
    </w:p>
    <w:p w:rsidR="00037912" w:rsidRPr="007A33CA" w:rsidRDefault="00037912" w:rsidP="007A33CA">
      <w:pPr>
        <w:adjustRightInd w:val="0"/>
        <w:snapToGrid w:val="0"/>
        <w:spacing w:line="360" w:lineRule="auto"/>
        <w:ind w:firstLineChars="100" w:firstLine="240"/>
        <w:jc w:val="center"/>
        <w:rPr>
          <w:color w:val="000000"/>
          <w:sz w:val="24"/>
        </w:rPr>
      </w:pPr>
      <w:r w:rsidRPr="007A33CA">
        <w:rPr>
          <w:noProof/>
          <w:color w:val="000000"/>
          <w:sz w:val="24"/>
        </w:rPr>
        <w:lastRenderedPageBreak/>
        <w:drawing>
          <wp:inline distT="0" distB="0" distL="0" distR="0">
            <wp:extent cx="5759450" cy="3372485"/>
            <wp:effectExtent l="0" t="0" r="0" b="0"/>
            <wp:docPr id="10" name="图片 10" descr="说明: 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说明: 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037912" w:rsidRPr="007A33CA" w:rsidRDefault="00037912" w:rsidP="00037912">
      <w:pPr>
        <w:snapToGrid w:val="0"/>
        <w:spacing w:line="360" w:lineRule="auto"/>
        <w:rPr>
          <w:b/>
          <w:color w:val="000000"/>
          <w:sz w:val="24"/>
        </w:rPr>
      </w:pPr>
      <w:r w:rsidRPr="007A33CA">
        <w:rPr>
          <w:b/>
          <w:color w:val="000000"/>
          <w:sz w:val="24"/>
        </w:rPr>
        <w:t>2</w:t>
      </w:r>
      <w:r w:rsidRPr="007A33CA">
        <w:rPr>
          <w:b/>
          <w:color w:val="000000"/>
          <w:sz w:val="24"/>
        </w:rPr>
        <w:t>、国</w:t>
      </w:r>
      <w:proofErr w:type="gramStart"/>
      <w:r w:rsidRPr="007A33CA">
        <w:rPr>
          <w:b/>
          <w:color w:val="000000"/>
          <w:sz w:val="24"/>
        </w:rPr>
        <w:t>投瑞银双债</w:t>
      </w:r>
      <w:proofErr w:type="gramEnd"/>
      <w:r w:rsidRPr="007A33CA">
        <w:rPr>
          <w:b/>
          <w:color w:val="000000"/>
          <w:sz w:val="24"/>
        </w:rPr>
        <w:t>丰利</w:t>
      </w:r>
      <w:proofErr w:type="gramStart"/>
      <w:r w:rsidRPr="007A33CA">
        <w:rPr>
          <w:b/>
          <w:color w:val="000000"/>
          <w:sz w:val="24"/>
        </w:rPr>
        <w:t>定开债</w:t>
      </w:r>
      <w:proofErr w:type="gramEnd"/>
      <w:r w:rsidRPr="007A33CA">
        <w:rPr>
          <w:b/>
          <w:color w:val="000000"/>
          <w:sz w:val="24"/>
        </w:rPr>
        <w:t>C</w:t>
      </w:r>
    </w:p>
    <w:p w:rsidR="00037912" w:rsidRPr="007A33CA" w:rsidRDefault="00037912" w:rsidP="007A33CA">
      <w:pPr>
        <w:adjustRightInd w:val="0"/>
        <w:snapToGrid w:val="0"/>
        <w:spacing w:line="360" w:lineRule="auto"/>
        <w:ind w:firstLineChars="100" w:firstLine="240"/>
        <w:jc w:val="center"/>
        <w:rPr>
          <w:color w:val="000000"/>
          <w:sz w:val="24"/>
        </w:rPr>
      </w:pPr>
      <w:r w:rsidRPr="007A33CA">
        <w:rPr>
          <w:noProof/>
          <w:color w:val="000000"/>
          <w:sz w:val="24"/>
        </w:rPr>
        <w:drawing>
          <wp:inline distT="0" distB="0" distL="0" distR="0">
            <wp:extent cx="5759450" cy="3372485"/>
            <wp:effectExtent l="0" t="0" r="0" b="0"/>
            <wp:docPr id="9" name="图片 9" descr="说明: 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说明: C:\Users\bonnieliu\Desktop\走势图柱状图\柱状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CF1D00" w:rsidRPr="007A33CA" w:rsidRDefault="00CF1D00" w:rsidP="00B319ED">
      <w:pPr>
        <w:spacing w:beforeLines="50" w:before="156" w:line="360" w:lineRule="auto"/>
        <w:outlineLvl w:val="1"/>
        <w:rPr>
          <w:b/>
          <w:bCs/>
          <w:color w:val="000000"/>
          <w:kern w:val="0"/>
          <w:sz w:val="24"/>
        </w:rPr>
      </w:pPr>
      <w:r w:rsidRPr="007A33CA">
        <w:rPr>
          <w:b/>
          <w:bCs/>
          <w:color w:val="000000"/>
          <w:kern w:val="0"/>
          <w:sz w:val="24"/>
        </w:rPr>
        <w:t>3.3</w:t>
      </w:r>
      <w:r w:rsidRPr="007A33CA">
        <w:rPr>
          <w:rFonts w:hint="eastAsia"/>
          <w:b/>
          <w:bCs/>
          <w:color w:val="000000"/>
          <w:kern w:val="0"/>
          <w:sz w:val="24"/>
        </w:rPr>
        <w:t xml:space="preserve"> </w:t>
      </w:r>
      <w:r w:rsidRPr="007A33CA">
        <w:rPr>
          <w:b/>
          <w:bCs/>
          <w:color w:val="000000"/>
          <w:kern w:val="0"/>
          <w:sz w:val="24"/>
        </w:rPr>
        <w:t>过去三年基金的利润分配情况</w:t>
      </w:r>
    </w:p>
    <w:p w:rsidR="00CF1D00" w:rsidRPr="007A33CA" w:rsidRDefault="00CF1D00" w:rsidP="00CF1D00">
      <w:pPr>
        <w:spacing w:line="360" w:lineRule="auto"/>
        <w:rPr>
          <w:b/>
          <w:color w:val="000000"/>
          <w:sz w:val="24"/>
        </w:rPr>
      </w:pPr>
      <w:bookmarkStart w:id="35" w:name="_Toc499640522"/>
      <w:r w:rsidRPr="007A33CA">
        <w:rPr>
          <w:b/>
          <w:color w:val="000000"/>
          <w:kern w:val="0"/>
          <w:sz w:val="24"/>
        </w:rPr>
        <w:t xml:space="preserve">3.3.1 </w:t>
      </w:r>
      <w:proofErr w:type="gramStart"/>
      <w:r w:rsidRPr="007A33CA">
        <w:rPr>
          <w:b/>
          <w:color w:val="000000"/>
          <w:sz w:val="24"/>
        </w:rPr>
        <w:t>国投瑞银</w:t>
      </w:r>
      <w:proofErr w:type="gramEnd"/>
      <w:r w:rsidRPr="007A33CA">
        <w:rPr>
          <w:b/>
          <w:color w:val="000000"/>
          <w:sz w:val="24"/>
        </w:rPr>
        <w:t>和盛丰利债券型证券投资基金</w:t>
      </w:r>
      <w:bookmarkEnd w:id="35"/>
    </w:p>
    <w:p w:rsidR="00973987" w:rsidRPr="007A33CA" w:rsidRDefault="00973987" w:rsidP="007A33CA">
      <w:pPr>
        <w:tabs>
          <w:tab w:val="left" w:pos="426"/>
        </w:tabs>
        <w:spacing w:line="360" w:lineRule="auto"/>
        <w:ind w:firstLineChars="200" w:firstLine="480"/>
        <w:jc w:val="left"/>
        <w:rPr>
          <w:color w:val="000000"/>
          <w:sz w:val="24"/>
        </w:rPr>
      </w:pPr>
      <w:r w:rsidRPr="007A33CA">
        <w:rPr>
          <w:color w:val="000000"/>
          <w:sz w:val="24"/>
        </w:rPr>
        <w:t>本基金转型后至本报告期末未进行利润分配。</w:t>
      </w:r>
    </w:p>
    <w:p w:rsidR="00CF1D00" w:rsidRPr="007A33CA" w:rsidRDefault="00CF1D00" w:rsidP="00B319ED">
      <w:pPr>
        <w:spacing w:beforeLines="50" w:before="156" w:line="360" w:lineRule="auto"/>
        <w:rPr>
          <w:b/>
          <w:color w:val="000000"/>
          <w:sz w:val="24"/>
        </w:rPr>
      </w:pPr>
      <w:r w:rsidRPr="007A33CA">
        <w:rPr>
          <w:b/>
          <w:color w:val="000000"/>
          <w:kern w:val="0"/>
          <w:sz w:val="24"/>
        </w:rPr>
        <w:t xml:space="preserve">3.3.2 </w:t>
      </w:r>
      <w:r w:rsidRPr="007A33CA">
        <w:rPr>
          <w:b/>
          <w:color w:val="000000"/>
          <w:sz w:val="24"/>
        </w:rPr>
        <w:t>国</w:t>
      </w:r>
      <w:proofErr w:type="gramStart"/>
      <w:r w:rsidRPr="007A33CA">
        <w:rPr>
          <w:b/>
          <w:color w:val="000000"/>
          <w:sz w:val="24"/>
        </w:rPr>
        <w:t>投瑞银双债</w:t>
      </w:r>
      <w:proofErr w:type="gramEnd"/>
      <w:r w:rsidRPr="007A33CA">
        <w:rPr>
          <w:b/>
          <w:color w:val="000000"/>
          <w:sz w:val="24"/>
        </w:rPr>
        <w:t>丰利两年定期开放债券型证券投资基金</w:t>
      </w:r>
    </w:p>
    <w:p w:rsidR="00160C9E" w:rsidRPr="007A33CA" w:rsidRDefault="00160C9E" w:rsidP="00160C9E">
      <w:pPr>
        <w:adjustRightInd w:val="0"/>
        <w:snapToGrid w:val="0"/>
        <w:spacing w:line="360" w:lineRule="auto"/>
        <w:rPr>
          <w:color w:val="000000"/>
          <w:sz w:val="24"/>
        </w:rPr>
      </w:pPr>
      <w:r w:rsidRPr="007A33CA">
        <w:rPr>
          <w:color w:val="000000"/>
          <w:sz w:val="24"/>
        </w:rPr>
        <w:t>1</w:t>
      </w: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A</w:t>
      </w:r>
      <w:r w:rsidRPr="007A33CA">
        <w:rPr>
          <w:color w:val="000000"/>
          <w:sz w:val="24"/>
        </w:rPr>
        <w:t>：</w:t>
      </w:r>
    </w:p>
    <w:p w:rsidR="00160C9E" w:rsidRPr="007A33CA" w:rsidRDefault="00160C9E" w:rsidP="00160C9E">
      <w:pPr>
        <w:adjustRightInd w:val="0"/>
        <w:snapToGrid w:val="0"/>
        <w:spacing w:line="360" w:lineRule="auto"/>
        <w:jc w:val="right"/>
        <w:rPr>
          <w:color w:val="000000"/>
          <w:sz w:val="24"/>
        </w:rPr>
      </w:pPr>
      <w:r w:rsidRPr="007A33CA">
        <w:rPr>
          <w:color w:val="000000"/>
          <w:sz w:val="24"/>
        </w:rPr>
        <w:lastRenderedPageBreak/>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160C9E" w:rsidRPr="007A33CA" w:rsidTr="00B72D56">
        <w:tc>
          <w:tcPr>
            <w:tcW w:w="1157"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rPr>
              <w:t>年度</w:t>
            </w:r>
          </w:p>
        </w:tc>
        <w:tc>
          <w:tcPr>
            <w:tcW w:w="1378"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rPr>
              <w:t>每</w:t>
            </w:r>
            <w:r w:rsidRPr="007A33CA">
              <w:rPr>
                <w:color w:val="000000"/>
                <w:sz w:val="24"/>
              </w:rPr>
              <w:t>10</w:t>
            </w:r>
            <w:r w:rsidRPr="007A33CA">
              <w:rPr>
                <w:color w:val="000000"/>
                <w:sz w:val="24"/>
              </w:rPr>
              <w:t>份基金份额分红数</w:t>
            </w:r>
          </w:p>
        </w:tc>
        <w:tc>
          <w:tcPr>
            <w:tcW w:w="1839"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lang w:val="en-AU"/>
              </w:rPr>
              <w:t>现金</w:t>
            </w:r>
            <w:r w:rsidRPr="007A33CA">
              <w:rPr>
                <w:color w:val="000000"/>
                <w:sz w:val="24"/>
              </w:rPr>
              <w:t>形式发放总额</w:t>
            </w:r>
          </w:p>
        </w:tc>
        <w:tc>
          <w:tcPr>
            <w:tcW w:w="1950"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lang w:val="en-AU"/>
              </w:rPr>
              <w:t>再投资形式发放总额</w:t>
            </w:r>
          </w:p>
        </w:tc>
        <w:tc>
          <w:tcPr>
            <w:tcW w:w="1894" w:type="dxa"/>
            <w:vAlign w:val="center"/>
          </w:tcPr>
          <w:p w:rsidR="00160C9E" w:rsidRPr="007A33CA" w:rsidRDefault="00160C9E" w:rsidP="00B72D56">
            <w:pPr>
              <w:spacing w:line="360" w:lineRule="auto"/>
              <w:jc w:val="center"/>
              <w:rPr>
                <w:color w:val="000000"/>
                <w:sz w:val="24"/>
                <w:lang w:val="en-AU"/>
              </w:rPr>
            </w:pPr>
            <w:r w:rsidRPr="007A33CA">
              <w:rPr>
                <w:color w:val="000000"/>
                <w:sz w:val="24"/>
                <w:lang w:val="en-AU"/>
              </w:rPr>
              <w:t>年度利润分配合计</w:t>
            </w:r>
          </w:p>
        </w:tc>
        <w:tc>
          <w:tcPr>
            <w:tcW w:w="1068" w:type="dxa"/>
            <w:vAlign w:val="center"/>
          </w:tcPr>
          <w:p w:rsidR="00160C9E" w:rsidRPr="007A33CA" w:rsidRDefault="00160C9E" w:rsidP="00B72D56">
            <w:pPr>
              <w:spacing w:line="360" w:lineRule="auto"/>
              <w:jc w:val="center"/>
              <w:rPr>
                <w:color w:val="000000"/>
                <w:sz w:val="24"/>
                <w:lang w:val="en-AU"/>
              </w:rPr>
            </w:pPr>
            <w:r w:rsidRPr="007A33CA">
              <w:rPr>
                <w:color w:val="000000"/>
                <w:sz w:val="24"/>
                <w:lang w:val="en-AU"/>
              </w:rPr>
              <w:t>备注</w:t>
            </w:r>
          </w:p>
        </w:tc>
      </w:tr>
      <w:tr w:rsidR="00C86DFB">
        <w:tc>
          <w:tcPr>
            <w:tcW w:w="1157" w:type="dxa"/>
            <w:vAlign w:val="center"/>
          </w:tcPr>
          <w:p w:rsidR="00C86DFB" w:rsidRDefault="00823000">
            <w:pPr>
              <w:jc w:val="center"/>
            </w:pPr>
            <w:r>
              <w:rPr>
                <w:color w:val="000000"/>
                <w:sz w:val="24"/>
              </w:rPr>
              <w:t>2016</w:t>
            </w:r>
            <w:r>
              <w:rPr>
                <w:color w:val="000000"/>
                <w:sz w:val="24"/>
              </w:rPr>
              <w:t>年</w:t>
            </w:r>
          </w:p>
        </w:tc>
        <w:tc>
          <w:tcPr>
            <w:tcW w:w="1378" w:type="dxa"/>
            <w:vAlign w:val="center"/>
          </w:tcPr>
          <w:p w:rsidR="00C86DFB" w:rsidRDefault="00823000">
            <w:pPr>
              <w:jc w:val="right"/>
            </w:pPr>
            <w:r>
              <w:rPr>
                <w:color w:val="000000"/>
                <w:sz w:val="24"/>
              </w:rPr>
              <w:t>0.370</w:t>
            </w:r>
          </w:p>
        </w:tc>
        <w:tc>
          <w:tcPr>
            <w:tcW w:w="1839" w:type="dxa"/>
            <w:vAlign w:val="center"/>
          </w:tcPr>
          <w:p w:rsidR="00C86DFB" w:rsidRDefault="00823000">
            <w:pPr>
              <w:jc w:val="right"/>
            </w:pPr>
            <w:r>
              <w:rPr>
                <w:color w:val="000000"/>
                <w:sz w:val="24"/>
              </w:rPr>
              <w:t>29,688,983.25</w:t>
            </w:r>
          </w:p>
        </w:tc>
        <w:tc>
          <w:tcPr>
            <w:tcW w:w="1950" w:type="dxa"/>
            <w:vAlign w:val="center"/>
          </w:tcPr>
          <w:p w:rsidR="00C86DFB" w:rsidRDefault="00823000">
            <w:pPr>
              <w:jc w:val="right"/>
            </w:pPr>
            <w:r>
              <w:rPr>
                <w:color w:val="000000"/>
                <w:sz w:val="24"/>
              </w:rPr>
              <w:t>0.00</w:t>
            </w:r>
          </w:p>
        </w:tc>
        <w:tc>
          <w:tcPr>
            <w:tcW w:w="1894" w:type="dxa"/>
            <w:vAlign w:val="center"/>
          </w:tcPr>
          <w:p w:rsidR="00C86DFB" w:rsidRDefault="00823000">
            <w:pPr>
              <w:jc w:val="right"/>
            </w:pPr>
            <w:r>
              <w:rPr>
                <w:color w:val="000000"/>
                <w:sz w:val="24"/>
              </w:rPr>
              <w:t>29,688,983.25</w:t>
            </w:r>
          </w:p>
        </w:tc>
        <w:tc>
          <w:tcPr>
            <w:tcW w:w="1068" w:type="dxa"/>
            <w:vAlign w:val="center"/>
          </w:tcPr>
          <w:p w:rsidR="00C86DFB" w:rsidRDefault="00823000">
            <w:pPr>
              <w:jc w:val="left"/>
            </w:pPr>
            <w:r>
              <w:rPr>
                <w:color w:val="000000"/>
                <w:sz w:val="24"/>
              </w:rPr>
              <w:t>-</w:t>
            </w:r>
          </w:p>
        </w:tc>
      </w:tr>
      <w:tr w:rsidR="00C86DFB">
        <w:tc>
          <w:tcPr>
            <w:tcW w:w="1157" w:type="dxa"/>
            <w:vAlign w:val="center"/>
          </w:tcPr>
          <w:p w:rsidR="00C86DFB" w:rsidRDefault="00823000">
            <w:pPr>
              <w:jc w:val="center"/>
            </w:pPr>
            <w:r>
              <w:rPr>
                <w:color w:val="000000"/>
                <w:sz w:val="24"/>
              </w:rPr>
              <w:t>2017</w:t>
            </w:r>
            <w:r>
              <w:rPr>
                <w:color w:val="000000"/>
                <w:sz w:val="24"/>
              </w:rPr>
              <w:t>年</w:t>
            </w:r>
          </w:p>
        </w:tc>
        <w:tc>
          <w:tcPr>
            <w:tcW w:w="1378" w:type="dxa"/>
            <w:vAlign w:val="center"/>
          </w:tcPr>
          <w:p w:rsidR="00C86DFB" w:rsidRDefault="00823000">
            <w:pPr>
              <w:jc w:val="right"/>
            </w:pPr>
            <w:r>
              <w:rPr>
                <w:color w:val="000000"/>
                <w:sz w:val="24"/>
              </w:rPr>
              <w:t>0.296</w:t>
            </w:r>
          </w:p>
        </w:tc>
        <w:tc>
          <w:tcPr>
            <w:tcW w:w="1839" w:type="dxa"/>
            <w:vAlign w:val="center"/>
          </w:tcPr>
          <w:p w:rsidR="00C86DFB" w:rsidRDefault="00823000">
            <w:pPr>
              <w:jc w:val="right"/>
            </w:pPr>
            <w:r>
              <w:rPr>
                <w:color w:val="000000"/>
                <w:sz w:val="24"/>
              </w:rPr>
              <w:t>23,751,182.43</w:t>
            </w:r>
          </w:p>
        </w:tc>
        <w:tc>
          <w:tcPr>
            <w:tcW w:w="1950" w:type="dxa"/>
            <w:vAlign w:val="center"/>
          </w:tcPr>
          <w:p w:rsidR="00C86DFB" w:rsidRDefault="00823000">
            <w:pPr>
              <w:jc w:val="right"/>
            </w:pPr>
            <w:r>
              <w:rPr>
                <w:color w:val="000000"/>
                <w:sz w:val="24"/>
              </w:rPr>
              <w:t>0.00</w:t>
            </w:r>
          </w:p>
        </w:tc>
        <w:tc>
          <w:tcPr>
            <w:tcW w:w="1894" w:type="dxa"/>
            <w:vAlign w:val="center"/>
          </w:tcPr>
          <w:p w:rsidR="00C86DFB" w:rsidRDefault="00823000">
            <w:pPr>
              <w:jc w:val="right"/>
            </w:pPr>
            <w:r>
              <w:rPr>
                <w:color w:val="000000"/>
                <w:sz w:val="24"/>
              </w:rPr>
              <w:t>23,751,182.43</w:t>
            </w:r>
          </w:p>
        </w:tc>
        <w:tc>
          <w:tcPr>
            <w:tcW w:w="1068" w:type="dxa"/>
            <w:vAlign w:val="center"/>
          </w:tcPr>
          <w:p w:rsidR="00C86DFB" w:rsidRDefault="00823000">
            <w:pPr>
              <w:jc w:val="left"/>
            </w:pPr>
            <w:r>
              <w:rPr>
                <w:color w:val="000000"/>
                <w:sz w:val="24"/>
              </w:rPr>
              <w:t>-</w:t>
            </w:r>
          </w:p>
        </w:tc>
      </w:tr>
      <w:tr w:rsidR="00C86DFB">
        <w:tc>
          <w:tcPr>
            <w:tcW w:w="1157" w:type="dxa"/>
            <w:vAlign w:val="center"/>
          </w:tcPr>
          <w:p w:rsidR="00C86DFB" w:rsidRDefault="00823000">
            <w:pPr>
              <w:jc w:val="center"/>
            </w:pPr>
            <w:r>
              <w:rPr>
                <w:color w:val="000000"/>
                <w:sz w:val="24"/>
              </w:rPr>
              <w:t>2018</w:t>
            </w:r>
            <w:r>
              <w:rPr>
                <w:color w:val="000000"/>
                <w:sz w:val="24"/>
              </w:rPr>
              <w:t>年</w:t>
            </w:r>
          </w:p>
        </w:tc>
        <w:tc>
          <w:tcPr>
            <w:tcW w:w="1378" w:type="dxa"/>
            <w:vAlign w:val="center"/>
          </w:tcPr>
          <w:p w:rsidR="00C86DFB" w:rsidRDefault="00823000">
            <w:pPr>
              <w:jc w:val="right"/>
            </w:pPr>
            <w:r>
              <w:rPr>
                <w:color w:val="000000"/>
                <w:sz w:val="24"/>
              </w:rPr>
              <w:t>0.124</w:t>
            </w:r>
          </w:p>
        </w:tc>
        <w:tc>
          <w:tcPr>
            <w:tcW w:w="1839" w:type="dxa"/>
            <w:vAlign w:val="center"/>
          </w:tcPr>
          <w:p w:rsidR="00C86DFB" w:rsidRDefault="00823000">
            <w:pPr>
              <w:jc w:val="right"/>
            </w:pPr>
            <w:r>
              <w:rPr>
                <w:color w:val="000000"/>
                <w:sz w:val="24"/>
              </w:rPr>
              <w:t>5,141,824.63</w:t>
            </w:r>
          </w:p>
        </w:tc>
        <w:tc>
          <w:tcPr>
            <w:tcW w:w="1950" w:type="dxa"/>
            <w:vAlign w:val="center"/>
          </w:tcPr>
          <w:p w:rsidR="00C86DFB" w:rsidRDefault="00823000">
            <w:pPr>
              <w:jc w:val="right"/>
            </w:pPr>
            <w:r>
              <w:rPr>
                <w:color w:val="000000"/>
                <w:sz w:val="24"/>
              </w:rPr>
              <w:t>0.00</w:t>
            </w:r>
          </w:p>
        </w:tc>
        <w:tc>
          <w:tcPr>
            <w:tcW w:w="1894" w:type="dxa"/>
            <w:vAlign w:val="center"/>
          </w:tcPr>
          <w:p w:rsidR="00C86DFB" w:rsidRDefault="00823000">
            <w:pPr>
              <w:jc w:val="right"/>
            </w:pPr>
            <w:r>
              <w:rPr>
                <w:color w:val="000000"/>
                <w:sz w:val="24"/>
              </w:rPr>
              <w:t>5,141,824.63</w:t>
            </w:r>
          </w:p>
        </w:tc>
        <w:tc>
          <w:tcPr>
            <w:tcW w:w="1068" w:type="dxa"/>
            <w:vAlign w:val="center"/>
          </w:tcPr>
          <w:p w:rsidR="00C86DFB" w:rsidRDefault="00823000">
            <w:pPr>
              <w:jc w:val="left"/>
            </w:pPr>
            <w:r>
              <w:rPr>
                <w:color w:val="000000"/>
                <w:sz w:val="24"/>
              </w:rPr>
              <w:t>-</w:t>
            </w:r>
          </w:p>
        </w:tc>
      </w:tr>
      <w:tr w:rsidR="00160C9E" w:rsidRPr="007A33CA" w:rsidTr="00B72D56">
        <w:tc>
          <w:tcPr>
            <w:tcW w:w="1157"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rPr>
              <w:t>合计</w:t>
            </w:r>
          </w:p>
        </w:tc>
        <w:tc>
          <w:tcPr>
            <w:tcW w:w="1378" w:type="dxa"/>
            <w:vAlign w:val="center"/>
          </w:tcPr>
          <w:p w:rsidR="00160C9E" w:rsidRPr="007A33CA" w:rsidRDefault="00160C9E" w:rsidP="00B72D56">
            <w:pPr>
              <w:spacing w:line="360" w:lineRule="auto"/>
              <w:jc w:val="right"/>
              <w:rPr>
                <w:color w:val="000000"/>
                <w:sz w:val="24"/>
                <w:lang w:val="en-AU"/>
              </w:rPr>
            </w:pPr>
            <w:r w:rsidRPr="007A33CA">
              <w:rPr>
                <w:color w:val="000000"/>
                <w:sz w:val="24"/>
              </w:rPr>
              <w:t>0.790</w:t>
            </w:r>
          </w:p>
        </w:tc>
        <w:tc>
          <w:tcPr>
            <w:tcW w:w="1839" w:type="dxa"/>
            <w:vAlign w:val="center"/>
          </w:tcPr>
          <w:p w:rsidR="00160C9E" w:rsidRPr="007A33CA" w:rsidRDefault="00160C9E" w:rsidP="00B72D56">
            <w:pPr>
              <w:spacing w:line="360" w:lineRule="auto"/>
              <w:jc w:val="right"/>
              <w:rPr>
                <w:color w:val="000000"/>
                <w:sz w:val="24"/>
                <w:lang w:val="en-AU"/>
              </w:rPr>
            </w:pPr>
            <w:r w:rsidRPr="007A33CA">
              <w:rPr>
                <w:color w:val="000000"/>
                <w:sz w:val="24"/>
              </w:rPr>
              <w:t>58,581,990.31</w:t>
            </w:r>
          </w:p>
        </w:tc>
        <w:tc>
          <w:tcPr>
            <w:tcW w:w="1950" w:type="dxa"/>
            <w:vAlign w:val="center"/>
          </w:tcPr>
          <w:p w:rsidR="00160C9E" w:rsidRPr="007A33CA" w:rsidRDefault="00160C9E" w:rsidP="00B72D56">
            <w:pPr>
              <w:spacing w:line="360" w:lineRule="auto"/>
              <w:jc w:val="right"/>
              <w:rPr>
                <w:color w:val="000000"/>
                <w:sz w:val="24"/>
                <w:lang w:val="en-AU"/>
              </w:rPr>
            </w:pPr>
            <w:r w:rsidRPr="007A33CA">
              <w:rPr>
                <w:color w:val="000000"/>
                <w:sz w:val="24"/>
              </w:rPr>
              <w:t>0.00</w:t>
            </w:r>
          </w:p>
        </w:tc>
        <w:tc>
          <w:tcPr>
            <w:tcW w:w="1894" w:type="dxa"/>
            <w:vAlign w:val="center"/>
          </w:tcPr>
          <w:p w:rsidR="00160C9E" w:rsidRPr="007A33CA" w:rsidRDefault="00160C9E" w:rsidP="00B72D56">
            <w:pPr>
              <w:spacing w:line="360" w:lineRule="auto"/>
              <w:jc w:val="right"/>
              <w:rPr>
                <w:color w:val="000000"/>
                <w:sz w:val="24"/>
                <w:lang w:val="en-AU"/>
              </w:rPr>
            </w:pPr>
            <w:r w:rsidRPr="007A33CA">
              <w:rPr>
                <w:color w:val="000000"/>
                <w:sz w:val="24"/>
              </w:rPr>
              <w:t>58,581,990.31</w:t>
            </w:r>
          </w:p>
        </w:tc>
        <w:tc>
          <w:tcPr>
            <w:tcW w:w="1068" w:type="dxa"/>
            <w:vAlign w:val="center"/>
          </w:tcPr>
          <w:p w:rsidR="00160C9E" w:rsidRPr="007A33CA" w:rsidRDefault="00160C9E" w:rsidP="00B72D56">
            <w:pPr>
              <w:spacing w:line="360" w:lineRule="auto"/>
              <w:rPr>
                <w:color w:val="000000"/>
                <w:sz w:val="24"/>
                <w:lang w:val="en-AU"/>
              </w:rPr>
            </w:pPr>
            <w:r w:rsidRPr="007A33CA">
              <w:rPr>
                <w:color w:val="000000"/>
                <w:sz w:val="24"/>
              </w:rPr>
              <w:t>-</w:t>
            </w:r>
          </w:p>
        </w:tc>
      </w:tr>
    </w:tbl>
    <w:p w:rsidR="00160C9E" w:rsidRPr="007A33CA" w:rsidRDefault="00160C9E" w:rsidP="00160C9E">
      <w:pPr>
        <w:adjustRightInd w:val="0"/>
        <w:snapToGrid w:val="0"/>
        <w:spacing w:line="360" w:lineRule="auto"/>
        <w:rPr>
          <w:color w:val="000000"/>
          <w:sz w:val="24"/>
        </w:rPr>
      </w:pPr>
      <w:r w:rsidRPr="007A33CA">
        <w:rPr>
          <w:color w:val="000000"/>
          <w:sz w:val="24"/>
        </w:rPr>
        <w:t>2</w:t>
      </w: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C</w:t>
      </w:r>
      <w:r w:rsidRPr="007A33CA">
        <w:rPr>
          <w:color w:val="000000"/>
          <w:sz w:val="24"/>
        </w:rPr>
        <w:t>：</w:t>
      </w:r>
    </w:p>
    <w:p w:rsidR="00160C9E" w:rsidRPr="007A33CA" w:rsidRDefault="00160C9E" w:rsidP="00160C9E">
      <w:pPr>
        <w:adjustRightInd w:val="0"/>
        <w:snapToGrid w:val="0"/>
        <w:spacing w:line="360" w:lineRule="auto"/>
        <w:jc w:val="right"/>
        <w:rPr>
          <w:color w:val="000000"/>
          <w:sz w:val="24"/>
        </w:rPr>
      </w:pPr>
      <w:r w:rsidRPr="007A33CA">
        <w:rPr>
          <w:color w:val="00000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160C9E" w:rsidRPr="007A33CA" w:rsidTr="00B72D56">
        <w:tc>
          <w:tcPr>
            <w:tcW w:w="1157"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rPr>
              <w:t>年度</w:t>
            </w:r>
          </w:p>
        </w:tc>
        <w:tc>
          <w:tcPr>
            <w:tcW w:w="1378"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rPr>
              <w:t>每</w:t>
            </w:r>
            <w:r w:rsidRPr="007A33CA">
              <w:rPr>
                <w:color w:val="000000"/>
                <w:sz w:val="24"/>
              </w:rPr>
              <w:t>10</w:t>
            </w:r>
            <w:r w:rsidRPr="007A33CA">
              <w:rPr>
                <w:color w:val="000000"/>
                <w:sz w:val="24"/>
              </w:rPr>
              <w:t>份基金份额分红数</w:t>
            </w:r>
          </w:p>
        </w:tc>
        <w:tc>
          <w:tcPr>
            <w:tcW w:w="1839"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lang w:val="en-AU"/>
              </w:rPr>
              <w:t>现金</w:t>
            </w:r>
            <w:r w:rsidRPr="007A33CA">
              <w:rPr>
                <w:color w:val="000000"/>
                <w:sz w:val="24"/>
              </w:rPr>
              <w:t>形式发放总额</w:t>
            </w:r>
          </w:p>
        </w:tc>
        <w:tc>
          <w:tcPr>
            <w:tcW w:w="1950"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lang w:val="en-AU"/>
              </w:rPr>
              <w:t>再投资形式发放总额</w:t>
            </w:r>
          </w:p>
        </w:tc>
        <w:tc>
          <w:tcPr>
            <w:tcW w:w="1894" w:type="dxa"/>
            <w:vAlign w:val="center"/>
          </w:tcPr>
          <w:p w:rsidR="00160C9E" w:rsidRPr="007A33CA" w:rsidRDefault="00160C9E" w:rsidP="00B72D56">
            <w:pPr>
              <w:spacing w:line="360" w:lineRule="auto"/>
              <w:jc w:val="center"/>
              <w:rPr>
                <w:color w:val="000000"/>
                <w:sz w:val="24"/>
                <w:lang w:val="en-AU"/>
              </w:rPr>
            </w:pPr>
            <w:r w:rsidRPr="007A33CA">
              <w:rPr>
                <w:color w:val="000000"/>
                <w:sz w:val="24"/>
                <w:lang w:val="en-AU"/>
              </w:rPr>
              <w:t>年度利润分配合计</w:t>
            </w:r>
          </w:p>
        </w:tc>
        <w:tc>
          <w:tcPr>
            <w:tcW w:w="1068" w:type="dxa"/>
            <w:vAlign w:val="center"/>
          </w:tcPr>
          <w:p w:rsidR="00160C9E" w:rsidRPr="007A33CA" w:rsidRDefault="00160C9E" w:rsidP="00B72D56">
            <w:pPr>
              <w:spacing w:line="360" w:lineRule="auto"/>
              <w:jc w:val="center"/>
              <w:rPr>
                <w:color w:val="000000"/>
                <w:sz w:val="24"/>
                <w:lang w:val="en-AU"/>
              </w:rPr>
            </w:pPr>
            <w:r w:rsidRPr="007A33CA">
              <w:rPr>
                <w:color w:val="000000"/>
                <w:sz w:val="24"/>
                <w:lang w:val="en-AU"/>
              </w:rPr>
              <w:t>备注</w:t>
            </w:r>
          </w:p>
        </w:tc>
      </w:tr>
      <w:tr w:rsidR="00C86DFB">
        <w:tc>
          <w:tcPr>
            <w:tcW w:w="1157" w:type="dxa"/>
            <w:vAlign w:val="center"/>
          </w:tcPr>
          <w:p w:rsidR="00C86DFB" w:rsidRDefault="00823000">
            <w:pPr>
              <w:jc w:val="center"/>
            </w:pPr>
            <w:r>
              <w:rPr>
                <w:color w:val="000000"/>
                <w:sz w:val="24"/>
              </w:rPr>
              <w:t>2016</w:t>
            </w:r>
            <w:r>
              <w:rPr>
                <w:color w:val="000000"/>
                <w:sz w:val="24"/>
              </w:rPr>
              <w:t>年</w:t>
            </w:r>
          </w:p>
        </w:tc>
        <w:tc>
          <w:tcPr>
            <w:tcW w:w="1378" w:type="dxa"/>
            <w:vAlign w:val="center"/>
          </w:tcPr>
          <w:p w:rsidR="00C86DFB" w:rsidRDefault="00823000">
            <w:pPr>
              <w:jc w:val="right"/>
            </w:pPr>
            <w:r>
              <w:rPr>
                <w:color w:val="000000"/>
                <w:sz w:val="24"/>
              </w:rPr>
              <w:t>0.370</w:t>
            </w:r>
          </w:p>
        </w:tc>
        <w:tc>
          <w:tcPr>
            <w:tcW w:w="1839" w:type="dxa"/>
            <w:vAlign w:val="center"/>
          </w:tcPr>
          <w:p w:rsidR="00C86DFB" w:rsidRDefault="00823000">
            <w:pPr>
              <w:jc w:val="right"/>
            </w:pPr>
            <w:r>
              <w:rPr>
                <w:color w:val="000000"/>
                <w:sz w:val="24"/>
              </w:rPr>
              <w:t>50,878.40</w:t>
            </w:r>
          </w:p>
        </w:tc>
        <w:tc>
          <w:tcPr>
            <w:tcW w:w="1950" w:type="dxa"/>
            <w:vAlign w:val="center"/>
          </w:tcPr>
          <w:p w:rsidR="00C86DFB" w:rsidRDefault="00823000">
            <w:pPr>
              <w:jc w:val="right"/>
            </w:pPr>
            <w:r>
              <w:rPr>
                <w:color w:val="000000"/>
                <w:sz w:val="24"/>
              </w:rPr>
              <w:t>0.00</w:t>
            </w:r>
          </w:p>
        </w:tc>
        <w:tc>
          <w:tcPr>
            <w:tcW w:w="1894" w:type="dxa"/>
            <w:vAlign w:val="center"/>
          </w:tcPr>
          <w:p w:rsidR="00C86DFB" w:rsidRDefault="00823000">
            <w:pPr>
              <w:jc w:val="right"/>
            </w:pPr>
            <w:r>
              <w:rPr>
                <w:color w:val="000000"/>
                <w:sz w:val="24"/>
              </w:rPr>
              <w:t>50,878.40</w:t>
            </w:r>
          </w:p>
        </w:tc>
        <w:tc>
          <w:tcPr>
            <w:tcW w:w="1068" w:type="dxa"/>
            <w:vAlign w:val="center"/>
          </w:tcPr>
          <w:p w:rsidR="00C86DFB" w:rsidRDefault="00823000">
            <w:pPr>
              <w:jc w:val="left"/>
            </w:pPr>
            <w:r>
              <w:rPr>
                <w:color w:val="000000"/>
                <w:sz w:val="24"/>
              </w:rPr>
              <w:t>-</w:t>
            </w:r>
          </w:p>
        </w:tc>
      </w:tr>
      <w:tr w:rsidR="00C86DFB">
        <w:tc>
          <w:tcPr>
            <w:tcW w:w="1157" w:type="dxa"/>
            <w:vAlign w:val="center"/>
          </w:tcPr>
          <w:p w:rsidR="00C86DFB" w:rsidRDefault="00823000">
            <w:pPr>
              <w:jc w:val="center"/>
            </w:pPr>
            <w:r>
              <w:rPr>
                <w:color w:val="000000"/>
                <w:sz w:val="24"/>
              </w:rPr>
              <w:t>2017</w:t>
            </w:r>
            <w:r>
              <w:rPr>
                <w:color w:val="000000"/>
                <w:sz w:val="24"/>
              </w:rPr>
              <w:t>年</w:t>
            </w:r>
          </w:p>
        </w:tc>
        <w:tc>
          <w:tcPr>
            <w:tcW w:w="1378" w:type="dxa"/>
            <w:vAlign w:val="center"/>
          </w:tcPr>
          <w:p w:rsidR="00C86DFB" w:rsidRDefault="00823000">
            <w:pPr>
              <w:jc w:val="right"/>
            </w:pPr>
            <w:r>
              <w:rPr>
                <w:color w:val="000000"/>
                <w:sz w:val="24"/>
              </w:rPr>
              <w:t>0.230</w:t>
            </w:r>
          </w:p>
        </w:tc>
        <w:tc>
          <w:tcPr>
            <w:tcW w:w="1839" w:type="dxa"/>
            <w:vAlign w:val="center"/>
          </w:tcPr>
          <w:p w:rsidR="00C86DFB" w:rsidRDefault="00823000">
            <w:pPr>
              <w:jc w:val="right"/>
            </w:pPr>
            <w:r>
              <w:rPr>
                <w:color w:val="000000"/>
                <w:sz w:val="24"/>
              </w:rPr>
              <w:t>31,629.09</w:t>
            </w:r>
          </w:p>
        </w:tc>
        <w:tc>
          <w:tcPr>
            <w:tcW w:w="1950" w:type="dxa"/>
            <w:vAlign w:val="center"/>
          </w:tcPr>
          <w:p w:rsidR="00C86DFB" w:rsidRDefault="00823000">
            <w:pPr>
              <w:jc w:val="right"/>
            </w:pPr>
            <w:r>
              <w:rPr>
                <w:color w:val="000000"/>
                <w:sz w:val="24"/>
              </w:rPr>
              <w:t>0.00</w:t>
            </w:r>
          </w:p>
        </w:tc>
        <w:tc>
          <w:tcPr>
            <w:tcW w:w="1894" w:type="dxa"/>
            <w:vAlign w:val="center"/>
          </w:tcPr>
          <w:p w:rsidR="00C86DFB" w:rsidRDefault="00823000">
            <w:pPr>
              <w:jc w:val="right"/>
            </w:pPr>
            <w:r>
              <w:rPr>
                <w:color w:val="000000"/>
                <w:sz w:val="24"/>
              </w:rPr>
              <w:t>31,629.09</w:t>
            </w:r>
          </w:p>
        </w:tc>
        <w:tc>
          <w:tcPr>
            <w:tcW w:w="1068" w:type="dxa"/>
            <w:vAlign w:val="center"/>
          </w:tcPr>
          <w:p w:rsidR="00C86DFB" w:rsidRDefault="00823000">
            <w:pPr>
              <w:jc w:val="left"/>
            </w:pPr>
            <w:r>
              <w:rPr>
                <w:color w:val="000000"/>
                <w:sz w:val="24"/>
              </w:rPr>
              <w:t>-</w:t>
            </w:r>
          </w:p>
        </w:tc>
      </w:tr>
      <w:tr w:rsidR="00C86DFB">
        <w:tc>
          <w:tcPr>
            <w:tcW w:w="1157" w:type="dxa"/>
            <w:vAlign w:val="center"/>
          </w:tcPr>
          <w:p w:rsidR="00C86DFB" w:rsidRDefault="00823000">
            <w:pPr>
              <w:jc w:val="center"/>
            </w:pPr>
            <w:r>
              <w:rPr>
                <w:color w:val="000000"/>
                <w:sz w:val="24"/>
              </w:rPr>
              <w:t>2018</w:t>
            </w:r>
            <w:r>
              <w:rPr>
                <w:color w:val="000000"/>
                <w:sz w:val="24"/>
              </w:rPr>
              <w:t>年</w:t>
            </w:r>
          </w:p>
        </w:tc>
        <w:tc>
          <w:tcPr>
            <w:tcW w:w="1378" w:type="dxa"/>
            <w:vAlign w:val="center"/>
          </w:tcPr>
          <w:p w:rsidR="00C86DFB" w:rsidRDefault="00823000">
            <w:pPr>
              <w:jc w:val="right"/>
            </w:pPr>
            <w:r>
              <w:rPr>
                <w:color w:val="000000"/>
                <w:sz w:val="24"/>
              </w:rPr>
              <w:t>0.118</w:t>
            </w:r>
          </w:p>
        </w:tc>
        <w:tc>
          <w:tcPr>
            <w:tcW w:w="1839" w:type="dxa"/>
            <w:vAlign w:val="center"/>
          </w:tcPr>
          <w:p w:rsidR="00C86DFB" w:rsidRDefault="00823000">
            <w:pPr>
              <w:jc w:val="right"/>
            </w:pPr>
            <w:r>
              <w:rPr>
                <w:color w:val="000000"/>
                <w:sz w:val="24"/>
              </w:rPr>
              <w:t>10,669.31</w:t>
            </w:r>
          </w:p>
        </w:tc>
        <w:tc>
          <w:tcPr>
            <w:tcW w:w="1950" w:type="dxa"/>
            <w:vAlign w:val="center"/>
          </w:tcPr>
          <w:p w:rsidR="00C86DFB" w:rsidRDefault="00823000">
            <w:pPr>
              <w:jc w:val="right"/>
            </w:pPr>
            <w:r>
              <w:rPr>
                <w:color w:val="000000"/>
                <w:sz w:val="24"/>
              </w:rPr>
              <w:t>0.00</w:t>
            </w:r>
          </w:p>
        </w:tc>
        <w:tc>
          <w:tcPr>
            <w:tcW w:w="1894" w:type="dxa"/>
            <w:vAlign w:val="center"/>
          </w:tcPr>
          <w:p w:rsidR="00C86DFB" w:rsidRDefault="00823000">
            <w:pPr>
              <w:jc w:val="right"/>
            </w:pPr>
            <w:r>
              <w:rPr>
                <w:color w:val="000000"/>
                <w:sz w:val="24"/>
              </w:rPr>
              <w:t>10,669.31</w:t>
            </w:r>
          </w:p>
        </w:tc>
        <w:tc>
          <w:tcPr>
            <w:tcW w:w="1068" w:type="dxa"/>
            <w:vAlign w:val="center"/>
          </w:tcPr>
          <w:p w:rsidR="00C86DFB" w:rsidRDefault="00823000">
            <w:pPr>
              <w:jc w:val="left"/>
            </w:pPr>
            <w:r>
              <w:rPr>
                <w:color w:val="000000"/>
                <w:sz w:val="24"/>
              </w:rPr>
              <w:t>-</w:t>
            </w:r>
          </w:p>
        </w:tc>
      </w:tr>
      <w:tr w:rsidR="00160C9E" w:rsidRPr="007A33CA" w:rsidTr="00B72D56">
        <w:tc>
          <w:tcPr>
            <w:tcW w:w="1157" w:type="dxa"/>
            <w:vAlign w:val="center"/>
          </w:tcPr>
          <w:p w:rsidR="00160C9E" w:rsidRPr="007A33CA" w:rsidRDefault="00160C9E" w:rsidP="00B72D56">
            <w:pPr>
              <w:widowControl/>
              <w:tabs>
                <w:tab w:val="left" w:pos="1680"/>
              </w:tabs>
              <w:autoSpaceDE w:val="0"/>
              <w:autoSpaceDN w:val="0"/>
              <w:spacing w:line="360" w:lineRule="auto"/>
              <w:jc w:val="center"/>
              <w:textAlignment w:val="bottom"/>
              <w:rPr>
                <w:color w:val="000000"/>
                <w:sz w:val="24"/>
              </w:rPr>
            </w:pPr>
            <w:r w:rsidRPr="007A33CA">
              <w:rPr>
                <w:color w:val="000000"/>
                <w:sz w:val="24"/>
              </w:rPr>
              <w:t>合计</w:t>
            </w:r>
          </w:p>
        </w:tc>
        <w:tc>
          <w:tcPr>
            <w:tcW w:w="1378" w:type="dxa"/>
            <w:vAlign w:val="center"/>
          </w:tcPr>
          <w:p w:rsidR="00160C9E" w:rsidRPr="007A33CA" w:rsidRDefault="00160C9E" w:rsidP="00B72D56">
            <w:pPr>
              <w:spacing w:line="360" w:lineRule="auto"/>
              <w:jc w:val="right"/>
              <w:rPr>
                <w:color w:val="000000"/>
                <w:sz w:val="24"/>
                <w:lang w:val="en-AU"/>
              </w:rPr>
            </w:pPr>
            <w:r w:rsidRPr="007A33CA">
              <w:rPr>
                <w:color w:val="000000"/>
                <w:sz w:val="24"/>
              </w:rPr>
              <w:t>0.718</w:t>
            </w:r>
          </w:p>
        </w:tc>
        <w:tc>
          <w:tcPr>
            <w:tcW w:w="1839" w:type="dxa"/>
            <w:vAlign w:val="center"/>
          </w:tcPr>
          <w:p w:rsidR="00160C9E" w:rsidRPr="007A33CA" w:rsidRDefault="00160C9E" w:rsidP="00B72D56">
            <w:pPr>
              <w:spacing w:line="360" w:lineRule="auto"/>
              <w:jc w:val="right"/>
              <w:rPr>
                <w:color w:val="000000"/>
                <w:sz w:val="24"/>
                <w:lang w:val="en-AU"/>
              </w:rPr>
            </w:pPr>
            <w:r w:rsidRPr="007A33CA">
              <w:rPr>
                <w:color w:val="000000"/>
                <w:sz w:val="24"/>
              </w:rPr>
              <w:t>93,176.80</w:t>
            </w:r>
          </w:p>
        </w:tc>
        <w:tc>
          <w:tcPr>
            <w:tcW w:w="1950" w:type="dxa"/>
            <w:vAlign w:val="center"/>
          </w:tcPr>
          <w:p w:rsidR="00160C9E" w:rsidRPr="007A33CA" w:rsidRDefault="00160C9E" w:rsidP="00B72D56">
            <w:pPr>
              <w:spacing w:line="360" w:lineRule="auto"/>
              <w:jc w:val="right"/>
              <w:rPr>
                <w:color w:val="000000"/>
                <w:sz w:val="24"/>
                <w:lang w:val="en-AU"/>
              </w:rPr>
            </w:pPr>
            <w:r w:rsidRPr="007A33CA">
              <w:rPr>
                <w:color w:val="000000"/>
                <w:sz w:val="24"/>
              </w:rPr>
              <w:t>0.00</w:t>
            </w:r>
          </w:p>
        </w:tc>
        <w:tc>
          <w:tcPr>
            <w:tcW w:w="1894" w:type="dxa"/>
            <w:vAlign w:val="center"/>
          </w:tcPr>
          <w:p w:rsidR="00160C9E" w:rsidRPr="007A33CA" w:rsidRDefault="00160C9E" w:rsidP="00B72D56">
            <w:pPr>
              <w:spacing w:line="360" w:lineRule="auto"/>
              <w:jc w:val="right"/>
              <w:rPr>
                <w:color w:val="000000"/>
                <w:sz w:val="24"/>
                <w:lang w:val="en-AU"/>
              </w:rPr>
            </w:pPr>
            <w:r w:rsidRPr="007A33CA">
              <w:rPr>
                <w:color w:val="000000"/>
                <w:sz w:val="24"/>
              </w:rPr>
              <w:t>93,176.80</w:t>
            </w:r>
          </w:p>
        </w:tc>
        <w:tc>
          <w:tcPr>
            <w:tcW w:w="1068" w:type="dxa"/>
            <w:vAlign w:val="center"/>
          </w:tcPr>
          <w:p w:rsidR="00160C9E" w:rsidRPr="007A33CA" w:rsidRDefault="00160C9E" w:rsidP="00B72D56">
            <w:pPr>
              <w:spacing w:line="360" w:lineRule="auto"/>
              <w:rPr>
                <w:color w:val="000000"/>
                <w:sz w:val="24"/>
                <w:lang w:val="en-AU"/>
              </w:rPr>
            </w:pPr>
            <w:r w:rsidRPr="007A33CA">
              <w:rPr>
                <w:color w:val="000000"/>
                <w:sz w:val="24"/>
              </w:rPr>
              <w:t>-</w:t>
            </w:r>
          </w:p>
        </w:tc>
      </w:tr>
    </w:tbl>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r w:rsidRPr="007A33CA">
        <w:rPr>
          <w:rFonts w:eastAsiaTheme="minorEastAsia"/>
          <w:b/>
          <w:bCs/>
          <w:color w:val="000000" w:themeColor="text1"/>
          <w:szCs w:val="24"/>
          <w:lang w:val="en-US"/>
        </w:rPr>
        <w:t xml:space="preserve">§4  </w:t>
      </w:r>
      <w:r w:rsidRPr="007A33CA">
        <w:rPr>
          <w:rFonts w:eastAsiaTheme="minorEastAsia"/>
          <w:b/>
          <w:bCs/>
          <w:color w:val="000000" w:themeColor="text1"/>
          <w:szCs w:val="24"/>
          <w:lang w:val="en-US"/>
        </w:rPr>
        <w:t>管理人报告</w:t>
      </w:r>
      <w:bookmarkEnd w:id="23"/>
      <w:bookmarkEnd w:id="24"/>
    </w:p>
    <w:p w:rsidR="001A59F9" w:rsidRPr="007A33CA" w:rsidRDefault="001A59F9" w:rsidP="00C51C77">
      <w:pPr>
        <w:pStyle w:val="20"/>
        <w:spacing w:before="0" w:after="0"/>
        <w:rPr>
          <w:rFonts w:ascii="Times New Roman" w:eastAsiaTheme="minorEastAsia" w:hAnsi="Times New Roman"/>
          <w:color w:val="000000" w:themeColor="text1"/>
          <w:kern w:val="0"/>
          <w:szCs w:val="24"/>
        </w:rPr>
      </w:pPr>
      <w:bookmarkStart w:id="36" w:name="_Toc361324855"/>
      <w:r w:rsidRPr="007A33CA">
        <w:rPr>
          <w:rFonts w:ascii="Times New Roman" w:eastAsiaTheme="minorEastAsia" w:hAnsi="Times New Roman"/>
          <w:color w:val="000000" w:themeColor="text1"/>
          <w:kern w:val="0"/>
          <w:szCs w:val="24"/>
        </w:rPr>
        <w:t xml:space="preserve">4.1 </w:t>
      </w:r>
      <w:r w:rsidRPr="007A33CA">
        <w:rPr>
          <w:rFonts w:ascii="Times New Roman" w:eastAsiaTheme="minorEastAsia" w:hAnsi="Times New Roman"/>
          <w:color w:val="000000" w:themeColor="text1"/>
          <w:kern w:val="0"/>
          <w:szCs w:val="24"/>
        </w:rPr>
        <w:t>基金管理人及基金经理情况</w:t>
      </w:r>
      <w:bookmarkEnd w:id="36"/>
    </w:p>
    <w:p w:rsidR="001A59F9" w:rsidRPr="007A33CA" w:rsidRDefault="001A59F9" w:rsidP="00C51C77">
      <w:pPr>
        <w:autoSpaceDE w:val="0"/>
        <w:autoSpaceDN w:val="0"/>
        <w:adjustRightInd w:val="0"/>
        <w:spacing w:line="360" w:lineRule="auto"/>
        <w:jc w:val="left"/>
        <w:rPr>
          <w:rFonts w:eastAsiaTheme="minorEastAsia"/>
          <w:b/>
          <w:color w:val="000000" w:themeColor="text1"/>
          <w:kern w:val="0"/>
          <w:sz w:val="24"/>
        </w:rPr>
      </w:pPr>
      <w:r w:rsidRPr="007A33CA">
        <w:rPr>
          <w:rFonts w:eastAsiaTheme="minorEastAsia"/>
          <w:b/>
          <w:color w:val="000000" w:themeColor="text1"/>
          <w:kern w:val="0"/>
          <w:sz w:val="24"/>
        </w:rPr>
        <w:t>4.1.1</w:t>
      </w:r>
      <w:r w:rsidR="0067271C" w:rsidRPr="007A33CA">
        <w:rPr>
          <w:rFonts w:eastAsiaTheme="minorEastAsia"/>
          <w:b/>
          <w:color w:val="000000" w:themeColor="text1"/>
          <w:kern w:val="0"/>
          <w:sz w:val="24"/>
        </w:rPr>
        <w:t xml:space="preserve"> </w:t>
      </w:r>
      <w:r w:rsidRPr="007A33CA">
        <w:rPr>
          <w:rFonts w:eastAsiaTheme="minorEastAsia"/>
          <w:b/>
          <w:color w:val="000000" w:themeColor="text1"/>
          <w:kern w:val="0"/>
          <w:sz w:val="24"/>
        </w:rPr>
        <w:t>基金管理人及其管理基金的经验</w:t>
      </w:r>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国</w:t>
      </w:r>
      <w:proofErr w:type="gramStart"/>
      <w:r w:rsidRPr="007A33CA">
        <w:rPr>
          <w:rFonts w:eastAsiaTheme="minorEastAsia"/>
          <w:color w:val="000000" w:themeColor="text1"/>
          <w:sz w:val="24"/>
        </w:rPr>
        <w:t>投瑞银基金</w:t>
      </w:r>
      <w:proofErr w:type="gramEnd"/>
      <w:r w:rsidRPr="007A33CA">
        <w:rPr>
          <w:rFonts w:eastAsiaTheme="minorEastAsia"/>
          <w:color w:val="000000" w:themeColor="text1"/>
          <w:sz w:val="24"/>
        </w:rPr>
        <w:t>管理有限公司（简称</w:t>
      </w:r>
      <w:r w:rsidRPr="007A33CA">
        <w:rPr>
          <w:rFonts w:eastAsiaTheme="minorEastAsia"/>
          <w:color w:val="000000" w:themeColor="text1"/>
          <w:sz w:val="24"/>
        </w:rPr>
        <w:t>"</w:t>
      </w:r>
      <w:r w:rsidRPr="007A33CA">
        <w:rPr>
          <w:rFonts w:eastAsiaTheme="minorEastAsia"/>
          <w:color w:val="000000" w:themeColor="text1"/>
          <w:sz w:val="24"/>
        </w:rPr>
        <w:t>公司</w:t>
      </w:r>
      <w:r w:rsidRPr="007A33CA">
        <w:rPr>
          <w:rFonts w:eastAsiaTheme="minorEastAsia"/>
          <w:color w:val="000000" w:themeColor="text1"/>
          <w:sz w:val="24"/>
        </w:rPr>
        <w:t>"</w:t>
      </w:r>
      <w:r w:rsidRPr="007A33CA">
        <w:rPr>
          <w:rFonts w:eastAsiaTheme="minorEastAsia"/>
          <w:color w:val="000000" w:themeColor="text1"/>
          <w:sz w:val="24"/>
        </w:rPr>
        <w:t>），原</w:t>
      </w:r>
      <w:proofErr w:type="gramStart"/>
      <w:r w:rsidRPr="007A33CA">
        <w:rPr>
          <w:rFonts w:eastAsiaTheme="minorEastAsia"/>
          <w:color w:val="000000" w:themeColor="text1"/>
          <w:sz w:val="24"/>
        </w:rPr>
        <w:t>中融基金</w:t>
      </w:r>
      <w:proofErr w:type="gramEnd"/>
      <w:r w:rsidRPr="007A33CA">
        <w:rPr>
          <w:rFonts w:eastAsiaTheme="minorEastAsia"/>
          <w:color w:val="000000" w:themeColor="text1"/>
          <w:sz w:val="24"/>
        </w:rPr>
        <w:t>管理有限公司，经中国证券监督管理委员会批准，于</w:t>
      </w:r>
      <w:r w:rsidRPr="007A33CA">
        <w:rPr>
          <w:rFonts w:eastAsiaTheme="minorEastAsia"/>
          <w:color w:val="000000" w:themeColor="text1"/>
          <w:sz w:val="24"/>
        </w:rPr>
        <w:t>2002</w:t>
      </w:r>
      <w:r w:rsidRPr="007A33CA">
        <w:rPr>
          <w:rFonts w:eastAsiaTheme="minorEastAsia"/>
          <w:color w:val="000000" w:themeColor="text1"/>
          <w:sz w:val="24"/>
        </w:rPr>
        <w:t>年</w:t>
      </w:r>
      <w:r w:rsidRPr="007A33CA">
        <w:rPr>
          <w:rFonts w:eastAsiaTheme="minorEastAsia"/>
          <w:color w:val="000000" w:themeColor="text1"/>
          <w:sz w:val="24"/>
        </w:rPr>
        <w:t>6</w:t>
      </w:r>
      <w:r w:rsidRPr="007A33CA">
        <w:rPr>
          <w:rFonts w:eastAsiaTheme="minorEastAsia"/>
          <w:color w:val="000000" w:themeColor="text1"/>
          <w:sz w:val="24"/>
        </w:rPr>
        <w:t>月</w:t>
      </w:r>
      <w:r w:rsidRPr="007A33CA">
        <w:rPr>
          <w:rFonts w:eastAsiaTheme="minorEastAsia"/>
          <w:color w:val="000000" w:themeColor="text1"/>
          <w:sz w:val="24"/>
        </w:rPr>
        <w:t>13</w:t>
      </w:r>
      <w:r w:rsidRPr="007A33CA">
        <w:rPr>
          <w:rFonts w:eastAsiaTheme="minorEastAsia"/>
          <w:color w:val="000000" w:themeColor="text1"/>
          <w:sz w:val="24"/>
        </w:rPr>
        <w:t>日正式成立，注册资本</w:t>
      </w:r>
      <w:r w:rsidRPr="007A33CA">
        <w:rPr>
          <w:rFonts w:eastAsiaTheme="minorEastAsia"/>
          <w:color w:val="000000" w:themeColor="text1"/>
          <w:sz w:val="24"/>
        </w:rPr>
        <w:t>1</w:t>
      </w:r>
      <w:r w:rsidRPr="007A33CA">
        <w:rPr>
          <w:rFonts w:eastAsiaTheme="minorEastAsia"/>
          <w:color w:val="000000" w:themeColor="text1"/>
          <w:sz w:val="24"/>
        </w:rPr>
        <w:t>亿元人民币。公司是中国第一家外方持股比例达到</w:t>
      </w:r>
      <w:r w:rsidRPr="007A33CA">
        <w:rPr>
          <w:rFonts w:eastAsiaTheme="minorEastAsia"/>
          <w:color w:val="000000" w:themeColor="text1"/>
          <w:sz w:val="24"/>
        </w:rPr>
        <w:t>49%</w:t>
      </w:r>
      <w:r w:rsidRPr="007A33CA">
        <w:rPr>
          <w:rFonts w:eastAsiaTheme="minorEastAsia"/>
          <w:color w:val="000000" w:themeColor="text1"/>
          <w:sz w:val="24"/>
        </w:rPr>
        <w:t>的合资基金管理公司，公司股东</w:t>
      </w:r>
      <w:proofErr w:type="gramStart"/>
      <w:r w:rsidRPr="007A33CA">
        <w:rPr>
          <w:rFonts w:eastAsiaTheme="minorEastAsia"/>
          <w:color w:val="000000" w:themeColor="text1"/>
          <w:sz w:val="24"/>
        </w:rPr>
        <w:t>为国投泰康</w:t>
      </w:r>
      <w:proofErr w:type="gramEnd"/>
      <w:r w:rsidRPr="007A33CA">
        <w:rPr>
          <w:rFonts w:eastAsiaTheme="minorEastAsia"/>
          <w:color w:val="000000" w:themeColor="text1"/>
          <w:sz w:val="24"/>
        </w:rPr>
        <w:t>信托有限公司（国家开发投资公司的控股子公司）及瑞士银行股份有限公司（</w:t>
      </w:r>
      <w:r w:rsidRPr="007A33CA">
        <w:rPr>
          <w:rFonts w:eastAsiaTheme="minorEastAsia"/>
          <w:color w:val="000000" w:themeColor="text1"/>
          <w:sz w:val="24"/>
        </w:rPr>
        <w:t>UBS AG</w:t>
      </w:r>
      <w:r w:rsidRPr="007A33CA">
        <w:rPr>
          <w:rFonts w:eastAsiaTheme="minorEastAsia"/>
          <w:color w:val="000000" w:themeColor="text1"/>
          <w:sz w:val="24"/>
        </w:rPr>
        <w:t>）。公司拥有完善的法人治理结构，建立了有效的风险管理及控制架构，以</w:t>
      </w:r>
      <w:r w:rsidRPr="007A33CA">
        <w:rPr>
          <w:rFonts w:eastAsiaTheme="minorEastAsia"/>
          <w:color w:val="000000" w:themeColor="text1"/>
          <w:sz w:val="24"/>
        </w:rPr>
        <w:t>"</w:t>
      </w:r>
      <w:r w:rsidRPr="007A33CA">
        <w:rPr>
          <w:rFonts w:eastAsiaTheme="minorEastAsia"/>
          <w:color w:val="000000" w:themeColor="text1"/>
          <w:sz w:val="24"/>
        </w:rPr>
        <w:t>诚信、创新、包容、客户关注</w:t>
      </w:r>
      <w:r w:rsidRPr="007A33CA">
        <w:rPr>
          <w:rFonts w:eastAsiaTheme="minorEastAsia"/>
          <w:color w:val="000000" w:themeColor="text1"/>
          <w:sz w:val="24"/>
        </w:rPr>
        <w:t>"</w:t>
      </w:r>
      <w:r w:rsidRPr="007A33CA">
        <w:rPr>
          <w:rFonts w:eastAsiaTheme="minorEastAsia"/>
          <w:color w:val="000000" w:themeColor="text1"/>
          <w:sz w:val="24"/>
        </w:rPr>
        <w:t>作为公司的企业文化。截止</w:t>
      </w:r>
      <w:r w:rsidRPr="007A33CA">
        <w:rPr>
          <w:rFonts w:eastAsiaTheme="minorEastAsia"/>
          <w:color w:val="000000" w:themeColor="text1"/>
          <w:sz w:val="24"/>
        </w:rPr>
        <w:t>2018</w:t>
      </w:r>
      <w:r w:rsidRPr="007A33CA">
        <w:rPr>
          <w:rFonts w:eastAsiaTheme="minorEastAsia"/>
          <w:color w:val="000000" w:themeColor="text1"/>
          <w:sz w:val="24"/>
        </w:rPr>
        <w:t>年</w:t>
      </w:r>
      <w:r w:rsidRPr="007A33CA">
        <w:rPr>
          <w:rFonts w:eastAsiaTheme="minorEastAsia"/>
          <w:color w:val="000000" w:themeColor="text1"/>
          <w:sz w:val="24"/>
        </w:rPr>
        <w:t>12</w:t>
      </w:r>
      <w:r w:rsidRPr="007A33CA">
        <w:rPr>
          <w:rFonts w:eastAsiaTheme="minorEastAsia"/>
          <w:color w:val="000000" w:themeColor="text1"/>
          <w:sz w:val="24"/>
        </w:rPr>
        <w:t>月底，在公</w:t>
      </w:r>
      <w:proofErr w:type="gramStart"/>
      <w:r w:rsidRPr="007A33CA">
        <w:rPr>
          <w:rFonts w:eastAsiaTheme="minorEastAsia"/>
          <w:color w:val="000000" w:themeColor="text1"/>
          <w:sz w:val="24"/>
        </w:rPr>
        <w:t>募基金</w:t>
      </w:r>
      <w:proofErr w:type="gramEnd"/>
      <w:r w:rsidRPr="007A33CA">
        <w:rPr>
          <w:rFonts w:eastAsiaTheme="minorEastAsia"/>
          <w:color w:val="000000" w:themeColor="text1"/>
          <w:sz w:val="24"/>
        </w:rPr>
        <w:t>方面，公司共管理</w:t>
      </w:r>
      <w:r w:rsidRPr="007A33CA">
        <w:rPr>
          <w:rFonts w:eastAsiaTheme="minorEastAsia"/>
          <w:color w:val="000000" w:themeColor="text1"/>
          <w:sz w:val="24"/>
        </w:rPr>
        <w:t>70</w:t>
      </w:r>
      <w:r w:rsidRPr="007A33CA">
        <w:rPr>
          <w:rFonts w:eastAsiaTheme="minorEastAsia"/>
          <w:color w:val="000000" w:themeColor="text1"/>
          <w:sz w:val="24"/>
        </w:rPr>
        <w:t>只基金，已建立起覆盖高、中、低风险等级的完整产品线；在专户理财业务方面，自</w:t>
      </w:r>
      <w:r w:rsidRPr="007A33CA">
        <w:rPr>
          <w:rFonts w:eastAsiaTheme="minorEastAsia"/>
          <w:color w:val="000000" w:themeColor="text1"/>
          <w:sz w:val="24"/>
        </w:rPr>
        <w:t>2008</w:t>
      </w:r>
      <w:r w:rsidRPr="007A33CA">
        <w:rPr>
          <w:rFonts w:eastAsiaTheme="minorEastAsia"/>
          <w:color w:val="000000" w:themeColor="text1"/>
          <w:sz w:val="24"/>
        </w:rPr>
        <w:t>年获得特定客户资产管理业务资格以来，已成功运作管理的专</w:t>
      </w:r>
      <w:proofErr w:type="gramStart"/>
      <w:r w:rsidRPr="007A33CA">
        <w:rPr>
          <w:rFonts w:eastAsiaTheme="minorEastAsia"/>
          <w:color w:val="000000" w:themeColor="text1"/>
          <w:sz w:val="24"/>
        </w:rPr>
        <w:t>户产品</w:t>
      </w:r>
      <w:proofErr w:type="gramEnd"/>
      <w:r w:rsidRPr="007A33CA">
        <w:rPr>
          <w:rFonts w:eastAsiaTheme="minorEastAsia"/>
          <w:color w:val="000000" w:themeColor="text1"/>
          <w:sz w:val="24"/>
        </w:rPr>
        <w:t>涵盖了灵活配置型、稳健增利型等常规产品，还包括分级、期指套利、商品期货、</w:t>
      </w:r>
      <w:r w:rsidRPr="007A33CA">
        <w:rPr>
          <w:rFonts w:eastAsiaTheme="minorEastAsia"/>
          <w:color w:val="000000" w:themeColor="text1"/>
          <w:sz w:val="24"/>
        </w:rPr>
        <w:t>QDII</w:t>
      </w:r>
      <w:r w:rsidRPr="007A33CA">
        <w:rPr>
          <w:rFonts w:eastAsiaTheme="minorEastAsia"/>
          <w:color w:val="000000" w:themeColor="text1"/>
          <w:sz w:val="24"/>
        </w:rPr>
        <w:t>等创新品种；在境外资产管理业务方面，公司自</w:t>
      </w:r>
      <w:r w:rsidRPr="007A33CA">
        <w:rPr>
          <w:rFonts w:eastAsiaTheme="minorEastAsia"/>
          <w:color w:val="000000" w:themeColor="text1"/>
          <w:sz w:val="24"/>
        </w:rPr>
        <w:t>2006</w:t>
      </w:r>
      <w:r w:rsidRPr="007A33CA">
        <w:rPr>
          <w:rFonts w:eastAsiaTheme="minorEastAsia"/>
          <w:color w:val="000000" w:themeColor="text1"/>
          <w:sz w:val="24"/>
        </w:rPr>
        <w:t>年开始为</w:t>
      </w:r>
      <w:r w:rsidRPr="007A33CA">
        <w:rPr>
          <w:rFonts w:eastAsiaTheme="minorEastAsia"/>
          <w:color w:val="000000" w:themeColor="text1"/>
          <w:sz w:val="24"/>
        </w:rPr>
        <w:t>QFII</w:t>
      </w:r>
      <w:r w:rsidRPr="007A33CA">
        <w:rPr>
          <w:rFonts w:eastAsiaTheme="minorEastAsia"/>
          <w:color w:val="000000" w:themeColor="text1"/>
          <w:sz w:val="24"/>
        </w:rPr>
        <w:t>信托计划提供投资咨询服务，具</w:t>
      </w:r>
      <w:r w:rsidRPr="007A33CA">
        <w:rPr>
          <w:rFonts w:eastAsiaTheme="minorEastAsia"/>
          <w:color w:val="000000" w:themeColor="text1"/>
          <w:sz w:val="24"/>
        </w:rPr>
        <w:lastRenderedPageBreak/>
        <w:t>有丰富经验，并于</w:t>
      </w:r>
      <w:r w:rsidRPr="007A33CA">
        <w:rPr>
          <w:rFonts w:eastAsiaTheme="minorEastAsia"/>
          <w:color w:val="000000" w:themeColor="text1"/>
          <w:sz w:val="24"/>
        </w:rPr>
        <w:t>2007</w:t>
      </w:r>
      <w:r w:rsidRPr="007A33CA">
        <w:rPr>
          <w:rFonts w:eastAsiaTheme="minorEastAsia"/>
          <w:color w:val="000000" w:themeColor="text1"/>
          <w:sz w:val="24"/>
        </w:rPr>
        <w:t>年获得</w:t>
      </w:r>
      <w:r w:rsidRPr="007A33CA">
        <w:rPr>
          <w:rFonts w:eastAsiaTheme="minorEastAsia"/>
          <w:color w:val="000000" w:themeColor="text1"/>
          <w:sz w:val="24"/>
        </w:rPr>
        <w:t>QDII</w:t>
      </w:r>
      <w:r w:rsidRPr="007A33CA">
        <w:rPr>
          <w:rFonts w:eastAsiaTheme="minorEastAsia"/>
          <w:color w:val="000000" w:themeColor="text1"/>
          <w:sz w:val="24"/>
        </w:rPr>
        <w:t>资格。</w:t>
      </w:r>
    </w:p>
    <w:p w:rsidR="001A59F9" w:rsidRPr="007A33CA" w:rsidRDefault="001A59F9" w:rsidP="00B319ED">
      <w:pPr>
        <w:autoSpaceDE w:val="0"/>
        <w:autoSpaceDN w:val="0"/>
        <w:adjustRightInd w:val="0"/>
        <w:spacing w:beforeLines="100" w:before="312" w:line="360" w:lineRule="auto"/>
        <w:jc w:val="left"/>
        <w:rPr>
          <w:rFonts w:eastAsiaTheme="minorEastAsia"/>
          <w:b/>
          <w:color w:val="000000" w:themeColor="text1"/>
          <w:kern w:val="0"/>
          <w:sz w:val="24"/>
        </w:rPr>
      </w:pPr>
      <w:r w:rsidRPr="007A33CA">
        <w:rPr>
          <w:rFonts w:eastAsiaTheme="minorEastAsia"/>
          <w:b/>
          <w:color w:val="000000" w:themeColor="text1"/>
          <w:kern w:val="0"/>
          <w:sz w:val="24"/>
        </w:rPr>
        <w:t>4.1.2</w:t>
      </w:r>
      <w:r w:rsidR="0067271C" w:rsidRPr="007A33CA">
        <w:rPr>
          <w:rFonts w:eastAsiaTheme="minorEastAsia"/>
          <w:b/>
          <w:color w:val="000000" w:themeColor="text1"/>
          <w:kern w:val="0"/>
          <w:sz w:val="24"/>
        </w:rPr>
        <w:t xml:space="preserve"> </w:t>
      </w:r>
      <w:r w:rsidRPr="007A33CA">
        <w:rPr>
          <w:rFonts w:eastAsiaTheme="minorEastAsia"/>
          <w:b/>
          <w:color w:val="000000" w:themeColor="text1"/>
          <w:kern w:val="0"/>
          <w:sz w:val="24"/>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190"/>
        <w:gridCol w:w="1260"/>
        <w:gridCol w:w="1260"/>
        <w:gridCol w:w="3240"/>
      </w:tblGrid>
      <w:tr w:rsidR="00D142D6" w:rsidRPr="007A33CA" w:rsidTr="004A3DCB">
        <w:tc>
          <w:tcPr>
            <w:tcW w:w="1090" w:type="dxa"/>
            <w:vMerge w:val="restart"/>
            <w:vAlign w:val="center"/>
          </w:tcPr>
          <w:p w:rsidR="001A59F9" w:rsidRPr="007A33CA" w:rsidRDefault="001A59F9" w:rsidP="00026C9C">
            <w:pPr>
              <w:spacing w:line="360" w:lineRule="auto"/>
              <w:jc w:val="center"/>
              <w:rPr>
                <w:rFonts w:eastAsiaTheme="minorEastAsia"/>
                <w:color w:val="000000" w:themeColor="text1"/>
                <w:sz w:val="24"/>
              </w:rPr>
            </w:pPr>
            <w:r w:rsidRPr="007A33CA">
              <w:rPr>
                <w:rFonts w:eastAsiaTheme="minorEastAsia"/>
                <w:color w:val="000000" w:themeColor="text1"/>
                <w:sz w:val="24"/>
              </w:rPr>
              <w:t>姓名</w:t>
            </w:r>
          </w:p>
        </w:tc>
        <w:tc>
          <w:tcPr>
            <w:tcW w:w="1500" w:type="dxa"/>
            <w:vMerge w:val="restart"/>
            <w:vAlign w:val="center"/>
          </w:tcPr>
          <w:p w:rsidR="001A59F9" w:rsidRPr="007A33CA" w:rsidRDefault="001A59F9" w:rsidP="00026C9C">
            <w:pPr>
              <w:spacing w:line="360" w:lineRule="auto"/>
              <w:jc w:val="center"/>
              <w:rPr>
                <w:rFonts w:eastAsiaTheme="minorEastAsia"/>
                <w:color w:val="000000" w:themeColor="text1"/>
                <w:sz w:val="24"/>
              </w:rPr>
            </w:pPr>
            <w:r w:rsidRPr="007A33CA">
              <w:rPr>
                <w:rFonts w:eastAsiaTheme="minorEastAsia"/>
                <w:color w:val="000000" w:themeColor="text1"/>
                <w:sz w:val="24"/>
              </w:rPr>
              <w:t>职务</w:t>
            </w:r>
          </w:p>
        </w:tc>
        <w:tc>
          <w:tcPr>
            <w:tcW w:w="2450" w:type="dxa"/>
            <w:gridSpan w:val="2"/>
          </w:tcPr>
          <w:p w:rsidR="001A59F9" w:rsidRPr="007A33CA" w:rsidRDefault="001A59F9" w:rsidP="00026C9C">
            <w:pPr>
              <w:spacing w:line="360" w:lineRule="auto"/>
              <w:jc w:val="center"/>
              <w:rPr>
                <w:rFonts w:eastAsiaTheme="minorEastAsia"/>
                <w:color w:val="000000" w:themeColor="text1"/>
                <w:sz w:val="24"/>
              </w:rPr>
            </w:pPr>
            <w:proofErr w:type="gramStart"/>
            <w:r w:rsidRPr="007A33CA">
              <w:rPr>
                <w:rFonts w:eastAsiaTheme="minorEastAsia"/>
                <w:color w:val="000000" w:themeColor="text1"/>
                <w:sz w:val="24"/>
              </w:rPr>
              <w:t>任本基金</w:t>
            </w:r>
            <w:proofErr w:type="gramEnd"/>
            <w:r w:rsidRPr="007A33CA">
              <w:rPr>
                <w:rFonts w:eastAsiaTheme="minorEastAsia"/>
                <w:color w:val="000000" w:themeColor="text1"/>
                <w:sz w:val="24"/>
              </w:rPr>
              <w:t>的基金经理</w:t>
            </w:r>
            <w:r w:rsidR="00F07263" w:rsidRPr="007A33CA">
              <w:rPr>
                <w:rFonts w:eastAsiaTheme="minorEastAsia"/>
                <w:color w:val="000000" w:themeColor="text1"/>
                <w:sz w:val="24"/>
              </w:rPr>
              <w:t>（助理）</w:t>
            </w:r>
            <w:r w:rsidRPr="007A33CA">
              <w:rPr>
                <w:rFonts w:eastAsiaTheme="minorEastAsia"/>
                <w:color w:val="000000" w:themeColor="text1"/>
                <w:sz w:val="24"/>
              </w:rPr>
              <w:t>期限</w:t>
            </w:r>
          </w:p>
        </w:tc>
        <w:tc>
          <w:tcPr>
            <w:tcW w:w="1260" w:type="dxa"/>
            <w:vMerge w:val="restart"/>
            <w:vAlign w:val="center"/>
          </w:tcPr>
          <w:p w:rsidR="001A59F9" w:rsidRPr="007A33CA" w:rsidRDefault="001A59F9" w:rsidP="00026C9C">
            <w:pPr>
              <w:spacing w:line="360" w:lineRule="auto"/>
              <w:jc w:val="center"/>
              <w:rPr>
                <w:rFonts w:eastAsiaTheme="minorEastAsia"/>
                <w:color w:val="000000" w:themeColor="text1"/>
                <w:sz w:val="24"/>
              </w:rPr>
            </w:pPr>
            <w:r w:rsidRPr="007A33CA">
              <w:rPr>
                <w:rFonts w:eastAsiaTheme="minorEastAsia"/>
                <w:color w:val="000000" w:themeColor="text1"/>
                <w:sz w:val="24"/>
              </w:rPr>
              <w:t>证券从业年限</w:t>
            </w:r>
          </w:p>
        </w:tc>
        <w:tc>
          <w:tcPr>
            <w:tcW w:w="3240" w:type="dxa"/>
            <w:vMerge w:val="restart"/>
            <w:vAlign w:val="center"/>
          </w:tcPr>
          <w:p w:rsidR="001A59F9" w:rsidRPr="007A33CA" w:rsidRDefault="001A59F9" w:rsidP="00026C9C">
            <w:pPr>
              <w:spacing w:line="360" w:lineRule="auto"/>
              <w:jc w:val="center"/>
              <w:rPr>
                <w:rFonts w:eastAsiaTheme="minorEastAsia"/>
                <w:color w:val="000000" w:themeColor="text1"/>
                <w:sz w:val="24"/>
              </w:rPr>
            </w:pPr>
            <w:r w:rsidRPr="007A33CA">
              <w:rPr>
                <w:rFonts w:eastAsiaTheme="minorEastAsia"/>
                <w:color w:val="000000" w:themeColor="text1"/>
                <w:sz w:val="24"/>
              </w:rPr>
              <w:t>说明</w:t>
            </w:r>
          </w:p>
        </w:tc>
      </w:tr>
      <w:tr w:rsidR="00D142D6" w:rsidRPr="007A33CA" w:rsidTr="004A3DCB">
        <w:tc>
          <w:tcPr>
            <w:tcW w:w="1090" w:type="dxa"/>
            <w:vMerge/>
            <w:vAlign w:val="center"/>
          </w:tcPr>
          <w:p w:rsidR="001A59F9" w:rsidRPr="007A33CA" w:rsidRDefault="001A59F9" w:rsidP="00026C9C">
            <w:pPr>
              <w:widowControl/>
              <w:spacing w:line="360" w:lineRule="auto"/>
              <w:jc w:val="left"/>
              <w:rPr>
                <w:rFonts w:eastAsiaTheme="minorEastAsia"/>
                <w:color w:val="000000" w:themeColor="text1"/>
                <w:sz w:val="24"/>
              </w:rPr>
            </w:pPr>
          </w:p>
        </w:tc>
        <w:tc>
          <w:tcPr>
            <w:tcW w:w="1500" w:type="dxa"/>
            <w:vMerge/>
            <w:vAlign w:val="center"/>
          </w:tcPr>
          <w:p w:rsidR="001A59F9" w:rsidRPr="007A33CA" w:rsidRDefault="001A59F9" w:rsidP="00026C9C">
            <w:pPr>
              <w:widowControl/>
              <w:spacing w:line="360" w:lineRule="auto"/>
              <w:jc w:val="left"/>
              <w:rPr>
                <w:rFonts w:eastAsiaTheme="minorEastAsia"/>
                <w:color w:val="000000" w:themeColor="text1"/>
                <w:sz w:val="24"/>
              </w:rPr>
            </w:pPr>
          </w:p>
        </w:tc>
        <w:tc>
          <w:tcPr>
            <w:tcW w:w="1190" w:type="dxa"/>
            <w:vAlign w:val="center"/>
          </w:tcPr>
          <w:p w:rsidR="001A59F9" w:rsidRPr="007A33CA" w:rsidRDefault="001A59F9" w:rsidP="00026C9C">
            <w:pPr>
              <w:spacing w:line="360" w:lineRule="auto"/>
              <w:jc w:val="center"/>
              <w:rPr>
                <w:rFonts w:eastAsiaTheme="minorEastAsia"/>
                <w:color w:val="000000" w:themeColor="text1"/>
                <w:sz w:val="24"/>
              </w:rPr>
            </w:pPr>
            <w:r w:rsidRPr="007A33CA">
              <w:rPr>
                <w:rFonts w:eastAsiaTheme="minorEastAsia"/>
                <w:color w:val="000000" w:themeColor="text1"/>
                <w:sz w:val="24"/>
              </w:rPr>
              <w:t>任职日期</w:t>
            </w:r>
          </w:p>
        </w:tc>
        <w:tc>
          <w:tcPr>
            <w:tcW w:w="1260" w:type="dxa"/>
            <w:vAlign w:val="center"/>
          </w:tcPr>
          <w:p w:rsidR="001A59F9" w:rsidRPr="007A33CA" w:rsidRDefault="001A59F9" w:rsidP="00026C9C">
            <w:pPr>
              <w:spacing w:line="360" w:lineRule="auto"/>
              <w:jc w:val="center"/>
              <w:rPr>
                <w:rFonts w:eastAsiaTheme="minorEastAsia"/>
                <w:color w:val="000000" w:themeColor="text1"/>
                <w:sz w:val="24"/>
              </w:rPr>
            </w:pPr>
            <w:r w:rsidRPr="007A33CA">
              <w:rPr>
                <w:rFonts w:eastAsiaTheme="minorEastAsia"/>
                <w:color w:val="000000" w:themeColor="text1"/>
                <w:sz w:val="24"/>
              </w:rPr>
              <w:t>离任日期</w:t>
            </w:r>
          </w:p>
        </w:tc>
        <w:tc>
          <w:tcPr>
            <w:tcW w:w="1260" w:type="dxa"/>
            <w:vMerge/>
            <w:vAlign w:val="center"/>
          </w:tcPr>
          <w:p w:rsidR="001A59F9" w:rsidRPr="007A33CA" w:rsidRDefault="001A59F9" w:rsidP="00026C9C">
            <w:pPr>
              <w:widowControl/>
              <w:spacing w:line="360" w:lineRule="auto"/>
              <w:jc w:val="left"/>
              <w:rPr>
                <w:rFonts w:eastAsiaTheme="minorEastAsia"/>
                <w:color w:val="000000" w:themeColor="text1"/>
                <w:sz w:val="24"/>
              </w:rPr>
            </w:pPr>
          </w:p>
        </w:tc>
        <w:tc>
          <w:tcPr>
            <w:tcW w:w="3240" w:type="dxa"/>
            <w:vMerge/>
            <w:vAlign w:val="center"/>
          </w:tcPr>
          <w:p w:rsidR="001A59F9" w:rsidRPr="007A33CA" w:rsidRDefault="001A59F9" w:rsidP="00026C9C">
            <w:pPr>
              <w:widowControl/>
              <w:spacing w:line="360" w:lineRule="auto"/>
              <w:jc w:val="left"/>
              <w:rPr>
                <w:rFonts w:eastAsiaTheme="minorEastAsia"/>
                <w:color w:val="000000" w:themeColor="text1"/>
                <w:sz w:val="24"/>
              </w:rPr>
            </w:pPr>
          </w:p>
        </w:tc>
      </w:tr>
      <w:tr w:rsidR="00C86DFB">
        <w:tc>
          <w:tcPr>
            <w:tcW w:w="1090" w:type="dxa"/>
            <w:vAlign w:val="center"/>
          </w:tcPr>
          <w:p w:rsidR="00C86DFB" w:rsidRDefault="00823000">
            <w:pPr>
              <w:jc w:val="center"/>
            </w:pPr>
            <w:proofErr w:type="gramStart"/>
            <w:r>
              <w:rPr>
                <w:rFonts w:eastAsiaTheme="minorEastAsia"/>
                <w:color w:val="000000" w:themeColor="text1"/>
                <w:sz w:val="24"/>
              </w:rPr>
              <w:t>桑俊</w:t>
            </w:r>
            <w:proofErr w:type="gramEnd"/>
          </w:p>
        </w:tc>
        <w:tc>
          <w:tcPr>
            <w:tcW w:w="1500" w:type="dxa"/>
            <w:vAlign w:val="center"/>
          </w:tcPr>
          <w:p w:rsidR="00C86DFB" w:rsidRDefault="00823000">
            <w:pPr>
              <w:jc w:val="center"/>
            </w:pPr>
            <w:r>
              <w:rPr>
                <w:rFonts w:eastAsiaTheme="minorEastAsia"/>
                <w:color w:val="000000" w:themeColor="text1"/>
                <w:sz w:val="24"/>
              </w:rPr>
              <w:t>本</w:t>
            </w:r>
            <w:proofErr w:type="gramStart"/>
            <w:r>
              <w:rPr>
                <w:rFonts w:eastAsiaTheme="minorEastAsia"/>
                <w:color w:val="000000" w:themeColor="text1"/>
                <w:sz w:val="24"/>
              </w:rPr>
              <w:t>基金基金</w:t>
            </w:r>
            <w:proofErr w:type="gramEnd"/>
            <w:r>
              <w:rPr>
                <w:rFonts w:eastAsiaTheme="minorEastAsia"/>
                <w:color w:val="000000" w:themeColor="text1"/>
                <w:sz w:val="24"/>
              </w:rPr>
              <w:t>经理，研究部副总经理</w:t>
            </w:r>
          </w:p>
        </w:tc>
        <w:tc>
          <w:tcPr>
            <w:tcW w:w="1190" w:type="dxa"/>
            <w:vAlign w:val="center"/>
          </w:tcPr>
          <w:p w:rsidR="00C86DFB" w:rsidRDefault="00823000">
            <w:pPr>
              <w:jc w:val="center"/>
            </w:pPr>
            <w:r>
              <w:rPr>
                <w:rFonts w:eastAsiaTheme="minorEastAsia"/>
                <w:color w:val="000000" w:themeColor="text1"/>
                <w:sz w:val="24"/>
              </w:rPr>
              <w:t>2018-09-21</w:t>
            </w:r>
          </w:p>
        </w:tc>
        <w:tc>
          <w:tcPr>
            <w:tcW w:w="1260" w:type="dxa"/>
            <w:vAlign w:val="center"/>
          </w:tcPr>
          <w:p w:rsidR="00C86DFB" w:rsidRDefault="00823000">
            <w:pPr>
              <w:jc w:val="center"/>
            </w:pPr>
            <w:r>
              <w:rPr>
                <w:rFonts w:eastAsiaTheme="minorEastAsia"/>
                <w:color w:val="000000" w:themeColor="text1"/>
                <w:sz w:val="24"/>
              </w:rPr>
              <w:t>-</w:t>
            </w:r>
          </w:p>
        </w:tc>
        <w:tc>
          <w:tcPr>
            <w:tcW w:w="1260" w:type="dxa"/>
            <w:vAlign w:val="center"/>
          </w:tcPr>
          <w:p w:rsidR="00C86DFB" w:rsidRDefault="00823000">
            <w:pPr>
              <w:jc w:val="center"/>
            </w:pPr>
            <w:r>
              <w:rPr>
                <w:rFonts w:eastAsiaTheme="minorEastAsia"/>
                <w:color w:val="000000" w:themeColor="text1"/>
                <w:sz w:val="24"/>
              </w:rPr>
              <w:t>10</w:t>
            </w:r>
          </w:p>
        </w:tc>
        <w:tc>
          <w:tcPr>
            <w:tcW w:w="3240" w:type="dxa"/>
            <w:vAlign w:val="center"/>
          </w:tcPr>
          <w:p w:rsidR="00C86DFB" w:rsidRDefault="00823000">
            <w:r>
              <w:rPr>
                <w:rFonts w:eastAsiaTheme="minorEastAsia"/>
                <w:color w:val="000000" w:themeColor="text1"/>
                <w:sz w:val="24"/>
              </w:rPr>
              <w:t>中国籍，博士，具有基金从业资格。曾</w:t>
            </w:r>
            <w:proofErr w:type="gramStart"/>
            <w:r>
              <w:rPr>
                <w:rFonts w:eastAsiaTheme="minorEastAsia"/>
                <w:color w:val="000000" w:themeColor="text1"/>
                <w:sz w:val="24"/>
              </w:rPr>
              <w:t>任职国海证券</w:t>
            </w:r>
            <w:proofErr w:type="gramEnd"/>
            <w:r>
              <w:rPr>
                <w:rFonts w:eastAsiaTheme="minorEastAsia"/>
                <w:color w:val="000000" w:themeColor="text1"/>
                <w:sz w:val="24"/>
              </w:rPr>
              <w:t>研究所。</w:t>
            </w:r>
            <w:r>
              <w:rPr>
                <w:rFonts w:eastAsiaTheme="minorEastAsia"/>
                <w:color w:val="000000" w:themeColor="text1"/>
                <w:sz w:val="24"/>
              </w:rPr>
              <w:t>2012</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月加入</w:t>
            </w:r>
            <w:proofErr w:type="gramStart"/>
            <w:r>
              <w:rPr>
                <w:rFonts w:eastAsiaTheme="minorEastAsia"/>
                <w:color w:val="000000" w:themeColor="text1"/>
                <w:sz w:val="24"/>
              </w:rPr>
              <w:t>国投瑞银</w:t>
            </w:r>
            <w:proofErr w:type="gramEnd"/>
            <w:r>
              <w:rPr>
                <w:rFonts w:eastAsiaTheme="minorEastAsia"/>
                <w:color w:val="000000" w:themeColor="text1"/>
                <w:sz w:val="24"/>
              </w:rPr>
              <w:t>。曾任国</w:t>
            </w:r>
            <w:proofErr w:type="gramStart"/>
            <w:r>
              <w:rPr>
                <w:rFonts w:eastAsiaTheme="minorEastAsia"/>
                <w:color w:val="000000" w:themeColor="text1"/>
                <w:sz w:val="24"/>
              </w:rPr>
              <w:t>投瑞银瑞</w:t>
            </w:r>
            <w:proofErr w:type="gramEnd"/>
            <w:r>
              <w:rPr>
                <w:rFonts w:eastAsiaTheme="minorEastAsia"/>
                <w:color w:val="000000" w:themeColor="text1"/>
                <w:sz w:val="24"/>
              </w:rPr>
              <w:t>利灵活配置混合型证券投资基金（</w:t>
            </w:r>
            <w:r>
              <w:rPr>
                <w:rFonts w:eastAsiaTheme="minorEastAsia"/>
                <w:color w:val="000000" w:themeColor="text1"/>
                <w:sz w:val="24"/>
              </w:rPr>
              <w:t>LOF</w:t>
            </w:r>
            <w:r>
              <w:rPr>
                <w:rFonts w:eastAsiaTheme="minorEastAsia"/>
                <w:color w:val="000000" w:themeColor="text1"/>
                <w:sz w:val="24"/>
              </w:rPr>
              <w:t>）、</w:t>
            </w:r>
            <w:proofErr w:type="gramStart"/>
            <w:r>
              <w:rPr>
                <w:rFonts w:eastAsiaTheme="minorEastAsia"/>
                <w:color w:val="000000" w:themeColor="text1"/>
                <w:sz w:val="24"/>
              </w:rPr>
              <w:t>国投瑞银</w:t>
            </w:r>
            <w:proofErr w:type="gramEnd"/>
            <w:r>
              <w:rPr>
                <w:rFonts w:eastAsiaTheme="minorEastAsia"/>
                <w:color w:val="000000" w:themeColor="text1"/>
                <w:sz w:val="24"/>
              </w:rPr>
              <w:t>新机遇灵活配置混合型证券投资基金、</w:t>
            </w:r>
            <w:proofErr w:type="gramStart"/>
            <w:r>
              <w:rPr>
                <w:rFonts w:eastAsiaTheme="minorEastAsia"/>
                <w:color w:val="000000" w:themeColor="text1"/>
                <w:sz w:val="24"/>
              </w:rPr>
              <w:t>国投瑞银</w:t>
            </w:r>
            <w:proofErr w:type="gramEnd"/>
            <w:r>
              <w:rPr>
                <w:rFonts w:eastAsiaTheme="minorEastAsia"/>
                <w:color w:val="000000" w:themeColor="text1"/>
                <w:sz w:val="24"/>
              </w:rPr>
              <w:t>新回报灵活配置混合型证券投资基金、</w:t>
            </w:r>
            <w:proofErr w:type="gramStart"/>
            <w:r>
              <w:rPr>
                <w:rFonts w:eastAsiaTheme="minorEastAsia"/>
                <w:color w:val="000000" w:themeColor="text1"/>
                <w:sz w:val="24"/>
              </w:rPr>
              <w:t>国投瑞银</w:t>
            </w:r>
            <w:proofErr w:type="gramEnd"/>
            <w:r>
              <w:rPr>
                <w:rFonts w:eastAsiaTheme="minorEastAsia"/>
                <w:color w:val="000000" w:themeColor="text1"/>
                <w:sz w:val="24"/>
              </w:rPr>
              <w:t>新成长灵活配置混合型证券投资基金、</w:t>
            </w:r>
            <w:proofErr w:type="gramStart"/>
            <w:r>
              <w:rPr>
                <w:rFonts w:eastAsiaTheme="minorEastAsia"/>
                <w:color w:val="000000" w:themeColor="text1"/>
                <w:sz w:val="24"/>
              </w:rPr>
              <w:t>国投瑞银</w:t>
            </w:r>
            <w:proofErr w:type="gramEnd"/>
            <w:r>
              <w:rPr>
                <w:rFonts w:eastAsiaTheme="minorEastAsia"/>
                <w:color w:val="000000" w:themeColor="text1"/>
                <w:sz w:val="24"/>
              </w:rPr>
              <w:t>新动力灵活配置混合型证券投资基金、</w:t>
            </w:r>
            <w:proofErr w:type="gramStart"/>
            <w:r>
              <w:rPr>
                <w:rFonts w:eastAsiaTheme="minorEastAsia"/>
                <w:color w:val="000000" w:themeColor="text1"/>
                <w:sz w:val="24"/>
              </w:rPr>
              <w:t>国投瑞银</w:t>
            </w:r>
            <w:proofErr w:type="gramEnd"/>
            <w:r>
              <w:rPr>
                <w:rFonts w:eastAsiaTheme="minorEastAsia"/>
                <w:color w:val="000000" w:themeColor="text1"/>
                <w:sz w:val="24"/>
              </w:rPr>
              <w:t>优选收益混合型证券投资基金及</w:t>
            </w:r>
            <w:proofErr w:type="gramStart"/>
            <w:r>
              <w:rPr>
                <w:rFonts w:eastAsiaTheme="minorEastAsia"/>
                <w:color w:val="000000" w:themeColor="text1"/>
                <w:sz w:val="24"/>
              </w:rPr>
              <w:t>国投瑞银</w:t>
            </w:r>
            <w:proofErr w:type="gramEnd"/>
            <w:r>
              <w:rPr>
                <w:rFonts w:eastAsiaTheme="minorEastAsia"/>
                <w:color w:val="000000" w:themeColor="text1"/>
                <w:sz w:val="24"/>
              </w:rPr>
              <w:t>精选收益灵活配置混合型证券投资</w:t>
            </w:r>
            <w:proofErr w:type="gramStart"/>
            <w:r>
              <w:rPr>
                <w:rFonts w:eastAsiaTheme="minorEastAsia"/>
                <w:color w:val="000000" w:themeColor="text1"/>
                <w:sz w:val="24"/>
              </w:rPr>
              <w:t>基金基金</w:t>
            </w:r>
            <w:proofErr w:type="gramEnd"/>
            <w:r>
              <w:rPr>
                <w:rFonts w:eastAsiaTheme="minorEastAsia"/>
                <w:color w:val="000000" w:themeColor="text1"/>
                <w:sz w:val="24"/>
              </w:rPr>
              <w:t>经理。现任</w:t>
            </w:r>
            <w:proofErr w:type="gramStart"/>
            <w:r>
              <w:rPr>
                <w:rFonts w:eastAsiaTheme="minorEastAsia"/>
                <w:color w:val="000000" w:themeColor="text1"/>
                <w:sz w:val="24"/>
              </w:rPr>
              <w:t>国投瑞银</w:t>
            </w:r>
            <w:proofErr w:type="gramEnd"/>
            <w:r>
              <w:rPr>
                <w:rFonts w:eastAsiaTheme="minorEastAsia"/>
                <w:color w:val="000000" w:themeColor="text1"/>
                <w:sz w:val="24"/>
              </w:rPr>
              <w:t>新增长灵活配置混合型证券投资基金、</w:t>
            </w:r>
            <w:proofErr w:type="gramStart"/>
            <w:r>
              <w:rPr>
                <w:rFonts w:eastAsiaTheme="minorEastAsia"/>
                <w:color w:val="000000" w:themeColor="text1"/>
                <w:sz w:val="24"/>
              </w:rPr>
              <w:t>国投瑞银</w:t>
            </w:r>
            <w:proofErr w:type="gramEnd"/>
            <w:r>
              <w:rPr>
                <w:rFonts w:eastAsiaTheme="minorEastAsia"/>
                <w:color w:val="000000" w:themeColor="text1"/>
                <w:sz w:val="24"/>
              </w:rPr>
              <w:t>和盛丰利债券型证券投资基金（原国</w:t>
            </w:r>
            <w:proofErr w:type="gramStart"/>
            <w:r>
              <w:rPr>
                <w:rFonts w:eastAsiaTheme="minorEastAsia"/>
                <w:color w:val="000000" w:themeColor="text1"/>
                <w:sz w:val="24"/>
              </w:rPr>
              <w:t>投瑞银双债</w:t>
            </w:r>
            <w:proofErr w:type="gramEnd"/>
            <w:r>
              <w:rPr>
                <w:rFonts w:eastAsiaTheme="minorEastAsia"/>
                <w:color w:val="000000" w:themeColor="text1"/>
                <w:sz w:val="24"/>
              </w:rPr>
              <w:t>丰利两年定期开放债券型证券投资基金）、国</w:t>
            </w:r>
            <w:proofErr w:type="gramStart"/>
            <w:r>
              <w:rPr>
                <w:rFonts w:eastAsiaTheme="minorEastAsia"/>
                <w:color w:val="000000" w:themeColor="text1"/>
                <w:sz w:val="24"/>
              </w:rPr>
              <w:t>投瑞银研究</w:t>
            </w:r>
            <w:proofErr w:type="gramEnd"/>
            <w:r>
              <w:rPr>
                <w:rFonts w:eastAsiaTheme="minorEastAsia"/>
                <w:color w:val="000000" w:themeColor="text1"/>
                <w:sz w:val="24"/>
              </w:rPr>
              <w:t>精选股票型证券投资基金及国</w:t>
            </w:r>
            <w:proofErr w:type="gramStart"/>
            <w:r>
              <w:rPr>
                <w:rFonts w:eastAsiaTheme="minorEastAsia"/>
                <w:color w:val="000000" w:themeColor="text1"/>
                <w:sz w:val="24"/>
              </w:rPr>
              <w:t>投瑞银成长</w:t>
            </w:r>
            <w:proofErr w:type="gramEnd"/>
            <w:r>
              <w:rPr>
                <w:rFonts w:eastAsiaTheme="minorEastAsia"/>
                <w:color w:val="000000" w:themeColor="text1"/>
                <w:sz w:val="24"/>
              </w:rPr>
              <w:t>优选混合型证券投资</w:t>
            </w:r>
            <w:proofErr w:type="gramStart"/>
            <w:r>
              <w:rPr>
                <w:rFonts w:eastAsiaTheme="minorEastAsia"/>
                <w:color w:val="000000" w:themeColor="text1"/>
                <w:sz w:val="24"/>
              </w:rPr>
              <w:t>基金基金</w:t>
            </w:r>
            <w:proofErr w:type="gramEnd"/>
            <w:r>
              <w:rPr>
                <w:rFonts w:eastAsiaTheme="minorEastAsia"/>
                <w:color w:val="000000" w:themeColor="text1"/>
                <w:sz w:val="24"/>
              </w:rPr>
              <w:t>经理。</w:t>
            </w:r>
          </w:p>
        </w:tc>
      </w:tr>
      <w:tr w:rsidR="00C86DFB">
        <w:tc>
          <w:tcPr>
            <w:tcW w:w="1090" w:type="dxa"/>
            <w:vAlign w:val="center"/>
          </w:tcPr>
          <w:p w:rsidR="00C86DFB" w:rsidRDefault="00823000">
            <w:pPr>
              <w:jc w:val="center"/>
            </w:pPr>
            <w:r>
              <w:rPr>
                <w:rFonts w:eastAsiaTheme="minorEastAsia"/>
                <w:color w:val="000000" w:themeColor="text1"/>
                <w:sz w:val="24"/>
              </w:rPr>
              <w:t>刘莎莎</w:t>
            </w:r>
          </w:p>
        </w:tc>
        <w:tc>
          <w:tcPr>
            <w:tcW w:w="1500" w:type="dxa"/>
            <w:vAlign w:val="center"/>
          </w:tcPr>
          <w:p w:rsidR="00C86DFB" w:rsidRDefault="00823000">
            <w:pPr>
              <w:jc w:val="center"/>
            </w:pPr>
            <w:r>
              <w:rPr>
                <w:rFonts w:eastAsiaTheme="minorEastAsia"/>
                <w:color w:val="000000" w:themeColor="text1"/>
                <w:sz w:val="24"/>
              </w:rPr>
              <w:t>本</w:t>
            </w:r>
            <w:proofErr w:type="gramStart"/>
            <w:r>
              <w:rPr>
                <w:rFonts w:eastAsiaTheme="minorEastAsia"/>
                <w:color w:val="000000" w:themeColor="text1"/>
                <w:sz w:val="24"/>
              </w:rPr>
              <w:t>基金基金</w:t>
            </w:r>
            <w:proofErr w:type="gramEnd"/>
            <w:r>
              <w:rPr>
                <w:rFonts w:eastAsiaTheme="minorEastAsia"/>
                <w:color w:val="000000" w:themeColor="text1"/>
                <w:sz w:val="24"/>
              </w:rPr>
              <w:t>经理，固定收益部总监助理</w:t>
            </w:r>
          </w:p>
        </w:tc>
        <w:tc>
          <w:tcPr>
            <w:tcW w:w="1190" w:type="dxa"/>
            <w:vAlign w:val="center"/>
          </w:tcPr>
          <w:p w:rsidR="00C86DFB" w:rsidRDefault="00823000">
            <w:pPr>
              <w:jc w:val="center"/>
            </w:pPr>
            <w:r>
              <w:rPr>
                <w:rFonts w:eastAsiaTheme="minorEastAsia"/>
                <w:color w:val="000000" w:themeColor="text1"/>
                <w:sz w:val="24"/>
              </w:rPr>
              <w:t>2018-09-21</w:t>
            </w:r>
          </w:p>
        </w:tc>
        <w:tc>
          <w:tcPr>
            <w:tcW w:w="1260" w:type="dxa"/>
            <w:vAlign w:val="center"/>
          </w:tcPr>
          <w:p w:rsidR="00C86DFB" w:rsidRDefault="00823000">
            <w:pPr>
              <w:jc w:val="center"/>
            </w:pPr>
            <w:r>
              <w:rPr>
                <w:rFonts w:eastAsiaTheme="minorEastAsia"/>
                <w:color w:val="000000" w:themeColor="text1"/>
                <w:sz w:val="24"/>
              </w:rPr>
              <w:t>-</w:t>
            </w:r>
          </w:p>
        </w:tc>
        <w:tc>
          <w:tcPr>
            <w:tcW w:w="1260" w:type="dxa"/>
            <w:vAlign w:val="center"/>
          </w:tcPr>
          <w:p w:rsidR="00C86DFB" w:rsidRDefault="00823000">
            <w:pPr>
              <w:jc w:val="center"/>
            </w:pPr>
            <w:r>
              <w:rPr>
                <w:rFonts w:eastAsiaTheme="minorEastAsia"/>
                <w:color w:val="000000" w:themeColor="text1"/>
                <w:sz w:val="24"/>
              </w:rPr>
              <w:t>11</w:t>
            </w:r>
          </w:p>
        </w:tc>
        <w:tc>
          <w:tcPr>
            <w:tcW w:w="3240" w:type="dxa"/>
            <w:vAlign w:val="center"/>
          </w:tcPr>
          <w:p w:rsidR="00C86DFB" w:rsidRDefault="00823000">
            <w:r>
              <w:rPr>
                <w:rFonts w:eastAsiaTheme="minorEastAsia"/>
                <w:color w:val="000000" w:themeColor="text1"/>
                <w:sz w:val="24"/>
              </w:rPr>
              <w:t>中国籍，硕士，具有基金从业资格。曾任中诚信证券评估公司分析师、阳光保险资产管理中心信用研究员、泰康资产管理有限公司信用研究员。</w:t>
            </w:r>
            <w:r>
              <w:rPr>
                <w:rFonts w:eastAsiaTheme="minorEastAsia"/>
                <w:color w:val="000000" w:themeColor="text1"/>
                <w:sz w:val="24"/>
              </w:rPr>
              <w:t>2013</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月加入</w:t>
            </w:r>
            <w:proofErr w:type="gramStart"/>
            <w:r>
              <w:rPr>
                <w:rFonts w:eastAsiaTheme="minorEastAsia"/>
                <w:color w:val="000000" w:themeColor="text1"/>
                <w:sz w:val="24"/>
              </w:rPr>
              <w:t>国投瑞银</w:t>
            </w:r>
            <w:proofErr w:type="gramEnd"/>
            <w:r>
              <w:rPr>
                <w:rFonts w:eastAsiaTheme="minorEastAsia"/>
                <w:color w:val="000000" w:themeColor="text1"/>
                <w:sz w:val="24"/>
              </w:rPr>
              <w:t>。曾任国</w:t>
            </w:r>
            <w:proofErr w:type="gramStart"/>
            <w:r>
              <w:rPr>
                <w:rFonts w:eastAsiaTheme="minorEastAsia"/>
                <w:color w:val="000000" w:themeColor="text1"/>
                <w:sz w:val="24"/>
              </w:rPr>
              <w:t>投瑞银双债</w:t>
            </w:r>
            <w:proofErr w:type="gramEnd"/>
            <w:r>
              <w:rPr>
                <w:rFonts w:eastAsiaTheme="minorEastAsia"/>
                <w:color w:val="000000" w:themeColor="text1"/>
                <w:sz w:val="24"/>
              </w:rPr>
              <w:t>增利债券型证券投资基金和</w:t>
            </w:r>
            <w:proofErr w:type="gramStart"/>
            <w:r>
              <w:rPr>
                <w:rFonts w:eastAsiaTheme="minorEastAsia"/>
                <w:color w:val="000000" w:themeColor="text1"/>
                <w:sz w:val="24"/>
              </w:rPr>
              <w:t>国投瑞银</w:t>
            </w:r>
            <w:proofErr w:type="gramEnd"/>
            <w:r>
              <w:rPr>
                <w:rFonts w:eastAsiaTheme="minorEastAsia"/>
                <w:color w:val="000000" w:themeColor="text1"/>
                <w:sz w:val="24"/>
              </w:rPr>
              <w:t>和安债券型证券投资</w:t>
            </w:r>
            <w:proofErr w:type="gramStart"/>
            <w:r>
              <w:rPr>
                <w:rFonts w:eastAsiaTheme="minorEastAsia"/>
                <w:color w:val="000000" w:themeColor="text1"/>
                <w:sz w:val="24"/>
              </w:rPr>
              <w:t>基金基金</w:t>
            </w:r>
            <w:proofErr w:type="gramEnd"/>
            <w:r>
              <w:rPr>
                <w:rFonts w:eastAsiaTheme="minorEastAsia"/>
                <w:color w:val="000000" w:themeColor="text1"/>
                <w:sz w:val="24"/>
              </w:rPr>
              <w:t>经理。现任国</w:t>
            </w:r>
            <w:proofErr w:type="gramStart"/>
            <w:r>
              <w:rPr>
                <w:rFonts w:eastAsiaTheme="minorEastAsia"/>
                <w:color w:val="000000" w:themeColor="text1"/>
                <w:sz w:val="24"/>
              </w:rPr>
              <w:t>投瑞银岁</w:t>
            </w:r>
            <w:proofErr w:type="gramEnd"/>
            <w:r>
              <w:rPr>
                <w:rFonts w:eastAsiaTheme="minorEastAsia"/>
                <w:color w:val="000000" w:themeColor="text1"/>
                <w:sz w:val="24"/>
              </w:rPr>
              <w:t>增利债券型证券投资基金（原国</w:t>
            </w:r>
            <w:proofErr w:type="gramStart"/>
            <w:r>
              <w:rPr>
                <w:rFonts w:eastAsiaTheme="minorEastAsia"/>
                <w:color w:val="000000" w:themeColor="text1"/>
                <w:sz w:val="24"/>
              </w:rPr>
              <w:t>投瑞银岁</w:t>
            </w:r>
            <w:proofErr w:type="gramEnd"/>
            <w:r>
              <w:rPr>
                <w:rFonts w:eastAsiaTheme="minorEastAsia"/>
                <w:color w:val="000000" w:themeColor="text1"/>
                <w:sz w:val="24"/>
              </w:rPr>
              <w:lastRenderedPageBreak/>
              <w:t>增利一年期定期开放债券型证券投资基金）、</w:t>
            </w:r>
            <w:proofErr w:type="gramStart"/>
            <w:r>
              <w:rPr>
                <w:rFonts w:eastAsiaTheme="minorEastAsia"/>
                <w:color w:val="000000" w:themeColor="text1"/>
                <w:sz w:val="24"/>
              </w:rPr>
              <w:t>国投瑞银</w:t>
            </w:r>
            <w:proofErr w:type="gramEnd"/>
            <w:r>
              <w:rPr>
                <w:rFonts w:eastAsiaTheme="minorEastAsia"/>
                <w:color w:val="000000" w:themeColor="text1"/>
                <w:sz w:val="24"/>
              </w:rPr>
              <w:t>和盛丰利债券型证券投资基金（原国</w:t>
            </w:r>
            <w:proofErr w:type="gramStart"/>
            <w:r>
              <w:rPr>
                <w:rFonts w:eastAsiaTheme="minorEastAsia"/>
                <w:color w:val="000000" w:themeColor="text1"/>
                <w:sz w:val="24"/>
              </w:rPr>
              <w:t>投瑞银双债</w:t>
            </w:r>
            <w:proofErr w:type="gramEnd"/>
            <w:r>
              <w:rPr>
                <w:rFonts w:eastAsiaTheme="minorEastAsia"/>
                <w:color w:val="000000" w:themeColor="text1"/>
                <w:sz w:val="24"/>
              </w:rPr>
              <w:t>丰利两年定期开放债券型证券投资基金）、国</w:t>
            </w:r>
            <w:proofErr w:type="gramStart"/>
            <w:r>
              <w:rPr>
                <w:rFonts w:eastAsiaTheme="minorEastAsia"/>
                <w:color w:val="000000" w:themeColor="text1"/>
                <w:sz w:val="24"/>
              </w:rPr>
              <w:t>投瑞银岁</w:t>
            </w:r>
            <w:proofErr w:type="gramEnd"/>
            <w:r>
              <w:rPr>
                <w:rFonts w:eastAsiaTheme="minorEastAsia"/>
                <w:color w:val="000000" w:themeColor="text1"/>
                <w:sz w:val="24"/>
              </w:rPr>
              <w:t>赢利一年期定期开放债券型证券投资基金、</w:t>
            </w:r>
            <w:proofErr w:type="gramStart"/>
            <w:r>
              <w:rPr>
                <w:rFonts w:eastAsiaTheme="minorEastAsia"/>
                <w:color w:val="000000" w:themeColor="text1"/>
                <w:sz w:val="24"/>
              </w:rPr>
              <w:t>国投瑞银</w:t>
            </w:r>
            <w:proofErr w:type="gramEnd"/>
            <w:r>
              <w:rPr>
                <w:rFonts w:eastAsiaTheme="minorEastAsia"/>
                <w:color w:val="000000" w:themeColor="text1"/>
                <w:sz w:val="24"/>
              </w:rPr>
              <w:t>中高等级债券型证券投资基金及</w:t>
            </w:r>
            <w:proofErr w:type="gramStart"/>
            <w:r>
              <w:rPr>
                <w:rFonts w:eastAsiaTheme="minorEastAsia"/>
                <w:color w:val="000000" w:themeColor="text1"/>
                <w:sz w:val="24"/>
              </w:rPr>
              <w:t>国投瑞银</w:t>
            </w:r>
            <w:proofErr w:type="gramEnd"/>
            <w:r>
              <w:rPr>
                <w:rFonts w:eastAsiaTheme="minorEastAsia"/>
                <w:color w:val="000000" w:themeColor="text1"/>
                <w:sz w:val="24"/>
              </w:rPr>
              <w:t>兴</w:t>
            </w:r>
            <w:proofErr w:type="gramStart"/>
            <w:r>
              <w:rPr>
                <w:rFonts w:eastAsiaTheme="minorEastAsia"/>
                <w:color w:val="000000" w:themeColor="text1"/>
                <w:sz w:val="24"/>
              </w:rPr>
              <w:t>颐</w:t>
            </w:r>
            <w:proofErr w:type="gramEnd"/>
            <w:r>
              <w:rPr>
                <w:rFonts w:eastAsiaTheme="minorEastAsia"/>
                <w:color w:val="000000" w:themeColor="text1"/>
                <w:sz w:val="24"/>
              </w:rPr>
              <w:t>多策略混合型证券投资</w:t>
            </w:r>
            <w:proofErr w:type="gramStart"/>
            <w:r>
              <w:rPr>
                <w:rFonts w:eastAsiaTheme="minorEastAsia"/>
                <w:color w:val="000000" w:themeColor="text1"/>
                <w:sz w:val="24"/>
              </w:rPr>
              <w:t>基金基金</w:t>
            </w:r>
            <w:proofErr w:type="gramEnd"/>
            <w:r>
              <w:rPr>
                <w:rFonts w:eastAsiaTheme="minorEastAsia"/>
                <w:color w:val="000000" w:themeColor="text1"/>
                <w:sz w:val="24"/>
              </w:rPr>
              <w:t>经理。</w:t>
            </w:r>
          </w:p>
        </w:tc>
      </w:tr>
    </w:tbl>
    <w:p w:rsidR="001A59F9" w:rsidRPr="007A33CA" w:rsidRDefault="001A59F9" w:rsidP="007A33CA">
      <w:pPr>
        <w:tabs>
          <w:tab w:val="left" w:pos="426"/>
        </w:tabs>
        <w:spacing w:line="360" w:lineRule="auto"/>
        <w:ind w:firstLineChars="200" w:firstLine="480"/>
        <w:jc w:val="left"/>
        <w:rPr>
          <w:rFonts w:eastAsiaTheme="minorEastAsia"/>
          <w:color w:val="000000" w:themeColor="text1"/>
          <w:kern w:val="0"/>
          <w:sz w:val="24"/>
        </w:rPr>
      </w:pPr>
      <w:r w:rsidRPr="007A33CA">
        <w:rPr>
          <w:rFonts w:eastAsiaTheme="minorEastAsia"/>
          <w:color w:val="000000" w:themeColor="text1"/>
          <w:kern w:val="0"/>
          <w:sz w:val="24"/>
        </w:rPr>
        <w:lastRenderedPageBreak/>
        <w:t>注：任职日期和离任日期均指公司</w:t>
      </w:r>
      <w:proofErr w:type="gramStart"/>
      <w:r w:rsidRPr="007A33CA">
        <w:rPr>
          <w:rFonts w:eastAsiaTheme="minorEastAsia"/>
          <w:color w:val="000000" w:themeColor="text1"/>
          <w:kern w:val="0"/>
          <w:sz w:val="24"/>
        </w:rPr>
        <w:t>作出</w:t>
      </w:r>
      <w:proofErr w:type="gramEnd"/>
      <w:r w:rsidRPr="007A33CA">
        <w:rPr>
          <w:rFonts w:eastAsiaTheme="minorEastAsia"/>
          <w:color w:val="000000" w:themeColor="text1"/>
          <w:kern w:val="0"/>
          <w:sz w:val="24"/>
        </w:rPr>
        <w:t>决定后正式对外公告之日。证券从业的含义遵从行业协会《证券业从业人员资格管理办法》的相关规定。</w:t>
      </w:r>
    </w:p>
    <w:p w:rsidR="001A59F9" w:rsidRPr="007A33CA" w:rsidRDefault="001A59F9" w:rsidP="00B319ED">
      <w:pPr>
        <w:pStyle w:val="20"/>
        <w:spacing w:beforeLines="100" w:before="312" w:after="0"/>
        <w:rPr>
          <w:rFonts w:ascii="Times New Roman" w:eastAsiaTheme="minorEastAsia" w:hAnsi="Times New Roman"/>
          <w:color w:val="000000" w:themeColor="text1"/>
          <w:kern w:val="0"/>
          <w:szCs w:val="24"/>
        </w:rPr>
      </w:pPr>
      <w:bookmarkStart w:id="37" w:name="_Toc225498256"/>
      <w:bookmarkStart w:id="38" w:name="_Toc361324856"/>
      <w:r w:rsidRPr="007A33CA">
        <w:rPr>
          <w:rFonts w:ascii="Times New Roman" w:eastAsiaTheme="minorEastAsia" w:hAnsi="Times New Roman"/>
          <w:color w:val="000000" w:themeColor="text1"/>
          <w:kern w:val="0"/>
          <w:szCs w:val="24"/>
        </w:rPr>
        <w:t xml:space="preserve">4.2 </w:t>
      </w:r>
      <w:r w:rsidRPr="007A33CA">
        <w:rPr>
          <w:rFonts w:ascii="Times New Roman" w:eastAsiaTheme="minorEastAsia" w:hAnsi="Times New Roman"/>
          <w:color w:val="000000" w:themeColor="text1"/>
          <w:kern w:val="0"/>
          <w:szCs w:val="24"/>
        </w:rPr>
        <w:t>管理人对报告期内本基金运作遵规守信情况的说明</w:t>
      </w:r>
      <w:bookmarkEnd w:id="37"/>
      <w:bookmarkEnd w:id="38"/>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在报告期内，本基金管理人遵守《证券投资基金法》及其系列法规和《国投瑞银和盛丰利债券型证券投资基金基金合同》等有关规定，本着恪守诚信、审慎勤勉，忠实尽职的原则，为基金份额持有人的利益管理和运用基金资产。在报告期内，基金的投资决策规范，基金运作合法合</w:t>
      </w:r>
      <w:proofErr w:type="gramStart"/>
      <w:r w:rsidRPr="007A33CA">
        <w:rPr>
          <w:rFonts w:eastAsiaTheme="minorEastAsia"/>
          <w:color w:val="000000" w:themeColor="text1"/>
          <w:sz w:val="24"/>
        </w:rPr>
        <w:t>规</w:t>
      </w:r>
      <w:proofErr w:type="gramEnd"/>
      <w:r w:rsidRPr="007A33CA">
        <w:rPr>
          <w:rFonts w:eastAsiaTheme="minorEastAsia"/>
          <w:color w:val="000000" w:themeColor="text1"/>
          <w:sz w:val="24"/>
        </w:rPr>
        <w:t>，没有损害基金份额持有人利益的行为。</w:t>
      </w:r>
    </w:p>
    <w:p w:rsidR="001A59F9" w:rsidRPr="007A33CA" w:rsidRDefault="001A59F9" w:rsidP="00B319ED">
      <w:pPr>
        <w:pStyle w:val="20"/>
        <w:spacing w:beforeLines="100" w:before="312" w:after="0"/>
        <w:rPr>
          <w:rFonts w:ascii="Times New Roman" w:eastAsiaTheme="minorEastAsia" w:hAnsi="Times New Roman"/>
          <w:color w:val="000000" w:themeColor="text1"/>
          <w:kern w:val="0"/>
          <w:szCs w:val="24"/>
        </w:rPr>
      </w:pPr>
      <w:bookmarkStart w:id="39" w:name="_Toc225498257"/>
      <w:bookmarkStart w:id="40" w:name="_Toc361324857"/>
      <w:r w:rsidRPr="007A33CA">
        <w:rPr>
          <w:rFonts w:ascii="Times New Roman" w:eastAsiaTheme="minorEastAsia" w:hAnsi="Times New Roman"/>
          <w:color w:val="000000" w:themeColor="text1"/>
          <w:kern w:val="0"/>
          <w:szCs w:val="24"/>
        </w:rPr>
        <w:t xml:space="preserve">4.3 </w:t>
      </w:r>
      <w:r w:rsidRPr="007A33CA">
        <w:rPr>
          <w:rFonts w:ascii="Times New Roman" w:eastAsiaTheme="minorEastAsia" w:hAnsi="Times New Roman"/>
          <w:color w:val="000000" w:themeColor="text1"/>
          <w:kern w:val="0"/>
          <w:szCs w:val="24"/>
        </w:rPr>
        <w:t>管理人对报告期内公平交易情况的专项说明</w:t>
      </w:r>
      <w:bookmarkEnd w:id="39"/>
      <w:bookmarkEnd w:id="40"/>
    </w:p>
    <w:p w:rsidR="001A59F9" w:rsidRPr="007A33CA" w:rsidRDefault="001A59F9" w:rsidP="00C51C77">
      <w:pPr>
        <w:autoSpaceDE w:val="0"/>
        <w:autoSpaceDN w:val="0"/>
        <w:adjustRightInd w:val="0"/>
        <w:spacing w:line="360" w:lineRule="auto"/>
        <w:jc w:val="left"/>
        <w:rPr>
          <w:rFonts w:eastAsiaTheme="minorEastAsia"/>
          <w:b/>
          <w:color w:val="000000" w:themeColor="text1"/>
          <w:kern w:val="0"/>
          <w:sz w:val="24"/>
        </w:rPr>
      </w:pPr>
      <w:r w:rsidRPr="007A33CA">
        <w:rPr>
          <w:rFonts w:eastAsiaTheme="minorEastAsia"/>
          <w:b/>
          <w:color w:val="000000" w:themeColor="text1"/>
          <w:kern w:val="0"/>
          <w:sz w:val="24"/>
        </w:rPr>
        <w:t>4.3.1</w:t>
      </w:r>
      <w:r w:rsidR="0067271C" w:rsidRPr="007A33CA">
        <w:rPr>
          <w:rFonts w:eastAsiaTheme="minorEastAsia"/>
          <w:b/>
          <w:color w:val="000000" w:themeColor="text1"/>
          <w:kern w:val="0"/>
          <w:sz w:val="24"/>
        </w:rPr>
        <w:t xml:space="preserve"> </w:t>
      </w:r>
      <w:r w:rsidRPr="007A33CA">
        <w:rPr>
          <w:rFonts w:eastAsiaTheme="minorEastAsia"/>
          <w:b/>
          <w:color w:val="000000" w:themeColor="text1"/>
          <w:kern w:val="0"/>
          <w:sz w:val="24"/>
        </w:rPr>
        <w:t>公平交易制度和控制方法</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管理人依据证监会《证券投资基金管理公司公平交易制度指导意见》的要求，制定了公平交易管理相关的《公平交易管理规定》、《交易管理办法》、《异常交易管理规定》等系列制度，并建立和完善了相应的控制措施和业务流程。</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管理人公平交易管理坚持以下原则：</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、当管理人利益和基金持有人利益发生冲突时，坚持基金持有人利益优先；</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、当不同资产委托人利益发生冲突时，应公平的对待不同的资产委托人；</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、公平对待管理人旗下管理的不同投资组合；</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、严禁直接或者通过第三方的交易安排在不同投资组合之间进行利益输送。</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管理人有关公平交易控制制度的要点如下：</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、不断完善投资决策、研究支持、交易管理的制度和流程，提高投资管理的科学性和客观性，确保在公司内建立适用于所有投资组合的公平交易环境。</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、公平交易的范围覆盖所有投资品种，以及一级市场申购、二级市场交易和公司</w:t>
      </w:r>
      <w:r>
        <w:rPr>
          <w:rFonts w:eastAsiaTheme="minorEastAsia"/>
          <w:color w:val="000000" w:themeColor="text1"/>
          <w:sz w:val="24"/>
        </w:rPr>
        <w:lastRenderedPageBreak/>
        <w:t>内部证券分配等所有投资管理活动，同时涵盖研究分析、授权、投资决策、交易执行、业绩评估等投资管理活动相关的各个环节。</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、合理设置各类资产管理业务之间以及各类资产管理业务内部的组织结构，在保证各投资组合投资决策相对独立性的同时，确保其在获得投资信息、投资建议和实施投资决策方面享有公平的机会。</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、建立科学的投资决策体系，加强交易分配的内部控制，通过严格的制度、流程、技术手段等保证公平交易原则的实现，同时通过监察稽核，事后分析及信息披露来加强对公平交易的监督。</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管理人有关公平交易控制方法的要点如下：</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、以系统强制控制为优先措施。公司通过不断完善投资决策、研究支持、交易执行相关的信息管理系统，充分发挥系统的自动控制功能，根据公平交易管理的要求，在系统中设置相应业务流转顺序、控制阀</w:t>
      </w:r>
      <w:proofErr w:type="gramStart"/>
      <w:r>
        <w:rPr>
          <w:rFonts w:eastAsiaTheme="minorEastAsia"/>
          <w:color w:val="000000" w:themeColor="text1"/>
          <w:sz w:val="24"/>
        </w:rPr>
        <w:t>值或者</w:t>
      </w:r>
      <w:proofErr w:type="gramEnd"/>
      <w:r>
        <w:rPr>
          <w:rFonts w:eastAsiaTheme="minorEastAsia"/>
          <w:color w:val="000000" w:themeColor="text1"/>
          <w:sz w:val="24"/>
        </w:rPr>
        <w:t>触发机制，对触及阀值的行为视情况分别采取警告、强制禁止等控制措施或对特定业务自动执行必要的后续流程。如：符合交易条件的不同投资组合的同向交易指令在交易系统中强制采用公平委托功能进行交易，内部研究报告在研究系统中一经发布会自动推送到所有基金经理、投资经理，控制阀值的修改必须经监察稽核部通过系统进行复核并点击同意才能生效等。</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以双人复核、集体决策为控制的辅助手段。对于无法通过系统进行强制控制的业务活动，通过建立明确的业务规则和流程，在关键控制点采取双人复核或集体决策等控制机制，通过分别对控制事项签署意见并顺序流转的要求，实现对关键业务风险的管理。如：以公司名义进行的一级市场申购结果分配，需要经过严格的公平性审核，由交易部负责人、运营部负责人、监察稽核部负责人以及投资组合经理共同确认对分配结果无异议并签署后才为有效。</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以日常监控为督促手段。公司交易部、监察稽核部、运营部设置专门岗位，分别在交易过程中、日中、清算后对有关公平交易规则的执行情况进行监控，并按既定的报告要求及时揭示违反规定的情况，监督督促公平交易制度的执行。如：交易部对相同投资经理管理不同投资组合指令时间差的监督，监察稽核部对日中不同组合交易相同证券的价差分析以及运营部对银行间指令要素和签署情况的检查等。</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以事后专项稽核和定期公平交易分析为完善措施。内部审计专员负责不定期对公司执行公平交易的情况进行专项稽核，监察稽核部分别于每季度和每年度对公司管理的不同投资组合的整体收益率差异、分投资类别（股票、债券）的收益率差异进行分析，</w:t>
      </w:r>
      <w:r>
        <w:rPr>
          <w:rFonts w:eastAsiaTheme="minorEastAsia"/>
          <w:color w:val="000000" w:themeColor="text1"/>
          <w:sz w:val="24"/>
        </w:rPr>
        <w:lastRenderedPageBreak/>
        <w:t>对连续四个季度期间内、不同时间窗下（如日内、</w:t>
      </w:r>
      <w:r>
        <w:rPr>
          <w:rFonts w:eastAsiaTheme="minorEastAsia"/>
          <w:color w:val="000000" w:themeColor="text1"/>
          <w:sz w:val="24"/>
        </w:rPr>
        <w:t>3</w:t>
      </w:r>
      <w:r>
        <w:rPr>
          <w:rFonts w:eastAsiaTheme="minorEastAsia"/>
          <w:color w:val="000000" w:themeColor="text1"/>
          <w:sz w:val="24"/>
        </w:rPr>
        <w:t>日内、</w:t>
      </w:r>
      <w:r>
        <w:rPr>
          <w:rFonts w:eastAsiaTheme="minorEastAsia"/>
          <w:color w:val="000000" w:themeColor="text1"/>
          <w:sz w:val="24"/>
        </w:rPr>
        <w:t>5</w:t>
      </w:r>
      <w:r>
        <w:rPr>
          <w:rFonts w:eastAsiaTheme="minorEastAsia"/>
          <w:color w:val="000000" w:themeColor="text1"/>
          <w:sz w:val="24"/>
        </w:rPr>
        <w:t>日内）公司管理的不同投资组合同向交易的交易价差进行分析。通过事后的专项稽核和定期分析，发现控制薄弱环节或交易价差异常，将重新核查公司投资决策和交易执行环节的内部控制，针对潜在问题完善公平交易制度和流程。</w:t>
      </w:r>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5</w:t>
      </w:r>
      <w:r w:rsidRPr="007A33CA">
        <w:rPr>
          <w:rFonts w:eastAsiaTheme="minorEastAsia"/>
          <w:color w:val="000000" w:themeColor="text1"/>
          <w:sz w:val="24"/>
        </w:rPr>
        <w:t>、加强信息披露和接受外部监督。公司在各投资组合的定期报告中，披露公司整体公平交易制度执行情况以及异常交易行为专项说明，接受社会监督。公司定期接受外部审计的检查，公平交易管理一直是外部审计的重点之一。基金评价机构在开展基金评价业务时，将公平交易制度的完善程度、执行情况及信息披露作为评价内容之一。公司每季度会向证监会报告经投资组合经理、督察长、总经理签署后的公平交易制度执行情况，并对特定资产管理业务与证券投资基金之间的业绩比较、异常交易行为做专项说明。公司内部稽核或定期分析中发现公平交易管理中的异常问题，也将在向证监会报送的监察稽核季度报告和年度报告中做专项说明。证监会通过现场检查和非现场监管等方式，也会对公司公平交易制度的执行情况进行检查和分析，并会同证券交易所等对公司异常交易行为进行监控。对于发现的不公平交易和利益输送行为，将依法采取相关监管措施。</w:t>
      </w:r>
    </w:p>
    <w:p w:rsidR="001A59F9" w:rsidRPr="007A33CA" w:rsidRDefault="001A59F9" w:rsidP="00B319ED">
      <w:pPr>
        <w:autoSpaceDE w:val="0"/>
        <w:autoSpaceDN w:val="0"/>
        <w:adjustRightInd w:val="0"/>
        <w:spacing w:beforeLines="100" w:before="312" w:line="360" w:lineRule="auto"/>
        <w:jc w:val="left"/>
        <w:rPr>
          <w:rFonts w:eastAsiaTheme="minorEastAsia"/>
          <w:b/>
          <w:color w:val="000000" w:themeColor="text1"/>
          <w:kern w:val="0"/>
          <w:sz w:val="24"/>
        </w:rPr>
      </w:pPr>
      <w:r w:rsidRPr="007A33CA">
        <w:rPr>
          <w:rFonts w:eastAsiaTheme="minorEastAsia"/>
          <w:b/>
          <w:color w:val="000000" w:themeColor="text1"/>
          <w:kern w:val="0"/>
          <w:sz w:val="24"/>
        </w:rPr>
        <w:t>4.3.2</w:t>
      </w:r>
      <w:r w:rsidR="0067271C" w:rsidRPr="007A33CA">
        <w:rPr>
          <w:rFonts w:eastAsiaTheme="minorEastAsia"/>
          <w:b/>
          <w:color w:val="000000" w:themeColor="text1"/>
          <w:kern w:val="0"/>
          <w:sz w:val="24"/>
        </w:rPr>
        <w:t xml:space="preserve"> </w:t>
      </w:r>
      <w:r w:rsidRPr="007A33CA">
        <w:rPr>
          <w:rFonts w:eastAsiaTheme="minorEastAsia"/>
          <w:b/>
          <w:color w:val="000000" w:themeColor="text1"/>
          <w:kern w:val="0"/>
          <w:sz w:val="24"/>
        </w:rPr>
        <w:t>公平交易制度的执行情况</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管理人通过制度、流程和技术手段保证了公平交易原则的实现，确保本基金管理人旗下各投资组合在研究、决策、交易执行等各方面均得到公平对待，通过对投资交易行为的监控、分析评估和信息披露来加强对公平交易过程和结果的监督，形成了有效地公平交易体系。本报告期，本基金管理人各项公平交易制度流程均得到良好地贯彻执行，未发现存在违反公平交易原则的现象。</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报告期内，管理人于每季度和年度对公司管理的不同投资组合的整体收益率差异、分投资类别（股票、债券）的收益率差异进行分析，对连续四个季度期间内、不同时间窗下（如日内、</w:t>
      </w:r>
      <w:r>
        <w:rPr>
          <w:rFonts w:eastAsiaTheme="minorEastAsia"/>
          <w:color w:val="000000" w:themeColor="text1"/>
          <w:sz w:val="24"/>
        </w:rPr>
        <w:t>3</w:t>
      </w:r>
      <w:r>
        <w:rPr>
          <w:rFonts w:eastAsiaTheme="minorEastAsia"/>
          <w:color w:val="000000" w:themeColor="text1"/>
          <w:sz w:val="24"/>
        </w:rPr>
        <w:t>日内、</w:t>
      </w:r>
      <w:r>
        <w:rPr>
          <w:rFonts w:eastAsiaTheme="minorEastAsia"/>
          <w:color w:val="000000" w:themeColor="text1"/>
          <w:sz w:val="24"/>
        </w:rPr>
        <w:t>5</w:t>
      </w:r>
      <w:r>
        <w:rPr>
          <w:rFonts w:eastAsiaTheme="minorEastAsia"/>
          <w:color w:val="000000" w:themeColor="text1"/>
          <w:sz w:val="24"/>
        </w:rPr>
        <w:t>日内）公司管理的不同投资组合同向交易的交易价差进行分析。本年度同向交易价差专项分析的情况如下：</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、管理人对所有投资组合在过去连续四个季度内同向交易相同证券的交易价差的溢价率进行分析，对两两组合同向交易成交价格均值的溢价率是否趋近于</w:t>
      </w:r>
      <w:proofErr w:type="gramStart"/>
      <w:r>
        <w:rPr>
          <w:rFonts w:eastAsiaTheme="minorEastAsia"/>
          <w:color w:val="000000" w:themeColor="text1"/>
          <w:sz w:val="24"/>
        </w:rPr>
        <w:t>零进行</w:t>
      </w:r>
      <w:proofErr w:type="gramEnd"/>
      <w:r>
        <w:rPr>
          <w:rFonts w:eastAsiaTheme="minorEastAsia"/>
          <w:color w:val="000000" w:themeColor="text1"/>
          <w:sz w:val="24"/>
        </w:rPr>
        <w:t>T</w:t>
      </w:r>
      <w:r>
        <w:rPr>
          <w:rFonts w:eastAsiaTheme="minorEastAsia"/>
          <w:color w:val="000000" w:themeColor="text1"/>
          <w:sz w:val="24"/>
        </w:rPr>
        <w:t>检验，检验在</w:t>
      </w:r>
      <w:r>
        <w:rPr>
          <w:rFonts w:eastAsiaTheme="minorEastAsia"/>
          <w:color w:val="000000" w:themeColor="text1"/>
          <w:sz w:val="24"/>
        </w:rPr>
        <w:t>95%</w:t>
      </w:r>
      <w:r>
        <w:rPr>
          <w:rFonts w:eastAsiaTheme="minorEastAsia"/>
          <w:color w:val="000000" w:themeColor="text1"/>
          <w:sz w:val="24"/>
        </w:rPr>
        <w:t>的可信水平下，价格均值的溢价</w:t>
      </w:r>
      <w:proofErr w:type="gramStart"/>
      <w:r>
        <w:rPr>
          <w:rFonts w:eastAsiaTheme="minorEastAsia"/>
          <w:color w:val="000000" w:themeColor="text1"/>
          <w:sz w:val="24"/>
        </w:rPr>
        <w:t>率趋近于零是否</w:t>
      </w:r>
      <w:proofErr w:type="gramEnd"/>
      <w:r>
        <w:rPr>
          <w:rFonts w:eastAsiaTheme="minorEastAsia"/>
          <w:color w:val="000000" w:themeColor="text1"/>
          <w:sz w:val="24"/>
        </w:rPr>
        <w:t>存在检验不通过的情况。</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、管理人对所有投资组合在过去连续四个季度内同向交易相同证券的交易价差优劣进行比较，区分买优、卖优、买次、卖次等情况分别分析两两组合在期间内交易时是</w:t>
      </w:r>
      <w:r>
        <w:rPr>
          <w:rFonts w:eastAsiaTheme="minorEastAsia"/>
          <w:color w:val="000000" w:themeColor="text1"/>
          <w:sz w:val="24"/>
        </w:rPr>
        <w:lastRenderedPageBreak/>
        <w:t>否存在显著优于另一方的异常情况，</w:t>
      </w:r>
      <w:r>
        <w:rPr>
          <w:rFonts w:eastAsiaTheme="minorEastAsia"/>
          <w:color w:val="000000" w:themeColor="text1"/>
          <w:sz w:val="24"/>
        </w:rPr>
        <w:t xml:space="preserve"> </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、管理人对所有投资组合在过去连续四个季度内同向交易相同证券的交易价差区分两两组合进行利益输送的模拟测算，检查在过去四个季度内，是否存在显著异常的情况。</w:t>
      </w:r>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检验分析结果显示，公司管理的所有投资组合，在过去连续四个季度内未发现存在违反公平交易原则的情况。</w:t>
      </w:r>
    </w:p>
    <w:p w:rsidR="001A59F9" w:rsidRPr="007A33CA" w:rsidRDefault="001A59F9" w:rsidP="00B319ED">
      <w:pPr>
        <w:autoSpaceDE w:val="0"/>
        <w:autoSpaceDN w:val="0"/>
        <w:adjustRightInd w:val="0"/>
        <w:spacing w:beforeLines="100" w:before="312" w:line="360" w:lineRule="auto"/>
        <w:jc w:val="left"/>
        <w:rPr>
          <w:rFonts w:eastAsiaTheme="minorEastAsia"/>
          <w:b/>
          <w:color w:val="000000" w:themeColor="text1"/>
          <w:kern w:val="0"/>
          <w:sz w:val="24"/>
        </w:rPr>
      </w:pPr>
      <w:r w:rsidRPr="007A33CA">
        <w:rPr>
          <w:rFonts w:eastAsiaTheme="minorEastAsia"/>
          <w:b/>
          <w:color w:val="000000" w:themeColor="text1"/>
          <w:kern w:val="0"/>
          <w:sz w:val="24"/>
        </w:rPr>
        <w:t>4.3.3</w:t>
      </w:r>
      <w:r w:rsidR="0067271C" w:rsidRPr="007A33CA">
        <w:rPr>
          <w:rFonts w:eastAsiaTheme="minorEastAsia"/>
          <w:b/>
          <w:color w:val="000000" w:themeColor="text1"/>
          <w:kern w:val="0"/>
          <w:sz w:val="24"/>
        </w:rPr>
        <w:t xml:space="preserve"> </w:t>
      </w:r>
      <w:r w:rsidRPr="007A33CA">
        <w:rPr>
          <w:rFonts w:eastAsiaTheme="minorEastAsia"/>
          <w:b/>
          <w:color w:val="000000" w:themeColor="text1"/>
          <w:kern w:val="0"/>
          <w:sz w:val="24"/>
        </w:rPr>
        <w:t>异常交易行为的专项说明</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本基金于本报告期内不存在异常交易行为。</w:t>
      </w:r>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基金管理人管理的所有投资组合在本报告期内未出现参与交易所公开竞价同日反向交易成交较少的单边交易量超过该证券当日总成交量</w:t>
      </w:r>
      <w:r w:rsidRPr="007A33CA">
        <w:rPr>
          <w:rFonts w:eastAsiaTheme="minorEastAsia"/>
          <w:color w:val="000000" w:themeColor="text1"/>
          <w:sz w:val="24"/>
        </w:rPr>
        <w:t>5%</w:t>
      </w:r>
      <w:r w:rsidRPr="007A33CA">
        <w:rPr>
          <w:rFonts w:eastAsiaTheme="minorEastAsia"/>
          <w:color w:val="000000" w:themeColor="text1"/>
          <w:sz w:val="24"/>
        </w:rPr>
        <w:t>的交易情况。</w:t>
      </w:r>
    </w:p>
    <w:p w:rsidR="001A59F9" w:rsidRPr="007A33CA" w:rsidRDefault="001A59F9" w:rsidP="00B319ED">
      <w:pPr>
        <w:pStyle w:val="20"/>
        <w:spacing w:beforeLines="100" w:before="312" w:after="0"/>
        <w:rPr>
          <w:rFonts w:ascii="Times New Roman" w:eastAsiaTheme="minorEastAsia" w:hAnsi="Times New Roman"/>
          <w:color w:val="000000" w:themeColor="text1"/>
          <w:kern w:val="0"/>
          <w:szCs w:val="24"/>
        </w:rPr>
      </w:pPr>
      <w:bookmarkStart w:id="41" w:name="_Toc225498258"/>
      <w:bookmarkStart w:id="42" w:name="_Toc361324858"/>
      <w:r w:rsidRPr="007A33CA">
        <w:rPr>
          <w:rFonts w:ascii="Times New Roman" w:eastAsiaTheme="minorEastAsia" w:hAnsi="Times New Roman"/>
          <w:color w:val="000000" w:themeColor="text1"/>
          <w:kern w:val="0"/>
          <w:szCs w:val="24"/>
        </w:rPr>
        <w:t xml:space="preserve">4.4 </w:t>
      </w:r>
      <w:r w:rsidRPr="007A33CA">
        <w:rPr>
          <w:rFonts w:ascii="Times New Roman" w:eastAsiaTheme="minorEastAsia" w:hAnsi="Times New Roman"/>
          <w:color w:val="000000" w:themeColor="text1"/>
          <w:kern w:val="0"/>
          <w:szCs w:val="24"/>
        </w:rPr>
        <w:t>管理人对报告期内基金的投资策略和业绩表现的说明</w:t>
      </w:r>
      <w:bookmarkEnd w:id="41"/>
      <w:bookmarkEnd w:id="42"/>
    </w:p>
    <w:p w:rsidR="001A59F9" w:rsidRPr="007A33CA" w:rsidRDefault="001A59F9" w:rsidP="00C51C77">
      <w:pPr>
        <w:spacing w:line="360" w:lineRule="auto"/>
        <w:rPr>
          <w:rFonts w:eastAsiaTheme="minorEastAsia"/>
          <w:b/>
          <w:color w:val="000000" w:themeColor="text1"/>
          <w:sz w:val="24"/>
        </w:rPr>
      </w:pPr>
      <w:r w:rsidRPr="007A33CA">
        <w:rPr>
          <w:rFonts w:eastAsiaTheme="minorEastAsia"/>
          <w:b/>
          <w:color w:val="000000" w:themeColor="text1"/>
          <w:sz w:val="24"/>
        </w:rPr>
        <w:t>4.4.1</w:t>
      </w:r>
      <w:r w:rsidRPr="007A33CA">
        <w:rPr>
          <w:rFonts w:eastAsiaTheme="minorEastAsia"/>
          <w:b/>
          <w:color w:val="000000" w:themeColor="text1"/>
          <w:sz w:val="24"/>
        </w:rPr>
        <w:t>报告期内基金投资策略和运作分析</w:t>
      </w:r>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2018</w:t>
      </w:r>
      <w:r w:rsidRPr="007A33CA">
        <w:rPr>
          <w:rFonts w:eastAsiaTheme="minorEastAsia"/>
          <w:color w:val="000000" w:themeColor="text1"/>
          <w:sz w:val="24"/>
        </w:rPr>
        <w:t>年经济下行压力逐渐显现，四个季度实际</w:t>
      </w:r>
      <w:r w:rsidRPr="007A33CA">
        <w:rPr>
          <w:rFonts w:eastAsiaTheme="minorEastAsia"/>
          <w:color w:val="000000" w:themeColor="text1"/>
          <w:sz w:val="24"/>
        </w:rPr>
        <w:t>GDP</w:t>
      </w:r>
      <w:r w:rsidRPr="007A33CA">
        <w:rPr>
          <w:rFonts w:eastAsiaTheme="minorEastAsia"/>
          <w:color w:val="000000" w:themeColor="text1"/>
          <w:sz w:val="24"/>
        </w:rPr>
        <w:t>逐季下滑，依次为：</w:t>
      </w:r>
      <w:r w:rsidRPr="007A33CA">
        <w:rPr>
          <w:rFonts w:eastAsiaTheme="minorEastAsia"/>
          <w:color w:val="000000" w:themeColor="text1"/>
          <w:sz w:val="24"/>
        </w:rPr>
        <w:t>6.8%</w:t>
      </w:r>
      <w:r w:rsidRPr="007A33CA">
        <w:rPr>
          <w:rFonts w:eastAsiaTheme="minorEastAsia"/>
          <w:color w:val="000000" w:themeColor="text1"/>
          <w:sz w:val="24"/>
        </w:rPr>
        <w:t>、</w:t>
      </w:r>
      <w:r w:rsidRPr="007A33CA">
        <w:rPr>
          <w:rFonts w:eastAsiaTheme="minorEastAsia"/>
          <w:color w:val="000000" w:themeColor="text1"/>
          <w:sz w:val="24"/>
        </w:rPr>
        <w:t>6.7%</w:t>
      </w:r>
      <w:r w:rsidRPr="007A33CA">
        <w:rPr>
          <w:rFonts w:eastAsiaTheme="minorEastAsia"/>
          <w:color w:val="000000" w:themeColor="text1"/>
          <w:sz w:val="24"/>
        </w:rPr>
        <w:t>、</w:t>
      </w:r>
      <w:r w:rsidRPr="007A33CA">
        <w:rPr>
          <w:rFonts w:eastAsiaTheme="minorEastAsia"/>
          <w:color w:val="000000" w:themeColor="text1"/>
          <w:sz w:val="24"/>
        </w:rPr>
        <w:t>6.5%</w:t>
      </w:r>
      <w:r w:rsidRPr="007A33CA">
        <w:rPr>
          <w:rFonts w:eastAsiaTheme="minorEastAsia"/>
          <w:color w:val="000000" w:themeColor="text1"/>
          <w:sz w:val="24"/>
        </w:rPr>
        <w:t>、</w:t>
      </w:r>
      <w:r w:rsidRPr="007A33CA">
        <w:rPr>
          <w:rFonts w:eastAsiaTheme="minorEastAsia"/>
          <w:color w:val="000000" w:themeColor="text1"/>
          <w:sz w:val="24"/>
        </w:rPr>
        <w:t>6.4%</w:t>
      </w:r>
      <w:r w:rsidRPr="007A33CA">
        <w:rPr>
          <w:rFonts w:eastAsiaTheme="minorEastAsia"/>
          <w:color w:val="000000" w:themeColor="text1"/>
          <w:sz w:val="24"/>
        </w:rPr>
        <w:t>，全年</w:t>
      </w:r>
      <w:r w:rsidRPr="007A33CA">
        <w:rPr>
          <w:rFonts w:eastAsiaTheme="minorEastAsia"/>
          <w:color w:val="000000" w:themeColor="text1"/>
          <w:sz w:val="24"/>
        </w:rPr>
        <w:t>GDP6.6%</w:t>
      </w:r>
      <w:r w:rsidRPr="007A33CA">
        <w:rPr>
          <w:rFonts w:eastAsiaTheme="minorEastAsia"/>
          <w:color w:val="000000" w:themeColor="text1"/>
          <w:sz w:val="24"/>
        </w:rPr>
        <w:t>，较</w:t>
      </w:r>
      <w:r w:rsidRPr="007A33CA">
        <w:rPr>
          <w:rFonts w:eastAsiaTheme="minorEastAsia"/>
          <w:color w:val="000000" w:themeColor="text1"/>
          <w:sz w:val="24"/>
        </w:rPr>
        <w:t>2017</w:t>
      </w:r>
      <w:r w:rsidRPr="007A33CA">
        <w:rPr>
          <w:rFonts w:eastAsiaTheme="minorEastAsia"/>
          <w:color w:val="000000" w:themeColor="text1"/>
          <w:sz w:val="24"/>
        </w:rPr>
        <w:t>年下行</w:t>
      </w:r>
      <w:r w:rsidRPr="007A33CA">
        <w:rPr>
          <w:rFonts w:eastAsiaTheme="minorEastAsia"/>
          <w:color w:val="000000" w:themeColor="text1"/>
          <w:sz w:val="24"/>
        </w:rPr>
        <w:t>0.2</w:t>
      </w:r>
      <w:r w:rsidRPr="007A33CA">
        <w:rPr>
          <w:rFonts w:eastAsiaTheme="minorEastAsia"/>
          <w:color w:val="000000" w:themeColor="text1"/>
          <w:sz w:val="24"/>
        </w:rPr>
        <w:t>个百分点。具体来看，固定资产投资增速下行，主要是由于基建投资增速大幅下行，但同期制造业投资表现超预期，房地产投资也维持高位。社会消费品零售额增速下行反映居民消费端压力渐显。出口增速前三季度维持高位，四季度开始大幅下行。通胀方面，</w:t>
      </w:r>
      <w:r w:rsidRPr="007A33CA">
        <w:rPr>
          <w:rFonts w:eastAsiaTheme="minorEastAsia"/>
          <w:color w:val="000000" w:themeColor="text1"/>
          <w:sz w:val="24"/>
        </w:rPr>
        <w:t>CPI</w:t>
      </w:r>
      <w:r w:rsidRPr="007A33CA">
        <w:rPr>
          <w:rFonts w:eastAsiaTheme="minorEastAsia"/>
          <w:color w:val="000000" w:themeColor="text1"/>
          <w:sz w:val="24"/>
        </w:rPr>
        <w:t>涨势温和，全年同比</w:t>
      </w:r>
      <w:r w:rsidRPr="007A33CA">
        <w:rPr>
          <w:rFonts w:eastAsiaTheme="minorEastAsia"/>
          <w:color w:val="000000" w:themeColor="text1"/>
          <w:sz w:val="24"/>
        </w:rPr>
        <w:t>2.1%</w:t>
      </w:r>
      <w:r w:rsidRPr="007A33CA">
        <w:rPr>
          <w:rFonts w:eastAsiaTheme="minorEastAsia"/>
          <w:color w:val="000000" w:themeColor="text1"/>
          <w:sz w:val="24"/>
        </w:rPr>
        <w:t>，增速回升</w:t>
      </w:r>
      <w:r w:rsidRPr="007A33CA">
        <w:rPr>
          <w:rFonts w:eastAsiaTheme="minorEastAsia"/>
          <w:color w:val="000000" w:themeColor="text1"/>
          <w:sz w:val="24"/>
        </w:rPr>
        <w:t>0.5</w:t>
      </w:r>
      <w:r w:rsidRPr="007A33CA">
        <w:rPr>
          <w:rFonts w:eastAsiaTheme="minorEastAsia"/>
          <w:color w:val="000000" w:themeColor="text1"/>
          <w:sz w:val="24"/>
        </w:rPr>
        <w:t>个百分点；</w:t>
      </w:r>
      <w:r w:rsidRPr="007A33CA">
        <w:rPr>
          <w:rFonts w:eastAsiaTheme="minorEastAsia"/>
          <w:color w:val="000000" w:themeColor="text1"/>
          <w:sz w:val="24"/>
        </w:rPr>
        <w:t>PPI</w:t>
      </w:r>
      <w:r w:rsidRPr="007A33CA">
        <w:rPr>
          <w:rFonts w:eastAsiaTheme="minorEastAsia"/>
          <w:color w:val="000000" w:themeColor="text1"/>
          <w:sz w:val="24"/>
        </w:rPr>
        <w:t>二季度以来呈现下滑趋势，全年同比</w:t>
      </w:r>
      <w:r w:rsidRPr="007A33CA">
        <w:rPr>
          <w:rFonts w:eastAsiaTheme="minorEastAsia"/>
          <w:color w:val="000000" w:themeColor="text1"/>
          <w:sz w:val="24"/>
        </w:rPr>
        <w:t>3.5%</w:t>
      </w:r>
      <w:r w:rsidRPr="007A33CA">
        <w:rPr>
          <w:rFonts w:eastAsiaTheme="minorEastAsia"/>
          <w:color w:val="000000" w:themeColor="text1"/>
          <w:sz w:val="24"/>
        </w:rPr>
        <w:t>，增速回落</w:t>
      </w:r>
      <w:r w:rsidRPr="007A33CA">
        <w:rPr>
          <w:rFonts w:eastAsiaTheme="minorEastAsia"/>
          <w:color w:val="000000" w:themeColor="text1"/>
          <w:sz w:val="24"/>
        </w:rPr>
        <w:t>2.8</w:t>
      </w:r>
      <w:r w:rsidRPr="007A33CA">
        <w:rPr>
          <w:rFonts w:eastAsiaTheme="minorEastAsia"/>
          <w:color w:val="000000" w:themeColor="text1"/>
          <w:sz w:val="24"/>
        </w:rPr>
        <w:t>个百分点。债券市场方面，在经济悲观预期不断强化、央行货币政策逐渐宽松的背景下，全年债券收益率大幅下行，</w:t>
      </w:r>
      <w:r w:rsidRPr="007A33CA">
        <w:rPr>
          <w:rFonts w:eastAsiaTheme="minorEastAsia"/>
          <w:color w:val="000000" w:themeColor="text1"/>
          <w:sz w:val="24"/>
        </w:rPr>
        <w:t>10</w:t>
      </w:r>
      <w:r w:rsidRPr="007A33CA">
        <w:rPr>
          <w:rFonts w:eastAsiaTheme="minorEastAsia"/>
          <w:color w:val="000000" w:themeColor="text1"/>
          <w:sz w:val="24"/>
        </w:rPr>
        <w:t>年期国债收益率从</w:t>
      </w:r>
      <w:r w:rsidRPr="007A33CA">
        <w:rPr>
          <w:rFonts w:eastAsiaTheme="minorEastAsia"/>
          <w:color w:val="000000" w:themeColor="text1"/>
          <w:sz w:val="24"/>
        </w:rPr>
        <w:t>3.90</w:t>
      </w:r>
      <w:r w:rsidRPr="007A33CA">
        <w:rPr>
          <w:rFonts w:eastAsiaTheme="minorEastAsia"/>
          <w:color w:val="000000" w:themeColor="text1"/>
          <w:sz w:val="24"/>
        </w:rPr>
        <w:t>附近下行至</w:t>
      </w:r>
      <w:r w:rsidRPr="007A33CA">
        <w:rPr>
          <w:rFonts w:eastAsiaTheme="minorEastAsia"/>
          <w:color w:val="000000" w:themeColor="text1"/>
          <w:sz w:val="24"/>
        </w:rPr>
        <w:t>3.20</w:t>
      </w:r>
      <w:r w:rsidRPr="007A33CA">
        <w:rPr>
          <w:rFonts w:eastAsiaTheme="minorEastAsia"/>
          <w:color w:val="000000" w:themeColor="text1"/>
          <w:sz w:val="24"/>
        </w:rPr>
        <w:t>附近，</w:t>
      </w:r>
      <w:r w:rsidRPr="007A33CA">
        <w:rPr>
          <w:rFonts w:eastAsiaTheme="minorEastAsia"/>
          <w:color w:val="000000" w:themeColor="text1"/>
          <w:sz w:val="24"/>
        </w:rPr>
        <w:t>10</w:t>
      </w:r>
      <w:r w:rsidRPr="007A33CA">
        <w:rPr>
          <w:rFonts w:eastAsiaTheme="minorEastAsia"/>
          <w:color w:val="000000" w:themeColor="text1"/>
          <w:sz w:val="24"/>
        </w:rPr>
        <w:t>年期</w:t>
      </w:r>
      <w:proofErr w:type="gramStart"/>
      <w:r w:rsidRPr="007A33CA">
        <w:rPr>
          <w:rFonts w:eastAsiaTheme="minorEastAsia"/>
          <w:color w:val="000000" w:themeColor="text1"/>
          <w:sz w:val="24"/>
        </w:rPr>
        <w:t>国开债收益率</w:t>
      </w:r>
      <w:proofErr w:type="gramEnd"/>
      <w:r w:rsidRPr="007A33CA">
        <w:rPr>
          <w:rFonts w:eastAsiaTheme="minorEastAsia"/>
          <w:color w:val="000000" w:themeColor="text1"/>
          <w:sz w:val="24"/>
        </w:rPr>
        <w:t>从</w:t>
      </w:r>
      <w:r w:rsidRPr="007A33CA">
        <w:rPr>
          <w:rFonts w:eastAsiaTheme="minorEastAsia"/>
          <w:color w:val="000000" w:themeColor="text1"/>
          <w:sz w:val="24"/>
        </w:rPr>
        <w:t>4.90</w:t>
      </w:r>
      <w:r w:rsidRPr="007A33CA">
        <w:rPr>
          <w:rFonts w:eastAsiaTheme="minorEastAsia"/>
          <w:color w:val="000000" w:themeColor="text1"/>
          <w:sz w:val="24"/>
        </w:rPr>
        <w:t>附近下降至</w:t>
      </w:r>
      <w:r w:rsidRPr="007A33CA">
        <w:rPr>
          <w:rFonts w:eastAsiaTheme="minorEastAsia"/>
          <w:color w:val="000000" w:themeColor="text1"/>
          <w:sz w:val="24"/>
        </w:rPr>
        <w:t>3.65</w:t>
      </w:r>
      <w:r w:rsidRPr="007A33CA">
        <w:rPr>
          <w:rFonts w:eastAsiaTheme="minorEastAsia"/>
          <w:color w:val="000000" w:themeColor="text1"/>
          <w:sz w:val="24"/>
        </w:rPr>
        <w:t>附近。全年信用风险频发，信用债表现分化，高等级信用利差基本走平而中低等级信用利差走扩。本基金一季度增配利率债，二季度增配中等评级信用债，四季度减持信用债，增</w:t>
      </w:r>
      <w:proofErr w:type="gramStart"/>
      <w:r w:rsidRPr="007A33CA">
        <w:rPr>
          <w:rFonts w:eastAsiaTheme="minorEastAsia"/>
          <w:color w:val="000000" w:themeColor="text1"/>
          <w:sz w:val="24"/>
        </w:rPr>
        <w:t>持利率债</w:t>
      </w:r>
      <w:proofErr w:type="gramEnd"/>
      <w:r w:rsidRPr="007A33CA">
        <w:rPr>
          <w:rFonts w:eastAsiaTheme="minorEastAsia"/>
          <w:color w:val="000000" w:themeColor="text1"/>
          <w:sz w:val="24"/>
        </w:rPr>
        <w:t>；股票维持较低</w:t>
      </w:r>
      <w:proofErr w:type="gramStart"/>
      <w:r w:rsidRPr="007A33CA">
        <w:rPr>
          <w:rFonts w:eastAsiaTheme="minorEastAsia"/>
          <w:color w:val="000000" w:themeColor="text1"/>
          <w:sz w:val="24"/>
        </w:rPr>
        <w:t>仓位</w:t>
      </w:r>
      <w:proofErr w:type="gramEnd"/>
      <w:r w:rsidRPr="007A33CA">
        <w:rPr>
          <w:rFonts w:eastAsiaTheme="minorEastAsia"/>
          <w:color w:val="000000" w:themeColor="text1"/>
          <w:sz w:val="24"/>
        </w:rPr>
        <w:t>。</w:t>
      </w:r>
    </w:p>
    <w:p w:rsidR="001A59F9" w:rsidRPr="007A33CA" w:rsidRDefault="001A59F9" w:rsidP="00B319ED">
      <w:pPr>
        <w:autoSpaceDE w:val="0"/>
        <w:autoSpaceDN w:val="0"/>
        <w:adjustRightInd w:val="0"/>
        <w:spacing w:beforeLines="100" w:before="312" w:line="360" w:lineRule="auto"/>
        <w:jc w:val="left"/>
        <w:rPr>
          <w:rFonts w:eastAsiaTheme="minorEastAsia"/>
          <w:b/>
          <w:color w:val="000000" w:themeColor="text1"/>
          <w:sz w:val="24"/>
        </w:rPr>
      </w:pPr>
      <w:r w:rsidRPr="007A33CA">
        <w:rPr>
          <w:rFonts w:eastAsiaTheme="minorEastAsia"/>
          <w:b/>
          <w:color w:val="000000" w:themeColor="text1"/>
          <w:sz w:val="24"/>
        </w:rPr>
        <w:t>4.4.2</w:t>
      </w:r>
      <w:r w:rsidRPr="007A33CA">
        <w:rPr>
          <w:rFonts w:eastAsiaTheme="minorEastAsia"/>
          <w:b/>
          <w:color w:val="000000" w:themeColor="text1"/>
          <w:kern w:val="0"/>
          <w:sz w:val="24"/>
        </w:rPr>
        <w:t>报告</w:t>
      </w:r>
      <w:r w:rsidRPr="007A33CA">
        <w:rPr>
          <w:rFonts w:eastAsiaTheme="minorEastAsia"/>
          <w:b/>
          <w:color w:val="000000" w:themeColor="text1"/>
          <w:sz w:val="24"/>
        </w:rPr>
        <w:t>期内基金的业绩表现</w:t>
      </w:r>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截止本报告期末，和盛丰利</w:t>
      </w:r>
      <w:r w:rsidRPr="007A33CA">
        <w:rPr>
          <w:rFonts w:eastAsiaTheme="minorEastAsia"/>
          <w:color w:val="000000" w:themeColor="text1"/>
          <w:sz w:val="24"/>
        </w:rPr>
        <w:t>A</w:t>
      </w:r>
      <w:r w:rsidRPr="007A33CA">
        <w:rPr>
          <w:rFonts w:eastAsiaTheme="minorEastAsia"/>
          <w:color w:val="000000" w:themeColor="text1"/>
          <w:sz w:val="24"/>
        </w:rPr>
        <w:t>份额净值为</w:t>
      </w:r>
      <w:r w:rsidRPr="007A33CA">
        <w:rPr>
          <w:rFonts w:eastAsiaTheme="minorEastAsia"/>
          <w:color w:val="000000" w:themeColor="text1"/>
          <w:sz w:val="24"/>
        </w:rPr>
        <w:t>1.0057</w:t>
      </w:r>
      <w:r w:rsidRPr="007A33CA">
        <w:rPr>
          <w:rFonts w:eastAsiaTheme="minorEastAsia"/>
          <w:color w:val="000000" w:themeColor="text1"/>
          <w:sz w:val="24"/>
        </w:rPr>
        <w:t>元，本报告期份额净值增长率为</w:t>
      </w:r>
      <w:r w:rsidRPr="007A33CA">
        <w:rPr>
          <w:rFonts w:eastAsiaTheme="minorEastAsia"/>
          <w:color w:val="000000" w:themeColor="text1"/>
          <w:sz w:val="24"/>
        </w:rPr>
        <w:t>1.18%</w:t>
      </w:r>
      <w:r w:rsidRPr="007A33CA">
        <w:rPr>
          <w:rFonts w:eastAsiaTheme="minorEastAsia"/>
          <w:color w:val="000000" w:themeColor="text1"/>
          <w:sz w:val="24"/>
        </w:rPr>
        <w:t>，同期业绩比较基准收益率为</w:t>
      </w:r>
      <w:r w:rsidRPr="007A33CA">
        <w:rPr>
          <w:rFonts w:eastAsiaTheme="minorEastAsia"/>
          <w:color w:val="000000" w:themeColor="text1"/>
          <w:sz w:val="24"/>
        </w:rPr>
        <w:t>1.11%</w:t>
      </w:r>
      <w:r w:rsidRPr="007A33CA">
        <w:rPr>
          <w:rFonts w:eastAsiaTheme="minorEastAsia"/>
          <w:color w:val="000000" w:themeColor="text1"/>
          <w:sz w:val="24"/>
        </w:rPr>
        <w:t>；和盛丰利</w:t>
      </w:r>
      <w:r w:rsidRPr="007A33CA">
        <w:rPr>
          <w:rFonts w:eastAsiaTheme="minorEastAsia"/>
          <w:color w:val="000000" w:themeColor="text1"/>
          <w:sz w:val="24"/>
        </w:rPr>
        <w:t>C</w:t>
      </w:r>
      <w:r w:rsidRPr="007A33CA">
        <w:rPr>
          <w:rFonts w:eastAsiaTheme="minorEastAsia"/>
          <w:color w:val="000000" w:themeColor="text1"/>
          <w:sz w:val="24"/>
        </w:rPr>
        <w:t>份额净值为</w:t>
      </w:r>
      <w:r w:rsidRPr="007A33CA">
        <w:rPr>
          <w:rFonts w:eastAsiaTheme="minorEastAsia"/>
          <w:color w:val="000000" w:themeColor="text1"/>
          <w:sz w:val="24"/>
        </w:rPr>
        <w:t>0.9998</w:t>
      </w:r>
      <w:r w:rsidRPr="007A33CA">
        <w:rPr>
          <w:rFonts w:eastAsiaTheme="minorEastAsia"/>
          <w:color w:val="000000" w:themeColor="text1"/>
          <w:sz w:val="24"/>
        </w:rPr>
        <w:t>元，本报告期份额净值增长率为</w:t>
      </w:r>
      <w:r w:rsidRPr="007A33CA">
        <w:rPr>
          <w:rFonts w:eastAsiaTheme="minorEastAsia"/>
          <w:color w:val="000000" w:themeColor="text1"/>
          <w:sz w:val="24"/>
        </w:rPr>
        <w:t>0.89%</w:t>
      </w:r>
      <w:r w:rsidRPr="007A33CA">
        <w:rPr>
          <w:rFonts w:eastAsiaTheme="minorEastAsia"/>
          <w:color w:val="000000" w:themeColor="text1"/>
          <w:sz w:val="24"/>
        </w:rPr>
        <w:t>，同期业绩比较基准收益率为</w:t>
      </w:r>
      <w:r w:rsidRPr="007A33CA">
        <w:rPr>
          <w:rFonts w:eastAsiaTheme="minorEastAsia"/>
          <w:color w:val="000000" w:themeColor="text1"/>
          <w:sz w:val="24"/>
        </w:rPr>
        <w:t>1.11%</w:t>
      </w:r>
    </w:p>
    <w:p w:rsidR="001A59F9" w:rsidRPr="007A33CA" w:rsidRDefault="00055D56" w:rsidP="00B319ED">
      <w:pPr>
        <w:pStyle w:val="20"/>
        <w:spacing w:beforeLines="100" w:before="312" w:after="0"/>
        <w:rPr>
          <w:rFonts w:ascii="Times New Roman" w:eastAsiaTheme="minorEastAsia" w:hAnsi="Times New Roman"/>
          <w:color w:val="000000" w:themeColor="text1"/>
          <w:kern w:val="0"/>
          <w:szCs w:val="24"/>
        </w:rPr>
      </w:pPr>
      <w:bookmarkStart w:id="43" w:name="_Toc225498259"/>
      <w:bookmarkStart w:id="44" w:name="_Toc361324859"/>
      <w:r w:rsidRPr="007A33CA">
        <w:rPr>
          <w:rFonts w:ascii="Times New Roman" w:eastAsiaTheme="minorEastAsia" w:hAnsi="Times New Roman"/>
          <w:color w:val="000000" w:themeColor="text1"/>
          <w:kern w:val="0"/>
          <w:szCs w:val="24"/>
        </w:rPr>
        <w:lastRenderedPageBreak/>
        <w:t>4</w:t>
      </w:r>
      <w:r w:rsidR="001A59F9" w:rsidRPr="007A33CA">
        <w:rPr>
          <w:rFonts w:ascii="Times New Roman" w:eastAsiaTheme="minorEastAsia" w:hAnsi="Times New Roman"/>
          <w:color w:val="000000" w:themeColor="text1"/>
          <w:kern w:val="0"/>
          <w:szCs w:val="24"/>
        </w:rPr>
        <w:t>.</w:t>
      </w:r>
      <w:r w:rsidRPr="007A33CA">
        <w:rPr>
          <w:rFonts w:ascii="Times New Roman" w:eastAsiaTheme="minorEastAsia" w:hAnsi="Times New Roman"/>
          <w:color w:val="000000" w:themeColor="text1"/>
          <w:kern w:val="0"/>
          <w:szCs w:val="24"/>
        </w:rPr>
        <w:t>5</w:t>
      </w:r>
      <w:r w:rsidR="001A59F9" w:rsidRPr="007A33CA">
        <w:rPr>
          <w:rFonts w:ascii="Times New Roman" w:eastAsiaTheme="minorEastAsia" w:hAnsi="Times New Roman"/>
          <w:color w:val="000000" w:themeColor="text1"/>
          <w:kern w:val="0"/>
          <w:szCs w:val="24"/>
        </w:rPr>
        <w:t xml:space="preserve"> </w:t>
      </w:r>
      <w:r w:rsidR="001A59F9" w:rsidRPr="007A33CA">
        <w:rPr>
          <w:rFonts w:ascii="Times New Roman" w:eastAsiaTheme="minorEastAsia" w:hAnsi="Times New Roman"/>
          <w:color w:val="000000" w:themeColor="text1"/>
          <w:kern w:val="0"/>
          <w:szCs w:val="24"/>
        </w:rPr>
        <w:t>管理人对宏观经济、证券市场及行业走势的简要展望</w:t>
      </w:r>
      <w:bookmarkEnd w:id="43"/>
      <w:bookmarkEnd w:id="44"/>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我们认为债券牛市未尽，但空间较去年有所缩窄。其中</w:t>
      </w:r>
      <w:proofErr w:type="gramStart"/>
      <w:r w:rsidRPr="007A33CA">
        <w:rPr>
          <w:rFonts w:eastAsiaTheme="minorEastAsia"/>
          <w:color w:val="000000" w:themeColor="text1"/>
          <w:sz w:val="24"/>
        </w:rPr>
        <w:t>利率债仍有</w:t>
      </w:r>
      <w:proofErr w:type="gramEnd"/>
      <w:r w:rsidRPr="007A33CA">
        <w:rPr>
          <w:rFonts w:eastAsiaTheme="minorEastAsia"/>
          <w:color w:val="000000" w:themeColor="text1"/>
          <w:sz w:val="24"/>
        </w:rPr>
        <w:t>小幅下行空间但波动放大；信用债杠杆策略仍有效，</w:t>
      </w:r>
      <w:proofErr w:type="gramStart"/>
      <w:r w:rsidRPr="007A33CA">
        <w:rPr>
          <w:rFonts w:eastAsiaTheme="minorEastAsia"/>
          <w:color w:val="000000" w:themeColor="text1"/>
          <w:sz w:val="24"/>
        </w:rPr>
        <w:t>久期策略</w:t>
      </w:r>
      <w:proofErr w:type="gramEnd"/>
      <w:r w:rsidRPr="007A33CA">
        <w:rPr>
          <w:rFonts w:eastAsiaTheme="minorEastAsia"/>
          <w:color w:val="000000" w:themeColor="text1"/>
          <w:sz w:val="24"/>
        </w:rPr>
        <w:t>谨慎，板块将有所分化，全年看好中</w:t>
      </w:r>
      <w:proofErr w:type="gramStart"/>
      <w:r w:rsidRPr="007A33CA">
        <w:rPr>
          <w:rFonts w:eastAsiaTheme="minorEastAsia"/>
          <w:color w:val="000000" w:themeColor="text1"/>
          <w:sz w:val="24"/>
        </w:rPr>
        <w:t>短久期城</w:t>
      </w:r>
      <w:proofErr w:type="gramEnd"/>
      <w:r w:rsidRPr="007A33CA">
        <w:rPr>
          <w:rFonts w:eastAsiaTheme="minorEastAsia"/>
          <w:color w:val="000000" w:themeColor="text1"/>
          <w:sz w:val="24"/>
        </w:rPr>
        <w:t>投债，下半年可能会出现较好的</w:t>
      </w:r>
      <w:proofErr w:type="gramStart"/>
      <w:r w:rsidRPr="007A33CA">
        <w:rPr>
          <w:rFonts w:eastAsiaTheme="minorEastAsia"/>
          <w:color w:val="000000" w:themeColor="text1"/>
          <w:sz w:val="24"/>
        </w:rPr>
        <w:t>房地产债买点</w:t>
      </w:r>
      <w:proofErr w:type="gramEnd"/>
      <w:r w:rsidRPr="007A33CA">
        <w:rPr>
          <w:rFonts w:eastAsiaTheme="minorEastAsia"/>
          <w:color w:val="000000" w:themeColor="text1"/>
          <w:sz w:val="24"/>
        </w:rPr>
        <w:t>；转债的投资机会成本大幅降低，而且经过去年调整以后已经开始具备配置价值。</w:t>
      </w:r>
    </w:p>
    <w:p w:rsidR="001A59F9" w:rsidRDefault="00055D56" w:rsidP="00B319ED">
      <w:pPr>
        <w:pStyle w:val="20"/>
        <w:spacing w:beforeLines="100" w:before="312" w:after="0"/>
        <w:rPr>
          <w:rFonts w:ascii="Times New Roman" w:eastAsiaTheme="minorEastAsia" w:hAnsi="Times New Roman"/>
          <w:color w:val="000000" w:themeColor="text1"/>
          <w:kern w:val="0"/>
          <w:szCs w:val="24"/>
        </w:rPr>
      </w:pPr>
      <w:bookmarkStart w:id="45" w:name="_Toc247959457"/>
      <w:bookmarkStart w:id="46" w:name="_Toc225570083"/>
      <w:bookmarkStart w:id="47" w:name="_Toc361324861"/>
      <w:r w:rsidRPr="007A33CA">
        <w:rPr>
          <w:rFonts w:ascii="Times New Roman" w:eastAsiaTheme="minorEastAsia" w:hAnsi="Times New Roman"/>
          <w:color w:val="000000" w:themeColor="text1"/>
          <w:kern w:val="0"/>
          <w:szCs w:val="24"/>
        </w:rPr>
        <w:t>4.6</w:t>
      </w:r>
      <w:r w:rsidR="001A59F9" w:rsidRPr="007A33CA">
        <w:rPr>
          <w:rFonts w:ascii="Times New Roman" w:eastAsiaTheme="minorEastAsia" w:hAnsi="Times New Roman"/>
          <w:color w:val="000000" w:themeColor="text1"/>
          <w:kern w:val="0"/>
          <w:szCs w:val="24"/>
        </w:rPr>
        <w:t xml:space="preserve"> </w:t>
      </w:r>
      <w:r w:rsidR="001A59F9" w:rsidRPr="007A33CA">
        <w:rPr>
          <w:rFonts w:ascii="Times New Roman" w:eastAsiaTheme="minorEastAsia" w:hAnsi="Times New Roman"/>
          <w:color w:val="000000" w:themeColor="text1"/>
          <w:kern w:val="0"/>
          <w:szCs w:val="24"/>
        </w:rPr>
        <w:t>管理人对报告期内基金估值程序等事项的说明</w:t>
      </w:r>
      <w:bookmarkEnd w:id="45"/>
      <w:bookmarkEnd w:id="46"/>
      <w:bookmarkEnd w:id="47"/>
    </w:p>
    <w:p w:rsidR="00B319ED" w:rsidRDefault="00B319ED" w:rsidP="00B319ED">
      <w:pPr>
        <w:spacing w:line="360" w:lineRule="auto"/>
        <w:ind w:firstLineChars="200" w:firstLine="480"/>
        <w:rPr>
          <w:rFonts w:eastAsiaTheme="minorEastAsia"/>
          <w:color w:val="000000"/>
          <w:sz w:val="24"/>
        </w:rPr>
      </w:pPr>
      <w:r>
        <w:rPr>
          <w:rFonts w:eastAsiaTheme="minorEastAsia"/>
          <w:color w:val="000000"/>
          <w:sz w:val="24"/>
        </w:rPr>
        <w:t>本基金管理人从事基金估值业务的组织机构主要包括估值委员会、运营部及相关部门。</w:t>
      </w:r>
    </w:p>
    <w:p w:rsidR="00B319ED" w:rsidRDefault="00B319ED" w:rsidP="00B319ED">
      <w:pPr>
        <w:spacing w:line="360" w:lineRule="auto"/>
        <w:ind w:firstLineChars="200" w:firstLine="480"/>
        <w:rPr>
          <w:rFonts w:eastAsiaTheme="minorEastAsia"/>
          <w:color w:val="000000"/>
          <w:sz w:val="24"/>
        </w:rPr>
      </w:pPr>
      <w:r>
        <w:rPr>
          <w:rFonts w:eastAsiaTheme="minorEastAsia"/>
          <w:color w:val="000000"/>
          <w:sz w:val="24"/>
        </w:rPr>
        <w:t>本基金的日常估值程序通常由运营部估值核算</w:t>
      </w:r>
      <w:proofErr w:type="gramStart"/>
      <w:r>
        <w:rPr>
          <w:rFonts w:eastAsiaTheme="minorEastAsia"/>
          <w:color w:val="000000"/>
          <w:sz w:val="24"/>
        </w:rPr>
        <w:t>岗执行</w:t>
      </w:r>
      <w:proofErr w:type="gramEnd"/>
      <w:r>
        <w:rPr>
          <w:rFonts w:eastAsiaTheme="minorEastAsia"/>
          <w:color w:val="000000"/>
          <w:sz w:val="24"/>
        </w:rPr>
        <w:t>并由业务复核岗复核估值结果，最终由估值核算员与产品托管人的估值结果核对一致。</w:t>
      </w:r>
    </w:p>
    <w:p w:rsidR="00B319ED" w:rsidRDefault="00B319ED" w:rsidP="00B319ED">
      <w:pPr>
        <w:spacing w:line="360" w:lineRule="auto"/>
        <w:ind w:firstLineChars="200" w:firstLine="480"/>
        <w:rPr>
          <w:rFonts w:eastAsiaTheme="minorEastAsia"/>
          <w:color w:val="000000"/>
          <w:sz w:val="24"/>
        </w:rPr>
      </w:pPr>
      <w:r>
        <w:rPr>
          <w:rFonts w:eastAsiaTheme="minorEastAsia"/>
          <w:color w:val="000000"/>
          <w:sz w:val="24"/>
        </w:rPr>
        <w:t>本基金的特别估值程序由估值委员会秘书部门运营部在收到启动特殊估值程序的请求后，应通过估值核算人员及时与基金托管人沟通协商，必要时征求会计师事务所的专业意见，并将有关信息及材料一并报送全体估值委员会成员；估值委员会应综合考虑投资部门、研究部和运营部等各方面的意见和建议，并按照有关议事规则讨论审议，决定批准或不批准使用特殊估值调整；运营部应当根据经估值委员会审议通过的特别估值调整意见执行估值程序，准备特殊估值调整事项的临时公告，并发起信息披露审批流程；监察稽核部应当对特殊估值调整事项的相关信息披露进行合</w:t>
      </w:r>
      <w:proofErr w:type="gramStart"/>
      <w:r>
        <w:rPr>
          <w:rFonts w:eastAsiaTheme="minorEastAsia"/>
          <w:color w:val="000000"/>
          <w:sz w:val="24"/>
        </w:rPr>
        <w:t>规</w:t>
      </w:r>
      <w:proofErr w:type="gramEnd"/>
      <w:r>
        <w:rPr>
          <w:rFonts w:eastAsiaTheme="minorEastAsia"/>
          <w:color w:val="000000"/>
          <w:sz w:val="24"/>
        </w:rPr>
        <w:t>审核。</w:t>
      </w:r>
    </w:p>
    <w:p w:rsidR="00B319ED" w:rsidRPr="00360E58" w:rsidRDefault="00B319ED" w:rsidP="00B319ED">
      <w:pPr>
        <w:spacing w:line="360" w:lineRule="auto"/>
        <w:ind w:firstLineChars="200" w:firstLine="480"/>
        <w:rPr>
          <w:rFonts w:eastAsiaTheme="minorEastAsia"/>
          <w:color w:val="000000"/>
          <w:sz w:val="24"/>
        </w:rPr>
      </w:pPr>
      <w:r w:rsidRPr="00360E58">
        <w:rPr>
          <w:rFonts w:eastAsiaTheme="minorEastAsia"/>
          <w:color w:val="000000"/>
          <w:sz w:val="24"/>
        </w:rPr>
        <w:t>截止报告期末，本基金管理人已与中</w:t>
      </w:r>
      <w:proofErr w:type="gramStart"/>
      <w:r w:rsidRPr="00360E58">
        <w:rPr>
          <w:rFonts w:eastAsiaTheme="minorEastAsia"/>
          <w:color w:val="000000"/>
          <w:sz w:val="24"/>
        </w:rPr>
        <w:t>债金融</w:t>
      </w:r>
      <w:proofErr w:type="gramEnd"/>
      <w:r w:rsidRPr="00360E58">
        <w:rPr>
          <w:rFonts w:eastAsiaTheme="minorEastAsia"/>
          <w:color w:val="000000"/>
          <w:sz w:val="24"/>
        </w:rPr>
        <w:t>估值中心有限公司、中证指数有限公司建立业务合作关系，由其按约定提供相关债券品种、流通受限股票的估值参考数据。</w:t>
      </w:r>
    </w:p>
    <w:p w:rsidR="001A59F9" w:rsidRPr="007A33CA" w:rsidRDefault="00055D56" w:rsidP="00B319ED">
      <w:pPr>
        <w:pStyle w:val="20"/>
        <w:spacing w:beforeLines="100" w:before="312" w:after="0"/>
        <w:rPr>
          <w:rFonts w:ascii="Times New Roman" w:eastAsiaTheme="minorEastAsia" w:hAnsi="Times New Roman"/>
          <w:color w:val="000000" w:themeColor="text1"/>
          <w:kern w:val="0"/>
          <w:szCs w:val="24"/>
        </w:rPr>
      </w:pPr>
      <w:bookmarkStart w:id="48" w:name="_Toc247959458"/>
      <w:bookmarkStart w:id="49" w:name="_Toc225570084"/>
      <w:bookmarkStart w:id="50" w:name="_Toc361324862"/>
      <w:r w:rsidRPr="007A33CA">
        <w:rPr>
          <w:rFonts w:ascii="Times New Roman" w:eastAsiaTheme="minorEastAsia" w:hAnsi="Times New Roman"/>
          <w:color w:val="000000" w:themeColor="text1"/>
          <w:kern w:val="0"/>
          <w:szCs w:val="24"/>
        </w:rPr>
        <w:t>4.7</w:t>
      </w:r>
      <w:r w:rsidR="001A59F9" w:rsidRPr="007A33CA">
        <w:rPr>
          <w:rFonts w:ascii="Times New Roman" w:eastAsiaTheme="minorEastAsia" w:hAnsi="Times New Roman"/>
          <w:color w:val="000000" w:themeColor="text1"/>
          <w:kern w:val="0"/>
          <w:szCs w:val="24"/>
        </w:rPr>
        <w:t xml:space="preserve"> </w:t>
      </w:r>
      <w:r w:rsidR="001A59F9" w:rsidRPr="007A33CA">
        <w:rPr>
          <w:rFonts w:ascii="Times New Roman" w:eastAsiaTheme="minorEastAsia" w:hAnsi="Times New Roman"/>
          <w:color w:val="000000" w:themeColor="text1"/>
          <w:kern w:val="0"/>
          <w:szCs w:val="24"/>
        </w:rPr>
        <w:t>管理人对报告期内基金利润分配情况的说明</w:t>
      </w:r>
      <w:bookmarkEnd w:id="48"/>
      <w:bookmarkEnd w:id="49"/>
      <w:bookmarkEnd w:id="50"/>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本基金本报告期转型前</w:t>
      </w:r>
      <w:r>
        <w:rPr>
          <w:rFonts w:eastAsiaTheme="minorEastAsia"/>
          <w:color w:val="000000" w:themeColor="text1"/>
          <w:sz w:val="24"/>
        </w:rPr>
        <w:t>A</w:t>
      </w:r>
      <w:r>
        <w:rPr>
          <w:rFonts w:eastAsiaTheme="minorEastAsia"/>
          <w:color w:val="000000" w:themeColor="text1"/>
          <w:sz w:val="24"/>
        </w:rPr>
        <w:t>级已实现收益为</w:t>
      </w:r>
      <w:r>
        <w:rPr>
          <w:rFonts w:eastAsiaTheme="minorEastAsia"/>
          <w:color w:val="000000" w:themeColor="text1"/>
          <w:sz w:val="24"/>
        </w:rPr>
        <w:t>-20,872,410.55</w:t>
      </w:r>
      <w:r>
        <w:rPr>
          <w:rFonts w:eastAsiaTheme="minorEastAsia"/>
          <w:color w:val="000000" w:themeColor="text1"/>
          <w:sz w:val="24"/>
        </w:rPr>
        <w:t>元，</w:t>
      </w:r>
      <w:r>
        <w:rPr>
          <w:rFonts w:eastAsiaTheme="minorEastAsia"/>
          <w:color w:val="000000" w:themeColor="text1"/>
          <w:sz w:val="24"/>
        </w:rPr>
        <w:t xml:space="preserve"> </w:t>
      </w:r>
      <w:r>
        <w:rPr>
          <w:rFonts w:eastAsiaTheme="minorEastAsia"/>
          <w:color w:val="000000" w:themeColor="text1"/>
          <w:sz w:val="24"/>
        </w:rPr>
        <w:t>实施收益分配</w:t>
      </w:r>
      <w:r>
        <w:rPr>
          <w:rFonts w:eastAsiaTheme="minorEastAsia"/>
          <w:color w:val="000000" w:themeColor="text1"/>
          <w:sz w:val="24"/>
        </w:rPr>
        <w:t>5,141,824.63</w:t>
      </w:r>
      <w:r>
        <w:rPr>
          <w:rFonts w:eastAsiaTheme="minorEastAsia"/>
          <w:color w:val="000000" w:themeColor="text1"/>
          <w:sz w:val="24"/>
        </w:rPr>
        <w:t>元，每</w:t>
      </w:r>
      <w:r>
        <w:rPr>
          <w:rFonts w:eastAsiaTheme="minorEastAsia"/>
          <w:color w:val="000000" w:themeColor="text1"/>
          <w:sz w:val="24"/>
        </w:rPr>
        <w:t>10</w:t>
      </w:r>
      <w:r>
        <w:rPr>
          <w:rFonts w:eastAsiaTheme="minorEastAsia"/>
          <w:color w:val="000000" w:themeColor="text1"/>
          <w:sz w:val="24"/>
        </w:rPr>
        <w:t>份基金份额分红</w:t>
      </w:r>
      <w:r>
        <w:rPr>
          <w:rFonts w:eastAsiaTheme="minorEastAsia"/>
          <w:color w:val="000000" w:themeColor="text1"/>
          <w:sz w:val="24"/>
        </w:rPr>
        <w:t>0.124</w:t>
      </w:r>
      <w:r>
        <w:rPr>
          <w:rFonts w:eastAsiaTheme="minorEastAsia"/>
          <w:color w:val="000000" w:themeColor="text1"/>
          <w:sz w:val="24"/>
        </w:rPr>
        <w:t>元；</w:t>
      </w:r>
      <w:r>
        <w:rPr>
          <w:rFonts w:eastAsiaTheme="minorEastAsia"/>
          <w:color w:val="000000" w:themeColor="text1"/>
          <w:sz w:val="24"/>
        </w:rPr>
        <w:t>C</w:t>
      </w:r>
      <w:r>
        <w:rPr>
          <w:rFonts w:eastAsiaTheme="minorEastAsia"/>
          <w:color w:val="000000" w:themeColor="text1"/>
          <w:sz w:val="24"/>
        </w:rPr>
        <w:t>级已实现收益为</w:t>
      </w:r>
      <w:r>
        <w:rPr>
          <w:rFonts w:eastAsiaTheme="minorEastAsia"/>
          <w:color w:val="000000" w:themeColor="text1"/>
          <w:sz w:val="24"/>
        </w:rPr>
        <w:t>-40,894.72</w:t>
      </w:r>
      <w:r>
        <w:rPr>
          <w:rFonts w:eastAsiaTheme="minorEastAsia"/>
          <w:color w:val="000000" w:themeColor="text1"/>
          <w:sz w:val="24"/>
        </w:rPr>
        <w:t>元，</w:t>
      </w:r>
      <w:r>
        <w:rPr>
          <w:rFonts w:eastAsiaTheme="minorEastAsia"/>
          <w:color w:val="000000" w:themeColor="text1"/>
          <w:sz w:val="24"/>
        </w:rPr>
        <w:t xml:space="preserve"> </w:t>
      </w:r>
      <w:r>
        <w:rPr>
          <w:rFonts w:eastAsiaTheme="minorEastAsia"/>
          <w:color w:val="000000" w:themeColor="text1"/>
          <w:sz w:val="24"/>
        </w:rPr>
        <w:t>实施收益分配</w:t>
      </w:r>
      <w:r>
        <w:rPr>
          <w:rFonts w:eastAsiaTheme="minorEastAsia"/>
          <w:color w:val="000000" w:themeColor="text1"/>
          <w:sz w:val="24"/>
        </w:rPr>
        <w:t>10,669.31</w:t>
      </w:r>
      <w:r>
        <w:rPr>
          <w:rFonts w:eastAsiaTheme="minorEastAsia"/>
          <w:color w:val="000000" w:themeColor="text1"/>
          <w:sz w:val="24"/>
        </w:rPr>
        <w:t>元，每</w:t>
      </w:r>
      <w:r>
        <w:rPr>
          <w:rFonts w:eastAsiaTheme="minorEastAsia"/>
          <w:color w:val="000000" w:themeColor="text1"/>
          <w:sz w:val="24"/>
        </w:rPr>
        <w:t>10</w:t>
      </w:r>
      <w:r>
        <w:rPr>
          <w:rFonts w:eastAsiaTheme="minorEastAsia"/>
          <w:color w:val="000000" w:themeColor="text1"/>
          <w:sz w:val="24"/>
        </w:rPr>
        <w:t>份基金份额分红</w:t>
      </w:r>
      <w:r>
        <w:rPr>
          <w:rFonts w:eastAsiaTheme="minorEastAsia"/>
          <w:color w:val="000000" w:themeColor="text1"/>
          <w:sz w:val="24"/>
        </w:rPr>
        <w:t>0.118</w:t>
      </w:r>
      <w:r>
        <w:rPr>
          <w:rFonts w:eastAsiaTheme="minorEastAsia"/>
          <w:color w:val="000000" w:themeColor="text1"/>
          <w:sz w:val="24"/>
        </w:rPr>
        <w:t>元。</w:t>
      </w:r>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本基金本报告期转型后</w:t>
      </w:r>
      <w:r>
        <w:rPr>
          <w:rFonts w:eastAsiaTheme="minorEastAsia"/>
          <w:color w:val="000000" w:themeColor="text1"/>
          <w:sz w:val="24"/>
        </w:rPr>
        <w:t>A</w:t>
      </w:r>
      <w:r>
        <w:rPr>
          <w:rFonts w:eastAsiaTheme="minorEastAsia"/>
          <w:color w:val="000000" w:themeColor="text1"/>
          <w:sz w:val="24"/>
        </w:rPr>
        <w:t>级已实现收益为</w:t>
      </w:r>
      <w:r>
        <w:rPr>
          <w:rFonts w:eastAsiaTheme="minorEastAsia"/>
          <w:color w:val="000000" w:themeColor="text1"/>
          <w:sz w:val="24"/>
        </w:rPr>
        <w:t>-59,97,664.89</w:t>
      </w:r>
      <w:r>
        <w:rPr>
          <w:rFonts w:eastAsiaTheme="minorEastAsia"/>
          <w:color w:val="000000" w:themeColor="text1"/>
          <w:sz w:val="24"/>
        </w:rPr>
        <w:t>元，期末可供分配利润为</w:t>
      </w:r>
      <w:r>
        <w:rPr>
          <w:rFonts w:eastAsiaTheme="minorEastAsia"/>
          <w:color w:val="000000" w:themeColor="text1"/>
          <w:sz w:val="24"/>
        </w:rPr>
        <w:t>-131,926.51</w:t>
      </w:r>
      <w:r>
        <w:rPr>
          <w:rFonts w:eastAsiaTheme="minorEastAsia"/>
          <w:color w:val="000000" w:themeColor="text1"/>
          <w:sz w:val="24"/>
        </w:rPr>
        <w:t>元；</w:t>
      </w:r>
      <w:r>
        <w:rPr>
          <w:rFonts w:eastAsiaTheme="minorEastAsia"/>
          <w:color w:val="000000" w:themeColor="text1"/>
          <w:sz w:val="24"/>
        </w:rPr>
        <w:t>C</w:t>
      </w:r>
      <w:r>
        <w:rPr>
          <w:rFonts w:eastAsiaTheme="minorEastAsia"/>
          <w:color w:val="000000" w:themeColor="text1"/>
          <w:sz w:val="24"/>
        </w:rPr>
        <w:t>级已实现收益为</w:t>
      </w:r>
      <w:r>
        <w:rPr>
          <w:rFonts w:eastAsiaTheme="minorEastAsia"/>
          <w:color w:val="000000" w:themeColor="text1"/>
          <w:sz w:val="24"/>
        </w:rPr>
        <w:t>-43,981.53</w:t>
      </w:r>
      <w:r>
        <w:rPr>
          <w:rFonts w:eastAsiaTheme="minorEastAsia"/>
          <w:color w:val="000000" w:themeColor="text1"/>
          <w:sz w:val="24"/>
        </w:rPr>
        <w:t>元，期末可供分配利润为</w:t>
      </w:r>
      <w:r>
        <w:rPr>
          <w:rFonts w:eastAsiaTheme="minorEastAsia"/>
          <w:color w:val="000000" w:themeColor="text1"/>
          <w:sz w:val="24"/>
        </w:rPr>
        <w:t>-41,181.46</w:t>
      </w:r>
      <w:r>
        <w:rPr>
          <w:rFonts w:eastAsiaTheme="minorEastAsia"/>
          <w:color w:val="000000" w:themeColor="text1"/>
          <w:sz w:val="24"/>
        </w:rPr>
        <w:t>元。</w:t>
      </w:r>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本基金转型后至本报告期末未进行利润分配。</w:t>
      </w:r>
    </w:p>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bookmarkStart w:id="51" w:name="_Toc225498263"/>
      <w:bookmarkStart w:id="52" w:name="_Toc361324864"/>
      <w:r w:rsidRPr="007A33CA">
        <w:rPr>
          <w:rFonts w:eastAsiaTheme="minorEastAsia"/>
          <w:b/>
          <w:bCs/>
          <w:color w:val="000000" w:themeColor="text1"/>
          <w:szCs w:val="24"/>
          <w:lang w:val="en-US"/>
        </w:rPr>
        <w:lastRenderedPageBreak/>
        <w:t xml:space="preserve">§5  </w:t>
      </w:r>
      <w:r w:rsidRPr="007A33CA">
        <w:rPr>
          <w:rFonts w:eastAsiaTheme="minorEastAsia"/>
          <w:b/>
          <w:bCs/>
          <w:color w:val="000000" w:themeColor="text1"/>
          <w:szCs w:val="24"/>
          <w:lang w:val="en-US"/>
        </w:rPr>
        <w:t>托管人报告</w:t>
      </w:r>
      <w:bookmarkEnd w:id="51"/>
      <w:bookmarkEnd w:id="52"/>
    </w:p>
    <w:p w:rsidR="001A59F9" w:rsidRPr="007A33CA" w:rsidRDefault="001A59F9" w:rsidP="00016A50">
      <w:pPr>
        <w:pStyle w:val="20"/>
        <w:spacing w:before="0" w:after="0"/>
        <w:rPr>
          <w:rFonts w:ascii="Times New Roman" w:eastAsiaTheme="minorEastAsia" w:hAnsi="Times New Roman"/>
          <w:color w:val="000000" w:themeColor="text1"/>
          <w:kern w:val="0"/>
          <w:szCs w:val="24"/>
        </w:rPr>
      </w:pPr>
      <w:bookmarkStart w:id="53" w:name="_Toc225498264"/>
      <w:bookmarkStart w:id="54" w:name="_Toc361324865"/>
      <w:r w:rsidRPr="007A33CA">
        <w:rPr>
          <w:rFonts w:ascii="Times New Roman" w:eastAsiaTheme="minorEastAsia" w:hAnsi="Times New Roman"/>
          <w:color w:val="000000" w:themeColor="text1"/>
          <w:kern w:val="0"/>
          <w:szCs w:val="24"/>
        </w:rPr>
        <w:t xml:space="preserve">5.1 </w:t>
      </w:r>
      <w:r w:rsidRPr="007A33CA">
        <w:rPr>
          <w:rFonts w:ascii="Times New Roman" w:eastAsiaTheme="minorEastAsia" w:hAnsi="Times New Roman"/>
          <w:color w:val="000000" w:themeColor="text1"/>
          <w:kern w:val="0"/>
          <w:szCs w:val="24"/>
        </w:rPr>
        <w:t>报告期内本基金托管人遵规守信情况声明</w:t>
      </w:r>
      <w:bookmarkEnd w:id="53"/>
      <w:bookmarkEnd w:id="54"/>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7A33CA" w:rsidRDefault="001A59F9" w:rsidP="00B319ED">
      <w:pPr>
        <w:pStyle w:val="20"/>
        <w:spacing w:beforeLines="100" w:before="312" w:after="0"/>
        <w:rPr>
          <w:rFonts w:ascii="Times New Roman" w:eastAsiaTheme="minorEastAsia" w:hAnsi="Times New Roman"/>
          <w:color w:val="000000" w:themeColor="text1"/>
          <w:kern w:val="0"/>
          <w:szCs w:val="24"/>
        </w:rPr>
      </w:pPr>
      <w:bookmarkStart w:id="55" w:name="_Toc225498265"/>
      <w:bookmarkStart w:id="56" w:name="_Toc361324866"/>
      <w:r w:rsidRPr="007A33CA">
        <w:rPr>
          <w:rFonts w:ascii="Times New Roman" w:eastAsiaTheme="minorEastAsia" w:hAnsi="Times New Roman"/>
          <w:color w:val="000000" w:themeColor="text1"/>
          <w:kern w:val="0"/>
          <w:szCs w:val="24"/>
        </w:rPr>
        <w:t xml:space="preserve">5.2 </w:t>
      </w:r>
      <w:r w:rsidRPr="007A33CA">
        <w:rPr>
          <w:rFonts w:ascii="Times New Roman" w:eastAsiaTheme="minorEastAsia" w:hAnsi="Times New Roman"/>
          <w:color w:val="000000" w:themeColor="text1"/>
          <w:kern w:val="0"/>
          <w:szCs w:val="24"/>
        </w:rPr>
        <w:t>托管人对报告期内本基金投资运作遵规守信、净值计算、利润分配等情况的</w:t>
      </w:r>
      <w:bookmarkEnd w:id="55"/>
      <w:r w:rsidRPr="007A33CA">
        <w:rPr>
          <w:rFonts w:ascii="Times New Roman" w:eastAsiaTheme="minorEastAsia" w:hAnsi="Times New Roman"/>
          <w:color w:val="000000" w:themeColor="text1"/>
          <w:kern w:val="0"/>
          <w:szCs w:val="24"/>
        </w:rPr>
        <w:t>说明</w:t>
      </w:r>
      <w:bookmarkEnd w:id="56"/>
    </w:p>
    <w:p w:rsidR="00C86DFB" w:rsidRDefault="00823000">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转型前本基金本报告期内共实施</w:t>
      </w:r>
      <w:r w:rsidRPr="007A33CA">
        <w:rPr>
          <w:rFonts w:eastAsiaTheme="minorEastAsia"/>
          <w:color w:val="000000" w:themeColor="text1"/>
          <w:sz w:val="24"/>
        </w:rPr>
        <w:t>2</w:t>
      </w:r>
      <w:r w:rsidRPr="007A33CA">
        <w:rPr>
          <w:rFonts w:eastAsiaTheme="minorEastAsia"/>
          <w:color w:val="000000" w:themeColor="text1"/>
          <w:sz w:val="24"/>
        </w:rPr>
        <w:t>次收益分配，实施利润分配的金额为</w:t>
      </w:r>
      <w:r w:rsidRPr="007A33CA">
        <w:rPr>
          <w:rFonts w:eastAsiaTheme="minorEastAsia"/>
          <w:color w:val="000000" w:themeColor="text1"/>
          <w:sz w:val="24"/>
        </w:rPr>
        <w:t>5,152,493.94</w:t>
      </w:r>
      <w:r w:rsidRPr="007A33CA">
        <w:rPr>
          <w:rFonts w:eastAsiaTheme="minorEastAsia"/>
          <w:color w:val="000000" w:themeColor="text1"/>
          <w:sz w:val="24"/>
        </w:rPr>
        <w:t>元，国</w:t>
      </w:r>
      <w:proofErr w:type="gramStart"/>
      <w:r w:rsidRPr="007A33CA">
        <w:rPr>
          <w:rFonts w:eastAsiaTheme="minorEastAsia"/>
          <w:color w:val="000000" w:themeColor="text1"/>
          <w:sz w:val="24"/>
        </w:rPr>
        <w:t>投瑞银双债</w:t>
      </w:r>
      <w:proofErr w:type="gramEnd"/>
      <w:r w:rsidRPr="007A33CA">
        <w:rPr>
          <w:rFonts w:eastAsiaTheme="minorEastAsia"/>
          <w:color w:val="000000" w:themeColor="text1"/>
          <w:sz w:val="24"/>
        </w:rPr>
        <w:t>丰利</w:t>
      </w:r>
      <w:r w:rsidRPr="007A33CA">
        <w:rPr>
          <w:rFonts w:eastAsiaTheme="minorEastAsia"/>
          <w:color w:val="000000" w:themeColor="text1"/>
          <w:sz w:val="24"/>
        </w:rPr>
        <w:t>A</w:t>
      </w:r>
      <w:r w:rsidRPr="007A33CA">
        <w:rPr>
          <w:rFonts w:eastAsiaTheme="minorEastAsia"/>
          <w:color w:val="000000" w:themeColor="text1"/>
          <w:sz w:val="24"/>
        </w:rPr>
        <w:t>级份额累计分配</w:t>
      </w:r>
      <w:r w:rsidRPr="007A33CA">
        <w:rPr>
          <w:rFonts w:eastAsiaTheme="minorEastAsia"/>
          <w:color w:val="000000" w:themeColor="text1"/>
          <w:sz w:val="24"/>
        </w:rPr>
        <w:t>5,141,824.63</w:t>
      </w:r>
      <w:r w:rsidRPr="007A33CA">
        <w:rPr>
          <w:rFonts w:eastAsiaTheme="minorEastAsia"/>
          <w:color w:val="000000" w:themeColor="text1"/>
          <w:sz w:val="24"/>
        </w:rPr>
        <w:t>元，国</w:t>
      </w:r>
      <w:proofErr w:type="gramStart"/>
      <w:r w:rsidRPr="007A33CA">
        <w:rPr>
          <w:rFonts w:eastAsiaTheme="minorEastAsia"/>
          <w:color w:val="000000" w:themeColor="text1"/>
          <w:sz w:val="24"/>
        </w:rPr>
        <w:t>投瑞银双债</w:t>
      </w:r>
      <w:proofErr w:type="gramEnd"/>
      <w:r w:rsidRPr="007A33CA">
        <w:rPr>
          <w:rFonts w:eastAsiaTheme="minorEastAsia"/>
          <w:color w:val="000000" w:themeColor="text1"/>
          <w:sz w:val="24"/>
        </w:rPr>
        <w:t>丰利</w:t>
      </w:r>
      <w:r w:rsidRPr="007A33CA">
        <w:rPr>
          <w:rFonts w:eastAsiaTheme="minorEastAsia"/>
          <w:color w:val="000000" w:themeColor="text1"/>
          <w:sz w:val="24"/>
        </w:rPr>
        <w:t>C</w:t>
      </w:r>
      <w:r w:rsidRPr="007A33CA">
        <w:rPr>
          <w:rFonts w:eastAsiaTheme="minorEastAsia"/>
          <w:color w:val="000000" w:themeColor="text1"/>
          <w:sz w:val="24"/>
        </w:rPr>
        <w:t>级份额累计分配</w:t>
      </w:r>
      <w:r w:rsidRPr="007A33CA">
        <w:rPr>
          <w:rFonts w:eastAsiaTheme="minorEastAsia"/>
          <w:color w:val="000000" w:themeColor="text1"/>
          <w:sz w:val="24"/>
        </w:rPr>
        <w:t>10,669.31</w:t>
      </w:r>
      <w:r w:rsidRPr="007A33CA">
        <w:rPr>
          <w:rFonts w:eastAsiaTheme="minorEastAsia"/>
          <w:color w:val="000000" w:themeColor="text1"/>
          <w:sz w:val="24"/>
        </w:rPr>
        <w:t>元；</w:t>
      </w:r>
      <w:r w:rsidRPr="007A33CA">
        <w:rPr>
          <w:rFonts w:eastAsiaTheme="minorEastAsia"/>
          <w:color w:val="000000" w:themeColor="text1"/>
          <w:sz w:val="24"/>
        </w:rPr>
        <w:t xml:space="preserve"> </w:t>
      </w:r>
      <w:r w:rsidRPr="007A33CA">
        <w:rPr>
          <w:rFonts w:eastAsiaTheme="minorEastAsia"/>
          <w:color w:val="000000" w:themeColor="text1"/>
          <w:sz w:val="24"/>
        </w:rPr>
        <w:t>本基金转型后至本报告期末未进行利润分配。</w:t>
      </w:r>
    </w:p>
    <w:p w:rsidR="001A59F9" w:rsidRPr="007A33CA" w:rsidRDefault="001A59F9" w:rsidP="00B319ED">
      <w:pPr>
        <w:pStyle w:val="20"/>
        <w:spacing w:beforeLines="100" w:before="312" w:after="0"/>
        <w:rPr>
          <w:rFonts w:ascii="Times New Roman" w:eastAsiaTheme="minorEastAsia" w:hAnsi="Times New Roman"/>
          <w:color w:val="000000" w:themeColor="text1"/>
          <w:kern w:val="0"/>
          <w:szCs w:val="24"/>
        </w:rPr>
      </w:pPr>
      <w:bookmarkStart w:id="57" w:name="_Toc225498266"/>
      <w:bookmarkStart w:id="58" w:name="_Toc361324867"/>
      <w:r w:rsidRPr="007A33CA">
        <w:rPr>
          <w:rFonts w:ascii="Times New Roman" w:eastAsiaTheme="minorEastAsia" w:hAnsi="Times New Roman"/>
          <w:color w:val="000000" w:themeColor="text1"/>
          <w:kern w:val="0"/>
          <w:szCs w:val="24"/>
        </w:rPr>
        <w:t xml:space="preserve">5.3 </w:t>
      </w:r>
      <w:r w:rsidRPr="007A33CA">
        <w:rPr>
          <w:rFonts w:ascii="Times New Roman" w:eastAsiaTheme="minorEastAsia" w:hAnsi="Times New Roman"/>
          <w:color w:val="000000" w:themeColor="text1"/>
          <w:kern w:val="0"/>
          <w:szCs w:val="24"/>
        </w:rPr>
        <w:t>托管人对本年度报告中财务信息等内容的真实、准确和完整发表意见</w:t>
      </w:r>
      <w:bookmarkEnd w:id="57"/>
      <w:bookmarkEnd w:id="58"/>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本报告中的财务指标、净值表现、收益分配情况、财务会计报告（注：财务会计报告中的</w:t>
      </w:r>
      <w:r w:rsidRPr="007A33CA">
        <w:rPr>
          <w:rFonts w:eastAsiaTheme="minorEastAsia"/>
          <w:color w:val="000000" w:themeColor="text1"/>
          <w:sz w:val="24"/>
        </w:rPr>
        <w:t>“</w:t>
      </w:r>
      <w:r w:rsidRPr="007A33CA">
        <w:rPr>
          <w:rFonts w:eastAsiaTheme="minorEastAsia"/>
          <w:color w:val="000000" w:themeColor="text1"/>
          <w:sz w:val="24"/>
        </w:rPr>
        <w:t>金融工具风险及管理</w:t>
      </w:r>
      <w:r w:rsidRPr="007A33CA">
        <w:rPr>
          <w:rFonts w:eastAsiaTheme="minorEastAsia"/>
          <w:color w:val="000000" w:themeColor="text1"/>
          <w:sz w:val="24"/>
        </w:rPr>
        <w:t>”</w:t>
      </w:r>
      <w:r w:rsidRPr="007A33CA">
        <w:rPr>
          <w:rFonts w:eastAsiaTheme="minorEastAsia"/>
          <w:color w:val="000000" w:themeColor="text1"/>
          <w:sz w:val="24"/>
        </w:rPr>
        <w:t>部分未在托管人复核范围内）、投资组合报告等数据真实、准确和完整。</w:t>
      </w:r>
    </w:p>
    <w:p w:rsidR="001A59F9" w:rsidRPr="007A33CA" w:rsidRDefault="001A59F9" w:rsidP="00B319ED">
      <w:pPr>
        <w:pStyle w:val="1"/>
        <w:keepNext/>
        <w:keepLines/>
        <w:widowControl w:val="0"/>
        <w:adjustRightInd w:val="0"/>
        <w:snapToGrid w:val="0"/>
        <w:spacing w:beforeLines="100" w:before="312" w:afterLines="100" w:after="312" w:line="360" w:lineRule="auto"/>
        <w:jc w:val="center"/>
        <w:rPr>
          <w:rFonts w:eastAsiaTheme="minorEastAsia"/>
          <w:b/>
          <w:bCs/>
          <w:color w:val="000000" w:themeColor="text1"/>
          <w:szCs w:val="24"/>
          <w:lang w:val="en-US"/>
        </w:rPr>
      </w:pPr>
      <w:bookmarkStart w:id="59" w:name="_Toc245801814"/>
      <w:bookmarkStart w:id="60" w:name="_Toc247959464"/>
      <w:bookmarkStart w:id="61" w:name="_Toc361324868"/>
      <w:r w:rsidRPr="007A33CA">
        <w:rPr>
          <w:rFonts w:eastAsiaTheme="minorEastAsia"/>
          <w:b/>
          <w:bCs/>
          <w:color w:val="000000" w:themeColor="text1"/>
          <w:szCs w:val="24"/>
          <w:lang w:val="en-US"/>
        </w:rPr>
        <w:t xml:space="preserve">§6  </w:t>
      </w:r>
      <w:r w:rsidRPr="007A33CA">
        <w:rPr>
          <w:rFonts w:eastAsiaTheme="minorEastAsia"/>
          <w:b/>
          <w:bCs/>
          <w:color w:val="000000" w:themeColor="text1"/>
          <w:szCs w:val="24"/>
          <w:lang w:val="en-US"/>
        </w:rPr>
        <w:t>审计报告</w:t>
      </w:r>
      <w:bookmarkEnd w:id="59"/>
      <w:bookmarkEnd w:id="60"/>
      <w:bookmarkEnd w:id="61"/>
    </w:p>
    <w:p w:rsidR="00F91170" w:rsidRDefault="00F91170" w:rsidP="00F91170">
      <w:pPr>
        <w:pStyle w:val="20"/>
        <w:tabs>
          <w:tab w:val="left" w:pos="851"/>
        </w:tabs>
        <w:spacing w:before="0" w:after="0"/>
        <w:rPr>
          <w:rFonts w:ascii="Times New Roman" w:eastAsia="黑体" w:hAnsi="Times New Roman"/>
          <w:color w:val="000000"/>
          <w:kern w:val="0"/>
          <w:szCs w:val="24"/>
        </w:rPr>
      </w:pPr>
      <w:bookmarkStart w:id="62" w:name="_Toc441150102"/>
      <w:bookmarkStart w:id="63" w:name="_Toc361324872"/>
      <w:r w:rsidRPr="00601D1E">
        <w:rPr>
          <w:rFonts w:ascii="Times New Roman" w:eastAsia="黑体" w:hAnsi="Times New Roman"/>
          <w:color w:val="000000"/>
          <w:kern w:val="0"/>
          <w:szCs w:val="24"/>
        </w:rPr>
        <w:t xml:space="preserve">6.1 </w:t>
      </w:r>
      <w:proofErr w:type="gramStart"/>
      <w:r w:rsidRPr="00601D1E">
        <w:rPr>
          <w:rFonts w:ascii="Times New Roman" w:eastAsia="黑体" w:hAnsi="Times New Roman"/>
          <w:color w:val="000000"/>
          <w:kern w:val="0"/>
          <w:szCs w:val="24"/>
        </w:rPr>
        <w:t>国投瑞银</w:t>
      </w:r>
      <w:proofErr w:type="gramEnd"/>
      <w:r w:rsidRPr="00601D1E">
        <w:rPr>
          <w:rFonts w:ascii="Times New Roman" w:eastAsia="黑体" w:hAnsi="Times New Roman"/>
          <w:color w:val="000000"/>
          <w:kern w:val="0"/>
          <w:szCs w:val="24"/>
        </w:rPr>
        <w:t>和盛丰利债券型证券投资基金</w:t>
      </w:r>
      <w:bookmarkEnd w:id="62"/>
    </w:p>
    <w:p w:rsidR="00F91170" w:rsidRPr="00601D1E" w:rsidRDefault="00F91170" w:rsidP="00F91170">
      <w:pPr>
        <w:spacing w:line="360" w:lineRule="auto"/>
        <w:ind w:firstLineChars="200" w:firstLine="480"/>
        <w:rPr>
          <w:kern w:val="0"/>
          <w:sz w:val="24"/>
        </w:rPr>
      </w:pPr>
      <w:r w:rsidRPr="00360E58">
        <w:rPr>
          <w:rFonts w:eastAsiaTheme="minorEastAsia"/>
          <w:kern w:val="0"/>
          <w:sz w:val="24"/>
        </w:rPr>
        <w:t>本报告期的基金财务会计报告经普华永道中天会计师事务所（特殊普通合伙）审计，注册会计师薛竞</w:t>
      </w:r>
      <w:r w:rsidR="009C50E6">
        <w:rPr>
          <w:rFonts w:eastAsiaTheme="minorEastAsia" w:hint="eastAsia"/>
          <w:kern w:val="0"/>
          <w:sz w:val="24"/>
        </w:rPr>
        <w:t>、</w:t>
      </w:r>
      <w:r w:rsidRPr="00360E58">
        <w:rPr>
          <w:rFonts w:eastAsiaTheme="minorEastAsia"/>
          <w:kern w:val="0"/>
          <w:sz w:val="24"/>
        </w:rPr>
        <w:t>施翊洲签字出具了普华永道</w:t>
      </w:r>
      <w:proofErr w:type="gramStart"/>
      <w:r w:rsidRPr="00360E58">
        <w:rPr>
          <w:rFonts w:eastAsiaTheme="minorEastAsia"/>
          <w:kern w:val="0"/>
          <w:sz w:val="24"/>
        </w:rPr>
        <w:t>中天审字</w:t>
      </w:r>
      <w:proofErr w:type="gramEnd"/>
      <w:r w:rsidRPr="00360E58">
        <w:rPr>
          <w:rFonts w:eastAsiaTheme="minorEastAsia"/>
          <w:kern w:val="0"/>
          <w:sz w:val="24"/>
        </w:rPr>
        <w:t>(2019)</w:t>
      </w:r>
      <w:r w:rsidRPr="00360E58">
        <w:rPr>
          <w:rFonts w:eastAsiaTheme="minorEastAsia"/>
          <w:kern w:val="0"/>
          <w:sz w:val="24"/>
        </w:rPr>
        <w:t>第</w:t>
      </w:r>
      <w:r w:rsidRPr="00360E58">
        <w:rPr>
          <w:rFonts w:eastAsiaTheme="minorEastAsia"/>
          <w:kern w:val="0"/>
          <w:sz w:val="24"/>
        </w:rPr>
        <w:t>22229</w:t>
      </w:r>
      <w:r w:rsidRPr="00360E58">
        <w:rPr>
          <w:rFonts w:eastAsiaTheme="minorEastAsia"/>
          <w:kern w:val="0"/>
          <w:sz w:val="24"/>
        </w:rPr>
        <w:t>号标准无保留意见的审计报告。投资者可通过年度报告正文查看审计报告全文。</w:t>
      </w:r>
    </w:p>
    <w:p w:rsidR="00F91170" w:rsidRPr="00601D1E" w:rsidRDefault="00F91170" w:rsidP="00F91170">
      <w:pPr>
        <w:pStyle w:val="20"/>
        <w:tabs>
          <w:tab w:val="left" w:pos="851"/>
        </w:tabs>
        <w:spacing w:before="0" w:after="0"/>
        <w:rPr>
          <w:rFonts w:ascii="Times New Roman" w:hAnsi="Times New Roman"/>
          <w:szCs w:val="24"/>
        </w:rPr>
      </w:pPr>
      <w:r w:rsidRPr="00601D1E">
        <w:rPr>
          <w:rFonts w:ascii="Times New Roman" w:eastAsia="黑体" w:hAnsi="Times New Roman"/>
          <w:color w:val="000000"/>
          <w:kern w:val="0"/>
          <w:szCs w:val="24"/>
        </w:rPr>
        <w:t xml:space="preserve">6.2 </w:t>
      </w:r>
      <w:r w:rsidRPr="00601D1E">
        <w:rPr>
          <w:rFonts w:ascii="Times New Roman" w:eastAsia="黑体" w:hAnsi="Times New Roman"/>
          <w:color w:val="000000"/>
          <w:kern w:val="0"/>
          <w:szCs w:val="24"/>
        </w:rPr>
        <w:t>国</w:t>
      </w:r>
      <w:proofErr w:type="gramStart"/>
      <w:r w:rsidRPr="00601D1E">
        <w:rPr>
          <w:rFonts w:ascii="Times New Roman" w:eastAsia="黑体" w:hAnsi="Times New Roman"/>
          <w:color w:val="000000"/>
          <w:kern w:val="0"/>
          <w:szCs w:val="24"/>
        </w:rPr>
        <w:t>投瑞银双债</w:t>
      </w:r>
      <w:proofErr w:type="gramEnd"/>
      <w:r w:rsidRPr="00601D1E">
        <w:rPr>
          <w:rFonts w:ascii="Times New Roman" w:eastAsia="黑体" w:hAnsi="Times New Roman"/>
          <w:color w:val="000000"/>
          <w:kern w:val="0"/>
          <w:szCs w:val="24"/>
        </w:rPr>
        <w:t>丰利两年定期开放债券型证券投资基金</w:t>
      </w:r>
    </w:p>
    <w:p w:rsidR="00227FEA" w:rsidRPr="007A33CA" w:rsidRDefault="00F91170" w:rsidP="00F91170">
      <w:pPr>
        <w:spacing w:line="360" w:lineRule="auto"/>
        <w:ind w:firstLineChars="200" w:firstLine="480"/>
        <w:rPr>
          <w:color w:val="000000"/>
          <w:sz w:val="24"/>
        </w:rPr>
      </w:pPr>
      <w:r w:rsidRPr="00360E58">
        <w:rPr>
          <w:rFonts w:eastAsiaTheme="minorEastAsia"/>
          <w:kern w:val="0"/>
          <w:sz w:val="24"/>
        </w:rPr>
        <w:t>本报告期的基金财务会计报告经普华永道中天会计师事务所（特殊普通合伙）审计，注册会计师薛竞</w:t>
      </w:r>
      <w:r w:rsidR="007563D2">
        <w:rPr>
          <w:rFonts w:eastAsiaTheme="minorEastAsia" w:hint="eastAsia"/>
          <w:kern w:val="0"/>
          <w:sz w:val="24"/>
        </w:rPr>
        <w:t>、</w:t>
      </w:r>
      <w:r w:rsidRPr="00360E58">
        <w:rPr>
          <w:rFonts w:eastAsiaTheme="minorEastAsia"/>
          <w:kern w:val="0"/>
          <w:sz w:val="24"/>
        </w:rPr>
        <w:t>施翊洲签字出具了普华永道</w:t>
      </w:r>
      <w:proofErr w:type="gramStart"/>
      <w:r w:rsidRPr="00360E58">
        <w:rPr>
          <w:rFonts w:eastAsiaTheme="minorEastAsia"/>
          <w:kern w:val="0"/>
          <w:sz w:val="24"/>
        </w:rPr>
        <w:t>中天审字</w:t>
      </w:r>
      <w:proofErr w:type="gramEnd"/>
      <w:r w:rsidRPr="00360E58">
        <w:rPr>
          <w:rFonts w:eastAsiaTheme="minorEastAsia"/>
          <w:kern w:val="0"/>
          <w:sz w:val="24"/>
        </w:rPr>
        <w:t>(2019)</w:t>
      </w:r>
      <w:r w:rsidRPr="00360E58">
        <w:rPr>
          <w:rFonts w:eastAsiaTheme="minorEastAsia"/>
          <w:kern w:val="0"/>
          <w:sz w:val="24"/>
        </w:rPr>
        <w:t>第</w:t>
      </w:r>
      <w:r w:rsidRPr="00360E58">
        <w:rPr>
          <w:rFonts w:eastAsiaTheme="minorEastAsia"/>
          <w:kern w:val="0"/>
          <w:sz w:val="24"/>
        </w:rPr>
        <w:t>22226</w:t>
      </w:r>
      <w:r w:rsidRPr="00360E58">
        <w:rPr>
          <w:rFonts w:eastAsiaTheme="minorEastAsia"/>
          <w:kern w:val="0"/>
          <w:sz w:val="24"/>
        </w:rPr>
        <w:t>号标准无保留意见的审计报告。投资者可通过年度报告正文查看审计报告全文。</w:t>
      </w:r>
    </w:p>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r w:rsidRPr="007A33CA">
        <w:rPr>
          <w:rFonts w:eastAsiaTheme="minorEastAsia"/>
          <w:b/>
          <w:bCs/>
          <w:color w:val="000000" w:themeColor="text1"/>
          <w:szCs w:val="24"/>
          <w:lang w:val="en-US"/>
        </w:rPr>
        <w:lastRenderedPageBreak/>
        <w:t>§7</w:t>
      </w:r>
      <w:r w:rsidR="009153A3" w:rsidRPr="007A33CA">
        <w:rPr>
          <w:rFonts w:eastAsiaTheme="minorEastAsia"/>
          <w:b/>
          <w:bCs/>
          <w:color w:val="000000" w:themeColor="text1"/>
          <w:szCs w:val="24"/>
          <w:lang w:val="en-US"/>
        </w:rPr>
        <w:t xml:space="preserve">  </w:t>
      </w:r>
      <w:r w:rsidRPr="007A33CA">
        <w:rPr>
          <w:rFonts w:eastAsiaTheme="minorEastAsia"/>
          <w:b/>
          <w:bCs/>
          <w:color w:val="000000" w:themeColor="text1"/>
          <w:szCs w:val="24"/>
          <w:lang w:val="en-US"/>
        </w:rPr>
        <w:t>年度财务报表</w:t>
      </w:r>
      <w:bookmarkEnd w:id="63"/>
    </w:p>
    <w:p w:rsidR="00227FEA" w:rsidRPr="007A33CA" w:rsidRDefault="00227FEA" w:rsidP="00227FEA">
      <w:pPr>
        <w:pStyle w:val="20"/>
        <w:tabs>
          <w:tab w:val="left" w:pos="709"/>
        </w:tabs>
        <w:spacing w:before="0" w:after="0"/>
        <w:rPr>
          <w:rFonts w:ascii="Times New Roman" w:hAnsi="Times New Roman"/>
          <w:szCs w:val="24"/>
        </w:rPr>
      </w:pPr>
      <w:bookmarkStart w:id="64" w:name="_Toc468369158"/>
      <w:bookmarkStart w:id="65" w:name="_Toc468457631"/>
      <w:bookmarkStart w:id="66" w:name="_Toc499640549"/>
      <w:bookmarkStart w:id="67" w:name="_Toc225498272"/>
      <w:bookmarkStart w:id="68" w:name="_Toc361324877"/>
      <w:r w:rsidRPr="007A33CA">
        <w:rPr>
          <w:rFonts w:ascii="Times New Roman" w:eastAsia="黑体" w:hAnsi="Times New Roman"/>
          <w:color w:val="000000"/>
          <w:kern w:val="0"/>
          <w:szCs w:val="24"/>
        </w:rPr>
        <w:t xml:space="preserve">7.1 </w:t>
      </w:r>
      <w:proofErr w:type="gramStart"/>
      <w:r w:rsidRPr="007A33CA">
        <w:rPr>
          <w:rFonts w:ascii="Times New Roman" w:hAnsi="Times New Roman"/>
          <w:color w:val="000000"/>
          <w:szCs w:val="24"/>
        </w:rPr>
        <w:t>国投瑞银</w:t>
      </w:r>
      <w:proofErr w:type="gramEnd"/>
      <w:r w:rsidRPr="007A33CA">
        <w:rPr>
          <w:rFonts w:ascii="Times New Roman" w:hAnsi="Times New Roman"/>
          <w:color w:val="000000"/>
          <w:szCs w:val="24"/>
        </w:rPr>
        <w:t>和盛丰利债券型证券投资基金</w:t>
      </w:r>
      <w:bookmarkEnd w:id="64"/>
      <w:bookmarkEnd w:id="65"/>
      <w:bookmarkEnd w:id="66"/>
    </w:p>
    <w:p w:rsidR="00227FEA" w:rsidRPr="007A33CA" w:rsidRDefault="00227FEA" w:rsidP="00227FEA">
      <w:pPr>
        <w:pStyle w:val="30"/>
        <w:spacing w:before="0" w:after="0" w:line="360" w:lineRule="auto"/>
        <w:rPr>
          <w:color w:val="000000"/>
          <w:kern w:val="0"/>
          <w:sz w:val="24"/>
          <w:szCs w:val="24"/>
        </w:rPr>
      </w:pPr>
      <w:bookmarkStart w:id="69" w:name="_Toc468369159"/>
      <w:bookmarkStart w:id="70" w:name="_Toc468457632"/>
      <w:bookmarkStart w:id="71" w:name="_Toc499640550"/>
      <w:r w:rsidRPr="007A33CA">
        <w:rPr>
          <w:color w:val="000000"/>
          <w:kern w:val="0"/>
          <w:sz w:val="24"/>
          <w:szCs w:val="24"/>
        </w:rPr>
        <w:t>7.1.1</w:t>
      </w:r>
      <w:r w:rsidRPr="007A33CA">
        <w:rPr>
          <w:color w:val="000000"/>
          <w:kern w:val="0"/>
          <w:sz w:val="24"/>
          <w:szCs w:val="24"/>
        </w:rPr>
        <w:t>资产负债表</w:t>
      </w:r>
      <w:bookmarkEnd w:id="69"/>
      <w:bookmarkEnd w:id="70"/>
      <w:bookmarkEnd w:id="71"/>
    </w:p>
    <w:p w:rsidR="00227FEA" w:rsidRPr="007A33CA" w:rsidRDefault="00227FEA" w:rsidP="00227FEA">
      <w:pPr>
        <w:spacing w:line="360" w:lineRule="auto"/>
        <w:rPr>
          <w:sz w:val="24"/>
        </w:rPr>
      </w:pPr>
      <w:r w:rsidRPr="007A33CA">
        <w:rPr>
          <w:color w:val="000000"/>
          <w:sz w:val="24"/>
        </w:rPr>
        <w:t>会计主体：</w:t>
      </w:r>
      <w:proofErr w:type="gramStart"/>
      <w:r w:rsidRPr="007A33CA">
        <w:rPr>
          <w:color w:val="000000"/>
          <w:sz w:val="24"/>
        </w:rPr>
        <w:t>国投瑞银</w:t>
      </w:r>
      <w:proofErr w:type="gramEnd"/>
      <w:r w:rsidRPr="007A33CA">
        <w:rPr>
          <w:color w:val="000000"/>
          <w:sz w:val="24"/>
        </w:rPr>
        <w:t>和盛丰利债券型证券投资基金</w:t>
      </w:r>
    </w:p>
    <w:p w:rsidR="00227FEA" w:rsidRPr="007A33CA" w:rsidRDefault="00227FEA" w:rsidP="00227FEA">
      <w:pPr>
        <w:spacing w:line="360" w:lineRule="auto"/>
        <w:rPr>
          <w:color w:val="000000"/>
          <w:sz w:val="24"/>
        </w:rPr>
      </w:pPr>
      <w:r w:rsidRPr="007A33CA">
        <w:rPr>
          <w:color w:val="000000"/>
          <w:sz w:val="24"/>
        </w:rPr>
        <w:t>报告截止日：</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p w:rsidR="00D414C2" w:rsidRPr="00F14FCF" w:rsidRDefault="00D414C2" w:rsidP="00D414C2">
      <w:pPr>
        <w:autoSpaceDE w:val="0"/>
        <w:autoSpaceDN w:val="0"/>
        <w:adjustRightInd w:val="0"/>
        <w:ind w:left="17"/>
        <w:jc w:val="right"/>
        <w:rPr>
          <w:color w:val="000000"/>
          <w:kern w:val="0"/>
          <w:sz w:val="24"/>
        </w:rPr>
      </w:pPr>
      <w:r w:rsidRPr="00F14FCF">
        <w:rPr>
          <w:color w:val="000000"/>
          <w:kern w:val="0"/>
          <w:sz w:val="24"/>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86"/>
      </w:tblGrid>
      <w:tr w:rsidR="00D414C2" w:rsidRPr="00F14FCF" w:rsidTr="00F15817">
        <w:tc>
          <w:tcPr>
            <w:tcW w:w="3686" w:type="dxa"/>
            <w:vAlign w:val="center"/>
          </w:tcPr>
          <w:p w:rsidR="00D414C2" w:rsidRPr="00F14FCF" w:rsidRDefault="00D414C2" w:rsidP="00F15817">
            <w:pPr>
              <w:pStyle w:val="af6"/>
              <w:spacing w:line="276" w:lineRule="auto"/>
              <w:jc w:val="center"/>
              <w:rPr>
                <w:rFonts w:ascii="Times New Roman" w:hAnsi="Times New Roman"/>
                <w:b/>
                <w:color w:val="000000"/>
              </w:rPr>
            </w:pPr>
            <w:r w:rsidRPr="00F14FCF">
              <w:rPr>
                <w:rFonts w:ascii="Times New Roman" w:hAnsi="Times New Roman"/>
                <w:b/>
                <w:color w:val="000000"/>
              </w:rPr>
              <w:t>资产</w:t>
            </w:r>
          </w:p>
        </w:tc>
        <w:tc>
          <w:tcPr>
            <w:tcW w:w="5386" w:type="dxa"/>
            <w:vAlign w:val="center"/>
          </w:tcPr>
          <w:p w:rsidR="00D414C2" w:rsidRPr="00F14FCF" w:rsidRDefault="00D414C2"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rPr>
              <w:t>本期末</w:t>
            </w:r>
          </w:p>
          <w:p w:rsidR="00D414C2" w:rsidRPr="00F14FCF" w:rsidRDefault="00D414C2"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kern w:val="2"/>
              </w:rPr>
              <w:t>2018</w:t>
            </w:r>
            <w:r w:rsidRPr="00F14FCF">
              <w:rPr>
                <w:rFonts w:ascii="Times New Roman" w:hAnsi="Times New Roman"/>
                <w:b/>
                <w:color w:val="000000"/>
                <w:kern w:val="2"/>
              </w:rPr>
              <w:t>年</w:t>
            </w:r>
            <w:r w:rsidRPr="00F14FCF">
              <w:rPr>
                <w:rFonts w:ascii="Times New Roman" w:hAnsi="Times New Roman"/>
                <w:b/>
                <w:color w:val="000000"/>
                <w:kern w:val="2"/>
              </w:rPr>
              <w:t>12</w:t>
            </w:r>
            <w:r w:rsidRPr="00F14FCF">
              <w:rPr>
                <w:rFonts w:ascii="Times New Roman" w:hAnsi="Times New Roman"/>
                <w:b/>
                <w:color w:val="000000"/>
                <w:kern w:val="2"/>
              </w:rPr>
              <w:t>月</w:t>
            </w:r>
            <w:r w:rsidRPr="00F14FCF">
              <w:rPr>
                <w:rFonts w:ascii="Times New Roman" w:hAnsi="Times New Roman"/>
                <w:b/>
                <w:color w:val="000000"/>
                <w:kern w:val="2"/>
              </w:rPr>
              <w:t>31</w:t>
            </w:r>
            <w:r w:rsidRPr="00F14FCF">
              <w:rPr>
                <w:rFonts w:ascii="Times New Roman" w:hAnsi="Times New Roman"/>
                <w:b/>
                <w:color w:val="000000"/>
                <w:kern w:val="2"/>
              </w:rPr>
              <w:t>日</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资</w:t>
            </w:r>
            <w:r w:rsidRPr="00F14FCF">
              <w:rPr>
                <w:color w:val="000000"/>
                <w:sz w:val="24"/>
              </w:rPr>
              <w:t xml:space="preserve"> </w:t>
            </w:r>
            <w:r w:rsidRPr="00F14FCF">
              <w:rPr>
                <w:color w:val="000000"/>
                <w:sz w:val="24"/>
              </w:rPr>
              <w:t>产：</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银行存款</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417,915.39</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结算备付金</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397,476.21</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存出保证金</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44,861.24</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交易性金融资产</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803,520.00</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其中：股票投资</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pStyle w:val="af6"/>
              <w:spacing w:line="276" w:lineRule="auto"/>
              <w:ind w:firstLineChars="300" w:firstLine="720"/>
              <w:jc w:val="both"/>
              <w:rPr>
                <w:rFonts w:ascii="Times New Roman" w:hAnsi="Times New Roman"/>
                <w:color w:val="000000"/>
              </w:rPr>
            </w:pPr>
            <w:r w:rsidRPr="00F14FCF">
              <w:rPr>
                <w:rFonts w:ascii="Times New Roman" w:hAnsi="Times New Roman"/>
                <w:color w:val="000000"/>
              </w:rPr>
              <w:t>基金投资</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ind w:firstLineChars="300" w:firstLine="720"/>
              <w:rPr>
                <w:color w:val="000000"/>
                <w:sz w:val="24"/>
              </w:rPr>
            </w:pPr>
            <w:r w:rsidRPr="00F14FCF">
              <w:rPr>
                <w:color w:val="000000"/>
                <w:sz w:val="24"/>
              </w:rPr>
              <w:t>债券投资</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803,520.00</w:t>
            </w:r>
          </w:p>
        </w:tc>
      </w:tr>
      <w:tr w:rsidR="00D414C2" w:rsidRPr="00F14FCF" w:rsidTr="00F15817">
        <w:tc>
          <w:tcPr>
            <w:tcW w:w="3686" w:type="dxa"/>
            <w:vAlign w:val="center"/>
          </w:tcPr>
          <w:p w:rsidR="00D414C2" w:rsidRPr="00F14FCF" w:rsidRDefault="00D414C2" w:rsidP="00F15817">
            <w:pPr>
              <w:spacing w:line="276" w:lineRule="auto"/>
              <w:ind w:firstLineChars="300" w:firstLine="720"/>
              <w:rPr>
                <w:color w:val="000000"/>
                <w:sz w:val="24"/>
              </w:rPr>
            </w:pPr>
            <w:r w:rsidRPr="00F14FCF">
              <w:rPr>
                <w:color w:val="000000"/>
                <w:sz w:val="24"/>
              </w:rPr>
              <w:t>资产支持证券投资</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ind w:firstLineChars="300" w:firstLine="720"/>
              <w:rPr>
                <w:color w:val="000000"/>
                <w:sz w:val="24"/>
              </w:rPr>
            </w:pPr>
            <w:r w:rsidRPr="00F14FCF">
              <w:rPr>
                <w:color w:val="000000"/>
                <w:sz w:val="24"/>
              </w:rPr>
              <w:t>贵金属投资</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衍生金融资产</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买入返售金融资产</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应收证券清算款</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应收利息</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22,642.44</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应收股利</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应收申购款</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5,619.46</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递延所得税资产</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其他资产</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b/>
                <w:color w:val="000000"/>
                <w:sz w:val="24"/>
              </w:rPr>
            </w:pPr>
            <w:r w:rsidRPr="00F14FCF">
              <w:rPr>
                <w:b/>
                <w:color w:val="000000"/>
                <w:sz w:val="24"/>
              </w:rPr>
              <w:t>资产总计</w:t>
            </w:r>
          </w:p>
        </w:tc>
        <w:tc>
          <w:tcPr>
            <w:tcW w:w="5386" w:type="dxa"/>
            <w:vAlign w:val="center"/>
          </w:tcPr>
          <w:p w:rsidR="00D414C2" w:rsidRPr="00F14FCF" w:rsidRDefault="00D414C2" w:rsidP="00F15817">
            <w:pPr>
              <w:spacing w:line="276" w:lineRule="auto"/>
              <w:jc w:val="right"/>
              <w:rPr>
                <w:b/>
                <w:color w:val="000000"/>
                <w:sz w:val="24"/>
              </w:rPr>
            </w:pPr>
            <w:r w:rsidRPr="00F14FCF">
              <w:rPr>
                <w:b/>
                <w:color w:val="000000"/>
                <w:sz w:val="24"/>
              </w:rPr>
              <w:t>1,692,034.74</w:t>
            </w:r>
          </w:p>
        </w:tc>
      </w:tr>
      <w:tr w:rsidR="00D414C2" w:rsidRPr="00F14FCF" w:rsidTr="00F15817">
        <w:tc>
          <w:tcPr>
            <w:tcW w:w="3686" w:type="dxa"/>
            <w:vAlign w:val="center"/>
          </w:tcPr>
          <w:p w:rsidR="00D414C2" w:rsidRPr="00F14FCF" w:rsidRDefault="00D414C2" w:rsidP="00F15817">
            <w:pPr>
              <w:pStyle w:val="af6"/>
              <w:spacing w:line="276" w:lineRule="auto"/>
              <w:jc w:val="center"/>
              <w:rPr>
                <w:rFonts w:ascii="Times New Roman" w:hAnsi="Times New Roman"/>
                <w:b/>
                <w:color w:val="000000"/>
              </w:rPr>
            </w:pPr>
            <w:r w:rsidRPr="00F14FCF">
              <w:rPr>
                <w:rFonts w:ascii="Times New Roman" w:hAnsi="Times New Roman"/>
                <w:b/>
                <w:color w:val="000000"/>
              </w:rPr>
              <w:t>负债和所有者权益</w:t>
            </w:r>
          </w:p>
        </w:tc>
        <w:tc>
          <w:tcPr>
            <w:tcW w:w="5386" w:type="dxa"/>
            <w:vAlign w:val="center"/>
          </w:tcPr>
          <w:p w:rsidR="00D414C2" w:rsidRPr="00F14FCF" w:rsidRDefault="00D414C2"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rPr>
              <w:t>本期末</w:t>
            </w:r>
          </w:p>
          <w:p w:rsidR="00D414C2" w:rsidRPr="00F14FCF" w:rsidRDefault="00D414C2"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kern w:val="2"/>
              </w:rPr>
              <w:t>2018</w:t>
            </w:r>
            <w:r w:rsidRPr="00F14FCF">
              <w:rPr>
                <w:rFonts w:ascii="Times New Roman" w:hAnsi="Times New Roman"/>
                <w:b/>
                <w:color w:val="000000"/>
                <w:kern w:val="2"/>
              </w:rPr>
              <w:t>年</w:t>
            </w:r>
            <w:r w:rsidRPr="00F14FCF">
              <w:rPr>
                <w:rFonts w:ascii="Times New Roman" w:hAnsi="Times New Roman"/>
                <w:b/>
                <w:color w:val="000000"/>
                <w:kern w:val="2"/>
              </w:rPr>
              <w:t>12</w:t>
            </w:r>
            <w:r w:rsidRPr="00F14FCF">
              <w:rPr>
                <w:rFonts w:ascii="Times New Roman" w:hAnsi="Times New Roman"/>
                <w:b/>
                <w:color w:val="000000"/>
                <w:kern w:val="2"/>
              </w:rPr>
              <w:t>月</w:t>
            </w:r>
            <w:r w:rsidRPr="00F14FCF">
              <w:rPr>
                <w:rFonts w:ascii="Times New Roman" w:hAnsi="Times New Roman"/>
                <w:b/>
                <w:color w:val="000000"/>
                <w:kern w:val="2"/>
              </w:rPr>
              <w:t>31</w:t>
            </w:r>
            <w:r w:rsidRPr="00F14FCF">
              <w:rPr>
                <w:rFonts w:ascii="Times New Roman" w:hAnsi="Times New Roman"/>
                <w:b/>
                <w:color w:val="000000"/>
                <w:kern w:val="2"/>
              </w:rPr>
              <w:t>日</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负</w:t>
            </w:r>
            <w:r w:rsidRPr="00F14FCF">
              <w:rPr>
                <w:color w:val="000000"/>
                <w:sz w:val="24"/>
              </w:rPr>
              <w:t xml:space="preserve"> </w:t>
            </w:r>
            <w:r w:rsidRPr="00F14FCF">
              <w:rPr>
                <w:color w:val="000000"/>
                <w:sz w:val="24"/>
              </w:rPr>
              <w:t>债：</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短期借款</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交易性金融负债</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衍生金融负债</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卖出回购金融资产款</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应付证券清算款</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应付</w:t>
            </w:r>
            <w:proofErr w:type="gramStart"/>
            <w:r w:rsidRPr="00F14FCF">
              <w:rPr>
                <w:color w:val="000000"/>
                <w:sz w:val="24"/>
              </w:rPr>
              <w:t>赎回款</w:t>
            </w:r>
            <w:proofErr w:type="gramEnd"/>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lastRenderedPageBreak/>
              <w:t>应付管理人报酬</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11,381.60</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应付托管费</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1,896.90</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应付销售服务费</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114.45</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应付交易费用</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4,093.41</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应交税费</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948.46</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应付利息</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应付利润</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递延所得税负债</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其他负债</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179,000.00</w:t>
            </w:r>
          </w:p>
        </w:tc>
      </w:tr>
      <w:tr w:rsidR="00D414C2" w:rsidRPr="00F14FCF" w:rsidTr="00F15817">
        <w:tc>
          <w:tcPr>
            <w:tcW w:w="3686" w:type="dxa"/>
            <w:vAlign w:val="center"/>
          </w:tcPr>
          <w:p w:rsidR="00D414C2" w:rsidRPr="00F14FCF" w:rsidRDefault="00D414C2" w:rsidP="00F15817">
            <w:pPr>
              <w:pStyle w:val="af6"/>
              <w:spacing w:line="276" w:lineRule="auto"/>
              <w:jc w:val="both"/>
              <w:rPr>
                <w:rFonts w:ascii="Times New Roman" w:hAnsi="Times New Roman"/>
                <w:b/>
                <w:color w:val="000000"/>
              </w:rPr>
            </w:pPr>
            <w:r w:rsidRPr="00F14FCF">
              <w:rPr>
                <w:rFonts w:ascii="Times New Roman" w:hAnsi="Times New Roman"/>
                <w:b/>
                <w:color w:val="000000"/>
              </w:rPr>
              <w:t>负债合计</w:t>
            </w:r>
          </w:p>
        </w:tc>
        <w:tc>
          <w:tcPr>
            <w:tcW w:w="5386" w:type="dxa"/>
            <w:vAlign w:val="center"/>
          </w:tcPr>
          <w:p w:rsidR="00D414C2" w:rsidRPr="00F14FCF" w:rsidRDefault="00D414C2" w:rsidP="00F15817">
            <w:pPr>
              <w:spacing w:line="276" w:lineRule="auto"/>
              <w:jc w:val="right"/>
              <w:rPr>
                <w:b/>
                <w:color w:val="000000"/>
                <w:sz w:val="24"/>
              </w:rPr>
            </w:pPr>
            <w:r w:rsidRPr="00F14FCF">
              <w:rPr>
                <w:b/>
                <w:color w:val="000000"/>
                <w:sz w:val="24"/>
              </w:rPr>
              <w:t>197,434.82</w:t>
            </w:r>
          </w:p>
        </w:tc>
      </w:tr>
      <w:tr w:rsidR="00D414C2" w:rsidRPr="00F14FCF" w:rsidTr="00F15817">
        <w:tc>
          <w:tcPr>
            <w:tcW w:w="3686" w:type="dxa"/>
            <w:vAlign w:val="center"/>
          </w:tcPr>
          <w:p w:rsidR="00D414C2" w:rsidRPr="00F14FCF" w:rsidRDefault="00D414C2" w:rsidP="00F15817">
            <w:pPr>
              <w:spacing w:line="276" w:lineRule="auto"/>
              <w:rPr>
                <w:b/>
                <w:color w:val="000000"/>
                <w:sz w:val="24"/>
              </w:rPr>
            </w:pPr>
            <w:r w:rsidRPr="00F14FCF">
              <w:rPr>
                <w:b/>
                <w:color w:val="000000"/>
                <w:sz w:val="24"/>
              </w:rPr>
              <w:t>所有者权益：</w:t>
            </w:r>
          </w:p>
        </w:tc>
        <w:tc>
          <w:tcPr>
            <w:tcW w:w="5386" w:type="dxa"/>
            <w:vAlign w:val="center"/>
          </w:tcPr>
          <w:p w:rsidR="00D414C2" w:rsidRPr="00F14FCF" w:rsidRDefault="00D414C2" w:rsidP="00F15817">
            <w:pPr>
              <w:spacing w:line="276" w:lineRule="auto"/>
              <w:jc w:val="right"/>
              <w:rPr>
                <w:b/>
                <w:color w:val="000000"/>
                <w:sz w:val="24"/>
              </w:rPr>
            </w:pPr>
            <w:r w:rsidRPr="00F14FCF">
              <w:rPr>
                <w:b/>
                <w:color w:val="000000"/>
                <w:sz w:val="24"/>
              </w:rPr>
              <w:t>-</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实收基金</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1,488,164.79</w:t>
            </w:r>
          </w:p>
        </w:tc>
      </w:tr>
      <w:tr w:rsidR="00D414C2" w:rsidRPr="00F14FCF" w:rsidTr="00F15817">
        <w:tc>
          <w:tcPr>
            <w:tcW w:w="3686" w:type="dxa"/>
            <w:vAlign w:val="center"/>
          </w:tcPr>
          <w:p w:rsidR="00D414C2" w:rsidRPr="00F14FCF" w:rsidRDefault="00D414C2" w:rsidP="00F15817">
            <w:pPr>
              <w:spacing w:line="276" w:lineRule="auto"/>
              <w:rPr>
                <w:color w:val="000000"/>
                <w:sz w:val="24"/>
              </w:rPr>
            </w:pPr>
            <w:r w:rsidRPr="00F14FCF">
              <w:rPr>
                <w:color w:val="000000"/>
                <w:sz w:val="24"/>
              </w:rPr>
              <w:t>未分配利润</w:t>
            </w:r>
          </w:p>
        </w:tc>
        <w:tc>
          <w:tcPr>
            <w:tcW w:w="5386" w:type="dxa"/>
            <w:vAlign w:val="center"/>
          </w:tcPr>
          <w:p w:rsidR="00D414C2" w:rsidRPr="00F14FCF" w:rsidRDefault="00D414C2" w:rsidP="00F15817">
            <w:pPr>
              <w:spacing w:line="276" w:lineRule="auto"/>
              <w:jc w:val="right"/>
              <w:rPr>
                <w:color w:val="000000"/>
                <w:sz w:val="24"/>
              </w:rPr>
            </w:pPr>
            <w:r w:rsidRPr="00F14FCF">
              <w:rPr>
                <w:color w:val="000000"/>
                <w:sz w:val="24"/>
              </w:rPr>
              <w:t>6,435.13</w:t>
            </w:r>
          </w:p>
        </w:tc>
      </w:tr>
      <w:tr w:rsidR="00D414C2" w:rsidRPr="00F14FCF" w:rsidTr="00F15817">
        <w:tc>
          <w:tcPr>
            <w:tcW w:w="3686" w:type="dxa"/>
            <w:vAlign w:val="center"/>
          </w:tcPr>
          <w:p w:rsidR="00D414C2" w:rsidRPr="00F14FCF" w:rsidRDefault="00D414C2" w:rsidP="00F15817">
            <w:pPr>
              <w:spacing w:line="276" w:lineRule="auto"/>
              <w:rPr>
                <w:b/>
                <w:color w:val="000000"/>
                <w:sz w:val="24"/>
              </w:rPr>
            </w:pPr>
            <w:r w:rsidRPr="00F14FCF">
              <w:rPr>
                <w:b/>
                <w:color w:val="000000"/>
                <w:sz w:val="24"/>
              </w:rPr>
              <w:t>所有者权益合计</w:t>
            </w:r>
          </w:p>
        </w:tc>
        <w:tc>
          <w:tcPr>
            <w:tcW w:w="5386" w:type="dxa"/>
            <w:vAlign w:val="center"/>
          </w:tcPr>
          <w:p w:rsidR="00D414C2" w:rsidRPr="00F14FCF" w:rsidRDefault="00D414C2" w:rsidP="00F15817">
            <w:pPr>
              <w:spacing w:line="276" w:lineRule="auto"/>
              <w:jc w:val="right"/>
              <w:rPr>
                <w:b/>
                <w:color w:val="000000"/>
                <w:sz w:val="24"/>
              </w:rPr>
            </w:pPr>
            <w:r w:rsidRPr="00F14FCF">
              <w:rPr>
                <w:b/>
                <w:color w:val="000000"/>
                <w:sz w:val="24"/>
              </w:rPr>
              <w:t>1,494,599.92</w:t>
            </w:r>
          </w:p>
        </w:tc>
      </w:tr>
      <w:tr w:rsidR="00D414C2" w:rsidRPr="00F14FCF" w:rsidTr="00F15817">
        <w:tc>
          <w:tcPr>
            <w:tcW w:w="3686" w:type="dxa"/>
            <w:vAlign w:val="center"/>
          </w:tcPr>
          <w:p w:rsidR="00D414C2" w:rsidRPr="00F14FCF" w:rsidRDefault="00D414C2" w:rsidP="00F15817">
            <w:pPr>
              <w:spacing w:line="276" w:lineRule="auto"/>
              <w:rPr>
                <w:b/>
                <w:color w:val="000000"/>
                <w:sz w:val="24"/>
              </w:rPr>
            </w:pPr>
            <w:r w:rsidRPr="00F14FCF">
              <w:rPr>
                <w:b/>
                <w:color w:val="000000"/>
                <w:sz w:val="24"/>
              </w:rPr>
              <w:t>负债和所有者权益总计</w:t>
            </w:r>
          </w:p>
        </w:tc>
        <w:tc>
          <w:tcPr>
            <w:tcW w:w="5386" w:type="dxa"/>
            <w:vAlign w:val="center"/>
          </w:tcPr>
          <w:p w:rsidR="00D414C2" w:rsidRPr="00F14FCF" w:rsidRDefault="00D414C2" w:rsidP="00F15817">
            <w:pPr>
              <w:spacing w:line="276" w:lineRule="auto"/>
              <w:jc w:val="right"/>
              <w:rPr>
                <w:b/>
                <w:color w:val="000000"/>
                <w:sz w:val="24"/>
              </w:rPr>
            </w:pPr>
            <w:r w:rsidRPr="00F14FCF">
              <w:rPr>
                <w:b/>
                <w:color w:val="000000"/>
                <w:sz w:val="24"/>
              </w:rPr>
              <w:t>1,692,034.74</w:t>
            </w:r>
          </w:p>
        </w:tc>
      </w:tr>
    </w:tbl>
    <w:p w:rsidR="00C86DFB" w:rsidRDefault="00823000">
      <w:pPr>
        <w:spacing w:line="360" w:lineRule="auto"/>
        <w:ind w:firstLineChars="200" w:firstLine="480"/>
        <w:rPr>
          <w:color w:val="000000"/>
          <w:sz w:val="24"/>
        </w:rPr>
      </w:pPr>
      <w:r>
        <w:rPr>
          <w:color w:val="000000"/>
          <w:sz w:val="24"/>
        </w:rPr>
        <w:t>注：</w:t>
      </w:r>
      <w:r>
        <w:rPr>
          <w:color w:val="000000"/>
          <w:sz w:val="24"/>
        </w:rPr>
        <w:t>1</w:t>
      </w:r>
      <w:r>
        <w:rPr>
          <w:color w:val="000000"/>
          <w:sz w:val="24"/>
        </w:rPr>
        <w:t>、报告截止日</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日，基金份额总额</w:t>
      </w:r>
      <w:r>
        <w:rPr>
          <w:color w:val="000000"/>
          <w:sz w:val="24"/>
        </w:rPr>
        <w:t>1,488,164.79</w:t>
      </w:r>
      <w:r>
        <w:rPr>
          <w:color w:val="000000"/>
          <w:sz w:val="24"/>
        </w:rPr>
        <w:t>份，其</w:t>
      </w:r>
      <w:proofErr w:type="gramStart"/>
      <w:r>
        <w:rPr>
          <w:color w:val="000000"/>
          <w:sz w:val="24"/>
        </w:rPr>
        <w:t>中国投瑞银</w:t>
      </w:r>
      <w:proofErr w:type="gramEnd"/>
      <w:r>
        <w:rPr>
          <w:color w:val="000000"/>
          <w:sz w:val="24"/>
        </w:rPr>
        <w:t>和盛丰利债券型证券投资基金</w:t>
      </w:r>
      <w:r>
        <w:rPr>
          <w:color w:val="000000"/>
          <w:sz w:val="24"/>
        </w:rPr>
        <w:t>A</w:t>
      </w:r>
      <w:r>
        <w:rPr>
          <w:color w:val="000000"/>
          <w:sz w:val="24"/>
        </w:rPr>
        <w:t>类基金份额净值</w:t>
      </w:r>
      <w:r>
        <w:rPr>
          <w:color w:val="000000"/>
          <w:sz w:val="24"/>
        </w:rPr>
        <w:t>1.0057</w:t>
      </w:r>
      <w:r>
        <w:rPr>
          <w:color w:val="000000"/>
          <w:sz w:val="24"/>
        </w:rPr>
        <w:t>元，</w:t>
      </w:r>
      <w:proofErr w:type="gramStart"/>
      <w:r>
        <w:rPr>
          <w:color w:val="000000"/>
          <w:sz w:val="24"/>
        </w:rPr>
        <w:t>国投瑞银</w:t>
      </w:r>
      <w:proofErr w:type="gramEnd"/>
      <w:r>
        <w:rPr>
          <w:color w:val="000000"/>
          <w:sz w:val="24"/>
        </w:rPr>
        <w:t>和盛丰利债券型证券投资基金</w:t>
      </w:r>
      <w:r>
        <w:rPr>
          <w:color w:val="000000"/>
          <w:sz w:val="24"/>
        </w:rPr>
        <w:t>A</w:t>
      </w:r>
      <w:r>
        <w:rPr>
          <w:color w:val="000000"/>
          <w:sz w:val="24"/>
        </w:rPr>
        <w:t>类基金份额</w:t>
      </w:r>
      <w:r>
        <w:rPr>
          <w:color w:val="000000"/>
          <w:sz w:val="24"/>
        </w:rPr>
        <w:t>1,146,190.78</w:t>
      </w:r>
      <w:r>
        <w:rPr>
          <w:color w:val="000000"/>
          <w:sz w:val="24"/>
        </w:rPr>
        <w:t>份；</w:t>
      </w:r>
      <w:proofErr w:type="gramStart"/>
      <w:r>
        <w:rPr>
          <w:color w:val="000000"/>
          <w:sz w:val="24"/>
        </w:rPr>
        <w:t>国投瑞银</w:t>
      </w:r>
      <w:proofErr w:type="gramEnd"/>
      <w:r>
        <w:rPr>
          <w:color w:val="000000"/>
          <w:sz w:val="24"/>
        </w:rPr>
        <w:t>和盛丰利债券型证券投资基金</w:t>
      </w:r>
      <w:r>
        <w:rPr>
          <w:color w:val="000000"/>
          <w:sz w:val="24"/>
        </w:rPr>
        <w:t>C</w:t>
      </w:r>
      <w:r>
        <w:rPr>
          <w:color w:val="000000"/>
          <w:sz w:val="24"/>
        </w:rPr>
        <w:t>类基金份额净值</w:t>
      </w:r>
      <w:r>
        <w:rPr>
          <w:color w:val="000000"/>
          <w:sz w:val="24"/>
        </w:rPr>
        <w:t>0.9998</w:t>
      </w:r>
      <w:r>
        <w:rPr>
          <w:color w:val="000000"/>
          <w:sz w:val="24"/>
        </w:rPr>
        <w:t>元，</w:t>
      </w:r>
      <w:proofErr w:type="gramStart"/>
      <w:r>
        <w:rPr>
          <w:color w:val="000000"/>
          <w:sz w:val="24"/>
        </w:rPr>
        <w:t>国投瑞银</w:t>
      </w:r>
      <w:proofErr w:type="gramEnd"/>
      <w:r>
        <w:rPr>
          <w:color w:val="000000"/>
          <w:sz w:val="24"/>
        </w:rPr>
        <w:t>和盛丰利债券型证券投资基金</w:t>
      </w:r>
      <w:r>
        <w:rPr>
          <w:color w:val="000000"/>
          <w:sz w:val="24"/>
        </w:rPr>
        <w:t>C</w:t>
      </w:r>
      <w:r>
        <w:rPr>
          <w:color w:val="000000"/>
          <w:sz w:val="24"/>
        </w:rPr>
        <w:t>类基金份额</w:t>
      </w:r>
      <w:r>
        <w:rPr>
          <w:color w:val="000000"/>
          <w:sz w:val="24"/>
        </w:rPr>
        <w:t>341,974.01</w:t>
      </w:r>
      <w:r>
        <w:rPr>
          <w:color w:val="000000"/>
          <w:sz w:val="24"/>
        </w:rPr>
        <w:t>份。</w:t>
      </w:r>
    </w:p>
    <w:p w:rsidR="00D414C2" w:rsidRPr="00F14FCF" w:rsidRDefault="00D414C2" w:rsidP="00D414C2">
      <w:pPr>
        <w:spacing w:line="360" w:lineRule="auto"/>
        <w:ind w:firstLineChars="200" w:firstLine="480"/>
        <w:rPr>
          <w:color w:val="000000"/>
          <w:sz w:val="24"/>
        </w:rPr>
      </w:pPr>
      <w:r w:rsidRPr="00F14FCF">
        <w:rPr>
          <w:color w:val="000000"/>
          <w:sz w:val="24"/>
        </w:rPr>
        <w:t>2</w:t>
      </w:r>
      <w:r w:rsidRPr="00F14FCF">
        <w:rPr>
          <w:color w:val="000000"/>
          <w:sz w:val="24"/>
        </w:rPr>
        <w:t>、本财务报表的实际编制期间为</w:t>
      </w:r>
      <w:r w:rsidRPr="00F14FCF">
        <w:rPr>
          <w:color w:val="000000"/>
          <w:sz w:val="24"/>
        </w:rPr>
        <w:t>2018</w:t>
      </w:r>
      <w:r w:rsidRPr="00F14FCF">
        <w:rPr>
          <w:color w:val="000000"/>
          <w:sz w:val="24"/>
        </w:rPr>
        <w:t>年</w:t>
      </w:r>
      <w:r w:rsidRPr="00F14FCF">
        <w:rPr>
          <w:color w:val="000000"/>
          <w:sz w:val="24"/>
        </w:rPr>
        <w:t>9</w:t>
      </w:r>
      <w:r w:rsidRPr="00F14FCF">
        <w:rPr>
          <w:color w:val="000000"/>
          <w:sz w:val="24"/>
        </w:rPr>
        <w:t>月</w:t>
      </w:r>
      <w:r w:rsidRPr="00F14FCF">
        <w:rPr>
          <w:color w:val="000000"/>
          <w:sz w:val="24"/>
        </w:rPr>
        <w:t>21</w:t>
      </w:r>
      <w:r w:rsidRPr="00F14FCF">
        <w:rPr>
          <w:color w:val="000000"/>
          <w:sz w:val="24"/>
        </w:rPr>
        <w:t>日</w:t>
      </w:r>
      <w:r w:rsidRPr="00F14FCF">
        <w:rPr>
          <w:color w:val="000000"/>
          <w:sz w:val="24"/>
        </w:rPr>
        <w:t>(</w:t>
      </w:r>
      <w:r w:rsidRPr="00F14FCF">
        <w:rPr>
          <w:color w:val="000000"/>
          <w:sz w:val="24"/>
        </w:rPr>
        <w:t>基金合同生效日</w:t>
      </w:r>
      <w:r w:rsidRPr="00F14FCF">
        <w:rPr>
          <w:color w:val="000000"/>
          <w:sz w:val="24"/>
        </w:rPr>
        <w:t>)</w:t>
      </w:r>
      <w:r w:rsidRPr="00F14FCF">
        <w:rPr>
          <w:color w:val="000000"/>
          <w:sz w:val="24"/>
        </w:rPr>
        <w:t>至</w:t>
      </w:r>
      <w:r w:rsidRPr="00F14FCF">
        <w:rPr>
          <w:color w:val="000000"/>
          <w:sz w:val="24"/>
        </w:rPr>
        <w:t>2018</w:t>
      </w:r>
      <w:r w:rsidRPr="00F14FCF">
        <w:rPr>
          <w:color w:val="000000"/>
          <w:sz w:val="24"/>
        </w:rPr>
        <w:t>年</w:t>
      </w:r>
      <w:r w:rsidRPr="00F14FCF">
        <w:rPr>
          <w:color w:val="000000"/>
          <w:sz w:val="24"/>
        </w:rPr>
        <w:t>12</w:t>
      </w:r>
      <w:r w:rsidRPr="00F14FCF">
        <w:rPr>
          <w:color w:val="000000"/>
          <w:sz w:val="24"/>
        </w:rPr>
        <w:t>月</w:t>
      </w:r>
      <w:r w:rsidRPr="00F14FCF">
        <w:rPr>
          <w:color w:val="000000"/>
          <w:sz w:val="24"/>
        </w:rPr>
        <w:t>31</w:t>
      </w:r>
      <w:r w:rsidRPr="00F14FCF">
        <w:rPr>
          <w:color w:val="000000"/>
          <w:sz w:val="24"/>
        </w:rPr>
        <w:t>日</w:t>
      </w:r>
      <w:proofErr w:type="gramStart"/>
      <w:r w:rsidRPr="00F14FCF">
        <w:rPr>
          <w:color w:val="000000"/>
          <w:sz w:val="24"/>
        </w:rPr>
        <w:t>止</w:t>
      </w:r>
      <w:proofErr w:type="gramEnd"/>
      <w:r w:rsidRPr="00F14FCF">
        <w:rPr>
          <w:color w:val="000000"/>
          <w:sz w:val="24"/>
        </w:rPr>
        <w:t>期间。</w:t>
      </w:r>
    </w:p>
    <w:p w:rsidR="00227FEA" w:rsidRPr="007A33CA" w:rsidRDefault="00227FEA" w:rsidP="00B319ED">
      <w:pPr>
        <w:pStyle w:val="30"/>
        <w:spacing w:beforeLines="50" w:before="156" w:after="0" w:line="360" w:lineRule="auto"/>
        <w:rPr>
          <w:color w:val="000000"/>
          <w:kern w:val="0"/>
          <w:sz w:val="24"/>
          <w:szCs w:val="24"/>
        </w:rPr>
      </w:pPr>
      <w:bookmarkStart w:id="72" w:name="_Toc468369160"/>
      <w:bookmarkStart w:id="73" w:name="_Toc468457633"/>
      <w:bookmarkStart w:id="74" w:name="_Toc499640551"/>
      <w:r w:rsidRPr="007A33CA">
        <w:rPr>
          <w:color w:val="000000"/>
          <w:kern w:val="0"/>
          <w:sz w:val="24"/>
          <w:szCs w:val="24"/>
        </w:rPr>
        <w:t xml:space="preserve">7.1.2 </w:t>
      </w:r>
      <w:r w:rsidRPr="007A33CA">
        <w:rPr>
          <w:color w:val="000000"/>
          <w:kern w:val="0"/>
          <w:sz w:val="24"/>
          <w:szCs w:val="24"/>
        </w:rPr>
        <w:t>利润表</w:t>
      </w:r>
      <w:bookmarkEnd w:id="72"/>
      <w:bookmarkEnd w:id="73"/>
      <w:bookmarkEnd w:id="74"/>
    </w:p>
    <w:p w:rsidR="00227FEA" w:rsidRPr="007A33CA" w:rsidRDefault="00227FEA" w:rsidP="00227FEA">
      <w:pPr>
        <w:spacing w:line="360" w:lineRule="auto"/>
        <w:rPr>
          <w:color w:val="000000"/>
          <w:kern w:val="0"/>
          <w:sz w:val="24"/>
        </w:rPr>
      </w:pPr>
      <w:r w:rsidRPr="007A33CA">
        <w:rPr>
          <w:color w:val="000000"/>
          <w:sz w:val="24"/>
        </w:rPr>
        <w:t>会计主体：</w:t>
      </w:r>
      <w:proofErr w:type="gramStart"/>
      <w:r w:rsidRPr="007A33CA">
        <w:rPr>
          <w:color w:val="000000"/>
          <w:kern w:val="0"/>
          <w:sz w:val="24"/>
        </w:rPr>
        <w:t>国投瑞银</w:t>
      </w:r>
      <w:proofErr w:type="gramEnd"/>
      <w:r w:rsidRPr="007A33CA">
        <w:rPr>
          <w:color w:val="000000"/>
          <w:kern w:val="0"/>
          <w:sz w:val="24"/>
        </w:rPr>
        <w:t>和盛丰利债券型证券投资基金</w:t>
      </w:r>
    </w:p>
    <w:p w:rsidR="00227FEA" w:rsidRPr="007A33CA" w:rsidRDefault="00227FEA" w:rsidP="00227FEA">
      <w:pPr>
        <w:spacing w:line="360" w:lineRule="auto"/>
        <w:rPr>
          <w:color w:val="000000"/>
          <w:kern w:val="0"/>
          <w:sz w:val="24"/>
        </w:rPr>
      </w:pPr>
      <w:r w:rsidRPr="007A33CA">
        <w:rPr>
          <w:color w:val="000000"/>
          <w:sz w:val="24"/>
        </w:rPr>
        <w:t>本报告期：</w:t>
      </w:r>
      <w:r w:rsidRPr="007A33CA">
        <w:rPr>
          <w:color w:val="000000"/>
          <w:kern w:val="0"/>
          <w:sz w:val="24"/>
        </w:rPr>
        <w:t>2018</w:t>
      </w:r>
      <w:r w:rsidRPr="007A33CA">
        <w:rPr>
          <w:color w:val="000000"/>
          <w:kern w:val="0"/>
          <w:sz w:val="24"/>
        </w:rPr>
        <w:t>年</w:t>
      </w:r>
      <w:r w:rsidRPr="007A33CA">
        <w:rPr>
          <w:color w:val="000000"/>
          <w:kern w:val="0"/>
          <w:sz w:val="24"/>
        </w:rPr>
        <w:t>9</w:t>
      </w:r>
      <w:r w:rsidRPr="007A33CA">
        <w:rPr>
          <w:color w:val="000000"/>
          <w:kern w:val="0"/>
          <w:sz w:val="24"/>
        </w:rPr>
        <w:t>月</w:t>
      </w:r>
      <w:r w:rsidRPr="007A33CA">
        <w:rPr>
          <w:color w:val="000000"/>
          <w:kern w:val="0"/>
          <w:sz w:val="24"/>
        </w:rPr>
        <w:t>21</w:t>
      </w:r>
      <w:r w:rsidRPr="007A33CA">
        <w:rPr>
          <w:color w:val="000000"/>
          <w:kern w:val="0"/>
          <w:sz w:val="24"/>
        </w:rPr>
        <w:t>日至</w:t>
      </w:r>
      <w:r w:rsidRPr="007A33CA">
        <w:rPr>
          <w:color w:val="000000"/>
          <w:kern w:val="0"/>
          <w:sz w:val="24"/>
        </w:rPr>
        <w:t>2018</w:t>
      </w:r>
      <w:r w:rsidRPr="007A33CA">
        <w:rPr>
          <w:color w:val="000000"/>
          <w:kern w:val="0"/>
          <w:sz w:val="24"/>
        </w:rPr>
        <w:t>年</w:t>
      </w:r>
      <w:r w:rsidRPr="007A33CA">
        <w:rPr>
          <w:color w:val="000000"/>
          <w:kern w:val="0"/>
          <w:sz w:val="24"/>
        </w:rPr>
        <w:t>12</w:t>
      </w:r>
      <w:r w:rsidRPr="007A33CA">
        <w:rPr>
          <w:color w:val="000000"/>
          <w:kern w:val="0"/>
          <w:sz w:val="24"/>
        </w:rPr>
        <w:t>月</w:t>
      </w:r>
      <w:r w:rsidRPr="007A33CA">
        <w:rPr>
          <w:color w:val="000000"/>
          <w:kern w:val="0"/>
          <w:sz w:val="24"/>
        </w:rPr>
        <w:t>31</w:t>
      </w:r>
      <w:r w:rsidRPr="007A33CA">
        <w:rPr>
          <w:color w:val="000000"/>
          <w:kern w:val="0"/>
          <w:sz w:val="24"/>
        </w:rPr>
        <w:t>日</w:t>
      </w:r>
    </w:p>
    <w:p w:rsidR="00B24B17" w:rsidRPr="00071CAD" w:rsidRDefault="00B24B17" w:rsidP="00B24B17">
      <w:pPr>
        <w:autoSpaceDE w:val="0"/>
        <w:autoSpaceDN w:val="0"/>
        <w:adjustRightInd w:val="0"/>
        <w:spacing w:before="29" w:line="360" w:lineRule="auto"/>
        <w:ind w:left="15"/>
        <w:jc w:val="right"/>
        <w:rPr>
          <w:color w:val="000000"/>
          <w:kern w:val="0"/>
          <w:sz w:val="24"/>
        </w:rPr>
      </w:pPr>
      <w:r w:rsidRPr="00071CAD">
        <w:rPr>
          <w:color w:val="000000"/>
          <w:kern w:val="0"/>
          <w:sz w:val="24"/>
        </w:rPr>
        <w:t>单位：人民币元</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4500"/>
      </w:tblGrid>
      <w:tr w:rsidR="00B73647" w:rsidRPr="00071CAD" w:rsidTr="00B73647">
        <w:tc>
          <w:tcPr>
            <w:tcW w:w="3420" w:type="dxa"/>
            <w:vAlign w:val="center"/>
          </w:tcPr>
          <w:p w:rsidR="00B73647" w:rsidRPr="00071CAD" w:rsidRDefault="00B73647" w:rsidP="0054618D">
            <w:pPr>
              <w:pStyle w:val="af6"/>
              <w:spacing w:line="276" w:lineRule="auto"/>
              <w:jc w:val="center"/>
              <w:rPr>
                <w:rFonts w:ascii="Times New Roman" w:hAnsi="Times New Roman"/>
                <w:b/>
                <w:color w:val="000000"/>
              </w:rPr>
            </w:pPr>
            <w:r w:rsidRPr="00071CAD">
              <w:rPr>
                <w:rFonts w:ascii="Times New Roman" w:hAnsi="Times New Roman"/>
                <w:b/>
                <w:color w:val="000000"/>
              </w:rPr>
              <w:t>项目</w:t>
            </w:r>
          </w:p>
        </w:tc>
        <w:tc>
          <w:tcPr>
            <w:tcW w:w="4500" w:type="dxa"/>
            <w:vAlign w:val="center"/>
          </w:tcPr>
          <w:p w:rsidR="00B73647" w:rsidRPr="00071CAD" w:rsidRDefault="00B73647" w:rsidP="0054618D">
            <w:pPr>
              <w:pStyle w:val="af6"/>
              <w:spacing w:before="0" w:beforeAutospacing="0" w:after="0" w:afterAutospacing="0" w:line="276" w:lineRule="auto"/>
              <w:jc w:val="center"/>
              <w:rPr>
                <w:rFonts w:ascii="Times New Roman" w:hAnsi="Times New Roman"/>
                <w:b/>
                <w:color w:val="000000"/>
              </w:rPr>
            </w:pPr>
            <w:r w:rsidRPr="00071CAD">
              <w:rPr>
                <w:rFonts w:ascii="Times New Roman" w:hAnsi="Times New Roman"/>
                <w:b/>
                <w:color w:val="000000"/>
              </w:rPr>
              <w:t>本期</w:t>
            </w:r>
          </w:p>
          <w:p w:rsidR="00B73647" w:rsidRPr="00071CAD" w:rsidRDefault="00B73647" w:rsidP="0054618D">
            <w:pPr>
              <w:pStyle w:val="af6"/>
              <w:spacing w:before="0" w:beforeAutospacing="0" w:after="0" w:afterAutospacing="0" w:line="276" w:lineRule="auto"/>
              <w:jc w:val="center"/>
              <w:rPr>
                <w:rFonts w:ascii="Times New Roman" w:hAnsi="Times New Roman"/>
                <w:color w:val="000000"/>
              </w:rPr>
            </w:pPr>
            <w:r w:rsidRPr="00071CAD">
              <w:rPr>
                <w:rFonts w:ascii="Times New Roman" w:hAnsi="Times New Roman"/>
                <w:color w:val="000000"/>
              </w:rPr>
              <w:t>2018</w:t>
            </w:r>
            <w:r w:rsidRPr="00071CAD">
              <w:rPr>
                <w:rFonts w:ascii="Times New Roman" w:hAnsi="Times New Roman"/>
                <w:color w:val="000000"/>
              </w:rPr>
              <w:t>年</w:t>
            </w:r>
            <w:r w:rsidRPr="00071CAD">
              <w:rPr>
                <w:rFonts w:ascii="Times New Roman" w:hAnsi="Times New Roman"/>
                <w:color w:val="000000"/>
              </w:rPr>
              <w:t>9</w:t>
            </w:r>
            <w:r w:rsidRPr="00071CAD">
              <w:rPr>
                <w:rFonts w:ascii="Times New Roman" w:hAnsi="Times New Roman"/>
                <w:color w:val="000000"/>
              </w:rPr>
              <w:t>月</w:t>
            </w:r>
            <w:r w:rsidRPr="00071CAD">
              <w:rPr>
                <w:rFonts w:ascii="Times New Roman" w:hAnsi="Times New Roman"/>
                <w:color w:val="000000"/>
              </w:rPr>
              <w:t>21</w:t>
            </w:r>
            <w:r w:rsidRPr="00071CAD">
              <w:rPr>
                <w:rFonts w:ascii="Times New Roman" w:hAnsi="Times New Roman"/>
                <w:color w:val="000000"/>
              </w:rPr>
              <w:t>日至</w:t>
            </w:r>
            <w:r w:rsidRPr="00071CAD">
              <w:rPr>
                <w:rFonts w:ascii="Times New Roman" w:hAnsi="Times New Roman"/>
                <w:color w:val="000000"/>
              </w:rPr>
              <w:t>2018</w:t>
            </w:r>
            <w:r w:rsidRPr="00071CAD">
              <w:rPr>
                <w:rFonts w:ascii="Times New Roman" w:hAnsi="Times New Roman"/>
                <w:color w:val="000000"/>
              </w:rPr>
              <w:t>年</w:t>
            </w:r>
            <w:r w:rsidRPr="00071CAD">
              <w:rPr>
                <w:rFonts w:ascii="Times New Roman" w:hAnsi="Times New Roman"/>
                <w:color w:val="000000"/>
              </w:rPr>
              <w:t>12</w:t>
            </w:r>
            <w:r w:rsidRPr="00071CAD">
              <w:rPr>
                <w:rFonts w:ascii="Times New Roman" w:hAnsi="Times New Roman"/>
                <w:color w:val="000000"/>
              </w:rPr>
              <w:t>月</w:t>
            </w:r>
            <w:r w:rsidRPr="00071CAD">
              <w:rPr>
                <w:rFonts w:ascii="Times New Roman" w:hAnsi="Times New Roman"/>
                <w:color w:val="000000"/>
              </w:rPr>
              <w:t>31</w:t>
            </w:r>
            <w:r w:rsidRPr="00071CAD">
              <w:rPr>
                <w:rFonts w:ascii="Times New Roman" w:hAnsi="Times New Roman"/>
                <w:color w:val="000000"/>
              </w:rPr>
              <w:t>日</w:t>
            </w:r>
          </w:p>
        </w:tc>
      </w:tr>
      <w:tr w:rsidR="00B73647" w:rsidRPr="00071CAD" w:rsidTr="00B73647">
        <w:tc>
          <w:tcPr>
            <w:tcW w:w="3420" w:type="dxa"/>
            <w:vAlign w:val="center"/>
          </w:tcPr>
          <w:p w:rsidR="00B73647" w:rsidRPr="00071CAD" w:rsidRDefault="00B73647" w:rsidP="0054618D">
            <w:pPr>
              <w:spacing w:line="276" w:lineRule="auto"/>
              <w:rPr>
                <w:b/>
                <w:color w:val="000000"/>
                <w:sz w:val="24"/>
              </w:rPr>
            </w:pPr>
            <w:r w:rsidRPr="00071CAD">
              <w:rPr>
                <w:b/>
                <w:color w:val="000000"/>
                <w:sz w:val="24"/>
              </w:rPr>
              <w:t>一、收入</w:t>
            </w:r>
          </w:p>
        </w:tc>
        <w:tc>
          <w:tcPr>
            <w:tcW w:w="4500" w:type="dxa"/>
            <w:vAlign w:val="center"/>
          </w:tcPr>
          <w:p w:rsidR="00B73647" w:rsidRPr="00071CAD" w:rsidRDefault="00B73647" w:rsidP="0054618D">
            <w:pPr>
              <w:spacing w:line="276" w:lineRule="auto"/>
              <w:jc w:val="right"/>
              <w:rPr>
                <w:b/>
                <w:color w:val="000000"/>
                <w:sz w:val="24"/>
              </w:rPr>
            </w:pPr>
            <w:r w:rsidRPr="00071CAD">
              <w:rPr>
                <w:b/>
                <w:color w:val="000000"/>
                <w:sz w:val="24"/>
              </w:rPr>
              <w:t>471,241.94</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1.</w:t>
            </w:r>
            <w:r w:rsidRPr="00071CAD">
              <w:rPr>
                <w:color w:val="000000"/>
                <w:sz w:val="24"/>
              </w:rPr>
              <w:t>利息收入</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496,551.16</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其中：存款利息收入</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35,106.56</w:t>
            </w:r>
          </w:p>
        </w:tc>
      </w:tr>
      <w:tr w:rsidR="00B73647" w:rsidRPr="00071CAD" w:rsidTr="00B73647">
        <w:tc>
          <w:tcPr>
            <w:tcW w:w="3420" w:type="dxa"/>
            <w:vAlign w:val="center"/>
          </w:tcPr>
          <w:p w:rsidR="00B73647" w:rsidRPr="00071CAD" w:rsidRDefault="00B73647" w:rsidP="0054618D">
            <w:pPr>
              <w:spacing w:line="276" w:lineRule="auto"/>
              <w:ind w:firstLineChars="250" w:firstLine="600"/>
              <w:rPr>
                <w:color w:val="000000"/>
                <w:sz w:val="24"/>
              </w:rPr>
            </w:pPr>
            <w:r w:rsidRPr="00071CAD">
              <w:rPr>
                <w:color w:val="000000"/>
                <w:sz w:val="24"/>
              </w:rPr>
              <w:t>债券利息收入</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409,624.23</w:t>
            </w:r>
          </w:p>
        </w:tc>
      </w:tr>
      <w:tr w:rsidR="00B73647" w:rsidRPr="00071CAD" w:rsidTr="00B73647">
        <w:tc>
          <w:tcPr>
            <w:tcW w:w="3420" w:type="dxa"/>
            <w:vAlign w:val="center"/>
          </w:tcPr>
          <w:p w:rsidR="00B73647" w:rsidRPr="00071CAD" w:rsidRDefault="00B73647" w:rsidP="0054618D">
            <w:pPr>
              <w:spacing w:line="276" w:lineRule="auto"/>
              <w:ind w:firstLineChars="250" w:firstLine="600"/>
              <w:rPr>
                <w:color w:val="000000"/>
                <w:sz w:val="24"/>
              </w:rPr>
            </w:pPr>
            <w:r w:rsidRPr="00071CAD">
              <w:rPr>
                <w:color w:val="000000"/>
                <w:sz w:val="24"/>
              </w:rPr>
              <w:t>资产支持证券利息收入</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vAlign w:val="center"/>
          </w:tcPr>
          <w:p w:rsidR="00B73647" w:rsidRPr="00071CAD" w:rsidRDefault="00B73647" w:rsidP="0054618D">
            <w:pPr>
              <w:spacing w:line="276" w:lineRule="auto"/>
              <w:ind w:firstLineChars="250" w:firstLine="600"/>
              <w:rPr>
                <w:color w:val="000000"/>
                <w:sz w:val="24"/>
              </w:rPr>
            </w:pPr>
            <w:r w:rsidRPr="00071CAD">
              <w:rPr>
                <w:color w:val="000000"/>
                <w:sz w:val="24"/>
              </w:rPr>
              <w:t>买入返售金融资产收入</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51,820.37</w:t>
            </w:r>
          </w:p>
        </w:tc>
      </w:tr>
      <w:tr w:rsidR="00B73647" w:rsidRPr="00071CAD" w:rsidTr="00B73647">
        <w:tc>
          <w:tcPr>
            <w:tcW w:w="3420" w:type="dxa"/>
            <w:vAlign w:val="center"/>
          </w:tcPr>
          <w:p w:rsidR="00B73647" w:rsidRPr="00071CAD" w:rsidRDefault="00B73647" w:rsidP="0054618D">
            <w:pPr>
              <w:spacing w:line="276" w:lineRule="auto"/>
              <w:ind w:firstLineChars="250" w:firstLine="600"/>
              <w:rPr>
                <w:color w:val="000000"/>
                <w:sz w:val="24"/>
              </w:rPr>
            </w:pPr>
            <w:r w:rsidRPr="00071CAD">
              <w:rPr>
                <w:color w:val="000000"/>
                <w:sz w:val="24"/>
              </w:rPr>
              <w:lastRenderedPageBreak/>
              <w:t>其他利息收入</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2.</w:t>
            </w:r>
            <w:r w:rsidRPr="00071CAD">
              <w:rPr>
                <w:color w:val="000000"/>
                <w:sz w:val="24"/>
              </w:rPr>
              <w:t>投资收益（损失以</w:t>
            </w:r>
            <w:r w:rsidRPr="00071CAD">
              <w:rPr>
                <w:color w:val="000000"/>
                <w:sz w:val="24"/>
              </w:rPr>
              <w:t>“-”</w:t>
            </w:r>
            <w:r w:rsidRPr="00071CAD">
              <w:rPr>
                <w:color w:val="000000"/>
                <w:sz w:val="24"/>
              </w:rPr>
              <w:t>填列）</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-6,334,172.08</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其中：股票投资收益</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-5,977,464.54</w:t>
            </w:r>
          </w:p>
        </w:tc>
      </w:tr>
      <w:tr w:rsidR="00B73647" w:rsidRPr="00071CAD" w:rsidTr="00B73647">
        <w:tc>
          <w:tcPr>
            <w:tcW w:w="3420" w:type="dxa"/>
            <w:vAlign w:val="center"/>
          </w:tcPr>
          <w:p w:rsidR="00B73647" w:rsidRPr="00071CAD" w:rsidRDefault="00B73647" w:rsidP="0054618D">
            <w:pPr>
              <w:spacing w:line="276" w:lineRule="auto"/>
              <w:ind w:firstLineChars="300" w:firstLine="720"/>
              <w:rPr>
                <w:color w:val="000000"/>
                <w:sz w:val="24"/>
              </w:rPr>
            </w:pPr>
            <w:r w:rsidRPr="00071CAD">
              <w:rPr>
                <w:color w:val="000000"/>
                <w:sz w:val="24"/>
              </w:rPr>
              <w:t>基金投资收益</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tcPr>
          <w:p w:rsidR="00B73647" w:rsidRPr="00071CAD" w:rsidRDefault="00B73647" w:rsidP="0054618D">
            <w:pPr>
              <w:spacing w:line="276" w:lineRule="auto"/>
              <w:ind w:firstLineChars="300" w:firstLine="720"/>
              <w:rPr>
                <w:color w:val="000000"/>
                <w:sz w:val="24"/>
              </w:rPr>
            </w:pPr>
            <w:r w:rsidRPr="00071CAD">
              <w:rPr>
                <w:color w:val="000000"/>
                <w:sz w:val="24"/>
              </w:rPr>
              <w:t>债券投资收益</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-356,707.54</w:t>
            </w:r>
          </w:p>
        </w:tc>
      </w:tr>
      <w:tr w:rsidR="00B73647" w:rsidRPr="00071CAD" w:rsidTr="00B73647">
        <w:tc>
          <w:tcPr>
            <w:tcW w:w="3420" w:type="dxa"/>
          </w:tcPr>
          <w:p w:rsidR="00B73647" w:rsidRPr="00071CAD" w:rsidRDefault="00B73647" w:rsidP="0054618D">
            <w:pPr>
              <w:spacing w:line="276" w:lineRule="auto"/>
              <w:ind w:firstLineChars="300" w:firstLine="720"/>
              <w:rPr>
                <w:color w:val="000000"/>
                <w:sz w:val="24"/>
              </w:rPr>
            </w:pPr>
            <w:r w:rsidRPr="00071CAD">
              <w:rPr>
                <w:color w:val="000000"/>
                <w:sz w:val="24"/>
              </w:rPr>
              <w:t>资产支持证券投资收益</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tcPr>
          <w:p w:rsidR="00B73647" w:rsidRPr="00071CAD" w:rsidRDefault="00B73647" w:rsidP="0054618D">
            <w:pPr>
              <w:spacing w:line="276" w:lineRule="auto"/>
              <w:ind w:firstLineChars="300" w:firstLine="720"/>
              <w:rPr>
                <w:color w:val="000000"/>
                <w:sz w:val="24"/>
              </w:rPr>
            </w:pPr>
            <w:r w:rsidRPr="00071CAD">
              <w:rPr>
                <w:color w:val="000000"/>
                <w:sz w:val="24"/>
              </w:rPr>
              <w:t>贵金属投资收益</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vAlign w:val="center"/>
          </w:tcPr>
          <w:p w:rsidR="00B73647" w:rsidRPr="00071CAD" w:rsidRDefault="00B73647" w:rsidP="0054618D">
            <w:pPr>
              <w:spacing w:line="276" w:lineRule="auto"/>
              <w:ind w:firstLineChars="300" w:firstLine="720"/>
              <w:rPr>
                <w:color w:val="000000"/>
                <w:sz w:val="24"/>
              </w:rPr>
            </w:pPr>
            <w:r w:rsidRPr="00071CAD">
              <w:rPr>
                <w:color w:val="000000"/>
                <w:sz w:val="24"/>
              </w:rPr>
              <w:t>衍生工具收益</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vAlign w:val="center"/>
          </w:tcPr>
          <w:p w:rsidR="00B73647" w:rsidRPr="00071CAD" w:rsidRDefault="00B73647" w:rsidP="0054618D">
            <w:pPr>
              <w:spacing w:line="276" w:lineRule="auto"/>
              <w:ind w:firstLineChars="300" w:firstLine="720"/>
              <w:rPr>
                <w:color w:val="000000"/>
                <w:sz w:val="24"/>
              </w:rPr>
            </w:pPr>
            <w:r w:rsidRPr="00071CAD">
              <w:rPr>
                <w:color w:val="000000"/>
                <w:sz w:val="24"/>
              </w:rPr>
              <w:t>股利收益</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3.</w:t>
            </w:r>
            <w:r w:rsidRPr="00071CAD">
              <w:rPr>
                <w:color w:val="000000"/>
                <w:sz w:val="24"/>
              </w:rPr>
              <w:t>公允价值变动收益（损失以</w:t>
            </w:r>
            <w:r w:rsidRPr="00071CAD">
              <w:rPr>
                <w:color w:val="000000"/>
                <w:sz w:val="24"/>
              </w:rPr>
              <w:t>“-”</w:t>
            </w:r>
            <w:r w:rsidRPr="00071CAD">
              <w:rPr>
                <w:color w:val="000000"/>
                <w:sz w:val="24"/>
              </w:rPr>
              <w:t>号填列）</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6,308,011.78</w:t>
            </w:r>
          </w:p>
        </w:tc>
      </w:tr>
      <w:tr w:rsidR="00B73647" w:rsidRPr="00071CAD" w:rsidTr="00B73647">
        <w:tc>
          <w:tcPr>
            <w:tcW w:w="3420" w:type="dxa"/>
            <w:vAlign w:val="center"/>
          </w:tcPr>
          <w:p w:rsidR="00B73647" w:rsidRPr="00071CAD" w:rsidRDefault="00B73647" w:rsidP="0054618D">
            <w:pPr>
              <w:pStyle w:val="af6"/>
              <w:spacing w:line="276" w:lineRule="auto"/>
              <w:jc w:val="both"/>
              <w:rPr>
                <w:rFonts w:ascii="Times New Roman" w:hAnsi="Times New Roman"/>
                <w:color w:val="000000"/>
              </w:rPr>
            </w:pPr>
            <w:r w:rsidRPr="00071CAD">
              <w:rPr>
                <w:rFonts w:ascii="Times New Roman" w:hAnsi="Times New Roman"/>
                <w:color w:val="000000"/>
              </w:rPr>
              <w:t>4.</w:t>
            </w:r>
            <w:r w:rsidRPr="00071CAD">
              <w:rPr>
                <w:rFonts w:ascii="Times New Roman" w:hAnsi="Times New Roman"/>
                <w:color w:val="000000"/>
              </w:rPr>
              <w:t>汇兑收益（损失以</w:t>
            </w:r>
            <w:r w:rsidRPr="00071CAD">
              <w:rPr>
                <w:rFonts w:ascii="Times New Roman" w:hAnsi="Times New Roman"/>
                <w:color w:val="000000"/>
              </w:rPr>
              <w:t>“</w:t>
            </w:r>
            <w:r w:rsidRPr="00071CAD">
              <w:rPr>
                <w:rFonts w:ascii="Times New Roman" w:hAnsi="Times New Roman"/>
                <w:color w:val="000000"/>
              </w:rPr>
              <w:t>－</w:t>
            </w:r>
            <w:r w:rsidRPr="00071CAD">
              <w:rPr>
                <w:rFonts w:ascii="Times New Roman" w:hAnsi="Times New Roman"/>
                <w:color w:val="000000"/>
              </w:rPr>
              <w:t>”</w:t>
            </w:r>
            <w:r w:rsidRPr="00071CAD">
              <w:rPr>
                <w:rFonts w:ascii="Times New Roman" w:hAnsi="Times New Roman"/>
                <w:color w:val="000000"/>
              </w:rPr>
              <w:t>号填列）</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5.</w:t>
            </w:r>
            <w:r w:rsidRPr="00071CAD">
              <w:rPr>
                <w:color w:val="000000"/>
                <w:sz w:val="24"/>
              </w:rPr>
              <w:t>其他收入（损失以</w:t>
            </w:r>
            <w:r w:rsidRPr="00071CAD">
              <w:rPr>
                <w:color w:val="000000"/>
                <w:sz w:val="24"/>
              </w:rPr>
              <w:t>“-”</w:t>
            </w:r>
            <w:r w:rsidRPr="00071CAD">
              <w:rPr>
                <w:color w:val="000000"/>
                <w:sz w:val="24"/>
              </w:rPr>
              <w:t>号填列）</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851.08</w:t>
            </w:r>
          </w:p>
        </w:tc>
      </w:tr>
      <w:tr w:rsidR="00B73647" w:rsidRPr="00071CAD" w:rsidTr="00B73647">
        <w:tc>
          <w:tcPr>
            <w:tcW w:w="3420" w:type="dxa"/>
            <w:vAlign w:val="center"/>
          </w:tcPr>
          <w:p w:rsidR="00B73647" w:rsidRPr="00071CAD" w:rsidRDefault="00B73647" w:rsidP="0054618D">
            <w:pPr>
              <w:spacing w:line="276" w:lineRule="auto"/>
              <w:rPr>
                <w:b/>
                <w:color w:val="000000"/>
                <w:sz w:val="24"/>
              </w:rPr>
            </w:pPr>
            <w:r w:rsidRPr="00071CAD">
              <w:rPr>
                <w:b/>
                <w:color w:val="000000"/>
                <w:sz w:val="24"/>
              </w:rPr>
              <w:t>减：二、费用</w:t>
            </w:r>
          </w:p>
        </w:tc>
        <w:tc>
          <w:tcPr>
            <w:tcW w:w="4500" w:type="dxa"/>
            <w:vAlign w:val="center"/>
          </w:tcPr>
          <w:p w:rsidR="00B73647" w:rsidRPr="00071CAD" w:rsidRDefault="00B73647" w:rsidP="0054618D">
            <w:pPr>
              <w:spacing w:line="276" w:lineRule="auto"/>
              <w:jc w:val="right"/>
              <w:rPr>
                <w:b/>
                <w:color w:val="000000"/>
                <w:sz w:val="24"/>
              </w:rPr>
            </w:pPr>
            <w:r w:rsidRPr="00071CAD">
              <w:rPr>
                <w:b/>
                <w:color w:val="000000"/>
                <w:sz w:val="24"/>
              </w:rPr>
              <w:t>204,876.58</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1</w:t>
            </w:r>
            <w:r w:rsidRPr="00071CAD">
              <w:rPr>
                <w:color w:val="000000"/>
                <w:sz w:val="24"/>
              </w:rPr>
              <w:t>．管理人报酬</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85,625.05</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2</w:t>
            </w:r>
            <w:r w:rsidRPr="00071CAD">
              <w:rPr>
                <w:color w:val="000000"/>
                <w:sz w:val="24"/>
              </w:rPr>
              <w:t>．托管费</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14,819.82</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3</w:t>
            </w:r>
            <w:r w:rsidRPr="00071CAD">
              <w:rPr>
                <w:color w:val="000000"/>
                <w:sz w:val="24"/>
              </w:rPr>
              <w:t>．销售服务费</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421.09</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4</w:t>
            </w:r>
            <w:r w:rsidRPr="00071CAD">
              <w:rPr>
                <w:color w:val="000000"/>
                <w:sz w:val="24"/>
              </w:rPr>
              <w:t>．交易费用</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8,893.61</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5</w:t>
            </w:r>
            <w:r w:rsidRPr="00071CAD">
              <w:rPr>
                <w:color w:val="000000"/>
                <w:sz w:val="24"/>
              </w:rPr>
              <w:t>．利息支出</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其中：卖出回购金融资产支出</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vAlign w:val="center"/>
          </w:tcPr>
          <w:p w:rsidR="00B73647" w:rsidRPr="00071CAD" w:rsidRDefault="00B73647" w:rsidP="0054618D">
            <w:pPr>
              <w:spacing w:line="276" w:lineRule="auto"/>
              <w:rPr>
                <w:rFonts w:eastAsiaTheme="minorEastAsia"/>
                <w:color w:val="000000"/>
                <w:sz w:val="24"/>
                <w:highlight w:val="red"/>
              </w:rPr>
            </w:pPr>
            <w:r w:rsidRPr="00071CAD">
              <w:rPr>
                <w:rFonts w:hint="eastAsia"/>
                <w:color w:val="000000"/>
                <w:sz w:val="24"/>
              </w:rPr>
              <w:t>6</w:t>
            </w:r>
            <w:r w:rsidRPr="00071CAD">
              <w:rPr>
                <w:color w:val="000000"/>
                <w:sz w:val="24"/>
              </w:rPr>
              <w:t>．</w:t>
            </w:r>
            <w:r w:rsidRPr="00071CAD">
              <w:rPr>
                <w:rFonts w:hint="eastAsia"/>
                <w:color w:val="000000"/>
                <w:sz w:val="24"/>
              </w:rPr>
              <w:t>税金及附加</w:t>
            </w:r>
          </w:p>
        </w:tc>
        <w:tc>
          <w:tcPr>
            <w:tcW w:w="4500" w:type="dxa"/>
            <w:vAlign w:val="bottom"/>
          </w:tcPr>
          <w:p w:rsidR="00B73647" w:rsidRPr="00071CAD" w:rsidRDefault="00B73647" w:rsidP="0054618D">
            <w:pPr>
              <w:spacing w:line="276" w:lineRule="auto"/>
              <w:jc w:val="right"/>
              <w:rPr>
                <w:color w:val="000000"/>
                <w:sz w:val="24"/>
              </w:rPr>
            </w:pPr>
            <w:r w:rsidRPr="00071CAD">
              <w:rPr>
                <w:color w:val="000000"/>
                <w:sz w:val="24"/>
              </w:rPr>
              <w:t>997.89</w:t>
            </w:r>
          </w:p>
        </w:tc>
      </w:tr>
      <w:tr w:rsidR="00B73647" w:rsidRPr="00071CAD" w:rsidTr="00B73647">
        <w:tc>
          <w:tcPr>
            <w:tcW w:w="3420" w:type="dxa"/>
            <w:vAlign w:val="center"/>
          </w:tcPr>
          <w:p w:rsidR="00B73647" w:rsidRPr="00071CAD" w:rsidRDefault="00B73647" w:rsidP="0054618D">
            <w:pPr>
              <w:spacing w:line="276" w:lineRule="auto"/>
              <w:rPr>
                <w:color w:val="000000"/>
                <w:sz w:val="24"/>
              </w:rPr>
            </w:pPr>
            <w:r w:rsidRPr="00071CAD">
              <w:rPr>
                <w:color w:val="000000"/>
                <w:sz w:val="24"/>
              </w:rPr>
              <w:t>7</w:t>
            </w:r>
            <w:r w:rsidRPr="00071CAD">
              <w:rPr>
                <w:color w:val="000000"/>
                <w:sz w:val="24"/>
              </w:rPr>
              <w:t>．其他费用</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94,119.12</w:t>
            </w:r>
          </w:p>
        </w:tc>
      </w:tr>
      <w:tr w:rsidR="00B73647" w:rsidRPr="00071CAD" w:rsidTr="00B73647">
        <w:tc>
          <w:tcPr>
            <w:tcW w:w="3420" w:type="dxa"/>
            <w:vAlign w:val="center"/>
          </w:tcPr>
          <w:p w:rsidR="00B73647" w:rsidRPr="00071CAD" w:rsidRDefault="00B73647" w:rsidP="0054618D">
            <w:pPr>
              <w:spacing w:line="276" w:lineRule="auto"/>
              <w:rPr>
                <w:b/>
                <w:color w:val="000000"/>
                <w:sz w:val="24"/>
              </w:rPr>
            </w:pPr>
            <w:r w:rsidRPr="00071CAD">
              <w:rPr>
                <w:b/>
                <w:color w:val="000000"/>
                <w:sz w:val="24"/>
              </w:rPr>
              <w:t>三、利润总额（亏损总额以</w:t>
            </w:r>
            <w:r w:rsidRPr="00071CAD">
              <w:rPr>
                <w:b/>
                <w:color w:val="000000"/>
                <w:sz w:val="24"/>
              </w:rPr>
              <w:t>“-”</w:t>
            </w:r>
            <w:r w:rsidRPr="00071CAD">
              <w:rPr>
                <w:b/>
                <w:color w:val="000000"/>
                <w:sz w:val="24"/>
              </w:rPr>
              <w:t>号填列）</w:t>
            </w:r>
          </w:p>
        </w:tc>
        <w:tc>
          <w:tcPr>
            <w:tcW w:w="4500" w:type="dxa"/>
            <w:vAlign w:val="center"/>
          </w:tcPr>
          <w:p w:rsidR="00B73647" w:rsidRPr="00071CAD" w:rsidRDefault="00B73647" w:rsidP="0054618D">
            <w:pPr>
              <w:spacing w:line="276" w:lineRule="auto"/>
              <w:jc w:val="right"/>
              <w:rPr>
                <w:b/>
                <w:color w:val="000000"/>
                <w:sz w:val="24"/>
              </w:rPr>
            </w:pPr>
            <w:r w:rsidRPr="00071CAD">
              <w:rPr>
                <w:b/>
                <w:color w:val="000000"/>
                <w:sz w:val="24"/>
              </w:rPr>
              <w:t>-</w:t>
            </w:r>
          </w:p>
        </w:tc>
      </w:tr>
      <w:tr w:rsidR="00B73647" w:rsidRPr="00071CAD" w:rsidTr="00B73647">
        <w:tc>
          <w:tcPr>
            <w:tcW w:w="3420" w:type="dxa"/>
            <w:vAlign w:val="center"/>
          </w:tcPr>
          <w:p w:rsidR="00B73647" w:rsidRPr="00071CAD" w:rsidRDefault="00B73647" w:rsidP="0054618D">
            <w:pPr>
              <w:spacing w:line="276" w:lineRule="auto"/>
              <w:rPr>
                <w:b/>
                <w:color w:val="000000"/>
                <w:sz w:val="24"/>
              </w:rPr>
            </w:pPr>
            <w:r w:rsidRPr="00071CAD">
              <w:rPr>
                <w:color w:val="000000"/>
                <w:sz w:val="24"/>
              </w:rPr>
              <w:t>减：所得税费用</w:t>
            </w:r>
          </w:p>
        </w:tc>
        <w:tc>
          <w:tcPr>
            <w:tcW w:w="4500" w:type="dxa"/>
            <w:vAlign w:val="center"/>
          </w:tcPr>
          <w:p w:rsidR="00B73647" w:rsidRPr="00071CAD" w:rsidRDefault="00B73647" w:rsidP="0054618D">
            <w:pPr>
              <w:spacing w:line="276" w:lineRule="auto"/>
              <w:jc w:val="right"/>
              <w:rPr>
                <w:color w:val="000000"/>
                <w:sz w:val="24"/>
              </w:rPr>
            </w:pPr>
            <w:r w:rsidRPr="00071CAD">
              <w:rPr>
                <w:color w:val="000000"/>
                <w:sz w:val="24"/>
              </w:rPr>
              <w:t>-</w:t>
            </w:r>
          </w:p>
        </w:tc>
      </w:tr>
      <w:tr w:rsidR="00B73647" w:rsidRPr="00071CAD" w:rsidTr="00B73647">
        <w:tc>
          <w:tcPr>
            <w:tcW w:w="3420" w:type="dxa"/>
            <w:vAlign w:val="center"/>
          </w:tcPr>
          <w:p w:rsidR="00B73647" w:rsidRPr="00071CAD" w:rsidRDefault="00B73647" w:rsidP="0054618D">
            <w:pPr>
              <w:spacing w:line="276" w:lineRule="auto"/>
              <w:rPr>
                <w:b/>
                <w:color w:val="000000"/>
                <w:sz w:val="24"/>
              </w:rPr>
            </w:pPr>
            <w:r w:rsidRPr="00071CAD">
              <w:rPr>
                <w:b/>
                <w:color w:val="000000"/>
                <w:sz w:val="24"/>
              </w:rPr>
              <w:t>四、净利润（净亏损以</w:t>
            </w:r>
            <w:r w:rsidRPr="00071CAD">
              <w:rPr>
                <w:b/>
                <w:color w:val="000000"/>
                <w:sz w:val="24"/>
              </w:rPr>
              <w:t>“-”</w:t>
            </w:r>
            <w:r w:rsidRPr="00071CAD">
              <w:rPr>
                <w:b/>
                <w:color w:val="000000"/>
                <w:sz w:val="24"/>
              </w:rPr>
              <w:t>号填列）</w:t>
            </w:r>
          </w:p>
        </w:tc>
        <w:tc>
          <w:tcPr>
            <w:tcW w:w="4500" w:type="dxa"/>
            <w:vAlign w:val="center"/>
          </w:tcPr>
          <w:p w:rsidR="00B73647" w:rsidRPr="00071CAD" w:rsidRDefault="00B73647" w:rsidP="0054618D">
            <w:pPr>
              <w:spacing w:line="276" w:lineRule="auto"/>
              <w:jc w:val="right"/>
              <w:rPr>
                <w:b/>
                <w:color w:val="000000"/>
                <w:sz w:val="24"/>
              </w:rPr>
            </w:pPr>
            <w:r w:rsidRPr="00071CAD">
              <w:rPr>
                <w:b/>
                <w:color w:val="000000"/>
                <w:sz w:val="24"/>
              </w:rPr>
              <w:t>266,365.36</w:t>
            </w:r>
          </w:p>
        </w:tc>
      </w:tr>
    </w:tbl>
    <w:p w:rsidR="00227FEA" w:rsidRPr="007A33CA" w:rsidRDefault="00227FEA" w:rsidP="00B319ED">
      <w:pPr>
        <w:pStyle w:val="30"/>
        <w:spacing w:beforeLines="50" w:before="156" w:after="0" w:line="360" w:lineRule="auto"/>
        <w:rPr>
          <w:color w:val="000000"/>
          <w:kern w:val="0"/>
          <w:sz w:val="24"/>
          <w:szCs w:val="24"/>
        </w:rPr>
      </w:pPr>
      <w:bookmarkStart w:id="75" w:name="_Toc468369161"/>
      <w:bookmarkStart w:id="76" w:name="_Toc468457634"/>
      <w:bookmarkStart w:id="77" w:name="_Toc499640552"/>
      <w:r w:rsidRPr="007A33CA">
        <w:rPr>
          <w:color w:val="000000"/>
          <w:kern w:val="0"/>
          <w:sz w:val="24"/>
          <w:szCs w:val="24"/>
        </w:rPr>
        <w:t xml:space="preserve">7.1.3 </w:t>
      </w:r>
      <w:r w:rsidRPr="007A33CA">
        <w:rPr>
          <w:color w:val="000000"/>
          <w:kern w:val="0"/>
          <w:sz w:val="24"/>
          <w:szCs w:val="24"/>
        </w:rPr>
        <w:t>所有者权益（基金净值）变动表</w:t>
      </w:r>
      <w:bookmarkEnd w:id="75"/>
      <w:bookmarkEnd w:id="76"/>
      <w:bookmarkEnd w:id="77"/>
    </w:p>
    <w:p w:rsidR="00227FEA" w:rsidRPr="007A33CA" w:rsidRDefault="00227FEA" w:rsidP="00227FEA">
      <w:pPr>
        <w:spacing w:line="360" w:lineRule="auto"/>
        <w:rPr>
          <w:color w:val="000000"/>
          <w:kern w:val="0"/>
          <w:sz w:val="24"/>
        </w:rPr>
      </w:pPr>
      <w:r w:rsidRPr="007A33CA">
        <w:rPr>
          <w:color w:val="000000"/>
          <w:sz w:val="24"/>
        </w:rPr>
        <w:t>会计主体：</w:t>
      </w:r>
      <w:proofErr w:type="gramStart"/>
      <w:r w:rsidRPr="007A33CA">
        <w:rPr>
          <w:color w:val="000000"/>
          <w:kern w:val="0"/>
          <w:sz w:val="24"/>
        </w:rPr>
        <w:t>国投瑞银</w:t>
      </w:r>
      <w:proofErr w:type="gramEnd"/>
      <w:r w:rsidRPr="007A33CA">
        <w:rPr>
          <w:color w:val="000000"/>
          <w:kern w:val="0"/>
          <w:sz w:val="24"/>
        </w:rPr>
        <w:t>和盛丰利债券型证券投资基金</w:t>
      </w:r>
    </w:p>
    <w:p w:rsidR="00227FEA" w:rsidRPr="007A33CA" w:rsidRDefault="00227FEA" w:rsidP="00227FEA">
      <w:pPr>
        <w:spacing w:line="360" w:lineRule="auto"/>
        <w:rPr>
          <w:color w:val="000000"/>
          <w:kern w:val="0"/>
          <w:sz w:val="24"/>
        </w:rPr>
      </w:pPr>
      <w:r w:rsidRPr="007A33CA">
        <w:rPr>
          <w:color w:val="000000"/>
          <w:sz w:val="24"/>
        </w:rPr>
        <w:t>本报告期：</w:t>
      </w:r>
      <w:r w:rsidRPr="007A33CA">
        <w:rPr>
          <w:color w:val="000000"/>
          <w:kern w:val="0"/>
          <w:sz w:val="24"/>
        </w:rPr>
        <w:t>2018</w:t>
      </w:r>
      <w:r w:rsidRPr="007A33CA">
        <w:rPr>
          <w:color w:val="000000"/>
          <w:kern w:val="0"/>
          <w:sz w:val="24"/>
        </w:rPr>
        <w:t>年</w:t>
      </w:r>
      <w:r w:rsidRPr="007A33CA">
        <w:rPr>
          <w:color w:val="000000"/>
          <w:kern w:val="0"/>
          <w:sz w:val="24"/>
        </w:rPr>
        <w:t>9</w:t>
      </w:r>
      <w:r w:rsidRPr="007A33CA">
        <w:rPr>
          <w:color w:val="000000"/>
          <w:kern w:val="0"/>
          <w:sz w:val="24"/>
        </w:rPr>
        <w:t>月</w:t>
      </w:r>
      <w:r w:rsidRPr="007A33CA">
        <w:rPr>
          <w:color w:val="000000"/>
          <w:kern w:val="0"/>
          <w:sz w:val="24"/>
        </w:rPr>
        <w:t>21</w:t>
      </w:r>
      <w:r w:rsidRPr="007A33CA">
        <w:rPr>
          <w:color w:val="000000"/>
          <w:kern w:val="0"/>
          <w:sz w:val="24"/>
        </w:rPr>
        <w:t>日至</w:t>
      </w:r>
      <w:r w:rsidRPr="007A33CA">
        <w:rPr>
          <w:color w:val="000000"/>
          <w:kern w:val="0"/>
          <w:sz w:val="24"/>
        </w:rPr>
        <w:t>2018</w:t>
      </w:r>
      <w:r w:rsidRPr="007A33CA">
        <w:rPr>
          <w:color w:val="000000"/>
          <w:kern w:val="0"/>
          <w:sz w:val="24"/>
        </w:rPr>
        <w:t>年</w:t>
      </w:r>
      <w:r w:rsidRPr="007A33CA">
        <w:rPr>
          <w:color w:val="000000"/>
          <w:kern w:val="0"/>
          <w:sz w:val="24"/>
        </w:rPr>
        <w:t>12</w:t>
      </w:r>
      <w:r w:rsidRPr="007A33CA">
        <w:rPr>
          <w:color w:val="000000"/>
          <w:kern w:val="0"/>
          <w:sz w:val="24"/>
        </w:rPr>
        <w:t>月</w:t>
      </w:r>
      <w:r w:rsidRPr="007A33CA">
        <w:rPr>
          <w:color w:val="000000"/>
          <w:kern w:val="0"/>
          <w:sz w:val="24"/>
        </w:rPr>
        <w:t>31</w:t>
      </w:r>
      <w:r w:rsidRPr="007A33CA">
        <w:rPr>
          <w:color w:val="000000"/>
          <w:kern w:val="0"/>
          <w:sz w:val="24"/>
        </w:rPr>
        <w:t>日</w:t>
      </w:r>
    </w:p>
    <w:p w:rsidR="00227FEA" w:rsidRPr="007A33CA" w:rsidRDefault="00227FEA" w:rsidP="00227FEA">
      <w:pPr>
        <w:autoSpaceDE w:val="0"/>
        <w:autoSpaceDN w:val="0"/>
        <w:adjustRightInd w:val="0"/>
        <w:spacing w:before="29" w:line="360" w:lineRule="auto"/>
        <w:ind w:left="15"/>
        <w:jc w:val="right"/>
        <w:rPr>
          <w:color w:val="000000"/>
          <w:kern w:val="0"/>
          <w:sz w:val="24"/>
        </w:rPr>
      </w:pPr>
      <w:r w:rsidRPr="007A33CA">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196"/>
        <w:gridCol w:w="2197"/>
        <w:gridCol w:w="2197"/>
      </w:tblGrid>
      <w:tr w:rsidR="00227FEA" w:rsidRPr="007A33CA" w:rsidTr="00B72D56">
        <w:tc>
          <w:tcPr>
            <w:tcW w:w="2410" w:type="dxa"/>
            <w:vMerge w:val="restart"/>
            <w:vAlign w:val="center"/>
          </w:tcPr>
          <w:p w:rsidR="00227FEA" w:rsidRPr="007A33CA" w:rsidRDefault="00227FEA" w:rsidP="00B72D56">
            <w:pPr>
              <w:spacing w:line="276" w:lineRule="auto"/>
              <w:jc w:val="center"/>
              <w:rPr>
                <w:b/>
                <w:color w:val="000000"/>
                <w:sz w:val="24"/>
              </w:rPr>
            </w:pPr>
            <w:r w:rsidRPr="007A33CA">
              <w:rPr>
                <w:b/>
                <w:color w:val="000000"/>
                <w:sz w:val="24"/>
              </w:rPr>
              <w:t>项目</w:t>
            </w:r>
          </w:p>
        </w:tc>
        <w:tc>
          <w:tcPr>
            <w:tcW w:w="6590" w:type="dxa"/>
            <w:gridSpan w:val="3"/>
            <w:vAlign w:val="center"/>
          </w:tcPr>
          <w:p w:rsidR="00227FEA" w:rsidRPr="007A33CA" w:rsidRDefault="00227FEA" w:rsidP="00B72D56">
            <w:pPr>
              <w:spacing w:line="276" w:lineRule="auto"/>
              <w:jc w:val="center"/>
              <w:rPr>
                <w:b/>
                <w:color w:val="000000"/>
                <w:sz w:val="24"/>
              </w:rPr>
            </w:pPr>
            <w:r w:rsidRPr="007A33CA">
              <w:rPr>
                <w:b/>
                <w:color w:val="000000"/>
                <w:sz w:val="24"/>
              </w:rPr>
              <w:t>本期</w:t>
            </w:r>
          </w:p>
          <w:p w:rsidR="00227FEA" w:rsidRPr="007A33CA" w:rsidRDefault="00227FEA" w:rsidP="00B72D56">
            <w:pPr>
              <w:pStyle w:val="af6"/>
              <w:spacing w:before="0" w:beforeAutospacing="0" w:after="0" w:afterAutospacing="0" w:line="276" w:lineRule="auto"/>
              <w:jc w:val="center"/>
              <w:rPr>
                <w:rFonts w:ascii="Times New Roman" w:hAnsi="Times New Roman"/>
                <w:b/>
                <w:color w:val="000000"/>
              </w:rPr>
            </w:pPr>
            <w:r w:rsidRPr="007A33CA">
              <w:rPr>
                <w:rFonts w:ascii="Times New Roman" w:hAnsi="Times New Roman"/>
                <w:b/>
                <w:color w:val="000000"/>
              </w:rPr>
              <w:t>2018</w:t>
            </w:r>
            <w:r w:rsidRPr="007A33CA">
              <w:rPr>
                <w:rFonts w:ascii="Times New Roman" w:hAnsi="Times New Roman"/>
                <w:b/>
                <w:color w:val="000000"/>
              </w:rPr>
              <w:t>年</w:t>
            </w:r>
            <w:r w:rsidRPr="007A33CA">
              <w:rPr>
                <w:rFonts w:ascii="Times New Roman" w:hAnsi="Times New Roman"/>
                <w:b/>
                <w:color w:val="000000"/>
              </w:rPr>
              <w:t>9</w:t>
            </w:r>
            <w:r w:rsidRPr="007A33CA">
              <w:rPr>
                <w:rFonts w:ascii="Times New Roman" w:hAnsi="Times New Roman"/>
                <w:b/>
                <w:color w:val="000000"/>
              </w:rPr>
              <w:t>月</w:t>
            </w:r>
            <w:r w:rsidRPr="007A33CA">
              <w:rPr>
                <w:rFonts w:ascii="Times New Roman" w:hAnsi="Times New Roman"/>
                <w:b/>
                <w:color w:val="000000"/>
              </w:rPr>
              <w:t>21</w:t>
            </w:r>
            <w:r w:rsidRPr="007A33CA">
              <w:rPr>
                <w:rFonts w:ascii="Times New Roman" w:hAnsi="Times New Roman"/>
                <w:b/>
                <w:color w:val="000000"/>
              </w:rPr>
              <w:t>日至</w:t>
            </w:r>
            <w:r w:rsidRPr="007A33CA">
              <w:rPr>
                <w:rFonts w:ascii="Times New Roman" w:hAnsi="Times New Roman"/>
                <w:b/>
                <w:color w:val="000000"/>
              </w:rPr>
              <w:t>2018</w:t>
            </w:r>
            <w:r w:rsidRPr="007A33CA">
              <w:rPr>
                <w:rFonts w:ascii="Times New Roman" w:hAnsi="Times New Roman"/>
                <w:b/>
                <w:color w:val="000000"/>
              </w:rPr>
              <w:t>年</w:t>
            </w:r>
            <w:r w:rsidRPr="007A33CA">
              <w:rPr>
                <w:rFonts w:ascii="Times New Roman" w:hAnsi="Times New Roman"/>
                <w:b/>
                <w:color w:val="000000"/>
              </w:rPr>
              <w:t>12</w:t>
            </w:r>
            <w:r w:rsidRPr="007A33CA">
              <w:rPr>
                <w:rFonts w:ascii="Times New Roman" w:hAnsi="Times New Roman"/>
                <w:b/>
                <w:color w:val="000000"/>
              </w:rPr>
              <w:t>月</w:t>
            </w:r>
            <w:r w:rsidRPr="007A33CA">
              <w:rPr>
                <w:rFonts w:ascii="Times New Roman" w:hAnsi="Times New Roman"/>
                <w:b/>
                <w:color w:val="000000"/>
              </w:rPr>
              <w:t>31</w:t>
            </w:r>
            <w:r w:rsidRPr="007A33CA">
              <w:rPr>
                <w:rFonts w:ascii="Times New Roman" w:hAnsi="Times New Roman"/>
                <w:b/>
                <w:color w:val="000000"/>
              </w:rPr>
              <w:t>日</w:t>
            </w:r>
          </w:p>
        </w:tc>
      </w:tr>
      <w:tr w:rsidR="00227FEA" w:rsidRPr="007A33CA" w:rsidTr="00B72D56">
        <w:tc>
          <w:tcPr>
            <w:tcW w:w="2410" w:type="dxa"/>
            <w:vMerge/>
            <w:vAlign w:val="center"/>
          </w:tcPr>
          <w:p w:rsidR="00227FEA" w:rsidRPr="007A33CA" w:rsidRDefault="00227FEA" w:rsidP="00B72D56">
            <w:pPr>
              <w:widowControl/>
              <w:spacing w:line="276" w:lineRule="auto"/>
              <w:jc w:val="left"/>
              <w:rPr>
                <w:b/>
                <w:color w:val="000000"/>
                <w:sz w:val="24"/>
              </w:rPr>
            </w:pPr>
          </w:p>
        </w:tc>
        <w:tc>
          <w:tcPr>
            <w:tcW w:w="2196" w:type="dxa"/>
            <w:vAlign w:val="center"/>
          </w:tcPr>
          <w:p w:rsidR="00227FEA" w:rsidRPr="007A33CA" w:rsidRDefault="00227FEA" w:rsidP="00B72D56">
            <w:pPr>
              <w:spacing w:line="276" w:lineRule="auto"/>
              <w:jc w:val="center"/>
              <w:rPr>
                <w:b/>
                <w:color w:val="000000"/>
                <w:sz w:val="24"/>
              </w:rPr>
            </w:pPr>
            <w:r w:rsidRPr="007A33CA">
              <w:rPr>
                <w:b/>
                <w:color w:val="000000"/>
                <w:sz w:val="24"/>
              </w:rPr>
              <w:t>实收基金</w:t>
            </w:r>
          </w:p>
        </w:tc>
        <w:tc>
          <w:tcPr>
            <w:tcW w:w="2197" w:type="dxa"/>
            <w:vAlign w:val="center"/>
          </w:tcPr>
          <w:p w:rsidR="00227FEA" w:rsidRPr="007A33CA" w:rsidRDefault="00227FEA" w:rsidP="00B72D56">
            <w:pPr>
              <w:spacing w:line="276" w:lineRule="auto"/>
              <w:jc w:val="center"/>
              <w:rPr>
                <w:b/>
                <w:color w:val="000000"/>
                <w:sz w:val="24"/>
              </w:rPr>
            </w:pPr>
            <w:r w:rsidRPr="007A33CA">
              <w:rPr>
                <w:b/>
                <w:color w:val="000000"/>
                <w:sz w:val="24"/>
              </w:rPr>
              <w:t>未分配利润</w:t>
            </w:r>
          </w:p>
        </w:tc>
        <w:tc>
          <w:tcPr>
            <w:tcW w:w="2197" w:type="dxa"/>
            <w:vAlign w:val="center"/>
          </w:tcPr>
          <w:p w:rsidR="00227FEA" w:rsidRPr="007A33CA" w:rsidRDefault="00227FEA" w:rsidP="00B72D56">
            <w:pPr>
              <w:spacing w:line="276" w:lineRule="auto"/>
              <w:jc w:val="center"/>
              <w:rPr>
                <w:color w:val="000000"/>
                <w:sz w:val="24"/>
              </w:rPr>
            </w:pPr>
            <w:r w:rsidRPr="007A33CA">
              <w:rPr>
                <w:b/>
                <w:color w:val="000000"/>
                <w:sz w:val="24"/>
              </w:rPr>
              <w:t>所有者权益合计</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一、期初所有者权益</w:t>
            </w:r>
            <w:r w:rsidRPr="007A33CA">
              <w:rPr>
                <w:color w:val="000000"/>
                <w:sz w:val="24"/>
              </w:rPr>
              <w:lastRenderedPageBreak/>
              <w:t>（基金净值）</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lastRenderedPageBreak/>
              <w:t>201,514,724.12</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-1,117,243.63</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200,397,480.49</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lastRenderedPageBreak/>
              <w:t>二、本期经营活动产生的基金净值变动数（本期利润）</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266,365.36</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266,365.36</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三、本期基金份额交易产生的基金净值变动数（净值减少以</w:t>
            </w:r>
            <w:r w:rsidRPr="007A33CA">
              <w:rPr>
                <w:color w:val="000000"/>
                <w:sz w:val="24"/>
              </w:rPr>
              <w:t>“-”</w:t>
            </w:r>
            <w:r w:rsidRPr="007A33CA">
              <w:rPr>
                <w:color w:val="000000"/>
                <w:sz w:val="24"/>
              </w:rPr>
              <w:t>号填列）</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-200,026,559.33</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857,313.40</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-199,169,245.93</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其中：</w:t>
            </w:r>
            <w:r w:rsidRPr="007A33CA">
              <w:rPr>
                <w:color w:val="000000"/>
                <w:sz w:val="24"/>
              </w:rPr>
              <w:t>1.</w:t>
            </w:r>
            <w:r w:rsidRPr="007A33CA">
              <w:rPr>
                <w:color w:val="000000"/>
                <w:sz w:val="24"/>
              </w:rPr>
              <w:t>基金申购款</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379,152.04</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-723.47</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378,428.57</w:t>
            </w:r>
          </w:p>
        </w:tc>
      </w:tr>
      <w:tr w:rsidR="00227FEA" w:rsidRPr="007A33CA" w:rsidTr="00B72D56">
        <w:tc>
          <w:tcPr>
            <w:tcW w:w="2410" w:type="dxa"/>
            <w:vAlign w:val="center"/>
          </w:tcPr>
          <w:p w:rsidR="00227FEA" w:rsidRPr="007A33CA" w:rsidRDefault="00227FEA" w:rsidP="007A33CA">
            <w:pPr>
              <w:spacing w:line="276" w:lineRule="auto"/>
              <w:ind w:firstLineChars="300" w:firstLine="720"/>
              <w:rPr>
                <w:color w:val="000000"/>
                <w:sz w:val="24"/>
              </w:rPr>
            </w:pPr>
            <w:r w:rsidRPr="007A33CA">
              <w:rPr>
                <w:color w:val="000000"/>
                <w:sz w:val="24"/>
              </w:rPr>
              <w:t>2.</w:t>
            </w:r>
            <w:r w:rsidRPr="007A33CA">
              <w:rPr>
                <w:color w:val="000000"/>
                <w:sz w:val="24"/>
              </w:rPr>
              <w:t>基金</w:t>
            </w:r>
            <w:proofErr w:type="gramStart"/>
            <w:r w:rsidRPr="007A33CA">
              <w:rPr>
                <w:color w:val="000000"/>
                <w:sz w:val="24"/>
              </w:rPr>
              <w:t>赎回款</w:t>
            </w:r>
            <w:proofErr w:type="gramEnd"/>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-200,405,711.37</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858,036.87</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-199,547,674.50</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四、本期向基金份额持有人分配利润产生的基金净值变动（净值减少以</w:t>
            </w:r>
            <w:r w:rsidRPr="007A33CA">
              <w:rPr>
                <w:color w:val="000000"/>
                <w:sz w:val="24"/>
              </w:rPr>
              <w:t>“-”</w:t>
            </w:r>
            <w:r w:rsidRPr="007A33CA">
              <w:rPr>
                <w:color w:val="000000"/>
                <w:sz w:val="24"/>
              </w:rPr>
              <w:t>号填列）</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五、期末所有者权益（基金净值）</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1,488,164.79</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6,435.13</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1,494,599.92</w:t>
            </w:r>
          </w:p>
        </w:tc>
      </w:tr>
    </w:tbl>
    <w:p w:rsidR="00227FEA" w:rsidRPr="007A33CA" w:rsidRDefault="00227FEA" w:rsidP="00B319ED">
      <w:pPr>
        <w:spacing w:beforeLines="50" w:before="156" w:line="360" w:lineRule="auto"/>
        <w:rPr>
          <w:color w:val="000000"/>
          <w:sz w:val="24"/>
        </w:rPr>
      </w:pPr>
      <w:r w:rsidRPr="007A33CA">
        <w:rPr>
          <w:color w:val="000000"/>
          <w:sz w:val="24"/>
        </w:rPr>
        <w:t>报表附注为财务报表的组成部分。</w:t>
      </w:r>
    </w:p>
    <w:p w:rsidR="00227FEA" w:rsidRPr="007A33CA" w:rsidRDefault="00227FEA" w:rsidP="00227FEA">
      <w:pPr>
        <w:spacing w:line="360" w:lineRule="auto"/>
        <w:rPr>
          <w:color w:val="000000"/>
          <w:sz w:val="24"/>
        </w:rPr>
      </w:pPr>
      <w:r w:rsidRPr="007A33CA">
        <w:rPr>
          <w:color w:val="000000"/>
          <w:sz w:val="24"/>
        </w:rPr>
        <w:t>本报告</w:t>
      </w:r>
      <w:r w:rsidRPr="007A33CA">
        <w:rPr>
          <w:color w:val="000000"/>
          <w:sz w:val="24"/>
        </w:rPr>
        <w:t>7.1.1</w:t>
      </w:r>
      <w:r w:rsidRPr="007A33CA">
        <w:rPr>
          <w:color w:val="000000"/>
          <w:sz w:val="24"/>
        </w:rPr>
        <w:t>至</w:t>
      </w:r>
      <w:r w:rsidRPr="007A33CA">
        <w:rPr>
          <w:color w:val="000000"/>
          <w:sz w:val="24"/>
        </w:rPr>
        <w:t>7.1.4</w:t>
      </w:r>
      <w:r w:rsidRPr="007A33CA">
        <w:rPr>
          <w:color w:val="000000"/>
          <w:sz w:val="24"/>
        </w:rPr>
        <w:t>，财务报表由下列负责人签署：</w:t>
      </w:r>
    </w:p>
    <w:p w:rsidR="00227FEA" w:rsidRPr="007A33CA" w:rsidRDefault="00227FEA" w:rsidP="00227FEA">
      <w:pPr>
        <w:spacing w:line="360" w:lineRule="auto"/>
        <w:rPr>
          <w:color w:val="000000"/>
          <w:sz w:val="24"/>
        </w:rPr>
      </w:pPr>
      <w:r w:rsidRPr="007A33CA">
        <w:rPr>
          <w:color w:val="000000"/>
          <w:sz w:val="24"/>
        </w:rPr>
        <w:t>基金管理人负责人：王彬，主管会计工作负责人：王彬，会计机构负责人：冯伟</w:t>
      </w:r>
    </w:p>
    <w:p w:rsidR="00227FEA" w:rsidRPr="007A33CA" w:rsidRDefault="00227FEA" w:rsidP="00B319ED">
      <w:pPr>
        <w:pStyle w:val="30"/>
        <w:spacing w:beforeLines="50" w:before="156" w:after="0" w:line="360" w:lineRule="auto"/>
        <w:rPr>
          <w:color w:val="000000"/>
          <w:kern w:val="0"/>
          <w:sz w:val="24"/>
          <w:szCs w:val="24"/>
        </w:rPr>
      </w:pPr>
      <w:bookmarkStart w:id="78" w:name="_Toc468369162"/>
      <w:bookmarkStart w:id="79" w:name="_Toc468457635"/>
      <w:bookmarkStart w:id="80" w:name="_Toc499640553"/>
      <w:r w:rsidRPr="007A33CA">
        <w:rPr>
          <w:color w:val="000000"/>
          <w:kern w:val="0"/>
          <w:sz w:val="24"/>
          <w:szCs w:val="24"/>
        </w:rPr>
        <w:t xml:space="preserve">7.1.4 </w:t>
      </w:r>
      <w:r w:rsidRPr="007A33CA">
        <w:rPr>
          <w:color w:val="000000"/>
          <w:kern w:val="0"/>
          <w:sz w:val="24"/>
          <w:szCs w:val="24"/>
        </w:rPr>
        <w:t>报表附注</w:t>
      </w:r>
      <w:bookmarkEnd w:id="78"/>
      <w:bookmarkEnd w:id="79"/>
      <w:bookmarkEnd w:id="80"/>
    </w:p>
    <w:p w:rsidR="00227FEA" w:rsidRPr="007A33CA" w:rsidRDefault="00227FEA" w:rsidP="00227FEA">
      <w:pPr>
        <w:autoSpaceDE w:val="0"/>
        <w:autoSpaceDN w:val="0"/>
        <w:adjustRightInd w:val="0"/>
        <w:spacing w:line="360" w:lineRule="auto"/>
        <w:jc w:val="left"/>
        <w:rPr>
          <w:b/>
          <w:color w:val="000000"/>
          <w:kern w:val="0"/>
          <w:sz w:val="24"/>
        </w:rPr>
      </w:pPr>
      <w:r w:rsidRPr="007A33CA">
        <w:rPr>
          <w:b/>
          <w:bCs/>
          <w:color w:val="000000"/>
          <w:kern w:val="0"/>
          <w:sz w:val="24"/>
        </w:rPr>
        <w:t xml:space="preserve">7.1.4.1 </w:t>
      </w:r>
      <w:r w:rsidRPr="007A33CA">
        <w:rPr>
          <w:b/>
          <w:color w:val="000000"/>
          <w:kern w:val="0"/>
          <w:sz w:val="24"/>
        </w:rPr>
        <w:t>基金基本情况</w:t>
      </w:r>
    </w:p>
    <w:p w:rsidR="00C86DFB" w:rsidRDefault="00823000">
      <w:pPr>
        <w:spacing w:line="360" w:lineRule="auto"/>
        <w:ind w:firstLineChars="200" w:firstLine="480"/>
        <w:rPr>
          <w:color w:val="000000"/>
          <w:sz w:val="24"/>
        </w:rPr>
      </w:pPr>
      <w:proofErr w:type="gramStart"/>
      <w:r>
        <w:rPr>
          <w:color w:val="000000"/>
          <w:sz w:val="24"/>
        </w:rPr>
        <w:t>国投瑞银</w:t>
      </w:r>
      <w:proofErr w:type="gramEnd"/>
      <w:r>
        <w:rPr>
          <w:color w:val="000000"/>
          <w:sz w:val="24"/>
        </w:rPr>
        <w:t>和盛丰利债券型证券投资基金（原国</w:t>
      </w:r>
      <w:proofErr w:type="gramStart"/>
      <w:r>
        <w:rPr>
          <w:color w:val="000000"/>
          <w:sz w:val="24"/>
        </w:rPr>
        <w:t>投瑞银双债</w:t>
      </w:r>
      <w:proofErr w:type="gramEnd"/>
      <w:r>
        <w:rPr>
          <w:color w:val="000000"/>
          <w:sz w:val="24"/>
        </w:rPr>
        <w:t>丰利两年定期开放债券型证券投资基金，以下简称</w:t>
      </w:r>
      <w:r>
        <w:rPr>
          <w:color w:val="000000"/>
          <w:sz w:val="24"/>
        </w:rPr>
        <w:t>“</w:t>
      </w:r>
      <w:r>
        <w:rPr>
          <w:color w:val="000000"/>
          <w:sz w:val="24"/>
        </w:rPr>
        <w:t>国投双债丰利基金</w:t>
      </w:r>
      <w:r>
        <w:rPr>
          <w:color w:val="000000"/>
          <w:sz w:val="24"/>
        </w:rPr>
        <w:t>”)</w:t>
      </w:r>
      <w:r>
        <w:rPr>
          <w:color w:val="000000"/>
          <w:sz w:val="24"/>
        </w:rPr>
        <w:t>基金份额持有人大会于</w:t>
      </w:r>
      <w:r>
        <w:rPr>
          <w:color w:val="000000"/>
          <w:sz w:val="24"/>
        </w:rPr>
        <w:t>2018</w:t>
      </w:r>
      <w:r>
        <w:rPr>
          <w:color w:val="000000"/>
          <w:sz w:val="24"/>
        </w:rPr>
        <w:t>年</w:t>
      </w:r>
      <w:r>
        <w:rPr>
          <w:color w:val="000000"/>
          <w:sz w:val="24"/>
        </w:rPr>
        <w:t>8</w:t>
      </w:r>
      <w:r>
        <w:rPr>
          <w:color w:val="000000"/>
          <w:sz w:val="24"/>
        </w:rPr>
        <w:t>月</w:t>
      </w:r>
      <w:r>
        <w:rPr>
          <w:color w:val="000000"/>
          <w:sz w:val="24"/>
        </w:rPr>
        <w:t>20</w:t>
      </w:r>
      <w:r>
        <w:rPr>
          <w:color w:val="000000"/>
          <w:sz w:val="24"/>
        </w:rPr>
        <w:t>日表决通过的《关于国投瑞银双债丰利两年定期开放债券型证券投资基金转型相关事项的议案》，经中国证券监督管理委员会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 xml:space="preserve">”) </w:t>
      </w:r>
      <w:r>
        <w:rPr>
          <w:color w:val="000000"/>
          <w:sz w:val="24"/>
        </w:rPr>
        <w:t>证监许可</w:t>
      </w:r>
      <w:r>
        <w:rPr>
          <w:color w:val="000000"/>
          <w:sz w:val="24"/>
        </w:rPr>
        <w:t>[2018]914</w:t>
      </w:r>
      <w:r>
        <w:rPr>
          <w:color w:val="000000"/>
          <w:sz w:val="24"/>
        </w:rPr>
        <w:t>号《关于准予国投瑞银双债丰利两年定期开放债券型证券投资基金变更注册的批复》核准，由国</w:t>
      </w:r>
      <w:proofErr w:type="gramStart"/>
      <w:r>
        <w:rPr>
          <w:color w:val="000000"/>
          <w:sz w:val="24"/>
        </w:rPr>
        <w:t>投双债</w:t>
      </w:r>
      <w:proofErr w:type="gramEnd"/>
      <w:r>
        <w:rPr>
          <w:color w:val="000000"/>
          <w:sz w:val="24"/>
        </w:rPr>
        <w:t>丰利基金转型而来。原国</w:t>
      </w:r>
      <w:proofErr w:type="gramStart"/>
      <w:r>
        <w:rPr>
          <w:color w:val="000000"/>
          <w:sz w:val="24"/>
        </w:rPr>
        <w:t>投双债</w:t>
      </w:r>
      <w:proofErr w:type="gramEnd"/>
      <w:r>
        <w:rPr>
          <w:color w:val="000000"/>
          <w:sz w:val="24"/>
        </w:rPr>
        <w:t>丰利基金存续期限至</w:t>
      </w:r>
      <w:r>
        <w:rPr>
          <w:color w:val="000000"/>
          <w:sz w:val="24"/>
        </w:rPr>
        <w:t>2018</w:t>
      </w:r>
      <w:r>
        <w:rPr>
          <w:color w:val="000000"/>
          <w:sz w:val="24"/>
        </w:rPr>
        <w:t>年</w:t>
      </w:r>
      <w:r>
        <w:rPr>
          <w:color w:val="000000"/>
          <w:sz w:val="24"/>
        </w:rPr>
        <w:t>9</w:t>
      </w:r>
      <w:r>
        <w:rPr>
          <w:color w:val="000000"/>
          <w:sz w:val="24"/>
        </w:rPr>
        <w:t>月</w:t>
      </w:r>
      <w:r>
        <w:rPr>
          <w:color w:val="000000"/>
          <w:sz w:val="24"/>
        </w:rPr>
        <w:t>20</w:t>
      </w:r>
      <w:r>
        <w:rPr>
          <w:color w:val="000000"/>
          <w:sz w:val="24"/>
        </w:rPr>
        <w:t>日止。自</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日起，原国</w:t>
      </w:r>
      <w:proofErr w:type="gramStart"/>
      <w:r>
        <w:rPr>
          <w:color w:val="000000"/>
          <w:sz w:val="24"/>
        </w:rPr>
        <w:t>投双债</w:t>
      </w:r>
      <w:proofErr w:type="gramEnd"/>
      <w:r>
        <w:rPr>
          <w:color w:val="000000"/>
          <w:sz w:val="24"/>
        </w:rPr>
        <w:t>丰利更名</w:t>
      </w:r>
      <w:proofErr w:type="gramStart"/>
      <w:r>
        <w:rPr>
          <w:color w:val="000000"/>
          <w:sz w:val="24"/>
        </w:rPr>
        <w:t>为国投瑞银</w:t>
      </w:r>
      <w:proofErr w:type="gramEnd"/>
      <w:r>
        <w:rPr>
          <w:color w:val="000000"/>
          <w:sz w:val="24"/>
        </w:rPr>
        <w:t>和盛丰利债券型证券投资基金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，《国投瑞银双债丰利两年定期开放债券型证券投资基金基金合同》失效的同时《国投瑞银和盛丰利债券型证券投资基金基金合同》生效。本基金为契约开放式，存续期限不定。本基金的基金管理人为国</w:t>
      </w:r>
      <w:proofErr w:type="gramStart"/>
      <w:r>
        <w:rPr>
          <w:color w:val="000000"/>
          <w:sz w:val="24"/>
        </w:rPr>
        <w:t>投瑞银基金</w:t>
      </w:r>
      <w:proofErr w:type="gramEnd"/>
      <w:r>
        <w:rPr>
          <w:color w:val="000000"/>
          <w:sz w:val="24"/>
        </w:rPr>
        <w:t>管理有限公司，基金托管人为中国建设银行股份有限公司。</w:t>
      </w:r>
    </w:p>
    <w:p w:rsidR="00C86DFB" w:rsidRDefault="00823000">
      <w:pPr>
        <w:spacing w:line="360" w:lineRule="auto"/>
        <w:ind w:firstLineChars="200" w:firstLine="480"/>
        <w:rPr>
          <w:color w:val="000000"/>
          <w:sz w:val="24"/>
        </w:rPr>
      </w:pPr>
      <w:r>
        <w:rPr>
          <w:color w:val="000000"/>
          <w:sz w:val="24"/>
        </w:rPr>
        <w:t>原国</w:t>
      </w:r>
      <w:proofErr w:type="gramStart"/>
      <w:r>
        <w:rPr>
          <w:color w:val="000000"/>
          <w:sz w:val="24"/>
        </w:rPr>
        <w:t>投双债</w:t>
      </w:r>
      <w:proofErr w:type="gramEnd"/>
      <w:r>
        <w:rPr>
          <w:color w:val="000000"/>
          <w:sz w:val="24"/>
        </w:rPr>
        <w:t>丰利基金于基金合同失效前的基金资产净值为</w:t>
      </w:r>
      <w:r>
        <w:rPr>
          <w:color w:val="000000"/>
          <w:sz w:val="24"/>
        </w:rPr>
        <w:t>200,397,480.49</w:t>
      </w:r>
      <w:r>
        <w:rPr>
          <w:color w:val="000000"/>
          <w:sz w:val="24"/>
        </w:rPr>
        <w:t>元，已于</w:t>
      </w:r>
      <w:r>
        <w:rPr>
          <w:color w:val="000000"/>
          <w:sz w:val="24"/>
        </w:rPr>
        <w:lastRenderedPageBreak/>
        <w:t>本基金的基金合同生效日全部转为本基金的基金资产净值。根据</w:t>
      </w:r>
      <w:proofErr w:type="gramStart"/>
      <w:r>
        <w:rPr>
          <w:color w:val="000000"/>
          <w:sz w:val="24"/>
        </w:rPr>
        <w:t>《</w:t>
      </w:r>
      <w:proofErr w:type="gramEnd"/>
      <w:r>
        <w:rPr>
          <w:color w:val="000000"/>
          <w:sz w:val="24"/>
        </w:rPr>
        <w:t>国投瑞银双债丰利两年定期开放债券型证券投资基金变更登记结果暨</w:t>
      </w:r>
      <w:proofErr w:type="gramStart"/>
      <w:r>
        <w:rPr>
          <w:color w:val="000000"/>
          <w:sz w:val="24"/>
        </w:rPr>
        <w:t>《国投瑞银</w:t>
      </w:r>
      <w:proofErr w:type="gramEnd"/>
      <w:r>
        <w:rPr>
          <w:color w:val="000000"/>
          <w:sz w:val="24"/>
        </w:rPr>
        <w:t>和盛丰利债券型证券投资</w:t>
      </w:r>
      <w:proofErr w:type="gramStart"/>
      <w:r>
        <w:rPr>
          <w:color w:val="000000"/>
          <w:sz w:val="24"/>
        </w:rPr>
        <w:t>基金基金</w:t>
      </w:r>
      <w:proofErr w:type="gramEnd"/>
      <w:r>
        <w:rPr>
          <w:color w:val="000000"/>
          <w:sz w:val="24"/>
        </w:rPr>
        <w:t>合同</w:t>
      </w:r>
      <w:proofErr w:type="gramStart"/>
      <w:r>
        <w:rPr>
          <w:color w:val="000000"/>
          <w:sz w:val="24"/>
        </w:rPr>
        <w:t>》</w:t>
      </w:r>
      <w:proofErr w:type="gramEnd"/>
      <w:r>
        <w:rPr>
          <w:color w:val="000000"/>
          <w:sz w:val="24"/>
        </w:rPr>
        <w:t>生效的公告</w:t>
      </w:r>
      <w:proofErr w:type="gramStart"/>
      <w:r>
        <w:rPr>
          <w:color w:val="000000"/>
          <w:sz w:val="24"/>
        </w:rPr>
        <w:t>》</w:t>
      </w:r>
      <w:proofErr w:type="gramEnd"/>
      <w:r>
        <w:rPr>
          <w:color w:val="000000"/>
          <w:sz w:val="24"/>
        </w:rPr>
        <w:t>的有关规定，本基金的基金管理人于</w:t>
      </w:r>
      <w:r>
        <w:rPr>
          <w:color w:val="000000"/>
          <w:sz w:val="24"/>
        </w:rPr>
        <w:t>2018</w:t>
      </w:r>
      <w:r>
        <w:rPr>
          <w:color w:val="000000"/>
          <w:sz w:val="24"/>
        </w:rPr>
        <w:t>年</w:t>
      </w:r>
      <w:r>
        <w:rPr>
          <w:color w:val="000000"/>
          <w:sz w:val="24"/>
        </w:rPr>
        <w:t>9</w:t>
      </w:r>
      <w:r>
        <w:rPr>
          <w:color w:val="000000"/>
          <w:sz w:val="24"/>
        </w:rPr>
        <w:t>月</w:t>
      </w:r>
      <w:r>
        <w:rPr>
          <w:color w:val="000000"/>
          <w:sz w:val="24"/>
        </w:rPr>
        <w:t>20</w:t>
      </w:r>
      <w:r>
        <w:rPr>
          <w:color w:val="000000"/>
          <w:sz w:val="24"/>
        </w:rPr>
        <w:t>日日终折算完成后，对投资者持有的原国</w:t>
      </w:r>
      <w:proofErr w:type="gramStart"/>
      <w:r>
        <w:rPr>
          <w:color w:val="000000"/>
          <w:sz w:val="24"/>
        </w:rPr>
        <w:t>投双债</w:t>
      </w:r>
      <w:proofErr w:type="gramEnd"/>
      <w:r>
        <w:rPr>
          <w:color w:val="000000"/>
          <w:sz w:val="24"/>
        </w:rPr>
        <w:t>丰利的全部基金份额变更登记为本</w:t>
      </w:r>
      <w:proofErr w:type="gramStart"/>
      <w:r>
        <w:rPr>
          <w:color w:val="000000"/>
          <w:sz w:val="24"/>
        </w:rPr>
        <w:t>基金基金</w:t>
      </w:r>
      <w:proofErr w:type="gramEnd"/>
      <w:r>
        <w:rPr>
          <w:color w:val="000000"/>
          <w:sz w:val="24"/>
        </w:rPr>
        <w:t>份额，基金份额总额为</w:t>
      </w:r>
      <w:r>
        <w:rPr>
          <w:color w:val="000000"/>
          <w:sz w:val="24"/>
        </w:rPr>
        <w:t>201,514,724.12</w:t>
      </w:r>
      <w:r>
        <w:rPr>
          <w:color w:val="000000"/>
          <w:sz w:val="24"/>
        </w:rPr>
        <w:t>份。</w:t>
      </w:r>
    </w:p>
    <w:p w:rsidR="00C86DFB" w:rsidRDefault="00823000">
      <w:pPr>
        <w:spacing w:line="360" w:lineRule="auto"/>
        <w:ind w:firstLineChars="200" w:firstLine="480"/>
        <w:rPr>
          <w:color w:val="000000"/>
          <w:sz w:val="24"/>
        </w:rPr>
      </w:pPr>
      <w:r>
        <w:rPr>
          <w:color w:val="000000"/>
          <w:sz w:val="24"/>
        </w:rPr>
        <w:t>根据《国投瑞银和盛丰利债券型证券投资基金基金合同》和《国投瑞银和盛丰利债券型证券投资基金招募说明书》，本基金根据认购</w:t>
      </w:r>
      <w:r>
        <w:rPr>
          <w:color w:val="000000"/>
          <w:sz w:val="24"/>
        </w:rPr>
        <w:t>/</w:t>
      </w:r>
      <w:r>
        <w:rPr>
          <w:color w:val="000000"/>
          <w:sz w:val="24"/>
        </w:rPr>
        <w:t>申购费用收取方式的不同，将基金份额分为</w:t>
      </w:r>
      <w:r>
        <w:rPr>
          <w:color w:val="000000"/>
          <w:sz w:val="24"/>
        </w:rPr>
        <w:t>A</w:t>
      </w:r>
      <w:r>
        <w:rPr>
          <w:color w:val="000000"/>
          <w:sz w:val="24"/>
        </w:rPr>
        <w:t>类基金份额</w:t>
      </w:r>
      <w:r>
        <w:rPr>
          <w:color w:val="000000"/>
          <w:sz w:val="24"/>
        </w:rPr>
        <w:t>(</w:t>
      </w:r>
      <w:r>
        <w:rPr>
          <w:color w:val="000000"/>
          <w:sz w:val="24"/>
        </w:rPr>
        <w:t>以下简称</w:t>
      </w:r>
      <w:r>
        <w:rPr>
          <w:color w:val="000000"/>
          <w:sz w:val="24"/>
        </w:rPr>
        <w:t>“A</w:t>
      </w:r>
      <w:r>
        <w:rPr>
          <w:color w:val="000000"/>
          <w:sz w:val="24"/>
        </w:rPr>
        <w:t>类份额</w:t>
      </w:r>
      <w:r>
        <w:rPr>
          <w:color w:val="000000"/>
          <w:sz w:val="24"/>
        </w:rPr>
        <w:t>”)</w:t>
      </w:r>
      <w:r>
        <w:rPr>
          <w:color w:val="000000"/>
          <w:sz w:val="24"/>
        </w:rPr>
        <w:t>与</w:t>
      </w:r>
      <w:r>
        <w:rPr>
          <w:color w:val="000000"/>
          <w:sz w:val="24"/>
        </w:rPr>
        <w:t>C</w:t>
      </w:r>
      <w:r>
        <w:rPr>
          <w:color w:val="000000"/>
          <w:sz w:val="24"/>
        </w:rPr>
        <w:t>类基金份额</w:t>
      </w:r>
      <w:r>
        <w:rPr>
          <w:color w:val="000000"/>
          <w:sz w:val="24"/>
        </w:rPr>
        <w:t>(</w:t>
      </w:r>
      <w:r>
        <w:rPr>
          <w:color w:val="000000"/>
          <w:sz w:val="24"/>
        </w:rPr>
        <w:t>以下简称</w:t>
      </w:r>
      <w:r>
        <w:rPr>
          <w:color w:val="000000"/>
          <w:sz w:val="24"/>
        </w:rPr>
        <w:t>“C</w:t>
      </w:r>
      <w:r>
        <w:rPr>
          <w:color w:val="000000"/>
          <w:sz w:val="24"/>
        </w:rPr>
        <w:t>类份额</w:t>
      </w:r>
      <w:r>
        <w:rPr>
          <w:color w:val="000000"/>
          <w:sz w:val="24"/>
        </w:rPr>
        <w:t>”)</w:t>
      </w:r>
      <w:r>
        <w:rPr>
          <w:color w:val="000000"/>
          <w:sz w:val="24"/>
        </w:rPr>
        <w:t>。在投资人认购</w:t>
      </w:r>
      <w:r>
        <w:rPr>
          <w:color w:val="000000"/>
          <w:sz w:val="24"/>
        </w:rPr>
        <w:t>/</w:t>
      </w:r>
      <w:r>
        <w:rPr>
          <w:color w:val="000000"/>
          <w:sz w:val="24"/>
        </w:rPr>
        <w:t>申购时收取前端认购</w:t>
      </w:r>
      <w:r>
        <w:rPr>
          <w:color w:val="000000"/>
          <w:sz w:val="24"/>
        </w:rPr>
        <w:t>/</w:t>
      </w:r>
      <w:r>
        <w:rPr>
          <w:color w:val="000000"/>
          <w:sz w:val="24"/>
        </w:rPr>
        <w:t>申购费用的，称为</w:t>
      </w:r>
      <w:r>
        <w:rPr>
          <w:color w:val="000000"/>
          <w:sz w:val="24"/>
        </w:rPr>
        <w:t>A</w:t>
      </w:r>
      <w:r>
        <w:rPr>
          <w:color w:val="000000"/>
          <w:sz w:val="24"/>
        </w:rPr>
        <w:t>类份额；在投资人认购</w:t>
      </w:r>
      <w:r>
        <w:rPr>
          <w:color w:val="000000"/>
          <w:sz w:val="24"/>
        </w:rPr>
        <w:t>/</w:t>
      </w:r>
      <w:r>
        <w:rPr>
          <w:color w:val="000000"/>
          <w:sz w:val="24"/>
        </w:rPr>
        <w:t>申购时不收取认购</w:t>
      </w:r>
      <w:r>
        <w:rPr>
          <w:color w:val="000000"/>
          <w:sz w:val="24"/>
        </w:rPr>
        <w:t>/</w:t>
      </w:r>
      <w:r>
        <w:rPr>
          <w:color w:val="000000"/>
          <w:sz w:val="24"/>
        </w:rPr>
        <w:t>申购费用，而是从本类别基金资产中计</w:t>
      </w:r>
      <w:proofErr w:type="gramStart"/>
      <w:r>
        <w:rPr>
          <w:color w:val="000000"/>
          <w:sz w:val="24"/>
        </w:rPr>
        <w:t>提销售</w:t>
      </w:r>
      <w:proofErr w:type="gramEnd"/>
      <w:r>
        <w:rPr>
          <w:color w:val="000000"/>
          <w:sz w:val="24"/>
        </w:rPr>
        <w:t>服务费的，称为</w:t>
      </w:r>
      <w:r>
        <w:rPr>
          <w:color w:val="000000"/>
          <w:sz w:val="24"/>
        </w:rPr>
        <w:t>C</w:t>
      </w:r>
      <w:r>
        <w:rPr>
          <w:color w:val="000000"/>
          <w:sz w:val="24"/>
        </w:rPr>
        <w:t>类份额。本基金</w:t>
      </w:r>
      <w:r>
        <w:rPr>
          <w:color w:val="000000"/>
          <w:sz w:val="24"/>
        </w:rPr>
        <w:t>A</w:t>
      </w:r>
      <w:r>
        <w:rPr>
          <w:color w:val="000000"/>
          <w:sz w:val="24"/>
        </w:rPr>
        <w:t>类、</w:t>
      </w:r>
      <w:r>
        <w:rPr>
          <w:color w:val="000000"/>
          <w:sz w:val="24"/>
        </w:rPr>
        <w:t>C</w:t>
      </w:r>
      <w:r>
        <w:rPr>
          <w:color w:val="000000"/>
          <w:sz w:val="24"/>
        </w:rPr>
        <w:t>类两种收费模式并存，由于基金费用的不同，本基金</w:t>
      </w:r>
      <w:r>
        <w:rPr>
          <w:color w:val="000000"/>
          <w:sz w:val="24"/>
        </w:rPr>
        <w:t>A</w:t>
      </w:r>
      <w:r>
        <w:rPr>
          <w:color w:val="000000"/>
          <w:sz w:val="24"/>
        </w:rPr>
        <w:t>类基金份额和</w:t>
      </w:r>
      <w:r>
        <w:rPr>
          <w:color w:val="000000"/>
          <w:sz w:val="24"/>
        </w:rPr>
        <w:t>C</w:t>
      </w:r>
      <w:r>
        <w:rPr>
          <w:color w:val="000000"/>
          <w:sz w:val="24"/>
        </w:rPr>
        <w:t>类基金份额分别计算基金份额净值，计算公式为计算日各类别基金资产净值除以计算日发售在外的该类别基金份额总数。</w:t>
      </w:r>
      <w:r>
        <w:rPr>
          <w:color w:val="000000"/>
          <w:sz w:val="24"/>
        </w:rPr>
        <w:t xml:space="preserve"> </w:t>
      </w:r>
    </w:p>
    <w:p w:rsidR="00C86DFB" w:rsidRDefault="00823000">
      <w:pPr>
        <w:spacing w:line="360" w:lineRule="auto"/>
        <w:ind w:firstLineChars="200" w:firstLine="480"/>
        <w:rPr>
          <w:color w:val="000000"/>
          <w:sz w:val="24"/>
        </w:rPr>
      </w:pPr>
      <w:r>
        <w:rPr>
          <w:color w:val="000000"/>
          <w:sz w:val="24"/>
        </w:rPr>
        <w:t>根据《中华人民共和国证券投资基金法》和《国投瑞银和盛丰利债券型证券投资基金基金合同》的有关规定，本基金的投资范围是具有良好流动性的金融工具，包括国内依法发行上市的债券</w:t>
      </w:r>
      <w:r>
        <w:rPr>
          <w:color w:val="000000"/>
          <w:sz w:val="24"/>
        </w:rPr>
        <w:t>(</w:t>
      </w:r>
      <w:r>
        <w:rPr>
          <w:color w:val="000000"/>
          <w:sz w:val="24"/>
        </w:rPr>
        <w:t>包括国债、央行票据、金融债、企业债、公司债、地方政府债、可转债</w:t>
      </w:r>
      <w:r>
        <w:rPr>
          <w:color w:val="000000"/>
          <w:sz w:val="24"/>
        </w:rPr>
        <w:t>(</w:t>
      </w:r>
      <w:proofErr w:type="gramStart"/>
      <w:r>
        <w:rPr>
          <w:color w:val="000000"/>
          <w:sz w:val="24"/>
        </w:rPr>
        <w:t>含可分离</w:t>
      </w:r>
      <w:proofErr w:type="gramEnd"/>
      <w:r>
        <w:rPr>
          <w:color w:val="000000"/>
          <w:sz w:val="24"/>
        </w:rPr>
        <w:t>交易可转债</w:t>
      </w:r>
      <w:r>
        <w:rPr>
          <w:color w:val="000000"/>
          <w:sz w:val="24"/>
        </w:rPr>
        <w:t>)</w:t>
      </w:r>
      <w:r>
        <w:rPr>
          <w:color w:val="000000"/>
          <w:sz w:val="24"/>
        </w:rPr>
        <w:t>、可交换债券、次级债、短期融资</w:t>
      </w:r>
      <w:proofErr w:type="gramStart"/>
      <w:r>
        <w:rPr>
          <w:color w:val="000000"/>
          <w:sz w:val="24"/>
        </w:rPr>
        <w:t>券</w:t>
      </w:r>
      <w:proofErr w:type="gramEnd"/>
      <w:r>
        <w:rPr>
          <w:color w:val="000000"/>
          <w:sz w:val="24"/>
        </w:rPr>
        <w:t>、超短期融资</w:t>
      </w:r>
      <w:proofErr w:type="gramStart"/>
      <w:r>
        <w:rPr>
          <w:color w:val="000000"/>
          <w:sz w:val="24"/>
        </w:rPr>
        <w:t>券</w:t>
      </w:r>
      <w:proofErr w:type="gramEnd"/>
      <w:r>
        <w:rPr>
          <w:color w:val="000000"/>
          <w:sz w:val="24"/>
        </w:rPr>
        <w:t>、中期票据、中小企业私募债券等</w:t>
      </w:r>
      <w:r>
        <w:rPr>
          <w:color w:val="000000"/>
          <w:sz w:val="24"/>
        </w:rPr>
        <w:t>)</w:t>
      </w:r>
      <w:r>
        <w:rPr>
          <w:color w:val="000000"/>
          <w:sz w:val="24"/>
        </w:rPr>
        <w:t>、股票</w:t>
      </w:r>
      <w:r>
        <w:rPr>
          <w:color w:val="000000"/>
          <w:sz w:val="24"/>
        </w:rPr>
        <w:t>(</w:t>
      </w:r>
      <w:r>
        <w:rPr>
          <w:color w:val="000000"/>
          <w:sz w:val="24"/>
        </w:rPr>
        <w:t>包括主板、中小板、创业板及其他经中国证监会核准发行上市的股票</w:t>
      </w:r>
      <w:r>
        <w:rPr>
          <w:color w:val="000000"/>
          <w:sz w:val="24"/>
        </w:rPr>
        <w:t>)</w:t>
      </w:r>
      <w:r>
        <w:rPr>
          <w:color w:val="000000"/>
          <w:sz w:val="24"/>
        </w:rPr>
        <w:t>、资产支持证券、债券回购、银行存款、同业存单、货币市场工具、权证以及法律法规或中国证监会允许基金投资的其他金融工具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。本基金投资于债券资产的比例不低于基金资产的</w:t>
      </w:r>
      <w:r>
        <w:rPr>
          <w:color w:val="000000"/>
          <w:sz w:val="24"/>
        </w:rPr>
        <w:t xml:space="preserve"> 80%</w:t>
      </w:r>
      <w:r>
        <w:rPr>
          <w:color w:val="000000"/>
          <w:sz w:val="24"/>
        </w:rPr>
        <w:t>，本基金投资于股票资产的比例不超过基金资产的</w:t>
      </w:r>
      <w:r>
        <w:rPr>
          <w:color w:val="000000"/>
          <w:sz w:val="24"/>
        </w:rPr>
        <w:t xml:space="preserve"> 20%</w:t>
      </w:r>
      <w:r>
        <w:rPr>
          <w:color w:val="000000"/>
          <w:sz w:val="24"/>
        </w:rPr>
        <w:t>。本基金持有现金或者到期日在一年以内的政府债券不低于基金资产净值的</w:t>
      </w:r>
      <w:r>
        <w:rPr>
          <w:color w:val="000000"/>
          <w:sz w:val="24"/>
        </w:rPr>
        <w:t xml:space="preserve"> 5%</w:t>
      </w:r>
      <w:r>
        <w:rPr>
          <w:color w:val="000000"/>
          <w:sz w:val="24"/>
        </w:rPr>
        <w:t>，其中，上述现金不包括结算备付金、存出保证金、应收申购款等。本基金的业绩比较基准为：中</w:t>
      </w:r>
      <w:proofErr w:type="gramStart"/>
      <w:r>
        <w:rPr>
          <w:color w:val="000000"/>
          <w:sz w:val="24"/>
        </w:rPr>
        <w:t>债综合</w:t>
      </w:r>
      <w:proofErr w:type="gramEnd"/>
      <w:r>
        <w:rPr>
          <w:color w:val="000000"/>
          <w:sz w:val="24"/>
        </w:rPr>
        <w:t>指数收益率</w:t>
      </w:r>
      <w:r>
        <w:rPr>
          <w:color w:val="000000"/>
          <w:sz w:val="24"/>
        </w:rPr>
        <w:t>×90%+</w:t>
      </w:r>
      <w:r>
        <w:rPr>
          <w:color w:val="000000"/>
          <w:sz w:val="24"/>
        </w:rPr>
        <w:t>沪深</w:t>
      </w:r>
      <w:r>
        <w:rPr>
          <w:color w:val="000000"/>
          <w:sz w:val="24"/>
        </w:rPr>
        <w:t>300</w:t>
      </w:r>
      <w:r>
        <w:rPr>
          <w:color w:val="000000"/>
          <w:sz w:val="24"/>
        </w:rPr>
        <w:t>指数收益率</w:t>
      </w:r>
      <w:r>
        <w:rPr>
          <w:color w:val="000000"/>
          <w:sz w:val="24"/>
        </w:rPr>
        <w:t>×10%</w:t>
      </w:r>
      <w:r>
        <w:rPr>
          <w:color w:val="000000"/>
          <w:sz w:val="24"/>
        </w:rPr>
        <w:t>。</w:t>
      </w:r>
    </w:p>
    <w:p w:rsidR="00227FEA" w:rsidRPr="007A33CA" w:rsidRDefault="00227FEA" w:rsidP="007A33CA">
      <w:pPr>
        <w:spacing w:line="360" w:lineRule="auto"/>
        <w:ind w:firstLineChars="200" w:firstLine="480"/>
        <w:rPr>
          <w:color w:val="000000"/>
          <w:sz w:val="24"/>
        </w:rPr>
      </w:pPr>
      <w:r w:rsidRPr="007A33CA">
        <w:rPr>
          <w:color w:val="000000"/>
          <w:sz w:val="24"/>
        </w:rPr>
        <w:t>本财务报表由本基金的基金管理人国</w:t>
      </w:r>
      <w:proofErr w:type="gramStart"/>
      <w:r w:rsidRPr="007A33CA">
        <w:rPr>
          <w:color w:val="000000"/>
          <w:sz w:val="24"/>
        </w:rPr>
        <w:t>投瑞银基金</w:t>
      </w:r>
      <w:proofErr w:type="gramEnd"/>
      <w:r w:rsidRPr="007A33CA">
        <w:rPr>
          <w:color w:val="000000"/>
          <w:sz w:val="24"/>
        </w:rPr>
        <w:t>管理有限公司于</w:t>
      </w:r>
      <w:r w:rsidRPr="007A33CA">
        <w:rPr>
          <w:color w:val="000000"/>
          <w:sz w:val="24"/>
        </w:rPr>
        <w:t>2019</w:t>
      </w:r>
      <w:r w:rsidRPr="007A33CA">
        <w:rPr>
          <w:color w:val="000000"/>
          <w:sz w:val="24"/>
        </w:rPr>
        <w:t>年</w:t>
      </w:r>
      <w:r w:rsidRPr="007A33CA">
        <w:rPr>
          <w:color w:val="000000"/>
          <w:sz w:val="24"/>
        </w:rPr>
        <w:t>3</w:t>
      </w:r>
      <w:r w:rsidRPr="007A33CA">
        <w:rPr>
          <w:color w:val="000000"/>
          <w:sz w:val="24"/>
        </w:rPr>
        <w:t>月</w:t>
      </w:r>
      <w:r w:rsidRPr="007A33CA">
        <w:rPr>
          <w:color w:val="000000"/>
          <w:sz w:val="24"/>
        </w:rPr>
        <w:t>28</w:t>
      </w:r>
      <w:r w:rsidRPr="007A33CA">
        <w:rPr>
          <w:color w:val="000000"/>
          <w:sz w:val="24"/>
        </w:rPr>
        <w:t>日批准报出。</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7.1.4.2 </w:t>
      </w:r>
      <w:r w:rsidRPr="007A33CA">
        <w:rPr>
          <w:b/>
          <w:color w:val="000000"/>
          <w:kern w:val="0"/>
          <w:sz w:val="24"/>
        </w:rPr>
        <w:t>会计报表的编制基础</w:t>
      </w:r>
    </w:p>
    <w:p w:rsidR="00C86DFB" w:rsidRDefault="00823000">
      <w:pPr>
        <w:spacing w:line="360"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w:t>
      </w:r>
      <w:r>
        <w:rPr>
          <w:color w:val="000000"/>
          <w:sz w:val="24"/>
        </w:rPr>
        <w:lastRenderedPageBreak/>
        <w:t>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颁布的《证券投资基金会计核算业务指引》、《国投瑞银和盛丰利债券型证券投资基金基金合同》和在财务报表附注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227FEA" w:rsidRPr="007A33CA" w:rsidRDefault="00227FEA" w:rsidP="007A33CA">
      <w:pPr>
        <w:spacing w:line="360" w:lineRule="auto"/>
        <w:ind w:firstLineChars="200" w:firstLine="480"/>
        <w:rPr>
          <w:color w:val="000000"/>
          <w:sz w:val="24"/>
        </w:rPr>
      </w:pPr>
      <w:r w:rsidRPr="007A33CA">
        <w:rPr>
          <w:color w:val="000000"/>
          <w:sz w:val="24"/>
        </w:rPr>
        <w:t>根据《国投瑞银和盛丰利债券型证券投资基金基金合同》，本基金于</w:t>
      </w:r>
      <w:r w:rsidRPr="007A33CA">
        <w:rPr>
          <w:color w:val="000000"/>
          <w:sz w:val="24"/>
        </w:rPr>
        <w:t>2019</w:t>
      </w:r>
      <w:r w:rsidRPr="007A33CA">
        <w:rPr>
          <w:color w:val="000000"/>
          <w:sz w:val="24"/>
        </w:rPr>
        <w:t>年</w:t>
      </w:r>
      <w:r w:rsidRPr="007A33CA">
        <w:rPr>
          <w:color w:val="000000"/>
          <w:sz w:val="24"/>
        </w:rPr>
        <w:t>3</w:t>
      </w:r>
      <w:r w:rsidRPr="007A33CA">
        <w:rPr>
          <w:color w:val="000000"/>
          <w:sz w:val="24"/>
        </w:rPr>
        <w:t>月</w:t>
      </w:r>
      <w:r w:rsidRPr="007A33CA">
        <w:rPr>
          <w:color w:val="000000"/>
          <w:sz w:val="24"/>
        </w:rPr>
        <w:t>16</w:t>
      </w:r>
      <w:r w:rsidRPr="007A33CA">
        <w:rPr>
          <w:color w:val="000000"/>
          <w:sz w:val="24"/>
        </w:rPr>
        <w:t>日进入财产清算期，详情参见附注</w:t>
      </w:r>
      <w:r w:rsidRPr="007A33CA">
        <w:rPr>
          <w:color w:val="000000"/>
          <w:sz w:val="24"/>
        </w:rPr>
        <w:t>7.4.8.2</w:t>
      </w:r>
      <w:r w:rsidRPr="007A33CA">
        <w:rPr>
          <w:color w:val="000000"/>
          <w:sz w:val="24"/>
        </w:rPr>
        <w:t>资产负债表日后事项，因此本基金财务报表以清算基础编制。于</w:t>
      </w:r>
      <w:r w:rsidRPr="007A33CA">
        <w:rPr>
          <w:color w:val="000000"/>
          <w:sz w:val="24"/>
        </w:rPr>
        <w:t>2019</w:t>
      </w:r>
      <w:r w:rsidRPr="007A33CA">
        <w:rPr>
          <w:color w:val="000000"/>
          <w:sz w:val="24"/>
        </w:rPr>
        <w:t>年</w:t>
      </w:r>
      <w:r w:rsidRPr="007A33CA">
        <w:rPr>
          <w:color w:val="000000"/>
          <w:sz w:val="24"/>
        </w:rPr>
        <w:t>3</w:t>
      </w:r>
      <w:r w:rsidRPr="007A33CA">
        <w:rPr>
          <w:color w:val="000000"/>
          <w:sz w:val="24"/>
        </w:rPr>
        <w:t>月</w:t>
      </w:r>
      <w:r w:rsidRPr="007A33CA">
        <w:rPr>
          <w:color w:val="000000"/>
          <w:sz w:val="24"/>
        </w:rPr>
        <w:t>15</w:t>
      </w:r>
      <w:r w:rsidRPr="007A33CA">
        <w:rPr>
          <w:color w:val="000000"/>
          <w:sz w:val="24"/>
        </w:rPr>
        <w:t>日，所有资产以可收回金额和账面价值孰低计量，负债以预计需要清偿的金额计量。</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7.1.4.3 </w:t>
      </w:r>
      <w:r w:rsidRPr="007A33CA">
        <w:rPr>
          <w:b/>
          <w:bCs/>
          <w:color w:val="000000"/>
          <w:kern w:val="0"/>
          <w:sz w:val="24"/>
        </w:rPr>
        <w:t>遵循企业会计准则及其他有关规定的声明</w:t>
      </w:r>
    </w:p>
    <w:p w:rsidR="00227FEA" w:rsidRPr="007A33CA" w:rsidRDefault="00227FEA" w:rsidP="007A33CA">
      <w:pPr>
        <w:spacing w:line="360" w:lineRule="auto"/>
        <w:ind w:firstLineChars="200" w:firstLine="480"/>
        <w:rPr>
          <w:color w:val="000000"/>
          <w:sz w:val="24"/>
        </w:rPr>
      </w:pPr>
      <w:r w:rsidRPr="007A33CA">
        <w:rPr>
          <w:color w:val="000000"/>
          <w:sz w:val="24"/>
        </w:rPr>
        <w:t>本基金</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w:t>
      </w:r>
      <w:r w:rsidRPr="007A33CA">
        <w:rPr>
          <w:color w:val="000000"/>
          <w:sz w:val="24"/>
        </w:rPr>
        <w:t>(</w:t>
      </w:r>
      <w:r w:rsidRPr="007A33CA">
        <w:rPr>
          <w:color w:val="000000"/>
          <w:sz w:val="24"/>
        </w:rPr>
        <w:t>基金合同生效日</w:t>
      </w:r>
      <w:r w:rsidRPr="007A33CA">
        <w:rPr>
          <w:color w:val="000000"/>
          <w:sz w:val="24"/>
        </w:rPr>
        <w:t>)</w:t>
      </w:r>
      <w:r w:rsidRPr="007A33CA">
        <w:rPr>
          <w:color w:val="000000"/>
          <w:sz w:val="24"/>
        </w:rPr>
        <w:t>至</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roofErr w:type="gramStart"/>
      <w:r w:rsidRPr="007A33CA">
        <w:rPr>
          <w:color w:val="000000"/>
          <w:sz w:val="24"/>
        </w:rPr>
        <w:t>止</w:t>
      </w:r>
      <w:proofErr w:type="gramEnd"/>
      <w:r w:rsidRPr="007A33CA">
        <w:rPr>
          <w:color w:val="000000"/>
          <w:sz w:val="24"/>
        </w:rPr>
        <w:t>期间的财务报表符合企业会计准则的要求，真实、完整地反映了本基金</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日的财务状况以及</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w:t>
      </w:r>
      <w:r w:rsidRPr="007A33CA">
        <w:rPr>
          <w:color w:val="000000"/>
          <w:sz w:val="24"/>
        </w:rPr>
        <w:t>(</w:t>
      </w:r>
      <w:r w:rsidRPr="007A33CA">
        <w:rPr>
          <w:color w:val="000000"/>
          <w:sz w:val="24"/>
        </w:rPr>
        <w:t>基金合同生效日</w:t>
      </w:r>
      <w:r w:rsidRPr="007A33CA">
        <w:rPr>
          <w:color w:val="000000"/>
          <w:sz w:val="24"/>
        </w:rPr>
        <w:t>)</w:t>
      </w:r>
      <w:r w:rsidRPr="007A33CA">
        <w:rPr>
          <w:color w:val="000000"/>
          <w:sz w:val="24"/>
        </w:rPr>
        <w:t>至</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roofErr w:type="gramStart"/>
      <w:r w:rsidRPr="007A33CA">
        <w:rPr>
          <w:color w:val="000000"/>
          <w:sz w:val="24"/>
        </w:rPr>
        <w:t>止</w:t>
      </w:r>
      <w:proofErr w:type="gramEnd"/>
      <w:r w:rsidRPr="007A33CA">
        <w:rPr>
          <w:color w:val="000000"/>
          <w:sz w:val="24"/>
        </w:rPr>
        <w:t>期间的经营成果和基金净值变动情况等有关信息。</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 </w:t>
      </w:r>
      <w:r w:rsidRPr="007A33CA">
        <w:rPr>
          <w:b/>
          <w:bCs/>
          <w:color w:val="000000"/>
          <w:kern w:val="0"/>
          <w:sz w:val="24"/>
        </w:rPr>
        <w:t>重要会计政策和会计估计</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7.1.4.4.1</w:t>
      </w:r>
      <w:r w:rsidRPr="007A33CA">
        <w:rPr>
          <w:b/>
          <w:bCs/>
          <w:color w:val="000000"/>
          <w:kern w:val="0"/>
          <w:sz w:val="24"/>
        </w:rPr>
        <w:t>会计年度</w:t>
      </w:r>
    </w:p>
    <w:p w:rsidR="00227FEA" w:rsidRPr="007A33CA" w:rsidRDefault="00227FEA" w:rsidP="007A33CA">
      <w:pPr>
        <w:spacing w:line="360" w:lineRule="auto"/>
        <w:ind w:firstLineChars="200" w:firstLine="480"/>
        <w:rPr>
          <w:color w:val="000000"/>
          <w:sz w:val="24"/>
        </w:rPr>
      </w:pPr>
      <w:r w:rsidRPr="007A33CA">
        <w:rPr>
          <w:color w:val="000000"/>
          <w:sz w:val="24"/>
        </w:rPr>
        <w:t>本基金会计年度为公历</w:t>
      </w:r>
      <w:r w:rsidRPr="007A33CA">
        <w:rPr>
          <w:color w:val="000000"/>
          <w:sz w:val="24"/>
        </w:rPr>
        <w:t>1</w:t>
      </w:r>
      <w:r w:rsidRPr="007A33CA">
        <w:rPr>
          <w:color w:val="000000"/>
          <w:sz w:val="24"/>
        </w:rPr>
        <w:t>月</w:t>
      </w:r>
      <w:r w:rsidRPr="007A33CA">
        <w:rPr>
          <w:color w:val="000000"/>
          <w:sz w:val="24"/>
        </w:rPr>
        <w:t>1</w:t>
      </w:r>
      <w:r w:rsidRPr="007A33CA">
        <w:rPr>
          <w:color w:val="000000"/>
          <w:sz w:val="24"/>
        </w:rPr>
        <w:t>日起至</w:t>
      </w:r>
      <w:r w:rsidRPr="007A33CA">
        <w:rPr>
          <w:color w:val="000000"/>
          <w:sz w:val="24"/>
        </w:rPr>
        <w:t>12</w:t>
      </w:r>
      <w:r w:rsidRPr="007A33CA">
        <w:rPr>
          <w:color w:val="000000"/>
          <w:sz w:val="24"/>
        </w:rPr>
        <w:t>月</w:t>
      </w:r>
      <w:r w:rsidRPr="007A33CA">
        <w:rPr>
          <w:color w:val="000000"/>
          <w:sz w:val="24"/>
        </w:rPr>
        <w:t>31</w:t>
      </w:r>
      <w:r w:rsidRPr="007A33CA">
        <w:rPr>
          <w:color w:val="000000"/>
          <w:sz w:val="24"/>
        </w:rPr>
        <w:t>日止。本期财务报表的实际编制期间为</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w:t>
      </w:r>
      <w:r w:rsidRPr="007A33CA">
        <w:rPr>
          <w:color w:val="000000"/>
          <w:sz w:val="24"/>
        </w:rPr>
        <w:t>(</w:t>
      </w:r>
      <w:r w:rsidRPr="007A33CA">
        <w:rPr>
          <w:color w:val="000000"/>
          <w:sz w:val="24"/>
        </w:rPr>
        <w:t>基金合同生效日</w:t>
      </w:r>
      <w:r w:rsidRPr="007A33CA">
        <w:rPr>
          <w:color w:val="000000"/>
          <w:sz w:val="24"/>
        </w:rPr>
        <w:t>)</w:t>
      </w:r>
      <w:r w:rsidRPr="007A33CA">
        <w:rPr>
          <w:color w:val="000000"/>
          <w:sz w:val="24"/>
        </w:rPr>
        <w:t>至</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7.1.4.4.2 </w:t>
      </w:r>
      <w:r w:rsidRPr="007A33CA">
        <w:rPr>
          <w:b/>
          <w:bCs/>
          <w:color w:val="000000"/>
          <w:kern w:val="0"/>
          <w:sz w:val="24"/>
        </w:rPr>
        <w:t>记账本位币</w:t>
      </w:r>
    </w:p>
    <w:p w:rsidR="00227FEA" w:rsidRPr="007A33CA" w:rsidRDefault="00227FEA" w:rsidP="007A33CA">
      <w:pPr>
        <w:spacing w:line="360" w:lineRule="auto"/>
        <w:ind w:firstLineChars="200" w:firstLine="480"/>
        <w:rPr>
          <w:color w:val="000000"/>
          <w:sz w:val="24"/>
        </w:rPr>
      </w:pPr>
      <w:r w:rsidRPr="007A33CA">
        <w:rPr>
          <w:color w:val="000000"/>
          <w:sz w:val="24"/>
        </w:rPr>
        <w:t>本基金的记账本位币为人民币。</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7.1.4.4.3 </w:t>
      </w:r>
      <w:r w:rsidRPr="007A33CA">
        <w:rPr>
          <w:b/>
          <w:bCs/>
          <w:color w:val="000000"/>
          <w:kern w:val="0"/>
          <w:sz w:val="24"/>
        </w:rPr>
        <w:t>金融资产和金融负债的分类</w:t>
      </w:r>
    </w:p>
    <w:p w:rsidR="00C86DFB" w:rsidRDefault="00823000">
      <w:pPr>
        <w:spacing w:line="360" w:lineRule="auto"/>
        <w:ind w:firstLineChars="200" w:firstLine="480"/>
        <w:rPr>
          <w:color w:val="000000"/>
          <w:sz w:val="24"/>
        </w:rPr>
      </w:pPr>
      <w:r>
        <w:rPr>
          <w:color w:val="000000"/>
          <w:sz w:val="24"/>
        </w:rPr>
        <w:t>(1)</w:t>
      </w:r>
      <w:r>
        <w:rPr>
          <w:color w:val="000000"/>
          <w:sz w:val="24"/>
        </w:rPr>
        <w:t>金融资产的分类</w:t>
      </w:r>
    </w:p>
    <w:p w:rsidR="00C86DFB" w:rsidRDefault="00823000">
      <w:pPr>
        <w:spacing w:line="360"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C86DFB" w:rsidRDefault="00823000">
      <w:pPr>
        <w:spacing w:line="360" w:lineRule="auto"/>
        <w:ind w:firstLineChars="200" w:firstLine="480"/>
        <w:rPr>
          <w:color w:val="000000"/>
          <w:sz w:val="24"/>
        </w:rPr>
      </w:pPr>
      <w:r>
        <w:rPr>
          <w:color w:val="000000"/>
          <w:sz w:val="24"/>
        </w:rPr>
        <w:t>本基金目前以交易目的持有的股票投资和债券投资分类为以公允价值计量且其变动计入当期损益的金融资产。以公允价值计量且其变动计入当期损益的金融资产在资产负债表中以交易性金融资产列示。</w:t>
      </w:r>
    </w:p>
    <w:p w:rsidR="00C86DFB" w:rsidRDefault="00823000">
      <w:pPr>
        <w:spacing w:line="360" w:lineRule="auto"/>
        <w:ind w:firstLineChars="200" w:firstLine="480"/>
        <w:rPr>
          <w:color w:val="000000"/>
          <w:sz w:val="24"/>
        </w:rPr>
      </w:pPr>
      <w:r>
        <w:rPr>
          <w:color w:val="000000"/>
          <w:sz w:val="24"/>
        </w:rPr>
        <w:lastRenderedPageBreak/>
        <w:t>本基金持有的其他金融资产分类为应收款项，包括银行存款、买入返售金融资产和其他各类应收款项等。应收款项是指在活跃市场中没有报价、回收金额固定或可确定的非衍生金融资产。</w:t>
      </w:r>
    </w:p>
    <w:p w:rsidR="00C86DFB" w:rsidRDefault="00823000">
      <w:pPr>
        <w:spacing w:line="360" w:lineRule="auto"/>
        <w:ind w:firstLineChars="200" w:firstLine="480"/>
        <w:rPr>
          <w:color w:val="000000"/>
          <w:sz w:val="24"/>
        </w:rPr>
      </w:pPr>
      <w:r>
        <w:rPr>
          <w:color w:val="000000"/>
          <w:sz w:val="24"/>
        </w:rPr>
        <w:t>(2)</w:t>
      </w:r>
      <w:r>
        <w:rPr>
          <w:color w:val="000000"/>
          <w:sz w:val="24"/>
        </w:rPr>
        <w:t>金融负债的分类</w:t>
      </w:r>
    </w:p>
    <w:p w:rsidR="00227FEA" w:rsidRPr="007A33CA" w:rsidRDefault="00227FEA" w:rsidP="007A33CA">
      <w:pPr>
        <w:spacing w:line="360" w:lineRule="auto"/>
        <w:ind w:firstLineChars="200" w:firstLine="480"/>
        <w:rPr>
          <w:color w:val="000000"/>
          <w:sz w:val="24"/>
        </w:rPr>
      </w:pPr>
      <w:r w:rsidRPr="007A33CA">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7.1.4.4.4 </w:t>
      </w:r>
      <w:r w:rsidRPr="007A33CA">
        <w:rPr>
          <w:b/>
          <w:bCs/>
          <w:color w:val="000000"/>
          <w:kern w:val="0"/>
          <w:sz w:val="24"/>
        </w:rPr>
        <w:t>金融资产和金融负债的初始确认、后续计量和终止确认</w:t>
      </w:r>
    </w:p>
    <w:p w:rsidR="00C86DFB" w:rsidRDefault="00823000">
      <w:pPr>
        <w:spacing w:line="360"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起息日或上次除息日至购买日止的利息，单独确认为应收项目。应收款项和其他金融负债的相关交易费用计入初始确认金额。</w:t>
      </w:r>
    </w:p>
    <w:p w:rsidR="00C86DFB" w:rsidRDefault="00823000">
      <w:pPr>
        <w:spacing w:line="360" w:lineRule="auto"/>
        <w:ind w:firstLineChars="200" w:firstLine="480"/>
        <w:rPr>
          <w:color w:val="000000"/>
          <w:sz w:val="24"/>
        </w:rPr>
      </w:pPr>
      <w:r>
        <w:rPr>
          <w:color w:val="000000"/>
          <w:sz w:val="24"/>
        </w:rPr>
        <w:t>于本报告期内，对于以公允价值计量且其变动计入当期损益的金融资产，按照公允价值进行后续计量；对于应收款项和其他金融负债采用实际利率法，以摊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进行后续计量。于本报告期末，各项金融资产以可回收金额和账面价值孰低计量。</w:t>
      </w:r>
    </w:p>
    <w:p w:rsidR="00C86DFB" w:rsidRDefault="00823000">
      <w:pPr>
        <w:spacing w:line="360"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C86DFB" w:rsidRDefault="00823000">
      <w:pPr>
        <w:spacing w:line="360" w:lineRule="auto"/>
        <w:ind w:firstLineChars="200" w:firstLine="480"/>
        <w:rPr>
          <w:color w:val="000000"/>
          <w:sz w:val="24"/>
        </w:rPr>
      </w:pPr>
      <w:r>
        <w:rPr>
          <w:color w:val="000000"/>
          <w:sz w:val="24"/>
        </w:rPr>
        <w:t>金融资产终止确认时，其账面价值与收到的对价的差额，计入当期损益。</w:t>
      </w:r>
    </w:p>
    <w:p w:rsidR="00227FEA" w:rsidRPr="007A33CA" w:rsidRDefault="00227FEA" w:rsidP="007A33CA">
      <w:pPr>
        <w:spacing w:line="360" w:lineRule="auto"/>
        <w:ind w:firstLineChars="200" w:firstLine="480"/>
        <w:rPr>
          <w:color w:val="000000"/>
          <w:sz w:val="24"/>
        </w:rPr>
      </w:pPr>
      <w:r w:rsidRPr="007A33CA">
        <w:rPr>
          <w:color w:val="000000"/>
          <w:sz w:val="24"/>
        </w:rPr>
        <w:t>当金融负债的现时义务全部或部分已经解除时，终止确认该金融负债或义务已解除的部分。终止确认部分的账面价值与支付的对价之间的差额，计入当期损益。</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7.1.4.4.5 </w:t>
      </w:r>
      <w:r w:rsidRPr="007A33CA">
        <w:rPr>
          <w:b/>
          <w:bCs/>
          <w:color w:val="000000"/>
          <w:kern w:val="0"/>
          <w:sz w:val="24"/>
        </w:rPr>
        <w:t>金融资产和金融负债的估值原则</w:t>
      </w:r>
    </w:p>
    <w:p w:rsidR="00C86DFB" w:rsidRDefault="00823000">
      <w:pPr>
        <w:spacing w:line="360" w:lineRule="auto"/>
        <w:ind w:firstLineChars="200" w:firstLine="480"/>
        <w:rPr>
          <w:color w:val="000000"/>
          <w:sz w:val="24"/>
        </w:rPr>
      </w:pPr>
      <w:r>
        <w:rPr>
          <w:color w:val="000000"/>
          <w:sz w:val="24"/>
        </w:rPr>
        <w:t>本基金持有的股票投资和债券投资按如下原则确定公允价值并进行估值：</w:t>
      </w:r>
    </w:p>
    <w:p w:rsidR="00C86DFB" w:rsidRDefault="00823000">
      <w:pPr>
        <w:spacing w:line="360"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w:t>
      </w:r>
      <w:proofErr w:type="gramStart"/>
      <w:r>
        <w:rPr>
          <w:color w:val="000000"/>
          <w:sz w:val="24"/>
        </w:rPr>
        <w:t>的</w:t>
      </w:r>
      <w:proofErr w:type="gramEnd"/>
      <w:r>
        <w:rPr>
          <w:color w:val="000000"/>
          <w:sz w:val="24"/>
        </w:rPr>
        <w:t>重大事件的，按最近交易日的市场交易价格确定公允价值。有充足证据表明估值日或最近交易日的市场交易价格不能真实反映公允价值的，应对市场交易价格进行调整，确定公允价值。与上述投资品种相同，但</w:t>
      </w:r>
      <w:r>
        <w:rPr>
          <w:color w:val="000000"/>
          <w:sz w:val="24"/>
        </w:rPr>
        <w:lastRenderedPageBreak/>
        <w:t>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C86DFB" w:rsidRDefault="00823000">
      <w:pPr>
        <w:spacing w:line="360"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227FEA" w:rsidRPr="007A33CA" w:rsidRDefault="00227FEA" w:rsidP="007A33CA">
      <w:pPr>
        <w:spacing w:line="360" w:lineRule="auto"/>
        <w:ind w:firstLineChars="200" w:firstLine="480"/>
        <w:rPr>
          <w:color w:val="000000"/>
          <w:sz w:val="24"/>
        </w:rPr>
      </w:pPr>
      <w:r w:rsidRPr="007A33CA">
        <w:rPr>
          <w:color w:val="000000"/>
          <w:sz w:val="24"/>
        </w:rPr>
        <w:t xml:space="preserve">(3) </w:t>
      </w:r>
      <w:r w:rsidRPr="007A33CA">
        <w:rPr>
          <w:color w:val="000000"/>
          <w:sz w:val="24"/>
        </w:rPr>
        <w:t>如经济环境发生重大变化或证券发行人发生影响金融工具价格的重大事件，应对估值进行调整并确定公允价值。</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7.1.4.4.6 </w:t>
      </w:r>
      <w:r w:rsidRPr="007A33CA">
        <w:rPr>
          <w:b/>
          <w:bCs/>
          <w:color w:val="000000"/>
          <w:kern w:val="0"/>
          <w:sz w:val="24"/>
        </w:rPr>
        <w:t>金融资产和金融负债的</w:t>
      </w:r>
      <w:proofErr w:type="gramStart"/>
      <w:r w:rsidRPr="007A33CA">
        <w:rPr>
          <w:b/>
          <w:bCs/>
          <w:color w:val="000000"/>
          <w:kern w:val="0"/>
          <w:sz w:val="24"/>
        </w:rPr>
        <w:t>抵销</w:t>
      </w:r>
      <w:proofErr w:type="gramEnd"/>
    </w:p>
    <w:p w:rsidR="00227FEA" w:rsidRPr="007A33CA" w:rsidRDefault="00227FEA" w:rsidP="007A33CA">
      <w:pPr>
        <w:spacing w:line="360" w:lineRule="auto"/>
        <w:ind w:firstLineChars="200" w:firstLine="480"/>
        <w:rPr>
          <w:color w:val="000000"/>
          <w:sz w:val="24"/>
        </w:rPr>
      </w:pPr>
      <w:r w:rsidRPr="007A33CA">
        <w:rPr>
          <w:color w:val="000000"/>
          <w:sz w:val="24"/>
        </w:rPr>
        <w:t>本基金持有的资产和承担的负债基本为金融资产和金融负债。当本基金</w:t>
      </w:r>
      <w:r w:rsidRPr="007A33CA">
        <w:rPr>
          <w:color w:val="000000"/>
          <w:sz w:val="24"/>
        </w:rPr>
        <w:t xml:space="preserve">1) </w:t>
      </w:r>
      <w:r w:rsidRPr="007A33CA">
        <w:rPr>
          <w:color w:val="000000"/>
          <w:sz w:val="24"/>
        </w:rPr>
        <w:t>具有</w:t>
      </w:r>
      <w:proofErr w:type="gramStart"/>
      <w:r w:rsidRPr="007A33CA">
        <w:rPr>
          <w:color w:val="000000"/>
          <w:sz w:val="24"/>
        </w:rPr>
        <w:t>抵销</w:t>
      </w:r>
      <w:proofErr w:type="gramEnd"/>
      <w:r w:rsidRPr="007A33CA">
        <w:rPr>
          <w:color w:val="000000"/>
          <w:sz w:val="24"/>
        </w:rPr>
        <w:t>已确认金额的法定权利且该种法定权利现在是可执行的；且</w:t>
      </w:r>
      <w:r w:rsidRPr="007A33CA">
        <w:rPr>
          <w:color w:val="000000"/>
          <w:sz w:val="24"/>
        </w:rPr>
        <w:t xml:space="preserve">2) </w:t>
      </w:r>
      <w:r w:rsidRPr="007A33CA">
        <w:rPr>
          <w:color w:val="000000"/>
          <w:sz w:val="24"/>
        </w:rPr>
        <w:t>交易双方准备按净额结算时，金融资产与金融负债按</w:t>
      </w:r>
      <w:proofErr w:type="gramStart"/>
      <w:r w:rsidRPr="007A33CA">
        <w:rPr>
          <w:color w:val="000000"/>
          <w:sz w:val="24"/>
        </w:rPr>
        <w:t>抵销</w:t>
      </w:r>
      <w:proofErr w:type="gramEnd"/>
      <w:r w:rsidRPr="007A33CA">
        <w:rPr>
          <w:color w:val="000000"/>
          <w:sz w:val="24"/>
        </w:rPr>
        <w:t>后的净额在资产负债表中列示。</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7.1.4.4.7 </w:t>
      </w:r>
      <w:r w:rsidRPr="007A33CA">
        <w:rPr>
          <w:b/>
          <w:bCs/>
          <w:color w:val="000000"/>
          <w:kern w:val="0"/>
          <w:sz w:val="24"/>
        </w:rPr>
        <w:t>实收基金</w:t>
      </w:r>
    </w:p>
    <w:p w:rsidR="00227FEA" w:rsidRPr="007A33CA" w:rsidRDefault="00227FEA" w:rsidP="007A33CA">
      <w:pPr>
        <w:spacing w:line="360" w:lineRule="auto"/>
        <w:ind w:firstLineChars="200" w:firstLine="480"/>
        <w:rPr>
          <w:color w:val="000000"/>
          <w:sz w:val="24"/>
        </w:rPr>
      </w:pPr>
      <w:r w:rsidRPr="007A33CA">
        <w:rPr>
          <w:color w:val="000000"/>
          <w:sz w:val="24"/>
        </w:rPr>
        <w:t>实收基金为对外发行基金份额所募集的总金额在扣除</w:t>
      </w:r>
      <w:proofErr w:type="gramStart"/>
      <w:r w:rsidRPr="007A33CA">
        <w:rPr>
          <w:color w:val="000000"/>
          <w:sz w:val="24"/>
        </w:rPr>
        <w:t>损益平准金</w:t>
      </w:r>
      <w:proofErr w:type="gramEnd"/>
      <w:r w:rsidRPr="007A33CA">
        <w:rPr>
          <w:color w:val="000000"/>
          <w:sz w:val="24"/>
        </w:rPr>
        <w:t>分摊部分后的余额。由于申购和赎回引起的实收基金变动分别于基金申购确认日及基金赎回确认</w:t>
      </w:r>
      <w:proofErr w:type="gramStart"/>
      <w:r w:rsidRPr="007A33CA">
        <w:rPr>
          <w:color w:val="000000"/>
          <w:sz w:val="24"/>
        </w:rPr>
        <w:t>日认列</w:t>
      </w:r>
      <w:proofErr w:type="gramEnd"/>
      <w:r w:rsidRPr="007A33CA">
        <w:rPr>
          <w:color w:val="000000"/>
          <w:sz w:val="24"/>
        </w:rPr>
        <w:t>。</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7.1.4.4.8 </w:t>
      </w:r>
      <w:proofErr w:type="gramStart"/>
      <w:r w:rsidRPr="007A33CA">
        <w:rPr>
          <w:b/>
          <w:bCs/>
          <w:color w:val="000000"/>
          <w:kern w:val="0"/>
          <w:sz w:val="24"/>
        </w:rPr>
        <w:t>损益平</w:t>
      </w:r>
      <w:proofErr w:type="gramEnd"/>
      <w:r w:rsidRPr="007A33CA">
        <w:rPr>
          <w:b/>
          <w:bCs/>
          <w:color w:val="000000"/>
          <w:kern w:val="0"/>
          <w:sz w:val="24"/>
        </w:rPr>
        <w:t>准金</w:t>
      </w:r>
    </w:p>
    <w:p w:rsidR="00227FEA" w:rsidRPr="007A33CA" w:rsidRDefault="00227FEA" w:rsidP="007A33CA">
      <w:pPr>
        <w:spacing w:line="360" w:lineRule="auto"/>
        <w:ind w:firstLineChars="200" w:firstLine="480"/>
        <w:rPr>
          <w:color w:val="000000"/>
          <w:sz w:val="24"/>
        </w:rPr>
      </w:pPr>
      <w:proofErr w:type="gramStart"/>
      <w:r w:rsidRPr="007A33CA">
        <w:rPr>
          <w:color w:val="000000"/>
          <w:sz w:val="24"/>
        </w:rPr>
        <w:t>损益平准金包括</w:t>
      </w:r>
      <w:proofErr w:type="gramEnd"/>
      <w:r w:rsidRPr="007A33CA">
        <w:rPr>
          <w:color w:val="000000"/>
          <w:sz w:val="24"/>
        </w:rPr>
        <w:t>已实现</w:t>
      </w:r>
      <w:proofErr w:type="gramStart"/>
      <w:r w:rsidRPr="007A33CA">
        <w:rPr>
          <w:color w:val="000000"/>
          <w:sz w:val="24"/>
        </w:rPr>
        <w:t>平准金和</w:t>
      </w:r>
      <w:proofErr w:type="gramEnd"/>
      <w:r w:rsidRPr="007A33CA">
        <w:rPr>
          <w:color w:val="000000"/>
          <w:sz w:val="24"/>
        </w:rPr>
        <w:t>未实现平准金。已实现</w:t>
      </w:r>
      <w:proofErr w:type="gramStart"/>
      <w:r w:rsidRPr="007A33CA">
        <w:rPr>
          <w:color w:val="000000"/>
          <w:sz w:val="24"/>
        </w:rPr>
        <w:t>平准金指</w:t>
      </w:r>
      <w:proofErr w:type="gramEnd"/>
      <w:r w:rsidRPr="007A33CA">
        <w:rPr>
          <w:color w:val="000000"/>
          <w:sz w:val="24"/>
        </w:rPr>
        <w:t>在申购或赎回基金份额时，申购或赎回款项中包含的按累计未分配的已实现</w:t>
      </w:r>
      <w:proofErr w:type="gramStart"/>
      <w:r w:rsidRPr="007A33CA">
        <w:rPr>
          <w:color w:val="000000"/>
          <w:sz w:val="24"/>
        </w:rPr>
        <w:t>损益占</w:t>
      </w:r>
      <w:proofErr w:type="gramEnd"/>
      <w:r w:rsidRPr="007A33CA">
        <w:rPr>
          <w:color w:val="000000"/>
          <w:sz w:val="24"/>
        </w:rPr>
        <w:t>基金净值比例计算的金额。未实现</w:t>
      </w:r>
      <w:proofErr w:type="gramStart"/>
      <w:r w:rsidRPr="007A33CA">
        <w:rPr>
          <w:color w:val="000000"/>
          <w:sz w:val="24"/>
        </w:rPr>
        <w:t>平准金指</w:t>
      </w:r>
      <w:proofErr w:type="gramEnd"/>
      <w:r w:rsidRPr="007A33CA">
        <w:rPr>
          <w:color w:val="000000"/>
          <w:sz w:val="24"/>
        </w:rPr>
        <w:t>在申购或赎回基金份额时，申购或赎回款项中包含的按累计未实现</w:t>
      </w:r>
      <w:proofErr w:type="gramStart"/>
      <w:r w:rsidRPr="007A33CA">
        <w:rPr>
          <w:color w:val="000000"/>
          <w:sz w:val="24"/>
        </w:rPr>
        <w:t>损益占</w:t>
      </w:r>
      <w:proofErr w:type="gramEnd"/>
      <w:r w:rsidRPr="007A33CA">
        <w:rPr>
          <w:color w:val="000000"/>
          <w:sz w:val="24"/>
        </w:rPr>
        <w:t>基金净值比例计算的金额。</w:t>
      </w:r>
      <w:proofErr w:type="gramStart"/>
      <w:r w:rsidRPr="007A33CA">
        <w:rPr>
          <w:color w:val="000000"/>
          <w:sz w:val="24"/>
        </w:rPr>
        <w:t>损益平准金</w:t>
      </w:r>
      <w:proofErr w:type="gramEnd"/>
      <w:r w:rsidRPr="007A33CA">
        <w:rPr>
          <w:color w:val="000000"/>
          <w:sz w:val="24"/>
        </w:rPr>
        <w:t>于基金申购确认日或基金赎回确认</w:t>
      </w:r>
      <w:proofErr w:type="gramStart"/>
      <w:r w:rsidRPr="007A33CA">
        <w:rPr>
          <w:color w:val="000000"/>
          <w:sz w:val="24"/>
        </w:rPr>
        <w:t>日认列</w:t>
      </w:r>
      <w:proofErr w:type="gramEnd"/>
      <w:r w:rsidRPr="007A33CA">
        <w:rPr>
          <w:color w:val="000000"/>
          <w:sz w:val="24"/>
        </w:rPr>
        <w:t>，并于期末全额转入未分配利润</w:t>
      </w:r>
      <w:r w:rsidRPr="007A33CA">
        <w:rPr>
          <w:color w:val="000000"/>
          <w:sz w:val="24"/>
        </w:rPr>
        <w:t>/(</w:t>
      </w:r>
      <w:r w:rsidRPr="007A33CA">
        <w:rPr>
          <w:color w:val="000000"/>
          <w:sz w:val="24"/>
        </w:rPr>
        <w:t>累计亏损</w:t>
      </w:r>
      <w:r w:rsidRPr="007A33CA">
        <w:rPr>
          <w:color w:val="000000"/>
          <w:sz w:val="24"/>
        </w:rPr>
        <w:t>)</w:t>
      </w:r>
      <w:r w:rsidRPr="007A33CA">
        <w:rPr>
          <w:color w:val="000000"/>
          <w:sz w:val="24"/>
        </w:rPr>
        <w:t>。</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7.1.4.4.9</w:t>
      </w:r>
      <w:r w:rsidRPr="007A33CA">
        <w:rPr>
          <w:b/>
          <w:bCs/>
          <w:color w:val="000000"/>
          <w:kern w:val="0"/>
          <w:sz w:val="24"/>
        </w:rPr>
        <w:t>收入</w:t>
      </w:r>
      <w:r w:rsidRPr="007A33CA">
        <w:rPr>
          <w:b/>
          <w:bCs/>
          <w:color w:val="000000"/>
          <w:kern w:val="0"/>
          <w:sz w:val="24"/>
        </w:rPr>
        <w:t>/(</w:t>
      </w:r>
      <w:r w:rsidRPr="007A33CA">
        <w:rPr>
          <w:b/>
          <w:bCs/>
          <w:color w:val="000000"/>
          <w:kern w:val="0"/>
          <w:sz w:val="24"/>
        </w:rPr>
        <w:t>损失</w:t>
      </w:r>
      <w:r w:rsidRPr="007A33CA">
        <w:rPr>
          <w:b/>
          <w:bCs/>
          <w:color w:val="000000"/>
          <w:kern w:val="0"/>
          <w:sz w:val="24"/>
        </w:rPr>
        <w:t>)</w:t>
      </w:r>
      <w:r w:rsidRPr="007A33CA">
        <w:rPr>
          <w:b/>
          <w:bCs/>
          <w:color w:val="000000"/>
          <w:kern w:val="0"/>
          <w:sz w:val="24"/>
        </w:rPr>
        <w:t>的确认和计量</w:t>
      </w:r>
    </w:p>
    <w:p w:rsidR="00C86DFB" w:rsidRDefault="00823000">
      <w:pPr>
        <w:spacing w:line="360"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w:t>
      </w:r>
    </w:p>
    <w:p w:rsidR="00C86DFB" w:rsidRDefault="00823000">
      <w:pPr>
        <w:spacing w:line="360" w:lineRule="auto"/>
        <w:ind w:firstLineChars="200" w:firstLine="480"/>
        <w:rPr>
          <w:color w:val="000000"/>
          <w:sz w:val="24"/>
        </w:rPr>
      </w:pPr>
      <w:r>
        <w:rPr>
          <w:color w:val="000000"/>
          <w:sz w:val="24"/>
        </w:rPr>
        <w:t>以公允价值计量且其变动计入当期损益的金融资产在持有期间的公允价值变动确</w:t>
      </w:r>
      <w:r>
        <w:rPr>
          <w:color w:val="000000"/>
          <w:sz w:val="24"/>
        </w:rPr>
        <w:lastRenderedPageBreak/>
        <w:t>认为公允价值变动损益；于处置时，其处置价格与初始确认金额之间的差额确认为投资收益，其中包括从公允价值变动损益结转的公允价值累计变动额。</w:t>
      </w:r>
    </w:p>
    <w:p w:rsidR="00227FEA" w:rsidRPr="007A33CA" w:rsidRDefault="00227FEA" w:rsidP="007A33CA">
      <w:pPr>
        <w:spacing w:line="360" w:lineRule="auto"/>
        <w:ind w:firstLineChars="200" w:firstLine="480"/>
        <w:rPr>
          <w:color w:val="000000"/>
          <w:sz w:val="24"/>
        </w:rPr>
      </w:pPr>
      <w:r w:rsidRPr="007A33CA">
        <w:rPr>
          <w:color w:val="000000"/>
          <w:sz w:val="24"/>
        </w:rPr>
        <w:t>应收款项在持有期间确认的利息收入按实际利率法计算，实际利率法与直线法差异较小的则按直线法计算。</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7.1.4.4.10 </w:t>
      </w:r>
      <w:r w:rsidRPr="007A33CA">
        <w:rPr>
          <w:b/>
          <w:bCs/>
          <w:color w:val="000000"/>
          <w:kern w:val="0"/>
          <w:sz w:val="24"/>
        </w:rPr>
        <w:t>费用的确认和计量</w:t>
      </w:r>
    </w:p>
    <w:p w:rsidR="00C86DFB" w:rsidRDefault="00823000">
      <w:pPr>
        <w:spacing w:line="360" w:lineRule="auto"/>
        <w:ind w:firstLineChars="200" w:firstLine="480"/>
        <w:rPr>
          <w:color w:val="000000"/>
          <w:sz w:val="24"/>
        </w:rPr>
      </w:pPr>
      <w:r>
        <w:rPr>
          <w:color w:val="000000"/>
          <w:sz w:val="24"/>
        </w:rPr>
        <w:t>本基金的管理人报酬、托管费和销售服务费在费用涵盖期间按基金合同约定的费率和计算方法逐日确认。</w:t>
      </w:r>
    </w:p>
    <w:p w:rsidR="00227FEA" w:rsidRPr="007A33CA" w:rsidRDefault="00227FEA" w:rsidP="007A33CA">
      <w:pPr>
        <w:spacing w:line="360" w:lineRule="auto"/>
        <w:ind w:firstLineChars="200" w:firstLine="480"/>
        <w:rPr>
          <w:color w:val="000000"/>
          <w:sz w:val="24"/>
        </w:rPr>
      </w:pPr>
      <w:r w:rsidRPr="007A33CA">
        <w:rPr>
          <w:color w:val="000000"/>
          <w:sz w:val="24"/>
        </w:rPr>
        <w:t>其他金融负债在持有期间确认的利息支出按实际利率法计算，实际利率法与直线法差异较小的则按直线法计算。</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7.1.4.4.11 </w:t>
      </w:r>
      <w:r w:rsidRPr="007A33CA">
        <w:rPr>
          <w:b/>
          <w:bCs/>
          <w:color w:val="000000"/>
          <w:kern w:val="0"/>
          <w:sz w:val="24"/>
        </w:rPr>
        <w:t>基金的收益分配政策</w:t>
      </w:r>
    </w:p>
    <w:p w:rsidR="00C86DFB" w:rsidRDefault="00823000">
      <w:pPr>
        <w:spacing w:line="360" w:lineRule="auto"/>
        <w:ind w:firstLineChars="200" w:firstLine="480"/>
        <w:rPr>
          <w:color w:val="000000"/>
          <w:sz w:val="24"/>
        </w:rPr>
      </w:pPr>
      <w:r>
        <w:rPr>
          <w:color w:val="000000"/>
          <w:sz w:val="24"/>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w:t>
      </w:r>
      <w:proofErr w:type="gramStart"/>
      <w:r>
        <w:rPr>
          <w:color w:val="000000"/>
          <w:sz w:val="24"/>
        </w:rPr>
        <w:t>平准金等</w:t>
      </w:r>
      <w:proofErr w:type="gramEnd"/>
      <w:r>
        <w:rPr>
          <w:color w:val="00000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227FEA" w:rsidRPr="007A33CA" w:rsidRDefault="00227FEA" w:rsidP="007A33CA">
      <w:pPr>
        <w:spacing w:line="360" w:lineRule="auto"/>
        <w:ind w:firstLineChars="200" w:firstLine="480"/>
        <w:rPr>
          <w:color w:val="000000"/>
          <w:sz w:val="24"/>
        </w:rPr>
      </w:pPr>
      <w:r w:rsidRPr="007A33CA">
        <w:rPr>
          <w:color w:val="000000"/>
          <w:sz w:val="24"/>
        </w:rPr>
        <w:t>经宣告的拟分配基金收益于分红除权日从所有者权益转出。</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7.1.4.4.12 </w:t>
      </w:r>
      <w:r w:rsidRPr="007A33CA">
        <w:rPr>
          <w:b/>
          <w:bCs/>
          <w:color w:val="000000"/>
          <w:kern w:val="0"/>
          <w:sz w:val="24"/>
        </w:rPr>
        <w:t>分部报告</w:t>
      </w:r>
    </w:p>
    <w:p w:rsidR="00C86DFB" w:rsidRDefault="00823000">
      <w:pPr>
        <w:spacing w:line="360"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227FEA" w:rsidRPr="007A33CA" w:rsidRDefault="00227FEA" w:rsidP="007A33CA">
      <w:pPr>
        <w:spacing w:line="360" w:lineRule="auto"/>
        <w:ind w:firstLineChars="200" w:firstLine="480"/>
        <w:rPr>
          <w:color w:val="000000"/>
          <w:sz w:val="24"/>
        </w:rPr>
      </w:pPr>
      <w:r w:rsidRPr="007A33CA">
        <w:rPr>
          <w:color w:val="000000"/>
          <w:sz w:val="24"/>
        </w:rPr>
        <w:t>本基金目前以一个单一的经营分部运作，不需要披露分部信息。</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7.1.4.4.13 </w:t>
      </w:r>
      <w:r w:rsidRPr="007A33CA">
        <w:rPr>
          <w:b/>
          <w:bCs/>
          <w:color w:val="000000"/>
          <w:kern w:val="0"/>
          <w:sz w:val="24"/>
        </w:rPr>
        <w:t>其他重要的会计政策和会计估计</w:t>
      </w:r>
    </w:p>
    <w:p w:rsidR="00C86DFB" w:rsidRDefault="00823000">
      <w:pPr>
        <w:spacing w:line="360"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C86DFB" w:rsidRDefault="00823000">
      <w:pPr>
        <w:spacing w:line="360" w:lineRule="auto"/>
        <w:ind w:firstLineChars="200" w:firstLine="480"/>
        <w:rPr>
          <w:color w:val="000000"/>
          <w:sz w:val="24"/>
        </w:rPr>
      </w:pPr>
      <w:r>
        <w:rPr>
          <w:color w:val="000000"/>
          <w:sz w:val="24"/>
        </w:rPr>
        <w:t>(1)</w:t>
      </w:r>
      <w:r>
        <w:rPr>
          <w:color w:val="000000"/>
          <w:sz w:val="24"/>
        </w:rPr>
        <w:t>对于证券交易所上市的债券，若出现重大事项停牌或交易不活跃</w:t>
      </w:r>
      <w:r>
        <w:rPr>
          <w:color w:val="000000"/>
          <w:sz w:val="24"/>
        </w:rPr>
        <w:t>(</w:t>
      </w:r>
      <w:r>
        <w:rPr>
          <w:color w:val="000000"/>
          <w:sz w:val="24"/>
        </w:rPr>
        <w:t>包括涨跌停时</w:t>
      </w:r>
      <w:r>
        <w:rPr>
          <w:color w:val="000000"/>
          <w:sz w:val="24"/>
        </w:rPr>
        <w:lastRenderedPageBreak/>
        <w:t>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C86DFB" w:rsidRDefault="00823000">
      <w:pPr>
        <w:spacing w:line="360" w:lineRule="auto"/>
        <w:ind w:firstLineChars="200" w:firstLine="480"/>
        <w:rPr>
          <w:color w:val="000000"/>
          <w:sz w:val="24"/>
        </w:rPr>
      </w:pPr>
      <w:r>
        <w:rPr>
          <w:color w:val="000000"/>
          <w:sz w:val="24"/>
        </w:rPr>
        <w:t>(2)</w:t>
      </w:r>
      <w:r>
        <w:rPr>
          <w:color w:val="000000"/>
          <w:sz w:val="24"/>
        </w:rPr>
        <w:t>对于在证券交易所上市或挂牌转让的固定收益品种</w:t>
      </w:r>
      <w:r>
        <w:rPr>
          <w:color w:val="000000"/>
          <w:sz w:val="24"/>
        </w:rPr>
        <w:t>(</w:t>
      </w:r>
      <w:r>
        <w:rPr>
          <w:color w:val="000000"/>
          <w:sz w:val="24"/>
        </w:rPr>
        <w:t>可转换债券和私募债券除外</w:t>
      </w:r>
      <w:r>
        <w:rPr>
          <w:color w:val="000000"/>
          <w:sz w:val="24"/>
        </w:rPr>
        <w:t>)</w:t>
      </w:r>
      <w:r>
        <w:rPr>
          <w:color w:val="000000"/>
          <w:sz w:val="24"/>
        </w:rPr>
        <w:t>及在银行间同业市场交易的固定收益品种，根据中国证监会公告</w:t>
      </w:r>
      <w:r>
        <w:rPr>
          <w:color w:val="000000"/>
          <w:sz w:val="24"/>
        </w:rPr>
        <w:t>[2017]13</w:t>
      </w:r>
      <w:r>
        <w:rPr>
          <w:color w:val="000000"/>
          <w:sz w:val="24"/>
        </w:rPr>
        <w:t>号《中国证监会关于证券投资基金估值业务的指导意见》及《中国证券投资基金业协会估值核算工作小组关于</w:t>
      </w:r>
      <w:r>
        <w:rPr>
          <w:color w:val="000000"/>
          <w:sz w:val="24"/>
        </w:rPr>
        <w:t>2015</w:t>
      </w:r>
      <w:r>
        <w:rPr>
          <w:color w:val="000000"/>
          <w:sz w:val="24"/>
        </w:rPr>
        <w:t>年</w:t>
      </w:r>
      <w:r>
        <w:rPr>
          <w:color w:val="000000"/>
          <w:sz w:val="24"/>
        </w:rPr>
        <w:t>1</w:t>
      </w:r>
      <w:r>
        <w:rPr>
          <w:color w:val="000000"/>
          <w:sz w:val="24"/>
        </w:rPr>
        <w:t>季度固定收益品种的估值处理标准》采用估值技术确定公允价值。本基金持有的证券交易所上市或挂牌转让的固定收益品种</w:t>
      </w:r>
      <w:r>
        <w:rPr>
          <w:color w:val="000000"/>
          <w:sz w:val="24"/>
        </w:rPr>
        <w:t>(</w:t>
      </w:r>
      <w:r>
        <w:rPr>
          <w:color w:val="000000"/>
          <w:sz w:val="24"/>
        </w:rPr>
        <w:t>可转换债券和私募债券除外</w:t>
      </w:r>
      <w:r>
        <w:rPr>
          <w:color w:val="000000"/>
          <w:sz w:val="24"/>
        </w:rPr>
        <w:t>)</w:t>
      </w:r>
      <w:r>
        <w:rPr>
          <w:color w:val="000000"/>
          <w:sz w:val="24"/>
        </w:rPr>
        <w:t>，按照中证指数有限公司所独立提供的估值结果确定公允价值。本基金持有的银行间同业市场固定收益品种按照中</w:t>
      </w:r>
      <w:proofErr w:type="gramStart"/>
      <w:r>
        <w:rPr>
          <w:color w:val="000000"/>
          <w:sz w:val="24"/>
        </w:rPr>
        <w:t>债金融</w:t>
      </w:r>
      <w:proofErr w:type="gramEnd"/>
      <w:r>
        <w:rPr>
          <w:color w:val="000000"/>
          <w:sz w:val="24"/>
        </w:rPr>
        <w:t>估值中心有限公司所独立提供的估值结果确定公允价值。</w:t>
      </w:r>
    </w:p>
    <w:p w:rsidR="00227FEA" w:rsidRPr="007A33CA" w:rsidRDefault="00227FEA" w:rsidP="007A33CA">
      <w:pPr>
        <w:spacing w:line="360" w:lineRule="auto"/>
        <w:ind w:firstLineChars="200" w:firstLine="480"/>
        <w:rPr>
          <w:color w:val="000000"/>
          <w:sz w:val="24"/>
        </w:rPr>
      </w:pPr>
      <w:r w:rsidRPr="007A33CA">
        <w:rPr>
          <w:color w:val="000000"/>
          <w:sz w:val="24"/>
        </w:rPr>
        <w:t>(3)</w:t>
      </w:r>
      <w:r w:rsidRPr="007A33CA">
        <w:rPr>
          <w:color w:val="000000"/>
          <w:sz w:val="24"/>
        </w:rPr>
        <w:t>本基金各项资产的可收回金额为资产的公允价值减去处置费用后的净额与资产预计未来现金流量的现值两者之间的较高者。</w:t>
      </w:r>
      <w:r w:rsidRPr="007A33CA">
        <w:rPr>
          <w:color w:val="000000"/>
          <w:sz w:val="24"/>
        </w:rPr>
        <w:t xml:space="preserve"> </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7.1.4.5 </w:t>
      </w:r>
      <w:r w:rsidRPr="007A33CA">
        <w:rPr>
          <w:b/>
          <w:bCs/>
          <w:color w:val="000000"/>
          <w:kern w:val="0"/>
          <w:sz w:val="24"/>
        </w:rPr>
        <w:t>会计政策和会计估计变更以及差错更正的说明</w:t>
      </w:r>
    </w:p>
    <w:p w:rsidR="00227FEA" w:rsidRPr="007A33CA" w:rsidRDefault="00227FEA" w:rsidP="00227FEA">
      <w:pPr>
        <w:autoSpaceDE w:val="0"/>
        <w:autoSpaceDN w:val="0"/>
        <w:adjustRightInd w:val="0"/>
        <w:spacing w:line="360" w:lineRule="auto"/>
        <w:jc w:val="left"/>
        <w:rPr>
          <w:b/>
          <w:color w:val="000000"/>
          <w:kern w:val="0"/>
          <w:sz w:val="24"/>
        </w:rPr>
      </w:pPr>
      <w:r w:rsidRPr="007A33CA">
        <w:rPr>
          <w:b/>
          <w:bCs/>
          <w:color w:val="000000"/>
          <w:kern w:val="0"/>
          <w:sz w:val="24"/>
        </w:rPr>
        <w:t>7.1.4.5.1</w:t>
      </w:r>
      <w:r w:rsidRPr="007A33CA">
        <w:rPr>
          <w:b/>
          <w:color w:val="000000"/>
          <w:kern w:val="0"/>
          <w:sz w:val="24"/>
        </w:rPr>
        <w:t xml:space="preserve"> </w:t>
      </w:r>
      <w:r w:rsidRPr="007A33CA">
        <w:rPr>
          <w:b/>
          <w:color w:val="000000"/>
          <w:kern w:val="0"/>
          <w:sz w:val="24"/>
        </w:rPr>
        <w:t>会计政策变更的说明</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本基金本报告期未发生会计政策变更。</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7.1.4.5.2</w:t>
      </w:r>
      <w:r w:rsidRPr="007A33CA">
        <w:rPr>
          <w:b/>
          <w:color w:val="000000"/>
          <w:kern w:val="0"/>
          <w:sz w:val="24"/>
        </w:rPr>
        <w:t xml:space="preserve"> </w:t>
      </w:r>
      <w:r w:rsidRPr="007A33CA">
        <w:rPr>
          <w:b/>
          <w:color w:val="000000"/>
          <w:kern w:val="0"/>
          <w:sz w:val="24"/>
        </w:rPr>
        <w:t>会计估计变更的说明</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本基金本报告期未发生会计估计变更。</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7.1.4.5.3 </w:t>
      </w:r>
      <w:r w:rsidRPr="007A33CA">
        <w:rPr>
          <w:b/>
          <w:bCs/>
          <w:color w:val="000000"/>
          <w:kern w:val="0"/>
          <w:sz w:val="24"/>
        </w:rPr>
        <w:t>差错更正的说明</w:t>
      </w:r>
    </w:p>
    <w:p w:rsidR="00227FEA" w:rsidRPr="007A33CA" w:rsidRDefault="00227FEA" w:rsidP="007A33CA">
      <w:pPr>
        <w:spacing w:line="360" w:lineRule="auto"/>
        <w:ind w:firstLineChars="200" w:firstLine="480"/>
        <w:rPr>
          <w:color w:val="000000"/>
          <w:sz w:val="24"/>
        </w:rPr>
      </w:pPr>
      <w:r w:rsidRPr="007A33CA">
        <w:rPr>
          <w:color w:val="000000"/>
          <w:sz w:val="24"/>
        </w:rPr>
        <w:t>本基金在本报告期间无须说明的会计差错更正。</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7.1.4.6 </w:t>
      </w:r>
      <w:r w:rsidRPr="007A33CA">
        <w:rPr>
          <w:b/>
          <w:color w:val="000000"/>
          <w:kern w:val="0"/>
          <w:sz w:val="24"/>
        </w:rPr>
        <w:t>税项</w:t>
      </w:r>
    </w:p>
    <w:p w:rsidR="00C86DFB" w:rsidRDefault="00823000">
      <w:pPr>
        <w:spacing w:line="360" w:lineRule="auto"/>
        <w:rPr>
          <w:color w:val="000000"/>
          <w:sz w:val="24"/>
        </w:rPr>
      </w:pPr>
      <w:r>
        <w:rPr>
          <w:color w:val="000000"/>
          <w:sz w:val="24"/>
        </w:rPr>
        <w:t>根据财政部、国家税务总局财税</w:t>
      </w:r>
      <w:r>
        <w:rPr>
          <w:color w:val="000000"/>
          <w:sz w:val="24"/>
        </w:rPr>
        <w:t>[1998]55</w:t>
      </w:r>
      <w:r>
        <w:rPr>
          <w:color w:val="000000"/>
          <w:sz w:val="24"/>
        </w:rPr>
        <w:t>号《关于证券投资基金税收问题的通知》、财税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w:t>
      </w:r>
      <w:r>
        <w:rPr>
          <w:color w:val="000000"/>
          <w:sz w:val="24"/>
        </w:rPr>
        <w:lastRenderedPageBreak/>
        <w:t>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C86DFB" w:rsidRDefault="00823000">
      <w:pPr>
        <w:spacing w:line="360" w:lineRule="auto"/>
        <w:rPr>
          <w:color w:val="000000"/>
          <w:sz w:val="24"/>
        </w:rPr>
      </w:pPr>
      <w:r>
        <w:rPr>
          <w:color w:val="000000"/>
          <w:sz w:val="24"/>
        </w:rPr>
        <w:t xml:space="preserve">(1) </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
    <w:p w:rsidR="00C86DFB" w:rsidRDefault="00823000">
      <w:pPr>
        <w:spacing w:line="360" w:lineRule="auto"/>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提供的贷款服务，以产生的利息及利息性质的收入为销售额。</w:t>
      </w:r>
    </w:p>
    <w:p w:rsidR="00C86DFB" w:rsidRDefault="00823000">
      <w:pPr>
        <w:spacing w:line="360" w:lineRule="auto"/>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C86DFB" w:rsidRDefault="00823000">
      <w:pPr>
        <w:spacing w:line="360" w:lineRule="auto"/>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C86DFB" w:rsidRDefault="00823000">
      <w:pPr>
        <w:spacing w:line="360" w:lineRule="auto"/>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227FEA" w:rsidRPr="007A33CA" w:rsidRDefault="00227FEA" w:rsidP="00227FEA">
      <w:pPr>
        <w:spacing w:line="360" w:lineRule="auto"/>
        <w:rPr>
          <w:color w:val="000000"/>
          <w:sz w:val="24"/>
        </w:rPr>
      </w:pPr>
      <w:r w:rsidRPr="007A33CA">
        <w:rPr>
          <w:color w:val="000000"/>
          <w:sz w:val="24"/>
        </w:rPr>
        <w:t xml:space="preserve">(5) </w:t>
      </w:r>
      <w:r w:rsidRPr="007A33CA">
        <w:rPr>
          <w:color w:val="000000"/>
          <w:sz w:val="24"/>
        </w:rPr>
        <w:t>本基金的城市维护建设税、教育费附加和地方教育费附加等税费按照实际缴纳增值税额的适用比例计算缴纳。</w:t>
      </w:r>
    </w:p>
    <w:p w:rsidR="00227FEA" w:rsidRPr="007A33CA" w:rsidRDefault="00227FEA" w:rsidP="00B319ED">
      <w:pPr>
        <w:autoSpaceDE w:val="0"/>
        <w:autoSpaceDN w:val="0"/>
        <w:adjustRightInd w:val="0"/>
        <w:spacing w:beforeLines="50" w:before="156" w:line="360" w:lineRule="auto"/>
        <w:jc w:val="left"/>
        <w:rPr>
          <w:b/>
          <w:color w:val="000000"/>
          <w:kern w:val="0"/>
          <w:sz w:val="24"/>
        </w:rPr>
      </w:pPr>
      <w:bookmarkStart w:id="81" w:name="_Toc468369163"/>
      <w:bookmarkStart w:id="82" w:name="_Toc468457636"/>
      <w:r w:rsidRPr="007A33CA">
        <w:rPr>
          <w:b/>
          <w:color w:val="000000"/>
          <w:kern w:val="0"/>
          <w:sz w:val="24"/>
        </w:rPr>
        <w:t xml:space="preserve">7.1.4.7 </w:t>
      </w:r>
      <w:r w:rsidRPr="007A33CA">
        <w:rPr>
          <w:b/>
          <w:color w:val="000000"/>
          <w:kern w:val="0"/>
          <w:sz w:val="24"/>
        </w:rPr>
        <w:t>关联方关系</w:t>
      </w:r>
      <w:bookmarkEnd w:id="81"/>
      <w:bookmarkEnd w:id="82"/>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227FEA" w:rsidRPr="007A33CA" w:rsidTr="00B72D56">
        <w:tc>
          <w:tcPr>
            <w:tcW w:w="5220" w:type="dxa"/>
            <w:vAlign w:val="center"/>
          </w:tcPr>
          <w:p w:rsidR="00227FEA" w:rsidRPr="007A33CA" w:rsidRDefault="00227FEA" w:rsidP="00B72D56">
            <w:pPr>
              <w:spacing w:line="276" w:lineRule="auto"/>
              <w:jc w:val="center"/>
              <w:rPr>
                <w:color w:val="000000"/>
                <w:sz w:val="24"/>
              </w:rPr>
            </w:pPr>
            <w:r w:rsidRPr="007A33CA">
              <w:rPr>
                <w:color w:val="000000"/>
                <w:sz w:val="24"/>
              </w:rPr>
              <w:t>关联方名称</w:t>
            </w:r>
          </w:p>
        </w:tc>
        <w:tc>
          <w:tcPr>
            <w:tcW w:w="3780" w:type="dxa"/>
            <w:vAlign w:val="center"/>
          </w:tcPr>
          <w:p w:rsidR="00227FEA" w:rsidRPr="007A33CA" w:rsidRDefault="00227FEA" w:rsidP="00B72D56">
            <w:pPr>
              <w:spacing w:line="276" w:lineRule="auto"/>
              <w:jc w:val="center"/>
              <w:rPr>
                <w:color w:val="000000"/>
                <w:sz w:val="24"/>
              </w:rPr>
            </w:pPr>
            <w:r w:rsidRPr="007A33CA">
              <w:rPr>
                <w:color w:val="000000"/>
                <w:sz w:val="24"/>
              </w:rPr>
              <w:t>与本基金的关系</w:t>
            </w:r>
          </w:p>
        </w:tc>
      </w:tr>
      <w:tr w:rsidR="00C86DFB">
        <w:tc>
          <w:tcPr>
            <w:tcW w:w="5220" w:type="dxa"/>
            <w:vAlign w:val="center"/>
          </w:tcPr>
          <w:p w:rsidR="00C86DFB" w:rsidRDefault="00823000">
            <w:pPr>
              <w:jc w:val="left"/>
            </w:pPr>
            <w:r>
              <w:rPr>
                <w:color w:val="000000"/>
                <w:sz w:val="24"/>
              </w:rPr>
              <w:t>国</w:t>
            </w:r>
            <w:proofErr w:type="gramStart"/>
            <w:r>
              <w:rPr>
                <w:color w:val="000000"/>
                <w:sz w:val="24"/>
              </w:rPr>
              <w:t>投瑞银基金</w:t>
            </w:r>
            <w:proofErr w:type="gramEnd"/>
            <w:r>
              <w:rPr>
                <w:color w:val="000000"/>
                <w:sz w:val="24"/>
              </w:rPr>
              <w:t>管理有限公司</w:t>
            </w:r>
            <w:r>
              <w:rPr>
                <w:color w:val="000000"/>
                <w:sz w:val="24"/>
              </w:rPr>
              <w:t>(“</w:t>
            </w:r>
            <w:r>
              <w:rPr>
                <w:color w:val="000000"/>
                <w:sz w:val="24"/>
              </w:rPr>
              <w:t>国投瑞银</w:t>
            </w:r>
            <w:r>
              <w:rPr>
                <w:color w:val="000000"/>
                <w:sz w:val="24"/>
              </w:rPr>
              <w:t>”)</w:t>
            </w:r>
          </w:p>
        </w:tc>
        <w:tc>
          <w:tcPr>
            <w:tcW w:w="3780" w:type="dxa"/>
            <w:vAlign w:val="center"/>
          </w:tcPr>
          <w:p w:rsidR="00C86DFB" w:rsidRDefault="00823000">
            <w:pPr>
              <w:jc w:val="center"/>
            </w:pPr>
            <w:r>
              <w:rPr>
                <w:color w:val="000000"/>
                <w:sz w:val="24"/>
              </w:rPr>
              <w:t>基金管理人、基金销售机构</w:t>
            </w:r>
          </w:p>
        </w:tc>
      </w:tr>
      <w:tr w:rsidR="00C86DFB">
        <w:tc>
          <w:tcPr>
            <w:tcW w:w="5220" w:type="dxa"/>
            <w:vAlign w:val="center"/>
          </w:tcPr>
          <w:p w:rsidR="00C86DFB" w:rsidRDefault="00823000" w:rsidP="00F55FCC">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C86DFB" w:rsidRDefault="00823000">
            <w:pPr>
              <w:jc w:val="center"/>
            </w:pPr>
            <w:r>
              <w:rPr>
                <w:color w:val="000000"/>
                <w:sz w:val="24"/>
              </w:rPr>
              <w:t>基金托管人、基金代销机构</w:t>
            </w:r>
          </w:p>
        </w:tc>
      </w:tr>
      <w:tr w:rsidR="00C86DFB">
        <w:tc>
          <w:tcPr>
            <w:tcW w:w="5220" w:type="dxa"/>
            <w:vAlign w:val="center"/>
          </w:tcPr>
          <w:p w:rsidR="00C86DFB" w:rsidRDefault="00823000">
            <w:pPr>
              <w:jc w:val="left"/>
            </w:pPr>
            <w:r>
              <w:rPr>
                <w:color w:val="000000"/>
                <w:sz w:val="24"/>
              </w:rPr>
              <w:t>安信证券股份有限公司（</w:t>
            </w:r>
            <w:r>
              <w:rPr>
                <w:color w:val="000000"/>
                <w:sz w:val="24"/>
              </w:rPr>
              <w:t>“</w:t>
            </w:r>
            <w:r>
              <w:rPr>
                <w:color w:val="000000"/>
                <w:sz w:val="24"/>
              </w:rPr>
              <w:t>安信证券</w:t>
            </w:r>
            <w:r>
              <w:rPr>
                <w:color w:val="000000"/>
                <w:sz w:val="24"/>
              </w:rPr>
              <w:t>”</w:t>
            </w:r>
            <w:r>
              <w:rPr>
                <w:color w:val="000000"/>
                <w:sz w:val="24"/>
              </w:rPr>
              <w:t>）</w:t>
            </w:r>
          </w:p>
        </w:tc>
        <w:tc>
          <w:tcPr>
            <w:tcW w:w="3780" w:type="dxa"/>
            <w:vAlign w:val="center"/>
          </w:tcPr>
          <w:p w:rsidR="00C86DFB" w:rsidRDefault="00823000">
            <w:pPr>
              <w:jc w:val="center"/>
            </w:pPr>
            <w:r>
              <w:rPr>
                <w:color w:val="000000"/>
                <w:sz w:val="24"/>
              </w:rPr>
              <w:t>与基金管理人受同一实际控制的公司</w:t>
            </w:r>
          </w:p>
        </w:tc>
      </w:tr>
      <w:tr w:rsidR="00C86DFB">
        <w:tc>
          <w:tcPr>
            <w:tcW w:w="5220" w:type="dxa"/>
            <w:vAlign w:val="center"/>
          </w:tcPr>
          <w:p w:rsidR="00C86DFB" w:rsidRDefault="00823000">
            <w:pPr>
              <w:jc w:val="left"/>
            </w:pPr>
            <w:r>
              <w:rPr>
                <w:color w:val="000000"/>
                <w:sz w:val="24"/>
              </w:rPr>
              <w:t>国投泰康信托有限公司</w:t>
            </w:r>
          </w:p>
        </w:tc>
        <w:tc>
          <w:tcPr>
            <w:tcW w:w="3780" w:type="dxa"/>
            <w:vAlign w:val="center"/>
          </w:tcPr>
          <w:p w:rsidR="00C86DFB" w:rsidRDefault="00823000">
            <w:pPr>
              <w:jc w:val="center"/>
            </w:pPr>
            <w:r>
              <w:rPr>
                <w:color w:val="000000"/>
                <w:sz w:val="24"/>
              </w:rPr>
              <w:t>基金管理人的股东</w:t>
            </w:r>
          </w:p>
        </w:tc>
      </w:tr>
      <w:tr w:rsidR="00C86DFB">
        <w:tc>
          <w:tcPr>
            <w:tcW w:w="5220" w:type="dxa"/>
            <w:vAlign w:val="center"/>
          </w:tcPr>
          <w:p w:rsidR="00C86DFB" w:rsidRDefault="00823000">
            <w:pPr>
              <w:jc w:val="left"/>
            </w:pPr>
            <w:r>
              <w:rPr>
                <w:color w:val="000000"/>
                <w:sz w:val="24"/>
              </w:rPr>
              <w:t>瑞士银行股份有限公司（</w:t>
            </w:r>
            <w:r>
              <w:rPr>
                <w:color w:val="000000"/>
                <w:sz w:val="24"/>
              </w:rPr>
              <w:t>UBS AG</w:t>
            </w:r>
            <w:r>
              <w:rPr>
                <w:color w:val="000000"/>
                <w:sz w:val="24"/>
              </w:rPr>
              <w:t>）</w:t>
            </w:r>
          </w:p>
        </w:tc>
        <w:tc>
          <w:tcPr>
            <w:tcW w:w="3780" w:type="dxa"/>
            <w:vAlign w:val="center"/>
          </w:tcPr>
          <w:p w:rsidR="00C86DFB" w:rsidRDefault="00823000">
            <w:pPr>
              <w:jc w:val="center"/>
            </w:pPr>
            <w:r>
              <w:rPr>
                <w:color w:val="000000"/>
                <w:sz w:val="24"/>
              </w:rPr>
              <w:t>基金管理人的股东</w:t>
            </w:r>
          </w:p>
        </w:tc>
      </w:tr>
      <w:tr w:rsidR="00C86DFB">
        <w:tc>
          <w:tcPr>
            <w:tcW w:w="5220" w:type="dxa"/>
            <w:vAlign w:val="center"/>
          </w:tcPr>
          <w:p w:rsidR="00C86DFB" w:rsidRDefault="00823000">
            <w:pPr>
              <w:jc w:val="left"/>
            </w:pPr>
            <w:r>
              <w:rPr>
                <w:color w:val="000000"/>
                <w:sz w:val="24"/>
              </w:rPr>
              <w:t>国</w:t>
            </w:r>
            <w:proofErr w:type="gramStart"/>
            <w:r>
              <w:rPr>
                <w:color w:val="000000"/>
                <w:sz w:val="24"/>
              </w:rPr>
              <w:t>投瑞银资产</w:t>
            </w:r>
            <w:proofErr w:type="gramEnd"/>
            <w:r>
              <w:rPr>
                <w:color w:val="000000"/>
                <w:sz w:val="24"/>
              </w:rPr>
              <w:t>管理（香港）有限公司</w:t>
            </w:r>
          </w:p>
        </w:tc>
        <w:tc>
          <w:tcPr>
            <w:tcW w:w="3780" w:type="dxa"/>
            <w:vAlign w:val="center"/>
          </w:tcPr>
          <w:p w:rsidR="00C86DFB" w:rsidRDefault="00823000">
            <w:pPr>
              <w:jc w:val="center"/>
            </w:pPr>
            <w:r>
              <w:rPr>
                <w:color w:val="000000"/>
                <w:sz w:val="24"/>
              </w:rPr>
              <w:t>基金管理人的子公司</w:t>
            </w:r>
          </w:p>
        </w:tc>
      </w:tr>
      <w:tr w:rsidR="00C86DFB">
        <w:tc>
          <w:tcPr>
            <w:tcW w:w="5220" w:type="dxa"/>
            <w:vAlign w:val="center"/>
          </w:tcPr>
          <w:p w:rsidR="00C86DFB" w:rsidRDefault="00823000">
            <w:pPr>
              <w:jc w:val="left"/>
            </w:pPr>
            <w:r>
              <w:rPr>
                <w:color w:val="000000"/>
                <w:sz w:val="24"/>
              </w:rPr>
              <w:t>国</w:t>
            </w:r>
            <w:proofErr w:type="gramStart"/>
            <w:r>
              <w:rPr>
                <w:color w:val="000000"/>
                <w:sz w:val="24"/>
              </w:rPr>
              <w:t>投瑞银资本</w:t>
            </w:r>
            <w:proofErr w:type="gramEnd"/>
            <w:r>
              <w:rPr>
                <w:color w:val="000000"/>
                <w:sz w:val="24"/>
              </w:rPr>
              <w:t>管理有限公司</w:t>
            </w:r>
          </w:p>
        </w:tc>
        <w:tc>
          <w:tcPr>
            <w:tcW w:w="3780" w:type="dxa"/>
            <w:vAlign w:val="center"/>
          </w:tcPr>
          <w:p w:rsidR="00C86DFB" w:rsidRDefault="00823000">
            <w:pPr>
              <w:jc w:val="center"/>
            </w:pPr>
            <w:r>
              <w:rPr>
                <w:color w:val="000000"/>
                <w:sz w:val="24"/>
              </w:rPr>
              <w:t>基金管理人的子公司</w:t>
            </w:r>
          </w:p>
        </w:tc>
      </w:tr>
    </w:tbl>
    <w:p w:rsidR="00227FEA" w:rsidRPr="007A33CA" w:rsidRDefault="00227FEA" w:rsidP="007A33CA">
      <w:pPr>
        <w:spacing w:line="360" w:lineRule="auto"/>
        <w:ind w:firstLineChars="200" w:firstLine="480"/>
        <w:rPr>
          <w:color w:val="000000"/>
          <w:sz w:val="24"/>
        </w:rPr>
      </w:pPr>
      <w:r w:rsidRPr="007A33CA">
        <w:rPr>
          <w:color w:val="000000"/>
          <w:sz w:val="24"/>
        </w:rPr>
        <w:t>注：下述关联交易均在正常业务范围内按一般商业条款订立。</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lastRenderedPageBreak/>
        <w:t xml:space="preserve">7.1.4.8 </w:t>
      </w:r>
      <w:r w:rsidRPr="007A33CA">
        <w:rPr>
          <w:b/>
          <w:bCs/>
          <w:color w:val="000000"/>
          <w:kern w:val="0"/>
          <w:sz w:val="24"/>
        </w:rPr>
        <w:t>本报告期及上年度可比期间的关联方交易</w:t>
      </w:r>
    </w:p>
    <w:p w:rsidR="00227FEA" w:rsidRPr="007A33CA" w:rsidRDefault="00227FEA" w:rsidP="00227FEA">
      <w:pPr>
        <w:autoSpaceDE w:val="0"/>
        <w:autoSpaceDN w:val="0"/>
        <w:adjustRightInd w:val="0"/>
        <w:spacing w:line="360" w:lineRule="auto"/>
        <w:jc w:val="left"/>
        <w:rPr>
          <w:b/>
          <w:color w:val="000000"/>
          <w:kern w:val="0"/>
          <w:sz w:val="24"/>
        </w:rPr>
      </w:pPr>
      <w:r w:rsidRPr="007A33CA">
        <w:rPr>
          <w:b/>
          <w:bCs/>
          <w:color w:val="000000"/>
          <w:kern w:val="0"/>
          <w:sz w:val="24"/>
        </w:rPr>
        <w:t xml:space="preserve">7.1.4.8.1 </w:t>
      </w:r>
      <w:r w:rsidRPr="007A33CA">
        <w:rPr>
          <w:b/>
          <w:color w:val="000000"/>
          <w:kern w:val="0"/>
          <w:sz w:val="24"/>
        </w:rPr>
        <w:t>通过关联方交易单元进行的交易</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7.1.4.8.1.1 </w:t>
      </w:r>
      <w:r w:rsidRPr="007A33CA">
        <w:rPr>
          <w:b/>
          <w:bCs/>
          <w:color w:val="000000"/>
          <w:kern w:val="0"/>
          <w:sz w:val="24"/>
        </w:rPr>
        <w:t>股票交易</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本基金本报告期内未有通过关联方交易单元进行的股票交易。</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7.1.4.8.1.2 </w:t>
      </w:r>
      <w:r w:rsidRPr="007A33CA">
        <w:rPr>
          <w:b/>
          <w:bCs/>
          <w:color w:val="000000"/>
          <w:kern w:val="0"/>
          <w:sz w:val="24"/>
        </w:rPr>
        <w:t>权证交易</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本基金本报告期内未有通过关联方交易单元进行的权证交易。</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7.1.4.8.1.3 </w:t>
      </w:r>
      <w:r w:rsidRPr="007A33CA">
        <w:rPr>
          <w:b/>
          <w:bCs/>
          <w:color w:val="000000"/>
          <w:kern w:val="0"/>
          <w:sz w:val="24"/>
        </w:rPr>
        <w:t>债券交易</w:t>
      </w:r>
    </w:p>
    <w:p w:rsidR="00227FEA" w:rsidRPr="007A33CA" w:rsidRDefault="00227FEA" w:rsidP="00227FEA">
      <w:pPr>
        <w:autoSpaceDE w:val="0"/>
        <w:autoSpaceDN w:val="0"/>
        <w:adjustRightInd w:val="0"/>
        <w:spacing w:before="29" w:line="360" w:lineRule="auto"/>
        <w:ind w:left="15"/>
        <w:jc w:val="right"/>
        <w:rPr>
          <w:color w:val="000000"/>
          <w:kern w:val="0"/>
          <w:sz w:val="24"/>
        </w:rPr>
      </w:pPr>
      <w:r w:rsidRPr="007A33CA">
        <w:rPr>
          <w:color w:val="000000"/>
          <w:sz w:val="24"/>
        </w:rPr>
        <w:t>金额单位</w:t>
      </w:r>
      <w:r w:rsidRPr="007A33CA">
        <w:rPr>
          <w:bCs/>
          <w:color w:val="000000"/>
          <w:sz w:val="24"/>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6"/>
        <w:gridCol w:w="3423"/>
        <w:gridCol w:w="3471"/>
      </w:tblGrid>
      <w:tr w:rsidR="00227FEA" w:rsidRPr="007A33CA" w:rsidTr="00B72D56">
        <w:tc>
          <w:tcPr>
            <w:tcW w:w="2106" w:type="dxa"/>
            <w:vMerge w:val="restart"/>
            <w:vAlign w:val="center"/>
          </w:tcPr>
          <w:p w:rsidR="00227FEA" w:rsidRPr="007A33CA" w:rsidRDefault="00227FEA" w:rsidP="00B72D56">
            <w:pPr>
              <w:autoSpaceDE w:val="0"/>
              <w:autoSpaceDN w:val="0"/>
              <w:spacing w:line="276" w:lineRule="auto"/>
              <w:jc w:val="center"/>
              <w:textAlignment w:val="bottom"/>
              <w:rPr>
                <w:bCs/>
                <w:color w:val="000000"/>
                <w:sz w:val="24"/>
              </w:rPr>
            </w:pPr>
            <w:r w:rsidRPr="007A33CA">
              <w:rPr>
                <w:bCs/>
                <w:color w:val="000000"/>
                <w:sz w:val="24"/>
              </w:rPr>
              <w:t>关联方名称</w:t>
            </w:r>
          </w:p>
        </w:tc>
        <w:tc>
          <w:tcPr>
            <w:tcW w:w="6894" w:type="dxa"/>
            <w:gridSpan w:val="2"/>
          </w:tcPr>
          <w:p w:rsidR="00227FEA" w:rsidRPr="007A33CA" w:rsidRDefault="00227FEA" w:rsidP="00B72D56">
            <w:pPr>
              <w:spacing w:line="276" w:lineRule="auto"/>
              <w:jc w:val="center"/>
              <w:rPr>
                <w:color w:val="000000"/>
                <w:sz w:val="24"/>
              </w:rPr>
            </w:pPr>
            <w:r w:rsidRPr="007A33CA">
              <w:rPr>
                <w:color w:val="000000"/>
                <w:sz w:val="24"/>
              </w:rPr>
              <w:t>本期</w:t>
            </w:r>
          </w:p>
          <w:p w:rsidR="00227FEA" w:rsidRPr="007A33CA" w:rsidRDefault="00227FEA" w:rsidP="00B72D56">
            <w:pPr>
              <w:widowControl/>
              <w:autoSpaceDE w:val="0"/>
              <w:autoSpaceDN w:val="0"/>
              <w:spacing w:line="276" w:lineRule="auto"/>
              <w:ind w:right="-15"/>
              <w:jc w:val="center"/>
              <w:textAlignment w:val="bottom"/>
              <w:rPr>
                <w:color w:val="000000"/>
                <w:kern w:val="0"/>
                <w:sz w:val="24"/>
              </w:rPr>
            </w:pP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tc>
      </w:tr>
      <w:tr w:rsidR="00227FEA" w:rsidRPr="007A33CA" w:rsidTr="00B72D56">
        <w:tc>
          <w:tcPr>
            <w:tcW w:w="2106" w:type="dxa"/>
            <w:vMerge/>
            <w:vAlign w:val="center"/>
          </w:tcPr>
          <w:p w:rsidR="00227FEA" w:rsidRPr="007A33CA" w:rsidRDefault="00227FEA" w:rsidP="00B72D56">
            <w:pPr>
              <w:widowControl/>
              <w:spacing w:line="276" w:lineRule="auto"/>
              <w:jc w:val="left"/>
              <w:rPr>
                <w:bCs/>
                <w:color w:val="000000"/>
                <w:sz w:val="24"/>
              </w:rPr>
            </w:pPr>
          </w:p>
        </w:tc>
        <w:tc>
          <w:tcPr>
            <w:tcW w:w="3423" w:type="dxa"/>
            <w:vAlign w:val="center"/>
          </w:tcPr>
          <w:p w:rsidR="00227FEA" w:rsidRPr="007A33CA" w:rsidRDefault="00227FEA" w:rsidP="00B72D56">
            <w:pPr>
              <w:spacing w:line="276" w:lineRule="auto"/>
              <w:jc w:val="center"/>
              <w:rPr>
                <w:color w:val="000000"/>
                <w:sz w:val="24"/>
              </w:rPr>
            </w:pPr>
            <w:r w:rsidRPr="007A33CA">
              <w:rPr>
                <w:bCs/>
                <w:color w:val="000000"/>
                <w:sz w:val="24"/>
              </w:rPr>
              <w:t>成交金额</w:t>
            </w:r>
          </w:p>
        </w:tc>
        <w:tc>
          <w:tcPr>
            <w:tcW w:w="3471" w:type="dxa"/>
            <w:vAlign w:val="center"/>
          </w:tcPr>
          <w:p w:rsidR="00227FEA" w:rsidRPr="007A33CA" w:rsidRDefault="00227FEA" w:rsidP="00B72D56">
            <w:pPr>
              <w:autoSpaceDE w:val="0"/>
              <w:autoSpaceDN w:val="0"/>
              <w:spacing w:line="276" w:lineRule="auto"/>
              <w:jc w:val="center"/>
              <w:textAlignment w:val="bottom"/>
              <w:rPr>
                <w:bCs/>
                <w:color w:val="000000"/>
                <w:sz w:val="24"/>
              </w:rPr>
            </w:pPr>
            <w:r w:rsidRPr="007A33CA">
              <w:rPr>
                <w:color w:val="000000"/>
                <w:sz w:val="24"/>
              </w:rPr>
              <w:t>占当期债券成交总额的比例</w:t>
            </w:r>
          </w:p>
        </w:tc>
      </w:tr>
      <w:tr w:rsidR="00C86DFB">
        <w:tc>
          <w:tcPr>
            <w:tcW w:w="2106" w:type="dxa"/>
            <w:vAlign w:val="center"/>
          </w:tcPr>
          <w:p w:rsidR="00C86DFB" w:rsidRDefault="00823000">
            <w:pPr>
              <w:jc w:val="left"/>
            </w:pPr>
            <w:r>
              <w:rPr>
                <w:color w:val="000000"/>
                <w:sz w:val="24"/>
              </w:rPr>
              <w:t>安信证券</w:t>
            </w:r>
          </w:p>
        </w:tc>
        <w:tc>
          <w:tcPr>
            <w:tcW w:w="3423" w:type="dxa"/>
            <w:vAlign w:val="center"/>
          </w:tcPr>
          <w:p w:rsidR="00C86DFB" w:rsidRDefault="00823000">
            <w:pPr>
              <w:jc w:val="right"/>
            </w:pPr>
            <w:r>
              <w:rPr>
                <w:color w:val="000000"/>
                <w:sz w:val="24"/>
              </w:rPr>
              <w:t>10,076,150.00</w:t>
            </w:r>
          </w:p>
        </w:tc>
        <w:tc>
          <w:tcPr>
            <w:tcW w:w="3471" w:type="dxa"/>
            <w:vAlign w:val="center"/>
          </w:tcPr>
          <w:p w:rsidR="00C86DFB" w:rsidRDefault="00823000">
            <w:pPr>
              <w:jc w:val="right"/>
            </w:pPr>
            <w:r>
              <w:rPr>
                <w:color w:val="000000"/>
                <w:sz w:val="24"/>
              </w:rPr>
              <w:t>19.49%</w:t>
            </w:r>
          </w:p>
        </w:tc>
      </w:tr>
    </w:tbl>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7.1.4.8.1.4 </w:t>
      </w:r>
      <w:r w:rsidRPr="007A33CA">
        <w:rPr>
          <w:b/>
          <w:bCs/>
          <w:color w:val="000000"/>
          <w:kern w:val="0"/>
          <w:sz w:val="24"/>
        </w:rPr>
        <w:t>债券回购交易</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本基金本报告期内未有通过关联方交易单元进行的债券回购交易。</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7.1.4.8.1.5 </w:t>
      </w:r>
      <w:r w:rsidRPr="007A33CA">
        <w:rPr>
          <w:b/>
          <w:bCs/>
          <w:color w:val="000000"/>
          <w:kern w:val="0"/>
          <w:sz w:val="24"/>
        </w:rPr>
        <w:t>应支付关联方的佣金</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本基金本报告期未有支付关联方的佣金</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7.1.4.8.2 </w:t>
      </w:r>
      <w:r w:rsidRPr="007A33CA">
        <w:rPr>
          <w:b/>
          <w:bCs/>
          <w:color w:val="000000"/>
          <w:kern w:val="0"/>
          <w:sz w:val="24"/>
        </w:rPr>
        <w:t>关联方报酬</w:t>
      </w:r>
    </w:p>
    <w:p w:rsidR="00227FEA" w:rsidRPr="007A33CA" w:rsidRDefault="00227FEA" w:rsidP="00227FEA">
      <w:pPr>
        <w:autoSpaceDE w:val="0"/>
        <w:autoSpaceDN w:val="0"/>
        <w:adjustRightInd w:val="0"/>
        <w:spacing w:line="360" w:lineRule="auto"/>
        <w:jc w:val="left"/>
        <w:rPr>
          <w:b/>
          <w:color w:val="000000"/>
          <w:kern w:val="0"/>
          <w:sz w:val="24"/>
        </w:rPr>
      </w:pPr>
      <w:r w:rsidRPr="007A33CA">
        <w:rPr>
          <w:b/>
          <w:bCs/>
          <w:color w:val="000000"/>
          <w:kern w:val="0"/>
          <w:sz w:val="24"/>
        </w:rPr>
        <w:t xml:space="preserve">7.1.4.8.2.1 </w:t>
      </w:r>
      <w:r w:rsidRPr="007A33CA">
        <w:rPr>
          <w:b/>
          <w:color w:val="000000"/>
          <w:kern w:val="0"/>
          <w:sz w:val="24"/>
        </w:rPr>
        <w:t>基金管理费</w:t>
      </w:r>
    </w:p>
    <w:p w:rsidR="00227FEA" w:rsidRPr="007A33CA" w:rsidRDefault="00227FEA" w:rsidP="00227FEA">
      <w:pPr>
        <w:autoSpaceDE w:val="0"/>
        <w:autoSpaceDN w:val="0"/>
        <w:adjustRightInd w:val="0"/>
        <w:spacing w:before="29" w:line="360" w:lineRule="auto"/>
        <w:ind w:left="15" w:right="210"/>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4"/>
      </w:tblGrid>
      <w:tr w:rsidR="00227FEA" w:rsidRPr="007A33CA" w:rsidTr="00B72D56">
        <w:tc>
          <w:tcPr>
            <w:tcW w:w="3686" w:type="dxa"/>
            <w:vAlign w:val="center"/>
          </w:tcPr>
          <w:p w:rsidR="00227FEA" w:rsidRPr="007A33CA" w:rsidRDefault="00227FEA" w:rsidP="00B72D56">
            <w:pPr>
              <w:spacing w:line="276" w:lineRule="auto"/>
              <w:jc w:val="center"/>
              <w:rPr>
                <w:color w:val="000000"/>
                <w:sz w:val="24"/>
              </w:rPr>
            </w:pPr>
            <w:r w:rsidRPr="007A33CA">
              <w:rPr>
                <w:color w:val="000000"/>
                <w:sz w:val="24"/>
              </w:rPr>
              <w:t>项目</w:t>
            </w:r>
          </w:p>
        </w:tc>
        <w:tc>
          <w:tcPr>
            <w:tcW w:w="5314" w:type="dxa"/>
          </w:tcPr>
          <w:p w:rsidR="00227FEA" w:rsidRPr="007A33CA" w:rsidRDefault="00227FEA" w:rsidP="00B72D56">
            <w:pPr>
              <w:spacing w:line="276" w:lineRule="auto"/>
              <w:jc w:val="center"/>
              <w:rPr>
                <w:color w:val="000000"/>
                <w:sz w:val="24"/>
              </w:rPr>
            </w:pPr>
            <w:r w:rsidRPr="007A33CA">
              <w:rPr>
                <w:color w:val="000000"/>
                <w:sz w:val="24"/>
              </w:rPr>
              <w:t>本期</w:t>
            </w:r>
          </w:p>
          <w:p w:rsidR="00227FEA" w:rsidRPr="007A33CA" w:rsidRDefault="00227FEA" w:rsidP="00B72D56">
            <w:pPr>
              <w:widowControl/>
              <w:autoSpaceDE w:val="0"/>
              <w:autoSpaceDN w:val="0"/>
              <w:spacing w:line="276" w:lineRule="auto"/>
              <w:ind w:right="-15"/>
              <w:jc w:val="center"/>
              <w:textAlignment w:val="bottom"/>
              <w:rPr>
                <w:color w:val="000000"/>
                <w:kern w:val="0"/>
                <w:sz w:val="24"/>
              </w:rPr>
            </w:pP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tc>
      </w:tr>
      <w:tr w:rsidR="00227FEA" w:rsidRPr="007A33CA" w:rsidTr="00B72D56">
        <w:tc>
          <w:tcPr>
            <w:tcW w:w="3686" w:type="dxa"/>
            <w:vAlign w:val="center"/>
          </w:tcPr>
          <w:p w:rsidR="00227FEA" w:rsidRPr="007A33CA" w:rsidRDefault="00227FEA" w:rsidP="00B72D56">
            <w:pPr>
              <w:spacing w:line="276" w:lineRule="auto"/>
              <w:rPr>
                <w:color w:val="000000"/>
                <w:sz w:val="24"/>
              </w:rPr>
            </w:pPr>
            <w:r w:rsidRPr="007A33CA">
              <w:rPr>
                <w:color w:val="000000"/>
                <w:sz w:val="24"/>
              </w:rPr>
              <w:t>当期发生的基金应支付的管理费</w:t>
            </w:r>
          </w:p>
        </w:tc>
        <w:tc>
          <w:tcPr>
            <w:tcW w:w="5314" w:type="dxa"/>
            <w:vAlign w:val="center"/>
          </w:tcPr>
          <w:p w:rsidR="00227FEA" w:rsidRPr="007A33CA" w:rsidRDefault="00227FEA" w:rsidP="00B72D56">
            <w:pPr>
              <w:spacing w:line="276" w:lineRule="auto"/>
              <w:jc w:val="right"/>
              <w:rPr>
                <w:color w:val="000000"/>
                <w:sz w:val="24"/>
              </w:rPr>
            </w:pPr>
            <w:r w:rsidRPr="007A33CA">
              <w:rPr>
                <w:color w:val="000000"/>
                <w:sz w:val="24"/>
              </w:rPr>
              <w:t>85,625.05</w:t>
            </w:r>
          </w:p>
        </w:tc>
      </w:tr>
      <w:tr w:rsidR="00227FEA" w:rsidRPr="007A33CA" w:rsidTr="00B72D56">
        <w:tc>
          <w:tcPr>
            <w:tcW w:w="3686" w:type="dxa"/>
            <w:vAlign w:val="center"/>
          </w:tcPr>
          <w:p w:rsidR="00227FEA" w:rsidRPr="007A33CA" w:rsidRDefault="00227FEA" w:rsidP="00B72D56">
            <w:pPr>
              <w:spacing w:line="276" w:lineRule="auto"/>
              <w:rPr>
                <w:color w:val="000000"/>
                <w:sz w:val="24"/>
              </w:rPr>
            </w:pPr>
            <w:r w:rsidRPr="007A33CA">
              <w:rPr>
                <w:color w:val="000000"/>
                <w:sz w:val="24"/>
              </w:rPr>
              <w:t>其中：支付销售机构的客户维护费</w:t>
            </w:r>
          </w:p>
        </w:tc>
        <w:tc>
          <w:tcPr>
            <w:tcW w:w="5314" w:type="dxa"/>
            <w:vAlign w:val="center"/>
          </w:tcPr>
          <w:p w:rsidR="00227FEA" w:rsidRPr="007A33CA" w:rsidRDefault="00227FEA" w:rsidP="00B72D56">
            <w:pPr>
              <w:spacing w:line="276" w:lineRule="auto"/>
              <w:jc w:val="right"/>
              <w:rPr>
                <w:color w:val="000000"/>
                <w:sz w:val="24"/>
              </w:rPr>
            </w:pPr>
            <w:r w:rsidRPr="007A33CA">
              <w:rPr>
                <w:color w:val="000000"/>
                <w:sz w:val="24"/>
              </w:rPr>
              <w:t>317.80</w:t>
            </w:r>
          </w:p>
        </w:tc>
      </w:tr>
    </w:tbl>
    <w:p w:rsidR="00C86DFB" w:rsidRDefault="00823000">
      <w:pPr>
        <w:spacing w:line="360" w:lineRule="auto"/>
        <w:ind w:firstLineChars="200" w:firstLine="480"/>
        <w:rPr>
          <w:color w:val="000000"/>
          <w:sz w:val="24"/>
        </w:rPr>
      </w:pPr>
      <w:r>
        <w:rPr>
          <w:color w:val="000000"/>
          <w:sz w:val="24"/>
        </w:rPr>
        <w:t>注：支付基金管理人</w:t>
      </w:r>
      <w:proofErr w:type="gramStart"/>
      <w:r>
        <w:rPr>
          <w:color w:val="000000"/>
          <w:sz w:val="24"/>
        </w:rPr>
        <w:t>国投瑞银</w:t>
      </w:r>
      <w:proofErr w:type="gramEnd"/>
      <w:r>
        <w:rPr>
          <w:color w:val="000000"/>
          <w:sz w:val="24"/>
        </w:rPr>
        <w:t>的管理人报酬按前一日基金资产净值</w:t>
      </w:r>
      <w:r>
        <w:rPr>
          <w:color w:val="000000"/>
          <w:sz w:val="24"/>
        </w:rPr>
        <w:t>0.60%</w:t>
      </w:r>
      <w:r>
        <w:rPr>
          <w:color w:val="000000"/>
          <w:sz w:val="24"/>
        </w:rPr>
        <w:t>的年费率计提，逐日累计至每月月底，按月支付。其计算公式为：</w:t>
      </w:r>
    </w:p>
    <w:p w:rsidR="00227FEA" w:rsidRPr="007A33CA" w:rsidRDefault="00227FEA" w:rsidP="007A33CA">
      <w:pPr>
        <w:spacing w:line="360" w:lineRule="auto"/>
        <w:ind w:firstLineChars="200" w:firstLine="480"/>
        <w:rPr>
          <w:color w:val="000000"/>
          <w:sz w:val="24"/>
        </w:rPr>
      </w:pPr>
      <w:r w:rsidRPr="007A33CA">
        <w:rPr>
          <w:color w:val="000000"/>
          <w:sz w:val="24"/>
        </w:rPr>
        <w:t>日管理人报酬＝前一日基金资产净值</w:t>
      </w:r>
      <w:r w:rsidRPr="007A33CA">
        <w:rPr>
          <w:color w:val="000000"/>
          <w:sz w:val="24"/>
        </w:rPr>
        <w:t xml:space="preserve"> X 0.60% / </w:t>
      </w:r>
      <w:r w:rsidRPr="007A33CA">
        <w:rPr>
          <w:color w:val="000000"/>
          <w:sz w:val="24"/>
        </w:rPr>
        <w:t>当年天数。</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7.1.4.8.2.2 </w:t>
      </w:r>
      <w:r w:rsidRPr="007A33CA">
        <w:rPr>
          <w:b/>
          <w:bCs/>
          <w:color w:val="000000"/>
          <w:kern w:val="0"/>
          <w:sz w:val="24"/>
        </w:rPr>
        <w:t>基金托管费</w:t>
      </w:r>
    </w:p>
    <w:p w:rsidR="00227FEA" w:rsidRPr="007A33CA" w:rsidRDefault="00227FEA" w:rsidP="00227FEA">
      <w:pPr>
        <w:autoSpaceDE w:val="0"/>
        <w:autoSpaceDN w:val="0"/>
        <w:adjustRightInd w:val="0"/>
        <w:spacing w:before="29" w:line="360" w:lineRule="auto"/>
        <w:ind w:left="15" w:right="210"/>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5314"/>
      </w:tblGrid>
      <w:tr w:rsidR="00227FEA" w:rsidRPr="007A33CA" w:rsidTr="00B72D56">
        <w:tc>
          <w:tcPr>
            <w:tcW w:w="3686" w:type="dxa"/>
            <w:vAlign w:val="center"/>
          </w:tcPr>
          <w:p w:rsidR="00227FEA" w:rsidRPr="007A33CA" w:rsidRDefault="00227FEA" w:rsidP="00B72D56">
            <w:pPr>
              <w:spacing w:line="276" w:lineRule="auto"/>
              <w:jc w:val="center"/>
              <w:rPr>
                <w:color w:val="000000"/>
                <w:sz w:val="24"/>
              </w:rPr>
            </w:pPr>
            <w:r w:rsidRPr="007A33CA">
              <w:rPr>
                <w:color w:val="000000"/>
                <w:sz w:val="24"/>
              </w:rPr>
              <w:t>项目</w:t>
            </w:r>
          </w:p>
        </w:tc>
        <w:tc>
          <w:tcPr>
            <w:tcW w:w="5314" w:type="dxa"/>
          </w:tcPr>
          <w:p w:rsidR="00227FEA" w:rsidRPr="007A33CA" w:rsidRDefault="00227FEA" w:rsidP="00B72D56">
            <w:pPr>
              <w:spacing w:line="276" w:lineRule="auto"/>
              <w:jc w:val="center"/>
              <w:rPr>
                <w:color w:val="000000"/>
                <w:sz w:val="24"/>
              </w:rPr>
            </w:pPr>
            <w:r w:rsidRPr="007A33CA">
              <w:rPr>
                <w:color w:val="000000"/>
                <w:sz w:val="24"/>
              </w:rPr>
              <w:t>本期</w:t>
            </w:r>
          </w:p>
          <w:p w:rsidR="00227FEA" w:rsidRPr="007A33CA" w:rsidRDefault="00227FEA" w:rsidP="00B72D56">
            <w:pPr>
              <w:widowControl/>
              <w:autoSpaceDE w:val="0"/>
              <w:autoSpaceDN w:val="0"/>
              <w:spacing w:line="276" w:lineRule="auto"/>
              <w:ind w:right="-15"/>
              <w:jc w:val="center"/>
              <w:textAlignment w:val="bottom"/>
              <w:rPr>
                <w:color w:val="000000"/>
                <w:kern w:val="0"/>
                <w:sz w:val="24"/>
              </w:rPr>
            </w:pPr>
            <w:r w:rsidRPr="007A33CA">
              <w:rPr>
                <w:color w:val="000000"/>
                <w:sz w:val="24"/>
              </w:rPr>
              <w:lastRenderedPageBreak/>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tc>
      </w:tr>
      <w:tr w:rsidR="00227FEA" w:rsidRPr="007A33CA" w:rsidTr="00B72D56">
        <w:tc>
          <w:tcPr>
            <w:tcW w:w="3686" w:type="dxa"/>
            <w:vAlign w:val="center"/>
          </w:tcPr>
          <w:p w:rsidR="00227FEA" w:rsidRPr="007A33CA" w:rsidRDefault="00227FEA" w:rsidP="00B72D56">
            <w:pPr>
              <w:spacing w:line="276" w:lineRule="auto"/>
              <w:rPr>
                <w:color w:val="000000"/>
                <w:sz w:val="24"/>
              </w:rPr>
            </w:pPr>
            <w:r w:rsidRPr="007A33CA">
              <w:rPr>
                <w:color w:val="000000"/>
                <w:sz w:val="24"/>
              </w:rPr>
              <w:lastRenderedPageBreak/>
              <w:t>当期发生的基金应支付的托管费</w:t>
            </w:r>
          </w:p>
        </w:tc>
        <w:tc>
          <w:tcPr>
            <w:tcW w:w="5314" w:type="dxa"/>
            <w:vAlign w:val="center"/>
          </w:tcPr>
          <w:p w:rsidR="00227FEA" w:rsidRPr="007A33CA" w:rsidRDefault="00227FEA" w:rsidP="00B72D56">
            <w:pPr>
              <w:spacing w:line="276" w:lineRule="auto"/>
              <w:jc w:val="right"/>
              <w:rPr>
                <w:color w:val="000000"/>
                <w:sz w:val="24"/>
              </w:rPr>
            </w:pPr>
            <w:r w:rsidRPr="007A33CA">
              <w:rPr>
                <w:color w:val="000000"/>
                <w:sz w:val="24"/>
              </w:rPr>
              <w:t>14,819.82</w:t>
            </w:r>
          </w:p>
        </w:tc>
      </w:tr>
    </w:tbl>
    <w:p w:rsidR="00C86DFB" w:rsidRDefault="00823000">
      <w:pPr>
        <w:spacing w:line="360" w:lineRule="auto"/>
        <w:ind w:firstLineChars="200" w:firstLine="480"/>
        <w:rPr>
          <w:color w:val="000000"/>
          <w:sz w:val="24"/>
        </w:rPr>
      </w:pPr>
      <w:r>
        <w:rPr>
          <w:color w:val="000000"/>
          <w:sz w:val="24"/>
        </w:rPr>
        <w:t>注：支付基金托管人中国建设银行</w:t>
      </w:r>
      <w:r>
        <w:rPr>
          <w:color w:val="000000"/>
          <w:sz w:val="24"/>
        </w:rPr>
        <w:t xml:space="preserve"> </w:t>
      </w:r>
      <w:r>
        <w:rPr>
          <w:color w:val="000000"/>
          <w:sz w:val="24"/>
        </w:rPr>
        <w:t>的托管费按前一日基金资产净值</w:t>
      </w:r>
      <w:r>
        <w:rPr>
          <w:color w:val="000000"/>
          <w:sz w:val="24"/>
        </w:rPr>
        <w:t>0.10%</w:t>
      </w:r>
      <w:r>
        <w:rPr>
          <w:color w:val="000000"/>
          <w:sz w:val="24"/>
        </w:rPr>
        <w:t>的年费率计提，逐日累计至每月月底，按月支付。其计算公式为：</w:t>
      </w:r>
    </w:p>
    <w:p w:rsidR="00227FEA" w:rsidRPr="007A33CA" w:rsidRDefault="00227FEA" w:rsidP="007A33CA">
      <w:pPr>
        <w:spacing w:line="360" w:lineRule="auto"/>
        <w:ind w:firstLineChars="200" w:firstLine="480"/>
        <w:rPr>
          <w:color w:val="000000"/>
          <w:sz w:val="24"/>
        </w:rPr>
      </w:pPr>
      <w:r w:rsidRPr="007A33CA">
        <w:rPr>
          <w:color w:val="000000"/>
          <w:sz w:val="24"/>
        </w:rPr>
        <w:t>日托管费＝前一日基金资产净值</w:t>
      </w:r>
      <w:r w:rsidRPr="007A33CA">
        <w:rPr>
          <w:color w:val="000000"/>
          <w:sz w:val="24"/>
        </w:rPr>
        <w:t xml:space="preserve"> X 0.10% / </w:t>
      </w:r>
      <w:r w:rsidRPr="007A33CA">
        <w:rPr>
          <w:color w:val="000000"/>
          <w:sz w:val="24"/>
        </w:rPr>
        <w:t>当年天数。</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7.1.4.8.2.3 </w:t>
      </w:r>
      <w:r w:rsidRPr="007A33CA">
        <w:rPr>
          <w:b/>
          <w:bCs/>
          <w:color w:val="000000"/>
          <w:kern w:val="0"/>
          <w:sz w:val="24"/>
        </w:rPr>
        <w:t>销售服务费</w:t>
      </w:r>
    </w:p>
    <w:p w:rsidR="00E82556" w:rsidRPr="007A33CA" w:rsidRDefault="00E82556" w:rsidP="00E82556">
      <w:pPr>
        <w:wordWrap w:val="0"/>
        <w:autoSpaceDE w:val="0"/>
        <w:autoSpaceDN w:val="0"/>
        <w:adjustRightInd w:val="0"/>
        <w:spacing w:before="29" w:line="360" w:lineRule="auto"/>
        <w:jc w:val="right"/>
        <w:rPr>
          <w:color w:val="000000"/>
          <w:sz w:val="24"/>
        </w:rPr>
      </w:pPr>
      <w:r w:rsidRPr="007A33CA">
        <w:rPr>
          <w:color w:val="000000"/>
          <w:sz w:val="24"/>
        </w:rPr>
        <w:t>单位：人民币元</w:t>
      </w:r>
    </w:p>
    <w:tbl>
      <w:tblPr>
        <w:tblStyle w:val="af7"/>
        <w:tblW w:w="0" w:type="auto"/>
        <w:tblLayout w:type="fixed"/>
        <w:tblLook w:val="04A0" w:firstRow="1" w:lastRow="0" w:firstColumn="1" w:lastColumn="0" w:noHBand="0" w:noVBand="1"/>
      </w:tblPr>
      <w:tblGrid>
        <w:gridCol w:w="2110"/>
        <w:gridCol w:w="2534"/>
        <w:gridCol w:w="2694"/>
        <w:gridCol w:w="1948"/>
      </w:tblGrid>
      <w:tr w:rsidR="00E82556" w:rsidRPr="007A33CA" w:rsidTr="00B72D56">
        <w:trPr>
          <w:trHeight w:val="284"/>
        </w:trPr>
        <w:tc>
          <w:tcPr>
            <w:tcW w:w="2110" w:type="dxa"/>
            <w:vMerge w:val="restart"/>
            <w:vAlign w:val="center"/>
          </w:tcPr>
          <w:p w:rsidR="00E82556" w:rsidRPr="007A33CA" w:rsidRDefault="00E82556" w:rsidP="00B319ED">
            <w:pPr>
              <w:autoSpaceDE w:val="0"/>
              <w:autoSpaceDN w:val="0"/>
              <w:adjustRightInd w:val="0"/>
              <w:spacing w:beforeLines="100" w:before="312" w:line="360" w:lineRule="auto"/>
              <w:jc w:val="center"/>
              <w:rPr>
                <w:b/>
                <w:color w:val="000000"/>
                <w:sz w:val="24"/>
              </w:rPr>
            </w:pPr>
            <w:r w:rsidRPr="007A33CA">
              <w:rPr>
                <w:color w:val="000000"/>
                <w:sz w:val="24"/>
              </w:rPr>
              <w:t>获得销售服务费的各关联方名称</w:t>
            </w:r>
          </w:p>
        </w:tc>
        <w:tc>
          <w:tcPr>
            <w:tcW w:w="7176" w:type="dxa"/>
            <w:gridSpan w:val="3"/>
            <w:vAlign w:val="center"/>
          </w:tcPr>
          <w:p w:rsidR="00E82556" w:rsidRPr="007A33CA" w:rsidRDefault="00E82556" w:rsidP="00B72D56">
            <w:pPr>
              <w:widowControl/>
              <w:autoSpaceDE w:val="0"/>
              <w:autoSpaceDN w:val="0"/>
              <w:ind w:leftChars="-51" w:left="-107" w:rightChars="-51" w:right="-107"/>
              <w:jc w:val="center"/>
              <w:textAlignment w:val="bottom"/>
              <w:rPr>
                <w:color w:val="000000"/>
                <w:sz w:val="24"/>
              </w:rPr>
            </w:pPr>
            <w:r w:rsidRPr="007A33CA">
              <w:rPr>
                <w:color w:val="000000"/>
                <w:sz w:val="24"/>
              </w:rPr>
              <w:t>本期</w:t>
            </w:r>
          </w:p>
          <w:p w:rsidR="00E82556" w:rsidRPr="007A33CA" w:rsidRDefault="00E82556" w:rsidP="00B72D56">
            <w:pPr>
              <w:widowControl/>
              <w:autoSpaceDE w:val="0"/>
              <w:autoSpaceDN w:val="0"/>
              <w:ind w:leftChars="-51" w:left="-107" w:rightChars="-51" w:right="-107"/>
              <w:jc w:val="center"/>
              <w:textAlignment w:val="bottom"/>
              <w:rPr>
                <w:color w:val="000000"/>
                <w:sz w:val="24"/>
              </w:rPr>
            </w:pP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tc>
      </w:tr>
      <w:tr w:rsidR="00E82556" w:rsidRPr="007A33CA" w:rsidTr="00B72D56">
        <w:trPr>
          <w:trHeight w:val="284"/>
        </w:trPr>
        <w:tc>
          <w:tcPr>
            <w:tcW w:w="2110" w:type="dxa"/>
            <w:vMerge/>
          </w:tcPr>
          <w:p w:rsidR="00E82556" w:rsidRPr="007A33CA" w:rsidRDefault="00E82556" w:rsidP="00B319ED">
            <w:pPr>
              <w:autoSpaceDE w:val="0"/>
              <w:autoSpaceDN w:val="0"/>
              <w:adjustRightInd w:val="0"/>
              <w:spacing w:beforeLines="100" w:before="312" w:line="360" w:lineRule="auto"/>
              <w:jc w:val="left"/>
              <w:rPr>
                <w:b/>
                <w:color w:val="000000"/>
                <w:sz w:val="24"/>
              </w:rPr>
            </w:pPr>
          </w:p>
        </w:tc>
        <w:tc>
          <w:tcPr>
            <w:tcW w:w="7176" w:type="dxa"/>
            <w:gridSpan w:val="3"/>
            <w:vAlign w:val="center"/>
          </w:tcPr>
          <w:p w:rsidR="00E82556" w:rsidRPr="007A33CA" w:rsidRDefault="00E82556" w:rsidP="00B72D56">
            <w:pPr>
              <w:widowControl/>
              <w:autoSpaceDE w:val="0"/>
              <w:autoSpaceDN w:val="0"/>
              <w:ind w:leftChars="-51" w:left="-107" w:rightChars="-51" w:right="-107"/>
              <w:jc w:val="center"/>
              <w:textAlignment w:val="bottom"/>
              <w:rPr>
                <w:color w:val="000000"/>
                <w:sz w:val="24"/>
              </w:rPr>
            </w:pPr>
            <w:r w:rsidRPr="007A33CA">
              <w:rPr>
                <w:color w:val="000000"/>
                <w:sz w:val="24"/>
              </w:rPr>
              <w:t>当期发生的基金应支付的销售服务费</w:t>
            </w:r>
          </w:p>
        </w:tc>
      </w:tr>
      <w:tr w:rsidR="00E82556" w:rsidRPr="007A33CA" w:rsidTr="00B72D56">
        <w:trPr>
          <w:trHeight w:val="284"/>
        </w:trPr>
        <w:tc>
          <w:tcPr>
            <w:tcW w:w="2110" w:type="dxa"/>
            <w:vMerge/>
          </w:tcPr>
          <w:p w:rsidR="00E82556" w:rsidRPr="007A33CA" w:rsidRDefault="00E82556" w:rsidP="00B319ED">
            <w:pPr>
              <w:autoSpaceDE w:val="0"/>
              <w:autoSpaceDN w:val="0"/>
              <w:adjustRightInd w:val="0"/>
              <w:spacing w:beforeLines="100" w:before="312" w:line="360" w:lineRule="auto"/>
              <w:jc w:val="left"/>
              <w:rPr>
                <w:b/>
                <w:color w:val="000000"/>
                <w:sz w:val="24"/>
              </w:rPr>
            </w:pPr>
          </w:p>
        </w:tc>
        <w:tc>
          <w:tcPr>
            <w:tcW w:w="2534" w:type="dxa"/>
            <w:vAlign w:val="center"/>
          </w:tcPr>
          <w:p w:rsidR="00E82556" w:rsidRPr="007A33CA" w:rsidRDefault="00E82556" w:rsidP="00B72D56">
            <w:pPr>
              <w:widowControl/>
              <w:ind w:leftChars="-51" w:left="-107" w:rightChars="-51" w:right="-107"/>
              <w:jc w:val="center"/>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A</w:t>
            </w:r>
          </w:p>
        </w:tc>
        <w:tc>
          <w:tcPr>
            <w:tcW w:w="2694" w:type="dxa"/>
            <w:vAlign w:val="center"/>
          </w:tcPr>
          <w:p w:rsidR="00E82556" w:rsidRPr="007A33CA" w:rsidRDefault="00E82556" w:rsidP="00B72D56">
            <w:pPr>
              <w:widowControl/>
              <w:ind w:leftChars="-51" w:left="-107" w:rightChars="-51" w:right="-107"/>
              <w:jc w:val="center"/>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C</w:t>
            </w:r>
          </w:p>
        </w:tc>
        <w:tc>
          <w:tcPr>
            <w:tcW w:w="1948" w:type="dxa"/>
            <w:vAlign w:val="center"/>
          </w:tcPr>
          <w:p w:rsidR="00E82556" w:rsidRPr="007A33CA" w:rsidRDefault="00E82556" w:rsidP="00B72D56">
            <w:pPr>
              <w:widowControl/>
              <w:ind w:leftChars="-51" w:left="-107" w:rightChars="-51" w:right="-107"/>
              <w:jc w:val="center"/>
              <w:rPr>
                <w:color w:val="000000"/>
                <w:sz w:val="24"/>
              </w:rPr>
            </w:pPr>
            <w:r w:rsidRPr="007A33CA">
              <w:rPr>
                <w:color w:val="000000"/>
                <w:sz w:val="24"/>
              </w:rPr>
              <w:t>合计</w:t>
            </w:r>
          </w:p>
        </w:tc>
      </w:tr>
      <w:tr w:rsidR="00C86DFB">
        <w:tc>
          <w:tcPr>
            <w:tcW w:w="2110" w:type="dxa"/>
            <w:vAlign w:val="center"/>
          </w:tcPr>
          <w:p w:rsidR="00C86DFB" w:rsidRDefault="00823000">
            <w:pPr>
              <w:jc w:val="left"/>
            </w:pPr>
            <w:r>
              <w:rPr>
                <w:color w:val="000000"/>
                <w:sz w:val="24"/>
              </w:rPr>
              <w:t>建设银行</w:t>
            </w:r>
          </w:p>
        </w:tc>
        <w:tc>
          <w:tcPr>
            <w:tcW w:w="2534" w:type="dxa"/>
            <w:vAlign w:val="center"/>
          </w:tcPr>
          <w:p w:rsidR="00C86DFB" w:rsidRDefault="00823000">
            <w:pPr>
              <w:jc w:val="right"/>
            </w:pPr>
            <w:r>
              <w:rPr>
                <w:color w:val="000000"/>
                <w:sz w:val="24"/>
              </w:rPr>
              <w:t>-</w:t>
            </w:r>
          </w:p>
        </w:tc>
        <w:tc>
          <w:tcPr>
            <w:tcW w:w="2694" w:type="dxa"/>
            <w:vAlign w:val="center"/>
          </w:tcPr>
          <w:p w:rsidR="00C86DFB" w:rsidRDefault="00823000">
            <w:pPr>
              <w:jc w:val="right"/>
            </w:pPr>
            <w:r>
              <w:rPr>
                <w:color w:val="000000"/>
                <w:sz w:val="24"/>
              </w:rPr>
              <w:t>-</w:t>
            </w:r>
          </w:p>
        </w:tc>
        <w:tc>
          <w:tcPr>
            <w:tcW w:w="1948" w:type="dxa"/>
            <w:vAlign w:val="center"/>
          </w:tcPr>
          <w:p w:rsidR="00C86DFB" w:rsidRDefault="00823000">
            <w:pPr>
              <w:jc w:val="right"/>
            </w:pPr>
            <w:r>
              <w:rPr>
                <w:color w:val="000000"/>
                <w:sz w:val="24"/>
              </w:rPr>
              <w:t>-</w:t>
            </w:r>
          </w:p>
        </w:tc>
      </w:tr>
      <w:tr w:rsidR="00C86DFB">
        <w:tc>
          <w:tcPr>
            <w:tcW w:w="2110" w:type="dxa"/>
            <w:vAlign w:val="center"/>
          </w:tcPr>
          <w:p w:rsidR="00C86DFB" w:rsidRDefault="00823000">
            <w:pPr>
              <w:jc w:val="left"/>
            </w:pPr>
            <w:r>
              <w:rPr>
                <w:color w:val="000000"/>
                <w:sz w:val="24"/>
              </w:rPr>
              <w:t>国</w:t>
            </w:r>
            <w:proofErr w:type="gramStart"/>
            <w:r>
              <w:rPr>
                <w:color w:val="000000"/>
                <w:sz w:val="24"/>
              </w:rPr>
              <w:t>投瑞银基金</w:t>
            </w:r>
            <w:proofErr w:type="gramEnd"/>
            <w:r>
              <w:rPr>
                <w:color w:val="000000"/>
                <w:sz w:val="24"/>
              </w:rPr>
              <w:t>管理有限公司</w:t>
            </w:r>
          </w:p>
        </w:tc>
        <w:tc>
          <w:tcPr>
            <w:tcW w:w="2534" w:type="dxa"/>
            <w:vAlign w:val="center"/>
          </w:tcPr>
          <w:p w:rsidR="00C86DFB" w:rsidRDefault="00823000">
            <w:pPr>
              <w:jc w:val="right"/>
            </w:pPr>
            <w:r>
              <w:rPr>
                <w:color w:val="000000"/>
                <w:sz w:val="24"/>
              </w:rPr>
              <w:t>-</w:t>
            </w:r>
          </w:p>
        </w:tc>
        <w:tc>
          <w:tcPr>
            <w:tcW w:w="2694" w:type="dxa"/>
            <w:vAlign w:val="center"/>
          </w:tcPr>
          <w:p w:rsidR="00C86DFB" w:rsidRDefault="00823000">
            <w:pPr>
              <w:jc w:val="right"/>
            </w:pPr>
            <w:r>
              <w:rPr>
                <w:color w:val="000000"/>
                <w:sz w:val="24"/>
              </w:rPr>
              <w:t>92.39</w:t>
            </w:r>
          </w:p>
        </w:tc>
        <w:tc>
          <w:tcPr>
            <w:tcW w:w="1948" w:type="dxa"/>
            <w:vAlign w:val="center"/>
          </w:tcPr>
          <w:p w:rsidR="00C86DFB" w:rsidRDefault="00823000">
            <w:pPr>
              <w:jc w:val="right"/>
            </w:pPr>
            <w:r>
              <w:rPr>
                <w:color w:val="000000"/>
                <w:sz w:val="24"/>
              </w:rPr>
              <w:t>92.39</w:t>
            </w:r>
          </w:p>
        </w:tc>
      </w:tr>
      <w:tr w:rsidR="00C86DFB">
        <w:tc>
          <w:tcPr>
            <w:tcW w:w="2110" w:type="dxa"/>
            <w:vAlign w:val="center"/>
          </w:tcPr>
          <w:p w:rsidR="00C86DFB" w:rsidRDefault="00823000">
            <w:pPr>
              <w:jc w:val="left"/>
            </w:pPr>
            <w:r>
              <w:rPr>
                <w:color w:val="000000"/>
                <w:sz w:val="24"/>
              </w:rPr>
              <w:t>安信证券股份有限公司</w:t>
            </w:r>
          </w:p>
        </w:tc>
        <w:tc>
          <w:tcPr>
            <w:tcW w:w="2534" w:type="dxa"/>
            <w:vAlign w:val="center"/>
          </w:tcPr>
          <w:p w:rsidR="00C86DFB" w:rsidRDefault="00823000">
            <w:pPr>
              <w:jc w:val="right"/>
            </w:pPr>
            <w:r>
              <w:rPr>
                <w:color w:val="000000"/>
                <w:sz w:val="24"/>
              </w:rPr>
              <w:t>-</w:t>
            </w:r>
          </w:p>
        </w:tc>
        <w:tc>
          <w:tcPr>
            <w:tcW w:w="2694" w:type="dxa"/>
            <w:vAlign w:val="center"/>
          </w:tcPr>
          <w:p w:rsidR="00C86DFB" w:rsidRDefault="00823000">
            <w:pPr>
              <w:jc w:val="right"/>
            </w:pPr>
            <w:r>
              <w:rPr>
                <w:color w:val="000000"/>
                <w:sz w:val="24"/>
              </w:rPr>
              <w:t>-</w:t>
            </w:r>
          </w:p>
        </w:tc>
        <w:tc>
          <w:tcPr>
            <w:tcW w:w="1948" w:type="dxa"/>
            <w:vAlign w:val="center"/>
          </w:tcPr>
          <w:p w:rsidR="00C86DFB" w:rsidRDefault="00823000">
            <w:pPr>
              <w:jc w:val="right"/>
            </w:pPr>
            <w:r>
              <w:rPr>
                <w:color w:val="000000"/>
                <w:sz w:val="24"/>
              </w:rPr>
              <w:t>-</w:t>
            </w:r>
          </w:p>
        </w:tc>
      </w:tr>
      <w:tr w:rsidR="00E82556" w:rsidRPr="007A33CA" w:rsidTr="00B72D56">
        <w:trPr>
          <w:trHeight w:val="284"/>
        </w:trPr>
        <w:tc>
          <w:tcPr>
            <w:tcW w:w="2110" w:type="dxa"/>
            <w:vAlign w:val="center"/>
          </w:tcPr>
          <w:p w:rsidR="00E82556" w:rsidRPr="007A33CA" w:rsidRDefault="00E82556" w:rsidP="00B319ED">
            <w:pPr>
              <w:autoSpaceDE w:val="0"/>
              <w:autoSpaceDN w:val="0"/>
              <w:adjustRightInd w:val="0"/>
              <w:spacing w:beforeLines="100" w:before="312" w:line="360" w:lineRule="auto"/>
              <w:jc w:val="center"/>
              <w:rPr>
                <w:b/>
                <w:color w:val="000000"/>
                <w:sz w:val="24"/>
              </w:rPr>
            </w:pPr>
            <w:r w:rsidRPr="007A33CA">
              <w:rPr>
                <w:color w:val="000000"/>
                <w:sz w:val="24"/>
              </w:rPr>
              <w:t>合计</w:t>
            </w:r>
          </w:p>
        </w:tc>
        <w:tc>
          <w:tcPr>
            <w:tcW w:w="2534" w:type="dxa"/>
            <w:vAlign w:val="center"/>
          </w:tcPr>
          <w:p w:rsidR="00E82556" w:rsidRPr="007A33CA" w:rsidRDefault="00E82556" w:rsidP="00B72D56">
            <w:pPr>
              <w:jc w:val="right"/>
              <w:rPr>
                <w:color w:val="000000"/>
                <w:sz w:val="24"/>
              </w:rPr>
            </w:pPr>
            <w:r w:rsidRPr="007A33CA">
              <w:rPr>
                <w:color w:val="000000"/>
                <w:sz w:val="24"/>
              </w:rPr>
              <w:t>-</w:t>
            </w:r>
          </w:p>
        </w:tc>
        <w:tc>
          <w:tcPr>
            <w:tcW w:w="2694" w:type="dxa"/>
            <w:vAlign w:val="center"/>
          </w:tcPr>
          <w:p w:rsidR="00E82556" w:rsidRPr="007A33CA" w:rsidRDefault="00E82556" w:rsidP="00B72D56">
            <w:pPr>
              <w:jc w:val="right"/>
              <w:rPr>
                <w:color w:val="000000"/>
                <w:sz w:val="24"/>
              </w:rPr>
            </w:pPr>
            <w:r w:rsidRPr="007A33CA">
              <w:rPr>
                <w:color w:val="000000"/>
                <w:sz w:val="24"/>
              </w:rPr>
              <w:t>92.39</w:t>
            </w:r>
          </w:p>
        </w:tc>
        <w:tc>
          <w:tcPr>
            <w:tcW w:w="1948" w:type="dxa"/>
            <w:vAlign w:val="center"/>
          </w:tcPr>
          <w:p w:rsidR="00E82556" w:rsidRPr="007A33CA" w:rsidRDefault="00E82556" w:rsidP="00B72D56">
            <w:pPr>
              <w:jc w:val="right"/>
              <w:rPr>
                <w:color w:val="000000"/>
                <w:sz w:val="24"/>
              </w:rPr>
            </w:pPr>
            <w:r w:rsidRPr="007A33CA">
              <w:rPr>
                <w:color w:val="000000"/>
                <w:sz w:val="24"/>
              </w:rPr>
              <w:t>92.39</w:t>
            </w:r>
          </w:p>
        </w:tc>
      </w:tr>
    </w:tbl>
    <w:p w:rsidR="00C86DFB" w:rsidRDefault="00823000">
      <w:pPr>
        <w:tabs>
          <w:tab w:val="left" w:pos="426"/>
        </w:tabs>
        <w:spacing w:line="360" w:lineRule="auto"/>
        <w:ind w:firstLineChars="200" w:firstLine="480"/>
        <w:jc w:val="left"/>
        <w:rPr>
          <w:color w:val="000000"/>
          <w:kern w:val="0"/>
          <w:sz w:val="24"/>
        </w:rPr>
      </w:pPr>
      <w:r>
        <w:rPr>
          <w:color w:val="000000"/>
          <w:kern w:val="0"/>
          <w:sz w:val="24"/>
        </w:rPr>
        <w:t>注：支付基金销售机构的销售服务费按前一日</w:t>
      </w:r>
      <w:r>
        <w:rPr>
          <w:color w:val="000000"/>
          <w:kern w:val="0"/>
          <w:sz w:val="24"/>
        </w:rPr>
        <w:t>C</w:t>
      </w:r>
      <w:r>
        <w:rPr>
          <w:color w:val="000000"/>
          <w:kern w:val="0"/>
          <w:sz w:val="24"/>
        </w:rPr>
        <w:t>类基金份额基金资产净值的约定年费率计提，逐日累计至每月月底，按月支付给</w:t>
      </w:r>
      <w:proofErr w:type="gramStart"/>
      <w:r>
        <w:rPr>
          <w:color w:val="000000"/>
          <w:kern w:val="0"/>
          <w:sz w:val="24"/>
        </w:rPr>
        <w:t>国投瑞银</w:t>
      </w:r>
      <w:proofErr w:type="gramEnd"/>
      <w:r>
        <w:rPr>
          <w:color w:val="000000"/>
          <w:kern w:val="0"/>
          <w:sz w:val="24"/>
        </w:rPr>
        <w:t>，再由国</w:t>
      </w:r>
      <w:proofErr w:type="gramStart"/>
      <w:r>
        <w:rPr>
          <w:color w:val="000000"/>
          <w:kern w:val="0"/>
          <w:sz w:val="24"/>
        </w:rPr>
        <w:t>投瑞银计算</w:t>
      </w:r>
      <w:proofErr w:type="gramEnd"/>
      <w:r>
        <w:rPr>
          <w:color w:val="000000"/>
          <w:kern w:val="0"/>
          <w:sz w:val="24"/>
        </w:rPr>
        <w:t>并支付给各基金销售机构。</w:t>
      </w:r>
      <w:r>
        <w:rPr>
          <w:color w:val="000000"/>
          <w:kern w:val="0"/>
          <w:sz w:val="24"/>
        </w:rPr>
        <w:t>C</w:t>
      </w:r>
      <w:r>
        <w:rPr>
          <w:color w:val="000000"/>
          <w:kern w:val="0"/>
          <w:sz w:val="24"/>
        </w:rPr>
        <w:t>类基金份额约定的销售服务费年费率分别为</w:t>
      </w:r>
      <w:r>
        <w:rPr>
          <w:color w:val="000000"/>
          <w:kern w:val="0"/>
          <w:sz w:val="24"/>
        </w:rPr>
        <w:t>0.40%</w:t>
      </w:r>
      <w:r>
        <w:rPr>
          <w:color w:val="000000"/>
          <w:kern w:val="0"/>
          <w:sz w:val="24"/>
        </w:rPr>
        <w:t>。其计算公式为：</w:t>
      </w:r>
    </w:p>
    <w:p w:rsidR="001D76A2" w:rsidRPr="007A33CA" w:rsidRDefault="00E82556" w:rsidP="007A33CA">
      <w:pPr>
        <w:tabs>
          <w:tab w:val="left" w:pos="426"/>
        </w:tabs>
        <w:spacing w:line="360" w:lineRule="auto"/>
        <w:ind w:firstLineChars="200" w:firstLine="480"/>
        <w:jc w:val="left"/>
        <w:rPr>
          <w:color w:val="000000"/>
          <w:kern w:val="0"/>
          <w:sz w:val="24"/>
        </w:rPr>
      </w:pPr>
      <w:r w:rsidRPr="007A33CA">
        <w:rPr>
          <w:color w:val="000000"/>
          <w:kern w:val="0"/>
          <w:sz w:val="24"/>
        </w:rPr>
        <w:t>日销售服务费＝前一日</w:t>
      </w:r>
      <w:r w:rsidRPr="007A33CA">
        <w:rPr>
          <w:color w:val="000000"/>
          <w:kern w:val="0"/>
          <w:sz w:val="24"/>
        </w:rPr>
        <w:t>C</w:t>
      </w:r>
      <w:r w:rsidRPr="007A33CA">
        <w:rPr>
          <w:color w:val="000000"/>
          <w:kern w:val="0"/>
          <w:sz w:val="24"/>
        </w:rPr>
        <w:t>类基金资产净值</w:t>
      </w:r>
      <w:r w:rsidRPr="007A33CA">
        <w:rPr>
          <w:color w:val="000000"/>
          <w:kern w:val="0"/>
          <w:sz w:val="24"/>
        </w:rPr>
        <w:t xml:space="preserve"> X 0.40%/ </w:t>
      </w:r>
      <w:r w:rsidRPr="007A33CA">
        <w:rPr>
          <w:color w:val="000000"/>
          <w:kern w:val="0"/>
          <w:sz w:val="24"/>
        </w:rPr>
        <w:t>当年天数。</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7.1.4.8.3 </w:t>
      </w:r>
      <w:r w:rsidRPr="007A33CA">
        <w:rPr>
          <w:b/>
          <w:bCs/>
          <w:color w:val="000000"/>
          <w:kern w:val="0"/>
          <w:sz w:val="24"/>
        </w:rPr>
        <w:t>与关联方进行银行间同业市场的债券</w:t>
      </w:r>
      <w:r w:rsidRPr="007A33CA">
        <w:rPr>
          <w:b/>
          <w:bCs/>
          <w:color w:val="000000"/>
          <w:kern w:val="0"/>
          <w:sz w:val="24"/>
        </w:rPr>
        <w:t>(</w:t>
      </w:r>
      <w:r w:rsidRPr="007A33CA">
        <w:rPr>
          <w:b/>
          <w:bCs/>
          <w:color w:val="000000"/>
          <w:kern w:val="0"/>
          <w:sz w:val="24"/>
        </w:rPr>
        <w:t>含回购</w:t>
      </w:r>
      <w:r w:rsidRPr="007A33CA">
        <w:rPr>
          <w:b/>
          <w:bCs/>
          <w:color w:val="000000"/>
          <w:kern w:val="0"/>
          <w:sz w:val="24"/>
        </w:rPr>
        <w:t>)</w:t>
      </w:r>
      <w:r w:rsidRPr="007A33CA">
        <w:rPr>
          <w:b/>
          <w:bCs/>
          <w:color w:val="000000"/>
          <w:kern w:val="0"/>
          <w:sz w:val="24"/>
        </w:rPr>
        <w:t>交易</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本基金本报告期内未发生与关联方进行银行间同业市场的债券</w:t>
      </w:r>
      <w:r w:rsidRPr="007A33CA">
        <w:rPr>
          <w:color w:val="000000"/>
          <w:sz w:val="24"/>
        </w:rPr>
        <w:t>(</w:t>
      </w:r>
      <w:r w:rsidRPr="007A33CA">
        <w:rPr>
          <w:color w:val="000000"/>
          <w:sz w:val="24"/>
        </w:rPr>
        <w:t>含回购</w:t>
      </w:r>
      <w:r w:rsidRPr="007A33CA">
        <w:rPr>
          <w:color w:val="000000"/>
          <w:sz w:val="24"/>
        </w:rPr>
        <w:t>)</w:t>
      </w:r>
      <w:r w:rsidRPr="007A33CA">
        <w:rPr>
          <w:color w:val="000000"/>
          <w:sz w:val="24"/>
        </w:rPr>
        <w:t>交易。</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7.1.4.8.4 </w:t>
      </w:r>
      <w:r w:rsidRPr="007A33CA">
        <w:rPr>
          <w:b/>
          <w:bCs/>
          <w:color w:val="000000"/>
          <w:kern w:val="0"/>
          <w:sz w:val="24"/>
        </w:rPr>
        <w:t>各关联方投资本基金的情况</w:t>
      </w:r>
    </w:p>
    <w:p w:rsidR="00227FEA" w:rsidRPr="007A33CA" w:rsidRDefault="00227FEA" w:rsidP="00227FEA">
      <w:pPr>
        <w:adjustRightInd w:val="0"/>
        <w:snapToGrid w:val="0"/>
        <w:spacing w:line="360" w:lineRule="auto"/>
        <w:rPr>
          <w:b/>
          <w:bCs/>
          <w:color w:val="000000"/>
          <w:sz w:val="24"/>
        </w:rPr>
      </w:pPr>
      <w:r w:rsidRPr="007A33CA">
        <w:rPr>
          <w:b/>
          <w:bCs/>
          <w:color w:val="000000"/>
          <w:kern w:val="0"/>
          <w:sz w:val="24"/>
        </w:rPr>
        <w:t xml:space="preserve">7.1.4.8.4.1 </w:t>
      </w:r>
      <w:r w:rsidRPr="007A33CA">
        <w:rPr>
          <w:b/>
          <w:bCs/>
          <w:color w:val="000000"/>
          <w:sz w:val="24"/>
        </w:rPr>
        <w:t>报告期内基金管理人运用</w:t>
      </w:r>
      <w:proofErr w:type="gramStart"/>
      <w:r w:rsidRPr="007A33CA">
        <w:rPr>
          <w:b/>
          <w:bCs/>
          <w:color w:val="000000"/>
          <w:sz w:val="24"/>
        </w:rPr>
        <w:t>固有资金</w:t>
      </w:r>
      <w:proofErr w:type="gramEnd"/>
      <w:r w:rsidRPr="007A33CA">
        <w:rPr>
          <w:b/>
          <w:bCs/>
          <w:color w:val="000000"/>
          <w:sz w:val="24"/>
        </w:rPr>
        <w:t>投资本基金的情况</w:t>
      </w:r>
    </w:p>
    <w:p w:rsidR="00276834" w:rsidRPr="007A33CA" w:rsidRDefault="00276834" w:rsidP="007A33CA">
      <w:pPr>
        <w:tabs>
          <w:tab w:val="left" w:pos="426"/>
        </w:tabs>
        <w:spacing w:line="360" w:lineRule="auto"/>
        <w:ind w:firstLineChars="200" w:firstLine="480"/>
        <w:jc w:val="left"/>
        <w:rPr>
          <w:sz w:val="24"/>
        </w:rPr>
      </w:pPr>
      <w:r w:rsidRPr="007A33CA">
        <w:rPr>
          <w:color w:val="000000"/>
          <w:kern w:val="0"/>
          <w:sz w:val="24"/>
        </w:rPr>
        <w:t>本基金的基金管理人于本基金本报告期内未运用</w:t>
      </w:r>
      <w:proofErr w:type="gramStart"/>
      <w:r w:rsidRPr="007A33CA">
        <w:rPr>
          <w:color w:val="000000"/>
          <w:kern w:val="0"/>
          <w:sz w:val="24"/>
        </w:rPr>
        <w:t>固有资金</w:t>
      </w:r>
      <w:proofErr w:type="gramEnd"/>
      <w:r w:rsidRPr="007A33CA">
        <w:rPr>
          <w:color w:val="000000"/>
          <w:kern w:val="0"/>
          <w:sz w:val="24"/>
        </w:rPr>
        <w:t>投资本基金。</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7.1.4.8.4.2 </w:t>
      </w:r>
      <w:r w:rsidRPr="007A33CA">
        <w:rPr>
          <w:b/>
          <w:bCs/>
          <w:color w:val="000000"/>
          <w:kern w:val="0"/>
          <w:sz w:val="24"/>
        </w:rPr>
        <w:t>报告期末除基金管理人之外的其他关联方投资本基金的情况</w:t>
      </w:r>
    </w:p>
    <w:p w:rsidR="0098258A" w:rsidRPr="007A33CA" w:rsidRDefault="0098258A" w:rsidP="007A33CA">
      <w:pPr>
        <w:tabs>
          <w:tab w:val="left" w:pos="426"/>
        </w:tabs>
        <w:spacing w:line="360" w:lineRule="auto"/>
        <w:ind w:firstLineChars="200" w:firstLine="480"/>
        <w:jc w:val="left"/>
        <w:rPr>
          <w:color w:val="000000"/>
          <w:kern w:val="0"/>
          <w:sz w:val="24"/>
        </w:rPr>
      </w:pPr>
      <w:r w:rsidRPr="007A33CA">
        <w:rPr>
          <w:color w:val="000000"/>
          <w:kern w:val="0"/>
          <w:sz w:val="24"/>
        </w:rPr>
        <w:t>本基金本报告期末及上年度末除基金管理人以外的其他关联方未投资本基金。</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7.1.4.8.5 </w:t>
      </w:r>
      <w:r w:rsidRPr="007A33CA">
        <w:rPr>
          <w:b/>
          <w:bCs/>
          <w:color w:val="000000"/>
          <w:kern w:val="0"/>
          <w:sz w:val="24"/>
        </w:rPr>
        <w:t>由关联方保管的银行存款余额及当期产生的利息收入</w:t>
      </w:r>
    </w:p>
    <w:p w:rsidR="00227FEA" w:rsidRPr="007A33CA" w:rsidRDefault="00227FEA" w:rsidP="00227FEA">
      <w:pPr>
        <w:autoSpaceDE w:val="0"/>
        <w:autoSpaceDN w:val="0"/>
        <w:adjustRightInd w:val="0"/>
        <w:spacing w:before="29" w:line="360" w:lineRule="auto"/>
        <w:ind w:left="15" w:right="210"/>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3366"/>
        <w:gridCol w:w="3366"/>
      </w:tblGrid>
      <w:tr w:rsidR="00227FEA" w:rsidRPr="007A33CA" w:rsidTr="00B72D56">
        <w:tc>
          <w:tcPr>
            <w:tcW w:w="2268" w:type="dxa"/>
            <w:vMerge w:val="restart"/>
            <w:vAlign w:val="center"/>
          </w:tcPr>
          <w:p w:rsidR="00227FEA" w:rsidRPr="007A33CA" w:rsidRDefault="00227FEA" w:rsidP="00B72D56">
            <w:pPr>
              <w:spacing w:line="276" w:lineRule="auto"/>
              <w:jc w:val="center"/>
              <w:rPr>
                <w:color w:val="000000"/>
                <w:sz w:val="24"/>
              </w:rPr>
            </w:pPr>
            <w:r w:rsidRPr="007A33CA">
              <w:rPr>
                <w:color w:val="000000"/>
                <w:sz w:val="24"/>
              </w:rPr>
              <w:t>关联方名称</w:t>
            </w:r>
          </w:p>
        </w:tc>
        <w:tc>
          <w:tcPr>
            <w:tcW w:w="6732" w:type="dxa"/>
            <w:gridSpan w:val="2"/>
            <w:vAlign w:val="center"/>
          </w:tcPr>
          <w:p w:rsidR="00227FEA" w:rsidRPr="007A33CA" w:rsidRDefault="00227FEA" w:rsidP="00B72D56">
            <w:pPr>
              <w:spacing w:line="276" w:lineRule="auto"/>
              <w:jc w:val="center"/>
              <w:rPr>
                <w:color w:val="000000"/>
                <w:sz w:val="24"/>
              </w:rPr>
            </w:pPr>
            <w:r w:rsidRPr="007A33CA">
              <w:rPr>
                <w:color w:val="000000"/>
                <w:sz w:val="24"/>
              </w:rPr>
              <w:t>本期</w:t>
            </w:r>
          </w:p>
          <w:p w:rsidR="00227FEA" w:rsidRPr="007A33CA" w:rsidRDefault="00227FEA" w:rsidP="00B72D56">
            <w:pPr>
              <w:widowControl/>
              <w:autoSpaceDE w:val="0"/>
              <w:autoSpaceDN w:val="0"/>
              <w:spacing w:line="276" w:lineRule="auto"/>
              <w:ind w:right="-15"/>
              <w:jc w:val="center"/>
              <w:textAlignment w:val="bottom"/>
              <w:rPr>
                <w:color w:val="000000"/>
                <w:kern w:val="0"/>
                <w:sz w:val="24"/>
              </w:rPr>
            </w:pPr>
            <w:r w:rsidRPr="007A33CA">
              <w:rPr>
                <w:color w:val="000000"/>
                <w:sz w:val="24"/>
              </w:rPr>
              <w:lastRenderedPageBreak/>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tc>
      </w:tr>
      <w:tr w:rsidR="00227FEA" w:rsidRPr="007A33CA" w:rsidTr="00B72D56">
        <w:tc>
          <w:tcPr>
            <w:tcW w:w="2268" w:type="dxa"/>
            <w:vMerge/>
            <w:vAlign w:val="center"/>
          </w:tcPr>
          <w:p w:rsidR="00227FEA" w:rsidRPr="007A33CA" w:rsidRDefault="00227FEA" w:rsidP="00B72D56">
            <w:pPr>
              <w:widowControl/>
              <w:spacing w:line="276" w:lineRule="auto"/>
              <w:jc w:val="left"/>
              <w:rPr>
                <w:color w:val="000000"/>
                <w:sz w:val="24"/>
              </w:rPr>
            </w:pPr>
          </w:p>
        </w:tc>
        <w:tc>
          <w:tcPr>
            <w:tcW w:w="3366" w:type="dxa"/>
            <w:vAlign w:val="center"/>
          </w:tcPr>
          <w:p w:rsidR="00227FEA" w:rsidRPr="007A33CA" w:rsidRDefault="00227FEA" w:rsidP="00B72D56">
            <w:pPr>
              <w:spacing w:line="276" w:lineRule="auto"/>
              <w:jc w:val="center"/>
              <w:rPr>
                <w:color w:val="000000"/>
                <w:sz w:val="24"/>
              </w:rPr>
            </w:pPr>
            <w:r w:rsidRPr="007A33CA">
              <w:rPr>
                <w:color w:val="000000"/>
                <w:sz w:val="24"/>
              </w:rPr>
              <w:t>期末余额</w:t>
            </w:r>
          </w:p>
        </w:tc>
        <w:tc>
          <w:tcPr>
            <w:tcW w:w="3366" w:type="dxa"/>
            <w:vAlign w:val="center"/>
          </w:tcPr>
          <w:p w:rsidR="00227FEA" w:rsidRPr="007A33CA" w:rsidRDefault="00227FEA" w:rsidP="00B72D56">
            <w:pPr>
              <w:spacing w:line="276" w:lineRule="auto"/>
              <w:jc w:val="center"/>
              <w:rPr>
                <w:color w:val="000000"/>
                <w:sz w:val="24"/>
              </w:rPr>
            </w:pPr>
            <w:r w:rsidRPr="007A33CA">
              <w:rPr>
                <w:color w:val="000000"/>
                <w:sz w:val="24"/>
              </w:rPr>
              <w:t>当期利息收入</w:t>
            </w:r>
          </w:p>
        </w:tc>
      </w:tr>
      <w:tr w:rsidR="00C86DFB">
        <w:tc>
          <w:tcPr>
            <w:tcW w:w="2268" w:type="dxa"/>
            <w:vAlign w:val="center"/>
          </w:tcPr>
          <w:p w:rsidR="00C86DFB" w:rsidRDefault="00823000">
            <w:pPr>
              <w:jc w:val="left"/>
            </w:pPr>
            <w:r>
              <w:rPr>
                <w:color w:val="000000"/>
                <w:sz w:val="24"/>
              </w:rPr>
              <w:t>中国建设银行</w:t>
            </w:r>
          </w:p>
        </w:tc>
        <w:tc>
          <w:tcPr>
            <w:tcW w:w="3366" w:type="dxa"/>
            <w:vAlign w:val="center"/>
          </w:tcPr>
          <w:p w:rsidR="00C86DFB" w:rsidRDefault="00823000">
            <w:pPr>
              <w:jc w:val="right"/>
            </w:pPr>
            <w:r>
              <w:rPr>
                <w:color w:val="000000"/>
                <w:sz w:val="24"/>
              </w:rPr>
              <w:t>417,915.39</w:t>
            </w:r>
          </w:p>
        </w:tc>
        <w:tc>
          <w:tcPr>
            <w:tcW w:w="3366" w:type="dxa"/>
            <w:vAlign w:val="center"/>
          </w:tcPr>
          <w:p w:rsidR="00C86DFB" w:rsidRDefault="00823000">
            <w:pPr>
              <w:jc w:val="right"/>
            </w:pPr>
            <w:r>
              <w:rPr>
                <w:color w:val="000000"/>
                <w:sz w:val="24"/>
              </w:rPr>
              <w:t>23,925.59</w:t>
            </w:r>
          </w:p>
        </w:tc>
      </w:tr>
    </w:tbl>
    <w:p w:rsidR="00227FEA" w:rsidRPr="007A33CA" w:rsidRDefault="00227FEA" w:rsidP="007A33CA">
      <w:pPr>
        <w:spacing w:line="360" w:lineRule="auto"/>
        <w:ind w:firstLineChars="200" w:firstLine="480"/>
        <w:rPr>
          <w:color w:val="000000"/>
          <w:sz w:val="24"/>
        </w:rPr>
      </w:pPr>
      <w:r w:rsidRPr="007A33CA">
        <w:rPr>
          <w:color w:val="000000"/>
          <w:sz w:val="24"/>
        </w:rPr>
        <w:t>注：本基金的银行存款由基金托管人中国建设银行保管，按银行同业利率计息。</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7.1.4.8.6 </w:t>
      </w:r>
      <w:r w:rsidRPr="007A33CA">
        <w:rPr>
          <w:b/>
          <w:bCs/>
          <w:color w:val="000000"/>
          <w:kern w:val="0"/>
          <w:sz w:val="24"/>
        </w:rPr>
        <w:t>本基金在承销期内参与关联方承销证券的情况</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本基金本报告期内未在承销期内参与关联方承销的证券。</w:t>
      </w:r>
    </w:p>
    <w:p w:rsidR="00DA35BE" w:rsidRPr="00FB1729" w:rsidRDefault="00DA35BE" w:rsidP="00B319ED">
      <w:pPr>
        <w:adjustRightInd w:val="0"/>
        <w:snapToGrid w:val="0"/>
        <w:spacing w:beforeLines="100" w:before="312" w:line="360" w:lineRule="auto"/>
        <w:rPr>
          <w:b/>
          <w:color w:val="000000"/>
          <w:sz w:val="24"/>
        </w:rPr>
      </w:pPr>
      <w:r w:rsidRPr="00FB1729">
        <w:rPr>
          <w:b/>
          <w:bCs/>
          <w:color w:val="000000"/>
          <w:kern w:val="0"/>
          <w:sz w:val="24"/>
        </w:rPr>
        <w:t>7.1.4.8</w:t>
      </w:r>
      <w:r w:rsidRPr="00FB1729">
        <w:rPr>
          <w:rFonts w:hint="eastAsia"/>
          <w:b/>
          <w:bCs/>
          <w:color w:val="000000"/>
          <w:kern w:val="0"/>
          <w:sz w:val="24"/>
        </w:rPr>
        <w:t>.7</w:t>
      </w:r>
      <w:r w:rsidRPr="00FB1729">
        <w:rPr>
          <w:b/>
          <w:bCs/>
          <w:color w:val="000000"/>
          <w:kern w:val="0"/>
          <w:sz w:val="24"/>
        </w:rPr>
        <w:t xml:space="preserve"> </w:t>
      </w:r>
      <w:r w:rsidRPr="00FB1729">
        <w:rPr>
          <w:b/>
          <w:color w:val="000000"/>
          <w:sz w:val="24"/>
        </w:rPr>
        <w:t>其他关联交易事项的说明</w:t>
      </w:r>
    </w:p>
    <w:p w:rsidR="00DA35BE" w:rsidRPr="00FB1729" w:rsidRDefault="00DA35BE" w:rsidP="00DA35BE">
      <w:pPr>
        <w:widowControl/>
        <w:spacing w:line="360" w:lineRule="auto"/>
        <w:ind w:firstLineChars="200" w:firstLine="480"/>
        <w:rPr>
          <w:color w:val="000000"/>
          <w:kern w:val="0"/>
          <w:sz w:val="24"/>
        </w:rPr>
      </w:pPr>
      <w:r w:rsidRPr="00FB1729">
        <w:rPr>
          <w:rFonts w:hint="eastAsia"/>
          <w:color w:val="000000"/>
          <w:kern w:val="0"/>
          <w:sz w:val="24"/>
        </w:rPr>
        <w:t>本基金本报告期无须作说明的其他关联交易事项。</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7.1.4.9 </w:t>
      </w:r>
      <w:r w:rsidRPr="007A33CA">
        <w:rPr>
          <w:b/>
          <w:bCs/>
          <w:color w:val="000000"/>
          <w:kern w:val="0"/>
          <w:sz w:val="24"/>
        </w:rPr>
        <w:t>期末（</w:t>
      </w:r>
      <w:r w:rsidRPr="007A33CA">
        <w:rPr>
          <w:b/>
          <w:bCs/>
          <w:color w:val="000000"/>
          <w:kern w:val="0"/>
          <w:sz w:val="24"/>
        </w:rPr>
        <w:t>2018</w:t>
      </w:r>
      <w:r w:rsidRPr="007A33CA">
        <w:rPr>
          <w:b/>
          <w:bCs/>
          <w:color w:val="000000"/>
          <w:kern w:val="0"/>
          <w:sz w:val="24"/>
        </w:rPr>
        <w:t>年</w:t>
      </w:r>
      <w:r w:rsidRPr="007A33CA">
        <w:rPr>
          <w:b/>
          <w:bCs/>
          <w:color w:val="000000"/>
          <w:kern w:val="0"/>
          <w:sz w:val="24"/>
        </w:rPr>
        <w:t>12</w:t>
      </w:r>
      <w:r w:rsidRPr="007A33CA">
        <w:rPr>
          <w:b/>
          <w:bCs/>
          <w:color w:val="000000"/>
          <w:kern w:val="0"/>
          <w:sz w:val="24"/>
        </w:rPr>
        <w:t>月</w:t>
      </w:r>
      <w:r w:rsidRPr="007A33CA">
        <w:rPr>
          <w:b/>
          <w:bCs/>
          <w:color w:val="000000"/>
          <w:kern w:val="0"/>
          <w:sz w:val="24"/>
        </w:rPr>
        <w:t>31</w:t>
      </w:r>
      <w:r w:rsidRPr="007A33CA">
        <w:rPr>
          <w:b/>
          <w:bCs/>
          <w:color w:val="000000"/>
          <w:kern w:val="0"/>
          <w:sz w:val="24"/>
        </w:rPr>
        <w:t>日）本基金持有的流通受限证券</w:t>
      </w:r>
    </w:p>
    <w:p w:rsidR="00227FEA" w:rsidRPr="007A33CA" w:rsidRDefault="00227FEA" w:rsidP="00227FEA">
      <w:pPr>
        <w:spacing w:line="360" w:lineRule="auto"/>
        <w:rPr>
          <w:b/>
          <w:bCs/>
          <w:color w:val="000000"/>
          <w:sz w:val="24"/>
        </w:rPr>
      </w:pPr>
      <w:r w:rsidRPr="007A33CA">
        <w:rPr>
          <w:b/>
          <w:bCs/>
          <w:color w:val="000000"/>
          <w:kern w:val="0"/>
          <w:sz w:val="24"/>
        </w:rPr>
        <w:t xml:space="preserve">7.1.4.9.1 </w:t>
      </w:r>
      <w:r w:rsidRPr="007A33CA">
        <w:rPr>
          <w:b/>
          <w:bCs/>
          <w:color w:val="000000"/>
          <w:sz w:val="24"/>
        </w:rPr>
        <w:t>因认购新发</w:t>
      </w:r>
      <w:r w:rsidRPr="007A33CA">
        <w:rPr>
          <w:b/>
          <w:bCs/>
          <w:color w:val="000000"/>
          <w:sz w:val="24"/>
        </w:rPr>
        <w:t>/</w:t>
      </w:r>
      <w:r w:rsidRPr="007A33CA">
        <w:rPr>
          <w:b/>
          <w:bCs/>
          <w:color w:val="000000"/>
          <w:sz w:val="24"/>
        </w:rPr>
        <w:t>增发证券而于期末持有的流通受限证券</w:t>
      </w:r>
    </w:p>
    <w:p w:rsidR="00227FEA" w:rsidRPr="007A33CA" w:rsidRDefault="00227FEA" w:rsidP="007A33CA">
      <w:pPr>
        <w:spacing w:line="360" w:lineRule="auto"/>
        <w:ind w:firstLineChars="200" w:firstLine="480"/>
        <w:rPr>
          <w:color w:val="000000"/>
          <w:sz w:val="24"/>
        </w:rPr>
      </w:pPr>
      <w:r w:rsidRPr="007A33CA">
        <w:rPr>
          <w:color w:val="000000"/>
          <w:sz w:val="24"/>
        </w:rPr>
        <w:t>本基金本期末无因认购新发</w:t>
      </w:r>
      <w:r w:rsidRPr="007A33CA">
        <w:rPr>
          <w:color w:val="000000"/>
          <w:sz w:val="24"/>
        </w:rPr>
        <w:t>/</w:t>
      </w:r>
      <w:r w:rsidRPr="007A33CA">
        <w:rPr>
          <w:color w:val="000000"/>
          <w:sz w:val="24"/>
        </w:rPr>
        <w:t>增发证券而于期末持有的流通受限证券。</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7.1.4.9.2 </w:t>
      </w:r>
      <w:r w:rsidRPr="007A33CA">
        <w:rPr>
          <w:b/>
          <w:bCs/>
          <w:color w:val="000000"/>
          <w:kern w:val="0"/>
          <w:sz w:val="24"/>
        </w:rPr>
        <w:t>期末持有的暂时停牌等流通受限股票</w:t>
      </w:r>
    </w:p>
    <w:p w:rsidR="00227FEA" w:rsidRPr="007A33CA" w:rsidRDefault="00227FEA" w:rsidP="007A33CA">
      <w:pPr>
        <w:spacing w:line="360" w:lineRule="auto"/>
        <w:ind w:firstLineChars="200" w:firstLine="480"/>
        <w:rPr>
          <w:color w:val="000000"/>
          <w:sz w:val="24"/>
        </w:rPr>
      </w:pPr>
      <w:r w:rsidRPr="007A33CA">
        <w:rPr>
          <w:color w:val="000000"/>
          <w:sz w:val="24"/>
        </w:rPr>
        <w:t>本基金本期末未持有暂时停牌等流通受限股票。</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7.1.4.9.3 </w:t>
      </w:r>
      <w:r w:rsidRPr="007A33CA">
        <w:rPr>
          <w:b/>
          <w:bCs/>
          <w:color w:val="000000"/>
          <w:kern w:val="0"/>
          <w:sz w:val="24"/>
        </w:rPr>
        <w:t>期末债券正回购交易中作为抵押的债券</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本基金本报告期末无从事债券正回购交易形成的卖出回购证券款余额。</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7.1.4.10 </w:t>
      </w:r>
      <w:r w:rsidRPr="007A33CA">
        <w:rPr>
          <w:b/>
          <w:bCs/>
          <w:color w:val="000000"/>
          <w:kern w:val="0"/>
          <w:sz w:val="24"/>
        </w:rPr>
        <w:t>有助于理解和分析会计报表需要说明的其他事项</w:t>
      </w:r>
    </w:p>
    <w:p w:rsidR="00C86DFB" w:rsidRDefault="00823000">
      <w:pPr>
        <w:rPr>
          <w:color w:val="000000"/>
          <w:sz w:val="24"/>
        </w:rPr>
      </w:pPr>
      <w:r>
        <w:rPr>
          <w:color w:val="000000"/>
          <w:sz w:val="24"/>
        </w:rPr>
        <w:t>(1)</w:t>
      </w:r>
      <w:r>
        <w:rPr>
          <w:color w:val="000000"/>
          <w:sz w:val="24"/>
        </w:rPr>
        <w:t>公允价值</w:t>
      </w:r>
    </w:p>
    <w:p w:rsidR="00C86DFB" w:rsidRDefault="00823000">
      <w:pPr>
        <w:rPr>
          <w:color w:val="000000"/>
          <w:sz w:val="24"/>
        </w:rPr>
      </w:pPr>
      <w:r>
        <w:rPr>
          <w:color w:val="000000"/>
          <w:sz w:val="24"/>
        </w:rPr>
        <w:t xml:space="preserve">(a)  </w:t>
      </w:r>
      <w:r>
        <w:rPr>
          <w:color w:val="000000"/>
          <w:sz w:val="24"/>
        </w:rPr>
        <w:t>金融工具公允价值计量的方法</w:t>
      </w:r>
    </w:p>
    <w:p w:rsidR="00C86DFB" w:rsidRDefault="00823000">
      <w:pPr>
        <w:rPr>
          <w:color w:val="000000"/>
          <w:sz w:val="24"/>
        </w:rPr>
      </w:pPr>
      <w:r>
        <w:rPr>
          <w:color w:val="000000"/>
          <w:sz w:val="24"/>
        </w:rPr>
        <w:t>公允价值计量结果所属的层次，由对公允价值计量整体而言具有重要意义的输入值所属的最低层次决定：</w:t>
      </w:r>
    </w:p>
    <w:p w:rsidR="00C86DFB" w:rsidRDefault="00823000">
      <w:pPr>
        <w:rPr>
          <w:color w:val="000000"/>
          <w:sz w:val="24"/>
        </w:rPr>
      </w:pPr>
      <w:r>
        <w:rPr>
          <w:color w:val="000000"/>
          <w:sz w:val="24"/>
        </w:rPr>
        <w:t>第一层次：相同资产或负债在活跃市场上未经调整的报价。</w:t>
      </w:r>
    </w:p>
    <w:p w:rsidR="00C86DFB" w:rsidRDefault="00823000">
      <w:pPr>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C86DFB" w:rsidRDefault="00823000">
      <w:pPr>
        <w:rPr>
          <w:color w:val="000000"/>
          <w:sz w:val="24"/>
        </w:rPr>
      </w:pPr>
      <w:r>
        <w:rPr>
          <w:color w:val="000000"/>
          <w:sz w:val="24"/>
        </w:rPr>
        <w:t>第三层次：相关资产或负债的不可观察输入值。</w:t>
      </w:r>
    </w:p>
    <w:p w:rsidR="00C86DFB" w:rsidRDefault="00823000">
      <w:pPr>
        <w:rPr>
          <w:color w:val="000000"/>
          <w:sz w:val="24"/>
        </w:rPr>
      </w:pPr>
      <w:r>
        <w:rPr>
          <w:color w:val="000000"/>
          <w:sz w:val="24"/>
        </w:rPr>
        <w:t xml:space="preserve">(b)  </w:t>
      </w:r>
      <w:r>
        <w:rPr>
          <w:color w:val="000000"/>
          <w:sz w:val="24"/>
        </w:rPr>
        <w:t>持续的以公允价值计量的金融工具</w:t>
      </w:r>
    </w:p>
    <w:p w:rsidR="00C86DFB" w:rsidRDefault="00823000">
      <w:pPr>
        <w:rPr>
          <w:color w:val="000000"/>
          <w:sz w:val="24"/>
        </w:rPr>
      </w:pPr>
      <w:r>
        <w:rPr>
          <w:color w:val="000000"/>
          <w:sz w:val="24"/>
        </w:rPr>
        <w:t xml:space="preserve">(i)  </w:t>
      </w:r>
      <w:r>
        <w:rPr>
          <w:color w:val="000000"/>
          <w:sz w:val="24"/>
        </w:rPr>
        <w:t>各层次金融工具公允价值</w:t>
      </w:r>
    </w:p>
    <w:p w:rsidR="00C86DFB" w:rsidRDefault="00823000">
      <w:pPr>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日，本基金持有的以公允价值计量且其变动计入当期损益的金融资产中属于第二层次的余额为</w:t>
      </w:r>
      <w:r>
        <w:rPr>
          <w:color w:val="000000"/>
          <w:sz w:val="24"/>
        </w:rPr>
        <w:t>803,520.00</w:t>
      </w:r>
      <w:r>
        <w:rPr>
          <w:color w:val="000000"/>
          <w:sz w:val="24"/>
        </w:rPr>
        <w:t>元，</w:t>
      </w:r>
      <w:proofErr w:type="gramStart"/>
      <w:r>
        <w:rPr>
          <w:color w:val="000000"/>
          <w:sz w:val="24"/>
        </w:rPr>
        <w:t>无属于</w:t>
      </w:r>
      <w:proofErr w:type="gramEnd"/>
      <w:r>
        <w:rPr>
          <w:color w:val="000000"/>
          <w:sz w:val="24"/>
        </w:rPr>
        <w:t>第一或第三层次的余额。</w:t>
      </w:r>
    </w:p>
    <w:p w:rsidR="00C86DFB" w:rsidRDefault="00823000">
      <w:pPr>
        <w:rPr>
          <w:color w:val="000000"/>
          <w:sz w:val="24"/>
        </w:rPr>
      </w:pPr>
      <w:r>
        <w:rPr>
          <w:color w:val="000000"/>
          <w:sz w:val="24"/>
        </w:rPr>
        <w:t xml:space="preserve">(ii)  </w:t>
      </w:r>
      <w:r>
        <w:rPr>
          <w:color w:val="000000"/>
          <w:sz w:val="24"/>
        </w:rPr>
        <w:t>公允价值所属层次间的重大变动</w:t>
      </w:r>
    </w:p>
    <w:p w:rsidR="00C86DFB" w:rsidRDefault="00823000">
      <w:pPr>
        <w:rPr>
          <w:color w:val="000000"/>
          <w:sz w:val="24"/>
        </w:rPr>
      </w:pPr>
      <w:r>
        <w:rPr>
          <w:color w:val="000000"/>
          <w:sz w:val="24"/>
        </w:rPr>
        <w:t>本基金以导致各层次之间转换的事项发生日为确认各层次之间转换的时点。</w:t>
      </w:r>
    </w:p>
    <w:p w:rsidR="00C86DFB" w:rsidRDefault="00823000">
      <w:pPr>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C86DFB" w:rsidRDefault="00823000">
      <w:pPr>
        <w:rPr>
          <w:color w:val="000000"/>
          <w:sz w:val="24"/>
        </w:rPr>
      </w:pPr>
      <w:r>
        <w:rPr>
          <w:color w:val="000000"/>
          <w:sz w:val="24"/>
        </w:rPr>
        <w:t xml:space="preserve">(iii)  </w:t>
      </w:r>
      <w:r>
        <w:rPr>
          <w:color w:val="000000"/>
          <w:sz w:val="24"/>
        </w:rPr>
        <w:t>第三层次公允价值余额和本期变动金额</w:t>
      </w:r>
    </w:p>
    <w:p w:rsidR="00C86DFB" w:rsidRDefault="00823000">
      <w:pPr>
        <w:rPr>
          <w:color w:val="000000"/>
          <w:sz w:val="24"/>
        </w:rPr>
      </w:pPr>
      <w:r>
        <w:rPr>
          <w:color w:val="000000"/>
          <w:sz w:val="24"/>
        </w:rPr>
        <w:lastRenderedPageBreak/>
        <w:t>无。</w:t>
      </w:r>
    </w:p>
    <w:p w:rsidR="00C86DFB" w:rsidRDefault="00823000">
      <w:pPr>
        <w:rPr>
          <w:color w:val="000000"/>
          <w:sz w:val="24"/>
        </w:rPr>
      </w:pPr>
      <w:r>
        <w:rPr>
          <w:color w:val="000000"/>
          <w:sz w:val="24"/>
        </w:rPr>
        <w:t xml:space="preserve">(c)  </w:t>
      </w:r>
      <w:r>
        <w:rPr>
          <w:color w:val="000000"/>
          <w:sz w:val="24"/>
        </w:rPr>
        <w:t>非持续的以公允价值计量的金融工具</w:t>
      </w:r>
    </w:p>
    <w:p w:rsidR="00C86DFB" w:rsidRDefault="00823000">
      <w:pPr>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p>
    <w:p w:rsidR="00C86DFB" w:rsidRDefault="00823000">
      <w:pPr>
        <w:rPr>
          <w:color w:val="000000"/>
          <w:sz w:val="24"/>
        </w:rPr>
      </w:pPr>
      <w:r>
        <w:rPr>
          <w:color w:val="000000"/>
          <w:sz w:val="24"/>
        </w:rPr>
        <w:t xml:space="preserve">(d)  </w:t>
      </w:r>
      <w:r>
        <w:rPr>
          <w:color w:val="000000"/>
          <w:sz w:val="24"/>
        </w:rPr>
        <w:t>不以公允价值计量的金融工具</w:t>
      </w:r>
    </w:p>
    <w:p w:rsidR="00C86DFB" w:rsidRDefault="00823000">
      <w:pPr>
        <w:rPr>
          <w:color w:val="000000"/>
          <w:sz w:val="24"/>
        </w:rPr>
      </w:pPr>
      <w:r>
        <w:rPr>
          <w:color w:val="000000"/>
          <w:sz w:val="24"/>
        </w:rPr>
        <w:t>不以公允价值计量的金融资产和负债主要包括应收款项和其他金融负债，其账面价值与公允价值相差很小。</w:t>
      </w:r>
    </w:p>
    <w:p w:rsidR="00C86DFB" w:rsidRDefault="00823000">
      <w:pPr>
        <w:rPr>
          <w:color w:val="000000"/>
          <w:sz w:val="24"/>
        </w:rPr>
      </w:pPr>
      <w:r>
        <w:rPr>
          <w:color w:val="000000"/>
          <w:sz w:val="24"/>
        </w:rPr>
        <w:t>(2)</w:t>
      </w:r>
      <w:r>
        <w:rPr>
          <w:color w:val="000000"/>
          <w:sz w:val="24"/>
        </w:rPr>
        <w:t>其他</w:t>
      </w:r>
    </w:p>
    <w:p w:rsidR="00227FEA" w:rsidRPr="007A33CA" w:rsidRDefault="00227FEA" w:rsidP="00227FEA">
      <w:pPr>
        <w:rPr>
          <w:color w:val="000000"/>
          <w:sz w:val="24"/>
        </w:rPr>
      </w:pPr>
      <w:r w:rsidRPr="007A33CA">
        <w:rPr>
          <w:color w:val="000000"/>
          <w:sz w:val="24"/>
        </w:rPr>
        <w:t>除公允价值外，截至资产负债表日本基金无需要说明的其他重要事项。</w:t>
      </w:r>
    </w:p>
    <w:p w:rsidR="00227FEA" w:rsidRPr="007A33CA" w:rsidRDefault="00227FEA" w:rsidP="00227FEA">
      <w:pPr>
        <w:rPr>
          <w:color w:val="000000"/>
          <w:sz w:val="24"/>
        </w:rPr>
      </w:pPr>
    </w:p>
    <w:p w:rsidR="00227FEA" w:rsidRPr="007A33CA" w:rsidRDefault="00227FEA" w:rsidP="00B319ED">
      <w:pPr>
        <w:pStyle w:val="20"/>
        <w:tabs>
          <w:tab w:val="left" w:pos="709"/>
        </w:tabs>
        <w:spacing w:beforeLines="50" w:before="156" w:after="0"/>
        <w:rPr>
          <w:rFonts w:ascii="Times New Roman" w:hAnsi="Times New Roman"/>
          <w:szCs w:val="24"/>
        </w:rPr>
      </w:pPr>
      <w:bookmarkStart w:id="83" w:name="_Toc499640554"/>
      <w:r w:rsidRPr="007A33CA">
        <w:rPr>
          <w:rFonts w:ascii="Times New Roman" w:eastAsia="黑体" w:hAnsi="Times New Roman"/>
          <w:color w:val="000000"/>
          <w:kern w:val="0"/>
          <w:szCs w:val="24"/>
        </w:rPr>
        <w:t>7.2</w:t>
      </w:r>
      <w:r w:rsidRPr="007A33CA">
        <w:rPr>
          <w:rFonts w:ascii="Times New Roman" w:eastAsia="黑体" w:hAnsi="Times New Roman"/>
          <w:b w:val="0"/>
          <w:color w:val="000000"/>
          <w:kern w:val="0"/>
          <w:szCs w:val="24"/>
        </w:rPr>
        <w:t xml:space="preserve"> </w:t>
      </w:r>
      <w:r w:rsidRPr="007A33CA">
        <w:rPr>
          <w:rFonts w:ascii="Times New Roman" w:hAnsi="Times New Roman"/>
          <w:color w:val="000000"/>
          <w:szCs w:val="24"/>
        </w:rPr>
        <w:t>国</w:t>
      </w:r>
      <w:proofErr w:type="gramStart"/>
      <w:r w:rsidRPr="007A33CA">
        <w:rPr>
          <w:rFonts w:ascii="Times New Roman" w:hAnsi="Times New Roman"/>
          <w:color w:val="000000"/>
          <w:szCs w:val="24"/>
        </w:rPr>
        <w:t>投瑞银双债</w:t>
      </w:r>
      <w:proofErr w:type="gramEnd"/>
      <w:r w:rsidRPr="007A33CA">
        <w:rPr>
          <w:rFonts w:ascii="Times New Roman" w:hAnsi="Times New Roman"/>
          <w:color w:val="000000"/>
          <w:szCs w:val="24"/>
        </w:rPr>
        <w:t>丰利两年定期开放债券型证券投资基金</w:t>
      </w:r>
      <w:bookmarkEnd w:id="83"/>
    </w:p>
    <w:p w:rsidR="00227FEA" w:rsidRPr="007A33CA" w:rsidRDefault="00227FEA" w:rsidP="00227FEA">
      <w:pPr>
        <w:pStyle w:val="30"/>
        <w:spacing w:before="0" w:after="0" w:line="360" w:lineRule="auto"/>
        <w:rPr>
          <w:color w:val="000000"/>
          <w:kern w:val="0"/>
          <w:sz w:val="24"/>
          <w:szCs w:val="24"/>
        </w:rPr>
      </w:pPr>
      <w:bookmarkStart w:id="84" w:name="_Toc225498268"/>
      <w:bookmarkStart w:id="85" w:name="_Toc361324873"/>
      <w:bookmarkStart w:id="86" w:name="_Toc409100074"/>
      <w:bookmarkStart w:id="87" w:name="_Toc409100437"/>
      <w:bookmarkStart w:id="88" w:name="_Toc499640555"/>
      <w:r w:rsidRPr="007A33CA">
        <w:rPr>
          <w:color w:val="000000"/>
          <w:kern w:val="0"/>
          <w:sz w:val="24"/>
          <w:szCs w:val="24"/>
        </w:rPr>
        <w:t xml:space="preserve">7.2.1 </w:t>
      </w:r>
      <w:r w:rsidRPr="007A33CA">
        <w:rPr>
          <w:color w:val="000000"/>
          <w:kern w:val="0"/>
          <w:sz w:val="24"/>
          <w:szCs w:val="24"/>
        </w:rPr>
        <w:t>资产负债表</w:t>
      </w:r>
      <w:bookmarkEnd w:id="84"/>
      <w:bookmarkEnd w:id="85"/>
      <w:bookmarkEnd w:id="86"/>
      <w:bookmarkEnd w:id="87"/>
      <w:bookmarkEnd w:id="88"/>
    </w:p>
    <w:p w:rsidR="00227FEA" w:rsidRPr="007A33CA" w:rsidRDefault="00227FEA" w:rsidP="00227FEA">
      <w:pPr>
        <w:spacing w:line="360" w:lineRule="auto"/>
        <w:rPr>
          <w:color w:val="000000"/>
          <w:sz w:val="24"/>
        </w:rPr>
      </w:pPr>
      <w:r w:rsidRPr="007A33CA">
        <w:rPr>
          <w:color w:val="000000"/>
          <w:sz w:val="24"/>
        </w:rPr>
        <w:t>会计主体：国</w:t>
      </w:r>
      <w:proofErr w:type="gramStart"/>
      <w:r w:rsidRPr="007A33CA">
        <w:rPr>
          <w:color w:val="000000"/>
          <w:sz w:val="24"/>
        </w:rPr>
        <w:t>投瑞银双债</w:t>
      </w:r>
      <w:proofErr w:type="gramEnd"/>
      <w:r w:rsidRPr="007A33CA">
        <w:rPr>
          <w:color w:val="000000"/>
          <w:sz w:val="24"/>
        </w:rPr>
        <w:t>丰利两年定期开放债券型证券投资基金</w:t>
      </w:r>
    </w:p>
    <w:p w:rsidR="00227FEA" w:rsidRPr="007A33CA" w:rsidRDefault="00227FEA" w:rsidP="00227FEA">
      <w:pPr>
        <w:spacing w:line="360" w:lineRule="auto"/>
        <w:rPr>
          <w:color w:val="000000"/>
          <w:sz w:val="24"/>
        </w:rPr>
      </w:pPr>
      <w:r w:rsidRPr="007A33CA">
        <w:rPr>
          <w:color w:val="000000"/>
          <w:sz w:val="24"/>
        </w:rPr>
        <w:t>报告截止日：</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p>
    <w:p w:rsidR="00265206" w:rsidRPr="00F14FCF" w:rsidRDefault="00265206" w:rsidP="00265206">
      <w:pPr>
        <w:autoSpaceDE w:val="0"/>
        <w:autoSpaceDN w:val="0"/>
        <w:adjustRightInd w:val="0"/>
        <w:spacing w:before="29" w:line="360" w:lineRule="auto"/>
        <w:ind w:left="15"/>
        <w:jc w:val="right"/>
        <w:rPr>
          <w:color w:val="000000"/>
          <w:kern w:val="0"/>
          <w:sz w:val="24"/>
        </w:rPr>
      </w:pPr>
      <w:r w:rsidRPr="00F14FCF">
        <w:rPr>
          <w:color w:val="000000"/>
          <w:kern w:val="0"/>
          <w:sz w:val="24"/>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976"/>
        <w:gridCol w:w="2835"/>
      </w:tblGrid>
      <w:tr w:rsidR="00265206" w:rsidRPr="00F14FCF" w:rsidTr="00F15817">
        <w:tc>
          <w:tcPr>
            <w:tcW w:w="3261" w:type="dxa"/>
            <w:vAlign w:val="center"/>
          </w:tcPr>
          <w:p w:rsidR="00265206" w:rsidRPr="00F14FCF" w:rsidRDefault="00265206" w:rsidP="00F15817">
            <w:pPr>
              <w:pStyle w:val="af6"/>
              <w:spacing w:line="276" w:lineRule="auto"/>
              <w:jc w:val="center"/>
              <w:rPr>
                <w:rFonts w:ascii="Times New Roman" w:hAnsi="Times New Roman"/>
                <w:b/>
                <w:color w:val="000000"/>
              </w:rPr>
            </w:pPr>
            <w:r w:rsidRPr="00F14FCF">
              <w:rPr>
                <w:rFonts w:ascii="Times New Roman" w:hAnsi="Times New Roman"/>
                <w:b/>
                <w:color w:val="000000"/>
              </w:rPr>
              <w:t>资产</w:t>
            </w:r>
          </w:p>
        </w:tc>
        <w:tc>
          <w:tcPr>
            <w:tcW w:w="2976" w:type="dxa"/>
            <w:vAlign w:val="center"/>
          </w:tcPr>
          <w:p w:rsidR="00265206" w:rsidRPr="00F14FCF" w:rsidRDefault="00265206"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rPr>
              <w:t>本期末</w:t>
            </w:r>
          </w:p>
          <w:p w:rsidR="00265206" w:rsidRPr="00F14FCF" w:rsidRDefault="00265206"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kern w:val="2"/>
              </w:rPr>
              <w:t>2018</w:t>
            </w:r>
            <w:r w:rsidRPr="00F14FCF">
              <w:rPr>
                <w:rFonts w:ascii="Times New Roman" w:hAnsi="Times New Roman"/>
                <w:b/>
                <w:color w:val="000000"/>
                <w:kern w:val="2"/>
              </w:rPr>
              <w:t>年</w:t>
            </w:r>
            <w:r w:rsidRPr="00F14FCF">
              <w:rPr>
                <w:rFonts w:ascii="Times New Roman" w:hAnsi="Times New Roman"/>
                <w:b/>
                <w:color w:val="000000"/>
                <w:kern w:val="2"/>
              </w:rPr>
              <w:t>9</w:t>
            </w:r>
            <w:r w:rsidRPr="00F14FCF">
              <w:rPr>
                <w:rFonts w:ascii="Times New Roman" w:hAnsi="Times New Roman"/>
                <w:b/>
                <w:color w:val="000000"/>
                <w:kern w:val="2"/>
              </w:rPr>
              <w:t>月</w:t>
            </w:r>
            <w:r w:rsidRPr="00F14FCF">
              <w:rPr>
                <w:rFonts w:ascii="Times New Roman" w:hAnsi="Times New Roman"/>
                <w:b/>
                <w:color w:val="000000"/>
                <w:kern w:val="2"/>
              </w:rPr>
              <w:t>20</w:t>
            </w:r>
            <w:r w:rsidRPr="00F14FCF">
              <w:rPr>
                <w:rFonts w:ascii="Times New Roman" w:hAnsi="Times New Roman"/>
                <w:b/>
                <w:color w:val="000000"/>
                <w:kern w:val="2"/>
              </w:rPr>
              <w:t>日</w:t>
            </w:r>
          </w:p>
        </w:tc>
        <w:tc>
          <w:tcPr>
            <w:tcW w:w="2835" w:type="dxa"/>
            <w:vAlign w:val="center"/>
          </w:tcPr>
          <w:p w:rsidR="00265206" w:rsidRPr="00F14FCF" w:rsidRDefault="00265206"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rPr>
              <w:t>上年度末</w:t>
            </w:r>
          </w:p>
          <w:p w:rsidR="00265206" w:rsidRPr="00F14FCF" w:rsidRDefault="00265206"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rPr>
              <w:t>2017</w:t>
            </w:r>
            <w:r w:rsidRPr="00F14FCF">
              <w:rPr>
                <w:rFonts w:ascii="Times New Roman" w:hAnsi="Times New Roman"/>
                <w:b/>
                <w:color w:val="000000"/>
              </w:rPr>
              <w:t>年</w:t>
            </w:r>
            <w:r w:rsidRPr="00F14FCF">
              <w:rPr>
                <w:rFonts w:ascii="Times New Roman" w:hAnsi="Times New Roman"/>
                <w:b/>
                <w:color w:val="000000"/>
              </w:rPr>
              <w:t>12</w:t>
            </w:r>
            <w:r w:rsidRPr="00F14FCF">
              <w:rPr>
                <w:rFonts w:ascii="Times New Roman" w:hAnsi="Times New Roman"/>
                <w:b/>
                <w:color w:val="000000"/>
              </w:rPr>
              <w:t>月</w:t>
            </w:r>
            <w:r w:rsidRPr="00F14FCF">
              <w:rPr>
                <w:rFonts w:ascii="Times New Roman" w:hAnsi="Times New Roman"/>
                <w:b/>
                <w:color w:val="000000"/>
              </w:rPr>
              <w:t>31</w:t>
            </w:r>
            <w:r w:rsidRPr="00F14FCF">
              <w:rPr>
                <w:rFonts w:ascii="Times New Roman" w:hAnsi="Times New Roman"/>
                <w:b/>
                <w:color w:val="000000"/>
              </w:rPr>
              <w:t>日</w:t>
            </w:r>
            <w:r w:rsidRPr="00F14FCF">
              <w:rPr>
                <w:rFonts w:ascii="Times New Roman" w:hAnsi="Times New Roman"/>
                <w:b/>
                <w:color w:val="000000"/>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资</w:t>
            </w:r>
            <w:r w:rsidRPr="00F14FCF">
              <w:rPr>
                <w:color w:val="000000"/>
                <w:sz w:val="24"/>
              </w:rPr>
              <w:t xml:space="preserve"> </w:t>
            </w:r>
            <w:r w:rsidRPr="00F14FCF">
              <w:rPr>
                <w:color w:val="000000"/>
                <w:sz w:val="24"/>
              </w:rPr>
              <w:t>产：</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银行存款</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83,650,190.94</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4,071,203.41</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结算备付金</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796,054.44</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3,029,328.74</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存出保证金</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60,449.17</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134,477.49</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交易性金融资产</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36,669,727.80</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788,434,819.17</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其中：股票投资</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3,730,627.80</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89,353,943.67</w:t>
            </w:r>
          </w:p>
        </w:tc>
      </w:tr>
      <w:tr w:rsidR="00265206" w:rsidRPr="00F14FCF" w:rsidTr="00F15817">
        <w:tc>
          <w:tcPr>
            <w:tcW w:w="3261" w:type="dxa"/>
            <w:vAlign w:val="center"/>
          </w:tcPr>
          <w:p w:rsidR="00265206" w:rsidRPr="00F14FCF" w:rsidRDefault="00265206" w:rsidP="00F15817">
            <w:pPr>
              <w:pStyle w:val="af6"/>
              <w:spacing w:line="276" w:lineRule="auto"/>
              <w:ind w:firstLineChars="300" w:firstLine="720"/>
              <w:jc w:val="both"/>
              <w:rPr>
                <w:rFonts w:ascii="Times New Roman" w:hAnsi="Times New Roman"/>
                <w:color w:val="000000"/>
              </w:rPr>
            </w:pPr>
            <w:r w:rsidRPr="00F14FCF">
              <w:rPr>
                <w:rFonts w:ascii="Times New Roman" w:hAnsi="Times New Roman"/>
                <w:color w:val="000000"/>
              </w:rPr>
              <w:t>基金投资</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ind w:firstLineChars="300" w:firstLine="720"/>
              <w:rPr>
                <w:color w:val="000000"/>
                <w:sz w:val="24"/>
              </w:rPr>
            </w:pPr>
            <w:r w:rsidRPr="00F14FCF">
              <w:rPr>
                <w:color w:val="000000"/>
                <w:sz w:val="24"/>
              </w:rPr>
              <w:t>债券投资</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32,939,100.00</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699,080,875.50</w:t>
            </w:r>
          </w:p>
        </w:tc>
      </w:tr>
      <w:tr w:rsidR="00265206" w:rsidRPr="00F14FCF" w:rsidTr="00F15817">
        <w:tc>
          <w:tcPr>
            <w:tcW w:w="3261" w:type="dxa"/>
            <w:vAlign w:val="center"/>
          </w:tcPr>
          <w:p w:rsidR="00265206" w:rsidRPr="00F14FCF" w:rsidRDefault="00265206" w:rsidP="00F15817">
            <w:pPr>
              <w:spacing w:line="276" w:lineRule="auto"/>
              <w:ind w:firstLineChars="300" w:firstLine="720"/>
              <w:rPr>
                <w:color w:val="000000"/>
                <w:sz w:val="24"/>
              </w:rPr>
            </w:pPr>
            <w:r w:rsidRPr="00F14FCF">
              <w:rPr>
                <w:color w:val="000000"/>
                <w:sz w:val="24"/>
              </w:rPr>
              <w:t>资产支持证券投资</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ind w:firstLineChars="300" w:firstLine="720"/>
              <w:rPr>
                <w:color w:val="000000"/>
                <w:sz w:val="24"/>
              </w:rPr>
            </w:pPr>
            <w:r w:rsidRPr="00F14FCF">
              <w:rPr>
                <w:color w:val="000000"/>
                <w:sz w:val="24"/>
              </w:rPr>
              <w:t>贵金属投资</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衍生金融资产</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买入返售金融资产</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79,000,000.00</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应收证券清算款</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7,261.52</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7,926,461.99</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应收利息</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619,214.13</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14,767,744.84</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应收股利</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应收申购款</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递延所得税资产</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其他资产</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1,712.86</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b/>
                <w:color w:val="000000"/>
                <w:sz w:val="24"/>
              </w:rPr>
            </w:pPr>
            <w:r w:rsidRPr="00F14FCF">
              <w:rPr>
                <w:b/>
                <w:color w:val="000000"/>
                <w:sz w:val="24"/>
              </w:rPr>
              <w:t>资产总计</w:t>
            </w:r>
          </w:p>
        </w:tc>
        <w:tc>
          <w:tcPr>
            <w:tcW w:w="2976" w:type="dxa"/>
            <w:vAlign w:val="center"/>
          </w:tcPr>
          <w:p w:rsidR="00265206" w:rsidRPr="00F14FCF" w:rsidRDefault="00265206" w:rsidP="00F15817">
            <w:pPr>
              <w:spacing w:line="276" w:lineRule="auto"/>
              <w:jc w:val="right"/>
              <w:rPr>
                <w:b/>
                <w:color w:val="000000"/>
                <w:sz w:val="24"/>
              </w:rPr>
            </w:pPr>
            <w:r w:rsidRPr="00F14FCF">
              <w:rPr>
                <w:b/>
                <w:color w:val="000000"/>
                <w:sz w:val="24"/>
              </w:rPr>
              <w:t>200,804,610.86</w:t>
            </w:r>
          </w:p>
        </w:tc>
        <w:tc>
          <w:tcPr>
            <w:tcW w:w="2835" w:type="dxa"/>
            <w:vAlign w:val="center"/>
          </w:tcPr>
          <w:p w:rsidR="00265206" w:rsidRPr="00F14FCF" w:rsidRDefault="00265206" w:rsidP="00F15817">
            <w:pPr>
              <w:spacing w:line="276" w:lineRule="auto"/>
              <w:jc w:val="right"/>
              <w:rPr>
                <w:b/>
                <w:color w:val="000000"/>
                <w:sz w:val="24"/>
              </w:rPr>
            </w:pPr>
            <w:r w:rsidRPr="00F14FCF">
              <w:rPr>
                <w:b/>
                <w:color w:val="000000"/>
                <w:sz w:val="24"/>
              </w:rPr>
              <w:t>818,364,035.64</w:t>
            </w:r>
          </w:p>
        </w:tc>
      </w:tr>
      <w:tr w:rsidR="00265206" w:rsidRPr="00F14FCF" w:rsidTr="00F15817">
        <w:tc>
          <w:tcPr>
            <w:tcW w:w="3261" w:type="dxa"/>
            <w:vAlign w:val="center"/>
          </w:tcPr>
          <w:p w:rsidR="00265206" w:rsidRPr="00F14FCF" w:rsidRDefault="00265206" w:rsidP="00F15817">
            <w:pPr>
              <w:pStyle w:val="af6"/>
              <w:spacing w:line="276" w:lineRule="auto"/>
              <w:jc w:val="center"/>
              <w:rPr>
                <w:rFonts w:ascii="Times New Roman" w:hAnsi="Times New Roman"/>
                <w:b/>
                <w:color w:val="000000"/>
              </w:rPr>
            </w:pPr>
            <w:r w:rsidRPr="00F14FCF">
              <w:rPr>
                <w:rFonts w:ascii="Times New Roman" w:hAnsi="Times New Roman"/>
                <w:b/>
                <w:color w:val="000000"/>
              </w:rPr>
              <w:t>负债和所有者权益</w:t>
            </w:r>
          </w:p>
        </w:tc>
        <w:tc>
          <w:tcPr>
            <w:tcW w:w="2976" w:type="dxa"/>
            <w:vAlign w:val="center"/>
          </w:tcPr>
          <w:p w:rsidR="00265206" w:rsidRPr="00F14FCF" w:rsidRDefault="00265206"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rPr>
              <w:t>本期末</w:t>
            </w:r>
          </w:p>
          <w:p w:rsidR="00265206" w:rsidRPr="00F14FCF" w:rsidRDefault="00265206"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kern w:val="2"/>
              </w:rPr>
              <w:t>2018</w:t>
            </w:r>
            <w:r w:rsidRPr="00F14FCF">
              <w:rPr>
                <w:rFonts w:ascii="Times New Roman" w:hAnsi="Times New Roman"/>
                <w:b/>
                <w:color w:val="000000"/>
                <w:kern w:val="2"/>
              </w:rPr>
              <w:t>年</w:t>
            </w:r>
            <w:r w:rsidRPr="00F14FCF">
              <w:rPr>
                <w:rFonts w:ascii="Times New Roman" w:hAnsi="Times New Roman"/>
                <w:b/>
                <w:color w:val="000000"/>
                <w:kern w:val="2"/>
              </w:rPr>
              <w:t>9</w:t>
            </w:r>
            <w:r w:rsidRPr="00F14FCF">
              <w:rPr>
                <w:rFonts w:ascii="Times New Roman" w:hAnsi="Times New Roman"/>
                <w:b/>
                <w:color w:val="000000"/>
                <w:kern w:val="2"/>
              </w:rPr>
              <w:t>月</w:t>
            </w:r>
            <w:r w:rsidRPr="00F14FCF">
              <w:rPr>
                <w:rFonts w:ascii="Times New Roman" w:hAnsi="Times New Roman"/>
                <w:b/>
                <w:color w:val="000000"/>
                <w:kern w:val="2"/>
              </w:rPr>
              <w:t>20</w:t>
            </w:r>
            <w:r w:rsidRPr="00F14FCF">
              <w:rPr>
                <w:rFonts w:ascii="Times New Roman" w:hAnsi="Times New Roman"/>
                <w:b/>
                <w:color w:val="000000"/>
                <w:kern w:val="2"/>
              </w:rPr>
              <w:t>日</w:t>
            </w:r>
          </w:p>
        </w:tc>
        <w:tc>
          <w:tcPr>
            <w:tcW w:w="2835" w:type="dxa"/>
            <w:vAlign w:val="center"/>
          </w:tcPr>
          <w:p w:rsidR="00265206" w:rsidRPr="00F14FCF" w:rsidRDefault="00265206"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rPr>
              <w:t>上年度末</w:t>
            </w:r>
          </w:p>
          <w:p w:rsidR="00265206" w:rsidRPr="00F14FCF" w:rsidRDefault="00265206" w:rsidP="00F15817">
            <w:pPr>
              <w:pStyle w:val="af6"/>
              <w:spacing w:before="0" w:beforeAutospacing="0" w:after="0" w:afterAutospacing="0" w:line="276" w:lineRule="auto"/>
              <w:jc w:val="center"/>
              <w:rPr>
                <w:rFonts w:ascii="Times New Roman" w:hAnsi="Times New Roman"/>
                <w:b/>
                <w:color w:val="000000"/>
              </w:rPr>
            </w:pPr>
            <w:r w:rsidRPr="00F14FCF">
              <w:rPr>
                <w:rFonts w:ascii="Times New Roman" w:hAnsi="Times New Roman"/>
                <w:b/>
                <w:color w:val="000000"/>
              </w:rPr>
              <w:t>2017</w:t>
            </w:r>
            <w:r w:rsidRPr="00F14FCF">
              <w:rPr>
                <w:rFonts w:ascii="Times New Roman" w:hAnsi="Times New Roman"/>
                <w:b/>
                <w:color w:val="000000"/>
              </w:rPr>
              <w:t>年</w:t>
            </w:r>
            <w:r w:rsidRPr="00F14FCF">
              <w:rPr>
                <w:rFonts w:ascii="Times New Roman" w:hAnsi="Times New Roman"/>
                <w:b/>
                <w:color w:val="000000"/>
              </w:rPr>
              <w:t>12</w:t>
            </w:r>
            <w:r w:rsidRPr="00F14FCF">
              <w:rPr>
                <w:rFonts w:ascii="Times New Roman" w:hAnsi="Times New Roman"/>
                <w:b/>
                <w:color w:val="000000"/>
              </w:rPr>
              <w:t>月</w:t>
            </w:r>
            <w:r w:rsidRPr="00F14FCF">
              <w:rPr>
                <w:rFonts w:ascii="Times New Roman" w:hAnsi="Times New Roman"/>
                <w:b/>
                <w:color w:val="000000"/>
              </w:rPr>
              <w:t>31</w:t>
            </w:r>
            <w:r w:rsidRPr="00F14FCF">
              <w:rPr>
                <w:rFonts w:ascii="Times New Roman" w:hAnsi="Times New Roman"/>
                <w:b/>
                <w:color w:val="000000"/>
              </w:rPr>
              <w:t>日</w:t>
            </w:r>
            <w:r w:rsidRPr="00F14FCF">
              <w:rPr>
                <w:rFonts w:ascii="Times New Roman" w:hAnsi="Times New Roman"/>
                <w:b/>
                <w:color w:val="000000"/>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负</w:t>
            </w:r>
            <w:r w:rsidRPr="00F14FCF">
              <w:rPr>
                <w:color w:val="000000"/>
                <w:sz w:val="24"/>
              </w:rPr>
              <w:t xml:space="preserve"> </w:t>
            </w:r>
            <w:r w:rsidRPr="00F14FCF">
              <w:rPr>
                <w:color w:val="000000"/>
                <w:sz w:val="24"/>
              </w:rPr>
              <w:t>债：</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lastRenderedPageBreak/>
              <w:t>短期借款</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交易性金融负债</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衍生金融负债</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卖出回购金融资产款</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应付证券清算款</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6,076,347.72</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应付</w:t>
            </w:r>
            <w:proofErr w:type="gramStart"/>
            <w:r w:rsidRPr="00F14FCF">
              <w:rPr>
                <w:color w:val="000000"/>
                <w:sz w:val="24"/>
              </w:rPr>
              <w:t>赎回款</w:t>
            </w:r>
            <w:proofErr w:type="gramEnd"/>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应付管理人报酬</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65,879.61</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412,439.53</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应付托管费</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21,959.85</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137,479.85</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应付销售服务费</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129.97</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469.92</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应付交易费用</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106,833.90</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590,241.94</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应交税费</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13,383.78</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应付利息</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应付利润</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递延所得税负债</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其他负债</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198,943.26</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255,000.00</w:t>
            </w:r>
          </w:p>
        </w:tc>
      </w:tr>
      <w:tr w:rsidR="00265206" w:rsidRPr="00F14FCF" w:rsidTr="00F15817">
        <w:tc>
          <w:tcPr>
            <w:tcW w:w="3261" w:type="dxa"/>
            <w:vAlign w:val="center"/>
          </w:tcPr>
          <w:p w:rsidR="00265206" w:rsidRPr="00F14FCF" w:rsidRDefault="00265206" w:rsidP="00F15817">
            <w:pPr>
              <w:pStyle w:val="af6"/>
              <w:spacing w:line="276" w:lineRule="auto"/>
              <w:jc w:val="both"/>
              <w:rPr>
                <w:rFonts w:ascii="Times New Roman" w:hAnsi="Times New Roman"/>
                <w:b/>
                <w:color w:val="000000"/>
              </w:rPr>
            </w:pPr>
            <w:r w:rsidRPr="00F14FCF">
              <w:rPr>
                <w:rFonts w:ascii="Times New Roman" w:hAnsi="Times New Roman"/>
                <w:b/>
                <w:color w:val="000000"/>
              </w:rPr>
              <w:t>负债合计</w:t>
            </w:r>
          </w:p>
        </w:tc>
        <w:tc>
          <w:tcPr>
            <w:tcW w:w="2976" w:type="dxa"/>
            <w:vAlign w:val="center"/>
          </w:tcPr>
          <w:p w:rsidR="00265206" w:rsidRPr="00F14FCF" w:rsidRDefault="00265206" w:rsidP="00F15817">
            <w:pPr>
              <w:spacing w:line="276" w:lineRule="auto"/>
              <w:jc w:val="right"/>
              <w:rPr>
                <w:b/>
                <w:color w:val="000000"/>
                <w:sz w:val="24"/>
              </w:rPr>
            </w:pPr>
            <w:r w:rsidRPr="00F14FCF">
              <w:rPr>
                <w:b/>
                <w:color w:val="000000"/>
                <w:sz w:val="24"/>
              </w:rPr>
              <w:t>407,130.37</w:t>
            </w:r>
          </w:p>
        </w:tc>
        <w:tc>
          <w:tcPr>
            <w:tcW w:w="2835" w:type="dxa"/>
            <w:vAlign w:val="center"/>
          </w:tcPr>
          <w:p w:rsidR="00265206" w:rsidRPr="00F14FCF" w:rsidRDefault="00265206" w:rsidP="00F15817">
            <w:pPr>
              <w:spacing w:line="276" w:lineRule="auto"/>
              <w:jc w:val="right"/>
              <w:rPr>
                <w:b/>
                <w:color w:val="000000"/>
                <w:sz w:val="24"/>
              </w:rPr>
            </w:pPr>
            <w:r w:rsidRPr="00F14FCF">
              <w:rPr>
                <w:b/>
                <w:color w:val="000000"/>
                <w:sz w:val="24"/>
              </w:rPr>
              <w:t>7,471,978.96</w:t>
            </w:r>
          </w:p>
        </w:tc>
      </w:tr>
      <w:tr w:rsidR="00265206" w:rsidRPr="00F14FCF" w:rsidTr="00F15817">
        <w:tc>
          <w:tcPr>
            <w:tcW w:w="3261" w:type="dxa"/>
            <w:vAlign w:val="center"/>
          </w:tcPr>
          <w:p w:rsidR="00265206" w:rsidRPr="00F14FCF" w:rsidRDefault="00265206" w:rsidP="00F15817">
            <w:pPr>
              <w:spacing w:line="276" w:lineRule="auto"/>
              <w:rPr>
                <w:b/>
                <w:color w:val="000000"/>
                <w:sz w:val="24"/>
              </w:rPr>
            </w:pPr>
            <w:r w:rsidRPr="00F14FCF">
              <w:rPr>
                <w:b/>
                <w:color w:val="000000"/>
                <w:sz w:val="24"/>
              </w:rPr>
              <w:t>所有者权益：</w:t>
            </w:r>
          </w:p>
        </w:tc>
        <w:tc>
          <w:tcPr>
            <w:tcW w:w="2976" w:type="dxa"/>
            <w:vAlign w:val="center"/>
          </w:tcPr>
          <w:p w:rsidR="00265206" w:rsidRPr="00F14FCF" w:rsidRDefault="00265206" w:rsidP="00F15817">
            <w:pPr>
              <w:spacing w:line="276" w:lineRule="auto"/>
              <w:jc w:val="right"/>
              <w:rPr>
                <w:b/>
                <w:color w:val="000000"/>
                <w:sz w:val="24"/>
              </w:rPr>
            </w:pPr>
            <w:r w:rsidRPr="00F14FCF">
              <w:rPr>
                <w:b/>
                <w:color w:val="000000"/>
                <w:sz w:val="24"/>
              </w:rPr>
              <w:t>-</w:t>
            </w:r>
          </w:p>
        </w:tc>
        <w:tc>
          <w:tcPr>
            <w:tcW w:w="2835" w:type="dxa"/>
            <w:vAlign w:val="center"/>
          </w:tcPr>
          <w:p w:rsidR="00265206" w:rsidRPr="00F14FCF" w:rsidRDefault="00265206" w:rsidP="00F15817">
            <w:pPr>
              <w:spacing w:line="276" w:lineRule="auto"/>
              <w:jc w:val="right"/>
              <w:rPr>
                <w:b/>
                <w:color w:val="000000"/>
                <w:sz w:val="24"/>
              </w:rPr>
            </w:pPr>
            <w:r w:rsidRPr="00F14FCF">
              <w:rPr>
                <w:b/>
                <w:color w:val="000000"/>
                <w:sz w:val="24"/>
              </w:rPr>
              <w:t>-</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实收基金</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201,514,724.12</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803,780,019.03</w:t>
            </w:r>
          </w:p>
        </w:tc>
      </w:tr>
      <w:tr w:rsidR="00265206" w:rsidRPr="00F14FCF" w:rsidTr="00F15817">
        <w:tc>
          <w:tcPr>
            <w:tcW w:w="3261" w:type="dxa"/>
            <w:vAlign w:val="center"/>
          </w:tcPr>
          <w:p w:rsidR="00265206" w:rsidRPr="00F14FCF" w:rsidRDefault="00265206" w:rsidP="00F15817">
            <w:pPr>
              <w:spacing w:line="276" w:lineRule="auto"/>
              <w:rPr>
                <w:color w:val="000000"/>
                <w:sz w:val="24"/>
              </w:rPr>
            </w:pPr>
            <w:r w:rsidRPr="00F14FCF">
              <w:rPr>
                <w:color w:val="000000"/>
                <w:sz w:val="24"/>
              </w:rPr>
              <w:t>未分配利润</w:t>
            </w:r>
          </w:p>
        </w:tc>
        <w:tc>
          <w:tcPr>
            <w:tcW w:w="2976" w:type="dxa"/>
            <w:vAlign w:val="center"/>
          </w:tcPr>
          <w:p w:rsidR="00265206" w:rsidRPr="00F14FCF" w:rsidRDefault="00265206" w:rsidP="00F15817">
            <w:pPr>
              <w:spacing w:line="276" w:lineRule="auto"/>
              <w:jc w:val="right"/>
              <w:rPr>
                <w:color w:val="000000"/>
                <w:sz w:val="24"/>
              </w:rPr>
            </w:pPr>
            <w:r w:rsidRPr="00F14FCF">
              <w:rPr>
                <w:color w:val="000000"/>
                <w:sz w:val="24"/>
              </w:rPr>
              <w:t>-1,117,243.63</w:t>
            </w:r>
          </w:p>
        </w:tc>
        <w:tc>
          <w:tcPr>
            <w:tcW w:w="2835" w:type="dxa"/>
            <w:vAlign w:val="center"/>
          </w:tcPr>
          <w:p w:rsidR="00265206" w:rsidRPr="00F14FCF" w:rsidRDefault="00265206" w:rsidP="00F15817">
            <w:pPr>
              <w:spacing w:line="276" w:lineRule="auto"/>
              <w:jc w:val="right"/>
              <w:rPr>
                <w:color w:val="000000"/>
                <w:sz w:val="24"/>
              </w:rPr>
            </w:pPr>
            <w:r w:rsidRPr="00F14FCF">
              <w:rPr>
                <w:color w:val="000000"/>
                <w:sz w:val="24"/>
              </w:rPr>
              <w:t>7,112,037.65</w:t>
            </w:r>
          </w:p>
        </w:tc>
      </w:tr>
      <w:tr w:rsidR="00265206" w:rsidRPr="00F14FCF" w:rsidTr="00F15817">
        <w:tc>
          <w:tcPr>
            <w:tcW w:w="3261" w:type="dxa"/>
            <w:vAlign w:val="center"/>
          </w:tcPr>
          <w:p w:rsidR="00265206" w:rsidRPr="00F14FCF" w:rsidRDefault="00265206" w:rsidP="00F15817">
            <w:pPr>
              <w:spacing w:line="276" w:lineRule="auto"/>
              <w:rPr>
                <w:b/>
                <w:color w:val="000000"/>
                <w:sz w:val="24"/>
              </w:rPr>
            </w:pPr>
            <w:r w:rsidRPr="00F14FCF">
              <w:rPr>
                <w:b/>
                <w:color w:val="000000"/>
                <w:sz w:val="24"/>
              </w:rPr>
              <w:t>所有者权益合计</w:t>
            </w:r>
          </w:p>
        </w:tc>
        <w:tc>
          <w:tcPr>
            <w:tcW w:w="2976" w:type="dxa"/>
            <w:vAlign w:val="center"/>
          </w:tcPr>
          <w:p w:rsidR="00265206" w:rsidRPr="00F14FCF" w:rsidRDefault="00265206" w:rsidP="00F15817">
            <w:pPr>
              <w:spacing w:line="276" w:lineRule="auto"/>
              <w:jc w:val="right"/>
              <w:rPr>
                <w:b/>
                <w:color w:val="000000"/>
                <w:sz w:val="24"/>
              </w:rPr>
            </w:pPr>
            <w:r w:rsidRPr="00F14FCF">
              <w:rPr>
                <w:b/>
                <w:color w:val="000000"/>
                <w:sz w:val="24"/>
              </w:rPr>
              <w:t>200,397,480.49</w:t>
            </w:r>
          </w:p>
        </w:tc>
        <w:tc>
          <w:tcPr>
            <w:tcW w:w="2835" w:type="dxa"/>
            <w:vAlign w:val="center"/>
          </w:tcPr>
          <w:p w:rsidR="00265206" w:rsidRPr="00F14FCF" w:rsidRDefault="00265206" w:rsidP="00F15817">
            <w:pPr>
              <w:spacing w:line="276" w:lineRule="auto"/>
              <w:jc w:val="right"/>
              <w:rPr>
                <w:b/>
                <w:color w:val="000000"/>
                <w:sz w:val="24"/>
              </w:rPr>
            </w:pPr>
            <w:r w:rsidRPr="00F14FCF">
              <w:rPr>
                <w:b/>
                <w:color w:val="000000"/>
                <w:sz w:val="24"/>
              </w:rPr>
              <w:t>810,892,056.68</w:t>
            </w:r>
          </w:p>
        </w:tc>
      </w:tr>
      <w:tr w:rsidR="00265206" w:rsidRPr="00F14FCF" w:rsidTr="00F15817">
        <w:tc>
          <w:tcPr>
            <w:tcW w:w="3261" w:type="dxa"/>
            <w:vAlign w:val="center"/>
          </w:tcPr>
          <w:p w:rsidR="00265206" w:rsidRPr="00F14FCF" w:rsidRDefault="00265206" w:rsidP="00F15817">
            <w:pPr>
              <w:spacing w:line="276" w:lineRule="auto"/>
              <w:rPr>
                <w:b/>
                <w:color w:val="000000"/>
                <w:sz w:val="24"/>
              </w:rPr>
            </w:pPr>
            <w:r w:rsidRPr="00F14FCF">
              <w:rPr>
                <w:b/>
                <w:color w:val="000000"/>
                <w:sz w:val="24"/>
              </w:rPr>
              <w:t>负债和所有者权益总计</w:t>
            </w:r>
          </w:p>
        </w:tc>
        <w:tc>
          <w:tcPr>
            <w:tcW w:w="2976" w:type="dxa"/>
            <w:vAlign w:val="center"/>
          </w:tcPr>
          <w:p w:rsidR="00265206" w:rsidRPr="00F14FCF" w:rsidRDefault="00265206" w:rsidP="00F15817">
            <w:pPr>
              <w:spacing w:line="276" w:lineRule="auto"/>
              <w:jc w:val="right"/>
              <w:rPr>
                <w:b/>
                <w:color w:val="000000"/>
                <w:sz w:val="24"/>
              </w:rPr>
            </w:pPr>
            <w:r w:rsidRPr="00F14FCF">
              <w:rPr>
                <w:b/>
                <w:color w:val="000000"/>
                <w:sz w:val="24"/>
              </w:rPr>
              <w:t>200,804,610.86</w:t>
            </w:r>
          </w:p>
        </w:tc>
        <w:tc>
          <w:tcPr>
            <w:tcW w:w="2835" w:type="dxa"/>
            <w:vAlign w:val="center"/>
          </w:tcPr>
          <w:p w:rsidR="00265206" w:rsidRPr="00F14FCF" w:rsidRDefault="00265206" w:rsidP="00F15817">
            <w:pPr>
              <w:spacing w:line="276" w:lineRule="auto"/>
              <w:jc w:val="right"/>
              <w:rPr>
                <w:b/>
                <w:color w:val="000000"/>
                <w:sz w:val="24"/>
              </w:rPr>
            </w:pPr>
            <w:r w:rsidRPr="00F14FCF">
              <w:rPr>
                <w:b/>
                <w:color w:val="000000"/>
                <w:sz w:val="24"/>
              </w:rPr>
              <w:t>818,364,035.64</w:t>
            </w:r>
          </w:p>
        </w:tc>
      </w:tr>
    </w:tbl>
    <w:p w:rsidR="00C86DFB" w:rsidRDefault="00823000">
      <w:pPr>
        <w:spacing w:line="360" w:lineRule="auto"/>
        <w:ind w:firstLineChars="200" w:firstLine="480"/>
        <w:rPr>
          <w:color w:val="000000"/>
          <w:sz w:val="24"/>
        </w:rPr>
      </w:pPr>
      <w:r>
        <w:rPr>
          <w:color w:val="000000"/>
          <w:sz w:val="24"/>
        </w:rPr>
        <w:t>注：</w:t>
      </w:r>
      <w:r>
        <w:rPr>
          <w:color w:val="000000"/>
          <w:sz w:val="24"/>
        </w:rPr>
        <w:t>1</w:t>
      </w:r>
      <w:r>
        <w:rPr>
          <w:color w:val="000000"/>
          <w:sz w:val="24"/>
        </w:rPr>
        <w:t>、报告截止日</w:t>
      </w:r>
      <w:r>
        <w:rPr>
          <w:color w:val="000000"/>
          <w:sz w:val="24"/>
        </w:rPr>
        <w:t>2018</w:t>
      </w:r>
      <w:r>
        <w:rPr>
          <w:color w:val="000000"/>
          <w:sz w:val="24"/>
        </w:rPr>
        <w:t>年</w:t>
      </w:r>
      <w:r>
        <w:rPr>
          <w:color w:val="000000"/>
          <w:sz w:val="24"/>
        </w:rPr>
        <w:t>9</w:t>
      </w:r>
      <w:r>
        <w:rPr>
          <w:color w:val="000000"/>
          <w:sz w:val="24"/>
        </w:rPr>
        <w:t>月</w:t>
      </w:r>
      <w:r>
        <w:rPr>
          <w:color w:val="000000"/>
          <w:sz w:val="24"/>
        </w:rPr>
        <w:t>20</w:t>
      </w:r>
      <w:r>
        <w:rPr>
          <w:color w:val="000000"/>
          <w:sz w:val="24"/>
        </w:rPr>
        <w:t>日</w:t>
      </w:r>
      <w:r>
        <w:rPr>
          <w:color w:val="000000"/>
          <w:sz w:val="24"/>
        </w:rPr>
        <w:t>(</w:t>
      </w:r>
      <w:r>
        <w:rPr>
          <w:color w:val="000000"/>
          <w:sz w:val="24"/>
        </w:rPr>
        <w:t>基金合同失效前日</w:t>
      </w:r>
      <w:r>
        <w:rPr>
          <w:color w:val="000000"/>
          <w:sz w:val="24"/>
        </w:rPr>
        <w:t>)</w:t>
      </w:r>
      <w:r>
        <w:rPr>
          <w:color w:val="000000"/>
          <w:sz w:val="24"/>
        </w:rPr>
        <w:t>，基金份额总额</w:t>
      </w:r>
      <w:r>
        <w:rPr>
          <w:color w:val="000000"/>
          <w:sz w:val="24"/>
        </w:rPr>
        <w:t>201,514,724.12</w:t>
      </w:r>
      <w:r>
        <w:rPr>
          <w:color w:val="000000"/>
          <w:sz w:val="24"/>
        </w:rPr>
        <w:t>份。其中国</w:t>
      </w:r>
      <w:proofErr w:type="gramStart"/>
      <w:r>
        <w:rPr>
          <w:color w:val="000000"/>
          <w:sz w:val="24"/>
        </w:rPr>
        <w:t>投瑞银双债</w:t>
      </w:r>
      <w:proofErr w:type="gramEnd"/>
      <w:r>
        <w:rPr>
          <w:color w:val="000000"/>
          <w:sz w:val="24"/>
        </w:rPr>
        <w:t>丰利定期开放基金</w:t>
      </w:r>
      <w:r>
        <w:rPr>
          <w:color w:val="000000"/>
          <w:sz w:val="24"/>
        </w:rPr>
        <w:t>A</w:t>
      </w:r>
      <w:r>
        <w:rPr>
          <w:color w:val="000000"/>
          <w:sz w:val="24"/>
        </w:rPr>
        <w:t>类基金份额净值</w:t>
      </w:r>
      <w:r>
        <w:rPr>
          <w:color w:val="000000"/>
          <w:sz w:val="24"/>
        </w:rPr>
        <w:t>0.9940</w:t>
      </w:r>
      <w:r>
        <w:rPr>
          <w:color w:val="000000"/>
          <w:sz w:val="24"/>
        </w:rPr>
        <w:t>元，基金份额总额</w:t>
      </w:r>
      <w:r>
        <w:rPr>
          <w:color w:val="000000"/>
          <w:sz w:val="24"/>
        </w:rPr>
        <w:t>201,077,615.98</w:t>
      </w:r>
      <w:r>
        <w:rPr>
          <w:color w:val="000000"/>
          <w:sz w:val="24"/>
        </w:rPr>
        <w:t>份；国</w:t>
      </w:r>
      <w:proofErr w:type="gramStart"/>
      <w:r>
        <w:rPr>
          <w:color w:val="000000"/>
          <w:sz w:val="24"/>
        </w:rPr>
        <w:t>投瑞银双债</w:t>
      </w:r>
      <w:proofErr w:type="gramEnd"/>
      <w:r>
        <w:rPr>
          <w:color w:val="000000"/>
          <w:sz w:val="24"/>
        </w:rPr>
        <w:t>丰利定期开放基金</w:t>
      </w:r>
      <w:r>
        <w:rPr>
          <w:color w:val="000000"/>
          <w:sz w:val="24"/>
        </w:rPr>
        <w:t>C</w:t>
      </w:r>
      <w:r>
        <w:rPr>
          <w:color w:val="000000"/>
          <w:sz w:val="24"/>
        </w:rPr>
        <w:t>类基金份额净值</w:t>
      </w:r>
      <w:r>
        <w:rPr>
          <w:color w:val="000000"/>
          <w:sz w:val="24"/>
        </w:rPr>
        <w:t>0.9910</w:t>
      </w:r>
      <w:r>
        <w:rPr>
          <w:color w:val="000000"/>
          <w:sz w:val="24"/>
        </w:rPr>
        <w:t>元，基金份额总额</w:t>
      </w:r>
      <w:r>
        <w:rPr>
          <w:color w:val="000000"/>
          <w:sz w:val="24"/>
        </w:rPr>
        <w:t>437,108.14</w:t>
      </w:r>
      <w:r>
        <w:rPr>
          <w:color w:val="000000"/>
          <w:sz w:val="24"/>
        </w:rPr>
        <w:t>份。</w:t>
      </w:r>
    </w:p>
    <w:p w:rsidR="00227FEA" w:rsidRDefault="00265206" w:rsidP="00265206">
      <w:pPr>
        <w:spacing w:line="360" w:lineRule="auto"/>
        <w:ind w:firstLineChars="200" w:firstLine="480"/>
        <w:rPr>
          <w:color w:val="000000"/>
          <w:sz w:val="24"/>
        </w:rPr>
      </w:pPr>
      <w:r w:rsidRPr="00F14FCF">
        <w:rPr>
          <w:color w:val="000000"/>
          <w:sz w:val="24"/>
        </w:rPr>
        <w:t>2</w:t>
      </w:r>
      <w:r w:rsidRPr="00F14FCF">
        <w:rPr>
          <w:color w:val="000000"/>
          <w:sz w:val="24"/>
        </w:rPr>
        <w:t>、自</w:t>
      </w:r>
      <w:r w:rsidRPr="00F14FCF">
        <w:rPr>
          <w:color w:val="000000"/>
          <w:sz w:val="24"/>
        </w:rPr>
        <w:t>2018</w:t>
      </w:r>
      <w:r w:rsidRPr="00F14FCF">
        <w:rPr>
          <w:color w:val="000000"/>
          <w:sz w:val="24"/>
        </w:rPr>
        <w:t>年</w:t>
      </w:r>
      <w:r w:rsidRPr="00F14FCF">
        <w:rPr>
          <w:color w:val="000000"/>
          <w:sz w:val="24"/>
        </w:rPr>
        <w:t>9</w:t>
      </w:r>
      <w:r w:rsidRPr="00F14FCF">
        <w:rPr>
          <w:color w:val="000000"/>
          <w:sz w:val="24"/>
        </w:rPr>
        <w:t>月</w:t>
      </w:r>
      <w:r w:rsidRPr="00F14FCF">
        <w:rPr>
          <w:color w:val="000000"/>
          <w:sz w:val="24"/>
        </w:rPr>
        <w:t>21</w:t>
      </w:r>
      <w:r w:rsidRPr="00F14FCF">
        <w:rPr>
          <w:color w:val="000000"/>
          <w:sz w:val="24"/>
        </w:rPr>
        <w:t>日起，原《国投瑞银双债丰利两年定期开放债券型证券投资基金基金合同》失效，《国投瑞银和盛丰利债券型证券投资基金基金合同》生效。</w:t>
      </w:r>
    </w:p>
    <w:p w:rsidR="008F6711" w:rsidRPr="00071CAD" w:rsidRDefault="008F6711" w:rsidP="00B319ED">
      <w:pPr>
        <w:pStyle w:val="30"/>
        <w:spacing w:beforeLines="50" w:before="156" w:after="0" w:line="360" w:lineRule="auto"/>
        <w:rPr>
          <w:color w:val="000000"/>
          <w:sz w:val="24"/>
          <w:szCs w:val="24"/>
        </w:rPr>
      </w:pPr>
      <w:bookmarkStart w:id="89" w:name="_Toc225498269"/>
      <w:bookmarkStart w:id="90" w:name="_Toc361324874"/>
      <w:bookmarkStart w:id="91" w:name="_Toc409100075"/>
      <w:bookmarkStart w:id="92" w:name="_Toc409100438"/>
      <w:bookmarkStart w:id="93" w:name="_Toc508540289"/>
      <w:r w:rsidRPr="00071CAD">
        <w:rPr>
          <w:color w:val="000000"/>
          <w:sz w:val="24"/>
          <w:szCs w:val="24"/>
        </w:rPr>
        <w:t xml:space="preserve">7.2.2 </w:t>
      </w:r>
      <w:r w:rsidRPr="00071CAD">
        <w:rPr>
          <w:color w:val="000000"/>
          <w:sz w:val="24"/>
          <w:szCs w:val="24"/>
        </w:rPr>
        <w:t>利润表</w:t>
      </w:r>
      <w:bookmarkEnd w:id="89"/>
      <w:bookmarkEnd w:id="90"/>
      <w:bookmarkEnd w:id="91"/>
      <w:bookmarkEnd w:id="92"/>
      <w:bookmarkEnd w:id="93"/>
    </w:p>
    <w:p w:rsidR="008F6711" w:rsidRPr="00071CAD" w:rsidRDefault="008F6711" w:rsidP="008F6711">
      <w:pPr>
        <w:spacing w:line="360" w:lineRule="auto"/>
        <w:rPr>
          <w:color w:val="000000"/>
          <w:kern w:val="0"/>
          <w:sz w:val="24"/>
        </w:rPr>
      </w:pPr>
      <w:r w:rsidRPr="00071CAD">
        <w:rPr>
          <w:color w:val="000000"/>
          <w:sz w:val="24"/>
        </w:rPr>
        <w:t>会计主体：</w:t>
      </w:r>
      <w:r w:rsidRPr="00071CAD">
        <w:rPr>
          <w:color w:val="000000"/>
          <w:kern w:val="0"/>
          <w:sz w:val="24"/>
        </w:rPr>
        <w:t>国</w:t>
      </w:r>
      <w:proofErr w:type="gramStart"/>
      <w:r w:rsidRPr="00071CAD">
        <w:rPr>
          <w:color w:val="000000"/>
          <w:kern w:val="0"/>
          <w:sz w:val="24"/>
        </w:rPr>
        <w:t>投瑞银双债</w:t>
      </w:r>
      <w:proofErr w:type="gramEnd"/>
      <w:r w:rsidRPr="00071CAD">
        <w:rPr>
          <w:color w:val="000000"/>
          <w:kern w:val="0"/>
          <w:sz w:val="24"/>
        </w:rPr>
        <w:t>丰利两年定期开放债券型证券投资基金</w:t>
      </w:r>
    </w:p>
    <w:p w:rsidR="008F6711" w:rsidRPr="00071CAD" w:rsidRDefault="008F6711" w:rsidP="008F6711">
      <w:pPr>
        <w:spacing w:line="360" w:lineRule="auto"/>
        <w:rPr>
          <w:color w:val="000000"/>
          <w:kern w:val="0"/>
          <w:sz w:val="24"/>
        </w:rPr>
      </w:pPr>
      <w:r w:rsidRPr="00071CAD">
        <w:rPr>
          <w:color w:val="000000"/>
          <w:sz w:val="24"/>
        </w:rPr>
        <w:t>本报告期：</w:t>
      </w:r>
      <w:r w:rsidRPr="00071CAD">
        <w:rPr>
          <w:color w:val="000000"/>
          <w:kern w:val="0"/>
          <w:sz w:val="24"/>
        </w:rPr>
        <w:t>2018</w:t>
      </w:r>
      <w:r w:rsidRPr="00071CAD">
        <w:rPr>
          <w:color w:val="000000"/>
          <w:kern w:val="0"/>
          <w:sz w:val="24"/>
        </w:rPr>
        <w:t>年</w:t>
      </w:r>
      <w:r w:rsidRPr="00071CAD">
        <w:rPr>
          <w:color w:val="000000"/>
          <w:kern w:val="0"/>
          <w:sz w:val="24"/>
        </w:rPr>
        <w:t>1</w:t>
      </w:r>
      <w:r w:rsidRPr="00071CAD">
        <w:rPr>
          <w:color w:val="000000"/>
          <w:kern w:val="0"/>
          <w:sz w:val="24"/>
        </w:rPr>
        <w:t>月</w:t>
      </w:r>
      <w:r w:rsidRPr="00071CAD">
        <w:rPr>
          <w:color w:val="000000"/>
          <w:kern w:val="0"/>
          <w:sz w:val="24"/>
        </w:rPr>
        <w:t>1</w:t>
      </w:r>
      <w:r w:rsidRPr="00071CAD">
        <w:rPr>
          <w:color w:val="000000"/>
          <w:kern w:val="0"/>
          <w:sz w:val="24"/>
        </w:rPr>
        <w:t>日至</w:t>
      </w:r>
      <w:r w:rsidRPr="00071CAD">
        <w:rPr>
          <w:color w:val="000000"/>
          <w:kern w:val="0"/>
          <w:sz w:val="24"/>
        </w:rPr>
        <w:t>2018</w:t>
      </w:r>
      <w:r w:rsidRPr="00071CAD">
        <w:rPr>
          <w:color w:val="000000"/>
          <w:kern w:val="0"/>
          <w:sz w:val="24"/>
        </w:rPr>
        <w:t>年</w:t>
      </w:r>
      <w:r w:rsidRPr="00071CAD">
        <w:rPr>
          <w:color w:val="000000"/>
          <w:kern w:val="0"/>
          <w:sz w:val="24"/>
        </w:rPr>
        <w:t>9</w:t>
      </w:r>
      <w:r w:rsidRPr="00071CAD">
        <w:rPr>
          <w:color w:val="000000"/>
          <w:kern w:val="0"/>
          <w:sz w:val="24"/>
        </w:rPr>
        <w:t>月</w:t>
      </w:r>
      <w:r w:rsidRPr="00071CAD">
        <w:rPr>
          <w:color w:val="000000"/>
          <w:kern w:val="0"/>
          <w:sz w:val="24"/>
        </w:rPr>
        <w:t>20</w:t>
      </w:r>
      <w:r w:rsidRPr="00071CAD">
        <w:rPr>
          <w:color w:val="000000"/>
          <w:kern w:val="0"/>
          <w:sz w:val="24"/>
        </w:rPr>
        <w:t>日</w:t>
      </w:r>
    </w:p>
    <w:p w:rsidR="008F6711" w:rsidRPr="00071CAD" w:rsidRDefault="008F6711" w:rsidP="008F6711">
      <w:pPr>
        <w:autoSpaceDE w:val="0"/>
        <w:autoSpaceDN w:val="0"/>
        <w:adjustRightInd w:val="0"/>
        <w:spacing w:before="29" w:line="360" w:lineRule="auto"/>
        <w:ind w:left="15"/>
        <w:jc w:val="right"/>
        <w:rPr>
          <w:color w:val="000000"/>
          <w:kern w:val="0"/>
          <w:sz w:val="24"/>
        </w:rPr>
      </w:pPr>
      <w:r w:rsidRPr="00071CAD">
        <w:rPr>
          <w:color w:val="000000"/>
          <w:kern w:val="0"/>
          <w:sz w:val="24"/>
        </w:rPr>
        <w:t>单位：人民币元</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2250"/>
        <w:gridCol w:w="2250"/>
      </w:tblGrid>
      <w:tr w:rsidR="00CF5864" w:rsidRPr="00071CAD" w:rsidTr="00CF5864">
        <w:tc>
          <w:tcPr>
            <w:tcW w:w="3420" w:type="dxa"/>
            <w:vAlign w:val="center"/>
          </w:tcPr>
          <w:p w:rsidR="00CF5864" w:rsidRPr="00071CAD" w:rsidRDefault="00CF5864" w:rsidP="0054618D">
            <w:pPr>
              <w:pStyle w:val="af6"/>
              <w:spacing w:line="276" w:lineRule="auto"/>
              <w:jc w:val="center"/>
              <w:rPr>
                <w:rFonts w:ascii="Times New Roman" w:hAnsi="Times New Roman"/>
                <w:b/>
                <w:color w:val="000000"/>
              </w:rPr>
            </w:pPr>
            <w:r w:rsidRPr="00071CAD">
              <w:rPr>
                <w:rFonts w:ascii="Times New Roman" w:hAnsi="Times New Roman"/>
                <w:b/>
                <w:color w:val="000000"/>
              </w:rPr>
              <w:t>项目</w:t>
            </w:r>
          </w:p>
        </w:tc>
        <w:tc>
          <w:tcPr>
            <w:tcW w:w="2250" w:type="dxa"/>
            <w:vAlign w:val="center"/>
          </w:tcPr>
          <w:p w:rsidR="00CF5864" w:rsidRPr="00071CAD" w:rsidRDefault="00CF5864" w:rsidP="0054618D">
            <w:pPr>
              <w:pStyle w:val="af6"/>
              <w:spacing w:before="0" w:beforeAutospacing="0" w:after="0" w:afterAutospacing="0" w:line="276" w:lineRule="auto"/>
              <w:jc w:val="center"/>
              <w:rPr>
                <w:rFonts w:ascii="Times New Roman" w:hAnsi="Times New Roman"/>
                <w:b/>
                <w:color w:val="000000"/>
              </w:rPr>
            </w:pPr>
            <w:r w:rsidRPr="00071CAD">
              <w:rPr>
                <w:rFonts w:ascii="Times New Roman" w:hAnsi="Times New Roman"/>
                <w:b/>
                <w:color w:val="000000"/>
              </w:rPr>
              <w:t>本期</w:t>
            </w:r>
          </w:p>
          <w:p w:rsidR="00CF5864" w:rsidRPr="00071CAD" w:rsidRDefault="00CF5864" w:rsidP="0054618D">
            <w:pPr>
              <w:pStyle w:val="af6"/>
              <w:spacing w:before="0" w:beforeAutospacing="0" w:after="0" w:afterAutospacing="0" w:line="276" w:lineRule="auto"/>
              <w:jc w:val="center"/>
              <w:rPr>
                <w:rFonts w:ascii="Times New Roman" w:hAnsi="Times New Roman"/>
                <w:b/>
                <w:color w:val="000000"/>
              </w:rPr>
            </w:pPr>
            <w:r w:rsidRPr="00071CAD">
              <w:rPr>
                <w:rFonts w:ascii="Times New Roman" w:hAnsi="Times New Roman"/>
                <w:b/>
                <w:color w:val="000000"/>
              </w:rPr>
              <w:t>2018</w:t>
            </w:r>
            <w:r w:rsidRPr="00071CAD">
              <w:rPr>
                <w:rFonts w:ascii="Times New Roman" w:hAnsi="Times New Roman"/>
                <w:b/>
                <w:color w:val="000000"/>
              </w:rPr>
              <w:t>年</w:t>
            </w:r>
            <w:r w:rsidRPr="00071CAD">
              <w:rPr>
                <w:rFonts w:ascii="Times New Roman" w:hAnsi="Times New Roman"/>
                <w:b/>
                <w:color w:val="000000"/>
              </w:rPr>
              <w:t>1</w:t>
            </w:r>
            <w:r w:rsidRPr="00071CAD">
              <w:rPr>
                <w:rFonts w:ascii="Times New Roman" w:hAnsi="Times New Roman"/>
                <w:b/>
                <w:color w:val="000000"/>
              </w:rPr>
              <w:t>月</w:t>
            </w:r>
            <w:r w:rsidRPr="00071CAD">
              <w:rPr>
                <w:rFonts w:ascii="Times New Roman" w:hAnsi="Times New Roman"/>
                <w:b/>
                <w:color w:val="000000"/>
              </w:rPr>
              <w:t>1</w:t>
            </w:r>
            <w:r w:rsidRPr="00071CAD">
              <w:rPr>
                <w:rFonts w:ascii="Times New Roman" w:hAnsi="Times New Roman"/>
                <w:b/>
                <w:color w:val="000000"/>
              </w:rPr>
              <w:t>日至</w:t>
            </w:r>
            <w:r w:rsidRPr="00071CAD">
              <w:rPr>
                <w:rFonts w:ascii="Times New Roman" w:hAnsi="Times New Roman"/>
                <w:b/>
                <w:color w:val="000000"/>
              </w:rPr>
              <w:t>2018</w:t>
            </w:r>
            <w:r w:rsidRPr="00071CAD">
              <w:rPr>
                <w:rFonts w:ascii="Times New Roman" w:hAnsi="Times New Roman"/>
                <w:b/>
                <w:color w:val="000000"/>
              </w:rPr>
              <w:t>年</w:t>
            </w:r>
            <w:r w:rsidRPr="00071CAD">
              <w:rPr>
                <w:rFonts w:ascii="Times New Roman" w:hAnsi="Times New Roman"/>
                <w:b/>
                <w:color w:val="000000"/>
              </w:rPr>
              <w:t>9</w:t>
            </w:r>
            <w:r w:rsidRPr="00071CAD">
              <w:rPr>
                <w:rFonts w:ascii="Times New Roman" w:hAnsi="Times New Roman"/>
                <w:b/>
                <w:color w:val="000000"/>
              </w:rPr>
              <w:t>月</w:t>
            </w:r>
            <w:r w:rsidRPr="00071CAD">
              <w:rPr>
                <w:rFonts w:ascii="Times New Roman" w:hAnsi="Times New Roman"/>
                <w:b/>
                <w:color w:val="000000"/>
              </w:rPr>
              <w:t>20</w:t>
            </w:r>
            <w:r w:rsidRPr="00071CAD">
              <w:rPr>
                <w:rFonts w:ascii="Times New Roman" w:hAnsi="Times New Roman"/>
                <w:b/>
                <w:color w:val="000000"/>
              </w:rPr>
              <w:t>日</w:t>
            </w:r>
          </w:p>
        </w:tc>
        <w:tc>
          <w:tcPr>
            <w:tcW w:w="2250" w:type="dxa"/>
            <w:vAlign w:val="center"/>
          </w:tcPr>
          <w:p w:rsidR="00CF5864" w:rsidRPr="00071CAD" w:rsidRDefault="00CF5864" w:rsidP="0054618D">
            <w:pPr>
              <w:pStyle w:val="af6"/>
              <w:spacing w:before="0" w:beforeAutospacing="0" w:after="0" w:afterAutospacing="0" w:line="276" w:lineRule="auto"/>
              <w:jc w:val="center"/>
              <w:rPr>
                <w:rFonts w:ascii="Times New Roman" w:hAnsi="Times New Roman"/>
                <w:b/>
                <w:color w:val="000000"/>
              </w:rPr>
            </w:pPr>
            <w:r w:rsidRPr="00071CAD">
              <w:rPr>
                <w:rFonts w:ascii="Times New Roman" w:hAnsi="Times New Roman"/>
                <w:b/>
                <w:color w:val="000000"/>
              </w:rPr>
              <w:t>上年度可比期间</w:t>
            </w:r>
          </w:p>
          <w:p w:rsidR="00CF5864" w:rsidRPr="00071CAD" w:rsidRDefault="00CF5864" w:rsidP="0054618D">
            <w:pPr>
              <w:pStyle w:val="af6"/>
              <w:spacing w:before="0" w:beforeAutospacing="0" w:after="0" w:afterAutospacing="0" w:line="276" w:lineRule="auto"/>
              <w:jc w:val="center"/>
              <w:rPr>
                <w:rFonts w:ascii="Times New Roman" w:hAnsi="Times New Roman"/>
                <w:b/>
                <w:color w:val="000000"/>
              </w:rPr>
            </w:pPr>
            <w:r w:rsidRPr="00071CAD">
              <w:rPr>
                <w:rFonts w:ascii="Times New Roman" w:hAnsi="Times New Roman"/>
                <w:b/>
                <w:color w:val="000000"/>
              </w:rPr>
              <w:t>2017</w:t>
            </w:r>
            <w:r w:rsidRPr="00071CAD">
              <w:rPr>
                <w:rFonts w:ascii="Times New Roman" w:hAnsi="Times New Roman"/>
                <w:b/>
                <w:color w:val="000000"/>
              </w:rPr>
              <w:t>年</w:t>
            </w:r>
            <w:r w:rsidRPr="00071CAD">
              <w:rPr>
                <w:rFonts w:ascii="Times New Roman" w:hAnsi="Times New Roman"/>
                <w:b/>
                <w:color w:val="000000"/>
              </w:rPr>
              <w:t>1</w:t>
            </w:r>
            <w:r w:rsidRPr="00071CAD">
              <w:rPr>
                <w:rFonts w:ascii="Times New Roman" w:hAnsi="Times New Roman"/>
                <w:b/>
                <w:color w:val="000000"/>
              </w:rPr>
              <w:t>月</w:t>
            </w:r>
            <w:r w:rsidRPr="00071CAD">
              <w:rPr>
                <w:rFonts w:ascii="Times New Roman" w:hAnsi="Times New Roman"/>
                <w:b/>
                <w:color w:val="000000"/>
              </w:rPr>
              <w:t>1</w:t>
            </w:r>
            <w:r w:rsidRPr="00071CAD">
              <w:rPr>
                <w:rFonts w:ascii="Times New Roman" w:hAnsi="Times New Roman"/>
                <w:b/>
                <w:color w:val="000000"/>
              </w:rPr>
              <w:t>日至</w:t>
            </w:r>
            <w:r w:rsidRPr="00071CAD">
              <w:rPr>
                <w:rFonts w:ascii="Times New Roman" w:hAnsi="Times New Roman"/>
                <w:b/>
                <w:color w:val="000000"/>
              </w:rPr>
              <w:t>2017</w:t>
            </w:r>
            <w:r w:rsidRPr="00071CAD">
              <w:rPr>
                <w:rFonts w:ascii="Times New Roman" w:hAnsi="Times New Roman"/>
                <w:b/>
                <w:color w:val="000000"/>
              </w:rPr>
              <w:t>年</w:t>
            </w:r>
            <w:r w:rsidRPr="00071CAD">
              <w:rPr>
                <w:rFonts w:ascii="Times New Roman" w:hAnsi="Times New Roman"/>
                <w:b/>
                <w:color w:val="000000"/>
              </w:rPr>
              <w:t>12</w:t>
            </w:r>
            <w:r w:rsidRPr="00071CAD">
              <w:rPr>
                <w:rFonts w:ascii="Times New Roman" w:hAnsi="Times New Roman"/>
                <w:b/>
                <w:color w:val="000000"/>
              </w:rPr>
              <w:t>月</w:t>
            </w:r>
            <w:r w:rsidRPr="00071CAD">
              <w:rPr>
                <w:rFonts w:ascii="Times New Roman" w:hAnsi="Times New Roman"/>
                <w:b/>
                <w:color w:val="000000"/>
              </w:rPr>
              <w:t>31</w:t>
            </w:r>
            <w:r w:rsidRPr="00071CAD">
              <w:rPr>
                <w:rFonts w:ascii="Times New Roman" w:hAnsi="Times New Roman"/>
                <w:b/>
                <w:color w:val="000000"/>
              </w:rPr>
              <w:t>日</w:t>
            </w:r>
            <w:r w:rsidRPr="00071CAD">
              <w:rPr>
                <w:rFonts w:ascii="Times New Roman" w:hAnsi="Times New Roman"/>
                <w:b/>
                <w:color w:val="000000"/>
              </w:rPr>
              <w:t>-</w:t>
            </w:r>
          </w:p>
        </w:tc>
      </w:tr>
      <w:tr w:rsidR="00CF5864" w:rsidRPr="00071CAD" w:rsidTr="00CF5864">
        <w:tc>
          <w:tcPr>
            <w:tcW w:w="3420" w:type="dxa"/>
            <w:vAlign w:val="center"/>
          </w:tcPr>
          <w:p w:rsidR="00CF5864" w:rsidRPr="00071CAD" w:rsidRDefault="00CF5864" w:rsidP="0054618D">
            <w:pPr>
              <w:spacing w:line="276" w:lineRule="auto"/>
              <w:rPr>
                <w:b/>
                <w:color w:val="000000"/>
                <w:sz w:val="24"/>
              </w:rPr>
            </w:pPr>
            <w:r w:rsidRPr="00071CAD">
              <w:rPr>
                <w:b/>
                <w:color w:val="000000"/>
                <w:sz w:val="24"/>
              </w:rPr>
              <w:t>一、收入</w:t>
            </w:r>
          </w:p>
        </w:tc>
        <w:tc>
          <w:tcPr>
            <w:tcW w:w="2250" w:type="dxa"/>
            <w:vAlign w:val="center"/>
          </w:tcPr>
          <w:p w:rsidR="00CF5864" w:rsidRPr="00071CAD" w:rsidRDefault="00CF5864" w:rsidP="0054618D">
            <w:pPr>
              <w:spacing w:line="276" w:lineRule="auto"/>
              <w:jc w:val="right"/>
              <w:rPr>
                <w:b/>
                <w:color w:val="000000"/>
                <w:sz w:val="24"/>
              </w:rPr>
            </w:pPr>
            <w:r w:rsidRPr="00071CAD">
              <w:rPr>
                <w:b/>
                <w:color w:val="000000"/>
                <w:sz w:val="24"/>
              </w:rPr>
              <w:t>-1,795,553.24</w:t>
            </w:r>
          </w:p>
        </w:tc>
        <w:tc>
          <w:tcPr>
            <w:tcW w:w="2250" w:type="dxa"/>
            <w:vAlign w:val="center"/>
          </w:tcPr>
          <w:p w:rsidR="00CF5864" w:rsidRPr="00071CAD" w:rsidRDefault="00CF5864" w:rsidP="0054618D">
            <w:pPr>
              <w:spacing w:line="276" w:lineRule="auto"/>
              <w:jc w:val="right"/>
              <w:rPr>
                <w:b/>
                <w:color w:val="000000"/>
                <w:sz w:val="24"/>
              </w:rPr>
            </w:pPr>
            <w:r w:rsidRPr="00071CAD">
              <w:rPr>
                <w:b/>
                <w:color w:val="000000"/>
                <w:sz w:val="24"/>
              </w:rPr>
              <w:t>38,151,447.19</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lastRenderedPageBreak/>
              <w:t>1.</w:t>
            </w:r>
            <w:r w:rsidRPr="00071CAD">
              <w:rPr>
                <w:color w:val="000000"/>
                <w:sz w:val="24"/>
              </w:rPr>
              <w:t>利息收入</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8,316,205.30</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31,565,312.66</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其中：存款利息收入</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171,716.81</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219,696.59</w:t>
            </w:r>
          </w:p>
        </w:tc>
      </w:tr>
      <w:tr w:rsidR="00CF5864" w:rsidRPr="00071CAD" w:rsidTr="00CF5864">
        <w:tc>
          <w:tcPr>
            <w:tcW w:w="3420" w:type="dxa"/>
            <w:vAlign w:val="center"/>
          </w:tcPr>
          <w:p w:rsidR="00CF5864" w:rsidRPr="00071CAD" w:rsidRDefault="00CF5864" w:rsidP="0054618D">
            <w:pPr>
              <w:spacing w:line="276" w:lineRule="auto"/>
              <w:ind w:firstLineChars="250" w:firstLine="600"/>
              <w:rPr>
                <w:color w:val="000000"/>
                <w:sz w:val="24"/>
              </w:rPr>
            </w:pPr>
            <w:r w:rsidRPr="00071CAD">
              <w:rPr>
                <w:color w:val="000000"/>
                <w:sz w:val="24"/>
              </w:rPr>
              <w:t>债券利息收入</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7,429,128.64</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30,885,335.78</w:t>
            </w:r>
          </w:p>
        </w:tc>
      </w:tr>
      <w:tr w:rsidR="00CF5864" w:rsidRPr="00071CAD" w:rsidTr="00CF5864">
        <w:tc>
          <w:tcPr>
            <w:tcW w:w="3420" w:type="dxa"/>
            <w:vAlign w:val="center"/>
          </w:tcPr>
          <w:p w:rsidR="00CF5864" w:rsidRPr="00071CAD" w:rsidRDefault="00CF5864" w:rsidP="0054618D">
            <w:pPr>
              <w:spacing w:line="276" w:lineRule="auto"/>
              <w:ind w:firstLineChars="250" w:firstLine="600"/>
              <w:rPr>
                <w:color w:val="000000"/>
                <w:sz w:val="24"/>
              </w:rPr>
            </w:pPr>
            <w:r w:rsidRPr="00071CAD">
              <w:rPr>
                <w:color w:val="000000"/>
                <w:sz w:val="24"/>
              </w:rPr>
              <w:t>资产支持证券利息收入</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r>
      <w:tr w:rsidR="00CF5864" w:rsidRPr="00071CAD" w:rsidTr="00CF5864">
        <w:tc>
          <w:tcPr>
            <w:tcW w:w="3420" w:type="dxa"/>
            <w:vAlign w:val="center"/>
          </w:tcPr>
          <w:p w:rsidR="00CF5864" w:rsidRPr="00071CAD" w:rsidRDefault="00CF5864" w:rsidP="0054618D">
            <w:pPr>
              <w:spacing w:line="276" w:lineRule="auto"/>
              <w:ind w:firstLineChars="250" w:firstLine="600"/>
              <w:rPr>
                <w:color w:val="000000"/>
                <w:sz w:val="24"/>
              </w:rPr>
            </w:pPr>
            <w:r w:rsidRPr="00071CAD">
              <w:rPr>
                <w:color w:val="000000"/>
                <w:sz w:val="24"/>
              </w:rPr>
              <w:t>买入返售金融资产收入</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715,359.85</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460,280.29</w:t>
            </w:r>
          </w:p>
        </w:tc>
      </w:tr>
      <w:tr w:rsidR="00CF5864" w:rsidRPr="00071CAD" w:rsidTr="00CF5864">
        <w:tc>
          <w:tcPr>
            <w:tcW w:w="3420" w:type="dxa"/>
            <w:vAlign w:val="center"/>
          </w:tcPr>
          <w:p w:rsidR="00CF5864" w:rsidRPr="00071CAD" w:rsidRDefault="00CF5864" w:rsidP="0054618D">
            <w:pPr>
              <w:spacing w:line="276" w:lineRule="auto"/>
              <w:ind w:firstLineChars="250" w:firstLine="600"/>
              <w:rPr>
                <w:color w:val="000000"/>
                <w:sz w:val="24"/>
              </w:rPr>
            </w:pPr>
            <w:r w:rsidRPr="00071CAD">
              <w:rPr>
                <w:color w:val="000000"/>
                <w:sz w:val="24"/>
              </w:rPr>
              <w:t>其他利息收入</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2.</w:t>
            </w:r>
            <w:r w:rsidRPr="00071CAD">
              <w:rPr>
                <w:color w:val="000000"/>
                <w:sz w:val="24"/>
              </w:rPr>
              <w:t>投资收益（损失以</w:t>
            </w:r>
            <w:r w:rsidRPr="00071CAD">
              <w:rPr>
                <w:color w:val="000000"/>
                <w:sz w:val="24"/>
              </w:rPr>
              <w:t>“-”</w:t>
            </w:r>
            <w:r w:rsidRPr="00071CAD">
              <w:rPr>
                <w:color w:val="000000"/>
                <w:sz w:val="24"/>
              </w:rPr>
              <w:t>填列）</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-25,830,121.23</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19,350,470.01</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其中：股票投资收益</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-7,464,940.27</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21,567,405.85</w:t>
            </w:r>
          </w:p>
        </w:tc>
      </w:tr>
      <w:tr w:rsidR="00CF5864" w:rsidRPr="00071CAD" w:rsidTr="00CF5864">
        <w:tc>
          <w:tcPr>
            <w:tcW w:w="3420" w:type="dxa"/>
            <w:vAlign w:val="center"/>
          </w:tcPr>
          <w:p w:rsidR="00CF5864" w:rsidRPr="00071CAD" w:rsidRDefault="00CF5864" w:rsidP="0054618D">
            <w:pPr>
              <w:spacing w:line="276" w:lineRule="auto"/>
              <w:ind w:firstLineChars="300" w:firstLine="720"/>
              <w:rPr>
                <w:color w:val="000000"/>
                <w:sz w:val="24"/>
              </w:rPr>
            </w:pPr>
            <w:r w:rsidRPr="00071CAD">
              <w:rPr>
                <w:color w:val="000000"/>
                <w:sz w:val="24"/>
              </w:rPr>
              <w:t>基金投资收益</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r>
      <w:tr w:rsidR="00CF5864" w:rsidRPr="00071CAD" w:rsidTr="00CF5864">
        <w:tc>
          <w:tcPr>
            <w:tcW w:w="3420" w:type="dxa"/>
            <w:vAlign w:val="center"/>
          </w:tcPr>
          <w:p w:rsidR="00CF5864" w:rsidRPr="00071CAD" w:rsidRDefault="00CF5864" w:rsidP="0054618D">
            <w:pPr>
              <w:spacing w:line="276" w:lineRule="auto"/>
              <w:ind w:firstLineChars="300" w:firstLine="720"/>
              <w:rPr>
                <w:color w:val="000000"/>
                <w:sz w:val="24"/>
              </w:rPr>
            </w:pPr>
            <w:r w:rsidRPr="00071CAD">
              <w:rPr>
                <w:color w:val="000000"/>
                <w:sz w:val="24"/>
              </w:rPr>
              <w:t>债券投资收益</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-18,448,851.36</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-2,766,819.07</w:t>
            </w:r>
          </w:p>
        </w:tc>
      </w:tr>
      <w:tr w:rsidR="00CF5864" w:rsidRPr="00071CAD" w:rsidTr="00CF5864">
        <w:tc>
          <w:tcPr>
            <w:tcW w:w="3420" w:type="dxa"/>
            <w:vAlign w:val="center"/>
          </w:tcPr>
          <w:p w:rsidR="00CF5864" w:rsidRPr="00071CAD" w:rsidRDefault="00CF5864" w:rsidP="0054618D">
            <w:pPr>
              <w:spacing w:line="276" w:lineRule="auto"/>
              <w:ind w:firstLineChars="300" w:firstLine="720"/>
              <w:rPr>
                <w:color w:val="000000"/>
                <w:sz w:val="24"/>
              </w:rPr>
            </w:pPr>
            <w:r w:rsidRPr="00071CAD">
              <w:rPr>
                <w:color w:val="000000"/>
                <w:sz w:val="24"/>
              </w:rPr>
              <w:t>资产支持证券投资收益</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r>
      <w:tr w:rsidR="00CF5864" w:rsidRPr="00071CAD" w:rsidTr="00CF5864">
        <w:tc>
          <w:tcPr>
            <w:tcW w:w="3420" w:type="dxa"/>
            <w:vAlign w:val="center"/>
          </w:tcPr>
          <w:p w:rsidR="00CF5864" w:rsidRPr="00071CAD" w:rsidRDefault="00CF5864" w:rsidP="0054618D">
            <w:pPr>
              <w:spacing w:line="276" w:lineRule="auto"/>
              <w:ind w:firstLineChars="300" w:firstLine="720"/>
              <w:rPr>
                <w:color w:val="000000"/>
                <w:sz w:val="24"/>
              </w:rPr>
            </w:pPr>
            <w:r w:rsidRPr="00071CAD">
              <w:rPr>
                <w:color w:val="000000"/>
                <w:sz w:val="24"/>
              </w:rPr>
              <w:t>贵金属投资收益</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r>
      <w:tr w:rsidR="00CF5864" w:rsidRPr="00071CAD" w:rsidTr="00CF5864">
        <w:tc>
          <w:tcPr>
            <w:tcW w:w="3420" w:type="dxa"/>
            <w:vAlign w:val="center"/>
          </w:tcPr>
          <w:p w:rsidR="00CF5864" w:rsidRPr="00071CAD" w:rsidRDefault="00CF5864" w:rsidP="0054618D">
            <w:pPr>
              <w:spacing w:line="276" w:lineRule="auto"/>
              <w:ind w:firstLineChars="300" w:firstLine="720"/>
              <w:rPr>
                <w:color w:val="000000"/>
                <w:sz w:val="24"/>
              </w:rPr>
            </w:pPr>
            <w:r w:rsidRPr="00071CAD">
              <w:rPr>
                <w:color w:val="000000"/>
                <w:sz w:val="24"/>
              </w:rPr>
              <w:t>衍生工具收益</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r>
      <w:tr w:rsidR="00CF5864" w:rsidRPr="00071CAD" w:rsidTr="00CF5864">
        <w:tc>
          <w:tcPr>
            <w:tcW w:w="3420" w:type="dxa"/>
            <w:vAlign w:val="center"/>
          </w:tcPr>
          <w:p w:rsidR="00CF5864" w:rsidRPr="00071CAD" w:rsidRDefault="00CF5864" w:rsidP="0054618D">
            <w:pPr>
              <w:spacing w:line="276" w:lineRule="auto"/>
              <w:ind w:firstLineChars="300" w:firstLine="720"/>
              <w:rPr>
                <w:color w:val="000000"/>
                <w:sz w:val="24"/>
              </w:rPr>
            </w:pPr>
            <w:r w:rsidRPr="00071CAD">
              <w:rPr>
                <w:color w:val="000000"/>
                <w:sz w:val="24"/>
              </w:rPr>
              <w:t>股利收益</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83,670.40</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549,883.23</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3.</w:t>
            </w:r>
            <w:r w:rsidRPr="00071CAD">
              <w:rPr>
                <w:color w:val="000000"/>
                <w:sz w:val="24"/>
              </w:rPr>
              <w:t>公允价值变动收益（损失以</w:t>
            </w:r>
            <w:r w:rsidRPr="00071CAD">
              <w:rPr>
                <w:color w:val="000000"/>
                <w:sz w:val="24"/>
              </w:rPr>
              <w:t>“-”</w:t>
            </w:r>
            <w:r w:rsidRPr="00071CAD">
              <w:rPr>
                <w:color w:val="000000"/>
                <w:sz w:val="24"/>
              </w:rPr>
              <w:t>号填列）</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15,717,820.21</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-12,765,875.85</w:t>
            </w:r>
          </w:p>
        </w:tc>
      </w:tr>
      <w:tr w:rsidR="00CF5864" w:rsidRPr="00071CAD" w:rsidTr="00CF5864">
        <w:tc>
          <w:tcPr>
            <w:tcW w:w="3420" w:type="dxa"/>
            <w:vAlign w:val="center"/>
          </w:tcPr>
          <w:p w:rsidR="00CF5864" w:rsidRPr="00071CAD" w:rsidRDefault="00CF5864" w:rsidP="0054618D">
            <w:pPr>
              <w:pStyle w:val="af6"/>
              <w:spacing w:line="276" w:lineRule="auto"/>
              <w:jc w:val="both"/>
              <w:rPr>
                <w:rFonts w:ascii="Times New Roman" w:hAnsi="Times New Roman"/>
                <w:color w:val="000000"/>
              </w:rPr>
            </w:pPr>
            <w:r w:rsidRPr="00071CAD">
              <w:rPr>
                <w:rFonts w:ascii="Times New Roman" w:hAnsi="Times New Roman"/>
                <w:color w:val="000000"/>
              </w:rPr>
              <w:t>4.</w:t>
            </w:r>
            <w:r w:rsidRPr="00071CAD">
              <w:rPr>
                <w:rFonts w:ascii="Times New Roman" w:hAnsi="Times New Roman"/>
                <w:color w:val="000000"/>
              </w:rPr>
              <w:t>汇兑收益（损失以</w:t>
            </w:r>
            <w:r w:rsidRPr="00071CAD">
              <w:rPr>
                <w:rFonts w:ascii="Times New Roman" w:hAnsi="Times New Roman"/>
                <w:color w:val="000000"/>
              </w:rPr>
              <w:t>“</w:t>
            </w:r>
            <w:r w:rsidRPr="00071CAD">
              <w:rPr>
                <w:rFonts w:ascii="Times New Roman" w:hAnsi="Times New Roman"/>
                <w:color w:val="000000"/>
              </w:rPr>
              <w:t>－</w:t>
            </w:r>
            <w:r w:rsidRPr="00071CAD">
              <w:rPr>
                <w:rFonts w:ascii="Times New Roman" w:hAnsi="Times New Roman"/>
                <w:color w:val="000000"/>
              </w:rPr>
              <w:t>”</w:t>
            </w:r>
            <w:r w:rsidRPr="00071CAD">
              <w:rPr>
                <w:rFonts w:ascii="Times New Roman" w:hAnsi="Times New Roman"/>
                <w:color w:val="000000"/>
              </w:rPr>
              <w:t>号填列）</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5.</w:t>
            </w:r>
            <w:r w:rsidRPr="00071CAD">
              <w:rPr>
                <w:color w:val="000000"/>
                <w:sz w:val="24"/>
              </w:rPr>
              <w:t>其他收入（损失以</w:t>
            </w:r>
            <w:r w:rsidRPr="00071CAD">
              <w:rPr>
                <w:color w:val="000000"/>
                <w:sz w:val="24"/>
              </w:rPr>
              <w:t>“-”</w:t>
            </w:r>
            <w:r w:rsidRPr="00071CAD">
              <w:rPr>
                <w:color w:val="000000"/>
                <w:sz w:val="24"/>
              </w:rPr>
              <w:t>号填列）</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542.48</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1,540.37</w:t>
            </w:r>
          </w:p>
        </w:tc>
      </w:tr>
      <w:tr w:rsidR="00CF5864" w:rsidRPr="00071CAD" w:rsidTr="00CF5864">
        <w:tc>
          <w:tcPr>
            <w:tcW w:w="3420" w:type="dxa"/>
            <w:vAlign w:val="center"/>
          </w:tcPr>
          <w:p w:rsidR="00CF5864" w:rsidRPr="00071CAD" w:rsidRDefault="00CF5864" w:rsidP="0054618D">
            <w:pPr>
              <w:spacing w:line="276" w:lineRule="auto"/>
              <w:rPr>
                <w:b/>
                <w:color w:val="000000"/>
                <w:sz w:val="24"/>
              </w:rPr>
            </w:pPr>
            <w:r w:rsidRPr="00071CAD">
              <w:rPr>
                <w:b/>
                <w:color w:val="000000"/>
                <w:sz w:val="24"/>
              </w:rPr>
              <w:t>减：二、费用</w:t>
            </w:r>
          </w:p>
        </w:tc>
        <w:tc>
          <w:tcPr>
            <w:tcW w:w="2250" w:type="dxa"/>
            <w:vAlign w:val="center"/>
          </w:tcPr>
          <w:p w:rsidR="00CF5864" w:rsidRPr="00071CAD" w:rsidRDefault="00CF5864" w:rsidP="0054618D">
            <w:pPr>
              <w:spacing w:line="276" w:lineRule="auto"/>
              <w:jc w:val="right"/>
              <w:rPr>
                <w:b/>
                <w:color w:val="000000"/>
                <w:sz w:val="24"/>
              </w:rPr>
            </w:pPr>
            <w:r w:rsidRPr="00071CAD">
              <w:rPr>
                <w:b/>
                <w:color w:val="000000"/>
                <w:sz w:val="24"/>
              </w:rPr>
              <w:t>3,399,931.82</w:t>
            </w:r>
          </w:p>
        </w:tc>
        <w:tc>
          <w:tcPr>
            <w:tcW w:w="2250" w:type="dxa"/>
            <w:vAlign w:val="center"/>
          </w:tcPr>
          <w:p w:rsidR="00CF5864" w:rsidRPr="00071CAD" w:rsidRDefault="00CF5864" w:rsidP="0054618D">
            <w:pPr>
              <w:spacing w:line="276" w:lineRule="auto"/>
              <w:jc w:val="right"/>
              <w:rPr>
                <w:b/>
                <w:color w:val="000000"/>
                <w:sz w:val="24"/>
              </w:rPr>
            </w:pPr>
            <w:r w:rsidRPr="00071CAD">
              <w:rPr>
                <w:b/>
                <w:color w:val="000000"/>
                <w:sz w:val="24"/>
              </w:rPr>
              <w:t>9,462,326.51</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1</w:t>
            </w:r>
            <w:r w:rsidRPr="00071CAD">
              <w:rPr>
                <w:color w:val="000000"/>
                <w:sz w:val="24"/>
              </w:rPr>
              <w:t>．管理人报酬</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1,246,264.57</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4,851,812.86</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2</w:t>
            </w:r>
            <w:r w:rsidRPr="00071CAD">
              <w:rPr>
                <w:color w:val="000000"/>
                <w:sz w:val="24"/>
              </w:rPr>
              <w:t>．托管费</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415,421.52</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1,617,270.97</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3</w:t>
            </w:r>
            <w:r w:rsidRPr="00071CAD">
              <w:rPr>
                <w:color w:val="000000"/>
                <w:sz w:val="24"/>
              </w:rPr>
              <w:t>．销售服务费</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2,230.09</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5,521.13</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4</w:t>
            </w:r>
            <w:r w:rsidRPr="00071CAD">
              <w:rPr>
                <w:color w:val="000000"/>
                <w:sz w:val="24"/>
              </w:rPr>
              <w:t>．交易费用</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1,058,756.76</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2,068,158.19</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5</w:t>
            </w:r>
            <w:r w:rsidRPr="00071CAD">
              <w:rPr>
                <w:color w:val="000000"/>
                <w:sz w:val="24"/>
              </w:rPr>
              <w:t>．利息支出</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317,870.35</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532,947.00</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其中：卖出回购金融资产支出</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317,870.35</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532,947.00</w:t>
            </w:r>
          </w:p>
        </w:tc>
      </w:tr>
      <w:tr w:rsidR="00CF5864" w:rsidRPr="00071CAD" w:rsidTr="00CF5864">
        <w:tc>
          <w:tcPr>
            <w:tcW w:w="3420" w:type="dxa"/>
            <w:vAlign w:val="center"/>
          </w:tcPr>
          <w:p w:rsidR="00CF5864" w:rsidRPr="00071CAD" w:rsidRDefault="00CF5864" w:rsidP="0054618D">
            <w:pPr>
              <w:spacing w:line="276" w:lineRule="auto"/>
              <w:rPr>
                <w:rFonts w:eastAsiaTheme="minorEastAsia"/>
                <w:color w:val="000000"/>
                <w:sz w:val="24"/>
                <w:highlight w:val="red"/>
              </w:rPr>
            </w:pPr>
            <w:r w:rsidRPr="00071CAD">
              <w:rPr>
                <w:rFonts w:hint="eastAsia"/>
                <w:color w:val="000000"/>
                <w:sz w:val="24"/>
              </w:rPr>
              <w:t>6</w:t>
            </w:r>
            <w:r w:rsidRPr="00071CAD">
              <w:rPr>
                <w:color w:val="000000"/>
                <w:sz w:val="24"/>
              </w:rPr>
              <w:t>．</w:t>
            </w:r>
            <w:r w:rsidRPr="00071CAD">
              <w:rPr>
                <w:rFonts w:hint="eastAsia"/>
                <w:color w:val="000000"/>
                <w:sz w:val="24"/>
              </w:rPr>
              <w:t>税金及附加</w:t>
            </w:r>
          </w:p>
        </w:tc>
        <w:tc>
          <w:tcPr>
            <w:tcW w:w="2250" w:type="dxa"/>
            <w:vAlign w:val="bottom"/>
          </w:tcPr>
          <w:p w:rsidR="00CF5864" w:rsidRPr="00071CAD" w:rsidRDefault="00CF5864" w:rsidP="0054618D">
            <w:pPr>
              <w:spacing w:line="276" w:lineRule="auto"/>
              <w:jc w:val="right"/>
              <w:rPr>
                <w:color w:val="000000"/>
                <w:sz w:val="24"/>
              </w:rPr>
            </w:pPr>
            <w:r w:rsidRPr="00071CAD">
              <w:rPr>
                <w:color w:val="000000"/>
                <w:sz w:val="24"/>
              </w:rPr>
              <w:t>25,283.49</w:t>
            </w:r>
          </w:p>
        </w:tc>
        <w:tc>
          <w:tcPr>
            <w:tcW w:w="2250" w:type="dxa"/>
            <w:vAlign w:val="bottom"/>
          </w:tcPr>
          <w:p w:rsidR="00CF5864" w:rsidRPr="00071CAD" w:rsidRDefault="00CF5864" w:rsidP="0054618D">
            <w:pPr>
              <w:spacing w:line="276" w:lineRule="auto"/>
              <w:jc w:val="right"/>
              <w:rPr>
                <w:color w:val="000000"/>
                <w:sz w:val="24"/>
              </w:rPr>
            </w:pPr>
            <w:r w:rsidRPr="00071CAD">
              <w:rPr>
                <w:color w:val="000000"/>
                <w:sz w:val="24"/>
              </w:rPr>
              <w:t>-</w:t>
            </w:r>
          </w:p>
        </w:tc>
      </w:tr>
      <w:tr w:rsidR="00CF5864" w:rsidRPr="00071CAD" w:rsidTr="00CF5864">
        <w:tc>
          <w:tcPr>
            <w:tcW w:w="3420" w:type="dxa"/>
            <w:vAlign w:val="center"/>
          </w:tcPr>
          <w:p w:rsidR="00CF5864" w:rsidRPr="00071CAD" w:rsidRDefault="00CF5864" w:rsidP="0054618D">
            <w:pPr>
              <w:spacing w:line="276" w:lineRule="auto"/>
              <w:rPr>
                <w:color w:val="000000"/>
                <w:sz w:val="24"/>
              </w:rPr>
            </w:pPr>
            <w:r w:rsidRPr="00071CAD">
              <w:rPr>
                <w:color w:val="000000"/>
                <w:sz w:val="24"/>
              </w:rPr>
              <w:t>7</w:t>
            </w:r>
            <w:r w:rsidRPr="00071CAD">
              <w:rPr>
                <w:color w:val="000000"/>
                <w:sz w:val="24"/>
              </w:rPr>
              <w:t>．其他费用</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334,105.04</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386,616.36</w:t>
            </w:r>
          </w:p>
        </w:tc>
      </w:tr>
      <w:tr w:rsidR="00CF5864" w:rsidRPr="00071CAD" w:rsidTr="00CF5864">
        <w:tc>
          <w:tcPr>
            <w:tcW w:w="3420" w:type="dxa"/>
            <w:vAlign w:val="center"/>
          </w:tcPr>
          <w:p w:rsidR="00CF5864" w:rsidRPr="00071CAD" w:rsidRDefault="00CF5864" w:rsidP="0054618D">
            <w:pPr>
              <w:spacing w:line="276" w:lineRule="auto"/>
              <w:rPr>
                <w:b/>
                <w:color w:val="000000"/>
                <w:sz w:val="24"/>
              </w:rPr>
            </w:pPr>
            <w:r w:rsidRPr="00071CAD">
              <w:rPr>
                <w:b/>
                <w:color w:val="000000"/>
                <w:sz w:val="24"/>
              </w:rPr>
              <w:t>三、利润总额（亏损总额以</w:t>
            </w:r>
            <w:r w:rsidRPr="00071CAD">
              <w:rPr>
                <w:b/>
                <w:color w:val="000000"/>
                <w:sz w:val="24"/>
              </w:rPr>
              <w:t>“-”</w:t>
            </w:r>
            <w:r w:rsidRPr="00071CAD">
              <w:rPr>
                <w:b/>
                <w:color w:val="000000"/>
                <w:sz w:val="24"/>
              </w:rPr>
              <w:t>号填列）</w:t>
            </w:r>
          </w:p>
        </w:tc>
        <w:tc>
          <w:tcPr>
            <w:tcW w:w="2250" w:type="dxa"/>
            <w:vAlign w:val="center"/>
          </w:tcPr>
          <w:p w:rsidR="00CF5864" w:rsidRPr="00071CAD" w:rsidRDefault="00CF5864" w:rsidP="0054618D">
            <w:pPr>
              <w:spacing w:line="276" w:lineRule="auto"/>
              <w:jc w:val="right"/>
              <w:rPr>
                <w:b/>
                <w:color w:val="000000"/>
                <w:sz w:val="24"/>
              </w:rPr>
            </w:pPr>
            <w:r w:rsidRPr="00071CAD">
              <w:rPr>
                <w:b/>
                <w:color w:val="000000"/>
                <w:sz w:val="24"/>
              </w:rPr>
              <w:t>-5,195,485.06</w:t>
            </w:r>
          </w:p>
        </w:tc>
        <w:tc>
          <w:tcPr>
            <w:tcW w:w="2250" w:type="dxa"/>
            <w:vAlign w:val="center"/>
          </w:tcPr>
          <w:p w:rsidR="00CF5864" w:rsidRPr="00071CAD" w:rsidRDefault="00CF5864" w:rsidP="0054618D">
            <w:pPr>
              <w:spacing w:line="276" w:lineRule="auto"/>
              <w:jc w:val="right"/>
              <w:rPr>
                <w:b/>
                <w:color w:val="000000"/>
                <w:sz w:val="24"/>
              </w:rPr>
            </w:pPr>
            <w:r w:rsidRPr="00071CAD">
              <w:rPr>
                <w:b/>
                <w:color w:val="000000"/>
                <w:sz w:val="24"/>
              </w:rPr>
              <w:t>28,689,120.68</w:t>
            </w:r>
          </w:p>
        </w:tc>
      </w:tr>
      <w:tr w:rsidR="00CF5864" w:rsidRPr="00071CAD" w:rsidTr="00CF5864">
        <w:tc>
          <w:tcPr>
            <w:tcW w:w="3420" w:type="dxa"/>
            <w:vAlign w:val="center"/>
          </w:tcPr>
          <w:p w:rsidR="00CF5864" w:rsidRPr="00071CAD" w:rsidRDefault="00CF5864" w:rsidP="0054618D">
            <w:pPr>
              <w:spacing w:line="276" w:lineRule="auto"/>
              <w:rPr>
                <w:b/>
                <w:color w:val="000000"/>
                <w:sz w:val="24"/>
              </w:rPr>
            </w:pPr>
            <w:r w:rsidRPr="00071CAD">
              <w:rPr>
                <w:color w:val="000000"/>
                <w:sz w:val="24"/>
              </w:rPr>
              <w:t>减：所得税费用</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c>
          <w:tcPr>
            <w:tcW w:w="2250" w:type="dxa"/>
            <w:vAlign w:val="center"/>
          </w:tcPr>
          <w:p w:rsidR="00CF5864" w:rsidRPr="00071CAD" w:rsidRDefault="00CF5864" w:rsidP="0054618D">
            <w:pPr>
              <w:spacing w:line="276" w:lineRule="auto"/>
              <w:jc w:val="right"/>
              <w:rPr>
                <w:color w:val="000000"/>
                <w:sz w:val="24"/>
              </w:rPr>
            </w:pPr>
            <w:r w:rsidRPr="00071CAD">
              <w:rPr>
                <w:color w:val="000000"/>
                <w:sz w:val="24"/>
              </w:rPr>
              <w:t>-</w:t>
            </w:r>
          </w:p>
        </w:tc>
      </w:tr>
      <w:tr w:rsidR="00CF5864" w:rsidRPr="00071CAD" w:rsidTr="00CF5864">
        <w:tc>
          <w:tcPr>
            <w:tcW w:w="3420" w:type="dxa"/>
            <w:vAlign w:val="center"/>
          </w:tcPr>
          <w:p w:rsidR="00CF5864" w:rsidRPr="00071CAD" w:rsidRDefault="00CF5864" w:rsidP="0054618D">
            <w:pPr>
              <w:spacing w:line="276" w:lineRule="auto"/>
              <w:rPr>
                <w:b/>
                <w:color w:val="000000"/>
                <w:sz w:val="24"/>
              </w:rPr>
            </w:pPr>
            <w:r w:rsidRPr="00071CAD">
              <w:rPr>
                <w:b/>
                <w:color w:val="000000"/>
                <w:sz w:val="24"/>
              </w:rPr>
              <w:t>四、净利润（净亏损以</w:t>
            </w:r>
            <w:r w:rsidRPr="00071CAD">
              <w:rPr>
                <w:b/>
                <w:color w:val="000000"/>
                <w:sz w:val="24"/>
              </w:rPr>
              <w:t>“-”</w:t>
            </w:r>
            <w:r w:rsidRPr="00071CAD">
              <w:rPr>
                <w:b/>
                <w:color w:val="000000"/>
                <w:sz w:val="24"/>
              </w:rPr>
              <w:t>号填列）</w:t>
            </w:r>
          </w:p>
        </w:tc>
        <w:tc>
          <w:tcPr>
            <w:tcW w:w="2250" w:type="dxa"/>
            <w:vAlign w:val="center"/>
          </w:tcPr>
          <w:p w:rsidR="00CF5864" w:rsidRPr="00071CAD" w:rsidRDefault="00CF5864" w:rsidP="0054618D">
            <w:pPr>
              <w:spacing w:line="276" w:lineRule="auto"/>
              <w:jc w:val="right"/>
              <w:rPr>
                <w:b/>
                <w:color w:val="000000"/>
                <w:sz w:val="24"/>
              </w:rPr>
            </w:pPr>
            <w:r w:rsidRPr="00071CAD">
              <w:rPr>
                <w:b/>
                <w:color w:val="000000"/>
                <w:sz w:val="24"/>
              </w:rPr>
              <w:t>-5,195,485.06</w:t>
            </w:r>
          </w:p>
        </w:tc>
        <w:tc>
          <w:tcPr>
            <w:tcW w:w="2250" w:type="dxa"/>
            <w:vAlign w:val="center"/>
          </w:tcPr>
          <w:p w:rsidR="00CF5864" w:rsidRPr="00071CAD" w:rsidRDefault="00CF5864" w:rsidP="0054618D">
            <w:pPr>
              <w:spacing w:line="276" w:lineRule="auto"/>
              <w:jc w:val="right"/>
              <w:rPr>
                <w:b/>
                <w:color w:val="000000"/>
                <w:sz w:val="24"/>
              </w:rPr>
            </w:pPr>
            <w:r w:rsidRPr="00071CAD">
              <w:rPr>
                <w:b/>
                <w:color w:val="000000"/>
                <w:sz w:val="24"/>
              </w:rPr>
              <w:t>28,689,120.68</w:t>
            </w:r>
          </w:p>
        </w:tc>
      </w:tr>
    </w:tbl>
    <w:p w:rsidR="00227FEA" w:rsidRPr="007A33CA" w:rsidRDefault="00227FEA" w:rsidP="00B319ED">
      <w:pPr>
        <w:pStyle w:val="30"/>
        <w:spacing w:beforeLines="50" w:before="156" w:after="0" w:line="360" w:lineRule="auto"/>
        <w:rPr>
          <w:color w:val="000000"/>
          <w:kern w:val="0"/>
          <w:sz w:val="24"/>
          <w:szCs w:val="24"/>
        </w:rPr>
      </w:pPr>
      <w:bookmarkStart w:id="94" w:name="_Toc225498270"/>
      <w:bookmarkStart w:id="95" w:name="_Toc361324875"/>
      <w:bookmarkStart w:id="96" w:name="_Toc409100076"/>
      <w:bookmarkStart w:id="97" w:name="_Toc409100439"/>
      <w:bookmarkStart w:id="98" w:name="_Toc499640557"/>
      <w:r w:rsidRPr="007A33CA">
        <w:rPr>
          <w:color w:val="000000"/>
          <w:kern w:val="0"/>
          <w:sz w:val="24"/>
          <w:szCs w:val="24"/>
        </w:rPr>
        <w:t xml:space="preserve">7.2.3 </w:t>
      </w:r>
      <w:r w:rsidRPr="007A33CA">
        <w:rPr>
          <w:color w:val="000000"/>
          <w:kern w:val="0"/>
          <w:sz w:val="24"/>
          <w:szCs w:val="24"/>
        </w:rPr>
        <w:t>所有者权益（基金净值）变动表</w:t>
      </w:r>
      <w:bookmarkEnd w:id="94"/>
      <w:bookmarkEnd w:id="95"/>
      <w:bookmarkEnd w:id="96"/>
      <w:bookmarkEnd w:id="97"/>
      <w:bookmarkEnd w:id="98"/>
    </w:p>
    <w:p w:rsidR="00227FEA" w:rsidRPr="007A33CA" w:rsidRDefault="00227FEA" w:rsidP="00227FEA">
      <w:pPr>
        <w:spacing w:line="360" w:lineRule="auto"/>
        <w:rPr>
          <w:color w:val="000000"/>
          <w:kern w:val="0"/>
          <w:sz w:val="24"/>
        </w:rPr>
      </w:pPr>
      <w:r w:rsidRPr="007A33CA">
        <w:rPr>
          <w:color w:val="000000"/>
          <w:sz w:val="24"/>
        </w:rPr>
        <w:t>会计主体：</w:t>
      </w:r>
      <w:r w:rsidRPr="007A33CA">
        <w:rPr>
          <w:color w:val="000000"/>
          <w:kern w:val="0"/>
          <w:sz w:val="24"/>
        </w:rPr>
        <w:t>国</w:t>
      </w:r>
      <w:proofErr w:type="gramStart"/>
      <w:r w:rsidRPr="007A33CA">
        <w:rPr>
          <w:color w:val="000000"/>
          <w:kern w:val="0"/>
          <w:sz w:val="24"/>
        </w:rPr>
        <w:t>投瑞银双债</w:t>
      </w:r>
      <w:proofErr w:type="gramEnd"/>
      <w:r w:rsidRPr="007A33CA">
        <w:rPr>
          <w:color w:val="000000"/>
          <w:kern w:val="0"/>
          <w:sz w:val="24"/>
        </w:rPr>
        <w:t>丰利两年定期开放债券型证券投资基金</w:t>
      </w:r>
    </w:p>
    <w:p w:rsidR="00227FEA" w:rsidRPr="007A33CA" w:rsidRDefault="00227FEA" w:rsidP="00227FEA">
      <w:pPr>
        <w:spacing w:line="360" w:lineRule="auto"/>
        <w:rPr>
          <w:color w:val="000000"/>
          <w:kern w:val="0"/>
          <w:sz w:val="24"/>
        </w:rPr>
      </w:pPr>
      <w:r w:rsidRPr="007A33CA">
        <w:rPr>
          <w:sz w:val="24"/>
        </w:rPr>
        <w:t>本报告期</w:t>
      </w:r>
      <w:r w:rsidRPr="007A33CA">
        <w:rPr>
          <w:color w:val="000000"/>
          <w:sz w:val="24"/>
        </w:rPr>
        <w:t>：</w:t>
      </w:r>
      <w:r w:rsidRPr="007A33CA">
        <w:rPr>
          <w:color w:val="000000"/>
          <w:kern w:val="0"/>
          <w:sz w:val="24"/>
        </w:rPr>
        <w:t>2018</w:t>
      </w:r>
      <w:r w:rsidRPr="007A33CA">
        <w:rPr>
          <w:color w:val="000000"/>
          <w:kern w:val="0"/>
          <w:sz w:val="24"/>
        </w:rPr>
        <w:t>年</w:t>
      </w:r>
      <w:r w:rsidRPr="007A33CA">
        <w:rPr>
          <w:color w:val="000000"/>
          <w:kern w:val="0"/>
          <w:sz w:val="24"/>
        </w:rPr>
        <w:t>1</w:t>
      </w:r>
      <w:r w:rsidRPr="007A33CA">
        <w:rPr>
          <w:color w:val="000000"/>
          <w:kern w:val="0"/>
          <w:sz w:val="24"/>
        </w:rPr>
        <w:t>月</w:t>
      </w:r>
      <w:r w:rsidRPr="007A33CA">
        <w:rPr>
          <w:color w:val="000000"/>
          <w:kern w:val="0"/>
          <w:sz w:val="24"/>
        </w:rPr>
        <w:t>1</w:t>
      </w:r>
      <w:r w:rsidRPr="007A33CA">
        <w:rPr>
          <w:color w:val="000000"/>
          <w:kern w:val="0"/>
          <w:sz w:val="24"/>
        </w:rPr>
        <w:t>日至</w:t>
      </w:r>
      <w:r w:rsidRPr="007A33CA">
        <w:rPr>
          <w:color w:val="000000"/>
          <w:kern w:val="0"/>
          <w:sz w:val="24"/>
        </w:rPr>
        <w:t>2018</w:t>
      </w:r>
      <w:r w:rsidRPr="007A33CA">
        <w:rPr>
          <w:color w:val="000000"/>
          <w:kern w:val="0"/>
          <w:sz w:val="24"/>
        </w:rPr>
        <w:t>年</w:t>
      </w:r>
      <w:r w:rsidRPr="007A33CA">
        <w:rPr>
          <w:color w:val="000000"/>
          <w:kern w:val="0"/>
          <w:sz w:val="24"/>
        </w:rPr>
        <w:t>9</w:t>
      </w:r>
      <w:r w:rsidRPr="007A33CA">
        <w:rPr>
          <w:color w:val="000000"/>
          <w:kern w:val="0"/>
          <w:sz w:val="24"/>
        </w:rPr>
        <w:t>月</w:t>
      </w:r>
      <w:r w:rsidRPr="007A33CA">
        <w:rPr>
          <w:color w:val="000000"/>
          <w:kern w:val="0"/>
          <w:sz w:val="24"/>
        </w:rPr>
        <w:t>20</w:t>
      </w:r>
      <w:r w:rsidRPr="007A33CA">
        <w:rPr>
          <w:color w:val="000000"/>
          <w:kern w:val="0"/>
          <w:sz w:val="24"/>
        </w:rPr>
        <w:t>日</w:t>
      </w:r>
    </w:p>
    <w:p w:rsidR="00227FEA" w:rsidRPr="007A33CA" w:rsidRDefault="00227FEA" w:rsidP="00227FEA">
      <w:pPr>
        <w:autoSpaceDE w:val="0"/>
        <w:autoSpaceDN w:val="0"/>
        <w:adjustRightInd w:val="0"/>
        <w:spacing w:before="29" w:line="360" w:lineRule="auto"/>
        <w:ind w:left="15"/>
        <w:jc w:val="right"/>
        <w:rPr>
          <w:color w:val="000000"/>
          <w:kern w:val="0"/>
          <w:sz w:val="24"/>
        </w:rPr>
      </w:pPr>
      <w:r w:rsidRPr="007A33CA">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196"/>
        <w:gridCol w:w="2197"/>
        <w:gridCol w:w="2197"/>
      </w:tblGrid>
      <w:tr w:rsidR="00227FEA" w:rsidRPr="007A33CA" w:rsidTr="00B72D56">
        <w:tc>
          <w:tcPr>
            <w:tcW w:w="2410" w:type="dxa"/>
            <w:vMerge w:val="restart"/>
            <w:vAlign w:val="center"/>
          </w:tcPr>
          <w:p w:rsidR="00227FEA" w:rsidRPr="007A33CA" w:rsidRDefault="00227FEA" w:rsidP="00B72D56">
            <w:pPr>
              <w:spacing w:line="276" w:lineRule="auto"/>
              <w:jc w:val="center"/>
              <w:rPr>
                <w:b/>
                <w:color w:val="000000"/>
                <w:sz w:val="24"/>
              </w:rPr>
            </w:pPr>
            <w:r w:rsidRPr="007A33CA">
              <w:rPr>
                <w:b/>
                <w:color w:val="000000"/>
                <w:sz w:val="24"/>
              </w:rPr>
              <w:lastRenderedPageBreak/>
              <w:t>项目</w:t>
            </w:r>
          </w:p>
        </w:tc>
        <w:tc>
          <w:tcPr>
            <w:tcW w:w="6590" w:type="dxa"/>
            <w:gridSpan w:val="3"/>
            <w:vAlign w:val="center"/>
          </w:tcPr>
          <w:p w:rsidR="00227FEA" w:rsidRPr="007A33CA" w:rsidRDefault="00227FEA" w:rsidP="00B72D56">
            <w:pPr>
              <w:spacing w:line="276" w:lineRule="auto"/>
              <w:jc w:val="center"/>
              <w:rPr>
                <w:b/>
                <w:color w:val="000000"/>
                <w:sz w:val="24"/>
              </w:rPr>
            </w:pPr>
            <w:r w:rsidRPr="007A33CA">
              <w:rPr>
                <w:b/>
                <w:color w:val="000000"/>
                <w:sz w:val="24"/>
              </w:rPr>
              <w:t>本期</w:t>
            </w:r>
          </w:p>
          <w:p w:rsidR="00227FEA" w:rsidRPr="007A33CA" w:rsidRDefault="00227FEA" w:rsidP="00B72D56">
            <w:pPr>
              <w:pStyle w:val="af6"/>
              <w:spacing w:before="0" w:beforeAutospacing="0" w:after="0" w:afterAutospacing="0" w:line="276" w:lineRule="auto"/>
              <w:jc w:val="center"/>
              <w:rPr>
                <w:rFonts w:ascii="Times New Roman" w:hAnsi="Times New Roman"/>
                <w:b/>
                <w:color w:val="000000"/>
              </w:rPr>
            </w:pPr>
            <w:r w:rsidRPr="007A33CA">
              <w:rPr>
                <w:rFonts w:ascii="Times New Roman" w:hAnsi="Times New Roman"/>
                <w:b/>
                <w:color w:val="000000"/>
              </w:rPr>
              <w:t>2018</w:t>
            </w:r>
            <w:r w:rsidRPr="007A33CA">
              <w:rPr>
                <w:rFonts w:ascii="Times New Roman" w:hAnsi="Times New Roman"/>
                <w:b/>
                <w:color w:val="000000"/>
              </w:rPr>
              <w:t>年</w:t>
            </w:r>
            <w:r w:rsidRPr="007A33CA">
              <w:rPr>
                <w:rFonts w:ascii="Times New Roman" w:hAnsi="Times New Roman"/>
                <w:b/>
                <w:color w:val="000000"/>
              </w:rPr>
              <w:t>1</w:t>
            </w:r>
            <w:r w:rsidRPr="007A33CA">
              <w:rPr>
                <w:rFonts w:ascii="Times New Roman" w:hAnsi="Times New Roman"/>
                <w:b/>
                <w:color w:val="000000"/>
              </w:rPr>
              <w:t>月</w:t>
            </w:r>
            <w:r w:rsidRPr="007A33CA">
              <w:rPr>
                <w:rFonts w:ascii="Times New Roman" w:hAnsi="Times New Roman"/>
                <w:b/>
                <w:color w:val="000000"/>
              </w:rPr>
              <w:t>1</w:t>
            </w:r>
            <w:r w:rsidRPr="007A33CA">
              <w:rPr>
                <w:rFonts w:ascii="Times New Roman" w:hAnsi="Times New Roman"/>
                <w:b/>
                <w:color w:val="000000"/>
              </w:rPr>
              <w:t>日至</w:t>
            </w:r>
            <w:r w:rsidRPr="007A33CA">
              <w:rPr>
                <w:rFonts w:ascii="Times New Roman" w:hAnsi="Times New Roman"/>
                <w:b/>
                <w:color w:val="000000"/>
              </w:rPr>
              <w:t>2018</w:t>
            </w:r>
            <w:r w:rsidRPr="007A33CA">
              <w:rPr>
                <w:rFonts w:ascii="Times New Roman" w:hAnsi="Times New Roman"/>
                <w:b/>
                <w:color w:val="000000"/>
              </w:rPr>
              <w:t>年</w:t>
            </w:r>
            <w:r w:rsidRPr="007A33CA">
              <w:rPr>
                <w:rFonts w:ascii="Times New Roman" w:hAnsi="Times New Roman"/>
                <w:b/>
                <w:color w:val="000000"/>
              </w:rPr>
              <w:t>9</w:t>
            </w:r>
            <w:r w:rsidRPr="007A33CA">
              <w:rPr>
                <w:rFonts w:ascii="Times New Roman" w:hAnsi="Times New Roman"/>
                <w:b/>
                <w:color w:val="000000"/>
              </w:rPr>
              <w:t>月</w:t>
            </w:r>
            <w:r w:rsidRPr="007A33CA">
              <w:rPr>
                <w:rFonts w:ascii="Times New Roman" w:hAnsi="Times New Roman"/>
                <w:b/>
                <w:color w:val="000000"/>
              </w:rPr>
              <w:t>20</w:t>
            </w:r>
            <w:r w:rsidRPr="007A33CA">
              <w:rPr>
                <w:rFonts w:ascii="Times New Roman" w:hAnsi="Times New Roman"/>
                <w:b/>
                <w:color w:val="000000"/>
              </w:rPr>
              <w:t>日</w:t>
            </w:r>
          </w:p>
        </w:tc>
      </w:tr>
      <w:tr w:rsidR="00227FEA" w:rsidRPr="007A33CA" w:rsidTr="00B72D56">
        <w:tc>
          <w:tcPr>
            <w:tcW w:w="2410" w:type="dxa"/>
            <w:vMerge/>
            <w:vAlign w:val="center"/>
          </w:tcPr>
          <w:p w:rsidR="00227FEA" w:rsidRPr="007A33CA" w:rsidRDefault="00227FEA" w:rsidP="00B72D56">
            <w:pPr>
              <w:widowControl/>
              <w:spacing w:line="276" w:lineRule="auto"/>
              <w:jc w:val="left"/>
              <w:rPr>
                <w:b/>
                <w:color w:val="000000"/>
                <w:sz w:val="24"/>
              </w:rPr>
            </w:pPr>
          </w:p>
        </w:tc>
        <w:tc>
          <w:tcPr>
            <w:tcW w:w="2196" w:type="dxa"/>
            <w:vAlign w:val="center"/>
          </w:tcPr>
          <w:p w:rsidR="00227FEA" w:rsidRPr="007A33CA" w:rsidRDefault="00227FEA" w:rsidP="00B72D56">
            <w:pPr>
              <w:spacing w:line="276" w:lineRule="auto"/>
              <w:jc w:val="center"/>
              <w:rPr>
                <w:b/>
                <w:color w:val="000000"/>
                <w:sz w:val="24"/>
              </w:rPr>
            </w:pPr>
            <w:r w:rsidRPr="007A33CA">
              <w:rPr>
                <w:b/>
                <w:color w:val="000000"/>
                <w:sz w:val="24"/>
              </w:rPr>
              <w:t>实收基金</w:t>
            </w:r>
          </w:p>
        </w:tc>
        <w:tc>
          <w:tcPr>
            <w:tcW w:w="2197" w:type="dxa"/>
            <w:vAlign w:val="center"/>
          </w:tcPr>
          <w:p w:rsidR="00227FEA" w:rsidRPr="007A33CA" w:rsidRDefault="00227FEA" w:rsidP="00B72D56">
            <w:pPr>
              <w:spacing w:line="276" w:lineRule="auto"/>
              <w:jc w:val="center"/>
              <w:rPr>
                <w:b/>
                <w:color w:val="000000"/>
                <w:sz w:val="24"/>
              </w:rPr>
            </w:pPr>
            <w:r w:rsidRPr="007A33CA">
              <w:rPr>
                <w:b/>
                <w:color w:val="000000"/>
                <w:sz w:val="24"/>
              </w:rPr>
              <w:t>未分配利润</w:t>
            </w:r>
          </w:p>
        </w:tc>
        <w:tc>
          <w:tcPr>
            <w:tcW w:w="2197" w:type="dxa"/>
            <w:vAlign w:val="center"/>
          </w:tcPr>
          <w:p w:rsidR="00227FEA" w:rsidRPr="007A33CA" w:rsidRDefault="00227FEA" w:rsidP="00B72D56">
            <w:pPr>
              <w:spacing w:line="276" w:lineRule="auto"/>
              <w:jc w:val="center"/>
              <w:rPr>
                <w:color w:val="000000"/>
                <w:sz w:val="24"/>
              </w:rPr>
            </w:pPr>
            <w:r w:rsidRPr="007A33CA">
              <w:rPr>
                <w:b/>
                <w:color w:val="000000"/>
                <w:sz w:val="24"/>
              </w:rPr>
              <w:t>所有者权益合计</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一、期初所有者权益（基金净值）</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803,780,019.03</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7,112,037.65</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810,892,056.68</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二、本期经营活动产生的基金净值变动数（本期利润）</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-5,195,485.06</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-5,195,485.06</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三、本期基金份额交易产生的基金净值变动数（净值减少以</w:t>
            </w:r>
            <w:r w:rsidRPr="007A33CA">
              <w:rPr>
                <w:color w:val="000000"/>
                <w:sz w:val="24"/>
              </w:rPr>
              <w:t>“-”</w:t>
            </w:r>
            <w:r w:rsidRPr="007A33CA">
              <w:rPr>
                <w:color w:val="000000"/>
                <w:sz w:val="24"/>
              </w:rPr>
              <w:t>号填列）</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-602,265,294.91</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2,118,697.72</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-600,146,597.19</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其中：</w:t>
            </w:r>
            <w:r w:rsidRPr="007A33CA">
              <w:rPr>
                <w:color w:val="000000"/>
                <w:sz w:val="24"/>
              </w:rPr>
              <w:t>1.</w:t>
            </w:r>
            <w:r w:rsidRPr="007A33CA">
              <w:rPr>
                <w:color w:val="000000"/>
                <w:sz w:val="24"/>
              </w:rPr>
              <w:t>基金申购款</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1,808.84</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-28.94</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1,779.90</w:t>
            </w:r>
          </w:p>
        </w:tc>
      </w:tr>
      <w:tr w:rsidR="00227FEA" w:rsidRPr="007A33CA" w:rsidTr="00B72D56">
        <w:tc>
          <w:tcPr>
            <w:tcW w:w="2410" w:type="dxa"/>
            <w:vAlign w:val="center"/>
          </w:tcPr>
          <w:p w:rsidR="00227FEA" w:rsidRPr="007A33CA" w:rsidRDefault="00227FEA" w:rsidP="007A33CA">
            <w:pPr>
              <w:spacing w:line="276" w:lineRule="auto"/>
              <w:ind w:firstLineChars="300" w:firstLine="720"/>
              <w:rPr>
                <w:color w:val="000000"/>
                <w:sz w:val="24"/>
              </w:rPr>
            </w:pPr>
            <w:r w:rsidRPr="007A33CA">
              <w:rPr>
                <w:color w:val="000000"/>
                <w:sz w:val="24"/>
              </w:rPr>
              <w:t>2.</w:t>
            </w:r>
            <w:r w:rsidRPr="007A33CA">
              <w:rPr>
                <w:color w:val="000000"/>
                <w:sz w:val="24"/>
              </w:rPr>
              <w:t>基金</w:t>
            </w:r>
            <w:proofErr w:type="gramStart"/>
            <w:r w:rsidRPr="007A33CA">
              <w:rPr>
                <w:color w:val="000000"/>
                <w:sz w:val="24"/>
              </w:rPr>
              <w:t>赎回款</w:t>
            </w:r>
            <w:proofErr w:type="gramEnd"/>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-602,267,103.75</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2,118,726.66</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-600,148,377.09</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四、本期向基金份额持有人分配利润产生的基金净值变动（净值减少以</w:t>
            </w:r>
            <w:r w:rsidRPr="007A33CA">
              <w:rPr>
                <w:color w:val="000000"/>
                <w:sz w:val="24"/>
              </w:rPr>
              <w:t>“-”</w:t>
            </w:r>
            <w:r w:rsidRPr="007A33CA">
              <w:rPr>
                <w:color w:val="000000"/>
                <w:sz w:val="24"/>
              </w:rPr>
              <w:t>号填列）</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-5,152,493.94</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-5,152,493.94</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五、期末所有者权益（基金净值）</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201,514,724.12</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-1,117,243.63</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200,397,480.49</w:t>
            </w:r>
          </w:p>
        </w:tc>
      </w:tr>
      <w:tr w:rsidR="00227FEA" w:rsidRPr="007A33CA" w:rsidTr="00B72D56">
        <w:tc>
          <w:tcPr>
            <w:tcW w:w="2410" w:type="dxa"/>
            <w:vMerge w:val="restart"/>
            <w:vAlign w:val="center"/>
          </w:tcPr>
          <w:p w:rsidR="00227FEA" w:rsidRPr="007A33CA" w:rsidRDefault="00227FEA" w:rsidP="00B72D56">
            <w:pPr>
              <w:spacing w:line="276" w:lineRule="auto"/>
              <w:jc w:val="center"/>
              <w:rPr>
                <w:color w:val="000000"/>
                <w:sz w:val="24"/>
              </w:rPr>
            </w:pPr>
            <w:r w:rsidRPr="007A33CA">
              <w:rPr>
                <w:b/>
                <w:color w:val="000000"/>
                <w:sz w:val="24"/>
              </w:rPr>
              <w:t>项目</w:t>
            </w:r>
          </w:p>
        </w:tc>
        <w:tc>
          <w:tcPr>
            <w:tcW w:w="6590" w:type="dxa"/>
            <w:gridSpan w:val="3"/>
            <w:vAlign w:val="center"/>
          </w:tcPr>
          <w:p w:rsidR="00227FEA" w:rsidRPr="007A33CA" w:rsidRDefault="00227FEA" w:rsidP="00B72D56">
            <w:pPr>
              <w:spacing w:line="276" w:lineRule="auto"/>
              <w:jc w:val="center"/>
              <w:rPr>
                <w:b/>
                <w:color w:val="000000"/>
                <w:sz w:val="24"/>
              </w:rPr>
            </w:pPr>
            <w:r w:rsidRPr="007A33CA">
              <w:rPr>
                <w:b/>
                <w:color w:val="000000"/>
                <w:sz w:val="24"/>
              </w:rPr>
              <w:t>上年度可比期间</w:t>
            </w:r>
          </w:p>
          <w:p w:rsidR="00227FEA" w:rsidRPr="007A33CA" w:rsidRDefault="00227FEA" w:rsidP="00B72D56">
            <w:pPr>
              <w:pStyle w:val="af6"/>
              <w:spacing w:before="0" w:beforeAutospacing="0" w:after="0" w:afterAutospacing="0" w:line="276" w:lineRule="auto"/>
              <w:jc w:val="center"/>
              <w:rPr>
                <w:rFonts w:ascii="Times New Roman" w:hAnsi="Times New Roman"/>
                <w:color w:val="000000"/>
              </w:rPr>
            </w:pPr>
            <w:r w:rsidRPr="007A33CA">
              <w:rPr>
                <w:rFonts w:ascii="Times New Roman" w:hAnsi="Times New Roman"/>
                <w:b/>
                <w:color w:val="000000"/>
              </w:rPr>
              <w:t>2017</w:t>
            </w:r>
            <w:r w:rsidRPr="007A33CA">
              <w:rPr>
                <w:rFonts w:ascii="Times New Roman" w:hAnsi="Times New Roman"/>
                <w:b/>
                <w:color w:val="000000"/>
              </w:rPr>
              <w:t>年</w:t>
            </w:r>
            <w:r w:rsidRPr="007A33CA">
              <w:rPr>
                <w:rFonts w:ascii="Times New Roman" w:hAnsi="Times New Roman"/>
                <w:b/>
                <w:color w:val="000000"/>
              </w:rPr>
              <w:t>1</w:t>
            </w:r>
            <w:r w:rsidRPr="007A33CA">
              <w:rPr>
                <w:rFonts w:ascii="Times New Roman" w:hAnsi="Times New Roman"/>
                <w:b/>
                <w:color w:val="000000"/>
              </w:rPr>
              <w:t>月</w:t>
            </w:r>
            <w:r w:rsidRPr="007A33CA">
              <w:rPr>
                <w:rFonts w:ascii="Times New Roman" w:hAnsi="Times New Roman"/>
                <w:b/>
                <w:color w:val="000000"/>
              </w:rPr>
              <w:t>1</w:t>
            </w:r>
            <w:r w:rsidRPr="007A33CA">
              <w:rPr>
                <w:rFonts w:ascii="Times New Roman" w:hAnsi="Times New Roman"/>
                <w:b/>
                <w:color w:val="000000"/>
              </w:rPr>
              <w:t>日至</w:t>
            </w:r>
            <w:r w:rsidRPr="007A33CA">
              <w:rPr>
                <w:rFonts w:ascii="Times New Roman" w:hAnsi="Times New Roman"/>
                <w:b/>
                <w:color w:val="000000"/>
              </w:rPr>
              <w:t>2017</w:t>
            </w:r>
            <w:r w:rsidRPr="007A33CA">
              <w:rPr>
                <w:rFonts w:ascii="Times New Roman" w:hAnsi="Times New Roman"/>
                <w:b/>
                <w:color w:val="000000"/>
              </w:rPr>
              <w:t>年</w:t>
            </w:r>
            <w:r w:rsidRPr="007A33CA">
              <w:rPr>
                <w:rFonts w:ascii="Times New Roman" w:hAnsi="Times New Roman"/>
                <w:b/>
                <w:color w:val="000000"/>
              </w:rPr>
              <w:t>12</w:t>
            </w:r>
            <w:r w:rsidRPr="007A33CA">
              <w:rPr>
                <w:rFonts w:ascii="Times New Roman" w:hAnsi="Times New Roman"/>
                <w:b/>
                <w:color w:val="000000"/>
              </w:rPr>
              <w:t>月</w:t>
            </w:r>
            <w:r w:rsidRPr="007A33CA">
              <w:rPr>
                <w:rFonts w:ascii="Times New Roman" w:hAnsi="Times New Roman"/>
                <w:b/>
                <w:color w:val="000000"/>
              </w:rPr>
              <w:t>31</w:t>
            </w:r>
            <w:r w:rsidRPr="007A33CA">
              <w:rPr>
                <w:rFonts w:ascii="Times New Roman" w:hAnsi="Times New Roman"/>
                <w:b/>
                <w:color w:val="000000"/>
              </w:rPr>
              <w:t>日</w:t>
            </w:r>
          </w:p>
        </w:tc>
      </w:tr>
      <w:tr w:rsidR="00227FEA" w:rsidRPr="007A33CA" w:rsidTr="00B72D56">
        <w:tc>
          <w:tcPr>
            <w:tcW w:w="2410" w:type="dxa"/>
            <w:vMerge/>
            <w:vAlign w:val="center"/>
          </w:tcPr>
          <w:p w:rsidR="00227FEA" w:rsidRPr="007A33CA" w:rsidRDefault="00227FEA" w:rsidP="00B72D56">
            <w:pPr>
              <w:widowControl/>
              <w:spacing w:line="276" w:lineRule="auto"/>
              <w:jc w:val="left"/>
              <w:rPr>
                <w:color w:val="000000"/>
                <w:sz w:val="24"/>
              </w:rPr>
            </w:pPr>
          </w:p>
        </w:tc>
        <w:tc>
          <w:tcPr>
            <w:tcW w:w="2196" w:type="dxa"/>
            <w:vAlign w:val="center"/>
          </w:tcPr>
          <w:p w:rsidR="00227FEA" w:rsidRPr="007A33CA" w:rsidRDefault="00227FEA" w:rsidP="00B72D56">
            <w:pPr>
              <w:spacing w:line="276" w:lineRule="auto"/>
              <w:jc w:val="center"/>
              <w:rPr>
                <w:color w:val="000000"/>
                <w:sz w:val="24"/>
              </w:rPr>
            </w:pPr>
            <w:r w:rsidRPr="007A33CA">
              <w:rPr>
                <w:b/>
                <w:color w:val="000000"/>
                <w:sz w:val="24"/>
              </w:rPr>
              <w:t>实收基金</w:t>
            </w:r>
          </w:p>
        </w:tc>
        <w:tc>
          <w:tcPr>
            <w:tcW w:w="2197" w:type="dxa"/>
          </w:tcPr>
          <w:p w:rsidR="00227FEA" w:rsidRPr="007A33CA" w:rsidRDefault="00227FEA" w:rsidP="00B72D56">
            <w:pPr>
              <w:spacing w:line="276" w:lineRule="auto"/>
              <w:jc w:val="center"/>
              <w:rPr>
                <w:color w:val="000000"/>
                <w:sz w:val="24"/>
              </w:rPr>
            </w:pPr>
            <w:r w:rsidRPr="007A33CA">
              <w:rPr>
                <w:b/>
                <w:color w:val="000000"/>
                <w:sz w:val="24"/>
              </w:rPr>
              <w:t>未分配利润</w:t>
            </w:r>
          </w:p>
        </w:tc>
        <w:tc>
          <w:tcPr>
            <w:tcW w:w="2197" w:type="dxa"/>
            <w:vAlign w:val="center"/>
          </w:tcPr>
          <w:p w:rsidR="00227FEA" w:rsidRPr="007A33CA" w:rsidRDefault="00227FEA" w:rsidP="00B72D56">
            <w:pPr>
              <w:spacing w:line="276" w:lineRule="auto"/>
              <w:jc w:val="center"/>
              <w:rPr>
                <w:b/>
                <w:color w:val="000000"/>
                <w:sz w:val="24"/>
              </w:rPr>
            </w:pPr>
            <w:r w:rsidRPr="007A33CA">
              <w:rPr>
                <w:b/>
                <w:color w:val="000000"/>
                <w:sz w:val="24"/>
              </w:rPr>
              <w:t>所有者权益合计</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一、期初所有者权益（基金净值）</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softHyphen/>
              <w:t>803,780,019.03</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softHyphen/>
              <w:t>2,205,728.49</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softHyphen/>
              <w:t>805,985,747.52</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二、本期经营活动产生的基金净值变动数（本期利润）</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softHyphen/>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softHyphen/>
              <w:t>28,689,120.68</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softHyphen/>
              <w:t>28,689,120.68</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三、本期基金份额交易产生的基金净值变动数（净值减少以</w:t>
            </w:r>
            <w:r w:rsidRPr="007A33CA">
              <w:rPr>
                <w:color w:val="000000"/>
                <w:sz w:val="24"/>
              </w:rPr>
              <w:t>“-”</w:t>
            </w:r>
            <w:r w:rsidRPr="007A33CA">
              <w:rPr>
                <w:color w:val="000000"/>
                <w:sz w:val="24"/>
              </w:rPr>
              <w:t>号填列）</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其中：</w:t>
            </w:r>
            <w:r w:rsidRPr="007A33CA">
              <w:rPr>
                <w:color w:val="000000"/>
                <w:sz w:val="24"/>
              </w:rPr>
              <w:t>1.</w:t>
            </w:r>
            <w:r w:rsidRPr="007A33CA">
              <w:rPr>
                <w:color w:val="000000"/>
                <w:sz w:val="24"/>
              </w:rPr>
              <w:t>基金申购款</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w:t>
            </w:r>
          </w:p>
        </w:tc>
      </w:tr>
      <w:tr w:rsidR="00227FEA" w:rsidRPr="007A33CA" w:rsidTr="00B72D56">
        <w:tc>
          <w:tcPr>
            <w:tcW w:w="2410" w:type="dxa"/>
            <w:vAlign w:val="center"/>
          </w:tcPr>
          <w:p w:rsidR="00227FEA" w:rsidRPr="007A33CA" w:rsidRDefault="00227FEA" w:rsidP="007A33CA">
            <w:pPr>
              <w:spacing w:line="276" w:lineRule="auto"/>
              <w:ind w:firstLineChars="300" w:firstLine="720"/>
              <w:rPr>
                <w:color w:val="000000"/>
                <w:sz w:val="24"/>
              </w:rPr>
            </w:pPr>
            <w:r w:rsidRPr="007A33CA">
              <w:rPr>
                <w:color w:val="000000"/>
                <w:sz w:val="24"/>
              </w:rPr>
              <w:t>2.</w:t>
            </w:r>
            <w:r w:rsidRPr="007A33CA">
              <w:rPr>
                <w:color w:val="000000"/>
                <w:sz w:val="24"/>
              </w:rPr>
              <w:t>基金</w:t>
            </w:r>
            <w:proofErr w:type="gramStart"/>
            <w:r w:rsidRPr="007A33CA">
              <w:rPr>
                <w:color w:val="000000"/>
                <w:sz w:val="24"/>
              </w:rPr>
              <w:t>赎回款</w:t>
            </w:r>
            <w:proofErr w:type="gramEnd"/>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t>四、本期向基金份额持有人分配利润产生的基金净值变动（净值减少以</w:t>
            </w:r>
            <w:r w:rsidRPr="007A33CA">
              <w:rPr>
                <w:color w:val="000000"/>
                <w:sz w:val="24"/>
              </w:rPr>
              <w:t>“-”</w:t>
            </w:r>
            <w:r w:rsidRPr="007A33CA">
              <w:rPr>
                <w:color w:val="000000"/>
                <w:sz w:val="24"/>
              </w:rPr>
              <w:t>号填列）</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-23,782,811.52</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-23,782,811.52</w:t>
            </w:r>
          </w:p>
        </w:tc>
      </w:tr>
      <w:tr w:rsidR="00227FEA" w:rsidRPr="007A33CA" w:rsidTr="00B72D56">
        <w:tc>
          <w:tcPr>
            <w:tcW w:w="2410" w:type="dxa"/>
            <w:vAlign w:val="center"/>
          </w:tcPr>
          <w:p w:rsidR="00227FEA" w:rsidRPr="007A33CA" w:rsidRDefault="00227FEA" w:rsidP="00B72D56">
            <w:pPr>
              <w:spacing w:line="276" w:lineRule="auto"/>
              <w:rPr>
                <w:color w:val="000000"/>
                <w:sz w:val="24"/>
              </w:rPr>
            </w:pPr>
            <w:r w:rsidRPr="007A33CA">
              <w:rPr>
                <w:color w:val="000000"/>
                <w:sz w:val="24"/>
              </w:rPr>
              <w:lastRenderedPageBreak/>
              <w:t>五、期末所有者权益（基金净值）</w:t>
            </w:r>
          </w:p>
        </w:tc>
        <w:tc>
          <w:tcPr>
            <w:tcW w:w="2196" w:type="dxa"/>
            <w:vAlign w:val="center"/>
          </w:tcPr>
          <w:p w:rsidR="00227FEA" w:rsidRPr="007A33CA" w:rsidRDefault="00227FEA" w:rsidP="00B72D56">
            <w:pPr>
              <w:spacing w:line="276" w:lineRule="auto"/>
              <w:jc w:val="right"/>
              <w:rPr>
                <w:color w:val="000000"/>
                <w:sz w:val="24"/>
              </w:rPr>
            </w:pPr>
            <w:r w:rsidRPr="007A33CA">
              <w:rPr>
                <w:color w:val="000000"/>
                <w:sz w:val="24"/>
              </w:rPr>
              <w:t>803,780,019.03</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7,112,037.65</w:t>
            </w:r>
          </w:p>
        </w:tc>
        <w:tc>
          <w:tcPr>
            <w:tcW w:w="2197" w:type="dxa"/>
            <w:vAlign w:val="center"/>
          </w:tcPr>
          <w:p w:rsidR="00227FEA" w:rsidRPr="007A33CA" w:rsidRDefault="00227FEA" w:rsidP="00B72D56">
            <w:pPr>
              <w:spacing w:line="276" w:lineRule="auto"/>
              <w:jc w:val="right"/>
              <w:rPr>
                <w:color w:val="000000"/>
                <w:sz w:val="24"/>
              </w:rPr>
            </w:pPr>
            <w:r w:rsidRPr="007A33CA">
              <w:rPr>
                <w:color w:val="000000"/>
                <w:sz w:val="24"/>
              </w:rPr>
              <w:t>810,892,056.68</w:t>
            </w:r>
          </w:p>
        </w:tc>
      </w:tr>
    </w:tbl>
    <w:p w:rsidR="00227FEA" w:rsidRPr="007A33CA" w:rsidRDefault="00227FEA" w:rsidP="00B319ED">
      <w:pPr>
        <w:spacing w:beforeLines="50" w:before="156" w:line="360" w:lineRule="auto"/>
        <w:rPr>
          <w:color w:val="000000"/>
          <w:sz w:val="24"/>
        </w:rPr>
      </w:pPr>
      <w:r w:rsidRPr="007A33CA">
        <w:rPr>
          <w:color w:val="000000"/>
          <w:sz w:val="24"/>
        </w:rPr>
        <w:t>报表附注为财务报表的组成部分。</w:t>
      </w:r>
    </w:p>
    <w:p w:rsidR="00227FEA" w:rsidRPr="007A33CA" w:rsidRDefault="00227FEA" w:rsidP="00227FEA">
      <w:pPr>
        <w:spacing w:line="360" w:lineRule="auto"/>
        <w:rPr>
          <w:color w:val="000000"/>
          <w:sz w:val="24"/>
        </w:rPr>
      </w:pPr>
      <w:r w:rsidRPr="007A33CA">
        <w:rPr>
          <w:color w:val="000000"/>
          <w:sz w:val="24"/>
        </w:rPr>
        <w:t>本报告</w:t>
      </w:r>
      <w:r w:rsidRPr="007A33CA">
        <w:rPr>
          <w:color w:val="000000"/>
          <w:sz w:val="24"/>
        </w:rPr>
        <w:t>7.2.1</w:t>
      </w:r>
      <w:r w:rsidRPr="007A33CA">
        <w:rPr>
          <w:color w:val="000000"/>
          <w:sz w:val="24"/>
        </w:rPr>
        <w:t>至</w:t>
      </w:r>
      <w:r w:rsidRPr="007A33CA">
        <w:rPr>
          <w:color w:val="000000"/>
          <w:sz w:val="24"/>
        </w:rPr>
        <w:t>7.2.4</w:t>
      </w:r>
      <w:r w:rsidRPr="007A33CA">
        <w:rPr>
          <w:color w:val="000000"/>
          <w:sz w:val="24"/>
        </w:rPr>
        <w:t>，财务报表由下列负责人签署：</w:t>
      </w:r>
    </w:p>
    <w:p w:rsidR="00227FEA" w:rsidRPr="007A33CA" w:rsidRDefault="00227FEA" w:rsidP="00227FEA">
      <w:pPr>
        <w:spacing w:line="360" w:lineRule="auto"/>
        <w:rPr>
          <w:color w:val="000000"/>
          <w:sz w:val="24"/>
        </w:rPr>
      </w:pPr>
      <w:r w:rsidRPr="007A33CA">
        <w:rPr>
          <w:color w:val="000000"/>
          <w:sz w:val="24"/>
        </w:rPr>
        <w:t>基金管理人负责人：王彬，主管会计工作负责人：王彬，会计机构负责人：冯伟</w:t>
      </w:r>
    </w:p>
    <w:p w:rsidR="00227FEA" w:rsidRPr="007A33CA" w:rsidRDefault="00227FEA" w:rsidP="00B319ED">
      <w:pPr>
        <w:pStyle w:val="30"/>
        <w:spacing w:beforeLines="50" w:before="156" w:after="0" w:line="360" w:lineRule="auto"/>
        <w:rPr>
          <w:color w:val="000000"/>
          <w:kern w:val="0"/>
          <w:sz w:val="24"/>
          <w:szCs w:val="24"/>
        </w:rPr>
      </w:pPr>
      <w:bookmarkStart w:id="99" w:name="_Toc225498271"/>
      <w:bookmarkStart w:id="100" w:name="_Toc361324876"/>
      <w:bookmarkStart w:id="101" w:name="_Toc409100077"/>
      <w:bookmarkStart w:id="102" w:name="_Toc409100440"/>
      <w:bookmarkStart w:id="103" w:name="_Toc499640558"/>
      <w:r w:rsidRPr="007A33CA">
        <w:rPr>
          <w:color w:val="000000"/>
          <w:kern w:val="0"/>
          <w:sz w:val="24"/>
          <w:szCs w:val="24"/>
        </w:rPr>
        <w:t xml:space="preserve">7.2.4 </w:t>
      </w:r>
      <w:r w:rsidRPr="007A33CA">
        <w:rPr>
          <w:color w:val="000000"/>
          <w:kern w:val="0"/>
          <w:sz w:val="24"/>
          <w:szCs w:val="24"/>
        </w:rPr>
        <w:t>报表附注</w:t>
      </w:r>
      <w:bookmarkEnd w:id="99"/>
      <w:bookmarkEnd w:id="100"/>
      <w:bookmarkEnd w:id="101"/>
      <w:bookmarkEnd w:id="102"/>
      <w:bookmarkEnd w:id="103"/>
    </w:p>
    <w:p w:rsidR="00227FEA" w:rsidRPr="007A33CA" w:rsidRDefault="00227FEA" w:rsidP="00227FEA">
      <w:pPr>
        <w:autoSpaceDE w:val="0"/>
        <w:autoSpaceDN w:val="0"/>
        <w:adjustRightInd w:val="0"/>
        <w:spacing w:line="360" w:lineRule="auto"/>
        <w:jc w:val="left"/>
        <w:rPr>
          <w:b/>
          <w:color w:val="000000"/>
          <w:kern w:val="0"/>
          <w:sz w:val="24"/>
        </w:rPr>
      </w:pPr>
      <w:r w:rsidRPr="007A33CA">
        <w:rPr>
          <w:b/>
          <w:bCs/>
          <w:color w:val="000000"/>
          <w:kern w:val="0"/>
          <w:sz w:val="24"/>
        </w:rPr>
        <w:t xml:space="preserve">7.2.4.1 </w:t>
      </w:r>
      <w:r w:rsidRPr="007A33CA">
        <w:rPr>
          <w:b/>
          <w:color w:val="000000"/>
          <w:kern w:val="0"/>
          <w:sz w:val="24"/>
        </w:rPr>
        <w:t>基金基本情况</w:t>
      </w:r>
    </w:p>
    <w:p w:rsidR="00C86DFB" w:rsidRDefault="00823000">
      <w:pPr>
        <w:spacing w:line="360" w:lineRule="auto"/>
        <w:ind w:firstLineChars="200" w:firstLine="480"/>
        <w:rPr>
          <w:color w:val="000000"/>
          <w:sz w:val="24"/>
        </w:rPr>
      </w:pPr>
      <w:r>
        <w:rPr>
          <w:color w:val="000000"/>
          <w:sz w:val="24"/>
        </w:rPr>
        <w:t>国</w:t>
      </w:r>
      <w:proofErr w:type="gramStart"/>
      <w:r>
        <w:rPr>
          <w:color w:val="000000"/>
          <w:sz w:val="24"/>
        </w:rPr>
        <w:t>投瑞银双债</w:t>
      </w:r>
      <w:proofErr w:type="gramEnd"/>
      <w:r>
        <w:rPr>
          <w:color w:val="000000"/>
          <w:sz w:val="24"/>
        </w:rPr>
        <w:t>丰利两年定期开放债券型证券投资基金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[2014]</w:t>
      </w:r>
      <w:r>
        <w:rPr>
          <w:color w:val="000000"/>
          <w:sz w:val="24"/>
        </w:rPr>
        <w:t>第</w:t>
      </w:r>
      <w:r>
        <w:rPr>
          <w:color w:val="000000"/>
          <w:sz w:val="24"/>
        </w:rPr>
        <w:t>99</w:t>
      </w:r>
      <w:r>
        <w:rPr>
          <w:color w:val="000000"/>
          <w:sz w:val="24"/>
        </w:rPr>
        <w:t>号《关于核准国投瑞银双债丰利两年定期开放债券型证券投资基金募集的批复》和中国证监会</w:t>
      </w:r>
      <w:proofErr w:type="gramStart"/>
      <w:r>
        <w:rPr>
          <w:color w:val="000000"/>
          <w:sz w:val="24"/>
        </w:rPr>
        <w:t>机构部函</w:t>
      </w:r>
      <w:proofErr w:type="gramEnd"/>
      <w:r>
        <w:rPr>
          <w:color w:val="000000"/>
          <w:sz w:val="24"/>
        </w:rPr>
        <w:t>[2015]</w:t>
      </w:r>
      <w:r>
        <w:rPr>
          <w:color w:val="000000"/>
          <w:sz w:val="24"/>
        </w:rPr>
        <w:t>第</w:t>
      </w:r>
      <w:r>
        <w:rPr>
          <w:color w:val="000000"/>
          <w:sz w:val="24"/>
        </w:rPr>
        <w:t>3346</w:t>
      </w:r>
      <w:r>
        <w:rPr>
          <w:color w:val="000000"/>
          <w:sz w:val="24"/>
        </w:rPr>
        <w:t>号《关于国投瑞银双债丰利两年定期开放债券型证券投资基金延期募集备案的回函》核准，由国</w:t>
      </w:r>
      <w:proofErr w:type="gramStart"/>
      <w:r>
        <w:rPr>
          <w:color w:val="000000"/>
          <w:sz w:val="24"/>
        </w:rPr>
        <w:t>投瑞银基金</w:t>
      </w:r>
      <w:proofErr w:type="gramEnd"/>
      <w:r>
        <w:rPr>
          <w:color w:val="000000"/>
          <w:sz w:val="24"/>
        </w:rPr>
        <w:t>管理有限公司依照《中华人民共和国证券投资基金法》和《国投瑞银双债丰利两年定期开放债券型证券投资基金基金合同》负责公开募集。本基金为契约型基金，在开放期期满，基金份额持有人数量不满</w:t>
      </w:r>
      <w:r>
        <w:rPr>
          <w:color w:val="000000"/>
          <w:sz w:val="24"/>
        </w:rPr>
        <w:t>200</w:t>
      </w:r>
      <w:r>
        <w:rPr>
          <w:color w:val="000000"/>
          <w:sz w:val="24"/>
        </w:rPr>
        <w:t>人，或者基金资产净值低于</w:t>
      </w:r>
      <w:r>
        <w:rPr>
          <w:color w:val="000000"/>
          <w:sz w:val="24"/>
        </w:rPr>
        <w:t>5,000</w:t>
      </w:r>
      <w:r>
        <w:rPr>
          <w:color w:val="000000"/>
          <w:sz w:val="24"/>
        </w:rPr>
        <w:t>万元的情况下，基金管理人可与基金托管人协商一致后，将本基金转为</w:t>
      </w:r>
      <w:r>
        <w:rPr>
          <w:color w:val="000000"/>
          <w:sz w:val="24"/>
        </w:rPr>
        <w:t>“</w:t>
      </w:r>
      <w:r>
        <w:rPr>
          <w:color w:val="000000"/>
          <w:sz w:val="24"/>
        </w:rPr>
        <w:t>国投瑞银双债丰利债券型证券投资基金</w:t>
      </w:r>
      <w:r>
        <w:rPr>
          <w:color w:val="000000"/>
          <w:sz w:val="24"/>
        </w:rPr>
        <w:t>(LOF)”</w:t>
      </w:r>
      <w:r>
        <w:rPr>
          <w:color w:val="000000"/>
          <w:sz w:val="24"/>
        </w:rPr>
        <w:t>，存续期限不定。本基金首次设立募集不包括认购资金利息共募集</w:t>
      </w:r>
      <w:r>
        <w:rPr>
          <w:color w:val="000000"/>
          <w:sz w:val="24"/>
        </w:rPr>
        <w:t>803,635,044.71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(2016)</w:t>
      </w:r>
      <w:r>
        <w:rPr>
          <w:color w:val="000000"/>
          <w:sz w:val="24"/>
        </w:rPr>
        <w:t>第</w:t>
      </w:r>
      <w:r>
        <w:rPr>
          <w:color w:val="000000"/>
          <w:sz w:val="24"/>
        </w:rPr>
        <w:t>141</w:t>
      </w:r>
      <w:r>
        <w:rPr>
          <w:color w:val="000000"/>
          <w:sz w:val="24"/>
        </w:rPr>
        <w:t>号验资报告予以验证。经向中国证监会备案，《国投瑞银双债丰利两年定期开放债券型证券投资基金基金合同》于</w:t>
      </w:r>
      <w:r>
        <w:rPr>
          <w:color w:val="000000"/>
          <w:sz w:val="24"/>
        </w:rPr>
        <w:t>2016</w:t>
      </w:r>
      <w:r>
        <w:rPr>
          <w:color w:val="000000"/>
          <w:sz w:val="24"/>
        </w:rPr>
        <w:t>年</w:t>
      </w:r>
      <w:r>
        <w:rPr>
          <w:color w:val="000000"/>
          <w:sz w:val="24"/>
        </w:rPr>
        <w:t>2</w:t>
      </w:r>
      <w:r>
        <w:rPr>
          <w:color w:val="000000"/>
          <w:sz w:val="24"/>
        </w:rPr>
        <w:t>月</w:t>
      </w:r>
      <w:r>
        <w:rPr>
          <w:color w:val="000000"/>
          <w:sz w:val="24"/>
        </w:rPr>
        <w:t>3</w:t>
      </w:r>
      <w:r>
        <w:rPr>
          <w:color w:val="000000"/>
          <w:sz w:val="24"/>
        </w:rPr>
        <w:t>日正式生效，基金合同生效日的基金份额总额为</w:t>
      </w:r>
      <w:r>
        <w:rPr>
          <w:color w:val="000000"/>
          <w:sz w:val="24"/>
        </w:rPr>
        <w:t>803,780,019.03</w:t>
      </w:r>
      <w:r>
        <w:rPr>
          <w:color w:val="000000"/>
          <w:sz w:val="24"/>
        </w:rPr>
        <w:t>份基金份额，其中认购资金利息折合</w:t>
      </w:r>
      <w:r>
        <w:rPr>
          <w:color w:val="000000"/>
          <w:sz w:val="24"/>
        </w:rPr>
        <w:t>144,974.32</w:t>
      </w:r>
      <w:r>
        <w:rPr>
          <w:color w:val="000000"/>
          <w:sz w:val="24"/>
        </w:rPr>
        <w:t>份基金份额。本基金的基金管理人为国</w:t>
      </w:r>
      <w:proofErr w:type="gramStart"/>
      <w:r>
        <w:rPr>
          <w:color w:val="000000"/>
          <w:sz w:val="24"/>
        </w:rPr>
        <w:t>投瑞银基金</w:t>
      </w:r>
      <w:proofErr w:type="gramEnd"/>
      <w:r>
        <w:rPr>
          <w:color w:val="000000"/>
          <w:sz w:val="24"/>
        </w:rPr>
        <w:t>管理有限公司，基金托管人为中国建设银行股份有限公司。</w:t>
      </w:r>
    </w:p>
    <w:p w:rsidR="00C86DFB" w:rsidRDefault="00823000">
      <w:pPr>
        <w:spacing w:line="360" w:lineRule="auto"/>
        <w:ind w:firstLineChars="200" w:firstLine="480"/>
        <w:rPr>
          <w:color w:val="000000"/>
          <w:sz w:val="24"/>
        </w:rPr>
      </w:pPr>
      <w:r>
        <w:rPr>
          <w:color w:val="000000"/>
          <w:sz w:val="24"/>
        </w:rPr>
        <w:t>本基金自基金合同生效之日</w:t>
      </w:r>
      <w:r>
        <w:rPr>
          <w:color w:val="000000"/>
          <w:sz w:val="24"/>
        </w:rPr>
        <w:t>(</w:t>
      </w:r>
      <w:r>
        <w:rPr>
          <w:color w:val="000000"/>
          <w:sz w:val="24"/>
        </w:rPr>
        <w:t>含当日</w:t>
      </w:r>
      <w:r>
        <w:rPr>
          <w:color w:val="000000"/>
          <w:sz w:val="24"/>
        </w:rPr>
        <w:t>)</w:t>
      </w:r>
      <w:r>
        <w:rPr>
          <w:color w:val="000000"/>
          <w:sz w:val="24"/>
        </w:rPr>
        <w:t>或每个开放期结束之日次日</w:t>
      </w:r>
      <w:r>
        <w:rPr>
          <w:color w:val="000000"/>
          <w:sz w:val="24"/>
        </w:rPr>
        <w:t>(</w:t>
      </w:r>
      <w:r>
        <w:rPr>
          <w:color w:val="000000"/>
          <w:sz w:val="24"/>
        </w:rPr>
        <w:t>含当日</w:t>
      </w:r>
      <w:r>
        <w:rPr>
          <w:color w:val="000000"/>
          <w:sz w:val="24"/>
        </w:rPr>
        <w:t>)</w:t>
      </w:r>
      <w:r>
        <w:rPr>
          <w:color w:val="000000"/>
          <w:sz w:val="24"/>
        </w:rPr>
        <w:t>起</w:t>
      </w:r>
      <w:r>
        <w:rPr>
          <w:color w:val="000000"/>
          <w:sz w:val="24"/>
        </w:rPr>
        <w:t>2</w:t>
      </w:r>
      <w:r>
        <w:rPr>
          <w:color w:val="000000"/>
          <w:sz w:val="24"/>
        </w:rPr>
        <w:t>年的期间封闭运作。自每个运作周期结束之后第一个工作日起进入开放期，每个开放期不少于</w:t>
      </w:r>
      <w:r>
        <w:rPr>
          <w:color w:val="000000"/>
          <w:sz w:val="24"/>
        </w:rPr>
        <w:t>5</w:t>
      </w:r>
      <w:r>
        <w:rPr>
          <w:color w:val="000000"/>
          <w:sz w:val="24"/>
        </w:rPr>
        <w:t>个工作日，并且最长不超过</w:t>
      </w:r>
      <w:r>
        <w:rPr>
          <w:color w:val="000000"/>
          <w:sz w:val="24"/>
        </w:rPr>
        <w:t>20</w:t>
      </w:r>
      <w:r>
        <w:rPr>
          <w:color w:val="000000"/>
          <w:sz w:val="24"/>
        </w:rPr>
        <w:t>个工作日，开放期的具体时间以基金管理人届时公告为准。</w:t>
      </w:r>
    </w:p>
    <w:p w:rsidR="00C86DFB" w:rsidRDefault="00823000">
      <w:pPr>
        <w:spacing w:line="360" w:lineRule="auto"/>
        <w:ind w:firstLineChars="200" w:firstLine="480"/>
        <w:rPr>
          <w:color w:val="000000"/>
          <w:sz w:val="24"/>
        </w:rPr>
      </w:pPr>
      <w:r>
        <w:rPr>
          <w:color w:val="000000"/>
          <w:sz w:val="24"/>
        </w:rPr>
        <w:t>根据《国投瑞银双债丰利两年定期开放债券型证券投资基金基金合同》和《国投瑞银双债丰利两年定期开放债券型证券投资基金招募说明书》，本基金根据认购</w:t>
      </w:r>
      <w:r>
        <w:rPr>
          <w:color w:val="000000"/>
          <w:sz w:val="24"/>
        </w:rPr>
        <w:t>/</w:t>
      </w:r>
      <w:r>
        <w:rPr>
          <w:color w:val="000000"/>
          <w:sz w:val="24"/>
        </w:rPr>
        <w:t>申购费用收取方式的不同，将基金份额分为</w:t>
      </w:r>
      <w:r>
        <w:rPr>
          <w:color w:val="000000"/>
          <w:sz w:val="24"/>
        </w:rPr>
        <w:t>A</w:t>
      </w:r>
      <w:r>
        <w:rPr>
          <w:color w:val="000000"/>
          <w:sz w:val="24"/>
        </w:rPr>
        <w:t>类基金份额</w:t>
      </w:r>
      <w:r>
        <w:rPr>
          <w:color w:val="000000"/>
          <w:sz w:val="24"/>
        </w:rPr>
        <w:t>(</w:t>
      </w:r>
      <w:r>
        <w:rPr>
          <w:color w:val="000000"/>
          <w:sz w:val="24"/>
        </w:rPr>
        <w:t>以下简称</w:t>
      </w:r>
      <w:r>
        <w:rPr>
          <w:color w:val="000000"/>
          <w:sz w:val="24"/>
        </w:rPr>
        <w:t>“A</w:t>
      </w:r>
      <w:r>
        <w:rPr>
          <w:color w:val="000000"/>
          <w:sz w:val="24"/>
        </w:rPr>
        <w:t>类份额</w:t>
      </w:r>
      <w:r>
        <w:rPr>
          <w:color w:val="000000"/>
          <w:sz w:val="24"/>
        </w:rPr>
        <w:t>”)</w:t>
      </w:r>
      <w:r>
        <w:rPr>
          <w:color w:val="000000"/>
          <w:sz w:val="24"/>
        </w:rPr>
        <w:t>与</w:t>
      </w:r>
      <w:r>
        <w:rPr>
          <w:color w:val="000000"/>
          <w:sz w:val="24"/>
        </w:rPr>
        <w:t>C</w:t>
      </w:r>
      <w:r>
        <w:rPr>
          <w:color w:val="000000"/>
          <w:sz w:val="24"/>
        </w:rPr>
        <w:t>类基金份额</w:t>
      </w:r>
      <w:r>
        <w:rPr>
          <w:color w:val="000000"/>
          <w:sz w:val="24"/>
        </w:rPr>
        <w:t>(</w:t>
      </w:r>
      <w:r>
        <w:rPr>
          <w:color w:val="000000"/>
          <w:sz w:val="24"/>
        </w:rPr>
        <w:t>以下简称</w:t>
      </w:r>
      <w:r>
        <w:rPr>
          <w:color w:val="000000"/>
          <w:sz w:val="24"/>
        </w:rPr>
        <w:t>“C</w:t>
      </w:r>
      <w:r>
        <w:rPr>
          <w:color w:val="000000"/>
          <w:sz w:val="24"/>
        </w:rPr>
        <w:t>类份额</w:t>
      </w:r>
      <w:r>
        <w:rPr>
          <w:color w:val="000000"/>
          <w:sz w:val="24"/>
        </w:rPr>
        <w:t>”)</w:t>
      </w:r>
      <w:r>
        <w:rPr>
          <w:color w:val="000000"/>
          <w:sz w:val="24"/>
        </w:rPr>
        <w:t>。在投资人认购</w:t>
      </w:r>
      <w:r>
        <w:rPr>
          <w:color w:val="000000"/>
          <w:sz w:val="24"/>
        </w:rPr>
        <w:t>/</w:t>
      </w:r>
      <w:r>
        <w:rPr>
          <w:color w:val="000000"/>
          <w:sz w:val="24"/>
        </w:rPr>
        <w:t>申购时收取前端认购</w:t>
      </w:r>
      <w:r>
        <w:rPr>
          <w:color w:val="000000"/>
          <w:sz w:val="24"/>
        </w:rPr>
        <w:t>/</w:t>
      </w:r>
      <w:r>
        <w:rPr>
          <w:color w:val="000000"/>
          <w:sz w:val="24"/>
        </w:rPr>
        <w:t>申购费用的，称为</w:t>
      </w:r>
      <w:r>
        <w:rPr>
          <w:color w:val="000000"/>
          <w:sz w:val="24"/>
        </w:rPr>
        <w:t>A</w:t>
      </w:r>
      <w:r>
        <w:rPr>
          <w:color w:val="000000"/>
          <w:sz w:val="24"/>
        </w:rPr>
        <w:t>类份额；</w:t>
      </w:r>
      <w:r>
        <w:rPr>
          <w:color w:val="000000"/>
          <w:sz w:val="24"/>
        </w:rPr>
        <w:lastRenderedPageBreak/>
        <w:t>A</w:t>
      </w:r>
      <w:r>
        <w:rPr>
          <w:color w:val="000000"/>
          <w:sz w:val="24"/>
        </w:rPr>
        <w:t>类份额通过</w:t>
      </w:r>
      <w:proofErr w:type="gramStart"/>
      <w:r>
        <w:rPr>
          <w:color w:val="000000"/>
          <w:sz w:val="24"/>
        </w:rPr>
        <w:t>场外和</w:t>
      </w:r>
      <w:proofErr w:type="gramEnd"/>
      <w:r>
        <w:rPr>
          <w:color w:val="000000"/>
          <w:sz w:val="24"/>
        </w:rPr>
        <w:t>场内两种方式发售，并在交易所上市交易，</w:t>
      </w:r>
      <w:r>
        <w:rPr>
          <w:color w:val="000000"/>
          <w:sz w:val="24"/>
        </w:rPr>
        <w:t>A</w:t>
      </w:r>
      <w:r>
        <w:rPr>
          <w:color w:val="000000"/>
          <w:sz w:val="24"/>
        </w:rPr>
        <w:t>类份额可进行跨系统转托管。在投资人认购</w:t>
      </w:r>
      <w:r>
        <w:rPr>
          <w:color w:val="000000"/>
          <w:sz w:val="24"/>
        </w:rPr>
        <w:t>/</w:t>
      </w:r>
      <w:r>
        <w:rPr>
          <w:color w:val="000000"/>
          <w:sz w:val="24"/>
        </w:rPr>
        <w:t>申购时不收取认购</w:t>
      </w:r>
      <w:r>
        <w:rPr>
          <w:color w:val="000000"/>
          <w:sz w:val="24"/>
        </w:rPr>
        <w:t>/</w:t>
      </w:r>
      <w:r>
        <w:rPr>
          <w:color w:val="000000"/>
          <w:sz w:val="24"/>
        </w:rPr>
        <w:t>申购费用，而是从本类别基金资产中计</w:t>
      </w:r>
      <w:proofErr w:type="gramStart"/>
      <w:r>
        <w:rPr>
          <w:color w:val="000000"/>
          <w:sz w:val="24"/>
        </w:rPr>
        <w:t>提销售</w:t>
      </w:r>
      <w:proofErr w:type="gramEnd"/>
      <w:r>
        <w:rPr>
          <w:color w:val="000000"/>
          <w:sz w:val="24"/>
        </w:rPr>
        <w:t>服务费的，称为</w:t>
      </w:r>
      <w:r>
        <w:rPr>
          <w:color w:val="000000"/>
          <w:sz w:val="24"/>
        </w:rPr>
        <w:t>C</w:t>
      </w:r>
      <w:r>
        <w:rPr>
          <w:color w:val="000000"/>
          <w:sz w:val="24"/>
        </w:rPr>
        <w:t>类份额；</w:t>
      </w:r>
      <w:r>
        <w:rPr>
          <w:color w:val="000000"/>
          <w:sz w:val="24"/>
        </w:rPr>
        <w:t>C</w:t>
      </w:r>
      <w:r>
        <w:rPr>
          <w:color w:val="000000"/>
          <w:sz w:val="24"/>
        </w:rPr>
        <w:t>类份额通过</w:t>
      </w:r>
      <w:proofErr w:type="gramStart"/>
      <w:r>
        <w:rPr>
          <w:color w:val="000000"/>
          <w:sz w:val="24"/>
        </w:rPr>
        <w:t>场外方式</w:t>
      </w:r>
      <w:proofErr w:type="gramEnd"/>
      <w:r>
        <w:rPr>
          <w:color w:val="000000"/>
          <w:sz w:val="24"/>
        </w:rPr>
        <w:t>发售，不在交易所上市交易，</w:t>
      </w:r>
      <w:r>
        <w:rPr>
          <w:color w:val="000000"/>
          <w:sz w:val="24"/>
        </w:rPr>
        <w:t>C</w:t>
      </w:r>
      <w:r>
        <w:rPr>
          <w:color w:val="000000"/>
          <w:sz w:val="24"/>
        </w:rPr>
        <w:t>类份额不能进行跨系统转托管。</w:t>
      </w:r>
      <w:r>
        <w:rPr>
          <w:color w:val="000000"/>
          <w:sz w:val="24"/>
        </w:rPr>
        <w:t>C</w:t>
      </w:r>
      <w:r>
        <w:rPr>
          <w:color w:val="000000"/>
          <w:sz w:val="24"/>
        </w:rPr>
        <w:t>类份额可转换为场外</w:t>
      </w:r>
      <w:r>
        <w:rPr>
          <w:color w:val="000000"/>
          <w:sz w:val="24"/>
        </w:rPr>
        <w:t>A</w:t>
      </w:r>
      <w:r>
        <w:rPr>
          <w:color w:val="000000"/>
          <w:sz w:val="24"/>
        </w:rPr>
        <w:t>类份额。本基金</w:t>
      </w:r>
      <w:r>
        <w:rPr>
          <w:color w:val="000000"/>
          <w:sz w:val="24"/>
        </w:rPr>
        <w:t>A</w:t>
      </w:r>
      <w:r>
        <w:rPr>
          <w:color w:val="000000"/>
          <w:sz w:val="24"/>
        </w:rPr>
        <w:t>类、</w:t>
      </w:r>
      <w:r>
        <w:rPr>
          <w:color w:val="000000"/>
          <w:sz w:val="24"/>
        </w:rPr>
        <w:t>C</w:t>
      </w:r>
      <w:r>
        <w:rPr>
          <w:color w:val="000000"/>
          <w:sz w:val="24"/>
        </w:rPr>
        <w:t>类两种收费模式并存，由于基金费用的不同，本基金</w:t>
      </w:r>
      <w:r>
        <w:rPr>
          <w:color w:val="000000"/>
          <w:sz w:val="24"/>
        </w:rPr>
        <w:t>A</w:t>
      </w:r>
      <w:r>
        <w:rPr>
          <w:color w:val="000000"/>
          <w:sz w:val="24"/>
        </w:rPr>
        <w:t>类基金份额和</w:t>
      </w:r>
      <w:r>
        <w:rPr>
          <w:color w:val="000000"/>
          <w:sz w:val="24"/>
        </w:rPr>
        <w:t>C</w:t>
      </w:r>
      <w:r>
        <w:rPr>
          <w:color w:val="000000"/>
          <w:sz w:val="24"/>
        </w:rPr>
        <w:t>类基金份额分别计算基金份额净值，计算公式为计算日各类别基金资产净值除以计算日发售在外的该类别基金份额总数。</w:t>
      </w:r>
    </w:p>
    <w:p w:rsidR="00C86DFB" w:rsidRDefault="00823000">
      <w:pPr>
        <w:spacing w:line="360" w:lineRule="auto"/>
        <w:ind w:firstLineChars="200" w:firstLine="480"/>
        <w:rPr>
          <w:color w:val="000000"/>
          <w:sz w:val="24"/>
        </w:rPr>
      </w:pP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深证上字</w:t>
      </w:r>
      <w:r>
        <w:rPr>
          <w:color w:val="000000"/>
          <w:sz w:val="24"/>
        </w:rPr>
        <w:t>[2016]</w:t>
      </w:r>
      <w:r>
        <w:rPr>
          <w:color w:val="000000"/>
          <w:sz w:val="24"/>
        </w:rPr>
        <w:t>第</w:t>
      </w:r>
      <w:r>
        <w:rPr>
          <w:color w:val="000000"/>
          <w:sz w:val="24"/>
        </w:rPr>
        <w:t>70</w:t>
      </w:r>
      <w:r>
        <w:rPr>
          <w:color w:val="000000"/>
          <w:sz w:val="24"/>
        </w:rPr>
        <w:t>号文审核同意，本基金</w:t>
      </w:r>
      <w:r>
        <w:rPr>
          <w:color w:val="000000"/>
          <w:sz w:val="24"/>
        </w:rPr>
        <w:t>677,029.00</w:t>
      </w:r>
      <w:r>
        <w:rPr>
          <w:color w:val="000000"/>
          <w:sz w:val="24"/>
        </w:rPr>
        <w:t>份基金份额于</w:t>
      </w:r>
      <w:r>
        <w:rPr>
          <w:color w:val="000000"/>
          <w:sz w:val="24"/>
        </w:rPr>
        <w:t>2016</w:t>
      </w:r>
      <w:r>
        <w:rPr>
          <w:color w:val="000000"/>
          <w:sz w:val="24"/>
        </w:rPr>
        <w:t>年</w:t>
      </w:r>
      <w:r>
        <w:rPr>
          <w:color w:val="000000"/>
          <w:sz w:val="24"/>
        </w:rPr>
        <w:t>2</w:t>
      </w:r>
      <w:r>
        <w:rPr>
          <w:color w:val="000000"/>
          <w:sz w:val="24"/>
        </w:rPr>
        <w:t>月</w:t>
      </w:r>
      <w:r>
        <w:rPr>
          <w:color w:val="000000"/>
          <w:sz w:val="24"/>
        </w:rPr>
        <w:t>25</w:t>
      </w:r>
      <w:r>
        <w:rPr>
          <w:color w:val="000000"/>
          <w:sz w:val="24"/>
        </w:rPr>
        <w:t>日在深交所挂牌交易。未上市交易的基金份额托管在场外，基金份额持有人可通过跨系统转托管业务将其转至深交所场内后即可上市流通。</w:t>
      </w:r>
    </w:p>
    <w:p w:rsidR="00C86DFB" w:rsidRDefault="00823000">
      <w:pPr>
        <w:spacing w:line="360" w:lineRule="auto"/>
        <w:ind w:firstLineChars="200" w:firstLine="480"/>
        <w:rPr>
          <w:color w:val="000000"/>
          <w:sz w:val="24"/>
        </w:rPr>
      </w:pPr>
      <w:r>
        <w:rPr>
          <w:color w:val="000000"/>
          <w:sz w:val="24"/>
        </w:rPr>
        <w:t>根据本</w:t>
      </w:r>
      <w:proofErr w:type="gramStart"/>
      <w:r>
        <w:rPr>
          <w:color w:val="000000"/>
          <w:sz w:val="24"/>
        </w:rPr>
        <w:t>基金基金</w:t>
      </w:r>
      <w:proofErr w:type="gramEnd"/>
      <w:r>
        <w:rPr>
          <w:color w:val="000000"/>
          <w:sz w:val="24"/>
        </w:rPr>
        <w:t>份额持有人大会于</w:t>
      </w:r>
      <w:r>
        <w:rPr>
          <w:color w:val="000000"/>
          <w:sz w:val="24"/>
        </w:rPr>
        <w:t>2018</w:t>
      </w:r>
      <w:r>
        <w:rPr>
          <w:color w:val="000000"/>
          <w:sz w:val="24"/>
        </w:rPr>
        <w:t>年</w:t>
      </w:r>
      <w:r>
        <w:rPr>
          <w:color w:val="000000"/>
          <w:sz w:val="24"/>
        </w:rPr>
        <w:t>8</w:t>
      </w:r>
      <w:r>
        <w:rPr>
          <w:color w:val="000000"/>
          <w:sz w:val="24"/>
        </w:rPr>
        <w:t>月</w:t>
      </w:r>
      <w:r>
        <w:rPr>
          <w:color w:val="000000"/>
          <w:sz w:val="24"/>
        </w:rPr>
        <w:t>20</w:t>
      </w:r>
      <w:r>
        <w:rPr>
          <w:color w:val="000000"/>
          <w:sz w:val="24"/>
        </w:rPr>
        <w:t>日表决通过的《关于国投瑞银双债丰利两年定期开放债券型证券投资基金转型相关事项的议案》、《中华人民共和国证券投资基金法》、《公开募集证券投资基金运作管理办法》和《国投瑞银双债丰利两年定期开放债券型证券投资基金基金合同》的有关规定，本基金存续期限至</w:t>
      </w:r>
      <w:r>
        <w:rPr>
          <w:color w:val="000000"/>
          <w:sz w:val="24"/>
        </w:rPr>
        <w:t>2018</w:t>
      </w:r>
      <w:r>
        <w:rPr>
          <w:color w:val="000000"/>
          <w:sz w:val="24"/>
        </w:rPr>
        <w:t>年</w:t>
      </w:r>
      <w:r>
        <w:rPr>
          <w:color w:val="000000"/>
          <w:sz w:val="24"/>
        </w:rPr>
        <w:t>9</w:t>
      </w:r>
      <w:r>
        <w:rPr>
          <w:color w:val="000000"/>
          <w:sz w:val="24"/>
        </w:rPr>
        <w:t>月</w:t>
      </w:r>
      <w:r>
        <w:rPr>
          <w:color w:val="000000"/>
          <w:sz w:val="24"/>
        </w:rPr>
        <w:t>20</w:t>
      </w:r>
      <w:r>
        <w:rPr>
          <w:color w:val="000000"/>
          <w:sz w:val="24"/>
        </w:rPr>
        <w:t>日止。本基金自</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日起由</w:t>
      </w:r>
      <w:r>
        <w:rPr>
          <w:color w:val="000000"/>
          <w:sz w:val="24"/>
        </w:rPr>
        <w:t>“</w:t>
      </w:r>
      <w:r>
        <w:rPr>
          <w:color w:val="000000"/>
          <w:sz w:val="24"/>
        </w:rPr>
        <w:t>国投瑞银双债丰利两年定期开放债券型证券投资基金</w:t>
      </w:r>
      <w:r>
        <w:rPr>
          <w:color w:val="000000"/>
          <w:sz w:val="24"/>
        </w:rPr>
        <w:t>”</w:t>
      </w:r>
      <w:r>
        <w:rPr>
          <w:color w:val="000000"/>
          <w:sz w:val="24"/>
        </w:rPr>
        <w:t>变更为</w:t>
      </w:r>
      <w:r>
        <w:rPr>
          <w:color w:val="000000"/>
          <w:sz w:val="24"/>
        </w:rPr>
        <w:t>“</w:t>
      </w:r>
      <w:r>
        <w:rPr>
          <w:color w:val="000000"/>
          <w:sz w:val="24"/>
        </w:rPr>
        <w:t>国投瑞银和盛丰利债券型证券投资基金</w:t>
      </w:r>
      <w:r>
        <w:rPr>
          <w:color w:val="000000"/>
          <w:sz w:val="24"/>
        </w:rPr>
        <w:t>”</w:t>
      </w:r>
      <w:r>
        <w:rPr>
          <w:color w:val="000000"/>
          <w:sz w:val="24"/>
        </w:rPr>
        <w:t>，转型后的《国投瑞银和盛丰利债券型证券投资基金基金合同》自该日起生效。基金的运作方式由</w:t>
      </w:r>
      <w:r>
        <w:rPr>
          <w:color w:val="000000"/>
          <w:sz w:val="24"/>
        </w:rPr>
        <w:t>“</w:t>
      </w:r>
      <w:r>
        <w:rPr>
          <w:color w:val="000000"/>
          <w:sz w:val="24"/>
        </w:rPr>
        <w:t>契约型、以定期开放方式运作</w:t>
      </w:r>
      <w:r>
        <w:rPr>
          <w:color w:val="000000"/>
          <w:sz w:val="24"/>
        </w:rPr>
        <w:t>”</w:t>
      </w:r>
      <w:r>
        <w:rPr>
          <w:color w:val="000000"/>
          <w:sz w:val="24"/>
        </w:rPr>
        <w:t>变更为</w:t>
      </w:r>
      <w:r>
        <w:rPr>
          <w:color w:val="000000"/>
          <w:sz w:val="24"/>
        </w:rPr>
        <w:t>“</w:t>
      </w:r>
      <w:r>
        <w:rPr>
          <w:color w:val="000000"/>
          <w:sz w:val="24"/>
        </w:rPr>
        <w:t>契约型开放式</w:t>
      </w:r>
      <w:r>
        <w:rPr>
          <w:color w:val="000000"/>
          <w:sz w:val="24"/>
        </w:rPr>
        <w:t>”</w:t>
      </w:r>
      <w:r>
        <w:rPr>
          <w:color w:val="000000"/>
          <w:sz w:val="24"/>
        </w:rPr>
        <w:t>。</w:t>
      </w:r>
    </w:p>
    <w:p w:rsidR="00C86DFB" w:rsidRDefault="00823000">
      <w:pPr>
        <w:spacing w:line="360" w:lineRule="auto"/>
        <w:ind w:firstLineChars="200" w:firstLine="480"/>
        <w:rPr>
          <w:color w:val="000000"/>
          <w:sz w:val="24"/>
        </w:rPr>
      </w:pPr>
      <w:r>
        <w:rPr>
          <w:color w:val="000000"/>
          <w:sz w:val="24"/>
        </w:rPr>
        <w:t>经深圳证券交易所深证上</w:t>
      </w:r>
      <w:r>
        <w:rPr>
          <w:color w:val="000000"/>
          <w:sz w:val="24"/>
        </w:rPr>
        <w:t>[2018]436</w:t>
      </w:r>
      <w:r>
        <w:rPr>
          <w:color w:val="000000"/>
          <w:sz w:val="24"/>
        </w:rPr>
        <w:t>号文《终止上市通知书》审核同意，本</w:t>
      </w:r>
      <w:proofErr w:type="gramStart"/>
      <w:r>
        <w:rPr>
          <w:color w:val="000000"/>
          <w:sz w:val="24"/>
        </w:rPr>
        <w:t>基金国投瑞银双债</w:t>
      </w:r>
      <w:proofErr w:type="gramEnd"/>
      <w:r>
        <w:rPr>
          <w:color w:val="000000"/>
          <w:sz w:val="24"/>
        </w:rPr>
        <w:t>丰利两年定期开放</w:t>
      </w:r>
      <w:proofErr w:type="gramStart"/>
      <w:r>
        <w:rPr>
          <w:color w:val="000000"/>
          <w:sz w:val="24"/>
        </w:rPr>
        <w:t>券型证资</w:t>
      </w:r>
      <w:proofErr w:type="gramEnd"/>
      <w:r>
        <w:rPr>
          <w:color w:val="000000"/>
          <w:sz w:val="24"/>
        </w:rPr>
        <w:t>基金</w:t>
      </w:r>
      <w:r>
        <w:rPr>
          <w:color w:val="000000"/>
          <w:sz w:val="24"/>
        </w:rPr>
        <w:t>A</w:t>
      </w:r>
      <w:r>
        <w:rPr>
          <w:color w:val="000000"/>
          <w:sz w:val="24"/>
        </w:rPr>
        <w:t>类份额于</w:t>
      </w:r>
      <w:r>
        <w:rPr>
          <w:color w:val="000000"/>
          <w:sz w:val="24"/>
        </w:rPr>
        <w:t>2018</w:t>
      </w:r>
      <w:r>
        <w:rPr>
          <w:color w:val="000000"/>
          <w:sz w:val="24"/>
        </w:rPr>
        <w:t>年</w:t>
      </w:r>
      <w:r>
        <w:rPr>
          <w:color w:val="000000"/>
          <w:sz w:val="24"/>
        </w:rPr>
        <w:t>9</w:t>
      </w:r>
      <w:r>
        <w:rPr>
          <w:color w:val="000000"/>
          <w:sz w:val="24"/>
        </w:rPr>
        <w:t>月</w:t>
      </w:r>
      <w:r>
        <w:rPr>
          <w:color w:val="000000"/>
          <w:sz w:val="24"/>
        </w:rPr>
        <w:t>18</w:t>
      </w:r>
      <w:r>
        <w:rPr>
          <w:color w:val="000000"/>
          <w:sz w:val="24"/>
        </w:rPr>
        <w:t>日终止上市。</w:t>
      </w:r>
    </w:p>
    <w:p w:rsidR="00C86DFB" w:rsidRDefault="00823000">
      <w:pPr>
        <w:spacing w:line="360" w:lineRule="auto"/>
        <w:ind w:firstLineChars="200" w:firstLine="480"/>
        <w:rPr>
          <w:color w:val="000000"/>
          <w:sz w:val="24"/>
        </w:rPr>
      </w:pPr>
      <w:r>
        <w:rPr>
          <w:color w:val="000000"/>
          <w:sz w:val="24"/>
        </w:rPr>
        <w:t>根据《中华人民共和国证券投资基金法》和《国投瑞银双债丰利两年定期开放债券型证券投资基金基金合同》的有关规定，本基金的投资范围为具有良好流动性的金融工具，包括国内依法发行上市的可转债</w:t>
      </w:r>
      <w:r>
        <w:rPr>
          <w:color w:val="000000"/>
          <w:sz w:val="24"/>
        </w:rPr>
        <w:t>(</w:t>
      </w:r>
      <w:proofErr w:type="gramStart"/>
      <w:r>
        <w:rPr>
          <w:color w:val="000000"/>
          <w:sz w:val="24"/>
        </w:rPr>
        <w:t>含可分离</w:t>
      </w:r>
      <w:proofErr w:type="gramEnd"/>
      <w:r>
        <w:rPr>
          <w:color w:val="000000"/>
          <w:sz w:val="24"/>
        </w:rPr>
        <w:t>交易可转债</w:t>
      </w:r>
      <w:r>
        <w:rPr>
          <w:color w:val="000000"/>
          <w:sz w:val="24"/>
        </w:rPr>
        <w:t>)</w:t>
      </w:r>
      <w:r>
        <w:rPr>
          <w:color w:val="000000"/>
          <w:sz w:val="24"/>
        </w:rPr>
        <w:t>、信用债</w:t>
      </w:r>
      <w:r>
        <w:rPr>
          <w:color w:val="000000"/>
          <w:sz w:val="24"/>
        </w:rPr>
        <w:t>(</w:t>
      </w:r>
      <w:r>
        <w:rPr>
          <w:color w:val="000000"/>
          <w:sz w:val="24"/>
        </w:rPr>
        <w:t>金融债、企业债、公司债、次级债、短期融资</w:t>
      </w:r>
      <w:proofErr w:type="gramStart"/>
      <w:r>
        <w:rPr>
          <w:color w:val="000000"/>
          <w:sz w:val="24"/>
        </w:rPr>
        <w:t>券</w:t>
      </w:r>
      <w:proofErr w:type="gramEnd"/>
      <w:r>
        <w:rPr>
          <w:color w:val="000000"/>
          <w:sz w:val="24"/>
        </w:rPr>
        <w:t>、中期票据、资产支持证券、地方政府债、中小企业私募债券等非国家信用的固定收益类金融工具</w:t>
      </w:r>
      <w:r>
        <w:rPr>
          <w:color w:val="000000"/>
          <w:sz w:val="24"/>
        </w:rPr>
        <w:t>)</w:t>
      </w:r>
      <w:r>
        <w:rPr>
          <w:color w:val="000000"/>
          <w:sz w:val="24"/>
        </w:rPr>
        <w:t>、国债、央行票据、债券回购、银行存款、股票</w:t>
      </w:r>
      <w:r>
        <w:rPr>
          <w:color w:val="000000"/>
          <w:sz w:val="24"/>
        </w:rPr>
        <w:t>(</w:t>
      </w:r>
      <w:r>
        <w:rPr>
          <w:color w:val="000000"/>
          <w:sz w:val="24"/>
        </w:rPr>
        <w:t>包括中小板、创业板及其他经中国证监会核准发行上市的股票</w:t>
      </w:r>
      <w:r>
        <w:rPr>
          <w:color w:val="000000"/>
          <w:sz w:val="24"/>
        </w:rPr>
        <w:t>)</w:t>
      </w:r>
      <w:r>
        <w:rPr>
          <w:color w:val="000000"/>
          <w:sz w:val="24"/>
        </w:rPr>
        <w:t>、权证、国债期货等金融工具以及法律法规或中国证监会允许基金投资的其他证券品种。本基金投资于债券资产的投资比例不低于基金资产的</w:t>
      </w:r>
      <w:r>
        <w:rPr>
          <w:color w:val="000000"/>
          <w:sz w:val="24"/>
        </w:rPr>
        <w:t>80%</w:t>
      </w:r>
      <w:r>
        <w:rPr>
          <w:color w:val="000000"/>
          <w:sz w:val="24"/>
        </w:rPr>
        <w:t>，其中，可转债、信用债合计投资比例不低于债券资产的</w:t>
      </w:r>
      <w:r>
        <w:rPr>
          <w:color w:val="000000"/>
          <w:sz w:val="24"/>
        </w:rPr>
        <w:t>80%</w:t>
      </w:r>
      <w:r>
        <w:rPr>
          <w:color w:val="000000"/>
          <w:sz w:val="24"/>
        </w:rPr>
        <w:t>；本基金投资于权益类资产的比例不超过基金资产的</w:t>
      </w:r>
      <w:r>
        <w:rPr>
          <w:color w:val="000000"/>
          <w:sz w:val="24"/>
        </w:rPr>
        <w:t>20%</w:t>
      </w:r>
      <w:r>
        <w:rPr>
          <w:color w:val="000000"/>
          <w:sz w:val="24"/>
        </w:rPr>
        <w:t>；但在每个开</w:t>
      </w:r>
      <w:r>
        <w:rPr>
          <w:color w:val="000000"/>
          <w:sz w:val="24"/>
        </w:rPr>
        <w:lastRenderedPageBreak/>
        <w:t>放期的前</w:t>
      </w:r>
      <w:r>
        <w:rPr>
          <w:color w:val="000000"/>
          <w:sz w:val="24"/>
        </w:rPr>
        <w:t>3</w:t>
      </w:r>
      <w:r>
        <w:rPr>
          <w:color w:val="000000"/>
          <w:sz w:val="24"/>
        </w:rPr>
        <w:t>个月和后</w:t>
      </w:r>
      <w:r>
        <w:rPr>
          <w:color w:val="000000"/>
          <w:sz w:val="24"/>
        </w:rPr>
        <w:t>3</w:t>
      </w:r>
      <w:r>
        <w:rPr>
          <w:color w:val="000000"/>
          <w:sz w:val="24"/>
        </w:rPr>
        <w:t>个月以及开放期期间不受前述投资组合比例的限制。本基金在运作周期内在扣除国债期货合约需缴纳的交易保证金后，应保持不低于交易保证金一倍的现金；在开放期内每个交易日日终在扣除国债期货合约需缴纳的交易保证金后，本基金持有现金或者到期日在一年以内的政府债券不低于基金资产净值的</w:t>
      </w:r>
      <w:r>
        <w:rPr>
          <w:color w:val="000000"/>
          <w:sz w:val="24"/>
        </w:rPr>
        <w:t>5%</w:t>
      </w:r>
      <w:r>
        <w:rPr>
          <w:color w:val="000000"/>
          <w:sz w:val="24"/>
        </w:rPr>
        <w:t>。本基金为开放式基金后，投资于债券资产的投资比例不低于基金资产的</w:t>
      </w:r>
      <w:r>
        <w:rPr>
          <w:color w:val="000000"/>
          <w:sz w:val="24"/>
        </w:rPr>
        <w:t>80%</w:t>
      </w:r>
      <w:r>
        <w:rPr>
          <w:color w:val="000000"/>
          <w:sz w:val="24"/>
        </w:rPr>
        <w:t>，其中，可转债、信用债合计投资比例不低于债券资产的</w:t>
      </w:r>
      <w:r>
        <w:rPr>
          <w:color w:val="000000"/>
          <w:sz w:val="24"/>
        </w:rPr>
        <w:t>80%</w:t>
      </w:r>
      <w:r>
        <w:rPr>
          <w:color w:val="000000"/>
          <w:sz w:val="24"/>
        </w:rPr>
        <w:t>；本基金投资于权益类资产的比例不超过基金资产的</w:t>
      </w:r>
      <w:r>
        <w:rPr>
          <w:color w:val="000000"/>
          <w:sz w:val="24"/>
        </w:rPr>
        <w:t>20%</w:t>
      </w:r>
      <w:r>
        <w:rPr>
          <w:color w:val="000000"/>
          <w:sz w:val="24"/>
        </w:rPr>
        <w:t>；本基金在每个交易日日终在扣除国债期货合约需缴纳的交易保证金后，持有现金或者到期日在一年以内的政府债券不低于基金资产净值的</w:t>
      </w:r>
      <w:r>
        <w:rPr>
          <w:color w:val="000000"/>
          <w:sz w:val="24"/>
        </w:rPr>
        <w:t>5%</w:t>
      </w:r>
      <w:r>
        <w:rPr>
          <w:color w:val="000000"/>
          <w:sz w:val="24"/>
        </w:rPr>
        <w:t>，其中，上述现金不包括结算备付金、存出保证金、应收申购款等。本基金的业绩比较基准为：中证可转</w:t>
      </w:r>
      <w:proofErr w:type="gramStart"/>
      <w:r>
        <w:rPr>
          <w:color w:val="000000"/>
          <w:sz w:val="24"/>
        </w:rPr>
        <w:t>债指数</w:t>
      </w:r>
      <w:proofErr w:type="gramEnd"/>
      <w:r>
        <w:rPr>
          <w:color w:val="000000"/>
          <w:sz w:val="24"/>
        </w:rPr>
        <w:t>×40%+</w:t>
      </w:r>
      <w:r>
        <w:rPr>
          <w:color w:val="000000"/>
          <w:sz w:val="24"/>
        </w:rPr>
        <w:t>中证信用</w:t>
      </w:r>
      <w:proofErr w:type="gramStart"/>
      <w:r>
        <w:rPr>
          <w:color w:val="000000"/>
          <w:sz w:val="24"/>
        </w:rPr>
        <w:t>债指数</w:t>
      </w:r>
      <w:proofErr w:type="gramEnd"/>
      <w:r>
        <w:rPr>
          <w:color w:val="000000"/>
          <w:sz w:val="24"/>
        </w:rPr>
        <w:t>×60%</w:t>
      </w:r>
      <w:r>
        <w:rPr>
          <w:color w:val="000000"/>
          <w:sz w:val="24"/>
        </w:rPr>
        <w:t>。</w:t>
      </w:r>
    </w:p>
    <w:p w:rsidR="00227FEA" w:rsidRPr="007A33CA" w:rsidRDefault="00227FEA" w:rsidP="007A33CA">
      <w:pPr>
        <w:spacing w:line="360" w:lineRule="auto"/>
        <w:ind w:firstLineChars="200" w:firstLine="480"/>
        <w:rPr>
          <w:color w:val="000000"/>
          <w:sz w:val="24"/>
        </w:rPr>
      </w:pPr>
      <w:r w:rsidRPr="007A33CA">
        <w:rPr>
          <w:color w:val="000000"/>
          <w:sz w:val="24"/>
        </w:rPr>
        <w:t>本财务报表由本基金的基金管理人国</w:t>
      </w:r>
      <w:proofErr w:type="gramStart"/>
      <w:r w:rsidRPr="007A33CA">
        <w:rPr>
          <w:color w:val="000000"/>
          <w:sz w:val="24"/>
        </w:rPr>
        <w:t>投瑞银基金</w:t>
      </w:r>
      <w:proofErr w:type="gramEnd"/>
      <w:r w:rsidRPr="007A33CA">
        <w:rPr>
          <w:color w:val="000000"/>
          <w:sz w:val="24"/>
        </w:rPr>
        <w:t>管理有限公司于</w:t>
      </w:r>
      <w:r w:rsidRPr="007A33CA">
        <w:rPr>
          <w:color w:val="000000"/>
          <w:sz w:val="24"/>
        </w:rPr>
        <w:t>2019</w:t>
      </w:r>
      <w:r w:rsidRPr="007A33CA">
        <w:rPr>
          <w:color w:val="000000"/>
          <w:sz w:val="24"/>
        </w:rPr>
        <w:t>年</w:t>
      </w:r>
      <w:r w:rsidRPr="007A33CA">
        <w:rPr>
          <w:color w:val="000000"/>
          <w:sz w:val="24"/>
        </w:rPr>
        <w:t>3</w:t>
      </w:r>
      <w:r w:rsidRPr="007A33CA">
        <w:rPr>
          <w:color w:val="000000"/>
          <w:sz w:val="24"/>
        </w:rPr>
        <w:t>月</w:t>
      </w:r>
      <w:r w:rsidRPr="007A33CA">
        <w:rPr>
          <w:color w:val="000000"/>
          <w:sz w:val="24"/>
        </w:rPr>
        <w:t>28</w:t>
      </w:r>
      <w:r w:rsidRPr="007A33CA">
        <w:rPr>
          <w:color w:val="000000"/>
          <w:sz w:val="24"/>
        </w:rPr>
        <w:t>日批准报出。</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 7.2.4.2 </w:t>
      </w:r>
      <w:r w:rsidRPr="007A33CA">
        <w:rPr>
          <w:b/>
          <w:color w:val="000000"/>
          <w:kern w:val="0"/>
          <w:sz w:val="24"/>
        </w:rPr>
        <w:t>会计报表的编制基础</w:t>
      </w:r>
    </w:p>
    <w:p w:rsidR="00C86DFB" w:rsidRDefault="00823000">
      <w:pPr>
        <w:spacing w:line="360"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颁布的《证券投资基金会计核算业务指引》、《国投瑞银双债丰利两年定期开放债券型证券投资基金基金合同》和在财务报表附注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C86DFB" w:rsidRDefault="00823000">
      <w:pPr>
        <w:spacing w:line="360" w:lineRule="auto"/>
        <w:ind w:firstLineChars="200" w:firstLine="480"/>
        <w:rPr>
          <w:color w:val="000000"/>
          <w:sz w:val="24"/>
        </w:rPr>
      </w:pPr>
      <w:r>
        <w:rPr>
          <w:color w:val="000000"/>
          <w:sz w:val="24"/>
        </w:rPr>
        <w:t>《国投瑞银双债丰利两年定期开放债券型证券投资基金基金合同》自</w:t>
      </w:r>
      <w:r>
        <w:rPr>
          <w:color w:val="000000"/>
          <w:sz w:val="24"/>
        </w:rPr>
        <w:t>2018</w:t>
      </w:r>
      <w:r>
        <w:rPr>
          <w:color w:val="000000"/>
          <w:sz w:val="24"/>
        </w:rPr>
        <w:t>年</w:t>
      </w:r>
      <w:r>
        <w:rPr>
          <w:color w:val="000000"/>
          <w:sz w:val="24"/>
        </w:rPr>
        <w:t>9</w:t>
      </w:r>
      <w:r>
        <w:rPr>
          <w:color w:val="000000"/>
          <w:sz w:val="24"/>
        </w:rPr>
        <w:t>月</w:t>
      </w:r>
      <w:r>
        <w:rPr>
          <w:color w:val="000000"/>
          <w:sz w:val="24"/>
        </w:rPr>
        <w:t>20</w:t>
      </w:r>
      <w:r>
        <w:rPr>
          <w:color w:val="000000"/>
          <w:sz w:val="24"/>
        </w:rPr>
        <w:t>日起失效，《国投瑞银和盛丰利债券型证券投资基金基金合同》于</w:t>
      </w:r>
      <w:r>
        <w:rPr>
          <w:color w:val="000000"/>
          <w:sz w:val="24"/>
        </w:rPr>
        <w:t>2018</w:t>
      </w:r>
      <w:r>
        <w:rPr>
          <w:color w:val="000000"/>
          <w:sz w:val="24"/>
        </w:rPr>
        <w:t>年</w:t>
      </w:r>
      <w:r>
        <w:rPr>
          <w:color w:val="000000"/>
          <w:sz w:val="24"/>
        </w:rPr>
        <w:t>9</w:t>
      </w:r>
      <w:r>
        <w:rPr>
          <w:color w:val="000000"/>
          <w:sz w:val="24"/>
        </w:rPr>
        <w:t>月</w:t>
      </w:r>
      <w:r>
        <w:rPr>
          <w:color w:val="000000"/>
          <w:sz w:val="24"/>
        </w:rPr>
        <w:t>21</w:t>
      </w:r>
      <w:r>
        <w:rPr>
          <w:color w:val="000000"/>
          <w:sz w:val="24"/>
        </w:rPr>
        <w:t>日起生效，同时本基金更名</w:t>
      </w:r>
      <w:proofErr w:type="gramStart"/>
      <w:r>
        <w:rPr>
          <w:color w:val="000000"/>
          <w:sz w:val="24"/>
        </w:rPr>
        <w:t>为国投瑞银</w:t>
      </w:r>
      <w:proofErr w:type="gramEnd"/>
      <w:r>
        <w:rPr>
          <w:color w:val="000000"/>
          <w:sz w:val="24"/>
        </w:rPr>
        <w:t>和盛丰利债券型证券投资基金。</w:t>
      </w:r>
    </w:p>
    <w:p w:rsidR="00227FEA" w:rsidRPr="007A33CA" w:rsidRDefault="00227FEA" w:rsidP="007A33CA">
      <w:pPr>
        <w:spacing w:line="360" w:lineRule="auto"/>
        <w:ind w:firstLineChars="200" w:firstLine="480"/>
        <w:rPr>
          <w:color w:val="000000"/>
          <w:sz w:val="24"/>
        </w:rPr>
      </w:pPr>
      <w:r w:rsidRPr="007A33CA">
        <w:rPr>
          <w:color w:val="000000"/>
          <w:sz w:val="24"/>
        </w:rPr>
        <w:t>根据《国投瑞银和盛丰利债券型证券投资基金基金合同》以及基金管理人国</w:t>
      </w:r>
      <w:proofErr w:type="gramStart"/>
      <w:r w:rsidRPr="007A33CA">
        <w:rPr>
          <w:color w:val="000000"/>
          <w:sz w:val="24"/>
        </w:rPr>
        <w:t>投瑞银基金</w:t>
      </w:r>
      <w:proofErr w:type="gramEnd"/>
      <w:r w:rsidRPr="007A33CA">
        <w:rPr>
          <w:color w:val="000000"/>
          <w:sz w:val="24"/>
        </w:rPr>
        <w:t>管理有限公司于</w:t>
      </w:r>
      <w:r w:rsidRPr="007A33CA">
        <w:rPr>
          <w:color w:val="000000"/>
          <w:sz w:val="24"/>
        </w:rPr>
        <w:t>2019</w:t>
      </w:r>
      <w:r w:rsidRPr="007A33CA">
        <w:rPr>
          <w:color w:val="000000"/>
          <w:sz w:val="24"/>
        </w:rPr>
        <w:t>年</w:t>
      </w:r>
      <w:r w:rsidRPr="007A33CA">
        <w:rPr>
          <w:color w:val="000000"/>
          <w:sz w:val="24"/>
        </w:rPr>
        <w:t>3</w:t>
      </w:r>
      <w:r w:rsidRPr="007A33CA">
        <w:rPr>
          <w:color w:val="000000"/>
          <w:sz w:val="24"/>
        </w:rPr>
        <w:t>月</w:t>
      </w:r>
      <w:r w:rsidRPr="007A33CA">
        <w:rPr>
          <w:color w:val="000000"/>
          <w:sz w:val="24"/>
        </w:rPr>
        <w:t>16</w:t>
      </w:r>
      <w:r w:rsidRPr="007A33CA">
        <w:rPr>
          <w:color w:val="000000"/>
          <w:sz w:val="24"/>
        </w:rPr>
        <w:t>日发布的《关于国投瑞银和盛丰利债券型证券投资基金基金财产清算及基金合同终止的公告》，</w:t>
      </w:r>
      <w:proofErr w:type="gramStart"/>
      <w:r w:rsidRPr="007A33CA">
        <w:rPr>
          <w:color w:val="000000"/>
          <w:sz w:val="24"/>
        </w:rPr>
        <w:t>国投瑞银</w:t>
      </w:r>
      <w:proofErr w:type="gramEnd"/>
      <w:r w:rsidRPr="007A33CA">
        <w:rPr>
          <w:color w:val="000000"/>
          <w:sz w:val="24"/>
        </w:rPr>
        <w:t>和盛丰利债券型证券投资</w:t>
      </w:r>
      <w:proofErr w:type="gramStart"/>
      <w:r w:rsidRPr="007A33CA">
        <w:rPr>
          <w:color w:val="000000"/>
          <w:sz w:val="24"/>
        </w:rPr>
        <w:t>基金基金</w:t>
      </w:r>
      <w:proofErr w:type="gramEnd"/>
      <w:r w:rsidRPr="007A33CA">
        <w:rPr>
          <w:color w:val="000000"/>
          <w:sz w:val="24"/>
        </w:rPr>
        <w:t>于</w:t>
      </w:r>
      <w:r w:rsidRPr="007A33CA">
        <w:rPr>
          <w:color w:val="000000"/>
          <w:sz w:val="24"/>
        </w:rPr>
        <w:t>2019</w:t>
      </w:r>
      <w:r w:rsidRPr="007A33CA">
        <w:rPr>
          <w:color w:val="000000"/>
          <w:sz w:val="24"/>
        </w:rPr>
        <w:t>年</w:t>
      </w:r>
      <w:r w:rsidRPr="007A33CA">
        <w:rPr>
          <w:color w:val="000000"/>
          <w:sz w:val="24"/>
        </w:rPr>
        <w:t>3</w:t>
      </w:r>
      <w:r w:rsidRPr="007A33CA">
        <w:rPr>
          <w:color w:val="000000"/>
          <w:sz w:val="24"/>
        </w:rPr>
        <w:t>月</w:t>
      </w:r>
      <w:r w:rsidRPr="007A33CA">
        <w:rPr>
          <w:color w:val="000000"/>
          <w:sz w:val="24"/>
        </w:rPr>
        <w:t>16</w:t>
      </w:r>
      <w:r w:rsidRPr="007A33CA">
        <w:rPr>
          <w:color w:val="000000"/>
          <w:sz w:val="24"/>
        </w:rPr>
        <w:t>日进入财产清算程序。</w:t>
      </w:r>
      <w:r w:rsidRPr="007A33CA">
        <w:rPr>
          <w:color w:val="000000"/>
          <w:sz w:val="24"/>
        </w:rPr>
        <w:t xml:space="preserve"> </w:t>
      </w:r>
      <w:r w:rsidRPr="007A33CA">
        <w:rPr>
          <w:color w:val="000000"/>
          <w:sz w:val="24"/>
        </w:rPr>
        <w:t>因此本基金财务报表以清算基础编制。于</w:t>
      </w:r>
      <w:r w:rsidRPr="007A33CA">
        <w:rPr>
          <w:color w:val="000000"/>
          <w:sz w:val="24"/>
        </w:rPr>
        <w:t>2019</w:t>
      </w:r>
      <w:r w:rsidRPr="007A33CA">
        <w:rPr>
          <w:color w:val="000000"/>
          <w:sz w:val="24"/>
        </w:rPr>
        <w:t>年</w:t>
      </w:r>
      <w:r w:rsidRPr="007A33CA">
        <w:rPr>
          <w:color w:val="000000"/>
          <w:sz w:val="24"/>
        </w:rPr>
        <w:t>3</w:t>
      </w:r>
      <w:r w:rsidRPr="007A33CA">
        <w:rPr>
          <w:color w:val="000000"/>
          <w:sz w:val="24"/>
        </w:rPr>
        <w:t>月</w:t>
      </w:r>
      <w:r w:rsidRPr="007A33CA">
        <w:rPr>
          <w:color w:val="000000"/>
          <w:sz w:val="24"/>
        </w:rPr>
        <w:t>15</w:t>
      </w:r>
      <w:r w:rsidRPr="007A33CA">
        <w:rPr>
          <w:color w:val="000000"/>
          <w:sz w:val="24"/>
        </w:rPr>
        <w:t>日，所有资产以可收回金额和账面价值孰低计量，负债以预计需要清偿的金额计量。</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lastRenderedPageBreak/>
        <w:t xml:space="preserve"> 7.2.4.3 </w:t>
      </w:r>
      <w:r w:rsidRPr="007A33CA">
        <w:rPr>
          <w:b/>
          <w:color w:val="000000"/>
          <w:kern w:val="0"/>
          <w:sz w:val="24"/>
        </w:rPr>
        <w:t>遵循企业会计准则及其他有关规定的声明</w:t>
      </w:r>
    </w:p>
    <w:p w:rsidR="00227FEA" w:rsidRPr="007A33CA" w:rsidRDefault="00227FEA" w:rsidP="007A33CA">
      <w:pPr>
        <w:spacing w:line="360" w:lineRule="auto"/>
        <w:ind w:firstLineChars="200" w:firstLine="480"/>
        <w:rPr>
          <w:color w:val="000000"/>
          <w:sz w:val="24"/>
        </w:rPr>
      </w:pPr>
      <w:r w:rsidRPr="007A33CA">
        <w:rPr>
          <w:color w:val="000000"/>
          <w:sz w:val="24"/>
        </w:rPr>
        <w:t>本基金</w:t>
      </w:r>
      <w:r w:rsidRPr="007A33CA">
        <w:rPr>
          <w:color w:val="000000"/>
          <w:sz w:val="24"/>
        </w:rPr>
        <w:t>2018</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r w:rsidRPr="007A33CA">
        <w:rPr>
          <w:color w:val="000000"/>
          <w:sz w:val="24"/>
        </w:rPr>
        <w:t>(</w:t>
      </w:r>
      <w:r w:rsidRPr="007A33CA">
        <w:rPr>
          <w:color w:val="000000"/>
          <w:sz w:val="24"/>
        </w:rPr>
        <w:t>基金合同失效前日</w:t>
      </w:r>
      <w:r w:rsidRPr="007A33CA">
        <w:rPr>
          <w:color w:val="000000"/>
          <w:sz w:val="24"/>
        </w:rPr>
        <w:t>)</w:t>
      </w:r>
      <w:r w:rsidRPr="007A33CA">
        <w:rPr>
          <w:color w:val="000000"/>
          <w:sz w:val="24"/>
        </w:rPr>
        <w:t>止期间的财务报表符合企业会计准则的要求，真实、完整地反映了本基金</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r w:rsidRPr="007A33CA">
        <w:rPr>
          <w:color w:val="000000"/>
          <w:sz w:val="24"/>
        </w:rPr>
        <w:t>(</w:t>
      </w:r>
      <w:r w:rsidRPr="007A33CA">
        <w:rPr>
          <w:color w:val="000000"/>
          <w:sz w:val="24"/>
        </w:rPr>
        <w:t>基金合同失效前日</w:t>
      </w:r>
      <w:r w:rsidRPr="007A33CA">
        <w:rPr>
          <w:color w:val="000000"/>
          <w:sz w:val="24"/>
        </w:rPr>
        <w:t>)</w:t>
      </w:r>
      <w:r w:rsidRPr="007A33CA">
        <w:rPr>
          <w:color w:val="000000"/>
          <w:sz w:val="24"/>
        </w:rPr>
        <w:t>的财务状况以及</w:t>
      </w:r>
      <w:r w:rsidRPr="007A33CA">
        <w:rPr>
          <w:color w:val="000000"/>
          <w:sz w:val="24"/>
        </w:rPr>
        <w:t>2018</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r w:rsidRPr="007A33CA">
        <w:rPr>
          <w:color w:val="000000"/>
          <w:sz w:val="24"/>
        </w:rPr>
        <w:t>(</w:t>
      </w:r>
      <w:r w:rsidRPr="007A33CA">
        <w:rPr>
          <w:color w:val="000000"/>
          <w:sz w:val="24"/>
        </w:rPr>
        <w:t>基金合同失效前日</w:t>
      </w:r>
      <w:r w:rsidRPr="007A33CA">
        <w:rPr>
          <w:color w:val="000000"/>
          <w:sz w:val="24"/>
        </w:rPr>
        <w:t>)</w:t>
      </w:r>
      <w:r w:rsidRPr="007A33CA">
        <w:rPr>
          <w:color w:val="000000"/>
          <w:sz w:val="24"/>
        </w:rPr>
        <w:t>止期间的经营成果和基金净值变动情况等有关信息。</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 </w:t>
      </w:r>
      <w:r w:rsidRPr="007A33CA">
        <w:rPr>
          <w:b/>
          <w:color w:val="000000"/>
          <w:kern w:val="0"/>
          <w:sz w:val="24"/>
        </w:rPr>
        <w:t>重要会计政策和会计估计</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7.2.4.4.1 </w:t>
      </w:r>
      <w:r w:rsidRPr="007A33CA">
        <w:rPr>
          <w:b/>
          <w:color w:val="000000"/>
          <w:kern w:val="0"/>
          <w:sz w:val="24"/>
        </w:rPr>
        <w:t>会计年度</w:t>
      </w:r>
    </w:p>
    <w:p w:rsidR="00227FEA" w:rsidRPr="007A33CA" w:rsidRDefault="00227FEA" w:rsidP="007A33CA">
      <w:pPr>
        <w:spacing w:line="360" w:lineRule="auto"/>
        <w:ind w:firstLineChars="200" w:firstLine="480"/>
        <w:rPr>
          <w:color w:val="000000"/>
          <w:sz w:val="24"/>
        </w:rPr>
      </w:pPr>
      <w:r w:rsidRPr="007A33CA">
        <w:rPr>
          <w:color w:val="000000"/>
          <w:sz w:val="24"/>
        </w:rPr>
        <w:t>本基金会计年度为公历</w:t>
      </w:r>
      <w:r w:rsidRPr="007A33CA">
        <w:rPr>
          <w:color w:val="000000"/>
          <w:sz w:val="24"/>
        </w:rPr>
        <w:t>1</w:t>
      </w:r>
      <w:r w:rsidRPr="007A33CA">
        <w:rPr>
          <w:color w:val="000000"/>
          <w:sz w:val="24"/>
        </w:rPr>
        <w:t>月</w:t>
      </w:r>
      <w:r w:rsidRPr="007A33CA">
        <w:rPr>
          <w:color w:val="000000"/>
          <w:sz w:val="24"/>
        </w:rPr>
        <w:t>1</w:t>
      </w:r>
      <w:r w:rsidRPr="007A33CA">
        <w:rPr>
          <w:color w:val="000000"/>
          <w:sz w:val="24"/>
        </w:rPr>
        <w:t>日起至</w:t>
      </w:r>
      <w:r w:rsidRPr="007A33CA">
        <w:rPr>
          <w:color w:val="000000"/>
          <w:sz w:val="24"/>
        </w:rPr>
        <w:t>12</w:t>
      </w:r>
      <w:r w:rsidRPr="007A33CA">
        <w:rPr>
          <w:color w:val="000000"/>
          <w:sz w:val="24"/>
        </w:rPr>
        <w:t>月</w:t>
      </w:r>
      <w:r w:rsidRPr="007A33CA">
        <w:rPr>
          <w:color w:val="000000"/>
          <w:sz w:val="24"/>
        </w:rPr>
        <w:t>31</w:t>
      </w:r>
      <w:r w:rsidRPr="007A33CA">
        <w:rPr>
          <w:color w:val="000000"/>
          <w:sz w:val="24"/>
        </w:rPr>
        <w:t>日止。本期财务报表的实际编制期间为</w:t>
      </w:r>
      <w:r w:rsidRPr="007A33CA">
        <w:rPr>
          <w:color w:val="000000"/>
          <w:sz w:val="24"/>
        </w:rPr>
        <w:t>2018</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r w:rsidRPr="007A33CA">
        <w:rPr>
          <w:color w:val="000000"/>
          <w:sz w:val="24"/>
        </w:rPr>
        <w:t>(</w:t>
      </w:r>
      <w:r w:rsidRPr="007A33CA">
        <w:rPr>
          <w:color w:val="000000"/>
          <w:sz w:val="24"/>
        </w:rPr>
        <w:t>基金合同失效前日</w:t>
      </w:r>
      <w:r w:rsidRPr="007A33CA">
        <w:rPr>
          <w:color w:val="000000"/>
          <w:sz w:val="24"/>
        </w:rPr>
        <w:t>)</w:t>
      </w:r>
      <w:r w:rsidRPr="007A33CA">
        <w:rPr>
          <w:color w:val="000000"/>
          <w:sz w:val="24"/>
        </w:rPr>
        <w:t>止期间。</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7.2.4.4.2 </w:t>
      </w:r>
      <w:r w:rsidRPr="007A33CA">
        <w:rPr>
          <w:b/>
          <w:color w:val="000000"/>
          <w:kern w:val="0"/>
          <w:sz w:val="24"/>
        </w:rPr>
        <w:t>记账本位币</w:t>
      </w:r>
    </w:p>
    <w:p w:rsidR="00227FEA" w:rsidRPr="007A33CA" w:rsidRDefault="00227FEA" w:rsidP="007A33CA">
      <w:pPr>
        <w:spacing w:line="360" w:lineRule="auto"/>
        <w:ind w:firstLineChars="200" w:firstLine="480"/>
        <w:rPr>
          <w:color w:val="000000"/>
          <w:sz w:val="24"/>
        </w:rPr>
      </w:pPr>
      <w:r w:rsidRPr="007A33CA">
        <w:rPr>
          <w:color w:val="000000"/>
          <w:sz w:val="24"/>
        </w:rPr>
        <w:t>本基金的记账本位币为人民币。</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7.2.4.4.3 </w:t>
      </w:r>
      <w:r w:rsidRPr="007A33CA">
        <w:rPr>
          <w:b/>
          <w:color w:val="000000"/>
          <w:kern w:val="0"/>
          <w:sz w:val="24"/>
        </w:rPr>
        <w:t>金融资产和金融负债的分类</w:t>
      </w:r>
    </w:p>
    <w:p w:rsidR="00C86DFB" w:rsidRDefault="00823000">
      <w:pPr>
        <w:spacing w:line="360" w:lineRule="auto"/>
        <w:ind w:firstLineChars="200" w:firstLine="480"/>
        <w:rPr>
          <w:color w:val="000000"/>
          <w:sz w:val="24"/>
        </w:rPr>
      </w:pPr>
      <w:r>
        <w:rPr>
          <w:color w:val="000000"/>
          <w:sz w:val="24"/>
        </w:rPr>
        <w:t xml:space="preserve">(1) </w:t>
      </w:r>
      <w:r>
        <w:rPr>
          <w:color w:val="000000"/>
          <w:sz w:val="24"/>
        </w:rPr>
        <w:t>金融资产的分类</w:t>
      </w:r>
    </w:p>
    <w:p w:rsidR="00C86DFB" w:rsidRDefault="00823000">
      <w:pPr>
        <w:spacing w:line="360"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C86DFB" w:rsidRDefault="00823000">
      <w:pPr>
        <w:spacing w:line="360" w:lineRule="auto"/>
        <w:ind w:firstLineChars="200" w:firstLine="480"/>
        <w:rPr>
          <w:color w:val="000000"/>
          <w:sz w:val="24"/>
        </w:rPr>
      </w:pPr>
      <w:r>
        <w:rPr>
          <w:color w:val="000000"/>
          <w:sz w:val="24"/>
        </w:rPr>
        <w:t>本基金目前以交易目的持有的股票投资和债券投资分类为以公允价值计量且其变动计入当期损益的金融资产。以公允价值计量且其公允价值变动计入损益的金融资产在资产负债表中以交易性金融资产列示。</w:t>
      </w:r>
    </w:p>
    <w:p w:rsidR="00C86DFB" w:rsidRDefault="00823000">
      <w:pPr>
        <w:spacing w:line="360"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C86DFB" w:rsidRDefault="00823000">
      <w:pPr>
        <w:spacing w:line="360" w:lineRule="auto"/>
        <w:ind w:firstLineChars="200" w:firstLine="480"/>
        <w:rPr>
          <w:color w:val="000000"/>
          <w:sz w:val="24"/>
        </w:rPr>
      </w:pPr>
      <w:r>
        <w:rPr>
          <w:color w:val="000000"/>
          <w:sz w:val="24"/>
        </w:rPr>
        <w:t xml:space="preserve">(2) </w:t>
      </w:r>
      <w:r>
        <w:rPr>
          <w:color w:val="000000"/>
          <w:sz w:val="24"/>
        </w:rPr>
        <w:t>金融负债的分类</w:t>
      </w:r>
    </w:p>
    <w:p w:rsidR="00227FEA" w:rsidRPr="007A33CA" w:rsidRDefault="00227FEA" w:rsidP="007A33CA">
      <w:pPr>
        <w:spacing w:line="360" w:lineRule="auto"/>
        <w:ind w:firstLineChars="200" w:firstLine="480"/>
        <w:rPr>
          <w:color w:val="000000"/>
          <w:sz w:val="24"/>
        </w:rPr>
      </w:pPr>
      <w:r w:rsidRPr="007A33CA">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lastRenderedPageBreak/>
        <w:t xml:space="preserve">7.2.4.4.4 </w:t>
      </w:r>
      <w:r w:rsidRPr="007A33CA">
        <w:rPr>
          <w:b/>
          <w:color w:val="000000"/>
          <w:kern w:val="0"/>
          <w:sz w:val="24"/>
        </w:rPr>
        <w:t>金融资产和金融负债的初始确认、后续计量和终止确认</w:t>
      </w:r>
    </w:p>
    <w:p w:rsidR="00C86DFB" w:rsidRDefault="00823000">
      <w:pPr>
        <w:spacing w:line="360"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起息日或上次除息日至购买日止的利息，单独确认为应收项目。应收款项和其他金融负债的相关交易费用计入初始确认金额。</w:t>
      </w:r>
    </w:p>
    <w:p w:rsidR="00C86DFB" w:rsidRDefault="00823000">
      <w:pPr>
        <w:spacing w:line="360" w:lineRule="auto"/>
        <w:ind w:firstLineChars="200" w:firstLine="480"/>
        <w:rPr>
          <w:color w:val="000000"/>
          <w:sz w:val="24"/>
        </w:rPr>
      </w:pPr>
      <w:r>
        <w:rPr>
          <w:color w:val="000000"/>
          <w:sz w:val="24"/>
        </w:rPr>
        <w:t>于本报告期内，对于以公允价值计量且其变动计入当期损益的金融资产，按照公允价值进行后续计量；对于应收款项和其他金融负债采用实际利率法，以摊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进行后续计量。于本报告期末，各项金融资产以可回收金额和账面价值孰低计量。</w:t>
      </w:r>
    </w:p>
    <w:p w:rsidR="00C86DFB" w:rsidRDefault="00823000">
      <w:pPr>
        <w:spacing w:line="360" w:lineRule="auto"/>
        <w:ind w:firstLineChars="200" w:firstLine="480"/>
        <w:rPr>
          <w:color w:val="000000"/>
          <w:sz w:val="24"/>
        </w:rPr>
      </w:pPr>
      <w:r>
        <w:rPr>
          <w:color w:val="000000"/>
          <w:sz w:val="24"/>
        </w:rPr>
        <w:t>金融资产满足下列条件之一的，予以终止确认：</w:t>
      </w:r>
      <w:r>
        <w:rPr>
          <w:color w:val="000000"/>
          <w:sz w:val="24"/>
        </w:rPr>
        <w:t>(1)</w:t>
      </w:r>
      <w:r>
        <w:rPr>
          <w:color w:val="000000"/>
          <w:sz w:val="24"/>
        </w:rPr>
        <w:t>收取该金融资产现金流量的合同权利终止；</w:t>
      </w:r>
      <w:r>
        <w:rPr>
          <w:color w:val="000000"/>
          <w:sz w:val="24"/>
        </w:rPr>
        <w:t>(2)</w:t>
      </w:r>
      <w:r>
        <w:rPr>
          <w:color w:val="000000"/>
          <w:sz w:val="24"/>
        </w:rPr>
        <w:t>该金融资产已转移，且本基金将金融资产所有权上几乎所有的风险和报酬转移给转入方；或者</w:t>
      </w:r>
      <w:r>
        <w:rPr>
          <w:color w:val="000000"/>
          <w:sz w:val="24"/>
        </w:rPr>
        <w:t>(3)</w:t>
      </w:r>
      <w:r>
        <w:rPr>
          <w:color w:val="000000"/>
          <w:sz w:val="24"/>
        </w:rPr>
        <w:t>该金融资产已转移，虽然本基金既没有转移也没有保留金融资产所有权上几乎所有的风险和报酬，但是放弃了对该金融资产控制。</w:t>
      </w:r>
    </w:p>
    <w:p w:rsidR="00C86DFB" w:rsidRDefault="00823000">
      <w:pPr>
        <w:spacing w:line="360" w:lineRule="auto"/>
        <w:ind w:firstLineChars="200" w:firstLine="480"/>
        <w:rPr>
          <w:color w:val="000000"/>
          <w:sz w:val="24"/>
        </w:rPr>
      </w:pPr>
      <w:r>
        <w:rPr>
          <w:color w:val="000000"/>
          <w:sz w:val="24"/>
        </w:rPr>
        <w:t>金融资产终止确认时，其账面价值与收到的对价的差额，计入当期损益。</w:t>
      </w:r>
    </w:p>
    <w:p w:rsidR="00227FEA" w:rsidRPr="007A33CA" w:rsidRDefault="00227FEA" w:rsidP="007A33CA">
      <w:pPr>
        <w:spacing w:line="360" w:lineRule="auto"/>
        <w:ind w:firstLineChars="200" w:firstLine="480"/>
        <w:rPr>
          <w:color w:val="000000"/>
          <w:sz w:val="24"/>
        </w:rPr>
      </w:pPr>
      <w:r w:rsidRPr="007A33CA">
        <w:rPr>
          <w:color w:val="000000"/>
          <w:sz w:val="24"/>
        </w:rPr>
        <w:t>当金融负债的现时义务全部或部分已经解除时，终止确认该金融负债或义务已解除的部分。终止确认部分的账面价值与支付的对价之间的差额，计入当期损益。</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7.2.4.4.5 </w:t>
      </w:r>
      <w:r w:rsidRPr="007A33CA">
        <w:rPr>
          <w:b/>
          <w:color w:val="000000"/>
          <w:kern w:val="0"/>
          <w:sz w:val="24"/>
        </w:rPr>
        <w:t>金融资产和金融负债的估值原则</w:t>
      </w:r>
    </w:p>
    <w:p w:rsidR="00C86DFB" w:rsidRDefault="00823000">
      <w:pPr>
        <w:spacing w:line="360" w:lineRule="auto"/>
        <w:ind w:firstLineChars="200" w:firstLine="480"/>
        <w:rPr>
          <w:color w:val="000000"/>
          <w:sz w:val="24"/>
        </w:rPr>
      </w:pPr>
      <w:r>
        <w:rPr>
          <w:color w:val="000000"/>
          <w:sz w:val="24"/>
        </w:rPr>
        <w:t>本基金持有的股票投资和债券投资按如下原则确定公允价值并进行估值：</w:t>
      </w:r>
    </w:p>
    <w:p w:rsidR="00C86DFB" w:rsidRDefault="00823000">
      <w:pPr>
        <w:spacing w:line="360"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w:t>
      </w:r>
      <w:proofErr w:type="gramStart"/>
      <w:r>
        <w:rPr>
          <w:color w:val="000000"/>
          <w:sz w:val="24"/>
        </w:rPr>
        <w:t>的</w:t>
      </w:r>
      <w:proofErr w:type="gramEnd"/>
      <w:r>
        <w:rPr>
          <w:color w:val="000000"/>
          <w:sz w:val="24"/>
        </w:rPr>
        <w:t>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C86DFB" w:rsidRDefault="00823000">
      <w:pPr>
        <w:spacing w:line="360"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227FEA" w:rsidRPr="007A33CA" w:rsidRDefault="00227FEA" w:rsidP="007A33CA">
      <w:pPr>
        <w:spacing w:line="360" w:lineRule="auto"/>
        <w:ind w:firstLineChars="200" w:firstLine="480"/>
        <w:rPr>
          <w:color w:val="000000"/>
          <w:sz w:val="24"/>
        </w:rPr>
      </w:pPr>
      <w:r w:rsidRPr="007A33CA">
        <w:rPr>
          <w:color w:val="000000"/>
          <w:sz w:val="24"/>
        </w:rPr>
        <w:t xml:space="preserve">(3) </w:t>
      </w:r>
      <w:r w:rsidRPr="007A33CA">
        <w:rPr>
          <w:color w:val="000000"/>
          <w:sz w:val="24"/>
        </w:rPr>
        <w:t>如经济环境发生重大变化或证券发行人发生影响金融工具价格的重大事件，应</w:t>
      </w:r>
      <w:r w:rsidRPr="007A33CA">
        <w:rPr>
          <w:color w:val="000000"/>
          <w:sz w:val="24"/>
        </w:rPr>
        <w:lastRenderedPageBreak/>
        <w:t>对估值进行调整并确定公允价值。</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7.2.4.4.6 </w:t>
      </w:r>
      <w:r w:rsidRPr="007A33CA">
        <w:rPr>
          <w:b/>
          <w:color w:val="000000"/>
          <w:kern w:val="0"/>
          <w:sz w:val="24"/>
        </w:rPr>
        <w:t>金融资产和金融负债的</w:t>
      </w:r>
      <w:proofErr w:type="gramStart"/>
      <w:r w:rsidRPr="007A33CA">
        <w:rPr>
          <w:b/>
          <w:color w:val="000000"/>
          <w:kern w:val="0"/>
          <w:sz w:val="24"/>
        </w:rPr>
        <w:t>抵销</w:t>
      </w:r>
      <w:proofErr w:type="gramEnd"/>
    </w:p>
    <w:p w:rsidR="00227FEA" w:rsidRPr="007A33CA" w:rsidRDefault="00227FEA" w:rsidP="007A33CA">
      <w:pPr>
        <w:spacing w:line="360" w:lineRule="auto"/>
        <w:ind w:firstLineChars="200" w:firstLine="480"/>
        <w:rPr>
          <w:color w:val="000000"/>
          <w:sz w:val="24"/>
        </w:rPr>
      </w:pPr>
      <w:r w:rsidRPr="007A33CA">
        <w:rPr>
          <w:color w:val="000000"/>
          <w:sz w:val="24"/>
        </w:rPr>
        <w:t>本基金持有的资产和承担的负债基本为金融资产和金融负债。当本基金</w:t>
      </w:r>
      <w:r w:rsidRPr="007A33CA">
        <w:rPr>
          <w:color w:val="000000"/>
          <w:sz w:val="24"/>
        </w:rPr>
        <w:t>1)</w:t>
      </w:r>
      <w:r w:rsidRPr="007A33CA">
        <w:rPr>
          <w:color w:val="000000"/>
          <w:sz w:val="24"/>
        </w:rPr>
        <w:t>具有</w:t>
      </w:r>
      <w:proofErr w:type="gramStart"/>
      <w:r w:rsidRPr="007A33CA">
        <w:rPr>
          <w:color w:val="000000"/>
          <w:sz w:val="24"/>
        </w:rPr>
        <w:t>抵销</w:t>
      </w:r>
      <w:proofErr w:type="gramEnd"/>
      <w:r w:rsidRPr="007A33CA">
        <w:rPr>
          <w:color w:val="000000"/>
          <w:sz w:val="24"/>
        </w:rPr>
        <w:t>已确认金额的法定权利且该种法定权利现在是可执行的；且</w:t>
      </w:r>
      <w:r w:rsidRPr="007A33CA">
        <w:rPr>
          <w:color w:val="000000"/>
          <w:sz w:val="24"/>
        </w:rPr>
        <w:t>2)</w:t>
      </w:r>
      <w:r w:rsidRPr="007A33CA">
        <w:rPr>
          <w:color w:val="000000"/>
          <w:sz w:val="24"/>
        </w:rPr>
        <w:t>交易双方准备按净额结算时，金融资产与金融负债按</w:t>
      </w:r>
      <w:proofErr w:type="gramStart"/>
      <w:r w:rsidRPr="007A33CA">
        <w:rPr>
          <w:color w:val="000000"/>
          <w:sz w:val="24"/>
        </w:rPr>
        <w:t>抵销</w:t>
      </w:r>
      <w:proofErr w:type="gramEnd"/>
      <w:r w:rsidRPr="007A33CA">
        <w:rPr>
          <w:color w:val="000000"/>
          <w:sz w:val="24"/>
        </w:rPr>
        <w:t>后的净额在资产负债表中列示。</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7.2.4.4.7 </w:t>
      </w:r>
      <w:r w:rsidRPr="007A33CA">
        <w:rPr>
          <w:b/>
          <w:color w:val="000000"/>
          <w:kern w:val="0"/>
          <w:sz w:val="24"/>
        </w:rPr>
        <w:t>实收基金</w:t>
      </w:r>
    </w:p>
    <w:p w:rsidR="00227FEA" w:rsidRPr="007A33CA" w:rsidRDefault="00227FEA" w:rsidP="007A33CA">
      <w:pPr>
        <w:spacing w:line="360" w:lineRule="auto"/>
        <w:ind w:firstLineChars="200" w:firstLine="480"/>
        <w:rPr>
          <w:color w:val="000000"/>
          <w:sz w:val="24"/>
        </w:rPr>
      </w:pPr>
      <w:r w:rsidRPr="007A33CA">
        <w:rPr>
          <w:color w:val="000000"/>
          <w:sz w:val="24"/>
        </w:rPr>
        <w:t>实收基金为对外发行基金份额所募集的总金额在扣除</w:t>
      </w:r>
      <w:proofErr w:type="gramStart"/>
      <w:r w:rsidRPr="007A33CA">
        <w:rPr>
          <w:color w:val="000000"/>
          <w:sz w:val="24"/>
        </w:rPr>
        <w:t>损益平准金</w:t>
      </w:r>
      <w:proofErr w:type="gramEnd"/>
      <w:r w:rsidRPr="007A33CA">
        <w:rPr>
          <w:color w:val="000000"/>
          <w:sz w:val="24"/>
        </w:rPr>
        <w:t>分摊部分后的余额。由于申购和赎回引起的实收基金变动分别于基金申购确认日及基金赎回确认</w:t>
      </w:r>
      <w:proofErr w:type="gramStart"/>
      <w:r w:rsidRPr="007A33CA">
        <w:rPr>
          <w:color w:val="000000"/>
          <w:sz w:val="24"/>
        </w:rPr>
        <w:t>日认列</w:t>
      </w:r>
      <w:proofErr w:type="gramEnd"/>
      <w:r w:rsidRPr="007A33CA">
        <w:rPr>
          <w:color w:val="000000"/>
          <w:sz w:val="24"/>
        </w:rPr>
        <w:t>。</w:t>
      </w:r>
      <w:r w:rsidRPr="007A33CA">
        <w:rPr>
          <w:color w:val="000000"/>
          <w:sz w:val="24"/>
        </w:rPr>
        <w:t xml:space="preserve"> </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7.2.4.4.8 </w:t>
      </w:r>
      <w:proofErr w:type="gramStart"/>
      <w:r w:rsidRPr="007A33CA">
        <w:rPr>
          <w:b/>
          <w:color w:val="000000"/>
          <w:kern w:val="0"/>
          <w:sz w:val="24"/>
        </w:rPr>
        <w:t>损益平</w:t>
      </w:r>
      <w:proofErr w:type="gramEnd"/>
      <w:r w:rsidRPr="007A33CA">
        <w:rPr>
          <w:b/>
          <w:color w:val="000000"/>
          <w:kern w:val="0"/>
          <w:sz w:val="24"/>
        </w:rPr>
        <w:t>准金</w:t>
      </w:r>
    </w:p>
    <w:p w:rsidR="00227FEA" w:rsidRPr="007A33CA" w:rsidRDefault="00227FEA" w:rsidP="007A33CA">
      <w:pPr>
        <w:spacing w:line="360" w:lineRule="auto"/>
        <w:ind w:firstLineChars="200" w:firstLine="480"/>
        <w:rPr>
          <w:color w:val="000000"/>
          <w:sz w:val="24"/>
        </w:rPr>
      </w:pPr>
      <w:proofErr w:type="gramStart"/>
      <w:r w:rsidRPr="007A33CA">
        <w:rPr>
          <w:color w:val="000000"/>
          <w:sz w:val="24"/>
        </w:rPr>
        <w:t>损益平准金包括</w:t>
      </w:r>
      <w:proofErr w:type="gramEnd"/>
      <w:r w:rsidRPr="007A33CA">
        <w:rPr>
          <w:color w:val="000000"/>
          <w:sz w:val="24"/>
        </w:rPr>
        <w:t>已实现</w:t>
      </w:r>
      <w:proofErr w:type="gramStart"/>
      <w:r w:rsidRPr="007A33CA">
        <w:rPr>
          <w:color w:val="000000"/>
          <w:sz w:val="24"/>
        </w:rPr>
        <w:t>平准金和</w:t>
      </w:r>
      <w:proofErr w:type="gramEnd"/>
      <w:r w:rsidRPr="007A33CA">
        <w:rPr>
          <w:color w:val="000000"/>
          <w:sz w:val="24"/>
        </w:rPr>
        <w:t>未实现平准金。已实现</w:t>
      </w:r>
      <w:proofErr w:type="gramStart"/>
      <w:r w:rsidRPr="007A33CA">
        <w:rPr>
          <w:color w:val="000000"/>
          <w:sz w:val="24"/>
        </w:rPr>
        <w:t>平准金指</w:t>
      </w:r>
      <w:proofErr w:type="gramEnd"/>
      <w:r w:rsidRPr="007A33CA">
        <w:rPr>
          <w:color w:val="000000"/>
          <w:sz w:val="24"/>
        </w:rPr>
        <w:t>在申购或赎回基金份额时，申购或赎回款项中包含的按累计未分配的已实现</w:t>
      </w:r>
      <w:proofErr w:type="gramStart"/>
      <w:r w:rsidRPr="007A33CA">
        <w:rPr>
          <w:color w:val="000000"/>
          <w:sz w:val="24"/>
        </w:rPr>
        <w:t>损益占</w:t>
      </w:r>
      <w:proofErr w:type="gramEnd"/>
      <w:r w:rsidRPr="007A33CA">
        <w:rPr>
          <w:color w:val="000000"/>
          <w:sz w:val="24"/>
        </w:rPr>
        <w:t>基金净值比例计算的金额。未实现</w:t>
      </w:r>
      <w:proofErr w:type="gramStart"/>
      <w:r w:rsidRPr="007A33CA">
        <w:rPr>
          <w:color w:val="000000"/>
          <w:sz w:val="24"/>
        </w:rPr>
        <w:t>平准金指</w:t>
      </w:r>
      <w:proofErr w:type="gramEnd"/>
      <w:r w:rsidRPr="007A33CA">
        <w:rPr>
          <w:color w:val="000000"/>
          <w:sz w:val="24"/>
        </w:rPr>
        <w:t>在申购或赎回基金份额时，申购或赎回款项中包含的按累计未实现</w:t>
      </w:r>
      <w:proofErr w:type="gramStart"/>
      <w:r w:rsidRPr="007A33CA">
        <w:rPr>
          <w:color w:val="000000"/>
          <w:sz w:val="24"/>
        </w:rPr>
        <w:t>损益占</w:t>
      </w:r>
      <w:proofErr w:type="gramEnd"/>
      <w:r w:rsidRPr="007A33CA">
        <w:rPr>
          <w:color w:val="000000"/>
          <w:sz w:val="24"/>
        </w:rPr>
        <w:t>基金净值比例计算的金额。</w:t>
      </w:r>
      <w:proofErr w:type="gramStart"/>
      <w:r w:rsidRPr="007A33CA">
        <w:rPr>
          <w:color w:val="000000"/>
          <w:sz w:val="24"/>
        </w:rPr>
        <w:t>损益平准金</w:t>
      </w:r>
      <w:proofErr w:type="gramEnd"/>
      <w:r w:rsidRPr="007A33CA">
        <w:rPr>
          <w:color w:val="000000"/>
          <w:sz w:val="24"/>
        </w:rPr>
        <w:t>于基金申购确认日或基金赎回确认</w:t>
      </w:r>
      <w:proofErr w:type="gramStart"/>
      <w:r w:rsidRPr="007A33CA">
        <w:rPr>
          <w:color w:val="000000"/>
          <w:sz w:val="24"/>
        </w:rPr>
        <w:t>日认列</w:t>
      </w:r>
      <w:proofErr w:type="gramEnd"/>
      <w:r w:rsidRPr="007A33CA">
        <w:rPr>
          <w:color w:val="000000"/>
          <w:sz w:val="24"/>
        </w:rPr>
        <w:t>，并于期末全额转入未分配利润</w:t>
      </w:r>
      <w:r w:rsidRPr="007A33CA">
        <w:rPr>
          <w:color w:val="000000"/>
          <w:sz w:val="24"/>
        </w:rPr>
        <w:t>/(</w:t>
      </w:r>
      <w:r w:rsidRPr="007A33CA">
        <w:rPr>
          <w:color w:val="000000"/>
          <w:sz w:val="24"/>
        </w:rPr>
        <w:t>累计亏损</w:t>
      </w:r>
      <w:r w:rsidRPr="007A33CA">
        <w:rPr>
          <w:color w:val="000000"/>
          <w:sz w:val="24"/>
        </w:rPr>
        <w:t>)</w:t>
      </w:r>
      <w:r w:rsidRPr="007A33CA">
        <w:rPr>
          <w:color w:val="000000"/>
          <w:sz w:val="24"/>
        </w:rPr>
        <w:t>。</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7.2.4.4.9 </w:t>
      </w:r>
      <w:r w:rsidRPr="007A33CA">
        <w:rPr>
          <w:b/>
          <w:color w:val="000000"/>
          <w:kern w:val="0"/>
          <w:sz w:val="24"/>
        </w:rPr>
        <w:t>收入</w:t>
      </w:r>
      <w:r w:rsidRPr="007A33CA">
        <w:rPr>
          <w:b/>
          <w:color w:val="000000"/>
          <w:kern w:val="0"/>
          <w:sz w:val="24"/>
        </w:rPr>
        <w:t>/(</w:t>
      </w:r>
      <w:r w:rsidRPr="007A33CA">
        <w:rPr>
          <w:b/>
          <w:color w:val="000000"/>
          <w:kern w:val="0"/>
          <w:sz w:val="24"/>
        </w:rPr>
        <w:t>损失</w:t>
      </w:r>
      <w:r w:rsidRPr="007A33CA">
        <w:rPr>
          <w:b/>
          <w:color w:val="000000"/>
          <w:kern w:val="0"/>
          <w:sz w:val="24"/>
        </w:rPr>
        <w:t>)</w:t>
      </w:r>
      <w:r w:rsidRPr="007A33CA">
        <w:rPr>
          <w:b/>
          <w:color w:val="000000"/>
          <w:kern w:val="0"/>
          <w:sz w:val="24"/>
        </w:rPr>
        <w:t>的确认和计量</w:t>
      </w:r>
    </w:p>
    <w:p w:rsidR="00C86DFB" w:rsidRDefault="00823000">
      <w:pPr>
        <w:spacing w:line="360"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w:t>
      </w:r>
    </w:p>
    <w:p w:rsidR="00C86DFB" w:rsidRDefault="00823000">
      <w:pPr>
        <w:spacing w:line="360"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227FEA" w:rsidRPr="007A33CA" w:rsidRDefault="00227FEA" w:rsidP="007A33CA">
      <w:pPr>
        <w:spacing w:line="360" w:lineRule="auto"/>
        <w:ind w:firstLineChars="200" w:firstLine="480"/>
        <w:rPr>
          <w:color w:val="000000"/>
          <w:sz w:val="24"/>
        </w:rPr>
      </w:pPr>
      <w:r w:rsidRPr="007A33CA">
        <w:rPr>
          <w:color w:val="000000"/>
          <w:sz w:val="24"/>
        </w:rPr>
        <w:t>应收款项在持有期间确认的利息收入按实际利率法计算，实际利率法与直线法差异较小的则按直线法计算。</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7.2.4.4.10 </w:t>
      </w:r>
      <w:r w:rsidRPr="007A33CA">
        <w:rPr>
          <w:b/>
          <w:color w:val="000000"/>
          <w:kern w:val="0"/>
          <w:sz w:val="24"/>
        </w:rPr>
        <w:t>费用的确认和计量</w:t>
      </w:r>
    </w:p>
    <w:p w:rsidR="00C86DFB" w:rsidRDefault="00823000">
      <w:pPr>
        <w:spacing w:line="360" w:lineRule="auto"/>
        <w:ind w:firstLineChars="200" w:firstLine="480"/>
        <w:rPr>
          <w:color w:val="000000"/>
          <w:sz w:val="24"/>
        </w:rPr>
      </w:pPr>
      <w:r>
        <w:rPr>
          <w:color w:val="000000"/>
          <w:sz w:val="24"/>
        </w:rPr>
        <w:t>本基金的管理人报酬、托管费和销售服务费在费用涵盖期间按基金合同约定的费率和计算方法逐日确认。</w:t>
      </w:r>
    </w:p>
    <w:p w:rsidR="00227FEA" w:rsidRPr="007A33CA" w:rsidRDefault="00227FEA" w:rsidP="007A33CA">
      <w:pPr>
        <w:spacing w:line="360" w:lineRule="auto"/>
        <w:ind w:firstLineChars="200" w:firstLine="480"/>
        <w:rPr>
          <w:color w:val="000000"/>
          <w:sz w:val="24"/>
        </w:rPr>
      </w:pPr>
      <w:r w:rsidRPr="007A33CA">
        <w:rPr>
          <w:color w:val="000000"/>
          <w:sz w:val="24"/>
        </w:rPr>
        <w:t>其他金融负债在持有期间确认的利息支出按实际利率法计算，实际利率法与直线法</w:t>
      </w:r>
      <w:r w:rsidRPr="007A33CA">
        <w:rPr>
          <w:color w:val="000000"/>
          <w:sz w:val="24"/>
        </w:rPr>
        <w:lastRenderedPageBreak/>
        <w:t>差异较小的则按直线法计算。</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7.2.4.4.11 </w:t>
      </w:r>
      <w:r w:rsidRPr="007A33CA">
        <w:rPr>
          <w:b/>
          <w:color w:val="000000"/>
          <w:kern w:val="0"/>
          <w:sz w:val="24"/>
        </w:rPr>
        <w:t>基金的收益分配政策</w:t>
      </w:r>
    </w:p>
    <w:p w:rsidR="00C86DFB" w:rsidRDefault="00823000">
      <w:pPr>
        <w:spacing w:line="360" w:lineRule="auto"/>
        <w:ind w:firstLineChars="200" w:firstLine="480"/>
        <w:rPr>
          <w:color w:val="000000"/>
          <w:sz w:val="24"/>
        </w:rPr>
      </w:pPr>
      <w:r>
        <w:rPr>
          <w:color w:val="000000"/>
          <w:sz w:val="24"/>
        </w:rPr>
        <w:t>本基金同一类别的每一基金份额享有同等分配权。本基金收益以现金形式分配，其中场外基金份额持有人可选择现金红利或将现金红利按分红除权日的基金份额净值自动转为基金份额进行再投资，场内基金份额持有人只能选择现金分红。若期末未分配利润中的未实现部分为正数，包括基金经营活动产生的未实现损益以及基金份额交易产生的未实现</w:t>
      </w:r>
      <w:proofErr w:type="gramStart"/>
      <w:r>
        <w:rPr>
          <w:color w:val="000000"/>
          <w:sz w:val="24"/>
        </w:rPr>
        <w:t>平准金等</w:t>
      </w:r>
      <w:proofErr w:type="gramEnd"/>
      <w:r>
        <w:rPr>
          <w:color w:val="00000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227FEA" w:rsidRPr="007A33CA" w:rsidRDefault="00227FEA" w:rsidP="007A33CA">
      <w:pPr>
        <w:spacing w:line="360" w:lineRule="auto"/>
        <w:ind w:firstLineChars="200" w:firstLine="480"/>
        <w:rPr>
          <w:color w:val="000000"/>
          <w:sz w:val="24"/>
        </w:rPr>
      </w:pPr>
      <w:r w:rsidRPr="007A33CA">
        <w:rPr>
          <w:color w:val="000000"/>
          <w:sz w:val="24"/>
        </w:rPr>
        <w:t>经宣告的拟分配基金收益于分红除权日从所有者权益转出。</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7.2.4.4.12 </w:t>
      </w:r>
      <w:r w:rsidRPr="007A33CA">
        <w:rPr>
          <w:b/>
          <w:color w:val="000000"/>
          <w:kern w:val="0"/>
          <w:sz w:val="24"/>
        </w:rPr>
        <w:t>分部报告</w:t>
      </w:r>
    </w:p>
    <w:p w:rsidR="00C86DFB" w:rsidRDefault="00823000">
      <w:pPr>
        <w:spacing w:line="360"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227FEA" w:rsidRPr="007A33CA" w:rsidRDefault="00227FEA" w:rsidP="007A33CA">
      <w:pPr>
        <w:spacing w:line="360" w:lineRule="auto"/>
        <w:ind w:firstLineChars="200" w:firstLine="480"/>
        <w:rPr>
          <w:color w:val="000000"/>
          <w:sz w:val="24"/>
        </w:rPr>
      </w:pPr>
      <w:r w:rsidRPr="007A33CA">
        <w:rPr>
          <w:color w:val="000000"/>
          <w:sz w:val="24"/>
        </w:rPr>
        <w:t>本基金目前以一个单一的经营分部运作，不需要披露分部信息。</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7.2.4.4.13 </w:t>
      </w:r>
      <w:r w:rsidRPr="007A33CA">
        <w:rPr>
          <w:b/>
          <w:color w:val="000000"/>
          <w:kern w:val="0"/>
          <w:sz w:val="24"/>
        </w:rPr>
        <w:t>其他重要的会计政策和会计估计</w:t>
      </w:r>
    </w:p>
    <w:p w:rsidR="00C86DFB" w:rsidRDefault="00823000">
      <w:pPr>
        <w:spacing w:line="360" w:lineRule="auto"/>
        <w:ind w:firstLineChars="200" w:firstLine="480"/>
        <w:rPr>
          <w:color w:val="000000"/>
          <w:sz w:val="24"/>
        </w:rPr>
      </w:pPr>
      <w:r>
        <w:rPr>
          <w:color w:val="000000"/>
          <w:sz w:val="24"/>
        </w:rPr>
        <w:t>1</w:t>
      </w:r>
      <w:r>
        <w:rPr>
          <w:color w:val="000000"/>
          <w:sz w:val="24"/>
        </w:rPr>
        <w:t>、根据本基金的估值原则和中国证监会允许的基金行业估值实务操作，本基金确定以下类别股票投资和债券投资的公允价值时采用的估值方法及其关键假设如下：</w:t>
      </w:r>
    </w:p>
    <w:p w:rsidR="00C86DFB" w:rsidRDefault="00823000">
      <w:pPr>
        <w:spacing w:line="360"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C86DFB" w:rsidRDefault="00823000">
      <w:pPr>
        <w:spacing w:line="360"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13</w:t>
      </w:r>
      <w:r>
        <w:rPr>
          <w:color w:val="000000"/>
          <w:sz w:val="24"/>
        </w:rPr>
        <w:t>日前，对于在锁定期内的非公开发行股票，根据中国</w:t>
      </w:r>
      <w:proofErr w:type="gramStart"/>
      <w:r>
        <w:rPr>
          <w:color w:val="000000"/>
          <w:sz w:val="24"/>
        </w:rPr>
        <w:t>证监会证监会</w:t>
      </w:r>
      <w:proofErr w:type="gramEnd"/>
      <w:r>
        <w:rPr>
          <w:color w:val="000000"/>
          <w:sz w:val="24"/>
        </w:rPr>
        <w:t>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w:t>
      </w:r>
      <w:r>
        <w:rPr>
          <w:color w:val="000000"/>
          <w:sz w:val="24"/>
        </w:rPr>
        <w:lastRenderedPageBreak/>
        <w:t>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13</w:t>
      </w:r>
      <w:r>
        <w:rPr>
          <w:color w:val="000000"/>
          <w:sz w:val="24"/>
        </w:rPr>
        <w:t>日起，对于在锁定期内的非公开发行股票、首次公开发行股票时公司股东公开发售股份、通过大宗交易取得的带限售期的股票等流通受限股票，根据中国基金业协会</w:t>
      </w:r>
      <w:proofErr w:type="gramStart"/>
      <w:r>
        <w:rPr>
          <w:color w:val="000000"/>
          <w:sz w:val="24"/>
        </w:rPr>
        <w:t>中基协发</w:t>
      </w:r>
      <w:proofErr w:type="gramEnd"/>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w:t>
      </w:r>
      <w:proofErr w:type="gramStart"/>
      <w:r>
        <w:rPr>
          <w:color w:val="000000"/>
          <w:sz w:val="24"/>
        </w:rPr>
        <w:t>该流通</w:t>
      </w:r>
      <w:proofErr w:type="gramEnd"/>
      <w:r>
        <w:rPr>
          <w:color w:val="000000"/>
          <w:sz w:val="24"/>
        </w:rPr>
        <w:t>受限股票剩余限售期对应的流动性折扣后的价值进行估值。</w:t>
      </w:r>
    </w:p>
    <w:p w:rsidR="00C86DFB" w:rsidRDefault="00823000">
      <w:pPr>
        <w:spacing w:line="360" w:lineRule="auto"/>
        <w:ind w:firstLineChars="200" w:firstLine="480"/>
        <w:rPr>
          <w:color w:val="000000"/>
          <w:sz w:val="24"/>
        </w:rPr>
      </w:pPr>
      <w:r>
        <w:rPr>
          <w:color w:val="000000"/>
          <w:sz w:val="24"/>
        </w:rPr>
        <w:t>(3)</w:t>
      </w:r>
      <w:r>
        <w:rPr>
          <w:color w:val="000000"/>
          <w:sz w:val="24"/>
        </w:rPr>
        <w:t>对于在证券交易所上市或挂牌转让的固定收益品种</w:t>
      </w:r>
      <w:r>
        <w:rPr>
          <w:color w:val="000000"/>
          <w:sz w:val="24"/>
        </w:rPr>
        <w:t>(</w:t>
      </w:r>
      <w:r>
        <w:rPr>
          <w:color w:val="000000"/>
          <w:sz w:val="24"/>
        </w:rPr>
        <w:t>可转换债券和私募债券除外</w:t>
      </w:r>
      <w:r>
        <w:rPr>
          <w:color w:val="000000"/>
          <w:sz w:val="24"/>
        </w:rPr>
        <w:t>)</w:t>
      </w:r>
      <w:r>
        <w:rPr>
          <w:color w:val="000000"/>
          <w:sz w:val="24"/>
        </w:rPr>
        <w:t>及在银行间同业市场交易的固定收益品种，根据中国证监会公告</w:t>
      </w:r>
      <w:r>
        <w:rPr>
          <w:color w:val="000000"/>
          <w:sz w:val="24"/>
        </w:rPr>
        <w:t>[2017]13</w:t>
      </w:r>
      <w:r>
        <w:rPr>
          <w:color w:val="000000"/>
          <w:sz w:val="24"/>
        </w:rPr>
        <w:t>号《中国证监会关于证券投资基金估值业务的指导意见》及《中国证券投资基金业协会估值核算工作小组关于</w:t>
      </w:r>
      <w:r>
        <w:rPr>
          <w:color w:val="000000"/>
          <w:sz w:val="24"/>
        </w:rPr>
        <w:t>2015</w:t>
      </w:r>
      <w:r>
        <w:rPr>
          <w:color w:val="000000"/>
          <w:sz w:val="24"/>
        </w:rPr>
        <w:t>年</w:t>
      </w:r>
      <w:r>
        <w:rPr>
          <w:color w:val="000000"/>
          <w:sz w:val="24"/>
        </w:rPr>
        <w:t>1</w:t>
      </w:r>
      <w:r>
        <w:rPr>
          <w:color w:val="000000"/>
          <w:sz w:val="24"/>
        </w:rPr>
        <w:t>季度固定收益品种的估值处理标准》采用估值技术确定公允价值。本基金持有的证券交易所上市或挂牌转让的固定收益品种</w:t>
      </w:r>
      <w:r>
        <w:rPr>
          <w:color w:val="000000"/>
          <w:sz w:val="24"/>
        </w:rPr>
        <w:t>(</w:t>
      </w:r>
      <w:r>
        <w:rPr>
          <w:color w:val="000000"/>
          <w:sz w:val="24"/>
        </w:rPr>
        <w:t>可转换债券和私募债券除外</w:t>
      </w:r>
      <w:r>
        <w:rPr>
          <w:color w:val="000000"/>
          <w:sz w:val="24"/>
        </w:rPr>
        <w:t>)</w:t>
      </w:r>
      <w:r>
        <w:rPr>
          <w:color w:val="000000"/>
          <w:sz w:val="24"/>
        </w:rPr>
        <w:t>，按照中证指数有限公司所独立提供的估值结果确定公允价值。本基金持有的银行间同业市场固定收益品种按照中</w:t>
      </w:r>
      <w:proofErr w:type="gramStart"/>
      <w:r>
        <w:rPr>
          <w:color w:val="000000"/>
          <w:sz w:val="24"/>
        </w:rPr>
        <w:t>债金融</w:t>
      </w:r>
      <w:proofErr w:type="gramEnd"/>
      <w:r>
        <w:rPr>
          <w:color w:val="000000"/>
          <w:sz w:val="24"/>
        </w:rPr>
        <w:t>估值中心有限公司所独立提供的估值结果确定公允价值。</w:t>
      </w:r>
    </w:p>
    <w:p w:rsidR="00227FEA" w:rsidRPr="007A33CA" w:rsidRDefault="00227FEA" w:rsidP="007A33CA">
      <w:pPr>
        <w:spacing w:line="360" w:lineRule="auto"/>
        <w:ind w:firstLineChars="200" w:firstLine="480"/>
        <w:rPr>
          <w:color w:val="000000"/>
          <w:sz w:val="24"/>
        </w:rPr>
      </w:pPr>
      <w:r w:rsidRPr="007A33CA">
        <w:rPr>
          <w:color w:val="000000"/>
          <w:sz w:val="24"/>
        </w:rPr>
        <w:t>(4)</w:t>
      </w:r>
      <w:r w:rsidRPr="007A33CA">
        <w:rPr>
          <w:color w:val="000000"/>
          <w:sz w:val="24"/>
        </w:rPr>
        <w:t>本基金各项资产的可收回金额为资产的公允价值减去处置费用后的净额与资产预计未来现金流量的现值两者之间的较高者。</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7.2.4.5 </w:t>
      </w:r>
      <w:r w:rsidRPr="007A33CA">
        <w:rPr>
          <w:b/>
          <w:color w:val="000000"/>
          <w:kern w:val="0"/>
          <w:sz w:val="24"/>
        </w:rPr>
        <w:t>会计政策和会计估计变更以及差错更正的说明</w:t>
      </w:r>
    </w:p>
    <w:p w:rsidR="00227FEA" w:rsidRPr="007A33CA" w:rsidRDefault="00227FEA" w:rsidP="00227FEA">
      <w:pPr>
        <w:autoSpaceDE w:val="0"/>
        <w:autoSpaceDN w:val="0"/>
        <w:adjustRightInd w:val="0"/>
        <w:spacing w:line="360" w:lineRule="auto"/>
        <w:jc w:val="left"/>
        <w:rPr>
          <w:b/>
          <w:color w:val="000000"/>
          <w:kern w:val="0"/>
          <w:sz w:val="24"/>
        </w:rPr>
      </w:pPr>
      <w:r w:rsidRPr="007A33CA">
        <w:rPr>
          <w:b/>
          <w:bCs/>
          <w:color w:val="000000"/>
          <w:kern w:val="0"/>
          <w:sz w:val="24"/>
        </w:rPr>
        <w:t xml:space="preserve">7.2.4.5.1 </w:t>
      </w:r>
      <w:r w:rsidRPr="007A33CA">
        <w:rPr>
          <w:b/>
          <w:color w:val="000000"/>
          <w:kern w:val="0"/>
          <w:sz w:val="24"/>
        </w:rPr>
        <w:t>会计政策变更的说明</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本基金本报告期无需要说明的会计政策变更。</w:t>
      </w:r>
    </w:p>
    <w:p w:rsidR="00227FEA" w:rsidRPr="007A33CA" w:rsidRDefault="00227FEA" w:rsidP="00B319ED">
      <w:pPr>
        <w:autoSpaceDE w:val="0"/>
        <w:autoSpaceDN w:val="0"/>
        <w:adjustRightInd w:val="0"/>
        <w:spacing w:beforeLines="50" w:before="156" w:line="360" w:lineRule="auto"/>
        <w:jc w:val="left"/>
        <w:rPr>
          <w:b/>
          <w:color w:val="000000"/>
          <w:kern w:val="0"/>
          <w:sz w:val="24"/>
        </w:rPr>
      </w:pPr>
      <w:r w:rsidRPr="007A33CA">
        <w:rPr>
          <w:b/>
          <w:bCs/>
          <w:color w:val="000000"/>
          <w:kern w:val="0"/>
          <w:sz w:val="24"/>
        </w:rPr>
        <w:t xml:space="preserve">7.2.4.5.2 </w:t>
      </w:r>
      <w:r w:rsidRPr="007A33CA">
        <w:rPr>
          <w:b/>
          <w:color w:val="000000"/>
          <w:kern w:val="0"/>
          <w:sz w:val="24"/>
        </w:rPr>
        <w:t>会计估计变更的说明</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本基金本报告期未发生会计估计变更。</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7.2.4.5.3 </w:t>
      </w:r>
      <w:r w:rsidRPr="007A33CA">
        <w:rPr>
          <w:b/>
          <w:bCs/>
          <w:color w:val="000000"/>
          <w:kern w:val="0"/>
          <w:sz w:val="24"/>
        </w:rPr>
        <w:t>差错更正的说明</w:t>
      </w:r>
    </w:p>
    <w:p w:rsidR="00227FEA" w:rsidRPr="007A33CA" w:rsidRDefault="00227FEA" w:rsidP="007A33CA">
      <w:pPr>
        <w:spacing w:line="360" w:lineRule="auto"/>
        <w:ind w:firstLineChars="200" w:firstLine="480"/>
        <w:rPr>
          <w:color w:val="000000"/>
          <w:sz w:val="24"/>
        </w:rPr>
      </w:pPr>
      <w:r w:rsidRPr="007A33CA">
        <w:rPr>
          <w:color w:val="000000"/>
          <w:sz w:val="24"/>
        </w:rPr>
        <w:t>本基金于</w:t>
      </w:r>
      <w:proofErr w:type="gramStart"/>
      <w:r w:rsidRPr="007A33CA">
        <w:rPr>
          <w:color w:val="000000"/>
          <w:sz w:val="24"/>
        </w:rPr>
        <w:t>本期未</w:t>
      </w:r>
      <w:proofErr w:type="gramEnd"/>
      <w:r w:rsidRPr="007A33CA">
        <w:rPr>
          <w:color w:val="000000"/>
          <w:sz w:val="24"/>
        </w:rPr>
        <w:t>发生会计差错更正。</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7.2.4.6 </w:t>
      </w:r>
      <w:r w:rsidRPr="007A33CA">
        <w:rPr>
          <w:b/>
          <w:bCs/>
          <w:color w:val="000000"/>
          <w:kern w:val="0"/>
          <w:sz w:val="24"/>
        </w:rPr>
        <w:t>税项</w:t>
      </w:r>
    </w:p>
    <w:p w:rsidR="00C86DFB" w:rsidRDefault="00823000">
      <w:pPr>
        <w:spacing w:line="360" w:lineRule="auto"/>
        <w:ind w:firstLineChars="200" w:firstLine="480"/>
        <w:rPr>
          <w:color w:val="000000"/>
          <w:sz w:val="24"/>
        </w:rPr>
      </w:pPr>
      <w:r>
        <w:rPr>
          <w:color w:val="000000"/>
          <w:sz w:val="24"/>
        </w:rPr>
        <w:t>根据财政部、国家税务总局财税</w:t>
      </w:r>
      <w:r>
        <w:rPr>
          <w:color w:val="000000"/>
          <w:sz w:val="24"/>
        </w:rPr>
        <w:t>[1998]55</w:t>
      </w:r>
      <w:r>
        <w:rPr>
          <w:color w:val="000000"/>
          <w:sz w:val="24"/>
        </w:rPr>
        <w:t>号《关于证券投资基金税收问题的通知》、</w:t>
      </w:r>
      <w:r>
        <w:rPr>
          <w:color w:val="000000"/>
          <w:sz w:val="24"/>
        </w:rPr>
        <w:lastRenderedPageBreak/>
        <w:t>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C86DFB" w:rsidRDefault="00823000">
      <w:pPr>
        <w:spacing w:line="360" w:lineRule="auto"/>
        <w:ind w:firstLineChars="200" w:firstLine="480"/>
        <w:rPr>
          <w:color w:val="000000"/>
          <w:sz w:val="24"/>
        </w:rPr>
      </w:pPr>
      <w:r>
        <w:rPr>
          <w:color w:val="000000"/>
          <w:sz w:val="24"/>
        </w:rPr>
        <w:t>(1)</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C86DFB" w:rsidRDefault="00823000">
      <w:pPr>
        <w:spacing w:line="360"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日前取得的基金、非货物期货，可以选择按照实际买入价计算销售额，或者以</w:t>
      </w:r>
      <w:r>
        <w:rPr>
          <w:color w:val="000000"/>
          <w:sz w:val="24"/>
        </w:rPr>
        <w:t>2017</w:t>
      </w:r>
      <w:r>
        <w:rPr>
          <w:color w:val="000000"/>
          <w:sz w:val="24"/>
        </w:rPr>
        <w:t>年最后一个交易日的基金份额净值、非货物期货结算价格作为买入价计算销售额。</w:t>
      </w:r>
    </w:p>
    <w:p w:rsidR="00C86DFB" w:rsidRDefault="00823000">
      <w:pPr>
        <w:spacing w:line="360"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C86DFB" w:rsidRDefault="00823000">
      <w:pPr>
        <w:spacing w:line="360"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C86DFB" w:rsidRDefault="00823000">
      <w:pPr>
        <w:spacing w:line="360" w:lineRule="auto"/>
        <w:ind w:firstLineChars="200" w:firstLine="480"/>
        <w:rPr>
          <w:color w:val="000000"/>
          <w:sz w:val="24"/>
        </w:rPr>
      </w:pPr>
      <w:r>
        <w:rPr>
          <w:color w:val="000000"/>
          <w:sz w:val="24"/>
        </w:rPr>
        <w:lastRenderedPageBreak/>
        <w:t>(4)</w:t>
      </w:r>
      <w:r>
        <w:rPr>
          <w:color w:val="000000"/>
          <w:sz w:val="24"/>
        </w:rPr>
        <w:t>基金卖出股票按</w:t>
      </w:r>
      <w:r>
        <w:rPr>
          <w:color w:val="000000"/>
          <w:sz w:val="24"/>
        </w:rPr>
        <w:t>0.1%</w:t>
      </w:r>
      <w:r>
        <w:rPr>
          <w:color w:val="000000"/>
          <w:sz w:val="24"/>
        </w:rPr>
        <w:t>的税率缴纳股票交易印花税，买入股票不征收股票交易印花税。</w:t>
      </w:r>
    </w:p>
    <w:p w:rsidR="00227FEA" w:rsidRPr="007A33CA" w:rsidRDefault="00227FEA" w:rsidP="007A33CA">
      <w:pPr>
        <w:spacing w:line="360" w:lineRule="auto"/>
        <w:ind w:firstLineChars="200" w:firstLine="480"/>
        <w:rPr>
          <w:color w:val="000000"/>
          <w:sz w:val="24"/>
        </w:rPr>
      </w:pPr>
      <w:r w:rsidRPr="007A33CA">
        <w:rPr>
          <w:color w:val="000000"/>
          <w:sz w:val="24"/>
        </w:rPr>
        <w:t>(5)</w:t>
      </w:r>
      <w:r w:rsidRPr="007A33CA">
        <w:rPr>
          <w:color w:val="000000"/>
          <w:sz w:val="24"/>
        </w:rPr>
        <w:t>本基金的城市维护建设税、教育费附加和地方教育费附加等税费按照实际缴纳增值税额的适用比例计算缴纳。</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7.2.4.7 </w:t>
      </w:r>
      <w:r w:rsidRPr="007A33CA">
        <w:rPr>
          <w:b/>
          <w:bCs/>
          <w:color w:val="000000"/>
          <w:kern w:val="0"/>
          <w:sz w:val="24"/>
        </w:rPr>
        <w:t>关联方关系</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227FEA" w:rsidRPr="007A33CA" w:rsidTr="00B72D56">
        <w:tc>
          <w:tcPr>
            <w:tcW w:w="5220" w:type="dxa"/>
            <w:vAlign w:val="center"/>
          </w:tcPr>
          <w:p w:rsidR="00227FEA" w:rsidRPr="007A33CA" w:rsidRDefault="00227FEA" w:rsidP="00B72D56">
            <w:pPr>
              <w:spacing w:line="276" w:lineRule="auto"/>
              <w:jc w:val="center"/>
              <w:rPr>
                <w:color w:val="000000"/>
                <w:sz w:val="24"/>
              </w:rPr>
            </w:pPr>
            <w:r w:rsidRPr="007A33CA">
              <w:rPr>
                <w:color w:val="000000"/>
                <w:sz w:val="24"/>
              </w:rPr>
              <w:t>关联方名称</w:t>
            </w:r>
          </w:p>
        </w:tc>
        <w:tc>
          <w:tcPr>
            <w:tcW w:w="3780" w:type="dxa"/>
            <w:vAlign w:val="center"/>
          </w:tcPr>
          <w:p w:rsidR="00227FEA" w:rsidRPr="007A33CA" w:rsidRDefault="00227FEA" w:rsidP="00B72D56">
            <w:pPr>
              <w:spacing w:line="276" w:lineRule="auto"/>
              <w:jc w:val="center"/>
              <w:rPr>
                <w:color w:val="000000"/>
                <w:sz w:val="24"/>
              </w:rPr>
            </w:pPr>
            <w:r w:rsidRPr="007A33CA">
              <w:rPr>
                <w:color w:val="000000"/>
                <w:sz w:val="24"/>
              </w:rPr>
              <w:t>与本基金的关系</w:t>
            </w:r>
          </w:p>
        </w:tc>
      </w:tr>
      <w:tr w:rsidR="00C86DFB">
        <w:tc>
          <w:tcPr>
            <w:tcW w:w="5220" w:type="dxa"/>
            <w:vAlign w:val="center"/>
          </w:tcPr>
          <w:p w:rsidR="00C86DFB" w:rsidRDefault="00823000">
            <w:pPr>
              <w:jc w:val="left"/>
            </w:pPr>
            <w:r>
              <w:rPr>
                <w:color w:val="000000"/>
                <w:sz w:val="24"/>
              </w:rPr>
              <w:t>国</w:t>
            </w:r>
            <w:proofErr w:type="gramStart"/>
            <w:r>
              <w:rPr>
                <w:color w:val="000000"/>
                <w:sz w:val="24"/>
              </w:rPr>
              <w:t>投瑞银基金</w:t>
            </w:r>
            <w:proofErr w:type="gramEnd"/>
            <w:r>
              <w:rPr>
                <w:color w:val="000000"/>
                <w:sz w:val="24"/>
              </w:rPr>
              <w:t>管理有限公司</w:t>
            </w:r>
            <w:r>
              <w:rPr>
                <w:color w:val="000000"/>
                <w:sz w:val="24"/>
              </w:rPr>
              <w:t>(“</w:t>
            </w:r>
            <w:r>
              <w:rPr>
                <w:color w:val="000000"/>
                <w:sz w:val="24"/>
              </w:rPr>
              <w:t>国投瑞银</w:t>
            </w:r>
            <w:r>
              <w:rPr>
                <w:color w:val="000000"/>
                <w:sz w:val="24"/>
              </w:rPr>
              <w:t>”)</w:t>
            </w:r>
          </w:p>
        </w:tc>
        <w:tc>
          <w:tcPr>
            <w:tcW w:w="3780" w:type="dxa"/>
            <w:vAlign w:val="center"/>
          </w:tcPr>
          <w:p w:rsidR="00C86DFB" w:rsidRDefault="00823000">
            <w:pPr>
              <w:jc w:val="center"/>
            </w:pPr>
            <w:r>
              <w:rPr>
                <w:color w:val="000000"/>
                <w:sz w:val="24"/>
              </w:rPr>
              <w:t>基金管理人、基金销售机构</w:t>
            </w:r>
          </w:p>
        </w:tc>
      </w:tr>
      <w:tr w:rsidR="00C86DFB">
        <w:tc>
          <w:tcPr>
            <w:tcW w:w="5220" w:type="dxa"/>
            <w:vAlign w:val="center"/>
          </w:tcPr>
          <w:p w:rsidR="00C86DFB" w:rsidRDefault="00823000" w:rsidP="003601C2">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C86DFB" w:rsidRDefault="00823000">
            <w:pPr>
              <w:jc w:val="center"/>
            </w:pPr>
            <w:r>
              <w:rPr>
                <w:color w:val="000000"/>
                <w:sz w:val="24"/>
              </w:rPr>
              <w:t>基金托管人、基金代销机构</w:t>
            </w:r>
          </w:p>
        </w:tc>
      </w:tr>
      <w:tr w:rsidR="00C86DFB">
        <w:tc>
          <w:tcPr>
            <w:tcW w:w="5220" w:type="dxa"/>
            <w:vAlign w:val="center"/>
          </w:tcPr>
          <w:p w:rsidR="00C86DFB" w:rsidRDefault="00823000">
            <w:pPr>
              <w:jc w:val="left"/>
            </w:pPr>
            <w:r>
              <w:rPr>
                <w:color w:val="000000"/>
                <w:sz w:val="24"/>
              </w:rPr>
              <w:t>安信证券股份有限公司（</w:t>
            </w:r>
            <w:r>
              <w:rPr>
                <w:color w:val="000000"/>
                <w:sz w:val="24"/>
              </w:rPr>
              <w:t>“</w:t>
            </w:r>
            <w:r>
              <w:rPr>
                <w:color w:val="000000"/>
                <w:sz w:val="24"/>
              </w:rPr>
              <w:t>安信证券</w:t>
            </w:r>
            <w:r>
              <w:rPr>
                <w:color w:val="000000"/>
                <w:sz w:val="24"/>
              </w:rPr>
              <w:t>”</w:t>
            </w:r>
            <w:r>
              <w:rPr>
                <w:color w:val="000000"/>
                <w:sz w:val="24"/>
              </w:rPr>
              <w:t>）</w:t>
            </w:r>
          </w:p>
        </w:tc>
        <w:tc>
          <w:tcPr>
            <w:tcW w:w="3780" w:type="dxa"/>
            <w:vAlign w:val="center"/>
          </w:tcPr>
          <w:p w:rsidR="00C86DFB" w:rsidRDefault="00823000">
            <w:pPr>
              <w:jc w:val="center"/>
            </w:pPr>
            <w:r>
              <w:rPr>
                <w:color w:val="000000"/>
                <w:sz w:val="24"/>
              </w:rPr>
              <w:t>与基金管理人受同一实际控制的公司</w:t>
            </w:r>
          </w:p>
        </w:tc>
      </w:tr>
      <w:tr w:rsidR="00C86DFB">
        <w:tc>
          <w:tcPr>
            <w:tcW w:w="5220" w:type="dxa"/>
            <w:vAlign w:val="center"/>
          </w:tcPr>
          <w:p w:rsidR="00C86DFB" w:rsidRDefault="00823000">
            <w:pPr>
              <w:jc w:val="left"/>
            </w:pPr>
            <w:r>
              <w:rPr>
                <w:color w:val="000000"/>
                <w:sz w:val="24"/>
              </w:rPr>
              <w:t>国投泰康信托有限公司</w:t>
            </w:r>
          </w:p>
        </w:tc>
        <w:tc>
          <w:tcPr>
            <w:tcW w:w="3780" w:type="dxa"/>
            <w:vAlign w:val="center"/>
          </w:tcPr>
          <w:p w:rsidR="00C86DFB" w:rsidRDefault="00823000">
            <w:pPr>
              <w:jc w:val="center"/>
            </w:pPr>
            <w:r>
              <w:rPr>
                <w:color w:val="000000"/>
                <w:sz w:val="24"/>
              </w:rPr>
              <w:t>基金管理人的股东</w:t>
            </w:r>
          </w:p>
        </w:tc>
      </w:tr>
      <w:tr w:rsidR="00C86DFB">
        <w:tc>
          <w:tcPr>
            <w:tcW w:w="5220" w:type="dxa"/>
            <w:vAlign w:val="center"/>
          </w:tcPr>
          <w:p w:rsidR="00C86DFB" w:rsidRDefault="00823000">
            <w:pPr>
              <w:jc w:val="left"/>
            </w:pPr>
            <w:r>
              <w:rPr>
                <w:color w:val="000000"/>
                <w:sz w:val="24"/>
              </w:rPr>
              <w:t>瑞士银行股份有限公司（</w:t>
            </w:r>
            <w:r>
              <w:rPr>
                <w:color w:val="000000"/>
                <w:sz w:val="24"/>
              </w:rPr>
              <w:t>UBS AG</w:t>
            </w:r>
            <w:r>
              <w:rPr>
                <w:color w:val="000000"/>
                <w:sz w:val="24"/>
              </w:rPr>
              <w:t>）</w:t>
            </w:r>
          </w:p>
        </w:tc>
        <w:tc>
          <w:tcPr>
            <w:tcW w:w="3780" w:type="dxa"/>
            <w:vAlign w:val="center"/>
          </w:tcPr>
          <w:p w:rsidR="00C86DFB" w:rsidRDefault="00823000">
            <w:pPr>
              <w:jc w:val="center"/>
            </w:pPr>
            <w:r>
              <w:rPr>
                <w:color w:val="000000"/>
                <w:sz w:val="24"/>
              </w:rPr>
              <w:t>基金管理人的股东</w:t>
            </w:r>
          </w:p>
        </w:tc>
      </w:tr>
      <w:tr w:rsidR="00C86DFB">
        <w:tc>
          <w:tcPr>
            <w:tcW w:w="5220" w:type="dxa"/>
            <w:vAlign w:val="center"/>
          </w:tcPr>
          <w:p w:rsidR="00C86DFB" w:rsidRDefault="00823000">
            <w:pPr>
              <w:jc w:val="left"/>
            </w:pPr>
            <w:r>
              <w:rPr>
                <w:color w:val="000000"/>
                <w:sz w:val="24"/>
              </w:rPr>
              <w:t>国</w:t>
            </w:r>
            <w:proofErr w:type="gramStart"/>
            <w:r>
              <w:rPr>
                <w:color w:val="000000"/>
                <w:sz w:val="24"/>
              </w:rPr>
              <w:t>投瑞银资产</w:t>
            </w:r>
            <w:proofErr w:type="gramEnd"/>
            <w:r>
              <w:rPr>
                <w:color w:val="000000"/>
                <w:sz w:val="24"/>
              </w:rPr>
              <w:t>管理（香港）有限公司</w:t>
            </w:r>
          </w:p>
        </w:tc>
        <w:tc>
          <w:tcPr>
            <w:tcW w:w="3780" w:type="dxa"/>
            <w:vAlign w:val="center"/>
          </w:tcPr>
          <w:p w:rsidR="00C86DFB" w:rsidRDefault="00823000">
            <w:pPr>
              <w:jc w:val="center"/>
            </w:pPr>
            <w:r>
              <w:rPr>
                <w:color w:val="000000"/>
                <w:sz w:val="24"/>
              </w:rPr>
              <w:t>基金管理人的子公司</w:t>
            </w:r>
          </w:p>
        </w:tc>
      </w:tr>
      <w:tr w:rsidR="00C86DFB">
        <w:tc>
          <w:tcPr>
            <w:tcW w:w="5220" w:type="dxa"/>
            <w:vAlign w:val="center"/>
          </w:tcPr>
          <w:p w:rsidR="00C86DFB" w:rsidRDefault="00823000">
            <w:pPr>
              <w:jc w:val="left"/>
            </w:pPr>
            <w:r>
              <w:rPr>
                <w:color w:val="000000"/>
                <w:sz w:val="24"/>
              </w:rPr>
              <w:t>国</w:t>
            </w:r>
            <w:proofErr w:type="gramStart"/>
            <w:r>
              <w:rPr>
                <w:color w:val="000000"/>
                <w:sz w:val="24"/>
              </w:rPr>
              <w:t>投瑞银资本</w:t>
            </w:r>
            <w:proofErr w:type="gramEnd"/>
            <w:r>
              <w:rPr>
                <w:color w:val="000000"/>
                <w:sz w:val="24"/>
              </w:rPr>
              <w:t>管理有限公司</w:t>
            </w:r>
          </w:p>
        </w:tc>
        <w:tc>
          <w:tcPr>
            <w:tcW w:w="3780" w:type="dxa"/>
            <w:vAlign w:val="center"/>
          </w:tcPr>
          <w:p w:rsidR="00C86DFB" w:rsidRDefault="00823000">
            <w:pPr>
              <w:jc w:val="center"/>
            </w:pPr>
            <w:r>
              <w:rPr>
                <w:color w:val="000000"/>
                <w:sz w:val="24"/>
              </w:rPr>
              <w:t>基金管理人的子公司</w:t>
            </w:r>
          </w:p>
        </w:tc>
      </w:tr>
    </w:tbl>
    <w:p w:rsidR="00227FEA" w:rsidRPr="007A33CA" w:rsidRDefault="00227FEA" w:rsidP="007A33CA">
      <w:pPr>
        <w:spacing w:line="360" w:lineRule="auto"/>
        <w:ind w:firstLineChars="200" w:firstLine="480"/>
        <w:rPr>
          <w:color w:val="000000"/>
          <w:sz w:val="24"/>
        </w:rPr>
      </w:pPr>
      <w:r w:rsidRPr="007A33CA">
        <w:rPr>
          <w:color w:val="000000"/>
          <w:sz w:val="24"/>
        </w:rPr>
        <w:t>注：下述关联交易均在正常业务范围内按一般商业条款订立。</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 </w:t>
      </w:r>
      <w:r w:rsidRPr="007A33CA">
        <w:rPr>
          <w:b/>
          <w:bCs/>
          <w:color w:val="000000"/>
          <w:kern w:val="0"/>
          <w:sz w:val="24"/>
        </w:rPr>
        <w:t>本报告期及上年度可比期间的关联方交易</w:t>
      </w:r>
    </w:p>
    <w:p w:rsidR="00227FEA" w:rsidRPr="007A33CA" w:rsidRDefault="00227FEA" w:rsidP="00227FEA">
      <w:pPr>
        <w:spacing w:line="360" w:lineRule="auto"/>
        <w:rPr>
          <w:b/>
          <w:bCs/>
          <w:color w:val="000000"/>
          <w:kern w:val="0"/>
          <w:sz w:val="24"/>
        </w:rPr>
      </w:pPr>
      <w:r w:rsidRPr="007A33CA">
        <w:rPr>
          <w:b/>
          <w:bCs/>
          <w:color w:val="000000"/>
          <w:kern w:val="0"/>
          <w:sz w:val="24"/>
        </w:rPr>
        <w:t xml:space="preserve">7.2.4.8.1 </w:t>
      </w:r>
      <w:r w:rsidRPr="007A33CA">
        <w:rPr>
          <w:b/>
          <w:bCs/>
          <w:color w:val="000000"/>
          <w:kern w:val="0"/>
          <w:sz w:val="24"/>
        </w:rPr>
        <w:t>通过关联方交易单元进行的交易</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7.2.4.8.1.1 </w:t>
      </w:r>
      <w:r w:rsidRPr="007A33CA">
        <w:rPr>
          <w:b/>
          <w:bCs/>
          <w:color w:val="000000"/>
          <w:kern w:val="0"/>
          <w:sz w:val="24"/>
        </w:rPr>
        <w:t>股票交易</w:t>
      </w:r>
    </w:p>
    <w:p w:rsidR="00227FEA" w:rsidRPr="007A33CA" w:rsidRDefault="00227FEA" w:rsidP="00227FEA">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340"/>
        <w:gridCol w:w="1260"/>
        <w:gridCol w:w="2160"/>
        <w:gridCol w:w="1260"/>
      </w:tblGrid>
      <w:tr w:rsidR="00227FEA" w:rsidRPr="007A33CA" w:rsidTr="00B72D56">
        <w:tc>
          <w:tcPr>
            <w:tcW w:w="1980" w:type="dxa"/>
            <w:vMerge w:val="restart"/>
            <w:vAlign w:val="center"/>
          </w:tcPr>
          <w:p w:rsidR="00227FEA" w:rsidRPr="007A33CA" w:rsidRDefault="00227FEA" w:rsidP="00B72D56">
            <w:pPr>
              <w:autoSpaceDE w:val="0"/>
              <w:autoSpaceDN w:val="0"/>
              <w:spacing w:line="276" w:lineRule="auto"/>
              <w:jc w:val="center"/>
              <w:textAlignment w:val="bottom"/>
              <w:rPr>
                <w:bCs/>
                <w:color w:val="000000"/>
                <w:sz w:val="24"/>
              </w:rPr>
            </w:pPr>
            <w:r w:rsidRPr="007A33CA">
              <w:rPr>
                <w:bCs/>
                <w:color w:val="000000"/>
                <w:sz w:val="24"/>
              </w:rPr>
              <w:t>关联方名称</w:t>
            </w:r>
          </w:p>
        </w:tc>
        <w:tc>
          <w:tcPr>
            <w:tcW w:w="3600" w:type="dxa"/>
            <w:gridSpan w:val="2"/>
            <w:vAlign w:val="center"/>
          </w:tcPr>
          <w:p w:rsidR="00227FEA" w:rsidRPr="007A33CA" w:rsidRDefault="00227FEA" w:rsidP="00B72D56">
            <w:pPr>
              <w:spacing w:line="276" w:lineRule="auto"/>
              <w:jc w:val="center"/>
              <w:rPr>
                <w:color w:val="000000"/>
                <w:sz w:val="24"/>
              </w:rPr>
            </w:pPr>
            <w:r w:rsidRPr="007A33CA">
              <w:rPr>
                <w:color w:val="000000"/>
                <w:sz w:val="24"/>
              </w:rPr>
              <w:t>本期</w:t>
            </w:r>
          </w:p>
          <w:p w:rsidR="00227FEA" w:rsidRPr="007A33CA" w:rsidRDefault="00227FEA" w:rsidP="00B72D56">
            <w:pPr>
              <w:widowControl/>
              <w:autoSpaceDE w:val="0"/>
              <w:autoSpaceDN w:val="0"/>
              <w:spacing w:line="276" w:lineRule="auto"/>
              <w:ind w:right="-15"/>
              <w:jc w:val="center"/>
              <w:textAlignment w:val="bottom"/>
              <w:rPr>
                <w:color w:val="000000"/>
                <w:sz w:val="24"/>
              </w:rPr>
            </w:pPr>
            <w:r w:rsidRPr="007A33CA">
              <w:rPr>
                <w:color w:val="000000"/>
                <w:sz w:val="24"/>
              </w:rPr>
              <w:t>2018</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p>
        </w:tc>
        <w:tc>
          <w:tcPr>
            <w:tcW w:w="3420" w:type="dxa"/>
            <w:gridSpan w:val="2"/>
            <w:vAlign w:val="center"/>
          </w:tcPr>
          <w:p w:rsidR="00227FEA" w:rsidRPr="007A33CA" w:rsidRDefault="00227FEA" w:rsidP="00B72D56">
            <w:pPr>
              <w:tabs>
                <w:tab w:val="left" w:pos="555"/>
                <w:tab w:val="center" w:pos="1472"/>
              </w:tabs>
              <w:spacing w:line="276" w:lineRule="auto"/>
              <w:jc w:val="center"/>
              <w:rPr>
                <w:color w:val="000000"/>
                <w:sz w:val="24"/>
              </w:rPr>
            </w:pPr>
            <w:r w:rsidRPr="007A33CA">
              <w:rPr>
                <w:color w:val="000000"/>
                <w:sz w:val="24"/>
              </w:rPr>
              <w:t>上年度可比期间</w:t>
            </w:r>
          </w:p>
          <w:p w:rsidR="00227FEA" w:rsidRPr="007A33CA" w:rsidRDefault="00227FEA" w:rsidP="00B72D56">
            <w:pPr>
              <w:widowControl/>
              <w:autoSpaceDE w:val="0"/>
              <w:autoSpaceDN w:val="0"/>
              <w:spacing w:line="276" w:lineRule="auto"/>
              <w:ind w:right="-15"/>
              <w:jc w:val="center"/>
              <w:textAlignment w:val="bottom"/>
              <w:rPr>
                <w:color w:val="000000"/>
                <w:kern w:val="0"/>
                <w:sz w:val="24"/>
              </w:rPr>
            </w:pPr>
            <w:r w:rsidRPr="007A33CA">
              <w:rPr>
                <w:color w:val="000000"/>
                <w:sz w:val="24"/>
              </w:rPr>
              <w:t>2017</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2017</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tc>
      </w:tr>
      <w:tr w:rsidR="00227FEA" w:rsidRPr="007A33CA" w:rsidTr="00B72D56">
        <w:tc>
          <w:tcPr>
            <w:tcW w:w="1980" w:type="dxa"/>
            <w:vMerge/>
            <w:vAlign w:val="center"/>
          </w:tcPr>
          <w:p w:rsidR="00227FEA" w:rsidRPr="007A33CA" w:rsidRDefault="00227FEA" w:rsidP="00B72D56">
            <w:pPr>
              <w:widowControl/>
              <w:spacing w:line="276" w:lineRule="auto"/>
              <w:jc w:val="left"/>
              <w:rPr>
                <w:bCs/>
                <w:color w:val="000000"/>
                <w:sz w:val="24"/>
              </w:rPr>
            </w:pPr>
          </w:p>
        </w:tc>
        <w:tc>
          <w:tcPr>
            <w:tcW w:w="2340" w:type="dxa"/>
            <w:vAlign w:val="center"/>
          </w:tcPr>
          <w:p w:rsidR="00227FEA" w:rsidRPr="007A33CA" w:rsidRDefault="00227FEA" w:rsidP="00B72D56">
            <w:pPr>
              <w:spacing w:line="276" w:lineRule="auto"/>
              <w:jc w:val="center"/>
              <w:rPr>
                <w:color w:val="000000"/>
                <w:sz w:val="24"/>
              </w:rPr>
            </w:pPr>
            <w:r w:rsidRPr="007A33CA">
              <w:rPr>
                <w:bCs/>
                <w:color w:val="000000"/>
                <w:sz w:val="24"/>
              </w:rPr>
              <w:t>成交金额</w:t>
            </w:r>
          </w:p>
        </w:tc>
        <w:tc>
          <w:tcPr>
            <w:tcW w:w="1260" w:type="dxa"/>
            <w:vAlign w:val="center"/>
          </w:tcPr>
          <w:p w:rsidR="00227FEA" w:rsidRPr="007A33CA" w:rsidRDefault="00227FEA" w:rsidP="00B72D56">
            <w:pPr>
              <w:spacing w:line="276" w:lineRule="auto"/>
              <w:jc w:val="center"/>
              <w:rPr>
                <w:color w:val="000000"/>
                <w:sz w:val="24"/>
              </w:rPr>
            </w:pPr>
            <w:r w:rsidRPr="007A33CA">
              <w:rPr>
                <w:color w:val="000000"/>
                <w:sz w:val="24"/>
              </w:rPr>
              <w:t>占当期股票成交总额的比例</w:t>
            </w:r>
          </w:p>
        </w:tc>
        <w:tc>
          <w:tcPr>
            <w:tcW w:w="2160" w:type="dxa"/>
            <w:vAlign w:val="center"/>
          </w:tcPr>
          <w:p w:rsidR="00227FEA" w:rsidRPr="007A33CA" w:rsidRDefault="00227FEA" w:rsidP="00B72D56">
            <w:pPr>
              <w:pStyle w:val="a7"/>
              <w:widowControl/>
              <w:autoSpaceDE w:val="0"/>
              <w:autoSpaceDN w:val="0"/>
              <w:spacing w:line="276" w:lineRule="auto"/>
              <w:jc w:val="center"/>
              <w:textAlignment w:val="bottom"/>
              <w:rPr>
                <w:bCs/>
                <w:color w:val="000000"/>
                <w:sz w:val="24"/>
                <w:szCs w:val="24"/>
              </w:rPr>
            </w:pPr>
            <w:r w:rsidRPr="007A33CA">
              <w:rPr>
                <w:bCs/>
                <w:color w:val="000000"/>
                <w:sz w:val="24"/>
                <w:szCs w:val="24"/>
              </w:rPr>
              <w:t>成交金额</w:t>
            </w:r>
          </w:p>
        </w:tc>
        <w:tc>
          <w:tcPr>
            <w:tcW w:w="1260" w:type="dxa"/>
            <w:vAlign w:val="center"/>
          </w:tcPr>
          <w:p w:rsidR="00227FEA" w:rsidRPr="007A33CA" w:rsidRDefault="00227FEA" w:rsidP="00B72D56">
            <w:pPr>
              <w:autoSpaceDE w:val="0"/>
              <w:autoSpaceDN w:val="0"/>
              <w:spacing w:line="276" w:lineRule="auto"/>
              <w:jc w:val="center"/>
              <w:textAlignment w:val="bottom"/>
              <w:rPr>
                <w:bCs/>
                <w:color w:val="000000"/>
                <w:sz w:val="24"/>
              </w:rPr>
            </w:pPr>
            <w:r w:rsidRPr="007A33CA">
              <w:rPr>
                <w:color w:val="000000"/>
                <w:sz w:val="24"/>
              </w:rPr>
              <w:t>占当期股票成交总额的比例</w:t>
            </w:r>
          </w:p>
        </w:tc>
      </w:tr>
      <w:tr w:rsidR="00C86DFB">
        <w:tc>
          <w:tcPr>
            <w:tcW w:w="1980" w:type="dxa"/>
            <w:vAlign w:val="center"/>
          </w:tcPr>
          <w:p w:rsidR="00C86DFB" w:rsidRDefault="00823000">
            <w:pPr>
              <w:jc w:val="left"/>
            </w:pPr>
            <w:r>
              <w:rPr>
                <w:bCs/>
                <w:color w:val="000000"/>
                <w:sz w:val="24"/>
              </w:rPr>
              <w:t>安信证券</w:t>
            </w:r>
          </w:p>
        </w:tc>
        <w:tc>
          <w:tcPr>
            <w:tcW w:w="2340" w:type="dxa"/>
            <w:vAlign w:val="center"/>
          </w:tcPr>
          <w:p w:rsidR="00C86DFB" w:rsidRDefault="00823000">
            <w:pPr>
              <w:jc w:val="right"/>
            </w:pPr>
            <w:r>
              <w:rPr>
                <w:bCs/>
                <w:color w:val="000000"/>
                <w:sz w:val="24"/>
              </w:rPr>
              <w:t>31,455,319.53</w:t>
            </w:r>
          </w:p>
        </w:tc>
        <w:tc>
          <w:tcPr>
            <w:tcW w:w="1260" w:type="dxa"/>
            <w:vAlign w:val="center"/>
          </w:tcPr>
          <w:p w:rsidR="00C86DFB" w:rsidRDefault="00823000">
            <w:pPr>
              <w:jc w:val="right"/>
            </w:pPr>
            <w:r>
              <w:rPr>
                <w:bCs/>
                <w:color w:val="000000"/>
                <w:sz w:val="24"/>
              </w:rPr>
              <w:t>4.71%</w:t>
            </w:r>
          </w:p>
        </w:tc>
        <w:tc>
          <w:tcPr>
            <w:tcW w:w="2160" w:type="dxa"/>
            <w:vAlign w:val="center"/>
          </w:tcPr>
          <w:p w:rsidR="00C86DFB" w:rsidRDefault="00823000">
            <w:pPr>
              <w:jc w:val="right"/>
            </w:pPr>
            <w:r>
              <w:rPr>
                <w:bCs/>
                <w:color w:val="000000"/>
                <w:sz w:val="24"/>
              </w:rPr>
              <w:t>160,307,107.77</w:t>
            </w:r>
          </w:p>
        </w:tc>
        <w:tc>
          <w:tcPr>
            <w:tcW w:w="1260" w:type="dxa"/>
            <w:vAlign w:val="center"/>
          </w:tcPr>
          <w:p w:rsidR="00C86DFB" w:rsidRDefault="00823000">
            <w:pPr>
              <w:jc w:val="right"/>
            </w:pPr>
            <w:r>
              <w:rPr>
                <w:bCs/>
                <w:color w:val="000000"/>
                <w:sz w:val="24"/>
              </w:rPr>
              <w:t>11.88%</w:t>
            </w:r>
          </w:p>
        </w:tc>
      </w:tr>
    </w:tbl>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7.2.4.8.1.2 </w:t>
      </w:r>
      <w:r w:rsidRPr="007A33CA">
        <w:rPr>
          <w:b/>
          <w:bCs/>
          <w:color w:val="000000"/>
          <w:kern w:val="0"/>
          <w:sz w:val="24"/>
        </w:rPr>
        <w:t>权证交易</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本基金本报告期内及上年度可比期间未有通过关联方交易单元进行的权证交易。</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7.2.4.8.1.3 </w:t>
      </w:r>
      <w:r w:rsidRPr="007A33CA">
        <w:rPr>
          <w:b/>
          <w:bCs/>
          <w:color w:val="000000"/>
          <w:kern w:val="0"/>
          <w:sz w:val="24"/>
        </w:rPr>
        <w:t>应支付关联方的佣金</w:t>
      </w:r>
    </w:p>
    <w:p w:rsidR="00C86DFB" w:rsidRDefault="00823000">
      <w:pPr>
        <w:spacing w:line="360" w:lineRule="auto"/>
        <w:ind w:firstLineChars="200" w:firstLine="480"/>
        <w:rPr>
          <w:color w:val="000000"/>
          <w:sz w:val="24"/>
        </w:rPr>
      </w:pPr>
      <w:r>
        <w:rPr>
          <w:color w:val="000000"/>
          <w:sz w:val="24"/>
        </w:rPr>
        <w:t xml:space="preserve">1. </w:t>
      </w:r>
      <w:r>
        <w:rPr>
          <w:color w:val="000000"/>
          <w:sz w:val="24"/>
        </w:rPr>
        <w:t>上述佣金参考市场价格经本基金的基金管理人与对方协商确定，以扣除由中国证券登记结算有限责任公司收取的证管费和经手费的净额列示。</w:t>
      </w:r>
    </w:p>
    <w:p w:rsidR="00227FEA" w:rsidRPr="007A33CA" w:rsidRDefault="00227FEA" w:rsidP="007A33CA">
      <w:pPr>
        <w:spacing w:line="360" w:lineRule="auto"/>
        <w:ind w:firstLineChars="200" w:firstLine="480"/>
        <w:rPr>
          <w:color w:val="000000"/>
          <w:sz w:val="24"/>
        </w:rPr>
      </w:pPr>
      <w:r w:rsidRPr="007A33CA">
        <w:rPr>
          <w:color w:val="000000"/>
          <w:sz w:val="24"/>
        </w:rPr>
        <w:t xml:space="preserve">2. </w:t>
      </w:r>
      <w:r w:rsidRPr="007A33CA">
        <w:rPr>
          <w:color w:val="000000"/>
          <w:sz w:val="24"/>
        </w:rPr>
        <w:t>该类佣金协议的服务范围还包括佣金收取方为本基金提供的证券投资研究成果和市场信息服务等。</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lastRenderedPageBreak/>
        <w:t xml:space="preserve">7.2.4.8.2 </w:t>
      </w:r>
      <w:r w:rsidRPr="007A33CA">
        <w:rPr>
          <w:b/>
          <w:bCs/>
          <w:color w:val="000000"/>
          <w:kern w:val="0"/>
          <w:sz w:val="24"/>
        </w:rPr>
        <w:t>关联方报酬</w:t>
      </w:r>
    </w:p>
    <w:p w:rsidR="00227FEA" w:rsidRPr="007A33CA" w:rsidRDefault="00227FEA" w:rsidP="00227FEA">
      <w:pPr>
        <w:autoSpaceDE w:val="0"/>
        <w:autoSpaceDN w:val="0"/>
        <w:adjustRightInd w:val="0"/>
        <w:spacing w:line="360" w:lineRule="auto"/>
        <w:jc w:val="left"/>
        <w:rPr>
          <w:b/>
          <w:color w:val="000000"/>
          <w:kern w:val="0"/>
          <w:sz w:val="24"/>
        </w:rPr>
      </w:pPr>
      <w:r w:rsidRPr="007A33CA">
        <w:rPr>
          <w:b/>
          <w:bCs/>
          <w:color w:val="000000"/>
          <w:kern w:val="0"/>
          <w:sz w:val="24"/>
        </w:rPr>
        <w:t xml:space="preserve">7.2.4.8.2.1 </w:t>
      </w:r>
      <w:r w:rsidRPr="007A33CA">
        <w:rPr>
          <w:b/>
          <w:color w:val="000000"/>
          <w:kern w:val="0"/>
          <w:sz w:val="24"/>
        </w:rPr>
        <w:t>基金管理费</w:t>
      </w:r>
    </w:p>
    <w:p w:rsidR="00227FEA" w:rsidRPr="007A33CA" w:rsidRDefault="00227FEA" w:rsidP="00227FEA">
      <w:pPr>
        <w:autoSpaceDE w:val="0"/>
        <w:autoSpaceDN w:val="0"/>
        <w:adjustRightInd w:val="0"/>
        <w:spacing w:before="29" w:line="360" w:lineRule="auto"/>
        <w:ind w:left="15" w:right="210"/>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227FEA" w:rsidRPr="007A33CA" w:rsidTr="00B72D56">
        <w:tc>
          <w:tcPr>
            <w:tcW w:w="3686" w:type="dxa"/>
            <w:vAlign w:val="center"/>
          </w:tcPr>
          <w:p w:rsidR="00227FEA" w:rsidRPr="007A33CA" w:rsidRDefault="00227FEA" w:rsidP="00B72D56">
            <w:pPr>
              <w:spacing w:line="276" w:lineRule="auto"/>
              <w:jc w:val="center"/>
              <w:rPr>
                <w:color w:val="000000"/>
                <w:sz w:val="24"/>
              </w:rPr>
            </w:pPr>
            <w:r w:rsidRPr="007A33CA">
              <w:rPr>
                <w:color w:val="000000"/>
                <w:sz w:val="24"/>
              </w:rPr>
              <w:t>项目</w:t>
            </w:r>
          </w:p>
        </w:tc>
        <w:tc>
          <w:tcPr>
            <w:tcW w:w="2657" w:type="dxa"/>
            <w:vAlign w:val="center"/>
          </w:tcPr>
          <w:p w:rsidR="00227FEA" w:rsidRPr="007A33CA" w:rsidRDefault="00227FEA" w:rsidP="00B72D56">
            <w:pPr>
              <w:spacing w:line="276" w:lineRule="auto"/>
              <w:jc w:val="center"/>
              <w:rPr>
                <w:color w:val="000000"/>
                <w:sz w:val="24"/>
              </w:rPr>
            </w:pPr>
            <w:r w:rsidRPr="007A33CA">
              <w:rPr>
                <w:color w:val="000000"/>
                <w:sz w:val="24"/>
              </w:rPr>
              <w:t>本期</w:t>
            </w:r>
          </w:p>
          <w:p w:rsidR="00227FEA" w:rsidRPr="007A33CA" w:rsidRDefault="00227FEA" w:rsidP="00B72D56">
            <w:pPr>
              <w:widowControl/>
              <w:autoSpaceDE w:val="0"/>
              <w:autoSpaceDN w:val="0"/>
              <w:spacing w:line="276" w:lineRule="auto"/>
              <w:ind w:right="-15"/>
              <w:jc w:val="center"/>
              <w:textAlignment w:val="bottom"/>
              <w:rPr>
                <w:color w:val="000000"/>
                <w:sz w:val="24"/>
              </w:rPr>
            </w:pPr>
            <w:r w:rsidRPr="007A33CA">
              <w:rPr>
                <w:color w:val="000000"/>
                <w:sz w:val="24"/>
              </w:rPr>
              <w:t>2018</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p>
        </w:tc>
        <w:tc>
          <w:tcPr>
            <w:tcW w:w="2657" w:type="dxa"/>
            <w:vAlign w:val="center"/>
          </w:tcPr>
          <w:p w:rsidR="00227FEA" w:rsidRPr="007A33CA" w:rsidRDefault="00227FEA" w:rsidP="00B72D56">
            <w:pPr>
              <w:spacing w:line="276" w:lineRule="auto"/>
              <w:jc w:val="center"/>
              <w:rPr>
                <w:color w:val="000000"/>
                <w:sz w:val="24"/>
              </w:rPr>
            </w:pPr>
            <w:r w:rsidRPr="007A33CA">
              <w:rPr>
                <w:color w:val="000000"/>
                <w:sz w:val="24"/>
              </w:rPr>
              <w:t>上年度可比期间</w:t>
            </w:r>
          </w:p>
          <w:p w:rsidR="00227FEA" w:rsidRPr="007A33CA" w:rsidRDefault="00227FEA" w:rsidP="00B72D56">
            <w:pPr>
              <w:widowControl/>
              <w:autoSpaceDE w:val="0"/>
              <w:autoSpaceDN w:val="0"/>
              <w:spacing w:line="276" w:lineRule="auto"/>
              <w:ind w:right="-15"/>
              <w:jc w:val="center"/>
              <w:textAlignment w:val="bottom"/>
              <w:rPr>
                <w:color w:val="000000"/>
                <w:kern w:val="0"/>
                <w:sz w:val="24"/>
              </w:rPr>
            </w:pPr>
            <w:r w:rsidRPr="007A33CA">
              <w:rPr>
                <w:color w:val="000000"/>
                <w:sz w:val="24"/>
              </w:rPr>
              <w:t>2017</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2017</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r w:rsidRPr="007A33CA">
              <w:rPr>
                <w:color w:val="000000"/>
                <w:sz w:val="24"/>
              </w:rPr>
              <w:t>-</w:t>
            </w:r>
          </w:p>
        </w:tc>
      </w:tr>
      <w:tr w:rsidR="00227FEA" w:rsidRPr="007A33CA" w:rsidTr="00B72D56">
        <w:tc>
          <w:tcPr>
            <w:tcW w:w="3686" w:type="dxa"/>
            <w:vAlign w:val="center"/>
          </w:tcPr>
          <w:p w:rsidR="00227FEA" w:rsidRPr="007A33CA" w:rsidRDefault="00227FEA" w:rsidP="00B72D56">
            <w:pPr>
              <w:spacing w:line="276" w:lineRule="auto"/>
              <w:rPr>
                <w:color w:val="000000"/>
                <w:sz w:val="24"/>
              </w:rPr>
            </w:pPr>
            <w:r w:rsidRPr="007A33CA">
              <w:rPr>
                <w:color w:val="000000"/>
                <w:sz w:val="24"/>
              </w:rPr>
              <w:t>当期发生的基金应支付的管理费</w:t>
            </w:r>
          </w:p>
        </w:tc>
        <w:tc>
          <w:tcPr>
            <w:tcW w:w="2657" w:type="dxa"/>
            <w:vAlign w:val="center"/>
          </w:tcPr>
          <w:p w:rsidR="00227FEA" w:rsidRPr="007A33CA" w:rsidRDefault="00227FEA" w:rsidP="00B72D56">
            <w:pPr>
              <w:spacing w:line="276" w:lineRule="auto"/>
              <w:jc w:val="right"/>
              <w:rPr>
                <w:color w:val="000000"/>
                <w:sz w:val="24"/>
              </w:rPr>
            </w:pPr>
            <w:r w:rsidRPr="007A33CA">
              <w:rPr>
                <w:color w:val="000000"/>
                <w:sz w:val="24"/>
              </w:rPr>
              <w:t>1,246,264.57</w:t>
            </w:r>
          </w:p>
        </w:tc>
        <w:tc>
          <w:tcPr>
            <w:tcW w:w="2657" w:type="dxa"/>
            <w:vAlign w:val="center"/>
          </w:tcPr>
          <w:p w:rsidR="00227FEA" w:rsidRPr="007A33CA" w:rsidRDefault="00227FEA" w:rsidP="00B72D56">
            <w:pPr>
              <w:spacing w:line="276" w:lineRule="auto"/>
              <w:jc w:val="right"/>
              <w:rPr>
                <w:color w:val="000000"/>
                <w:sz w:val="24"/>
              </w:rPr>
            </w:pPr>
            <w:r w:rsidRPr="007A33CA">
              <w:rPr>
                <w:color w:val="000000"/>
                <w:sz w:val="24"/>
              </w:rPr>
              <w:t>4,851,812.86</w:t>
            </w:r>
          </w:p>
        </w:tc>
      </w:tr>
      <w:tr w:rsidR="00227FEA" w:rsidRPr="007A33CA" w:rsidTr="00B72D56">
        <w:tc>
          <w:tcPr>
            <w:tcW w:w="3686" w:type="dxa"/>
            <w:vAlign w:val="center"/>
          </w:tcPr>
          <w:p w:rsidR="00227FEA" w:rsidRPr="007A33CA" w:rsidRDefault="00227FEA" w:rsidP="00B72D56">
            <w:pPr>
              <w:spacing w:line="276" w:lineRule="auto"/>
              <w:rPr>
                <w:color w:val="000000"/>
                <w:sz w:val="24"/>
              </w:rPr>
            </w:pPr>
            <w:r w:rsidRPr="007A33CA">
              <w:rPr>
                <w:color w:val="000000"/>
                <w:sz w:val="24"/>
              </w:rPr>
              <w:t>其中：支付销售机构的客户维护费</w:t>
            </w:r>
          </w:p>
        </w:tc>
        <w:tc>
          <w:tcPr>
            <w:tcW w:w="2657" w:type="dxa"/>
            <w:vAlign w:val="center"/>
          </w:tcPr>
          <w:p w:rsidR="00227FEA" w:rsidRPr="007A33CA" w:rsidRDefault="00227FEA" w:rsidP="00B72D56">
            <w:pPr>
              <w:spacing w:line="276" w:lineRule="auto"/>
              <w:jc w:val="right"/>
              <w:rPr>
                <w:color w:val="000000"/>
                <w:sz w:val="24"/>
              </w:rPr>
            </w:pPr>
            <w:r w:rsidRPr="007A33CA">
              <w:rPr>
                <w:color w:val="000000"/>
                <w:sz w:val="24"/>
              </w:rPr>
              <w:t>1,574.56</w:t>
            </w:r>
          </w:p>
        </w:tc>
        <w:tc>
          <w:tcPr>
            <w:tcW w:w="2657" w:type="dxa"/>
            <w:vAlign w:val="center"/>
          </w:tcPr>
          <w:p w:rsidR="00227FEA" w:rsidRPr="007A33CA" w:rsidRDefault="00227FEA" w:rsidP="00B72D56">
            <w:pPr>
              <w:spacing w:line="276" w:lineRule="auto"/>
              <w:jc w:val="right"/>
              <w:rPr>
                <w:color w:val="000000"/>
                <w:sz w:val="24"/>
              </w:rPr>
            </w:pPr>
            <w:r w:rsidRPr="007A33CA">
              <w:rPr>
                <w:color w:val="000000"/>
                <w:sz w:val="24"/>
              </w:rPr>
              <w:t>3,739.80</w:t>
            </w:r>
          </w:p>
        </w:tc>
      </w:tr>
    </w:tbl>
    <w:p w:rsidR="00C86DFB" w:rsidRDefault="00823000">
      <w:pPr>
        <w:spacing w:line="360" w:lineRule="auto"/>
        <w:ind w:firstLineChars="200" w:firstLine="480"/>
        <w:rPr>
          <w:color w:val="000000"/>
          <w:sz w:val="24"/>
        </w:rPr>
      </w:pPr>
      <w:r>
        <w:rPr>
          <w:color w:val="000000"/>
          <w:sz w:val="24"/>
        </w:rPr>
        <w:t>注：支付基金管理人</w:t>
      </w:r>
      <w:proofErr w:type="gramStart"/>
      <w:r>
        <w:rPr>
          <w:color w:val="000000"/>
          <w:sz w:val="24"/>
        </w:rPr>
        <w:t>国投瑞银</w:t>
      </w:r>
      <w:proofErr w:type="gramEnd"/>
      <w:r>
        <w:rPr>
          <w:color w:val="000000"/>
          <w:sz w:val="24"/>
        </w:rPr>
        <w:t>的管理人报酬按前一日基金资产净值</w:t>
      </w:r>
      <w:r>
        <w:rPr>
          <w:color w:val="000000"/>
          <w:sz w:val="24"/>
        </w:rPr>
        <w:t>0.60%</w:t>
      </w:r>
      <w:r>
        <w:rPr>
          <w:color w:val="000000"/>
          <w:sz w:val="24"/>
        </w:rPr>
        <w:t>的年费率计提，逐日累计至每月月底，按月支付。其计算公式为：</w:t>
      </w:r>
    </w:p>
    <w:p w:rsidR="00227FEA" w:rsidRPr="007A33CA" w:rsidRDefault="00227FEA" w:rsidP="007A33CA">
      <w:pPr>
        <w:spacing w:line="360" w:lineRule="auto"/>
        <w:ind w:firstLineChars="200" w:firstLine="480"/>
        <w:rPr>
          <w:color w:val="000000"/>
          <w:sz w:val="24"/>
        </w:rPr>
      </w:pPr>
      <w:r w:rsidRPr="007A33CA">
        <w:rPr>
          <w:color w:val="000000"/>
          <w:sz w:val="24"/>
        </w:rPr>
        <w:t>日管理人报酬＝前一日基金资产净值</w:t>
      </w:r>
      <w:r w:rsidRPr="007A33CA">
        <w:rPr>
          <w:color w:val="000000"/>
          <w:sz w:val="24"/>
        </w:rPr>
        <w:t xml:space="preserve"> X 0.60% / </w:t>
      </w:r>
      <w:r w:rsidRPr="007A33CA">
        <w:rPr>
          <w:color w:val="000000"/>
          <w:sz w:val="24"/>
        </w:rPr>
        <w:t>当年天数。</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7.2.4.8.2.2 </w:t>
      </w:r>
      <w:r w:rsidRPr="007A33CA">
        <w:rPr>
          <w:b/>
          <w:bCs/>
          <w:color w:val="000000"/>
          <w:kern w:val="0"/>
          <w:sz w:val="24"/>
        </w:rPr>
        <w:t>基金托管费</w:t>
      </w:r>
    </w:p>
    <w:p w:rsidR="00227FEA" w:rsidRPr="007A33CA" w:rsidRDefault="00227FEA" w:rsidP="00227FEA">
      <w:pPr>
        <w:autoSpaceDE w:val="0"/>
        <w:autoSpaceDN w:val="0"/>
        <w:adjustRightInd w:val="0"/>
        <w:spacing w:before="29" w:line="360" w:lineRule="auto"/>
        <w:ind w:left="15" w:right="210"/>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57"/>
        <w:gridCol w:w="2657"/>
      </w:tblGrid>
      <w:tr w:rsidR="00227FEA" w:rsidRPr="007A33CA" w:rsidTr="00B72D56">
        <w:tc>
          <w:tcPr>
            <w:tcW w:w="3686" w:type="dxa"/>
            <w:vAlign w:val="center"/>
          </w:tcPr>
          <w:p w:rsidR="00227FEA" w:rsidRPr="007A33CA" w:rsidRDefault="00227FEA" w:rsidP="00B72D56">
            <w:pPr>
              <w:spacing w:line="276" w:lineRule="auto"/>
              <w:jc w:val="center"/>
              <w:rPr>
                <w:color w:val="000000"/>
                <w:sz w:val="24"/>
              </w:rPr>
            </w:pPr>
            <w:r w:rsidRPr="007A33CA">
              <w:rPr>
                <w:color w:val="000000"/>
                <w:sz w:val="24"/>
              </w:rPr>
              <w:t>项目</w:t>
            </w:r>
          </w:p>
        </w:tc>
        <w:tc>
          <w:tcPr>
            <w:tcW w:w="2657" w:type="dxa"/>
            <w:vAlign w:val="center"/>
          </w:tcPr>
          <w:p w:rsidR="00227FEA" w:rsidRPr="007A33CA" w:rsidRDefault="00227FEA" w:rsidP="00B72D56">
            <w:pPr>
              <w:spacing w:line="276" w:lineRule="auto"/>
              <w:jc w:val="center"/>
              <w:rPr>
                <w:color w:val="000000"/>
                <w:sz w:val="24"/>
              </w:rPr>
            </w:pPr>
            <w:r w:rsidRPr="007A33CA">
              <w:rPr>
                <w:color w:val="000000"/>
                <w:sz w:val="24"/>
              </w:rPr>
              <w:t>本期</w:t>
            </w:r>
          </w:p>
          <w:p w:rsidR="00227FEA" w:rsidRPr="007A33CA" w:rsidRDefault="00227FEA" w:rsidP="00B72D56">
            <w:pPr>
              <w:widowControl/>
              <w:autoSpaceDE w:val="0"/>
              <w:autoSpaceDN w:val="0"/>
              <w:spacing w:line="276" w:lineRule="auto"/>
              <w:ind w:right="-15"/>
              <w:jc w:val="center"/>
              <w:textAlignment w:val="bottom"/>
              <w:rPr>
                <w:color w:val="000000"/>
                <w:sz w:val="24"/>
              </w:rPr>
            </w:pPr>
            <w:r w:rsidRPr="007A33CA">
              <w:rPr>
                <w:color w:val="000000"/>
                <w:sz w:val="24"/>
              </w:rPr>
              <w:t>2018</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p>
        </w:tc>
        <w:tc>
          <w:tcPr>
            <w:tcW w:w="2657" w:type="dxa"/>
            <w:vAlign w:val="center"/>
          </w:tcPr>
          <w:p w:rsidR="00227FEA" w:rsidRPr="007A33CA" w:rsidRDefault="00227FEA" w:rsidP="00B72D56">
            <w:pPr>
              <w:spacing w:line="276" w:lineRule="auto"/>
              <w:jc w:val="center"/>
              <w:rPr>
                <w:color w:val="000000"/>
                <w:sz w:val="24"/>
              </w:rPr>
            </w:pPr>
            <w:r w:rsidRPr="007A33CA">
              <w:rPr>
                <w:color w:val="000000"/>
                <w:sz w:val="24"/>
              </w:rPr>
              <w:t>上年度可比期间</w:t>
            </w:r>
          </w:p>
          <w:p w:rsidR="00227FEA" w:rsidRPr="007A33CA" w:rsidRDefault="00227FEA" w:rsidP="00B72D56">
            <w:pPr>
              <w:widowControl/>
              <w:autoSpaceDE w:val="0"/>
              <w:autoSpaceDN w:val="0"/>
              <w:spacing w:line="276" w:lineRule="auto"/>
              <w:ind w:right="-15"/>
              <w:jc w:val="center"/>
              <w:textAlignment w:val="bottom"/>
              <w:rPr>
                <w:color w:val="000000"/>
                <w:kern w:val="0"/>
                <w:sz w:val="24"/>
              </w:rPr>
            </w:pPr>
            <w:r w:rsidRPr="007A33CA">
              <w:rPr>
                <w:color w:val="000000"/>
                <w:sz w:val="24"/>
              </w:rPr>
              <w:t>2017</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2017</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r w:rsidRPr="007A33CA">
              <w:rPr>
                <w:color w:val="000000"/>
                <w:sz w:val="24"/>
              </w:rPr>
              <w:t>-</w:t>
            </w:r>
          </w:p>
        </w:tc>
      </w:tr>
      <w:tr w:rsidR="00227FEA" w:rsidRPr="007A33CA" w:rsidTr="00B72D56">
        <w:tc>
          <w:tcPr>
            <w:tcW w:w="3686" w:type="dxa"/>
            <w:vAlign w:val="center"/>
          </w:tcPr>
          <w:p w:rsidR="00227FEA" w:rsidRPr="007A33CA" w:rsidRDefault="00227FEA" w:rsidP="00B72D56">
            <w:pPr>
              <w:spacing w:line="276" w:lineRule="auto"/>
              <w:rPr>
                <w:color w:val="000000"/>
                <w:sz w:val="24"/>
              </w:rPr>
            </w:pPr>
            <w:r w:rsidRPr="007A33CA">
              <w:rPr>
                <w:color w:val="000000"/>
                <w:sz w:val="24"/>
              </w:rPr>
              <w:t>当期发生的基金应支付的托管费</w:t>
            </w:r>
          </w:p>
        </w:tc>
        <w:tc>
          <w:tcPr>
            <w:tcW w:w="2657" w:type="dxa"/>
            <w:vAlign w:val="center"/>
          </w:tcPr>
          <w:p w:rsidR="00227FEA" w:rsidRPr="007A33CA" w:rsidRDefault="00227FEA" w:rsidP="00B72D56">
            <w:pPr>
              <w:spacing w:line="276" w:lineRule="auto"/>
              <w:jc w:val="right"/>
              <w:rPr>
                <w:color w:val="000000"/>
                <w:kern w:val="0"/>
                <w:sz w:val="24"/>
              </w:rPr>
            </w:pPr>
            <w:r w:rsidRPr="007A33CA">
              <w:rPr>
                <w:color w:val="000000"/>
                <w:sz w:val="24"/>
              </w:rPr>
              <w:t>415,421.52</w:t>
            </w:r>
          </w:p>
        </w:tc>
        <w:tc>
          <w:tcPr>
            <w:tcW w:w="2657" w:type="dxa"/>
            <w:vAlign w:val="center"/>
          </w:tcPr>
          <w:p w:rsidR="00227FEA" w:rsidRPr="007A33CA" w:rsidRDefault="00227FEA" w:rsidP="00B72D56">
            <w:pPr>
              <w:spacing w:line="276" w:lineRule="auto"/>
              <w:jc w:val="right"/>
              <w:rPr>
                <w:color w:val="000000"/>
                <w:sz w:val="24"/>
              </w:rPr>
            </w:pPr>
            <w:r w:rsidRPr="007A33CA">
              <w:rPr>
                <w:color w:val="000000"/>
                <w:sz w:val="24"/>
              </w:rPr>
              <w:t>1,617,270.97</w:t>
            </w:r>
          </w:p>
        </w:tc>
      </w:tr>
    </w:tbl>
    <w:p w:rsidR="00C86DFB" w:rsidRDefault="00823000">
      <w:pPr>
        <w:spacing w:line="360" w:lineRule="auto"/>
        <w:ind w:firstLineChars="200" w:firstLine="480"/>
        <w:rPr>
          <w:color w:val="000000"/>
          <w:sz w:val="24"/>
        </w:rPr>
      </w:pPr>
      <w:r>
        <w:rPr>
          <w:color w:val="000000"/>
          <w:sz w:val="24"/>
        </w:rPr>
        <w:t>注：支付基金托管人中国建设银行</w:t>
      </w:r>
      <w:r>
        <w:rPr>
          <w:color w:val="000000"/>
          <w:sz w:val="24"/>
        </w:rPr>
        <w:t xml:space="preserve"> </w:t>
      </w:r>
      <w:r>
        <w:rPr>
          <w:color w:val="000000"/>
          <w:sz w:val="24"/>
        </w:rPr>
        <w:t>的托管费按前一日基金资产净值</w:t>
      </w:r>
      <w:r>
        <w:rPr>
          <w:color w:val="000000"/>
          <w:sz w:val="24"/>
        </w:rPr>
        <w:t>0.20%</w:t>
      </w:r>
      <w:r>
        <w:rPr>
          <w:color w:val="000000"/>
          <w:sz w:val="24"/>
        </w:rPr>
        <w:t>的年费率计提，逐日累计至每月月底，按月支付。其计算公式为：</w:t>
      </w:r>
    </w:p>
    <w:p w:rsidR="00227FEA" w:rsidRPr="007A33CA" w:rsidRDefault="00227FEA" w:rsidP="007A33CA">
      <w:pPr>
        <w:spacing w:line="360" w:lineRule="auto"/>
        <w:ind w:firstLineChars="200" w:firstLine="480"/>
        <w:rPr>
          <w:color w:val="000000"/>
          <w:sz w:val="24"/>
        </w:rPr>
      </w:pPr>
      <w:r w:rsidRPr="007A33CA">
        <w:rPr>
          <w:color w:val="000000"/>
          <w:sz w:val="24"/>
        </w:rPr>
        <w:t>日托管费＝前一日基金资产净值</w:t>
      </w:r>
      <w:r w:rsidRPr="007A33CA">
        <w:rPr>
          <w:color w:val="000000"/>
          <w:sz w:val="24"/>
        </w:rPr>
        <w:t xml:space="preserve"> X 0.20% / </w:t>
      </w:r>
      <w:r w:rsidRPr="007A33CA">
        <w:rPr>
          <w:color w:val="000000"/>
          <w:sz w:val="24"/>
        </w:rPr>
        <w:t>当年天数。</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7.2.4.8.2.3 </w:t>
      </w:r>
      <w:r w:rsidRPr="007A33CA">
        <w:rPr>
          <w:b/>
          <w:bCs/>
          <w:color w:val="000000"/>
          <w:kern w:val="0"/>
          <w:sz w:val="24"/>
        </w:rPr>
        <w:t>销售服务费</w:t>
      </w:r>
    </w:p>
    <w:p w:rsidR="00982630" w:rsidRPr="007A33CA" w:rsidRDefault="00982630" w:rsidP="00982630">
      <w:pPr>
        <w:wordWrap w:val="0"/>
        <w:autoSpaceDE w:val="0"/>
        <w:autoSpaceDN w:val="0"/>
        <w:adjustRightInd w:val="0"/>
        <w:spacing w:before="29" w:line="360" w:lineRule="auto"/>
        <w:jc w:val="right"/>
        <w:rPr>
          <w:color w:val="000000"/>
          <w:sz w:val="24"/>
        </w:rPr>
      </w:pPr>
      <w:r w:rsidRPr="007A33CA">
        <w:rPr>
          <w:color w:val="000000"/>
          <w:sz w:val="24"/>
        </w:rPr>
        <w:t>单位：人民币元</w:t>
      </w:r>
    </w:p>
    <w:tbl>
      <w:tblPr>
        <w:tblStyle w:val="af7"/>
        <w:tblW w:w="0" w:type="auto"/>
        <w:tblLayout w:type="fixed"/>
        <w:tblLook w:val="04A0" w:firstRow="1" w:lastRow="0" w:firstColumn="1" w:lastColumn="0" w:noHBand="0" w:noVBand="1"/>
      </w:tblPr>
      <w:tblGrid>
        <w:gridCol w:w="2110"/>
        <w:gridCol w:w="2534"/>
        <w:gridCol w:w="2694"/>
        <w:gridCol w:w="1948"/>
      </w:tblGrid>
      <w:tr w:rsidR="00982630" w:rsidRPr="007A33CA" w:rsidTr="00B72D56">
        <w:tc>
          <w:tcPr>
            <w:tcW w:w="2110" w:type="dxa"/>
            <w:vMerge w:val="restart"/>
            <w:vAlign w:val="center"/>
          </w:tcPr>
          <w:p w:rsidR="00982630" w:rsidRPr="007A33CA" w:rsidRDefault="00982630" w:rsidP="00B72D56">
            <w:pPr>
              <w:tabs>
                <w:tab w:val="left" w:pos="426"/>
              </w:tabs>
              <w:spacing w:line="360" w:lineRule="auto"/>
              <w:jc w:val="center"/>
              <w:rPr>
                <w:color w:val="000000"/>
                <w:kern w:val="0"/>
                <w:sz w:val="24"/>
              </w:rPr>
            </w:pPr>
            <w:r w:rsidRPr="007A33CA">
              <w:rPr>
                <w:color w:val="000000"/>
                <w:sz w:val="24"/>
              </w:rPr>
              <w:t>获得销售服务费的各关联方名称</w:t>
            </w:r>
          </w:p>
        </w:tc>
        <w:tc>
          <w:tcPr>
            <w:tcW w:w="7176" w:type="dxa"/>
            <w:gridSpan w:val="3"/>
            <w:vAlign w:val="center"/>
          </w:tcPr>
          <w:p w:rsidR="00982630" w:rsidRPr="007A33CA" w:rsidRDefault="00982630" w:rsidP="00B72D56">
            <w:pPr>
              <w:widowControl/>
              <w:autoSpaceDE w:val="0"/>
              <w:autoSpaceDN w:val="0"/>
              <w:ind w:leftChars="-51" w:left="-107" w:rightChars="-51" w:right="-107"/>
              <w:jc w:val="center"/>
              <w:textAlignment w:val="bottom"/>
              <w:rPr>
                <w:color w:val="000000"/>
                <w:sz w:val="24"/>
              </w:rPr>
            </w:pPr>
            <w:r w:rsidRPr="007A33CA">
              <w:rPr>
                <w:color w:val="000000"/>
                <w:sz w:val="24"/>
              </w:rPr>
              <w:t>本期</w:t>
            </w:r>
          </w:p>
          <w:p w:rsidR="00982630" w:rsidRPr="007A33CA" w:rsidRDefault="00982630" w:rsidP="00B72D56">
            <w:pPr>
              <w:widowControl/>
              <w:autoSpaceDE w:val="0"/>
              <w:autoSpaceDN w:val="0"/>
              <w:ind w:leftChars="-51" w:left="-107" w:rightChars="-51" w:right="-107"/>
              <w:jc w:val="center"/>
              <w:textAlignment w:val="bottom"/>
              <w:rPr>
                <w:color w:val="000000"/>
                <w:sz w:val="24"/>
              </w:rPr>
            </w:pPr>
            <w:r w:rsidRPr="007A33CA">
              <w:rPr>
                <w:color w:val="000000"/>
                <w:sz w:val="24"/>
              </w:rPr>
              <w:t>2018</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p>
        </w:tc>
      </w:tr>
      <w:tr w:rsidR="00982630" w:rsidRPr="007A33CA" w:rsidTr="00B72D56">
        <w:tc>
          <w:tcPr>
            <w:tcW w:w="2110" w:type="dxa"/>
            <w:vMerge/>
          </w:tcPr>
          <w:p w:rsidR="00982630" w:rsidRPr="007A33CA" w:rsidRDefault="00982630" w:rsidP="00B72D56">
            <w:pPr>
              <w:tabs>
                <w:tab w:val="left" w:pos="426"/>
              </w:tabs>
              <w:spacing w:line="360" w:lineRule="auto"/>
              <w:jc w:val="left"/>
              <w:rPr>
                <w:color w:val="000000"/>
                <w:kern w:val="0"/>
                <w:sz w:val="24"/>
              </w:rPr>
            </w:pPr>
          </w:p>
        </w:tc>
        <w:tc>
          <w:tcPr>
            <w:tcW w:w="7176" w:type="dxa"/>
            <w:gridSpan w:val="3"/>
            <w:vAlign w:val="center"/>
          </w:tcPr>
          <w:p w:rsidR="00982630" w:rsidRPr="007A33CA" w:rsidRDefault="00982630" w:rsidP="00B72D56">
            <w:pPr>
              <w:widowControl/>
              <w:autoSpaceDE w:val="0"/>
              <w:autoSpaceDN w:val="0"/>
              <w:ind w:leftChars="-51" w:left="-107" w:rightChars="-51" w:right="-107"/>
              <w:jc w:val="center"/>
              <w:textAlignment w:val="bottom"/>
              <w:rPr>
                <w:color w:val="000000"/>
                <w:sz w:val="24"/>
              </w:rPr>
            </w:pPr>
            <w:r w:rsidRPr="007A33CA">
              <w:rPr>
                <w:color w:val="000000"/>
                <w:sz w:val="24"/>
              </w:rPr>
              <w:t>当期发生的基金应支付的销售服务费</w:t>
            </w:r>
          </w:p>
        </w:tc>
      </w:tr>
      <w:tr w:rsidR="00982630" w:rsidRPr="007A33CA" w:rsidTr="00B72D56">
        <w:tc>
          <w:tcPr>
            <w:tcW w:w="2110" w:type="dxa"/>
            <w:vMerge/>
          </w:tcPr>
          <w:p w:rsidR="00982630" w:rsidRPr="007A33CA" w:rsidRDefault="00982630" w:rsidP="00B72D56">
            <w:pPr>
              <w:tabs>
                <w:tab w:val="left" w:pos="426"/>
              </w:tabs>
              <w:spacing w:line="360" w:lineRule="auto"/>
              <w:jc w:val="left"/>
              <w:rPr>
                <w:color w:val="000000"/>
                <w:kern w:val="0"/>
                <w:sz w:val="24"/>
              </w:rPr>
            </w:pPr>
          </w:p>
        </w:tc>
        <w:tc>
          <w:tcPr>
            <w:tcW w:w="2534" w:type="dxa"/>
            <w:vAlign w:val="center"/>
          </w:tcPr>
          <w:p w:rsidR="00982630" w:rsidRPr="007A33CA" w:rsidRDefault="00982630" w:rsidP="00B72D56">
            <w:pPr>
              <w:widowControl/>
              <w:ind w:leftChars="-51" w:left="-107" w:rightChars="-51" w:right="-107"/>
              <w:jc w:val="center"/>
              <w:rPr>
                <w:color w:val="000000"/>
                <w:sz w:val="24"/>
              </w:rPr>
            </w:pP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A</w:t>
            </w:r>
          </w:p>
        </w:tc>
        <w:tc>
          <w:tcPr>
            <w:tcW w:w="2694" w:type="dxa"/>
            <w:vAlign w:val="center"/>
          </w:tcPr>
          <w:p w:rsidR="00982630" w:rsidRPr="007A33CA" w:rsidRDefault="00982630" w:rsidP="00B72D56">
            <w:pPr>
              <w:widowControl/>
              <w:ind w:leftChars="-51" w:left="-107" w:rightChars="-51" w:right="-107"/>
              <w:jc w:val="center"/>
              <w:rPr>
                <w:color w:val="000000"/>
                <w:sz w:val="24"/>
              </w:rPr>
            </w:pP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C</w:t>
            </w:r>
          </w:p>
        </w:tc>
        <w:tc>
          <w:tcPr>
            <w:tcW w:w="1948" w:type="dxa"/>
            <w:vAlign w:val="center"/>
          </w:tcPr>
          <w:p w:rsidR="00982630" w:rsidRPr="007A33CA" w:rsidRDefault="00982630" w:rsidP="00B72D56">
            <w:pPr>
              <w:widowControl/>
              <w:ind w:leftChars="-51" w:left="-107" w:rightChars="-51" w:right="-107"/>
              <w:jc w:val="center"/>
              <w:rPr>
                <w:color w:val="000000"/>
                <w:sz w:val="24"/>
              </w:rPr>
            </w:pPr>
            <w:r w:rsidRPr="007A33CA">
              <w:rPr>
                <w:color w:val="000000"/>
                <w:sz w:val="24"/>
              </w:rPr>
              <w:t>合计</w:t>
            </w:r>
          </w:p>
        </w:tc>
      </w:tr>
      <w:tr w:rsidR="00C86DFB">
        <w:tc>
          <w:tcPr>
            <w:tcW w:w="2110" w:type="dxa"/>
            <w:vAlign w:val="center"/>
          </w:tcPr>
          <w:p w:rsidR="00C86DFB" w:rsidRDefault="00823000">
            <w:pPr>
              <w:jc w:val="left"/>
            </w:pPr>
            <w:r>
              <w:rPr>
                <w:color w:val="000000"/>
                <w:sz w:val="24"/>
              </w:rPr>
              <w:t>建设银行</w:t>
            </w:r>
          </w:p>
        </w:tc>
        <w:tc>
          <w:tcPr>
            <w:tcW w:w="2534" w:type="dxa"/>
            <w:vAlign w:val="center"/>
          </w:tcPr>
          <w:p w:rsidR="00C86DFB" w:rsidRDefault="00823000">
            <w:pPr>
              <w:jc w:val="right"/>
            </w:pPr>
            <w:r>
              <w:rPr>
                <w:color w:val="000000"/>
                <w:sz w:val="24"/>
              </w:rPr>
              <w:t>-</w:t>
            </w:r>
          </w:p>
        </w:tc>
        <w:tc>
          <w:tcPr>
            <w:tcW w:w="2694" w:type="dxa"/>
            <w:vAlign w:val="center"/>
          </w:tcPr>
          <w:p w:rsidR="00C86DFB" w:rsidRDefault="00823000">
            <w:pPr>
              <w:jc w:val="right"/>
            </w:pPr>
            <w:r>
              <w:rPr>
                <w:color w:val="000000"/>
                <w:sz w:val="24"/>
              </w:rPr>
              <w:t>-</w:t>
            </w:r>
          </w:p>
        </w:tc>
        <w:tc>
          <w:tcPr>
            <w:tcW w:w="1948" w:type="dxa"/>
            <w:vAlign w:val="center"/>
          </w:tcPr>
          <w:p w:rsidR="00C86DFB" w:rsidRDefault="00823000">
            <w:pPr>
              <w:jc w:val="right"/>
            </w:pPr>
            <w:r>
              <w:rPr>
                <w:color w:val="000000"/>
                <w:sz w:val="24"/>
              </w:rPr>
              <w:t>-</w:t>
            </w:r>
          </w:p>
        </w:tc>
      </w:tr>
      <w:tr w:rsidR="00C86DFB">
        <w:tc>
          <w:tcPr>
            <w:tcW w:w="2110" w:type="dxa"/>
            <w:vAlign w:val="center"/>
          </w:tcPr>
          <w:p w:rsidR="00C86DFB" w:rsidRDefault="00823000">
            <w:pPr>
              <w:jc w:val="left"/>
            </w:pPr>
            <w:r>
              <w:rPr>
                <w:color w:val="000000"/>
                <w:sz w:val="24"/>
              </w:rPr>
              <w:t>国</w:t>
            </w:r>
            <w:proofErr w:type="gramStart"/>
            <w:r>
              <w:rPr>
                <w:color w:val="000000"/>
                <w:sz w:val="24"/>
              </w:rPr>
              <w:t>投瑞银基金</w:t>
            </w:r>
            <w:proofErr w:type="gramEnd"/>
            <w:r>
              <w:rPr>
                <w:color w:val="000000"/>
                <w:sz w:val="24"/>
              </w:rPr>
              <w:t>管理有限公司</w:t>
            </w:r>
          </w:p>
        </w:tc>
        <w:tc>
          <w:tcPr>
            <w:tcW w:w="2534" w:type="dxa"/>
            <w:vAlign w:val="center"/>
          </w:tcPr>
          <w:p w:rsidR="00C86DFB" w:rsidRDefault="00823000">
            <w:pPr>
              <w:jc w:val="right"/>
            </w:pPr>
            <w:r>
              <w:rPr>
                <w:color w:val="000000"/>
                <w:sz w:val="24"/>
              </w:rPr>
              <w:t>-</w:t>
            </w:r>
          </w:p>
        </w:tc>
        <w:tc>
          <w:tcPr>
            <w:tcW w:w="2694" w:type="dxa"/>
            <w:vAlign w:val="center"/>
          </w:tcPr>
          <w:p w:rsidR="00C86DFB" w:rsidRDefault="00823000">
            <w:pPr>
              <w:jc w:val="right"/>
            </w:pPr>
            <w:r>
              <w:rPr>
                <w:color w:val="000000"/>
                <w:sz w:val="24"/>
              </w:rPr>
              <w:t>338.76</w:t>
            </w:r>
          </w:p>
        </w:tc>
        <w:tc>
          <w:tcPr>
            <w:tcW w:w="1948" w:type="dxa"/>
            <w:vAlign w:val="center"/>
          </w:tcPr>
          <w:p w:rsidR="00C86DFB" w:rsidRDefault="00823000">
            <w:pPr>
              <w:jc w:val="right"/>
            </w:pPr>
            <w:r>
              <w:rPr>
                <w:color w:val="000000"/>
                <w:sz w:val="24"/>
              </w:rPr>
              <w:t>338.76</w:t>
            </w:r>
          </w:p>
        </w:tc>
      </w:tr>
      <w:tr w:rsidR="00C86DFB">
        <w:tc>
          <w:tcPr>
            <w:tcW w:w="2110" w:type="dxa"/>
            <w:vAlign w:val="center"/>
          </w:tcPr>
          <w:p w:rsidR="00C86DFB" w:rsidRDefault="00823000">
            <w:pPr>
              <w:jc w:val="left"/>
            </w:pPr>
            <w:r>
              <w:rPr>
                <w:color w:val="000000"/>
                <w:sz w:val="24"/>
              </w:rPr>
              <w:t>安信证券股份有限公司</w:t>
            </w:r>
          </w:p>
        </w:tc>
        <w:tc>
          <w:tcPr>
            <w:tcW w:w="2534" w:type="dxa"/>
            <w:vAlign w:val="center"/>
          </w:tcPr>
          <w:p w:rsidR="00C86DFB" w:rsidRDefault="00823000">
            <w:pPr>
              <w:jc w:val="right"/>
            </w:pPr>
            <w:r>
              <w:rPr>
                <w:color w:val="000000"/>
                <w:sz w:val="24"/>
              </w:rPr>
              <w:t>-</w:t>
            </w:r>
          </w:p>
        </w:tc>
        <w:tc>
          <w:tcPr>
            <w:tcW w:w="2694" w:type="dxa"/>
            <w:vAlign w:val="center"/>
          </w:tcPr>
          <w:p w:rsidR="00C86DFB" w:rsidRDefault="00823000">
            <w:pPr>
              <w:jc w:val="right"/>
            </w:pPr>
            <w:r>
              <w:rPr>
                <w:color w:val="000000"/>
                <w:sz w:val="24"/>
              </w:rPr>
              <w:t>-</w:t>
            </w:r>
          </w:p>
        </w:tc>
        <w:tc>
          <w:tcPr>
            <w:tcW w:w="1948" w:type="dxa"/>
            <w:vAlign w:val="center"/>
          </w:tcPr>
          <w:p w:rsidR="00C86DFB" w:rsidRDefault="00823000">
            <w:pPr>
              <w:jc w:val="right"/>
            </w:pPr>
            <w:r>
              <w:rPr>
                <w:color w:val="000000"/>
                <w:sz w:val="24"/>
              </w:rPr>
              <w:t>-</w:t>
            </w:r>
          </w:p>
        </w:tc>
      </w:tr>
      <w:tr w:rsidR="00982630" w:rsidRPr="007A33CA" w:rsidTr="00B72D56">
        <w:tc>
          <w:tcPr>
            <w:tcW w:w="2110" w:type="dxa"/>
            <w:vAlign w:val="center"/>
          </w:tcPr>
          <w:p w:rsidR="00982630" w:rsidRPr="007A33CA" w:rsidRDefault="00982630" w:rsidP="00B72D56">
            <w:pPr>
              <w:tabs>
                <w:tab w:val="left" w:pos="426"/>
              </w:tabs>
              <w:spacing w:line="360" w:lineRule="auto"/>
              <w:jc w:val="center"/>
              <w:rPr>
                <w:color w:val="000000"/>
                <w:kern w:val="0"/>
                <w:sz w:val="24"/>
              </w:rPr>
            </w:pPr>
            <w:r w:rsidRPr="007A33CA">
              <w:rPr>
                <w:color w:val="000000"/>
                <w:sz w:val="24"/>
              </w:rPr>
              <w:t>合计</w:t>
            </w:r>
          </w:p>
        </w:tc>
        <w:tc>
          <w:tcPr>
            <w:tcW w:w="2534" w:type="dxa"/>
            <w:vAlign w:val="center"/>
          </w:tcPr>
          <w:p w:rsidR="00982630" w:rsidRPr="007A33CA" w:rsidRDefault="00982630" w:rsidP="00B72D56">
            <w:pPr>
              <w:tabs>
                <w:tab w:val="left" w:pos="426"/>
              </w:tabs>
              <w:spacing w:line="360" w:lineRule="auto"/>
              <w:jc w:val="right"/>
              <w:rPr>
                <w:color w:val="000000"/>
                <w:kern w:val="0"/>
                <w:sz w:val="24"/>
              </w:rPr>
            </w:pPr>
            <w:r w:rsidRPr="007A33CA">
              <w:rPr>
                <w:color w:val="000000"/>
                <w:sz w:val="24"/>
              </w:rPr>
              <w:t>-</w:t>
            </w:r>
          </w:p>
        </w:tc>
        <w:tc>
          <w:tcPr>
            <w:tcW w:w="2694" w:type="dxa"/>
            <w:vAlign w:val="center"/>
          </w:tcPr>
          <w:p w:rsidR="00982630" w:rsidRPr="007A33CA" w:rsidRDefault="00982630" w:rsidP="00B72D56">
            <w:pPr>
              <w:jc w:val="right"/>
              <w:rPr>
                <w:color w:val="000000"/>
                <w:sz w:val="24"/>
              </w:rPr>
            </w:pPr>
            <w:r w:rsidRPr="007A33CA">
              <w:rPr>
                <w:color w:val="000000"/>
                <w:sz w:val="24"/>
              </w:rPr>
              <w:t>338.76</w:t>
            </w:r>
          </w:p>
        </w:tc>
        <w:tc>
          <w:tcPr>
            <w:tcW w:w="1948" w:type="dxa"/>
            <w:vAlign w:val="center"/>
          </w:tcPr>
          <w:p w:rsidR="00982630" w:rsidRPr="007A33CA" w:rsidRDefault="00982630" w:rsidP="00B72D56">
            <w:pPr>
              <w:jc w:val="right"/>
              <w:rPr>
                <w:color w:val="000000"/>
                <w:sz w:val="24"/>
              </w:rPr>
            </w:pPr>
            <w:r w:rsidRPr="007A33CA">
              <w:rPr>
                <w:color w:val="000000"/>
                <w:sz w:val="24"/>
              </w:rPr>
              <w:t>338.76</w:t>
            </w:r>
          </w:p>
        </w:tc>
      </w:tr>
      <w:tr w:rsidR="00982630" w:rsidRPr="007A33CA" w:rsidTr="00B72D56">
        <w:tc>
          <w:tcPr>
            <w:tcW w:w="2110" w:type="dxa"/>
            <w:vMerge w:val="restart"/>
            <w:vAlign w:val="center"/>
          </w:tcPr>
          <w:p w:rsidR="00982630" w:rsidRPr="007A33CA" w:rsidRDefault="00982630" w:rsidP="00B72D56">
            <w:pPr>
              <w:tabs>
                <w:tab w:val="left" w:pos="426"/>
              </w:tabs>
              <w:spacing w:line="360" w:lineRule="auto"/>
              <w:jc w:val="center"/>
              <w:rPr>
                <w:color w:val="000000"/>
                <w:kern w:val="0"/>
                <w:sz w:val="24"/>
              </w:rPr>
            </w:pPr>
            <w:r w:rsidRPr="007A33CA">
              <w:rPr>
                <w:color w:val="000000"/>
                <w:sz w:val="24"/>
              </w:rPr>
              <w:t>获得销售服务费</w:t>
            </w:r>
            <w:r w:rsidRPr="007A33CA">
              <w:rPr>
                <w:color w:val="000000"/>
                <w:sz w:val="24"/>
              </w:rPr>
              <w:lastRenderedPageBreak/>
              <w:t>的各关联方名称</w:t>
            </w:r>
          </w:p>
        </w:tc>
        <w:tc>
          <w:tcPr>
            <w:tcW w:w="7176" w:type="dxa"/>
            <w:gridSpan w:val="3"/>
            <w:vAlign w:val="center"/>
          </w:tcPr>
          <w:p w:rsidR="00982630" w:rsidRPr="007A33CA" w:rsidRDefault="00982630" w:rsidP="00B72D56">
            <w:pPr>
              <w:widowControl/>
              <w:autoSpaceDE w:val="0"/>
              <w:autoSpaceDN w:val="0"/>
              <w:ind w:leftChars="-51" w:left="-107" w:rightChars="-51" w:right="-107"/>
              <w:jc w:val="center"/>
              <w:textAlignment w:val="bottom"/>
              <w:rPr>
                <w:color w:val="000000"/>
                <w:sz w:val="24"/>
              </w:rPr>
            </w:pPr>
            <w:r w:rsidRPr="007A33CA">
              <w:rPr>
                <w:color w:val="000000"/>
                <w:sz w:val="24"/>
              </w:rPr>
              <w:lastRenderedPageBreak/>
              <w:t>上年度可比期间</w:t>
            </w:r>
          </w:p>
          <w:p w:rsidR="00982630" w:rsidRPr="007A33CA" w:rsidRDefault="00982630" w:rsidP="00B72D56">
            <w:pPr>
              <w:widowControl/>
              <w:autoSpaceDE w:val="0"/>
              <w:autoSpaceDN w:val="0"/>
              <w:ind w:leftChars="-51" w:left="-107" w:rightChars="-51" w:right="-107"/>
              <w:jc w:val="center"/>
              <w:textAlignment w:val="bottom"/>
              <w:rPr>
                <w:color w:val="000000"/>
                <w:sz w:val="24"/>
              </w:rPr>
            </w:pPr>
            <w:r w:rsidRPr="007A33CA">
              <w:rPr>
                <w:color w:val="000000"/>
                <w:sz w:val="24"/>
              </w:rPr>
              <w:lastRenderedPageBreak/>
              <w:t>2017</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2017</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tc>
      </w:tr>
      <w:tr w:rsidR="00982630" w:rsidRPr="007A33CA" w:rsidTr="00B72D56">
        <w:tc>
          <w:tcPr>
            <w:tcW w:w="2110" w:type="dxa"/>
            <w:vMerge/>
          </w:tcPr>
          <w:p w:rsidR="00982630" w:rsidRPr="007A33CA" w:rsidRDefault="00982630" w:rsidP="00B72D56">
            <w:pPr>
              <w:tabs>
                <w:tab w:val="left" w:pos="426"/>
              </w:tabs>
              <w:spacing w:line="360" w:lineRule="auto"/>
              <w:jc w:val="left"/>
              <w:rPr>
                <w:color w:val="000000"/>
                <w:kern w:val="0"/>
                <w:sz w:val="24"/>
              </w:rPr>
            </w:pPr>
          </w:p>
        </w:tc>
        <w:tc>
          <w:tcPr>
            <w:tcW w:w="7176" w:type="dxa"/>
            <w:gridSpan w:val="3"/>
            <w:vAlign w:val="center"/>
          </w:tcPr>
          <w:p w:rsidR="00982630" w:rsidRPr="007A33CA" w:rsidRDefault="00982630" w:rsidP="00B72D56">
            <w:pPr>
              <w:widowControl/>
              <w:autoSpaceDE w:val="0"/>
              <w:autoSpaceDN w:val="0"/>
              <w:ind w:leftChars="-51" w:left="-107" w:rightChars="-51" w:right="-107"/>
              <w:jc w:val="center"/>
              <w:textAlignment w:val="bottom"/>
              <w:rPr>
                <w:color w:val="000000"/>
                <w:sz w:val="24"/>
              </w:rPr>
            </w:pPr>
            <w:r w:rsidRPr="007A33CA">
              <w:rPr>
                <w:color w:val="000000"/>
                <w:sz w:val="24"/>
              </w:rPr>
              <w:t>当期发生的基金应支付的销售服务费</w:t>
            </w:r>
          </w:p>
        </w:tc>
      </w:tr>
      <w:tr w:rsidR="00982630" w:rsidRPr="007A33CA" w:rsidTr="00B72D56">
        <w:tc>
          <w:tcPr>
            <w:tcW w:w="2110" w:type="dxa"/>
            <w:vMerge/>
          </w:tcPr>
          <w:p w:rsidR="00982630" w:rsidRPr="007A33CA" w:rsidRDefault="00982630" w:rsidP="00B72D56">
            <w:pPr>
              <w:tabs>
                <w:tab w:val="left" w:pos="426"/>
              </w:tabs>
              <w:spacing w:line="360" w:lineRule="auto"/>
              <w:jc w:val="left"/>
              <w:rPr>
                <w:color w:val="000000"/>
                <w:kern w:val="0"/>
                <w:sz w:val="24"/>
              </w:rPr>
            </w:pPr>
          </w:p>
        </w:tc>
        <w:tc>
          <w:tcPr>
            <w:tcW w:w="2534" w:type="dxa"/>
            <w:vAlign w:val="center"/>
          </w:tcPr>
          <w:p w:rsidR="00982630" w:rsidRPr="007A33CA" w:rsidRDefault="00982630" w:rsidP="00B72D56">
            <w:pPr>
              <w:widowControl/>
              <w:autoSpaceDE w:val="0"/>
              <w:autoSpaceDN w:val="0"/>
              <w:ind w:leftChars="-51" w:left="-107" w:rightChars="-51" w:right="-107"/>
              <w:jc w:val="center"/>
              <w:textAlignment w:val="bottom"/>
              <w:rPr>
                <w:color w:val="000000"/>
                <w:sz w:val="24"/>
              </w:rPr>
            </w:pP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A</w:t>
            </w:r>
          </w:p>
        </w:tc>
        <w:tc>
          <w:tcPr>
            <w:tcW w:w="2694" w:type="dxa"/>
            <w:vAlign w:val="center"/>
          </w:tcPr>
          <w:p w:rsidR="00982630" w:rsidRPr="007A33CA" w:rsidRDefault="00982630" w:rsidP="00B72D56">
            <w:pPr>
              <w:widowControl/>
              <w:autoSpaceDE w:val="0"/>
              <w:autoSpaceDN w:val="0"/>
              <w:ind w:leftChars="-51" w:left="-107" w:rightChars="-51" w:right="-107"/>
              <w:jc w:val="center"/>
              <w:textAlignment w:val="bottom"/>
              <w:rPr>
                <w:color w:val="000000"/>
                <w:sz w:val="24"/>
              </w:rPr>
            </w:pP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C</w:t>
            </w:r>
          </w:p>
        </w:tc>
        <w:tc>
          <w:tcPr>
            <w:tcW w:w="1948" w:type="dxa"/>
            <w:vAlign w:val="center"/>
          </w:tcPr>
          <w:p w:rsidR="00982630" w:rsidRPr="007A33CA" w:rsidRDefault="00982630" w:rsidP="00B72D56">
            <w:pPr>
              <w:widowControl/>
              <w:autoSpaceDE w:val="0"/>
              <w:autoSpaceDN w:val="0"/>
              <w:ind w:leftChars="-51" w:left="-107" w:rightChars="-51" w:right="-107"/>
              <w:jc w:val="center"/>
              <w:textAlignment w:val="bottom"/>
              <w:rPr>
                <w:color w:val="000000"/>
                <w:sz w:val="24"/>
              </w:rPr>
            </w:pPr>
            <w:r w:rsidRPr="007A33CA">
              <w:rPr>
                <w:color w:val="000000"/>
                <w:sz w:val="24"/>
              </w:rPr>
              <w:t>合计</w:t>
            </w:r>
          </w:p>
        </w:tc>
      </w:tr>
      <w:tr w:rsidR="00C86DFB">
        <w:tc>
          <w:tcPr>
            <w:tcW w:w="2110" w:type="dxa"/>
            <w:vAlign w:val="center"/>
          </w:tcPr>
          <w:p w:rsidR="00C86DFB" w:rsidRDefault="00823000">
            <w:pPr>
              <w:jc w:val="left"/>
            </w:pPr>
            <w:r>
              <w:rPr>
                <w:color w:val="000000"/>
                <w:sz w:val="24"/>
              </w:rPr>
              <w:t>建设银行</w:t>
            </w:r>
          </w:p>
        </w:tc>
        <w:tc>
          <w:tcPr>
            <w:tcW w:w="2534" w:type="dxa"/>
            <w:vAlign w:val="center"/>
          </w:tcPr>
          <w:p w:rsidR="00C86DFB" w:rsidRDefault="00823000">
            <w:pPr>
              <w:jc w:val="right"/>
            </w:pPr>
            <w:r>
              <w:rPr>
                <w:color w:val="000000"/>
                <w:sz w:val="24"/>
              </w:rPr>
              <w:t>-</w:t>
            </w:r>
          </w:p>
        </w:tc>
        <w:tc>
          <w:tcPr>
            <w:tcW w:w="2694" w:type="dxa"/>
            <w:vAlign w:val="center"/>
          </w:tcPr>
          <w:p w:rsidR="00C86DFB" w:rsidRDefault="00823000">
            <w:pPr>
              <w:jc w:val="right"/>
            </w:pPr>
            <w:r>
              <w:rPr>
                <w:color w:val="000000"/>
                <w:sz w:val="24"/>
              </w:rPr>
              <w:t>-</w:t>
            </w:r>
          </w:p>
        </w:tc>
        <w:tc>
          <w:tcPr>
            <w:tcW w:w="1948" w:type="dxa"/>
            <w:vAlign w:val="center"/>
          </w:tcPr>
          <w:p w:rsidR="00C86DFB" w:rsidRDefault="00823000">
            <w:pPr>
              <w:jc w:val="right"/>
            </w:pPr>
            <w:r>
              <w:rPr>
                <w:color w:val="000000"/>
                <w:sz w:val="24"/>
              </w:rPr>
              <w:t>-</w:t>
            </w:r>
          </w:p>
        </w:tc>
      </w:tr>
      <w:tr w:rsidR="00C86DFB">
        <w:tc>
          <w:tcPr>
            <w:tcW w:w="2110" w:type="dxa"/>
            <w:vAlign w:val="center"/>
          </w:tcPr>
          <w:p w:rsidR="00C86DFB" w:rsidRDefault="00823000">
            <w:pPr>
              <w:jc w:val="left"/>
            </w:pPr>
            <w:r>
              <w:rPr>
                <w:color w:val="000000"/>
                <w:sz w:val="24"/>
              </w:rPr>
              <w:t>国</w:t>
            </w:r>
            <w:proofErr w:type="gramStart"/>
            <w:r>
              <w:rPr>
                <w:color w:val="000000"/>
                <w:sz w:val="24"/>
              </w:rPr>
              <w:t>投瑞银基金</w:t>
            </w:r>
            <w:proofErr w:type="gramEnd"/>
            <w:r>
              <w:rPr>
                <w:color w:val="000000"/>
                <w:sz w:val="24"/>
              </w:rPr>
              <w:t>管理有限公司</w:t>
            </w:r>
          </w:p>
        </w:tc>
        <w:tc>
          <w:tcPr>
            <w:tcW w:w="2534" w:type="dxa"/>
            <w:vAlign w:val="center"/>
          </w:tcPr>
          <w:p w:rsidR="00C86DFB" w:rsidRDefault="00823000">
            <w:pPr>
              <w:jc w:val="right"/>
            </w:pPr>
            <w:r>
              <w:rPr>
                <w:color w:val="000000"/>
                <w:sz w:val="24"/>
              </w:rPr>
              <w:t>-</w:t>
            </w:r>
          </w:p>
        </w:tc>
        <w:tc>
          <w:tcPr>
            <w:tcW w:w="2694" w:type="dxa"/>
            <w:vAlign w:val="center"/>
          </w:tcPr>
          <w:p w:rsidR="00C86DFB" w:rsidRDefault="00823000">
            <w:pPr>
              <w:jc w:val="right"/>
            </w:pPr>
            <w:r>
              <w:rPr>
                <w:color w:val="000000"/>
                <w:sz w:val="24"/>
              </w:rPr>
              <w:t>1,290.78</w:t>
            </w:r>
          </w:p>
        </w:tc>
        <w:tc>
          <w:tcPr>
            <w:tcW w:w="1948" w:type="dxa"/>
            <w:vAlign w:val="center"/>
          </w:tcPr>
          <w:p w:rsidR="00C86DFB" w:rsidRDefault="00823000">
            <w:pPr>
              <w:jc w:val="right"/>
            </w:pPr>
            <w:r>
              <w:rPr>
                <w:color w:val="000000"/>
                <w:sz w:val="24"/>
              </w:rPr>
              <w:t>1,290.78</w:t>
            </w:r>
          </w:p>
        </w:tc>
      </w:tr>
      <w:tr w:rsidR="00C86DFB">
        <w:tc>
          <w:tcPr>
            <w:tcW w:w="2110" w:type="dxa"/>
            <w:vAlign w:val="center"/>
          </w:tcPr>
          <w:p w:rsidR="00C86DFB" w:rsidRDefault="00823000">
            <w:pPr>
              <w:jc w:val="left"/>
            </w:pPr>
            <w:r>
              <w:rPr>
                <w:color w:val="000000"/>
                <w:sz w:val="24"/>
              </w:rPr>
              <w:t>安信证券股份有限公司</w:t>
            </w:r>
          </w:p>
        </w:tc>
        <w:tc>
          <w:tcPr>
            <w:tcW w:w="2534" w:type="dxa"/>
            <w:vAlign w:val="center"/>
          </w:tcPr>
          <w:p w:rsidR="00C86DFB" w:rsidRDefault="00823000">
            <w:pPr>
              <w:jc w:val="right"/>
            </w:pPr>
            <w:r>
              <w:rPr>
                <w:color w:val="000000"/>
                <w:sz w:val="24"/>
              </w:rPr>
              <w:t>-</w:t>
            </w:r>
          </w:p>
        </w:tc>
        <w:tc>
          <w:tcPr>
            <w:tcW w:w="2694" w:type="dxa"/>
            <w:vAlign w:val="center"/>
          </w:tcPr>
          <w:p w:rsidR="00C86DFB" w:rsidRDefault="00823000">
            <w:pPr>
              <w:jc w:val="right"/>
            </w:pPr>
            <w:r>
              <w:rPr>
                <w:color w:val="000000"/>
                <w:sz w:val="24"/>
              </w:rPr>
              <w:t>-</w:t>
            </w:r>
          </w:p>
        </w:tc>
        <w:tc>
          <w:tcPr>
            <w:tcW w:w="1948" w:type="dxa"/>
            <w:vAlign w:val="center"/>
          </w:tcPr>
          <w:p w:rsidR="00C86DFB" w:rsidRDefault="00823000">
            <w:pPr>
              <w:jc w:val="right"/>
            </w:pPr>
            <w:r>
              <w:rPr>
                <w:color w:val="000000"/>
                <w:sz w:val="24"/>
              </w:rPr>
              <w:t>-</w:t>
            </w:r>
          </w:p>
        </w:tc>
      </w:tr>
      <w:tr w:rsidR="00982630" w:rsidRPr="007A33CA" w:rsidTr="00B72D56">
        <w:tc>
          <w:tcPr>
            <w:tcW w:w="2110" w:type="dxa"/>
            <w:vAlign w:val="center"/>
          </w:tcPr>
          <w:p w:rsidR="00982630" w:rsidRPr="007A33CA" w:rsidRDefault="00982630" w:rsidP="00B72D56">
            <w:pPr>
              <w:widowControl/>
              <w:jc w:val="center"/>
              <w:rPr>
                <w:color w:val="000000"/>
                <w:sz w:val="24"/>
              </w:rPr>
            </w:pPr>
            <w:r w:rsidRPr="007A33CA">
              <w:rPr>
                <w:color w:val="000000"/>
                <w:sz w:val="24"/>
              </w:rPr>
              <w:t>合计</w:t>
            </w:r>
          </w:p>
        </w:tc>
        <w:tc>
          <w:tcPr>
            <w:tcW w:w="2534" w:type="dxa"/>
            <w:vAlign w:val="center"/>
          </w:tcPr>
          <w:p w:rsidR="00982630" w:rsidRPr="007A33CA" w:rsidRDefault="00982630" w:rsidP="00B72D56">
            <w:pPr>
              <w:jc w:val="right"/>
              <w:rPr>
                <w:color w:val="000000"/>
                <w:sz w:val="24"/>
              </w:rPr>
            </w:pPr>
            <w:r w:rsidRPr="007A33CA">
              <w:rPr>
                <w:color w:val="000000"/>
                <w:sz w:val="24"/>
              </w:rPr>
              <w:t>-</w:t>
            </w:r>
          </w:p>
        </w:tc>
        <w:tc>
          <w:tcPr>
            <w:tcW w:w="2694" w:type="dxa"/>
            <w:vAlign w:val="center"/>
          </w:tcPr>
          <w:p w:rsidR="00982630" w:rsidRPr="007A33CA" w:rsidRDefault="00982630" w:rsidP="00B72D56">
            <w:pPr>
              <w:jc w:val="right"/>
              <w:rPr>
                <w:color w:val="000000"/>
                <w:sz w:val="24"/>
              </w:rPr>
            </w:pPr>
            <w:r w:rsidRPr="007A33CA">
              <w:rPr>
                <w:color w:val="000000"/>
                <w:sz w:val="24"/>
              </w:rPr>
              <w:t>1,290.78</w:t>
            </w:r>
          </w:p>
        </w:tc>
        <w:tc>
          <w:tcPr>
            <w:tcW w:w="1948" w:type="dxa"/>
            <w:vAlign w:val="center"/>
          </w:tcPr>
          <w:p w:rsidR="00982630" w:rsidRPr="007A33CA" w:rsidRDefault="00982630" w:rsidP="00B72D56">
            <w:pPr>
              <w:jc w:val="right"/>
              <w:rPr>
                <w:color w:val="000000"/>
                <w:sz w:val="24"/>
              </w:rPr>
            </w:pPr>
            <w:r w:rsidRPr="007A33CA">
              <w:rPr>
                <w:color w:val="000000"/>
                <w:sz w:val="24"/>
              </w:rPr>
              <w:t>1,290.78</w:t>
            </w:r>
          </w:p>
        </w:tc>
      </w:tr>
    </w:tbl>
    <w:p w:rsidR="00047200" w:rsidRPr="007A33CA" w:rsidRDefault="00982630" w:rsidP="007A33CA">
      <w:pPr>
        <w:tabs>
          <w:tab w:val="left" w:pos="426"/>
        </w:tabs>
        <w:spacing w:line="360" w:lineRule="auto"/>
        <w:ind w:firstLineChars="200" w:firstLine="480"/>
        <w:jc w:val="left"/>
        <w:rPr>
          <w:color w:val="000000"/>
          <w:kern w:val="0"/>
          <w:sz w:val="24"/>
        </w:rPr>
      </w:pPr>
      <w:r w:rsidRPr="007A33CA">
        <w:rPr>
          <w:color w:val="000000"/>
          <w:kern w:val="0"/>
          <w:sz w:val="24"/>
        </w:rPr>
        <w:t>注：本基金</w:t>
      </w:r>
      <w:r w:rsidRPr="007A33CA">
        <w:rPr>
          <w:color w:val="000000"/>
          <w:kern w:val="0"/>
          <w:sz w:val="24"/>
        </w:rPr>
        <w:t>A</w:t>
      </w:r>
      <w:r w:rsidRPr="007A33CA">
        <w:rPr>
          <w:color w:val="000000"/>
          <w:kern w:val="0"/>
          <w:sz w:val="24"/>
        </w:rPr>
        <w:t>类基金份额不收取销售服务费，</w:t>
      </w:r>
      <w:r w:rsidRPr="007A33CA">
        <w:rPr>
          <w:color w:val="000000"/>
          <w:kern w:val="0"/>
          <w:sz w:val="24"/>
        </w:rPr>
        <w:t>C</w:t>
      </w:r>
      <w:r w:rsidRPr="007A33CA">
        <w:rPr>
          <w:color w:val="000000"/>
          <w:kern w:val="0"/>
          <w:sz w:val="24"/>
        </w:rPr>
        <w:t>类基金份额的销售服务费年费率为</w:t>
      </w:r>
      <w:r w:rsidRPr="007A33CA">
        <w:rPr>
          <w:color w:val="000000"/>
          <w:kern w:val="0"/>
          <w:sz w:val="24"/>
        </w:rPr>
        <w:t>0.40%</w:t>
      </w:r>
      <w:r w:rsidRPr="007A33CA">
        <w:rPr>
          <w:color w:val="000000"/>
          <w:kern w:val="0"/>
          <w:sz w:val="24"/>
        </w:rPr>
        <w:t>。支付基金销售机构的销售服务费按前一日国</w:t>
      </w:r>
      <w:proofErr w:type="gramStart"/>
      <w:r w:rsidRPr="007A33CA">
        <w:rPr>
          <w:color w:val="000000"/>
          <w:kern w:val="0"/>
          <w:sz w:val="24"/>
        </w:rPr>
        <w:t>投瑞银双债</w:t>
      </w:r>
      <w:proofErr w:type="gramEnd"/>
      <w:r w:rsidRPr="007A33CA">
        <w:rPr>
          <w:color w:val="000000"/>
          <w:kern w:val="0"/>
          <w:sz w:val="24"/>
        </w:rPr>
        <w:t>丰利定期开放基金</w:t>
      </w:r>
      <w:r w:rsidRPr="007A33CA">
        <w:rPr>
          <w:color w:val="000000"/>
          <w:kern w:val="0"/>
          <w:sz w:val="24"/>
        </w:rPr>
        <w:t>C</w:t>
      </w:r>
      <w:r w:rsidRPr="007A33CA">
        <w:rPr>
          <w:color w:val="000000"/>
          <w:kern w:val="0"/>
          <w:sz w:val="24"/>
        </w:rPr>
        <w:t>类基金资产净值</w:t>
      </w:r>
      <w:r w:rsidRPr="007A33CA">
        <w:rPr>
          <w:color w:val="000000"/>
          <w:kern w:val="0"/>
          <w:sz w:val="24"/>
        </w:rPr>
        <w:t>0.40%</w:t>
      </w:r>
      <w:r w:rsidRPr="007A33CA">
        <w:rPr>
          <w:color w:val="000000"/>
          <w:kern w:val="0"/>
          <w:sz w:val="24"/>
        </w:rPr>
        <w:t>的年费率计提，逐日累计至每月月底，按月支付给</w:t>
      </w:r>
      <w:proofErr w:type="gramStart"/>
      <w:r w:rsidRPr="007A33CA">
        <w:rPr>
          <w:color w:val="000000"/>
          <w:kern w:val="0"/>
          <w:sz w:val="24"/>
        </w:rPr>
        <w:t>国投瑞银</w:t>
      </w:r>
      <w:proofErr w:type="gramEnd"/>
      <w:r w:rsidRPr="007A33CA">
        <w:rPr>
          <w:color w:val="000000"/>
          <w:kern w:val="0"/>
          <w:sz w:val="24"/>
        </w:rPr>
        <w:t>基金，再由国</w:t>
      </w:r>
      <w:proofErr w:type="gramStart"/>
      <w:r w:rsidRPr="007A33CA">
        <w:rPr>
          <w:color w:val="000000"/>
          <w:kern w:val="0"/>
          <w:sz w:val="24"/>
        </w:rPr>
        <w:t>投瑞银基金</w:t>
      </w:r>
      <w:proofErr w:type="gramEnd"/>
      <w:r w:rsidRPr="007A33CA">
        <w:rPr>
          <w:color w:val="000000"/>
          <w:kern w:val="0"/>
          <w:sz w:val="24"/>
        </w:rPr>
        <w:t>计算并支付给各基金销售机构。其计算公式为：日销售服务费＝前一日</w:t>
      </w:r>
      <w:r w:rsidRPr="007A33CA">
        <w:rPr>
          <w:color w:val="000000"/>
          <w:kern w:val="0"/>
          <w:sz w:val="24"/>
        </w:rPr>
        <w:t>C</w:t>
      </w:r>
      <w:r w:rsidRPr="007A33CA">
        <w:rPr>
          <w:color w:val="000000"/>
          <w:kern w:val="0"/>
          <w:sz w:val="24"/>
        </w:rPr>
        <w:t>类基金份额基金资产净值</w:t>
      </w:r>
      <w:r w:rsidRPr="007A33CA">
        <w:rPr>
          <w:color w:val="000000"/>
          <w:kern w:val="0"/>
          <w:sz w:val="24"/>
        </w:rPr>
        <w:t xml:space="preserve"> X 0.40%/ </w:t>
      </w:r>
      <w:r w:rsidRPr="007A33CA">
        <w:rPr>
          <w:color w:val="000000"/>
          <w:kern w:val="0"/>
          <w:sz w:val="24"/>
        </w:rPr>
        <w:t>当年天数。</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7.2.4.8.3 </w:t>
      </w:r>
      <w:r w:rsidRPr="007A33CA">
        <w:rPr>
          <w:b/>
          <w:bCs/>
          <w:color w:val="000000"/>
          <w:kern w:val="0"/>
          <w:sz w:val="24"/>
        </w:rPr>
        <w:t>与关联方进行银行间同业市场的债券</w:t>
      </w:r>
      <w:r w:rsidRPr="007A33CA">
        <w:rPr>
          <w:b/>
          <w:bCs/>
          <w:color w:val="000000"/>
          <w:kern w:val="0"/>
          <w:sz w:val="24"/>
        </w:rPr>
        <w:t>(</w:t>
      </w:r>
      <w:r w:rsidRPr="007A33CA">
        <w:rPr>
          <w:b/>
          <w:bCs/>
          <w:color w:val="000000"/>
          <w:kern w:val="0"/>
          <w:sz w:val="24"/>
        </w:rPr>
        <w:t>含回购</w:t>
      </w:r>
      <w:r w:rsidRPr="007A33CA">
        <w:rPr>
          <w:b/>
          <w:bCs/>
          <w:color w:val="000000"/>
          <w:kern w:val="0"/>
          <w:sz w:val="24"/>
        </w:rPr>
        <w:t>)</w:t>
      </w:r>
      <w:r w:rsidRPr="007A33CA">
        <w:rPr>
          <w:b/>
          <w:bCs/>
          <w:color w:val="000000"/>
          <w:kern w:val="0"/>
          <w:sz w:val="24"/>
        </w:rPr>
        <w:t>交易</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本基金本报告期及上年度可比期间无与关联方进行银行间同业市场的债券</w:t>
      </w:r>
      <w:r w:rsidRPr="007A33CA">
        <w:rPr>
          <w:color w:val="000000"/>
          <w:sz w:val="24"/>
        </w:rPr>
        <w:t>(</w:t>
      </w:r>
      <w:r w:rsidRPr="007A33CA">
        <w:rPr>
          <w:color w:val="000000"/>
          <w:sz w:val="24"/>
        </w:rPr>
        <w:t>含回购</w:t>
      </w:r>
      <w:r w:rsidRPr="007A33CA">
        <w:rPr>
          <w:color w:val="000000"/>
          <w:sz w:val="24"/>
        </w:rPr>
        <w:t>)</w:t>
      </w:r>
      <w:r w:rsidRPr="007A33CA">
        <w:rPr>
          <w:color w:val="000000"/>
          <w:sz w:val="24"/>
        </w:rPr>
        <w:t>交易。</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7.2.4.8.4 </w:t>
      </w:r>
      <w:r w:rsidRPr="007A33CA">
        <w:rPr>
          <w:b/>
          <w:bCs/>
          <w:color w:val="000000"/>
          <w:kern w:val="0"/>
          <w:sz w:val="24"/>
        </w:rPr>
        <w:t>各关联方投资本基金的情况</w:t>
      </w:r>
    </w:p>
    <w:p w:rsidR="00227FEA" w:rsidRPr="007A33CA" w:rsidRDefault="00227FEA" w:rsidP="00227FEA">
      <w:pPr>
        <w:adjustRightInd w:val="0"/>
        <w:snapToGrid w:val="0"/>
        <w:spacing w:line="360" w:lineRule="auto"/>
        <w:rPr>
          <w:b/>
          <w:bCs/>
          <w:color w:val="000000"/>
          <w:sz w:val="24"/>
        </w:rPr>
      </w:pPr>
      <w:r w:rsidRPr="007A33CA">
        <w:rPr>
          <w:b/>
          <w:bCs/>
          <w:color w:val="000000"/>
          <w:kern w:val="0"/>
          <w:sz w:val="24"/>
        </w:rPr>
        <w:t xml:space="preserve">7.2.4.8.4.1 </w:t>
      </w:r>
      <w:r w:rsidRPr="007A33CA">
        <w:rPr>
          <w:b/>
          <w:bCs/>
          <w:color w:val="000000"/>
          <w:sz w:val="24"/>
        </w:rPr>
        <w:t>报告期内基金管理人运用</w:t>
      </w:r>
      <w:proofErr w:type="gramStart"/>
      <w:r w:rsidRPr="007A33CA">
        <w:rPr>
          <w:b/>
          <w:bCs/>
          <w:color w:val="000000"/>
          <w:sz w:val="24"/>
        </w:rPr>
        <w:t>固有资金</w:t>
      </w:r>
      <w:proofErr w:type="gramEnd"/>
      <w:r w:rsidRPr="007A33CA">
        <w:rPr>
          <w:b/>
          <w:bCs/>
          <w:color w:val="000000"/>
          <w:sz w:val="24"/>
        </w:rPr>
        <w:t>投资本基金的情况</w:t>
      </w:r>
    </w:p>
    <w:p w:rsidR="003F3E34" w:rsidRPr="007A33CA" w:rsidRDefault="003F3E34" w:rsidP="007A33CA">
      <w:pPr>
        <w:tabs>
          <w:tab w:val="left" w:pos="426"/>
        </w:tabs>
        <w:spacing w:line="360" w:lineRule="auto"/>
        <w:ind w:firstLineChars="200" w:firstLine="480"/>
        <w:jc w:val="left"/>
        <w:rPr>
          <w:sz w:val="24"/>
        </w:rPr>
      </w:pPr>
      <w:r w:rsidRPr="007A33CA">
        <w:rPr>
          <w:color w:val="000000"/>
          <w:kern w:val="0"/>
          <w:sz w:val="24"/>
        </w:rPr>
        <w:t>本基金本期及上年度可比期间</w:t>
      </w:r>
      <w:proofErr w:type="gramStart"/>
      <w:r w:rsidRPr="007A33CA">
        <w:rPr>
          <w:color w:val="000000"/>
          <w:kern w:val="0"/>
          <w:sz w:val="24"/>
        </w:rPr>
        <w:t>无基金</w:t>
      </w:r>
      <w:proofErr w:type="gramEnd"/>
      <w:r w:rsidRPr="007A33CA">
        <w:rPr>
          <w:color w:val="000000"/>
          <w:kern w:val="0"/>
          <w:sz w:val="24"/>
        </w:rPr>
        <w:t>管理人运用</w:t>
      </w:r>
      <w:proofErr w:type="gramStart"/>
      <w:r w:rsidRPr="007A33CA">
        <w:rPr>
          <w:color w:val="000000"/>
          <w:kern w:val="0"/>
          <w:sz w:val="24"/>
        </w:rPr>
        <w:t>固有资金</w:t>
      </w:r>
      <w:proofErr w:type="gramEnd"/>
      <w:r w:rsidRPr="007A33CA">
        <w:rPr>
          <w:color w:val="000000"/>
          <w:kern w:val="0"/>
          <w:sz w:val="24"/>
        </w:rPr>
        <w:t>投资本基金的情况。</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7.2.4.8.4.2 </w:t>
      </w:r>
      <w:r w:rsidRPr="007A33CA">
        <w:rPr>
          <w:b/>
          <w:bCs/>
          <w:color w:val="000000"/>
          <w:kern w:val="0"/>
          <w:sz w:val="24"/>
        </w:rPr>
        <w:t>报告期末除基金管理人之外的其他关联方投资本基金的情况</w:t>
      </w:r>
    </w:p>
    <w:p w:rsidR="00E20AA7" w:rsidRPr="007A33CA" w:rsidRDefault="00E20AA7" w:rsidP="007A33CA">
      <w:pPr>
        <w:tabs>
          <w:tab w:val="left" w:pos="426"/>
        </w:tabs>
        <w:spacing w:line="360" w:lineRule="auto"/>
        <w:ind w:firstLineChars="200" w:firstLine="480"/>
        <w:jc w:val="left"/>
        <w:rPr>
          <w:color w:val="000000"/>
          <w:kern w:val="0"/>
          <w:sz w:val="24"/>
        </w:rPr>
      </w:pPr>
      <w:r w:rsidRPr="007A33CA">
        <w:rPr>
          <w:color w:val="000000"/>
          <w:kern w:val="0"/>
          <w:sz w:val="24"/>
        </w:rPr>
        <w:t>本基金本期末及上年度末无除基金管理人之外的其他关联方投资本基金的情况。</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7.2.4.8.5 </w:t>
      </w:r>
      <w:r w:rsidRPr="007A33CA">
        <w:rPr>
          <w:b/>
          <w:bCs/>
          <w:color w:val="000000"/>
          <w:kern w:val="0"/>
          <w:sz w:val="24"/>
        </w:rPr>
        <w:t>由关联方保管的银行存款余额及当期产生的利息收入</w:t>
      </w:r>
    </w:p>
    <w:p w:rsidR="00227FEA" w:rsidRPr="007A33CA" w:rsidRDefault="00227FEA" w:rsidP="00227FEA">
      <w:pPr>
        <w:autoSpaceDE w:val="0"/>
        <w:autoSpaceDN w:val="0"/>
        <w:adjustRightInd w:val="0"/>
        <w:spacing w:before="29" w:line="360" w:lineRule="auto"/>
        <w:ind w:left="15" w:right="210"/>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683"/>
        <w:gridCol w:w="1683"/>
        <w:gridCol w:w="1683"/>
        <w:gridCol w:w="1683"/>
      </w:tblGrid>
      <w:tr w:rsidR="00227FEA" w:rsidRPr="007A33CA" w:rsidTr="00B72D56">
        <w:tc>
          <w:tcPr>
            <w:tcW w:w="2268" w:type="dxa"/>
            <w:vMerge w:val="restart"/>
            <w:vAlign w:val="center"/>
          </w:tcPr>
          <w:p w:rsidR="00227FEA" w:rsidRPr="007A33CA" w:rsidRDefault="00227FEA" w:rsidP="00B72D56">
            <w:pPr>
              <w:spacing w:line="276" w:lineRule="auto"/>
              <w:jc w:val="center"/>
              <w:rPr>
                <w:color w:val="000000"/>
                <w:sz w:val="24"/>
              </w:rPr>
            </w:pPr>
            <w:r w:rsidRPr="007A33CA">
              <w:rPr>
                <w:color w:val="000000"/>
                <w:sz w:val="24"/>
              </w:rPr>
              <w:t>关联方名称</w:t>
            </w:r>
          </w:p>
        </w:tc>
        <w:tc>
          <w:tcPr>
            <w:tcW w:w="3366" w:type="dxa"/>
            <w:gridSpan w:val="2"/>
            <w:vAlign w:val="center"/>
          </w:tcPr>
          <w:p w:rsidR="00227FEA" w:rsidRPr="007A33CA" w:rsidRDefault="00227FEA" w:rsidP="00B72D56">
            <w:pPr>
              <w:spacing w:line="276" w:lineRule="auto"/>
              <w:jc w:val="center"/>
              <w:rPr>
                <w:color w:val="000000"/>
                <w:sz w:val="24"/>
              </w:rPr>
            </w:pPr>
            <w:r w:rsidRPr="007A33CA">
              <w:rPr>
                <w:color w:val="000000"/>
                <w:sz w:val="24"/>
              </w:rPr>
              <w:t>本期</w:t>
            </w:r>
          </w:p>
          <w:p w:rsidR="00227FEA" w:rsidRPr="007A33CA" w:rsidRDefault="00227FEA" w:rsidP="00B72D56">
            <w:pPr>
              <w:widowControl/>
              <w:autoSpaceDE w:val="0"/>
              <w:autoSpaceDN w:val="0"/>
              <w:spacing w:line="276" w:lineRule="auto"/>
              <w:ind w:right="-15"/>
              <w:jc w:val="center"/>
              <w:textAlignment w:val="bottom"/>
              <w:rPr>
                <w:color w:val="000000"/>
                <w:sz w:val="24"/>
              </w:rPr>
            </w:pPr>
            <w:r w:rsidRPr="007A33CA">
              <w:rPr>
                <w:color w:val="000000"/>
                <w:sz w:val="24"/>
              </w:rPr>
              <w:t>2018</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20</w:t>
            </w:r>
            <w:r w:rsidRPr="007A33CA">
              <w:rPr>
                <w:color w:val="000000"/>
                <w:sz w:val="24"/>
              </w:rPr>
              <w:t>日</w:t>
            </w:r>
          </w:p>
        </w:tc>
        <w:tc>
          <w:tcPr>
            <w:tcW w:w="3366" w:type="dxa"/>
            <w:gridSpan w:val="2"/>
            <w:vAlign w:val="center"/>
          </w:tcPr>
          <w:p w:rsidR="00227FEA" w:rsidRPr="007A33CA" w:rsidRDefault="00227FEA" w:rsidP="00B72D56">
            <w:pPr>
              <w:spacing w:line="276" w:lineRule="auto"/>
              <w:jc w:val="center"/>
              <w:rPr>
                <w:color w:val="000000"/>
                <w:sz w:val="24"/>
              </w:rPr>
            </w:pPr>
            <w:r w:rsidRPr="007A33CA">
              <w:rPr>
                <w:color w:val="000000"/>
                <w:sz w:val="24"/>
              </w:rPr>
              <w:t>上年度可比期间</w:t>
            </w:r>
          </w:p>
          <w:p w:rsidR="00227FEA" w:rsidRPr="007A33CA" w:rsidRDefault="00227FEA" w:rsidP="00B72D56">
            <w:pPr>
              <w:spacing w:line="276" w:lineRule="auto"/>
              <w:jc w:val="center"/>
              <w:rPr>
                <w:color w:val="000000"/>
                <w:kern w:val="0"/>
                <w:sz w:val="24"/>
              </w:rPr>
            </w:pPr>
            <w:r w:rsidRPr="007A33CA">
              <w:rPr>
                <w:color w:val="000000"/>
                <w:sz w:val="24"/>
              </w:rPr>
              <w:t> 2017</w:t>
            </w:r>
            <w:r w:rsidRPr="007A33CA">
              <w:rPr>
                <w:color w:val="000000"/>
                <w:sz w:val="24"/>
              </w:rPr>
              <w:t>年</w:t>
            </w:r>
            <w:r w:rsidRPr="007A33CA">
              <w:rPr>
                <w:color w:val="000000"/>
                <w:sz w:val="24"/>
              </w:rPr>
              <w:t>1</w:t>
            </w:r>
            <w:r w:rsidRPr="007A33CA">
              <w:rPr>
                <w:color w:val="000000"/>
                <w:sz w:val="24"/>
              </w:rPr>
              <w:t>月</w:t>
            </w:r>
            <w:r w:rsidRPr="007A33CA">
              <w:rPr>
                <w:color w:val="000000"/>
                <w:sz w:val="24"/>
              </w:rPr>
              <w:t>1</w:t>
            </w:r>
            <w:r w:rsidRPr="007A33CA">
              <w:rPr>
                <w:color w:val="000000"/>
                <w:sz w:val="24"/>
              </w:rPr>
              <w:t>日至</w:t>
            </w:r>
            <w:r w:rsidRPr="007A33CA">
              <w:rPr>
                <w:color w:val="000000"/>
                <w:sz w:val="24"/>
              </w:rPr>
              <w:t>2017</w:t>
            </w:r>
            <w:r w:rsidRPr="007A33CA">
              <w:rPr>
                <w:color w:val="000000"/>
                <w:sz w:val="24"/>
              </w:rPr>
              <w:t>年</w:t>
            </w:r>
            <w:r w:rsidRPr="007A33CA">
              <w:rPr>
                <w:color w:val="000000"/>
                <w:sz w:val="24"/>
              </w:rPr>
              <w:t>12</w:t>
            </w:r>
            <w:r w:rsidRPr="007A33CA">
              <w:rPr>
                <w:color w:val="000000"/>
                <w:sz w:val="24"/>
              </w:rPr>
              <w:t>月</w:t>
            </w:r>
            <w:r w:rsidRPr="007A33CA">
              <w:rPr>
                <w:color w:val="000000"/>
                <w:sz w:val="24"/>
              </w:rPr>
              <w:t>31</w:t>
            </w:r>
            <w:r w:rsidRPr="007A33CA">
              <w:rPr>
                <w:color w:val="000000"/>
                <w:sz w:val="24"/>
              </w:rPr>
              <w:t>日</w:t>
            </w:r>
          </w:p>
        </w:tc>
      </w:tr>
      <w:tr w:rsidR="00227FEA" w:rsidRPr="007A33CA" w:rsidTr="00B72D56">
        <w:tc>
          <w:tcPr>
            <w:tcW w:w="2268" w:type="dxa"/>
            <w:vMerge/>
            <w:vAlign w:val="center"/>
          </w:tcPr>
          <w:p w:rsidR="00227FEA" w:rsidRPr="007A33CA" w:rsidRDefault="00227FEA" w:rsidP="00B72D56">
            <w:pPr>
              <w:widowControl/>
              <w:spacing w:line="276" w:lineRule="auto"/>
              <w:jc w:val="left"/>
              <w:rPr>
                <w:color w:val="000000"/>
                <w:sz w:val="24"/>
              </w:rPr>
            </w:pPr>
          </w:p>
        </w:tc>
        <w:tc>
          <w:tcPr>
            <w:tcW w:w="1683" w:type="dxa"/>
            <w:vAlign w:val="center"/>
          </w:tcPr>
          <w:p w:rsidR="00227FEA" w:rsidRPr="007A33CA" w:rsidRDefault="00227FEA" w:rsidP="00B72D56">
            <w:pPr>
              <w:spacing w:line="276" w:lineRule="auto"/>
              <w:jc w:val="center"/>
              <w:rPr>
                <w:color w:val="000000"/>
                <w:sz w:val="24"/>
              </w:rPr>
            </w:pPr>
            <w:r w:rsidRPr="007A33CA">
              <w:rPr>
                <w:color w:val="000000"/>
                <w:sz w:val="24"/>
              </w:rPr>
              <w:t>期末余额</w:t>
            </w:r>
          </w:p>
        </w:tc>
        <w:tc>
          <w:tcPr>
            <w:tcW w:w="1683" w:type="dxa"/>
            <w:vAlign w:val="center"/>
          </w:tcPr>
          <w:p w:rsidR="00227FEA" w:rsidRPr="007A33CA" w:rsidRDefault="00227FEA" w:rsidP="00B72D56">
            <w:pPr>
              <w:spacing w:line="276" w:lineRule="auto"/>
              <w:jc w:val="center"/>
              <w:rPr>
                <w:color w:val="000000"/>
                <w:sz w:val="24"/>
              </w:rPr>
            </w:pPr>
            <w:r w:rsidRPr="007A33CA">
              <w:rPr>
                <w:color w:val="000000"/>
                <w:sz w:val="24"/>
              </w:rPr>
              <w:t>当期利息收入</w:t>
            </w:r>
          </w:p>
        </w:tc>
        <w:tc>
          <w:tcPr>
            <w:tcW w:w="1683" w:type="dxa"/>
            <w:vAlign w:val="center"/>
          </w:tcPr>
          <w:p w:rsidR="00227FEA" w:rsidRPr="007A33CA" w:rsidRDefault="00227FEA" w:rsidP="00B72D56">
            <w:pPr>
              <w:spacing w:line="276" w:lineRule="auto"/>
              <w:jc w:val="center"/>
              <w:rPr>
                <w:color w:val="000000"/>
                <w:sz w:val="24"/>
              </w:rPr>
            </w:pPr>
            <w:r w:rsidRPr="007A33CA">
              <w:rPr>
                <w:color w:val="000000"/>
                <w:sz w:val="24"/>
              </w:rPr>
              <w:t>期末余额</w:t>
            </w:r>
          </w:p>
        </w:tc>
        <w:tc>
          <w:tcPr>
            <w:tcW w:w="1683" w:type="dxa"/>
            <w:vAlign w:val="center"/>
          </w:tcPr>
          <w:p w:rsidR="00227FEA" w:rsidRPr="007A33CA" w:rsidRDefault="00227FEA" w:rsidP="00B72D56">
            <w:pPr>
              <w:spacing w:line="276" w:lineRule="auto"/>
              <w:jc w:val="center"/>
              <w:rPr>
                <w:color w:val="000000"/>
                <w:sz w:val="24"/>
              </w:rPr>
            </w:pPr>
            <w:r w:rsidRPr="007A33CA">
              <w:rPr>
                <w:color w:val="000000"/>
                <w:sz w:val="24"/>
              </w:rPr>
              <w:t>当期利息收入</w:t>
            </w:r>
          </w:p>
        </w:tc>
      </w:tr>
      <w:tr w:rsidR="00C86DFB">
        <w:tc>
          <w:tcPr>
            <w:tcW w:w="2268" w:type="dxa"/>
            <w:vAlign w:val="center"/>
          </w:tcPr>
          <w:p w:rsidR="00C86DFB" w:rsidRDefault="00823000">
            <w:pPr>
              <w:jc w:val="left"/>
            </w:pPr>
            <w:r>
              <w:rPr>
                <w:color w:val="000000"/>
                <w:sz w:val="24"/>
              </w:rPr>
              <w:t>中国建设银行</w:t>
            </w:r>
          </w:p>
        </w:tc>
        <w:tc>
          <w:tcPr>
            <w:tcW w:w="1683" w:type="dxa"/>
            <w:vAlign w:val="center"/>
          </w:tcPr>
          <w:p w:rsidR="00C86DFB" w:rsidRDefault="00823000">
            <w:pPr>
              <w:jc w:val="right"/>
            </w:pPr>
            <w:r>
              <w:rPr>
                <w:color w:val="000000"/>
                <w:sz w:val="24"/>
              </w:rPr>
              <w:t>83,650,190.94</w:t>
            </w:r>
          </w:p>
        </w:tc>
        <w:tc>
          <w:tcPr>
            <w:tcW w:w="1683" w:type="dxa"/>
            <w:vAlign w:val="center"/>
          </w:tcPr>
          <w:p w:rsidR="00C86DFB" w:rsidRDefault="00823000">
            <w:pPr>
              <w:jc w:val="right"/>
            </w:pPr>
            <w:r>
              <w:rPr>
                <w:color w:val="000000"/>
                <w:sz w:val="24"/>
              </w:rPr>
              <w:t>99,560.06</w:t>
            </w:r>
          </w:p>
        </w:tc>
        <w:tc>
          <w:tcPr>
            <w:tcW w:w="1683" w:type="dxa"/>
            <w:vAlign w:val="center"/>
          </w:tcPr>
          <w:p w:rsidR="00C86DFB" w:rsidRDefault="00823000">
            <w:pPr>
              <w:jc w:val="right"/>
            </w:pPr>
            <w:r>
              <w:rPr>
                <w:color w:val="000000"/>
                <w:sz w:val="24"/>
              </w:rPr>
              <w:t>4,071,203.41</w:t>
            </w:r>
          </w:p>
        </w:tc>
        <w:tc>
          <w:tcPr>
            <w:tcW w:w="1683" w:type="dxa"/>
            <w:vAlign w:val="center"/>
          </w:tcPr>
          <w:p w:rsidR="00C86DFB" w:rsidRDefault="00823000">
            <w:pPr>
              <w:jc w:val="right"/>
            </w:pPr>
            <w:r>
              <w:rPr>
                <w:color w:val="000000"/>
                <w:sz w:val="24"/>
              </w:rPr>
              <w:t>112,446.46</w:t>
            </w:r>
          </w:p>
        </w:tc>
      </w:tr>
    </w:tbl>
    <w:p w:rsidR="00227FEA" w:rsidRPr="007A33CA" w:rsidRDefault="00227FEA" w:rsidP="007A33CA">
      <w:pPr>
        <w:spacing w:line="360" w:lineRule="auto"/>
        <w:ind w:firstLineChars="200" w:firstLine="480"/>
        <w:rPr>
          <w:color w:val="000000"/>
          <w:sz w:val="24"/>
        </w:rPr>
      </w:pPr>
      <w:r w:rsidRPr="007A33CA">
        <w:rPr>
          <w:color w:val="000000"/>
          <w:sz w:val="24"/>
        </w:rPr>
        <w:t>注：本基金的银行存款由基金托管人中国建设银行保管，按银行同业利率计息。</w:t>
      </w:r>
    </w:p>
    <w:p w:rsidR="00227FEA" w:rsidRPr="007A33CA" w:rsidRDefault="00227FEA" w:rsidP="00B319ED">
      <w:pPr>
        <w:autoSpaceDE w:val="0"/>
        <w:autoSpaceDN w:val="0"/>
        <w:adjustRightInd w:val="0"/>
        <w:spacing w:beforeLines="50" w:before="156" w:line="360" w:lineRule="auto"/>
        <w:jc w:val="left"/>
        <w:rPr>
          <w:b/>
          <w:bCs/>
          <w:color w:val="000000"/>
          <w:sz w:val="24"/>
        </w:rPr>
      </w:pPr>
      <w:r w:rsidRPr="007A33CA">
        <w:rPr>
          <w:b/>
          <w:bCs/>
          <w:color w:val="000000"/>
          <w:kern w:val="0"/>
          <w:sz w:val="24"/>
        </w:rPr>
        <w:t xml:space="preserve">7.2.4.8.6 </w:t>
      </w:r>
      <w:r w:rsidRPr="007A33CA">
        <w:rPr>
          <w:b/>
          <w:bCs/>
          <w:color w:val="000000"/>
          <w:sz w:val="24"/>
        </w:rPr>
        <w:t>本基金在承销期内参与关联方承销证券的情况</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本基金本报告期内未在承销期内参与关联方承销的证券。</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lastRenderedPageBreak/>
        <w:t xml:space="preserve">7.2.4.8.7 </w:t>
      </w:r>
      <w:r w:rsidRPr="007A33CA">
        <w:rPr>
          <w:b/>
          <w:bCs/>
          <w:color w:val="000000"/>
          <w:kern w:val="0"/>
          <w:sz w:val="24"/>
        </w:rPr>
        <w:t>其他关联交易事项的说明</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本基金本报告期无须作说明的其他关联交易事项。</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7.2.4.9 </w:t>
      </w:r>
      <w:r w:rsidRPr="007A33CA">
        <w:rPr>
          <w:b/>
          <w:bCs/>
          <w:color w:val="000000"/>
          <w:kern w:val="0"/>
          <w:sz w:val="24"/>
        </w:rPr>
        <w:t>期末（</w:t>
      </w:r>
      <w:r w:rsidRPr="007A33CA">
        <w:rPr>
          <w:b/>
          <w:bCs/>
          <w:color w:val="000000"/>
          <w:kern w:val="0"/>
          <w:sz w:val="24"/>
        </w:rPr>
        <w:t>2018</w:t>
      </w:r>
      <w:r w:rsidRPr="007A33CA">
        <w:rPr>
          <w:b/>
          <w:bCs/>
          <w:color w:val="000000"/>
          <w:kern w:val="0"/>
          <w:sz w:val="24"/>
        </w:rPr>
        <w:t>年</w:t>
      </w:r>
      <w:r w:rsidRPr="007A33CA">
        <w:rPr>
          <w:b/>
          <w:bCs/>
          <w:color w:val="000000"/>
          <w:kern w:val="0"/>
          <w:sz w:val="24"/>
        </w:rPr>
        <w:t>9</w:t>
      </w:r>
      <w:r w:rsidRPr="007A33CA">
        <w:rPr>
          <w:b/>
          <w:bCs/>
          <w:color w:val="000000"/>
          <w:kern w:val="0"/>
          <w:sz w:val="24"/>
        </w:rPr>
        <w:t>月</w:t>
      </w:r>
      <w:r w:rsidRPr="007A33CA">
        <w:rPr>
          <w:b/>
          <w:bCs/>
          <w:color w:val="000000"/>
          <w:kern w:val="0"/>
          <w:sz w:val="24"/>
        </w:rPr>
        <w:t>20</w:t>
      </w:r>
      <w:r w:rsidRPr="007A33CA">
        <w:rPr>
          <w:b/>
          <w:bCs/>
          <w:color w:val="000000"/>
          <w:kern w:val="0"/>
          <w:sz w:val="24"/>
        </w:rPr>
        <w:t>日）本基金持有的流通受限证券</w:t>
      </w:r>
    </w:p>
    <w:p w:rsidR="00227FEA" w:rsidRPr="007A33CA" w:rsidRDefault="00227FEA" w:rsidP="00227FEA">
      <w:pPr>
        <w:spacing w:line="360" w:lineRule="auto"/>
        <w:rPr>
          <w:b/>
          <w:bCs/>
          <w:color w:val="000000"/>
          <w:sz w:val="24"/>
        </w:rPr>
      </w:pPr>
      <w:r w:rsidRPr="007A33CA">
        <w:rPr>
          <w:b/>
          <w:bCs/>
          <w:color w:val="000000"/>
          <w:kern w:val="0"/>
          <w:sz w:val="24"/>
        </w:rPr>
        <w:t xml:space="preserve">7.2.4.9.1 </w:t>
      </w:r>
      <w:r w:rsidRPr="007A33CA">
        <w:rPr>
          <w:b/>
          <w:bCs/>
          <w:color w:val="000000"/>
          <w:sz w:val="24"/>
        </w:rPr>
        <w:t>因认购新发</w:t>
      </w:r>
      <w:r w:rsidRPr="007A33CA">
        <w:rPr>
          <w:b/>
          <w:bCs/>
          <w:color w:val="000000"/>
          <w:sz w:val="24"/>
        </w:rPr>
        <w:t>/</w:t>
      </w:r>
      <w:r w:rsidRPr="007A33CA">
        <w:rPr>
          <w:b/>
          <w:bCs/>
          <w:color w:val="000000"/>
          <w:sz w:val="24"/>
        </w:rPr>
        <w:t>增发证券而于期末持有的流通受限证券</w:t>
      </w:r>
    </w:p>
    <w:p w:rsidR="00227FEA" w:rsidRPr="007A33CA" w:rsidRDefault="00227FEA" w:rsidP="00227FEA">
      <w:pPr>
        <w:spacing w:line="360" w:lineRule="auto"/>
        <w:jc w:val="right"/>
        <w:rPr>
          <w:color w:val="000000"/>
          <w:sz w:val="24"/>
        </w:rPr>
      </w:pPr>
      <w:r w:rsidRPr="007A33CA">
        <w:rPr>
          <w:color w:val="000000"/>
          <w:sz w:val="24"/>
        </w:rPr>
        <w:t>金额单位：人民币元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835"/>
        <w:gridCol w:w="834"/>
        <w:gridCol w:w="835"/>
        <w:gridCol w:w="834"/>
        <w:gridCol w:w="835"/>
        <w:gridCol w:w="834"/>
        <w:gridCol w:w="835"/>
        <w:gridCol w:w="834"/>
        <w:gridCol w:w="835"/>
        <w:gridCol w:w="835"/>
      </w:tblGrid>
      <w:tr w:rsidR="00227FEA" w:rsidRPr="007A33CA" w:rsidTr="00B72D56">
        <w:trPr>
          <w:trHeight w:val="270"/>
        </w:trPr>
        <w:tc>
          <w:tcPr>
            <w:tcW w:w="9180" w:type="dxa"/>
            <w:gridSpan w:val="11"/>
            <w:vAlign w:val="center"/>
          </w:tcPr>
          <w:p w:rsidR="00227FEA" w:rsidRPr="007A33CA" w:rsidRDefault="00227FEA" w:rsidP="00B72D56">
            <w:pPr>
              <w:spacing w:line="276" w:lineRule="auto"/>
              <w:rPr>
                <w:color w:val="000000"/>
                <w:sz w:val="24"/>
              </w:rPr>
            </w:pPr>
            <w:r w:rsidRPr="007A33CA">
              <w:rPr>
                <w:bCs/>
                <w:color w:val="000000"/>
                <w:kern w:val="0"/>
                <w:sz w:val="24"/>
              </w:rPr>
              <w:t>7.2.4.9.2</w:t>
            </w:r>
            <w:r w:rsidRPr="007A33CA">
              <w:rPr>
                <w:color w:val="000000"/>
                <w:sz w:val="24"/>
              </w:rPr>
              <w:t xml:space="preserve"> </w:t>
            </w:r>
            <w:r w:rsidRPr="007A33CA">
              <w:rPr>
                <w:color w:val="000000"/>
                <w:sz w:val="24"/>
              </w:rPr>
              <w:t>受限证券类别：股票</w:t>
            </w:r>
          </w:p>
        </w:tc>
      </w:tr>
      <w:tr w:rsidR="00227FEA" w:rsidRPr="007A33CA" w:rsidTr="00B72D56">
        <w:trPr>
          <w:trHeight w:val="745"/>
        </w:trPr>
        <w:tc>
          <w:tcPr>
            <w:tcW w:w="834" w:type="dxa"/>
            <w:vAlign w:val="center"/>
          </w:tcPr>
          <w:p w:rsidR="00227FEA" w:rsidRPr="007A33CA" w:rsidRDefault="00227FEA" w:rsidP="00B72D56">
            <w:pPr>
              <w:spacing w:line="276" w:lineRule="auto"/>
              <w:ind w:leftChars="-46" w:left="-97" w:rightChars="-57" w:right="-120"/>
              <w:jc w:val="center"/>
              <w:rPr>
                <w:color w:val="000000"/>
                <w:sz w:val="24"/>
              </w:rPr>
            </w:pPr>
            <w:r w:rsidRPr="007A33CA">
              <w:rPr>
                <w:color w:val="000000"/>
                <w:sz w:val="24"/>
              </w:rPr>
              <w:t>证券</w:t>
            </w:r>
          </w:p>
          <w:p w:rsidR="00227FEA" w:rsidRPr="007A33CA" w:rsidRDefault="00227FEA" w:rsidP="00B72D56">
            <w:pPr>
              <w:spacing w:line="276" w:lineRule="auto"/>
              <w:ind w:leftChars="-46" w:left="-97" w:rightChars="-57" w:right="-120"/>
              <w:jc w:val="center"/>
              <w:rPr>
                <w:color w:val="000000"/>
                <w:sz w:val="24"/>
              </w:rPr>
            </w:pPr>
            <w:r w:rsidRPr="007A33CA">
              <w:rPr>
                <w:color w:val="000000"/>
                <w:sz w:val="24"/>
              </w:rPr>
              <w:t>代码</w:t>
            </w:r>
          </w:p>
        </w:tc>
        <w:tc>
          <w:tcPr>
            <w:tcW w:w="835" w:type="dxa"/>
            <w:vAlign w:val="center"/>
          </w:tcPr>
          <w:p w:rsidR="00227FEA" w:rsidRPr="007A33CA" w:rsidRDefault="00227FEA" w:rsidP="00B72D56">
            <w:pPr>
              <w:spacing w:line="276" w:lineRule="auto"/>
              <w:ind w:leftChars="-50" w:left="-105" w:rightChars="-54" w:right="-113"/>
              <w:jc w:val="center"/>
              <w:rPr>
                <w:color w:val="000000"/>
                <w:sz w:val="24"/>
              </w:rPr>
            </w:pPr>
            <w:r w:rsidRPr="007A33CA">
              <w:rPr>
                <w:color w:val="000000"/>
                <w:sz w:val="24"/>
              </w:rPr>
              <w:t>证券</w:t>
            </w:r>
          </w:p>
          <w:p w:rsidR="00227FEA" w:rsidRPr="007A33CA" w:rsidRDefault="00227FEA" w:rsidP="00B72D56">
            <w:pPr>
              <w:spacing w:line="276" w:lineRule="auto"/>
              <w:ind w:leftChars="-50" w:left="-105" w:rightChars="-54" w:right="-113"/>
              <w:jc w:val="center"/>
              <w:rPr>
                <w:color w:val="000000"/>
                <w:sz w:val="24"/>
              </w:rPr>
            </w:pPr>
            <w:r w:rsidRPr="007A33CA">
              <w:rPr>
                <w:color w:val="000000"/>
                <w:sz w:val="24"/>
              </w:rPr>
              <w:t>名称</w:t>
            </w:r>
          </w:p>
        </w:tc>
        <w:tc>
          <w:tcPr>
            <w:tcW w:w="834" w:type="dxa"/>
            <w:vAlign w:val="center"/>
          </w:tcPr>
          <w:p w:rsidR="00227FEA" w:rsidRPr="007A33CA" w:rsidRDefault="00227FEA" w:rsidP="00B72D56">
            <w:pPr>
              <w:spacing w:line="276" w:lineRule="auto"/>
              <w:jc w:val="center"/>
              <w:rPr>
                <w:color w:val="000000"/>
                <w:sz w:val="24"/>
              </w:rPr>
            </w:pPr>
            <w:r w:rsidRPr="007A33CA">
              <w:rPr>
                <w:color w:val="000000"/>
                <w:sz w:val="24"/>
              </w:rPr>
              <w:t>成功</w:t>
            </w:r>
          </w:p>
          <w:p w:rsidR="00227FEA" w:rsidRPr="007A33CA" w:rsidRDefault="00227FEA" w:rsidP="00B72D56">
            <w:pPr>
              <w:spacing w:line="276" w:lineRule="auto"/>
              <w:ind w:leftChars="-32" w:left="-67" w:rightChars="-66" w:right="-139"/>
              <w:jc w:val="center"/>
              <w:rPr>
                <w:color w:val="000000"/>
                <w:sz w:val="24"/>
              </w:rPr>
            </w:pPr>
            <w:r w:rsidRPr="007A33CA">
              <w:rPr>
                <w:color w:val="000000"/>
                <w:sz w:val="24"/>
              </w:rPr>
              <w:t>认购日</w:t>
            </w:r>
          </w:p>
        </w:tc>
        <w:tc>
          <w:tcPr>
            <w:tcW w:w="835" w:type="dxa"/>
            <w:vAlign w:val="center"/>
          </w:tcPr>
          <w:p w:rsidR="00227FEA" w:rsidRPr="007A33CA" w:rsidRDefault="00227FEA" w:rsidP="00B72D56">
            <w:pPr>
              <w:spacing w:line="276" w:lineRule="auto"/>
              <w:jc w:val="center"/>
              <w:rPr>
                <w:color w:val="000000"/>
                <w:sz w:val="24"/>
              </w:rPr>
            </w:pPr>
            <w:r w:rsidRPr="007A33CA">
              <w:rPr>
                <w:color w:val="000000"/>
                <w:sz w:val="24"/>
              </w:rPr>
              <w:t>可流</w:t>
            </w:r>
          </w:p>
          <w:p w:rsidR="00227FEA" w:rsidRPr="007A33CA" w:rsidRDefault="00227FEA" w:rsidP="00B72D56">
            <w:pPr>
              <w:spacing w:line="276" w:lineRule="auto"/>
              <w:jc w:val="center"/>
              <w:rPr>
                <w:color w:val="000000"/>
                <w:sz w:val="24"/>
              </w:rPr>
            </w:pPr>
            <w:proofErr w:type="gramStart"/>
            <w:r w:rsidRPr="007A33CA">
              <w:rPr>
                <w:color w:val="000000"/>
                <w:sz w:val="24"/>
              </w:rPr>
              <w:t>通日</w:t>
            </w:r>
            <w:proofErr w:type="gramEnd"/>
          </w:p>
        </w:tc>
        <w:tc>
          <w:tcPr>
            <w:tcW w:w="834" w:type="dxa"/>
            <w:vAlign w:val="center"/>
          </w:tcPr>
          <w:p w:rsidR="00227FEA" w:rsidRPr="007A33CA" w:rsidRDefault="00227FEA" w:rsidP="00B72D56">
            <w:pPr>
              <w:spacing w:line="276" w:lineRule="auto"/>
              <w:jc w:val="center"/>
              <w:rPr>
                <w:color w:val="000000"/>
                <w:sz w:val="24"/>
              </w:rPr>
            </w:pPr>
            <w:r w:rsidRPr="007A33CA">
              <w:rPr>
                <w:color w:val="000000"/>
                <w:sz w:val="24"/>
              </w:rPr>
              <w:t>流通受</w:t>
            </w:r>
          </w:p>
          <w:p w:rsidR="00227FEA" w:rsidRPr="007A33CA" w:rsidRDefault="00227FEA" w:rsidP="00B72D56">
            <w:pPr>
              <w:spacing w:line="276" w:lineRule="auto"/>
              <w:jc w:val="center"/>
              <w:rPr>
                <w:color w:val="000000"/>
                <w:sz w:val="24"/>
              </w:rPr>
            </w:pPr>
            <w:proofErr w:type="gramStart"/>
            <w:r w:rsidRPr="007A33CA">
              <w:rPr>
                <w:color w:val="000000"/>
                <w:sz w:val="24"/>
              </w:rPr>
              <w:t>限类型</w:t>
            </w:r>
            <w:proofErr w:type="gramEnd"/>
          </w:p>
        </w:tc>
        <w:tc>
          <w:tcPr>
            <w:tcW w:w="835" w:type="dxa"/>
            <w:vAlign w:val="center"/>
          </w:tcPr>
          <w:p w:rsidR="00227FEA" w:rsidRPr="007A33CA" w:rsidRDefault="00227FEA" w:rsidP="00B72D56">
            <w:pPr>
              <w:spacing w:line="276" w:lineRule="auto"/>
              <w:jc w:val="center"/>
              <w:rPr>
                <w:color w:val="000000"/>
                <w:sz w:val="24"/>
              </w:rPr>
            </w:pPr>
            <w:r w:rsidRPr="007A33CA">
              <w:rPr>
                <w:color w:val="000000"/>
                <w:sz w:val="24"/>
              </w:rPr>
              <w:t>认购</w:t>
            </w:r>
          </w:p>
          <w:p w:rsidR="00227FEA" w:rsidRPr="007A33CA" w:rsidRDefault="00227FEA" w:rsidP="00B72D56">
            <w:pPr>
              <w:spacing w:line="276" w:lineRule="auto"/>
              <w:jc w:val="center"/>
              <w:rPr>
                <w:color w:val="000000"/>
                <w:sz w:val="24"/>
              </w:rPr>
            </w:pPr>
            <w:r w:rsidRPr="007A33CA">
              <w:rPr>
                <w:color w:val="000000"/>
                <w:sz w:val="24"/>
              </w:rPr>
              <w:t>价格</w:t>
            </w:r>
          </w:p>
        </w:tc>
        <w:tc>
          <w:tcPr>
            <w:tcW w:w="834" w:type="dxa"/>
            <w:vAlign w:val="center"/>
          </w:tcPr>
          <w:p w:rsidR="00227FEA" w:rsidRPr="007A33CA" w:rsidRDefault="00227FEA" w:rsidP="00B72D56">
            <w:pPr>
              <w:spacing w:line="276" w:lineRule="auto"/>
              <w:ind w:leftChars="-33" w:left="-69" w:rightChars="-46" w:right="-97"/>
              <w:jc w:val="center"/>
              <w:rPr>
                <w:color w:val="000000"/>
                <w:sz w:val="24"/>
              </w:rPr>
            </w:pPr>
            <w:r w:rsidRPr="007A33CA">
              <w:rPr>
                <w:color w:val="000000"/>
                <w:sz w:val="24"/>
              </w:rPr>
              <w:t>期末</w:t>
            </w:r>
            <w:proofErr w:type="gramStart"/>
            <w:r w:rsidRPr="007A33CA">
              <w:rPr>
                <w:color w:val="000000"/>
                <w:sz w:val="24"/>
              </w:rPr>
              <w:t>估</w:t>
            </w:r>
            <w:proofErr w:type="gramEnd"/>
          </w:p>
          <w:p w:rsidR="00227FEA" w:rsidRPr="007A33CA" w:rsidRDefault="00227FEA" w:rsidP="00B72D56">
            <w:pPr>
              <w:spacing w:line="276" w:lineRule="auto"/>
              <w:ind w:leftChars="-33" w:left="-69" w:rightChars="-46" w:right="-97"/>
              <w:jc w:val="center"/>
              <w:rPr>
                <w:color w:val="000000"/>
                <w:sz w:val="24"/>
              </w:rPr>
            </w:pPr>
            <w:r w:rsidRPr="007A33CA">
              <w:rPr>
                <w:color w:val="000000"/>
                <w:sz w:val="24"/>
              </w:rPr>
              <w:t>值单价</w:t>
            </w:r>
          </w:p>
        </w:tc>
        <w:tc>
          <w:tcPr>
            <w:tcW w:w="835" w:type="dxa"/>
            <w:vAlign w:val="center"/>
          </w:tcPr>
          <w:p w:rsidR="00227FEA" w:rsidRPr="007A33CA" w:rsidRDefault="00227FEA" w:rsidP="00B72D56">
            <w:pPr>
              <w:spacing w:line="276" w:lineRule="auto"/>
              <w:ind w:leftChars="-77" w:left="-162" w:rightChars="-50" w:right="-105"/>
              <w:jc w:val="center"/>
              <w:rPr>
                <w:color w:val="000000"/>
                <w:sz w:val="24"/>
              </w:rPr>
            </w:pPr>
            <w:r w:rsidRPr="007A33CA">
              <w:rPr>
                <w:color w:val="000000"/>
                <w:sz w:val="24"/>
              </w:rPr>
              <w:t>数量</w:t>
            </w:r>
            <w:r w:rsidRPr="007A33CA">
              <w:rPr>
                <w:color w:val="000000"/>
                <w:sz w:val="24"/>
              </w:rPr>
              <w:t>(</w:t>
            </w:r>
            <w:r w:rsidRPr="007A33CA">
              <w:rPr>
                <w:color w:val="000000"/>
                <w:sz w:val="24"/>
              </w:rPr>
              <w:t>单位：股</w:t>
            </w:r>
            <w:r w:rsidRPr="007A33CA">
              <w:rPr>
                <w:color w:val="000000"/>
                <w:sz w:val="24"/>
              </w:rPr>
              <w:t>)</w:t>
            </w:r>
          </w:p>
        </w:tc>
        <w:tc>
          <w:tcPr>
            <w:tcW w:w="834" w:type="dxa"/>
            <w:vAlign w:val="center"/>
          </w:tcPr>
          <w:p w:rsidR="00227FEA" w:rsidRPr="007A33CA" w:rsidRDefault="00227FEA" w:rsidP="00B72D56">
            <w:pPr>
              <w:spacing w:line="276" w:lineRule="auto"/>
              <w:jc w:val="center"/>
              <w:rPr>
                <w:color w:val="000000"/>
                <w:sz w:val="24"/>
              </w:rPr>
            </w:pPr>
            <w:r w:rsidRPr="007A33CA">
              <w:rPr>
                <w:color w:val="000000"/>
                <w:sz w:val="24"/>
              </w:rPr>
              <w:t>期末</w:t>
            </w:r>
          </w:p>
          <w:p w:rsidR="00227FEA" w:rsidRPr="007A33CA" w:rsidRDefault="00227FEA" w:rsidP="00B72D56">
            <w:pPr>
              <w:spacing w:line="276" w:lineRule="auto"/>
              <w:jc w:val="center"/>
              <w:rPr>
                <w:color w:val="000000"/>
                <w:sz w:val="24"/>
              </w:rPr>
            </w:pPr>
            <w:r w:rsidRPr="007A33CA">
              <w:rPr>
                <w:color w:val="000000"/>
                <w:sz w:val="24"/>
              </w:rPr>
              <w:t>成本总额</w:t>
            </w:r>
          </w:p>
        </w:tc>
        <w:tc>
          <w:tcPr>
            <w:tcW w:w="835" w:type="dxa"/>
            <w:vAlign w:val="center"/>
          </w:tcPr>
          <w:p w:rsidR="00227FEA" w:rsidRPr="007A33CA" w:rsidRDefault="00227FEA" w:rsidP="00B72D56">
            <w:pPr>
              <w:spacing w:line="276" w:lineRule="auto"/>
              <w:jc w:val="center"/>
              <w:rPr>
                <w:color w:val="000000"/>
                <w:sz w:val="24"/>
              </w:rPr>
            </w:pPr>
            <w:r w:rsidRPr="007A33CA">
              <w:rPr>
                <w:color w:val="000000"/>
                <w:sz w:val="24"/>
              </w:rPr>
              <w:t>期末</w:t>
            </w:r>
          </w:p>
          <w:p w:rsidR="00227FEA" w:rsidRPr="007A33CA" w:rsidRDefault="00227FEA" w:rsidP="00B72D56">
            <w:pPr>
              <w:spacing w:line="276" w:lineRule="auto"/>
              <w:jc w:val="center"/>
              <w:rPr>
                <w:color w:val="000000"/>
                <w:sz w:val="24"/>
              </w:rPr>
            </w:pPr>
            <w:r w:rsidRPr="007A33CA">
              <w:rPr>
                <w:color w:val="000000"/>
                <w:sz w:val="24"/>
              </w:rPr>
              <w:t>估值总额</w:t>
            </w:r>
          </w:p>
        </w:tc>
        <w:tc>
          <w:tcPr>
            <w:tcW w:w="835" w:type="dxa"/>
            <w:vAlign w:val="center"/>
          </w:tcPr>
          <w:p w:rsidR="00227FEA" w:rsidRPr="007A33CA" w:rsidRDefault="00227FEA" w:rsidP="00B72D56">
            <w:pPr>
              <w:spacing w:line="276" w:lineRule="auto"/>
              <w:ind w:leftChars="-48" w:left="-101" w:rightChars="-54" w:right="-113"/>
              <w:jc w:val="center"/>
              <w:rPr>
                <w:color w:val="000000"/>
                <w:sz w:val="24"/>
              </w:rPr>
            </w:pPr>
            <w:r w:rsidRPr="007A33CA">
              <w:rPr>
                <w:color w:val="000000"/>
                <w:sz w:val="24"/>
              </w:rPr>
              <w:t>备注</w:t>
            </w:r>
          </w:p>
        </w:tc>
      </w:tr>
      <w:tr w:rsidR="00C86DFB">
        <w:tc>
          <w:tcPr>
            <w:tcW w:w="834" w:type="dxa"/>
            <w:vAlign w:val="center"/>
          </w:tcPr>
          <w:p w:rsidR="00C86DFB" w:rsidRDefault="00823000">
            <w:pPr>
              <w:jc w:val="center"/>
            </w:pPr>
            <w:r>
              <w:rPr>
                <w:color w:val="000000"/>
                <w:sz w:val="24"/>
              </w:rPr>
              <w:t>300367</w:t>
            </w:r>
          </w:p>
        </w:tc>
        <w:tc>
          <w:tcPr>
            <w:tcW w:w="835" w:type="dxa"/>
            <w:vAlign w:val="center"/>
          </w:tcPr>
          <w:p w:rsidR="00C86DFB" w:rsidRDefault="00823000">
            <w:pPr>
              <w:jc w:val="center"/>
            </w:pPr>
            <w:proofErr w:type="gramStart"/>
            <w:r>
              <w:rPr>
                <w:color w:val="000000"/>
                <w:sz w:val="24"/>
              </w:rPr>
              <w:t>东方网力</w:t>
            </w:r>
            <w:proofErr w:type="gramEnd"/>
          </w:p>
        </w:tc>
        <w:tc>
          <w:tcPr>
            <w:tcW w:w="834" w:type="dxa"/>
            <w:vAlign w:val="center"/>
          </w:tcPr>
          <w:p w:rsidR="00C86DFB" w:rsidRDefault="00823000">
            <w:pPr>
              <w:jc w:val="center"/>
            </w:pPr>
            <w:r>
              <w:rPr>
                <w:color w:val="000000"/>
                <w:sz w:val="24"/>
              </w:rPr>
              <w:t>2016-11-18</w:t>
            </w:r>
          </w:p>
        </w:tc>
        <w:tc>
          <w:tcPr>
            <w:tcW w:w="835" w:type="dxa"/>
            <w:vAlign w:val="center"/>
          </w:tcPr>
          <w:p w:rsidR="00C86DFB" w:rsidRDefault="00823000">
            <w:pPr>
              <w:jc w:val="center"/>
            </w:pPr>
            <w:r>
              <w:rPr>
                <w:color w:val="000000"/>
                <w:sz w:val="24"/>
              </w:rPr>
              <w:t>2018-11-21</w:t>
            </w:r>
          </w:p>
        </w:tc>
        <w:tc>
          <w:tcPr>
            <w:tcW w:w="834" w:type="dxa"/>
            <w:vAlign w:val="center"/>
          </w:tcPr>
          <w:p w:rsidR="00C86DFB" w:rsidRDefault="00823000">
            <w:pPr>
              <w:jc w:val="center"/>
            </w:pPr>
            <w:r>
              <w:rPr>
                <w:color w:val="000000"/>
                <w:sz w:val="24"/>
              </w:rPr>
              <w:t>非公开发行</w:t>
            </w:r>
          </w:p>
        </w:tc>
        <w:tc>
          <w:tcPr>
            <w:tcW w:w="835" w:type="dxa"/>
            <w:vAlign w:val="center"/>
          </w:tcPr>
          <w:p w:rsidR="00C86DFB" w:rsidRDefault="00823000">
            <w:pPr>
              <w:jc w:val="right"/>
            </w:pPr>
            <w:r>
              <w:rPr>
                <w:color w:val="000000"/>
                <w:sz w:val="24"/>
              </w:rPr>
              <w:t>24.50</w:t>
            </w:r>
          </w:p>
        </w:tc>
        <w:tc>
          <w:tcPr>
            <w:tcW w:w="834" w:type="dxa"/>
            <w:vAlign w:val="center"/>
          </w:tcPr>
          <w:p w:rsidR="00C86DFB" w:rsidRDefault="00823000">
            <w:pPr>
              <w:jc w:val="right"/>
            </w:pPr>
            <w:r>
              <w:rPr>
                <w:color w:val="000000"/>
                <w:sz w:val="24"/>
              </w:rPr>
              <w:t>9.12</w:t>
            </w:r>
          </w:p>
        </w:tc>
        <w:tc>
          <w:tcPr>
            <w:tcW w:w="835" w:type="dxa"/>
            <w:vAlign w:val="center"/>
          </w:tcPr>
          <w:p w:rsidR="00C86DFB" w:rsidRDefault="00823000">
            <w:pPr>
              <w:jc w:val="right"/>
            </w:pPr>
            <w:r>
              <w:rPr>
                <w:color w:val="000000"/>
                <w:sz w:val="24"/>
              </w:rPr>
              <w:t>408,163.00</w:t>
            </w:r>
          </w:p>
        </w:tc>
        <w:tc>
          <w:tcPr>
            <w:tcW w:w="834" w:type="dxa"/>
            <w:vAlign w:val="center"/>
          </w:tcPr>
          <w:p w:rsidR="00C86DFB" w:rsidRDefault="00823000">
            <w:pPr>
              <w:jc w:val="right"/>
            </w:pPr>
            <w:r>
              <w:rPr>
                <w:color w:val="000000"/>
                <w:sz w:val="24"/>
              </w:rPr>
              <w:t>9,999,993.50</w:t>
            </w:r>
          </w:p>
        </w:tc>
        <w:tc>
          <w:tcPr>
            <w:tcW w:w="835" w:type="dxa"/>
            <w:vAlign w:val="center"/>
          </w:tcPr>
          <w:p w:rsidR="00C86DFB" w:rsidRDefault="00823000">
            <w:pPr>
              <w:jc w:val="right"/>
            </w:pPr>
            <w:r>
              <w:rPr>
                <w:color w:val="000000"/>
                <w:sz w:val="24"/>
              </w:rPr>
              <w:t>3,722,446.56</w:t>
            </w:r>
          </w:p>
        </w:tc>
        <w:tc>
          <w:tcPr>
            <w:tcW w:w="835" w:type="dxa"/>
            <w:vAlign w:val="center"/>
          </w:tcPr>
          <w:p w:rsidR="00C86DFB" w:rsidRDefault="00823000">
            <w:pPr>
              <w:jc w:val="left"/>
            </w:pPr>
            <w:r>
              <w:rPr>
                <w:color w:val="000000"/>
                <w:sz w:val="24"/>
              </w:rPr>
              <w:t>-</w:t>
            </w:r>
          </w:p>
        </w:tc>
      </w:tr>
    </w:tbl>
    <w:p w:rsidR="00227FEA" w:rsidRPr="007A33CA" w:rsidRDefault="00227FEA" w:rsidP="007A33CA">
      <w:pPr>
        <w:spacing w:line="360" w:lineRule="auto"/>
        <w:ind w:firstLineChars="200" w:firstLine="480"/>
        <w:rPr>
          <w:color w:val="000000"/>
          <w:sz w:val="24"/>
        </w:rPr>
      </w:pPr>
      <w:r w:rsidRPr="007A33CA">
        <w:rPr>
          <w:color w:val="000000"/>
          <w:sz w:val="24"/>
        </w:rPr>
        <w:t>注：基金可作为特定投资者，认购由中国证监会《上市公司证券发行管理办法》规范的非公开发行股份，所认购的股份自发行结束之日起</w:t>
      </w:r>
      <w:r w:rsidRPr="007A33CA">
        <w:rPr>
          <w:color w:val="000000"/>
          <w:sz w:val="24"/>
        </w:rPr>
        <w:t>12</w:t>
      </w:r>
      <w:r w:rsidRPr="007A33CA">
        <w:rPr>
          <w:color w:val="000000"/>
          <w:sz w:val="24"/>
        </w:rPr>
        <w:t>个月内不得转让。根据《上市公司股东、董监高减持股份的若干规定》及《深圳</w:t>
      </w:r>
      <w:r w:rsidRPr="007A33CA">
        <w:rPr>
          <w:color w:val="000000"/>
          <w:sz w:val="24"/>
        </w:rPr>
        <w:t>/</w:t>
      </w:r>
      <w:r w:rsidRPr="007A33CA">
        <w:rPr>
          <w:color w:val="000000"/>
          <w:sz w:val="24"/>
        </w:rPr>
        <w:t>上海证券交易所上市公司股东及董事、监事、高级管理人员减持股份实施细则》，本基金持有的上市公司非公开发行股份，自股份解除限售之日起</w:t>
      </w:r>
      <w:r w:rsidRPr="007A33CA">
        <w:rPr>
          <w:color w:val="000000"/>
          <w:sz w:val="24"/>
        </w:rPr>
        <w:t>12</w:t>
      </w:r>
      <w:r w:rsidRPr="007A33CA">
        <w:rPr>
          <w:color w:val="000000"/>
          <w:sz w:val="24"/>
        </w:rPr>
        <w:t>个月内，通过集中竞价交易减持的数量不得超过其持有该次非公开发行股份数量的</w:t>
      </w:r>
      <w:r w:rsidRPr="007A33CA">
        <w:rPr>
          <w:color w:val="000000"/>
          <w:sz w:val="24"/>
        </w:rPr>
        <w:t>50%</w:t>
      </w:r>
      <w:r w:rsidRPr="007A33CA">
        <w:rPr>
          <w:color w:val="000000"/>
          <w:sz w:val="24"/>
        </w:rPr>
        <w:t>；采取大宗交易方式的，在任意连续</w:t>
      </w:r>
      <w:r w:rsidRPr="007A33CA">
        <w:rPr>
          <w:color w:val="000000"/>
          <w:sz w:val="24"/>
        </w:rPr>
        <w:t>90</w:t>
      </w:r>
      <w:r w:rsidRPr="007A33CA">
        <w:rPr>
          <w:color w:val="000000"/>
          <w:sz w:val="24"/>
        </w:rPr>
        <w:t>日内，减持股份的总数不得超过公司股份总数的</w:t>
      </w:r>
      <w:r w:rsidRPr="007A33CA">
        <w:rPr>
          <w:color w:val="000000"/>
          <w:sz w:val="24"/>
        </w:rPr>
        <w:t>2%</w:t>
      </w:r>
      <w:r w:rsidRPr="007A33CA">
        <w:rPr>
          <w:color w:val="000000"/>
          <w:sz w:val="24"/>
        </w:rPr>
        <w:t>。此外，本基金通过大宗交易方式受让的原上市公司大股东减</w:t>
      </w:r>
      <w:proofErr w:type="gramStart"/>
      <w:r w:rsidRPr="007A33CA">
        <w:rPr>
          <w:color w:val="000000"/>
          <w:sz w:val="24"/>
        </w:rPr>
        <w:t>持或者</w:t>
      </w:r>
      <w:proofErr w:type="gramEnd"/>
      <w:r w:rsidRPr="007A33CA">
        <w:rPr>
          <w:color w:val="000000"/>
          <w:sz w:val="24"/>
        </w:rPr>
        <w:t>特定股东减持的股份，在受让后</w:t>
      </w:r>
      <w:r w:rsidRPr="007A33CA">
        <w:rPr>
          <w:color w:val="000000"/>
          <w:sz w:val="24"/>
        </w:rPr>
        <w:t>6</w:t>
      </w:r>
      <w:r w:rsidRPr="007A33CA">
        <w:rPr>
          <w:color w:val="000000"/>
          <w:sz w:val="24"/>
        </w:rPr>
        <w:t>个月内，不得转让所受让的股份。</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7.2.4.9.3 </w:t>
      </w:r>
      <w:r w:rsidRPr="007A33CA">
        <w:rPr>
          <w:b/>
          <w:bCs/>
          <w:color w:val="000000"/>
          <w:kern w:val="0"/>
          <w:sz w:val="24"/>
        </w:rPr>
        <w:t>期末持有的暂时停牌等流通受限股票</w:t>
      </w:r>
    </w:p>
    <w:p w:rsidR="00227FEA" w:rsidRPr="007A33CA" w:rsidRDefault="00227FEA" w:rsidP="007A33CA">
      <w:pPr>
        <w:spacing w:line="360" w:lineRule="auto"/>
        <w:ind w:firstLineChars="200" w:firstLine="480"/>
        <w:rPr>
          <w:color w:val="000000"/>
          <w:sz w:val="24"/>
        </w:rPr>
      </w:pPr>
      <w:r w:rsidRPr="007A33CA">
        <w:rPr>
          <w:color w:val="000000"/>
          <w:sz w:val="24"/>
        </w:rPr>
        <w:t>本基金本期末未持有暂时停牌等流通受限股票。</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7.2.4.9.4 </w:t>
      </w:r>
      <w:r w:rsidRPr="007A33CA">
        <w:rPr>
          <w:b/>
          <w:bCs/>
          <w:color w:val="000000"/>
          <w:kern w:val="0"/>
          <w:sz w:val="24"/>
        </w:rPr>
        <w:t>期末债券正回购交易中作为抵押的债券</w:t>
      </w:r>
    </w:p>
    <w:p w:rsidR="00227FEA" w:rsidRPr="007A33CA" w:rsidRDefault="00227FEA" w:rsidP="007A33CA">
      <w:pPr>
        <w:spacing w:line="360" w:lineRule="auto"/>
        <w:ind w:firstLineChars="200" w:firstLine="480"/>
        <w:rPr>
          <w:color w:val="000000"/>
          <w:sz w:val="24"/>
        </w:rPr>
      </w:pPr>
      <w:r w:rsidRPr="007A33CA">
        <w:rPr>
          <w:color w:val="000000"/>
          <w:sz w:val="24"/>
        </w:rPr>
        <w:t>本基金本报告期末无从事债券正回购交易形成的卖出回购证券款余额。</w:t>
      </w:r>
    </w:p>
    <w:p w:rsidR="00227FEA" w:rsidRPr="007A33CA" w:rsidRDefault="00227FEA" w:rsidP="00B319ED">
      <w:pPr>
        <w:autoSpaceDE w:val="0"/>
        <w:autoSpaceDN w:val="0"/>
        <w:adjustRightInd w:val="0"/>
        <w:spacing w:beforeLines="50" w:before="156" w:line="360" w:lineRule="auto"/>
        <w:jc w:val="left"/>
        <w:rPr>
          <w:b/>
          <w:bCs/>
          <w:color w:val="000000"/>
          <w:kern w:val="0"/>
          <w:sz w:val="24"/>
        </w:rPr>
      </w:pPr>
      <w:r w:rsidRPr="007A33CA">
        <w:rPr>
          <w:b/>
          <w:bCs/>
          <w:color w:val="000000"/>
          <w:kern w:val="0"/>
          <w:sz w:val="24"/>
        </w:rPr>
        <w:t xml:space="preserve">7.2.4.10 </w:t>
      </w:r>
      <w:r w:rsidRPr="007A33CA">
        <w:rPr>
          <w:b/>
          <w:bCs/>
          <w:color w:val="000000"/>
          <w:kern w:val="0"/>
          <w:sz w:val="24"/>
        </w:rPr>
        <w:t>有助于理解和分析会计报表需要说明的其他事项</w:t>
      </w:r>
    </w:p>
    <w:p w:rsidR="00C86DFB" w:rsidRDefault="00823000">
      <w:pPr>
        <w:rPr>
          <w:sz w:val="24"/>
        </w:rPr>
      </w:pPr>
      <w:r>
        <w:rPr>
          <w:color w:val="000000"/>
          <w:sz w:val="24"/>
        </w:rPr>
        <w:t xml:space="preserve">(1) </w:t>
      </w:r>
      <w:r>
        <w:rPr>
          <w:color w:val="000000"/>
          <w:sz w:val="24"/>
        </w:rPr>
        <w:t>公允价值</w:t>
      </w:r>
    </w:p>
    <w:p w:rsidR="00C86DFB" w:rsidRDefault="00823000">
      <w:pPr>
        <w:rPr>
          <w:sz w:val="24"/>
        </w:rPr>
      </w:pPr>
      <w:r>
        <w:rPr>
          <w:color w:val="000000"/>
          <w:sz w:val="24"/>
        </w:rPr>
        <w:t xml:space="preserve">(a) </w:t>
      </w:r>
      <w:r>
        <w:rPr>
          <w:color w:val="000000"/>
          <w:sz w:val="24"/>
        </w:rPr>
        <w:t>金融工具公允价值计量的方法</w:t>
      </w:r>
    </w:p>
    <w:p w:rsidR="00C86DFB" w:rsidRDefault="00823000">
      <w:pPr>
        <w:rPr>
          <w:sz w:val="24"/>
        </w:rPr>
      </w:pPr>
      <w:r>
        <w:rPr>
          <w:color w:val="000000"/>
          <w:sz w:val="24"/>
        </w:rPr>
        <w:t>公允价值计量结果所属的层次，由对公允价值计量整体而言具有重要意义的输入值所属的最低层次决定：</w:t>
      </w:r>
    </w:p>
    <w:p w:rsidR="00C86DFB" w:rsidRDefault="00823000">
      <w:pPr>
        <w:rPr>
          <w:sz w:val="24"/>
        </w:rPr>
      </w:pPr>
      <w:r>
        <w:rPr>
          <w:color w:val="000000"/>
          <w:sz w:val="24"/>
        </w:rPr>
        <w:t>第一层次：相同资产或负债在活跃市场上未经调整的报价。</w:t>
      </w:r>
    </w:p>
    <w:p w:rsidR="00C86DFB" w:rsidRDefault="00823000">
      <w:pPr>
        <w:rPr>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C86DFB" w:rsidRDefault="00823000">
      <w:pPr>
        <w:rPr>
          <w:sz w:val="24"/>
        </w:rPr>
      </w:pPr>
      <w:r>
        <w:rPr>
          <w:color w:val="000000"/>
          <w:sz w:val="24"/>
        </w:rPr>
        <w:t>第三层次：相关资产或负债的不可观察输入值。</w:t>
      </w:r>
    </w:p>
    <w:p w:rsidR="00C86DFB" w:rsidRDefault="00823000">
      <w:pPr>
        <w:rPr>
          <w:sz w:val="24"/>
        </w:rPr>
      </w:pPr>
      <w:r>
        <w:rPr>
          <w:color w:val="000000"/>
          <w:sz w:val="24"/>
        </w:rPr>
        <w:lastRenderedPageBreak/>
        <w:t xml:space="preserve">(b) </w:t>
      </w:r>
      <w:r>
        <w:rPr>
          <w:color w:val="000000"/>
          <w:sz w:val="24"/>
        </w:rPr>
        <w:t>持续的以公允价值计量的金融工具</w:t>
      </w:r>
    </w:p>
    <w:p w:rsidR="00C86DFB" w:rsidRDefault="00823000">
      <w:pPr>
        <w:rPr>
          <w:sz w:val="24"/>
        </w:rPr>
      </w:pPr>
      <w:r>
        <w:rPr>
          <w:color w:val="000000"/>
          <w:sz w:val="24"/>
        </w:rPr>
        <w:t xml:space="preserve">(i) </w:t>
      </w:r>
      <w:r>
        <w:rPr>
          <w:color w:val="000000"/>
          <w:sz w:val="24"/>
        </w:rPr>
        <w:t>各层次金融工具公允价值</w:t>
      </w:r>
    </w:p>
    <w:p w:rsidR="00C86DFB" w:rsidRDefault="00823000">
      <w:pPr>
        <w:rPr>
          <w:sz w:val="24"/>
        </w:rPr>
      </w:pPr>
      <w:r>
        <w:rPr>
          <w:color w:val="000000"/>
          <w:sz w:val="24"/>
        </w:rPr>
        <w:t>于</w:t>
      </w:r>
      <w:r>
        <w:rPr>
          <w:color w:val="000000"/>
          <w:sz w:val="24"/>
        </w:rPr>
        <w:t>2018</w:t>
      </w:r>
      <w:r>
        <w:rPr>
          <w:color w:val="000000"/>
          <w:sz w:val="24"/>
        </w:rPr>
        <w:t>年</w:t>
      </w:r>
      <w:r>
        <w:rPr>
          <w:color w:val="000000"/>
          <w:sz w:val="24"/>
        </w:rPr>
        <w:t>9</w:t>
      </w:r>
      <w:r>
        <w:rPr>
          <w:color w:val="000000"/>
          <w:sz w:val="24"/>
        </w:rPr>
        <w:t>月</w:t>
      </w:r>
      <w:r>
        <w:rPr>
          <w:color w:val="000000"/>
          <w:sz w:val="24"/>
        </w:rPr>
        <w:t>20</w:t>
      </w:r>
      <w:r>
        <w:rPr>
          <w:color w:val="000000"/>
          <w:sz w:val="24"/>
        </w:rPr>
        <w:t>日，本基金持有的以公允价值计量且其变动计入当期损益的金融资产中属于第一层次的余额为</w:t>
      </w:r>
      <w:r>
        <w:rPr>
          <w:color w:val="000000"/>
          <w:sz w:val="24"/>
        </w:rPr>
        <w:t>8,181.24</w:t>
      </w:r>
      <w:r>
        <w:rPr>
          <w:color w:val="000000"/>
          <w:sz w:val="24"/>
        </w:rPr>
        <w:t>元，属于第二层次的余额为</w:t>
      </w:r>
      <w:r>
        <w:rPr>
          <w:color w:val="000000"/>
          <w:sz w:val="24"/>
        </w:rPr>
        <w:t>36,661,546.56</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88,684,013.44</w:t>
      </w:r>
      <w:r>
        <w:rPr>
          <w:color w:val="000000"/>
          <w:sz w:val="24"/>
        </w:rPr>
        <w:t>元，第二层次</w:t>
      </w:r>
      <w:r>
        <w:rPr>
          <w:color w:val="000000"/>
          <w:sz w:val="24"/>
        </w:rPr>
        <w:t>699,750,805.73</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w:t>
      </w:r>
      <w:r>
        <w:rPr>
          <w:color w:val="000000"/>
          <w:sz w:val="24"/>
        </w:rPr>
        <w:t>。</w:t>
      </w:r>
    </w:p>
    <w:p w:rsidR="00C86DFB" w:rsidRDefault="00823000">
      <w:pPr>
        <w:rPr>
          <w:sz w:val="24"/>
        </w:rPr>
      </w:pPr>
      <w:r>
        <w:rPr>
          <w:color w:val="000000"/>
          <w:sz w:val="24"/>
        </w:rPr>
        <w:t xml:space="preserve">(ii) </w:t>
      </w:r>
      <w:r>
        <w:rPr>
          <w:color w:val="000000"/>
          <w:sz w:val="24"/>
        </w:rPr>
        <w:t>公允价值所属层次间的重大变动</w:t>
      </w:r>
    </w:p>
    <w:p w:rsidR="00C86DFB" w:rsidRDefault="00823000">
      <w:pPr>
        <w:rPr>
          <w:sz w:val="24"/>
        </w:rPr>
      </w:pPr>
      <w:r>
        <w:rPr>
          <w:color w:val="000000"/>
          <w:sz w:val="24"/>
        </w:rPr>
        <w:t>本基金以导致各层次之间转换的事项发生日为确认各层次之间转换的时点。</w:t>
      </w:r>
    </w:p>
    <w:p w:rsidR="00C86DFB" w:rsidRDefault="00823000">
      <w:pPr>
        <w:rPr>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C86DFB" w:rsidRDefault="00823000">
      <w:pPr>
        <w:rPr>
          <w:sz w:val="24"/>
        </w:rPr>
      </w:pPr>
      <w:r>
        <w:rPr>
          <w:color w:val="000000"/>
          <w:sz w:val="24"/>
        </w:rPr>
        <w:t xml:space="preserve"> (iii) </w:t>
      </w:r>
      <w:r>
        <w:rPr>
          <w:color w:val="000000"/>
          <w:sz w:val="24"/>
        </w:rPr>
        <w:t>第三层次公允价值余额和本期变动金额</w:t>
      </w:r>
    </w:p>
    <w:p w:rsidR="00C86DFB" w:rsidRDefault="00823000">
      <w:pPr>
        <w:rPr>
          <w:sz w:val="24"/>
        </w:rPr>
      </w:pPr>
      <w:r>
        <w:rPr>
          <w:color w:val="000000"/>
          <w:sz w:val="24"/>
        </w:rPr>
        <w:t>无。</w:t>
      </w:r>
    </w:p>
    <w:p w:rsidR="00C86DFB" w:rsidRDefault="00823000">
      <w:pPr>
        <w:rPr>
          <w:sz w:val="24"/>
        </w:rPr>
      </w:pPr>
      <w:r>
        <w:rPr>
          <w:color w:val="000000"/>
          <w:sz w:val="24"/>
        </w:rPr>
        <w:t xml:space="preserve">(c) </w:t>
      </w:r>
      <w:r>
        <w:rPr>
          <w:color w:val="000000"/>
          <w:sz w:val="24"/>
        </w:rPr>
        <w:t>非持续的以公允价值计量的金融工具</w:t>
      </w:r>
    </w:p>
    <w:p w:rsidR="00C86DFB" w:rsidRDefault="00823000">
      <w:pPr>
        <w:rPr>
          <w:sz w:val="24"/>
        </w:rPr>
      </w:pPr>
      <w:r>
        <w:rPr>
          <w:color w:val="000000"/>
          <w:sz w:val="24"/>
        </w:rPr>
        <w:t>于</w:t>
      </w:r>
      <w:r>
        <w:rPr>
          <w:color w:val="000000"/>
          <w:sz w:val="24"/>
        </w:rPr>
        <w:t>2018</w:t>
      </w:r>
      <w:r>
        <w:rPr>
          <w:color w:val="000000"/>
          <w:sz w:val="24"/>
        </w:rPr>
        <w:t>年</w:t>
      </w:r>
      <w:r>
        <w:rPr>
          <w:color w:val="000000"/>
          <w:sz w:val="24"/>
        </w:rPr>
        <w:t>9</w:t>
      </w:r>
      <w:r>
        <w:rPr>
          <w:color w:val="000000"/>
          <w:sz w:val="24"/>
        </w:rPr>
        <w:t>月</w:t>
      </w:r>
      <w:r>
        <w:rPr>
          <w:color w:val="000000"/>
          <w:sz w:val="24"/>
        </w:rPr>
        <w:t>20</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C86DFB" w:rsidRDefault="00823000">
      <w:pPr>
        <w:rPr>
          <w:sz w:val="24"/>
        </w:rPr>
      </w:pPr>
      <w:r>
        <w:rPr>
          <w:color w:val="000000"/>
          <w:sz w:val="24"/>
        </w:rPr>
        <w:t xml:space="preserve">(d) </w:t>
      </w:r>
      <w:r>
        <w:rPr>
          <w:color w:val="000000"/>
          <w:sz w:val="24"/>
        </w:rPr>
        <w:t>不以公允价值计量的金融工具</w:t>
      </w:r>
    </w:p>
    <w:p w:rsidR="00C86DFB" w:rsidRDefault="00823000">
      <w:pPr>
        <w:rPr>
          <w:sz w:val="24"/>
        </w:rPr>
      </w:pPr>
      <w:r>
        <w:rPr>
          <w:color w:val="000000"/>
          <w:sz w:val="24"/>
        </w:rPr>
        <w:t>不以公允价值计量的金融资产和负债主要包括应收款项和其他金融负债，其账面价值与公允价值相差很小。</w:t>
      </w:r>
    </w:p>
    <w:p w:rsidR="00C86DFB" w:rsidRDefault="00823000">
      <w:pPr>
        <w:rPr>
          <w:sz w:val="24"/>
        </w:rPr>
      </w:pPr>
      <w:r>
        <w:rPr>
          <w:color w:val="000000"/>
          <w:sz w:val="24"/>
        </w:rPr>
        <w:t xml:space="preserve">(2) </w:t>
      </w:r>
      <w:r>
        <w:rPr>
          <w:color w:val="000000"/>
          <w:sz w:val="24"/>
        </w:rPr>
        <w:t>其他</w:t>
      </w:r>
    </w:p>
    <w:p w:rsidR="00227FEA" w:rsidRPr="007A33CA" w:rsidRDefault="00227FEA" w:rsidP="00227FEA">
      <w:pPr>
        <w:rPr>
          <w:sz w:val="24"/>
        </w:rPr>
      </w:pPr>
      <w:r w:rsidRPr="007A33CA">
        <w:rPr>
          <w:color w:val="000000"/>
          <w:sz w:val="24"/>
        </w:rPr>
        <w:t>除公允价值外，截至资产负债表日本基金无需要说明的其他重要事项。</w:t>
      </w:r>
    </w:p>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r w:rsidRPr="007A33CA">
        <w:rPr>
          <w:rFonts w:eastAsiaTheme="minorEastAsia"/>
          <w:b/>
          <w:bCs/>
          <w:color w:val="000000" w:themeColor="text1"/>
          <w:szCs w:val="24"/>
          <w:lang w:val="en-US"/>
        </w:rPr>
        <w:t>§8</w:t>
      </w:r>
      <w:r w:rsidR="009153A3" w:rsidRPr="007A33CA">
        <w:rPr>
          <w:rFonts w:eastAsiaTheme="minorEastAsia"/>
          <w:b/>
          <w:bCs/>
          <w:color w:val="000000" w:themeColor="text1"/>
          <w:szCs w:val="24"/>
          <w:lang w:val="en-US"/>
        </w:rPr>
        <w:t xml:space="preserve">  </w:t>
      </w:r>
      <w:r w:rsidRPr="007A33CA">
        <w:rPr>
          <w:rFonts w:eastAsiaTheme="minorEastAsia"/>
          <w:b/>
          <w:bCs/>
          <w:color w:val="000000" w:themeColor="text1"/>
          <w:szCs w:val="24"/>
          <w:lang w:val="en-US"/>
        </w:rPr>
        <w:t>投资组合报告</w:t>
      </w:r>
      <w:bookmarkEnd w:id="67"/>
      <w:bookmarkEnd w:id="68"/>
    </w:p>
    <w:p w:rsidR="0003252B" w:rsidRPr="007A33CA" w:rsidRDefault="0003252B" w:rsidP="007A33CA">
      <w:pPr>
        <w:pStyle w:val="20"/>
        <w:spacing w:before="0" w:after="0"/>
        <w:ind w:left="410" w:hangingChars="170" w:hanging="410"/>
        <w:rPr>
          <w:rFonts w:ascii="Times New Roman" w:hAnsi="Times New Roman"/>
          <w:szCs w:val="24"/>
        </w:rPr>
      </w:pPr>
      <w:bookmarkStart w:id="104" w:name="_Toc225500050"/>
      <w:bookmarkStart w:id="105" w:name="_Toc361324888"/>
      <w:r w:rsidRPr="007A33CA">
        <w:rPr>
          <w:rFonts w:ascii="Times New Roman" w:hAnsi="Times New Roman"/>
          <w:color w:val="000000"/>
          <w:szCs w:val="24"/>
        </w:rPr>
        <w:t xml:space="preserve">8.1 </w:t>
      </w:r>
      <w:proofErr w:type="gramStart"/>
      <w:r w:rsidRPr="007A33CA">
        <w:rPr>
          <w:rFonts w:ascii="Times New Roman" w:hAnsi="Times New Roman"/>
          <w:color w:val="000000"/>
          <w:szCs w:val="24"/>
        </w:rPr>
        <w:t>国投瑞银</w:t>
      </w:r>
      <w:proofErr w:type="gramEnd"/>
      <w:r w:rsidRPr="007A33CA">
        <w:rPr>
          <w:rFonts w:ascii="Times New Roman" w:hAnsi="Times New Roman"/>
          <w:color w:val="000000"/>
          <w:szCs w:val="24"/>
        </w:rPr>
        <w:t>和盛丰利债券型证券投资基金</w:t>
      </w:r>
    </w:p>
    <w:p w:rsidR="0003252B" w:rsidRPr="007A33CA" w:rsidRDefault="0003252B" w:rsidP="0003252B">
      <w:pPr>
        <w:pStyle w:val="30"/>
        <w:spacing w:before="0" w:after="0" w:line="360" w:lineRule="auto"/>
        <w:rPr>
          <w:color w:val="000000"/>
          <w:kern w:val="0"/>
          <w:sz w:val="24"/>
          <w:szCs w:val="24"/>
        </w:rPr>
      </w:pPr>
      <w:r w:rsidRPr="007A33CA">
        <w:rPr>
          <w:color w:val="000000"/>
          <w:sz w:val="24"/>
          <w:szCs w:val="24"/>
        </w:rPr>
        <w:t xml:space="preserve">8.1.1 </w:t>
      </w:r>
      <w:r w:rsidRPr="007A33CA">
        <w:rPr>
          <w:color w:val="000000"/>
          <w:sz w:val="24"/>
          <w:szCs w:val="24"/>
        </w:rPr>
        <w:t>期末基金资产组合情况</w:t>
      </w:r>
    </w:p>
    <w:p w:rsidR="008E59F4" w:rsidRPr="00FB1729" w:rsidRDefault="008E59F4" w:rsidP="008E59F4">
      <w:pPr>
        <w:autoSpaceDE w:val="0"/>
        <w:autoSpaceDN w:val="0"/>
        <w:adjustRightInd w:val="0"/>
        <w:spacing w:before="29" w:line="360" w:lineRule="auto"/>
        <w:ind w:left="15"/>
        <w:jc w:val="right"/>
        <w:rPr>
          <w:color w:val="000000"/>
          <w:kern w:val="0"/>
          <w:sz w:val="24"/>
        </w:rPr>
      </w:pPr>
      <w:r w:rsidRPr="00FB1729">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8E59F4" w:rsidRPr="00FB1729" w:rsidTr="00B72D56">
        <w:tc>
          <w:tcPr>
            <w:tcW w:w="1080" w:type="dxa"/>
            <w:vAlign w:val="center"/>
          </w:tcPr>
          <w:p w:rsidR="008E59F4" w:rsidRPr="00FB1729" w:rsidRDefault="008E59F4" w:rsidP="00B72D56">
            <w:pPr>
              <w:spacing w:line="276" w:lineRule="auto"/>
              <w:jc w:val="center"/>
              <w:rPr>
                <w:color w:val="000000"/>
                <w:sz w:val="24"/>
              </w:rPr>
            </w:pPr>
            <w:r w:rsidRPr="00FB1729">
              <w:rPr>
                <w:color w:val="000000"/>
                <w:sz w:val="24"/>
              </w:rPr>
              <w:t>序号</w:t>
            </w:r>
          </w:p>
        </w:tc>
        <w:tc>
          <w:tcPr>
            <w:tcW w:w="2748" w:type="dxa"/>
            <w:vAlign w:val="center"/>
          </w:tcPr>
          <w:p w:rsidR="008E59F4" w:rsidRPr="00FB1729" w:rsidRDefault="008E59F4" w:rsidP="00B72D56">
            <w:pPr>
              <w:spacing w:line="276" w:lineRule="auto"/>
              <w:jc w:val="center"/>
              <w:rPr>
                <w:color w:val="000000"/>
                <w:sz w:val="24"/>
              </w:rPr>
            </w:pPr>
            <w:r w:rsidRPr="00FB1729">
              <w:rPr>
                <w:color w:val="000000"/>
                <w:sz w:val="24"/>
              </w:rPr>
              <w:t>项目</w:t>
            </w:r>
          </w:p>
        </w:tc>
        <w:tc>
          <w:tcPr>
            <w:tcW w:w="2551" w:type="dxa"/>
            <w:vAlign w:val="center"/>
          </w:tcPr>
          <w:p w:rsidR="008E59F4" w:rsidRPr="00FB1729" w:rsidRDefault="008E59F4" w:rsidP="00B72D56">
            <w:pPr>
              <w:spacing w:line="276" w:lineRule="auto"/>
              <w:jc w:val="center"/>
              <w:rPr>
                <w:color w:val="000000"/>
                <w:sz w:val="24"/>
              </w:rPr>
            </w:pPr>
            <w:r w:rsidRPr="00FB1729">
              <w:rPr>
                <w:color w:val="000000"/>
                <w:sz w:val="24"/>
              </w:rPr>
              <w:t>金额</w:t>
            </w:r>
          </w:p>
        </w:tc>
        <w:tc>
          <w:tcPr>
            <w:tcW w:w="2621" w:type="dxa"/>
            <w:vAlign w:val="center"/>
          </w:tcPr>
          <w:p w:rsidR="008E59F4" w:rsidRPr="00FB1729" w:rsidRDefault="008E59F4" w:rsidP="00B72D56">
            <w:pPr>
              <w:spacing w:line="276" w:lineRule="auto"/>
              <w:jc w:val="center"/>
              <w:rPr>
                <w:color w:val="000000"/>
                <w:sz w:val="24"/>
              </w:rPr>
            </w:pPr>
            <w:r w:rsidRPr="00FB1729">
              <w:rPr>
                <w:color w:val="000000"/>
                <w:sz w:val="24"/>
              </w:rPr>
              <w:t>占基金总资产的比例（</w:t>
            </w:r>
            <w:r w:rsidRPr="00FB1729">
              <w:rPr>
                <w:color w:val="000000"/>
                <w:sz w:val="24"/>
              </w:rPr>
              <w:t>%</w:t>
            </w:r>
            <w:r w:rsidRPr="00FB1729">
              <w:rPr>
                <w:color w:val="000000"/>
                <w:sz w:val="24"/>
              </w:rPr>
              <w:t>）</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r w:rsidRPr="00FB1729">
              <w:rPr>
                <w:color w:val="000000"/>
                <w:sz w:val="24"/>
              </w:rPr>
              <w:t>1</w:t>
            </w: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权益投资</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其中：股票</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r w:rsidRPr="00FB1729">
              <w:rPr>
                <w:rFonts w:hint="eastAsia"/>
                <w:color w:val="000000"/>
                <w:sz w:val="24"/>
              </w:rPr>
              <w:t>2</w:t>
            </w:r>
          </w:p>
        </w:tc>
        <w:tc>
          <w:tcPr>
            <w:tcW w:w="2748" w:type="dxa"/>
            <w:vAlign w:val="center"/>
          </w:tcPr>
          <w:p w:rsidR="008E59F4" w:rsidRPr="00FB1729" w:rsidRDefault="008E59F4" w:rsidP="00B72D56">
            <w:pPr>
              <w:spacing w:line="276" w:lineRule="auto"/>
              <w:ind w:leftChars="50" w:left="105"/>
              <w:rPr>
                <w:color w:val="000000"/>
                <w:sz w:val="24"/>
              </w:rPr>
            </w:pPr>
            <w:r w:rsidRPr="00FB1729">
              <w:rPr>
                <w:rFonts w:hint="eastAsia"/>
                <w:color w:val="000000"/>
                <w:sz w:val="24"/>
              </w:rPr>
              <w:t>基金投资</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r w:rsidRPr="00FB1729">
              <w:rPr>
                <w:rFonts w:hint="eastAsia"/>
                <w:color w:val="000000"/>
                <w:sz w:val="24"/>
              </w:rPr>
              <w:t>3</w:t>
            </w: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固定收益投资</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803,520.00</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47.49</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其中：债券</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803,520.00</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47.49</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p>
        </w:tc>
        <w:tc>
          <w:tcPr>
            <w:tcW w:w="2748" w:type="dxa"/>
            <w:vAlign w:val="center"/>
          </w:tcPr>
          <w:p w:rsidR="008E59F4" w:rsidRPr="00FB1729" w:rsidRDefault="008E59F4" w:rsidP="00B72D56">
            <w:pPr>
              <w:spacing w:line="276" w:lineRule="auto"/>
              <w:ind w:leftChars="50" w:left="105" w:firstLineChars="300" w:firstLine="720"/>
              <w:rPr>
                <w:color w:val="000000"/>
                <w:sz w:val="24"/>
              </w:rPr>
            </w:pPr>
            <w:r w:rsidRPr="00FB1729">
              <w:rPr>
                <w:color w:val="000000"/>
                <w:sz w:val="24"/>
              </w:rPr>
              <w:t>资产支持证券</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r w:rsidRPr="00FB1729">
              <w:rPr>
                <w:rFonts w:hint="eastAsia"/>
                <w:color w:val="000000"/>
                <w:sz w:val="24"/>
              </w:rPr>
              <w:t>4</w:t>
            </w: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贵金属投资</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r w:rsidRPr="00FB1729">
              <w:rPr>
                <w:rFonts w:hint="eastAsia"/>
                <w:color w:val="000000"/>
                <w:sz w:val="24"/>
              </w:rPr>
              <w:t>5</w:t>
            </w: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金融衍生</w:t>
            </w:r>
            <w:proofErr w:type="gramStart"/>
            <w:r w:rsidRPr="00FB1729">
              <w:rPr>
                <w:color w:val="000000"/>
                <w:sz w:val="24"/>
              </w:rPr>
              <w:t>品投资</w:t>
            </w:r>
            <w:proofErr w:type="gramEnd"/>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r w:rsidRPr="00FB1729">
              <w:rPr>
                <w:rFonts w:hint="eastAsia"/>
                <w:color w:val="000000"/>
                <w:sz w:val="24"/>
              </w:rPr>
              <w:t>6</w:t>
            </w: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买入返售金融资产</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其中：买断式回购的买入返售金融资产</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w:t>
            </w:r>
          </w:p>
        </w:tc>
      </w:tr>
      <w:tr w:rsidR="008E59F4" w:rsidRPr="00FB1729" w:rsidTr="00B72D56">
        <w:tc>
          <w:tcPr>
            <w:tcW w:w="1080" w:type="dxa"/>
            <w:vAlign w:val="center"/>
          </w:tcPr>
          <w:p w:rsidR="008E59F4" w:rsidRPr="00FB1729" w:rsidRDefault="008E59F4" w:rsidP="00B72D56">
            <w:pPr>
              <w:spacing w:line="276" w:lineRule="auto"/>
              <w:jc w:val="center"/>
              <w:rPr>
                <w:color w:val="000000"/>
                <w:sz w:val="24"/>
              </w:rPr>
            </w:pPr>
            <w:r w:rsidRPr="00FB1729">
              <w:rPr>
                <w:rFonts w:hint="eastAsia"/>
                <w:color w:val="000000"/>
                <w:sz w:val="24"/>
              </w:rPr>
              <w:t>7</w:t>
            </w: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银行存款和结算备付金合计</w:t>
            </w:r>
          </w:p>
        </w:tc>
        <w:tc>
          <w:tcPr>
            <w:tcW w:w="255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815,391.60</w:t>
            </w:r>
          </w:p>
        </w:tc>
        <w:tc>
          <w:tcPr>
            <w:tcW w:w="2621" w:type="dxa"/>
            <w:vAlign w:val="center"/>
          </w:tcPr>
          <w:p w:rsidR="008E59F4" w:rsidRPr="00FB1729" w:rsidRDefault="008E59F4" w:rsidP="00B72D56">
            <w:pPr>
              <w:spacing w:before="29" w:line="276" w:lineRule="auto"/>
              <w:ind w:left="17"/>
              <w:jc w:val="right"/>
              <w:rPr>
                <w:color w:val="000000"/>
                <w:sz w:val="24"/>
              </w:rPr>
            </w:pPr>
            <w:r w:rsidRPr="00FB1729">
              <w:rPr>
                <w:color w:val="000000"/>
                <w:sz w:val="24"/>
              </w:rPr>
              <w:t>48.19</w:t>
            </w:r>
          </w:p>
        </w:tc>
      </w:tr>
      <w:tr w:rsidR="008E59F4" w:rsidRPr="00FB1729" w:rsidTr="00B72D56">
        <w:tc>
          <w:tcPr>
            <w:tcW w:w="1080" w:type="dxa"/>
            <w:vAlign w:val="center"/>
          </w:tcPr>
          <w:p w:rsidR="008E59F4" w:rsidRPr="00FB1729" w:rsidRDefault="008E59F4" w:rsidP="00B72D56">
            <w:pPr>
              <w:spacing w:before="29" w:line="276" w:lineRule="auto"/>
              <w:ind w:left="17"/>
              <w:jc w:val="center"/>
              <w:rPr>
                <w:color w:val="000000"/>
                <w:sz w:val="24"/>
              </w:rPr>
            </w:pPr>
            <w:r w:rsidRPr="00FB1729">
              <w:rPr>
                <w:color w:val="000000"/>
                <w:sz w:val="24"/>
              </w:rPr>
              <w:t>8</w:t>
            </w: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其他各项资产</w:t>
            </w:r>
          </w:p>
        </w:tc>
        <w:tc>
          <w:tcPr>
            <w:tcW w:w="2551" w:type="dxa"/>
            <w:vAlign w:val="center"/>
          </w:tcPr>
          <w:p w:rsidR="008E59F4" w:rsidRPr="00FB1729" w:rsidRDefault="008E59F4" w:rsidP="00B72D56">
            <w:pPr>
              <w:spacing w:line="276" w:lineRule="auto"/>
              <w:jc w:val="right"/>
              <w:rPr>
                <w:color w:val="000000"/>
                <w:sz w:val="24"/>
              </w:rPr>
            </w:pPr>
            <w:r w:rsidRPr="00FB1729">
              <w:rPr>
                <w:color w:val="000000"/>
                <w:sz w:val="24"/>
              </w:rPr>
              <w:t>73,123.14</w:t>
            </w:r>
          </w:p>
        </w:tc>
        <w:tc>
          <w:tcPr>
            <w:tcW w:w="2621" w:type="dxa"/>
            <w:vAlign w:val="center"/>
          </w:tcPr>
          <w:p w:rsidR="008E59F4" w:rsidRPr="00FB1729" w:rsidRDefault="008E59F4" w:rsidP="00B72D56">
            <w:pPr>
              <w:spacing w:line="276" w:lineRule="auto"/>
              <w:jc w:val="right"/>
              <w:rPr>
                <w:color w:val="000000"/>
                <w:sz w:val="24"/>
              </w:rPr>
            </w:pPr>
            <w:r w:rsidRPr="00FB1729">
              <w:rPr>
                <w:color w:val="000000"/>
                <w:sz w:val="24"/>
              </w:rPr>
              <w:t>4.32</w:t>
            </w:r>
          </w:p>
        </w:tc>
      </w:tr>
      <w:tr w:rsidR="008E59F4" w:rsidRPr="00FB1729" w:rsidTr="00B72D56">
        <w:tc>
          <w:tcPr>
            <w:tcW w:w="1080" w:type="dxa"/>
            <w:vAlign w:val="center"/>
          </w:tcPr>
          <w:p w:rsidR="008E59F4" w:rsidRPr="00FB1729" w:rsidRDefault="008E59F4" w:rsidP="00B72D56">
            <w:pPr>
              <w:spacing w:before="29" w:line="276" w:lineRule="auto"/>
              <w:ind w:left="17"/>
              <w:jc w:val="center"/>
              <w:rPr>
                <w:color w:val="000000"/>
                <w:sz w:val="24"/>
              </w:rPr>
            </w:pPr>
            <w:r w:rsidRPr="00FB1729">
              <w:rPr>
                <w:color w:val="000000"/>
                <w:sz w:val="24"/>
              </w:rPr>
              <w:t>9</w:t>
            </w:r>
          </w:p>
        </w:tc>
        <w:tc>
          <w:tcPr>
            <w:tcW w:w="2748" w:type="dxa"/>
            <w:vAlign w:val="center"/>
          </w:tcPr>
          <w:p w:rsidR="008E59F4" w:rsidRPr="00FB1729" w:rsidRDefault="008E59F4" w:rsidP="00B72D56">
            <w:pPr>
              <w:spacing w:line="276" w:lineRule="auto"/>
              <w:ind w:leftChars="50" w:left="105"/>
              <w:rPr>
                <w:color w:val="000000"/>
                <w:sz w:val="24"/>
              </w:rPr>
            </w:pPr>
            <w:r w:rsidRPr="00FB1729">
              <w:rPr>
                <w:color w:val="000000"/>
                <w:sz w:val="24"/>
              </w:rPr>
              <w:t>合计</w:t>
            </w:r>
          </w:p>
        </w:tc>
        <w:tc>
          <w:tcPr>
            <w:tcW w:w="2551" w:type="dxa"/>
            <w:vAlign w:val="center"/>
          </w:tcPr>
          <w:p w:rsidR="008E59F4" w:rsidRPr="00FB1729" w:rsidRDefault="008E59F4" w:rsidP="00B72D56">
            <w:pPr>
              <w:spacing w:line="276" w:lineRule="auto"/>
              <w:jc w:val="right"/>
              <w:rPr>
                <w:color w:val="000000"/>
                <w:sz w:val="24"/>
              </w:rPr>
            </w:pPr>
            <w:r w:rsidRPr="00FB1729">
              <w:rPr>
                <w:color w:val="000000"/>
                <w:sz w:val="24"/>
              </w:rPr>
              <w:t>1,692,034.74</w:t>
            </w:r>
          </w:p>
        </w:tc>
        <w:tc>
          <w:tcPr>
            <w:tcW w:w="2621" w:type="dxa"/>
            <w:vAlign w:val="center"/>
          </w:tcPr>
          <w:p w:rsidR="008E59F4" w:rsidRPr="00FB1729" w:rsidRDefault="008E59F4" w:rsidP="00B72D56">
            <w:pPr>
              <w:spacing w:line="276" w:lineRule="auto"/>
              <w:jc w:val="right"/>
              <w:rPr>
                <w:color w:val="000000"/>
                <w:sz w:val="24"/>
              </w:rPr>
            </w:pPr>
            <w:r w:rsidRPr="00FB1729">
              <w:rPr>
                <w:color w:val="000000"/>
                <w:sz w:val="24"/>
              </w:rPr>
              <w:t>100.00</w:t>
            </w:r>
          </w:p>
        </w:tc>
      </w:tr>
    </w:tbl>
    <w:p w:rsidR="0003252B" w:rsidRPr="007A33CA" w:rsidRDefault="008E59F4" w:rsidP="007A33CA">
      <w:pPr>
        <w:widowControl/>
        <w:spacing w:line="360" w:lineRule="auto"/>
        <w:ind w:firstLineChars="200" w:firstLine="480"/>
        <w:jc w:val="left"/>
        <w:rPr>
          <w:color w:val="000000"/>
          <w:kern w:val="0"/>
          <w:sz w:val="24"/>
        </w:rPr>
      </w:pPr>
      <w:r w:rsidRPr="00FB1729">
        <w:rPr>
          <w:color w:val="000000"/>
          <w:sz w:val="24"/>
        </w:rPr>
        <w:t>注：基金本报告期末未持有通过港股</w:t>
      </w:r>
      <w:proofErr w:type="gramStart"/>
      <w:r w:rsidRPr="00FB1729">
        <w:rPr>
          <w:color w:val="000000"/>
          <w:sz w:val="24"/>
        </w:rPr>
        <w:t>通交易</w:t>
      </w:r>
      <w:proofErr w:type="gramEnd"/>
      <w:r w:rsidRPr="00FB1729">
        <w:rPr>
          <w:color w:val="000000"/>
          <w:sz w:val="24"/>
        </w:rPr>
        <w:t>机制投资的港股。</w:t>
      </w:r>
    </w:p>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 xml:space="preserve">8.1.2 </w:t>
      </w:r>
      <w:r w:rsidRPr="007A33CA">
        <w:rPr>
          <w:color w:val="000000"/>
          <w:sz w:val="24"/>
          <w:szCs w:val="24"/>
        </w:rPr>
        <w:t>期末按行业分类的股票投资组合</w:t>
      </w:r>
    </w:p>
    <w:p w:rsidR="0003252B" w:rsidRPr="007A33CA" w:rsidRDefault="0003252B" w:rsidP="0003252B">
      <w:pPr>
        <w:spacing w:line="360" w:lineRule="auto"/>
        <w:rPr>
          <w:b/>
          <w:sz w:val="24"/>
        </w:rPr>
      </w:pPr>
      <w:r w:rsidRPr="007A33CA">
        <w:rPr>
          <w:b/>
          <w:color w:val="000000"/>
          <w:kern w:val="0"/>
          <w:sz w:val="24"/>
        </w:rPr>
        <w:t>8.1.2.1</w:t>
      </w:r>
      <w:r w:rsidRPr="007A33CA">
        <w:rPr>
          <w:b/>
          <w:sz w:val="24"/>
        </w:rPr>
        <w:t>报告期末按行业分类的境内股票投资组合</w:t>
      </w:r>
    </w:p>
    <w:p w:rsidR="0003252B" w:rsidRPr="007A33CA" w:rsidRDefault="0003252B" w:rsidP="007A33CA">
      <w:pPr>
        <w:autoSpaceDE w:val="0"/>
        <w:autoSpaceDN w:val="0"/>
        <w:adjustRightInd w:val="0"/>
        <w:spacing w:line="360" w:lineRule="auto"/>
        <w:ind w:firstLineChars="200" w:firstLine="480"/>
        <w:jc w:val="left"/>
        <w:rPr>
          <w:color w:val="000000"/>
          <w:sz w:val="24"/>
        </w:rPr>
      </w:pPr>
      <w:r w:rsidRPr="007A33CA">
        <w:rPr>
          <w:color w:val="000000"/>
          <w:sz w:val="24"/>
        </w:rPr>
        <w:t>本基金本报告期末未持有股票。</w:t>
      </w:r>
    </w:p>
    <w:p w:rsidR="0003252B" w:rsidRPr="007A33CA" w:rsidRDefault="0003252B" w:rsidP="00B319ED">
      <w:pPr>
        <w:spacing w:beforeLines="50" w:before="156" w:line="360" w:lineRule="auto"/>
        <w:rPr>
          <w:b/>
          <w:color w:val="000000"/>
          <w:sz w:val="24"/>
        </w:rPr>
      </w:pPr>
      <w:r w:rsidRPr="007A33CA">
        <w:rPr>
          <w:b/>
          <w:color w:val="000000"/>
          <w:sz w:val="24"/>
        </w:rPr>
        <w:t>8.1.2.2</w:t>
      </w:r>
      <w:r w:rsidRPr="007A33CA">
        <w:rPr>
          <w:b/>
          <w:color w:val="000000"/>
          <w:sz w:val="24"/>
        </w:rPr>
        <w:t>报告期末按行业分类的港股通投资股票投资组合</w:t>
      </w:r>
    </w:p>
    <w:p w:rsidR="0003252B" w:rsidRPr="007A33CA" w:rsidRDefault="0003252B" w:rsidP="0003252B">
      <w:pPr>
        <w:autoSpaceDE w:val="0"/>
        <w:autoSpaceDN w:val="0"/>
        <w:adjustRightInd w:val="0"/>
        <w:spacing w:line="360" w:lineRule="auto"/>
        <w:ind w:firstLineChars="150" w:firstLine="360"/>
        <w:jc w:val="left"/>
        <w:rPr>
          <w:color w:val="000000"/>
          <w:sz w:val="24"/>
        </w:rPr>
      </w:pPr>
      <w:r w:rsidRPr="007A33CA">
        <w:rPr>
          <w:color w:val="000000"/>
          <w:kern w:val="0"/>
          <w:sz w:val="24"/>
        </w:rPr>
        <w:t>本基金本报告期末未持有通过港股</w:t>
      </w:r>
      <w:proofErr w:type="gramStart"/>
      <w:r w:rsidRPr="007A33CA">
        <w:rPr>
          <w:color w:val="000000"/>
          <w:kern w:val="0"/>
          <w:sz w:val="24"/>
        </w:rPr>
        <w:t>通交易</w:t>
      </w:r>
      <w:proofErr w:type="gramEnd"/>
      <w:r w:rsidRPr="007A33CA">
        <w:rPr>
          <w:color w:val="000000"/>
          <w:kern w:val="0"/>
          <w:sz w:val="24"/>
        </w:rPr>
        <w:t>机制投资的港股。</w:t>
      </w:r>
    </w:p>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8.1.3</w:t>
      </w:r>
      <w:r w:rsidR="000B49B2">
        <w:rPr>
          <w:rFonts w:hint="eastAsia"/>
          <w:color w:val="000000"/>
          <w:sz w:val="24"/>
          <w:szCs w:val="24"/>
        </w:rPr>
        <w:t xml:space="preserve"> </w:t>
      </w:r>
      <w:r w:rsidR="000B49B2" w:rsidRPr="00F14FCF">
        <w:rPr>
          <w:rFonts w:eastAsiaTheme="minorEastAsia"/>
          <w:color w:val="000000" w:themeColor="text1"/>
          <w:kern w:val="0"/>
          <w:sz w:val="24"/>
          <w:szCs w:val="24"/>
        </w:rPr>
        <w:t>期末按公允价值占基金资产净值比例大小排序的前十名股票投资明细</w:t>
      </w:r>
    </w:p>
    <w:p w:rsidR="0003252B" w:rsidRPr="007A33CA" w:rsidRDefault="0003252B" w:rsidP="007A33CA">
      <w:pPr>
        <w:autoSpaceDE w:val="0"/>
        <w:autoSpaceDN w:val="0"/>
        <w:adjustRightInd w:val="0"/>
        <w:spacing w:line="360" w:lineRule="auto"/>
        <w:ind w:firstLineChars="200" w:firstLine="480"/>
        <w:jc w:val="left"/>
        <w:rPr>
          <w:color w:val="000000"/>
          <w:sz w:val="24"/>
        </w:rPr>
      </w:pPr>
      <w:r w:rsidRPr="007A33CA">
        <w:rPr>
          <w:color w:val="000000"/>
          <w:sz w:val="24"/>
        </w:rPr>
        <w:t>本基金本报告期末未持有股票。</w:t>
      </w:r>
    </w:p>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 xml:space="preserve">8.1.4 </w:t>
      </w:r>
      <w:r w:rsidRPr="007A33CA">
        <w:rPr>
          <w:color w:val="000000"/>
          <w:sz w:val="24"/>
          <w:szCs w:val="24"/>
        </w:rPr>
        <w:t>报告期内股票投资组合的重大变动</w:t>
      </w:r>
    </w:p>
    <w:p w:rsidR="0003252B" w:rsidRPr="007A33CA" w:rsidRDefault="0003252B" w:rsidP="0003252B">
      <w:pPr>
        <w:spacing w:line="360" w:lineRule="auto"/>
        <w:rPr>
          <w:b/>
          <w:bCs/>
          <w:color w:val="000000"/>
          <w:sz w:val="24"/>
        </w:rPr>
      </w:pPr>
      <w:r w:rsidRPr="007A33CA">
        <w:rPr>
          <w:b/>
          <w:bCs/>
          <w:color w:val="000000"/>
          <w:sz w:val="24"/>
        </w:rPr>
        <w:t xml:space="preserve">8.1.4.1 </w:t>
      </w:r>
      <w:r w:rsidRPr="007A33CA">
        <w:rPr>
          <w:b/>
          <w:bCs/>
          <w:color w:val="000000"/>
          <w:sz w:val="24"/>
        </w:rPr>
        <w:t>累计买入金额超出</w:t>
      </w:r>
      <w:r w:rsidRPr="007A33CA">
        <w:rPr>
          <w:b/>
          <w:color w:val="000000"/>
          <w:kern w:val="0"/>
          <w:sz w:val="24"/>
        </w:rPr>
        <w:t>期末</w:t>
      </w:r>
      <w:r w:rsidRPr="007A33CA">
        <w:rPr>
          <w:b/>
          <w:bCs/>
          <w:color w:val="000000"/>
          <w:sz w:val="24"/>
        </w:rPr>
        <w:t>基金资产净值</w:t>
      </w:r>
      <w:r w:rsidRPr="007A33CA">
        <w:rPr>
          <w:b/>
          <w:bCs/>
          <w:color w:val="000000"/>
          <w:sz w:val="24"/>
        </w:rPr>
        <w:t>2</w:t>
      </w:r>
      <w:r w:rsidRPr="007A33CA">
        <w:rPr>
          <w:b/>
          <w:bCs/>
          <w:color w:val="000000"/>
          <w:sz w:val="24"/>
        </w:rPr>
        <w:t>％或前</w:t>
      </w:r>
      <w:r w:rsidRPr="007A33CA">
        <w:rPr>
          <w:b/>
          <w:bCs/>
          <w:color w:val="000000"/>
          <w:sz w:val="24"/>
        </w:rPr>
        <w:t>20</w:t>
      </w:r>
      <w:r w:rsidRPr="007A33CA">
        <w:rPr>
          <w:b/>
          <w:bCs/>
          <w:color w:val="000000"/>
          <w:sz w:val="24"/>
        </w:rPr>
        <w:t>名的股票明细</w:t>
      </w:r>
    </w:p>
    <w:p w:rsidR="0003252B" w:rsidRPr="007A33CA" w:rsidRDefault="0003252B" w:rsidP="007A33CA">
      <w:pPr>
        <w:pStyle w:val="af6"/>
        <w:spacing w:before="0" w:beforeAutospacing="0" w:after="0" w:afterAutospacing="0" w:line="360" w:lineRule="auto"/>
        <w:ind w:firstLineChars="200" w:firstLine="480"/>
        <w:rPr>
          <w:rFonts w:ascii="Times New Roman" w:hAnsi="Times New Roman"/>
          <w:color w:val="000000"/>
        </w:rPr>
      </w:pPr>
      <w:r w:rsidRPr="007A33CA">
        <w:rPr>
          <w:rFonts w:ascii="Times New Roman" w:hAnsi="Times New Roman"/>
          <w:color w:val="000000"/>
        </w:rPr>
        <w:t>本基金本报告期内未买入股票。</w:t>
      </w:r>
    </w:p>
    <w:p w:rsidR="0003252B" w:rsidRPr="007A33CA" w:rsidRDefault="0003252B" w:rsidP="00B319ED">
      <w:pPr>
        <w:spacing w:beforeLines="50" w:before="156" w:line="360" w:lineRule="auto"/>
        <w:rPr>
          <w:b/>
          <w:color w:val="000000"/>
          <w:sz w:val="24"/>
        </w:rPr>
      </w:pPr>
      <w:r w:rsidRPr="007A33CA">
        <w:rPr>
          <w:b/>
          <w:color w:val="000000"/>
          <w:sz w:val="24"/>
        </w:rPr>
        <w:t xml:space="preserve">8.1.4.2 </w:t>
      </w:r>
      <w:r w:rsidRPr="007A33CA">
        <w:rPr>
          <w:b/>
          <w:color w:val="000000"/>
          <w:sz w:val="24"/>
        </w:rPr>
        <w:t>累计卖出金额超出期末基金资产净值</w:t>
      </w:r>
      <w:r w:rsidRPr="007A33CA">
        <w:rPr>
          <w:b/>
          <w:color w:val="000000"/>
          <w:sz w:val="24"/>
        </w:rPr>
        <w:t>2</w:t>
      </w:r>
      <w:r w:rsidRPr="007A33CA">
        <w:rPr>
          <w:b/>
          <w:color w:val="000000"/>
          <w:sz w:val="24"/>
        </w:rPr>
        <w:t>％或前</w:t>
      </w:r>
      <w:r w:rsidRPr="007A33CA">
        <w:rPr>
          <w:b/>
          <w:color w:val="000000"/>
          <w:sz w:val="24"/>
        </w:rPr>
        <w:t>20</w:t>
      </w:r>
      <w:r w:rsidRPr="007A33CA">
        <w:rPr>
          <w:b/>
          <w:color w:val="000000"/>
          <w:sz w:val="24"/>
        </w:rPr>
        <w:t>名的股票明细</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1650"/>
        <w:gridCol w:w="1980"/>
        <w:gridCol w:w="2880"/>
        <w:gridCol w:w="1620"/>
      </w:tblGrid>
      <w:tr w:rsidR="0003252B" w:rsidRPr="007A33CA" w:rsidTr="00B72D56">
        <w:tc>
          <w:tcPr>
            <w:tcW w:w="870" w:type="dxa"/>
            <w:vAlign w:val="center"/>
          </w:tcPr>
          <w:p w:rsidR="0003252B" w:rsidRPr="007A33CA" w:rsidRDefault="0003252B" w:rsidP="00B72D56">
            <w:pPr>
              <w:spacing w:line="276" w:lineRule="auto"/>
              <w:jc w:val="center"/>
              <w:rPr>
                <w:color w:val="000000"/>
                <w:sz w:val="24"/>
              </w:rPr>
            </w:pPr>
            <w:r w:rsidRPr="007A33CA">
              <w:rPr>
                <w:color w:val="000000"/>
                <w:sz w:val="24"/>
              </w:rPr>
              <w:t>序号</w:t>
            </w:r>
          </w:p>
        </w:tc>
        <w:tc>
          <w:tcPr>
            <w:tcW w:w="1650" w:type="dxa"/>
            <w:vAlign w:val="center"/>
          </w:tcPr>
          <w:p w:rsidR="0003252B" w:rsidRPr="007A33CA" w:rsidRDefault="0003252B" w:rsidP="00B72D56">
            <w:pPr>
              <w:spacing w:line="276" w:lineRule="auto"/>
              <w:jc w:val="center"/>
              <w:rPr>
                <w:color w:val="000000"/>
                <w:sz w:val="24"/>
              </w:rPr>
            </w:pPr>
            <w:r w:rsidRPr="007A33CA">
              <w:rPr>
                <w:color w:val="000000"/>
                <w:sz w:val="24"/>
              </w:rPr>
              <w:t>股票代码</w:t>
            </w:r>
          </w:p>
        </w:tc>
        <w:tc>
          <w:tcPr>
            <w:tcW w:w="1980" w:type="dxa"/>
            <w:vAlign w:val="center"/>
          </w:tcPr>
          <w:p w:rsidR="0003252B" w:rsidRPr="007A33CA" w:rsidRDefault="0003252B" w:rsidP="00B72D56">
            <w:pPr>
              <w:spacing w:line="276" w:lineRule="auto"/>
              <w:jc w:val="center"/>
              <w:rPr>
                <w:color w:val="000000"/>
                <w:sz w:val="24"/>
              </w:rPr>
            </w:pPr>
            <w:r w:rsidRPr="007A33CA">
              <w:rPr>
                <w:color w:val="000000"/>
                <w:sz w:val="24"/>
              </w:rPr>
              <w:t>股票名称</w:t>
            </w:r>
          </w:p>
        </w:tc>
        <w:tc>
          <w:tcPr>
            <w:tcW w:w="2880" w:type="dxa"/>
            <w:vAlign w:val="center"/>
          </w:tcPr>
          <w:p w:rsidR="0003252B" w:rsidRPr="007A33CA" w:rsidRDefault="0003252B" w:rsidP="00B72D56">
            <w:pPr>
              <w:spacing w:line="276" w:lineRule="auto"/>
              <w:jc w:val="center"/>
              <w:rPr>
                <w:color w:val="000000"/>
                <w:sz w:val="24"/>
              </w:rPr>
            </w:pPr>
            <w:r w:rsidRPr="007A33CA">
              <w:rPr>
                <w:color w:val="000000"/>
                <w:sz w:val="24"/>
              </w:rPr>
              <w:t>本期累计卖出金额</w:t>
            </w:r>
          </w:p>
        </w:tc>
        <w:tc>
          <w:tcPr>
            <w:tcW w:w="1620" w:type="dxa"/>
            <w:vAlign w:val="center"/>
          </w:tcPr>
          <w:p w:rsidR="0003252B" w:rsidRPr="007A33CA" w:rsidRDefault="0003252B" w:rsidP="00B72D56">
            <w:pPr>
              <w:spacing w:line="276" w:lineRule="auto"/>
              <w:jc w:val="center"/>
              <w:rPr>
                <w:color w:val="000000"/>
                <w:sz w:val="24"/>
              </w:rPr>
            </w:pPr>
            <w:r w:rsidRPr="007A33CA">
              <w:rPr>
                <w:color w:val="000000"/>
                <w:sz w:val="24"/>
              </w:rPr>
              <w:t>占</w:t>
            </w:r>
            <w:r w:rsidRPr="007A33CA">
              <w:rPr>
                <w:color w:val="000000"/>
                <w:kern w:val="0"/>
                <w:sz w:val="24"/>
              </w:rPr>
              <w:t>期末</w:t>
            </w:r>
            <w:r w:rsidRPr="007A33CA">
              <w:rPr>
                <w:color w:val="000000"/>
                <w:sz w:val="24"/>
              </w:rPr>
              <w:t>基金资产净值比例（％）</w:t>
            </w:r>
          </w:p>
        </w:tc>
      </w:tr>
      <w:tr w:rsidR="00C86DFB">
        <w:tc>
          <w:tcPr>
            <w:tcW w:w="870" w:type="dxa"/>
            <w:vAlign w:val="center"/>
          </w:tcPr>
          <w:p w:rsidR="00C86DFB" w:rsidRDefault="00823000">
            <w:pPr>
              <w:jc w:val="center"/>
            </w:pPr>
            <w:r>
              <w:rPr>
                <w:color w:val="000000"/>
                <w:sz w:val="24"/>
              </w:rPr>
              <w:t>1</w:t>
            </w:r>
          </w:p>
        </w:tc>
        <w:tc>
          <w:tcPr>
            <w:tcW w:w="1650" w:type="dxa"/>
            <w:vAlign w:val="center"/>
          </w:tcPr>
          <w:p w:rsidR="00C86DFB" w:rsidRDefault="00823000">
            <w:pPr>
              <w:jc w:val="center"/>
            </w:pPr>
            <w:r>
              <w:rPr>
                <w:color w:val="000000"/>
                <w:sz w:val="24"/>
              </w:rPr>
              <w:t>300367</w:t>
            </w:r>
          </w:p>
        </w:tc>
        <w:tc>
          <w:tcPr>
            <w:tcW w:w="1980" w:type="dxa"/>
            <w:vAlign w:val="center"/>
          </w:tcPr>
          <w:p w:rsidR="00C86DFB" w:rsidRDefault="00823000">
            <w:pPr>
              <w:jc w:val="center"/>
            </w:pPr>
            <w:proofErr w:type="gramStart"/>
            <w:r>
              <w:rPr>
                <w:color w:val="000000"/>
                <w:sz w:val="24"/>
              </w:rPr>
              <w:t>东方网力</w:t>
            </w:r>
            <w:proofErr w:type="gramEnd"/>
          </w:p>
        </w:tc>
        <w:tc>
          <w:tcPr>
            <w:tcW w:w="2880" w:type="dxa"/>
            <w:vAlign w:val="center"/>
          </w:tcPr>
          <w:p w:rsidR="00C86DFB" w:rsidRDefault="00823000">
            <w:pPr>
              <w:jc w:val="right"/>
            </w:pPr>
            <w:r>
              <w:rPr>
                <w:color w:val="000000"/>
                <w:sz w:val="24"/>
              </w:rPr>
              <w:t>4,043,672.46</w:t>
            </w:r>
          </w:p>
        </w:tc>
        <w:tc>
          <w:tcPr>
            <w:tcW w:w="1620" w:type="dxa"/>
            <w:vAlign w:val="center"/>
          </w:tcPr>
          <w:p w:rsidR="00C86DFB" w:rsidRDefault="00823000">
            <w:pPr>
              <w:jc w:val="right"/>
            </w:pPr>
            <w:r>
              <w:rPr>
                <w:color w:val="000000"/>
                <w:sz w:val="24"/>
              </w:rPr>
              <w:t>270.55</w:t>
            </w:r>
          </w:p>
        </w:tc>
      </w:tr>
    </w:tbl>
    <w:p w:rsidR="0003252B" w:rsidRPr="007A33CA" w:rsidRDefault="0003252B" w:rsidP="00B319ED">
      <w:pPr>
        <w:spacing w:beforeLines="50" w:before="156" w:line="360" w:lineRule="auto"/>
        <w:rPr>
          <w:b/>
          <w:color w:val="000000"/>
          <w:sz w:val="24"/>
        </w:rPr>
      </w:pPr>
      <w:r w:rsidRPr="007A33CA">
        <w:rPr>
          <w:b/>
          <w:color w:val="000000"/>
          <w:sz w:val="24"/>
        </w:rPr>
        <w:t xml:space="preserve">8.1.4.3 </w:t>
      </w:r>
      <w:r w:rsidRPr="007A33CA">
        <w:rPr>
          <w:b/>
          <w:color w:val="000000"/>
          <w:sz w:val="24"/>
        </w:rPr>
        <w:t>买入股票的成本总额及卖出股票的收入总额</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4500"/>
      </w:tblGrid>
      <w:tr w:rsidR="0003252B" w:rsidRPr="007A33CA" w:rsidTr="00B72D56">
        <w:tc>
          <w:tcPr>
            <w:tcW w:w="4500" w:type="dxa"/>
            <w:vAlign w:val="center"/>
          </w:tcPr>
          <w:p w:rsidR="0003252B" w:rsidRPr="007A33CA" w:rsidRDefault="0003252B" w:rsidP="00B72D56">
            <w:pPr>
              <w:spacing w:line="276" w:lineRule="auto"/>
              <w:rPr>
                <w:color w:val="000000"/>
                <w:sz w:val="24"/>
              </w:rPr>
            </w:pPr>
            <w:r w:rsidRPr="007A33CA">
              <w:rPr>
                <w:color w:val="000000"/>
                <w:sz w:val="24"/>
              </w:rPr>
              <w:t>买入股票的成本（成交）总额</w:t>
            </w:r>
          </w:p>
        </w:tc>
        <w:tc>
          <w:tcPr>
            <w:tcW w:w="4500" w:type="dxa"/>
            <w:vAlign w:val="center"/>
          </w:tcPr>
          <w:p w:rsidR="0003252B" w:rsidRPr="007A33CA" w:rsidRDefault="0003252B" w:rsidP="00B72D56">
            <w:pPr>
              <w:spacing w:line="276" w:lineRule="auto"/>
              <w:jc w:val="right"/>
              <w:rPr>
                <w:color w:val="000000"/>
                <w:sz w:val="24"/>
              </w:rPr>
            </w:pPr>
            <w:r w:rsidRPr="007A33CA">
              <w:rPr>
                <w:color w:val="000000"/>
                <w:sz w:val="24"/>
              </w:rPr>
              <w:t>0.00</w:t>
            </w:r>
          </w:p>
        </w:tc>
      </w:tr>
      <w:tr w:rsidR="0003252B" w:rsidRPr="007A33CA" w:rsidTr="00B72D56">
        <w:tc>
          <w:tcPr>
            <w:tcW w:w="4500" w:type="dxa"/>
            <w:vAlign w:val="center"/>
          </w:tcPr>
          <w:p w:rsidR="0003252B" w:rsidRPr="007A33CA" w:rsidRDefault="0003252B" w:rsidP="00B72D56">
            <w:pPr>
              <w:spacing w:line="276" w:lineRule="auto"/>
              <w:rPr>
                <w:color w:val="000000"/>
                <w:sz w:val="24"/>
              </w:rPr>
            </w:pPr>
            <w:r w:rsidRPr="007A33CA">
              <w:rPr>
                <w:color w:val="000000"/>
                <w:sz w:val="24"/>
              </w:rPr>
              <w:t>卖出股票的收入（成交）总额</w:t>
            </w:r>
          </w:p>
        </w:tc>
        <w:tc>
          <w:tcPr>
            <w:tcW w:w="4500" w:type="dxa"/>
            <w:vAlign w:val="center"/>
          </w:tcPr>
          <w:p w:rsidR="0003252B" w:rsidRPr="007A33CA" w:rsidRDefault="0003252B" w:rsidP="00B72D56">
            <w:pPr>
              <w:spacing w:line="276" w:lineRule="auto"/>
              <w:jc w:val="right"/>
              <w:rPr>
                <w:color w:val="000000"/>
                <w:sz w:val="24"/>
              </w:rPr>
            </w:pPr>
            <w:r w:rsidRPr="007A33CA">
              <w:rPr>
                <w:color w:val="000000"/>
                <w:sz w:val="24"/>
              </w:rPr>
              <w:t>4,043,672.46</w:t>
            </w:r>
          </w:p>
        </w:tc>
      </w:tr>
    </w:tbl>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 xml:space="preserve">8.1.5 </w:t>
      </w:r>
      <w:r w:rsidRPr="007A33CA">
        <w:rPr>
          <w:color w:val="000000"/>
          <w:sz w:val="24"/>
          <w:szCs w:val="24"/>
        </w:rPr>
        <w:t>期末按债券品种分类的债券投资组合</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9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9"/>
        <w:gridCol w:w="2977"/>
        <w:gridCol w:w="2651"/>
      </w:tblGrid>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序号</w:t>
            </w:r>
          </w:p>
        </w:tc>
        <w:tc>
          <w:tcPr>
            <w:tcW w:w="2869"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债券品种</w:t>
            </w:r>
          </w:p>
        </w:tc>
        <w:tc>
          <w:tcPr>
            <w:tcW w:w="297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公允价值</w:t>
            </w:r>
          </w:p>
        </w:tc>
        <w:tc>
          <w:tcPr>
            <w:tcW w:w="2651"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占基金资产净值比例</w:t>
            </w:r>
            <w:r w:rsidRPr="007A33CA">
              <w:rPr>
                <w:color w:val="000000"/>
                <w:sz w:val="24"/>
              </w:rPr>
              <w:lastRenderedPageBreak/>
              <w:t>(</w:t>
            </w:r>
            <w:r w:rsidRPr="007A33CA">
              <w:rPr>
                <w:color w:val="000000"/>
                <w:sz w:val="24"/>
              </w:rPr>
              <w:t>％</w:t>
            </w: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lastRenderedPageBreak/>
              <w:t>1</w:t>
            </w: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国家债券</w:t>
            </w:r>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2</w:t>
            </w: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央行票据</w:t>
            </w:r>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3</w:t>
            </w: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金融债券</w:t>
            </w:r>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803,520.00</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53.76</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其中：政策性金融债</w:t>
            </w:r>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803,520.00</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53.76</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4</w:t>
            </w: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企业债券</w:t>
            </w:r>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5</w:t>
            </w: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企业短期融资</w:t>
            </w:r>
            <w:proofErr w:type="gramStart"/>
            <w:r w:rsidRPr="007A33CA">
              <w:rPr>
                <w:color w:val="000000"/>
                <w:sz w:val="24"/>
              </w:rPr>
              <w:t>券</w:t>
            </w:r>
            <w:proofErr w:type="gramEnd"/>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6</w:t>
            </w: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中期票据</w:t>
            </w:r>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7</w:t>
            </w: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可转债（可交换债）</w:t>
            </w:r>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360" w:lineRule="auto"/>
              <w:ind w:left="17"/>
              <w:jc w:val="center"/>
              <w:rPr>
                <w:color w:val="000000"/>
                <w:sz w:val="24"/>
              </w:rPr>
            </w:pPr>
            <w:r w:rsidRPr="007A33CA">
              <w:rPr>
                <w:rFonts w:hint="eastAsia"/>
                <w:color w:val="000000"/>
                <w:sz w:val="24"/>
              </w:rPr>
              <w:t>8</w:t>
            </w:r>
          </w:p>
        </w:tc>
        <w:tc>
          <w:tcPr>
            <w:tcW w:w="2869" w:type="dxa"/>
            <w:vAlign w:val="center"/>
          </w:tcPr>
          <w:p w:rsidR="0003252B" w:rsidRPr="007A33CA" w:rsidRDefault="0003252B" w:rsidP="00B72D56">
            <w:pPr>
              <w:spacing w:before="29" w:line="360" w:lineRule="auto"/>
              <w:ind w:left="17"/>
              <w:jc w:val="left"/>
              <w:rPr>
                <w:color w:val="000000"/>
                <w:sz w:val="24"/>
              </w:rPr>
            </w:pPr>
            <w:r w:rsidRPr="007A33CA">
              <w:rPr>
                <w:rFonts w:hint="eastAsia"/>
                <w:color w:val="000000"/>
                <w:sz w:val="24"/>
              </w:rPr>
              <w:t>同业存单</w:t>
            </w:r>
          </w:p>
        </w:tc>
        <w:tc>
          <w:tcPr>
            <w:tcW w:w="2977" w:type="dxa"/>
            <w:vAlign w:val="center"/>
          </w:tcPr>
          <w:p w:rsidR="0003252B" w:rsidRPr="007A33CA" w:rsidRDefault="0003252B" w:rsidP="00B72D56">
            <w:pPr>
              <w:spacing w:before="29" w:line="360" w:lineRule="auto"/>
              <w:ind w:left="17"/>
              <w:jc w:val="right"/>
              <w:rPr>
                <w:color w:val="000000"/>
                <w:sz w:val="24"/>
              </w:rPr>
            </w:pPr>
            <w:r w:rsidRPr="007A33CA">
              <w:rPr>
                <w:rFonts w:hint="eastAsia"/>
                <w:color w:val="000000"/>
                <w:sz w:val="24"/>
              </w:rPr>
              <w:t>-</w:t>
            </w:r>
          </w:p>
        </w:tc>
        <w:tc>
          <w:tcPr>
            <w:tcW w:w="2651" w:type="dxa"/>
            <w:vAlign w:val="center"/>
          </w:tcPr>
          <w:p w:rsidR="0003252B" w:rsidRPr="007A33CA" w:rsidRDefault="0003252B" w:rsidP="00B72D56">
            <w:pPr>
              <w:spacing w:before="29" w:line="360" w:lineRule="auto"/>
              <w:ind w:left="17"/>
              <w:jc w:val="right"/>
              <w:rPr>
                <w:color w:val="000000"/>
                <w:sz w:val="24"/>
              </w:rPr>
            </w:pPr>
            <w:r w:rsidRPr="007A33CA">
              <w:rPr>
                <w:rFonts w:hint="eastAsia"/>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9</w:t>
            </w: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其他</w:t>
            </w:r>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10</w:t>
            </w:r>
          </w:p>
        </w:tc>
        <w:tc>
          <w:tcPr>
            <w:tcW w:w="2869"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合计</w:t>
            </w:r>
          </w:p>
        </w:tc>
        <w:tc>
          <w:tcPr>
            <w:tcW w:w="2977"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803,520.00</w:t>
            </w:r>
          </w:p>
        </w:tc>
        <w:tc>
          <w:tcPr>
            <w:tcW w:w="2651"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53.76</w:t>
            </w:r>
          </w:p>
        </w:tc>
      </w:tr>
    </w:tbl>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 xml:space="preserve">8.1.6 </w:t>
      </w:r>
      <w:r w:rsidRPr="007A33CA">
        <w:rPr>
          <w:color w:val="000000"/>
          <w:sz w:val="24"/>
          <w:szCs w:val="24"/>
        </w:rPr>
        <w:t>期末按公允价值占基金资产净值比例大小排序的前五名债券投资明细</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670"/>
        <w:gridCol w:w="1282"/>
        <w:gridCol w:w="1849"/>
        <w:gridCol w:w="2126"/>
        <w:gridCol w:w="1578"/>
      </w:tblGrid>
      <w:tr w:rsidR="0003252B" w:rsidRPr="007A33CA" w:rsidTr="00B72D56">
        <w:tc>
          <w:tcPr>
            <w:tcW w:w="892"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序号</w:t>
            </w:r>
          </w:p>
        </w:tc>
        <w:tc>
          <w:tcPr>
            <w:tcW w:w="1670"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债券代码</w:t>
            </w:r>
          </w:p>
        </w:tc>
        <w:tc>
          <w:tcPr>
            <w:tcW w:w="1282"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债券名称</w:t>
            </w:r>
          </w:p>
        </w:tc>
        <w:tc>
          <w:tcPr>
            <w:tcW w:w="1849"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数量</w:t>
            </w:r>
            <w:r w:rsidRPr="007A33CA">
              <w:rPr>
                <w:color w:val="000000"/>
                <w:sz w:val="24"/>
              </w:rPr>
              <w:t>(</w:t>
            </w:r>
            <w:r w:rsidRPr="007A33CA">
              <w:rPr>
                <w:color w:val="000000"/>
                <w:sz w:val="24"/>
              </w:rPr>
              <w:t>张</w:t>
            </w:r>
            <w:r w:rsidRPr="007A33CA">
              <w:rPr>
                <w:color w:val="000000"/>
                <w:sz w:val="24"/>
              </w:rPr>
              <w:t>)</w:t>
            </w:r>
          </w:p>
        </w:tc>
        <w:tc>
          <w:tcPr>
            <w:tcW w:w="2126"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公允价值</w:t>
            </w:r>
          </w:p>
        </w:tc>
        <w:tc>
          <w:tcPr>
            <w:tcW w:w="1578"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占基金资产净值比例</w:t>
            </w:r>
            <w:r w:rsidRPr="007A33CA">
              <w:rPr>
                <w:color w:val="000000"/>
                <w:sz w:val="24"/>
              </w:rPr>
              <w:t>(</w:t>
            </w:r>
            <w:r w:rsidRPr="007A33CA">
              <w:rPr>
                <w:color w:val="000000"/>
                <w:sz w:val="24"/>
              </w:rPr>
              <w:t>％</w:t>
            </w:r>
            <w:r w:rsidRPr="007A33CA">
              <w:rPr>
                <w:color w:val="000000"/>
                <w:sz w:val="24"/>
              </w:rPr>
              <w:t>)</w:t>
            </w:r>
          </w:p>
        </w:tc>
      </w:tr>
      <w:tr w:rsidR="00C86DFB">
        <w:tc>
          <w:tcPr>
            <w:tcW w:w="892" w:type="dxa"/>
            <w:vAlign w:val="center"/>
          </w:tcPr>
          <w:p w:rsidR="00C86DFB" w:rsidRDefault="00823000">
            <w:pPr>
              <w:jc w:val="center"/>
            </w:pPr>
            <w:r>
              <w:rPr>
                <w:color w:val="000000"/>
                <w:sz w:val="24"/>
              </w:rPr>
              <w:t>1</w:t>
            </w:r>
          </w:p>
        </w:tc>
        <w:tc>
          <w:tcPr>
            <w:tcW w:w="1670" w:type="dxa"/>
            <w:vAlign w:val="center"/>
          </w:tcPr>
          <w:p w:rsidR="00C86DFB" w:rsidRDefault="00823000">
            <w:pPr>
              <w:jc w:val="center"/>
            </w:pPr>
            <w:r>
              <w:rPr>
                <w:color w:val="000000"/>
                <w:sz w:val="24"/>
              </w:rPr>
              <w:t>018005</w:t>
            </w:r>
          </w:p>
        </w:tc>
        <w:tc>
          <w:tcPr>
            <w:tcW w:w="1282" w:type="dxa"/>
            <w:vAlign w:val="center"/>
          </w:tcPr>
          <w:p w:rsidR="00C86DFB" w:rsidRDefault="00823000">
            <w:pPr>
              <w:jc w:val="center"/>
            </w:pPr>
            <w:r>
              <w:rPr>
                <w:color w:val="000000"/>
                <w:sz w:val="24"/>
              </w:rPr>
              <w:t>国开</w:t>
            </w:r>
            <w:r>
              <w:rPr>
                <w:color w:val="000000"/>
                <w:sz w:val="24"/>
              </w:rPr>
              <w:t>1701</w:t>
            </w:r>
          </w:p>
        </w:tc>
        <w:tc>
          <w:tcPr>
            <w:tcW w:w="1849" w:type="dxa"/>
            <w:vAlign w:val="center"/>
          </w:tcPr>
          <w:p w:rsidR="00C86DFB" w:rsidRDefault="00823000">
            <w:pPr>
              <w:jc w:val="right"/>
            </w:pPr>
            <w:r>
              <w:rPr>
                <w:color w:val="000000"/>
                <w:sz w:val="24"/>
              </w:rPr>
              <w:t>8,000</w:t>
            </w:r>
          </w:p>
        </w:tc>
        <w:tc>
          <w:tcPr>
            <w:tcW w:w="2126" w:type="dxa"/>
            <w:vAlign w:val="center"/>
          </w:tcPr>
          <w:p w:rsidR="00C86DFB" w:rsidRDefault="00823000">
            <w:pPr>
              <w:jc w:val="right"/>
            </w:pPr>
            <w:r>
              <w:rPr>
                <w:color w:val="000000"/>
                <w:sz w:val="24"/>
              </w:rPr>
              <w:t>803,520.00</w:t>
            </w:r>
          </w:p>
        </w:tc>
        <w:tc>
          <w:tcPr>
            <w:tcW w:w="1578" w:type="dxa"/>
            <w:vAlign w:val="center"/>
          </w:tcPr>
          <w:p w:rsidR="00C86DFB" w:rsidRDefault="00823000">
            <w:pPr>
              <w:jc w:val="right"/>
            </w:pPr>
            <w:r>
              <w:rPr>
                <w:color w:val="000000"/>
                <w:sz w:val="24"/>
              </w:rPr>
              <w:t>53.76</w:t>
            </w:r>
          </w:p>
        </w:tc>
      </w:tr>
    </w:tbl>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8.1.7</w:t>
      </w:r>
      <w:r w:rsidR="00680EF6">
        <w:rPr>
          <w:rFonts w:hint="eastAsia"/>
          <w:color w:val="000000"/>
          <w:sz w:val="24"/>
          <w:szCs w:val="24"/>
        </w:rPr>
        <w:t xml:space="preserve"> </w:t>
      </w:r>
      <w:r w:rsidR="00680EF6" w:rsidRPr="004048DB">
        <w:rPr>
          <w:rFonts w:eastAsiaTheme="minorEastAsia"/>
          <w:color w:val="000000" w:themeColor="text1"/>
          <w:kern w:val="0"/>
          <w:sz w:val="24"/>
          <w:szCs w:val="24"/>
        </w:rPr>
        <w:t>期末按公允价值占基金资产净值比例大小排序的前十名资产支持证券投资</w:t>
      </w:r>
    </w:p>
    <w:p w:rsidR="0003252B" w:rsidRPr="007A33CA" w:rsidRDefault="0003252B" w:rsidP="007A33CA">
      <w:pPr>
        <w:pStyle w:val="af6"/>
        <w:spacing w:before="0" w:beforeAutospacing="0" w:after="0" w:afterAutospacing="0" w:line="360" w:lineRule="auto"/>
        <w:ind w:firstLineChars="200" w:firstLine="480"/>
        <w:rPr>
          <w:rFonts w:ascii="Times New Roman" w:hAnsi="Times New Roman"/>
          <w:color w:val="000000"/>
        </w:rPr>
      </w:pPr>
      <w:r w:rsidRPr="007A33CA">
        <w:rPr>
          <w:rFonts w:ascii="Times New Roman" w:hAnsi="Times New Roman"/>
          <w:color w:val="000000"/>
        </w:rPr>
        <w:t>本基金本报告期末未持有资产支持证券。</w:t>
      </w:r>
    </w:p>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 xml:space="preserve">8.1.8 </w:t>
      </w:r>
      <w:r w:rsidRPr="007A33CA">
        <w:rPr>
          <w:color w:val="000000"/>
          <w:sz w:val="24"/>
          <w:szCs w:val="24"/>
        </w:rPr>
        <w:t>报告期末按公允价值占基金资产净值比例大小排序的前五名贵金属投资明细</w:t>
      </w:r>
    </w:p>
    <w:p w:rsidR="0003252B" w:rsidRPr="007A33CA" w:rsidRDefault="0003252B" w:rsidP="007A33CA">
      <w:pPr>
        <w:widowControl/>
        <w:spacing w:line="360" w:lineRule="auto"/>
        <w:ind w:firstLineChars="200" w:firstLine="480"/>
        <w:jc w:val="left"/>
        <w:rPr>
          <w:color w:val="000000"/>
          <w:sz w:val="24"/>
        </w:rPr>
      </w:pPr>
      <w:r w:rsidRPr="007A33CA">
        <w:rPr>
          <w:color w:val="000000"/>
          <w:sz w:val="24"/>
        </w:rPr>
        <w:t>本基金本报告期末未持有贵金属。</w:t>
      </w:r>
    </w:p>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 xml:space="preserve">8.1.9 </w:t>
      </w:r>
      <w:r w:rsidRPr="007A33CA">
        <w:rPr>
          <w:color w:val="000000"/>
          <w:sz w:val="24"/>
          <w:szCs w:val="24"/>
        </w:rPr>
        <w:t>期末按公允价值占基金资产净值比例大小排序的前五名权证投资明细</w:t>
      </w:r>
    </w:p>
    <w:p w:rsidR="0003252B" w:rsidRPr="007A33CA" w:rsidRDefault="0003252B" w:rsidP="007A33CA">
      <w:pPr>
        <w:pStyle w:val="af6"/>
        <w:spacing w:before="0" w:beforeAutospacing="0" w:after="0" w:afterAutospacing="0" w:line="360" w:lineRule="auto"/>
        <w:ind w:firstLineChars="200" w:firstLine="480"/>
        <w:rPr>
          <w:rFonts w:ascii="Times New Roman" w:hAnsi="Times New Roman"/>
          <w:color w:val="000000"/>
        </w:rPr>
      </w:pPr>
      <w:r w:rsidRPr="007A33CA">
        <w:rPr>
          <w:rFonts w:ascii="Times New Roman" w:hAnsi="Times New Roman"/>
          <w:color w:val="000000"/>
        </w:rPr>
        <w:t>本基金本报告期末未持有权证。</w:t>
      </w:r>
    </w:p>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 xml:space="preserve">8.1.10 </w:t>
      </w:r>
      <w:r w:rsidRPr="007A33CA">
        <w:rPr>
          <w:color w:val="000000"/>
          <w:sz w:val="24"/>
          <w:szCs w:val="24"/>
        </w:rPr>
        <w:t>报告期末本基金投资的股指期货交易情况说明</w:t>
      </w:r>
    </w:p>
    <w:p w:rsidR="0003252B" w:rsidRPr="007A33CA" w:rsidRDefault="0003252B" w:rsidP="007A33CA">
      <w:pPr>
        <w:spacing w:line="360" w:lineRule="auto"/>
        <w:ind w:firstLineChars="200" w:firstLine="480"/>
        <w:rPr>
          <w:color w:val="000000"/>
          <w:sz w:val="24"/>
        </w:rPr>
      </w:pPr>
      <w:r w:rsidRPr="007A33CA">
        <w:rPr>
          <w:color w:val="000000"/>
          <w:sz w:val="24"/>
        </w:rPr>
        <w:t>根据本基金合同规定，本基金不参与股指期货交易。</w:t>
      </w:r>
    </w:p>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t xml:space="preserve">8.1.11 </w:t>
      </w:r>
      <w:r w:rsidRPr="007A33CA">
        <w:rPr>
          <w:color w:val="000000"/>
          <w:sz w:val="24"/>
          <w:szCs w:val="24"/>
        </w:rPr>
        <w:t>报告期末本基金投资的国债期货交易情况说明</w:t>
      </w:r>
    </w:p>
    <w:p w:rsidR="0003252B" w:rsidRPr="007A33CA" w:rsidRDefault="0003252B" w:rsidP="007A33CA">
      <w:pPr>
        <w:spacing w:line="360" w:lineRule="auto"/>
        <w:ind w:firstLineChars="200" w:firstLine="480"/>
        <w:rPr>
          <w:color w:val="000000"/>
          <w:sz w:val="24"/>
        </w:rPr>
      </w:pPr>
      <w:r w:rsidRPr="007A33CA">
        <w:rPr>
          <w:color w:val="000000"/>
          <w:sz w:val="24"/>
        </w:rPr>
        <w:t>根据本基金合同规定，本基金不参与国债期货交易。</w:t>
      </w:r>
    </w:p>
    <w:p w:rsidR="009D5B37" w:rsidRPr="00786E2D" w:rsidRDefault="009D5B37" w:rsidP="00B319ED">
      <w:pPr>
        <w:pStyle w:val="30"/>
        <w:spacing w:beforeLines="50" w:before="156" w:after="0" w:line="360" w:lineRule="auto"/>
        <w:rPr>
          <w:color w:val="000000"/>
          <w:kern w:val="0"/>
          <w:sz w:val="24"/>
          <w:szCs w:val="24"/>
        </w:rPr>
      </w:pPr>
      <w:r w:rsidRPr="00786E2D">
        <w:rPr>
          <w:color w:val="000000"/>
          <w:kern w:val="0"/>
          <w:sz w:val="24"/>
          <w:szCs w:val="24"/>
        </w:rPr>
        <w:t xml:space="preserve">8.1.12 </w:t>
      </w:r>
      <w:r w:rsidRPr="00786E2D">
        <w:rPr>
          <w:rFonts w:hint="eastAsia"/>
          <w:color w:val="000000"/>
          <w:kern w:val="0"/>
          <w:sz w:val="24"/>
          <w:szCs w:val="24"/>
        </w:rPr>
        <w:t>本报告期投资基金情况</w:t>
      </w:r>
    </w:p>
    <w:p w:rsidR="009D5B37" w:rsidRPr="00786E2D" w:rsidRDefault="009D5B37" w:rsidP="009D5B37">
      <w:pPr>
        <w:pStyle w:val="a0"/>
        <w:spacing w:line="360" w:lineRule="auto"/>
        <w:ind w:firstLineChars="0" w:firstLine="0"/>
        <w:rPr>
          <w:color w:val="000000"/>
          <w:sz w:val="24"/>
        </w:rPr>
      </w:pPr>
      <w:r w:rsidRPr="00786E2D">
        <w:rPr>
          <w:color w:val="000000"/>
          <w:sz w:val="24"/>
        </w:rPr>
        <w:t>根据本基金合同规定，本基金不参与基金投资。</w:t>
      </w:r>
    </w:p>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lastRenderedPageBreak/>
        <w:t xml:space="preserve">8.1.13 </w:t>
      </w:r>
      <w:r w:rsidRPr="007A33CA">
        <w:rPr>
          <w:color w:val="000000"/>
          <w:sz w:val="24"/>
          <w:szCs w:val="24"/>
        </w:rPr>
        <w:t>投资组合报告附注</w:t>
      </w:r>
    </w:p>
    <w:p w:rsidR="0003252B" w:rsidRPr="007A33CA" w:rsidRDefault="0003252B" w:rsidP="0003252B">
      <w:pPr>
        <w:spacing w:line="360" w:lineRule="auto"/>
        <w:rPr>
          <w:color w:val="000000"/>
          <w:sz w:val="24"/>
        </w:rPr>
      </w:pPr>
      <w:r w:rsidRPr="007A33CA">
        <w:rPr>
          <w:color w:val="000000"/>
          <w:sz w:val="24"/>
        </w:rPr>
        <w:t>8.1.13</w:t>
      </w:r>
      <w:r w:rsidRPr="007A33CA">
        <w:rPr>
          <w:rFonts w:hint="eastAsia"/>
          <w:color w:val="000000"/>
          <w:sz w:val="24"/>
        </w:rPr>
        <w:t>.</w:t>
      </w:r>
      <w:r w:rsidRPr="007A33CA">
        <w:rPr>
          <w:color w:val="000000"/>
          <w:sz w:val="24"/>
        </w:rPr>
        <w:t xml:space="preserve">1  </w:t>
      </w:r>
      <w:r w:rsidRPr="007A33CA">
        <w:rPr>
          <w:color w:val="000000"/>
          <w:sz w:val="24"/>
        </w:rPr>
        <w:t>本基金投资的前十名证券中没有被监管部门立案调查的</w:t>
      </w:r>
      <w:r w:rsidRPr="007A33CA">
        <w:rPr>
          <w:color w:val="000000"/>
          <w:sz w:val="24"/>
        </w:rPr>
        <w:t>,</w:t>
      </w:r>
      <w:r w:rsidRPr="007A33CA">
        <w:rPr>
          <w:color w:val="000000"/>
          <w:sz w:val="24"/>
        </w:rPr>
        <w:t>在报告编制日前一年内未受到公开谴责、处罚。</w:t>
      </w:r>
    </w:p>
    <w:p w:rsidR="0003252B" w:rsidRPr="007A33CA" w:rsidRDefault="0003252B" w:rsidP="0003252B">
      <w:pPr>
        <w:spacing w:line="360" w:lineRule="auto"/>
        <w:rPr>
          <w:color w:val="000000"/>
          <w:sz w:val="24"/>
        </w:rPr>
      </w:pPr>
      <w:r w:rsidRPr="007A33CA">
        <w:rPr>
          <w:color w:val="000000"/>
          <w:sz w:val="24"/>
        </w:rPr>
        <w:t>8.1.13</w:t>
      </w:r>
      <w:r w:rsidRPr="007A33CA">
        <w:rPr>
          <w:rFonts w:hint="eastAsia"/>
          <w:color w:val="000000"/>
          <w:sz w:val="24"/>
        </w:rPr>
        <w:t>.</w:t>
      </w:r>
      <w:r w:rsidRPr="007A33CA">
        <w:rPr>
          <w:color w:val="000000"/>
          <w:sz w:val="24"/>
        </w:rPr>
        <w:t xml:space="preserve">2  </w:t>
      </w:r>
      <w:r w:rsidRPr="007A33CA">
        <w:rPr>
          <w:color w:val="000000"/>
          <w:sz w:val="24"/>
        </w:rPr>
        <w:t>本基金不存在投资的前十名股票超出基金合同规定的备选库的情况。</w:t>
      </w:r>
    </w:p>
    <w:p w:rsidR="0003252B" w:rsidRPr="007A33CA" w:rsidRDefault="0003252B" w:rsidP="00B319ED">
      <w:pPr>
        <w:spacing w:beforeLines="50" w:before="156" w:line="360" w:lineRule="auto"/>
        <w:rPr>
          <w:b/>
          <w:color w:val="000000"/>
          <w:sz w:val="24"/>
        </w:rPr>
      </w:pPr>
      <w:r w:rsidRPr="007A33CA">
        <w:rPr>
          <w:b/>
          <w:color w:val="000000"/>
          <w:sz w:val="24"/>
        </w:rPr>
        <w:t xml:space="preserve">8.1.13.3 </w:t>
      </w:r>
      <w:r w:rsidRPr="007A33CA">
        <w:rPr>
          <w:b/>
          <w:color w:val="000000"/>
          <w:sz w:val="24"/>
        </w:rPr>
        <w:t>期末其他各项资产构成</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序号</w:t>
            </w:r>
          </w:p>
        </w:tc>
        <w:tc>
          <w:tcPr>
            <w:tcW w:w="4117" w:type="dxa"/>
            <w:vAlign w:val="center"/>
          </w:tcPr>
          <w:p w:rsidR="0003252B" w:rsidRPr="007A33CA" w:rsidRDefault="0003252B" w:rsidP="00B72D56">
            <w:pPr>
              <w:spacing w:line="276" w:lineRule="auto"/>
              <w:jc w:val="center"/>
              <w:rPr>
                <w:color w:val="000000"/>
                <w:sz w:val="24"/>
              </w:rPr>
            </w:pPr>
            <w:r w:rsidRPr="007A33CA">
              <w:rPr>
                <w:color w:val="000000"/>
                <w:sz w:val="24"/>
              </w:rPr>
              <w:t>名称</w:t>
            </w:r>
          </w:p>
        </w:tc>
        <w:tc>
          <w:tcPr>
            <w:tcW w:w="4118" w:type="dxa"/>
            <w:vAlign w:val="center"/>
          </w:tcPr>
          <w:p w:rsidR="0003252B" w:rsidRPr="007A33CA" w:rsidRDefault="0003252B" w:rsidP="00B72D56">
            <w:pPr>
              <w:spacing w:line="276" w:lineRule="auto"/>
              <w:jc w:val="center"/>
              <w:rPr>
                <w:color w:val="000000"/>
                <w:sz w:val="24"/>
              </w:rPr>
            </w:pPr>
            <w:r w:rsidRPr="007A33CA">
              <w:rPr>
                <w:color w:val="000000"/>
                <w:sz w:val="24"/>
              </w:rPr>
              <w:t>金额</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1</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存出保证金</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44,861.24</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2</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应收证券清算款</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3</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应收股利</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4</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应收利息</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22,642.44</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5</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应收申购款</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5,619.46</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6</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其他应收款</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7</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待摊费用</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w:t>
            </w:r>
          </w:p>
        </w:tc>
      </w:tr>
      <w:tr w:rsidR="0003252B" w:rsidRPr="007A33CA" w:rsidTr="00B72D56">
        <w:tc>
          <w:tcPr>
            <w:tcW w:w="765" w:type="dxa"/>
            <w:vAlign w:val="center"/>
          </w:tcPr>
          <w:p w:rsidR="0003252B" w:rsidRPr="007A33CA" w:rsidRDefault="0003252B" w:rsidP="00B72D56">
            <w:pPr>
              <w:autoSpaceDE w:val="0"/>
              <w:autoSpaceDN w:val="0"/>
              <w:adjustRightInd w:val="0"/>
              <w:spacing w:before="29" w:line="276" w:lineRule="auto"/>
              <w:ind w:left="15"/>
              <w:jc w:val="center"/>
              <w:rPr>
                <w:color w:val="000000"/>
                <w:sz w:val="24"/>
              </w:rPr>
            </w:pPr>
            <w:r w:rsidRPr="007A33CA">
              <w:rPr>
                <w:color w:val="000000"/>
                <w:sz w:val="24"/>
              </w:rPr>
              <w:t>8</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其他</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w:t>
            </w:r>
          </w:p>
        </w:tc>
      </w:tr>
      <w:tr w:rsidR="0003252B" w:rsidRPr="007A33CA" w:rsidTr="00B72D56">
        <w:tc>
          <w:tcPr>
            <w:tcW w:w="765" w:type="dxa"/>
            <w:vAlign w:val="center"/>
          </w:tcPr>
          <w:p w:rsidR="0003252B" w:rsidRPr="007A33CA" w:rsidRDefault="0003252B" w:rsidP="00B72D56">
            <w:pPr>
              <w:autoSpaceDE w:val="0"/>
              <w:autoSpaceDN w:val="0"/>
              <w:adjustRightInd w:val="0"/>
              <w:spacing w:before="29" w:line="276" w:lineRule="auto"/>
              <w:ind w:left="15"/>
              <w:jc w:val="center"/>
              <w:rPr>
                <w:color w:val="000000"/>
                <w:sz w:val="24"/>
              </w:rPr>
            </w:pPr>
            <w:r w:rsidRPr="007A33CA">
              <w:rPr>
                <w:color w:val="000000"/>
                <w:sz w:val="24"/>
              </w:rPr>
              <w:t>9</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合计</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73,123.14</w:t>
            </w:r>
          </w:p>
        </w:tc>
      </w:tr>
    </w:tbl>
    <w:p w:rsidR="0003252B" w:rsidRPr="007A33CA" w:rsidRDefault="0003252B" w:rsidP="00B319ED">
      <w:pPr>
        <w:spacing w:beforeLines="50" w:before="156" w:line="360" w:lineRule="auto"/>
        <w:rPr>
          <w:b/>
          <w:bCs/>
          <w:color w:val="000000"/>
          <w:sz w:val="24"/>
        </w:rPr>
      </w:pPr>
      <w:r w:rsidRPr="007A33CA">
        <w:rPr>
          <w:b/>
          <w:color w:val="000000"/>
          <w:sz w:val="24"/>
        </w:rPr>
        <w:t xml:space="preserve">8.1.13.4 </w:t>
      </w:r>
      <w:r w:rsidRPr="007A33CA">
        <w:rPr>
          <w:b/>
          <w:bCs/>
          <w:color w:val="000000"/>
          <w:sz w:val="24"/>
        </w:rPr>
        <w:t>期末持有的处于转股期的可转换债券明细</w:t>
      </w:r>
    </w:p>
    <w:p w:rsidR="0003252B" w:rsidRPr="007A33CA" w:rsidRDefault="0003252B" w:rsidP="007A33CA">
      <w:pPr>
        <w:autoSpaceDE w:val="0"/>
        <w:autoSpaceDN w:val="0"/>
        <w:adjustRightInd w:val="0"/>
        <w:spacing w:line="360" w:lineRule="auto"/>
        <w:ind w:firstLineChars="200" w:firstLine="480"/>
        <w:jc w:val="left"/>
        <w:rPr>
          <w:color w:val="000000"/>
          <w:sz w:val="24"/>
        </w:rPr>
      </w:pPr>
      <w:r w:rsidRPr="007A33CA">
        <w:rPr>
          <w:color w:val="000000"/>
          <w:sz w:val="24"/>
        </w:rPr>
        <w:t>本基金本报告期末未持有处于转股期的可转债。</w:t>
      </w:r>
    </w:p>
    <w:p w:rsidR="0003252B" w:rsidRPr="007A33CA" w:rsidRDefault="0003252B" w:rsidP="00B319ED">
      <w:pPr>
        <w:spacing w:beforeLines="50" w:before="156" w:line="360" w:lineRule="auto"/>
        <w:rPr>
          <w:b/>
          <w:color w:val="000000"/>
          <w:sz w:val="24"/>
        </w:rPr>
      </w:pPr>
      <w:r w:rsidRPr="007A33CA">
        <w:rPr>
          <w:b/>
          <w:color w:val="000000"/>
          <w:sz w:val="24"/>
        </w:rPr>
        <w:t xml:space="preserve">8.1.13.5 </w:t>
      </w:r>
      <w:proofErr w:type="gramStart"/>
      <w:r w:rsidRPr="007A33CA">
        <w:rPr>
          <w:b/>
          <w:color w:val="000000"/>
          <w:sz w:val="24"/>
        </w:rPr>
        <w:t>期末前</w:t>
      </w:r>
      <w:proofErr w:type="gramEnd"/>
      <w:r w:rsidRPr="007A33CA">
        <w:rPr>
          <w:b/>
          <w:color w:val="000000"/>
          <w:sz w:val="24"/>
        </w:rPr>
        <w:t>十名股票中存在流通受限情况的说明</w:t>
      </w:r>
    </w:p>
    <w:p w:rsidR="0003252B" w:rsidRPr="007A33CA" w:rsidRDefault="0003252B" w:rsidP="007A33CA">
      <w:pPr>
        <w:autoSpaceDE w:val="0"/>
        <w:autoSpaceDN w:val="0"/>
        <w:adjustRightInd w:val="0"/>
        <w:spacing w:line="360" w:lineRule="auto"/>
        <w:ind w:firstLineChars="200" w:firstLine="480"/>
        <w:jc w:val="left"/>
        <w:rPr>
          <w:color w:val="000000"/>
          <w:sz w:val="24"/>
        </w:rPr>
      </w:pPr>
      <w:r w:rsidRPr="007A33CA">
        <w:rPr>
          <w:color w:val="000000"/>
          <w:sz w:val="24"/>
        </w:rPr>
        <w:t>本基金本报告期末股票投资不存在流通受限情况。</w:t>
      </w:r>
    </w:p>
    <w:p w:rsidR="0003252B" w:rsidRPr="007A33CA" w:rsidRDefault="0003252B" w:rsidP="00B319ED">
      <w:pPr>
        <w:pStyle w:val="20"/>
        <w:spacing w:beforeLines="100" w:before="312" w:after="0"/>
        <w:ind w:left="410" w:hangingChars="170" w:hanging="410"/>
        <w:rPr>
          <w:rFonts w:ascii="Times New Roman" w:hAnsi="Times New Roman"/>
          <w:szCs w:val="24"/>
        </w:rPr>
      </w:pPr>
      <w:r w:rsidRPr="007A33CA">
        <w:rPr>
          <w:rFonts w:ascii="Times New Roman" w:hAnsi="Times New Roman"/>
          <w:color w:val="000000"/>
          <w:szCs w:val="24"/>
        </w:rPr>
        <w:t xml:space="preserve">8.2 </w:t>
      </w:r>
      <w:r w:rsidRPr="007A33CA">
        <w:rPr>
          <w:rFonts w:ascii="Times New Roman" w:hAnsi="Times New Roman"/>
          <w:color w:val="000000"/>
          <w:szCs w:val="24"/>
        </w:rPr>
        <w:t>国</w:t>
      </w:r>
      <w:proofErr w:type="gramStart"/>
      <w:r w:rsidRPr="007A33CA">
        <w:rPr>
          <w:rFonts w:ascii="Times New Roman" w:hAnsi="Times New Roman"/>
          <w:color w:val="000000"/>
          <w:szCs w:val="24"/>
        </w:rPr>
        <w:t>投瑞银双债</w:t>
      </w:r>
      <w:proofErr w:type="gramEnd"/>
      <w:r w:rsidRPr="007A33CA">
        <w:rPr>
          <w:rFonts w:ascii="Times New Roman" w:hAnsi="Times New Roman"/>
          <w:color w:val="000000"/>
          <w:szCs w:val="24"/>
        </w:rPr>
        <w:t>丰利两年定期开放债券型证券投资基金</w:t>
      </w:r>
    </w:p>
    <w:p w:rsidR="0003252B" w:rsidRPr="007A33CA" w:rsidRDefault="0003252B" w:rsidP="0003252B">
      <w:pPr>
        <w:pStyle w:val="30"/>
        <w:spacing w:before="0" w:after="0" w:line="360" w:lineRule="auto"/>
        <w:rPr>
          <w:color w:val="000000"/>
          <w:kern w:val="0"/>
          <w:sz w:val="24"/>
          <w:szCs w:val="24"/>
        </w:rPr>
      </w:pPr>
      <w:r w:rsidRPr="007A33CA">
        <w:rPr>
          <w:bCs w:val="0"/>
          <w:color w:val="000000"/>
          <w:kern w:val="0"/>
          <w:sz w:val="24"/>
          <w:szCs w:val="24"/>
        </w:rPr>
        <w:t xml:space="preserve">8.2.1 </w:t>
      </w:r>
      <w:r w:rsidRPr="007A33CA">
        <w:rPr>
          <w:color w:val="000000"/>
          <w:kern w:val="0"/>
          <w:sz w:val="24"/>
          <w:szCs w:val="24"/>
        </w:rPr>
        <w:t>期末基金资产组合情况</w:t>
      </w:r>
    </w:p>
    <w:p w:rsidR="00B72D56" w:rsidRPr="00FB1729" w:rsidRDefault="00B72D56" w:rsidP="00B72D56">
      <w:pPr>
        <w:autoSpaceDE w:val="0"/>
        <w:autoSpaceDN w:val="0"/>
        <w:adjustRightInd w:val="0"/>
        <w:spacing w:before="29" w:line="360" w:lineRule="auto"/>
        <w:ind w:left="15"/>
        <w:jc w:val="right"/>
        <w:rPr>
          <w:color w:val="000000"/>
          <w:kern w:val="0"/>
          <w:sz w:val="24"/>
        </w:rPr>
      </w:pPr>
      <w:r w:rsidRPr="00FB1729">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B72D56" w:rsidRPr="00FB1729" w:rsidTr="00B72D56">
        <w:tc>
          <w:tcPr>
            <w:tcW w:w="1080" w:type="dxa"/>
            <w:vAlign w:val="center"/>
          </w:tcPr>
          <w:p w:rsidR="00B72D56" w:rsidRPr="00FB1729" w:rsidRDefault="00B72D56" w:rsidP="00B72D56">
            <w:pPr>
              <w:spacing w:line="276" w:lineRule="auto"/>
              <w:jc w:val="center"/>
              <w:rPr>
                <w:color w:val="000000"/>
                <w:sz w:val="24"/>
              </w:rPr>
            </w:pPr>
            <w:r w:rsidRPr="00FB1729">
              <w:rPr>
                <w:color w:val="000000"/>
                <w:sz w:val="24"/>
              </w:rPr>
              <w:t>序号</w:t>
            </w:r>
          </w:p>
        </w:tc>
        <w:tc>
          <w:tcPr>
            <w:tcW w:w="2748" w:type="dxa"/>
            <w:vAlign w:val="center"/>
          </w:tcPr>
          <w:p w:rsidR="00B72D56" w:rsidRPr="00FB1729" w:rsidRDefault="00B72D56" w:rsidP="00B72D56">
            <w:pPr>
              <w:spacing w:line="276" w:lineRule="auto"/>
              <w:jc w:val="center"/>
              <w:rPr>
                <w:color w:val="000000"/>
                <w:sz w:val="24"/>
              </w:rPr>
            </w:pPr>
            <w:r w:rsidRPr="00FB1729">
              <w:rPr>
                <w:color w:val="000000"/>
                <w:sz w:val="24"/>
              </w:rPr>
              <w:t>项目</w:t>
            </w:r>
          </w:p>
        </w:tc>
        <w:tc>
          <w:tcPr>
            <w:tcW w:w="2551" w:type="dxa"/>
            <w:vAlign w:val="center"/>
          </w:tcPr>
          <w:p w:rsidR="00B72D56" w:rsidRPr="00FB1729" w:rsidRDefault="00B72D56" w:rsidP="00B72D56">
            <w:pPr>
              <w:spacing w:line="276" w:lineRule="auto"/>
              <w:jc w:val="center"/>
              <w:rPr>
                <w:color w:val="000000"/>
                <w:sz w:val="24"/>
              </w:rPr>
            </w:pPr>
            <w:r w:rsidRPr="00FB1729">
              <w:rPr>
                <w:color w:val="000000"/>
                <w:sz w:val="24"/>
              </w:rPr>
              <w:t>金额</w:t>
            </w:r>
          </w:p>
        </w:tc>
        <w:tc>
          <w:tcPr>
            <w:tcW w:w="2621" w:type="dxa"/>
            <w:vAlign w:val="center"/>
          </w:tcPr>
          <w:p w:rsidR="00B72D56" w:rsidRPr="00FB1729" w:rsidRDefault="00B72D56" w:rsidP="00B72D56">
            <w:pPr>
              <w:spacing w:line="276" w:lineRule="auto"/>
              <w:jc w:val="center"/>
              <w:rPr>
                <w:color w:val="000000"/>
                <w:sz w:val="24"/>
              </w:rPr>
            </w:pPr>
            <w:r w:rsidRPr="00FB1729">
              <w:rPr>
                <w:color w:val="000000"/>
                <w:sz w:val="24"/>
              </w:rPr>
              <w:t>占基金总资产的比例（</w:t>
            </w:r>
            <w:r w:rsidRPr="00FB1729">
              <w:rPr>
                <w:color w:val="000000"/>
                <w:sz w:val="24"/>
              </w:rPr>
              <w:t>%</w:t>
            </w:r>
            <w:r w:rsidRPr="00FB1729">
              <w:rPr>
                <w:color w:val="000000"/>
                <w:sz w:val="24"/>
              </w:rPr>
              <w:t>）</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r w:rsidRPr="00FB1729">
              <w:rPr>
                <w:color w:val="000000"/>
                <w:sz w:val="24"/>
              </w:rPr>
              <w:t>1</w:t>
            </w: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权益投资</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3,730,627.80</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1.86</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其中：股票</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3,730,627.80</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1.86</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r w:rsidRPr="00FB1729">
              <w:rPr>
                <w:rFonts w:hint="eastAsia"/>
                <w:color w:val="000000"/>
                <w:sz w:val="24"/>
              </w:rPr>
              <w:t>2</w:t>
            </w:r>
          </w:p>
        </w:tc>
        <w:tc>
          <w:tcPr>
            <w:tcW w:w="2748" w:type="dxa"/>
            <w:vAlign w:val="center"/>
          </w:tcPr>
          <w:p w:rsidR="00B72D56" w:rsidRPr="00FB1729" w:rsidRDefault="00B72D56" w:rsidP="00B72D56">
            <w:pPr>
              <w:spacing w:line="276" w:lineRule="auto"/>
              <w:ind w:leftChars="50" w:left="105"/>
              <w:rPr>
                <w:color w:val="000000"/>
                <w:sz w:val="24"/>
              </w:rPr>
            </w:pPr>
            <w:r w:rsidRPr="00FB1729">
              <w:rPr>
                <w:rFonts w:hint="eastAsia"/>
                <w:color w:val="000000"/>
                <w:sz w:val="24"/>
              </w:rPr>
              <w:t>基金投资</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r w:rsidRPr="00FB1729">
              <w:rPr>
                <w:rFonts w:hint="eastAsia"/>
                <w:color w:val="000000"/>
                <w:sz w:val="24"/>
              </w:rPr>
              <w:t>3</w:t>
            </w: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固定收益投资</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32,939,100.00</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16.40</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其中：债券</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32,939,100.00</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16.40</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p>
        </w:tc>
        <w:tc>
          <w:tcPr>
            <w:tcW w:w="2748" w:type="dxa"/>
            <w:vAlign w:val="center"/>
          </w:tcPr>
          <w:p w:rsidR="00B72D56" w:rsidRPr="00FB1729" w:rsidRDefault="00B72D56" w:rsidP="00B72D56">
            <w:pPr>
              <w:spacing w:line="276" w:lineRule="auto"/>
              <w:ind w:leftChars="50" w:left="105" w:firstLineChars="300" w:firstLine="720"/>
              <w:rPr>
                <w:color w:val="000000"/>
                <w:sz w:val="24"/>
              </w:rPr>
            </w:pPr>
            <w:r w:rsidRPr="00FB1729">
              <w:rPr>
                <w:color w:val="000000"/>
                <w:sz w:val="24"/>
              </w:rPr>
              <w:t>资产支持证券</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r w:rsidRPr="00FB1729">
              <w:rPr>
                <w:rFonts w:hint="eastAsia"/>
                <w:color w:val="000000"/>
                <w:sz w:val="24"/>
              </w:rPr>
              <w:lastRenderedPageBreak/>
              <w:t>4</w:t>
            </w: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贵金属投资</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r w:rsidRPr="00FB1729">
              <w:rPr>
                <w:rFonts w:hint="eastAsia"/>
                <w:color w:val="000000"/>
                <w:sz w:val="24"/>
              </w:rPr>
              <w:t>5</w:t>
            </w: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金融衍生</w:t>
            </w:r>
            <w:proofErr w:type="gramStart"/>
            <w:r w:rsidRPr="00FB1729">
              <w:rPr>
                <w:color w:val="000000"/>
                <w:sz w:val="24"/>
              </w:rPr>
              <w:t>品投资</w:t>
            </w:r>
            <w:proofErr w:type="gramEnd"/>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r w:rsidRPr="00FB1729">
              <w:rPr>
                <w:rFonts w:hint="eastAsia"/>
                <w:color w:val="000000"/>
                <w:sz w:val="24"/>
              </w:rPr>
              <w:t>6</w:t>
            </w: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买入返售金融资产</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79,000,000.00</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39.34</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其中：买断式回购的买入返售金融资产</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w:t>
            </w:r>
          </w:p>
        </w:tc>
      </w:tr>
      <w:tr w:rsidR="00B72D56" w:rsidRPr="00FB1729" w:rsidTr="00B72D56">
        <w:tc>
          <w:tcPr>
            <w:tcW w:w="1080" w:type="dxa"/>
            <w:vAlign w:val="center"/>
          </w:tcPr>
          <w:p w:rsidR="00B72D56" w:rsidRPr="00FB1729" w:rsidRDefault="00B72D56" w:rsidP="00B72D56">
            <w:pPr>
              <w:spacing w:line="276" w:lineRule="auto"/>
              <w:jc w:val="center"/>
              <w:rPr>
                <w:color w:val="000000"/>
                <w:sz w:val="24"/>
              </w:rPr>
            </w:pPr>
            <w:r w:rsidRPr="00FB1729">
              <w:rPr>
                <w:rFonts w:hint="eastAsia"/>
                <w:color w:val="000000"/>
                <w:sz w:val="24"/>
              </w:rPr>
              <w:t>7</w:t>
            </w: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银行存款和结算备付金合计</w:t>
            </w:r>
          </w:p>
        </w:tc>
        <w:tc>
          <w:tcPr>
            <w:tcW w:w="255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84,446,245.38</w:t>
            </w:r>
          </w:p>
        </w:tc>
        <w:tc>
          <w:tcPr>
            <w:tcW w:w="2621" w:type="dxa"/>
            <w:vAlign w:val="center"/>
          </w:tcPr>
          <w:p w:rsidR="00B72D56" w:rsidRPr="00FB1729" w:rsidRDefault="00B72D56" w:rsidP="00B72D56">
            <w:pPr>
              <w:spacing w:before="29" w:line="276" w:lineRule="auto"/>
              <w:ind w:left="17"/>
              <w:jc w:val="right"/>
              <w:rPr>
                <w:color w:val="000000"/>
                <w:sz w:val="24"/>
              </w:rPr>
            </w:pPr>
            <w:r w:rsidRPr="00FB1729">
              <w:rPr>
                <w:color w:val="000000"/>
                <w:sz w:val="24"/>
              </w:rPr>
              <w:t>42.05</w:t>
            </w:r>
          </w:p>
        </w:tc>
      </w:tr>
      <w:tr w:rsidR="00B72D56" w:rsidRPr="00FB1729" w:rsidTr="00B72D56">
        <w:tc>
          <w:tcPr>
            <w:tcW w:w="1080" w:type="dxa"/>
            <w:vAlign w:val="center"/>
          </w:tcPr>
          <w:p w:rsidR="00B72D56" w:rsidRPr="00FB1729" w:rsidRDefault="00B72D56" w:rsidP="00B72D56">
            <w:pPr>
              <w:spacing w:before="29" w:line="276" w:lineRule="auto"/>
              <w:ind w:left="17"/>
              <w:jc w:val="center"/>
              <w:rPr>
                <w:color w:val="000000"/>
                <w:sz w:val="24"/>
              </w:rPr>
            </w:pPr>
            <w:r w:rsidRPr="00FB1729">
              <w:rPr>
                <w:color w:val="000000"/>
                <w:sz w:val="24"/>
              </w:rPr>
              <w:t>8</w:t>
            </w: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其他各项资产</w:t>
            </w:r>
          </w:p>
        </w:tc>
        <w:tc>
          <w:tcPr>
            <w:tcW w:w="2551" w:type="dxa"/>
            <w:vAlign w:val="center"/>
          </w:tcPr>
          <w:p w:rsidR="00B72D56" w:rsidRPr="00FB1729" w:rsidRDefault="00B72D56" w:rsidP="00B72D56">
            <w:pPr>
              <w:spacing w:line="276" w:lineRule="auto"/>
              <w:jc w:val="right"/>
              <w:rPr>
                <w:color w:val="000000"/>
                <w:sz w:val="24"/>
              </w:rPr>
            </w:pPr>
            <w:r w:rsidRPr="00FB1729">
              <w:rPr>
                <w:color w:val="000000"/>
                <w:sz w:val="24"/>
              </w:rPr>
              <w:t>688,637.68</w:t>
            </w:r>
          </w:p>
        </w:tc>
        <w:tc>
          <w:tcPr>
            <w:tcW w:w="2621" w:type="dxa"/>
            <w:vAlign w:val="center"/>
          </w:tcPr>
          <w:p w:rsidR="00B72D56" w:rsidRPr="00FB1729" w:rsidRDefault="00B72D56" w:rsidP="00B72D56">
            <w:pPr>
              <w:spacing w:line="276" w:lineRule="auto"/>
              <w:jc w:val="right"/>
              <w:rPr>
                <w:color w:val="000000"/>
                <w:sz w:val="24"/>
              </w:rPr>
            </w:pPr>
            <w:r w:rsidRPr="00FB1729">
              <w:rPr>
                <w:color w:val="000000"/>
                <w:sz w:val="24"/>
              </w:rPr>
              <w:t>0.34</w:t>
            </w:r>
          </w:p>
        </w:tc>
      </w:tr>
      <w:tr w:rsidR="00B72D56" w:rsidRPr="00FB1729" w:rsidTr="00B72D56">
        <w:tc>
          <w:tcPr>
            <w:tcW w:w="1080" w:type="dxa"/>
            <w:vAlign w:val="center"/>
          </w:tcPr>
          <w:p w:rsidR="00B72D56" w:rsidRPr="00FB1729" w:rsidRDefault="00B72D56" w:rsidP="00B72D56">
            <w:pPr>
              <w:spacing w:before="29" w:line="276" w:lineRule="auto"/>
              <w:ind w:left="17"/>
              <w:jc w:val="center"/>
              <w:rPr>
                <w:color w:val="000000"/>
                <w:sz w:val="24"/>
              </w:rPr>
            </w:pPr>
            <w:r w:rsidRPr="00FB1729">
              <w:rPr>
                <w:color w:val="000000"/>
                <w:sz w:val="24"/>
              </w:rPr>
              <w:t>9</w:t>
            </w:r>
          </w:p>
        </w:tc>
        <w:tc>
          <w:tcPr>
            <w:tcW w:w="2748" w:type="dxa"/>
            <w:vAlign w:val="center"/>
          </w:tcPr>
          <w:p w:rsidR="00B72D56" w:rsidRPr="00FB1729" w:rsidRDefault="00B72D56" w:rsidP="00B72D56">
            <w:pPr>
              <w:spacing w:line="276" w:lineRule="auto"/>
              <w:ind w:leftChars="50" w:left="105"/>
              <w:rPr>
                <w:color w:val="000000"/>
                <w:sz w:val="24"/>
              </w:rPr>
            </w:pPr>
            <w:r w:rsidRPr="00FB1729">
              <w:rPr>
                <w:color w:val="000000"/>
                <w:sz w:val="24"/>
              </w:rPr>
              <w:t>合计</w:t>
            </w:r>
          </w:p>
        </w:tc>
        <w:tc>
          <w:tcPr>
            <w:tcW w:w="2551" w:type="dxa"/>
            <w:vAlign w:val="center"/>
          </w:tcPr>
          <w:p w:rsidR="00B72D56" w:rsidRPr="00FB1729" w:rsidRDefault="00B72D56" w:rsidP="00B72D56">
            <w:pPr>
              <w:spacing w:line="276" w:lineRule="auto"/>
              <w:jc w:val="right"/>
              <w:rPr>
                <w:color w:val="000000"/>
                <w:sz w:val="24"/>
              </w:rPr>
            </w:pPr>
            <w:r w:rsidRPr="00FB1729">
              <w:rPr>
                <w:color w:val="000000"/>
                <w:sz w:val="24"/>
              </w:rPr>
              <w:t>200,804,610.86</w:t>
            </w:r>
          </w:p>
        </w:tc>
        <w:tc>
          <w:tcPr>
            <w:tcW w:w="2621" w:type="dxa"/>
            <w:vAlign w:val="center"/>
          </w:tcPr>
          <w:p w:rsidR="00B72D56" w:rsidRPr="00FB1729" w:rsidRDefault="00B72D56" w:rsidP="00B72D56">
            <w:pPr>
              <w:spacing w:line="276" w:lineRule="auto"/>
              <w:jc w:val="right"/>
              <w:rPr>
                <w:color w:val="000000"/>
                <w:sz w:val="24"/>
              </w:rPr>
            </w:pPr>
            <w:r w:rsidRPr="00FB1729">
              <w:rPr>
                <w:color w:val="000000"/>
                <w:sz w:val="24"/>
              </w:rPr>
              <w:t>100.00</w:t>
            </w:r>
          </w:p>
        </w:tc>
      </w:tr>
    </w:tbl>
    <w:p w:rsidR="0003252B" w:rsidRPr="007A33CA" w:rsidRDefault="00B72D56" w:rsidP="007A33CA">
      <w:pPr>
        <w:widowControl/>
        <w:spacing w:line="360" w:lineRule="auto"/>
        <w:ind w:firstLineChars="100" w:firstLine="240"/>
        <w:jc w:val="left"/>
        <w:rPr>
          <w:color w:val="000000"/>
          <w:kern w:val="0"/>
          <w:sz w:val="24"/>
        </w:rPr>
      </w:pPr>
      <w:r w:rsidRPr="00FB1729">
        <w:rPr>
          <w:color w:val="000000"/>
          <w:sz w:val="24"/>
        </w:rPr>
        <w:t>注：基金本报告期末未持有通过港股</w:t>
      </w:r>
      <w:proofErr w:type="gramStart"/>
      <w:r w:rsidRPr="00FB1729">
        <w:rPr>
          <w:color w:val="000000"/>
          <w:sz w:val="24"/>
        </w:rPr>
        <w:t>通交易</w:t>
      </w:r>
      <w:proofErr w:type="gramEnd"/>
      <w:r w:rsidRPr="00FB1729">
        <w:rPr>
          <w:color w:val="000000"/>
          <w:sz w:val="24"/>
        </w:rPr>
        <w:t>机制投资的港股。</w:t>
      </w:r>
    </w:p>
    <w:p w:rsidR="0003252B" w:rsidRPr="007A33CA" w:rsidRDefault="0003252B" w:rsidP="00B319ED">
      <w:pPr>
        <w:pStyle w:val="30"/>
        <w:spacing w:beforeLines="50" w:before="156" w:after="0" w:line="360" w:lineRule="auto"/>
        <w:rPr>
          <w:color w:val="000000"/>
          <w:kern w:val="0"/>
          <w:sz w:val="24"/>
          <w:szCs w:val="24"/>
        </w:rPr>
      </w:pPr>
      <w:bookmarkStart w:id="106" w:name="_Toc225498274"/>
      <w:bookmarkStart w:id="107" w:name="_Toc361324879"/>
      <w:bookmarkStart w:id="108" w:name="_Toc409100081"/>
      <w:bookmarkStart w:id="109" w:name="_Toc409100444"/>
      <w:r w:rsidRPr="007A33CA">
        <w:rPr>
          <w:color w:val="000000"/>
          <w:sz w:val="24"/>
          <w:szCs w:val="24"/>
        </w:rPr>
        <w:t>8.2.2</w:t>
      </w:r>
      <w:r w:rsidRPr="007A33CA">
        <w:rPr>
          <w:color w:val="000000"/>
          <w:kern w:val="0"/>
          <w:sz w:val="24"/>
          <w:szCs w:val="24"/>
        </w:rPr>
        <w:t xml:space="preserve"> </w:t>
      </w:r>
      <w:r w:rsidRPr="007A33CA">
        <w:rPr>
          <w:color w:val="000000"/>
          <w:kern w:val="0"/>
          <w:sz w:val="24"/>
          <w:szCs w:val="24"/>
        </w:rPr>
        <w:t>报告期末按行业分类的股票投资组合</w:t>
      </w:r>
      <w:bookmarkEnd w:id="106"/>
      <w:bookmarkEnd w:id="107"/>
      <w:bookmarkEnd w:id="108"/>
      <w:bookmarkEnd w:id="109"/>
    </w:p>
    <w:p w:rsidR="0003252B" w:rsidRPr="007A33CA" w:rsidRDefault="0003252B" w:rsidP="0003252B">
      <w:pPr>
        <w:spacing w:line="360" w:lineRule="auto"/>
        <w:rPr>
          <w:b/>
          <w:sz w:val="24"/>
        </w:rPr>
      </w:pPr>
      <w:r w:rsidRPr="007A33CA">
        <w:rPr>
          <w:b/>
          <w:color w:val="000000"/>
          <w:kern w:val="0"/>
          <w:sz w:val="24"/>
        </w:rPr>
        <w:t xml:space="preserve">8.2.2.1 </w:t>
      </w:r>
      <w:r w:rsidRPr="007A33CA">
        <w:rPr>
          <w:b/>
          <w:sz w:val="24"/>
        </w:rPr>
        <w:t>报告期末按行业分类的境内股票投资组合</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031"/>
        <w:gridCol w:w="2552"/>
        <w:gridCol w:w="2337"/>
      </w:tblGrid>
      <w:tr w:rsidR="0003252B" w:rsidRPr="007A33CA" w:rsidTr="00B72D56">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代码</w:t>
            </w:r>
          </w:p>
        </w:tc>
        <w:tc>
          <w:tcPr>
            <w:tcW w:w="3031" w:type="dxa"/>
            <w:vAlign w:val="center"/>
          </w:tcPr>
          <w:p w:rsidR="0003252B" w:rsidRPr="007A33CA" w:rsidRDefault="0003252B" w:rsidP="00B72D56">
            <w:pPr>
              <w:spacing w:line="276" w:lineRule="auto"/>
              <w:jc w:val="center"/>
              <w:rPr>
                <w:color w:val="000000"/>
                <w:sz w:val="24"/>
              </w:rPr>
            </w:pPr>
            <w:r w:rsidRPr="007A33CA">
              <w:rPr>
                <w:color w:val="000000"/>
                <w:sz w:val="24"/>
              </w:rPr>
              <w:t>行业类别</w:t>
            </w:r>
          </w:p>
        </w:tc>
        <w:tc>
          <w:tcPr>
            <w:tcW w:w="2552" w:type="dxa"/>
            <w:vAlign w:val="center"/>
          </w:tcPr>
          <w:p w:rsidR="0003252B" w:rsidRPr="007A33CA" w:rsidRDefault="0003252B" w:rsidP="00B72D56">
            <w:pPr>
              <w:spacing w:line="276" w:lineRule="auto"/>
              <w:jc w:val="center"/>
              <w:rPr>
                <w:color w:val="000000"/>
                <w:sz w:val="24"/>
              </w:rPr>
            </w:pPr>
            <w:r w:rsidRPr="007A33CA">
              <w:rPr>
                <w:color w:val="000000"/>
                <w:sz w:val="24"/>
              </w:rPr>
              <w:t>公允价值（元）</w:t>
            </w:r>
          </w:p>
        </w:tc>
        <w:tc>
          <w:tcPr>
            <w:tcW w:w="2337" w:type="dxa"/>
            <w:vAlign w:val="center"/>
          </w:tcPr>
          <w:p w:rsidR="0003252B" w:rsidRPr="007A33CA" w:rsidRDefault="0003252B" w:rsidP="00B72D56">
            <w:pPr>
              <w:spacing w:line="276" w:lineRule="auto"/>
              <w:jc w:val="center"/>
              <w:rPr>
                <w:color w:val="000000"/>
                <w:sz w:val="24"/>
              </w:rPr>
            </w:pPr>
            <w:r w:rsidRPr="007A33CA">
              <w:rPr>
                <w:color w:val="000000"/>
                <w:sz w:val="24"/>
              </w:rPr>
              <w:t>占基金资产净值比例（％）</w:t>
            </w:r>
          </w:p>
        </w:tc>
      </w:tr>
      <w:tr w:rsidR="0003252B" w:rsidRPr="007A33CA" w:rsidTr="00B72D56">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A</w:t>
            </w:r>
          </w:p>
        </w:tc>
        <w:tc>
          <w:tcPr>
            <w:tcW w:w="3031" w:type="dxa"/>
            <w:vAlign w:val="center"/>
          </w:tcPr>
          <w:p w:rsidR="0003252B" w:rsidRPr="007A33CA" w:rsidRDefault="0003252B" w:rsidP="00B72D56">
            <w:pPr>
              <w:spacing w:line="276" w:lineRule="auto"/>
              <w:rPr>
                <w:color w:val="000000"/>
                <w:sz w:val="24"/>
              </w:rPr>
            </w:pPr>
            <w:r w:rsidRPr="007A33CA">
              <w:rPr>
                <w:color w:val="000000"/>
                <w:sz w:val="24"/>
              </w:rPr>
              <w:t>农、林、牧、渔业</w:t>
            </w:r>
          </w:p>
        </w:tc>
        <w:tc>
          <w:tcPr>
            <w:tcW w:w="2552" w:type="dxa"/>
            <w:vAlign w:val="center"/>
          </w:tcPr>
          <w:p w:rsidR="0003252B" w:rsidRPr="007A33CA" w:rsidRDefault="0003252B" w:rsidP="00B72D56">
            <w:pPr>
              <w:autoSpaceDE w:val="0"/>
              <w:autoSpaceDN w:val="0"/>
              <w:adjustRightInd w:val="0"/>
              <w:spacing w:before="29" w:line="276" w:lineRule="auto"/>
              <w:ind w:left="15"/>
              <w:jc w:val="right"/>
              <w:rPr>
                <w:color w:val="000000"/>
                <w:kern w:val="0"/>
                <w:sz w:val="24"/>
              </w:rPr>
            </w:pPr>
            <w:r w:rsidRPr="007A33CA">
              <w:rPr>
                <w:color w:val="000000"/>
                <w:kern w:val="0"/>
                <w:sz w:val="24"/>
              </w:rPr>
              <w:t>-</w:t>
            </w:r>
          </w:p>
        </w:tc>
        <w:tc>
          <w:tcPr>
            <w:tcW w:w="2337" w:type="dxa"/>
            <w:vAlign w:val="center"/>
          </w:tcPr>
          <w:p w:rsidR="0003252B" w:rsidRPr="007A33CA" w:rsidRDefault="0003252B" w:rsidP="00B72D56">
            <w:pPr>
              <w:autoSpaceDE w:val="0"/>
              <w:autoSpaceDN w:val="0"/>
              <w:adjustRightInd w:val="0"/>
              <w:spacing w:before="29" w:line="276" w:lineRule="auto"/>
              <w:ind w:left="15"/>
              <w:jc w:val="right"/>
              <w:rPr>
                <w:color w:val="000000"/>
                <w:kern w:val="0"/>
                <w:sz w:val="24"/>
              </w:rPr>
            </w:pPr>
            <w:r w:rsidRPr="007A33CA">
              <w:rPr>
                <w:color w:val="000000"/>
                <w:kern w:val="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B</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采矿业</w:t>
            </w:r>
          </w:p>
        </w:tc>
        <w:tc>
          <w:tcPr>
            <w:tcW w:w="2552" w:type="dxa"/>
            <w:vAlign w:val="center"/>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center"/>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C</w:t>
            </w:r>
          </w:p>
        </w:tc>
        <w:tc>
          <w:tcPr>
            <w:tcW w:w="3031" w:type="dxa"/>
            <w:vAlign w:val="center"/>
          </w:tcPr>
          <w:p w:rsidR="0003252B" w:rsidRPr="007A33CA" w:rsidRDefault="0003252B" w:rsidP="00B72D56">
            <w:pPr>
              <w:spacing w:line="276" w:lineRule="auto"/>
              <w:rPr>
                <w:color w:val="000000"/>
                <w:sz w:val="24"/>
              </w:rPr>
            </w:pPr>
            <w:r w:rsidRPr="007A33CA">
              <w:rPr>
                <w:color w:val="000000"/>
                <w:sz w:val="24"/>
              </w:rPr>
              <w:t>制造业</w:t>
            </w:r>
          </w:p>
        </w:tc>
        <w:tc>
          <w:tcPr>
            <w:tcW w:w="2552" w:type="dxa"/>
            <w:vAlign w:val="center"/>
          </w:tcPr>
          <w:p w:rsidR="0003252B" w:rsidRPr="007A33CA" w:rsidRDefault="0003252B" w:rsidP="00B72D56">
            <w:pPr>
              <w:autoSpaceDE w:val="0"/>
              <w:autoSpaceDN w:val="0"/>
              <w:adjustRightInd w:val="0"/>
              <w:spacing w:before="29" w:line="276" w:lineRule="auto"/>
              <w:ind w:left="15"/>
              <w:jc w:val="right"/>
              <w:rPr>
                <w:color w:val="000000"/>
                <w:kern w:val="0"/>
                <w:sz w:val="24"/>
              </w:rPr>
            </w:pPr>
            <w:r w:rsidRPr="007A33CA">
              <w:rPr>
                <w:color w:val="000000"/>
                <w:kern w:val="0"/>
                <w:sz w:val="24"/>
              </w:rPr>
              <w:t>3,730,627.80</w:t>
            </w:r>
          </w:p>
        </w:tc>
        <w:tc>
          <w:tcPr>
            <w:tcW w:w="2337" w:type="dxa"/>
            <w:vAlign w:val="center"/>
          </w:tcPr>
          <w:p w:rsidR="0003252B" w:rsidRPr="007A33CA" w:rsidRDefault="0003252B" w:rsidP="00B72D56">
            <w:pPr>
              <w:autoSpaceDE w:val="0"/>
              <w:autoSpaceDN w:val="0"/>
              <w:adjustRightInd w:val="0"/>
              <w:spacing w:before="29" w:line="276" w:lineRule="auto"/>
              <w:ind w:left="15"/>
              <w:jc w:val="right"/>
              <w:rPr>
                <w:color w:val="000000"/>
                <w:kern w:val="0"/>
                <w:sz w:val="24"/>
              </w:rPr>
            </w:pPr>
            <w:r w:rsidRPr="007A33CA">
              <w:rPr>
                <w:color w:val="000000"/>
                <w:kern w:val="0"/>
                <w:sz w:val="24"/>
              </w:rPr>
              <w:t>1.86</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D</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电力、热力、燃气及水生产和供应业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E</w:t>
            </w:r>
          </w:p>
        </w:tc>
        <w:tc>
          <w:tcPr>
            <w:tcW w:w="3031" w:type="dxa"/>
            <w:vAlign w:val="center"/>
          </w:tcPr>
          <w:p w:rsidR="0003252B" w:rsidRPr="007A33CA" w:rsidRDefault="0003252B" w:rsidP="00B72D56">
            <w:pPr>
              <w:spacing w:line="276" w:lineRule="auto"/>
              <w:rPr>
                <w:color w:val="000000"/>
                <w:sz w:val="24"/>
              </w:rPr>
            </w:pPr>
            <w:r w:rsidRPr="007A33CA">
              <w:rPr>
                <w:color w:val="000000"/>
                <w:sz w:val="24"/>
              </w:rPr>
              <w:t>建筑业</w:t>
            </w:r>
          </w:p>
        </w:tc>
        <w:tc>
          <w:tcPr>
            <w:tcW w:w="2552" w:type="dxa"/>
            <w:vAlign w:val="center"/>
          </w:tcPr>
          <w:p w:rsidR="0003252B" w:rsidRPr="007A33CA" w:rsidRDefault="0003252B" w:rsidP="00B72D56">
            <w:pPr>
              <w:autoSpaceDE w:val="0"/>
              <w:autoSpaceDN w:val="0"/>
              <w:adjustRightInd w:val="0"/>
              <w:spacing w:before="29" w:line="276" w:lineRule="auto"/>
              <w:ind w:left="15"/>
              <w:jc w:val="right"/>
              <w:rPr>
                <w:color w:val="000000"/>
                <w:kern w:val="0"/>
                <w:sz w:val="24"/>
              </w:rPr>
            </w:pPr>
            <w:r w:rsidRPr="007A33CA">
              <w:rPr>
                <w:color w:val="000000"/>
                <w:kern w:val="0"/>
                <w:sz w:val="24"/>
              </w:rPr>
              <w:t>-</w:t>
            </w:r>
          </w:p>
        </w:tc>
        <w:tc>
          <w:tcPr>
            <w:tcW w:w="2337" w:type="dxa"/>
            <w:vAlign w:val="center"/>
          </w:tcPr>
          <w:p w:rsidR="0003252B" w:rsidRPr="007A33CA" w:rsidRDefault="0003252B" w:rsidP="00B72D56">
            <w:pPr>
              <w:autoSpaceDE w:val="0"/>
              <w:autoSpaceDN w:val="0"/>
              <w:adjustRightInd w:val="0"/>
              <w:spacing w:before="29" w:line="276" w:lineRule="auto"/>
              <w:ind w:left="15"/>
              <w:jc w:val="right"/>
              <w:rPr>
                <w:color w:val="000000"/>
                <w:kern w:val="0"/>
                <w:sz w:val="24"/>
              </w:rPr>
            </w:pPr>
            <w:r w:rsidRPr="007A33CA">
              <w:rPr>
                <w:color w:val="000000"/>
                <w:kern w:val="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F</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批发和零售业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G</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交通运输、仓储和邮政业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H</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住宿和餐饮业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I</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信息传输、软件和信息技术服务业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J</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金融业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K</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房地产业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L</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租赁和商务服务业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M</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科学研究和技术服务业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N</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水利、环境和公共设施管理业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O</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居民服务、修理和其他服务业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P</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教育</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Q</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卫生和社会工作</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t>R</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文化、体育和娱乐业</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adjustRightInd w:val="0"/>
              <w:snapToGrid w:val="0"/>
              <w:spacing w:line="276" w:lineRule="auto"/>
              <w:jc w:val="center"/>
              <w:rPr>
                <w:color w:val="000000"/>
                <w:sz w:val="24"/>
              </w:rPr>
            </w:pPr>
            <w:r w:rsidRPr="007A33CA">
              <w:rPr>
                <w:color w:val="000000"/>
                <w:sz w:val="24"/>
              </w:rPr>
              <w:lastRenderedPageBreak/>
              <w:t>S</w:t>
            </w:r>
          </w:p>
        </w:tc>
        <w:tc>
          <w:tcPr>
            <w:tcW w:w="3031" w:type="dxa"/>
            <w:vAlign w:val="center"/>
          </w:tcPr>
          <w:p w:rsidR="0003252B" w:rsidRPr="007A33CA" w:rsidRDefault="0003252B" w:rsidP="00B72D56">
            <w:pPr>
              <w:adjustRightInd w:val="0"/>
              <w:snapToGrid w:val="0"/>
              <w:spacing w:line="276" w:lineRule="auto"/>
              <w:rPr>
                <w:color w:val="000000"/>
                <w:sz w:val="24"/>
              </w:rPr>
            </w:pPr>
            <w:r w:rsidRPr="007A33CA">
              <w:rPr>
                <w:color w:val="000000"/>
                <w:sz w:val="24"/>
              </w:rPr>
              <w:t>综合</w:t>
            </w:r>
          </w:p>
        </w:tc>
        <w:tc>
          <w:tcPr>
            <w:tcW w:w="2552" w:type="dxa"/>
            <w:vAlign w:val="bottom"/>
          </w:tcPr>
          <w:p w:rsidR="0003252B" w:rsidRPr="007A33CA" w:rsidRDefault="0003252B" w:rsidP="00B72D56">
            <w:pPr>
              <w:spacing w:line="276" w:lineRule="auto"/>
              <w:jc w:val="right"/>
              <w:rPr>
                <w:color w:val="000000"/>
                <w:sz w:val="24"/>
              </w:rPr>
            </w:pPr>
            <w:r w:rsidRPr="007A33CA">
              <w:rPr>
                <w:color w:val="000000"/>
                <w:sz w:val="24"/>
              </w:rPr>
              <w:t>-</w:t>
            </w:r>
          </w:p>
        </w:tc>
        <w:tc>
          <w:tcPr>
            <w:tcW w:w="2337" w:type="dxa"/>
            <w:vAlign w:val="bottom"/>
          </w:tcPr>
          <w:p w:rsidR="0003252B" w:rsidRPr="007A33CA" w:rsidRDefault="0003252B" w:rsidP="00B72D56">
            <w:pPr>
              <w:spacing w:line="276" w:lineRule="auto"/>
              <w:jc w:val="right"/>
              <w:rPr>
                <w:color w:val="000000"/>
                <w:sz w:val="24"/>
              </w:rPr>
            </w:pPr>
            <w:r w:rsidRPr="007A33CA">
              <w:rPr>
                <w:color w:val="000000"/>
                <w:sz w:val="24"/>
              </w:rPr>
              <w:t>-</w:t>
            </w:r>
          </w:p>
        </w:tc>
      </w:tr>
      <w:tr w:rsidR="0003252B" w:rsidRPr="007A33CA" w:rsidTr="00B72D56">
        <w:tc>
          <w:tcPr>
            <w:tcW w:w="1080" w:type="dxa"/>
            <w:vAlign w:val="center"/>
          </w:tcPr>
          <w:p w:rsidR="0003252B" w:rsidRPr="007A33CA" w:rsidRDefault="0003252B" w:rsidP="00B72D56">
            <w:pPr>
              <w:spacing w:line="276" w:lineRule="auto"/>
              <w:jc w:val="center"/>
              <w:rPr>
                <w:color w:val="000000"/>
                <w:sz w:val="24"/>
              </w:rPr>
            </w:pPr>
          </w:p>
        </w:tc>
        <w:tc>
          <w:tcPr>
            <w:tcW w:w="3031" w:type="dxa"/>
            <w:vAlign w:val="center"/>
          </w:tcPr>
          <w:p w:rsidR="0003252B" w:rsidRPr="007A33CA" w:rsidRDefault="0003252B" w:rsidP="00B72D56">
            <w:pPr>
              <w:spacing w:line="276" w:lineRule="auto"/>
              <w:rPr>
                <w:color w:val="000000"/>
                <w:sz w:val="24"/>
              </w:rPr>
            </w:pPr>
            <w:r w:rsidRPr="007A33CA">
              <w:rPr>
                <w:color w:val="000000"/>
                <w:sz w:val="24"/>
              </w:rPr>
              <w:t>合计</w:t>
            </w:r>
          </w:p>
        </w:tc>
        <w:tc>
          <w:tcPr>
            <w:tcW w:w="2552"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3,730,627.80</w:t>
            </w:r>
          </w:p>
        </w:tc>
        <w:tc>
          <w:tcPr>
            <w:tcW w:w="2337"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1.86</w:t>
            </w:r>
          </w:p>
        </w:tc>
      </w:tr>
    </w:tbl>
    <w:p w:rsidR="0003252B" w:rsidRPr="007A33CA" w:rsidRDefault="0003252B" w:rsidP="00B319ED">
      <w:pPr>
        <w:spacing w:beforeLines="50" w:before="156" w:line="360" w:lineRule="auto"/>
        <w:rPr>
          <w:b/>
          <w:color w:val="000000"/>
          <w:sz w:val="24"/>
        </w:rPr>
      </w:pPr>
      <w:r w:rsidRPr="007A33CA">
        <w:rPr>
          <w:b/>
          <w:color w:val="000000"/>
          <w:sz w:val="24"/>
        </w:rPr>
        <w:t xml:space="preserve">8.2.2.2 </w:t>
      </w:r>
      <w:r w:rsidRPr="007A33CA">
        <w:rPr>
          <w:b/>
          <w:color w:val="000000"/>
          <w:sz w:val="24"/>
        </w:rPr>
        <w:t>报告期末按行业分类的港股通投资股票投资组合</w:t>
      </w:r>
    </w:p>
    <w:p w:rsidR="0003252B" w:rsidRPr="007A33CA" w:rsidRDefault="0003252B" w:rsidP="007A33CA">
      <w:pPr>
        <w:autoSpaceDE w:val="0"/>
        <w:autoSpaceDN w:val="0"/>
        <w:adjustRightInd w:val="0"/>
        <w:spacing w:line="360" w:lineRule="auto"/>
        <w:ind w:firstLineChars="100" w:firstLine="240"/>
        <w:jc w:val="left"/>
        <w:rPr>
          <w:color w:val="000000"/>
          <w:sz w:val="24"/>
        </w:rPr>
      </w:pPr>
      <w:r w:rsidRPr="007A33CA">
        <w:rPr>
          <w:color w:val="000000"/>
          <w:kern w:val="0"/>
          <w:sz w:val="24"/>
        </w:rPr>
        <w:t>本基金本报告期末未持有通过港股</w:t>
      </w:r>
      <w:proofErr w:type="gramStart"/>
      <w:r w:rsidRPr="007A33CA">
        <w:rPr>
          <w:color w:val="000000"/>
          <w:kern w:val="0"/>
          <w:sz w:val="24"/>
        </w:rPr>
        <w:t>通交易</w:t>
      </w:r>
      <w:proofErr w:type="gramEnd"/>
      <w:r w:rsidRPr="007A33CA">
        <w:rPr>
          <w:color w:val="000000"/>
          <w:kern w:val="0"/>
          <w:sz w:val="24"/>
        </w:rPr>
        <w:t>机制投资的港股。</w:t>
      </w:r>
    </w:p>
    <w:p w:rsidR="0003252B" w:rsidRPr="007A33CA" w:rsidRDefault="0003252B" w:rsidP="00B319ED">
      <w:pPr>
        <w:pStyle w:val="30"/>
        <w:spacing w:beforeLines="50" w:before="156" w:after="0" w:line="360" w:lineRule="auto"/>
        <w:rPr>
          <w:color w:val="000000"/>
          <w:sz w:val="24"/>
          <w:szCs w:val="24"/>
        </w:rPr>
      </w:pPr>
      <w:bookmarkStart w:id="110" w:name="_Toc361324881"/>
      <w:bookmarkStart w:id="111" w:name="_Toc409100082"/>
      <w:bookmarkStart w:id="112" w:name="_Toc409100445"/>
      <w:r w:rsidRPr="007A33CA">
        <w:rPr>
          <w:color w:val="000000"/>
          <w:sz w:val="24"/>
          <w:szCs w:val="24"/>
        </w:rPr>
        <w:t>8.2.3</w:t>
      </w:r>
      <w:r w:rsidR="000B49B2">
        <w:rPr>
          <w:rFonts w:hint="eastAsia"/>
          <w:color w:val="000000"/>
          <w:sz w:val="24"/>
          <w:szCs w:val="24"/>
        </w:rPr>
        <w:t xml:space="preserve"> </w:t>
      </w:r>
      <w:r w:rsidR="000B49B2" w:rsidRPr="00F14FCF">
        <w:rPr>
          <w:rFonts w:eastAsiaTheme="minorEastAsia"/>
          <w:color w:val="000000" w:themeColor="text1"/>
          <w:kern w:val="0"/>
          <w:sz w:val="24"/>
          <w:szCs w:val="24"/>
        </w:rPr>
        <w:t>期末按公允价值占基金资产净值比例大小排序的前十名股票投资明细</w:t>
      </w:r>
      <w:bookmarkEnd w:id="110"/>
      <w:bookmarkEnd w:id="111"/>
      <w:bookmarkEnd w:id="112"/>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559"/>
        <w:gridCol w:w="1932"/>
        <w:gridCol w:w="1612"/>
      </w:tblGrid>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序号</w:t>
            </w:r>
          </w:p>
        </w:tc>
        <w:tc>
          <w:tcPr>
            <w:tcW w:w="1276"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股票代码</w:t>
            </w:r>
          </w:p>
        </w:tc>
        <w:tc>
          <w:tcPr>
            <w:tcW w:w="1701"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股票名称</w:t>
            </w:r>
          </w:p>
        </w:tc>
        <w:tc>
          <w:tcPr>
            <w:tcW w:w="1559"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数量</w:t>
            </w:r>
            <w:r w:rsidRPr="007A33CA">
              <w:rPr>
                <w:color w:val="000000"/>
                <w:sz w:val="24"/>
              </w:rPr>
              <w:t>(</w:t>
            </w:r>
            <w:r w:rsidRPr="007A33CA">
              <w:rPr>
                <w:color w:val="000000"/>
                <w:sz w:val="24"/>
              </w:rPr>
              <w:t>股</w:t>
            </w:r>
            <w:r w:rsidRPr="007A33CA">
              <w:rPr>
                <w:color w:val="000000"/>
                <w:sz w:val="24"/>
              </w:rPr>
              <w:t>)</w:t>
            </w:r>
          </w:p>
        </w:tc>
        <w:tc>
          <w:tcPr>
            <w:tcW w:w="1932" w:type="dxa"/>
            <w:vAlign w:val="center"/>
          </w:tcPr>
          <w:p w:rsidR="0003252B" w:rsidRPr="007A33CA" w:rsidRDefault="0003252B" w:rsidP="00B72D56">
            <w:pPr>
              <w:autoSpaceDE w:val="0"/>
              <w:autoSpaceDN w:val="0"/>
              <w:adjustRightInd w:val="0"/>
              <w:spacing w:before="29" w:line="276" w:lineRule="auto"/>
              <w:ind w:left="17"/>
              <w:jc w:val="center"/>
              <w:rPr>
                <w:color w:val="000000"/>
                <w:sz w:val="24"/>
              </w:rPr>
            </w:pPr>
            <w:r w:rsidRPr="007A33CA">
              <w:rPr>
                <w:color w:val="000000"/>
                <w:sz w:val="24"/>
              </w:rPr>
              <w:t>公允价值</w:t>
            </w:r>
          </w:p>
        </w:tc>
        <w:tc>
          <w:tcPr>
            <w:tcW w:w="1612"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占基金资产净值比例</w:t>
            </w:r>
            <w:r w:rsidRPr="007A33CA">
              <w:rPr>
                <w:color w:val="000000"/>
                <w:sz w:val="24"/>
              </w:rPr>
              <w:t>(</w:t>
            </w:r>
            <w:r w:rsidRPr="007A33CA">
              <w:rPr>
                <w:color w:val="000000"/>
                <w:sz w:val="24"/>
              </w:rPr>
              <w:t>％</w:t>
            </w:r>
            <w:r w:rsidRPr="007A33CA">
              <w:rPr>
                <w:color w:val="000000"/>
                <w:sz w:val="24"/>
              </w:rPr>
              <w:t>)</w:t>
            </w:r>
          </w:p>
        </w:tc>
      </w:tr>
      <w:tr w:rsidR="00C86DFB">
        <w:tc>
          <w:tcPr>
            <w:tcW w:w="817" w:type="dxa"/>
            <w:vAlign w:val="center"/>
          </w:tcPr>
          <w:p w:rsidR="00C86DFB" w:rsidRDefault="00823000">
            <w:pPr>
              <w:jc w:val="center"/>
            </w:pPr>
            <w:r>
              <w:rPr>
                <w:color w:val="000000"/>
                <w:sz w:val="24"/>
              </w:rPr>
              <w:t>1</w:t>
            </w:r>
          </w:p>
        </w:tc>
        <w:tc>
          <w:tcPr>
            <w:tcW w:w="1276" w:type="dxa"/>
            <w:vAlign w:val="center"/>
          </w:tcPr>
          <w:p w:rsidR="00C86DFB" w:rsidRDefault="00823000">
            <w:pPr>
              <w:jc w:val="center"/>
            </w:pPr>
            <w:r>
              <w:rPr>
                <w:color w:val="000000"/>
                <w:sz w:val="24"/>
              </w:rPr>
              <w:t>300367</w:t>
            </w:r>
          </w:p>
        </w:tc>
        <w:tc>
          <w:tcPr>
            <w:tcW w:w="1701" w:type="dxa"/>
            <w:vAlign w:val="center"/>
          </w:tcPr>
          <w:p w:rsidR="00C86DFB" w:rsidRDefault="00823000">
            <w:pPr>
              <w:jc w:val="center"/>
            </w:pPr>
            <w:proofErr w:type="gramStart"/>
            <w:r>
              <w:rPr>
                <w:color w:val="000000"/>
                <w:sz w:val="24"/>
              </w:rPr>
              <w:t>东方网力</w:t>
            </w:r>
            <w:proofErr w:type="gramEnd"/>
          </w:p>
        </w:tc>
        <w:tc>
          <w:tcPr>
            <w:tcW w:w="1559" w:type="dxa"/>
            <w:vAlign w:val="center"/>
          </w:tcPr>
          <w:p w:rsidR="00C86DFB" w:rsidRDefault="00823000">
            <w:pPr>
              <w:jc w:val="right"/>
            </w:pPr>
            <w:r>
              <w:rPr>
                <w:color w:val="000000"/>
                <w:sz w:val="24"/>
              </w:rPr>
              <w:t>409,026.00</w:t>
            </w:r>
          </w:p>
        </w:tc>
        <w:tc>
          <w:tcPr>
            <w:tcW w:w="1932" w:type="dxa"/>
            <w:vAlign w:val="center"/>
          </w:tcPr>
          <w:p w:rsidR="00C86DFB" w:rsidRDefault="00823000">
            <w:pPr>
              <w:jc w:val="right"/>
            </w:pPr>
            <w:r>
              <w:rPr>
                <w:color w:val="000000"/>
                <w:sz w:val="24"/>
              </w:rPr>
              <w:t>3,730,627.80</w:t>
            </w:r>
          </w:p>
        </w:tc>
        <w:tc>
          <w:tcPr>
            <w:tcW w:w="1612" w:type="dxa"/>
            <w:vAlign w:val="center"/>
          </w:tcPr>
          <w:p w:rsidR="00C86DFB" w:rsidRDefault="00823000">
            <w:pPr>
              <w:jc w:val="right"/>
            </w:pPr>
            <w:r>
              <w:rPr>
                <w:color w:val="000000"/>
                <w:sz w:val="24"/>
              </w:rPr>
              <w:t>1.86</w:t>
            </w:r>
          </w:p>
        </w:tc>
      </w:tr>
    </w:tbl>
    <w:p w:rsidR="0003252B" w:rsidRPr="007A33CA" w:rsidRDefault="0003252B" w:rsidP="00B319ED">
      <w:pPr>
        <w:pStyle w:val="30"/>
        <w:spacing w:beforeLines="50" w:before="156" w:after="0" w:line="360" w:lineRule="auto"/>
        <w:rPr>
          <w:color w:val="000000"/>
          <w:sz w:val="24"/>
          <w:szCs w:val="24"/>
        </w:rPr>
      </w:pPr>
      <w:bookmarkStart w:id="113" w:name="_Toc361324882"/>
      <w:bookmarkStart w:id="114" w:name="_Toc409100083"/>
      <w:bookmarkStart w:id="115" w:name="_Toc409100446"/>
      <w:bookmarkStart w:id="116" w:name="_Toc234814103"/>
      <w:r w:rsidRPr="007A33CA">
        <w:rPr>
          <w:color w:val="000000"/>
          <w:sz w:val="24"/>
          <w:szCs w:val="24"/>
        </w:rPr>
        <w:t xml:space="preserve">8.2.4 </w:t>
      </w:r>
      <w:r w:rsidRPr="007A33CA">
        <w:rPr>
          <w:color w:val="000000"/>
          <w:sz w:val="24"/>
          <w:szCs w:val="24"/>
        </w:rPr>
        <w:t>报告期内股票投资组合的重大变动</w:t>
      </w:r>
      <w:bookmarkEnd w:id="113"/>
      <w:bookmarkEnd w:id="114"/>
      <w:bookmarkEnd w:id="115"/>
      <w:bookmarkEnd w:id="116"/>
    </w:p>
    <w:p w:rsidR="0003252B" w:rsidRPr="007A33CA" w:rsidRDefault="0003252B" w:rsidP="0003252B">
      <w:pPr>
        <w:spacing w:line="360" w:lineRule="auto"/>
        <w:rPr>
          <w:b/>
          <w:bCs/>
          <w:color w:val="000000"/>
          <w:sz w:val="24"/>
        </w:rPr>
      </w:pPr>
      <w:r w:rsidRPr="007A33CA">
        <w:rPr>
          <w:b/>
          <w:color w:val="000000"/>
          <w:sz w:val="24"/>
        </w:rPr>
        <w:t xml:space="preserve">8.2.4.1 </w:t>
      </w:r>
      <w:r w:rsidRPr="007A33CA">
        <w:rPr>
          <w:b/>
          <w:bCs/>
          <w:color w:val="000000"/>
          <w:sz w:val="24"/>
        </w:rPr>
        <w:t>累计买入金额超出</w:t>
      </w:r>
      <w:r w:rsidRPr="007A33CA">
        <w:rPr>
          <w:b/>
          <w:color w:val="000000"/>
          <w:kern w:val="0"/>
          <w:sz w:val="24"/>
        </w:rPr>
        <w:t>期末</w:t>
      </w:r>
      <w:r w:rsidRPr="007A33CA">
        <w:rPr>
          <w:b/>
          <w:bCs/>
          <w:color w:val="000000"/>
          <w:sz w:val="24"/>
        </w:rPr>
        <w:t>基金资产净值</w:t>
      </w:r>
      <w:r w:rsidRPr="007A33CA">
        <w:rPr>
          <w:b/>
          <w:bCs/>
          <w:color w:val="000000"/>
          <w:sz w:val="24"/>
        </w:rPr>
        <w:t>2</w:t>
      </w:r>
      <w:r w:rsidRPr="007A33CA">
        <w:rPr>
          <w:b/>
          <w:bCs/>
          <w:color w:val="000000"/>
          <w:sz w:val="24"/>
        </w:rPr>
        <w:t>％或前</w:t>
      </w:r>
      <w:r w:rsidRPr="007A33CA">
        <w:rPr>
          <w:b/>
          <w:bCs/>
          <w:color w:val="000000"/>
          <w:sz w:val="24"/>
        </w:rPr>
        <w:t>20</w:t>
      </w:r>
      <w:r w:rsidRPr="007A33CA">
        <w:rPr>
          <w:b/>
          <w:bCs/>
          <w:color w:val="000000"/>
          <w:sz w:val="24"/>
        </w:rPr>
        <w:t>名的股票明细</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1650"/>
        <w:gridCol w:w="1980"/>
        <w:gridCol w:w="2880"/>
        <w:gridCol w:w="1620"/>
      </w:tblGrid>
      <w:tr w:rsidR="0003252B" w:rsidRPr="007A33CA" w:rsidTr="00B72D56">
        <w:tc>
          <w:tcPr>
            <w:tcW w:w="870" w:type="dxa"/>
            <w:vAlign w:val="center"/>
          </w:tcPr>
          <w:p w:rsidR="0003252B" w:rsidRPr="007A33CA" w:rsidRDefault="0003252B" w:rsidP="00B72D56">
            <w:pPr>
              <w:spacing w:line="276" w:lineRule="auto"/>
              <w:jc w:val="center"/>
              <w:rPr>
                <w:color w:val="000000"/>
                <w:sz w:val="24"/>
              </w:rPr>
            </w:pPr>
            <w:r w:rsidRPr="007A33CA">
              <w:rPr>
                <w:color w:val="000000"/>
                <w:sz w:val="24"/>
              </w:rPr>
              <w:t>序号</w:t>
            </w:r>
          </w:p>
        </w:tc>
        <w:tc>
          <w:tcPr>
            <w:tcW w:w="1650" w:type="dxa"/>
            <w:vAlign w:val="center"/>
          </w:tcPr>
          <w:p w:rsidR="0003252B" w:rsidRPr="007A33CA" w:rsidRDefault="0003252B" w:rsidP="00B72D56">
            <w:pPr>
              <w:spacing w:line="276" w:lineRule="auto"/>
              <w:jc w:val="center"/>
              <w:rPr>
                <w:color w:val="000000"/>
                <w:sz w:val="24"/>
              </w:rPr>
            </w:pPr>
            <w:r w:rsidRPr="007A33CA">
              <w:rPr>
                <w:color w:val="000000"/>
                <w:sz w:val="24"/>
              </w:rPr>
              <w:t>股票代码</w:t>
            </w:r>
          </w:p>
        </w:tc>
        <w:tc>
          <w:tcPr>
            <w:tcW w:w="1980" w:type="dxa"/>
            <w:vAlign w:val="center"/>
          </w:tcPr>
          <w:p w:rsidR="0003252B" w:rsidRPr="007A33CA" w:rsidRDefault="0003252B" w:rsidP="00B72D56">
            <w:pPr>
              <w:spacing w:line="276" w:lineRule="auto"/>
              <w:jc w:val="center"/>
              <w:rPr>
                <w:color w:val="000000"/>
                <w:sz w:val="24"/>
              </w:rPr>
            </w:pPr>
            <w:r w:rsidRPr="007A33CA">
              <w:rPr>
                <w:color w:val="000000"/>
                <w:sz w:val="24"/>
              </w:rPr>
              <w:t>股票名称</w:t>
            </w:r>
          </w:p>
        </w:tc>
        <w:tc>
          <w:tcPr>
            <w:tcW w:w="2880" w:type="dxa"/>
            <w:vAlign w:val="center"/>
          </w:tcPr>
          <w:p w:rsidR="0003252B" w:rsidRPr="007A33CA" w:rsidRDefault="0003252B" w:rsidP="00B72D56">
            <w:pPr>
              <w:spacing w:line="276" w:lineRule="auto"/>
              <w:jc w:val="center"/>
              <w:rPr>
                <w:color w:val="000000"/>
                <w:sz w:val="24"/>
              </w:rPr>
            </w:pPr>
            <w:r w:rsidRPr="007A33CA">
              <w:rPr>
                <w:color w:val="000000"/>
                <w:sz w:val="24"/>
              </w:rPr>
              <w:t>本期累计买入金额</w:t>
            </w:r>
          </w:p>
        </w:tc>
        <w:tc>
          <w:tcPr>
            <w:tcW w:w="1620" w:type="dxa"/>
            <w:vAlign w:val="center"/>
          </w:tcPr>
          <w:p w:rsidR="0003252B" w:rsidRPr="007A33CA" w:rsidRDefault="0003252B" w:rsidP="00B72D56">
            <w:pPr>
              <w:spacing w:line="276" w:lineRule="auto"/>
              <w:jc w:val="center"/>
              <w:rPr>
                <w:color w:val="000000"/>
                <w:sz w:val="24"/>
              </w:rPr>
            </w:pPr>
            <w:r w:rsidRPr="007A33CA">
              <w:rPr>
                <w:color w:val="000000"/>
                <w:sz w:val="24"/>
              </w:rPr>
              <w:t>占</w:t>
            </w:r>
            <w:r w:rsidRPr="007A33CA">
              <w:rPr>
                <w:color w:val="000000"/>
                <w:kern w:val="0"/>
                <w:sz w:val="24"/>
              </w:rPr>
              <w:t>期末</w:t>
            </w:r>
            <w:r w:rsidRPr="007A33CA">
              <w:rPr>
                <w:color w:val="000000"/>
                <w:sz w:val="24"/>
              </w:rPr>
              <w:t>基金资产净值比例（％）</w:t>
            </w:r>
          </w:p>
        </w:tc>
      </w:tr>
      <w:tr w:rsidR="00C86DFB">
        <w:tc>
          <w:tcPr>
            <w:tcW w:w="870" w:type="dxa"/>
            <w:vAlign w:val="center"/>
          </w:tcPr>
          <w:p w:rsidR="00C86DFB" w:rsidRDefault="00823000">
            <w:pPr>
              <w:jc w:val="center"/>
            </w:pPr>
            <w:r>
              <w:rPr>
                <w:color w:val="000000"/>
                <w:sz w:val="24"/>
              </w:rPr>
              <w:t>1</w:t>
            </w:r>
          </w:p>
        </w:tc>
        <w:tc>
          <w:tcPr>
            <w:tcW w:w="1650" w:type="dxa"/>
            <w:vAlign w:val="center"/>
          </w:tcPr>
          <w:p w:rsidR="00C86DFB" w:rsidRDefault="00823000">
            <w:pPr>
              <w:jc w:val="center"/>
            </w:pPr>
            <w:r>
              <w:rPr>
                <w:color w:val="000000"/>
                <w:sz w:val="24"/>
              </w:rPr>
              <w:t>600028</w:t>
            </w:r>
          </w:p>
        </w:tc>
        <w:tc>
          <w:tcPr>
            <w:tcW w:w="1980" w:type="dxa"/>
            <w:vAlign w:val="center"/>
          </w:tcPr>
          <w:p w:rsidR="00C86DFB" w:rsidRDefault="00823000">
            <w:pPr>
              <w:jc w:val="center"/>
            </w:pPr>
            <w:r>
              <w:rPr>
                <w:color w:val="000000"/>
                <w:sz w:val="24"/>
              </w:rPr>
              <w:t>中国石化</w:t>
            </w:r>
          </w:p>
        </w:tc>
        <w:tc>
          <w:tcPr>
            <w:tcW w:w="2880" w:type="dxa"/>
            <w:vAlign w:val="center"/>
          </w:tcPr>
          <w:p w:rsidR="00C86DFB" w:rsidRDefault="00823000">
            <w:pPr>
              <w:jc w:val="right"/>
            </w:pPr>
            <w:r>
              <w:rPr>
                <w:color w:val="000000"/>
                <w:sz w:val="24"/>
              </w:rPr>
              <w:t>25,927,855.00</w:t>
            </w:r>
          </w:p>
        </w:tc>
        <w:tc>
          <w:tcPr>
            <w:tcW w:w="1620" w:type="dxa"/>
            <w:vAlign w:val="center"/>
          </w:tcPr>
          <w:p w:rsidR="00C86DFB" w:rsidRDefault="00823000">
            <w:pPr>
              <w:jc w:val="right"/>
            </w:pPr>
            <w:r>
              <w:rPr>
                <w:color w:val="000000"/>
                <w:sz w:val="24"/>
              </w:rPr>
              <w:t>3.20</w:t>
            </w:r>
          </w:p>
        </w:tc>
      </w:tr>
      <w:tr w:rsidR="00C86DFB">
        <w:tc>
          <w:tcPr>
            <w:tcW w:w="870" w:type="dxa"/>
            <w:vAlign w:val="center"/>
          </w:tcPr>
          <w:p w:rsidR="00C86DFB" w:rsidRDefault="00823000">
            <w:pPr>
              <w:jc w:val="center"/>
            </w:pPr>
            <w:r>
              <w:rPr>
                <w:color w:val="000000"/>
                <w:sz w:val="24"/>
              </w:rPr>
              <w:t>2</w:t>
            </w:r>
          </w:p>
        </w:tc>
        <w:tc>
          <w:tcPr>
            <w:tcW w:w="1650" w:type="dxa"/>
            <w:vAlign w:val="center"/>
          </w:tcPr>
          <w:p w:rsidR="00C86DFB" w:rsidRDefault="00823000">
            <w:pPr>
              <w:jc w:val="center"/>
            </w:pPr>
            <w:r>
              <w:rPr>
                <w:color w:val="000000"/>
                <w:sz w:val="24"/>
              </w:rPr>
              <w:t>601288</w:t>
            </w:r>
          </w:p>
        </w:tc>
        <w:tc>
          <w:tcPr>
            <w:tcW w:w="1980" w:type="dxa"/>
            <w:vAlign w:val="center"/>
          </w:tcPr>
          <w:p w:rsidR="00C86DFB" w:rsidRDefault="00823000">
            <w:pPr>
              <w:jc w:val="center"/>
            </w:pPr>
            <w:r>
              <w:rPr>
                <w:color w:val="000000"/>
                <w:sz w:val="24"/>
              </w:rPr>
              <w:t>农业银行</w:t>
            </w:r>
          </w:p>
        </w:tc>
        <w:tc>
          <w:tcPr>
            <w:tcW w:w="2880" w:type="dxa"/>
            <w:vAlign w:val="center"/>
          </w:tcPr>
          <w:p w:rsidR="00C86DFB" w:rsidRDefault="00823000">
            <w:pPr>
              <w:jc w:val="right"/>
            </w:pPr>
            <w:r>
              <w:rPr>
                <w:color w:val="000000"/>
                <w:sz w:val="24"/>
              </w:rPr>
              <w:t>24,157,618.00</w:t>
            </w:r>
          </w:p>
        </w:tc>
        <w:tc>
          <w:tcPr>
            <w:tcW w:w="1620" w:type="dxa"/>
            <w:vAlign w:val="center"/>
          </w:tcPr>
          <w:p w:rsidR="00C86DFB" w:rsidRDefault="00823000">
            <w:pPr>
              <w:jc w:val="right"/>
            </w:pPr>
            <w:r>
              <w:rPr>
                <w:color w:val="000000"/>
                <w:sz w:val="24"/>
              </w:rPr>
              <w:t>2.98</w:t>
            </w:r>
          </w:p>
        </w:tc>
      </w:tr>
      <w:tr w:rsidR="00C86DFB">
        <w:tc>
          <w:tcPr>
            <w:tcW w:w="870" w:type="dxa"/>
            <w:vAlign w:val="center"/>
          </w:tcPr>
          <w:p w:rsidR="00C86DFB" w:rsidRDefault="00823000">
            <w:pPr>
              <w:jc w:val="center"/>
            </w:pPr>
            <w:r>
              <w:rPr>
                <w:color w:val="000000"/>
                <w:sz w:val="24"/>
              </w:rPr>
              <w:t>3</w:t>
            </w:r>
          </w:p>
        </w:tc>
        <w:tc>
          <w:tcPr>
            <w:tcW w:w="1650" w:type="dxa"/>
            <w:vAlign w:val="center"/>
          </w:tcPr>
          <w:p w:rsidR="00C86DFB" w:rsidRDefault="00823000">
            <w:pPr>
              <w:jc w:val="center"/>
            </w:pPr>
            <w:r>
              <w:rPr>
                <w:color w:val="000000"/>
                <w:sz w:val="24"/>
              </w:rPr>
              <w:t>601318</w:t>
            </w:r>
          </w:p>
        </w:tc>
        <w:tc>
          <w:tcPr>
            <w:tcW w:w="1980" w:type="dxa"/>
            <w:vAlign w:val="center"/>
          </w:tcPr>
          <w:p w:rsidR="00C86DFB" w:rsidRDefault="00823000">
            <w:pPr>
              <w:jc w:val="center"/>
            </w:pPr>
            <w:r>
              <w:rPr>
                <w:color w:val="000000"/>
                <w:sz w:val="24"/>
              </w:rPr>
              <w:t>中国平安</w:t>
            </w:r>
          </w:p>
        </w:tc>
        <w:tc>
          <w:tcPr>
            <w:tcW w:w="2880" w:type="dxa"/>
            <w:vAlign w:val="center"/>
          </w:tcPr>
          <w:p w:rsidR="00C86DFB" w:rsidRDefault="00823000">
            <w:pPr>
              <w:jc w:val="right"/>
            </w:pPr>
            <w:r>
              <w:rPr>
                <w:color w:val="000000"/>
                <w:sz w:val="24"/>
              </w:rPr>
              <w:t>17,154,691.00</w:t>
            </w:r>
          </w:p>
        </w:tc>
        <w:tc>
          <w:tcPr>
            <w:tcW w:w="1620" w:type="dxa"/>
            <w:vAlign w:val="center"/>
          </w:tcPr>
          <w:p w:rsidR="00C86DFB" w:rsidRDefault="00823000">
            <w:pPr>
              <w:jc w:val="right"/>
            </w:pPr>
            <w:r>
              <w:rPr>
                <w:color w:val="000000"/>
                <w:sz w:val="24"/>
              </w:rPr>
              <w:t>2.12</w:t>
            </w:r>
          </w:p>
        </w:tc>
      </w:tr>
      <w:tr w:rsidR="00C86DFB">
        <w:tc>
          <w:tcPr>
            <w:tcW w:w="870" w:type="dxa"/>
            <w:vAlign w:val="center"/>
          </w:tcPr>
          <w:p w:rsidR="00C86DFB" w:rsidRDefault="00823000">
            <w:pPr>
              <w:jc w:val="center"/>
            </w:pPr>
            <w:r>
              <w:rPr>
                <w:color w:val="000000"/>
                <w:sz w:val="24"/>
              </w:rPr>
              <w:t>4</w:t>
            </w:r>
          </w:p>
        </w:tc>
        <w:tc>
          <w:tcPr>
            <w:tcW w:w="1650" w:type="dxa"/>
            <w:vAlign w:val="center"/>
          </w:tcPr>
          <w:p w:rsidR="00C86DFB" w:rsidRDefault="00823000">
            <w:pPr>
              <w:jc w:val="center"/>
            </w:pPr>
            <w:r>
              <w:rPr>
                <w:color w:val="000000"/>
                <w:sz w:val="24"/>
              </w:rPr>
              <w:t>601601</w:t>
            </w:r>
          </w:p>
        </w:tc>
        <w:tc>
          <w:tcPr>
            <w:tcW w:w="1980" w:type="dxa"/>
            <w:vAlign w:val="center"/>
          </w:tcPr>
          <w:p w:rsidR="00C86DFB" w:rsidRDefault="00823000">
            <w:pPr>
              <w:jc w:val="center"/>
            </w:pPr>
            <w:r>
              <w:rPr>
                <w:color w:val="000000"/>
                <w:sz w:val="24"/>
              </w:rPr>
              <w:t>中国太保</w:t>
            </w:r>
          </w:p>
        </w:tc>
        <w:tc>
          <w:tcPr>
            <w:tcW w:w="2880" w:type="dxa"/>
            <w:vAlign w:val="center"/>
          </w:tcPr>
          <w:p w:rsidR="00C86DFB" w:rsidRDefault="00823000">
            <w:pPr>
              <w:jc w:val="right"/>
            </w:pPr>
            <w:r>
              <w:rPr>
                <w:color w:val="000000"/>
                <w:sz w:val="24"/>
              </w:rPr>
              <w:t>17,146,441.26</w:t>
            </w:r>
          </w:p>
        </w:tc>
        <w:tc>
          <w:tcPr>
            <w:tcW w:w="1620" w:type="dxa"/>
            <w:vAlign w:val="center"/>
          </w:tcPr>
          <w:p w:rsidR="00C86DFB" w:rsidRDefault="00823000">
            <w:pPr>
              <w:jc w:val="right"/>
            </w:pPr>
            <w:r>
              <w:rPr>
                <w:color w:val="000000"/>
                <w:sz w:val="24"/>
              </w:rPr>
              <w:t>2.11</w:t>
            </w:r>
          </w:p>
        </w:tc>
      </w:tr>
      <w:tr w:rsidR="00C86DFB">
        <w:tc>
          <w:tcPr>
            <w:tcW w:w="870" w:type="dxa"/>
            <w:vAlign w:val="center"/>
          </w:tcPr>
          <w:p w:rsidR="00C86DFB" w:rsidRDefault="00823000">
            <w:pPr>
              <w:jc w:val="center"/>
            </w:pPr>
            <w:r>
              <w:rPr>
                <w:color w:val="000000"/>
                <w:sz w:val="24"/>
              </w:rPr>
              <w:t>5</w:t>
            </w:r>
          </w:p>
        </w:tc>
        <w:tc>
          <w:tcPr>
            <w:tcW w:w="1650" w:type="dxa"/>
            <w:vAlign w:val="center"/>
          </w:tcPr>
          <w:p w:rsidR="00C86DFB" w:rsidRDefault="00823000">
            <w:pPr>
              <w:jc w:val="center"/>
            </w:pPr>
            <w:r>
              <w:rPr>
                <w:color w:val="000000"/>
                <w:sz w:val="24"/>
              </w:rPr>
              <w:t>601899</w:t>
            </w:r>
          </w:p>
        </w:tc>
        <w:tc>
          <w:tcPr>
            <w:tcW w:w="1980" w:type="dxa"/>
            <w:vAlign w:val="center"/>
          </w:tcPr>
          <w:p w:rsidR="00C86DFB" w:rsidRDefault="00823000">
            <w:pPr>
              <w:jc w:val="center"/>
            </w:pPr>
            <w:r>
              <w:rPr>
                <w:color w:val="000000"/>
                <w:sz w:val="24"/>
              </w:rPr>
              <w:t>紫金矿业</w:t>
            </w:r>
          </w:p>
        </w:tc>
        <w:tc>
          <w:tcPr>
            <w:tcW w:w="2880" w:type="dxa"/>
            <w:vAlign w:val="center"/>
          </w:tcPr>
          <w:p w:rsidR="00C86DFB" w:rsidRDefault="00823000">
            <w:pPr>
              <w:jc w:val="right"/>
            </w:pPr>
            <w:r>
              <w:rPr>
                <w:color w:val="000000"/>
                <w:sz w:val="24"/>
              </w:rPr>
              <w:t>16,235,815.00</w:t>
            </w:r>
          </w:p>
        </w:tc>
        <w:tc>
          <w:tcPr>
            <w:tcW w:w="1620" w:type="dxa"/>
            <w:vAlign w:val="center"/>
          </w:tcPr>
          <w:p w:rsidR="00C86DFB" w:rsidRDefault="00823000">
            <w:pPr>
              <w:jc w:val="right"/>
            </w:pPr>
            <w:r>
              <w:rPr>
                <w:color w:val="000000"/>
                <w:sz w:val="24"/>
              </w:rPr>
              <w:t>2.00</w:t>
            </w:r>
          </w:p>
        </w:tc>
      </w:tr>
      <w:tr w:rsidR="00C86DFB">
        <w:tc>
          <w:tcPr>
            <w:tcW w:w="870" w:type="dxa"/>
            <w:vAlign w:val="center"/>
          </w:tcPr>
          <w:p w:rsidR="00C86DFB" w:rsidRDefault="00823000">
            <w:pPr>
              <w:jc w:val="center"/>
            </w:pPr>
            <w:r>
              <w:rPr>
                <w:color w:val="000000"/>
                <w:sz w:val="24"/>
              </w:rPr>
              <w:t>6</w:t>
            </w:r>
          </w:p>
        </w:tc>
        <w:tc>
          <w:tcPr>
            <w:tcW w:w="1650" w:type="dxa"/>
            <w:vAlign w:val="center"/>
          </w:tcPr>
          <w:p w:rsidR="00C86DFB" w:rsidRDefault="00823000">
            <w:pPr>
              <w:jc w:val="center"/>
            </w:pPr>
            <w:r>
              <w:rPr>
                <w:color w:val="000000"/>
                <w:sz w:val="24"/>
              </w:rPr>
              <w:t>601009</w:t>
            </w:r>
          </w:p>
        </w:tc>
        <w:tc>
          <w:tcPr>
            <w:tcW w:w="1980" w:type="dxa"/>
            <w:vAlign w:val="center"/>
          </w:tcPr>
          <w:p w:rsidR="00C86DFB" w:rsidRDefault="00823000">
            <w:pPr>
              <w:jc w:val="center"/>
            </w:pPr>
            <w:r>
              <w:rPr>
                <w:color w:val="000000"/>
                <w:sz w:val="24"/>
              </w:rPr>
              <w:t>南京银行</w:t>
            </w:r>
          </w:p>
        </w:tc>
        <w:tc>
          <w:tcPr>
            <w:tcW w:w="2880" w:type="dxa"/>
            <w:vAlign w:val="center"/>
          </w:tcPr>
          <w:p w:rsidR="00C86DFB" w:rsidRDefault="00823000">
            <w:pPr>
              <w:jc w:val="right"/>
            </w:pPr>
            <w:r>
              <w:rPr>
                <w:color w:val="000000"/>
                <w:sz w:val="24"/>
              </w:rPr>
              <w:t>12,103,507.00</w:t>
            </w:r>
          </w:p>
        </w:tc>
        <w:tc>
          <w:tcPr>
            <w:tcW w:w="1620" w:type="dxa"/>
            <w:vAlign w:val="center"/>
          </w:tcPr>
          <w:p w:rsidR="00C86DFB" w:rsidRDefault="00823000">
            <w:pPr>
              <w:jc w:val="right"/>
            </w:pPr>
            <w:r>
              <w:rPr>
                <w:color w:val="000000"/>
                <w:sz w:val="24"/>
              </w:rPr>
              <w:t>1.49</w:t>
            </w:r>
          </w:p>
        </w:tc>
      </w:tr>
      <w:tr w:rsidR="00C86DFB">
        <w:tc>
          <w:tcPr>
            <w:tcW w:w="870" w:type="dxa"/>
            <w:vAlign w:val="center"/>
          </w:tcPr>
          <w:p w:rsidR="00C86DFB" w:rsidRDefault="00823000">
            <w:pPr>
              <w:jc w:val="center"/>
            </w:pPr>
            <w:r>
              <w:rPr>
                <w:color w:val="000000"/>
                <w:sz w:val="24"/>
              </w:rPr>
              <w:t>7</w:t>
            </w:r>
          </w:p>
        </w:tc>
        <w:tc>
          <w:tcPr>
            <w:tcW w:w="1650" w:type="dxa"/>
            <w:vAlign w:val="center"/>
          </w:tcPr>
          <w:p w:rsidR="00C86DFB" w:rsidRDefault="00823000">
            <w:pPr>
              <w:jc w:val="center"/>
            </w:pPr>
            <w:r>
              <w:rPr>
                <w:color w:val="000000"/>
                <w:sz w:val="24"/>
              </w:rPr>
              <w:t>600030</w:t>
            </w:r>
          </w:p>
        </w:tc>
        <w:tc>
          <w:tcPr>
            <w:tcW w:w="1980" w:type="dxa"/>
            <w:vAlign w:val="center"/>
          </w:tcPr>
          <w:p w:rsidR="00C86DFB" w:rsidRDefault="00823000">
            <w:pPr>
              <w:jc w:val="center"/>
            </w:pPr>
            <w:r>
              <w:rPr>
                <w:color w:val="000000"/>
                <w:sz w:val="24"/>
              </w:rPr>
              <w:t>中信证券</w:t>
            </w:r>
          </w:p>
        </w:tc>
        <w:tc>
          <w:tcPr>
            <w:tcW w:w="2880" w:type="dxa"/>
            <w:vAlign w:val="center"/>
          </w:tcPr>
          <w:p w:rsidR="00C86DFB" w:rsidRDefault="00823000">
            <w:pPr>
              <w:jc w:val="right"/>
            </w:pPr>
            <w:r>
              <w:rPr>
                <w:color w:val="000000"/>
                <w:sz w:val="24"/>
              </w:rPr>
              <w:t>12,065,694.00</w:t>
            </w:r>
          </w:p>
        </w:tc>
        <w:tc>
          <w:tcPr>
            <w:tcW w:w="1620" w:type="dxa"/>
            <w:vAlign w:val="center"/>
          </w:tcPr>
          <w:p w:rsidR="00C86DFB" w:rsidRDefault="00823000">
            <w:pPr>
              <w:jc w:val="right"/>
            </w:pPr>
            <w:r>
              <w:rPr>
                <w:color w:val="000000"/>
                <w:sz w:val="24"/>
              </w:rPr>
              <w:t>1.49</w:t>
            </w:r>
          </w:p>
        </w:tc>
      </w:tr>
      <w:tr w:rsidR="00C86DFB">
        <w:tc>
          <w:tcPr>
            <w:tcW w:w="870" w:type="dxa"/>
            <w:vAlign w:val="center"/>
          </w:tcPr>
          <w:p w:rsidR="00C86DFB" w:rsidRDefault="00823000">
            <w:pPr>
              <w:jc w:val="center"/>
            </w:pPr>
            <w:r>
              <w:rPr>
                <w:color w:val="000000"/>
                <w:sz w:val="24"/>
              </w:rPr>
              <w:t>8</w:t>
            </w:r>
          </w:p>
        </w:tc>
        <w:tc>
          <w:tcPr>
            <w:tcW w:w="1650" w:type="dxa"/>
            <w:vAlign w:val="center"/>
          </w:tcPr>
          <w:p w:rsidR="00C86DFB" w:rsidRDefault="00823000">
            <w:pPr>
              <w:jc w:val="center"/>
            </w:pPr>
            <w:r>
              <w:rPr>
                <w:color w:val="000000"/>
                <w:sz w:val="24"/>
              </w:rPr>
              <w:t>603799</w:t>
            </w:r>
          </w:p>
        </w:tc>
        <w:tc>
          <w:tcPr>
            <w:tcW w:w="1980" w:type="dxa"/>
            <w:vAlign w:val="center"/>
          </w:tcPr>
          <w:p w:rsidR="00C86DFB" w:rsidRDefault="00823000">
            <w:pPr>
              <w:jc w:val="center"/>
            </w:pPr>
            <w:r>
              <w:rPr>
                <w:color w:val="000000"/>
                <w:sz w:val="24"/>
              </w:rPr>
              <w:t>华</w:t>
            </w:r>
            <w:proofErr w:type="gramStart"/>
            <w:r>
              <w:rPr>
                <w:color w:val="000000"/>
                <w:sz w:val="24"/>
              </w:rPr>
              <w:t>友钴业</w:t>
            </w:r>
            <w:proofErr w:type="gramEnd"/>
          </w:p>
        </w:tc>
        <w:tc>
          <w:tcPr>
            <w:tcW w:w="2880" w:type="dxa"/>
            <w:vAlign w:val="center"/>
          </w:tcPr>
          <w:p w:rsidR="00C86DFB" w:rsidRDefault="00823000">
            <w:pPr>
              <w:jc w:val="right"/>
            </w:pPr>
            <w:r>
              <w:rPr>
                <w:color w:val="000000"/>
                <w:sz w:val="24"/>
              </w:rPr>
              <w:t>8,478,445.66</w:t>
            </w:r>
          </w:p>
        </w:tc>
        <w:tc>
          <w:tcPr>
            <w:tcW w:w="1620" w:type="dxa"/>
            <w:vAlign w:val="center"/>
          </w:tcPr>
          <w:p w:rsidR="00C86DFB" w:rsidRDefault="00823000">
            <w:pPr>
              <w:jc w:val="right"/>
            </w:pPr>
            <w:r>
              <w:rPr>
                <w:color w:val="000000"/>
                <w:sz w:val="24"/>
              </w:rPr>
              <w:t>1.05</w:t>
            </w:r>
          </w:p>
        </w:tc>
      </w:tr>
      <w:tr w:rsidR="00C86DFB">
        <w:tc>
          <w:tcPr>
            <w:tcW w:w="870" w:type="dxa"/>
            <w:vAlign w:val="center"/>
          </w:tcPr>
          <w:p w:rsidR="00C86DFB" w:rsidRDefault="00823000">
            <w:pPr>
              <w:jc w:val="center"/>
            </w:pPr>
            <w:r>
              <w:rPr>
                <w:color w:val="000000"/>
                <w:sz w:val="24"/>
              </w:rPr>
              <w:t>9</w:t>
            </w:r>
          </w:p>
        </w:tc>
        <w:tc>
          <w:tcPr>
            <w:tcW w:w="1650" w:type="dxa"/>
            <w:vAlign w:val="center"/>
          </w:tcPr>
          <w:p w:rsidR="00C86DFB" w:rsidRDefault="00823000">
            <w:pPr>
              <w:jc w:val="center"/>
            </w:pPr>
            <w:r>
              <w:rPr>
                <w:color w:val="000000"/>
                <w:sz w:val="24"/>
              </w:rPr>
              <w:t>600197</w:t>
            </w:r>
          </w:p>
        </w:tc>
        <w:tc>
          <w:tcPr>
            <w:tcW w:w="1980" w:type="dxa"/>
            <w:vAlign w:val="center"/>
          </w:tcPr>
          <w:p w:rsidR="00C86DFB" w:rsidRDefault="00823000">
            <w:pPr>
              <w:jc w:val="center"/>
            </w:pPr>
            <w:proofErr w:type="gramStart"/>
            <w:r>
              <w:rPr>
                <w:color w:val="000000"/>
                <w:sz w:val="24"/>
              </w:rPr>
              <w:t>伊力特</w:t>
            </w:r>
            <w:proofErr w:type="gramEnd"/>
          </w:p>
        </w:tc>
        <w:tc>
          <w:tcPr>
            <w:tcW w:w="2880" w:type="dxa"/>
            <w:vAlign w:val="center"/>
          </w:tcPr>
          <w:p w:rsidR="00C86DFB" w:rsidRDefault="00823000">
            <w:pPr>
              <w:jc w:val="right"/>
            </w:pPr>
            <w:r>
              <w:rPr>
                <w:color w:val="000000"/>
                <w:sz w:val="24"/>
              </w:rPr>
              <w:t>8,082,593.00</w:t>
            </w:r>
          </w:p>
        </w:tc>
        <w:tc>
          <w:tcPr>
            <w:tcW w:w="1620" w:type="dxa"/>
            <w:vAlign w:val="center"/>
          </w:tcPr>
          <w:p w:rsidR="00C86DFB" w:rsidRDefault="00823000">
            <w:pPr>
              <w:jc w:val="right"/>
            </w:pPr>
            <w:r>
              <w:rPr>
                <w:color w:val="000000"/>
                <w:sz w:val="24"/>
              </w:rPr>
              <w:t>1.00</w:t>
            </w:r>
          </w:p>
        </w:tc>
      </w:tr>
      <w:tr w:rsidR="00C86DFB">
        <w:tc>
          <w:tcPr>
            <w:tcW w:w="870" w:type="dxa"/>
            <w:vAlign w:val="center"/>
          </w:tcPr>
          <w:p w:rsidR="00C86DFB" w:rsidRDefault="00823000">
            <w:pPr>
              <w:jc w:val="center"/>
            </w:pPr>
            <w:r>
              <w:rPr>
                <w:color w:val="000000"/>
                <w:sz w:val="24"/>
              </w:rPr>
              <w:t>10</w:t>
            </w:r>
          </w:p>
        </w:tc>
        <w:tc>
          <w:tcPr>
            <w:tcW w:w="1650" w:type="dxa"/>
            <w:vAlign w:val="center"/>
          </w:tcPr>
          <w:p w:rsidR="00C86DFB" w:rsidRDefault="00823000">
            <w:pPr>
              <w:jc w:val="center"/>
            </w:pPr>
            <w:r>
              <w:rPr>
                <w:color w:val="000000"/>
                <w:sz w:val="24"/>
              </w:rPr>
              <w:t>600702</w:t>
            </w:r>
          </w:p>
        </w:tc>
        <w:tc>
          <w:tcPr>
            <w:tcW w:w="1980" w:type="dxa"/>
            <w:vAlign w:val="center"/>
          </w:tcPr>
          <w:p w:rsidR="00C86DFB" w:rsidRDefault="00823000">
            <w:pPr>
              <w:jc w:val="center"/>
            </w:pPr>
            <w:r>
              <w:rPr>
                <w:color w:val="000000"/>
                <w:sz w:val="24"/>
              </w:rPr>
              <w:t>舍得酒业</w:t>
            </w:r>
          </w:p>
        </w:tc>
        <w:tc>
          <w:tcPr>
            <w:tcW w:w="2880" w:type="dxa"/>
            <w:vAlign w:val="center"/>
          </w:tcPr>
          <w:p w:rsidR="00C86DFB" w:rsidRDefault="00823000">
            <w:pPr>
              <w:jc w:val="right"/>
            </w:pPr>
            <w:r>
              <w:rPr>
                <w:color w:val="000000"/>
                <w:sz w:val="24"/>
              </w:rPr>
              <w:t>8,047,548.00</w:t>
            </w:r>
          </w:p>
        </w:tc>
        <w:tc>
          <w:tcPr>
            <w:tcW w:w="1620" w:type="dxa"/>
            <w:vAlign w:val="center"/>
          </w:tcPr>
          <w:p w:rsidR="00C86DFB" w:rsidRDefault="00823000">
            <w:pPr>
              <w:jc w:val="right"/>
            </w:pPr>
            <w:r>
              <w:rPr>
                <w:color w:val="000000"/>
                <w:sz w:val="24"/>
              </w:rPr>
              <w:t>0.99</w:t>
            </w:r>
          </w:p>
        </w:tc>
      </w:tr>
      <w:tr w:rsidR="00C86DFB">
        <w:tc>
          <w:tcPr>
            <w:tcW w:w="870" w:type="dxa"/>
            <w:vAlign w:val="center"/>
          </w:tcPr>
          <w:p w:rsidR="00C86DFB" w:rsidRDefault="00823000">
            <w:pPr>
              <w:jc w:val="center"/>
            </w:pPr>
            <w:r>
              <w:rPr>
                <w:color w:val="000000"/>
                <w:sz w:val="24"/>
              </w:rPr>
              <w:t>11</w:t>
            </w:r>
          </w:p>
        </w:tc>
        <w:tc>
          <w:tcPr>
            <w:tcW w:w="1650" w:type="dxa"/>
            <w:vAlign w:val="center"/>
          </w:tcPr>
          <w:p w:rsidR="00C86DFB" w:rsidRDefault="00823000">
            <w:pPr>
              <w:jc w:val="center"/>
            </w:pPr>
            <w:r>
              <w:rPr>
                <w:color w:val="000000"/>
                <w:sz w:val="24"/>
              </w:rPr>
              <w:t>002258</w:t>
            </w:r>
          </w:p>
        </w:tc>
        <w:tc>
          <w:tcPr>
            <w:tcW w:w="1980" w:type="dxa"/>
            <w:vAlign w:val="center"/>
          </w:tcPr>
          <w:p w:rsidR="00C86DFB" w:rsidRDefault="00823000">
            <w:pPr>
              <w:jc w:val="center"/>
            </w:pPr>
            <w:r>
              <w:rPr>
                <w:color w:val="000000"/>
                <w:sz w:val="24"/>
              </w:rPr>
              <w:t>利尔化学</w:t>
            </w:r>
          </w:p>
        </w:tc>
        <w:tc>
          <w:tcPr>
            <w:tcW w:w="2880" w:type="dxa"/>
            <w:vAlign w:val="center"/>
          </w:tcPr>
          <w:p w:rsidR="00C86DFB" w:rsidRDefault="00823000">
            <w:pPr>
              <w:jc w:val="right"/>
            </w:pPr>
            <w:r>
              <w:rPr>
                <w:color w:val="000000"/>
                <w:sz w:val="24"/>
              </w:rPr>
              <w:t>8,026,136.00</w:t>
            </w:r>
          </w:p>
        </w:tc>
        <w:tc>
          <w:tcPr>
            <w:tcW w:w="1620" w:type="dxa"/>
            <w:vAlign w:val="center"/>
          </w:tcPr>
          <w:p w:rsidR="00C86DFB" w:rsidRDefault="00823000">
            <w:pPr>
              <w:jc w:val="right"/>
            </w:pPr>
            <w:r>
              <w:rPr>
                <w:color w:val="000000"/>
                <w:sz w:val="24"/>
              </w:rPr>
              <w:t>0.99</w:t>
            </w:r>
          </w:p>
        </w:tc>
      </w:tr>
      <w:tr w:rsidR="00C86DFB">
        <w:tc>
          <w:tcPr>
            <w:tcW w:w="870" w:type="dxa"/>
            <w:vAlign w:val="center"/>
          </w:tcPr>
          <w:p w:rsidR="00C86DFB" w:rsidRDefault="00823000">
            <w:pPr>
              <w:jc w:val="center"/>
            </w:pPr>
            <w:r>
              <w:rPr>
                <w:color w:val="000000"/>
                <w:sz w:val="24"/>
              </w:rPr>
              <w:t>12</w:t>
            </w:r>
          </w:p>
        </w:tc>
        <w:tc>
          <w:tcPr>
            <w:tcW w:w="1650" w:type="dxa"/>
            <w:vAlign w:val="center"/>
          </w:tcPr>
          <w:p w:rsidR="00C86DFB" w:rsidRDefault="00823000">
            <w:pPr>
              <w:jc w:val="center"/>
            </w:pPr>
            <w:r>
              <w:rPr>
                <w:color w:val="000000"/>
                <w:sz w:val="24"/>
              </w:rPr>
              <w:t>300409</w:t>
            </w:r>
          </w:p>
        </w:tc>
        <w:tc>
          <w:tcPr>
            <w:tcW w:w="1980" w:type="dxa"/>
            <w:vAlign w:val="center"/>
          </w:tcPr>
          <w:p w:rsidR="00C86DFB" w:rsidRDefault="00823000">
            <w:pPr>
              <w:jc w:val="center"/>
            </w:pPr>
            <w:r>
              <w:rPr>
                <w:color w:val="000000"/>
                <w:sz w:val="24"/>
              </w:rPr>
              <w:t>道</w:t>
            </w:r>
            <w:proofErr w:type="gramStart"/>
            <w:r>
              <w:rPr>
                <w:color w:val="000000"/>
                <w:sz w:val="24"/>
              </w:rPr>
              <w:t>氏技术</w:t>
            </w:r>
            <w:proofErr w:type="gramEnd"/>
          </w:p>
        </w:tc>
        <w:tc>
          <w:tcPr>
            <w:tcW w:w="2880" w:type="dxa"/>
            <w:vAlign w:val="center"/>
          </w:tcPr>
          <w:p w:rsidR="00C86DFB" w:rsidRDefault="00823000">
            <w:pPr>
              <w:jc w:val="right"/>
            </w:pPr>
            <w:r>
              <w:rPr>
                <w:color w:val="000000"/>
                <w:sz w:val="24"/>
              </w:rPr>
              <w:t>6,065,003.00</w:t>
            </w:r>
          </w:p>
        </w:tc>
        <w:tc>
          <w:tcPr>
            <w:tcW w:w="1620" w:type="dxa"/>
            <w:vAlign w:val="center"/>
          </w:tcPr>
          <w:p w:rsidR="00C86DFB" w:rsidRDefault="00823000">
            <w:pPr>
              <w:jc w:val="right"/>
            </w:pPr>
            <w:r>
              <w:rPr>
                <w:color w:val="000000"/>
                <w:sz w:val="24"/>
              </w:rPr>
              <w:t>0.75</w:t>
            </w:r>
          </w:p>
        </w:tc>
      </w:tr>
      <w:tr w:rsidR="00C86DFB">
        <w:tc>
          <w:tcPr>
            <w:tcW w:w="870" w:type="dxa"/>
            <w:vAlign w:val="center"/>
          </w:tcPr>
          <w:p w:rsidR="00C86DFB" w:rsidRDefault="00823000">
            <w:pPr>
              <w:jc w:val="center"/>
            </w:pPr>
            <w:r>
              <w:rPr>
                <w:color w:val="000000"/>
                <w:sz w:val="24"/>
              </w:rPr>
              <w:t>13</w:t>
            </w:r>
          </w:p>
        </w:tc>
        <w:tc>
          <w:tcPr>
            <w:tcW w:w="1650" w:type="dxa"/>
            <w:vAlign w:val="center"/>
          </w:tcPr>
          <w:p w:rsidR="00C86DFB" w:rsidRDefault="00823000">
            <w:pPr>
              <w:jc w:val="center"/>
            </w:pPr>
            <w:r>
              <w:rPr>
                <w:color w:val="000000"/>
                <w:sz w:val="24"/>
              </w:rPr>
              <w:t>300337</w:t>
            </w:r>
          </w:p>
        </w:tc>
        <w:tc>
          <w:tcPr>
            <w:tcW w:w="1980" w:type="dxa"/>
            <w:vAlign w:val="center"/>
          </w:tcPr>
          <w:p w:rsidR="00C86DFB" w:rsidRDefault="00823000">
            <w:pPr>
              <w:jc w:val="center"/>
            </w:pPr>
            <w:r>
              <w:rPr>
                <w:color w:val="000000"/>
                <w:sz w:val="24"/>
              </w:rPr>
              <w:t>银</w:t>
            </w:r>
            <w:proofErr w:type="gramStart"/>
            <w:r>
              <w:rPr>
                <w:color w:val="000000"/>
                <w:sz w:val="24"/>
              </w:rPr>
              <w:t>邦</w:t>
            </w:r>
            <w:proofErr w:type="gramEnd"/>
            <w:r>
              <w:rPr>
                <w:color w:val="000000"/>
                <w:sz w:val="24"/>
              </w:rPr>
              <w:t>股份</w:t>
            </w:r>
          </w:p>
        </w:tc>
        <w:tc>
          <w:tcPr>
            <w:tcW w:w="2880" w:type="dxa"/>
            <w:vAlign w:val="center"/>
          </w:tcPr>
          <w:p w:rsidR="00C86DFB" w:rsidRDefault="00823000">
            <w:pPr>
              <w:jc w:val="right"/>
            </w:pPr>
            <w:r>
              <w:rPr>
                <w:color w:val="000000"/>
                <w:sz w:val="24"/>
              </w:rPr>
              <w:t>6,060,629.00</w:t>
            </w:r>
          </w:p>
        </w:tc>
        <w:tc>
          <w:tcPr>
            <w:tcW w:w="1620" w:type="dxa"/>
            <w:vAlign w:val="center"/>
          </w:tcPr>
          <w:p w:rsidR="00C86DFB" w:rsidRDefault="00823000">
            <w:pPr>
              <w:jc w:val="right"/>
            </w:pPr>
            <w:r>
              <w:rPr>
                <w:color w:val="000000"/>
                <w:sz w:val="24"/>
              </w:rPr>
              <w:t>0.75</w:t>
            </w:r>
          </w:p>
        </w:tc>
      </w:tr>
      <w:tr w:rsidR="00C86DFB">
        <w:tc>
          <w:tcPr>
            <w:tcW w:w="870" w:type="dxa"/>
            <w:vAlign w:val="center"/>
          </w:tcPr>
          <w:p w:rsidR="00C86DFB" w:rsidRDefault="00823000">
            <w:pPr>
              <w:jc w:val="center"/>
            </w:pPr>
            <w:r>
              <w:rPr>
                <w:color w:val="000000"/>
                <w:sz w:val="24"/>
              </w:rPr>
              <w:t>14</w:t>
            </w:r>
          </w:p>
        </w:tc>
        <w:tc>
          <w:tcPr>
            <w:tcW w:w="1650" w:type="dxa"/>
            <w:vAlign w:val="center"/>
          </w:tcPr>
          <w:p w:rsidR="00C86DFB" w:rsidRDefault="00823000">
            <w:pPr>
              <w:jc w:val="center"/>
            </w:pPr>
            <w:r>
              <w:rPr>
                <w:color w:val="000000"/>
                <w:sz w:val="24"/>
              </w:rPr>
              <w:t>600570</w:t>
            </w:r>
          </w:p>
        </w:tc>
        <w:tc>
          <w:tcPr>
            <w:tcW w:w="1980" w:type="dxa"/>
            <w:vAlign w:val="center"/>
          </w:tcPr>
          <w:p w:rsidR="00C86DFB" w:rsidRDefault="00823000">
            <w:pPr>
              <w:jc w:val="center"/>
            </w:pPr>
            <w:r>
              <w:rPr>
                <w:color w:val="000000"/>
                <w:sz w:val="24"/>
              </w:rPr>
              <w:t>恒生电子</w:t>
            </w:r>
          </w:p>
        </w:tc>
        <w:tc>
          <w:tcPr>
            <w:tcW w:w="2880" w:type="dxa"/>
            <w:vAlign w:val="center"/>
          </w:tcPr>
          <w:p w:rsidR="00C86DFB" w:rsidRDefault="00823000">
            <w:pPr>
              <w:jc w:val="right"/>
            </w:pPr>
            <w:r>
              <w:rPr>
                <w:color w:val="000000"/>
                <w:sz w:val="24"/>
              </w:rPr>
              <w:t>5,096,327.99</w:t>
            </w:r>
          </w:p>
        </w:tc>
        <w:tc>
          <w:tcPr>
            <w:tcW w:w="1620" w:type="dxa"/>
            <w:vAlign w:val="center"/>
          </w:tcPr>
          <w:p w:rsidR="00C86DFB" w:rsidRDefault="00823000">
            <w:pPr>
              <w:jc w:val="right"/>
            </w:pPr>
            <w:r>
              <w:rPr>
                <w:color w:val="000000"/>
                <w:sz w:val="24"/>
              </w:rPr>
              <w:t>0.63</w:t>
            </w:r>
          </w:p>
        </w:tc>
      </w:tr>
      <w:tr w:rsidR="00C86DFB">
        <w:tc>
          <w:tcPr>
            <w:tcW w:w="870" w:type="dxa"/>
            <w:vAlign w:val="center"/>
          </w:tcPr>
          <w:p w:rsidR="00C86DFB" w:rsidRDefault="00823000">
            <w:pPr>
              <w:jc w:val="center"/>
            </w:pPr>
            <w:r>
              <w:rPr>
                <w:color w:val="000000"/>
                <w:sz w:val="24"/>
              </w:rPr>
              <w:t>15</w:t>
            </w:r>
          </w:p>
        </w:tc>
        <w:tc>
          <w:tcPr>
            <w:tcW w:w="1650" w:type="dxa"/>
            <w:vAlign w:val="center"/>
          </w:tcPr>
          <w:p w:rsidR="00C86DFB" w:rsidRDefault="00823000">
            <w:pPr>
              <w:jc w:val="center"/>
            </w:pPr>
            <w:r>
              <w:rPr>
                <w:color w:val="000000"/>
                <w:sz w:val="24"/>
              </w:rPr>
              <w:t>300618</w:t>
            </w:r>
          </w:p>
        </w:tc>
        <w:tc>
          <w:tcPr>
            <w:tcW w:w="1980" w:type="dxa"/>
            <w:vAlign w:val="center"/>
          </w:tcPr>
          <w:p w:rsidR="00C86DFB" w:rsidRDefault="00823000">
            <w:pPr>
              <w:jc w:val="center"/>
            </w:pPr>
            <w:proofErr w:type="gramStart"/>
            <w:r>
              <w:rPr>
                <w:color w:val="000000"/>
                <w:sz w:val="24"/>
              </w:rPr>
              <w:t>寒锐钴业</w:t>
            </w:r>
            <w:proofErr w:type="gramEnd"/>
          </w:p>
        </w:tc>
        <w:tc>
          <w:tcPr>
            <w:tcW w:w="2880" w:type="dxa"/>
            <w:vAlign w:val="center"/>
          </w:tcPr>
          <w:p w:rsidR="00C86DFB" w:rsidRDefault="00823000">
            <w:pPr>
              <w:jc w:val="right"/>
            </w:pPr>
            <w:r>
              <w:rPr>
                <w:color w:val="000000"/>
                <w:sz w:val="24"/>
              </w:rPr>
              <w:t>4,431,425.00</w:t>
            </w:r>
          </w:p>
        </w:tc>
        <w:tc>
          <w:tcPr>
            <w:tcW w:w="1620" w:type="dxa"/>
            <w:vAlign w:val="center"/>
          </w:tcPr>
          <w:p w:rsidR="00C86DFB" w:rsidRDefault="00823000">
            <w:pPr>
              <w:jc w:val="right"/>
            </w:pPr>
            <w:r>
              <w:rPr>
                <w:color w:val="000000"/>
                <w:sz w:val="24"/>
              </w:rPr>
              <w:t>0.55</w:t>
            </w:r>
          </w:p>
        </w:tc>
      </w:tr>
      <w:tr w:rsidR="00C86DFB">
        <w:tc>
          <w:tcPr>
            <w:tcW w:w="870" w:type="dxa"/>
            <w:vAlign w:val="center"/>
          </w:tcPr>
          <w:p w:rsidR="00C86DFB" w:rsidRDefault="00823000">
            <w:pPr>
              <w:jc w:val="center"/>
            </w:pPr>
            <w:r>
              <w:rPr>
                <w:color w:val="000000"/>
                <w:sz w:val="24"/>
              </w:rPr>
              <w:t>16</w:t>
            </w:r>
          </w:p>
        </w:tc>
        <w:tc>
          <w:tcPr>
            <w:tcW w:w="1650" w:type="dxa"/>
            <w:vAlign w:val="center"/>
          </w:tcPr>
          <w:p w:rsidR="00C86DFB" w:rsidRDefault="00823000">
            <w:pPr>
              <w:jc w:val="center"/>
            </w:pPr>
            <w:r>
              <w:rPr>
                <w:color w:val="000000"/>
                <w:sz w:val="24"/>
              </w:rPr>
              <w:t>600346</w:t>
            </w:r>
          </w:p>
        </w:tc>
        <w:tc>
          <w:tcPr>
            <w:tcW w:w="1980" w:type="dxa"/>
            <w:vAlign w:val="center"/>
          </w:tcPr>
          <w:p w:rsidR="00C86DFB" w:rsidRDefault="00823000">
            <w:pPr>
              <w:jc w:val="center"/>
            </w:pPr>
            <w:r>
              <w:rPr>
                <w:color w:val="000000"/>
                <w:sz w:val="24"/>
              </w:rPr>
              <w:t>恒力股份</w:t>
            </w:r>
          </w:p>
        </w:tc>
        <w:tc>
          <w:tcPr>
            <w:tcW w:w="2880" w:type="dxa"/>
            <w:vAlign w:val="center"/>
          </w:tcPr>
          <w:p w:rsidR="00C86DFB" w:rsidRDefault="00823000">
            <w:pPr>
              <w:jc w:val="right"/>
            </w:pPr>
            <w:r>
              <w:rPr>
                <w:color w:val="000000"/>
                <w:sz w:val="24"/>
              </w:rPr>
              <w:t>4,060,309.00</w:t>
            </w:r>
          </w:p>
        </w:tc>
        <w:tc>
          <w:tcPr>
            <w:tcW w:w="1620" w:type="dxa"/>
            <w:vAlign w:val="center"/>
          </w:tcPr>
          <w:p w:rsidR="00C86DFB" w:rsidRDefault="00823000">
            <w:pPr>
              <w:jc w:val="right"/>
            </w:pPr>
            <w:r>
              <w:rPr>
                <w:color w:val="000000"/>
                <w:sz w:val="24"/>
              </w:rPr>
              <w:t>0.50</w:t>
            </w:r>
          </w:p>
        </w:tc>
      </w:tr>
      <w:tr w:rsidR="00C86DFB">
        <w:tc>
          <w:tcPr>
            <w:tcW w:w="870" w:type="dxa"/>
            <w:vAlign w:val="center"/>
          </w:tcPr>
          <w:p w:rsidR="00C86DFB" w:rsidRDefault="00823000">
            <w:pPr>
              <w:jc w:val="center"/>
            </w:pPr>
            <w:r>
              <w:rPr>
                <w:color w:val="000000"/>
                <w:sz w:val="24"/>
              </w:rPr>
              <w:t>17</w:t>
            </w:r>
          </w:p>
        </w:tc>
        <w:tc>
          <w:tcPr>
            <w:tcW w:w="1650" w:type="dxa"/>
            <w:vAlign w:val="center"/>
          </w:tcPr>
          <w:p w:rsidR="00C86DFB" w:rsidRDefault="00823000">
            <w:pPr>
              <w:jc w:val="center"/>
            </w:pPr>
            <w:r>
              <w:rPr>
                <w:color w:val="000000"/>
                <w:sz w:val="24"/>
              </w:rPr>
              <w:t>600183</w:t>
            </w:r>
          </w:p>
        </w:tc>
        <w:tc>
          <w:tcPr>
            <w:tcW w:w="1980" w:type="dxa"/>
            <w:vAlign w:val="center"/>
          </w:tcPr>
          <w:p w:rsidR="00C86DFB" w:rsidRDefault="00823000">
            <w:pPr>
              <w:jc w:val="center"/>
            </w:pPr>
            <w:r>
              <w:rPr>
                <w:color w:val="000000"/>
                <w:sz w:val="24"/>
              </w:rPr>
              <w:t>生</w:t>
            </w:r>
            <w:proofErr w:type="gramStart"/>
            <w:r>
              <w:rPr>
                <w:color w:val="000000"/>
                <w:sz w:val="24"/>
              </w:rPr>
              <w:t>益科技</w:t>
            </w:r>
            <w:proofErr w:type="gramEnd"/>
          </w:p>
        </w:tc>
        <w:tc>
          <w:tcPr>
            <w:tcW w:w="2880" w:type="dxa"/>
            <w:vAlign w:val="center"/>
          </w:tcPr>
          <w:p w:rsidR="00C86DFB" w:rsidRDefault="00823000">
            <w:pPr>
              <w:jc w:val="right"/>
            </w:pPr>
            <w:r>
              <w:rPr>
                <w:color w:val="000000"/>
                <w:sz w:val="24"/>
              </w:rPr>
              <w:t>4,054,850.00</w:t>
            </w:r>
          </w:p>
        </w:tc>
        <w:tc>
          <w:tcPr>
            <w:tcW w:w="1620" w:type="dxa"/>
            <w:vAlign w:val="center"/>
          </w:tcPr>
          <w:p w:rsidR="00C86DFB" w:rsidRDefault="00823000">
            <w:pPr>
              <w:jc w:val="right"/>
            </w:pPr>
            <w:r>
              <w:rPr>
                <w:color w:val="000000"/>
                <w:sz w:val="24"/>
              </w:rPr>
              <w:t>0.50</w:t>
            </w:r>
          </w:p>
        </w:tc>
      </w:tr>
      <w:tr w:rsidR="00C86DFB">
        <w:tc>
          <w:tcPr>
            <w:tcW w:w="870" w:type="dxa"/>
            <w:vAlign w:val="center"/>
          </w:tcPr>
          <w:p w:rsidR="00C86DFB" w:rsidRDefault="00823000">
            <w:pPr>
              <w:jc w:val="center"/>
            </w:pPr>
            <w:r>
              <w:rPr>
                <w:color w:val="000000"/>
                <w:sz w:val="24"/>
              </w:rPr>
              <w:t>18</w:t>
            </w:r>
          </w:p>
        </w:tc>
        <w:tc>
          <w:tcPr>
            <w:tcW w:w="1650" w:type="dxa"/>
            <w:vAlign w:val="center"/>
          </w:tcPr>
          <w:p w:rsidR="00C86DFB" w:rsidRDefault="00823000">
            <w:pPr>
              <w:jc w:val="center"/>
            </w:pPr>
            <w:r>
              <w:rPr>
                <w:color w:val="000000"/>
                <w:sz w:val="24"/>
              </w:rPr>
              <w:t>002456</w:t>
            </w:r>
          </w:p>
        </w:tc>
        <w:tc>
          <w:tcPr>
            <w:tcW w:w="1980" w:type="dxa"/>
            <w:vAlign w:val="center"/>
          </w:tcPr>
          <w:p w:rsidR="00C86DFB" w:rsidRDefault="00823000">
            <w:pPr>
              <w:jc w:val="center"/>
            </w:pPr>
            <w:r>
              <w:rPr>
                <w:color w:val="000000"/>
                <w:sz w:val="24"/>
              </w:rPr>
              <w:t>欧菲科技</w:t>
            </w:r>
          </w:p>
        </w:tc>
        <w:tc>
          <w:tcPr>
            <w:tcW w:w="2880" w:type="dxa"/>
            <w:vAlign w:val="center"/>
          </w:tcPr>
          <w:p w:rsidR="00C86DFB" w:rsidRDefault="00823000">
            <w:pPr>
              <w:jc w:val="right"/>
            </w:pPr>
            <w:r>
              <w:rPr>
                <w:color w:val="000000"/>
                <w:sz w:val="24"/>
              </w:rPr>
              <w:t>4,048,316.00</w:t>
            </w:r>
          </w:p>
        </w:tc>
        <w:tc>
          <w:tcPr>
            <w:tcW w:w="1620" w:type="dxa"/>
            <w:vAlign w:val="center"/>
          </w:tcPr>
          <w:p w:rsidR="00C86DFB" w:rsidRDefault="00823000">
            <w:pPr>
              <w:jc w:val="right"/>
            </w:pPr>
            <w:r>
              <w:rPr>
                <w:color w:val="000000"/>
                <w:sz w:val="24"/>
              </w:rPr>
              <w:t>0.50</w:t>
            </w:r>
          </w:p>
        </w:tc>
      </w:tr>
      <w:tr w:rsidR="00C86DFB">
        <w:tc>
          <w:tcPr>
            <w:tcW w:w="870" w:type="dxa"/>
            <w:vAlign w:val="center"/>
          </w:tcPr>
          <w:p w:rsidR="00C86DFB" w:rsidRDefault="00823000">
            <w:pPr>
              <w:jc w:val="center"/>
            </w:pPr>
            <w:r>
              <w:rPr>
                <w:color w:val="000000"/>
                <w:sz w:val="24"/>
              </w:rPr>
              <w:t>19</w:t>
            </w:r>
          </w:p>
        </w:tc>
        <w:tc>
          <w:tcPr>
            <w:tcW w:w="1650" w:type="dxa"/>
            <w:vAlign w:val="center"/>
          </w:tcPr>
          <w:p w:rsidR="00C86DFB" w:rsidRDefault="00823000">
            <w:pPr>
              <w:jc w:val="center"/>
            </w:pPr>
            <w:r>
              <w:rPr>
                <w:color w:val="000000"/>
                <w:sz w:val="24"/>
              </w:rPr>
              <w:t>600019</w:t>
            </w:r>
          </w:p>
        </w:tc>
        <w:tc>
          <w:tcPr>
            <w:tcW w:w="1980" w:type="dxa"/>
            <w:vAlign w:val="center"/>
          </w:tcPr>
          <w:p w:rsidR="00C86DFB" w:rsidRDefault="00823000">
            <w:pPr>
              <w:jc w:val="center"/>
            </w:pPr>
            <w:r>
              <w:rPr>
                <w:color w:val="000000"/>
                <w:sz w:val="24"/>
              </w:rPr>
              <w:t>宝钢股份</w:t>
            </w:r>
          </w:p>
        </w:tc>
        <w:tc>
          <w:tcPr>
            <w:tcW w:w="2880" w:type="dxa"/>
            <w:vAlign w:val="center"/>
          </w:tcPr>
          <w:p w:rsidR="00C86DFB" w:rsidRDefault="00823000">
            <w:pPr>
              <w:jc w:val="right"/>
            </w:pPr>
            <w:r>
              <w:rPr>
                <w:color w:val="000000"/>
                <w:sz w:val="24"/>
              </w:rPr>
              <w:t>4,035,099.50</w:t>
            </w:r>
          </w:p>
        </w:tc>
        <w:tc>
          <w:tcPr>
            <w:tcW w:w="1620" w:type="dxa"/>
            <w:vAlign w:val="center"/>
          </w:tcPr>
          <w:p w:rsidR="00C86DFB" w:rsidRDefault="00823000">
            <w:pPr>
              <w:jc w:val="right"/>
            </w:pPr>
            <w:r>
              <w:rPr>
                <w:color w:val="000000"/>
                <w:sz w:val="24"/>
              </w:rPr>
              <w:t>0.50</w:t>
            </w:r>
          </w:p>
        </w:tc>
      </w:tr>
      <w:tr w:rsidR="00C86DFB">
        <w:tc>
          <w:tcPr>
            <w:tcW w:w="870" w:type="dxa"/>
            <w:vAlign w:val="center"/>
          </w:tcPr>
          <w:p w:rsidR="00C86DFB" w:rsidRDefault="00823000">
            <w:pPr>
              <w:jc w:val="center"/>
            </w:pPr>
            <w:r>
              <w:rPr>
                <w:color w:val="000000"/>
                <w:sz w:val="24"/>
              </w:rPr>
              <w:t>20</w:t>
            </w:r>
          </w:p>
        </w:tc>
        <w:tc>
          <w:tcPr>
            <w:tcW w:w="1650" w:type="dxa"/>
            <w:vAlign w:val="center"/>
          </w:tcPr>
          <w:p w:rsidR="00C86DFB" w:rsidRDefault="00823000">
            <w:pPr>
              <w:jc w:val="center"/>
            </w:pPr>
            <w:r>
              <w:rPr>
                <w:color w:val="000000"/>
                <w:sz w:val="24"/>
              </w:rPr>
              <w:t>300070</w:t>
            </w:r>
          </w:p>
        </w:tc>
        <w:tc>
          <w:tcPr>
            <w:tcW w:w="1980" w:type="dxa"/>
            <w:vAlign w:val="center"/>
          </w:tcPr>
          <w:p w:rsidR="00C86DFB" w:rsidRDefault="00823000">
            <w:pPr>
              <w:jc w:val="center"/>
            </w:pPr>
            <w:r>
              <w:rPr>
                <w:color w:val="000000"/>
                <w:sz w:val="24"/>
              </w:rPr>
              <w:t>碧水源</w:t>
            </w:r>
          </w:p>
        </w:tc>
        <w:tc>
          <w:tcPr>
            <w:tcW w:w="2880" w:type="dxa"/>
            <w:vAlign w:val="center"/>
          </w:tcPr>
          <w:p w:rsidR="00C86DFB" w:rsidRDefault="00823000">
            <w:pPr>
              <w:jc w:val="right"/>
            </w:pPr>
            <w:r>
              <w:rPr>
                <w:color w:val="000000"/>
                <w:sz w:val="24"/>
              </w:rPr>
              <w:t>4,034,566.00</w:t>
            </w:r>
          </w:p>
        </w:tc>
        <w:tc>
          <w:tcPr>
            <w:tcW w:w="1620" w:type="dxa"/>
            <w:vAlign w:val="center"/>
          </w:tcPr>
          <w:p w:rsidR="00C86DFB" w:rsidRDefault="00823000">
            <w:pPr>
              <w:jc w:val="right"/>
            </w:pPr>
            <w:r>
              <w:rPr>
                <w:color w:val="000000"/>
                <w:sz w:val="24"/>
              </w:rPr>
              <w:t>0.50</w:t>
            </w:r>
          </w:p>
        </w:tc>
      </w:tr>
    </w:tbl>
    <w:p w:rsidR="0003252B" w:rsidRPr="007A33CA" w:rsidRDefault="0003252B" w:rsidP="007A33CA">
      <w:pPr>
        <w:pStyle w:val="af6"/>
        <w:spacing w:before="0" w:beforeAutospacing="0" w:after="0" w:afterAutospacing="0" w:line="360" w:lineRule="auto"/>
        <w:ind w:firstLineChars="200" w:firstLine="480"/>
        <w:rPr>
          <w:rFonts w:ascii="Times New Roman" w:hAnsi="Times New Roman"/>
          <w:color w:val="000000"/>
        </w:rPr>
      </w:pPr>
      <w:r w:rsidRPr="007A33CA">
        <w:rPr>
          <w:rFonts w:ascii="Times New Roman" w:hAnsi="Times New Roman"/>
          <w:color w:val="000000"/>
        </w:rPr>
        <w:t>注：</w:t>
      </w:r>
      <w:r w:rsidRPr="007A33CA">
        <w:rPr>
          <w:rFonts w:ascii="Times New Roman" w:hAnsi="Times New Roman"/>
          <w:color w:val="000000"/>
        </w:rPr>
        <w:t>“</w:t>
      </w:r>
      <w:r w:rsidRPr="007A33CA">
        <w:rPr>
          <w:rFonts w:ascii="Times New Roman" w:hAnsi="Times New Roman"/>
          <w:color w:val="000000"/>
        </w:rPr>
        <w:t>买入金额</w:t>
      </w:r>
      <w:r w:rsidRPr="007A33CA">
        <w:rPr>
          <w:rFonts w:ascii="Times New Roman" w:hAnsi="Times New Roman"/>
          <w:color w:val="000000"/>
        </w:rPr>
        <w:t>”</w:t>
      </w:r>
      <w:r w:rsidRPr="007A33CA">
        <w:rPr>
          <w:rFonts w:ascii="Times New Roman" w:hAnsi="Times New Roman"/>
          <w:color w:val="000000"/>
        </w:rPr>
        <w:t>按买卖成交金额（成交单价乘以成交数量）填列，不考虑相关交易费用。</w:t>
      </w:r>
    </w:p>
    <w:p w:rsidR="0003252B" w:rsidRPr="007A33CA" w:rsidRDefault="0003252B" w:rsidP="00B319ED">
      <w:pPr>
        <w:spacing w:beforeLines="50" w:before="156" w:line="360" w:lineRule="auto"/>
        <w:rPr>
          <w:b/>
          <w:color w:val="000000"/>
          <w:sz w:val="24"/>
        </w:rPr>
      </w:pPr>
      <w:r w:rsidRPr="007A33CA">
        <w:rPr>
          <w:b/>
          <w:color w:val="000000"/>
          <w:sz w:val="24"/>
        </w:rPr>
        <w:lastRenderedPageBreak/>
        <w:t xml:space="preserve">8.2.4.2 </w:t>
      </w:r>
      <w:r w:rsidRPr="007A33CA">
        <w:rPr>
          <w:b/>
          <w:color w:val="000000"/>
          <w:sz w:val="24"/>
        </w:rPr>
        <w:t>累计卖出金额超出期末基金资产净值</w:t>
      </w:r>
      <w:r w:rsidRPr="007A33CA">
        <w:rPr>
          <w:b/>
          <w:color w:val="000000"/>
          <w:sz w:val="24"/>
        </w:rPr>
        <w:t>2</w:t>
      </w:r>
      <w:r w:rsidRPr="007A33CA">
        <w:rPr>
          <w:b/>
          <w:color w:val="000000"/>
          <w:sz w:val="24"/>
        </w:rPr>
        <w:t>％或前</w:t>
      </w:r>
      <w:r w:rsidRPr="007A33CA">
        <w:rPr>
          <w:b/>
          <w:color w:val="000000"/>
          <w:sz w:val="24"/>
        </w:rPr>
        <w:t>20</w:t>
      </w:r>
      <w:r w:rsidRPr="007A33CA">
        <w:rPr>
          <w:b/>
          <w:color w:val="000000"/>
          <w:sz w:val="24"/>
        </w:rPr>
        <w:t>名的股票明细</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1650"/>
        <w:gridCol w:w="1980"/>
        <w:gridCol w:w="2880"/>
        <w:gridCol w:w="1620"/>
      </w:tblGrid>
      <w:tr w:rsidR="0003252B" w:rsidRPr="007A33CA" w:rsidTr="00B72D56">
        <w:tc>
          <w:tcPr>
            <w:tcW w:w="870" w:type="dxa"/>
            <w:vAlign w:val="center"/>
          </w:tcPr>
          <w:p w:rsidR="0003252B" w:rsidRPr="007A33CA" w:rsidRDefault="0003252B" w:rsidP="00B72D56">
            <w:pPr>
              <w:spacing w:line="276" w:lineRule="auto"/>
              <w:jc w:val="center"/>
              <w:rPr>
                <w:color w:val="000000"/>
                <w:sz w:val="24"/>
              </w:rPr>
            </w:pPr>
            <w:r w:rsidRPr="007A33CA">
              <w:rPr>
                <w:color w:val="000000"/>
                <w:sz w:val="24"/>
              </w:rPr>
              <w:t>序号</w:t>
            </w:r>
          </w:p>
        </w:tc>
        <w:tc>
          <w:tcPr>
            <w:tcW w:w="1650" w:type="dxa"/>
            <w:vAlign w:val="center"/>
          </w:tcPr>
          <w:p w:rsidR="0003252B" w:rsidRPr="007A33CA" w:rsidRDefault="0003252B" w:rsidP="00B72D56">
            <w:pPr>
              <w:spacing w:line="276" w:lineRule="auto"/>
              <w:jc w:val="center"/>
              <w:rPr>
                <w:color w:val="000000"/>
                <w:sz w:val="24"/>
              </w:rPr>
            </w:pPr>
            <w:r w:rsidRPr="007A33CA">
              <w:rPr>
                <w:color w:val="000000"/>
                <w:sz w:val="24"/>
              </w:rPr>
              <w:t>股票代码</w:t>
            </w:r>
          </w:p>
        </w:tc>
        <w:tc>
          <w:tcPr>
            <w:tcW w:w="1980" w:type="dxa"/>
            <w:vAlign w:val="center"/>
          </w:tcPr>
          <w:p w:rsidR="0003252B" w:rsidRPr="007A33CA" w:rsidRDefault="0003252B" w:rsidP="00B72D56">
            <w:pPr>
              <w:spacing w:line="276" w:lineRule="auto"/>
              <w:jc w:val="center"/>
              <w:rPr>
                <w:color w:val="000000"/>
                <w:sz w:val="24"/>
              </w:rPr>
            </w:pPr>
            <w:r w:rsidRPr="007A33CA">
              <w:rPr>
                <w:color w:val="000000"/>
                <w:sz w:val="24"/>
              </w:rPr>
              <w:t>股票名称</w:t>
            </w:r>
          </w:p>
        </w:tc>
        <w:tc>
          <w:tcPr>
            <w:tcW w:w="2880" w:type="dxa"/>
            <w:vAlign w:val="center"/>
          </w:tcPr>
          <w:p w:rsidR="0003252B" w:rsidRPr="007A33CA" w:rsidRDefault="0003252B" w:rsidP="00B72D56">
            <w:pPr>
              <w:spacing w:line="276" w:lineRule="auto"/>
              <w:jc w:val="center"/>
              <w:rPr>
                <w:color w:val="000000"/>
                <w:sz w:val="24"/>
              </w:rPr>
            </w:pPr>
            <w:r w:rsidRPr="007A33CA">
              <w:rPr>
                <w:color w:val="000000"/>
                <w:sz w:val="24"/>
              </w:rPr>
              <w:t>本期累计卖出金额</w:t>
            </w:r>
          </w:p>
        </w:tc>
        <w:tc>
          <w:tcPr>
            <w:tcW w:w="1620" w:type="dxa"/>
            <w:vAlign w:val="center"/>
          </w:tcPr>
          <w:p w:rsidR="0003252B" w:rsidRPr="007A33CA" w:rsidRDefault="0003252B" w:rsidP="00B72D56">
            <w:pPr>
              <w:spacing w:line="276" w:lineRule="auto"/>
              <w:jc w:val="center"/>
              <w:rPr>
                <w:color w:val="000000"/>
                <w:sz w:val="24"/>
              </w:rPr>
            </w:pPr>
            <w:r w:rsidRPr="007A33CA">
              <w:rPr>
                <w:color w:val="000000"/>
                <w:sz w:val="24"/>
              </w:rPr>
              <w:t>占</w:t>
            </w:r>
            <w:r w:rsidRPr="007A33CA">
              <w:rPr>
                <w:color w:val="000000"/>
                <w:kern w:val="0"/>
                <w:sz w:val="24"/>
              </w:rPr>
              <w:t>期末</w:t>
            </w:r>
            <w:r w:rsidRPr="007A33CA">
              <w:rPr>
                <w:color w:val="000000"/>
                <w:sz w:val="24"/>
              </w:rPr>
              <w:t>基金资产净值比例（％）</w:t>
            </w:r>
          </w:p>
        </w:tc>
      </w:tr>
      <w:tr w:rsidR="00C86DFB">
        <w:tc>
          <w:tcPr>
            <w:tcW w:w="870" w:type="dxa"/>
            <w:vAlign w:val="center"/>
          </w:tcPr>
          <w:p w:rsidR="00C86DFB" w:rsidRDefault="00823000">
            <w:pPr>
              <w:jc w:val="center"/>
            </w:pPr>
            <w:r>
              <w:rPr>
                <w:color w:val="000000"/>
                <w:sz w:val="24"/>
              </w:rPr>
              <w:t>1</w:t>
            </w:r>
          </w:p>
        </w:tc>
        <w:tc>
          <w:tcPr>
            <w:tcW w:w="1650" w:type="dxa"/>
            <w:vAlign w:val="center"/>
          </w:tcPr>
          <w:p w:rsidR="00C86DFB" w:rsidRDefault="00823000">
            <w:pPr>
              <w:jc w:val="center"/>
            </w:pPr>
            <w:r>
              <w:rPr>
                <w:color w:val="000000"/>
                <w:sz w:val="24"/>
              </w:rPr>
              <w:t>600028</w:t>
            </w:r>
          </w:p>
        </w:tc>
        <w:tc>
          <w:tcPr>
            <w:tcW w:w="1980" w:type="dxa"/>
            <w:vAlign w:val="center"/>
          </w:tcPr>
          <w:p w:rsidR="00C86DFB" w:rsidRDefault="00823000">
            <w:pPr>
              <w:jc w:val="center"/>
            </w:pPr>
            <w:r>
              <w:rPr>
                <w:color w:val="000000"/>
                <w:sz w:val="24"/>
              </w:rPr>
              <w:t>中国石化</w:t>
            </w:r>
          </w:p>
        </w:tc>
        <w:tc>
          <w:tcPr>
            <w:tcW w:w="2880" w:type="dxa"/>
            <w:vAlign w:val="center"/>
          </w:tcPr>
          <w:p w:rsidR="00C86DFB" w:rsidRDefault="00823000">
            <w:pPr>
              <w:jc w:val="right"/>
            </w:pPr>
            <w:r>
              <w:rPr>
                <w:color w:val="000000"/>
                <w:sz w:val="24"/>
              </w:rPr>
              <w:t>25,773,747.00</w:t>
            </w:r>
          </w:p>
        </w:tc>
        <w:tc>
          <w:tcPr>
            <w:tcW w:w="1620" w:type="dxa"/>
            <w:vAlign w:val="center"/>
          </w:tcPr>
          <w:p w:rsidR="00C86DFB" w:rsidRDefault="00823000">
            <w:pPr>
              <w:jc w:val="right"/>
            </w:pPr>
            <w:r>
              <w:rPr>
                <w:color w:val="000000"/>
                <w:sz w:val="24"/>
              </w:rPr>
              <w:t>3.18</w:t>
            </w:r>
          </w:p>
        </w:tc>
      </w:tr>
      <w:tr w:rsidR="00C86DFB">
        <w:tc>
          <w:tcPr>
            <w:tcW w:w="870" w:type="dxa"/>
            <w:vAlign w:val="center"/>
          </w:tcPr>
          <w:p w:rsidR="00C86DFB" w:rsidRDefault="00823000">
            <w:pPr>
              <w:jc w:val="center"/>
            </w:pPr>
            <w:r>
              <w:rPr>
                <w:color w:val="000000"/>
                <w:sz w:val="24"/>
              </w:rPr>
              <w:t>2</w:t>
            </w:r>
          </w:p>
        </w:tc>
        <w:tc>
          <w:tcPr>
            <w:tcW w:w="1650" w:type="dxa"/>
            <w:vAlign w:val="center"/>
          </w:tcPr>
          <w:p w:rsidR="00C86DFB" w:rsidRDefault="00823000">
            <w:pPr>
              <w:jc w:val="center"/>
            </w:pPr>
            <w:r>
              <w:rPr>
                <w:color w:val="000000"/>
                <w:sz w:val="24"/>
              </w:rPr>
              <w:t>601288</w:t>
            </w:r>
          </w:p>
        </w:tc>
        <w:tc>
          <w:tcPr>
            <w:tcW w:w="1980" w:type="dxa"/>
            <w:vAlign w:val="center"/>
          </w:tcPr>
          <w:p w:rsidR="00C86DFB" w:rsidRDefault="00823000">
            <w:pPr>
              <w:jc w:val="center"/>
            </w:pPr>
            <w:r>
              <w:rPr>
                <w:color w:val="000000"/>
                <w:sz w:val="24"/>
              </w:rPr>
              <w:t>农业银行</w:t>
            </w:r>
          </w:p>
        </w:tc>
        <w:tc>
          <w:tcPr>
            <w:tcW w:w="2880" w:type="dxa"/>
            <w:vAlign w:val="center"/>
          </w:tcPr>
          <w:p w:rsidR="00C86DFB" w:rsidRDefault="00823000">
            <w:pPr>
              <w:jc w:val="right"/>
            </w:pPr>
            <w:r>
              <w:rPr>
                <w:color w:val="000000"/>
                <w:sz w:val="24"/>
              </w:rPr>
              <w:t>25,664,375.00</w:t>
            </w:r>
          </w:p>
        </w:tc>
        <w:tc>
          <w:tcPr>
            <w:tcW w:w="1620" w:type="dxa"/>
            <w:vAlign w:val="center"/>
          </w:tcPr>
          <w:p w:rsidR="00C86DFB" w:rsidRDefault="00823000">
            <w:pPr>
              <w:jc w:val="right"/>
            </w:pPr>
            <w:r>
              <w:rPr>
                <w:color w:val="000000"/>
                <w:sz w:val="24"/>
              </w:rPr>
              <w:t>3.16</w:t>
            </w:r>
          </w:p>
        </w:tc>
      </w:tr>
      <w:tr w:rsidR="00C86DFB">
        <w:tc>
          <w:tcPr>
            <w:tcW w:w="870" w:type="dxa"/>
            <w:vAlign w:val="center"/>
          </w:tcPr>
          <w:p w:rsidR="00C86DFB" w:rsidRDefault="00823000">
            <w:pPr>
              <w:jc w:val="center"/>
            </w:pPr>
            <w:r>
              <w:rPr>
                <w:color w:val="000000"/>
                <w:sz w:val="24"/>
              </w:rPr>
              <w:t>3</w:t>
            </w:r>
          </w:p>
        </w:tc>
        <w:tc>
          <w:tcPr>
            <w:tcW w:w="1650" w:type="dxa"/>
            <w:vAlign w:val="center"/>
          </w:tcPr>
          <w:p w:rsidR="00C86DFB" w:rsidRDefault="00823000">
            <w:pPr>
              <w:jc w:val="center"/>
            </w:pPr>
            <w:r>
              <w:rPr>
                <w:color w:val="000000"/>
                <w:sz w:val="24"/>
              </w:rPr>
              <w:t>300274</w:t>
            </w:r>
          </w:p>
        </w:tc>
        <w:tc>
          <w:tcPr>
            <w:tcW w:w="1980" w:type="dxa"/>
            <w:vAlign w:val="center"/>
          </w:tcPr>
          <w:p w:rsidR="00C86DFB" w:rsidRDefault="00823000">
            <w:pPr>
              <w:jc w:val="center"/>
            </w:pPr>
            <w:r>
              <w:rPr>
                <w:color w:val="000000"/>
                <w:sz w:val="24"/>
              </w:rPr>
              <w:t>阳光电源</w:t>
            </w:r>
          </w:p>
        </w:tc>
        <w:tc>
          <w:tcPr>
            <w:tcW w:w="2880" w:type="dxa"/>
            <w:vAlign w:val="center"/>
          </w:tcPr>
          <w:p w:rsidR="00C86DFB" w:rsidRDefault="00823000">
            <w:pPr>
              <w:jc w:val="right"/>
            </w:pPr>
            <w:r>
              <w:rPr>
                <w:color w:val="000000"/>
                <w:sz w:val="24"/>
              </w:rPr>
              <w:t>23,794,229.96</w:t>
            </w:r>
          </w:p>
        </w:tc>
        <w:tc>
          <w:tcPr>
            <w:tcW w:w="1620" w:type="dxa"/>
            <w:vAlign w:val="center"/>
          </w:tcPr>
          <w:p w:rsidR="00C86DFB" w:rsidRDefault="00823000">
            <w:pPr>
              <w:jc w:val="right"/>
            </w:pPr>
            <w:r>
              <w:rPr>
                <w:color w:val="000000"/>
                <w:sz w:val="24"/>
              </w:rPr>
              <w:t>2.93</w:t>
            </w:r>
          </w:p>
        </w:tc>
      </w:tr>
      <w:tr w:rsidR="00C86DFB">
        <w:tc>
          <w:tcPr>
            <w:tcW w:w="870" w:type="dxa"/>
            <w:vAlign w:val="center"/>
          </w:tcPr>
          <w:p w:rsidR="00C86DFB" w:rsidRDefault="00823000">
            <w:pPr>
              <w:jc w:val="center"/>
            </w:pPr>
            <w:r>
              <w:rPr>
                <w:color w:val="000000"/>
                <w:sz w:val="24"/>
              </w:rPr>
              <w:t>4</w:t>
            </w:r>
          </w:p>
        </w:tc>
        <w:tc>
          <w:tcPr>
            <w:tcW w:w="1650" w:type="dxa"/>
            <w:vAlign w:val="center"/>
          </w:tcPr>
          <w:p w:rsidR="00C86DFB" w:rsidRDefault="00823000">
            <w:pPr>
              <w:jc w:val="center"/>
            </w:pPr>
            <w:r>
              <w:rPr>
                <w:color w:val="000000"/>
                <w:sz w:val="24"/>
              </w:rPr>
              <w:t>601222</w:t>
            </w:r>
          </w:p>
        </w:tc>
        <w:tc>
          <w:tcPr>
            <w:tcW w:w="1980" w:type="dxa"/>
            <w:vAlign w:val="center"/>
          </w:tcPr>
          <w:p w:rsidR="00C86DFB" w:rsidRDefault="00823000">
            <w:pPr>
              <w:jc w:val="center"/>
            </w:pPr>
            <w:r>
              <w:rPr>
                <w:color w:val="000000"/>
                <w:sz w:val="24"/>
              </w:rPr>
              <w:t>林洋能源</w:t>
            </w:r>
          </w:p>
        </w:tc>
        <w:tc>
          <w:tcPr>
            <w:tcW w:w="2880" w:type="dxa"/>
            <w:vAlign w:val="center"/>
          </w:tcPr>
          <w:p w:rsidR="00C86DFB" w:rsidRDefault="00823000">
            <w:pPr>
              <w:jc w:val="right"/>
            </w:pPr>
            <w:r>
              <w:rPr>
                <w:color w:val="000000"/>
                <w:sz w:val="24"/>
              </w:rPr>
              <w:t>20,101,662.33</w:t>
            </w:r>
          </w:p>
        </w:tc>
        <w:tc>
          <w:tcPr>
            <w:tcW w:w="1620" w:type="dxa"/>
            <w:vAlign w:val="center"/>
          </w:tcPr>
          <w:p w:rsidR="00C86DFB" w:rsidRDefault="00823000">
            <w:pPr>
              <w:jc w:val="right"/>
            </w:pPr>
            <w:r>
              <w:rPr>
                <w:color w:val="000000"/>
                <w:sz w:val="24"/>
              </w:rPr>
              <w:t>2.48</w:t>
            </w:r>
          </w:p>
        </w:tc>
      </w:tr>
      <w:tr w:rsidR="00C86DFB">
        <w:tc>
          <w:tcPr>
            <w:tcW w:w="870" w:type="dxa"/>
            <w:vAlign w:val="center"/>
          </w:tcPr>
          <w:p w:rsidR="00C86DFB" w:rsidRDefault="00823000">
            <w:pPr>
              <w:jc w:val="center"/>
            </w:pPr>
            <w:r>
              <w:rPr>
                <w:color w:val="000000"/>
                <w:sz w:val="24"/>
              </w:rPr>
              <w:t>5</w:t>
            </w:r>
          </w:p>
        </w:tc>
        <w:tc>
          <w:tcPr>
            <w:tcW w:w="1650" w:type="dxa"/>
            <w:vAlign w:val="center"/>
          </w:tcPr>
          <w:p w:rsidR="00C86DFB" w:rsidRDefault="00823000">
            <w:pPr>
              <w:jc w:val="center"/>
            </w:pPr>
            <w:r>
              <w:rPr>
                <w:color w:val="000000"/>
                <w:sz w:val="24"/>
              </w:rPr>
              <w:t>601601</w:t>
            </w:r>
          </w:p>
        </w:tc>
        <w:tc>
          <w:tcPr>
            <w:tcW w:w="1980" w:type="dxa"/>
            <w:vAlign w:val="center"/>
          </w:tcPr>
          <w:p w:rsidR="00C86DFB" w:rsidRDefault="00823000">
            <w:pPr>
              <w:jc w:val="center"/>
            </w:pPr>
            <w:r>
              <w:rPr>
                <w:color w:val="000000"/>
                <w:sz w:val="24"/>
              </w:rPr>
              <w:t>中国太保</w:t>
            </w:r>
          </w:p>
        </w:tc>
        <w:tc>
          <w:tcPr>
            <w:tcW w:w="2880" w:type="dxa"/>
            <w:vAlign w:val="center"/>
          </w:tcPr>
          <w:p w:rsidR="00C86DFB" w:rsidRDefault="00823000">
            <w:pPr>
              <w:jc w:val="right"/>
            </w:pPr>
            <w:r>
              <w:rPr>
                <w:color w:val="000000"/>
                <w:sz w:val="24"/>
              </w:rPr>
              <w:t>17,407,830.74</w:t>
            </w:r>
          </w:p>
        </w:tc>
        <w:tc>
          <w:tcPr>
            <w:tcW w:w="1620" w:type="dxa"/>
            <w:vAlign w:val="center"/>
          </w:tcPr>
          <w:p w:rsidR="00C86DFB" w:rsidRDefault="00823000">
            <w:pPr>
              <w:jc w:val="right"/>
            </w:pPr>
            <w:r>
              <w:rPr>
                <w:color w:val="000000"/>
                <w:sz w:val="24"/>
              </w:rPr>
              <w:t>2.15</w:t>
            </w:r>
          </w:p>
        </w:tc>
      </w:tr>
      <w:tr w:rsidR="00C86DFB">
        <w:tc>
          <w:tcPr>
            <w:tcW w:w="870" w:type="dxa"/>
            <w:vAlign w:val="center"/>
          </w:tcPr>
          <w:p w:rsidR="00C86DFB" w:rsidRDefault="00823000">
            <w:pPr>
              <w:jc w:val="center"/>
            </w:pPr>
            <w:r>
              <w:rPr>
                <w:color w:val="000000"/>
                <w:sz w:val="24"/>
              </w:rPr>
              <w:t>6</w:t>
            </w:r>
          </w:p>
        </w:tc>
        <w:tc>
          <w:tcPr>
            <w:tcW w:w="1650" w:type="dxa"/>
            <w:vAlign w:val="center"/>
          </w:tcPr>
          <w:p w:rsidR="00C86DFB" w:rsidRDefault="00823000">
            <w:pPr>
              <w:jc w:val="center"/>
            </w:pPr>
            <w:r>
              <w:rPr>
                <w:color w:val="000000"/>
                <w:sz w:val="24"/>
              </w:rPr>
              <w:t>601318</w:t>
            </w:r>
          </w:p>
        </w:tc>
        <w:tc>
          <w:tcPr>
            <w:tcW w:w="1980" w:type="dxa"/>
            <w:vAlign w:val="center"/>
          </w:tcPr>
          <w:p w:rsidR="00C86DFB" w:rsidRDefault="00823000">
            <w:pPr>
              <w:jc w:val="center"/>
            </w:pPr>
            <w:r>
              <w:rPr>
                <w:color w:val="000000"/>
                <w:sz w:val="24"/>
              </w:rPr>
              <w:t>中国平安</w:t>
            </w:r>
          </w:p>
        </w:tc>
        <w:tc>
          <w:tcPr>
            <w:tcW w:w="2880" w:type="dxa"/>
            <w:vAlign w:val="center"/>
          </w:tcPr>
          <w:p w:rsidR="00C86DFB" w:rsidRDefault="00823000">
            <w:pPr>
              <w:jc w:val="right"/>
            </w:pPr>
            <w:r>
              <w:rPr>
                <w:color w:val="000000"/>
                <w:sz w:val="24"/>
              </w:rPr>
              <w:t>17,362,804.00</w:t>
            </w:r>
          </w:p>
        </w:tc>
        <w:tc>
          <w:tcPr>
            <w:tcW w:w="1620" w:type="dxa"/>
            <w:vAlign w:val="center"/>
          </w:tcPr>
          <w:p w:rsidR="00C86DFB" w:rsidRDefault="00823000">
            <w:pPr>
              <w:jc w:val="right"/>
            </w:pPr>
            <w:r>
              <w:rPr>
                <w:color w:val="000000"/>
                <w:sz w:val="24"/>
              </w:rPr>
              <w:t>2.14</w:t>
            </w:r>
          </w:p>
        </w:tc>
      </w:tr>
      <w:tr w:rsidR="00C86DFB">
        <w:tc>
          <w:tcPr>
            <w:tcW w:w="870" w:type="dxa"/>
            <w:vAlign w:val="center"/>
          </w:tcPr>
          <w:p w:rsidR="00C86DFB" w:rsidRDefault="00823000">
            <w:pPr>
              <w:jc w:val="center"/>
            </w:pPr>
            <w:r>
              <w:rPr>
                <w:color w:val="000000"/>
                <w:sz w:val="24"/>
              </w:rPr>
              <w:t>7</w:t>
            </w:r>
          </w:p>
        </w:tc>
        <w:tc>
          <w:tcPr>
            <w:tcW w:w="1650" w:type="dxa"/>
            <w:vAlign w:val="center"/>
          </w:tcPr>
          <w:p w:rsidR="00C86DFB" w:rsidRDefault="00823000">
            <w:pPr>
              <w:jc w:val="center"/>
            </w:pPr>
            <w:r>
              <w:rPr>
                <w:color w:val="000000"/>
                <w:sz w:val="24"/>
              </w:rPr>
              <w:t>601899</w:t>
            </w:r>
          </w:p>
        </w:tc>
        <w:tc>
          <w:tcPr>
            <w:tcW w:w="1980" w:type="dxa"/>
            <w:vAlign w:val="center"/>
          </w:tcPr>
          <w:p w:rsidR="00C86DFB" w:rsidRDefault="00823000">
            <w:pPr>
              <w:jc w:val="center"/>
            </w:pPr>
            <w:r>
              <w:rPr>
                <w:color w:val="000000"/>
                <w:sz w:val="24"/>
              </w:rPr>
              <w:t>紫金矿业</w:t>
            </w:r>
          </w:p>
        </w:tc>
        <w:tc>
          <w:tcPr>
            <w:tcW w:w="2880" w:type="dxa"/>
            <w:vAlign w:val="center"/>
          </w:tcPr>
          <w:p w:rsidR="00C86DFB" w:rsidRDefault="00823000">
            <w:pPr>
              <w:jc w:val="right"/>
            </w:pPr>
            <w:r>
              <w:rPr>
                <w:color w:val="000000"/>
                <w:sz w:val="24"/>
              </w:rPr>
              <w:t>15,784,104.00</w:t>
            </w:r>
          </w:p>
        </w:tc>
        <w:tc>
          <w:tcPr>
            <w:tcW w:w="1620" w:type="dxa"/>
            <w:vAlign w:val="center"/>
          </w:tcPr>
          <w:p w:rsidR="00C86DFB" w:rsidRDefault="00823000">
            <w:pPr>
              <w:jc w:val="right"/>
            </w:pPr>
            <w:r>
              <w:rPr>
                <w:color w:val="000000"/>
                <w:sz w:val="24"/>
              </w:rPr>
              <w:t>1.95</w:t>
            </w:r>
          </w:p>
        </w:tc>
      </w:tr>
      <w:tr w:rsidR="00C86DFB">
        <w:tc>
          <w:tcPr>
            <w:tcW w:w="870" w:type="dxa"/>
            <w:vAlign w:val="center"/>
          </w:tcPr>
          <w:p w:rsidR="00C86DFB" w:rsidRDefault="00823000">
            <w:pPr>
              <w:jc w:val="center"/>
            </w:pPr>
            <w:r>
              <w:rPr>
                <w:color w:val="000000"/>
                <w:sz w:val="24"/>
              </w:rPr>
              <w:t>8</w:t>
            </w:r>
          </w:p>
        </w:tc>
        <w:tc>
          <w:tcPr>
            <w:tcW w:w="1650" w:type="dxa"/>
            <w:vAlign w:val="center"/>
          </w:tcPr>
          <w:p w:rsidR="00C86DFB" w:rsidRDefault="00823000">
            <w:pPr>
              <w:jc w:val="center"/>
            </w:pPr>
            <w:r>
              <w:rPr>
                <w:color w:val="000000"/>
                <w:sz w:val="24"/>
              </w:rPr>
              <w:t>601009</w:t>
            </w:r>
          </w:p>
        </w:tc>
        <w:tc>
          <w:tcPr>
            <w:tcW w:w="1980" w:type="dxa"/>
            <w:vAlign w:val="center"/>
          </w:tcPr>
          <w:p w:rsidR="00C86DFB" w:rsidRDefault="00823000">
            <w:pPr>
              <w:jc w:val="center"/>
            </w:pPr>
            <w:r>
              <w:rPr>
                <w:color w:val="000000"/>
                <w:sz w:val="24"/>
              </w:rPr>
              <w:t>南京银行</w:t>
            </w:r>
          </w:p>
        </w:tc>
        <w:tc>
          <w:tcPr>
            <w:tcW w:w="2880" w:type="dxa"/>
            <w:vAlign w:val="center"/>
          </w:tcPr>
          <w:p w:rsidR="00C86DFB" w:rsidRDefault="00823000">
            <w:pPr>
              <w:jc w:val="right"/>
            </w:pPr>
            <w:r>
              <w:rPr>
                <w:color w:val="000000"/>
                <w:sz w:val="24"/>
              </w:rPr>
              <w:t>13,101,502.00</w:t>
            </w:r>
          </w:p>
        </w:tc>
        <w:tc>
          <w:tcPr>
            <w:tcW w:w="1620" w:type="dxa"/>
            <w:vAlign w:val="center"/>
          </w:tcPr>
          <w:p w:rsidR="00C86DFB" w:rsidRDefault="00823000">
            <w:pPr>
              <w:jc w:val="right"/>
            </w:pPr>
            <w:r>
              <w:rPr>
                <w:color w:val="000000"/>
                <w:sz w:val="24"/>
              </w:rPr>
              <w:t>1.62</w:t>
            </w:r>
          </w:p>
        </w:tc>
      </w:tr>
      <w:tr w:rsidR="00C86DFB">
        <w:tc>
          <w:tcPr>
            <w:tcW w:w="870" w:type="dxa"/>
            <w:vAlign w:val="center"/>
          </w:tcPr>
          <w:p w:rsidR="00C86DFB" w:rsidRDefault="00823000">
            <w:pPr>
              <w:jc w:val="center"/>
            </w:pPr>
            <w:r>
              <w:rPr>
                <w:color w:val="000000"/>
                <w:sz w:val="24"/>
              </w:rPr>
              <w:t>9</w:t>
            </w:r>
          </w:p>
        </w:tc>
        <w:tc>
          <w:tcPr>
            <w:tcW w:w="1650" w:type="dxa"/>
            <w:vAlign w:val="center"/>
          </w:tcPr>
          <w:p w:rsidR="00C86DFB" w:rsidRDefault="00823000">
            <w:pPr>
              <w:jc w:val="center"/>
            </w:pPr>
            <w:r>
              <w:rPr>
                <w:color w:val="000000"/>
                <w:sz w:val="24"/>
              </w:rPr>
              <w:t>600346</w:t>
            </w:r>
          </w:p>
        </w:tc>
        <w:tc>
          <w:tcPr>
            <w:tcW w:w="1980" w:type="dxa"/>
            <w:vAlign w:val="center"/>
          </w:tcPr>
          <w:p w:rsidR="00C86DFB" w:rsidRDefault="00823000">
            <w:pPr>
              <w:jc w:val="center"/>
            </w:pPr>
            <w:r>
              <w:rPr>
                <w:color w:val="000000"/>
                <w:sz w:val="24"/>
              </w:rPr>
              <w:t>恒力股份</w:t>
            </w:r>
          </w:p>
        </w:tc>
        <w:tc>
          <w:tcPr>
            <w:tcW w:w="2880" w:type="dxa"/>
            <w:vAlign w:val="center"/>
          </w:tcPr>
          <w:p w:rsidR="00C86DFB" w:rsidRDefault="00823000">
            <w:pPr>
              <w:jc w:val="right"/>
            </w:pPr>
            <w:r>
              <w:rPr>
                <w:color w:val="000000"/>
                <w:sz w:val="24"/>
              </w:rPr>
              <w:t>12,204,987.80</w:t>
            </w:r>
          </w:p>
        </w:tc>
        <w:tc>
          <w:tcPr>
            <w:tcW w:w="1620" w:type="dxa"/>
            <w:vAlign w:val="center"/>
          </w:tcPr>
          <w:p w:rsidR="00C86DFB" w:rsidRDefault="00823000">
            <w:pPr>
              <w:jc w:val="right"/>
            </w:pPr>
            <w:r>
              <w:rPr>
                <w:color w:val="000000"/>
                <w:sz w:val="24"/>
              </w:rPr>
              <w:t>1.51</w:t>
            </w:r>
          </w:p>
        </w:tc>
      </w:tr>
      <w:tr w:rsidR="00C86DFB">
        <w:tc>
          <w:tcPr>
            <w:tcW w:w="870" w:type="dxa"/>
            <w:vAlign w:val="center"/>
          </w:tcPr>
          <w:p w:rsidR="00C86DFB" w:rsidRDefault="00823000">
            <w:pPr>
              <w:jc w:val="center"/>
            </w:pPr>
            <w:r>
              <w:rPr>
                <w:color w:val="000000"/>
                <w:sz w:val="24"/>
              </w:rPr>
              <w:t>10</w:t>
            </w:r>
          </w:p>
        </w:tc>
        <w:tc>
          <w:tcPr>
            <w:tcW w:w="1650" w:type="dxa"/>
            <w:vAlign w:val="center"/>
          </w:tcPr>
          <w:p w:rsidR="00C86DFB" w:rsidRDefault="00823000">
            <w:pPr>
              <w:jc w:val="center"/>
            </w:pPr>
            <w:r>
              <w:rPr>
                <w:color w:val="000000"/>
                <w:sz w:val="24"/>
              </w:rPr>
              <w:t>600030</w:t>
            </w:r>
          </w:p>
        </w:tc>
        <w:tc>
          <w:tcPr>
            <w:tcW w:w="1980" w:type="dxa"/>
            <w:vAlign w:val="center"/>
          </w:tcPr>
          <w:p w:rsidR="00C86DFB" w:rsidRDefault="00823000">
            <w:pPr>
              <w:jc w:val="center"/>
            </w:pPr>
            <w:r>
              <w:rPr>
                <w:color w:val="000000"/>
                <w:sz w:val="24"/>
              </w:rPr>
              <w:t>中信证券</w:t>
            </w:r>
          </w:p>
        </w:tc>
        <w:tc>
          <w:tcPr>
            <w:tcW w:w="2880" w:type="dxa"/>
            <w:vAlign w:val="center"/>
          </w:tcPr>
          <w:p w:rsidR="00C86DFB" w:rsidRDefault="00823000">
            <w:pPr>
              <w:jc w:val="right"/>
            </w:pPr>
            <w:r>
              <w:rPr>
                <w:color w:val="000000"/>
                <w:sz w:val="24"/>
              </w:rPr>
              <w:t>12,064,701.53</w:t>
            </w:r>
          </w:p>
        </w:tc>
        <w:tc>
          <w:tcPr>
            <w:tcW w:w="1620" w:type="dxa"/>
            <w:vAlign w:val="center"/>
          </w:tcPr>
          <w:p w:rsidR="00C86DFB" w:rsidRDefault="00823000">
            <w:pPr>
              <w:jc w:val="right"/>
            </w:pPr>
            <w:r>
              <w:rPr>
                <w:color w:val="000000"/>
                <w:sz w:val="24"/>
              </w:rPr>
              <w:t>1.49</w:t>
            </w:r>
          </w:p>
        </w:tc>
      </w:tr>
      <w:tr w:rsidR="00C86DFB">
        <w:tc>
          <w:tcPr>
            <w:tcW w:w="870" w:type="dxa"/>
            <w:vAlign w:val="center"/>
          </w:tcPr>
          <w:p w:rsidR="00C86DFB" w:rsidRDefault="00823000">
            <w:pPr>
              <w:jc w:val="center"/>
            </w:pPr>
            <w:r>
              <w:rPr>
                <w:color w:val="000000"/>
                <w:sz w:val="24"/>
              </w:rPr>
              <w:t>11</w:t>
            </w:r>
          </w:p>
        </w:tc>
        <w:tc>
          <w:tcPr>
            <w:tcW w:w="1650" w:type="dxa"/>
            <w:vAlign w:val="center"/>
          </w:tcPr>
          <w:p w:rsidR="00C86DFB" w:rsidRDefault="00823000">
            <w:pPr>
              <w:jc w:val="center"/>
            </w:pPr>
            <w:r>
              <w:rPr>
                <w:color w:val="000000"/>
                <w:sz w:val="24"/>
              </w:rPr>
              <w:t>603799</w:t>
            </w:r>
          </w:p>
        </w:tc>
        <w:tc>
          <w:tcPr>
            <w:tcW w:w="1980" w:type="dxa"/>
            <w:vAlign w:val="center"/>
          </w:tcPr>
          <w:p w:rsidR="00C86DFB" w:rsidRDefault="00823000">
            <w:pPr>
              <w:jc w:val="center"/>
            </w:pPr>
            <w:r>
              <w:rPr>
                <w:color w:val="000000"/>
                <w:sz w:val="24"/>
              </w:rPr>
              <w:t>华</w:t>
            </w:r>
            <w:proofErr w:type="gramStart"/>
            <w:r>
              <w:rPr>
                <w:color w:val="000000"/>
                <w:sz w:val="24"/>
              </w:rPr>
              <w:t>友钴业</w:t>
            </w:r>
            <w:proofErr w:type="gramEnd"/>
          </w:p>
        </w:tc>
        <w:tc>
          <w:tcPr>
            <w:tcW w:w="2880" w:type="dxa"/>
            <w:vAlign w:val="center"/>
          </w:tcPr>
          <w:p w:rsidR="00C86DFB" w:rsidRDefault="00823000">
            <w:pPr>
              <w:jc w:val="right"/>
            </w:pPr>
            <w:r>
              <w:rPr>
                <w:color w:val="000000"/>
                <w:sz w:val="24"/>
              </w:rPr>
              <w:t>9,241,940.97</w:t>
            </w:r>
          </w:p>
        </w:tc>
        <w:tc>
          <w:tcPr>
            <w:tcW w:w="1620" w:type="dxa"/>
            <w:vAlign w:val="center"/>
          </w:tcPr>
          <w:p w:rsidR="00C86DFB" w:rsidRDefault="00823000">
            <w:pPr>
              <w:jc w:val="right"/>
            </w:pPr>
            <w:r>
              <w:rPr>
                <w:color w:val="000000"/>
                <w:sz w:val="24"/>
              </w:rPr>
              <w:t>1.14</w:t>
            </w:r>
          </w:p>
        </w:tc>
      </w:tr>
      <w:tr w:rsidR="00C86DFB">
        <w:tc>
          <w:tcPr>
            <w:tcW w:w="870" w:type="dxa"/>
            <w:vAlign w:val="center"/>
          </w:tcPr>
          <w:p w:rsidR="00C86DFB" w:rsidRDefault="00823000">
            <w:pPr>
              <w:jc w:val="center"/>
            </w:pPr>
            <w:r>
              <w:rPr>
                <w:color w:val="000000"/>
                <w:sz w:val="24"/>
              </w:rPr>
              <w:t>12</w:t>
            </w:r>
          </w:p>
        </w:tc>
        <w:tc>
          <w:tcPr>
            <w:tcW w:w="1650" w:type="dxa"/>
            <w:vAlign w:val="center"/>
          </w:tcPr>
          <w:p w:rsidR="00C86DFB" w:rsidRDefault="00823000">
            <w:pPr>
              <w:jc w:val="center"/>
            </w:pPr>
            <w:r>
              <w:rPr>
                <w:color w:val="000000"/>
                <w:sz w:val="24"/>
              </w:rPr>
              <w:t>002327</w:t>
            </w:r>
          </w:p>
        </w:tc>
        <w:tc>
          <w:tcPr>
            <w:tcW w:w="1980" w:type="dxa"/>
            <w:vAlign w:val="center"/>
          </w:tcPr>
          <w:p w:rsidR="00C86DFB" w:rsidRDefault="00823000">
            <w:pPr>
              <w:jc w:val="center"/>
            </w:pPr>
            <w:r>
              <w:rPr>
                <w:color w:val="000000"/>
                <w:sz w:val="24"/>
              </w:rPr>
              <w:t>富安娜</w:t>
            </w:r>
          </w:p>
        </w:tc>
        <w:tc>
          <w:tcPr>
            <w:tcW w:w="2880" w:type="dxa"/>
            <w:vAlign w:val="center"/>
          </w:tcPr>
          <w:p w:rsidR="00C86DFB" w:rsidRDefault="00823000">
            <w:pPr>
              <w:jc w:val="right"/>
            </w:pPr>
            <w:r>
              <w:rPr>
                <w:color w:val="000000"/>
                <w:sz w:val="24"/>
              </w:rPr>
              <w:t>9,000,144.61</w:t>
            </w:r>
          </w:p>
        </w:tc>
        <w:tc>
          <w:tcPr>
            <w:tcW w:w="1620" w:type="dxa"/>
            <w:vAlign w:val="center"/>
          </w:tcPr>
          <w:p w:rsidR="00C86DFB" w:rsidRDefault="00823000">
            <w:pPr>
              <w:jc w:val="right"/>
            </w:pPr>
            <w:r>
              <w:rPr>
                <w:color w:val="000000"/>
                <w:sz w:val="24"/>
              </w:rPr>
              <w:t>1.11</w:t>
            </w:r>
          </w:p>
        </w:tc>
      </w:tr>
      <w:tr w:rsidR="00C86DFB">
        <w:tc>
          <w:tcPr>
            <w:tcW w:w="870" w:type="dxa"/>
            <w:vAlign w:val="center"/>
          </w:tcPr>
          <w:p w:rsidR="00C86DFB" w:rsidRDefault="00823000">
            <w:pPr>
              <w:jc w:val="center"/>
            </w:pPr>
            <w:r>
              <w:rPr>
                <w:color w:val="000000"/>
                <w:sz w:val="24"/>
              </w:rPr>
              <w:t>13</w:t>
            </w:r>
          </w:p>
        </w:tc>
        <w:tc>
          <w:tcPr>
            <w:tcW w:w="1650" w:type="dxa"/>
            <w:vAlign w:val="center"/>
          </w:tcPr>
          <w:p w:rsidR="00C86DFB" w:rsidRDefault="00823000">
            <w:pPr>
              <w:jc w:val="center"/>
            </w:pPr>
            <w:r>
              <w:rPr>
                <w:color w:val="000000"/>
                <w:sz w:val="24"/>
              </w:rPr>
              <w:t>000001</w:t>
            </w:r>
          </w:p>
        </w:tc>
        <w:tc>
          <w:tcPr>
            <w:tcW w:w="1980" w:type="dxa"/>
            <w:vAlign w:val="center"/>
          </w:tcPr>
          <w:p w:rsidR="00C86DFB" w:rsidRDefault="00823000">
            <w:pPr>
              <w:jc w:val="center"/>
            </w:pPr>
            <w:r>
              <w:rPr>
                <w:color w:val="000000"/>
                <w:sz w:val="24"/>
              </w:rPr>
              <w:t>平安银行</w:t>
            </w:r>
          </w:p>
        </w:tc>
        <w:tc>
          <w:tcPr>
            <w:tcW w:w="2880" w:type="dxa"/>
            <w:vAlign w:val="center"/>
          </w:tcPr>
          <w:p w:rsidR="00C86DFB" w:rsidRDefault="00823000">
            <w:pPr>
              <w:jc w:val="right"/>
            </w:pPr>
            <w:r>
              <w:rPr>
                <w:color w:val="000000"/>
                <w:sz w:val="24"/>
              </w:rPr>
              <w:t>8,910,664.13</w:t>
            </w:r>
          </w:p>
        </w:tc>
        <w:tc>
          <w:tcPr>
            <w:tcW w:w="1620" w:type="dxa"/>
            <w:vAlign w:val="center"/>
          </w:tcPr>
          <w:p w:rsidR="00C86DFB" w:rsidRDefault="00823000">
            <w:pPr>
              <w:jc w:val="right"/>
            </w:pPr>
            <w:r>
              <w:rPr>
                <w:color w:val="000000"/>
                <w:sz w:val="24"/>
              </w:rPr>
              <w:t>1.10</w:t>
            </w:r>
          </w:p>
        </w:tc>
      </w:tr>
      <w:tr w:rsidR="00C86DFB">
        <w:tc>
          <w:tcPr>
            <w:tcW w:w="870" w:type="dxa"/>
            <w:vAlign w:val="center"/>
          </w:tcPr>
          <w:p w:rsidR="00C86DFB" w:rsidRDefault="00823000">
            <w:pPr>
              <w:jc w:val="center"/>
            </w:pPr>
            <w:r>
              <w:rPr>
                <w:color w:val="000000"/>
                <w:sz w:val="24"/>
              </w:rPr>
              <w:t>14</w:t>
            </w:r>
          </w:p>
        </w:tc>
        <w:tc>
          <w:tcPr>
            <w:tcW w:w="1650" w:type="dxa"/>
            <w:vAlign w:val="center"/>
          </w:tcPr>
          <w:p w:rsidR="00C86DFB" w:rsidRDefault="00823000">
            <w:pPr>
              <w:jc w:val="center"/>
            </w:pPr>
            <w:r>
              <w:rPr>
                <w:color w:val="000000"/>
                <w:sz w:val="24"/>
              </w:rPr>
              <w:t>002258</w:t>
            </w:r>
          </w:p>
        </w:tc>
        <w:tc>
          <w:tcPr>
            <w:tcW w:w="1980" w:type="dxa"/>
            <w:vAlign w:val="center"/>
          </w:tcPr>
          <w:p w:rsidR="00C86DFB" w:rsidRDefault="00823000">
            <w:pPr>
              <w:jc w:val="center"/>
            </w:pPr>
            <w:r>
              <w:rPr>
                <w:color w:val="000000"/>
                <w:sz w:val="24"/>
              </w:rPr>
              <w:t>利尔化学</w:t>
            </w:r>
          </w:p>
        </w:tc>
        <w:tc>
          <w:tcPr>
            <w:tcW w:w="2880" w:type="dxa"/>
            <w:vAlign w:val="center"/>
          </w:tcPr>
          <w:p w:rsidR="00C86DFB" w:rsidRDefault="00823000">
            <w:pPr>
              <w:jc w:val="right"/>
            </w:pPr>
            <w:r>
              <w:rPr>
                <w:color w:val="000000"/>
                <w:sz w:val="24"/>
              </w:rPr>
              <w:t>8,320,243.65</w:t>
            </w:r>
          </w:p>
        </w:tc>
        <w:tc>
          <w:tcPr>
            <w:tcW w:w="1620" w:type="dxa"/>
            <w:vAlign w:val="center"/>
          </w:tcPr>
          <w:p w:rsidR="00C86DFB" w:rsidRDefault="00823000">
            <w:pPr>
              <w:jc w:val="right"/>
            </w:pPr>
            <w:r>
              <w:rPr>
                <w:color w:val="000000"/>
                <w:sz w:val="24"/>
              </w:rPr>
              <w:t>1.03</w:t>
            </w:r>
          </w:p>
        </w:tc>
      </w:tr>
      <w:tr w:rsidR="00C86DFB">
        <w:tc>
          <w:tcPr>
            <w:tcW w:w="870" w:type="dxa"/>
            <w:vAlign w:val="center"/>
          </w:tcPr>
          <w:p w:rsidR="00C86DFB" w:rsidRDefault="00823000">
            <w:pPr>
              <w:jc w:val="center"/>
            </w:pPr>
            <w:r>
              <w:rPr>
                <w:color w:val="000000"/>
                <w:sz w:val="24"/>
              </w:rPr>
              <w:t>15</w:t>
            </w:r>
          </w:p>
        </w:tc>
        <w:tc>
          <w:tcPr>
            <w:tcW w:w="1650" w:type="dxa"/>
            <w:vAlign w:val="center"/>
          </w:tcPr>
          <w:p w:rsidR="00C86DFB" w:rsidRDefault="00823000">
            <w:pPr>
              <w:jc w:val="center"/>
            </w:pPr>
            <w:r>
              <w:rPr>
                <w:color w:val="000000"/>
                <w:sz w:val="24"/>
              </w:rPr>
              <w:t>600197</w:t>
            </w:r>
          </w:p>
        </w:tc>
        <w:tc>
          <w:tcPr>
            <w:tcW w:w="1980" w:type="dxa"/>
            <w:vAlign w:val="center"/>
          </w:tcPr>
          <w:p w:rsidR="00C86DFB" w:rsidRDefault="00823000">
            <w:pPr>
              <w:jc w:val="center"/>
            </w:pPr>
            <w:proofErr w:type="gramStart"/>
            <w:r>
              <w:rPr>
                <w:color w:val="000000"/>
                <w:sz w:val="24"/>
              </w:rPr>
              <w:t>伊力特</w:t>
            </w:r>
            <w:proofErr w:type="gramEnd"/>
          </w:p>
        </w:tc>
        <w:tc>
          <w:tcPr>
            <w:tcW w:w="2880" w:type="dxa"/>
            <w:vAlign w:val="center"/>
          </w:tcPr>
          <w:p w:rsidR="00C86DFB" w:rsidRDefault="00823000">
            <w:pPr>
              <w:jc w:val="right"/>
            </w:pPr>
            <w:r>
              <w:rPr>
                <w:color w:val="000000"/>
                <w:sz w:val="24"/>
              </w:rPr>
              <w:t>7,740,637.00</w:t>
            </w:r>
          </w:p>
        </w:tc>
        <w:tc>
          <w:tcPr>
            <w:tcW w:w="1620" w:type="dxa"/>
            <w:vAlign w:val="center"/>
          </w:tcPr>
          <w:p w:rsidR="00C86DFB" w:rsidRDefault="00823000">
            <w:pPr>
              <w:jc w:val="right"/>
            </w:pPr>
            <w:r>
              <w:rPr>
                <w:color w:val="000000"/>
                <w:sz w:val="24"/>
              </w:rPr>
              <w:t>0.95</w:t>
            </w:r>
          </w:p>
        </w:tc>
      </w:tr>
      <w:tr w:rsidR="00C86DFB">
        <w:tc>
          <w:tcPr>
            <w:tcW w:w="870" w:type="dxa"/>
            <w:vAlign w:val="center"/>
          </w:tcPr>
          <w:p w:rsidR="00C86DFB" w:rsidRDefault="00823000">
            <w:pPr>
              <w:jc w:val="center"/>
            </w:pPr>
            <w:r>
              <w:rPr>
                <w:color w:val="000000"/>
                <w:sz w:val="24"/>
              </w:rPr>
              <w:t>16</w:t>
            </w:r>
          </w:p>
        </w:tc>
        <w:tc>
          <w:tcPr>
            <w:tcW w:w="1650" w:type="dxa"/>
            <w:vAlign w:val="center"/>
          </w:tcPr>
          <w:p w:rsidR="00C86DFB" w:rsidRDefault="00823000">
            <w:pPr>
              <w:jc w:val="center"/>
            </w:pPr>
            <w:r>
              <w:rPr>
                <w:color w:val="000000"/>
                <w:sz w:val="24"/>
              </w:rPr>
              <w:t>600702</w:t>
            </w:r>
          </w:p>
        </w:tc>
        <w:tc>
          <w:tcPr>
            <w:tcW w:w="1980" w:type="dxa"/>
            <w:vAlign w:val="center"/>
          </w:tcPr>
          <w:p w:rsidR="00C86DFB" w:rsidRDefault="00823000">
            <w:pPr>
              <w:jc w:val="center"/>
            </w:pPr>
            <w:r>
              <w:rPr>
                <w:color w:val="000000"/>
                <w:sz w:val="24"/>
              </w:rPr>
              <w:t>舍得酒业</w:t>
            </w:r>
          </w:p>
        </w:tc>
        <w:tc>
          <w:tcPr>
            <w:tcW w:w="2880" w:type="dxa"/>
            <w:vAlign w:val="center"/>
          </w:tcPr>
          <w:p w:rsidR="00C86DFB" w:rsidRDefault="00823000">
            <w:pPr>
              <w:jc w:val="right"/>
            </w:pPr>
            <w:r>
              <w:rPr>
                <w:color w:val="000000"/>
                <w:sz w:val="24"/>
              </w:rPr>
              <w:t>6,130,916.00</w:t>
            </w:r>
          </w:p>
        </w:tc>
        <w:tc>
          <w:tcPr>
            <w:tcW w:w="1620" w:type="dxa"/>
            <w:vAlign w:val="center"/>
          </w:tcPr>
          <w:p w:rsidR="00C86DFB" w:rsidRDefault="00823000">
            <w:pPr>
              <w:jc w:val="right"/>
            </w:pPr>
            <w:r>
              <w:rPr>
                <w:color w:val="000000"/>
                <w:sz w:val="24"/>
              </w:rPr>
              <w:t>0.76</w:t>
            </w:r>
          </w:p>
        </w:tc>
      </w:tr>
      <w:tr w:rsidR="00C86DFB">
        <w:tc>
          <w:tcPr>
            <w:tcW w:w="870" w:type="dxa"/>
            <w:vAlign w:val="center"/>
          </w:tcPr>
          <w:p w:rsidR="00C86DFB" w:rsidRDefault="00823000">
            <w:pPr>
              <w:jc w:val="center"/>
            </w:pPr>
            <w:r>
              <w:rPr>
                <w:color w:val="000000"/>
                <w:sz w:val="24"/>
              </w:rPr>
              <w:t>17</w:t>
            </w:r>
          </w:p>
        </w:tc>
        <w:tc>
          <w:tcPr>
            <w:tcW w:w="1650" w:type="dxa"/>
            <w:vAlign w:val="center"/>
          </w:tcPr>
          <w:p w:rsidR="00C86DFB" w:rsidRDefault="00823000">
            <w:pPr>
              <w:jc w:val="center"/>
            </w:pPr>
            <w:r>
              <w:rPr>
                <w:color w:val="000000"/>
                <w:sz w:val="24"/>
              </w:rPr>
              <w:t>300337</w:t>
            </w:r>
          </w:p>
        </w:tc>
        <w:tc>
          <w:tcPr>
            <w:tcW w:w="1980" w:type="dxa"/>
            <w:vAlign w:val="center"/>
          </w:tcPr>
          <w:p w:rsidR="00C86DFB" w:rsidRDefault="00823000">
            <w:pPr>
              <w:jc w:val="center"/>
            </w:pPr>
            <w:r>
              <w:rPr>
                <w:color w:val="000000"/>
                <w:sz w:val="24"/>
              </w:rPr>
              <w:t>银</w:t>
            </w:r>
            <w:proofErr w:type="gramStart"/>
            <w:r>
              <w:rPr>
                <w:color w:val="000000"/>
                <w:sz w:val="24"/>
              </w:rPr>
              <w:t>邦</w:t>
            </w:r>
            <w:proofErr w:type="gramEnd"/>
            <w:r>
              <w:rPr>
                <w:color w:val="000000"/>
                <w:sz w:val="24"/>
              </w:rPr>
              <w:t>股份</w:t>
            </w:r>
          </w:p>
        </w:tc>
        <w:tc>
          <w:tcPr>
            <w:tcW w:w="2880" w:type="dxa"/>
            <w:vAlign w:val="center"/>
          </w:tcPr>
          <w:p w:rsidR="00C86DFB" w:rsidRDefault="00823000">
            <w:pPr>
              <w:jc w:val="right"/>
            </w:pPr>
            <w:r>
              <w:rPr>
                <w:color w:val="000000"/>
                <w:sz w:val="24"/>
              </w:rPr>
              <w:t>5,986,331.20</w:t>
            </w:r>
          </w:p>
        </w:tc>
        <w:tc>
          <w:tcPr>
            <w:tcW w:w="1620" w:type="dxa"/>
            <w:vAlign w:val="center"/>
          </w:tcPr>
          <w:p w:rsidR="00C86DFB" w:rsidRDefault="00823000">
            <w:pPr>
              <w:jc w:val="right"/>
            </w:pPr>
            <w:r>
              <w:rPr>
                <w:color w:val="000000"/>
                <w:sz w:val="24"/>
              </w:rPr>
              <w:t>0.74</w:t>
            </w:r>
          </w:p>
        </w:tc>
      </w:tr>
      <w:tr w:rsidR="00C86DFB">
        <w:tc>
          <w:tcPr>
            <w:tcW w:w="870" w:type="dxa"/>
            <w:vAlign w:val="center"/>
          </w:tcPr>
          <w:p w:rsidR="00C86DFB" w:rsidRDefault="00823000">
            <w:pPr>
              <w:jc w:val="center"/>
            </w:pPr>
            <w:r>
              <w:rPr>
                <w:color w:val="000000"/>
                <w:sz w:val="24"/>
              </w:rPr>
              <w:t>18</w:t>
            </w:r>
          </w:p>
        </w:tc>
        <w:tc>
          <w:tcPr>
            <w:tcW w:w="1650" w:type="dxa"/>
            <w:vAlign w:val="center"/>
          </w:tcPr>
          <w:p w:rsidR="00C86DFB" w:rsidRDefault="00823000">
            <w:pPr>
              <w:jc w:val="center"/>
            </w:pPr>
            <w:r>
              <w:rPr>
                <w:color w:val="000000"/>
                <w:sz w:val="24"/>
              </w:rPr>
              <w:t>600183</w:t>
            </w:r>
          </w:p>
        </w:tc>
        <w:tc>
          <w:tcPr>
            <w:tcW w:w="1980" w:type="dxa"/>
            <w:vAlign w:val="center"/>
          </w:tcPr>
          <w:p w:rsidR="00C86DFB" w:rsidRDefault="00823000">
            <w:pPr>
              <w:jc w:val="center"/>
            </w:pPr>
            <w:r>
              <w:rPr>
                <w:color w:val="000000"/>
                <w:sz w:val="24"/>
              </w:rPr>
              <w:t>生</w:t>
            </w:r>
            <w:proofErr w:type="gramStart"/>
            <w:r>
              <w:rPr>
                <w:color w:val="000000"/>
                <w:sz w:val="24"/>
              </w:rPr>
              <w:t>益科技</w:t>
            </w:r>
            <w:proofErr w:type="gramEnd"/>
          </w:p>
        </w:tc>
        <w:tc>
          <w:tcPr>
            <w:tcW w:w="2880" w:type="dxa"/>
            <w:vAlign w:val="center"/>
          </w:tcPr>
          <w:p w:rsidR="00C86DFB" w:rsidRDefault="00823000">
            <w:pPr>
              <w:jc w:val="right"/>
            </w:pPr>
            <w:r>
              <w:rPr>
                <w:color w:val="000000"/>
                <w:sz w:val="24"/>
              </w:rPr>
              <w:t>5,925,678.35</w:t>
            </w:r>
          </w:p>
        </w:tc>
        <w:tc>
          <w:tcPr>
            <w:tcW w:w="1620" w:type="dxa"/>
            <w:vAlign w:val="center"/>
          </w:tcPr>
          <w:p w:rsidR="00C86DFB" w:rsidRDefault="00823000">
            <w:pPr>
              <w:jc w:val="right"/>
            </w:pPr>
            <w:r>
              <w:rPr>
                <w:color w:val="000000"/>
                <w:sz w:val="24"/>
              </w:rPr>
              <w:t>0.73</w:t>
            </w:r>
          </w:p>
        </w:tc>
      </w:tr>
      <w:tr w:rsidR="00C86DFB">
        <w:tc>
          <w:tcPr>
            <w:tcW w:w="870" w:type="dxa"/>
            <w:vAlign w:val="center"/>
          </w:tcPr>
          <w:p w:rsidR="00C86DFB" w:rsidRDefault="00823000">
            <w:pPr>
              <w:jc w:val="center"/>
            </w:pPr>
            <w:r>
              <w:rPr>
                <w:color w:val="000000"/>
                <w:sz w:val="24"/>
              </w:rPr>
              <w:t>19</w:t>
            </w:r>
          </w:p>
        </w:tc>
        <w:tc>
          <w:tcPr>
            <w:tcW w:w="1650" w:type="dxa"/>
            <w:vAlign w:val="center"/>
          </w:tcPr>
          <w:p w:rsidR="00C86DFB" w:rsidRDefault="00823000">
            <w:pPr>
              <w:jc w:val="center"/>
            </w:pPr>
            <w:r>
              <w:rPr>
                <w:color w:val="000000"/>
                <w:sz w:val="24"/>
              </w:rPr>
              <w:t>300409</w:t>
            </w:r>
          </w:p>
        </w:tc>
        <w:tc>
          <w:tcPr>
            <w:tcW w:w="1980" w:type="dxa"/>
            <w:vAlign w:val="center"/>
          </w:tcPr>
          <w:p w:rsidR="00C86DFB" w:rsidRDefault="00823000">
            <w:pPr>
              <w:jc w:val="center"/>
            </w:pPr>
            <w:r>
              <w:rPr>
                <w:color w:val="000000"/>
                <w:sz w:val="24"/>
              </w:rPr>
              <w:t>道</w:t>
            </w:r>
            <w:proofErr w:type="gramStart"/>
            <w:r>
              <w:rPr>
                <w:color w:val="000000"/>
                <w:sz w:val="24"/>
              </w:rPr>
              <w:t>氏技术</w:t>
            </w:r>
            <w:proofErr w:type="gramEnd"/>
          </w:p>
        </w:tc>
        <w:tc>
          <w:tcPr>
            <w:tcW w:w="2880" w:type="dxa"/>
            <w:vAlign w:val="center"/>
          </w:tcPr>
          <w:p w:rsidR="00C86DFB" w:rsidRDefault="00823000">
            <w:pPr>
              <w:jc w:val="right"/>
            </w:pPr>
            <w:r>
              <w:rPr>
                <w:color w:val="000000"/>
                <w:sz w:val="24"/>
              </w:rPr>
              <w:t>5,714,084.00</w:t>
            </w:r>
          </w:p>
        </w:tc>
        <w:tc>
          <w:tcPr>
            <w:tcW w:w="1620" w:type="dxa"/>
            <w:vAlign w:val="center"/>
          </w:tcPr>
          <w:p w:rsidR="00C86DFB" w:rsidRDefault="00823000">
            <w:pPr>
              <w:jc w:val="right"/>
            </w:pPr>
            <w:r>
              <w:rPr>
                <w:color w:val="000000"/>
                <w:sz w:val="24"/>
              </w:rPr>
              <w:t>0.70</w:t>
            </w:r>
          </w:p>
        </w:tc>
      </w:tr>
      <w:tr w:rsidR="00C86DFB">
        <w:tc>
          <w:tcPr>
            <w:tcW w:w="870" w:type="dxa"/>
            <w:vAlign w:val="center"/>
          </w:tcPr>
          <w:p w:rsidR="00C86DFB" w:rsidRDefault="00823000">
            <w:pPr>
              <w:jc w:val="center"/>
            </w:pPr>
            <w:r>
              <w:rPr>
                <w:color w:val="000000"/>
                <w:sz w:val="24"/>
              </w:rPr>
              <w:t>20</w:t>
            </w:r>
          </w:p>
        </w:tc>
        <w:tc>
          <w:tcPr>
            <w:tcW w:w="1650" w:type="dxa"/>
            <w:vAlign w:val="center"/>
          </w:tcPr>
          <w:p w:rsidR="00C86DFB" w:rsidRDefault="00823000">
            <w:pPr>
              <w:jc w:val="center"/>
            </w:pPr>
            <w:r>
              <w:rPr>
                <w:color w:val="000000"/>
                <w:sz w:val="24"/>
              </w:rPr>
              <w:t>300618</w:t>
            </w:r>
          </w:p>
        </w:tc>
        <w:tc>
          <w:tcPr>
            <w:tcW w:w="1980" w:type="dxa"/>
            <w:vAlign w:val="center"/>
          </w:tcPr>
          <w:p w:rsidR="00C86DFB" w:rsidRDefault="00823000">
            <w:pPr>
              <w:jc w:val="center"/>
            </w:pPr>
            <w:proofErr w:type="gramStart"/>
            <w:r>
              <w:rPr>
                <w:color w:val="000000"/>
                <w:sz w:val="24"/>
              </w:rPr>
              <w:t>寒锐钴业</w:t>
            </w:r>
            <w:proofErr w:type="gramEnd"/>
          </w:p>
        </w:tc>
        <w:tc>
          <w:tcPr>
            <w:tcW w:w="2880" w:type="dxa"/>
            <w:vAlign w:val="center"/>
          </w:tcPr>
          <w:p w:rsidR="00C86DFB" w:rsidRDefault="00823000">
            <w:pPr>
              <w:jc w:val="right"/>
            </w:pPr>
            <w:r>
              <w:rPr>
                <w:color w:val="000000"/>
                <w:sz w:val="24"/>
              </w:rPr>
              <w:t>5,064,903.00</w:t>
            </w:r>
          </w:p>
        </w:tc>
        <w:tc>
          <w:tcPr>
            <w:tcW w:w="1620" w:type="dxa"/>
            <w:vAlign w:val="center"/>
          </w:tcPr>
          <w:p w:rsidR="00C86DFB" w:rsidRDefault="00823000">
            <w:pPr>
              <w:jc w:val="right"/>
            </w:pPr>
            <w:r>
              <w:rPr>
                <w:color w:val="000000"/>
                <w:sz w:val="24"/>
              </w:rPr>
              <w:t>0.62</w:t>
            </w:r>
          </w:p>
        </w:tc>
      </w:tr>
    </w:tbl>
    <w:p w:rsidR="0003252B" w:rsidRPr="007A33CA" w:rsidRDefault="0003252B" w:rsidP="007A33CA">
      <w:pPr>
        <w:pStyle w:val="af6"/>
        <w:spacing w:before="0" w:beforeAutospacing="0" w:after="0" w:afterAutospacing="0" w:line="360" w:lineRule="auto"/>
        <w:ind w:firstLineChars="200" w:firstLine="480"/>
        <w:rPr>
          <w:rFonts w:ascii="Times New Roman" w:hAnsi="Times New Roman"/>
          <w:color w:val="000000"/>
        </w:rPr>
      </w:pPr>
      <w:r w:rsidRPr="007A33CA">
        <w:rPr>
          <w:rFonts w:ascii="Times New Roman" w:hAnsi="Times New Roman"/>
          <w:color w:val="000000"/>
        </w:rPr>
        <w:t>注：</w:t>
      </w:r>
      <w:r w:rsidRPr="007A33CA">
        <w:rPr>
          <w:rFonts w:ascii="Times New Roman" w:hAnsi="Times New Roman"/>
          <w:color w:val="000000"/>
        </w:rPr>
        <w:t>“</w:t>
      </w:r>
      <w:r w:rsidRPr="007A33CA">
        <w:rPr>
          <w:rFonts w:ascii="Times New Roman" w:hAnsi="Times New Roman"/>
          <w:color w:val="000000"/>
        </w:rPr>
        <w:t>卖出金额</w:t>
      </w:r>
      <w:r w:rsidRPr="007A33CA">
        <w:rPr>
          <w:rFonts w:ascii="Times New Roman" w:hAnsi="Times New Roman"/>
          <w:color w:val="000000"/>
        </w:rPr>
        <w:t>”</w:t>
      </w:r>
      <w:r w:rsidRPr="007A33CA">
        <w:rPr>
          <w:rFonts w:ascii="Times New Roman" w:hAnsi="Times New Roman"/>
          <w:color w:val="000000"/>
        </w:rPr>
        <w:t>按买卖成交金额（成交单价乘以成交数量）填列，不考虑相关交易费用。</w:t>
      </w:r>
    </w:p>
    <w:p w:rsidR="0003252B" w:rsidRPr="007A33CA" w:rsidRDefault="0003252B" w:rsidP="00B319ED">
      <w:pPr>
        <w:spacing w:beforeLines="50" w:before="156" w:line="360" w:lineRule="auto"/>
        <w:rPr>
          <w:b/>
          <w:color w:val="000000"/>
          <w:sz w:val="24"/>
        </w:rPr>
      </w:pPr>
      <w:r w:rsidRPr="007A33CA">
        <w:rPr>
          <w:b/>
          <w:color w:val="000000"/>
          <w:sz w:val="24"/>
        </w:rPr>
        <w:t xml:space="preserve">8.2.4.3 </w:t>
      </w:r>
      <w:r w:rsidRPr="007A33CA">
        <w:rPr>
          <w:b/>
          <w:color w:val="000000"/>
          <w:sz w:val="24"/>
        </w:rPr>
        <w:t>买入股票的成本总额及卖出股票的收入总额</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4500"/>
      </w:tblGrid>
      <w:tr w:rsidR="0003252B" w:rsidRPr="007A33CA" w:rsidTr="00B72D56">
        <w:tc>
          <w:tcPr>
            <w:tcW w:w="4500" w:type="dxa"/>
            <w:vAlign w:val="center"/>
          </w:tcPr>
          <w:p w:rsidR="0003252B" w:rsidRPr="007A33CA" w:rsidRDefault="0003252B" w:rsidP="00B72D56">
            <w:pPr>
              <w:spacing w:line="276" w:lineRule="auto"/>
              <w:rPr>
                <w:color w:val="000000"/>
                <w:sz w:val="24"/>
              </w:rPr>
            </w:pPr>
            <w:r w:rsidRPr="007A33CA">
              <w:rPr>
                <w:color w:val="000000"/>
                <w:sz w:val="24"/>
              </w:rPr>
              <w:t>买入股票的成本（成交）总额</w:t>
            </w:r>
          </w:p>
        </w:tc>
        <w:tc>
          <w:tcPr>
            <w:tcW w:w="4500" w:type="dxa"/>
            <w:vAlign w:val="center"/>
          </w:tcPr>
          <w:p w:rsidR="0003252B" w:rsidRPr="007A33CA" w:rsidRDefault="0003252B" w:rsidP="00B72D56">
            <w:pPr>
              <w:spacing w:line="276" w:lineRule="auto"/>
              <w:jc w:val="right"/>
              <w:rPr>
                <w:color w:val="000000"/>
                <w:sz w:val="24"/>
              </w:rPr>
            </w:pPr>
            <w:r w:rsidRPr="007A33CA">
              <w:rPr>
                <w:color w:val="000000"/>
                <w:sz w:val="24"/>
              </w:rPr>
              <w:t>296,442,940.69</w:t>
            </w:r>
          </w:p>
        </w:tc>
      </w:tr>
      <w:tr w:rsidR="0003252B" w:rsidRPr="007A33CA" w:rsidTr="00B72D56">
        <w:tc>
          <w:tcPr>
            <w:tcW w:w="4500" w:type="dxa"/>
            <w:vAlign w:val="center"/>
          </w:tcPr>
          <w:p w:rsidR="0003252B" w:rsidRPr="007A33CA" w:rsidRDefault="0003252B" w:rsidP="00B72D56">
            <w:pPr>
              <w:spacing w:line="276" w:lineRule="auto"/>
              <w:rPr>
                <w:color w:val="000000"/>
                <w:sz w:val="24"/>
              </w:rPr>
            </w:pPr>
            <w:r w:rsidRPr="007A33CA">
              <w:rPr>
                <w:color w:val="000000"/>
                <w:sz w:val="24"/>
              </w:rPr>
              <w:t>卖出股票的收入（成交）总额</w:t>
            </w:r>
          </w:p>
        </w:tc>
        <w:tc>
          <w:tcPr>
            <w:tcW w:w="4500" w:type="dxa"/>
            <w:vAlign w:val="center"/>
          </w:tcPr>
          <w:p w:rsidR="0003252B" w:rsidRPr="007A33CA" w:rsidRDefault="0003252B" w:rsidP="00B72D56">
            <w:pPr>
              <w:spacing w:line="276" w:lineRule="auto"/>
              <w:jc w:val="right"/>
              <w:rPr>
                <w:color w:val="000000"/>
                <w:sz w:val="24"/>
              </w:rPr>
            </w:pPr>
            <w:r w:rsidRPr="007A33CA">
              <w:rPr>
                <w:color w:val="000000"/>
                <w:sz w:val="24"/>
              </w:rPr>
              <w:t>370,881,417.94</w:t>
            </w:r>
          </w:p>
        </w:tc>
      </w:tr>
    </w:tbl>
    <w:p w:rsidR="0003252B" w:rsidRPr="007A33CA" w:rsidRDefault="0003252B" w:rsidP="00B319ED">
      <w:pPr>
        <w:pStyle w:val="30"/>
        <w:spacing w:beforeLines="50" w:before="156" w:after="0" w:line="360" w:lineRule="auto"/>
        <w:rPr>
          <w:color w:val="000000"/>
          <w:sz w:val="24"/>
          <w:szCs w:val="24"/>
        </w:rPr>
      </w:pPr>
      <w:bookmarkStart w:id="117" w:name="_Toc234814104"/>
      <w:bookmarkStart w:id="118" w:name="_Toc361324883"/>
      <w:bookmarkStart w:id="119" w:name="_Toc409100084"/>
      <w:bookmarkStart w:id="120" w:name="_Toc409100447"/>
      <w:r w:rsidRPr="007A33CA">
        <w:rPr>
          <w:color w:val="000000"/>
          <w:sz w:val="24"/>
          <w:szCs w:val="24"/>
        </w:rPr>
        <w:t xml:space="preserve">8.2.5 </w:t>
      </w:r>
      <w:r w:rsidRPr="007A33CA">
        <w:rPr>
          <w:color w:val="000000"/>
          <w:sz w:val="24"/>
          <w:szCs w:val="24"/>
        </w:rPr>
        <w:t>期末按债券品种分类的债券投资组合</w:t>
      </w:r>
      <w:bookmarkEnd w:id="117"/>
      <w:bookmarkEnd w:id="118"/>
      <w:bookmarkEnd w:id="119"/>
      <w:bookmarkEnd w:id="120"/>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9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727"/>
        <w:gridCol w:w="3260"/>
        <w:gridCol w:w="2510"/>
      </w:tblGrid>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序号</w:t>
            </w:r>
          </w:p>
        </w:tc>
        <w:tc>
          <w:tcPr>
            <w:tcW w:w="272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债券品种</w:t>
            </w:r>
          </w:p>
        </w:tc>
        <w:tc>
          <w:tcPr>
            <w:tcW w:w="3260"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公允价值</w:t>
            </w:r>
          </w:p>
        </w:tc>
        <w:tc>
          <w:tcPr>
            <w:tcW w:w="2510"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占基金资产净值比例</w:t>
            </w:r>
            <w:r w:rsidRPr="007A33CA">
              <w:rPr>
                <w:color w:val="000000"/>
                <w:sz w:val="24"/>
              </w:rPr>
              <w:t>(</w:t>
            </w:r>
            <w:r w:rsidRPr="007A33CA">
              <w:rPr>
                <w:color w:val="000000"/>
                <w:sz w:val="24"/>
              </w:rPr>
              <w:t>％</w:t>
            </w: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1</w:t>
            </w: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国家债券</w:t>
            </w:r>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9,872,000.00</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4.93</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2</w:t>
            </w: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央行票据</w:t>
            </w:r>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lastRenderedPageBreak/>
              <w:t>3</w:t>
            </w: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金融债券</w:t>
            </w:r>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其中：政策性金融债</w:t>
            </w:r>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4</w:t>
            </w: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企业债券</w:t>
            </w:r>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5,789,400.00</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2.89</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5</w:t>
            </w: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企业短期融资</w:t>
            </w:r>
            <w:proofErr w:type="gramStart"/>
            <w:r w:rsidRPr="007A33CA">
              <w:rPr>
                <w:color w:val="000000"/>
                <w:sz w:val="24"/>
              </w:rPr>
              <w:t>券</w:t>
            </w:r>
            <w:proofErr w:type="gramEnd"/>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6</w:t>
            </w: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中期票据</w:t>
            </w:r>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17,277,700.00</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8.62</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7</w:t>
            </w: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可转债（可交换债）</w:t>
            </w:r>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360" w:lineRule="auto"/>
              <w:ind w:left="17"/>
              <w:jc w:val="center"/>
              <w:rPr>
                <w:color w:val="000000"/>
                <w:sz w:val="24"/>
              </w:rPr>
            </w:pPr>
            <w:r w:rsidRPr="007A33CA">
              <w:rPr>
                <w:rFonts w:hint="eastAsia"/>
                <w:color w:val="000000"/>
                <w:sz w:val="24"/>
              </w:rPr>
              <w:t>8</w:t>
            </w:r>
          </w:p>
        </w:tc>
        <w:tc>
          <w:tcPr>
            <w:tcW w:w="2727" w:type="dxa"/>
            <w:vAlign w:val="center"/>
          </w:tcPr>
          <w:p w:rsidR="0003252B" w:rsidRPr="007A33CA" w:rsidRDefault="0003252B" w:rsidP="00B72D56">
            <w:pPr>
              <w:spacing w:before="29" w:line="360" w:lineRule="auto"/>
              <w:ind w:left="17"/>
              <w:jc w:val="left"/>
              <w:rPr>
                <w:color w:val="000000"/>
                <w:sz w:val="24"/>
              </w:rPr>
            </w:pPr>
            <w:r w:rsidRPr="007A33CA">
              <w:rPr>
                <w:rFonts w:hint="eastAsia"/>
                <w:color w:val="000000"/>
                <w:sz w:val="24"/>
              </w:rPr>
              <w:t>同业存单</w:t>
            </w:r>
          </w:p>
        </w:tc>
        <w:tc>
          <w:tcPr>
            <w:tcW w:w="3260" w:type="dxa"/>
            <w:vAlign w:val="center"/>
          </w:tcPr>
          <w:p w:rsidR="0003252B" w:rsidRPr="007A33CA" w:rsidRDefault="0003252B" w:rsidP="00B72D56">
            <w:pPr>
              <w:spacing w:before="29" w:line="360" w:lineRule="auto"/>
              <w:ind w:left="17"/>
              <w:jc w:val="right"/>
              <w:rPr>
                <w:color w:val="000000"/>
                <w:sz w:val="24"/>
              </w:rPr>
            </w:pPr>
            <w:r w:rsidRPr="007A33CA">
              <w:rPr>
                <w:rFonts w:hint="eastAsia"/>
                <w:color w:val="000000"/>
                <w:sz w:val="24"/>
              </w:rPr>
              <w:t>-</w:t>
            </w:r>
          </w:p>
        </w:tc>
        <w:tc>
          <w:tcPr>
            <w:tcW w:w="2510" w:type="dxa"/>
            <w:vAlign w:val="center"/>
          </w:tcPr>
          <w:p w:rsidR="0003252B" w:rsidRPr="007A33CA" w:rsidRDefault="0003252B" w:rsidP="00B72D56">
            <w:pPr>
              <w:spacing w:before="29" w:line="360" w:lineRule="auto"/>
              <w:ind w:left="17"/>
              <w:jc w:val="right"/>
              <w:rPr>
                <w:color w:val="000000"/>
                <w:sz w:val="24"/>
              </w:rPr>
            </w:pPr>
            <w:r w:rsidRPr="007A33CA">
              <w:rPr>
                <w:rFonts w:hint="eastAsia"/>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9</w:t>
            </w: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其他</w:t>
            </w:r>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w:t>
            </w:r>
          </w:p>
        </w:tc>
      </w:tr>
      <w:tr w:rsidR="0003252B" w:rsidRPr="007A33CA" w:rsidTr="00B72D56">
        <w:tc>
          <w:tcPr>
            <w:tcW w:w="817"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10</w:t>
            </w:r>
          </w:p>
        </w:tc>
        <w:tc>
          <w:tcPr>
            <w:tcW w:w="2727" w:type="dxa"/>
            <w:vAlign w:val="center"/>
          </w:tcPr>
          <w:p w:rsidR="0003252B" w:rsidRPr="007A33CA" w:rsidRDefault="0003252B" w:rsidP="00B72D56">
            <w:pPr>
              <w:spacing w:before="29" w:line="276" w:lineRule="auto"/>
              <w:ind w:left="17"/>
              <w:jc w:val="left"/>
              <w:rPr>
                <w:color w:val="000000"/>
                <w:sz w:val="24"/>
              </w:rPr>
            </w:pPr>
            <w:r w:rsidRPr="007A33CA">
              <w:rPr>
                <w:color w:val="000000"/>
                <w:sz w:val="24"/>
              </w:rPr>
              <w:t>合计</w:t>
            </w:r>
          </w:p>
        </w:tc>
        <w:tc>
          <w:tcPr>
            <w:tcW w:w="326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32,939,100.00</w:t>
            </w:r>
          </w:p>
        </w:tc>
        <w:tc>
          <w:tcPr>
            <w:tcW w:w="2510" w:type="dxa"/>
            <w:vAlign w:val="center"/>
          </w:tcPr>
          <w:p w:rsidR="0003252B" w:rsidRPr="007A33CA" w:rsidRDefault="0003252B" w:rsidP="00B72D56">
            <w:pPr>
              <w:spacing w:before="29" w:line="276" w:lineRule="auto"/>
              <w:ind w:left="17"/>
              <w:jc w:val="right"/>
              <w:rPr>
                <w:color w:val="000000"/>
                <w:sz w:val="24"/>
              </w:rPr>
            </w:pPr>
            <w:r w:rsidRPr="007A33CA">
              <w:rPr>
                <w:color w:val="000000"/>
                <w:sz w:val="24"/>
              </w:rPr>
              <w:t>16.44</w:t>
            </w:r>
          </w:p>
        </w:tc>
      </w:tr>
    </w:tbl>
    <w:p w:rsidR="0003252B" w:rsidRPr="007A33CA" w:rsidRDefault="0003252B" w:rsidP="00B319ED">
      <w:pPr>
        <w:pStyle w:val="30"/>
        <w:spacing w:beforeLines="50" w:before="156" w:after="0" w:line="360" w:lineRule="auto"/>
        <w:rPr>
          <w:color w:val="000000"/>
          <w:sz w:val="24"/>
          <w:szCs w:val="24"/>
        </w:rPr>
      </w:pPr>
      <w:bookmarkStart w:id="121" w:name="_Toc361324884"/>
      <w:bookmarkStart w:id="122" w:name="_Toc409100085"/>
      <w:bookmarkStart w:id="123" w:name="_Toc409100448"/>
      <w:bookmarkStart w:id="124" w:name="_Toc234814105"/>
      <w:r w:rsidRPr="007A33CA">
        <w:rPr>
          <w:color w:val="000000"/>
          <w:sz w:val="24"/>
          <w:szCs w:val="24"/>
        </w:rPr>
        <w:t xml:space="preserve">8.2.6 </w:t>
      </w:r>
      <w:r w:rsidRPr="007A33CA">
        <w:rPr>
          <w:color w:val="000000"/>
          <w:sz w:val="24"/>
          <w:szCs w:val="24"/>
        </w:rPr>
        <w:t>期末按公允价值占基金资产净值比例大小排序的前五名债券投资明细</w:t>
      </w:r>
      <w:bookmarkEnd w:id="121"/>
      <w:bookmarkEnd w:id="122"/>
      <w:bookmarkEnd w:id="123"/>
      <w:bookmarkEnd w:id="124"/>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670"/>
        <w:gridCol w:w="1282"/>
        <w:gridCol w:w="1849"/>
        <w:gridCol w:w="2126"/>
        <w:gridCol w:w="1578"/>
      </w:tblGrid>
      <w:tr w:rsidR="0003252B" w:rsidRPr="007A33CA" w:rsidTr="00B72D56">
        <w:tc>
          <w:tcPr>
            <w:tcW w:w="892"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序号</w:t>
            </w:r>
          </w:p>
        </w:tc>
        <w:tc>
          <w:tcPr>
            <w:tcW w:w="1670"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债券代码</w:t>
            </w:r>
          </w:p>
        </w:tc>
        <w:tc>
          <w:tcPr>
            <w:tcW w:w="1282"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债券名称</w:t>
            </w:r>
          </w:p>
        </w:tc>
        <w:tc>
          <w:tcPr>
            <w:tcW w:w="1849"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数量</w:t>
            </w:r>
            <w:r w:rsidRPr="007A33CA">
              <w:rPr>
                <w:color w:val="000000"/>
                <w:sz w:val="24"/>
              </w:rPr>
              <w:t>(</w:t>
            </w:r>
            <w:r w:rsidRPr="007A33CA">
              <w:rPr>
                <w:color w:val="000000"/>
                <w:sz w:val="24"/>
              </w:rPr>
              <w:t>张</w:t>
            </w:r>
            <w:r w:rsidRPr="007A33CA">
              <w:rPr>
                <w:color w:val="000000"/>
                <w:sz w:val="24"/>
              </w:rPr>
              <w:t>)</w:t>
            </w:r>
          </w:p>
        </w:tc>
        <w:tc>
          <w:tcPr>
            <w:tcW w:w="2126"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公允价值</w:t>
            </w:r>
          </w:p>
        </w:tc>
        <w:tc>
          <w:tcPr>
            <w:tcW w:w="1578"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占基金资产净值比例</w:t>
            </w:r>
            <w:r w:rsidRPr="007A33CA">
              <w:rPr>
                <w:color w:val="000000"/>
                <w:sz w:val="24"/>
              </w:rPr>
              <w:t>(</w:t>
            </w:r>
            <w:r w:rsidRPr="007A33CA">
              <w:rPr>
                <w:color w:val="000000"/>
                <w:sz w:val="24"/>
              </w:rPr>
              <w:t>％</w:t>
            </w:r>
            <w:r w:rsidRPr="007A33CA">
              <w:rPr>
                <w:color w:val="000000"/>
                <w:sz w:val="24"/>
              </w:rPr>
              <w:t>)</w:t>
            </w:r>
          </w:p>
        </w:tc>
      </w:tr>
      <w:tr w:rsidR="00C86DFB">
        <w:tc>
          <w:tcPr>
            <w:tcW w:w="892" w:type="dxa"/>
            <w:vAlign w:val="center"/>
          </w:tcPr>
          <w:p w:rsidR="00C86DFB" w:rsidRDefault="00823000">
            <w:pPr>
              <w:jc w:val="center"/>
            </w:pPr>
            <w:r>
              <w:rPr>
                <w:color w:val="000000"/>
                <w:sz w:val="24"/>
              </w:rPr>
              <w:t>1</w:t>
            </w:r>
          </w:p>
        </w:tc>
        <w:tc>
          <w:tcPr>
            <w:tcW w:w="1670" w:type="dxa"/>
            <w:vAlign w:val="center"/>
          </w:tcPr>
          <w:p w:rsidR="00C86DFB" w:rsidRDefault="00823000">
            <w:pPr>
              <w:jc w:val="center"/>
            </w:pPr>
            <w:r>
              <w:rPr>
                <w:color w:val="000000"/>
                <w:sz w:val="24"/>
              </w:rPr>
              <w:t>020244</w:t>
            </w:r>
          </w:p>
        </w:tc>
        <w:tc>
          <w:tcPr>
            <w:tcW w:w="1282" w:type="dxa"/>
            <w:vAlign w:val="center"/>
          </w:tcPr>
          <w:p w:rsidR="00C86DFB" w:rsidRDefault="00823000">
            <w:pPr>
              <w:jc w:val="center"/>
            </w:pPr>
            <w:r>
              <w:rPr>
                <w:color w:val="000000"/>
                <w:sz w:val="24"/>
              </w:rPr>
              <w:t>18</w:t>
            </w:r>
            <w:r>
              <w:rPr>
                <w:color w:val="000000"/>
                <w:sz w:val="24"/>
              </w:rPr>
              <w:t>贴债</w:t>
            </w:r>
            <w:r>
              <w:rPr>
                <w:color w:val="000000"/>
                <w:sz w:val="24"/>
              </w:rPr>
              <w:t>27</w:t>
            </w:r>
          </w:p>
        </w:tc>
        <w:tc>
          <w:tcPr>
            <w:tcW w:w="1849" w:type="dxa"/>
            <w:vAlign w:val="center"/>
          </w:tcPr>
          <w:p w:rsidR="00C86DFB" w:rsidRDefault="00823000">
            <w:pPr>
              <w:jc w:val="right"/>
            </w:pPr>
            <w:r>
              <w:rPr>
                <w:color w:val="000000"/>
                <w:sz w:val="24"/>
              </w:rPr>
              <w:t>100,000</w:t>
            </w:r>
          </w:p>
        </w:tc>
        <w:tc>
          <w:tcPr>
            <w:tcW w:w="2126" w:type="dxa"/>
            <w:vAlign w:val="center"/>
          </w:tcPr>
          <w:p w:rsidR="00C86DFB" w:rsidRDefault="00823000">
            <w:pPr>
              <w:jc w:val="right"/>
            </w:pPr>
            <w:r>
              <w:rPr>
                <w:color w:val="000000"/>
                <w:sz w:val="24"/>
              </w:rPr>
              <w:t>9,872,000.00</w:t>
            </w:r>
          </w:p>
        </w:tc>
        <w:tc>
          <w:tcPr>
            <w:tcW w:w="1578" w:type="dxa"/>
            <w:vAlign w:val="center"/>
          </w:tcPr>
          <w:p w:rsidR="00C86DFB" w:rsidRDefault="00823000">
            <w:pPr>
              <w:jc w:val="right"/>
            </w:pPr>
            <w:r>
              <w:rPr>
                <w:color w:val="000000"/>
                <w:sz w:val="24"/>
              </w:rPr>
              <w:t>4.93</w:t>
            </w:r>
          </w:p>
        </w:tc>
      </w:tr>
      <w:tr w:rsidR="00C86DFB">
        <w:tc>
          <w:tcPr>
            <w:tcW w:w="892" w:type="dxa"/>
            <w:vAlign w:val="center"/>
          </w:tcPr>
          <w:p w:rsidR="00C86DFB" w:rsidRDefault="00823000">
            <w:pPr>
              <w:jc w:val="center"/>
            </w:pPr>
            <w:r>
              <w:rPr>
                <w:color w:val="000000"/>
                <w:sz w:val="24"/>
              </w:rPr>
              <w:t>2</w:t>
            </w:r>
          </w:p>
        </w:tc>
        <w:tc>
          <w:tcPr>
            <w:tcW w:w="1670" w:type="dxa"/>
            <w:vAlign w:val="center"/>
          </w:tcPr>
          <w:p w:rsidR="00C86DFB" w:rsidRDefault="00823000">
            <w:pPr>
              <w:jc w:val="center"/>
            </w:pPr>
            <w:r>
              <w:rPr>
                <w:color w:val="000000"/>
                <w:sz w:val="24"/>
              </w:rPr>
              <w:t>101800156</w:t>
            </w:r>
          </w:p>
        </w:tc>
        <w:tc>
          <w:tcPr>
            <w:tcW w:w="1282" w:type="dxa"/>
            <w:vAlign w:val="center"/>
          </w:tcPr>
          <w:p w:rsidR="00C86DFB" w:rsidRDefault="00823000">
            <w:pPr>
              <w:jc w:val="center"/>
            </w:pPr>
            <w:r>
              <w:rPr>
                <w:color w:val="000000"/>
                <w:sz w:val="24"/>
              </w:rPr>
              <w:t>18</w:t>
            </w:r>
            <w:r>
              <w:rPr>
                <w:color w:val="000000"/>
                <w:sz w:val="24"/>
              </w:rPr>
              <w:t>天士力</w:t>
            </w:r>
            <w:r>
              <w:rPr>
                <w:color w:val="000000"/>
                <w:sz w:val="24"/>
              </w:rPr>
              <w:t>MTN002</w:t>
            </w:r>
          </w:p>
        </w:tc>
        <w:tc>
          <w:tcPr>
            <w:tcW w:w="1849" w:type="dxa"/>
            <w:vAlign w:val="center"/>
          </w:tcPr>
          <w:p w:rsidR="00C86DFB" w:rsidRDefault="00823000">
            <w:pPr>
              <w:jc w:val="right"/>
            </w:pPr>
            <w:r>
              <w:rPr>
                <w:color w:val="000000"/>
                <w:sz w:val="24"/>
              </w:rPr>
              <w:t>80,000</w:t>
            </w:r>
          </w:p>
        </w:tc>
        <w:tc>
          <w:tcPr>
            <w:tcW w:w="2126" w:type="dxa"/>
            <w:vAlign w:val="center"/>
          </w:tcPr>
          <w:p w:rsidR="00C86DFB" w:rsidRDefault="00823000">
            <w:pPr>
              <w:jc w:val="right"/>
            </w:pPr>
            <w:r>
              <w:rPr>
                <w:color w:val="000000"/>
                <w:sz w:val="24"/>
              </w:rPr>
              <w:t>8,097,600.00</w:t>
            </w:r>
          </w:p>
        </w:tc>
        <w:tc>
          <w:tcPr>
            <w:tcW w:w="1578" w:type="dxa"/>
            <w:vAlign w:val="center"/>
          </w:tcPr>
          <w:p w:rsidR="00C86DFB" w:rsidRDefault="00823000">
            <w:pPr>
              <w:jc w:val="right"/>
            </w:pPr>
            <w:r>
              <w:rPr>
                <w:color w:val="000000"/>
                <w:sz w:val="24"/>
              </w:rPr>
              <w:t>4.04</w:t>
            </w:r>
          </w:p>
        </w:tc>
      </w:tr>
      <w:tr w:rsidR="00C86DFB">
        <w:tc>
          <w:tcPr>
            <w:tcW w:w="892" w:type="dxa"/>
            <w:vAlign w:val="center"/>
          </w:tcPr>
          <w:p w:rsidR="00C86DFB" w:rsidRDefault="00823000">
            <w:pPr>
              <w:jc w:val="center"/>
            </w:pPr>
            <w:r>
              <w:rPr>
                <w:color w:val="000000"/>
                <w:sz w:val="24"/>
              </w:rPr>
              <w:t>3</w:t>
            </w:r>
          </w:p>
        </w:tc>
        <w:tc>
          <w:tcPr>
            <w:tcW w:w="1670" w:type="dxa"/>
            <w:vAlign w:val="center"/>
          </w:tcPr>
          <w:p w:rsidR="00C86DFB" w:rsidRDefault="00823000">
            <w:pPr>
              <w:jc w:val="center"/>
            </w:pPr>
            <w:r>
              <w:rPr>
                <w:color w:val="000000"/>
                <w:sz w:val="24"/>
              </w:rPr>
              <w:t>101551030</w:t>
            </w:r>
          </w:p>
        </w:tc>
        <w:tc>
          <w:tcPr>
            <w:tcW w:w="1282" w:type="dxa"/>
            <w:vAlign w:val="center"/>
          </w:tcPr>
          <w:p w:rsidR="00C86DFB" w:rsidRDefault="00823000">
            <w:pPr>
              <w:jc w:val="center"/>
            </w:pPr>
            <w:r>
              <w:rPr>
                <w:color w:val="000000"/>
                <w:sz w:val="24"/>
              </w:rPr>
              <w:t>15</w:t>
            </w:r>
            <w:r>
              <w:rPr>
                <w:color w:val="000000"/>
                <w:sz w:val="24"/>
              </w:rPr>
              <w:t>西青经开</w:t>
            </w:r>
            <w:r>
              <w:rPr>
                <w:color w:val="000000"/>
                <w:sz w:val="24"/>
              </w:rPr>
              <w:t>MTN001</w:t>
            </w:r>
          </w:p>
        </w:tc>
        <w:tc>
          <w:tcPr>
            <w:tcW w:w="1849" w:type="dxa"/>
            <w:vAlign w:val="center"/>
          </w:tcPr>
          <w:p w:rsidR="00C86DFB" w:rsidRDefault="00823000">
            <w:pPr>
              <w:jc w:val="right"/>
            </w:pPr>
            <w:r>
              <w:rPr>
                <w:color w:val="000000"/>
                <w:sz w:val="24"/>
              </w:rPr>
              <w:t>50,000</w:t>
            </w:r>
          </w:p>
        </w:tc>
        <w:tc>
          <w:tcPr>
            <w:tcW w:w="2126" w:type="dxa"/>
            <w:vAlign w:val="center"/>
          </w:tcPr>
          <w:p w:rsidR="00C86DFB" w:rsidRDefault="00823000">
            <w:pPr>
              <w:jc w:val="right"/>
            </w:pPr>
            <w:r>
              <w:rPr>
                <w:color w:val="000000"/>
                <w:sz w:val="24"/>
              </w:rPr>
              <w:t>5,112,500.00</w:t>
            </w:r>
          </w:p>
        </w:tc>
        <w:tc>
          <w:tcPr>
            <w:tcW w:w="1578" w:type="dxa"/>
            <w:vAlign w:val="center"/>
          </w:tcPr>
          <w:p w:rsidR="00C86DFB" w:rsidRDefault="00823000">
            <w:pPr>
              <w:jc w:val="right"/>
            </w:pPr>
            <w:r>
              <w:rPr>
                <w:color w:val="000000"/>
                <w:sz w:val="24"/>
              </w:rPr>
              <w:t>2.55</w:t>
            </w:r>
          </w:p>
        </w:tc>
      </w:tr>
      <w:tr w:rsidR="00C86DFB">
        <w:tc>
          <w:tcPr>
            <w:tcW w:w="892" w:type="dxa"/>
            <w:vAlign w:val="center"/>
          </w:tcPr>
          <w:p w:rsidR="00C86DFB" w:rsidRDefault="00823000">
            <w:pPr>
              <w:jc w:val="center"/>
            </w:pPr>
            <w:r>
              <w:rPr>
                <w:color w:val="000000"/>
                <w:sz w:val="24"/>
              </w:rPr>
              <w:t>4</w:t>
            </w:r>
          </w:p>
        </w:tc>
        <w:tc>
          <w:tcPr>
            <w:tcW w:w="1670" w:type="dxa"/>
            <w:vAlign w:val="center"/>
          </w:tcPr>
          <w:p w:rsidR="00C86DFB" w:rsidRDefault="00823000">
            <w:pPr>
              <w:jc w:val="center"/>
            </w:pPr>
            <w:r>
              <w:rPr>
                <w:color w:val="000000"/>
                <w:sz w:val="24"/>
              </w:rPr>
              <w:t>1580219</w:t>
            </w:r>
          </w:p>
        </w:tc>
        <w:tc>
          <w:tcPr>
            <w:tcW w:w="1282" w:type="dxa"/>
            <w:vAlign w:val="center"/>
          </w:tcPr>
          <w:p w:rsidR="00C86DFB" w:rsidRDefault="00823000">
            <w:pPr>
              <w:jc w:val="center"/>
            </w:pPr>
            <w:r>
              <w:rPr>
                <w:color w:val="000000"/>
                <w:sz w:val="24"/>
              </w:rPr>
              <w:t>15</w:t>
            </w:r>
            <w:r>
              <w:rPr>
                <w:color w:val="000000"/>
                <w:sz w:val="24"/>
              </w:rPr>
              <w:t>高邮债</w:t>
            </w:r>
          </w:p>
        </w:tc>
        <w:tc>
          <w:tcPr>
            <w:tcW w:w="1849" w:type="dxa"/>
            <w:vAlign w:val="center"/>
          </w:tcPr>
          <w:p w:rsidR="00C86DFB" w:rsidRDefault="00823000">
            <w:pPr>
              <w:jc w:val="right"/>
            </w:pPr>
            <w:r>
              <w:rPr>
                <w:color w:val="000000"/>
                <w:sz w:val="24"/>
              </w:rPr>
              <w:t>60,000</w:t>
            </w:r>
          </w:p>
        </w:tc>
        <w:tc>
          <w:tcPr>
            <w:tcW w:w="2126" w:type="dxa"/>
            <w:vAlign w:val="center"/>
          </w:tcPr>
          <w:p w:rsidR="00C86DFB" w:rsidRDefault="00823000">
            <w:pPr>
              <w:jc w:val="right"/>
            </w:pPr>
            <w:r>
              <w:rPr>
                <w:color w:val="000000"/>
                <w:sz w:val="24"/>
              </w:rPr>
              <w:t>4,791,600.00</w:t>
            </w:r>
          </w:p>
        </w:tc>
        <w:tc>
          <w:tcPr>
            <w:tcW w:w="1578" w:type="dxa"/>
            <w:vAlign w:val="center"/>
          </w:tcPr>
          <w:p w:rsidR="00C86DFB" w:rsidRDefault="00823000">
            <w:pPr>
              <w:jc w:val="right"/>
            </w:pPr>
            <w:r>
              <w:rPr>
                <w:color w:val="000000"/>
                <w:sz w:val="24"/>
              </w:rPr>
              <w:t>2.39</w:t>
            </w:r>
          </w:p>
        </w:tc>
      </w:tr>
      <w:tr w:rsidR="00C86DFB">
        <w:tc>
          <w:tcPr>
            <w:tcW w:w="892" w:type="dxa"/>
            <w:vAlign w:val="center"/>
          </w:tcPr>
          <w:p w:rsidR="00C86DFB" w:rsidRDefault="00823000">
            <w:pPr>
              <w:jc w:val="center"/>
            </w:pPr>
            <w:r>
              <w:rPr>
                <w:color w:val="000000"/>
                <w:sz w:val="24"/>
              </w:rPr>
              <w:t>5</w:t>
            </w:r>
          </w:p>
        </w:tc>
        <w:tc>
          <w:tcPr>
            <w:tcW w:w="1670" w:type="dxa"/>
            <w:vAlign w:val="center"/>
          </w:tcPr>
          <w:p w:rsidR="00C86DFB" w:rsidRDefault="00823000">
            <w:pPr>
              <w:jc w:val="center"/>
            </w:pPr>
            <w:r>
              <w:rPr>
                <w:color w:val="000000"/>
                <w:sz w:val="24"/>
              </w:rPr>
              <w:t>101351026</w:t>
            </w:r>
          </w:p>
        </w:tc>
        <w:tc>
          <w:tcPr>
            <w:tcW w:w="1282" w:type="dxa"/>
            <w:vAlign w:val="center"/>
          </w:tcPr>
          <w:p w:rsidR="00C86DFB" w:rsidRDefault="00823000">
            <w:pPr>
              <w:jc w:val="center"/>
            </w:pPr>
            <w:r>
              <w:rPr>
                <w:color w:val="000000"/>
                <w:sz w:val="24"/>
              </w:rPr>
              <w:t>13</w:t>
            </w:r>
            <w:r>
              <w:rPr>
                <w:color w:val="000000"/>
                <w:sz w:val="24"/>
              </w:rPr>
              <w:t>南山集</w:t>
            </w:r>
            <w:r>
              <w:rPr>
                <w:color w:val="000000"/>
                <w:sz w:val="24"/>
              </w:rPr>
              <w:t>MTN003</w:t>
            </w:r>
          </w:p>
        </w:tc>
        <w:tc>
          <w:tcPr>
            <w:tcW w:w="1849" w:type="dxa"/>
            <w:vAlign w:val="center"/>
          </w:tcPr>
          <w:p w:rsidR="00C86DFB" w:rsidRDefault="00823000">
            <w:pPr>
              <w:jc w:val="right"/>
            </w:pPr>
            <w:r>
              <w:rPr>
                <w:color w:val="000000"/>
                <w:sz w:val="24"/>
              </w:rPr>
              <w:t>40,000</w:t>
            </w:r>
          </w:p>
        </w:tc>
        <w:tc>
          <w:tcPr>
            <w:tcW w:w="2126" w:type="dxa"/>
            <w:vAlign w:val="center"/>
          </w:tcPr>
          <w:p w:rsidR="00C86DFB" w:rsidRDefault="00823000">
            <w:pPr>
              <w:jc w:val="right"/>
            </w:pPr>
            <w:r>
              <w:rPr>
                <w:color w:val="000000"/>
                <w:sz w:val="24"/>
              </w:rPr>
              <w:t>4,067,600.00</w:t>
            </w:r>
          </w:p>
        </w:tc>
        <w:tc>
          <w:tcPr>
            <w:tcW w:w="1578" w:type="dxa"/>
            <w:vAlign w:val="center"/>
          </w:tcPr>
          <w:p w:rsidR="00C86DFB" w:rsidRDefault="00823000">
            <w:pPr>
              <w:jc w:val="right"/>
            </w:pPr>
            <w:r>
              <w:rPr>
                <w:color w:val="000000"/>
                <w:sz w:val="24"/>
              </w:rPr>
              <w:t>2.03</w:t>
            </w:r>
          </w:p>
        </w:tc>
      </w:tr>
    </w:tbl>
    <w:p w:rsidR="0003252B" w:rsidRPr="007A33CA" w:rsidRDefault="0003252B" w:rsidP="00B319ED">
      <w:pPr>
        <w:pStyle w:val="30"/>
        <w:spacing w:beforeLines="50" w:before="156" w:after="0" w:line="360" w:lineRule="auto"/>
        <w:rPr>
          <w:color w:val="000000"/>
          <w:sz w:val="24"/>
          <w:szCs w:val="24"/>
        </w:rPr>
      </w:pPr>
      <w:bookmarkStart w:id="125" w:name="_Toc361324885"/>
      <w:bookmarkStart w:id="126" w:name="_Toc409100086"/>
      <w:bookmarkStart w:id="127" w:name="_Toc409100449"/>
      <w:r w:rsidRPr="007A33CA">
        <w:rPr>
          <w:color w:val="000000"/>
          <w:sz w:val="24"/>
          <w:szCs w:val="24"/>
        </w:rPr>
        <w:t>8.2.7</w:t>
      </w:r>
      <w:r w:rsidR="00680EF6">
        <w:rPr>
          <w:rFonts w:hint="eastAsia"/>
          <w:color w:val="000000"/>
          <w:sz w:val="24"/>
          <w:szCs w:val="24"/>
        </w:rPr>
        <w:t xml:space="preserve"> </w:t>
      </w:r>
      <w:r w:rsidR="00680EF6" w:rsidRPr="004048DB">
        <w:rPr>
          <w:rFonts w:eastAsiaTheme="minorEastAsia"/>
          <w:color w:val="000000" w:themeColor="text1"/>
          <w:kern w:val="0"/>
          <w:sz w:val="24"/>
          <w:szCs w:val="24"/>
        </w:rPr>
        <w:t>期末按公允价值占基金资产净值比例大小排序的前十名资产支持证券投资</w:t>
      </w:r>
      <w:bookmarkEnd w:id="125"/>
      <w:bookmarkEnd w:id="126"/>
      <w:bookmarkEnd w:id="127"/>
    </w:p>
    <w:p w:rsidR="0003252B" w:rsidRPr="007A33CA" w:rsidRDefault="0003252B" w:rsidP="007A33CA">
      <w:pPr>
        <w:pStyle w:val="af6"/>
        <w:spacing w:before="0" w:beforeAutospacing="0" w:after="0" w:afterAutospacing="0" w:line="360" w:lineRule="auto"/>
        <w:ind w:firstLineChars="200" w:firstLine="480"/>
        <w:rPr>
          <w:rFonts w:ascii="Times New Roman" w:hAnsi="Times New Roman"/>
          <w:color w:val="000000"/>
        </w:rPr>
      </w:pPr>
      <w:r w:rsidRPr="007A33CA">
        <w:rPr>
          <w:rFonts w:ascii="Times New Roman" w:hAnsi="Times New Roman"/>
          <w:color w:val="000000"/>
        </w:rPr>
        <w:t>本基金本报告期末未持有资产支持证券。</w:t>
      </w:r>
    </w:p>
    <w:p w:rsidR="0003252B" w:rsidRPr="007A33CA" w:rsidRDefault="0003252B" w:rsidP="00B319ED">
      <w:pPr>
        <w:pStyle w:val="30"/>
        <w:spacing w:beforeLines="50" w:before="156" w:after="0" w:line="360" w:lineRule="auto"/>
        <w:rPr>
          <w:color w:val="000000"/>
          <w:sz w:val="24"/>
          <w:szCs w:val="24"/>
        </w:rPr>
      </w:pPr>
      <w:bookmarkStart w:id="128" w:name="_Toc409100087"/>
      <w:bookmarkStart w:id="129" w:name="_Toc409100450"/>
      <w:r w:rsidRPr="007A33CA">
        <w:rPr>
          <w:color w:val="000000"/>
          <w:sz w:val="24"/>
          <w:szCs w:val="24"/>
        </w:rPr>
        <w:t xml:space="preserve">8.2.8 </w:t>
      </w:r>
      <w:r w:rsidRPr="007A33CA">
        <w:rPr>
          <w:color w:val="000000"/>
          <w:sz w:val="24"/>
          <w:szCs w:val="24"/>
        </w:rPr>
        <w:t>报告期末按公允价值占基金资产净值比例大小排序的前五名贵金属投资明细</w:t>
      </w:r>
      <w:bookmarkEnd w:id="128"/>
      <w:bookmarkEnd w:id="129"/>
    </w:p>
    <w:p w:rsidR="0003252B" w:rsidRPr="007A33CA" w:rsidRDefault="0003252B" w:rsidP="007A33CA">
      <w:pPr>
        <w:widowControl/>
        <w:spacing w:line="360" w:lineRule="auto"/>
        <w:ind w:firstLineChars="200" w:firstLine="480"/>
        <w:jc w:val="left"/>
        <w:rPr>
          <w:color w:val="000000"/>
          <w:sz w:val="24"/>
        </w:rPr>
      </w:pPr>
      <w:r w:rsidRPr="007A33CA">
        <w:rPr>
          <w:color w:val="000000"/>
          <w:sz w:val="24"/>
        </w:rPr>
        <w:t>本基金本报告期末未持有贵金属。</w:t>
      </w:r>
    </w:p>
    <w:p w:rsidR="0003252B" w:rsidRPr="007A33CA" w:rsidRDefault="0003252B" w:rsidP="00B319ED">
      <w:pPr>
        <w:pStyle w:val="30"/>
        <w:spacing w:beforeLines="50" w:before="156" w:after="0" w:line="360" w:lineRule="auto"/>
        <w:rPr>
          <w:color w:val="000000"/>
          <w:sz w:val="24"/>
          <w:szCs w:val="24"/>
        </w:rPr>
      </w:pPr>
      <w:bookmarkStart w:id="130" w:name="_Toc361324886"/>
      <w:bookmarkStart w:id="131" w:name="_Toc409100088"/>
      <w:bookmarkStart w:id="132" w:name="_Toc409100451"/>
      <w:r w:rsidRPr="007A33CA">
        <w:rPr>
          <w:color w:val="000000"/>
          <w:sz w:val="24"/>
          <w:szCs w:val="24"/>
        </w:rPr>
        <w:t xml:space="preserve">8.2.9 </w:t>
      </w:r>
      <w:r w:rsidRPr="007A33CA">
        <w:rPr>
          <w:color w:val="000000"/>
          <w:sz w:val="24"/>
          <w:szCs w:val="24"/>
        </w:rPr>
        <w:t>期末按公允价值占基金资产净值比例大小排序的前五名权证投资明细</w:t>
      </w:r>
      <w:bookmarkEnd w:id="130"/>
      <w:bookmarkEnd w:id="131"/>
      <w:bookmarkEnd w:id="132"/>
    </w:p>
    <w:p w:rsidR="0003252B" w:rsidRPr="007A33CA" w:rsidRDefault="0003252B" w:rsidP="007A33CA">
      <w:pPr>
        <w:pStyle w:val="af6"/>
        <w:spacing w:before="0" w:beforeAutospacing="0" w:after="0" w:afterAutospacing="0" w:line="360" w:lineRule="auto"/>
        <w:ind w:firstLineChars="200" w:firstLine="480"/>
        <w:rPr>
          <w:rFonts w:ascii="Times New Roman" w:hAnsi="Times New Roman"/>
          <w:color w:val="000000"/>
        </w:rPr>
      </w:pPr>
      <w:r w:rsidRPr="007A33CA">
        <w:rPr>
          <w:rFonts w:ascii="Times New Roman" w:hAnsi="Times New Roman"/>
          <w:color w:val="000000"/>
        </w:rPr>
        <w:t>本基金本报告期末未持有权证。</w:t>
      </w:r>
    </w:p>
    <w:p w:rsidR="0003252B" w:rsidRPr="007A33CA" w:rsidRDefault="0003252B" w:rsidP="00B319ED">
      <w:pPr>
        <w:pStyle w:val="30"/>
        <w:spacing w:beforeLines="50" w:before="156" w:after="0" w:line="360" w:lineRule="auto"/>
        <w:rPr>
          <w:color w:val="000000"/>
          <w:sz w:val="24"/>
          <w:szCs w:val="24"/>
        </w:rPr>
      </w:pPr>
      <w:bookmarkStart w:id="133" w:name="_Toc409100089"/>
      <w:bookmarkStart w:id="134" w:name="_Toc409100452"/>
      <w:r w:rsidRPr="007A33CA">
        <w:rPr>
          <w:color w:val="000000"/>
          <w:sz w:val="24"/>
          <w:szCs w:val="24"/>
        </w:rPr>
        <w:t xml:space="preserve">8.2.10 </w:t>
      </w:r>
      <w:r w:rsidRPr="007A33CA">
        <w:rPr>
          <w:color w:val="000000"/>
          <w:sz w:val="24"/>
          <w:szCs w:val="24"/>
        </w:rPr>
        <w:t>报告期末本基金投资的股指期货交易情况说明</w:t>
      </w:r>
      <w:bookmarkEnd w:id="133"/>
      <w:bookmarkEnd w:id="134"/>
    </w:p>
    <w:p w:rsidR="0003252B" w:rsidRPr="007A33CA" w:rsidRDefault="0003252B" w:rsidP="007A33CA">
      <w:pPr>
        <w:spacing w:line="360" w:lineRule="auto"/>
        <w:ind w:firstLineChars="200" w:firstLine="480"/>
        <w:rPr>
          <w:color w:val="000000"/>
          <w:sz w:val="24"/>
        </w:rPr>
      </w:pPr>
      <w:r w:rsidRPr="007A33CA">
        <w:rPr>
          <w:color w:val="000000"/>
          <w:sz w:val="24"/>
        </w:rPr>
        <w:t>根据本基金合同规定，本基金不参与股指期货交易。</w:t>
      </w:r>
    </w:p>
    <w:p w:rsidR="0003252B" w:rsidRPr="007A33CA" w:rsidRDefault="0003252B" w:rsidP="00B319ED">
      <w:pPr>
        <w:pStyle w:val="30"/>
        <w:spacing w:beforeLines="50" w:before="156" w:after="0" w:line="360" w:lineRule="auto"/>
        <w:rPr>
          <w:color w:val="000000"/>
          <w:sz w:val="24"/>
          <w:szCs w:val="24"/>
        </w:rPr>
      </w:pPr>
      <w:r w:rsidRPr="007A33CA">
        <w:rPr>
          <w:color w:val="000000"/>
          <w:sz w:val="24"/>
          <w:szCs w:val="24"/>
        </w:rPr>
        <w:lastRenderedPageBreak/>
        <w:t xml:space="preserve">8.2.11 </w:t>
      </w:r>
      <w:r w:rsidRPr="007A33CA">
        <w:rPr>
          <w:color w:val="000000"/>
          <w:sz w:val="24"/>
          <w:szCs w:val="24"/>
        </w:rPr>
        <w:t>报告期末本基金投资的国债期货交易情况说明</w:t>
      </w:r>
    </w:p>
    <w:p w:rsidR="0003252B" w:rsidRPr="007A33CA" w:rsidRDefault="0003252B" w:rsidP="007A33CA">
      <w:pPr>
        <w:spacing w:line="360" w:lineRule="auto"/>
        <w:ind w:firstLineChars="200" w:firstLine="480"/>
        <w:rPr>
          <w:color w:val="000000"/>
          <w:sz w:val="24"/>
        </w:rPr>
      </w:pPr>
      <w:r w:rsidRPr="007A33CA">
        <w:rPr>
          <w:color w:val="000000"/>
          <w:sz w:val="24"/>
        </w:rPr>
        <w:t>为有效控制债券投资的系统性风险，本基金根据风险管理的原则，以套期保值为目的，适度运用国债期货，提高投资组合的运作效率。</w:t>
      </w:r>
    </w:p>
    <w:p w:rsidR="00FE12BB" w:rsidRPr="00786E2D" w:rsidRDefault="00FE12BB" w:rsidP="00B319ED">
      <w:pPr>
        <w:pStyle w:val="30"/>
        <w:spacing w:beforeLines="50" w:before="156" w:after="0" w:line="360" w:lineRule="auto"/>
        <w:rPr>
          <w:color w:val="000000"/>
          <w:kern w:val="0"/>
          <w:sz w:val="24"/>
          <w:szCs w:val="24"/>
        </w:rPr>
      </w:pPr>
      <w:r w:rsidRPr="00786E2D">
        <w:rPr>
          <w:color w:val="000000"/>
          <w:kern w:val="0"/>
          <w:sz w:val="24"/>
          <w:szCs w:val="24"/>
        </w:rPr>
        <w:t xml:space="preserve">8.2.12 </w:t>
      </w:r>
      <w:r w:rsidRPr="00786E2D">
        <w:rPr>
          <w:rFonts w:hint="eastAsia"/>
          <w:color w:val="000000"/>
          <w:kern w:val="0"/>
          <w:sz w:val="24"/>
          <w:szCs w:val="24"/>
        </w:rPr>
        <w:t>本报告期投资基金情况</w:t>
      </w:r>
    </w:p>
    <w:p w:rsidR="00FE12BB" w:rsidRPr="00786E2D" w:rsidRDefault="00FE12BB" w:rsidP="00FE12BB">
      <w:pPr>
        <w:pStyle w:val="a0"/>
        <w:spacing w:line="360" w:lineRule="auto"/>
        <w:ind w:firstLineChars="0" w:firstLine="0"/>
        <w:rPr>
          <w:color w:val="000000"/>
          <w:sz w:val="24"/>
        </w:rPr>
      </w:pPr>
      <w:r w:rsidRPr="00786E2D">
        <w:rPr>
          <w:color w:val="000000"/>
          <w:sz w:val="24"/>
        </w:rPr>
        <w:t>根据本基金合同规定，本基金不参与基金投资。</w:t>
      </w:r>
    </w:p>
    <w:p w:rsidR="0003252B" w:rsidRPr="007A33CA" w:rsidRDefault="0003252B" w:rsidP="00B319ED">
      <w:pPr>
        <w:pStyle w:val="30"/>
        <w:spacing w:beforeLines="50" w:before="156" w:after="0" w:line="360" w:lineRule="auto"/>
        <w:rPr>
          <w:color w:val="000000"/>
          <w:sz w:val="24"/>
          <w:szCs w:val="24"/>
        </w:rPr>
      </w:pPr>
      <w:bookmarkStart w:id="135" w:name="_Toc361324887"/>
      <w:bookmarkStart w:id="136" w:name="_Toc409100090"/>
      <w:bookmarkStart w:id="137" w:name="_Toc409100453"/>
      <w:r w:rsidRPr="007A33CA">
        <w:rPr>
          <w:color w:val="000000"/>
          <w:sz w:val="24"/>
          <w:szCs w:val="24"/>
        </w:rPr>
        <w:t xml:space="preserve">8.2.13 </w:t>
      </w:r>
      <w:r w:rsidRPr="007A33CA">
        <w:rPr>
          <w:color w:val="000000"/>
          <w:sz w:val="24"/>
          <w:szCs w:val="24"/>
        </w:rPr>
        <w:t>投资组合报告附注</w:t>
      </w:r>
      <w:bookmarkEnd w:id="135"/>
      <w:bookmarkEnd w:id="136"/>
      <w:bookmarkEnd w:id="137"/>
    </w:p>
    <w:p w:rsidR="0003252B" w:rsidRPr="007A33CA" w:rsidRDefault="0003252B" w:rsidP="0003252B">
      <w:pPr>
        <w:spacing w:line="360" w:lineRule="auto"/>
        <w:rPr>
          <w:color w:val="000000"/>
          <w:sz w:val="24"/>
        </w:rPr>
      </w:pPr>
      <w:r w:rsidRPr="007A33CA">
        <w:rPr>
          <w:color w:val="000000"/>
          <w:sz w:val="24"/>
        </w:rPr>
        <w:t>8.2.13</w:t>
      </w:r>
      <w:r w:rsidRPr="007A33CA">
        <w:rPr>
          <w:rFonts w:hint="eastAsia"/>
          <w:color w:val="000000"/>
          <w:sz w:val="24"/>
        </w:rPr>
        <w:t xml:space="preserve">.1 </w:t>
      </w:r>
      <w:r w:rsidRPr="007A33CA">
        <w:rPr>
          <w:color w:val="000000"/>
          <w:sz w:val="24"/>
        </w:rPr>
        <w:t>本基金投资的前十名证券中没有被监管部门立案调查的</w:t>
      </w:r>
      <w:r w:rsidRPr="007A33CA">
        <w:rPr>
          <w:color w:val="000000"/>
          <w:sz w:val="24"/>
        </w:rPr>
        <w:t>,</w:t>
      </w:r>
      <w:r w:rsidRPr="007A33CA">
        <w:rPr>
          <w:color w:val="000000"/>
          <w:sz w:val="24"/>
        </w:rPr>
        <w:t>在报告编制日前一年内未受到公开谴责、处罚。</w:t>
      </w:r>
    </w:p>
    <w:p w:rsidR="0003252B" w:rsidRPr="007A33CA" w:rsidRDefault="0003252B" w:rsidP="0003252B">
      <w:pPr>
        <w:spacing w:line="360" w:lineRule="auto"/>
        <w:rPr>
          <w:color w:val="000000"/>
          <w:sz w:val="24"/>
        </w:rPr>
      </w:pPr>
      <w:r w:rsidRPr="007A33CA">
        <w:rPr>
          <w:color w:val="000000"/>
          <w:sz w:val="24"/>
        </w:rPr>
        <w:t>8.2.13</w:t>
      </w:r>
      <w:r w:rsidRPr="007A33CA">
        <w:rPr>
          <w:rFonts w:hint="eastAsia"/>
          <w:color w:val="000000"/>
          <w:sz w:val="24"/>
        </w:rPr>
        <w:t xml:space="preserve">.2 </w:t>
      </w:r>
      <w:r w:rsidRPr="007A33CA">
        <w:rPr>
          <w:color w:val="000000"/>
          <w:sz w:val="24"/>
        </w:rPr>
        <w:t>本基金不存在投资的前十名股票超出基金合同规定的备选库的情况。</w:t>
      </w:r>
    </w:p>
    <w:p w:rsidR="0003252B" w:rsidRPr="007A33CA" w:rsidRDefault="0003252B" w:rsidP="00B319ED">
      <w:pPr>
        <w:spacing w:beforeLines="50" w:before="156" w:line="360" w:lineRule="auto"/>
        <w:rPr>
          <w:b/>
          <w:color w:val="000000"/>
          <w:sz w:val="24"/>
        </w:rPr>
      </w:pPr>
      <w:r w:rsidRPr="007A33CA">
        <w:rPr>
          <w:b/>
          <w:color w:val="000000"/>
          <w:sz w:val="24"/>
        </w:rPr>
        <w:t xml:space="preserve">8.2.13.3 </w:t>
      </w:r>
      <w:r w:rsidRPr="007A33CA">
        <w:rPr>
          <w:b/>
          <w:color w:val="000000"/>
          <w:sz w:val="24"/>
        </w:rPr>
        <w:t>期末其他各项资产构成</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序号</w:t>
            </w:r>
          </w:p>
        </w:tc>
        <w:tc>
          <w:tcPr>
            <w:tcW w:w="4117" w:type="dxa"/>
            <w:vAlign w:val="center"/>
          </w:tcPr>
          <w:p w:rsidR="0003252B" w:rsidRPr="007A33CA" w:rsidRDefault="0003252B" w:rsidP="00B72D56">
            <w:pPr>
              <w:spacing w:line="276" w:lineRule="auto"/>
              <w:jc w:val="center"/>
              <w:rPr>
                <w:color w:val="000000"/>
                <w:sz w:val="24"/>
              </w:rPr>
            </w:pPr>
            <w:r w:rsidRPr="007A33CA">
              <w:rPr>
                <w:color w:val="000000"/>
                <w:sz w:val="24"/>
              </w:rPr>
              <w:t>名称</w:t>
            </w:r>
          </w:p>
        </w:tc>
        <w:tc>
          <w:tcPr>
            <w:tcW w:w="4118" w:type="dxa"/>
            <w:vAlign w:val="center"/>
          </w:tcPr>
          <w:p w:rsidR="0003252B" w:rsidRPr="007A33CA" w:rsidRDefault="0003252B" w:rsidP="00B72D56">
            <w:pPr>
              <w:spacing w:line="276" w:lineRule="auto"/>
              <w:jc w:val="center"/>
              <w:rPr>
                <w:color w:val="000000"/>
                <w:sz w:val="24"/>
              </w:rPr>
            </w:pPr>
            <w:r w:rsidRPr="007A33CA">
              <w:rPr>
                <w:color w:val="000000"/>
                <w:sz w:val="24"/>
              </w:rPr>
              <w:t>金额</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1</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存出保证金</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60,449.17</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2</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应收证券清算款</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7,261.52</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3</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应收股利</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4</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应收利息</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619,214.13</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5</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应收申购款</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6</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其他应收款</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w:t>
            </w:r>
          </w:p>
        </w:tc>
      </w:tr>
      <w:tr w:rsidR="0003252B" w:rsidRPr="007A33CA" w:rsidTr="00B72D56">
        <w:tc>
          <w:tcPr>
            <w:tcW w:w="765" w:type="dxa"/>
            <w:vAlign w:val="center"/>
          </w:tcPr>
          <w:p w:rsidR="0003252B" w:rsidRPr="007A33CA" w:rsidRDefault="0003252B" w:rsidP="00B72D56">
            <w:pPr>
              <w:spacing w:line="276" w:lineRule="auto"/>
              <w:jc w:val="center"/>
              <w:rPr>
                <w:color w:val="000000"/>
                <w:sz w:val="24"/>
              </w:rPr>
            </w:pPr>
            <w:r w:rsidRPr="007A33CA">
              <w:rPr>
                <w:color w:val="000000"/>
                <w:sz w:val="24"/>
              </w:rPr>
              <w:t>7</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待摊费用</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1,712.86</w:t>
            </w:r>
          </w:p>
        </w:tc>
      </w:tr>
      <w:tr w:rsidR="0003252B" w:rsidRPr="007A33CA" w:rsidTr="00B72D56">
        <w:tc>
          <w:tcPr>
            <w:tcW w:w="765" w:type="dxa"/>
            <w:vAlign w:val="center"/>
          </w:tcPr>
          <w:p w:rsidR="0003252B" w:rsidRPr="007A33CA" w:rsidRDefault="0003252B" w:rsidP="00B72D56">
            <w:pPr>
              <w:autoSpaceDE w:val="0"/>
              <w:autoSpaceDN w:val="0"/>
              <w:adjustRightInd w:val="0"/>
              <w:spacing w:before="29" w:line="276" w:lineRule="auto"/>
              <w:ind w:left="15"/>
              <w:jc w:val="center"/>
              <w:rPr>
                <w:color w:val="000000"/>
                <w:sz w:val="24"/>
              </w:rPr>
            </w:pPr>
            <w:r w:rsidRPr="007A33CA">
              <w:rPr>
                <w:color w:val="000000"/>
                <w:sz w:val="24"/>
              </w:rPr>
              <w:t>8</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其他</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w:t>
            </w:r>
          </w:p>
        </w:tc>
      </w:tr>
      <w:tr w:rsidR="0003252B" w:rsidRPr="007A33CA" w:rsidTr="00B72D56">
        <w:tc>
          <w:tcPr>
            <w:tcW w:w="765" w:type="dxa"/>
            <w:vAlign w:val="center"/>
          </w:tcPr>
          <w:p w:rsidR="0003252B" w:rsidRPr="007A33CA" w:rsidRDefault="0003252B" w:rsidP="00B72D56">
            <w:pPr>
              <w:autoSpaceDE w:val="0"/>
              <w:autoSpaceDN w:val="0"/>
              <w:adjustRightInd w:val="0"/>
              <w:spacing w:before="29" w:line="276" w:lineRule="auto"/>
              <w:ind w:left="15"/>
              <w:jc w:val="center"/>
              <w:rPr>
                <w:color w:val="000000"/>
                <w:sz w:val="24"/>
              </w:rPr>
            </w:pPr>
            <w:r w:rsidRPr="007A33CA">
              <w:rPr>
                <w:color w:val="000000"/>
                <w:sz w:val="24"/>
              </w:rPr>
              <w:t>9</w:t>
            </w:r>
          </w:p>
        </w:tc>
        <w:tc>
          <w:tcPr>
            <w:tcW w:w="4117" w:type="dxa"/>
            <w:vAlign w:val="center"/>
          </w:tcPr>
          <w:p w:rsidR="0003252B" w:rsidRPr="007A33CA" w:rsidRDefault="0003252B" w:rsidP="00B72D56">
            <w:pPr>
              <w:spacing w:line="276" w:lineRule="auto"/>
              <w:ind w:leftChars="50" w:left="105"/>
              <w:rPr>
                <w:color w:val="000000"/>
                <w:sz w:val="24"/>
              </w:rPr>
            </w:pPr>
            <w:r w:rsidRPr="007A33CA">
              <w:rPr>
                <w:color w:val="000000"/>
                <w:sz w:val="24"/>
              </w:rPr>
              <w:t>合计</w:t>
            </w:r>
          </w:p>
        </w:tc>
        <w:tc>
          <w:tcPr>
            <w:tcW w:w="4118" w:type="dxa"/>
            <w:vAlign w:val="center"/>
          </w:tcPr>
          <w:p w:rsidR="0003252B" w:rsidRPr="007A33CA" w:rsidRDefault="0003252B" w:rsidP="00B72D56">
            <w:pPr>
              <w:autoSpaceDE w:val="0"/>
              <w:autoSpaceDN w:val="0"/>
              <w:adjustRightInd w:val="0"/>
              <w:spacing w:before="29" w:line="276" w:lineRule="auto"/>
              <w:ind w:left="15"/>
              <w:jc w:val="right"/>
              <w:rPr>
                <w:color w:val="000000"/>
                <w:sz w:val="24"/>
              </w:rPr>
            </w:pPr>
            <w:r w:rsidRPr="007A33CA">
              <w:rPr>
                <w:color w:val="000000"/>
                <w:sz w:val="24"/>
              </w:rPr>
              <w:t>688,637.68</w:t>
            </w:r>
          </w:p>
        </w:tc>
      </w:tr>
    </w:tbl>
    <w:p w:rsidR="0003252B" w:rsidRPr="007A33CA" w:rsidRDefault="0003252B" w:rsidP="00B319ED">
      <w:pPr>
        <w:spacing w:beforeLines="50" w:before="156" w:line="360" w:lineRule="auto"/>
        <w:rPr>
          <w:b/>
          <w:color w:val="000000"/>
          <w:sz w:val="24"/>
        </w:rPr>
      </w:pPr>
      <w:r w:rsidRPr="007A33CA">
        <w:rPr>
          <w:b/>
          <w:color w:val="000000"/>
          <w:sz w:val="24"/>
        </w:rPr>
        <w:t xml:space="preserve">8.2.13.4 </w:t>
      </w:r>
      <w:r w:rsidRPr="007A33CA">
        <w:rPr>
          <w:b/>
          <w:color w:val="000000"/>
          <w:sz w:val="24"/>
        </w:rPr>
        <w:t>期末持有的处于转股期的可转换债券明细</w:t>
      </w:r>
    </w:p>
    <w:p w:rsidR="0003252B" w:rsidRPr="007A33CA" w:rsidRDefault="0003252B" w:rsidP="007A33CA">
      <w:pPr>
        <w:autoSpaceDE w:val="0"/>
        <w:autoSpaceDN w:val="0"/>
        <w:adjustRightInd w:val="0"/>
        <w:spacing w:line="360" w:lineRule="auto"/>
        <w:ind w:firstLineChars="200" w:firstLine="480"/>
        <w:jc w:val="left"/>
        <w:rPr>
          <w:color w:val="000000"/>
          <w:sz w:val="24"/>
        </w:rPr>
      </w:pPr>
      <w:r w:rsidRPr="007A33CA">
        <w:rPr>
          <w:color w:val="000000"/>
          <w:sz w:val="24"/>
        </w:rPr>
        <w:t>本基金本报告期末未持有处于转股期的可转债。</w:t>
      </w:r>
    </w:p>
    <w:p w:rsidR="0003252B" w:rsidRPr="007A33CA" w:rsidRDefault="0003252B" w:rsidP="00B319ED">
      <w:pPr>
        <w:spacing w:beforeLines="50" w:before="156" w:line="360" w:lineRule="auto"/>
        <w:rPr>
          <w:b/>
          <w:color w:val="000000"/>
          <w:sz w:val="24"/>
        </w:rPr>
      </w:pPr>
      <w:r w:rsidRPr="007A33CA">
        <w:rPr>
          <w:b/>
          <w:color w:val="000000"/>
          <w:sz w:val="24"/>
        </w:rPr>
        <w:t xml:space="preserve">8.2.13.5 </w:t>
      </w:r>
      <w:proofErr w:type="gramStart"/>
      <w:r w:rsidRPr="007A33CA">
        <w:rPr>
          <w:b/>
          <w:color w:val="000000"/>
          <w:sz w:val="24"/>
        </w:rPr>
        <w:t>期末前</w:t>
      </w:r>
      <w:proofErr w:type="gramEnd"/>
      <w:r w:rsidRPr="007A33CA">
        <w:rPr>
          <w:b/>
          <w:color w:val="000000"/>
          <w:sz w:val="24"/>
        </w:rPr>
        <w:t>十名股票中存在流通受限情况的说明</w:t>
      </w:r>
    </w:p>
    <w:p w:rsidR="0003252B" w:rsidRPr="007A33CA" w:rsidRDefault="0003252B" w:rsidP="0003252B">
      <w:pPr>
        <w:autoSpaceDE w:val="0"/>
        <w:autoSpaceDN w:val="0"/>
        <w:adjustRightInd w:val="0"/>
        <w:spacing w:before="29" w:line="360" w:lineRule="auto"/>
        <w:ind w:left="15"/>
        <w:jc w:val="right"/>
        <w:rPr>
          <w:color w:val="000000"/>
          <w:kern w:val="0"/>
          <w:sz w:val="24"/>
        </w:rPr>
      </w:pPr>
      <w:r w:rsidRPr="007A33CA">
        <w:rPr>
          <w:color w:val="000000"/>
          <w:sz w:val="24"/>
        </w:rPr>
        <w:t>金额单位：人民币元</w:t>
      </w: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418"/>
        <w:gridCol w:w="1485"/>
        <w:gridCol w:w="2058"/>
        <w:gridCol w:w="1418"/>
        <w:gridCol w:w="2056"/>
      </w:tblGrid>
      <w:tr w:rsidR="0003252B" w:rsidRPr="007A33CA" w:rsidTr="00B72D56">
        <w:tc>
          <w:tcPr>
            <w:tcW w:w="783"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序号</w:t>
            </w:r>
          </w:p>
        </w:tc>
        <w:tc>
          <w:tcPr>
            <w:tcW w:w="1418"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股票代码</w:t>
            </w:r>
          </w:p>
        </w:tc>
        <w:tc>
          <w:tcPr>
            <w:tcW w:w="1485"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股票名称</w:t>
            </w:r>
          </w:p>
        </w:tc>
        <w:tc>
          <w:tcPr>
            <w:tcW w:w="2058"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流通受限部分的公允价值</w:t>
            </w:r>
          </w:p>
        </w:tc>
        <w:tc>
          <w:tcPr>
            <w:tcW w:w="1418"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占基金资产净值比例</w:t>
            </w:r>
            <w:r w:rsidRPr="007A33CA">
              <w:rPr>
                <w:color w:val="000000"/>
                <w:sz w:val="24"/>
              </w:rPr>
              <w:t>(%)</w:t>
            </w:r>
          </w:p>
        </w:tc>
        <w:tc>
          <w:tcPr>
            <w:tcW w:w="2056" w:type="dxa"/>
            <w:vAlign w:val="center"/>
          </w:tcPr>
          <w:p w:rsidR="0003252B" w:rsidRPr="007A33CA" w:rsidRDefault="0003252B" w:rsidP="00B72D56">
            <w:pPr>
              <w:spacing w:before="29" w:line="276" w:lineRule="auto"/>
              <w:ind w:left="17"/>
              <w:jc w:val="center"/>
              <w:rPr>
                <w:color w:val="000000"/>
                <w:sz w:val="24"/>
              </w:rPr>
            </w:pPr>
            <w:r w:rsidRPr="007A33CA">
              <w:rPr>
                <w:color w:val="000000"/>
                <w:sz w:val="24"/>
              </w:rPr>
              <w:t>流通受限情况说明</w:t>
            </w:r>
          </w:p>
        </w:tc>
      </w:tr>
      <w:tr w:rsidR="00C86DFB">
        <w:tc>
          <w:tcPr>
            <w:tcW w:w="783" w:type="dxa"/>
            <w:vAlign w:val="center"/>
          </w:tcPr>
          <w:p w:rsidR="00C86DFB" w:rsidRDefault="00823000">
            <w:pPr>
              <w:jc w:val="center"/>
            </w:pPr>
            <w:r>
              <w:rPr>
                <w:color w:val="000000"/>
                <w:sz w:val="24"/>
              </w:rPr>
              <w:t>1</w:t>
            </w:r>
          </w:p>
        </w:tc>
        <w:tc>
          <w:tcPr>
            <w:tcW w:w="1418" w:type="dxa"/>
            <w:vAlign w:val="center"/>
          </w:tcPr>
          <w:p w:rsidR="00C86DFB" w:rsidRDefault="00823000">
            <w:pPr>
              <w:jc w:val="center"/>
            </w:pPr>
            <w:r>
              <w:rPr>
                <w:color w:val="000000"/>
                <w:sz w:val="24"/>
              </w:rPr>
              <w:t>300367</w:t>
            </w:r>
          </w:p>
        </w:tc>
        <w:tc>
          <w:tcPr>
            <w:tcW w:w="1485" w:type="dxa"/>
            <w:vAlign w:val="center"/>
          </w:tcPr>
          <w:p w:rsidR="00C86DFB" w:rsidRDefault="00823000">
            <w:pPr>
              <w:jc w:val="center"/>
            </w:pPr>
            <w:proofErr w:type="gramStart"/>
            <w:r>
              <w:rPr>
                <w:color w:val="000000"/>
                <w:sz w:val="24"/>
              </w:rPr>
              <w:t>东方网力</w:t>
            </w:r>
            <w:proofErr w:type="gramEnd"/>
          </w:p>
        </w:tc>
        <w:tc>
          <w:tcPr>
            <w:tcW w:w="2058" w:type="dxa"/>
            <w:vAlign w:val="center"/>
          </w:tcPr>
          <w:p w:rsidR="00C86DFB" w:rsidRDefault="00823000">
            <w:pPr>
              <w:jc w:val="right"/>
            </w:pPr>
            <w:r>
              <w:rPr>
                <w:color w:val="000000"/>
                <w:sz w:val="24"/>
              </w:rPr>
              <w:t>3,722,446.56</w:t>
            </w:r>
          </w:p>
        </w:tc>
        <w:tc>
          <w:tcPr>
            <w:tcW w:w="1418" w:type="dxa"/>
            <w:vAlign w:val="center"/>
          </w:tcPr>
          <w:p w:rsidR="00C86DFB" w:rsidRDefault="00823000">
            <w:pPr>
              <w:jc w:val="right"/>
            </w:pPr>
            <w:r>
              <w:rPr>
                <w:color w:val="000000"/>
                <w:sz w:val="24"/>
              </w:rPr>
              <w:t>1.86</w:t>
            </w:r>
          </w:p>
        </w:tc>
        <w:tc>
          <w:tcPr>
            <w:tcW w:w="2056" w:type="dxa"/>
            <w:vAlign w:val="center"/>
          </w:tcPr>
          <w:p w:rsidR="00C86DFB" w:rsidRDefault="00823000">
            <w:pPr>
              <w:jc w:val="left"/>
            </w:pPr>
            <w:r>
              <w:rPr>
                <w:color w:val="000000"/>
                <w:sz w:val="24"/>
              </w:rPr>
              <w:t>非公开发行</w:t>
            </w:r>
          </w:p>
        </w:tc>
      </w:tr>
    </w:tbl>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r w:rsidRPr="007A33CA">
        <w:rPr>
          <w:rFonts w:eastAsiaTheme="minorEastAsia"/>
          <w:b/>
          <w:bCs/>
          <w:color w:val="000000" w:themeColor="text1"/>
          <w:szCs w:val="24"/>
          <w:lang w:val="en-US"/>
        </w:rPr>
        <w:lastRenderedPageBreak/>
        <w:t>§9</w:t>
      </w:r>
      <w:r w:rsidR="009153A3" w:rsidRPr="007A33CA">
        <w:rPr>
          <w:rFonts w:eastAsiaTheme="minorEastAsia"/>
          <w:b/>
          <w:bCs/>
          <w:color w:val="000000" w:themeColor="text1"/>
          <w:szCs w:val="24"/>
          <w:lang w:val="en-US"/>
        </w:rPr>
        <w:t xml:space="preserve">  </w:t>
      </w:r>
      <w:r w:rsidRPr="007A33CA">
        <w:rPr>
          <w:rFonts w:eastAsiaTheme="minorEastAsia"/>
          <w:b/>
          <w:bCs/>
          <w:color w:val="000000" w:themeColor="text1"/>
          <w:szCs w:val="24"/>
          <w:lang w:val="en-US"/>
        </w:rPr>
        <w:t>基金份额持有人信息</w:t>
      </w:r>
      <w:bookmarkEnd w:id="104"/>
      <w:bookmarkEnd w:id="105"/>
    </w:p>
    <w:p w:rsidR="0003252B" w:rsidRPr="007A33CA" w:rsidRDefault="0003252B" w:rsidP="0003252B">
      <w:pPr>
        <w:pStyle w:val="a0"/>
        <w:spacing w:line="360" w:lineRule="auto"/>
        <w:ind w:firstLineChars="0" w:firstLine="0"/>
        <w:outlineLvl w:val="1"/>
        <w:rPr>
          <w:b/>
          <w:color w:val="000000"/>
          <w:sz w:val="24"/>
        </w:rPr>
      </w:pPr>
      <w:bookmarkStart w:id="138" w:name="_Toc487489075"/>
      <w:bookmarkStart w:id="139" w:name="_Toc225500053"/>
      <w:bookmarkStart w:id="140" w:name="_Toc361324892"/>
      <w:r w:rsidRPr="007A33CA">
        <w:rPr>
          <w:b/>
          <w:sz w:val="24"/>
        </w:rPr>
        <w:t xml:space="preserve">9.1 </w:t>
      </w:r>
      <w:proofErr w:type="gramStart"/>
      <w:r w:rsidRPr="007A33CA">
        <w:rPr>
          <w:b/>
          <w:color w:val="000000"/>
          <w:sz w:val="24"/>
        </w:rPr>
        <w:t>国投瑞银</w:t>
      </w:r>
      <w:proofErr w:type="gramEnd"/>
      <w:r w:rsidRPr="007A33CA">
        <w:rPr>
          <w:b/>
          <w:color w:val="000000"/>
          <w:sz w:val="24"/>
        </w:rPr>
        <w:t>和盛丰利债券型证券投资基金</w:t>
      </w:r>
      <w:bookmarkEnd w:id="138"/>
    </w:p>
    <w:p w:rsidR="0003252B" w:rsidRPr="007A33CA" w:rsidRDefault="0003252B" w:rsidP="0003252B">
      <w:pPr>
        <w:autoSpaceDE w:val="0"/>
        <w:autoSpaceDN w:val="0"/>
        <w:adjustRightInd w:val="0"/>
        <w:spacing w:line="360" w:lineRule="auto"/>
        <w:jc w:val="left"/>
        <w:rPr>
          <w:color w:val="000000"/>
          <w:sz w:val="24"/>
        </w:rPr>
      </w:pPr>
      <w:r w:rsidRPr="007A33CA">
        <w:rPr>
          <w:b/>
          <w:color w:val="000000"/>
          <w:kern w:val="0"/>
          <w:sz w:val="24"/>
        </w:rPr>
        <w:t>（报告期：</w:t>
      </w:r>
      <w:r w:rsidRPr="007A33CA">
        <w:rPr>
          <w:b/>
          <w:color w:val="000000"/>
          <w:kern w:val="0"/>
          <w:sz w:val="24"/>
        </w:rPr>
        <w:t>2018</w:t>
      </w:r>
      <w:r w:rsidRPr="007A33CA">
        <w:rPr>
          <w:b/>
          <w:color w:val="000000"/>
          <w:kern w:val="0"/>
          <w:sz w:val="24"/>
        </w:rPr>
        <w:t>年</w:t>
      </w:r>
      <w:r w:rsidRPr="007A33CA">
        <w:rPr>
          <w:b/>
          <w:color w:val="000000"/>
          <w:kern w:val="0"/>
          <w:sz w:val="24"/>
        </w:rPr>
        <w:t>9</w:t>
      </w:r>
      <w:r w:rsidRPr="007A33CA">
        <w:rPr>
          <w:b/>
          <w:color w:val="000000"/>
          <w:kern w:val="0"/>
          <w:sz w:val="24"/>
        </w:rPr>
        <w:t>月</w:t>
      </w:r>
      <w:r w:rsidRPr="007A33CA">
        <w:rPr>
          <w:b/>
          <w:color w:val="000000"/>
          <w:kern w:val="0"/>
          <w:sz w:val="24"/>
        </w:rPr>
        <w:t>21</w:t>
      </w:r>
      <w:r w:rsidRPr="007A33CA">
        <w:rPr>
          <w:b/>
          <w:color w:val="000000"/>
          <w:kern w:val="0"/>
          <w:sz w:val="24"/>
        </w:rPr>
        <w:t>日</w:t>
      </w:r>
      <w:r w:rsidRPr="007A33CA">
        <w:rPr>
          <w:b/>
          <w:color w:val="000000"/>
          <w:kern w:val="0"/>
          <w:sz w:val="24"/>
        </w:rPr>
        <w:t>-</w:t>
      </w:r>
      <w:r w:rsidRPr="007A33CA">
        <w:rPr>
          <w:b/>
          <w:color w:val="000000"/>
          <w:sz w:val="24"/>
        </w:rPr>
        <w:t>2018</w:t>
      </w:r>
      <w:r w:rsidRPr="007A33CA">
        <w:rPr>
          <w:b/>
          <w:color w:val="000000"/>
          <w:sz w:val="24"/>
        </w:rPr>
        <w:t>年</w:t>
      </w:r>
      <w:r w:rsidRPr="007A33CA">
        <w:rPr>
          <w:b/>
          <w:color w:val="000000"/>
          <w:sz w:val="24"/>
        </w:rPr>
        <w:t>12</w:t>
      </w:r>
      <w:r w:rsidRPr="007A33CA">
        <w:rPr>
          <w:b/>
          <w:color w:val="000000"/>
          <w:sz w:val="24"/>
        </w:rPr>
        <w:t>月</w:t>
      </w:r>
      <w:r w:rsidRPr="007A33CA">
        <w:rPr>
          <w:b/>
          <w:color w:val="000000"/>
          <w:sz w:val="24"/>
        </w:rPr>
        <w:t>31</w:t>
      </w:r>
      <w:r w:rsidRPr="007A33CA">
        <w:rPr>
          <w:b/>
          <w:color w:val="000000"/>
          <w:sz w:val="24"/>
        </w:rPr>
        <w:t>日）</w:t>
      </w:r>
    </w:p>
    <w:p w:rsidR="0003252B" w:rsidRPr="007A33CA" w:rsidRDefault="0003252B" w:rsidP="0003252B">
      <w:pPr>
        <w:pStyle w:val="a0"/>
        <w:spacing w:line="360" w:lineRule="auto"/>
        <w:ind w:firstLineChars="0" w:firstLine="0"/>
        <w:outlineLvl w:val="2"/>
        <w:rPr>
          <w:b/>
          <w:bCs/>
          <w:sz w:val="24"/>
        </w:rPr>
      </w:pPr>
      <w:r w:rsidRPr="007A33CA">
        <w:rPr>
          <w:b/>
          <w:bCs/>
          <w:color w:val="000000"/>
          <w:kern w:val="0"/>
          <w:sz w:val="24"/>
        </w:rPr>
        <w:t>9.2.1</w:t>
      </w:r>
      <w:r w:rsidRPr="007A33CA">
        <w:rPr>
          <w:color w:val="000000"/>
          <w:kern w:val="0"/>
          <w:sz w:val="24"/>
        </w:rPr>
        <w:t xml:space="preserve"> </w:t>
      </w:r>
      <w:r w:rsidRPr="007A33CA">
        <w:rPr>
          <w:b/>
          <w:bCs/>
          <w:color w:val="000000"/>
          <w:kern w:val="0"/>
          <w:sz w:val="24"/>
        </w:rPr>
        <w:t>期末基金份额持有人户数及持有人结构</w:t>
      </w:r>
    </w:p>
    <w:p w:rsidR="0066169A" w:rsidRPr="00E07E80" w:rsidRDefault="0066169A" w:rsidP="0066169A">
      <w:pPr>
        <w:autoSpaceDE w:val="0"/>
        <w:autoSpaceDN w:val="0"/>
        <w:adjustRightInd w:val="0"/>
        <w:spacing w:before="29" w:line="288" w:lineRule="auto"/>
        <w:ind w:left="15"/>
        <w:jc w:val="right"/>
        <w:rPr>
          <w:color w:val="000000"/>
          <w:kern w:val="0"/>
          <w:sz w:val="24"/>
        </w:rPr>
      </w:pPr>
      <w:r w:rsidRPr="00E07E80">
        <w:rPr>
          <w:color w:val="000000"/>
          <w:kern w:val="0"/>
          <w:sz w:val="24"/>
        </w:rPr>
        <w:t>份额单位：份</w:t>
      </w:r>
    </w:p>
    <w:tbl>
      <w:tblPr>
        <w:tblW w:w="5000" w:type="pct"/>
        <w:tblInd w:w="108" w:type="dxa"/>
        <w:tblLayout w:type="fixed"/>
        <w:tblLook w:val="00A0" w:firstRow="1" w:lastRow="0" w:firstColumn="1" w:lastColumn="0" w:noHBand="0" w:noVBand="0"/>
      </w:tblPr>
      <w:tblGrid>
        <w:gridCol w:w="1789"/>
        <w:gridCol w:w="1177"/>
        <w:gridCol w:w="1278"/>
        <w:gridCol w:w="1534"/>
        <w:gridCol w:w="986"/>
        <w:gridCol w:w="1566"/>
        <w:gridCol w:w="956"/>
      </w:tblGrid>
      <w:tr w:rsidR="0066169A" w:rsidRPr="000709BA" w:rsidTr="00635973">
        <w:tc>
          <w:tcPr>
            <w:tcW w:w="963" w:type="pct"/>
            <w:vMerge w:val="restart"/>
            <w:tcBorders>
              <w:top w:val="single" w:sz="8" w:space="0" w:color="000000"/>
              <w:left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color w:val="000000"/>
                <w:sz w:val="24"/>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持有人户数</w:t>
            </w:r>
            <w:r w:rsidRPr="00E34061">
              <w:rPr>
                <w:bCs/>
                <w:color w:val="000000"/>
                <w:sz w:val="24"/>
              </w:rPr>
              <w:t>(</w:t>
            </w:r>
            <w:r w:rsidRPr="00E34061">
              <w:rPr>
                <w:bCs/>
                <w:color w:val="000000"/>
                <w:sz w:val="24"/>
              </w:rPr>
              <w:t>户</w:t>
            </w:r>
            <w:r w:rsidRPr="00E34061">
              <w:rPr>
                <w:bCs/>
                <w:color w:val="000000"/>
                <w:sz w:val="24"/>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66169A" w:rsidRPr="00E34061" w:rsidRDefault="0066169A" w:rsidP="00635973">
            <w:pPr>
              <w:spacing w:line="360" w:lineRule="auto"/>
              <w:jc w:val="center"/>
              <w:rPr>
                <w:bCs/>
                <w:color w:val="000000"/>
                <w:sz w:val="24"/>
              </w:rPr>
            </w:pPr>
            <w:r w:rsidRPr="00E34061">
              <w:rPr>
                <w:bCs/>
                <w:color w:val="000000"/>
                <w:sz w:val="24"/>
              </w:rPr>
              <w:t>持有</w:t>
            </w:r>
            <w:proofErr w:type="gramStart"/>
            <w:r w:rsidRPr="00E34061">
              <w:rPr>
                <w:bCs/>
                <w:color w:val="000000"/>
                <w:sz w:val="24"/>
              </w:rPr>
              <w:t>人结构</w:t>
            </w:r>
            <w:proofErr w:type="gramEnd"/>
          </w:p>
        </w:tc>
      </w:tr>
      <w:tr w:rsidR="0066169A" w:rsidRPr="000709BA" w:rsidTr="00635973">
        <w:tc>
          <w:tcPr>
            <w:tcW w:w="963" w:type="pct"/>
            <w:vMerge/>
            <w:tcBorders>
              <w:left w:val="single" w:sz="8" w:space="0" w:color="000000"/>
              <w:right w:val="single" w:sz="8" w:space="0" w:color="000000"/>
            </w:tcBorders>
          </w:tcPr>
          <w:p w:rsidR="0066169A" w:rsidRPr="00E34061" w:rsidRDefault="0066169A" w:rsidP="00635973">
            <w:pPr>
              <w:widowControl/>
              <w:spacing w:line="360" w:lineRule="auto"/>
              <w:jc w:val="left"/>
              <w:rPr>
                <w:bCs/>
                <w:color w:val="000000"/>
                <w:sz w:val="24"/>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widowControl/>
              <w:spacing w:line="360" w:lineRule="auto"/>
              <w:jc w:val="left"/>
              <w:rPr>
                <w:bCs/>
                <w:color w:val="000000"/>
                <w:sz w:val="24"/>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widowControl/>
              <w:spacing w:line="360" w:lineRule="auto"/>
              <w:jc w:val="left"/>
              <w:rPr>
                <w:bCs/>
                <w:color w:val="000000"/>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个人投资者</w:t>
            </w:r>
          </w:p>
        </w:tc>
      </w:tr>
      <w:tr w:rsidR="0066169A" w:rsidRPr="000709BA" w:rsidTr="00635973">
        <w:tc>
          <w:tcPr>
            <w:tcW w:w="963" w:type="pct"/>
            <w:vMerge/>
            <w:tcBorders>
              <w:left w:val="single" w:sz="8" w:space="0" w:color="000000"/>
              <w:bottom w:val="single" w:sz="8" w:space="0" w:color="000000"/>
              <w:right w:val="single" w:sz="8" w:space="0" w:color="000000"/>
            </w:tcBorders>
          </w:tcPr>
          <w:p w:rsidR="0066169A" w:rsidRPr="00E34061" w:rsidRDefault="0066169A" w:rsidP="00635973">
            <w:pPr>
              <w:widowControl/>
              <w:spacing w:line="360" w:lineRule="auto"/>
              <w:jc w:val="left"/>
              <w:rPr>
                <w:bCs/>
                <w:color w:val="000000"/>
                <w:sz w:val="24"/>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widowControl/>
              <w:spacing w:line="360" w:lineRule="auto"/>
              <w:jc w:val="left"/>
              <w:rPr>
                <w:bCs/>
                <w:color w:val="000000"/>
                <w:sz w:val="24"/>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widowControl/>
              <w:spacing w:line="360" w:lineRule="auto"/>
              <w:jc w:val="left"/>
              <w:rPr>
                <w:bCs/>
                <w:color w:val="000000"/>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66169A" w:rsidRPr="00E34061" w:rsidRDefault="0066169A" w:rsidP="00635973">
            <w:pPr>
              <w:spacing w:line="360" w:lineRule="auto"/>
              <w:jc w:val="center"/>
              <w:rPr>
                <w:bCs/>
                <w:color w:val="000000"/>
                <w:sz w:val="24"/>
              </w:rPr>
            </w:pPr>
            <w:r w:rsidRPr="00E34061">
              <w:rPr>
                <w:bCs/>
                <w:color w:val="000000"/>
                <w:sz w:val="24"/>
              </w:rPr>
              <w:t>占总份额比例</w:t>
            </w:r>
          </w:p>
        </w:tc>
      </w:tr>
      <w:tr w:rsidR="0066169A" w:rsidRPr="000709BA" w:rsidTr="00635973">
        <w:tc>
          <w:tcPr>
            <w:tcW w:w="963" w:type="pct"/>
            <w:tcBorders>
              <w:left w:val="single" w:sz="8" w:space="0" w:color="000000"/>
              <w:bottom w:val="single" w:sz="8" w:space="0" w:color="000000"/>
              <w:right w:val="single" w:sz="8" w:space="0" w:color="000000"/>
            </w:tcBorders>
          </w:tcPr>
          <w:p w:rsidR="0066169A" w:rsidRPr="00E34061" w:rsidRDefault="0066169A" w:rsidP="00635973">
            <w:pPr>
              <w:widowControl/>
              <w:spacing w:line="360" w:lineRule="auto"/>
              <w:jc w:val="center"/>
              <w:rPr>
                <w:bCs/>
                <w:color w:val="000000"/>
                <w:sz w:val="24"/>
              </w:rPr>
            </w:pPr>
            <w:proofErr w:type="gramStart"/>
            <w:r w:rsidRPr="00E34061">
              <w:rPr>
                <w:bCs/>
                <w:color w:val="000000"/>
                <w:sz w:val="24"/>
              </w:rPr>
              <w:t>国投瑞银</w:t>
            </w:r>
            <w:proofErr w:type="gramEnd"/>
            <w:r w:rsidRPr="00E34061">
              <w:rPr>
                <w:bCs/>
                <w:color w:val="000000"/>
                <w:sz w:val="24"/>
              </w:rPr>
              <w:t>和盛丰利债</w:t>
            </w:r>
            <w:r w:rsidRPr="00E34061">
              <w:rPr>
                <w:bCs/>
                <w:color w:val="000000"/>
                <w:sz w:val="24"/>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689</w:t>
            </w:r>
          </w:p>
        </w:tc>
        <w:tc>
          <w:tcPr>
            <w:tcW w:w="688"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1,663.56</w:t>
            </w:r>
          </w:p>
        </w:tc>
        <w:tc>
          <w:tcPr>
            <w:tcW w:w="826"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11,405.00</w:t>
            </w:r>
          </w:p>
        </w:tc>
        <w:tc>
          <w:tcPr>
            <w:tcW w:w="531"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1.00%</w:t>
            </w:r>
          </w:p>
        </w:tc>
        <w:tc>
          <w:tcPr>
            <w:tcW w:w="843"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1,134,785.78</w:t>
            </w:r>
          </w:p>
        </w:tc>
        <w:tc>
          <w:tcPr>
            <w:tcW w:w="515" w:type="pct"/>
            <w:tcBorders>
              <w:top w:val="single" w:sz="8" w:space="0" w:color="000000"/>
              <w:left w:val="single" w:sz="8" w:space="0" w:color="000000"/>
              <w:bottom w:val="single" w:sz="8" w:space="0" w:color="000000"/>
              <w:right w:val="single" w:sz="4" w:space="0" w:color="auto"/>
            </w:tcBorders>
            <w:vAlign w:val="center"/>
          </w:tcPr>
          <w:p w:rsidR="0066169A" w:rsidRPr="00E34061" w:rsidRDefault="0066169A" w:rsidP="00635973">
            <w:pPr>
              <w:spacing w:line="360" w:lineRule="auto"/>
              <w:jc w:val="right"/>
              <w:rPr>
                <w:bCs/>
                <w:color w:val="000000"/>
                <w:sz w:val="24"/>
              </w:rPr>
            </w:pPr>
            <w:r w:rsidRPr="00E34061">
              <w:rPr>
                <w:bCs/>
                <w:color w:val="000000"/>
                <w:sz w:val="24"/>
              </w:rPr>
              <w:t>99.00%</w:t>
            </w:r>
          </w:p>
        </w:tc>
      </w:tr>
      <w:tr w:rsidR="0066169A" w:rsidRPr="000709BA" w:rsidTr="00635973">
        <w:tc>
          <w:tcPr>
            <w:tcW w:w="963" w:type="pct"/>
            <w:tcBorders>
              <w:left w:val="single" w:sz="8" w:space="0" w:color="000000"/>
              <w:bottom w:val="single" w:sz="8" w:space="0" w:color="000000"/>
              <w:right w:val="single" w:sz="8" w:space="0" w:color="000000"/>
            </w:tcBorders>
          </w:tcPr>
          <w:p w:rsidR="0066169A" w:rsidRPr="00E34061" w:rsidRDefault="0066169A" w:rsidP="00635973">
            <w:pPr>
              <w:widowControl/>
              <w:spacing w:line="360" w:lineRule="auto"/>
              <w:jc w:val="center"/>
              <w:rPr>
                <w:bCs/>
                <w:color w:val="000000"/>
                <w:sz w:val="24"/>
              </w:rPr>
            </w:pPr>
            <w:proofErr w:type="gramStart"/>
            <w:r w:rsidRPr="00E34061">
              <w:rPr>
                <w:bCs/>
                <w:color w:val="000000"/>
                <w:sz w:val="24"/>
              </w:rPr>
              <w:t>国投瑞银</w:t>
            </w:r>
            <w:proofErr w:type="gramEnd"/>
            <w:r w:rsidRPr="00E34061">
              <w:rPr>
                <w:bCs/>
                <w:color w:val="000000"/>
                <w:sz w:val="24"/>
              </w:rPr>
              <w:t>和盛丰利债</w:t>
            </w:r>
            <w:r w:rsidRPr="00E34061">
              <w:rPr>
                <w:bCs/>
                <w:color w:val="000000"/>
                <w:sz w:val="24"/>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213</w:t>
            </w:r>
          </w:p>
        </w:tc>
        <w:tc>
          <w:tcPr>
            <w:tcW w:w="688"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1,605.51</w:t>
            </w:r>
          </w:p>
        </w:tc>
        <w:tc>
          <w:tcPr>
            <w:tcW w:w="826"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341,974.01</w:t>
            </w:r>
          </w:p>
        </w:tc>
        <w:tc>
          <w:tcPr>
            <w:tcW w:w="515" w:type="pct"/>
            <w:tcBorders>
              <w:top w:val="single" w:sz="8" w:space="0" w:color="000000"/>
              <w:left w:val="single" w:sz="8" w:space="0" w:color="000000"/>
              <w:bottom w:val="single" w:sz="8" w:space="0" w:color="000000"/>
              <w:right w:val="single" w:sz="4" w:space="0" w:color="auto"/>
            </w:tcBorders>
            <w:vAlign w:val="center"/>
          </w:tcPr>
          <w:p w:rsidR="0066169A" w:rsidRPr="00E34061" w:rsidRDefault="0066169A" w:rsidP="00635973">
            <w:pPr>
              <w:spacing w:line="360" w:lineRule="auto"/>
              <w:jc w:val="right"/>
              <w:rPr>
                <w:bCs/>
                <w:color w:val="000000"/>
                <w:sz w:val="24"/>
              </w:rPr>
            </w:pPr>
            <w:r w:rsidRPr="00E34061">
              <w:rPr>
                <w:bCs/>
                <w:color w:val="000000"/>
                <w:sz w:val="24"/>
              </w:rPr>
              <w:t>100.00%</w:t>
            </w:r>
          </w:p>
        </w:tc>
      </w:tr>
      <w:tr w:rsidR="0066169A" w:rsidRPr="000709BA" w:rsidTr="00635973">
        <w:tc>
          <w:tcPr>
            <w:tcW w:w="963" w:type="pct"/>
            <w:tcBorders>
              <w:top w:val="single" w:sz="8" w:space="0" w:color="000000"/>
              <w:left w:val="single" w:sz="8" w:space="0" w:color="000000"/>
              <w:bottom w:val="single" w:sz="8" w:space="0" w:color="000000"/>
              <w:right w:val="single" w:sz="8" w:space="0" w:color="000000"/>
            </w:tcBorders>
          </w:tcPr>
          <w:p w:rsidR="0066169A" w:rsidRPr="00E34061" w:rsidRDefault="0066169A" w:rsidP="00635973">
            <w:pPr>
              <w:spacing w:line="360" w:lineRule="auto"/>
              <w:jc w:val="center"/>
              <w:rPr>
                <w:bCs/>
                <w:color w:val="000000"/>
                <w:sz w:val="24"/>
              </w:rPr>
            </w:pPr>
            <w:r w:rsidRPr="00E34061">
              <w:rPr>
                <w:bCs/>
                <w:color w:val="000000"/>
                <w:sz w:val="24"/>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center"/>
              <w:rPr>
                <w:bCs/>
                <w:color w:val="000000"/>
                <w:sz w:val="24"/>
              </w:rPr>
            </w:pPr>
            <w:r w:rsidRPr="00E34061">
              <w:rPr>
                <w:bCs/>
                <w:color w:val="000000"/>
                <w:sz w:val="24"/>
              </w:rPr>
              <w:t>902</w:t>
            </w:r>
          </w:p>
        </w:tc>
        <w:tc>
          <w:tcPr>
            <w:tcW w:w="688"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1,649.85</w:t>
            </w:r>
          </w:p>
        </w:tc>
        <w:tc>
          <w:tcPr>
            <w:tcW w:w="826"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11,405.00</w:t>
            </w:r>
          </w:p>
        </w:tc>
        <w:tc>
          <w:tcPr>
            <w:tcW w:w="531"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0.77%</w:t>
            </w:r>
          </w:p>
        </w:tc>
        <w:tc>
          <w:tcPr>
            <w:tcW w:w="843" w:type="pct"/>
            <w:tcBorders>
              <w:top w:val="single" w:sz="8" w:space="0" w:color="000000"/>
              <w:left w:val="single" w:sz="8" w:space="0" w:color="000000"/>
              <w:bottom w:val="single" w:sz="8" w:space="0" w:color="000000"/>
              <w:right w:val="single" w:sz="8" w:space="0" w:color="000000"/>
            </w:tcBorders>
            <w:vAlign w:val="center"/>
          </w:tcPr>
          <w:p w:rsidR="0066169A" w:rsidRPr="00E34061" w:rsidRDefault="0066169A" w:rsidP="00635973">
            <w:pPr>
              <w:spacing w:line="360" w:lineRule="auto"/>
              <w:jc w:val="right"/>
              <w:rPr>
                <w:bCs/>
                <w:color w:val="000000"/>
                <w:sz w:val="24"/>
              </w:rPr>
            </w:pPr>
            <w:r w:rsidRPr="00E34061">
              <w:rPr>
                <w:bCs/>
                <w:color w:val="000000"/>
                <w:sz w:val="24"/>
              </w:rPr>
              <w:t>1,476,759.79</w:t>
            </w:r>
          </w:p>
        </w:tc>
        <w:tc>
          <w:tcPr>
            <w:tcW w:w="515" w:type="pct"/>
            <w:tcBorders>
              <w:top w:val="single" w:sz="8" w:space="0" w:color="000000"/>
              <w:left w:val="single" w:sz="8" w:space="0" w:color="000000"/>
              <w:bottom w:val="single" w:sz="8" w:space="0" w:color="000000"/>
              <w:right w:val="single" w:sz="4" w:space="0" w:color="auto"/>
            </w:tcBorders>
            <w:vAlign w:val="center"/>
          </w:tcPr>
          <w:p w:rsidR="0066169A" w:rsidRPr="00E34061" w:rsidRDefault="0066169A" w:rsidP="00635973">
            <w:pPr>
              <w:spacing w:line="360" w:lineRule="auto"/>
              <w:jc w:val="right"/>
              <w:rPr>
                <w:bCs/>
                <w:color w:val="000000"/>
                <w:sz w:val="24"/>
              </w:rPr>
            </w:pPr>
            <w:r w:rsidRPr="00E34061">
              <w:rPr>
                <w:bCs/>
                <w:color w:val="000000"/>
                <w:sz w:val="24"/>
              </w:rPr>
              <w:t>99.23%</w:t>
            </w:r>
          </w:p>
        </w:tc>
      </w:tr>
    </w:tbl>
    <w:p w:rsidR="0003252B" w:rsidRPr="007A33CA" w:rsidRDefault="0003252B" w:rsidP="00B319ED">
      <w:pPr>
        <w:pStyle w:val="a0"/>
        <w:spacing w:beforeLines="50" w:before="156" w:line="360" w:lineRule="auto"/>
        <w:ind w:firstLineChars="0" w:firstLine="0"/>
        <w:outlineLvl w:val="2"/>
        <w:rPr>
          <w:b/>
          <w:bCs/>
          <w:color w:val="000000"/>
          <w:kern w:val="0"/>
          <w:sz w:val="24"/>
        </w:rPr>
      </w:pPr>
      <w:r w:rsidRPr="007A33CA">
        <w:rPr>
          <w:b/>
          <w:bCs/>
          <w:color w:val="000000"/>
          <w:kern w:val="0"/>
          <w:sz w:val="24"/>
        </w:rPr>
        <w:t xml:space="preserve">9.2.2 </w:t>
      </w:r>
      <w:r w:rsidRPr="007A33CA">
        <w:rPr>
          <w:b/>
          <w:bCs/>
          <w:color w:val="000000"/>
          <w:kern w:val="0"/>
          <w:sz w:val="24"/>
        </w:rPr>
        <w:t>期末基金管理人的从业人员持有本基金的情况</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3305"/>
        <w:gridCol w:w="3305"/>
      </w:tblGrid>
      <w:tr w:rsidR="0003252B" w:rsidRPr="007A33CA" w:rsidTr="00B72D56">
        <w:tc>
          <w:tcPr>
            <w:tcW w:w="2321" w:type="dxa"/>
            <w:shd w:val="clear" w:color="auto" w:fill="auto"/>
            <w:vAlign w:val="center"/>
          </w:tcPr>
          <w:p w:rsidR="0003252B" w:rsidRPr="007A33CA" w:rsidRDefault="0003252B" w:rsidP="00B72D56">
            <w:pPr>
              <w:pStyle w:val="a0"/>
              <w:spacing w:line="276" w:lineRule="auto"/>
              <w:ind w:firstLineChars="0" w:firstLine="0"/>
              <w:jc w:val="center"/>
              <w:rPr>
                <w:color w:val="000000"/>
                <w:kern w:val="0"/>
                <w:sz w:val="24"/>
              </w:rPr>
            </w:pPr>
            <w:r w:rsidRPr="007A33CA">
              <w:rPr>
                <w:color w:val="000000"/>
                <w:kern w:val="0"/>
                <w:sz w:val="24"/>
              </w:rPr>
              <w:t>项目</w:t>
            </w:r>
          </w:p>
        </w:tc>
        <w:tc>
          <w:tcPr>
            <w:tcW w:w="3305" w:type="dxa"/>
            <w:shd w:val="clear" w:color="auto" w:fill="auto"/>
            <w:vAlign w:val="center"/>
          </w:tcPr>
          <w:p w:rsidR="0003252B" w:rsidRPr="007A33CA" w:rsidRDefault="0003252B" w:rsidP="00B72D56">
            <w:pPr>
              <w:pStyle w:val="a0"/>
              <w:spacing w:line="276" w:lineRule="auto"/>
              <w:ind w:firstLineChars="0" w:firstLine="0"/>
              <w:jc w:val="center"/>
              <w:rPr>
                <w:color w:val="000000"/>
                <w:kern w:val="0"/>
                <w:sz w:val="24"/>
              </w:rPr>
            </w:pPr>
            <w:r w:rsidRPr="007A33CA">
              <w:rPr>
                <w:color w:val="000000"/>
                <w:kern w:val="0"/>
                <w:sz w:val="24"/>
              </w:rPr>
              <w:t>持有份额总数（份）</w:t>
            </w:r>
          </w:p>
        </w:tc>
        <w:tc>
          <w:tcPr>
            <w:tcW w:w="3305" w:type="dxa"/>
            <w:shd w:val="clear" w:color="auto" w:fill="auto"/>
            <w:vAlign w:val="center"/>
          </w:tcPr>
          <w:p w:rsidR="0003252B" w:rsidRPr="007A33CA" w:rsidRDefault="0003252B" w:rsidP="00B72D56">
            <w:pPr>
              <w:pStyle w:val="a0"/>
              <w:spacing w:line="276" w:lineRule="auto"/>
              <w:ind w:firstLineChars="0" w:firstLine="0"/>
              <w:jc w:val="center"/>
              <w:rPr>
                <w:color w:val="000000"/>
                <w:kern w:val="0"/>
                <w:sz w:val="24"/>
              </w:rPr>
            </w:pPr>
            <w:r w:rsidRPr="007A33CA">
              <w:rPr>
                <w:color w:val="000000"/>
                <w:kern w:val="0"/>
                <w:sz w:val="24"/>
              </w:rPr>
              <w:t>占基金总份额比例</w:t>
            </w:r>
          </w:p>
        </w:tc>
      </w:tr>
      <w:tr w:rsidR="0003252B" w:rsidRPr="007A33CA" w:rsidTr="00B72D56">
        <w:tc>
          <w:tcPr>
            <w:tcW w:w="2321" w:type="dxa"/>
            <w:shd w:val="clear" w:color="auto" w:fill="auto"/>
            <w:vAlign w:val="center"/>
          </w:tcPr>
          <w:p w:rsidR="0003252B" w:rsidRPr="007A33CA" w:rsidRDefault="0003252B" w:rsidP="00B72D56">
            <w:pPr>
              <w:pStyle w:val="a0"/>
              <w:spacing w:line="276" w:lineRule="auto"/>
              <w:ind w:firstLineChars="0" w:firstLine="0"/>
              <w:rPr>
                <w:color w:val="000000"/>
                <w:kern w:val="0"/>
                <w:sz w:val="24"/>
              </w:rPr>
            </w:pPr>
            <w:r w:rsidRPr="007A33CA">
              <w:rPr>
                <w:color w:val="000000"/>
                <w:kern w:val="0"/>
                <w:sz w:val="24"/>
              </w:rPr>
              <w:t>基金管理人所有从业人员持有本基金</w:t>
            </w:r>
          </w:p>
        </w:tc>
        <w:tc>
          <w:tcPr>
            <w:tcW w:w="3305" w:type="dxa"/>
            <w:shd w:val="clear" w:color="auto" w:fill="auto"/>
            <w:vAlign w:val="center"/>
          </w:tcPr>
          <w:p w:rsidR="0003252B" w:rsidRPr="007A33CA" w:rsidRDefault="0003252B" w:rsidP="00B72D56">
            <w:pPr>
              <w:widowControl/>
              <w:spacing w:line="276" w:lineRule="auto"/>
              <w:jc w:val="right"/>
              <w:rPr>
                <w:color w:val="000000"/>
                <w:kern w:val="0"/>
                <w:sz w:val="24"/>
              </w:rPr>
            </w:pPr>
            <w:r w:rsidRPr="007A33CA">
              <w:rPr>
                <w:color w:val="000000"/>
                <w:kern w:val="0"/>
                <w:sz w:val="24"/>
              </w:rPr>
              <w:t>189.97</w:t>
            </w:r>
          </w:p>
        </w:tc>
        <w:tc>
          <w:tcPr>
            <w:tcW w:w="3305" w:type="dxa"/>
            <w:shd w:val="clear" w:color="auto" w:fill="auto"/>
            <w:vAlign w:val="center"/>
          </w:tcPr>
          <w:p w:rsidR="0003252B" w:rsidRPr="007A33CA" w:rsidRDefault="0003252B" w:rsidP="00B72D56">
            <w:pPr>
              <w:widowControl/>
              <w:spacing w:line="276" w:lineRule="auto"/>
              <w:jc w:val="right"/>
              <w:rPr>
                <w:color w:val="000000"/>
                <w:kern w:val="0"/>
                <w:sz w:val="24"/>
              </w:rPr>
            </w:pPr>
            <w:r w:rsidRPr="007A33CA">
              <w:rPr>
                <w:color w:val="000000"/>
                <w:kern w:val="0"/>
                <w:sz w:val="24"/>
              </w:rPr>
              <w:t>0.01%</w:t>
            </w:r>
          </w:p>
        </w:tc>
      </w:tr>
    </w:tbl>
    <w:p w:rsidR="0003252B" w:rsidRPr="007A33CA" w:rsidRDefault="0003252B" w:rsidP="00B319ED">
      <w:pPr>
        <w:pStyle w:val="a0"/>
        <w:spacing w:beforeLines="50" w:before="156" w:line="360" w:lineRule="auto"/>
        <w:ind w:firstLineChars="0" w:firstLine="0"/>
        <w:outlineLvl w:val="2"/>
        <w:rPr>
          <w:b/>
          <w:bCs/>
          <w:color w:val="000000"/>
          <w:kern w:val="0"/>
          <w:sz w:val="24"/>
        </w:rPr>
      </w:pPr>
      <w:r w:rsidRPr="007A33CA">
        <w:rPr>
          <w:b/>
          <w:bCs/>
          <w:color w:val="000000"/>
          <w:kern w:val="0"/>
          <w:sz w:val="24"/>
        </w:rPr>
        <w:t>9.2.3</w:t>
      </w:r>
      <w:r w:rsidRPr="007A33CA">
        <w:rPr>
          <w:b/>
          <w:bCs/>
          <w:color w:val="000000"/>
          <w:kern w:val="0"/>
          <w:sz w:val="24"/>
        </w:rPr>
        <w:t>期末基金管理人的从业人员持有本开放式基金份额总量区间的情况</w:t>
      </w:r>
    </w:p>
    <w:p w:rsidR="00F03A5E" w:rsidRPr="007A33CA" w:rsidRDefault="00F03A5E" w:rsidP="007A33CA">
      <w:pPr>
        <w:widowControl/>
        <w:spacing w:line="360" w:lineRule="auto"/>
        <w:ind w:firstLineChars="200" w:firstLine="480"/>
        <w:jc w:val="left"/>
        <w:rPr>
          <w:color w:val="000000"/>
          <w:sz w:val="24"/>
        </w:rPr>
      </w:pPr>
      <w:r w:rsidRPr="007A33CA">
        <w:rPr>
          <w:color w:val="000000"/>
          <w:sz w:val="24"/>
        </w:rPr>
        <w:t>本公司高级管理人员、基金投资和研究部门负责人，本</w:t>
      </w:r>
      <w:proofErr w:type="gramStart"/>
      <w:r w:rsidRPr="007A33CA">
        <w:rPr>
          <w:color w:val="000000"/>
          <w:sz w:val="24"/>
        </w:rPr>
        <w:t>基金基金</w:t>
      </w:r>
      <w:proofErr w:type="gramEnd"/>
      <w:r w:rsidRPr="007A33CA">
        <w:rPr>
          <w:color w:val="000000"/>
          <w:sz w:val="24"/>
        </w:rPr>
        <w:t>经理于本报告期末均未持有本基金份额。</w:t>
      </w:r>
    </w:p>
    <w:p w:rsidR="0003252B" w:rsidRPr="007A33CA" w:rsidRDefault="0003252B" w:rsidP="00B319ED">
      <w:pPr>
        <w:pStyle w:val="20"/>
        <w:spacing w:beforeLines="50" w:before="156" w:after="0"/>
        <w:jc w:val="left"/>
        <w:rPr>
          <w:rFonts w:ascii="Times New Roman" w:hAnsi="Times New Roman"/>
          <w:color w:val="000000"/>
          <w:szCs w:val="24"/>
        </w:rPr>
      </w:pPr>
      <w:bookmarkStart w:id="141" w:name="_Toc487489081"/>
      <w:r w:rsidRPr="007A33CA">
        <w:rPr>
          <w:rFonts w:ascii="Times New Roman" w:hAnsi="Times New Roman"/>
          <w:color w:val="000000"/>
          <w:szCs w:val="24"/>
        </w:rPr>
        <w:t xml:space="preserve">9.3 </w:t>
      </w:r>
      <w:r w:rsidRPr="007A33CA">
        <w:rPr>
          <w:rFonts w:ascii="Times New Roman" w:hAnsi="Times New Roman"/>
          <w:color w:val="000000"/>
          <w:szCs w:val="24"/>
        </w:rPr>
        <w:t>国</w:t>
      </w:r>
      <w:proofErr w:type="gramStart"/>
      <w:r w:rsidRPr="007A33CA">
        <w:rPr>
          <w:rFonts w:ascii="Times New Roman" w:hAnsi="Times New Roman"/>
          <w:color w:val="000000"/>
          <w:szCs w:val="24"/>
        </w:rPr>
        <w:t>投瑞银双债</w:t>
      </w:r>
      <w:proofErr w:type="gramEnd"/>
      <w:r w:rsidRPr="007A33CA">
        <w:rPr>
          <w:rFonts w:ascii="Times New Roman" w:hAnsi="Times New Roman"/>
          <w:color w:val="000000"/>
          <w:szCs w:val="24"/>
        </w:rPr>
        <w:t>丰利两年定期开放债券型证券投资基金</w:t>
      </w:r>
      <w:bookmarkEnd w:id="141"/>
    </w:p>
    <w:p w:rsidR="0003252B" w:rsidRPr="007A33CA" w:rsidRDefault="0003252B" w:rsidP="0003252B">
      <w:pPr>
        <w:autoSpaceDE w:val="0"/>
        <w:autoSpaceDN w:val="0"/>
        <w:adjustRightInd w:val="0"/>
        <w:spacing w:line="360" w:lineRule="auto"/>
        <w:jc w:val="left"/>
        <w:rPr>
          <w:color w:val="000000"/>
          <w:sz w:val="24"/>
        </w:rPr>
      </w:pPr>
      <w:r w:rsidRPr="007A33CA">
        <w:rPr>
          <w:b/>
          <w:color w:val="000000"/>
          <w:kern w:val="0"/>
          <w:sz w:val="24"/>
        </w:rPr>
        <w:t>（报告期：</w:t>
      </w:r>
      <w:r w:rsidRPr="007A33CA">
        <w:rPr>
          <w:b/>
          <w:color w:val="000000"/>
          <w:kern w:val="0"/>
          <w:sz w:val="24"/>
        </w:rPr>
        <w:t>2018</w:t>
      </w:r>
      <w:r w:rsidRPr="007A33CA">
        <w:rPr>
          <w:b/>
          <w:color w:val="000000"/>
          <w:kern w:val="0"/>
          <w:sz w:val="24"/>
        </w:rPr>
        <w:t>年</w:t>
      </w:r>
      <w:r w:rsidRPr="007A33CA">
        <w:rPr>
          <w:b/>
          <w:color w:val="000000"/>
          <w:kern w:val="0"/>
          <w:sz w:val="24"/>
        </w:rPr>
        <w:t>1</w:t>
      </w:r>
      <w:r w:rsidRPr="007A33CA">
        <w:rPr>
          <w:b/>
          <w:color w:val="000000"/>
          <w:kern w:val="0"/>
          <w:sz w:val="24"/>
        </w:rPr>
        <w:t>月</w:t>
      </w:r>
      <w:r w:rsidRPr="007A33CA">
        <w:rPr>
          <w:b/>
          <w:color w:val="000000"/>
          <w:kern w:val="0"/>
          <w:sz w:val="24"/>
        </w:rPr>
        <w:t>1</w:t>
      </w:r>
      <w:r w:rsidRPr="007A33CA">
        <w:rPr>
          <w:b/>
          <w:color w:val="000000"/>
          <w:kern w:val="0"/>
          <w:sz w:val="24"/>
        </w:rPr>
        <w:t>日</w:t>
      </w:r>
      <w:r w:rsidRPr="007A33CA">
        <w:rPr>
          <w:b/>
          <w:color w:val="000000"/>
          <w:kern w:val="0"/>
          <w:sz w:val="24"/>
        </w:rPr>
        <w:t>-</w:t>
      </w:r>
      <w:r w:rsidRPr="007A33CA">
        <w:rPr>
          <w:b/>
          <w:color w:val="000000"/>
          <w:sz w:val="24"/>
        </w:rPr>
        <w:t>2018</w:t>
      </w:r>
      <w:r w:rsidRPr="007A33CA">
        <w:rPr>
          <w:b/>
          <w:color w:val="000000"/>
          <w:sz w:val="24"/>
        </w:rPr>
        <w:t>年</w:t>
      </w:r>
      <w:r w:rsidRPr="007A33CA">
        <w:rPr>
          <w:b/>
          <w:color w:val="000000"/>
          <w:sz w:val="24"/>
        </w:rPr>
        <w:t>9</w:t>
      </w:r>
      <w:r w:rsidRPr="007A33CA">
        <w:rPr>
          <w:b/>
          <w:color w:val="000000"/>
          <w:sz w:val="24"/>
        </w:rPr>
        <w:t>月</w:t>
      </w:r>
      <w:r w:rsidRPr="007A33CA">
        <w:rPr>
          <w:b/>
          <w:color w:val="000000"/>
          <w:sz w:val="24"/>
        </w:rPr>
        <w:t>20</w:t>
      </w:r>
      <w:r w:rsidRPr="007A33CA">
        <w:rPr>
          <w:b/>
          <w:color w:val="000000"/>
          <w:sz w:val="24"/>
        </w:rPr>
        <w:t>日）</w:t>
      </w:r>
    </w:p>
    <w:p w:rsidR="0003252B" w:rsidRPr="007A33CA" w:rsidRDefault="0003252B" w:rsidP="0003252B">
      <w:pPr>
        <w:pStyle w:val="30"/>
        <w:spacing w:before="0" w:after="0" w:line="360" w:lineRule="auto"/>
        <w:rPr>
          <w:color w:val="000000"/>
          <w:sz w:val="24"/>
          <w:szCs w:val="24"/>
        </w:rPr>
      </w:pPr>
      <w:bookmarkStart w:id="142" w:name="_Toc487489082"/>
      <w:r w:rsidRPr="007A33CA">
        <w:rPr>
          <w:sz w:val="24"/>
          <w:szCs w:val="24"/>
        </w:rPr>
        <w:t xml:space="preserve">9.3.1 </w:t>
      </w:r>
      <w:r w:rsidRPr="007A33CA">
        <w:rPr>
          <w:color w:val="000000"/>
          <w:sz w:val="24"/>
          <w:szCs w:val="24"/>
        </w:rPr>
        <w:t>期末基金份额持有人户数及持有人结构</w:t>
      </w:r>
      <w:bookmarkEnd w:id="142"/>
    </w:p>
    <w:p w:rsidR="00536017" w:rsidRPr="00E07E80" w:rsidRDefault="00536017" w:rsidP="00536017">
      <w:pPr>
        <w:autoSpaceDE w:val="0"/>
        <w:autoSpaceDN w:val="0"/>
        <w:adjustRightInd w:val="0"/>
        <w:spacing w:before="29" w:line="288" w:lineRule="auto"/>
        <w:ind w:left="15"/>
        <w:jc w:val="right"/>
        <w:rPr>
          <w:color w:val="000000"/>
          <w:kern w:val="0"/>
          <w:sz w:val="24"/>
        </w:rPr>
      </w:pPr>
      <w:r w:rsidRPr="00E07E80">
        <w:rPr>
          <w:color w:val="000000"/>
          <w:kern w:val="0"/>
          <w:sz w:val="24"/>
        </w:rPr>
        <w:t>份额单位：份</w:t>
      </w:r>
    </w:p>
    <w:tbl>
      <w:tblPr>
        <w:tblW w:w="5000" w:type="pct"/>
        <w:tblInd w:w="108" w:type="dxa"/>
        <w:tblLayout w:type="fixed"/>
        <w:tblLook w:val="00A0" w:firstRow="1" w:lastRow="0" w:firstColumn="1" w:lastColumn="0" w:noHBand="0" w:noVBand="0"/>
      </w:tblPr>
      <w:tblGrid>
        <w:gridCol w:w="1789"/>
        <w:gridCol w:w="1177"/>
        <w:gridCol w:w="1278"/>
        <w:gridCol w:w="1534"/>
        <w:gridCol w:w="986"/>
        <w:gridCol w:w="1566"/>
        <w:gridCol w:w="956"/>
      </w:tblGrid>
      <w:tr w:rsidR="00536017" w:rsidRPr="000709BA" w:rsidTr="00635973">
        <w:tc>
          <w:tcPr>
            <w:tcW w:w="963" w:type="pct"/>
            <w:vMerge w:val="restart"/>
            <w:tcBorders>
              <w:top w:val="single" w:sz="8" w:space="0" w:color="000000"/>
              <w:left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color w:val="000000"/>
                <w:sz w:val="24"/>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持有人户数</w:t>
            </w:r>
            <w:r w:rsidRPr="00DF0DF6">
              <w:rPr>
                <w:bCs/>
                <w:color w:val="000000"/>
                <w:sz w:val="24"/>
              </w:rPr>
              <w:t>(</w:t>
            </w:r>
            <w:r w:rsidRPr="00DF0DF6">
              <w:rPr>
                <w:bCs/>
                <w:color w:val="000000"/>
                <w:sz w:val="24"/>
              </w:rPr>
              <w:t>户</w:t>
            </w:r>
            <w:r w:rsidRPr="00DF0DF6">
              <w:rPr>
                <w:bCs/>
                <w:color w:val="000000"/>
                <w:sz w:val="24"/>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536017" w:rsidRPr="00DF0DF6" w:rsidRDefault="00536017" w:rsidP="00635973">
            <w:pPr>
              <w:spacing w:line="360" w:lineRule="auto"/>
              <w:jc w:val="center"/>
              <w:rPr>
                <w:bCs/>
                <w:color w:val="000000"/>
                <w:sz w:val="24"/>
              </w:rPr>
            </w:pPr>
            <w:r w:rsidRPr="00DF0DF6">
              <w:rPr>
                <w:bCs/>
                <w:color w:val="000000"/>
                <w:sz w:val="24"/>
              </w:rPr>
              <w:t>持有</w:t>
            </w:r>
            <w:proofErr w:type="gramStart"/>
            <w:r w:rsidRPr="00DF0DF6">
              <w:rPr>
                <w:bCs/>
                <w:color w:val="000000"/>
                <w:sz w:val="24"/>
              </w:rPr>
              <w:t>人结构</w:t>
            </w:r>
            <w:proofErr w:type="gramEnd"/>
          </w:p>
        </w:tc>
      </w:tr>
      <w:tr w:rsidR="00536017" w:rsidRPr="000709BA" w:rsidTr="00635973">
        <w:tc>
          <w:tcPr>
            <w:tcW w:w="963" w:type="pct"/>
            <w:vMerge/>
            <w:tcBorders>
              <w:left w:val="single" w:sz="8" w:space="0" w:color="000000"/>
              <w:right w:val="single" w:sz="8" w:space="0" w:color="000000"/>
            </w:tcBorders>
          </w:tcPr>
          <w:p w:rsidR="00536017" w:rsidRPr="00DF0DF6" w:rsidRDefault="00536017" w:rsidP="00635973">
            <w:pPr>
              <w:widowControl/>
              <w:spacing w:line="360" w:lineRule="auto"/>
              <w:jc w:val="left"/>
              <w:rPr>
                <w:bCs/>
                <w:color w:val="000000"/>
                <w:sz w:val="24"/>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widowControl/>
              <w:spacing w:line="360" w:lineRule="auto"/>
              <w:jc w:val="left"/>
              <w:rPr>
                <w:bCs/>
                <w:color w:val="000000"/>
                <w:sz w:val="24"/>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widowControl/>
              <w:spacing w:line="360" w:lineRule="auto"/>
              <w:jc w:val="left"/>
              <w:rPr>
                <w:bCs/>
                <w:color w:val="000000"/>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个人投资者</w:t>
            </w:r>
          </w:p>
        </w:tc>
      </w:tr>
      <w:tr w:rsidR="00536017" w:rsidRPr="000709BA" w:rsidTr="00635973">
        <w:tc>
          <w:tcPr>
            <w:tcW w:w="963" w:type="pct"/>
            <w:vMerge/>
            <w:tcBorders>
              <w:left w:val="single" w:sz="8" w:space="0" w:color="000000"/>
              <w:bottom w:val="single" w:sz="8" w:space="0" w:color="000000"/>
              <w:right w:val="single" w:sz="8" w:space="0" w:color="000000"/>
            </w:tcBorders>
          </w:tcPr>
          <w:p w:rsidR="00536017" w:rsidRPr="00DF0DF6" w:rsidRDefault="00536017" w:rsidP="00635973">
            <w:pPr>
              <w:widowControl/>
              <w:spacing w:line="360" w:lineRule="auto"/>
              <w:jc w:val="left"/>
              <w:rPr>
                <w:bCs/>
                <w:color w:val="000000"/>
                <w:sz w:val="24"/>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widowControl/>
              <w:spacing w:line="360" w:lineRule="auto"/>
              <w:jc w:val="left"/>
              <w:rPr>
                <w:bCs/>
                <w:color w:val="000000"/>
                <w:sz w:val="24"/>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widowControl/>
              <w:spacing w:line="360" w:lineRule="auto"/>
              <w:jc w:val="left"/>
              <w:rPr>
                <w:bCs/>
                <w:color w:val="000000"/>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536017" w:rsidRPr="00DF0DF6" w:rsidRDefault="00536017" w:rsidP="00635973">
            <w:pPr>
              <w:spacing w:line="360" w:lineRule="auto"/>
              <w:jc w:val="center"/>
              <w:rPr>
                <w:bCs/>
                <w:color w:val="000000"/>
                <w:sz w:val="24"/>
              </w:rPr>
            </w:pPr>
            <w:r w:rsidRPr="00DF0DF6">
              <w:rPr>
                <w:bCs/>
                <w:color w:val="000000"/>
                <w:sz w:val="24"/>
              </w:rPr>
              <w:t>占总份额比例</w:t>
            </w:r>
          </w:p>
        </w:tc>
      </w:tr>
      <w:tr w:rsidR="00536017" w:rsidRPr="000709BA" w:rsidTr="00635973">
        <w:tc>
          <w:tcPr>
            <w:tcW w:w="963" w:type="pct"/>
            <w:tcBorders>
              <w:left w:val="single" w:sz="8" w:space="0" w:color="000000"/>
              <w:bottom w:val="single" w:sz="8" w:space="0" w:color="000000"/>
              <w:right w:val="single" w:sz="8" w:space="0" w:color="000000"/>
            </w:tcBorders>
          </w:tcPr>
          <w:p w:rsidR="00536017" w:rsidRPr="00DF0DF6" w:rsidRDefault="00536017" w:rsidP="00635973">
            <w:pPr>
              <w:widowControl/>
              <w:spacing w:line="360" w:lineRule="auto"/>
              <w:jc w:val="center"/>
              <w:rPr>
                <w:bCs/>
                <w:color w:val="000000"/>
                <w:sz w:val="24"/>
              </w:rPr>
            </w:pPr>
            <w:r w:rsidRPr="00DF0DF6">
              <w:rPr>
                <w:bCs/>
                <w:color w:val="000000"/>
                <w:sz w:val="24"/>
              </w:rPr>
              <w:lastRenderedPageBreak/>
              <w:t>国</w:t>
            </w:r>
            <w:proofErr w:type="gramStart"/>
            <w:r w:rsidRPr="00DF0DF6">
              <w:rPr>
                <w:bCs/>
                <w:color w:val="000000"/>
                <w:sz w:val="24"/>
              </w:rPr>
              <w:t>投瑞银双债</w:t>
            </w:r>
            <w:proofErr w:type="gramEnd"/>
            <w:r w:rsidRPr="00DF0DF6">
              <w:rPr>
                <w:bCs/>
                <w:color w:val="000000"/>
                <w:sz w:val="24"/>
              </w:rPr>
              <w:t>丰利</w:t>
            </w:r>
            <w:proofErr w:type="gramStart"/>
            <w:r w:rsidRPr="00DF0DF6">
              <w:rPr>
                <w:bCs/>
                <w:color w:val="000000"/>
                <w:sz w:val="24"/>
              </w:rPr>
              <w:t>定开债</w:t>
            </w:r>
            <w:proofErr w:type="gramEnd"/>
            <w:r w:rsidRPr="00DF0DF6">
              <w:rPr>
                <w:bCs/>
                <w:color w:val="000000"/>
                <w:sz w:val="24"/>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680</w:t>
            </w:r>
          </w:p>
        </w:tc>
        <w:tc>
          <w:tcPr>
            <w:tcW w:w="688"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295,702.38</w:t>
            </w:r>
          </w:p>
        </w:tc>
        <w:tc>
          <w:tcPr>
            <w:tcW w:w="826"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200,076,505.00</w:t>
            </w:r>
          </w:p>
        </w:tc>
        <w:tc>
          <w:tcPr>
            <w:tcW w:w="531"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99.50%</w:t>
            </w:r>
          </w:p>
        </w:tc>
        <w:tc>
          <w:tcPr>
            <w:tcW w:w="843"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1,001,110.98</w:t>
            </w:r>
          </w:p>
        </w:tc>
        <w:tc>
          <w:tcPr>
            <w:tcW w:w="515" w:type="pct"/>
            <w:tcBorders>
              <w:top w:val="single" w:sz="8" w:space="0" w:color="000000"/>
              <w:left w:val="single" w:sz="8" w:space="0" w:color="000000"/>
              <w:bottom w:val="single" w:sz="8" w:space="0" w:color="000000"/>
              <w:right w:val="single" w:sz="4" w:space="0" w:color="auto"/>
            </w:tcBorders>
            <w:vAlign w:val="center"/>
          </w:tcPr>
          <w:p w:rsidR="00536017" w:rsidRPr="00DF0DF6" w:rsidRDefault="00536017" w:rsidP="00635973">
            <w:pPr>
              <w:spacing w:line="360" w:lineRule="auto"/>
              <w:jc w:val="right"/>
              <w:rPr>
                <w:bCs/>
                <w:color w:val="000000"/>
                <w:sz w:val="24"/>
              </w:rPr>
            </w:pPr>
            <w:r w:rsidRPr="00DF0DF6">
              <w:rPr>
                <w:bCs/>
                <w:color w:val="000000"/>
                <w:sz w:val="24"/>
              </w:rPr>
              <w:t>0.50%</w:t>
            </w:r>
          </w:p>
        </w:tc>
      </w:tr>
      <w:tr w:rsidR="00536017" w:rsidRPr="000709BA" w:rsidTr="00635973">
        <w:tc>
          <w:tcPr>
            <w:tcW w:w="963" w:type="pct"/>
            <w:tcBorders>
              <w:left w:val="single" w:sz="8" w:space="0" w:color="000000"/>
              <w:bottom w:val="single" w:sz="8" w:space="0" w:color="000000"/>
              <w:right w:val="single" w:sz="8" w:space="0" w:color="000000"/>
            </w:tcBorders>
          </w:tcPr>
          <w:p w:rsidR="00536017" w:rsidRPr="00DF0DF6" w:rsidRDefault="00536017" w:rsidP="00635973">
            <w:pPr>
              <w:widowControl/>
              <w:spacing w:line="360" w:lineRule="auto"/>
              <w:jc w:val="center"/>
              <w:rPr>
                <w:bCs/>
                <w:color w:val="000000"/>
                <w:sz w:val="24"/>
              </w:rPr>
            </w:pPr>
            <w:r w:rsidRPr="00DF0DF6">
              <w:rPr>
                <w:bCs/>
                <w:color w:val="000000"/>
                <w:sz w:val="24"/>
              </w:rPr>
              <w:t>国</w:t>
            </w:r>
            <w:proofErr w:type="gramStart"/>
            <w:r w:rsidRPr="00DF0DF6">
              <w:rPr>
                <w:bCs/>
                <w:color w:val="000000"/>
                <w:sz w:val="24"/>
              </w:rPr>
              <w:t>投瑞银双债</w:t>
            </w:r>
            <w:proofErr w:type="gramEnd"/>
            <w:r w:rsidRPr="00DF0DF6">
              <w:rPr>
                <w:bCs/>
                <w:color w:val="000000"/>
                <w:sz w:val="24"/>
              </w:rPr>
              <w:t>丰利</w:t>
            </w:r>
            <w:proofErr w:type="gramStart"/>
            <w:r w:rsidRPr="00DF0DF6">
              <w:rPr>
                <w:bCs/>
                <w:color w:val="000000"/>
                <w:sz w:val="24"/>
              </w:rPr>
              <w:t>定开债</w:t>
            </w:r>
            <w:proofErr w:type="gramEnd"/>
            <w:r w:rsidRPr="00DF0DF6">
              <w:rPr>
                <w:bCs/>
                <w:color w:val="000000"/>
                <w:sz w:val="24"/>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206</w:t>
            </w:r>
          </w:p>
        </w:tc>
        <w:tc>
          <w:tcPr>
            <w:tcW w:w="688"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2,121.88</w:t>
            </w:r>
          </w:p>
        </w:tc>
        <w:tc>
          <w:tcPr>
            <w:tcW w:w="826"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437,108.14</w:t>
            </w:r>
          </w:p>
        </w:tc>
        <w:tc>
          <w:tcPr>
            <w:tcW w:w="515" w:type="pct"/>
            <w:tcBorders>
              <w:top w:val="single" w:sz="8" w:space="0" w:color="000000"/>
              <w:left w:val="single" w:sz="8" w:space="0" w:color="000000"/>
              <w:bottom w:val="single" w:sz="8" w:space="0" w:color="000000"/>
              <w:right w:val="single" w:sz="4" w:space="0" w:color="auto"/>
            </w:tcBorders>
            <w:vAlign w:val="center"/>
          </w:tcPr>
          <w:p w:rsidR="00536017" w:rsidRPr="00DF0DF6" w:rsidRDefault="00536017" w:rsidP="00635973">
            <w:pPr>
              <w:spacing w:line="360" w:lineRule="auto"/>
              <w:jc w:val="right"/>
              <w:rPr>
                <w:bCs/>
                <w:color w:val="000000"/>
                <w:sz w:val="24"/>
              </w:rPr>
            </w:pPr>
            <w:r w:rsidRPr="00DF0DF6">
              <w:rPr>
                <w:bCs/>
                <w:color w:val="000000"/>
                <w:sz w:val="24"/>
              </w:rPr>
              <w:t>100.00%</w:t>
            </w:r>
          </w:p>
        </w:tc>
      </w:tr>
      <w:tr w:rsidR="00536017" w:rsidRPr="000709BA" w:rsidTr="00635973">
        <w:tc>
          <w:tcPr>
            <w:tcW w:w="963" w:type="pct"/>
            <w:tcBorders>
              <w:top w:val="single" w:sz="8" w:space="0" w:color="000000"/>
              <w:left w:val="single" w:sz="8" w:space="0" w:color="000000"/>
              <w:bottom w:val="single" w:sz="8" w:space="0" w:color="000000"/>
              <w:right w:val="single" w:sz="8" w:space="0" w:color="000000"/>
            </w:tcBorders>
          </w:tcPr>
          <w:p w:rsidR="00536017" w:rsidRPr="00DF0DF6" w:rsidRDefault="00536017" w:rsidP="00635973">
            <w:pPr>
              <w:spacing w:line="360" w:lineRule="auto"/>
              <w:jc w:val="center"/>
              <w:rPr>
                <w:bCs/>
                <w:color w:val="000000"/>
                <w:sz w:val="24"/>
              </w:rPr>
            </w:pPr>
            <w:r w:rsidRPr="00DF0DF6">
              <w:rPr>
                <w:bCs/>
                <w:color w:val="000000"/>
                <w:sz w:val="24"/>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center"/>
              <w:rPr>
                <w:bCs/>
                <w:color w:val="000000"/>
                <w:sz w:val="24"/>
              </w:rPr>
            </w:pPr>
            <w:r w:rsidRPr="00DF0DF6">
              <w:rPr>
                <w:bCs/>
                <w:color w:val="000000"/>
                <w:sz w:val="24"/>
              </w:rPr>
              <w:t>886</w:t>
            </w:r>
          </w:p>
        </w:tc>
        <w:tc>
          <w:tcPr>
            <w:tcW w:w="688"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227,443.26</w:t>
            </w:r>
          </w:p>
        </w:tc>
        <w:tc>
          <w:tcPr>
            <w:tcW w:w="826"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200,076,505.00</w:t>
            </w:r>
          </w:p>
        </w:tc>
        <w:tc>
          <w:tcPr>
            <w:tcW w:w="531"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99.29%</w:t>
            </w:r>
          </w:p>
        </w:tc>
        <w:tc>
          <w:tcPr>
            <w:tcW w:w="843" w:type="pct"/>
            <w:tcBorders>
              <w:top w:val="single" w:sz="8" w:space="0" w:color="000000"/>
              <w:left w:val="single" w:sz="8" w:space="0" w:color="000000"/>
              <w:bottom w:val="single" w:sz="8" w:space="0" w:color="000000"/>
              <w:right w:val="single" w:sz="8" w:space="0" w:color="000000"/>
            </w:tcBorders>
            <w:vAlign w:val="center"/>
          </w:tcPr>
          <w:p w:rsidR="00536017" w:rsidRPr="00DF0DF6" w:rsidRDefault="00536017" w:rsidP="00635973">
            <w:pPr>
              <w:spacing w:line="360" w:lineRule="auto"/>
              <w:jc w:val="right"/>
              <w:rPr>
                <w:bCs/>
                <w:color w:val="000000"/>
                <w:sz w:val="24"/>
              </w:rPr>
            </w:pPr>
            <w:r w:rsidRPr="00DF0DF6">
              <w:rPr>
                <w:bCs/>
                <w:color w:val="000000"/>
                <w:sz w:val="24"/>
              </w:rPr>
              <w:t>1,438,219.12</w:t>
            </w:r>
          </w:p>
        </w:tc>
        <w:tc>
          <w:tcPr>
            <w:tcW w:w="515" w:type="pct"/>
            <w:tcBorders>
              <w:top w:val="single" w:sz="8" w:space="0" w:color="000000"/>
              <w:left w:val="single" w:sz="8" w:space="0" w:color="000000"/>
              <w:bottom w:val="single" w:sz="8" w:space="0" w:color="000000"/>
              <w:right w:val="single" w:sz="4" w:space="0" w:color="auto"/>
            </w:tcBorders>
            <w:vAlign w:val="center"/>
          </w:tcPr>
          <w:p w:rsidR="00536017" w:rsidRPr="00DF0DF6" w:rsidRDefault="00536017" w:rsidP="00635973">
            <w:pPr>
              <w:spacing w:line="360" w:lineRule="auto"/>
              <w:jc w:val="right"/>
              <w:rPr>
                <w:bCs/>
                <w:color w:val="000000"/>
                <w:sz w:val="24"/>
              </w:rPr>
            </w:pPr>
            <w:r w:rsidRPr="00DF0DF6">
              <w:rPr>
                <w:bCs/>
                <w:color w:val="000000"/>
                <w:sz w:val="24"/>
              </w:rPr>
              <w:t>0.71%</w:t>
            </w:r>
          </w:p>
        </w:tc>
      </w:tr>
    </w:tbl>
    <w:p w:rsidR="0003252B" w:rsidRPr="007A33CA" w:rsidRDefault="0003252B" w:rsidP="00B319ED">
      <w:pPr>
        <w:pStyle w:val="a0"/>
        <w:spacing w:beforeLines="50" w:before="156" w:line="360" w:lineRule="auto"/>
        <w:ind w:firstLineChars="0" w:firstLine="0"/>
        <w:outlineLvl w:val="2"/>
        <w:rPr>
          <w:b/>
          <w:bCs/>
          <w:color w:val="000000"/>
          <w:kern w:val="0"/>
          <w:sz w:val="24"/>
        </w:rPr>
      </w:pPr>
      <w:r w:rsidRPr="007A33CA">
        <w:rPr>
          <w:b/>
          <w:bCs/>
          <w:color w:val="000000"/>
          <w:kern w:val="0"/>
          <w:sz w:val="24"/>
        </w:rPr>
        <w:t xml:space="preserve">9.3.2 </w:t>
      </w:r>
      <w:r w:rsidRPr="007A33CA">
        <w:rPr>
          <w:b/>
          <w:bCs/>
          <w:color w:val="000000"/>
          <w:kern w:val="0"/>
          <w:sz w:val="24"/>
        </w:rPr>
        <w:t>期末基金管理人的从业人员持有本基金的情况</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685"/>
        <w:gridCol w:w="2977"/>
      </w:tblGrid>
      <w:tr w:rsidR="0003252B" w:rsidRPr="007A33CA" w:rsidTr="00B72D56">
        <w:tc>
          <w:tcPr>
            <w:tcW w:w="2694" w:type="dxa"/>
            <w:shd w:val="clear" w:color="auto" w:fill="auto"/>
            <w:vAlign w:val="center"/>
          </w:tcPr>
          <w:p w:rsidR="0003252B" w:rsidRPr="007A33CA" w:rsidRDefault="0003252B" w:rsidP="00B72D56">
            <w:pPr>
              <w:widowControl/>
              <w:spacing w:line="276" w:lineRule="auto"/>
              <w:jc w:val="center"/>
              <w:rPr>
                <w:color w:val="000000"/>
                <w:kern w:val="0"/>
                <w:sz w:val="24"/>
              </w:rPr>
            </w:pPr>
            <w:r w:rsidRPr="007A33CA">
              <w:rPr>
                <w:color w:val="000000"/>
                <w:kern w:val="0"/>
                <w:sz w:val="24"/>
              </w:rPr>
              <w:t>项目</w:t>
            </w:r>
          </w:p>
        </w:tc>
        <w:tc>
          <w:tcPr>
            <w:tcW w:w="3685" w:type="dxa"/>
            <w:shd w:val="clear" w:color="auto" w:fill="auto"/>
            <w:vAlign w:val="center"/>
          </w:tcPr>
          <w:p w:rsidR="0003252B" w:rsidRPr="007A33CA" w:rsidRDefault="0003252B" w:rsidP="00B72D56">
            <w:pPr>
              <w:widowControl/>
              <w:spacing w:line="276" w:lineRule="auto"/>
              <w:jc w:val="center"/>
              <w:rPr>
                <w:color w:val="000000"/>
                <w:kern w:val="0"/>
                <w:sz w:val="24"/>
              </w:rPr>
            </w:pPr>
            <w:r w:rsidRPr="007A33CA">
              <w:rPr>
                <w:color w:val="000000"/>
                <w:kern w:val="0"/>
                <w:sz w:val="24"/>
              </w:rPr>
              <w:t>持有份额总数（份）</w:t>
            </w:r>
          </w:p>
        </w:tc>
        <w:tc>
          <w:tcPr>
            <w:tcW w:w="2977" w:type="dxa"/>
            <w:shd w:val="clear" w:color="auto" w:fill="auto"/>
            <w:vAlign w:val="center"/>
          </w:tcPr>
          <w:p w:rsidR="0003252B" w:rsidRPr="007A33CA" w:rsidRDefault="0003252B" w:rsidP="00B72D56">
            <w:pPr>
              <w:widowControl/>
              <w:spacing w:line="276" w:lineRule="auto"/>
              <w:jc w:val="center"/>
              <w:rPr>
                <w:color w:val="000000"/>
                <w:kern w:val="0"/>
                <w:sz w:val="24"/>
              </w:rPr>
            </w:pPr>
            <w:r w:rsidRPr="007A33CA">
              <w:rPr>
                <w:color w:val="000000"/>
                <w:kern w:val="0"/>
                <w:sz w:val="24"/>
              </w:rPr>
              <w:t>占基金总份额比例</w:t>
            </w:r>
          </w:p>
        </w:tc>
      </w:tr>
      <w:tr w:rsidR="0003252B" w:rsidRPr="007A33CA" w:rsidTr="00B72D56">
        <w:tc>
          <w:tcPr>
            <w:tcW w:w="2694" w:type="dxa"/>
            <w:shd w:val="clear" w:color="auto" w:fill="auto"/>
            <w:vAlign w:val="center"/>
          </w:tcPr>
          <w:p w:rsidR="0003252B" w:rsidRPr="007A33CA" w:rsidRDefault="0003252B" w:rsidP="00B72D56">
            <w:pPr>
              <w:widowControl/>
              <w:spacing w:line="276" w:lineRule="auto"/>
              <w:jc w:val="center"/>
              <w:rPr>
                <w:color w:val="000000"/>
                <w:kern w:val="0"/>
                <w:sz w:val="24"/>
              </w:rPr>
            </w:pPr>
            <w:r w:rsidRPr="007A33CA">
              <w:rPr>
                <w:color w:val="000000"/>
                <w:kern w:val="0"/>
                <w:sz w:val="24"/>
              </w:rPr>
              <w:t>基金管理人所有从业人员持有本基金</w:t>
            </w:r>
          </w:p>
        </w:tc>
        <w:tc>
          <w:tcPr>
            <w:tcW w:w="3685" w:type="dxa"/>
            <w:shd w:val="clear" w:color="auto" w:fill="auto"/>
            <w:vAlign w:val="center"/>
          </w:tcPr>
          <w:p w:rsidR="0003252B" w:rsidRPr="007A33CA" w:rsidRDefault="0003252B" w:rsidP="00B72D56">
            <w:pPr>
              <w:widowControl/>
              <w:spacing w:line="276" w:lineRule="auto"/>
              <w:jc w:val="center"/>
              <w:rPr>
                <w:color w:val="000000"/>
                <w:kern w:val="0"/>
                <w:sz w:val="24"/>
              </w:rPr>
            </w:pPr>
            <w:r w:rsidRPr="007A33CA">
              <w:rPr>
                <w:color w:val="000000"/>
                <w:kern w:val="0"/>
                <w:sz w:val="24"/>
              </w:rPr>
              <w:t>199.97</w:t>
            </w:r>
          </w:p>
        </w:tc>
        <w:tc>
          <w:tcPr>
            <w:tcW w:w="2977" w:type="dxa"/>
            <w:shd w:val="clear" w:color="auto" w:fill="auto"/>
            <w:vAlign w:val="center"/>
          </w:tcPr>
          <w:p w:rsidR="0003252B" w:rsidRPr="007A33CA" w:rsidRDefault="0003252B" w:rsidP="00B72D56">
            <w:pPr>
              <w:widowControl/>
              <w:spacing w:line="276" w:lineRule="auto"/>
              <w:jc w:val="center"/>
              <w:rPr>
                <w:color w:val="000000"/>
                <w:kern w:val="0"/>
                <w:sz w:val="24"/>
              </w:rPr>
            </w:pPr>
            <w:r w:rsidRPr="007A33CA">
              <w:rPr>
                <w:color w:val="000000"/>
                <w:kern w:val="0"/>
                <w:sz w:val="24"/>
              </w:rPr>
              <w:t>0.00%</w:t>
            </w:r>
          </w:p>
        </w:tc>
      </w:tr>
    </w:tbl>
    <w:p w:rsidR="0003252B" w:rsidRPr="007A33CA" w:rsidRDefault="0003252B" w:rsidP="00B319ED">
      <w:pPr>
        <w:pStyle w:val="a0"/>
        <w:spacing w:beforeLines="50" w:before="156" w:line="360" w:lineRule="auto"/>
        <w:ind w:firstLineChars="0" w:firstLine="0"/>
        <w:outlineLvl w:val="2"/>
        <w:rPr>
          <w:b/>
          <w:bCs/>
          <w:color w:val="000000"/>
          <w:kern w:val="0"/>
          <w:sz w:val="24"/>
        </w:rPr>
      </w:pPr>
      <w:bookmarkStart w:id="143" w:name="_Toc409100095"/>
      <w:bookmarkStart w:id="144" w:name="_Toc409100458"/>
      <w:r w:rsidRPr="007A33CA">
        <w:rPr>
          <w:b/>
          <w:bCs/>
          <w:color w:val="000000"/>
          <w:kern w:val="0"/>
          <w:sz w:val="24"/>
        </w:rPr>
        <w:t>9.3.3</w:t>
      </w:r>
      <w:r w:rsidRPr="007A33CA">
        <w:rPr>
          <w:rFonts w:hint="eastAsia"/>
          <w:b/>
          <w:bCs/>
          <w:color w:val="000000"/>
          <w:kern w:val="0"/>
          <w:sz w:val="24"/>
        </w:rPr>
        <w:t xml:space="preserve"> </w:t>
      </w:r>
      <w:r w:rsidRPr="007A33CA">
        <w:rPr>
          <w:b/>
          <w:bCs/>
          <w:color w:val="000000"/>
          <w:kern w:val="0"/>
          <w:sz w:val="24"/>
        </w:rPr>
        <w:t>期末基金管理人的从业人员持有本开放式基金份额总量区间的情况</w:t>
      </w:r>
      <w:bookmarkEnd w:id="143"/>
      <w:bookmarkEnd w:id="144"/>
    </w:p>
    <w:p w:rsidR="00373DA1" w:rsidRPr="007A33CA" w:rsidRDefault="00373DA1" w:rsidP="007A33CA">
      <w:pPr>
        <w:widowControl/>
        <w:spacing w:line="360" w:lineRule="auto"/>
        <w:ind w:firstLineChars="200" w:firstLine="480"/>
        <w:jc w:val="left"/>
        <w:rPr>
          <w:color w:val="000000"/>
          <w:sz w:val="24"/>
        </w:rPr>
      </w:pPr>
      <w:r w:rsidRPr="007A33CA">
        <w:rPr>
          <w:color w:val="000000"/>
          <w:sz w:val="24"/>
        </w:rPr>
        <w:t>本公司高级管理人员、基金投资和研究部门负责人，本基金基金经理于本报告期末均未持有本基金份额。</w:t>
      </w:r>
      <w:bookmarkStart w:id="145" w:name="_GoBack"/>
      <w:bookmarkEnd w:id="145"/>
    </w:p>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r w:rsidRPr="007A33CA">
        <w:rPr>
          <w:rFonts w:eastAsiaTheme="minorEastAsia"/>
          <w:b/>
          <w:bCs/>
          <w:color w:val="000000" w:themeColor="text1"/>
          <w:szCs w:val="24"/>
          <w:lang w:val="en-US"/>
        </w:rPr>
        <w:t>§</w:t>
      </w:r>
      <w:r w:rsidR="009153A3" w:rsidRPr="007A33CA">
        <w:rPr>
          <w:rFonts w:eastAsiaTheme="minorEastAsia"/>
          <w:b/>
          <w:bCs/>
          <w:color w:val="000000" w:themeColor="text1"/>
          <w:szCs w:val="24"/>
          <w:lang w:val="en-US"/>
        </w:rPr>
        <w:t xml:space="preserve">10  </w:t>
      </w:r>
      <w:r w:rsidRPr="007A33CA">
        <w:rPr>
          <w:rFonts w:eastAsiaTheme="minorEastAsia"/>
          <w:b/>
          <w:bCs/>
          <w:color w:val="000000" w:themeColor="text1"/>
          <w:szCs w:val="24"/>
          <w:lang w:val="en-US"/>
        </w:rPr>
        <w:t>开放式基金份额变动</w:t>
      </w:r>
      <w:bookmarkEnd w:id="139"/>
      <w:bookmarkEnd w:id="140"/>
    </w:p>
    <w:p w:rsidR="0003252B" w:rsidRPr="007A33CA" w:rsidRDefault="0003252B" w:rsidP="007A33CA">
      <w:pPr>
        <w:pStyle w:val="20"/>
        <w:spacing w:before="0" w:after="0"/>
        <w:ind w:left="410" w:hangingChars="170" w:hanging="410"/>
        <w:rPr>
          <w:rFonts w:ascii="Times New Roman" w:hAnsi="Times New Roman"/>
          <w:color w:val="000000"/>
          <w:szCs w:val="24"/>
        </w:rPr>
      </w:pPr>
      <w:bookmarkStart w:id="146" w:name="_Toc225500054"/>
      <w:bookmarkStart w:id="147" w:name="_Toc361324893"/>
      <w:r w:rsidRPr="007A33CA">
        <w:rPr>
          <w:rFonts w:ascii="Times New Roman" w:hAnsi="Times New Roman"/>
          <w:color w:val="000000"/>
          <w:szCs w:val="24"/>
        </w:rPr>
        <w:t>10.1</w:t>
      </w:r>
      <w:proofErr w:type="gramStart"/>
      <w:r w:rsidRPr="007A33CA">
        <w:rPr>
          <w:rFonts w:ascii="Times New Roman" w:hAnsi="Times New Roman"/>
          <w:color w:val="000000"/>
          <w:szCs w:val="24"/>
        </w:rPr>
        <w:t>国投瑞银</w:t>
      </w:r>
      <w:proofErr w:type="gramEnd"/>
      <w:r w:rsidRPr="007A33CA">
        <w:rPr>
          <w:rFonts w:ascii="Times New Roman" w:hAnsi="Times New Roman"/>
          <w:color w:val="000000"/>
          <w:szCs w:val="24"/>
        </w:rPr>
        <w:t>和盛丰利债券型证券投资基金</w:t>
      </w:r>
    </w:p>
    <w:p w:rsidR="00817863" w:rsidRPr="007A33CA" w:rsidRDefault="00817863" w:rsidP="007A33CA">
      <w:pPr>
        <w:autoSpaceDE w:val="0"/>
        <w:autoSpaceDN w:val="0"/>
        <w:adjustRightInd w:val="0"/>
        <w:spacing w:line="360" w:lineRule="auto"/>
        <w:ind w:firstLineChars="147" w:firstLine="354"/>
        <w:jc w:val="left"/>
        <w:rPr>
          <w:color w:val="000000"/>
          <w:sz w:val="24"/>
        </w:rPr>
      </w:pPr>
      <w:r w:rsidRPr="007A33CA">
        <w:rPr>
          <w:b/>
          <w:color w:val="000000"/>
          <w:kern w:val="0"/>
          <w:sz w:val="24"/>
        </w:rPr>
        <w:t>（报告期：</w:t>
      </w:r>
      <w:r w:rsidRPr="007A33CA">
        <w:rPr>
          <w:b/>
          <w:color w:val="000000"/>
          <w:kern w:val="0"/>
          <w:sz w:val="24"/>
        </w:rPr>
        <w:t>2018</w:t>
      </w:r>
      <w:r w:rsidRPr="007A33CA">
        <w:rPr>
          <w:b/>
          <w:color w:val="000000"/>
          <w:kern w:val="0"/>
          <w:sz w:val="24"/>
        </w:rPr>
        <w:t>年</w:t>
      </w:r>
      <w:r w:rsidRPr="007A33CA">
        <w:rPr>
          <w:b/>
          <w:color w:val="000000"/>
          <w:kern w:val="0"/>
          <w:sz w:val="24"/>
        </w:rPr>
        <w:t>9</w:t>
      </w:r>
      <w:r w:rsidRPr="007A33CA">
        <w:rPr>
          <w:b/>
          <w:color w:val="000000"/>
          <w:kern w:val="0"/>
          <w:sz w:val="24"/>
        </w:rPr>
        <w:t>月</w:t>
      </w:r>
      <w:r w:rsidRPr="007A33CA">
        <w:rPr>
          <w:b/>
          <w:color w:val="000000"/>
          <w:kern w:val="0"/>
          <w:sz w:val="24"/>
        </w:rPr>
        <w:t>21</w:t>
      </w:r>
      <w:r w:rsidRPr="007A33CA">
        <w:rPr>
          <w:b/>
          <w:color w:val="000000"/>
          <w:kern w:val="0"/>
          <w:sz w:val="24"/>
        </w:rPr>
        <w:t>日</w:t>
      </w:r>
      <w:r w:rsidRPr="007A33CA">
        <w:rPr>
          <w:b/>
          <w:color w:val="000000"/>
          <w:kern w:val="0"/>
          <w:sz w:val="24"/>
        </w:rPr>
        <w:t>-2018</w:t>
      </w:r>
      <w:r w:rsidRPr="007A33CA">
        <w:rPr>
          <w:b/>
          <w:color w:val="000000"/>
          <w:kern w:val="0"/>
          <w:sz w:val="24"/>
        </w:rPr>
        <w:t>年</w:t>
      </w:r>
      <w:r w:rsidRPr="007A33CA">
        <w:rPr>
          <w:b/>
          <w:color w:val="000000"/>
          <w:kern w:val="0"/>
          <w:sz w:val="24"/>
        </w:rPr>
        <w:t>12</w:t>
      </w:r>
      <w:r w:rsidRPr="007A33CA">
        <w:rPr>
          <w:b/>
          <w:color w:val="000000"/>
          <w:kern w:val="0"/>
          <w:sz w:val="24"/>
        </w:rPr>
        <w:t>月</w:t>
      </w:r>
      <w:r w:rsidRPr="007A33CA">
        <w:rPr>
          <w:b/>
          <w:color w:val="000000"/>
          <w:kern w:val="0"/>
          <w:sz w:val="24"/>
        </w:rPr>
        <w:t>31</w:t>
      </w:r>
      <w:r w:rsidRPr="007A33CA">
        <w:rPr>
          <w:b/>
          <w:color w:val="000000"/>
          <w:kern w:val="0"/>
          <w:sz w:val="24"/>
        </w:rPr>
        <w:t>日</w:t>
      </w:r>
      <w:r w:rsidRPr="007A33CA">
        <w:rPr>
          <w:b/>
          <w:color w:val="000000"/>
          <w:sz w:val="24"/>
        </w:rPr>
        <w:t>）</w:t>
      </w:r>
    </w:p>
    <w:p w:rsidR="00817863" w:rsidRPr="007A33CA" w:rsidRDefault="00817863" w:rsidP="00817863">
      <w:pPr>
        <w:spacing w:line="360" w:lineRule="auto"/>
        <w:jc w:val="right"/>
        <w:rPr>
          <w:color w:val="000000"/>
          <w:sz w:val="24"/>
        </w:rPr>
      </w:pPr>
      <w:r w:rsidRPr="007A33CA">
        <w:rPr>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817863" w:rsidRPr="007A33CA" w:rsidTr="00B72D56">
        <w:tc>
          <w:tcPr>
            <w:tcW w:w="1771" w:type="pct"/>
          </w:tcPr>
          <w:p w:rsidR="00817863" w:rsidRPr="007A33CA" w:rsidRDefault="00817863" w:rsidP="00B72D56">
            <w:pPr>
              <w:spacing w:line="360" w:lineRule="auto"/>
              <w:jc w:val="center"/>
              <w:rPr>
                <w:color w:val="000000"/>
                <w:sz w:val="24"/>
              </w:rPr>
            </w:pPr>
            <w:r w:rsidRPr="007A33CA">
              <w:rPr>
                <w:color w:val="000000"/>
                <w:sz w:val="24"/>
              </w:rPr>
              <w:t>项目</w:t>
            </w:r>
          </w:p>
        </w:tc>
        <w:tc>
          <w:tcPr>
            <w:tcW w:w="1614" w:type="pct"/>
            <w:vAlign w:val="center"/>
          </w:tcPr>
          <w:p w:rsidR="00817863" w:rsidRPr="007A33CA" w:rsidRDefault="00817863" w:rsidP="00B72D56">
            <w:pPr>
              <w:spacing w:line="360" w:lineRule="auto"/>
              <w:jc w:val="center"/>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A</w:t>
            </w:r>
          </w:p>
        </w:tc>
        <w:tc>
          <w:tcPr>
            <w:tcW w:w="1615" w:type="pct"/>
            <w:vAlign w:val="center"/>
          </w:tcPr>
          <w:p w:rsidR="00817863" w:rsidRPr="007A33CA" w:rsidRDefault="00817863" w:rsidP="00B72D56">
            <w:pPr>
              <w:spacing w:line="360" w:lineRule="auto"/>
              <w:jc w:val="center"/>
              <w:rPr>
                <w:color w:val="000000"/>
                <w:sz w:val="24"/>
              </w:rPr>
            </w:pPr>
            <w:proofErr w:type="gramStart"/>
            <w:r w:rsidRPr="007A33CA">
              <w:rPr>
                <w:color w:val="000000"/>
                <w:sz w:val="24"/>
              </w:rPr>
              <w:t>国投瑞银</w:t>
            </w:r>
            <w:proofErr w:type="gramEnd"/>
            <w:r w:rsidRPr="007A33CA">
              <w:rPr>
                <w:color w:val="000000"/>
                <w:sz w:val="24"/>
              </w:rPr>
              <w:t>和盛丰利债</w:t>
            </w:r>
            <w:r w:rsidRPr="007A33CA">
              <w:rPr>
                <w:color w:val="000000"/>
                <w:sz w:val="24"/>
              </w:rPr>
              <w:t>C</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color w:val="000000"/>
                <w:sz w:val="24"/>
              </w:rPr>
              <w:t>基金合同生效日（</w:t>
            </w:r>
            <w:r w:rsidRPr="007A33CA">
              <w:rPr>
                <w:color w:val="000000"/>
                <w:sz w:val="24"/>
              </w:rPr>
              <w:t>2018</w:t>
            </w:r>
            <w:r w:rsidRPr="007A33CA">
              <w:rPr>
                <w:color w:val="000000"/>
                <w:sz w:val="24"/>
              </w:rPr>
              <w:t>年</w:t>
            </w:r>
            <w:r w:rsidRPr="007A33CA">
              <w:rPr>
                <w:color w:val="000000"/>
                <w:sz w:val="24"/>
              </w:rPr>
              <w:t>9</w:t>
            </w:r>
            <w:r w:rsidRPr="007A33CA">
              <w:rPr>
                <w:color w:val="000000"/>
                <w:sz w:val="24"/>
              </w:rPr>
              <w:t>月</w:t>
            </w:r>
            <w:r w:rsidRPr="007A33CA">
              <w:rPr>
                <w:color w:val="000000"/>
                <w:sz w:val="24"/>
              </w:rPr>
              <w:t>21</w:t>
            </w:r>
            <w:r w:rsidRPr="007A33CA">
              <w:rPr>
                <w:color w:val="000000"/>
                <w:sz w:val="24"/>
              </w:rPr>
              <w:t>日）基金份额总额</w:t>
            </w:r>
          </w:p>
        </w:tc>
        <w:tc>
          <w:tcPr>
            <w:tcW w:w="1614" w:type="pct"/>
            <w:vAlign w:val="center"/>
          </w:tcPr>
          <w:p w:rsidR="00817863" w:rsidRPr="007A33CA" w:rsidRDefault="00817863" w:rsidP="00B72D56">
            <w:pPr>
              <w:spacing w:line="360" w:lineRule="auto"/>
              <w:jc w:val="right"/>
              <w:rPr>
                <w:color w:val="000000"/>
                <w:sz w:val="24"/>
              </w:rPr>
            </w:pPr>
            <w:r w:rsidRPr="007A33CA">
              <w:rPr>
                <w:color w:val="000000"/>
                <w:sz w:val="24"/>
              </w:rPr>
              <w:t>201,077,615.98</w:t>
            </w:r>
          </w:p>
        </w:tc>
        <w:tc>
          <w:tcPr>
            <w:tcW w:w="1615" w:type="pct"/>
            <w:vAlign w:val="center"/>
          </w:tcPr>
          <w:p w:rsidR="00817863" w:rsidRPr="007A33CA" w:rsidRDefault="00817863" w:rsidP="00B72D56">
            <w:pPr>
              <w:spacing w:line="360" w:lineRule="auto"/>
              <w:jc w:val="right"/>
              <w:rPr>
                <w:color w:val="000000"/>
                <w:sz w:val="24"/>
              </w:rPr>
            </w:pPr>
            <w:r w:rsidRPr="007A33CA">
              <w:rPr>
                <w:color w:val="000000"/>
                <w:sz w:val="24"/>
              </w:rPr>
              <w:t>437,108.14</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color w:val="000000"/>
                <w:sz w:val="24"/>
              </w:rPr>
              <w:t>基金合同生效日起</w:t>
            </w:r>
            <w:proofErr w:type="gramStart"/>
            <w:r w:rsidRPr="007A33CA">
              <w:rPr>
                <w:color w:val="000000"/>
                <w:sz w:val="24"/>
              </w:rPr>
              <w:t>至报告</w:t>
            </w:r>
            <w:proofErr w:type="gramEnd"/>
            <w:r w:rsidRPr="007A33CA">
              <w:rPr>
                <w:color w:val="000000"/>
                <w:sz w:val="24"/>
              </w:rPr>
              <w:t>期期末基金总申购份额</w:t>
            </w:r>
          </w:p>
        </w:tc>
        <w:tc>
          <w:tcPr>
            <w:tcW w:w="1614" w:type="pct"/>
            <w:vAlign w:val="bottom"/>
          </w:tcPr>
          <w:p w:rsidR="00817863" w:rsidRPr="007A33CA" w:rsidRDefault="00817863" w:rsidP="00B72D56">
            <w:pPr>
              <w:spacing w:line="360" w:lineRule="auto"/>
              <w:jc w:val="right"/>
              <w:rPr>
                <w:color w:val="000000"/>
                <w:sz w:val="24"/>
              </w:rPr>
            </w:pPr>
            <w:r w:rsidRPr="007A33CA">
              <w:rPr>
                <w:color w:val="000000"/>
                <w:sz w:val="24"/>
              </w:rPr>
              <w:t>299,998.09</w:t>
            </w:r>
          </w:p>
        </w:tc>
        <w:tc>
          <w:tcPr>
            <w:tcW w:w="1615" w:type="pct"/>
            <w:vAlign w:val="bottom"/>
          </w:tcPr>
          <w:p w:rsidR="00817863" w:rsidRPr="007A33CA" w:rsidRDefault="00817863" w:rsidP="00B72D56">
            <w:pPr>
              <w:spacing w:line="360" w:lineRule="auto"/>
              <w:jc w:val="right"/>
              <w:rPr>
                <w:color w:val="000000"/>
                <w:sz w:val="24"/>
              </w:rPr>
            </w:pPr>
            <w:r w:rsidRPr="007A33CA">
              <w:rPr>
                <w:color w:val="000000"/>
                <w:sz w:val="24"/>
              </w:rPr>
              <w:t>79,153.95</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color w:val="000000"/>
                <w:sz w:val="24"/>
              </w:rPr>
              <w:t>减：基金合同生效日起</w:t>
            </w:r>
            <w:proofErr w:type="gramStart"/>
            <w:r w:rsidRPr="007A33CA">
              <w:rPr>
                <w:color w:val="000000"/>
                <w:sz w:val="24"/>
              </w:rPr>
              <w:t>至报告</w:t>
            </w:r>
            <w:proofErr w:type="gramEnd"/>
            <w:r w:rsidRPr="007A33CA">
              <w:rPr>
                <w:color w:val="000000"/>
                <w:sz w:val="24"/>
              </w:rPr>
              <w:t>期期末基金总赎回份额</w:t>
            </w:r>
          </w:p>
        </w:tc>
        <w:tc>
          <w:tcPr>
            <w:tcW w:w="1614" w:type="pct"/>
            <w:vAlign w:val="bottom"/>
          </w:tcPr>
          <w:p w:rsidR="00817863" w:rsidRPr="007A33CA" w:rsidRDefault="00817863" w:rsidP="00B72D56">
            <w:pPr>
              <w:spacing w:line="360" w:lineRule="auto"/>
              <w:jc w:val="right"/>
              <w:rPr>
                <w:color w:val="000000"/>
                <w:sz w:val="24"/>
              </w:rPr>
            </w:pPr>
            <w:r w:rsidRPr="007A33CA">
              <w:rPr>
                <w:color w:val="000000"/>
                <w:sz w:val="24"/>
              </w:rPr>
              <w:t>200,231,423.29</w:t>
            </w:r>
          </w:p>
        </w:tc>
        <w:tc>
          <w:tcPr>
            <w:tcW w:w="1615" w:type="pct"/>
            <w:vAlign w:val="bottom"/>
          </w:tcPr>
          <w:p w:rsidR="00817863" w:rsidRPr="007A33CA" w:rsidRDefault="00817863" w:rsidP="00B72D56">
            <w:pPr>
              <w:spacing w:line="360" w:lineRule="auto"/>
              <w:jc w:val="right"/>
              <w:rPr>
                <w:color w:val="000000"/>
                <w:sz w:val="24"/>
              </w:rPr>
            </w:pPr>
            <w:r w:rsidRPr="007A33CA">
              <w:rPr>
                <w:color w:val="000000"/>
                <w:sz w:val="24"/>
              </w:rPr>
              <w:t>174,288.08</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color w:val="000000"/>
                <w:sz w:val="24"/>
              </w:rPr>
              <w:t>基金合同生效日起</w:t>
            </w:r>
            <w:proofErr w:type="gramStart"/>
            <w:r w:rsidRPr="007A33CA">
              <w:rPr>
                <w:color w:val="000000"/>
                <w:sz w:val="24"/>
              </w:rPr>
              <w:t>至报告</w:t>
            </w:r>
            <w:proofErr w:type="gramEnd"/>
            <w:r w:rsidRPr="007A33CA">
              <w:rPr>
                <w:color w:val="000000"/>
                <w:sz w:val="24"/>
              </w:rPr>
              <w:t>期期末基金拆分变动份额</w:t>
            </w:r>
          </w:p>
        </w:tc>
        <w:tc>
          <w:tcPr>
            <w:tcW w:w="1614" w:type="pct"/>
            <w:vAlign w:val="bottom"/>
          </w:tcPr>
          <w:p w:rsidR="00817863" w:rsidRPr="007A33CA" w:rsidRDefault="00817863" w:rsidP="00B72D56">
            <w:pPr>
              <w:spacing w:line="360" w:lineRule="auto"/>
              <w:jc w:val="right"/>
              <w:rPr>
                <w:color w:val="000000"/>
                <w:sz w:val="24"/>
              </w:rPr>
            </w:pPr>
            <w:r w:rsidRPr="007A33CA">
              <w:rPr>
                <w:color w:val="000000"/>
                <w:sz w:val="24"/>
              </w:rPr>
              <w:t>-</w:t>
            </w:r>
          </w:p>
        </w:tc>
        <w:tc>
          <w:tcPr>
            <w:tcW w:w="1615" w:type="pct"/>
            <w:vAlign w:val="bottom"/>
          </w:tcPr>
          <w:p w:rsidR="00817863" w:rsidRPr="007A33CA" w:rsidRDefault="00817863" w:rsidP="00B72D56">
            <w:pPr>
              <w:spacing w:line="360" w:lineRule="auto"/>
              <w:jc w:val="right"/>
              <w:rPr>
                <w:color w:val="000000"/>
                <w:sz w:val="24"/>
              </w:rPr>
            </w:pPr>
            <w:r w:rsidRPr="007A33CA">
              <w:rPr>
                <w:color w:val="000000"/>
                <w:sz w:val="24"/>
              </w:rPr>
              <w:t>-</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color w:val="000000"/>
                <w:sz w:val="24"/>
              </w:rPr>
              <w:t>本报告期期末基金份额总额</w:t>
            </w:r>
          </w:p>
        </w:tc>
        <w:tc>
          <w:tcPr>
            <w:tcW w:w="1614" w:type="pct"/>
            <w:vAlign w:val="center"/>
          </w:tcPr>
          <w:p w:rsidR="00817863" w:rsidRPr="007A33CA" w:rsidRDefault="00817863" w:rsidP="00B72D56">
            <w:pPr>
              <w:spacing w:line="360" w:lineRule="auto"/>
              <w:jc w:val="right"/>
              <w:rPr>
                <w:color w:val="000000"/>
                <w:sz w:val="24"/>
              </w:rPr>
            </w:pPr>
            <w:r w:rsidRPr="007A33CA">
              <w:rPr>
                <w:color w:val="000000"/>
                <w:sz w:val="24"/>
              </w:rPr>
              <w:t>1,146,190.78</w:t>
            </w:r>
          </w:p>
        </w:tc>
        <w:tc>
          <w:tcPr>
            <w:tcW w:w="1615" w:type="pct"/>
            <w:vAlign w:val="center"/>
          </w:tcPr>
          <w:p w:rsidR="00817863" w:rsidRPr="007A33CA" w:rsidRDefault="00817863" w:rsidP="00B72D56">
            <w:pPr>
              <w:spacing w:line="360" w:lineRule="auto"/>
              <w:jc w:val="right"/>
              <w:rPr>
                <w:color w:val="000000"/>
                <w:sz w:val="24"/>
              </w:rPr>
            </w:pPr>
            <w:r w:rsidRPr="007A33CA">
              <w:rPr>
                <w:color w:val="000000"/>
                <w:sz w:val="24"/>
              </w:rPr>
              <w:t>341,974.01</w:t>
            </w:r>
          </w:p>
        </w:tc>
      </w:tr>
    </w:tbl>
    <w:p w:rsidR="00817863" w:rsidRPr="007A33CA" w:rsidRDefault="00817863" w:rsidP="00B319ED">
      <w:pPr>
        <w:pStyle w:val="20"/>
        <w:spacing w:beforeLines="50" w:before="156" w:after="0"/>
        <w:ind w:left="410" w:hangingChars="170" w:hanging="410"/>
        <w:rPr>
          <w:rFonts w:ascii="Times New Roman" w:hAnsi="Times New Roman"/>
          <w:color w:val="000000"/>
          <w:szCs w:val="24"/>
        </w:rPr>
      </w:pPr>
      <w:r w:rsidRPr="007A33CA">
        <w:rPr>
          <w:rFonts w:ascii="Times New Roman" w:hAnsi="Times New Roman"/>
          <w:color w:val="000000"/>
          <w:szCs w:val="24"/>
        </w:rPr>
        <w:lastRenderedPageBreak/>
        <w:t>10.2</w:t>
      </w:r>
      <w:r w:rsidRPr="007A33CA">
        <w:rPr>
          <w:rFonts w:ascii="Times New Roman" w:hAnsi="Times New Roman"/>
          <w:color w:val="000000"/>
          <w:szCs w:val="24"/>
        </w:rPr>
        <w:t>国</w:t>
      </w:r>
      <w:proofErr w:type="gramStart"/>
      <w:r w:rsidRPr="007A33CA">
        <w:rPr>
          <w:rFonts w:ascii="Times New Roman" w:hAnsi="Times New Roman"/>
          <w:color w:val="000000"/>
          <w:szCs w:val="24"/>
        </w:rPr>
        <w:t>投瑞银双债</w:t>
      </w:r>
      <w:proofErr w:type="gramEnd"/>
      <w:r w:rsidRPr="007A33CA">
        <w:rPr>
          <w:rFonts w:ascii="Times New Roman" w:hAnsi="Times New Roman"/>
          <w:color w:val="000000"/>
          <w:szCs w:val="24"/>
        </w:rPr>
        <w:t>丰利两年定期开放债券型证券投资基金</w:t>
      </w:r>
    </w:p>
    <w:p w:rsidR="00817863" w:rsidRPr="007A33CA" w:rsidRDefault="00817863" w:rsidP="00817863">
      <w:pPr>
        <w:autoSpaceDE w:val="0"/>
        <w:autoSpaceDN w:val="0"/>
        <w:adjustRightInd w:val="0"/>
        <w:spacing w:line="360" w:lineRule="auto"/>
        <w:jc w:val="left"/>
        <w:rPr>
          <w:color w:val="000000"/>
          <w:sz w:val="24"/>
        </w:rPr>
      </w:pPr>
      <w:r w:rsidRPr="007A33CA">
        <w:rPr>
          <w:b/>
          <w:color w:val="000000"/>
          <w:kern w:val="0"/>
          <w:sz w:val="24"/>
        </w:rPr>
        <w:t>（报告期：</w:t>
      </w:r>
      <w:r w:rsidRPr="007A33CA">
        <w:rPr>
          <w:b/>
          <w:color w:val="000000"/>
          <w:kern w:val="0"/>
          <w:sz w:val="24"/>
        </w:rPr>
        <w:t>2018</w:t>
      </w:r>
      <w:r w:rsidRPr="007A33CA">
        <w:rPr>
          <w:b/>
          <w:color w:val="000000"/>
          <w:kern w:val="0"/>
          <w:sz w:val="24"/>
        </w:rPr>
        <w:t>年</w:t>
      </w:r>
      <w:r w:rsidRPr="007A33CA">
        <w:rPr>
          <w:b/>
          <w:color w:val="000000"/>
          <w:kern w:val="0"/>
          <w:sz w:val="24"/>
        </w:rPr>
        <w:t>1</w:t>
      </w:r>
      <w:r w:rsidRPr="007A33CA">
        <w:rPr>
          <w:b/>
          <w:color w:val="000000"/>
          <w:kern w:val="0"/>
          <w:sz w:val="24"/>
        </w:rPr>
        <w:t>月</w:t>
      </w:r>
      <w:r w:rsidRPr="007A33CA">
        <w:rPr>
          <w:b/>
          <w:color w:val="000000"/>
          <w:kern w:val="0"/>
          <w:sz w:val="24"/>
        </w:rPr>
        <w:t>1</w:t>
      </w:r>
      <w:r w:rsidRPr="007A33CA">
        <w:rPr>
          <w:b/>
          <w:color w:val="000000"/>
          <w:kern w:val="0"/>
          <w:sz w:val="24"/>
        </w:rPr>
        <w:t>日</w:t>
      </w:r>
      <w:r w:rsidRPr="007A33CA">
        <w:rPr>
          <w:b/>
          <w:color w:val="000000"/>
          <w:kern w:val="0"/>
          <w:sz w:val="24"/>
        </w:rPr>
        <w:t>-2018</w:t>
      </w:r>
      <w:r w:rsidRPr="007A33CA">
        <w:rPr>
          <w:b/>
          <w:color w:val="000000"/>
          <w:kern w:val="0"/>
          <w:sz w:val="24"/>
        </w:rPr>
        <w:t>年</w:t>
      </w:r>
      <w:r w:rsidRPr="007A33CA">
        <w:rPr>
          <w:b/>
          <w:color w:val="000000"/>
          <w:kern w:val="0"/>
          <w:sz w:val="24"/>
        </w:rPr>
        <w:t>9</w:t>
      </w:r>
      <w:r w:rsidRPr="007A33CA">
        <w:rPr>
          <w:b/>
          <w:color w:val="000000"/>
          <w:kern w:val="0"/>
          <w:sz w:val="24"/>
        </w:rPr>
        <w:t>月</w:t>
      </w:r>
      <w:r w:rsidRPr="007A33CA">
        <w:rPr>
          <w:b/>
          <w:color w:val="000000"/>
          <w:kern w:val="0"/>
          <w:sz w:val="24"/>
        </w:rPr>
        <w:t>20</w:t>
      </w:r>
      <w:r w:rsidRPr="007A33CA">
        <w:rPr>
          <w:b/>
          <w:color w:val="000000"/>
          <w:kern w:val="0"/>
          <w:sz w:val="24"/>
        </w:rPr>
        <w:t>日</w:t>
      </w:r>
      <w:r w:rsidRPr="007A33CA">
        <w:rPr>
          <w:b/>
          <w:color w:val="000000"/>
          <w:sz w:val="24"/>
        </w:rPr>
        <w:t>）</w:t>
      </w:r>
    </w:p>
    <w:p w:rsidR="00817863" w:rsidRPr="007A33CA" w:rsidRDefault="00817863" w:rsidP="00817863">
      <w:pPr>
        <w:spacing w:line="360" w:lineRule="auto"/>
        <w:jc w:val="right"/>
        <w:rPr>
          <w:color w:val="000000"/>
          <w:sz w:val="24"/>
        </w:rPr>
      </w:pPr>
      <w:r w:rsidRPr="007A33CA">
        <w:rPr>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817863" w:rsidRPr="007A33CA" w:rsidTr="00B72D56">
        <w:tc>
          <w:tcPr>
            <w:tcW w:w="1771" w:type="pct"/>
          </w:tcPr>
          <w:p w:rsidR="00817863" w:rsidRPr="007A33CA" w:rsidRDefault="00817863" w:rsidP="00B72D56">
            <w:pPr>
              <w:spacing w:line="360" w:lineRule="auto"/>
              <w:jc w:val="center"/>
              <w:rPr>
                <w:color w:val="000000"/>
                <w:sz w:val="24"/>
              </w:rPr>
            </w:pPr>
            <w:r w:rsidRPr="007A33CA">
              <w:rPr>
                <w:color w:val="000000"/>
                <w:sz w:val="24"/>
              </w:rPr>
              <w:t>项目</w:t>
            </w:r>
          </w:p>
        </w:tc>
        <w:tc>
          <w:tcPr>
            <w:tcW w:w="1614" w:type="pct"/>
            <w:vAlign w:val="center"/>
          </w:tcPr>
          <w:p w:rsidR="00817863" w:rsidRPr="007A33CA" w:rsidRDefault="00817863" w:rsidP="00B72D56">
            <w:pPr>
              <w:spacing w:line="360" w:lineRule="auto"/>
              <w:jc w:val="center"/>
              <w:rPr>
                <w:color w:val="000000"/>
                <w:sz w:val="24"/>
              </w:rPr>
            </w:pP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A</w:t>
            </w:r>
          </w:p>
        </w:tc>
        <w:tc>
          <w:tcPr>
            <w:tcW w:w="1615" w:type="pct"/>
            <w:vAlign w:val="center"/>
          </w:tcPr>
          <w:p w:rsidR="00817863" w:rsidRPr="007A33CA" w:rsidRDefault="00817863" w:rsidP="00B72D56">
            <w:pPr>
              <w:spacing w:line="360" w:lineRule="auto"/>
              <w:jc w:val="center"/>
              <w:rPr>
                <w:color w:val="000000"/>
                <w:sz w:val="24"/>
              </w:rPr>
            </w:pPr>
            <w:r w:rsidRPr="007A33CA">
              <w:rPr>
                <w:color w:val="000000"/>
                <w:sz w:val="24"/>
              </w:rPr>
              <w:t>国</w:t>
            </w:r>
            <w:proofErr w:type="gramStart"/>
            <w:r w:rsidRPr="007A33CA">
              <w:rPr>
                <w:color w:val="000000"/>
                <w:sz w:val="24"/>
              </w:rPr>
              <w:t>投瑞银双债</w:t>
            </w:r>
            <w:proofErr w:type="gramEnd"/>
            <w:r w:rsidRPr="007A33CA">
              <w:rPr>
                <w:color w:val="000000"/>
                <w:sz w:val="24"/>
              </w:rPr>
              <w:t>丰利</w:t>
            </w:r>
            <w:proofErr w:type="gramStart"/>
            <w:r w:rsidRPr="007A33CA">
              <w:rPr>
                <w:color w:val="000000"/>
                <w:sz w:val="24"/>
              </w:rPr>
              <w:t>定开债</w:t>
            </w:r>
            <w:proofErr w:type="gramEnd"/>
            <w:r w:rsidRPr="007A33CA">
              <w:rPr>
                <w:color w:val="000000"/>
                <w:sz w:val="24"/>
              </w:rPr>
              <w:t>C</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color w:val="000000"/>
                <w:sz w:val="24"/>
              </w:rPr>
              <w:t>基金合同生效日（</w:t>
            </w:r>
            <w:r w:rsidRPr="007A33CA">
              <w:rPr>
                <w:color w:val="000000"/>
                <w:sz w:val="24"/>
              </w:rPr>
              <w:t>-</w:t>
            </w:r>
            <w:r w:rsidRPr="007A33CA">
              <w:rPr>
                <w:color w:val="000000"/>
                <w:sz w:val="24"/>
              </w:rPr>
              <w:t>）基金份额总额</w:t>
            </w:r>
          </w:p>
        </w:tc>
        <w:tc>
          <w:tcPr>
            <w:tcW w:w="1614" w:type="pct"/>
            <w:vAlign w:val="center"/>
          </w:tcPr>
          <w:p w:rsidR="00817863" w:rsidRPr="007A33CA" w:rsidRDefault="00817863" w:rsidP="00B72D56">
            <w:pPr>
              <w:spacing w:line="360" w:lineRule="auto"/>
              <w:jc w:val="right"/>
              <w:rPr>
                <w:color w:val="000000"/>
                <w:sz w:val="24"/>
              </w:rPr>
            </w:pPr>
            <w:r w:rsidRPr="007A33CA">
              <w:rPr>
                <w:color w:val="000000"/>
                <w:sz w:val="24"/>
              </w:rPr>
              <w:t>802,404,921.77</w:t>
            </w:r>
          </w:p>
        </w:tc>
        <w:tc>
          <w:tcPr>
            <w:tcW w:w="1615" w:type="pct"/>
            <w:vAlign w:val="center"/>
          </w:tcPr>
          <w:p w:rsidR="00817863" w:rsidRPr="007A33CA" w:rsidRDefault="00817863" w:rsidP="00B72D56">
            <w:pPr>
              <w:spacing w:line="360" w:lineRule="auto"/>
              <w:jc w:val="right"/>
              <w:rPr>
                <w:color w:val="000000"/>
                <w:sz w:val="24"/>
              </w:rPr>
            </w:pPr>
            <w:r w:rsidRPr="007A33CA">
              <w:rPr>
                <w:color w:val="000000"/>
                <w:sz w:val="24"/>
              </w:rPr>
              <w:t>1,375,097.26</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color w:val="000000"/>
                <w:sz w:val="24"/>
              </w:rPr>
              <w:t>本报告期期</w:t>
            </w:r>
            <w:proofErr w:type="gramStart"/>
            <w:r w:rsidRPr="007A33CA">
              <w:rPr>
                <w:color w:val="000000"/>
                <w:sz w:val="24"/>
              </w:rPr>
              <w:t>初基金</w:t>
            </w:r>
            <w:proofErr w:type="gramEnd"/>
            <w:r w:rsidRPr="007A33CA">
              <w:rPr>
                <w:color w:val="000000"/>
                <w:sz w:val="24"/>
              </w:rPr>
              <w:t>份额总额</w:t>
            </w:r>
          </w:p>
        </w:tc>
        <w:tc>
          <w:tcPr>
            <w:tcW w:w="1614" w:type="pct"/>
            <w:vAlign w:val="bottom"/>
          </w:tcPr>
          <w:p w:rsidR="00817863" w:rsidRPr="007A33CA" w:rsidRDefault="00817863" w:rsidP="00B72D56">
            <w:pPr>
              <w:spacing w:line="360" w:lineRule="auto"/>
              <w:jc w:val="right"/>
              <w:rPr>
                <w:color w:val="000000"/>
                <w:sz w:val="24"/>
              </w:rPr>
            </w:pPr>
            <w:r w:rsidRPr="007A33CA">
              <w:rPr>
                <w:color w:val="000000"/>
                <w:sz w:val="24"/>
              </w:rPr>
              <w:t>802,404,921.77</w:t>
            </w:r>
          </w:p>
        </w:tc>
        <w:tc>
          <w:tcPr>
            <w:tcW w:w="1615" w:type="pct"/>
            <w:vAlign w:val="bottom"/>
          </w:tcPr>
          <w:p w:rsidR="00817863" w:rsidRPr="007A33CA" w:rsidRDefault="00817863" w:rsidP="00B72D56">
            <w:pPr>
              <w:spacing w:line="360" w:lineRule="auto"/>
              <w:jc w:val="right"/>
              <w:rPr>
                <w:color w:val="000000"/>
                <w:sz w:val="24"/>
              </w:rPr>
            </w:pPr>
            <w:r w:rsidRPr="007A33CA">
              <w:rPr>
                <w:color w:val="000000"/>
                <w:sz w:val="24"/>
              </w:rPr>
              <w:t>1,375,097.26</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rFonts w:hint="eastAsia"/>
                <w:color w:val="000000"/>
                <w:sz w:val="24"/>
              </w:rPr>
              <w:t>本报告</w:t>
            </w:r>
            <w:proofErr w:type="gramStart"/>
            <w:r w:rsidRPr="007A33CA">
              <w:rPr>
                <w:rFonts w:hint="eastAsia"/>
                <w:color w:val="000000"/>
                <w:sz w:val="24"/>
              </w:rPr>
              <w:t>期</w:t>
            </w:r>
            <w:r w:rsidRPr="007A33CA">
              <w:rPr>
                <w:color w:val="000000"/>
                <w:sz w:val="24"/>
              </w:rPr>
              <w:t>基金</w:t>
            </w:r>
            <w:proofErr w:type="gramEnd"/>
            <w:r w:rsidRPr="007A33CA">
              <w:rPr>
                <w:color w:val="000000"/>
                <w:sz w:val="24"/>
              </w:rPr>
              <w:t>总申购份额</w:t>
            </w:r>
          </w:p>
        </w:tc>
        <w:tc>
          <w:tcPr>
            <w:tcW w:w="1614" w:type="pct"/>
            <w:vAlign w:val="bottom"/>
          </w:tcPr>
          <w:p w:rsidR="00817863" w:rsidRPr="007A33CA" w:rsidRDefault="00817863" w:rsidP="00B72D56">
            <w:pPr>
              <w:spacing w:line="360" w:lineRule="auto"/>
              <w:jc w:val="right"/>
              <w:rPr>
                <w:color w:val="000000"/>
                <w:sz w:val="24"/>
              </w:rPr>
            </w:pPr>
            <w:r w:rsidRPr="007A33CA">
              <w:rPr>
                <w:color w:val="000000"/>
                <w:sz w:val="24"/>
              </w:rPr>
              <w:t>1,727.54</w:t>
            </w:r>
          </w:p>
        </w:tc>
        <w:tc>
          <w:tcPr>
            <w:tcW w:w="1615" w:type="pct"/>
            <w:vAlign w:val="bottom"/>
          </w:tcPr>
          <w:p w:rsidR="00817863" w:rsidRPr="007A33CA" w:rsidRDefault="00817863" w:rsidP="00B72D56">
            <w:pPr>
              <w:spacing w:line="360" w:lineRule="auto"/>
              <w:jc w:val="right"/>
              <w:rPr>
                <w:color w:val="000000"/>
                <w:sz w:val="24"/>
              </w:rPr>
            </w:pPr>
            <w:r w:rsidRPr="007A33CA">
              <w:rPr>
                <w:color w:val="000000"/>
                <w:sz w:val="24"/>
              </w:rPr>
              <w:t>81.30</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color w:val="000000"/>
                <w:sz w:val="24"/>
              </w:rPr>
              <w:t>减：</w:t>
            </w:r>
            <w:r w:rsidRPr="007A33CA">
              <w:rPr>
                <w:rFonts w:hint="eastAsia"/>
                <w:color w:val="000000"/>
                <w:sz w:val="24"/>
              </w:rPr>
              <w:t>本报告</w:t>
            </w:r>
            <w:proofErr w:type="gramStart"/>
            <w:r w:rsidRPr="007A33CA">
              <w:rPr>
                <w:rFonts w:hint="eastAsia"/>
                <w:color w:val="000000"/>
                <w:sz w:val="24"/>
              </w:rPr>
              <w:t>期</w:t>
            </w:r>
            <w:r w:rsidRPr="007A33CA">
              <w:rPr>
                <w:color w:val="000000"/>
                <w:sz w:val="24"/>
              </w:rPr>
              <w:t>基金</w:t>
            </w:r>
            <w:proofErr w:type="gramEnd"/>
            <w:r w:rsidRPr="007A33CA">
              <w:rPr>
                <w:color w:val="000000"/>
                <w:sz w:val="24"/>
              </w:rPr>
              <w:t>总赎回份额</w:t>
            </w:r>
          </w:p>
        </w:tc>
        <w:tc>
          <w:tcPr>
            <w:tcW w:w="1614" w:type="pct"/>
            <w:vAlign w:val="bottom"/>
          </w:tcPr>
          <w:p w:rsidR="00817863" w:rsidRPr="007A33CA" w:rsidRDefault="00817863" w:rsidP="00B72D56">
            <w:pPr>
              <w:spacing w:line="360" w:lineRule="auto"/>
              <w:jc w:val="right"/>
              <w:rPr>
                <w:color w:val="000000"/>
                <w:sz w:val="24"/>
              </w:rPr>
            </w:pPr>
            <w:r w:rsidRPr="007A33CA">
              <w:rPr>
                <w:color w:val="000000"/>
                <w:sz w:val="24"/>
              </w:rPr>
              <w:t>601,329,033.33</w:t>
            </w:r>
          </w:p>
        </w:tc>
        <w:tc>
          <w:tcPr>
            <w:tcW w:w="1615" w:type="pct"/>
            <w:vAlign w:val="bottom"/>
          </w:tcPr>
          <w:p w:rsidR="00817863" w:rsidRPr="007A33CA" w:rsidRDefault="00817863" w:rsidP="00B72D56">
            <w:pPr>
              <w:spacing w:line="360" w:lineRule="auto"/>
              <w:jc w:val="right"/>
              <w:rPr>
                <w:color w:val="000000"/>
                <w:sz w:val="24"/>
              </w:rPr>
            </w:pPr>
            <w:r w:rsidRPr="007A33CA">
              <w:rPr>
                <w:color w:val="000000"/>
                <w:sz w:val="24"/>
              </w:rPr>
              <w:t>938,070.42</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rFonts w:hint="eastAsia"/>
                <w:color w:val="000000"/>
                <w:sz w:val="24"/>
              </w:rPr>
              <w:t>本报告</w:t>
            </w:r>
            <w:proofErr w:type="gramStart"/>
            <w:r w:rsidRPr="007A33CA">
              <w:rPr>
                <w:rFonts w:hint="eastAsia"/>
                <w:color w:val="000000"/>
                <w:sz w:val="24"/>
              </w:rPr>
              <w:t>期</w:t>
            </w:r>
            <w:r w:rsidRPr="007A33CA">
              <w:rPr>
                <w:color w:val="000000"/>
                <w:sz w:val="24"/>
              </w:rPr>
              <w:t>基金</w:t>
            </w:r>
            <w:proofErr w:type="gramEnd"/>
            <w:r w:rsidRPr="007A33CA">
              <w:rPr>
                <w:color w:val="000000"/>
                <w:sz w:val="24"/>
              </w:rPr>
              <w:t>拆分变动份额</w:t>
            </w:r>
          </w:p>
        </w:tc>
        <w:tc>
          <w:tcPr>
            <w:tcW w:w="1614" w:type="pct"/>
            <w:vAlign w:val="bottom"/>
          </w:tcPr>
          <w:p w:rsidR="00817863" w:rsidRPr="007A33CA" w:rsidRDefault="00817863" w:rsidP="00B72D56">
            <w:pPr>
              <w:spacing w:line="360" w:lineRule="auto"/>
              <w:jc w:val="right"/>
              <w:rPr>
                <w:color w:val="000000"/>
                <w:sz w:val="24"/>
              </w:rPr>
            </w:pPr>
            <w:r w:rsidRPr="007A33CA">
              <w:rPr>
                <w:color w:val="000000"/>
                <w:sz w:val="24"/>
              </w:rPr>
              <w:t>-</w:t>
            </w:r>
          </w:p>
        </w:tc>
        <w:tc>
          <w:tcPr>
            <w:tcW w:w="1615" w:type="pct"/>
            <w:vAlign w:val="bottom"/>
          </w:tcPr>
          <w:p w:rsidR="00817863" w:rsidRPr="007A33CA" w:rsidRDefault="00817863" w:rsidP="00B72D56">
            <w:pPr>
              <w:spacing w:line="360" w:lineRule="auto"/>
              <w:jc w:val="right"/>
              <w:rPr>
                <w:color w:val="000000"/>
                <w:sz w:val="24"/>
              </w:rPr>
            </w:pPr>
            <w:r w:rsidRPr="007A33CA">
              <w:rPr>
                <w:color w:val="000000"/>
                <w:sz w:val="24"/>
              </w:rPr>
              <w:t>-</w:t>
            </w:r>
          </w:p>
        </w:tc>
      </w:tr>
      <w:tr w:rsidR="00817863" w:rsidRPr="007A33CA" w:rsidTr="00B72D56">
        <w:tc>
          <w:tcPr>
            <w:tcW w:w="1771" w:type="pct"/>
          </w:tcPr>
          <w:p w:rsidR="00817863" w:rsidRPr="007A33CA" w:rsidRDefault="00817863" w:rsidP="00B72D56">
            <w:pPr>
              <w:spacing w:line="360" w:lineRule="auto"/>
              <w:rPr>
                <w:color w:val="000000"/>
                <w:sz w:val="24"/>
              </w:rPr>
            </w:pPr>
            <w:r w:rsidRPr="007A33CA">
              <w:rPr>
                <w:color w:val="000000"/>
                <w:sz w:val="24"/>
              </w:rPr>
              <w:t>本报告期期末基金份额总额</w:t>
            </w:r>
          </w:p>
        </w:tc>
        <w:tc>
          <w:tcPr>
            <w:tcW w:w="1614" w:type="pct"/>
            <w:vAlign w:val="center"/>
          </w:tcPr>
          <w:p w:rsidR="00817863" w:rsidRPr="007A33CA" w:rsidRDefault="00817863" w:rsidP="00B72D56">
            <w:pPr>
              <w:spacing w:line="360" w:lineRule="auto"/>
              <w:jc w:val="right"/>
              <w:rPr>
                <w:color w:val="000000"/>
                <w:sz w:val="24"/>
              </w:rPr>
            </w:pPr>
            <w:r w:rsidRPr="007A33CA">
              <w:rPr>
                <w:color w:val="000000"/>
                <w:sz w:val="24"/>
              </w:rPr>
              <w:t>201,077,615.98</w:t>
            </w:r>
          </w:p>
        </w:tc>
        <w:tc>
          <w:tcPr>
            <w:tcW w:w="1615" w:type="pct"/>
            <w:vAlign w:val="center"/>
          </w:tcPr>
          <w:p w:rsidR="00817863" w:rsidRPr="007A33CA" w:rsidRDefault="00817863" w:rsidP="00B72D56">
            <w:pPr>
              <w:spacing w:line="360" w:lineRule="auto"/>
              <w:jc w:val="right"/>
              <w:rPr>
                <w:color w:val="000000"/>
                <w:sz w:val="24"/>
              </w:rPr>
            </w:pPr>
            <w:r w:rsidRPr="007A33CA">
              <w:rPr>
                <w:color w:val="000000"/>
                <w:sz w:val="24"/>
              </w:rPr>
              <w:t>437,108.14</w:t>
            </w:r>
          </w:p>
        </w:tc>
      </w:tr>
    </w:tbl>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r w:rsidRPr="007A33CA">
        <w:rPr>
          <w:rFonts w:eastAsiaTheme="minorEastAsia"/>
          <w:b/>
          <w:bCs/>
          <w:color w:val="000000" w:themeColor="text1"/>
          <w:szCs w:val="24"/>
          <w:lang w:val="en-US"/>
        </w:rPr>
        <w:t>§11</w:t>
      </w:r>
      <w:r w:rsidR="009153A3" w:rsidRPr="007A33CA">
        <w:rPr>
          <w:rFonts w:eastAsiaTheme="minorEastAsia"/>
          <w:b/>
          <w:bCs/>
          <w:color w:val="000000" w:themeColor="text1"/>
          <w:szCs w:val="24"/>
          <w:lang w:val="en-US"/>
        </w:rPr>
        <w:t xml:space="preserve">  </w:t>
      </w:r>
      <w:r w:rsidRPr="007A33CA">
        <w:rPr>
          <w:rFonts w:eastAsiaTheme="minorEastAsia"/>
          <w:b/>
          <w:bCs/>
          <w:color w:val="000000" w:themeColor="text1"/>
          <w:szCs w:val="24"/>
          <w:lang w:val="en-US"/>
        </w:rPr>
        <w:t>重大事件揭示</w:t>
      </w:r>
      <w:bookmarkEnd w:id="146"/>
      <w:bookmarkEnd w:id="147"/>
    </w:p>
    <w:p w:rsidR="001A59F9" w:rsidRPr="007A33CA" w:rsidRDefault="001A59F9" w:rsidP="00016A50">
      <w:pPr>
        <w:pStyle w:val="20"/>
        <w:spacing w:before="0" w:after="0"/>
        <w:rPr>
          <w:rFonts w:ascii="Times New Roman" w:eastAsiaTheme="minorEastAsia" w:hAnsi="Times New Roman"/>
          <w:color w:val="000000" w:themeColor="text1"/>
          <w:kern w:val="0"/>
          <w:szCs w:val="24"/>
        </w:rPr>
      </w:pPr>
      <w:bookmarkStart w:id="148" w:name="_Toc361324894"/>
      <w:r w:rsidRPr="007A33CA">
        <w:rPr>
          <w:rFonts w:ascii="Times New Roman" w:eastAsiaTheme="minorEastAsia" w:hAnsi="Times New Roman"/>
          <w:color w:val="000000" w:themeColor="text1"/>
          <w:kern w:val="0"/>
          <w:szCs w:val="24"/>
        </w:rPr>
        <w:t>11.1</w:t>
      </w:r>
      <w:r w:rsidRPr="007A33CA">
        <w:rPr>
          <w:rFonts w:ascii="Times New Roman" w:eastAsiaTheme="minorEastAsia" w:hAnsi="Times New Roman"/>
          <w:color w:val="000000" w:themeColor="text1"/>
          <w:kern w:val="0"/>
          <w:szCs w:val="24"/>
        </w:rPr>
        <w:t>基金份额持有人大会决议</w:t>
      </w:r>
      <w:bookmarkEnd w:id="148"/>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报告期内，国</w:t>
      </w:r>
      <w:proofErr w:type="gramStart"/>
      <w:r w:rsidRPr="007A33CA">
        <w:rPr>
          <w:rFonts w:eastAsiaTheme="minorEastAsia"/>
          <w:color w:val="000000" w:themeColor="text1"/>
          <w:sz w:val="24"/>
        </w:rPr>
        <w:t>投瑞银双债</w:t>
      </w:r>
      <w:proofErr w:type="gramEnd"/>
      <w:r w:rsidRPr="007A33CA">
        <w:rPr>
          <w:rFonts w:eastAsiaTheme="minorEastAsia"/>
          <w:color w:val="000000" w:themeColor="text1"/>
          <w:sz w:val="24"/>
        </w:rPr>
        <w:t>丰利债券型证券投资基金以通讯方式于</w:t>
      </w:r>
      <w:r w:rsidRPr="007A33CA">
        <w:rPr>
          <w:rFonts w:eastAsiaTheme="minorEastAsia"/>
          <w:color w:val="000000" w:themeColor="text1"/>
          <w:sz w:val="24"/>
        </w:rPr>
        <w:t>2018</w:t>
      </w:r>
      <w:r w:rsidRPr="007A33CA">
        <w:rPr>
          <w:rFonts w:eastAsiaTheme="minorEastAsia"/>
          <w:color w:val="000000" w:themeColor="text1"/>
          <w:sz w:val="24"/>
        </w:rPr>
        <w:t>年</w:t>
      </w:r>
      <w:r w:rsidRPr="007A33CA">
        <w:rPr>
          <w:rFonts w:eastAsiaTheme="minorEastAsia"/>
          <w:color w:val="000000" w:themeColor="text1"/>
          <w:sz w:val="24"/>
        </w:rPr>
        <w:t>7</w:t>
      </w:r>
      <w:r w:rsidRPr="007A33CA">
        <w:rPr>
          <w:rFonts w:eastAsiaTheme="minorEastAsia"/>
          <w:color w:val="000000" w:themeColor="text1"/>
          <w:sz w:val="24"/>
        </w:rPr>
        <w:t>月</w:t>
      </w:r>
      <w:r w:rsidRPr="007A33CA">
        <w:rPr>
          <w:rFonts w:eastAsiaTheme="minorEastAsia"/>
          <w:color w:val="000000" w:themeColor="text1"/>
          <w:sz w:val="24"/>
        </w:rPr>
        <w:t>19</w:t>
      </w:r>
      <w:r w:rsidRPr="007A33CA">
        <w:rPr>
          <w:rFonts w:eastAsiaTheme="minorEastAsia"/>
          <w:color w:val="000000" w:themeColor="text1"/>
          <w:sz w:val="24"/>
        </w:rPr>
        <w:t>日至</w:t>
      </w:r>
      <w:r w:rsidRPr="007A33CA">
        <w:rPr>
          <w:rFonts w:eastAsiaTheme="minorEastAsia"/>
          <w:color w:val="000000" w:themeColor="text1"/>
          <w:sz w:val="24"/>
        </w:rPr>
        <w:t>2018</w:t>
      </w:r>
      <w:r w:rsidRPr="007A33CA">
        <w:rPr>
          <w:rFonts w:eastAsiaTheme="minorEastAsia"/>
          <w:color w:val="000000" w:themeColor="text1"/>
          <w:sz w:val="24"/>
        </w:rPr>
        <w:t>年</w:t>
      </w:r>
      <w:r w:rsidRPr="007A33CA">
        <w:rPr>
          <w:rFonts w:eastAsiaTheme="minorEastAsia"/>
          <w:color w:val="000000" w:themeColor="text1"/>
          <w:sz w:val="24"/>
        </w:rPr>
        <w:t>8</w:t>
      </w:r>
      <w:r w:rsidRPr="007A33CA">
        <w:rPr>
          <w:rFonts w:eastAsiaTheme="minorEastAsia"/>
          <w:color w:val="000000" w:themeColor="text1"/>
          <w:sz w:val="24"/>
        </w:rPr>
        <w:t>月</w:t>
      </w:r>
      <w:r w:rsidRPr="007A33CA">
        <w:rPr>
          <w:rFonts w:eastAsiaTheme="minorEastAsia"/>
          <w:color w:val="000000" w:themeColor="text1"/>
          <w:sz w:val="24"/>
        </w:rPr>
        <w:t>20</w:t>
      </w:r>
      <w:r w:rsidRPr="007A33CA">
        <w:rPr>
          <w:rFonts w:eastAsiaTheme="minorEastAsia"/>
          <w:color w:val="000000" w:themeColor="text1"/>
          <w:sz w:val="24"/>
        </w:rPr>
        <w:t>日</w:t>
      </w:r>
      <w:proofErr w:type="gramStart"/>
      <w:r w:rsidRPr="007A33CA">
        <w:rPr>
          <w:rFonts w:eastAsiaTheme="minorEastAsia"/>
          <w:color w:val="000000" w:themeColor="text1"/>
          <w:sz w:val="24"/>
        </w:rPr>
        <w:t>止</w:t>
      </w:r>
      <w:proofErr w:type="gramEnd"/>
      <w:r w:rsidRPr="007A33CA">
        <w:rPr>
          <w:rFonts w:eastAsiaTheme="minorEastAsia"/>
          <w:color w:val="000000" w:themeColor="text1"/>
          <w:sz w:val="24"/>
        </w:rPr>
        <w:t>召开基金份额持有人大会，并于</w:t>
      </w:r>
      <w:r w:rsidRPr="007A33CA">
        <w:rPr>
          <w:rFonts w:eastAsiaTheme="minorEastAsia"/>
          <w:color w:val="000000" w:themeColor="text1"/>
          <w:sz w:val="24"/>
        </w:rPr>
        <w:t>2018</w:t>
      </w:r>
      <w:r w:rsidRPr="007A33CA">
        <w:rPr>
          <w:rFonts w:eastAsiaTheme="minorEastAsia"/>
          <w:color w:val="000000" w:themeColor="text1"/>
          <w:sz w:val="24"/>
        </w:rPr>
        <w:t>年</w:t>
      </w:r>
      <w:r w:rsidRPr="007A33CA">
        <w:rPr>
          <w:rFonts w:eastAsiaTheme="minorEastAsia"/>
          <w:color w:val="000000" w:themeColor="text1"/>
          <w:sz w:val="24"/>
        </w:rPr>
        <w:t>8</w:t>
      </w:r>
      <w:r w:rsidRPr="007A33CA">
        <w:rPr>
          <w:rFonts w:eastAsiaTheme="minorEastAsia"/>
          <w:color w:val="000000" w:themeColor="text1"/>
          <w:sz w:val="24"/>
        </w:rPr>
        <w:t>月</w:t>
      </w:r>
      <w:r w:rsidRPr="007A33CA">
        <w:rPr>
          <w:rFonts w:eastAsiaTheme="minorEastAsia"/>
          <w:color w:val="000000" w:themeColor="text1"/>
          <w:sz w:val="24"/>
        </w:rPr>
        <w:t>20</w:t>
      </w:r>
      <w:r w:rsidRPr="007A33CA">
        <w:rPr>
          <w:rFonts w:eastAsiaTheme="minorEastAsia"/>
          <w:color w:val="000000" w:themeColor="text1"/>
          <w:sz w:val="24"/>
        </w:rPr>
        <w:t>日进行本次持有人大会的计票工作，会议审议了《关于国投瑞银双债丰利两年定期开放债券型证券投资基金转型相关事项的议案》，相关决议自</w:t>
      </w:r>
      <w:r w:rsidRPr="007A33CA">
        <w:rPr>
          <w:rFonts w:eastAsiaTheme="minorEastAsia"/>
          <w:color w:val="000000" w:themeColor="text1"/>
          <w:sz w:val="24"/>
        </w:rPr>
        <w:t>2018</w:t>
      </w:r>
      <w:r w:rsidRPr="007A33CA">
        <w:rPr>
          <w:rFonts w:eastAsiaTheme="minorEastAsia"/>
          <w:color w:val="000000" w:themeColor="text1"/>
          <w:sz w:val="24"/>
        </w:rPr>
        <w:t>年</w:t>
      </w:r>
      <w:r w:rsidRPr="007A33CA">
        <w:rPr>
          <w:rFonts w:eastAsiaTheme="minorEastAsia"/>
          <w:color w:val="000000" w:themeColor="text1"/>
          <w:sz w:val="24"/>
        </w:rPr>
        <w:t>8</w:t>
      </w:r>
      <w:r w:rsidRPr="007A33CA">
        <w:rPr>
          <w:rFonts w:eastAsiaTheme="minorEastAsia"/>
          <w:color w:val="000000" w:themeColor="text1"/>
          <w:sz w:val="24"/>
        </w:rPr>
        <w:t>月</w:t>
      </w:r>
      <w:r w:rsidRPr="007A33CA">
        <w:rPr>
          <w:rFonts w:eastAsiaTheme="minorEastAsia"/>
          <w:color w:val="000000" w:themeColor="text1"/>
          <w:sz w:val="24"/>
        </w:rPr>
        <w:t>20</w:t>
      </w:r>
      <w:r w:rsidRPr="007A33CA">
        <w:rPr>
          <w:rFonts w:eastAsiaTheme="minorEastAsia"/>
          <w:color w:val="000000" w:themeColor="text1"/>
          <w:sz w:val="24"/>
        </w:rPr>
        <w:t>起生效。详情请见本次基金份额持有人大会的相关公告及</w:t>
      </w:r>
      <w:r w:rsidRPr="007A33CA">
        <w:rPr>
          <w:rFonts w:eastAsiaTheme="minorEastAsia"/>
          <w:color w:val="000000" w:themeColor="text1"/>
          <w:sz w:val="24"/>
        </w:rPr>
        <w:t>2018</w:t>
      </w:r>
      <w:r w:rsidRPr="007A33CA">
        <w:rPr>
          <w:rFonts w:eastAsiaTheme="minorEastAsia"/>
          <w:color w:val="000000" w:themeColor="text1"/>
          <w:sz w:val="24"/>
        </w:rPr>
        <w:t>年</w:t>
      </w:r>
      <w:r w:rsidRPr="007A33CA">
        <w:rPr>
          <w:rFonts w:eastAsiaTheme="minorEastAsia"/>
          <w:color w:val="000000" w:themeColor="text1"/>
          <w:sz w:val="24"/>
        </w:rPr>
        <w:t>9</w:t>
      </w:r>
      <w:r w:rsidRPr="007A33CA">
        <w:rPr>
          <w:rFonts w:eastAsiaTheme="minorEastAsia"/>
          <w:color w:val="000000" w:themeColor="text1"/>
          <w:sz w:val="24"/>
        </w:rPr>
        <w:t>月</w:t>
      </w:r>
      <w:r w:rsidRPr="007A33CA">
        <w:rPr>
          <w:rFonts w:eastAsiaTheme="minorEastAsia"/>
          <w:color w:val="000000" w:themeColor="text1"/>
          <w:sz w:val="24"/>
        </w:rPr>
        <w:t>21</w:t>
      </w:r>
      <w:r w:rsidRPr="007A33CA">
        <w:rPr>
          <w:rFonts w:eastAsiaTheme="minorEastAsia"/>
          <w:color w:val="000000" w:themeColor="text1"/>
          <w:sz w:val="24"/>
        </w:rPr>
        <w:t>日公布的《国投瑞银和盛丰利债券型证券投资基金基金合同》。根据上述决议，国</w:t>
      </w:r>
      <w:proofErr w:type="gramStart"/>
      <w:r w:rsidRPr="007A33CA">
        <w:rPr>
          <w:rFonts w:eastAsiaTheme="minorEastAsia"/>
          <w:color w:val="000000" w:themeColor="text1"/>
          <w:sz w:val="24"/>
        </w:rPr>
        <w:t>投瑞银双债</w:t>
      </w:r>
      <w:proofErr w:type="gramEnd"/>
      <w:r w:rsidRPr="007A33CA">
        <w:rPr>
          <w:rFonts w:eastAsiaTheme="minorEastAsia"/>
          <w:color w:val="000000" w:themeColor="text1"/>
          <w:sz w:val="24"/>
        </w:rPr>
        <w:t>丰利债券型证券投资基金自</w:t>
      </w:r>
      <w:r w:rsidRPr="007A33CA">
        <w:rPr>
          <w:rFonts w:eastAsiaTheme="minorEastAsia"/>
          <w:color w:val="000000" w:themeColor="text1"/>
          <w:sz w:val="24"/>
        </w:rPr>
        <w:t>2018</w:t>
      </w:r>
      <w:r w:rsidRPr="007A33CA">
        <w:rPr>
          <w:rFonts w:eastAsiaTheme="minorEastAsia"/>
          <w:color w:val="000000" w:themeColor="text1"/>
          <w:sz w:val="24"/>
        </w:rPr>
        <w:t>年</w:t>
      </w:r>
      <w:r w:rsidRPr="007A33CA">
        <w:rPr>
          <w:rFonts w:eastAsiaTheme="minorEastAsia"/>
          <w:color w:val="000000" w:themeColor="text1"/>
          <w:sz w:val="24"/>
        </w:rPr>
        <w:t>8</w:t>
      </w:r>
      <w:r w:rsidRPr="007A33CA">
        <w:rPr>
          <w:rFonts w:eastAsiaTheme="minorEastAsia"/>
          <w:color w:val="000000" w:themeColor="text1"/>
          <w:sz w:val="24"/>
        </w:rPr>
        <w:t>月</w:t>
      </w:r>
      <w:r w:rsidRPr="007A33CA">
        <w:rPr>
          <w:rFonts w:eastAsiaTheme="minorEastAsia"/>
          <w:color w:val="000000" w:themeColor="text1"/>
          <w:sz w:val="24"/>
        </w:rPr>
        <w:t>21</w:t>
      </w:r>
      <w:r w:rsidRPr="007A33CA">
        <w:rPr>
          <w:rFonts w:eastAsiaTheme="minorEastAsia"/>
          <w:color w:val="000000" w:themeColor="text1"/>
          <w:sz w:val="24"/>
        </w:rPr>
        <w:t>日期进入集中开放期，集中开放期结束后且自国</w:t>
      </w:r>
      <w:proofErr w:type="gramStart"/>
      <w:r w:rsidRPr="007A33CA">
        <w:rPr>
          <w:rFonts w:eastAsiaTheme="minorEastAsia"/>
          <w:color w:val="000000" w:themeColor="text1"/>
          <w:sz w:val="24"/>
        </w:rPr>
        <w:t>投瑞银双债</w:t>
      </w:r>
      <w:proofErr w:type="gramEnd"/>
      <w:r w:rsidRPr="007A33CA">
        <w:rPr>
          <w:rFonts w:eastAsiaTheme="minorEastAsia"/>
          <w:color w:val="000000" w:themeColor="text1"/>
          <w:sz w:val="24"/>
        </w:rPr>
        <w:t>丰利两年定期开放债券型证券投资</w:t>
      </w:r>
      <w:proofErr w:type="gramStart"/>
      <w:r w:rsidRPr="007A33CA">
        <w:rPr>
          <w:rFonts w:eastAsiaTheme="minorEastAsia"/>
          <w:color w:val="000000" w:themeColor="text1"/>
          <w:sz w:val="24"/>
        </w:rPr>
        <w:t>基金基金</w:t>
      </w:r>
      <w:proofErr w:type="gramEnd"/>
      <w:r w:rsidRPr="007A33CA">
        <w:rPr>
          <w:rFonts w:eastAsiaTheme="minorEastAsia"/>
          <w:color w:val="000000" w:themeColor="text1"/>
          <w:sz w:val="24"/>
        </w:rPr>
        <w:t>份额变更登记</w:t>
      </w:r>
      <w:proofErr w:type="gramStart"/>
      <w:r w:rsidRPr="007A33CA">
        <w:rPr>
          <w:rFonts w:eastAsiaTheme="minorEastAsia"/>
          <w:color w:val="000000" w:themeColor="text1"/>
          <w:sz w:val="24"/>
        </w:rPr>
        <w:t>为国投瑞银</w:t>
      </w:r>
      <w:proofErr w:type="gramEnd"/>
      <w:r w:rsidRPr="007A33CA">
        <w:rPr>
          <w:rFonts w:eastAsiaTheme="minorEastAsia"/>
          <w:color w:val="000000" w:themeColor="text1"/>
          <w:sz w:val="24"/>
        </w:rPr>
        <w:t>和盛丰利债券型证券投资</w:t>
      </w:r>
      <w:proofErr w:type="gramStart"/>
      <w:r w:rsidRPr="007A33CA">
        <w:rPr>
          <w:rFonts w:eastAsiaTheme="minorEastAsia"/>
          <w:color w:val="000000" w:themeColor="text1"/>
          <w:sz w:val="24"/>
        </w:rPr>
        <w:t>基金基金</w:t>
      </w:r>
      <w:proofErr w:type="gramEnd"/>
      <w:r w:rsidRPr="007A33CA">
        <w:rPr>
          <w:rFonts w:eastAsiaTheme="minorEastAsia"/>
          <w:color w:val="000000" w:themeColor="text1"/>
          <w:sz w:val="24"/>
        </w:rPr>
        <w:t>份额的下一日起，《国投瑞银和盛丰利债券型证券投资基金基金合同》生效，《国投瑞银双债丰利两年定期开放债券型证券投资基金基金合同》自同日起失效，国</w:t>
      </w:r>
      <w:proofErr w:type="gramStart"/>
      <w:r w:rsidRPr="007A33CA">
        <w:rPr>
          <w:rFonts w:eastAsiaTheme="minorEastAsia"/>
          <w:color w:val="000000" w:themeColor="text1"/>
          <w:sz w:val="24"/>
        </w:rPr>
        <w:t>投瑞银双债</w:t>
      </w:r>
      <w:proofErr w:type="gramEnd"/>
      <w:r w:rsidRPr="007A33CA">
        <w:rPr>
          <w:rFonts w:eastAsiaTheme="minorEastAsia"/>
          <w:color w:val="000000" w:themeColor="text1"/>
          <w:sz w:val="24"/>
        </w:rPr>
        <w:t>丰利两年定期开放债券型证券投资基金正式转型</w:t>
      </w:r>
      <w:proofErr w:type="gramStart"/>
      <w:r w:rsidRPr="007A33CA">
        <w:rPr>
          <w:rFonts w:eastAsiaTheme="minorEastAsia"/>
          <w:color w:val="000000" w:themeColor="text1"/>
          <w:sz w:val="24"/>
        </w:rPr>
        <w:t>为国投瑞银</w:t>
      </w:r>
      <w:proofErr w:type="gramEnd"/>
      <w:r w:rsidRPr="007A33CA">
        <w:rPr>
          <w:rFonts w:eastAsiaTheme="minorEastAsia"/>
          <w:color w:val="000000" w:themeColor="text1"/>
          <w:sz w:val="24"/>
        </w:rPr>
        <w:t>和盛丰利债券型证券投资基金。</w:t>
      </w:r>
    </w:p>
    <w:p w:rsidR="001A59F9" w:rsidRPr="007A33CA" w:rsidRDefault="001A59F9" w:rsidP="00016A50">
      <w:pPr>
        <w:pStyle w:val="20"/>
        <w:spacing w:before="0" w:after="0"/>
        <w:rPr>
          <w:rFonts w:ascii="Times New Roman" w:eastAsiaTheme="minorEastAsia" w:hAnsi="Times New Roman"/>
          <w:color w:val="000000" w:themeColor="text1"/>
          <w:kern w:val="0"/>
          <w:szCs w:val="24"/>
        </w:rPr>
      </w:pPr>
      <w:bookmarkStart w:id="149" w:name="_Toc361324895"/>
      <w:r w:rsidRPr="007A33CA">
        <w:rPr>
          <w:rFonts w:ascii="Times New Roman" w:eastAsiaTheme="minorEastAsia" w:hAnsi="Times New Roman"/>
          <w:color w:val="000000" w:themeColor="text1"/>
          <w:kern w:val="0"/>
          <w:szCs w:val="24"/>
        </w:rPr>
        <w:t xml:space="preserve">11.2 </w:t>
      </w:r>
      <w:r w:rsidRPr="007A33CA">
        <w:rPr>
          <w:rFonts w:ascii="Times New Roman" w:eastAsiaTheme="minorEastAsia" w:hAnsi="Times New Roman"/>
          <w:color w:val="000000" w:themeColor="text1"/>
          <w:kern w:val="0"/>
          <w:szCs w:val="24"/>
        </w:rPr>
        <w:t>基金管理人、基金托管人的专门基金托管部门的重大人事变动</w:t>
      </w:r>
      <w:bookmarkEnd w:id="149"/>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报告期内，基金管理人、基金托管人的专门基金托管部门无重大人事变动。</w:t>
      </w:r>
    </w:p>
    <w:p w:rsidR="001A59F9" w:rsidRPr="007A33CA" w:rsidRDefault="001A59F9" w:rsidP="00016A50">
      <w:pPr>
        <w:pStyle w:val="20"/>
        <w:spacing w:before="0" w:after="0"/>
        <w:rPr>
          <w:rFonts w:ascii="Times New Roman" w:eastAsiaTheme="minorEastAsia" w:hAnsi="Times New Roman"/>
          <w:color w:val="000000" w:themeColor="text1"/>
          <w:kern w:val="0"/>
          <w:szCs w:val="24"/>
        </w:rPr>
      </w:pPr>
      <w:bookmarkStart w:id="150" w:name="_Toc361324896"/>
      <w:r w:rsidRPr="007A33CA">
        <w:rPr>
          <w:rFonts w:ascii="Times New Roman" w:eastAsiaTheme="minorEastAsia" w:hAnsi="Times New Roman"/>
          <w:color w:val="000000" w:themeColor="text1"/>
          <w:kern w:val="0"/>
          <w:szCs w:val="24"/>
        </w:rPr>
        <w:lastRenderedPageBreak/>
        <w:t xml:space="preserve">11.3 </w:t>
      </w:r>
      <w:r w:rsidRPr="007A33CA">
        <w:rPr>
          <w:rFonts w:ascii="Times New Roman" w:eastAsiaTheme="minorEastAsia" w:hAnsi="Times New Roman"/>
          <w:color w:val="000000" w:themeColor="text1"/>
          <w:kern w:val="0"/>
          <w:szCs w:val="24"/>
        </w:rPr>
        <w:t>涉及基金管理人、基金财产、基金托管业务的诉讼</w:t>
      </w:r>
      <w:bookmarkEnd w:id="150"/>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报告期内无涉及对公司运营管理及基金运作产生重大影响的，与本基金管理人、基金财产、基金托管业务相关的诉讼。</w:t>
      </w:r>
    </w:p>
    <w:p w:rsidR="001A59F9" w:rsidRPr="007A33CA" w:rsidRDefault="001A59F9" w:rsidP="00016A50">
      <w:pPr>
        <w:pStyle w:val="20"/>
        <w:spacing w:before="0" w:after="0"/>
        <w:rPr>
          <w:rFonts w:ascii="Times New Roman" w:eastAsiaTheme="minorEastAsia" w:hAnsi="Times New Roman"/>
          <w:color w:val="000000" w:themeColor="text1"/>
          <w:kern w:val="0"/>
          <w:szCs w:val="24"/>
        </w:rPr>
      </w:pPr>
      <w:bookmarkStart w:id="151" w:name="_Toc361324897"/>
      <w:r w:rsidRPr="007A33CA">
        <w:rPr>
          <w:rFonts w:ascii="Times New Roman" w:eastAsiaTheme="minorEastAsia" w:hAnsi="Times New Roman"/>
          <w:color w:val="000000" w:themeColor="text1"/>
          <w:kern w:val="0"/>
          <w:szCs w:val="24"/>
        </w:rPr>
        <w:t xml:space="preserve">11.4 </w:t>
      </w:r>
      <w:r w:rsidRPr="007A33CA">
        <w:rPr>
          <w:rFonts w:ascii="Times New Roman" w:eastAsiaTheme="minorEastAsia" w:hAnsi="Times New Roman"/>
          <w:color w:val="000000" w:themeColor="text1"/>
          <w:kern w:val="0"/>
          <w:szCs w:val="24"/>
        </w:rPr>
        <w:t>基金投资策略的改变</w:t>
      </w:r>
      <w:bookmarkEnd w:id="151"/>
    </w:p>
    <w:p w:rsidR="00897621" w:rsidRPr="00E74A9B" w:rsidRDefault="001A59F9" w:rsidP="00897621">
      <w:pPr>
        <w:spacing w:line="360" w:lineRule="auto"/>
        <w:ind w:firstLineChars="200" w:firstLine="480"/>
        <w:rPr>
          <w:color w:val="000000"/>
          <w:sz w:val="24"/>
        </w:rPr>
      </w:pPr>
      <w:r w:rsidRPr="007A33CA">
        <w:rPr>
          <w:rFonts w:eastAsiaTheme="minorEastAsia"/>
          <w:color w:val="000000" w:themeColor="text1"/>
          <w:sz w:val="24"/>
        </w:rPr>
        <w:t>自《国投瑞银和盛丰利债券型证券投资基金基金合同》生效起，基金的投资范围及投资策略已依据新《基金合同》的相关约定做相应修改，详情请见本次基金份额持有人大会的相关公告及</w:t>
      </w:r>
      <w:r w:rsidRPr="007A33CA">
        <w:rPr>
          <w:rFonts w:eastAsiaTheme="minorEastAsia"/>
          <w:color w:val="000000" w:themeColor="text1"/>
          <w:sz w:val="24"/>
        </w:rPr>
        <w:t>2018</w:t>
      </w:r>
      <w:r w:rsidRPr="007A33CA">
        <w:rPr>
          <w:rFonts w:eastAsiaTheme="minorEastAsia"/>
          <w:color w:val="000000" w:themeColor="text1"/>
          <w:sz w:val="24"/>
        </w:rPr>
        <w:t>年</w:t>
      </w:r>
      <w:r w:rsidRPr="007A33CA">
        <w:rPr>
          <w:rFonts w:eastAsiaTheme="minorEastAsia"/>
          <w:color w:val="000000" w:themeColor="text1"/>
          <w:sz w:val="24"/>
        </w:rPr>
        <w:t>9</w:t>
      </w:r>
      <w:r w:rsidRPr="007A33CA">
        <w:rPr>
          <w:rFonts w:eastAsiaTheme="minorEastAsia"/>
          <w:color w:val="000000" w:themeColor="text1"/>
          <w:sz w:val="24"/>
        </w:rPr>
        <w:t>月</w:t>
      </w:r>
      <w:r w:rsidRPr="007A33CA">
        <w:rPr>
          <w:rFonts w:eastAsiaTheme="minorEastAsia"/>
          <w:color w:val="000000" w:themeColor="text1"/>
          <w:sz w:val="24"/>
        </w:rPr>
        <w:t>21</w:t>
      </w:r>
      <w:r w:rsidRPr="007A33CA">
        <w:rPr>
          <w:rFonts w:eastAsiaTheme="minorEastAsia"/>
          <w:color w:val="000000" w:themeColor="text1"/>
          <w:sz w:val="24"/>
        </w:rPr>
        <w:t>日公布的《国投瑞银和盛丰利债券型证券投资基金基金合同》。</w:t>
      </w:r>
    </w:p>
    <w:p w:rsidR="00897621" w:rsidRPr="00E74A9B" w:rsidRDefault="00897621" w:rsidP="00B319ED">
      <w:pPr>
        <w:pStyle w:val="20"/>
        <w:spacing w:beforeLines="50" w:before="156" w:after="0"/>
        <w:rPr>
          <w:rFonts w:ascii="Times New Roman" w:hAnsi="Times New Roman"/>
          <w:color w:val="000000"/>
          <w:kern w:val="0"/>
          <w:szCs w:val="24"/>
        </w:rPr>
      </w:pPr>
      <w:r w:rsidRPr="00E74A9B">
        <w:rPr>
          <w:rFonts w:ascii="Times New Roman" w:hAnsi="Times New Roman"/>
          <w:color w:val="000000"/>
          <w:kern w:val="0"/>
          <w:szCs w:val="24"/>
        </w:rPr>
        <w:t>11.5</w:t>
      </w:r>
      <w:r w:rsidRPr="00E74A9B">
        <w:rPr>
          <w:rFonts w:ascii="Times New Roman" w:hAnsi="Times New Roman" w:hint="eastAsia"/>
          <w:color w:val="000000"/>
          <w:kern w:val="0"/>
          <w:szCs w:val="24"/>
        </w:rPr>
        <w:t xml:space="preserve"> </w:t>
      </w:r>
      <w:r w:rsidRPr="00E74A9B">
        <w:rPr>
          <w:rFonts w:ascii="Times New Roman" w:hAnsi="Times New Roman" w:hint="eastAsia"/>
          <w:color w:val="000000"/>
          <w:kern w:val="0"/>
          <w:szCs w:val="24"/>
        </w:rPr>
        <w:t>本报告期持有的基金发生的重大影响事件</w:t>
      </w:r>
    </w:p>
    <w:p w:rsidR="001A59F9" w:rsidRPr="007A33CA" w:rsidRDefault="00897621" w:rsidP="00897621">
      <w:pPr>
        <w:spacing w:line="360" w:lineRule="auto"/>
        <w:ind w:firstLineChars="200" w:firstLine="480"/>
        <w:rPr>
          <w:rFonts w:eastAsiaTheme="minorEastAsia"/>
          <w:color w:val="000000" w:themeColor="text1"/>
          <w:sz w:val="24"/>
        </w:rPr>
      </w:pPr>
      <w:r w:rsidRPr="00E74A9B">
        <w:rPr>
          <w:color w:val="000000"/>
          <w:sz w:val="24"/>
        </w:rPr>
        <w:t>本基金本报告期内未持有基金。</w:t>
      </w:r>
    </w:p>
    <w:p w:rsidR="001A59F9" w:rsidRPr="007A33CA" w:rsidRDefault="001A59F9" w:rsidP="00016A50">
      <w:pPr>
        <w:pStyle w:val="20"/>
        <w:spacing w:before="0" w:after="0"/>
        <w:rPr>
          <w:rFonts w:ascii="Times New Roman" w:eastAsiaTheme="minorEastAsia" w:hAnsi="Times New Roman"/>
          <w:color w:val="000000" w:themeColor="text1"/>
          <w:kern w:val="0"/>
          <w:szCs w:val="24"/>
        </w:rPr>
      </w:pPr>
      <w:bookmarkStart w:id="152" w:name="_Toc361324898"/>
      <w:r w:rsidRPr="007A33CA">
        <w:rPr>
          <w:rFonts w:ascii="Times New Roman" w:eastAsiaTheme="minorEastAsia" w:hAnsi="Times New Roman"/>
          <w:color w:val="000000" w:themeColor="text1"/>
          <w:kern w:val="0"/>
          <w:szCs w:val="24"/>
        </w:rPr>
        <w:t>11.</w:t>
      </w:r>
      <w:bookmarkEnd w:id="152"/>
      <w:r w:rsidR="00897621">
        <w:rPr>
          <w:rFonts w:ascii="Times New Roman" w:eastAsiaTheme="minorEastAsia" w:hAnsi="Times New Roman"/>
          <w:color w:val="000000" w:themeColor="text1"/>
          <w:kern w:val="0"/>
          <w:szCs w:val="24"/>
        </w:rPr>
        <w:t>6</w:t>
      </w:r>
      <w:r w:rsidR="001134F0" w:rsidRPr="007A33CA">
        <w:rPr>
          <w:rFonts w:ascii="Times New Roman" w:eastAsiaTheme="minorEastAsia" w:hAnsi="Times New Roman"/>
          <w:color w:val="000000" w:themeColor="text1"/>
          <w:szCs w:val="24"/>
        </w:rPr>
        <w:t>为基金进行审计的会计师事务所情况</w:t>
      </w:r>
    </w:p>
    <w:p w:rsidR="001A59F9" w:rsidRPr="007A33CA" w:rsidRDefault="001A59F9" w:rsidP="007A33CA">
      <w:pPr>
        <w:spacing w:line="360" w:lineRule="auto"/>
        <w:ind w:firstLineChars="200" w:firstLine="480"/>
        <w:rPr>
          <w:rFonts w:eastAsiaTheme="minorEastAsia"/>
          <w:color w:val="000000" w:themeColor="text1"/>
          <w:sz w:val="24"/>
        </w:rPr>
      </w:pPr>
      <w:bookmarkStart w:id="153" w:name="OLE_LINK3"/>
      <w:r w:rsidRPr="007A33CA">
        <w:rPr>
          <w:rFonts w:eastAsiaTheme="minorEastAsia"/>
          <w:color w:val="000000" w:themeColor="text1"/>
          <w:sz w:val="24"/>
        </w:rPr>
        <w:t>报告期内基金未更换会计师事务所，普华永道中天会计师事务所有限公司已为本基金连续提供审计服务</w:t>
      </w:r>
      <w:r w:rsidRPr="007A33CA">
        <w:rPr>
          <w:rFonts w:eastAsiaTheme="minorEastAsia"/>
          <w:color w:val="000000" w:themeColor="text1"/>
          <w:sz w:val="24"/>
        </w:rPr>
        <w:t>1</w:t>
      </w:r>
      <w:r w:rsidRPr="007A33CA">
        <w:rPr>
          <w:rFonts w:eastAsiaTheme="minorEastAsia"/>
          <w:color w:val="000000" w:themeColor="text1"/>
          <w:sz w:val="24"/>
        </w:rPr>
        <w:t>年。报告期内应支付给该事务所的报酬为</w:t>
      </w:r>
      <w:r w:rsidRPr="007A33CA">
        <w:rPr>
          <w:rFonts w:eastAsiaTheme="minorEastAsia"/>
          <w:color w:val="000000" w:themeColor="text1"/>
          <w:sz w:val="24"/>
        </w:rPr>
        <w:t>28,164.96</w:t>
      </w:r>
      <w:r w:rsidRPr="007A33CA">
        <w:rPr>
          <w:rFonts w:eastAsiaTheme="minorEastAsia"/>
          <w:color w:val="000000" w:themeColor="text1"/>
          <w:sz w:val="24"/>
        </w:rPr>
        <w:t>元。</w:t>
      </w:r>
    </w:p>
    <w:p w:rsidR="001A59F9" w:rsidRPr="007A33CA" w:rsidRDefault="001A59F9" w:rsidP="00016A50">
      <w:pPr>
        <w:pStyle w:val="20"/>
        <w:spacing w:before="0" w:after="0"/>
        <w:rPr>
          <w:rFonts w:ascii="Times New Roman" w:eastAsiaTheme="minorEastAsia" w:hAnsi="Times New Roman"/>
          <w:color w:val="000000" w:themeColor="text1"/>
          <w:kern w:val="0"/>
          <w:szCs w:val="24"/>
        </w:rPr>
      </w:pPr>
      <w:bookmarkStart w:id="154" w:name="_Toc361324899"/>
      <w:bookmarkEnd w:id="153"/>
      <w:r w:rsidRPr="007A33CA">
        <w:rPr>
          <w:rFonts w:ascii="Times New Roman" w:eastAsiaTheme="minorEastAsia" w:hAnsi="Times New Roman"/>
          <w:color w:val="000000" w:themeColor="text1"/>
          <w:kern w:val="0"/>
          <w:szCs w:val="24"/>
        </w:rPr>
        <w:t>11.</w:t>
      </w:r>
      <w:r w:rsidR="00897621">
        <w:rPr>
          <w:rFonts w:ascii="Times New Roman" w:eastAsiaTheme="minorEastAsia" w:hAnsi="Times New Roman"/>
          <w:color w:val="000000" w:themeColor="text1"/>
          <w:kern w:val="0"/>
          <w:szCs w:val="24"/>
        </w:rPr>
        <w:t>7</w:t>
      </w:r>
      <w:r w:rsidRPr="007A33CA">
        <w:rPr>
          <w:rFonts w:ascii="Times New Roman" w:eastAsiaTheme="minorEastAsia" w:hAnsi="Times New Roman"/>
          <w:color w:val="000000" w:themeColor="text1"/>
          <w:kern w:val="0"/>
          <w:szCs w:val="24"/>
        </w:rPr>
        <w:t xml:space="preserve"> </w:t>
      </w:r>
      <w:r w:rsidRPr="007A33CA">
        <w:rPr>
          <w:rFonts w:ascii="Times New Roman" w:eastAsiaTheme="minorEastAsia" w:hAnsi="Times New Roman"/>
          <w:color w:val="000000" w:themeColor="text1"/>
          <w:kern w:val="0"/>
          <w:szCs w:val="24"/>
        </w:rPr>
        <w:t>管理人、托管人及其高级管理人员受稽查或处罚等情况</w:t>
      </w:r>
      <w:bookmarkEnd w:id="154"/>
    </w:p>
    <w:p w:rsidR="001A59F9" w:rsidRPr="007A33CA" w:rsidRDefault="001A59F9" w:rsidP="007A33CA">
      <w:pPr>
        <w:spacing w:line="360" w:lineRule="auto"/>
        <w:ind w:firstLineChars="200" w:firstLine="480"/>
        <w:rPr>
          <w:rFonts w:eastAsiaTheme="minorEastAsia"/>
          <w:color w:val="000000" w:themeColor="text1"/>
          <w:sz w:val="24"/>
        </w:rPr>
      </w:pPr>
      <w:r w:rsidRPr="007A33CA">
        <w:rPr>
          <w:rFonts w:eastAsiaTheme="minorEastAsia"/>
          <w:color w:val="000000" w:themeColor="text1"/>
          <w:sz w:val="24"/>
        </w:rPr>
        <w:t>报告期内基金管理人、基金托管人的托管业务部门及其高级管理人员未受监管部门稽查或处罚。</w:t>
      </w:r>
    </w:p>
    <w:p w:rsidR="0003252B" w:rsidRPr="007A33CA" w:rsidRDefault="0003252B" w:rsidP="00B319ED">
      <w:pPr>
        <w:pStyle w:val="20"/>
        <w:spacing w:beforeLines="50" w:before="156" w:after="0"/>
        <w:rPr>
          <w:rFonts w:ascii="Times New Roman" w:hAnsi="Times New Roman"/>
          <w:color w:val="000000"/>
          <w:kern w:val="0"/>
          <w:szCs w:val="24"/>
        </w:rPr>
      </w:pPr>
      <w:bookmarkStart w:id="155" w:name="_Toc361324900"/>
      <w:bookmarkStart w:id="156" w:name="_Toc374374979"/>
      <w:bookmarkStart w:id="157" w:name="_Toc249760070"/>
      <w:bookmarkStart w:id="158" w:name="_Toc361324902"/>
      <w:r w:rsidRPr="007A33CA">
        <w:rPr>
          <w:rFonts w:ascii="Times New Roman" w:hAnsi="Times New Roman"/>
          <w:color w:val="000000"/>
          <w:kern w:val="0"/>
          <w:szCs w:val="24"/>
        </w:rPr>
        <w:t>11.</w:t>
      </w:r>
      <w:r w:rsidR="00897621">
        <w:rPr>
          <w:rFonts w:ascii="Times New Roman" w:hAnsi="Times New Roman"/>
          <w:color w:val="000000"/>
          <w:kern w:val="0"/>
          <w:szCs w:val="24"/>
        </w:rPr>
        <w:t>8</w:t>
      </w:r>
      <w:r w:rsidRPr="007A33CA">
        <w:rPr>
          <w:rFonts w:ascii="Times New Roman" w:hAnsi="Times New Roman"/>
          <w:color w:val="000000"/>
          <w:kern w:val="0"/>
          <w:szCs w:val="24"/>
        </w:rPr>
        <w:t xml:space="preserve"> </w:t>
      </w:r>
      <w:r w:rsidRPr="007A33CA">
        <w:rPr>
          <w:rFonts w:ascii="Times New Roman" w:hAnsi="Times New Roman"/>
          <w:color w:val="000000"/>
          <w:kern w:val="0"/>
          <w:szCs w:val="24"/>
        </w:rPr>
        <w:t>基金租用证券公司交易单元的有关情况</w:t>
      </w:r>
      <w:bookmarkEnd w:id="155"/>
      <w:bookmarkEnd w:id="156"/>
    </w:p>
    <w:p w:rsidR="0003252B" w:rsidRPr="007A33CA" w:rsidRDefault="0003252B" w:rsidP="0003252B">
      <w:pPr>
        <w:pStyle w:val="30"/>
        <w:spacing w:before="0" w:after="0" w:line="360" w:lineRule="auto"/>
        <w:rPr>
          <w:color w:val="000000"/>
          <w:sz w:val="24"/>
          <w:szCs w:val="24"/>
        </w:rPr>
      </w:pPr>
      <w:bookmarkStart w:id="159" w:name="_Toc487489098"/>
      <w:r w:rsidRPr="007A33CA">
        <w:rPr>
          <w:sz w:val="24"/>
          <w:szCs w:val="24"/>
        </w:rPr>
        <w:t>11.</w:t>
      </w:r>
      <w:r w:rsidR="00897621">
        <w:rPr>
          <w:sz w:val="24"/>
          <w:szCs w:val="24"/>
        </w:rPr>
        <w:t>8</w:t>
      </w:r>
      <w:r w:rsidRPr="007A33CA">
        <w:rPr>
          <w:sz w:val="24"/>
          <w:szCs w:val="24"/>
        </w:rPr>
        <w:t xml:space="preserve">.1 </w:t>
      </w:r>
      <w:proofErr w:type="gramStart"/>
      <w:r w:rsidRPr="007A33CA">
        <w:rPr>
          <w:color w:val="000000"/>
          <w:sz w:val="24"/>
          <w:szCs w:val="24"/>
        </w:rPr>
        <w:t>国投瑞银</w:t>
      </w:r>
      <w:proofErr w:type="gramEnd"/>
      <w:r w:rsidRPr="007A33CA">
        <w:rPr>
          <w:color w:val="000000"/>
          <w:sz w:val="24"/>
          <w:szCs w:val="24"/>
        </w:rPr>
        <w:t>和盛丰利债券型证券投资基金</w:t>
      </w:r>
      <w:bookmarkEnd w:id="159"/>
    </w:p>
    <w:p w:rsidR="0003252B" w:rsidRPr="007A33CA" w:rsidRDefault="0003252B" w:rsidP="0003252B">
      <w:pPr>
        <w:autoSpaceDE w:val="0"/>
        <w:autoSpaceDN w:val="0"/>
        <w:adjustRightInd w:val="0"/>
        <w:spacing w:line="360" w:lineRule="auto"/>
        <w:jc w:val="left"/>
        <w:rPr>
          <w:color w:val="000000"/>
          <w:sz w:val="24"/>
        </w:rPr>
      </w:pPr>
      <w:r w:rsidRPr="007A33CA">
        <w:rPr>
          <w:b/>
          <w:color w:val="000000"/>
          <w:kern w:val="0"/>
          <w:sz w:val="24"/>
        </w:rPr>
        <w:t>（报告期：</w:t>
      </w:r>
      <w:r w:rsidRPr="007A33CA">
        <w:rPr>
          <w:b/>
          <w:color w:val="000000"/>
          <w:kern w:val="0"/>
          <w:sz w:val="24"/>
        </w:rPr>
        <w:t>2018</w:t>
      </w:r>
      <w:r w:rsidRPr="007A33CA">
        <w:rPr>
          <w:b/>
          <w:color w:val="000000"/>
          <w:kern w:val="0"/>
          <w:sz w:val="24"/>
        </w:rPr>
        <w:t>年</w:t>
      </w:r>
      <w:r w:rsidRPr="007A33CA">
        <w:rPr>
          <w:b/>
          <w:color w:val="000000"/>
          <w:kern w:val="0"/>
          <w:sz w:val="24"/>
        </w:rPr>
        <w:t>9</w:t>
      </w:r>
      <w:r w:rsidRPr="007A33CA">
        <w:rPr>
          <w:b/>
          <w:color w:val="000000"/>
          <w:kern w:val="0"/>
          <w:sz w:val="24"/>
        </w:rPr>
        <w:t>月</w:t>
      </w:r>
      <w:r w:rsidRPr="007A33CA">
        <w:rPr>
          <w:b/>
          <w:color w:val="000000"/>
          <w:kern w:val="0"/>
          <w:sz w:val="24"/>
        </w:rPr>
        <w:t>21</w:t>
      </w:r>
      <w:r w:rsidRPr="007A33CA">
        <w:rPr>
          <w:b/>
          <w:color w:val="000000"/>
          <w:kern w:val="0"/>
          <w:sz w:val="24"/>
        </w:rPr>
        <w:t>日</w:t>
      </w:r>
      <w:r w:rsidRPr="007A33CA">
        <w:rPr>
          <w:b/>
          <w:color w:val="000000"/>
          <w:kern w:val="0"/>
          <w:sz w:val="24"/>
        </w:rPr>
        <w:t>-2018</w:t>
      </w:r>
      <w:r w:rsidRPr="007A33CA">
        <w:rPr>
          <w:b/>
          <w:color w:val="000000"/>
          <w:kern w:val="0"/>
          <w:sz w:val="24"/>
        </w:rPr>
        <w:t>年</w:t>
      </w:r>
      <w:r w:rsidRPr="007A33CA">
        <w:rPr>
          <w:b/>
          <w:color w:val="000000"/>
          <w:kern w:val="0"/>
          <w:sz w:val="24"/>
        </w:rPr>
        <w:t>12</w:t>
      </w:r>
      <w:r w:rsidRPr="007A33CA">
        <w:rPr>
          <w:b/>
          <w:color w:val="000000"/>
          <w:kern w:val="0"/>
          <w:sz w:val="24"/>
        </w:rPr>
        <w:t>月</w:t>
      </w:r>
      <w:r w:rsidRPr="007A33CA">
        <w:rPr>
          <w:b/>
          <w:color w:val="000000"/>
          <w:kern w:val="0"/>
          <w:sz w:val="24"/>
        </w:rPr>
        <w:t>31</w:t>
      </w:r>
      <w:r w:rsidRPr="007A33CA">
        <w:rPr>
          <w:b/>
          <w:color w:val="000000"/>
          <w:kern w:val="0"/>
          <w:sz w:val="24"/>
        </w:rPr>
        <w:t>日</w:t>
      </w:r>
      <w:r w:rsidRPr="007A33CA">
        <w:rPr>
          <w:b/>
          <w:color w:val="000000"/>
          <w:sz w:val="24"/>
        </w:rPr>
        <w:t>）</w:t>
      </w:r>
    </w:p>
    <w:p w:rsidR="0003252B" w:rsidRPr="007A33CA" w:rsidRDefault="0003252B" w:rsidP="0003252B">
      <w:pPr>
        <w:spacing w:line="360" w:lineRule="auto"/>
        <w:rPr>
          <w:b/>
          <w:color w:val="000000"/>
          <w:sz w:val="24"/>
        </w:rPr>
      </w:pPr>
      <w:r w:rsidRPr="007A33CA">
        <w:rPr>
          <w:b/>
          <w:color w:val="000000"/>
          <w:sz w:val="24"/>
        </w:rPr>
        <w:t>11.</w:t>
      </w:r>
      <w:r w:rsidR="00897621">
        <w:rPr>
          <w:b/>
          <w:color w:val="000000"/>
          <w:sz w:val="24"/>
        </w:rPr>
        <w:t>8</w:t>
      </w:r>
      <w:r w:rsidRPr="007A33CA">
        <w:rPr>
          <w:b/>
          <w:color w:val="000000"/>
          <w:sz w:val="24"/>
        </w:rPr>
        <w:t>.1.1</w:t>
      </w:r>
      <w:r w:rsidRPr="007A33CA">
        <w:rPr>
          <w:b/>
          <w:color w:val="000000"/>
          <w:sz w:val="24"/>
        </w:rPr>
        <w:t>基金租用证券公司交易单元进行股票投资及佣金支付情况</w:t>
      </w:r>
      <w:bookmarkEnd w:id="157"/>
    </w:p>
    <w:p w:rsidR="0003252B" w:rsidRPr="007A33CA" w:rsidRDefault="0003252B" w:rsidP="007A33CA">
      <w:pPr>
        <w:pStyle w:val="a0"/>
        <w:spacing w:line="360" w:lineRule="auto"/>
        <w:ind w:firstLineChars="2600" w:firstLine="6240"/>
        <w:jc w:val="right"/>
        <w:rPr>
          <w:color w:val="000000"/>
          <w:sz w:val="24"/>
        </w:rPr>
      </w:pPr>
      <w:r w:rsidRPr="007A33CA">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03252B" w:rsidRPr="007A33CA" w:rsidTr="00B72D56">
        <w:tc>
          <w:tcPr>
            <w:tcW w:w="1560" w:type="dxa"/>
            <w:vMerge w:val="restart"/>
            <w:vAlign w:val="center"/>
          </w:tcPr>
          <w:p w:rsidR="0003252B" w:rsidRPr="007A33CA" w:rsidRDefault="0003252B" w:rsidP="00B72D56">
            <w:pPr>
              <w:spacing w:line="276" w:lineRule="auto"/>
              <w:jc w:val="center"/>
              <w:rPr>
                <w:color w:val="000000"/>
                <w:sz w:val="24"/>
              </w:rPr>
            </w:pPr>
            <w:bookmarkStart w:id="160" w:name="_Toc249760071"/>
            <w:r w:rsidRPr="007A33CA">
              <w:rPr>
                <w:color w:val="000000"/>
                <w:sz w:val="24"/>
              </w:rPr>
              <w:t>券商名称</w:t>
            </w:r>
          </w:p>
        </w:tc>
        <w:tc>
          <w:tcPr>
            <w:tcW w:w="780" w:type="dxa"/>
            <w:vMerge w:val="restart"/>
            <w:vAlign w:val="center"/>
          </w:tcPr>
          <w:p w:rsidR="0003252B" w:rsidRPr="007A33CA" w:rsidRDefault="0003252B" w:rsidP="00B72D56">
            <w:pPr>
              <w:spacing w:line="276" w:lineRule="auto"/>
              <w:jc w:val="center"/>
              <w:rPr>
                <w:color w:val="000000"/>
                <w:sz w:val="24"/>
              </w:rPr>
            </w:pPr>
            <w:r w:rsidRPr="007A33CA">
              <w:rPr>
                <w:color w:val="000000"/>
                <w:sz w:val="24"/>
              </w:rPr>
              <w:t>交易单元数量</w:t>
            </w:r>
          </w:p>
        </w:tc>
        <w:tc>
          <w:tcPr>
            <w:tcW w:w="288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股票交易</w:t>
            </w:r>
          </w:p>
        </w:tc>
        <w:tc>
          <w:tcPr>
            <w:tcW w:w="270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应支付该券商的佣金</w:t>
            </w:r>
          </w:p>
        </w:tc>
        <w:tc>
          <w:tcPr>
            <w:tcW w:w="1080" w:type="dxa"/>
            <w:vMerge w:val="restart"/>
            <w:vAlign w:val="center"/>
          </w:tcPr>
          <w:p w:rsidR="0003252B" w:rsidRPr="007A33CA" w:rsidRDefault="0003252B" w:rsidP="00B72D56">
            <w:pPr>
              <w:spacing w:line="276" w:lineRule="auto"/>
              <w:jc w:val="center"/>
              <w:rPr>
                <w:color w:val="000000"/>
                <w:kern w:val="0"/>
                <w:sz w:val="24"/>
              </w:rPr>
            </w:pPr>
            <w:r w:rsidRPr="007A33CA">
              <w:rPr>
                <w:color w:val="000000"/>
                <w:kern w:val="0"/>
                <w:sz w:val="24"/>
              </w:rPr>
              <w:t>备注</w:t>
            </w:r>
          </w:p>
        </w:tc>
      </w:tr>
      <w:tr w:rsidR="0003252B" w:rsidRPr="007A33CA" w:rsidTr="00B72D56">
        <w:tc>
          <w:tcPr>
            <w:tcW w:w="1560" w:type="dxa"/>
            <w:vMerge/>
            <w:vAlign w:val="center"/>
          </w:tcPr>
          <w:p w:rsidR="0003252B" w:rsidRPr="007A33CA" w:rsidRDefault="0003252B" w:rsidP="00B72D56">
            <w:pPr>
              <w:widowControl/>
              <w:spacing w:line="276" w:lineRule="auto"/>
              <w:jc w:val="left"/>
              <w:rPr>
                <w:color w:val="000000"/>
                <w:sz w:val="24"/>
              </w:rPr>
            </w:pPr>
          </w:p>
        </w:tc>
        <w:tc>
          <w:tcPr>
            <w:tcW w:w="780" w:type="dxa"/>
            <w:vMerge/>
            <w:vAlign w:val="center"/>
          </w:tcPr>
          <w:p w:rsidR="0003252B" w:rsidRPr="007A33CA" w:rsidRDefault="0003252B" w:rsidP="00B72D56">
            <w:pPr>
              <w:widowControl/>
              <w:spacing w:line="276" w:lineRule="auto"/>
              <w:jc w:val="left"/>
              <w:rPr>
                <w:color w:val="000000"/>
                <w:sz w:val="24"/>
              </w:rPr>
            </w:pPr>
          </w:p>
        </w:tc>
        <w:tc>
          <w:tcPr>
            <w:tcW w:w="1800"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占当期股票成交总额的比例</w:t>
            </w:r>
          </w:p>
        </w:tc>
        <w:tc>
          <w:tcPr>
            <w:tcW w:w="1620" w:type="dxa"/>
            <w:vAlign w:val="center"/>
          </w:tcPr>
          <w:p w:rsidR="0003252B" w:rsidRPr="007A33CA" w:rsidRDefault="0003252B" w:rsidP="00B72D56">
            <w:pPr>
              <w:spacing w:line="276" w:lineRule="auto"/>
              <w:jc w:val="center"/>
              <w:rPr>
                <w:color w:val="000000"/>
                <w:kern w:val="0"/>
                <w:sz w:val="24"/>
              </w:rPr>
            </w:pPr>
            <w:r w:rsidRPr="007A33CA">
              <w:rPr>
                <w:color w:val="000000"/>
                <w:kern w:val="0"/>
                <w:sz w:val="24"/>
              </w:rPr>
              <w:t>佣金</w:t>
            </w:r>
          </w:p>
        </w:tc>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占当期佣金总量的比例</w:t>
            </w:r>
          </w:p>
        </w:tc>
        <w:tc>
          <w:tcPr>
            <w:tcW w:w="1080" w:type="dxa"/>
            <w:vMerge/>
            <w:vAlign w:val="center"/>
          </w:tcPr>
          <w:p w:rsidR="0003252B" w:rsidRPr="007A33CA" w:rsidRDefault="0003252B" w:rsidP="00B72D56">
            <w:pPr>
              <w:widowControl/>
              <w:spacing w:line="276" w:lineRule="auto"/>
              <w:jc w:val="left"/>
              <w:rPr>
                <w:color w:val="000000"/>
                <w:kern w:val="0"/>
                <w:sz w:val="24"/>
              </w:rPr>
            </w:pPr>
          </w:p>
        </w:tc>
      </w:tr>
      <w:tr w:rsidR="00C86DFB">
        <w:tc>
          <w:tcPr>
            <w:tcW w:w="1560" w:type="dxa"/>
            <w:vAlign w:val="center"/>
          </w:tcPr>
          <w:p w:rsidR="00C86DFB" w:rsidRDefault="00823000">
            <w:pPr>
              <w:jc w:val="left"/>
            </w:pPr>
            <w:r>
              <w:rPr>
                <w:color w:val="000000"/>
                <w:sz w:val="24"/>
              </w:rPr>
              <w:t>广发证券</w:t>
            </w:r>
          </w:p>
        </w:tc>
        <w:tc>
          <w:tcPr>
            <w:tcW w:w="780" w:type="dxa"/>
            <w:vAlign w:val="center"/>
          </w:tcPr>
          <w:p w:rsidR="00C86DFB" w:rsidRDefault="00823000">
            <w:pPr>
              <w:jc w:val="right"/>
            </w:pPr>
            <w:r>
              <w:rPr>
                <w:color w:val="000000"/>
                <w:sz w:val="24"/>
              </w:rPr>
              <w:t>1</w:t>
            </w:r>
          </w:p>
        </w:tc>
        <w:tc>
          <w:tcPr>
            <w:tcW w:w="1800" w:type="dxa"/>
            <w:vAlign w:val="center"/>
          </w:tcPr>
          <w:p w:rsidR="00C86DFB" w:rsidRDefault="00823000">
            <w:pPr>
              <w:jc w:val="right"/>
            </w:pPr>
            <w:r>
              <w:rPr>
                <w:color w:val="000000"/>
                <w:sz w:val="24"/>
              </w:rPr>
              <w:t>4,043,672.46</w:t>
            </w:r>
          </w:p>
        </w:tc>
        <w:tc>
          <w:tcPr>
            <w:tcW w:w="1080" w:type="dxa"/>
            <w:vAlign w:val="center"/>
          </w:tcPr>
          <w:p w:rsidR="00C86DFB" w:rsidRDefault="00823000">
            <w:pPr>
              <w:jc w:val="right"/>
            </w:pPr>
            <w:r>
              <w:rPr>
                <w:color w:val="000000"/>
                <w:sz w:val="24"/>
              </w:rPr>
              <w:t>100.00%</w:t>
            </w:r>
          </w:p>
        </w:tc>
        <w:tc>
          <w:tcPr>
            <w:tcW w:w="1620" w:type="dxa"/>
            <w:vAlign w:val="center"/>
          </w:tcPr>
          <w:p w:rsidR="00C86DFB" w:rsidRDefault="00823000">
            <w:pPr>
              <w:jc w:val="right"/>
            </w:pPr>
            <w:r>
              <w:rPr>
                <w:color w:val="000000"/>
                <w:sz w:val="24"/>
              </w:rPr>
              <w:t>3,765.91</w:t>
            </w:r>
          </w:p>
        </w:tc>
        <w:tc>
          <w:tcPr>
            <w:tcW w:w="1080" w:type="dxa"/>
            <w:vAlign w:val="center"/>
          </w:tcPr>
          <w:p w:rsidR="00C86DFB" w:rsidRDefault="00823000">
            <w:pPr>
              <w:jc w:val="right"/>
            </w:pPr>
            <w:r>
              <w:rPr>
                <w:color w:val="000000"/>
                <w:sz w:val="24"/>
              </w:rPr>
              <w:t>100.00%</w:t>
            </w:r>
          </w:p>
        </w:tc>
        <w:tc>
          <w:tcPr>
            <w:tcW w:w="1080" w:type="dxa"/>
            <w:vAlign w:val="center"/>
          </w:tcPr>
          <w:p w:rsidR="00C86DFB" w:rsidRDefault="00823000">
            <w:pPr>
              <w:jc w:val="left"/>
            </w:pPr>
            <w:r>
              <w:rPr>
                <w:color w:val="000000"/>
                <w:sz w:val="24"/>
              </w:rPr>
              <w:t>-</w:t>
            </w:r>
          </w:p>
        </w:tc>
      </w:tr>
    </w:tbl>
    <w:p w:rsidR="00C86DFB" w:rsidRDefault="00823000">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本基金管理人在租用证券机构交易单元上符合中国证监会的有关规定。本基金管理人将证券经营机构的注册资本、研究水平、财务状况、经营状况、经营行为以及通讯交易条件作为基金专用交易单元的选择标准，由研究部、投资部及交易部对券商进行考评并提出交易单元租用及更换方案。</w:t>
      </w:r>
      <w:r>
        <w:rPr>
          <w:color w:val="000000"/>
          <w:sz w:val="24"/>
        </w:rPr>
        <w:t xml:space="preserve"> </w:t>
      </w:r>
      <w:r>
        <w:rPr>
          <w:color w:val="000000"/>
          <w:sz w:val="24"/>
        </w:rPr>
        <w:t>根据董事会授权，</w:t>
      </w:r>
      <w:r>
        <w:rPr>
          <w:color w:val="000000"/>
          <w:sz w:val="24"/>
        </w:rPr>
        <w:t xml:space="preserve"> </w:t>
      </w:r>
      <w:r>
        <w:rPr>
          <w:color w:val="000000"/>
          <w:sz w:val="24"/>
        </w:rPr>
        <w:t>由公司执行委员会批准。</w:t>
      </w:r>
    </w:p>
    <w:p w:rsidR="00C86DFB" w:rsidRDefault="00823000">
      <w:pPr>
        <w:autoSpaceDE w:val="0"/>
        <w:autoSpaceDN w:val="0"/>
        <w:adjustRightInd w:val="0"/>
        <w:spacing w:line="360" w:lineRule="auto"/>
        <w:ind w:firstLineChars="200" w:firstLine="480"/>
        <w:jc w:val="left"/>
        <w:rPr>
          <w:color w:val="000000"/>
          <w:sz w:val="24"/>
        </w:rPr>
      </w:pPr>
      <w:r>
        <w:rPr>
          <w:color w:val="000000"/>
          <w:sz w:val="24"/>
        </w:rPr>
        <w:lastRenderedPageBreak/>
        <w:t>2</w:t>
      </w:r>
      <w:r>
        <w:rPr>
          <w:color w:val="000000"/>
          <w:sz w:val="24"/>
        </w:rPr>
        <w:t>、本基金本报告期未发生交易所权证交易。</w:t>
      </w:r>
    </w:p>
    <w:p w:rsidR="0003252B" w:rsidRPr="007A33CA" w:rsidRDefault="0003252B" w:rsidP="007A33CA">
      <w:pPr>
        <w:autoSpaceDE w:val="0"/>
        <w:autoSpaceDN w:val="0"/>
        <w:adjustRightInd w:val="0"/>
        <w:spacing w:line="360" w:lineRule="auto"/>
        <w:ind w:firstLineChars="200" w:firstLine="480"/>
        <w:jc w:val="left"/>
        <w:rPr>
          <w:color w:val="000000"/>
          <w:sz w:val="24"/>
        </w:rPr>
      </w:pPr>
      <w:r w:rsidRPr="007A33CA">
        <w:rPr>
          <w:color w:val="000000"/>
          <w:sz w:val="24"/>
        </w:rPr>
        <w:t>3</w:t>
      </w:r>
      <w:r w:rsidRPr="007A33CA">
        <w:rPr>
          <w:color w:val="000000"/>
          <w:sz w:val="24"/>
        </w:rPr>
        <w:t>、本基金本报告期租用证券公司交易单元未发生变更。</w:t>
      </w:r>
    </w:p>
    <w:p w:rsidR="0003252B" w:rsidRPr="007A33CA" w:rsidRDefault="0003252B" w:rsidP="00B319ED">
      <w:pPr>
        <w:spacing w:beforeLines="50" w:before="156" w:line="360" w:lineRule="auto"/>
        <w:rPr>
          <w:b/>
          <w:color w:val="000000"/>
          <w:sz w:val="24"/>
        </w:rPr>
      </w:pPr>
      <w:r w:rsidRPr="007A33CA">
        <w:rPr>
          <w:b/>
          <w:color w:val="000000"/>
          <w:sz w:val="24"/>
        </w:rPr>
        <w:t xml:space="preserve">11.8.1.2 </w:t>
      </w:r>
      <w:r w:rsidRPr="007A33CA">
        <w:rPr>
          <w:b/>
          <w:color w:val="000000"/>
          <w:sz w:val="24"/>
        </w:rPr>
        <w:t>基金租用证券公司交易单元进行其他证券投资的情况</w:t>
      </w:r>
      <w:bookmarkEnd w:id="160"/>
    </w:p>
    <w:p w:rsidR="0003252B" w:rsidRPr="007A33CA" w:rsidRDefault="0003252B" w:rsidP="0003252B">
      <w:pPr>
        <w:spacing w:line="360" w:lineRule="auto"/>
        <w:ind w:firstLine="420"/>
        <w:jc w:val="right"/>
        <w:rPr>
          <w:color w:val="000000"/>
          <w:sz w:val="24"/>
        </w:rPr>
      </w:pPr>
      <w:bookmarkStart w:id="161" w:name="_Toc249707408"/>
      <w:r w:rsidRPr="007A33CA">
        <w:rPr>
          <w:color w:val="000000"/>
          <w:sz w:val="24"/>
        </w:rPr>
        <w:t>金额单位</w:t>
      </w:r>
      <w:r w:rsidRPr="007A33CA">
        <w:rPr>
          <w:color w:val="000000"/>
          <w:kern w:val="0"/>
          <w:sz w:val="24"/>
        </w:rPr>
        <w:t>：</w:t>
      </w:r>
      <w:r w:rsidRPr="007A33CA">
        <w:rPr>
          <w:color w:val="000000"/>
          <w:kern w:val="0"/>
          <w:sz w:val="24"/>
          <w:lang w:val="zh-CN"/>
        </w:rPr>
        <w:t>人民币元</w:t>
      </w:r>
      <w:bookmarkEnd w:id="161"/>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03252B" w:rsidRPr="007A33CA" w:rsidTr="00B72D56">
        <w:tc>
          <w:tcPr>
            <w:tcW w:w="1560" w:type="dxa"/>
            <w:vMerge w:val="restart"/>
            <w:vAlign w:val="center"/>
          </w:tcPr>
          <w:p w:rsidR="0003252B" w:rsidRPr="007A33CA" w:rsidRDefault="0003252B" w:rsidP="00B72D56">
            <w:pPr>
              <w:spacing w:line="276" w:lineRule="auto"/>
              <w:jc w:val="center"/>
              <w:rPr>
                <w:color w:val="000000"/>
                <w:kern w:val="0"/>
                <w:sz w:val="24"/>
              </w:rPr>
            </w:pPr>
            <w:r w:rsidRPr="007A33CA">
              <w:rPr>
                <w:color w:val="000000"/>
                <w:sz w:val="24"/>
              </w:rPr>
              <w:t>券商名称</w:t>
            </w:r>
          </w:p>
        </w:tc>
        <w:tc>
          <w:tcPr>
            <w:tcW w:w="240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债券交易</w:t>
            </w:r>
          </w:p>
        </w:tc>
        <w:tc>
          <w:tcPr>
            <w:tcW w:w="234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回购交易</w:t>
            </w:r>
          </w:p>
        </w:tc>
        <w:tc>
          <w:tcPr>
            <w:tcW w:w="270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权证交易</w:t>
            </w:r>
          </w:p>
        </w:tc>
      </w:tr>
      <w:tr w:rsidR="0003252B" w:rsidRPr="007A33CA" w:rsidTr="00B72D56">
        <w:tc>
          <w:tcPr>
            <w:tcW w:w="1560" w:type="dxa"/>
            <w:vMerge/>
            <w:vAlign w:val="center"/>
          </w:tcPr>
          <w:p w:rsidR="0003252B" w:rsidRPr="007A33CA" w:rsidRDefault="0003252B" w:rsidP="00B72D56">
            <w:pPr>
              <w:widowControl/>
              <w:spacing w:line="276" w:lineRule="auto"/>
              <w:jc w:val="left"/>
              <w:rPr>
                <w:color w:val="000000"/>
                <w:kern w:val="0"/>
                <w:sz w:val="24"/>
              </w:rPr>
            </w:pPr>
          </w:p>
        </w:tc>
        <w:tc>
          <w:tcPr>
            <w:tcW w:w="1320"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占当期债券成交总额的比例</w:t>
            </w:r>
          </w:p>
        </w:tc>
        <w:tc>
          <w:tcPr>
            <w:tcW w:w="1143"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1197" w:type="dxa"/>
            <w:vAlign w:val="center"/>
          </w:tcPr>
          <w:p w:rsidR="0003252B" w:rsidRPr="007A33CA" w:rsidRDefault="0003252B" w:rsidP="00B72D56">
            <w:pPr>
              <w:spacing w:line="276" w:lineRule="auto"/>
              <w:jc w:val="center"/>
              <w:rPr>
                <w:color w:val="000000"/>
                <w:sz w:val="24"/>
              </w:rPr>
            </w:pPr>
            <w:r w:rsidRPr="007A33CA">
              <w:rPr>
                <w:color w:val="000000"/>
                <w:sz w:val="24"/>
              </w:rPr>
              <w:t>占当期回购成交总额的比例</w:t>
            </w:r>
          </w:p>
        </w:tc>
        <w:tc>
          <w:tcPr>
            <w:tcW w:w="1497"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1203" w:type="dxa"/>
            <w:vAlign w:val="center"/>
          </w:tcPr>
          <w:p w:rsidR="0003252B" w:rsidRPr="007A33CA" w:rsidRDefault="0003252B" w:rsidP="00B72D56">
            <w:pPr>
              <w:spacing w:line="276" w:lineRule="auto"/>
              <w:jc w:val="center"/>
              <w:rPr>
                <w:color w:val="000000"/>
                <w:sz w:val="24"/>
              </w:rPr>
            </w:pPr>
            <w:r w:rsidRPr="007A33CA">
              <w:rPr>
                <w:color w:val="000000"/>
                <w:sz w:val="24"/>
              </w:rPr>
              <w:t>占当期权</w:t>
            </w:r>
            <w:proofErr w:type="gramStart"/>
            <w:r w:rsidRPr="007A33CA">
              <w:rPr>
                <w:color w:val="000000"/>
                <w:sz w:val="24"/>
              </w:rPr>
              <w:t>证成交</w:t>
            </w:r>
            <w:proofErr w:type="gramEnd"/>
            <w:r w:rsidRPr="007A33CA">
              <w:rPr>
                <w:color w:val="000000"/>
                <w:sz w:val="24"/>
              </w:rPr>
              <w:t>总额的比例</w:t>
            </w:r>
          </w:p>
        </w:tc>
      </w:tr>
      <w:tr w:rsidR="00C86DFB">
        <w:tc>
          <w:tcPr>
            <w:tcW w:w="1560" w:type="dxa"/>
            <w:vAlign w:val="center"/>
          </w:tcPr>
          <w:p w:rsidR="00C86DFB" w:rsidRDefault="00823000">
            <w:pPr>
              <w:jc w:val="left"/>
            </w:pPr>
            <w:r>
              <w:rPr>
                <w:color w:val="000000"/>
                <w:sz w:val="24"/>
              </w:rPr>
              <w:t>海通证券</w:t>
            </w:r>
          </w:p>
        </w:tc>
        <w:tc>
          <w:tcPr>
            <w:tcW w:w="1320" w:type="dxa"/>
            <w:vAlign w:val="center"/>
          </w:tcPr>
          <w:p w:rsidR="00C86DFB" w:rsidRDefault="00823000">
            <w:pPr>
              <w:jc w:val="right"/>
            </w:pPr>
            <w:r>
              <w:rPr>
                <w:color w:val="000000"/>
                <w:sz w:val="24"/>
              </w:rPr>
              <w:t>17,202,395.97</w:t>
            </w:r>
          </w:p>
        </w:tc>
        <w:tc>
          <w:tcPr>
            <w:tcW w:w="1080" w:type="dxa"/>
            <w:vAlign w:val="center"/>
          </w:tcPr>
          <w:p w:rsidR="00C86DFB" w:rsidRDefault="00823000">
            <w:pPr>
              <w:jc w:val="right"/>
            </w:pPr>
            <w:r>
              <w:rPr>
                <w:color w:val="000000"/>
                <w:sz w:val="24"/>
              </w:rPr>
              <w:t>33.28%</w:t>
            </w:r>
          </w:p>
        </w:tc>
        <w:tc>
          <w:tcPr>
            <w:tcW w:w="1143" w:type="dxa"/>
            <w:vAlign w:val="center"/>
          </w:tcPr>
          <w:p w:rsidR="00C86DFB" w:rsidRDefault="00823000">
            <w:pPr>
              <w:jc w:val="right"/>
            </w:pPr>
            <w:r>
              <w:rPr>
                <w:color w:val="000000"/>
                <w:sz w:val="24"/>
              </w:rPr>
              <w:t>60,100,000.00</w:t>
            </w:r>
          </w:p>
        </w:tc>
        <w:tc>
          <w:tcPr>
            <w:tcW w:w="1197" w:type="dxa"/>
            <w:vAlign w:val="center"/>
          </w:tcPr>
          <w:p w:rsidR="00C86DFB" w:rsidRDefault="00823000">
            <w:pPr>
              <w:jc w:val="right"/>
            </w:pPr>
            <w:r>
              <w:rPr>
                <w:color w:val="000000"/>
                <w:sz w:val="24"/>
              </w:rPr>
              <w:t>17.30%</w:t>
            </w:r>
          </w:p>
        </w:tc>
        <w:tc>
          <w:tcPr>
            <w:tcW w:w="1497" w:type="dxa"/>
            <w:vAlign w:val="center"/>
          </w:tcPr>
          <w:p w:rsidR="00C86DFB" w:rsidRDefault="00823000">
            <w:pPr>
              <w:jc w:val="right"/>
            </w:pPr>
            <w:r>
              <w:rPr>
                <w:color w:val="000000"/>
                <w:sz w:val="24"/>
              </w:rPr>
              <w:t>-</w:t>
            </w:r>
          </w:p>
        </w:tc>
        <w:tc>
          <w:tcPr>
            <w:tcW w:w="1203" w:type="dxa"/>
            <w:vAlign w:val="center"/>
          </w:tcPr>
          <w:p w:rsidR="00C86DFB" w:rsidRDefault="00823000">
            <w:pPr>
              <w:jc w:val="right"/>
            </w:pPr>
            <w:r>
              <w:rPr>
                <w:color w:val="000000"/>
                <w:sz w:val="24"/>
              </w:rPr>
              <w:t>-</w:t>
            </w:r>
          </w:p>
        </w:tc>
      </w:tr>
      <w:tr w:rsidR="00C86DFB">
        <w:tc>
          <w:tcPr>
            <w:tcW w:w="1560" w:type="dxa"/>
            <w:vAlign w:val="center"/>
          </w:tcPr>
          <w:p w:rsidR="00C86DFB" w:rsidRDefault="00823000">
            <w:pPr>
              <w:jc w:val="left"/>
            </w:pPr>
            <w:r>
              <w:rPr>
                <w:color w:val="000000"/>
                <w:sz w:val="24"/>
              </w:rPr>
              <w:t>安信证券</w:t>
            </w:r>
          </w:p>
        </w:tc>
        <w:tc>
          <w:tcPr>
            <w:tcW w:w="1320" w:type="dxa"/>
            <w:vAlign w:val="center"/>
          </w:tcPr>
          <w:p w:rsidR="00C86DFB" w:rsidRDefault="00823000">
            <w:pPr>
              <w:jc w:val="right"/>
            </w:pPr>
            <w:r>
              <w:rPr>
                <w:color w:val="000000"/>
                <w:sz w:val="24"/>
              </w:rPr>
              <w:t>10,076,150.00</w:t>
            </w:r>
          </w:p>
        </w:tc>
        <w:tc>
          <w:tcPr>
            <w:tcW w:w="1080" w:type="dxa"/>
            <w:vAlign w:val="center"/>
          </w:tcPr>
          <w:p w:rsidR="00C86DFB" w:rsidRDefault="00823000">
            <w:pPr>
              <w:jc w:val="right"/>
            </w:pPr>
            <w:r>
              <w:rPr>
                <w:color w:val="000000"/>
                <w:sz w:val="24"/>
              </w:rPr>
              <w:t>19.49%</w:t>
            </w:r>
          </w:p>
        </w:tc>
        <w:tc>
          <w:tcPr>
            <w:tcW w:w="1143" w:type="dxa"/>
            <w:vAlign w:val="center"/>
          </w:tcPr>
          <w:p w:rsidR="00C86DFB" w:rsidRDefault="00823000">
            <w:pPr>
              <w:jc w:val="right"/>
            </w:pPr>
            <w:r>
              <w:rPr>
                <w:color w:val="000000"/>
                <w:sz w:val="24"/>
              </w:rPr>
              <w:t>-</w:t>
            </w:r>
          </w:p>
        </w:tc>
        <w:tc>
          <w:tcPr>
            <w:tcW w:w="1197" w:type="dxa"/>
            <w:vAlign w:val="center"/>
          </w:tcPr>
          <w:p w:rsidR="00C86DFB" w:rsidRDefault="00823000">
            <w:pPr>
              <w:jc w:val="right"/>
            </w:pPr>
            <w:r>
              <w:rPr>
                <w:color w:val="000000"/>
                <w:sz w:val="24"/>
              </w:rPr>
              <w:t>-</w:t>
            </w:r>
          </w:p>
        </w:tc>
        <w:tc>
          <w:tcPr>
            <w:tcW w:w="1497" w:type="dxa"/>
            <w:vAlign w:val="center"/>
          </w:tcPr>
          <w:p w:rsidR="00C86DFB" w:rsidRDefault="00823000">
            <w:pPr>
              <w:jc w:val="right"/>
            </w:pPr>
            <w:r>
              <w:rPr>
                <w:color w:val="000000"/>
                <w:sz w:val="24"/>
              </w:rPr>
              <w:t>-</w:t>
            </w:r>
          </w:p>
        </w:tc>
        <w:tc>
          <w:tcPr>
            <w:tcW w:w="1203" w:type="dxa"/>
            <w:vAlign w:val="center"/>
          </w:tcPr>
          <w:p w:rsidR="00C86DFB" w:rsidRDefault="00823000">
            <w:pPr>
              <w:jc w:val="right"/>
            </w:pPr>
            <w:r>
              <w:rPr>
                <w:color w:val="000000"/>
                <w:sz w:val="24"/>
              </w:rPr>
              <w:t>-</w:t>
            </w:r>
          </w:p>
        </w:tc>
      </w:tr>
      <w:tr w:rsidR="00C86DFB">
        <w:tc>
          <w:tcPr>
            <w:tcW w:w="1560" w:type="dxa"/>
            <w:vAlign w:val="center"/>
          </w:tcPr>
          <w:p w:rsidR="00C86DFB" w:rsidRDefault="00823000">
            <w:pPr>
              <w:jc w:val="left"/>
            </w:pPr>
            <w:r>
              <w:rPr>
                <w:color w:val="000000"/>
                <w:sz w:val="24"/>
              </w:rPr>
              <w:t>华</w:t>
            </w:r>
            <w:proofErr w:type="gramStart"/>
            <w:r>
              <w:rPr>
                <w:color w:val="000000"/>
                <w:sz w:val="24"/>
              </w:rPr>
              <w:t>福证券</w:t>
            </w:r>
            <w:proofErr w:type="gramEnd"/>
          </w:p>
        </w:tc>
        <w:tc>
          <w:tcPr>
            <w:tcW w:w="1320" w:type="dxa"/>
            <w:vAlign w:val="center"/>
          </w:tcPr>
          <w:p w:rsidR="00C86DFB" w:rsidRDefault="00823000">
            <w:pPr>
              <w:jc w:val="right"/>
            </w:pPr>
            <w:r>
              <w:rPr>
                <w:color w:val="000000"/>
                <w:sz w:val="24"/>
              </w:rPr>
              <w:t>24,415,708.55</w:t>
            </w:r>
          </w:p>
        </w:tc>
        <w:tc>
          <w:tcPr>
            <w:tcW w:w="1080" w:type="dxa"/>
            <w:vAlign w:val="center"/>
          </w:tcPr>
          <w:p w:rsidR="00C86DFB" w:rsidRDefault="00823000">
            <w:pPr>
              <w:jc w:val="right"/>
            </w:pPr>
            <w:r>
              <w:rPr>
                <w:color w:val="000000"/>
                <w:sz w:val="24"/>
              </w:rPr>
              <w:t>47.23%</w:t>
            </w:r>
          </w:p>
        </w:tc>
        <w:tc>
          <w:tcPr>
            <w:tcW w:w="1143" w:type="dxa"/>
            <w:vAlign w:val="center"/>
          </w:tcPr>
          <w:p w:rsidR="00C86DFB" w:rsidRDefault="00823000">
            <w:pPr>
              <w:jc w:val="right"/>
            </w:pPr>
            <w:r>
              <w:rPr>
                <w:color w:val="000000"/>
                <w:sz w:val="24"/>
              </w:rPr>
              <w:t>287,300,000.00</w:t>
            </w:r>
          </w:p>
        </w:tc>
        <w:tc>
          <w:tcPr>
            <w:tcW w:w="1197" w:type="dxa"/>
            <w:vAlign w:val="center"/>
          </w:tcPr>
          <w:p w:rsidR="00C86DFB" w:rsidRDefault="00823000">
            <w:pPr>
              <w:jc w:val="right"/>
            </w:pPr>
            <w:r>
              <w:rPr>
                <w:color w:val="000000"/>
                <w:sz w:val="24"/>
              </w:rPr>
              <w:t>82.70%</w:t>
            </w:r>
          </w:p>
        </w:tc>
        <w:tc>
          <w:tcPr>
            <w:tcW w:w="1497" w:type="dxa"/>
            <w:vAlign w:val="center"/>
          </w:tcPr>
          <w:p w:rsidR="00C86DFB" w:rsidRDefault="00823000">
            <w:pPr>
              <w:jc w:val="right"/>
            </w:pPr>
            <w:r>
              <w:rPr>
                <w:color w:val="000000"/>
                <w:sz w:val="24"/>
              </w:rPr>
              <w:t>-</w:t>
            </w:r>
          </w:p>
        </w:tc>
        <w:tc>
          <w:tcPr>
            <w:tcW w:w="1203" w:type="dxa"/>
            <w:vAlign w:val="center"/>
          </w:tcPr>
          <w:p w:rsidR="00C86DFB" w:rsidRDefault="00823000">
            <w:pPr>
              <w:jc w:val="right"/>
            </w:pPr>
            <w:r>
              <w:rPr>
                <w:color w:val="000000"/>
                <w:sz w:val="24"/>
              </w:rPr>
              <w:t>-</w:t>
            </w:r>
          </w:p>
        </w:tc>
      </w:tr>
    </w:tbl>
    <w:p w:rsidR="0003252B" w:rsidRPr="007A33CA" w:rsidRDefault="0003252B" w:rsidP="0003252B">
      <w:pPr>
        <w:autoSpaceDE w:val="0"/>
        <w:autoSpaceDN w:val="0"/>
        <w:adjustRightInd w:val="0"/>
        <w:spacing w:line="360" w:lineRule="auto"/>
        <w:jc w:val="left"/>
        <w:rPr>
          <w:color w:val="000000"/>
          <w:sz w:val="24"/>
        </w:rPr>
      </w:pPr>
    </w:p>
    <w:tbl>
      <w:tblPr>
        <w:tblW w:w="8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851"/>
        <w:gridCol w:w="1134"/>
        <w:gridCol w:w="889"/>
        <w:gridCol w:w="1237"/>
        <w:gridCol w:w="927"/>
        <w:gridCol w:w="1057"/>
        <w:gridCol w:w="905"/>
      </w:tblGrid>
      <w:tr w:rsidR="0003252B" w:rsidRPr="007A33CA" w:rsidTr="00B72D56">
        <w:tc>
          <w:tcPr>
            <w:tcW w:w="709" w:type="dxa"/>
            <w:vMerge w:val="restart"/>
            <w:vAlign w:val="center"/>
          </w:tcPr>
          <w:p w:rsidR="0003252B" w:rsidRPr="007A33CA" w:rsidRDefault="0003252B" w:rsidP="00B72D56">
            <w:pPr>
              <w:spacing w:line="276" w:lineRule="auto"/>
              <w:jc w:val="center"/>
              <w:rPr>
                <w:color w:val="000000"/>
                <w:kern w:val="0"/>
                <w:sz w:val="24"/>
              </w:rPr>
            </w:pPr>
            <w:r w:rsidRPr="007A33CA">
              <w:rPr>
                <w:color w:val="000000"/>
                <w:sz w:val="24"/>
              </w:rPr>
              <w:t>券商名称</w:t>
            </w:r>
          </w:p>
        </w:tc>
        <w:tc>
          <w:tcPr>
            <w:tcW w:w="1985"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债券交易</w:t>
            </w:r>
          </w:p>
        </w:tc>
        <w:tc>
          <w:tcPr>
            <w:tcW w:w="2023"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回购交易</w:t>
            </w:r>
          </w:p>
        </w:tc>
        <w:tc>
          <w:tcPr>
            <w:tcW w:w="2164"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权证交易</w:t>
            </w:r>
          </w:p>
        </w:tc>
        <w:tc>
          <w:tcPr>
            <w:tcW w:w="1962" w:type="dxa"/>
            <w:gridSpan w:val="2"/>
          </w:tcPr>
          <w:p w:rsidR="0003252B" w:rsidRPr="007A33CA" w:rsidRDefault="0003252B" w:rsidP="00B72D56">
            <w:pPr>
              <w:spacing w:line="276" w:lineRule="auto"/>
              <w:jc w:val="center"/>
              <w:rPr>
                <w:color w:val="000000"/>
                <w:sz w:val="24"/>
              </w:rPr>
            </w:pPr>
            <w:r w:rsidRPr="007A33CA">
              <w:rPr>
                <w:color w:val="000000"/>
                <w:sz w:val="24"/>
              </w:rPr>
              <w:t>基金交易</w:t>
            </w:r>
          </w:p>
        </w:tc>
      </w:tr>
      <w:tr w:rsidR="0003252B" w:rsidRPr="007A33CA" w:rsidTr="00B72D56">
        <w:tc>
          <w:tcPr>
            <w:tcW w:w="709" w:type="dxa"/>
            <w:vMerge/>
            <w:vAlign w:val="center"/>
          </w:tcPr>
          <w:p w:rsidR="0003252B" w:rsidRPr="007A33CA" w:rsidRDefault="0003252B" w:rsidP="00B72D56">
            <w:pPr>
              <w:widowControl/>
              <w:spacing w:line="276" w:lineRule="auto"/>
              <w:jc w:val="left"/>
              <w:rPr>
                <w:color w:val="000000"/>
                <w:kern w:val="0"/>
                <w:sz w:val="24"/>
              </w:rPr>
            </w:pPr>
          </w:p>
        </w:tc>
        <w:tc>
          <w:tcPr>
            <w:tcW w:w="1134"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851" w:type="dxa"/>
            <w:vAlign w:val="center"/>
          </w:tcPr>
          <w:p w:rsidR="0003252B" w:rsidRPr="007A33CA" w:rsidRDefault="0003252B" w:rsidP="00B72D56">
            <w:pPr>
              <w:spacing w:line="276" w:lineRule="auto"/>
              <w:jc w:val="center"/>
              <w:rPr>
                <w:color w:val="000000"/>
                <w:sz w:val="24"/>
              </w:rPr>
            </w:pPr>
            <w:r w:rsidRPr="007A33CA">
              <w:rPr>
                <w:color w:val="000000"/>
                <w:sz w:val="24"/>
              </w:rPr>
              <w:t>占当期债券成交总额的比例</w:t>
            </w:r>
          </w:p>
        </w:tc>
        <w:tc>
          <w:tcPr>
            <w:tcW w:w="1134"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889" w:type="dxa"/>
            <w:vAlign w:val="center"/>
          </w:tcPr>
          <w:p w:rsidR="0003252B" w:rsidRPr="007A33CA" w:rsidRDefault="0003252B" w:rsidP="00B72D56">
            <w:pPr>
              <w:spacing w:line="276" w:lineRule="auto"/>
              <w:jc w:val="center"/>
              <w:rPr>
                <w:color w:val="000000"/>
                <w:sz w:val="24"/>
              </w:rPr>
            </w:pPr>
            <w:r w:rsidRPr="007A33CA">
              <w:rPr>
                <w:color w:val="000000"/>
                <w:sz w:val="24"/>
              </w:rPr>
              <w:t>占当期回购成交总额的比例</w:t>
            </w:r>
          </w:p>
        </w:tc>
        <w:tc>
          <w:tcPr>
            <w:tcW w:w="1237"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927" w:type="dxa"/>
            <w:vAlign w:val="center"/>
          </w:tcPr>
          <w:p w:rsidR="0003252B" w:rsidRPr="007A33CA" w:rsidRDefault="0003252B" w:rsidP="00B72D56">
            <w:pPr>
              <w:spacing w:line="276" w:lineRule="auto"/>
              <w:jc w:val="center"/>
              <w:rPr>
                <w:color w:val="000000"/>
                <w:sz w:val="24"/>
              </w:rPr>
            </w:pPr>
            <w:r w:rsidRPr="007A33CA">
              <w:rPr>
                <w:color w:val="000000"/>
                <w:sz w:val="24"/>
              </w:rPr>
              <w:t>占当期权</w:t>
            </w:r>
            <w:proofErr w:type="gramStart"/>
            <w:r w:rsidRPr="007A33CA">
              <w:rPr>
                <w:color w:val="000000"/>
                <w:sz w:val="24"/>
              </w:rPr>
              <w:t>证成交</w:t>
            </w:r>
            <w:proofErr w:type="gramEnd"/>
            <w:r w:rsidRPr="007A33CA">
              <w:rPr>
                <w:color w:val="000000"/>
                <w:sz w:val="24"/>
              </w:rPr>
              <w:t>总额的比例</w:t>
            </w:r>
          </w:p>
        </w:tc>
        <w:tc>
          <w:tcPr>
            <w:tcW w:w="1057"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905" w:type="dxa"/>
            <w:vAlign w:val="center"/>
          </w:tcPr>
          <w:p w:rsidR="0003252B" w:rsidRPr="007A33CA" w:rsidRDefault="0003252B" w:rsidP="00B72D56">
            <w:pPr>
              <w:spacing w:line="276" w:lineRule="auto"/>
              <w:jc w:val="center"/>
              <w:rPr>
                <w:color w:val="000000"/>
                <w:sz w:val="24"/>
              </w:rPr>
            </w:pPr>
            <w:r w:rsidRPr="007A33CA">
              <w:rPr>
                <w:color w:val="000000"/>
                <w:sz w:val="24"/>
              </w:rPr>
              <w:t>占当期基金成交总额的比例</w:t>
            </w:r>
          </w:p>
        </w:tc>
      </w:tr>
      <w:tr w:rsidR="00C86DFB">
        <w:tc>
          <w:tcPr>
            <w:tcW w:w="709" w:type="dxa"/>
            <w:vAlign w:val="center"/>
          </w:tcPr>
          <w:p w:rsidR="00C86DFB" w:rsidRDefault="00823000">
            <w:pPr>
              <w:jc w:val="left"/>
            </w:pPr>
            <w:r>
              <w:rPr>
                <w:color w:val="000000"/>
                <w:sz w:val="24"/>
              </w:rPr>
              <w:t>海通证券</w:t>
            </w:r>
          </w:p>
        </w:tc>
        <w:tc>
          <w:tcPr>
            <w:tcW w:w="1134" w:type="dxa"/>
            <w:vAlign w:val="center"/>
          </w:tcPr>
          <w:p w:rsidR="00C86DFB" w:rsidRDefault="00823000">
            <w:pPr>
              <w:jc w:val="right"/>
            </w:pPr>
            <w:r>
              <w:rPr>
                <w:color w:val="000000"/>
                <w:sz w:val="24"/>
              </w:rPr>
              <w:t>17,202,395.97</w:t>
            </w:r>
          </w:p>
        </w:tc>
        <w:tc>
          <w:tcPr>
            <w:tcW w:w="851" w:type="dxa"/>
            <w:vAlign w:val="center"/>
          </w:tcPr>
          <w:p w:rsidR="00C86DFB" w:rsidRDefault="00823000">
            <w:pPr>
              <w:jc w:val="right"/>
            </w:pPr>
            <w:r>
              <w:rPr>
                <w:color w:val="000000"/>
                <w:sz w:val="24"/>
              </w:rPr>
              <w:t>33.28%</w:t>
            </w:r>
          </w:p>
        </w:tc>
        <w:tc>
          <w:tcPr>
            <w:tcW w:w="1134" w:type="dxa"/>
            <w:vAlign w:val="center"/>
          </w:tcPr>
          <w:p w:rsidR="00C86DFB" w:rsidRDefault="00823000">
            <w:pPr>
              <w:jc w:val="right"/>
            </w:pPr>
            <w:r>
              <w:rPr>
                <w:color w:val="000000"/>
                <w:sz w:val="24"/>
              </w:rPr>
              <w:t>60,100,000.00</w:t>
            </w:r>
          </w:p>
        </w:tc>
        <w:tc>
          <w:tcPr>
            <w:tcW w:w="889" w:type="dxa"/>
            <w:vAlign w:val="center"/>
          </w:tcPr>
          <w:p w:rsidR="00C86DFB" w:rsidRDefault="00823000">
            <w:pPr>
              <w:jc w:val="right"/>
            </w:pPr>
            <w:r>
              <w:rPr>
                <w:color w:val="000000"/>
                <w:sz w:val="24"/>
              </w:rPr>
              <w:t>17.30%</w:t>
            </w:r>
          </w:p>
        </w:tc>
        <w:tc>
          <w:tcPr>
            <w:tcW w:w="1237" w:type="dxa"/>
            <w:vAlign w:val="center"/>
          </w:tcPr>
          <w:p w:rsidR="00C86DFB" w:rsidRDefault="00823000">
            <w:pPr>
              <w:jc w:val="right"/>
            </w:pPr>
            <w:r>
              <w:rPr>
                <w:color w:val="000000"/>
                <w:sz w:val="24"/>
              </w:rPr>
              <w:t>-</w:t>
            </w:r>
          </w:p>
        </w:tc>
        <w:tc>
          <w:tcPr>
            <w:tcW w:w="927" w:type="dxa"/>
            <w:vAlign w:val="center"/>
          </w:tcPr>
          <w:p w:rsidR="00C86DFB" w:rsidRDefault="00823000">
            <w:pPr>
              <w:jc w:val="right"/>
            </w:pPr>
            <w:r>
              <w:rPr>
                <w:color w:val="000000"/>
                <w:sz w:val="24"/>
              </w:rPr>
              <w:t>-</w:t>
            </w:r>
          </w:p>
        </w:tc>
        <w:tc>
          <w:tcPr>
            <w:tcW w:w="1057" w:type="dxa"/>
            <w:vAlign w:val="center"/>
          </w:tcPr>
          <w:p w:rsidR="00C86DFB" w:rsidRDefault="00823000">
            <w:pPr>
              <w:jc w:val="right"/>
            </w:pPr>
            <w:r>
              <w:rPr>
                <w:color w:val="000000"/>
                <w:sz w:val="24"/>
              </w:rPr>
              <w:t>-</w:t>
            </w:r>
          </w:p>
        </w:tc>
        <w:tc>
          <w:tcPr>
            <w:tcW w:w="905" w:type="dxa"/>
            <w:vAlign w:val="center"/>
          </w:tcPr>
          <w:p w:rsidR="00C86DFB" w:rsidRDefault="00823000">
            <w:pPr>
              <w:jc w:val="right"/>
            </w:pPr>
            <w:r>
              <w:rPr>
                <w:color w:val="000000"/>
                <w:sz w:val="24"/>
              </w:rPr>
              <w:t>-</w:t>
            </w:r>
          </w:p>
        </w:tc>
      </w:tr>
      <w:tr w:rsidR="00C86DFB">
        <w:tc>
          <w:tcPr>
            <w:tcW w:w="709" w:type="dxa"/>
            <w:vAlign w:val="center"/>
          </w:tcPr>
          <w:p w:rsidR="00C86DFB" w:rsidRDefault="00823000">
            <w:pPr>
              <w:jc w:val="left"/>
            </w:pPr>
            <w:r>
              <w:rPr>
                <w:color w:val="000000"/>
                <w:sz w:val="24"/>
              </w:rPr>
              <w:t>安信证券</w:t>
            </w:r>
          </w:p>
        </w:tc>
        <w:tc>
          <w:tcPr>
            <w:tcW w:w="1134" w:type="dxa"/>
            <w:vAlign w:val="center"/>
          </w:tcPr>
          <w:p w:rsidR="00C86DFB" w:rsidRDefault="00823000">
            <w:pPr>
              <w:jc w:val="right"/>
            </w:pPr>
            <w:r>
              <w:rPr>
                <w:color w:val="000000"/>
                <w:sz w:val="24"/>
              </w:rPr>
              <w:t>10,076,150.00</w:t>
            </w:r>
          </w:p>
        </w:tc>
        <w:tc>
          <w:tcPr>
            <w:tcW w:w="851" w:type="dxa"/>
            <w:vAlign w:val="center"/>
          </w:tcPr>
          <w:p w:rsidR="00C86DFB" w:rsidRDefault="00823000">
            <w:pPr>
              <w:jc w:val="right"/>
            </w:pPr>
            <w:r>
              <w:rPr>
                <w:color w:val="000000"/>
                <w:sz w:val="24"/>
              </w:rPr>
              <w:t>19.49%</w:t>
            </w:r>
          </w:p>
        </w:tc>
        <w:tc>
          <w:tcPr>
            <w:tcW w:w="1134" w:type="dxa"/>
            <w:vAlign w:val="center"/>
          </w:tcPr>
          <w:p w:rsidR="00C86DFB" w:rsidRDefault="00823000">
            <w:pPr>
              <w:jc w:val="right"/>
            </w:pPr>
            <w:r>
              <w:rPr>
                <w:color w:val="000000"/>
                <w:sz w:val="24"/>
              </w:rPr>
              <w:t>-</w:t>
            </w:r>
          </w:p>
        </w:tc>
        <w:tc>
          <w:tcPr>
            <w:tcW w:w="889" w:type="dxa"/>
            <w:vAlign w:val="center"/>
          </w:tcPr>
          <w:p w:rsidR="00C86DFB" w:rsidRDefault="00823000">
            <w:pPr>
              <w:jc w:val="right"/>
            </w:pPr>
            <w:r>
              <w:rPr>
                <w:color w:val="000000"/>
                <w:sz w:val="24"/>
              </w:rPr>
              <w:t>-</w:t>
            </w:r>
          </w:p>
        </w:tc>
        <w:tc>
          <w:tcPr>
            <w:tcW w:w="1237" w:type="dxa"/>
            <w:vAlign w:val="center"/>
          </w:tcPr>
          <w:p w:rsidR="00C86DFB" w:rsidRDefault="00823000">
            <w:pPr>
              <w:jc w:val="right"/>
            </w:pPr>
            <w:r>
              <w:rPr>
                <w:color w:val="000000"/>
                <w:sz w:val="24"/>
              </w:rPr>
              <w:t>-</w:t>
            </w:r>
          </w:p>
        </w:tc>
        <w:tc>
          <w:tcPr>
            <w:tcW w:w="927" w:type="dxa"/>
            <w:vAlign w:val="center"/>
          </w:tcPr>
          <w:p w:rsidR="00C86DFB" w:rsidRDefault="00823000">
            <w:pPr>
              <w:jc w:val="right"/>
            </w:pPr>
            <w:r>
              <w:rPr>
                <w:color w:val="000000"/>
                <w:sz w:val="24"/>
              </w:rPr>
              <w:t>-</w:t>
            </w:r>
          </w:p>
        </w:tc>
        <w:tc>
          <w:tcPr>
            <w:tcW w:w="1057" w:type="dxa"/>
            <w:vAlign w:val="center"/>
          </w:tcPr>
          <w:p w:rsidR="00C86DFB" w:rsidRDefault="00823000">
            <w:pPr>
              <w:jc w:val="right"/>
            </w:pPr>
            <w:r>
              <w:rPr>
                <w:color w:val="000000"/>
                <w:sz w:val="24"/>
              </w:rPr>
              <w:t>-</w:t>
            </w:r>
          </w:p>
        </w:tc>
        <w:tc>
          <w:tcPr>
            <w:tcW w:w="905" w:type="dxa"/>
            <w:vAlign w:val="center"/>
          </w:tcPr>
          <w:p w:rsidR="00C86DFB" w:rsidRDefault="00823000">
            <w:pPr>
              <w:jc w:val="right"/>
            </w:pPr>
            <w:r>
              <w:rPr>
                <w:color w:val="000000"/>
                <w:sz w:val="24"/>
              </w:rPr>
              <w:t>-</w:t>
            </w:r>
          </w:p>
        </w:tc>
      </w:tr>
      <w:tr w:rsidR="00C86DFB">
        <w:tc>
          <w:tcPr>
            <w:tcW w:w="709" w:type="dxa"/>
            <w:vAlign w:val="center"/>
          </w:tcPr>
          <w:p w:rsidR="00C86DFB" w:rsidRDefault="00823000">
            <w:pPr>
              <w:jc w:val="left"/>
            </w:pPr>
            <w:r>
              <w:rPr>
                <w:color w:val="000000"/>
                <w:sz w:val="24"/>
              </w:rPr>
              <w:t>华</w:t>
            </w:r>
            <w:proofErr w:type="gramStart"/>
            <w:r>
              <w:rPr>
                <w:color w:val="000000"/>
                <w:sz w:val="24"/>
              </w:rPr>
              <w:t>福证券</w:t>
            </w:r>
            <w:proofErr w:type="gramEnd"/>
          </w:p>
        </w:tc>
        <w:tc>
          <w:tcPr>
            <w:tcW w:w="1134" w:type="dxa"/>
            <w:vAlign w:val="center"/>
          </w:tcPr>
          <w:p w:rsidR="00C86DFB" w:rsidRDefault="00823000">
            <w:pPr>
              <w:jc w:val="right"/>
            </w:pPr>
            <w:r>
              <w:rPr>
                <w:color w:val="000000"/>
                <w:sz w:val="24"/>
              </w:rPr>
              <w:t>24,415,708.55</w:t>
            </w:r>
          </w:p>
        </w:tc>
        <w:tc>
          <w:tcPr>
            <w:tcW w:w="851" w:type="dxa"/>
            <w:vAlign w:val="center"/>
          </w:tcPr>
          <w:p w:rsidR="00C86DFB" w:rsidRDefault="00823000">
            <w:pPr>
              <w:jc w:val="right"/>
            </w:pPr>
            <w:r>
              <w:rPr>
                <w:color w:val="000000"/>
                <w:sz w:val="24"/>
              </w:rPr>
              <w:t>47.23%</w:t>
            </w:r>
          </w:p>
        </w:tc>
        <w:tc>
          <w:tcPr>
            <w:tcW w:w="1134" w:type="dxa"/>
            <w:vAlign w:val="center"/>
          </w:tcPr>
          <w:p w:rsidR="00C86DFB" w:rsidRDefault="00823000">
            <w:pPr>
              <w:jc w:val="right"/>
            </w:pPr>
            <w:r>
              <w:rPr>
                <w:color w:val="000000"/>
                <w:sz w:val="24"/>
              </w:rPr>
              <w:t>287,300,000.00</w:t>
            </w:r>
          </w:p>
        </w:tc>
        <w:tc>
          <w:tcPr>
            <w:tcW w:w="889" w:type="dxa"/>
            <w:vAlign w:val="center"/>
          </w:tcPr>
          <w:p w:rsidR="00C86DFB" w:rsidRDefault="00823000">
            <w:pPr>
              <w:jc w:val="right"/>
            </w:pPr>
            <w:r>
              <w:rPr>
                <w:color w:val="000000"/>
                <w:sz w:val="24"/>
              </w:rPr>
              <w:t>82.70%</w:t>
            </w:r>
          </w:p>
        </w:tc>
        <w:tc>
          <w:tcPr>
            <w:tcW w:w="1237" w:type="dxa"/>
            <w:vAlign w:val="center"/>
          </w:tcPr>
          <w:p w:rsidR="00C86DFB" w:rsidRDefault="00823000">
            <w:pPr>
              <w:jc w:val="right"/>
            </w:pPr>
            <w:r>
              <w:rPr>
                <w:color w:val="000000"/>
                <w:sz w:val="24"/>
              </w:rPr>
              <w:t>-</w:t>
            </w:r>
          </w:p>
        </w:tc>
        <w:tc>
          <w:tcPr>
            <w:tcW w:w="927" w:type="dxa"/>
            <w:vAlign w:val="center"/>
          </w:tcPr>
          <w:p w:rsidR="00C86DFB" w:rsidRDefault="00823000">
            <w:pPr>
              <w:jc w:val="right"/>
            </w:pPr>
            <w:r>
              <w:rPr>
                <w:color w:val="000000"/>
                <w:sz w:val="24"/>
              </w:rPr>
              <w:t>-</w:t>
            </w:r>
          </w:p>
        </w:tc>
        <w:tc>
          <w:tcPr>
            <w:tcW w:w="1057" w:type="dxa"/>
            <w:vAlign w:val="center"/>
          </w:tcPr>
          <w:p w:rsidR="00C86DFB" w:rsidRDefault="00823000">
            <w:pPr>
              <w:jc w:val="right"/>
            </w:pPr>
            <w:r>
              <w:rPr>
                <w:color w:val="000000"/>
                <w:sz w:val="24"/>
              </w:rPr>
              <w:t>-</w:t>
            </w:r>
          </w:p>
        </w:tc>
        <w:tc>
          <w:tcPr>
            <w:tcW w:w="905" w:type="dxa"/>
            <w:vAlign w:val="center"/>
          </w:tcPr>
          <w:p w:rsidR="00C86DFB" w:rsidRDefault="00823000">
            <w:pPr>
              <w:jc w:val="right"/>
            </w:pPr>
            <w:r>
              <w:rPr>
                <w:color w:val="000000"/>
                <w:sz w:val="24"/>
              </w:rPr>
              <w:t>-</w:t>
            </w:r>
          </w:p>
        </w:tc>
      </w:tr>
    </w:tbl>
    <w:p w:rsidR="0003252B" w:rsidRPr="007A33CA" w:rsidRDefault="0003252B" w:rsidP="00B319ED">
      <w:pPr>
        <w:pStyle w:val="30"/>
        <w:spacing w:beforeLines="50" w:before="156" w:after="0" w:line="360" w:lineRule="auto"/>
        <w:rPr>
          <w:color w:val="000000"/>
          <w:sz w:val="24"/>
          <w:szCs w:val="24"/>
        </w:rPr>
      </w:pPr>
      <w:bookmarkStart w:id="162" w:name="_Toc487489099"/>
      <w:r w:rsidRPr="007A33CA">
        <w:rPr>
          <w:sz w:val="24"/>
          <w:szCs w:val="24"/>
        </w:rPr>
        <w:t>11.</w:t>
      </w:r>
      <w:r w:rsidR="00897621">
        <w:rPr>
          <w:sz w:val="24"/>
          <w:szCs w:val="24"/>
        </w:rPr>
        <w:t>8</w:t>
      </w:r>
      <w:r w:rsidRPr="007A33CA">
        <w:rPr>
          <w:sz w:val="24"/>
          <w:szCs w:val="24"/>
        </w:rPr>
        <w:t xml:space="preserve">.2 </w:t>
      </w:r>
      <w:r w:rsidRPr="007A33CA">
        <w:rPr>
          <w:color w:val="000000"/>
          <w:sz w:val="24"/>
          <w:szCs w:val="24"/>
        </w:rPr>
        <w:t>国</w:t>
      </w:r>
      <w:proofErr w:type="gramStart"/>
      <w:r w:rsidRPr="007A33CA">
        <w:rPr>
          <w:color w:val="000000"/>
          <w:sz w:val="24"/>
          <w:szCs w:val="24"/>
        </w:rPr>
        <w:t>投瑞银双债</w:t>
      </w:r>
      <w:proofErr w:type="gramEnd"/>
      <w:r w:rsidRPr="007A33CA">
        <w:rPr>
          <w:color w:val="000000"/>
          <w:sz w:val="24"/>
          <w:szCs w:val="24"/>
        </w:rPr>
        <w:t>丰利两年定期开放债券型证券投资基金</w:t>
      </w:r>
      <w:bookmarkEnd w:id="162"/>
    </w:p>
    <w:p w:rsidR="0003252B" w:rsidRPr="007A33CA" w:rsidRDefault="0003252B" w:rsidP="0003252B">
      <w:pPr>
        <w:autoSpaceDE w:val="0"/>
        <w:autoSpaceDN w:val="0"/>
        <w:adjustRightInd w:val="0"/>
        <w:spacing w:line="360" w:lineRule="auto"/>
        <w:jc w:val="left"/>
        <w:rPr>
          <w:color w:val="000000"/>
          <w:sz w:val="24"/>
        </w:rPr>
      </w:pPr>
      <w:r w:rsidRPr="007A33CA">
        <w:rPr>
          <w:b/>
          <w:color w:val="000000"/>
          <w:kern w:val="0"/>
          <w:sz w:val="24"/>
        </w:rPr>
        <w:t>（报告期：</w:t>
      </w:r>
      <w:r w:rsidRPr="007A33CA">
        <w:rPr>
          <w:b/>
          <w:color w:val="000000"/>
          <w:kern w:val="0"/>
          <w:sz w:val="24"/>
        </w:rPr>
        <w:t>2018</w:t>
      </w:r>
      <w:r w:rsidRPr="007A33CA">
        <w:rPr>
          <w:b/>
          <w:color w:val="000000"/>
          <w:kern w:val="0"/>
          <w:sz w:val="24"/>
        </w:rPr>
        <w:t>年</w:t>
      </w:r>
      <w:r w:rsidRPr="007A33CA">
        <w:rPr>
          <w:b/>
          <w:color w:val="000000"/>
          <w:kern w:val="0"/>
          <w:sz w:val="24"/>
        </w:rPr>
        <w:t>1</w:t>
      </w:r>
      <w:r w:rsidRPr="007A33CA">
        <w:rPr>
          <w:b/>
          <w:color w:val="000000"/>
          <w:kern w:val="0"/>
          <w:sz w:val="24"/>
        </w:rPr>
        <w:t>月</w:t>
      </w:r>
      <w:r w:rsidRPr="007A33CA">
        <w:rPr>
          <w:b/>
          <w:color w:val="000000"/>
          <w:kern w:val="0"/>
          <w:sz w:val="24"/>
        </w:rPr>
        <w:t>1</w:t>
      </w:r>
      <w:r w:rsidRPr="007A33CA">
        <w:rPr>
          <w:b/>
          <w:color w:val="000000"/>
          <w:kern w:val="0"/>
          <w:sz w:val="24"/>
        </w:rPr>
        <w:t>日</w:t>
      </w:r>
      <w:r w:rsidRPr="007A33CA">
        <w:rPr>
          <w:b/>
          <w:color w:val="000000"/>
          <w:kern w:val="0"/>
          <w:sz w:val="24"/>
        </w:rPr>
        <w:t>-</w:t>
      </w:r>
      <w:r w:rsidRPr="007A33CA">
        <w:rPr>
          <w:b/>
          <w:color w:val="000000"/>
          <w:sz w:val="24"/>
        </w:rPr>
        <w:t>2018</w:t>
      </w:r>
      <w:r w:rsidRPr="007A33CA">
        <w:rPr>
          <w:b/>
          <w:color w:val="000000"/>
          <w:sz w:val="24"/>
        </w:rPr>
        <w:t>年</w:t>
      </w:r>
      <w:r w:rsidRPr="007A33CA">
        <w:rPr>
          <w:b/>
          <w:color w:val="000000"/>
          <w:sz w:val="24"/>
        </w:rPr>
        <w:t>9</w:t>
      </w:r>
      <w:r w:rsidRPr="007A33CA">
        <w:rPr>
          <w:b/>
          <w:color w:val="000000"/>
          <w:sz w:val="24"/>
        </w:rPr>
        <w:t>月</w:t>
      </w:r>
      <w:r w:rsidRPr="007A33CA">
        <w:rPr>
          <w:b/>
          <w:color w:val="000000"/>
          <w:sz w:val="24"/>
        </w:rPr>
        <w:t>20</w:t>
      </w:r>
      <w:r w:rsidRPr="007A33CA">
        <w:rPr>
          <w:b/>
          <w:color w:val="000000"/>
          <w:sz w:val="24"/>
        </w:rPr>
        <w:t>日）</w:t>
      </w:r>
    </w:p>
    <w:p w:rsidR="0003252B" w:rsidRPr="007A33CA" w:rsidRDefault="0003252B" w:rsidP="0003252B">
      <w:pPr>
        <w:spacing w:line="360" w:lineRule="auto"/>
        <w:rPr>
          <w:b/>
          <w:color w:val="000000"/>
          <w:sz w:val="24"/>
        </w:rPr>
      </w:pPr>
      <w:r w:rsidRPr="007A33CA">
        <w:rPr>
          <w:b/>
          <w:color w:val="000000"/>
          <w:sz w:val="24"/>
        </w:rPr>
        <w:t>11.</w:t>
      </w:r>
      <w:r w:rsidR="00897621">
        <w:rPr>
          <w:b/>
          <w:color w:val="000000"/>
          <w:sz w:val="24"/>
        </w:rPr>
        <w:t>8</w:t>
      </w:r>
      <w:r w:rsidRPr="007A33CA">
        <w:rPr>
          <w:b/>
          <w:color w:val="000000"/>
          <w:sz w:val="24"/>
        </w:rPr>
        <w:t>.2.1</w:t>
      </w:r>
      <w:r w:rsidRPr="007A33CA">
        <w:rPr>
          <w:b/>
          <w:color w:val="000000"/>
          <w:sz w:val="24"/>
        </w:rPr>
        <w:t>基金租用证券公司交易单元进行股票投资及佣金支付情况</w:t>
      </w:r>
    </w:p>
    <w:p w:rsidR="0003252B" w:rsidRPr="007A33CA" w:rsidRDefault="0003252B" w:rsidP="007A33CA">
      <w:pPr>
        <w:pStyle w:val="a0"/>
        <w:spacing w:line="360" w:lineRule="auto"/>
        <w:ind w:firstLineChars="2600" w:firstLine="6240"/>
        <w:jc w:val="right"/>
        <w:rPr>
          <w:color w:val="000000"/>
          <w:sz w:val="24"/>
        </w:rPr>
      </w:pPr>
      <w:r w:rsidRPr="007A33CA">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03252B" w:rsidRPr="007A33CA" w:rsidTr="00B72D56">
        <w:tc>
          <w:tcPr>
            <w:tcW w:w="1560" w:type="dxa"/>
            <w:vMerge w:val="restart"/>
            <w:vAlign w:val="center"/>
          </w:tcPr>
          <w:p w:rsidR="0003252B" w:rsidRPr="007A33CA" w:rsidRDefault="0003252B" w:rsidP="00B72D56">
            <w:pPr>
              <w:spacing w:line="276" w:lineRule="auto"/>
              <w:jc w:val="center"/>
              <w:rPr>
                <w:color w:val="000000"/>
                <w:sz w:val="24"/>
              </w:rPr>
            </w:pPr>
            <w:r w:rsidRPr="007A33CA">
              <w:rPr>
                <w:color w:val="000000"/>
                <w:sz w:val="24"/>
              </w:rPr>
              <w:t>券商名称</w:t>
            </w:r>
          </w:p>
        </w:tc>
        <w:tc>
          <w:tcPr>
            <w:tcW w:w="780" w:type="dxa"/>
            <w:vMerge w:val="restart"/>
            <w:vAlign w:val="center"/>
          </w:tcPr>
          <w:p w:rsidR="0003252B" w:rsidRPr="007A33CA" w:rsidRDefault="0003252B" w:rsidP="00B72D56">
            <w:pPr>
              <w:spacing w:line="276" w:lineRule="auto"/>
              <w:jc w:val="center"/>
              <w:rPr>
                <w:color w:val="000000"/>
                <w:sz w:val="24"/>
              </w:rPr>
            </w:pPr>
            <w:r w:rsidRPr="007A33CA">
              <w:rPr>
                <w:color w:val="000000"/>
                <w:sz w:val="24"/>
              </w:rPr>
              <w:t>交易单元数量</w:t>
            </w:r>
          </w:p>
        </w:tc>
        <w:tc>
          <w:tcPr>
            <w:tcW w:w="288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股票交易</w:t>
            </w:r>
          </w:p>
        </w:tc>
        <w:tc>
          <w:tcPr>
            <w:tcW w:w="270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应支付该券商的佣金</w:t>
            </w:r>
          </w:p>
        </w:tc>
        <w:tc>
          <w:tcPr>
            <w:tcW w:w="1080" w:type="dxa"/>
            <w:vMerge w:val="restart"/>
            <w:vAlign w:val="center"/>
          </w:tcPr>
          <w:p w:rsidR="0003252B" w:rsidRPr="007A33CA" w:rsidRDefault="0003252B" w:rsidP="00B72D56">
            <w:pPr>
              <w:spacing w:line="276" w:lineRule="auto"/>
              <w:jc w:val="center"/>
              <w:rPr>
                <w:color w:val="000000"/>
                <w:kern w:val="0"/>
                <w:sz w:val="24"/>
              </w:rPr>
            </w:pPr>
            <w:r w:rsidRPr="007A33CA">
              <w:rPr>
                <w:color w:val="000000"/>
                <w:kern w:val="0"/>
                <w:sz w:val="24"/>
              </w:rPr>
              <w:t>备注</w:t>
            </w:r>
          </w:p>
        </w:tc>
      </w:tr>
      <w:tr w:rsidR="0003252B" w:rsidRPr="007A33CA" w:rsidTr="00B72D56">
        <w:tc>
          <w:tcPr>
            <w:tcW w:w="1560" w:type="dxa"/>
            <w:vMerge/>
            <w:vAlign w:val="center"/>
          </w:tcPr>
          <w:p w:rsidR="0003252B" w:rsidRPr="007A33CA" w:rsidRDefault="0003252B" w:rsidP="00B72D56">
            <w:pPr>
              <w:widowControl/>
              <w:spacing w:line="276" w:lineRule="auto"/>
              <w:jc w:val="left"/>
              <w:rPr>
                <w:color w:val="000000"/>
                <w:sz w:val="24"/>
              </w:rPr>
            </w:pPr>
          </w:p>
        </w:tc>
        <w:tc>
          <w:tcPr>
            <w:tcW w:w="780" w:type="dxa"/>
            <w:vMerge/>
            <w:vAlign w:val="center"/>
          </w:tcPr>
          <w:p w:rsidR="0003252B" w:rsidRPr="007A33CA" w:rsidRDefault="0003252B" w:rsidP="00B72D56">
            <w:pPr>
              <w:widowControl/>
              <w:spacing w:line="276" w:lineRule="auto"/>
              <w:jc w:val="left"/>
              <w:rPr>
                <w:color w:val="000000"/>
                <w:sz w:val="24"/>
              </w:rPr>
            </w:pPr>
          </w:p>
        </w:tc>
        <w:tc>
          <w:tcPr>
            <w:tcW w:w="1800"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占当期股票成交总额</w:t>
            </w:r>
            <w:r w:rsidRPr="007A33CA">
              <w:rPr>
                <w:color w:val="000000"/>
                <w:sz w:val="24"/>
              </w:rPr>
              <w:lastRenderedPageBreak/>
              <w:t>的比例</w:t>
            </w:r>
          </w:p>
        </w:tc>
        <w:tc>
          <w:tcPr>
            <w:tcW w:w="1620" w:type="dxa"/>
            <w:vAlign w:val="center"/>
          </w:tcPr>
          <w:p w:rsidR="0003252B" w:rsidRPr="007A33CA" w:rsidRDefault="0003252B" w:rsidP="00B72D56">
            <w:pPr>
              <w:spacing w:line="276" w:lineRule="auto"/>
              <w:jc w:val="center"/>
              <w:rPr>
                <w:color w:val="000000"/>
                <w:kern w:val="0"/>
                <w:sz w:val="24"/>
              </w:rPr>
            </w:pPr>
            <w:r w:rsidRPr="007A33CA">
              <w:rPr>
                <w:color w:val="000000"/>
                <w:kern w:val="0"/>
                <w:sz w:val="24"/>
              </w:rPr>
              <w:lastRenderedPageBreak/>
              <w:t>佣金</w:t>
            </w:r>
          </w:p>
        </w:tc>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占当期佣金总量的比</w:t>
            </w:r>
            <w:r w:rsidRPr="007A33CA">
              <w:rPr>
                <w:color w:val="000000"/>
                <w:sz w:val="24"/>
              </w:rPr>
              <w:lastRenderedPageBreak/>
              <w:t>例</w:t>
            </w:r>
          </w:p>
        </w:tc>
        <w:tc>
          <w:tcPr>
            <w:tcW w:w="1080" w:type="dxa"/>
            <w:vMerge/>
            <w:vAlign w:val="center"/>
          </w:tcPr>
          <w:p w:rsidR="0003252B" w:rsidRPr="007A33CA" w:rsidRDefault="0003252B" w:rsidP="00B72D56">
            <w:pPr>
              <w:widowControl/>
              <w:spacing w:line="276" w:lineRule="auto"/>
              <w:jc w:val="left"/>
              <w:rPr>
                <w:color w:val="000000"/>
                <w:kern w:val="0"/>
                <w:sz w:val="24"/>
              </w:rPr>
            </w:pPr>
          </w:p>
        </w:tc>
      </w:tr>
      <w:tr w:rsidR="00C86DFB">
        <w:tc>
          <w:tcPr>
            <w:tcW w:w="1560" w:type="dxa"/>
            <w:vAlign w:val="center"/>
          </w:tcPr>
          <w:p w:rsidR="00C86DFB" w:rsidRDefault="00823000">
            <w:pPr>
              <w:jc w:val="left"/>
            </w:pPr>
            <w:r>
              <w:rPr>
                <w:color w:val="000000"/>
                <w:sz w:val="24"/>
              </w:rPr>
              <w:lastRenderedPageBreak/>
              <w:t>广发证券</w:t>
            </w:r>
          </w:p>
        </w:tc>
        <w:tc>
          <w:tcPr>
            <w:tcW w:w="780" w:type="dxa"/>
            <w:vAlign w:val="center"/>
          </w:tcPr>
          <w:p w:rsidR="00C86DFB" w:rsidRDefault="00823000">
            <w:pPr>
              <w:jc w:val="right"/>
            </w:pPr>
            <w:r>
              <w:rPr>
                <w:color w:val="000000"/>
                <w:sz w:val="24"/>
              </w:rPr>
              <w:t>1</w:t>
            </w:r>
          </w:p>
        </w:tc>
        <w:tc>
          <w:tcPr>
            <w:tcW w:w="1800" w:type="dxa"/>
            <w:vAlign w:val="center"/>
          </w:tcPr>
          <w:p w:rsidR="00C86DFB" w:rsidRDefault="00823000">
            <w:pPr>
              <w:jc w:val="right"/>
            </w:pPr>
            <w:r>
              <w:rPr>
                <w:color w:val="000000"/>
                <w:sz w:val="24"/>
              </w:rPr>
              <w:t>186,178,317.14</w:t>
            </w:r>
          </w:p>
        </w:tc>
        <w:tc>
          <w:tcPr>
            <w:tcW w:w="1080" w:type="dxa"/>
            <w:vAlign w:val="center"/>
          </w:tcPr>
          <w:p w:rsidR="00C86DFB" w:rsidRDefault="00823000">
            <w:pPr>
              <w:jc w:val="right"/>
            </w:pPr>
            <w:r>
              <w:rPr>
                <w:color w:val="000000"/>
                <w:sz w:val="24"/>
              </w:rPr>
              <w:t>27.90%</w:t>
            </w:r>
          </w:p>
        </w:tc>
        <w:tc>
          <w:tcPr>
            <w:tcW w:w="1620" w:type="dxa"/>
            <w:vAlign w:val="center"/>
          </w:tcPr>
          <w:p w:rsidR="00C86DFB" w:rsidRDefault="00823000">
            <w:pPr>
              <w:jc w:val="right"/>
            </w:pPr>
            <w:r>
              <w:rPr>
                <w:color w:val="000000"/>
                <w:sz w:val="24"/>
              </w:rPr>
              <w:t>173,388.95</w:t>
            </w:r>
          </w:p>
        </w:tc>
        <w:tc>
          <w:tcPr>
            <w:tcW w:w="1080" w:type="dxa"/>
            <w:vAlign w:val="center"/>
          </w:tcPr>
          <w:p w:rsidR="00C86DFB" w:rsidRDefault="00823000">
            <w:pPr>
              <w:jc w:val="right"/>
            </w:pPr>
            <w:r>
              <w:rPr>
                <w:color w:val="000000"/>
                <w:sz w:val="24"/>
              </w:rPr>
              <w:t>27.90%</w:t>
            </w:r>
          </w:p>
        </w:tc>
        <w:tc>
          <w:tcPr>
            <w:tcW w:w="1080" w:type="dxa"/>
            <w:vAlign w:val="center"/>
          </w:tcPr>
          <w:p w:rsidR="00C86DFB" w:rsidRDefault="00823000">
            <w:pPr>
              <w:jc w:val="left"/>
            </w:pPr>
            <w:r>
              <w:rPr>
                <w:color w:val="000000"/>
                <w:sz w:val="24"/>
              </w:rPr>
              <w:t>-</w:t>
            </w:r>
          </w:p>
        </w:tc>
      </w:tr>
      <w:tr w:rsidR="00C86DFB">
        <w:tc>
          <w:tcPr>
            <w:tcW w:w="1560" w:type="dxa"/>
            <w:vAlign w:val="center"/>
          </w:tcPr>
          <w:p w:rsidR="00C86DFB" w:rsidRDefault="00823000">
            <w:pPr>
              <w:jc w:val="left"/>
            </w:pPr>
            <w:r>
              <w:rPr>
                <w:color w:val="000000"/>
                <w:sz w:val="24"/>
              </w:rPr>
              <w:t>海通证券</w:t>
            </w:r>
          </w:p>
        </w:tc>
        <w:tc>
          <w:tcPr>
            <w:tcW w:w="780" w:type="dxa"/>
            <w:vAlign w:val="center"/>
          </w:tcPr>
          <w:p w:rsidR="00C86DFB" w:rsidRDefault="00823000">
            <w:pPr>
              <w:jc w:val="right"/>
            </w:pPr>
            <w:r>
              <w:rPr>
                <w:color w:val="000000"/>
                <w:sz w:val="24"/>
              </w:rPr>
              <w:t>2</w:t>
            </w:r>
          </w:p>
        </w:tc>
        <w:tc>
          <w:tcPr>
            <w:tcW w:w="1800" w:type="dxa"/>
            <w:vAlign w:val="center"/>
          </w:tcPr>
          <w:p w:rsidR="00C86DFB" w:rsidRDefault="00823000">
            <w:pPr>
              <w:jc w:val="right"/>
            </w:pPr>
            <w:r>
              <w:rPr>
                <w:color w:val="000000"/>
                <w:sz w:val="24"/>
              </w:rPr>
              <w:t>241,358,917.23</w:t>
            </w:r>
          </w:p>
        </w:tc>
        <w:tc>
          <w:tcPr>
            <w:tcW w:w="1080" w:type="dxa"/>
            <w:vAlign w:val="center"/>
          </w:tcPr>
          <w:p w:rsidR="00C86DFB" w:rsidRDefault="00823000">
            <w:pPr>
              <w:jc w:val="right"/>
            </w:pPr>
            <w:r>
              <w:rPr>
                <w:color w:val="000000"/>
                <w:sz w:val="24"/>
              </w:rPr>
              <w:t>36.17%</w:t>
            </w:r>
          </w:p>
        </w:tc>
        <w:tc>
          <w:tcPr>
            <w:tcW w:w="1620" w:type="dxa"/>
            <w:vAlign w:val="center"/>
          </w:tcPr>
          <w:p w:rsidR="00C86DFB" w:rsidRDefault="00823000">
            <w:pPr>
              <w:jc w:val="right"/>
            </w:pPr>
            <w:r>
              <w:rPr>
                <w:color w:val="000000"/>
                <w:sz w:val="24"/>
              </w:rPr>
              <w:t>224,777.08</w:t>
            </w:r>
          </w:p>
        </w:tc>
        <w:tc>
          <w:tcPr>
            <w:tcW w:w="1080" w:type="dxa"/>
            <w:vAlign w:val="center"/>
          </w:tcPr>
          <w:p w:rsidR="00C86DFB" w:rsidRDefault="00823000">
            <w:pPr>
              <w:jc w:val="right"/>
            </w:pPr>
            <w:r>
              <w:rPr>
                <w:color w:val="000000"/>
                <w:sz w:val="24"/>
              </w:rPr>
              <w:t>36.17%</w:t>
            </w:r>
          </w:p>
        </w:tc>
        <w:tc>
          <w:tcPr>
            <w:tcW w:w="1080" w:type="dxa"/>
            <w:vAlign w:val="center"/>
          </w:tcPr>
          <w:p w:rsidR="00C86DFB" w:rsidRDefault="00823000">
            <w:pPr>
              <w:jc w:val="left"/>
            </w:pPr>
            <w:r>
              <w:rPr>
                <w:color w:val="000000"/>
                <w:sz w:val="24"/>
              </w:rPr>
              <w:t>-</w:t>
            </w:r>
          </w:p>
        </w:tc>
      </w:tr>
      <w:tr w:rsidR="00C86DFB">
        <w:tc>
          <w:tcPr>
            <w:tcW w:w="1560" w:type="dxa"/>
            <w:vAlign w:val="center"/>
          </w:tcPr>
          <w:p w:rsidR="00C86DFB" w:rsidRDefault="00823000">
            <w:pPr>
              <w:jc w:val="left"/>
            </w:pPr>
            <w:proofErr w:type="gramStart"/>
            <w:r>
              <w:rPr>
                <w:color w:val="000000"/>
                <w:sz w:val="24"/>
              </w:rPr>
              <w:t>财达证券</w:t>
            </w:r>
            <w:proofErr w:type="gramEnd"/>
          </w:p>
        </w:tc>
        <w:tc>
          <w:tcPr>
            <w:tcW w:w="780" w:type="dxa"/>
            <w:vAlign w:val="center"/>
          </w:tcPr>
          <w:p w:rsidR="00C86DFB" w:rsidRDefault="00823000">
            <w:pPr>
              <w:jc w:val="right"/>
            </w:pPr>
            <w:r>
              <w:rPr>
                <w:color w:val="000000"/>
                <w:sz w:val="24"/>
              </w:rPr>
              <w:t>1</w:t>
            </w:r>
          </w:p>
        </w:tc>
        <w:tc>
          <w:tcPr>
            <w:tcW w:w="1800" w:type="dxa"/>
            <w:vAlign w:val="center"/>
          </w:tcPr>
          <w:p w:rsidR="00C86DFB" w:rsidRDefault="00823000">
            <w:pPr>
              <w:jc w:val="right"/>
            </w:pPr>
            <w:r>
              <w:rPr>
                <w:color w:val="000000"/>
                <w:sz w:val="24"/>
              </w:rPr>
              <w:t>120,936,872.15</w:t>
            </w:r>
          </w:p>
        </w:tc>
        <w:tc>
          <w:tcPr>
            <w:tcW w:w="1080" w:type="dxa"/>
            <w:vAlign w:val="center"/>
          </w:tcPr>
          <w:p w:rsidR="00C86DFB" w:rsidRDefault="00823000">
            <w:pPr>
              <w:jc w:val="right"/>
            </w:pPr>
            <w:r>
              <w:rPr>
                <w:color w:val="000000"/>
                <w:sz w:val="24"/>
              </w:rPr>
              <w:t>18.12%</w:t>
            </w:r>
          </w:p>
        </w:tc>
        <w:tc>
          <w:tcPr>
            <w:tcW w:w="1620" w:type="dxa"/>
            <w:vAlign w:val="center"/>
          </w:tcPr>
          <w:p w:rsidR="00C86DFB" w:rsidRDefault="00823000">
            <w:pPr>
              <w:jc w:val="right"/>
            </w:pPr>
            <w:r>
              <w:rPr>
                <w:color w:val="000000"/>
                <w:sz w:val="24"/>
              </w:rPr>
              <w:t>112,628.75</w:t>
            </w:r>
          </w:p>
        </w:tc>
        <w:tc>
          <w:tcPr>
            <w:tcW w:w="1080" w:type="dxa"/>
            <w:vAlign w:val="center"/>
          </w:tcPr>
          <w:p w:rsidR="00C86DFB" w:rsidRDefault="00823000">
            <w:pPr>
              <w:jc w:val="right"/>
            </w:pPr>
            <w:r>
              <w:rPr>
                <w:color w:val="000000"/>
                <w:sz w:val="24"/>
              </w:rPr>
              <w:t>18.12%</w:t>
            </w:r>
          </w:p>
        </w:tc>
        <w:tc>
          <w:tcPr>
            <w:tcW w:w="1080" w:type="dxa"/>
            <w:vAlign w:val="center"/>
          </w:tcPr>
          <w:p w:rsidR="00C86DFB" w:rsidRDefault="00823000">
            <w:pPr>
              <w:jc w:val="left"/>
            </w:pPr>
            <w:r>
              <w:rPr>
                <w:color w:val="000000"/>
                <w:sz w:val="24"/>
              </w:rPr>
              <w:t>-</w:t>
            </w:r>
          </w:p>
        </w:tc>
      </w:tr>
      <w:tr w:rsidR="00C86DFB">
        <w:tc>
          <w:tcPr>
            <w:tcW w:w="1560" w:type="dxa"/>
            <w:vAlign w:val="center"/>
          </w:tcPr>
          <w:p w:rsidR="00C86DFB" w:rsidRDefault="00823000">
            <w:pPr>
              <w:jc w:val="left"/>
            </w:pPr>
            <w:r>
              <w:rPr>
                <w:color w:val="000000"/>
                <w:sz w:val="24"/>
              </w:rPr>
              <w:t>安信证券</w:t>
            </w:r>
          </w:p>
        </w:tc>
        <w:tc>
          <w:tcPr>
            <w:tcW w:w="780" w:type="dxa"/>
            <w:vAlign w:val="center"/>
          </w:tcPr>
          <w:p w:rsidR="00C86DFB" w:rsidRDefault="00823000">
            <w:pPr>
              <w:jc w:val="right"/>
            </w:pPr>
            <w:r>
              <w:rPr>
                <w:color w:val="000000"/>
                <w:sz w:val="24"/>
              </w:rPr>
              <w:t>1</w:t>
            </w:r>
          </w:p>
        </w:tc>
        <w:tc>
          <w:tcPr>
            <w:tcW w:w="1800" w:type="dxa"/>
            <w:vAlign w:val="center"/>
          </w:tcPr>
          <w:p w:rsidR="00C86DFB" w:rsidRDefault="00823000">
            <w:pPr>
              <w:jc w:val="right"/>
            </w:pPr>
            <w:r>
              <w:rPr>
                <w:color w:val="000000"/>
                <w:sz w:val="24"/>
              </w:rPr>
              <w:t>31,455,319.53</w:t>
            </w:r>
          </w:p>
        </w:tc>
        <w:tc>
          <w:tcPr>
            <w:tcW w:w="1080" w:type="dxa"/>
            <w:vAlign w:val="center"/>
          </w:tcPr>
          <w:p w:rsidR="00C86DFB" w:rsidRDefault="00823000">
            <w:pPr>
              <w:jc w:val="right"/>
            </w:pPr>
            <w:r>
              <w:rPr>
                <w:color w:val="000000"/>
                <w:sz w:val="24"/>
              </w:rPr>
              <w:t>4.71%</w:t>
            </w:r>
          </w:p>
        </w:tc>
        <w:tc>
          <w:tcPr>
            <w:tcW w:w="1620" w:type="dxa"/>
            <w:vAlign w:val="center"/>
          </w:tcPr>
          <w:p w:rsidR="00C86DFB" w:rsidRDefault="00823000">
            <w:pPr>
              <w:jc w:val="right"/>
            </w:pPr>
            <w:r>
              <w:rPr>
                <w:color w:val="000000"/>
                <w:sz w:val="24"/>
              </w:rPr>
              <w:t>29,294.43</w:t>
            </w:r>
          </w:p>
        </w:tc>
        <w:tc>
          <w:tcPr>
            <w:tcW w:w="1080" w:type="dxa"/>
            <w:vAlign w:val="center"/>
          </w:tcPr>
          <w:p w:rsidR="00C86DFB" w:rsidRDefault="00823000">
            <w:pPr>
              <w:jc w:val="right"/>
            </w:pPr>
            <w:r>
              <w:rPr>
                <w:color w:val="000000"/>
                <w:sz w:val="24"/>
              </w:rPr>
              <w:t>4.71%</w:t>
            </w:r>
          </w:p>
        </w:tc>
        <w:tc>
          <w:tcPr>
            <w:tcW w:w="1080" w:type="dxa"/>
            <w:vAlign w:val="center"/>
          </w:tcPr>
          <w:p w:rsidR="00C86DFB" w:rsidRDefault="00823000">
            <w:pPr>
              <w:jc w:val="left"/>
            </w:pPr>
            <w:r>
              <w:rPr>
                <w:color w:val="000000"/>
                <w:sz w:val="24"/>
              </w:rPr>
              <w:t>-</w:t>
            </w:r>
          </w:p>
        </w:tc>
      </w:tr>
      <w:tr w:rsidR="00C86DFB">
        <w:tc>
          <w:tcPr>
            <w:tcW w:w="1560" w:type="dxa"/>
            <w:vAlign w:val="center"/>
          </w:tcPr>
          <w:p w:rsidR="00C86DFB" w:rsidRDefault="00823000">
            <w:pPr>
              <w:jc w:val="left"/>
            </w:pPr>
            <w:r>
              <w:rPr>
                <w:color w:val="000000"/>
                <w:sz w:val="24"/>
              </w:rPr>
              <w:t>光大证券</w:t>
            </w:r>
          </w:p>
        </w:tc>
        <w:tc>
          <w:tcPr>
            <w:tcW w:w="780" w:type="dxa"/>
            <w:vAlign w:val="center"/>
          </w:tcPr>
          <w:p w:rsidR="00C86DFB" w:rsidRDefault="00823000">
            <w:pPr>
              <w:jc w:val="right"/>
            </w:pPr>
            <w:r>
              <w:rPr>
                <w:color w:val="000000"/>
                <w:sz w:val="24"/>
              </w:rPr>
              <w:t>1</w:t>
            </w:r>
          </w:p>
        </w:tc>
        <w:tc>
          <w:tcPr>
            <w:tcW w:w="1800" w:type="dxa"/>
            <w:vAlign w:val="center"/>
          </w:tcPr>
          <w:p w:rsidR="00C86DFB" w:rsidRDefault="00823000">
            <w:pPr>
              <w:jc w:val="right"/>
            </w:pPr>
            <w:r>
              <w:rPr>
                <w:color w:val="000000"/>
                <w:sz w:val="24"/>
              </w:rPr>
              <w:t>72,676,626.89</w:t>
            </w:r>
          </w:p>
        </w:tc>
        <w:tc>
          <w:tcPr>
            <w:tcW w:w="1080" w:type="dxa"/>
            <w:vAlign w:val="center"/>
          </w:tcPr>
          <w:p w:rsidR="00C86DFB" w:rsidRDefault="00823000">
            <w:pPr>
              <w:jc w:val="right"/>
            </w:pPr>
            <w:r>
              <w:rPr>
                <w:color w:val="000000"/>
                <w:sz w:val="24"/>
              </w:rPr>
              <w:t>10.89%</w:t>
            </w:r>
          </w:p>
        </w:tc>
        <w:tc>
          <w:tcPr>
            <w:tcW w:w="1620" w:type="dxa"/>
            <w:vAlign w:val="center"/>
          </w:tcPr>
          <w:p w:rsidR="00C86DFB" w:rsidRDefault="00823000">
            <w:pPr>
              <w:jc w:val="right"/>
            </w:pPr>
            <w:r>
              <w:rPr>
                <w:color w:val="000000"/>
                <w:sz w:val="24"/>
              </w:rPr>
              <w:t>67,683.13</w:t>
            </w:r>
          </w:p>
        </w:tc>
        <w:tc>
          <w:tcPr>
            <w:tcW w:w="1080" w:type="dxa"/>
            <w:vAlign w:val="center"/>
          </w:tcPr>
          <w:p w:rsidR="00C86DFB" w:rsidRDefault="00823000">
            <w:pPr>
              <w:jc w:val="right"/>
            </w:pPr>
            <w:r>
              <w:rPr>
                <w:color w:val="000000"/>
                <w:sz w:val="24"/>
              </w:rPr>
              <w:t>10.89%</w:t>
            </w:r>
          </w:p>
        </w:tc>
        <w:tc>
          <w:tcPr>
            <w:tcW w:w="1080" w:type="dxa"/>
            <w:vAlign w:val="center"/>
          </w:tcPr>
          <w:p w:rsidR="00C86DFB" w:rsidRDefault="00823000">
            <w:pPr>
              <w:jc w:val="left"/>
            </w:pPr>
            <w:r>
              <w:rPr>
                <w:color w:val="000000"/>
                <w:sz w:val="24"/>
              </w:rPr>
              <w:t>-</w:t>
            </w:r>
          </w:p>
        </w:tc>
      </w:tr>
      <w:tr w:rsidR="00C86DFB">
        <w:tc>
          <w:tcPr>
            <w:tcW w:w="1560" w:type="dxa"/>
            <w:vAlign w:val="center"/>
          </w:tcPr>
          <w:p w:rsidR="00C86DFB" w:rsidRDefault="00823000">
            <w:pPr>
              <w:jc w:val="left"/>
            </w:pPr>
            <w:r>
              <w:rPr>
                <w:color w:val="000000"/>
                <w:sz w:val="24"/>
              </w:rPr>
              <w:t>华</w:t>
            </w:r>
            <w:proofErr w:type="gramStart"/>
            <w:r>
              <w:rPr>
                <w:color w:val="000000"/>
                <w:sz w:val="24"/>
              </w:rPr>
              <w:t>福证券</w:t>
            </w:r>
            <w:proofErr w:type="gramEnd"/>
          </w:p>
        </w:tc>
        <w:tc>
          <w:tcPr>
            <w:tcW w:w="780" w:type="dxa"/>
            <w:vAlign w:val="center"/>
          </w:tcPr>
          <w:p w:rsidR="00C86DFB" w:rsidRDefault="00823000">
            <w:pPr>
              <w:jc w:val="right"/>
            </w:pPr>
            <w:r>
              <w:rPr>
                <w:color w:val="000000"/>
                <w:sz w:val="24"/>
              </w:rPr>
              <w:t>1</w:t>
            </w:r>
          </w:p>
        </w:tc>
        <w:tc>
          <w:tcPr>
            <w:tcW w:w="1800" w:type="dxa"/>
            <w:vAlign w:val="center"/>
          </w:tcPr>
          <w:p w:rsidR="00C86DFB" w:rsidRDefault="00823000">
            <w:pPr>
              <w:jc w:val="right"/>
            </w:pPr>
            <w:r>
              <w:rPr>
                <w:color w:val="000000"/>
                <w:sz w:val="24"/>
              </w:rPr>
              <w:t>14,718,305.69</w:t>
            </w:r>
          </w:p>
        </w:tc>
        <w:tc>
          <w:tcPr>
            <w:tcW w:w="1080" w:type="dxa"/>
            <w:vAlign w:val="center"/>
          </w:tcPr>
          <w:p w:rsidR="00C86DFB" w:rsidRDefault="00823000">
            <w:pPr>
              <w:jc w:val="right"/>
            </w:pPr>
            <w:r>
              <w:rPr>
                <w:color w:val="000000"/>
                <w:sz w:val="24"/>
              </w:rPr>
              <w:t>2.21%</w:t>
            </w:r>
          </w:p>
        </w:tc>
        <w:tc>
          <w:tcPr>
            <w:tcW w:w="1620" w:type="dxa"/>
            <w:vAlign w:val="center"/>
          </w:tcPr>
          <w:p w:rsidR="00C86DFB" w:rsidRDefault="00823000">
            <w:pPr>
              <w:jc w:val="right"/>
            </w:pPr>
            <w:r>
              <w:rPr>
                <w:color w:val="000000"/>
                <w:sz w:val="24"/>
              </w:rPr>
              <w:t>13,707.03</w:t>
            </w:r>
          </w:p>
        </w:tc>
        <w:tc>
          <w:tcPr>
            <w:tcW w:w="1080" w:type="dxa"/>
            <w:vAlign w:val="center"/>
          </w:tcPr>
          <w:p w:rsidR="00C86DFB" w:rsidRDefault="00823000">
            <w:pPr>
              <w:jc w:val="right"/>
            </w:pPr>
            <w:r>
              <w:rPr>
                <w:color w:val="000000"/>
                <w:sz w:val="24"/>
              </w:rPr>
              <w:t>2.21%</w:t>
            </w:r>
          </w:p>
        </w:tc>
        <w:tc>
          <w:tcPr>
            <w:tcW w:w="1080" w:type="dxa"/>
            <w:vAlign w:val="center"/>
          </w:tcPr>
          <w:p w:rsidR="00C86DFB" w:rsidRDefault="00823000">
            <w:pPr>
              <w:jc w:val="left"/>
            </w:pPr>
            <w:r>
              <w:rPr>
                <w:color w:val="000000"/>
                <w:sz w:val="24"/>
              </w:rPr>
              <w:t>-</w:t>
            </w:r>
          </w:p>
        </w:tc>
      </w:tr>
    </w:tbl>
    <w:p w:rsidR="00C86DFB" w:rsidRDefault="00823000">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本基金管理人在租用证券机构交易单元上符合中国证监会的有关规定。本基金管理人将证券经营机构的注册资本、研究水平、财务状况、经营状况、经营行为以及通讯交易条件作为基金专用交易单元的选择标准，由研究部、投资部及交易部对券商进行考评并提出交易单元租用及更换方案。</w:t>
      </w:r>
      <w:r>
        <w:rPr>
          <w:color w:val="000000"/>
          <w:sz w:val="24"/>
        </w:rPr>
        <w:t xml:space="preserve"> </w:t>
      </w:r>
      <w:r>
        <w:rPr>
          <w:color w:val="000000"/>
          <w:sz w:val="24"/>
        </w:rPr>
        <w:t>根据董事会授权，</w:t>
      </w:r>
      <w:r>
        <w:rPr>
          <w:color w:val="000000"/>
          <w:sz w:val="24"/>
        </w:rPr>
        <w:t xml:space="preserve"> </w:t>
      </w:r>
      <w:r>
        <w:rPr>
          <w:color w:val="000000"/>
          <w:sz w:val="24"/>
        </w:rPr>
        <w:t>由公司执行委员会批准。</w:t>
      </w:r>
    </w:p>
    <w:p w:rsidR="00C86DFB" w:rsidRDefault="00823000">
      <w:pPr>
        <w:autoSpaceDE w:val="0"/>
        <w:autoSpaceDN w:val="0"/>
        <w:adjustRightInd w:val="0"/>
        <w:spacing w:line="360" w:lineRule="auto"/>
        <w:ind w:firstLineChars="200" w:firstLine="480"/>
        <w:jc w:val="left"/>
        <w:rPr>
          <w:color w:val="000000"/>
          <w:sz w:val="24"/>
        </w:rPr>
      </w:pPr>
      <w:r>
        <w:rPr>
          <w:color w:val="000000"/>
          <w:sz w:val="24"/>
        </w:rPr>
        <w:t>2</w:t>
      </w:r>
      <w:r>
        <w:rPr>
          <w:color w:val="000000"/>
          <w:sz w:val="24"/>
        </w:rPr>
        <w:t>、本基金本报告期未发生交易所权证交易。</w:t>
      </w:r>
    </w:p>
    <w:p w:rsidR="0003252B" w:rsidRPr="007A33CA" w:rsidRDefault="0003252B" w:rsidP="007A33CA">
      <w:pPr>
        <w:autoSpaceDE w:val="0"/>
        <w:autoSpaceDN w:val="0"/>
        <w:adjustRightInd w:val="0"/>
        <w:spacing w:line="360" w:lineRule="auto"/>
        <w:ind w:firstLineChars="200" w:firstLine="480"/>
        <w:jc w:val="left"/>
        <w:rPr>
          <w:color w:val="000000"/>
          <w:sz w:val="24"/>
        </w:rPr>
      </w:pPr>
      <w:r w:rsidRPr="007A33CA">
        <w:rPr>
          <w:color w:val="000000"/>
          <w:sz w:val="24"/>
        </w:rPr>
        <w:t>3</w:t>
      </w:r>
      <w:r w:rsidRPr="007A33CA">
        <w:rPr>
          <w:color w:val="000000"/>
          <w:sz w:val="24"/>
        </w:rPr>
        <w:t>、本报告期本基金新增租用华福证券、光大证券各</w:t>
      </w:r>
      <w:r w:rsidRPr="007A33CA">
        <w:rPr>
          <w:color w:val="000000"/>
          <w:sz w:val="24"/>
        </w:rPr>
        <w:t xml:space="preserve"> 1 </w:t>
      </w:r>
      <w:proofErr w:type="gramStart"/>
      <w:r w:rsidRPr="007A33CA">
        <w:rPr>
          <w:color w:val="000000"/>
          <w:sz w:val="24"/>
        </w:rPr>
        <w:t>个</w:t>
      </w:r>
      <w:proofErr w:type="gramEnd"/>
      <w:r w:rsidRPr="007A33CA">
        <w:rPr>
          <w:color w:val="000000"/>
          <w:sz w:val="24"/>
        </w:rPr>
        <w:t>交易单元。</w:t>
      </w:r>
    </w:p>
    <w:p w:rsidR="0003252B" w:rsidRPr="007A33CA" w:rsidRDefault="0003252B" w:rsidP="00B319ED">
      <w:pPr>
        <w:spacing w:beforeLines="50" w:before="156" w:line="360" w:lineRule="auto"/>
        <w:rPr>
          <w:b/>
          <w:color w:val="000000"/>
          <w:sz w:val="24"/>
        </w:rPr>
      </w:pPr>
      <w:r w:rsidRPr="007A33CA">
        <w:rPr>
          <w:b/>
          <w:color w:val="000000"/>
          <w:sz w:val="24"/>
        </w:rPr>
        <w:t>11.8.2.2</w:t>
      </w:r>
      <w:r w:rsidRPr="007A33CA">
        <w:rPr>
          <w:b/>
          <w:color w:val="000000"/>
          <w:sz w:val="24"/>
        </w:rPr>
        <w:t>基金租用证券公司交易单元进行其他证券投资的情况</w:t>
      </w:r>
    </w:p>
    <w:p w:rsidR="0003252B" w:rsidRPr="007A33CA" w:rsidRDefault="0003252B" w:rsidP="0003252B">
      <w:pPr>
        <w:spacing w:line="360" w:lineRule="auto"/>
        <w:ind w:firstLine="420"/>
        <w:jc w:val="right"/>
        <w:rPr>
          <w:color w:val="000000"/>
          <w:sz w:val="24"/>
        </w:rPr>
      </w:pPr>
      <w:r w:rsidRPr="007A33CA">
        <w:rPr>
          <w:color w:val="000000"/>
          <w:sz w:val="24"/>
        </w:rPr>
        <w:t>金额单位</w:t>
      </w:r>
      <w:r w:rsidRPr="007A33CA">
        <w:rPr>
          <w:color w:val="000000"/>
          <w:kern w:val="0"/>
          <w:sz w:val="24"/>
        </w:rPr>
        <w:t>：</w:t>
      </w:r>
      <w:r w:rsidRPr="007A33CA">
        <w:rPr>
          <w:color w:val="000000"/>
          <w:kern w:val="0"/>
          <w:sz w:val="24"/>
          <w:lang w:val="zh-CN"/>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03252B" w:rsidRPr="007A33CA" w:rsidTr="00B72D56">
        <w:tc>
          <w:tcPr>
            <w:tcW w:w="1560" w:type="dxa"/>
            <w:vMerge w:val="restart"/>
            <w:vAlign w:val="center"/>
          </w:tcPr>
          <w:p w:rsidR="0003252B" w:rsidRPr="007A33CA" w:rsidRDefault="0003252B" w:rsidP="00B72D56">
            <w:pPr>
              <w:spacing w:line="276" w:lineRule="auto"/>
              <w:jc w:val="center"/>
              <w:rPr>
                <w:color w:val="000000"/>
                <w:kern w:val="0"/>
                <w:sz w:val="24"/>
              </w:rPr>
            </w:pPr>
            <w:r w:rsidRPr="007A33CA">
              <w:rPr>
                <w:color w:val="000000"/>
                <w:sz w:val="24"/>
              </w:rPr>
              <w:t>券商名称</w:t>
            </w:r>
          </w:p>
        </w:tc>
        <w:tc>
          <w:tcPr>
            <w:tcW w:w="240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债券交易</w:t>
            </w:r>
          </w:p>
        </w:tc>
        <w:tc>
          <w:tcPr>
            <w:tcW w:w="234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回购交易</w:t>
            </w:r>
          </w:p>
        </w:tc>
        <w:tc>
          <w:tcPr>
            <w:tcW w:w="2700"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权证交易</w:t>
            </w:r>
          </w:p>
        </w:tc>
      </w:tr>
      <w:tr w:rsidR="0003252B" w:rsidRPr="007A33CA" w:rsidTr="00B72D56">
        <w:tc>
          <w:tcPr>
            <w:tcW w:w="1560" w:type="dxa"/>
            <w:vMerge/>
            <w:vAlign w:val="center"/>
          </w:tcPr>
          <w:p w:rsidR="0003252B" w:rsidRPr="007A33CA" w:rsidRDefault="0003252B" w:rsidP="00B72D56">
            <w:pPr>
              <w:widowControl/>
              <w:spacing w:line="276" w:lineRule="auto"/>
              <w:jc w:val="left"/>
              <w:rPr>
                <w:color w:val="000000"/>
                <w:kern w:val="0"/>
                <w:sz w:val="24"/>
              </w:rPr>
            </w:pPr>
          </w:p>
        </w:tc>
        <w:tc>
          <w:tcPr>
            <w:tcW w:w="1320"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1080" w:type="dxa"/>
            <w:vAlign w:val="center"/>
          </w:tcPr>
          <w:p w:rsidR="0003252B" w:rsidRPr="007A33CA" w:rsidRDefault="0003252B" w:rsidP="00B72D56">
            <w:pPr>
              <w:spacing w:line="276" w:lineRule="auto"/>
              <w:jc w:val="center"/>
              <w:rPr>
                <w:color w:val="000000"/>
                <w:sz w:val="24"/>
              </w:rPr>
            </w:pPr>
            <w:r w:rsidRPr="007A33CA">
              <w:rPr>
                <w:color w:val="000000"/>
                <w:sz w:val="24"/>
              </w:rPr>
              <w:t>占当期债券成交总额的比例</w:t>
            </w:r>
          </w:p>
        </w:tc>
        <w:tc>
          <w:tcPr>
            <w:tcW w:w="1143"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1197" w:type="dxa"/>
            <w:vAlign w:val="center"/>
          </w:tcPr>
          <w:p w:rsidR="0003252B" w:rsidRPr="007A33CA" w:rsidRDefault="0003252B" w:rsidP="00B72D56">
            <w:pPr>
              <w:spacing w:line="276" w:lineRule="auto"/>
              <w:jc w:val="center"/>
              <w:rPr>
                <w:color w:val="000000"/>
                <w:sz w:val="24"/>
              </w:rPr>
            </w:pPr>
            <w:r w:rsidRPr="007A33CA">
              <w:rPr>
                <w:color w:val="000000"/>
                <w:sz w:val="24"/>
              </w:rPr>
              <w:t>占当期回购成交总额的比例</w:t>
            </w:r>
          </w:p>
        </w:tc>
        <w:tc>
          <w:tcPr>
            <w:tcW w:w="1497"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1203" w:type="dxa"/>
            <w:vAlign w:val="center"/>
          </w:tcPr>
          <w:p w:rsidR="0003252B" w:rsidRPr="007A33CA" w:rsidRDefault="0003252B" w:rsidP="00B72D56">
            <w:pPr>
              <w:spacing w:line="276" w:lineRule="auto"/>
              <w:jc w:val="center"/>
              <w:rPr>
                <w:color w:val="000000"/>
                <w:sz w:val="24"/>
              </w:rPr>
            </w:pPr>
            <w:r w:rsidRPr="007A33CA">
              <w:rPr>
                <w:color w:val="000000"/>
                <w:sz w:val="24"/>
              </w:rPr>
              <w:t>占当期权</w:t>
            </w:r>
            <w:proofErr w:type="gramStart"/>
            <w:r w:rsidRPr="007A33CA">
              <w:rPr>
                <w:color w:val="000000"/>
                <w:sz w:val="24"/>
              </w:rPr>
              <w:t>证成交</w:t>
            </w:r>
            <w:proofErr w:type="gramEnd"/>
            <w:r w:rsidRPr="007A33CA">
              <w:rPr>
                <w:color w:val="000000"/>
                <w:sz w:val="24"/>
              </w:rPr>
              <w:t>总额的比例</w:t>
            </w:r>
          </w:p>
        </w:tc>
      </w:tr>
      <w:tr w:rsidR="00C86DFB">
        <w:tc>
          <w:tcPr>
            <w:tcW w:w="1560" w:type="dxa"/>
            <w:vAlign w:val="center"/>
          </w:tcPr>
          <w:p w:rsidR="00C86DFB" w:rsidRDefault="00823000">
            <w:pPr>
              <w:jc w:val="left"/>
            </w:pPr>
            <w:r>
              <w:rPr>
                <w:color w:val="000000"/>
                <w:sz w:val="24"/>
              </w:rPr>
              <w:t>广发证券</w:t>
            </w:r>
          </w:p>
        </w:tc>
        <w:tc>
          <w:tcPr>
            <w:tcW w:w="1320" w:type="dxa"/>
            <w:vAlign w:val="center"/>
          </w:tcPr>
          <w:p w:rsidR="00C86DFB" w:rsidRDefault="00823000">
            <w:pPr>
              <w:jc w:val="right"/>
            </w:pPr>
            <w:r>
              <w:rPr>
                <w:color w:val="000000"/>
                <w:sz w:val="24"/>
              </w:rPr>
              <w:t>47,986,000.74</w:t>
            </w:r>
          </w:p>
        </w:tc>
        <w:tc>
          <w:tcPr>
            <w:tcW w:w="1080" w:type="dxa"/>
            <w:vAlign w:val="center"/>
          </w:tcPr>
          <w:p w:rsidR="00C86DFB" w:rsidRDefault="00823000">
            <w:pPr>
              <w:jc w:val="right"/>
            </w:pPr>
            <w:r>
              <w:rPr>
                <w:color w:val="000000"/>
                <w:sz w:val="24"/>
              </w:rPr>
              <w:t>14.65%</w:t>
            </w:r>
          </w:p>
        </w:tc>
        <w:tc>
          <w:tcPr>
            <w:tcW w:w="1143" w:type="dxa"/>
            <w:vAlign w:val="center"/>
          </w:tcPr>
          <w:p w:rsidR="00C86DFB" w:rsidRDefault="00823000">
            <w:pPr>
              <w:jc w:val="right"/>
            </w:pPr>
            <w:r>
              <w:rPr>
                <w:color w:val="000000"/>
                <w:sz w:val="24"/>
              </w:rPr>
              <w:t>-</w:t>
            </w:r>
          </w:p>
        </w:tc>
        <w:tc>
          <w:tcPr>
            <w:tcW w:w="1197" w:type="dxa"/>
            <w:vAlign w:val="center"/>
          </w:tcPr>
          <w:p w:rsidR="00C86DFB" w:rsidRDefault="00823000">
            <w:pPr>
              <w:jc w:val="right"/>
            </w:pPr>
            <w:r>
              <w:rPr>
                <w:color w:val="000000"/>
                <w:sz w:val="24"/>
              </w:rPr>
              <w:t>-</w:t>
            </w:r>
          </w:p>
        </w:tc>
        <w:tc>
          <w:tcPr>
            <w:tcW w:w="1497" w:type="dxa"/>
            <w:vAlign w:val="center"/>
          </w:tcPr>
          <w:p w:rsidR="00C86DFB" w:rsidRDefault="00823000">
            <w:pPr>
              <w:jc w:val="right"/>
            </w:pPr>
            <w:r>
              <w:rPr>
                <w:color w:val="000000"/>
                <w:sz w:val="24"/>
              </w:rPr>
              <w:t>-</w:t>
            </w:r>
          </w:p>
        </w:tc>
        <w:tc>
          <w:tcPr>
            <w:tcW w:w="1203" w:type="dxa"/>
            <w:vAlign w:val="center"/>
          </w:tcPr>
          <w:p w:rsidR="00C86DFB" w:rsidRDefault="00823000">
            <w:pPr>
              <w:jc w:val="right"/>
            </w:pPr>
            <w:r>
              <w:rPr>
                <w:color w:val="000000"/>
                <w:sz w:val="24"/>
              </w:rPr>
              <w:t>-</w:t>
            </w:r>
          </w:p>
        </w:tc>
      </w:tr>
      <w:tr w:rsidR="00C86DFB">
        <w:tc>
          <w:tcPr>
            <w:tcW w:w="1560" w:type="dxa"/>
            <w:vAlign w:val="center"/>
          </w:tcPr>
          <w:p w:rsidR="00C86DFB" w:rsidRDefault="00823000">
            <w:pPr>
              <w:jc w:val="left"/>
            </w:pPr>
            <w:r>
              <w:rPr>
                <w:color w:val="000000"/>
                <w:sz w:val="24"/>
              </w:rPr>
              <w:t>海通证券</w:t>
            </w:r>
          </w:p>
        </w:tc>
        <w:tc>
          <w:tcPr>
            <w:tcW w:w="1320" w:type="dxa"/>
            <w:vAlign w:val="center"/>
          </w:tcPr>
          <w:p w:rsidR="00C86DFB" w:rsidRDefault="00823000">
            <w:pPr>
              <w:jc w:val="right"/>
            </w:pPr>
            <w:r>
              <w:rPr>
                <w:color w:val="000000"/>
                <w:sz w:val="24"/>
              </w:rPr>
              <w:t>70,515,960.45</w:t>
            </w:r>
          </w:p>
        </w:tc>
        <w:tc>
          <w:tcPr>
            <w:tcW w:w="1080" w:type="dxa"/>
            <w:vAlign w:val="center"/>
          </w:tcPr>
          <w:p w:rsidR="00C86DFB" w:rsidRDefault="00823000">
            <w:pPr>
              <w:jc w:val="right"/>
            </w:pPr>
            <w:r>
              <w:rPr>
                <w:color w:val="000000"/>
                <w:sz w:val="24"/>
              </w:rPr>
              <w:t>21.54%</w:t>
            </w:r>
          </w:p>
        </w:tc>
        <w:tc>
          <w:tcPr>
            <w:tcW w:w="1143" w:type="dxa"/>
            <w:vAlign w:val="center"/>
          </w:tcPr>
          <w:p w:rsidR="00C86DFB" w:rsidRDefault="00823000">
            <w:pPr>
              <w:jc w:val="right"/>
            </w:pPr>
            <w:r>
              <w:rPr>
                <w:color w:val="000000"/>
                <w:sz w:val="24"/>
              </w:rPr>
              <w:t>1,787,300,000.00</w:t>
            </w:r>
          </w:p>
        </w:tc>
        <w:tc>
          <w:tcPr>
            <w:tcW w:w="1197" w:type="dxa"/>
            <w:vAlign w:val="center"/>
          </w:tcPr>
          <w:p w:rsidR="00C86DFB" w:rsidRDefault="00823000">
            <w:pPr>
              <w:jc w:val="right"/>
            </w:pPr>
            <w:r>
              <w:rPr>
                <w:color w:val="000000"/>
                <w:sz w:val="24"/>
              </w:rPr>
              <w:t>61.04%</w:t>
            </w:r>
          </w:p>
        </w:tc>
        <w:tc>
          <w:tcPr>
            <w:tcW w:w="1497" w:type="dxa"/>
            <w:vAlign w:val="center"/>
          </w:tcPr>
          <w:p w:rsidR="00C86DFB" w:rsidRDefault="00823000">
            <w:pPr>
              <w:jc w:val="right"/>
            </w:pPr>
            <w:r>
              <w:rPr>
                <w:color w:val="000000"/>
                <w:sz w:val="24"/>
              </w:rPr>
              <w:t>-</w:t>
            </w:r>
          </w:p>
        </w:tc>
        <w:tc>
          <w:tcPr>
            <w:tcW w:w="1203" w:type="dxa"/>
            <w:vAlign w:val="center"/>
          </w:tcPr>
          <w:p w:rsidR="00C86DFB" w:rsidRDefault="00823000">
            <w:pPr>
              <w:jc w:val="right"/>
            </w:pPr>
            <w:r>
              <w:rPr>
                <w:color w:val="000000"/>
                <w:sz w:val="24"/>
              </w:rPr>
              <w:t>-</w:t>
            </w:r>
          </w:p>
        </w:tc>
      </w:tr>
      <w:tr w:rsidR="00C86DFB">
        <w:tc>
          <w:tcPr>
            <w:tcW w:w="1560" w:type="dxa"/>
            <w:vAlign w:val="center"/>
          </w:tcPr>
          <w:p w:rsidR="00C86DFB" w:rsidRDefault="00823000">
            <w:pPr>
              <w:jc w:val="left"/>
            </w:pPr>
            <w:proofErr w:type="gramStart"/>
            <w:r>
              <w:rPr>
                <w:color w:val="000000"/>
                <w:sz w:val="24"/>
              </w:rPr>
              <w:t>财达证券</w:t>
            </w:r>
            <w:proofErr w:type="gramEnd"/>
          </w:p>
        </w:tc>
        <w:tc>
          <w:tcPr>
            <w:tcW w:w="1320" w:type="dxa"/>
            <w:vAlign w:val="center"/>
          </w:tcPr>
          <w:p w:rsidR="00C86DFB" w:rsidRDefault="00823000">
            <w:pPr>
              <w:jc w:val="right"/>
            </w:pPr>
            <w:r>
              <w:rPr>
                <w:color w:val="000000"/>
                <w:sz w:val="24"/>
              </w:rPr>
              <w:t>32,322,608.82</w:t>
            </w:r>
          </w:p>
        </w:tc>
        <w:tc>
          <w:tcPr>
            <w:tcW w:w="1080" w:type="dxa"/>
            <w:vAlign w:val="center"/>
          </w:tcPr>
          <w:p w:rsidR="00C86DFB" w:rsidRDefault="00823000">
            <w:pPr>
              <w:jc w:val="right"/>
            </w:pPr>
            <w:r>
              <w:rPr>
                <w:color w:val="000000"/>
                <w:sz w:val="24"/>
              </w:rPr>
              <w:t>9.87%</w:t>
            </w:r>
          </w:p>
        </w:tc>
        <w:tc>
          <w:tcPr>
            <w:tcW w:w="1143" w:type="dxa"/>
            <w:vAlign w:val="center"/>
          </w:tcPr>
          <w:p w:rsidR="00C86DFB" w:rsidRDefault="00823000">
            <w:pPr>
              <w:jc w:val="right"/>
            </w:pPr>
            <w:r>
              <w:rPr>
                <w:color w:val="000000"/>
                <w:sz w:val="24"/>
              </w:rPr>
              <w:t>376,600,000.00</w:t>
            </w:r>
          </w:p>
        </w:tc>
        <w:tc>
          <w:tcPr>
            <w:tcW w:w="1197" w:type="dxa"/>
            <w:vAlign w:val="center"/>
          </w:tcPr>
          <w:p w:rsidR="00C86DFB" w:rsidRDefault="00823000">
            <w:pPr>
              <w:jc w:val="right"/>
            </w:pPr>
            <w:r>
              <w:rPr>
                <w:color w:val="000000"/>
                <w:sz w:val="24"/>
              </w:rPr>
              <w:t>12.86%</w:t>
            </w:r>
          </w:p>
        </w:tc>
        <w:tc>
          <w:tcPr>
            <w:tcW w:w="1497" w:type="dxa"/>
            <w:vAlign w:val="center"/>
          </w:tcPr>
          <w:p w:rsidR="00C86DFB" w:rsidRDefault="00823000">
            <w:pPr>
              <w:jc w:val="right"/>
            </w:pPr>
            <w:r>
              <w:rPr>
                <w:color w:val="000000"/>
                <w:sz w:val="24"/>
              </w:rPr>
              <w:t>-</w:t>
            </w:r>
          </w:p>
        </w:tc>
        <w:tc>
          <w:tcPr>
            <w:tcW w:w="1203" w:type="dxa"/>
            <w:vAlign w:val="center"/>
          </w:tcPr>
          <w:p w:rsidR="00C86DFB" w:rsidRDefault="00823000">
            <w:pPr>
              <w:jc w:val="right"/>
            </w:pPr>
            <w:r>
              <w:rPr>
                <w:color w:val="000000"/>
                <w:sz w:val="24"/>
              </w:rPr>
              <w:t>-</w:t>
            </w:r>
          </w:p>
        </w:tc>
      </w:tr>
      <w:tr w:rsidR="00C86DFB">
        <w:tc>
          <w:tcPr>
            <w:tcW w:w="1560" w:type="dxa"/>
            <w:vAlign w:val="center"/>
          </w:tcPr>
          <w:p w:rsidR="00C86DFB" w:rsidRDefault="00823000">
            <w:pPr>
              <w:jc w:val="left"/>
            </w:pPr>
            <w:r>
              <w:rPr>
                <w:color w:val="000000"/>
                <w:sz w:val="24"/>
              </w:rPr>
              <w:t>光大证券</w:t>
            </w:r>
          </w:p>
        </w:tc>
        <w:tc>
          <w:tcPr>
            <w:tcW w:w="1320" w:type="dxa"/>
            <w:vAlign w:val="center"/>
          </w:tcPr>
          <w:p w:rsidR="00C86DFB" w:rsidRDefault="00823000">
            <w:pPr>
              <w:jc w:val="right"/>
            </w:pPr>
            <w:r>
              <w:rPr>
                <w:color w:val="000000"/>
                <w:sz w:val="24"/>
              </w:rPr>
              <w:t>87,616,891.91</w:t>
            </w:r>
          </w:p>
        </w:tc>
        <w:tc>
          <w:tcPr>
            <w:tcW w:w="1080" w:type="dxa"/>
            <w:vAlign w:val="center"/>
          </w:tcPr>
          <w:p w:rsidR="00C86DFB" w:rsidRDefault="00823000">
            <w:pPr>
              <w:jc w:val="right"/>
            </w:pPr>
            <w:r>
              <w:rPr>
                <w:color w:val="000000"/>
                <w:sz w:val="24"/>
              </w:rPr>
              <w:t>26.76%</w:t>
            </w:r>
          </w:p>
        </w:tc>
        <w:tc>
          <w:tcPr>
            <w:tcW w:w="1143" w:type="dxa"/>
            <w:vAlign w:val="center"/>
          </w:tcPr>
          <w:p w:rsidR="00C86DFB" w:rsidRDefault="00823000">
            <w:pPr>
              <w:jc w:val="right"/>
            </w:pPr>
            <w:r>
              <w:rPr>
                <w:color w:val="000000"/>
                <w:sz w:val="24"/>
              </w:rPr>
              <w:t>261,100,000.00</w:t>
            </w:r>
          </w:p>
        </w:tc>
        <w:tc>
          <w:tcPr>
            <w:tcW w:w="1197" w:type="dxa"/>
            <w:vAlign w:val="center"/>
          </w:tcPr>
          <w:p w:rsidR="00C86DFB" w:rsidRDefault="00823000">
            <w:pPr>
              <w:jc w:val="right"/>
            </w:pPr>
            <w:r>
              <w:rPr>
                <w:color w:val="000000"/>
                <w:sz w:val="24"/>
              </w:rPr>
              <w:t>8.92%</w:t>
            </w:r>
          </w:p>
        </w:tc>
        <w:tc>
          <w:tcPr>
            <w:tcW w:w="1497" w:type="dxa"/>
            <w:vAlign w:val="center"/>
          </w:tcPr>
          <w:p w:rsidR="00C86DFB" w:rsidRDefault="00823000">
            <w:pPr>
              <w:jc w:val="right"/>
            </w:pPr>
            <w:r>
              <w:rPr>
                <w:color w:val="000000"/>
                <w:sz w:val="24"/>
              </w:rPr>
              <w:t>-</w:t>
            </w:r>
          </w:p>
        </w:tc>
        <w:tc>
          <w:tcPr>
            <w:tcW w:w="1203" w:type="dxa"/>
            <w:vAlign w:val="center"/>
          </w:tcPr>
          <w:p w:rsidR="00C86DFB" w:rsidRDefault="00823000">
            <w:pPr>
              <w:jc w:val="right"/>
            </w:pPr>
            <w:r>
              <w:rPr>
                <w:color w:val="000000"/>
                <w:sz w:val="24"/>
              </w:rPr>
              <w:t>-</w:t>
            </w:r>
          </w:p>
        </w:tc>
      </w:tr>
      <w:tr w:rsidR="00C86DFB">
        <w:tc>
          <w:tcPr>
            <w:tcW w:w="1560" w:type="dxa"/>
            <w:vAlign w:val="center"/>
          </w:tcPr>
          <w:p w:rsidR="00C86DFB" w:rsidRDefault="00823000">
            <w:pPr>
              <w:jc w:val="left"/>
            </w:pPr>
            <w:r>
              <w:rPr>
                <w:color w:val="000000"/>
                <w:sz w:val="24"/>
              </w:rPr>
              <w:t>华</w:t>
            </w:r>
            <w:proofErr w:type="gramStart"/>
            <w:r>
              <w:rPr>
                <w:color w:val="000000"/>
                <w:sz w:val="24"/>
              </w:rPr>
              <w:t>福证券</w:t>
            </w:r>
            <w:proofErr w:type="gramEnd"/>
          </w:p>
        </w:tc>
        <w:tc>
          <w:tcPr>
            <w:tcW w:w="1320" w:type="dxa"/>
            <w:vAlign w:val="center"/>
          </w:tcPr>
          <w:p w:rsidR="00C86DFB" w:rsidRDefault="00823000">
            <w:pPr>
              <w:jc w:val="right"/>
            </w:pPr>
            <w:r>
              <w:rPr>
                <w:color w:val="000000"/>
                <w:sz w:val="24"/>
              </w:rPr>
              <w:t>89,024,859.87</w:t>
            </w:r>
          </w:p>
        </w:tc>
        <w:tc>
          <w:tcPr>
            <w:tcW w:w="1080" w:type="dxa"/>
            <w:vAlign w:val="center"/>
          </w:tcPr>
          <w:p w:rsidR="00C86DFB" w:rsidRDefault="00823000">
            <w:pPr>
              <w:jc w:val="right"/>
            </w:pPr>
            <w:r>
              <w:rPr>
                <w:color w:val="000000"/>
                <w:sz w:val="24"/>
              </w:rPr>
              <w:t>27.19%</w:t>
            </w:r>
          </w:p>
        </w:tc>
        <w:tc>
          <w:tcPr>
            <w:tcW w:w="1143" w:type="dxa"/>
            <w:vAlign w:val="center"/>
          </w:tcPr>
          <w:p w:rsidR="00C86DFB" w:rsidRDefault="00823000">
            <w:pPr>
              <w:jc w:val="right"/>
            </w:pPr>
            <w:r>
              <w:rPr>
                <w:color w:val="000000"/>
                <w:sz w:val="24"/>
              </w:rPr>
              <w:t>503,000,000.00</w:t>
            </w:r>
          </w:p>
        </w:tc>
        <w:tc>
          <w:tcPr>
            <w:tcW w:w="1197" w:type="dxa"/>
            <w:vAlign w:val="center"/>
          </w:tcPr>
          <w:p w:rsidR="00C86DFB" w:rsidRDefault="00823000">
            <w:pPr>
              <w:jc w:val="right"/>
            </w:pPr>
            <w:r>
              <w:rPr>
                <w:color w:val="000000"/>
                <w:sz w:val="24"/>
              </w:rPr>
              <w:t>17.18%</w:t>
            </w:r>
          </w:p>
        </w:tc>
        <w:tc>
          <w:tcPr>
            <w:tcW w:w="1497" w:type="dxa"/>
            <w:vAlign w:val="center"/>
          </w:tcPr>
          <w:p w:rsidR="00C86DFB" w:rsidRDefault="00823000">
            <w:pPr>
              <w:jc w:val="right"/>
            </w:pPr>
            <w:r>
              <w:rPr>
                <w:color w:val="000000"/>
                <w:sz w:val="24"/>
              </w:rPr>
              <w:t>-</w:t>
            </w:r>
          </w:p>
        </w:tc>
        <w:tc>
          <w:tcPr>
            <w:tcW w:w="1203" w:type="dxa"/>
            <w:vAlign w:val="center"/>
          </w:tcPr>
          <w:p w:rsidR="00C86DFB" w:rsidRDefault="00823000">
            <w:pPr>
              <w:jc w:val="right"/>
            </w:pPr>
            <w:r>
              <w:rPr>
                <w:color w:val="000000"/>
                <w:sz w:val="24"/>
              </w:rPr>
              <w:t>-</w:t>
            </w:r>
          </w:p>
        </w:tc>
      </w:tr>
    </w:tbl>
    <w:p w:rsidR="0003252B" w:rsidRPr="007A33CA" w:rsidRDefault="0003252B" w:rsidP="0003252B">
      <w:pPr>
        <w:autoSpaceDE w:val="0"/>
        <w:autoSpaceDN w:val="0"/>
        <w:adjustRightInd w:val="0"/>
        <w:spacing w:line="360" w:lineRule="auto"/>
        <w:jc w:val="left"/>
        <w:rPr>
          <w:color w:val="000000"/>
          <w:sz w:val="24"/>
        </w:rPr>
      </w:pPr>
    </w:p>
    <w:tbl>
      <w:tblPr>
        <w:tblW w:w="8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851"/>
        <w:gridCol w:w="1134"/>
        <w:gridCol w:w="889"/>
        <w:gridCol w:w="1237"/>
        <w:gridCol w:w="927"/>
        <w:gridCol w:w="1057"/>
        <w:gridCol w:w="905"/>
      </w:tblGrid>
      <w:tr w:rsidR="0003252B" w:rsidRPr="007A33CA" w:rsidTr="00B72D56">
        <w:tc>
          <w:tcPr>
            <w:tcW w:w="709" w:type="dxa"/>
            <w:vMerge w:val="restart"/>
            <w:vAlign w:val="center"/>
          </w:tcPr>
          <w:p w:rsidR="0003252B" w:rsidRPr="007A33CA" w:rsidRDefault="0003252B" w:rsidP="00B72D56">
            <w:pPr>
              <w:spacing w:line="276" w:lineRule="auto"/>
              <w:jc w:val="center"/>
              <w:rPr>
                <w:color w:val="000000"/>
                <w:kern w:val="0"/>
                <w:sz w:val="24"/>
              </w:rPr>
            </w:pPr>
            <w:r w:rsidRPr="007A33CA">
              <w:rPr>
                <w:color w:val="000000"/>
                <w:sz w:val="24"/>
              </w:rPr>
              <w:t>券商名称</w:t>
            </w:r>
          </w:p>
        </w:tc>
        <w:tc>
          <w:tcPr>
            <w:tcW w:w="1985"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债券交易</w:t>
            </w:r>
          </w:p>
        </w:tc>
        <w:tc>
          <w:tcPr>
            <w:tcW w:w="2023"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回购交易</w:t>
            </w:r>
          </w:p>
        </w:tc>
        <w:tc>
          <w:tcPr>
            <w:tcW w:w="2164"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权证交易</w:t>
            </w:r>
          </w:p>
        </w:tc>
        <w:tc>
          <w:tcPr>
            <w:tcW w:w="1962" w:type="dxa"/>
            <w:gridSpan w:val="2"/>
            <w:vAlign w:val="center"/>
          </w:tcPr>
          <w:p w:rsidR="0003252B" w:rsidRPr="007A33CA" w:rsidRDefault="0003252B" w:rsidP="00B72D56">
            <w:pPr>
              <w:spacing w:line="276" w:lineRule="auto"/>
              <w:jc w:val="center"/>
              <w:rPr>
                <w:color w:val="000000"/>
                <w:sz w:val="24"/>
              </w:rPr>
            </w:pPr>
            <w:r w:rsidRPr="007A33CA">
              <w:rPr>
                <w:color w:val="000000"/>
                <w:sz w:val="24"/>
              </w:rPr>
              <w:t>基金交易</w:t>
            </w:r>
          </w:p>
        </w:tc>
      </w:tr>
      <w:tr w:rsidR="0003252B" w:rsidRPr="007A33CA" w:rsidTr="00B72D56">
        <w:tc>
          <w:tcPr>
            <w:tcW w:w="709" w:type="dxa"/>
            <w:vMerge/>
            <w:vAlign w:val="center"/>
          </w:tcPr>
          <w:p w:rsidR="0003252B" w:rsidRPr="007A33CA" w:rsidRDefault="0003252B" w:rsidP="00B72D56">
            <w:pPr>
              <w:widowControl/>
              <w:spacing w:line="276" w:lineRule="auto"/>
              <w:jc w:val="left"/>
              <w:rPr>
                <w:color w:val="000000"/>
                <w:kern w:val="0"/>
                <w:sz w:val="24"/>
              </w:rPr>
            </w:pPr>
          </w:p>
        </w:tc>
        <w:tc>
          <w:tcPr>
            <w:tcW w:w="1134" w:type="dxa"/>
            <w:vAlign w:val="center"/>
          </w:tcPr>
          <w:p w:rsidR="0003252B" w:rsidRPr="007A33CA" w:rsidRDefault="0003252B" w:rsidP="00B72D56">
            <w:pPr>
              <w:spacing w:line="276" w:lineRule="auto"/>
              <w:jc w:val="center"/>
              <w:rPr>
                <w:color w:val="000000"/>
                <w:sz w:val="24"/>
              </w:rPr>
            </w:pPr>
            <w:r w:rsidRPr="007A33CA">
              <w:rPr>
                <w:color w:val="000000"/>
                <w:sz w:val="24"/>
              </w:rPr>
              <w:t>成交金额</w:t>
            </w:r>
          </w:p>
        </w:tc>
        <w:tc>
          <w:tcPr>
            <w:tcW w:w="851" w:type="dxa"/>
            <w:vAlign w:val="center"/>
          </w:tcPr>
          <w:p w:rsidR="0003252B" w:rsidRPr="007A33CA" w:rsidRDefault="0003252B" w:rsidP="00B72D56">
            <w:pPr>
              <w:spacing w:line="276" w:lineRule="auto"/>
              <w:jc w:val="center"/>
              <w:rPr>
                <w:color w:val="000000"/>
                <w:sz w:val="24"/>
              </w:rPr>
            </w:pPr>
            <w:r w:rsidRPr="007A33CA">
              <w:rPr>
                <w:color w:val="000000"/>
                <w:sz w:val="24"/>
              </w:rPr>
              <w:t>占当期债券成交总额的</w:t>
            </w:r>
            <w:r w:rsidRPr="007A33CA">
              <w:rPr>
                <w:color w:val="000000"/>
                <w:sz w:val="24"/>
              </w:rPr>
              <w:lastRenderedPageBreak/>
              <w:t>比例</w:t>
            </w:r>
          </w:p>
        </w:tc>
        <w:tc>
          <w:tcPr>
            <w:tcW w:w="1134" w:type="dxa"/>
            <w:vAlign w:val="center"/>
          </w:tcPr>
          <w:p w:rsidR="0003252B" w:rsidRPr="007A33CA" w:rsidRDefault="0003252B" w:rsidP="00B72D56">
            <w:pPr>
              <w:spacing w:line="276" w:lineRule="auto"/>
              <w:jc w:val="center"/>
              <w:rPr>
                <w:color w:val="000000"/>
                <w:sz w:val="24"/>
              </w:rPr>
            </w:pPr>
            <w:r w:rsidRPr="007A33CA">
              <w:rPr>
                <w:color w:val="000000"/>
                <w:sz w:val="24"/>
              </w:rPr>
              <w:lastRenderedPageBreak/>
              <w:t>成交金额</w:t>
            </w:r>
          </w:p>
        </w:tc>
        <w:tc>
          <w:tcPr>
            <w:tcW w:w="889" w:type="dxa"/>
            <w:vAlign w:val="center"/>
          </w:tcPr>
          <w:p w:rsidR="0003252B" w:rsidRPr="007A33CA" w:rsidRDefault="0003252B" w:rsidP="00B72D56">
            <w:pPr>
              <w:spacing w:line="276" w:lineRule="auto"/>
              <w:jc w:val="center"/>
              <w:rPr>
                <w:color w:val="000000"/>
                <w:sz w:val="24"/>
              </w:rPr>
            </w:pPr>
            <w:r w:rsidRPr="007A33CA">
              <w:rPr>
                <w:color w:val="000000"/>
                <w:sz w:val="24"/>
              </w:rPr>
              <w:t>占当期回购成交总额的</w:t>
            </w:r>
            <w:r w:rsidRPr="007A33CA">
              <w:rPr>
                <w:color w:val="000000"/>
                <w:sz w:val="24"/>
              </w:rPr>
              <w:lastRenderedPageBreak/>
              <w:t>比例</w:t>
            </w:r>
          </w:p>
        </w:tc>
        <w:tc>
          <w:tcPr>
            <w:tcW w:w="1237" w:type="dxa"/>
            <w:vAlign w:val="center"/>
          </w:tcPr>
          <w:p w:rsidR="0003252B" w:rsidRPr="007A33CA" w:rsidRDefault="0003252B" w:rsidP="00B72D56">
            <w:pPr>
              <w:spacing w:line="276" w:lineRule="auto"/>
              <w:jc w:val="center"/>
              <w:rPr>
                <w:color w:val="000000"/>
                <w:sz w:val="24"/>
              </w:rPr>
            </w:pPr>
            <w:r w:rsidRPr="007A33CA">
              <w:rPr>
                <w:color w:val="000000"/>
                <w:sz w:val="24"/>
              </w:rPr>
              <w:lastRenderedPageBreak/>
              <w:t>成交金额</w:t>
            </w:r>
          </w:p>
        </w:tc>
        <w:tc>
          <w:tcPr>
            <w:tcW w:w="927" w:type="dxa"/>
            <w:vAlign w:val="center"/>
          </w:tcPr>
          <w:p w:rsidR="0003252B" w:rsidRPr="007A33CA" w:rsidRDefault="0003252B" w:rsidP="00B72D56">
            <w:pPr>
              <w:spacing w:line="276" w:lineRule="auto"/>
              <w:jc w:val="center"/>
              <w:rPr>
                <w:color w:val="000000"/>
                <w:sz w:val="24"/>
              </w:rPr>
            </w:pPr>
            <w:r w:rsidRPr="007A33CA">
              <w:rPr>
                <w:color w:val="000000"/>
                <w:sz w:val="24"/>
              </w:rPr>
              <w:t>占当期权</w:t>
            </w:r>
            <w:proofErr w:type="gramStart"/>
            <w:r w:rsidRPr="007A33CA">
              <w:rPr>
                <w:color w:val="000000"/>
                <w:sz w:val="24"/>
              </w:rPr>
              <w:t>证成交</w:t>
            </w:r>
            <w:proofErr w:type="gramEnd"/>
            <w:r w:rsidRPr="007A33CA">
              <w:rPr>
                <w:color w:val="000000"/>
                <w:sz w:val="24"/>
              </w:rPr>
              <w:t>总额的</w:t>
            </w:r>
            <w:r w:rsidRPr="007A33CA">
              <w:rPr>
                <w:color w:val="000000"/>
                <w:sz w:val="24"/>
              </w:rPr>
              <w:lastRenderedPageBreak/>
              <w:t>比例</w:t>
            </w:r>
          </w:p>
        </w:tc>
        <w:tc>
          <w:tcPr>
            <w:tcW w:w="1057" w:type="dxa"/>
            <w:vAlign w:val="center"/>
          </w:tcPr>
          <w:p w:rsidR="0003252B" w:rsidRPr="007A33CA" w:rsidRDefault="0003252B" w:rsidP="00B72D56">
            <w:pPr>
              <w:spacing w:line="276" w:lineRule="auto"/>
              <w:jc w:val="center"/>
              <w:rPr>
                <w:color w:val="000000"/>
                <w:sz w:val="24"/>
              </w:rPr>
            </w:pPr>
            <w:r w:rsidRPr="007A33CA">
              <w:rPr>
                <w:color w:val="000000"/>
                <w:sz w:val="24"/>
              </w:rPr>
              <w:lastRenderedPageBreak/>
              <w:t>成交金额</w:t>
            </w:r>
          </w:p>
        </w:tc>
        <w:tc>
          <w:tcPr>
            <w:tcW w:w="905" w:type="dxa"/>
            <w:vAlign w:val="center"/>
          </w:tcPr>
          <w:p w:rsidR="0003252B" w:rsidRPr="007A33CA" w:rsidRDefault="0003252B" w:rsidP="00B72D56">
            <w:pPr>
              <w:spacing w:line="276" w:lineRule="auto"/>
              <w:jc w:val="center"/>
              <w:rPr>
                <w:color w:val="000000"/>
                <w:sz w:val="24"/>
              </w:rPr>
            </w:pPr>
            <w:r w:rsidRPr="007A33CA">
              <w:rPr>
                <w:color w:val="000000"/>
                <w:sz w:val="24"/>
              </w:rPr>
              <w:t>占当期基金成交总额的</w:t>
            </w:r>
            <w:r w:rsidRPr="007A33CA">
              <w:rPr>
                <w:color w:val="000000"/>
                <w:sz w:val="24"/>
              </w:rPr>
              <w:lastRenderedPageBreak/>
              <w:t>比例</w:t>
            </w:r>
          </w:p>
        </w:tc>
      </w:tr>
      <w:tr w:rsidR="00C86DFB">
        <w:tc>
          <w:tcPr>
            <w:tcW w:w="709" w:type="dxa"/>
            <w:vAlign w:val="center"/>
          </w:tcPr>
          <w:p w:rsidR="00C86DFB" w:rsidRDefault="00823000">
            <w:pPr>
              <w:jc w:val="left"/>
            </w:pPr>
            <w:r>
              <w:rPr>
                <w:color w:val="000000"/>
                <w:sz w:val="24"/>
              </w:rPr>
              <w:lastRenderedPageBreak/>
              <w:t>广发证券</w:t>
            </w:r>
          </w:p>
        </w:tc>
        <w:tc>
          <w:tcPr>
            <w:tcW w:w="1134" w:type="dxa"/>
            <w:vAlign w:val="center"/>
          </w:tcPr>
          <w:p w:rsidR="00C86DFB" w:rsidRDefault="00823000">
            <w:pPr>
              <w:jc w:val="right"/>
            </w:pPr>
            <w:r>
              <w:rPr>
                <w:color w:val="000000"/>
                <w:sz w:val="24"/>
              </w:rPr>
              <w:t>47,986,000.74</w:t>
            </w:r>
          </w:p>
        </w:tc>
        <w:tc>
          <w:tcPr>
            <w:tcW w:w="851" w:type="dxa"/>
            <w:vAlign w:val="center"/>
          </w:tcPr>
          <w:p w:rsidR="00C86DFB" w:rsidRDefault="00823000">
            <w:pPr>
              <w:jc w:val="right"/>
            </w:pPr>
            <w:r>
              <w:rPr>
                <w:color w:val="000000"/>
                <w:sz w:val="24"/>
              </w:rPr>
              <w:t>14.65%</w:t>
            </w:r>
          </w:p>
        </w:tc>
        <w:tc>
          <w:tcPr>
            <w:tcW w:w="1134" w:type="dxa"/>
            <w:vAlign w:val="center"/>
          </w:tcPr>
          <w:p w:rsidR="00C86DFB" w:rsidRDefault="00823000">
            <w:pPr>
              <w:jc w:val="right"/>
            </w:pPr>
            <w:r>
              <w:rPr>
                <w:color w:val="000000"/>
                <w:sz w:val="24"/>
              </w:rPr>
              <w:t>-</w:t>
            </w:r>
          </w:p>
        </w:tc>
        <w:tc>
          <w:tcPr>
            <w:tcW w:w="889" w:type="dxa"/>
            <w:vAlign w:val="center"/>
          </w:tcPr>
          <w:p w:rsidR="00C86DFB" w:rsidRDefault="00823000">
            <w:pPr>
              <w:jc w:val="right"/>
            </w:pPr>
            <w:r>
              <w:rPr>
                <w:color w:val="000000"/>
                <w:sz w:val="24"/>
              </w:rPr>
              <w:t>-</w:t>
            </w:r>
          </w:p>
        </w:tc>
        <w:tc>
          <w:tcPr>
            <w:tcW w:w="1237" w:type="dxa"/>
            <w:vAlign w:val="center"/>
          </w:tcPr>
          <w:p w:rsidR="00C86DFB" w:rsidRDefault="00823000">
            <w:pPr>
              <w:jc w:val="right"/>
            </w:pPr>
            <w:r>
              <w:rPr>
                <w:color w:val="000000"/>
                <w:sz w:val="24"/>
              </w:rPr>
              <w:t>-</w:t>
            </w:r>
          </w:p>
        </w:tc>
        <w:tc>
          <w:tcPr>
            <w:tcW w:w="927" w:type="dxa"/>
            <w:vAlign w:val="center"/>
          </w:tcPr>
          <w:p w:rsidR="00C86DFB" w:rsidRDefault="00823000">
            <w:pPr>
              <w:jc w:val="right"/>
            </w:pPr>
            <w:r>
              <w:rPr>
                <w:color w:val="000000"/>
                <w:sz w:val="24"/>
              </w:rPr>
              <w:t>-</w:t>
            </w:r>
          </w:p>
        </w:tc>
        <w:tc>
          <w:tcPr>
            <w:tcW w:w="1057" w:type="dxa"/>
            <w:vAlign w:val="center"/>
          </w:tcPr>
          <w:p w:rsidR="00C86DFB" w:rsidRDefault="00823000">
            <w:pPr>
              <w:jc w:val="right"/>
            </w:pPr>
            <w:r>
              <w:rPr>
                <w:color w:val="000000"/>
                <w:sz w:val="24"/>
              </w:rPr>
              <w:t>-</w:t>
            </w:r>
          </w:p>
        </w:tc>
        <w:tc>
          <w:tcPr>
            <w:tcW w:w="905" w:type="dxa"/>
            <w:vAlign w:val="center"/>
          </w:tcPr>
          <w:p w:rsidR="00C86DFB" w:rsidRDefault="00823000">
            <w:pPr>
              <w:jc w:val="right"/>
            </w:pPr>
            <w:r>
              <w:rPr>
                <w:color w:val="000000"/>
                <w:sz w:val="24"/>
              </w:rPr>
              <w:t>-</w:t>
            </w:r>
          </w:p>
        </w:tc>
      </w:tr>
      <w:tr w:rsidR="00C86DFB">
        <w:tc>
          <w:tcPr>
            <w:tcW w:w="709" w:type="dxa"/>
            <w:vAlign w:val="center"/>
          </w:tcPr>
          <w:p w:rsidR="00C86DFB" w:rsidRDefault="00823000">
            <w:pPr>
              <w:jc w:val="left"/>
            </w:pPr>
            <w:r>
              <w:rPr>
                <w:color w:val="000000"/>
                <w:sz w:val="24"/>
              </w:rPr>
              <w:t>海通证券</w:t>
            </w:r>
          </w:p>
        </w:tc>
        <w:tc>
          <w:tcPr>
            <w:tcW w:w="1134" w:type="dxa"/>
            <w:vAlign w:val="center"/>
          </w:tcPr>
          <w:p w:rsidR="00C86DFB" w:rsidRDefault="00823000">
            <w:pPr>
              <w:jc w:val="right"/>
            </w:pPr>
            <w:r>
              <w:rPr>
                <w:color w:val="000000"/>
                <w:sz w:val="24"/>
              </w:rPr>
              <w:t>70,515,960.45</w:t>
            </w:r>
          </w:p>
        </w:tc>
        <w:tc>
          <w:tcPr>
            <w:tcW w:w="851" w:type="dxa"/>
            <w:vAlign w:val="center"/>
          </w:tcPr>
          <w:p w:rsidR="00C86DFB" w:rsidRDefault="00823000">
            <w:pPr>
              <w:jc w:val="right"/>
            </w:pPr>
            <w:r>
              <w:rPr>
                <w:color w:val="000000"/>
                <w:sz w:val="24"/>
              </w:rPr>
              <w:t>21.54%</w:t>
            </w:r>
          </w:p>
        </w:tc>
        <w:tc>
          <w:tcPr>
            <w:tcW w:w="1134" w:type="dxa"/>
            <w:vAlign w:val="center"/>
          </w:tcPr>
          <w:p w:rsidR="00C86DFB" w:rsidRDefault="00823000">
            <w:pPr>
              <w:jc w:val="right"/>
            </w:pPr>
            <w:r>
              <w:rPr>
                <w:color w:val="000000"/>
                <w:sz w:val="24"/>
              </w:rPr>
              <w:t>1,787,300,000.00</w:t>
            </w:r>
          </w:p>
        </w:tc>
        <w:tc>
          <w:tcPr>
            <w:tcW w:w="889" w:type="dxa"/>
            <w:vAlign w:val="center"/>
          </w:tcPr>
          <w:p w:rsidR="00C86DFB" w:rsidRDefault="00823000">
            <w:pPr>
              <w:jc w:val="right"/>
            </w:pPr>
            <w:r>
              <w:rPr>
                <w:color w:val="000000"/>
                <w:sz w:val="24"/>
              </w:rPr>
              <w:t>61.04%</w:t>
            </w:r>
          </w:p>
        </w:tc>
        <w:tc>
          <w:tcPr>
            <w:tcW w:w="1237" w:type="dxa"/>
            <w:vAlign w:val="center"/>
          </w:tcPr>
          <w:p w:rsidR="00C86DFB" w:rsidRDefault="00823000">
            <w:pPr>
              <w:jc w:val="right"/>
            </w:pPr>
            <w:r>
              <w:rPr>
                <w:color w:val="000000"/>
                <w:sz w:val="24"/>
              </w:rPr>
              <w:t>-</w:t>
            </w:r>
          </w:p>
        </w:tc>
        <w:tc>
          <w:tcPr>
            <w:tcW w:w="927" w:type="dxa"/>
            <w:vAlign w:val="center"/>
          </w:tcPr>
          <w:p w:rsidR="00C86DFB" w:rsidRDefault="00823000">
            <w:pPr>
              <w:jc w:val="right"/>
            </w:pPr>
            <w:r>
              <w:rPr>
                <w:color w:val="000000"/>
                <w:sz w:val="24"/>
              </w:rPr>
              <w:t>-</w:t>
            </w:r>
          </w:p>
        </w:tc>
        <w:tc>
          <w:tcPr>
            <w:tcW w:w="1057" w:type="dxa"/>
            <w:vAlign w:val="center"/>
          </w:tcPr>
          <w:p w:rsidR="00C86DFB" w:rsidRDefault="00823000">
            <w:pPr>
              <w:jc w:val="right"/>
            </w:pPr>
            <w:r>
              <w:rPr>
                <w:color w:val="000000"/>
                <w:sz w:val="24"/>
              </w:rPr>
              <w:t>-</w:t>
            </w:r>
          </w:p>
        </w:tc>
        <w:tc>
          <w:tcPr>
            <w:tcW w:w="905" w:type="dxa"/>
            <w:vAlign w:val="center"/>
          </w:tcPr>
          <w:p w:rsidR="00C86DFB" w:rsidRDefault="00823000">
            <w:pPr>
              <w:jc w:val="right"/>
            </w:pPr>
            <w:r>
              <w:rPr>
                <w:color w:val="000000"/>
                <w:sz w:val="24"/>
              </w:rPr>
              <w:t>-</w:t>
            </w:r>
          </w:p>
        </w:tc>
      </w:tr>
      <w:tr w:rsidR="00C86DFB">
        <w:tc>
          <w:tcPr>
            <w:tcW w:w="709" w:type="dxa"/>
            <w:vAlign w:val="center"/>
          </w:tcPr>
          <w:p w:rsidR="00C86DFB" w:rsidRDefault="00823000">
            <w:pPr>
              <w:jc w:val="left"/>
            </w:pPr>
            <w:proofErr w:type="gramStart"/>
            <w:r>
              <w:rPr>
                <w:color w:val="000000"/>
                <w:sz w:val="24"/>
              </w:rPr>
              <w:t>财达证券</w:t>
            </w:r>
            <w:proofErr w:type="gramEnd"/>
          </w:p>
        </w:tc>
        <w:tc>
          <w:tcPr>
            <w:tcW w:w="1134" w:type="dxa"/>
            <w:vAlign w:val="center"/>
          </w:tcPr>
          <w:p w:rsidR="00C86DFB" w:rsidRDefault="00823000">
            <w:pPr>
              <w:jc w:val="right"/>
            </w:pPr>
            <w:r>
              <w:rPr>
                <w:color w:val="000000"/>
                <w:sz w:val="24"/>
              </w:rPr>
              <w:t>32,322,608.82</w:t>
            </w:r>
          </w:p>
        </w:tc>
        <w:tc>
          <w:tcPr>
            <w:tcW w:w="851" w:type="dxa"/>
            <w:vAlign w:val="center"/>
          </w:tcPr>
          <w:p w:rsidR="00C86DFB" w:rsidRDefault="00823000">
            <w:pPr>
              <w:jc w:val="right"/>
            </w:pPr>
            <w:r>
              <w:rPr>
                <w:color w:val="000000"/>
                <w:sz w:val="24"/>
              </w:rPr>
              <w:t>9.87%</w:t>
            </w:r>
          </w:p>
        </w:tc>
        <w:tc>
          <w:tcPr>
            <w:tcW w:w="1134" w:type="dxa"/>
            <w:vAlign w:val="center"/>
          </w:tcPr>
          <w:p w:rsidR="00C86DFB" w:rsidRDefault="00823000">
            <w:pPr>
              <w:jc w:val="right"/>
            </w:pPr>
            <w:r>
              <w:rPr>
                <w:color w:val="000000"/>
                <w:sz w:val="24"/>
              </w:rPr>
              <w:t>376,600,000.00</w:t>
            </w:r>
          </w:p>
        </w:tc>
        <w:tc>
          <w:tcPr>
            <w:tcW w:w="889" w:type="dxa"/>
            <w:vAlign w:val="center"/>
          </w:tcPr>
          <w:p w:rsidR="00C86DFB" w:rsidRDefault="00823000">
            <w:pPr>
              <w:jc w:val="right"/>
            </w:pPr>
            <w:r>
              <w:rPr>
                <w:color w:val="000000"/>
                <w:sz w:val="24"/>
              </w:rPr>
              <w:t>12.86%</w:t>
            </w:r>
          </w:p>
        </w:tc>
        <w:tc>
          <w:tcPr>
            <w:tcW w:w="1237" w:type="dxa"/>
            <w:vAlign w:val="center"/>
          </w:tcPr>
          <w:p w:rsidR="00C86DFB" w:rsidRDefault="00823000">
            <w:pPr>
              <w:jc w:val="right"/>
            </w:pPr>
            <w:r>
              <w:rPr>
                <w:color w:val="000000"/>
                <w:sz w:val="24"/>
              </w:rPr>
              <w:t>-</w:t>
            </w:r>
          </w:p>
        </w:tc>
        <w:tc>
          <w:tcPr>
            <w:tcW w:w="927" w:type="dxa"/>
            <w:vAlign w:val="center"/>
          </w:tcPr>
          <w:p w:rsidR="00C86DFB" w:rsidRDefault="00823000">
            <w:pPr>
              <w:jc w:val="right"/>
            </w:pPr>
            <w:r>
              <w:rPr>
                <w:color w:val="000000"/>
                <w:sz w:val="24"/>
              </w:rPr>
              <w:t>-</w:t>
            </w:r>
          </w:p>
        </w:tc>
        <w:tc>
          <w:tcPr>
            <w:tcW w:w="1057" w:type="dxa"/>
            <w:vAlign w:val="center"/>
          </w:tcPr>
          <w:p w:rsidR="00C86DFB" w:rsidRDefault="00823000">
            <w:pPr>
              <w:jc w:val="right"/>
            </w:pPr>
            <w:r>
              <w:rPr>
                <w:color w:val="000000"/>
                <w:sz w:val="24"/>
              </w:rPr>
              <w:t>-</w:t>
            </w:r>
          </w:p>
        </w:tc>
        <w:tc>
          <w:tcPr>
            <w:tcW w:w="905" w:type="dxa"/>
            <w:vAlign w:val="center"/>
          </w:tcPr>
          <w:p w:rsidR="00C86DFB" w:rsidRDefault="00823000">
            <w:pPr>
              <w:jc w:val="right"/>
            </w:pPr>
            <w:r>
              <w:rPr>
                <w:color w:val="000000"/>
                <w:sz w:val="24"/>
              </w:rPr>
              <w:t>-</w:t>
            </w:r>
          </w:p>
        </w:tc>
      </w:tr>
      <w:tr w:rsidR="00C86DFB">
        <w:tc>
          <w:tcPr>
            <w:tcW w:w="709" w:type="dxa"/>
            <w:vAlign w:val="center"/>
          </w:tcPr>
          <w:p w:rsidR="00C86DFB" w:rsidRDefault="00823000">
            <w:pPr>
              <w:jc w:val="left"/>
            </w:pPr>
            <w:r>
              <w:rPr>
                <w:color w:val="000000"/>
                <w:sz w:val="24"/>
              </w:rPr>
              <w:t>光大证券</w:t>
            </w:r>
          </w:p>
        </w:tc>
        <w:tc>
          <w:tcPr>
            <w:tcW w:w="1134" w:type="dxa"/>
            <w:vAlign w:val="center"/>
          </w:tcPr>
          <w:p w:rsidR="00C86DFB" w:rsidRDefault="00823000">
            <w:pPr>
              <w:jc w:val="right"/>
            </w:pPr>
            <w:r>
              <w:rPr>
                <w:color w:val="000000"/>
                <w:sz w:val="24"/>
              </w:rPr>
              <w:t>87,616,891.91</w:t>
            </w:r>
          </w:p>
        </w:tc>
        <w:tc>
          <w:tcPr>
            <w:tcW w:w="851" w:type="dxa"/>
            <w:vAlign w:val="center"/>
          </w:tcPr>
          <w:p w:rsidR="00C86DFB" w:rsidRDefault="00823000">
            <w:pPr>
              <w:jc w:val="right"/>
            </w:pPr>
            <w:r>
              <w:rPr>
                <w:color w:val="000000"/>
                <w:sz w:val="24"/>
              </w:rPr>
              <w:t>26.76%</w:t>
            </w:r>
          </w:p>
        </w:tc>
        <w:tc>
          <w:tcPr>
            <w:tcW w:w="1134" w:type="dxa"/>
            <w:vAlign w:val="center"/>
          </w:tcPr>
          <w:p w:rsidR="00C86DFB" w:rsidRDefault="00823000">
            <w:pPr>
              <w:jc w:val="right"/>
            </w:pPr>
            <w:r>
              <w:rPr>
                <w:color w:val="000000"/>
                <w:sz w:val="24"/>
              </w:rPr>
              <w:t>261,100,000.00</w:t>
            </w:r>
          </w:p>
        </w:tc>
        <w:tc>
          <w:tcPr>
            <w:tcW w:w="889" w:type="dxa"/>
            <w:vAlign w:val="center"/>
          </w:tcPr>
          <w:p w:rsidR="00C86DFB" w:rsidRDefault="00823000">
            <w:pPr>
              <w:jc w:val="right"/>
            </w:pPr>
            <w:r>
              <w:rPr>
                <w:color w:val="000000"/>
                <w:sz w:val="24"/>
              </w:rPr>
              <w:t>8.92%</w:t>
            </w:r>
          </w:p>
        </w:tc>
        <w:tc>
          <w:tcPr>
            <w:tcW w:w="1237" w:type="dxa"/>
            <w:vAlign w:val="center"/>
          </w:tcPr>
          <w:p w:rsidR="00C86DFB" w:rsidRDefault="00823000">
            <w:pPr>
              <w:jc w:val="right"/>
            </w:pPr>
            <w:r>
              <w:rPr>
                <w:color w:val="000000"/>
                <w:sz w:val="24"/>
              </w:rPr>
              <w:t>-</w:t>
            </w:r>
          </w:p>
        </w:tc>
        <w:tc>
          <w:tcPr>
            <w:tcW w:w="927" w:type="dxa"/>
            <w:vAlign w:val="center"/>
          </w:tcPr>
          <w:p w:rsidR="00C86DFB" w:rsidRDefault="00823000">
            <w:pPr>
              <w:jc w:val="right"/>
            </w:pPr>
            <w:r>
              <w:rPr>
                <w:color w:val="000000"/>
                <w:sz w:val="24"/>
              </w:rPr>
              <w:t>-</w:t>
            </w:r>
          </w:p>
        </w:tc>
        <w:tc>
          <w:tcPr>
            <w:tcW w:w="1057" w:type="dxa"/>
            <w:vAlign w:val="center"/>
          </w:tcPr>
          <w:p w:rsidR="00C86DFB" w:rsidRDefault="00823000">
            <w:pPr>
              <w:jc w:val="right"/>
            </w:pPr>
            <w:r>
              <w:rPr>
                <w:color w:val="000000"/>
                <w:sz w:val="24"/>
              </w:rPr>
              <w:t>-</w:t>
            </w:r>
          </w:p>
        </w:tc>
        <w:tc>
          <w:tcPr>
            <w:tcW w:w="905" w:type="dxa"/>
            <w:vAlign w:val="center"/>
          </w:tcPr>
          <w:p w:rsidR="00C86DFB" w:rsidRDefault="00823000">
            <w:pPr>
              <w:jc w:val="right"/>
            </w:pPr>
            <w:r>
              <w:rPr>
                <w:color w:val="000000"/>
                <w:sz w:val="24"/>
              </w:rPr>
              <w:t>-</w:t>
            </w:r>
          </w:p>
        </w:tc>
      </w:tr>
      <w:tr w:rsidR="00C86DFB">
        <w:tc>
          <w:tcPr>
            <w:tcW w:w="709" w:type="dxa"/>
            <w:vAlign w:val="center"/>
          </w:tcPr>
          <w:p w:rsidR="00C86DFB" w:rsidRDefault="00823000">
            <w:pPr>
              <w:jc w:val="left"/>
            </w:pPr>
            <w:r>
              <w:rPr>
                <w:color w:val="000000"/>
                <w:sz w:val="24"/>
              </w:rPr>
              <w:t>华</w:t>
            </w:r>
            <w:proofErr w:type="gramStart"/>
            <w:r>
              <w:rPr>
                <w:color w:val="000000"/>
                <w:sz w:val="24"/>
              </w:rPr>
              <w:t>福证券</w:t>
            </w:r>
            <w:proofErr w:type="gramEnd"/>
          </w:p>
        </w:tc>
        <w:tc>
          <w:tcPr>
            <w:tcW w:w="1134" w:type="dxa"/>
            <w:vAlign w:val="center"/>
          </w:tcPr>
          <w:p w:rsidR="00C86DFB" w:rsidRDefault="00823000">
            <w:pPr>
              <w:jc w:val="right"/>
            </w:pPr>
            <w:r>
              <w:rPr>
                <w:color w:val="000000"/>
                <w:sz w:val="24"/>
              </w:rPr>
              <w:t>89,024,859.87</w:t>
            </w:r>
          </w:p>
        </w:tc>
        <w:tc>
          <w:tcPr>
            <w:tcW w:w="851" w:type="dxa"/>
            <w:vAlign w:val="center"/>
          </w:tcPr>
          <w:p w:rsidR="00C86DFB" w:rsidRDefault="00823000">
            <w:pPr>
              <w:jc w:val="right"/>
            </w:pPr>
            <w:r>
              <w:rPr>
                <w:color w:val="000000"/>
                <w:sz w:val="24"/>
              </w:rPr>
              <w:t>27.19%</w:t>
            </w:r>
          </w:p>
        </w:tc>
        <w:tc>
          <w:tcPr>
            <w:tcW w:w="1134" w:type="dxa"/>
            <w:vAlign w:val="center"/>
          </w:tcPr>
          <w:p w:rsidR="00C86DFB" w:rsidRDefault="00823000">
            <w:pPr>
              <w:jc w:val="right"/>
            </w:pPr>
            <w:r>
              <w:rPr>
                <w:color w:val="000000"/>
                <w:sz w:val="24"/>
              </w:rPr>
              <w:t>503,000,000.00</w:t>
            </w:r>
          </w:p>
        </w:tc>
        <w:tc>
          <w:tcPr>
            <w:tcW w:w="889" w:type="dxa"/>
            <w:vAlign w:val="center"/>
          </w:tcPr>
          <w:p w:rsidR="00C86DFB" w:rsidRDefault="00823000">
            <w:pPr>
              <w:jc w:val="right"/>
            </w:pPr>
            <w:r>
              <w:rPr>
                <w:color w:val="000000"/>
                <w:sz w:val="24"/>
              </w:rPr>
              <w:t>17.18%</w:t>
            </w:r>
          </w:p>
        </w:tc>
        <w:tc>
          <w:tcPr>
            <w:tcW w:w="1237" w:type="dxa"/>
            <w:vAlign w:val="center"/>
          </w:tcPr>
          <w:p w:rsidR="00C86DFB" w:rsidRDefault="00823000">
            <w:pPr>
              <w:jc w:val="right"/>
            </w:pPr>
            <w:r>
              <w:rPr>
                <w:color w:val="000000"/>
                <w:sz w:val="24"/>
              </w:rPr>
              <w:t>-</w:t>
            </w:r>
          </w:p>
        </w:tc>
        <w:tc>
          <w:tcPr>
            <w:tcW w:w="927" w:type="dxa"/>
            <w:vAlign w:val="center"/>
          </w:tcPr>
          <w:p w:rsidR="00C86DFB" w:rsidRDefault="00823000">
            <w:pPr>
              <w:jc w:val="right"/>
            </w:pPr>
            <w:r>
              <w:rPr>
                <w:color w:val="000000"/>
                <w:sz w:val="24"/>
              </w:rPr>
              <w:t>-</w:t>
            </w:r>
          </w:p>
        </w:tc>
        <w:tc>
          <w:tcPr>
            <w:tcW w:w="1057" w:type="dxa"/>
            <w:vAlign w:val="center"/>
          </w:tcPr>
          <w:p w:rsidR="00C86DFB" w:rsidRDefault="00823000">
            <w:pPr>
              <w:jc w:val="right"/>
            </w:pPr>
            <w:r>
              <w:rPr>
                <w:color w:val="000000"/>
                <w:sz w:val="24"/>
              </w:rPr>
              <w:t>-</w:t>
            </w:r>
          </w:p>
        </w:tc>
        <w:tc>
          <w:tcPr>
            <w:tcW w:w="905" w:type="dxa"/>
            <w:vAlign w:val="center"/>
          </w:tcPr>
          <w:p w:rsidR="00C86DFB" w:rsidRDefault="00823000">
            <w:pPr>
              <w:jc w:val="right"/>
            </w:pPr>
            <w:r>
              <w:rPr>
                <w:color w:val="000000"/>
                <w:sz w:val="24"/>
              </w:rPr>
              <w:t>-</w:t>
            </w:r>
          </w:p>
        </w:tc>
      </w:tr>
    </w:tbl>
    <w:p w:rsidR="001A59F9" w:rsidRPr="007A33CA" w:rsidRDefault="001A59F9" w:rsidP="00B319ED">
      <w:pPr>
        <w:pStyle w:val="1"/>
        <w:keepNext/>
        <w:keepLines/>
        <w:widowControl w:val="0"/>
        <w:spacing w:beforeLines="100" w:before="312" w:afterLines="100" w:after="312" w:line="360" w:lineRule="auto"/>
        <w:jc w:val="center"/>
        <w:rPr>
          <w:rFonts w:eastAsiaTheme="minorEastAsia"/>
          <w:b/>
          <w:bCs/>
          <w:color w:val="000000" w:themeColor="text1"/>
          <w:szCs w:val="24"/>
          <w:lang w:val="en-US"/>
        </w:rPr>
      </w:pPr>
      <w:r w:rsidRPr="007A33CA">
        <w:rPr>
          <w:rFonts w:eastAsiaTheme="minorEastAsia"/>
          <w:b/>
          <w:bCs/>
          <w:color w:val="000000" w:themeColor="text1"/>
          <w:szCs w:val="24"/>
          <w:lang w:val="en-US"/>
        </w:rPr>
        <w:t>§12</w:t>
      </w:r>
      <w:r w:rsidR="009153A3" w:rsidRPr="007A33CA">
        <w:rPr>
          <w:rFonts w:eastAsiaTheme="minorEastAsia"/>
          <w:b/>
          <w:bCs/>
          <w:color w:val="000000" w:themeColor="text1"/>
          <w:szCs w:val="24"/>
          <w:lang w:val="en-US"/>
        </w:rPr>
        <w:t xml:space="preserve">  </w:t>
      </w:r>
      <w:r w:rsidRPr="007A33CA">
        <w:rPr>
          <w:rFonts w:eastAsiaTheme="minorEastAsia"/>
          <w:b/>
          <w:bCs/>
          <w:color w:val="000000" w:themeColor="text1"/>
          <w:szCs w:val="24"/>
          <w:lang w:val="en-US"/>
        </w:rPr>
        <w:t>影响投资者决策的其他重要信息</w:t>
      </w:r>
      <w:bookmarkEnd w:id="158"/>
    </w:p>
    <w:p w:rsidR="00626903" w:rsidRPr="007A33CA" w:rsidRDefault="00626903" w:rsidP="00626903">
      <w:pPr>
        <w:autoSpaceDE w:val="0"/>
        <w:autoSpaceDN w:val="0"/>
        <w:adjustRightInd w:val="0"/>
        <w:spacing w:line="360" w:lineRule="auto"/>
        <w:jc w:val="left"/>
        <w:rPr>
          <w:b/>
          <w:bCs/>
          <w:color w:val="000000"/>
          <w:kern w:val="0"/>
          <w:sz w:val="24"/>
        </w:rPr>
      </w:pPr>
      <w:r w:rsidRPr="007A33CA">
        <w:rPr>
          <w:b/>
          <w:color w:val="000000"/>
          <w:kern w:val="0"/>
          <w:sz w:val="24"/>
        </w:rPr>
        <w:t xml:space="preserve">12.1 </w:t>
      </w:r>
      <w:proofErr w:type="gramStart"/>
      <w:r w:rsidRPr="007A33CA">
        <w:rPr>
          <w:b/>
          <w:color w:val="000000"/>
          <w:kern w:val="0"/>
          <w:sz w:val="24"/>
        </w:rPr>
        <w:t>国投瑞银</w:t>
      </w:r>
      <w:proofErr w:type="gramEnd"/>
      <w:r w:rsidRPr="007A33CA">
        <w:rPr>
          <w:b/>
          <w:color w:val="000000"/>
          <w:kern w:val="0"/>
          <w:sz w:val="24"/>
        </w:rPr>
        <w:t>和盛丰利债券型证券投资基金</w:t>
      </w:r>
    </w:p>
    <w:p w:rsidR="00626903" w:rsidRPr="007A33CA" w:rsidRDefault="00626903" w:rsidP="00626903">
      <w:pPr>
        <w:autoSpaceDE w:val="0"/>
        <w:autoSpaceDN w:val="0"/>
        <w:adjustRightInd w:val="0"/>
        <w:spacing w:line="360" w:lineRule="auto"/>
        <w:jc w:val="left"/>
        <w:rPr>
          <w:b/>
          <w:bCs/>
          <w:color w:val="000000"/>
          <w:kern w:val="0"/>
          <w:sz w:val="24"/>
        </w:rPr>
      </w:pPr>
      <w:r w:rsidRPr="007A33CA">
        <w:rPr>
          <w:b/>
          <w:color w:val="000000"/>
          <w:kern w:val="0"/>
          <w:sz w:val="24"/>
        </w:rPr>
        <w:t xml:space="preserve">12.1.1 </w:t>
      </w:r>
      <w:r w:rsidRPr="007A33CA">
        <w:rPr>
          <w:b/>
          <w:bCs/>
          <w:color w:val="000000"/>
          <w:kern w:val="0"/>
          <w:sz w:val="24"/>
        </w:rPr>
        <w:t>报告期内单一投资者持有基金份额比例达到或超过</w:t>
      </w:r>
      <w:r w:rsidRPr="007A33CA">
        <w:rPr>
          <w:b/>
          <w:bCs/>
          <w:color w:val="000000"/>
          <w:kern w:val="0"/>
          <w:sz w:val="24"/>
        </w:rPr>
        <w:t>20%</w:t>
      </w:r>
      <w:r w:rsidRPr="007A33CA">
        <w:rPr>
          <w:b/>
          <w:bCs/>
          <w:color w:val="000000"/>
          <w:kern w:val="0"/>
          <w:sz w:val="24"/>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626903" w:rsidRPr="007A33CA" w:rsidTr="00B72D56">
        <w:tc>
          <w:tcPr>
            <w:tcW w:w="993" w:type="dxa"/>
            <w:vMerge w:val="restart"/>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投资者类别</w:t>
            </w:r>
            <w:r w:rsidRPr="007A33CA">
              <w:rPr>
                <w:color w:val="000000"/>
                <w:sz w:val="24"/>
              </w:rPr>
              <w:t xml:space="preserve">  </w:t>
            </w:r>
          </w:p>
        </w:tc>
        <w:tc>
          <w:tcPr>
            <w:tcW w:w="5670" w:type="dxa"/>
            <w:gridSpan w:val="5"/>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报告期内持有基金份额变化情况</w:t>
            </w:r>
          </w:p>
        </w:tc>
        <w:tc>
          <w:tcPr>
            <w:tcW w:w="2549" w:type="dxa"/>
            <w:gridSpan w:val="2"/>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报告期末持有基金情况</w:t>
            </w:r>
          </w:p>
        </w:tc>
      </w:tr>
      <w:tr w:rsidR="00626903" w:rsidRPr="007A33CA" w:rsidTr="00B72D56">
        <w:tc>
          <w:tcPr>
            <w:tcW w:w="993" w:type="dxa"/>
            <w:vMerge/>
            <w:shd w:val="clear" w:color="auto" w:fill="auto"/>
            <w:vAlign w:val="center"/>
          </w:tcPr>
          <w:p w:rsidR="00626903" w:rsidRPr="007A33CA" w:rsidRDefault="00626903" w:rsidP="00B72D56">
            <w:pPr>
              <w:autoSpaceDE w:val="0"/>
              <w:autoSpaceDN w:val="0"/>
              <w:adjustRightInd w:val="0"/>
              <w:jc w:val="center"/>
              <w:rPr>
                <w:b/>
                <w:bCs/>
                <w:color w:val="000000"/>
                <w:sz w:val="24"/>
              </w:rPr>
            </w:pPr>
          </w:p>
        </w:tc>
        <w:tc>
          <w:tcPr>
            <w:tcW w:w="992" w:type="dxa"/>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序号</w:t>
            </w:r>
          </w:p>
        </w:tc>
        <w:tc>
          <w:tcPr>
            <w:tcW w:w="1843" w:type="dxa"/>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持有基金份额比例达到或者超过</w:t>
            </w:r>
            <w:r w:rsidRPr="007A33CA">
              <w:rPr>
                <w:color w:val="000000"/>
                <w:sz w:val="24"/>
              </w:rPr>
              <w:t>20%</w:t>
            </w:r>
            <w:r w:rsidRPr="007A33CA">
              <w:rPr>
                <w:color w:val="000000"/>
                <w:sz w:val="24"/>
              </w:rPr>
              <w:t>的时间区间</w:t>
            </w:r>
          </w:p>
        </w:tc>
        <w:tc>
          <w:tcPr>
            <w:tcW w:w="851" w:type="dxa"/>
            <w:shd w:val="clear" w:color="auto" w:fill="auto"/>
            <w:vAlign w:val="center"/>
          </w:tcPr>
          <w:p w:rsidR="00626903" w:rsidRPr="007A33CA" w:rsidRDefault="00626903" w:rsidP="00B72D56">
            <w:pPr>
              <w:widowControl/>
              <w:jc w:val="center"/>
              <w:rPr>
                <w:b/>
                <w:bCs/>
                <w:color w:val="000000"/>
                <w:sz w:val="24"/>
              </w:rPr>
            </w:pPr>
            <w:r w:rsidRPr="007A33CA">
              <w:rPr>
                <w:color w:val="000000"/>
                <w:sz w:val="24"/>
              </w:rPr>
              <w:t>期初份额</w:t>
            </w:r>
          </w:p>
        </w:tc>
        <w:tc>
          <w:tcPr>
            <w:tcW w:w="850" w:type="dxa"/>
            <w:shd w:val="clear" w:color="auto" w:fill="auto"/>
            <w:vAlign w:val="center"/>
          </w:tcPr>
          <w:p w:rsidR="00626903" w:rsidRPr="007A33CA" w:rsidRDefault="00626903" w:rsidP="00B72D56">
            <w:pPr>
              <w:widowControl/>
              <w:jc w:val="center"/>
              <w:rPr>
                <w:b/>
                <w:bCs/>
                <w:color w:val="000000"/>
                <w:sz w:val="24"/>
              </w:rPr>
            </w:pPr>
            <w:r w:rsidRPr="007A33CA">
              <w:rPr>
                <w:color w:val="000000"/>
                <w:sz w:val="24"/>
              </w:rPr>
              <w:t>申购份额</w:t>
            </w:r>
          </w:p>
        </w:tc>
        <w:tc>
          <w:tcPr>
            <w:tcW w:w="1134" w:type="dxa"/>
            <w:shd w:val="clear" w:color="auto" w:fill="auto"/>
            <w:vAlign w:val="center"/>
          </w:tcPr>
          <w:p w:rsidR="00626903" w:rsidRPr="007A33CA" w:rsidRDefault="00626903" w:rsidP="00B72D56">
            <w:pPr>
              <w:widowControl/>
              <w:jc w:val="center"/>
              <w:rPr>
                <w:b/>
                <w:bCs/>
                <w:color w:val="000000"/>
                <w:sz w:val="24"/>
              </w:rPr>
            </w:pPr>
            <w:r w:rsidRPr="007A33CA">
              <w:rPr>
                <w:color w:val="000000"/>
                <w:sz w:val="24"/>
              </w:rPr>
              <w:t>赎回份额</w:t>
            </w:r>
          </w:p>
        </w:tc>
        <w:tc>
          <w:tcPr>
            <w:tcW w:w="1419" w:type="dxa"/>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持有份额</w:t>
            </w:r>
          </w:p>
        </w:tc>
        <w:tc>
          <w:tcPr>
            <w:tcW w:w="1130" w:type="dxa"/>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份额占比</w:t>
            </w:r>
          </w:p>
        </w:tc>
      </w:tr>
      <w:tr w:rsidR="00C86DFB">
        <w:tc>
          <w:tcPr>
            <w:tcW w:w="993" w:type="dxa"/>
            <w:vMerge w:val="restart"/>
          </w:tcPr>
          <w:p w:rsidR="00C86DFB" w:rsidRDefault="00C86DFB"/>
          <w:p w:rsidR="00C86DFB" w:rsidRDefault="00823000">
            <w:r>
              <w:rPr>
                <w:bCs/>
                <w:color w:val="000000"/>
                <w:sz w:val="24"/>
              </w:rPr>
              <w:t>机构</w:t>
            </w:r>
          </w:p>
        </w:tc>
        <w:tc>
          <w:tcPr>
            <w:tcW w:w="992" w:type="dxa"/>
            <w:vAlign w:val="center"/>
          </w:tcPr>
          <w:p w:rsidR="00C86DFB" w:rsidRDefault="00823000">
            <w:pPr>
              <w:jc w:val="center"/>
            </w:pPr>
            <w:r>
              <w:rPr>
                <w:color w:val="000000"/>
                <w:sz w:val="24"/>
              </w:rPr>
              <w:t>1</w:t>
            </w:r>
          </w:p>
        </w:tc>
        <w:tc>
          <w:tcPr>
            <w:tcW w:w="1843" w:type="dxa"/>
            <w:vAlign w:val="center"/>
          </w:tcPr>
          <w:p w:rsidR="00C86DFB" w:rsidRDefault="00823000">
            <w:pPr>
              <w:jc w:val="center"/>
            </w:pPr>
            <w:r>
              <w:rPr>
                <w:color w:val="000000"/>
                <w:sz w:val="24"/>
              </w:rPr>
              <w:t>20180921-20181212</w:t>
            </w:r>
          </w:p>
        </w:tc>
        <w:tc>
          <w:tcPr>
            <w:tcW w:w="851" w:type="dxa"/>
            <w:vAlign w:val="center"/>
          </w:tcPr>
          <w:p w:rsidR="00C86DFB" w:rsidRDefault="00823000">
            <w:pPr>
              <w:jc w:val="center"/>
            </w:pPr>
            <w:r>
              <w:rPr>
                <w:color w:val="000000"/>
                <w:sz w:val="24"/>
              </w:rPr>
              <w:t>800,142,000.00</w:t>
            </w:r>
          </w:p>
        </w:tc>
        <w:tc>
          <w:tcPr>
            <w:tcW w:w="850" w:type="dxa"/>
            <w:vAlign w:val="center"/>
          </w:tcPr>
          <w:p w:rsidR="00C86DFB" w:rsidRDefault="00823000">
            <w:pPr>
              <w:jc w:val="center"/>
            </w:pPr>
            <w:r>
              <w:rPr>
                <w:color w:val="000000"/>
                <w:sz w:val="24"/>
              </w:rPr>
              <w:t>0.00</w:t>
            </w:r>
          </w:p>
        </w:tc>
        <w:tc>
          <w:tcPr>
            <w:tcW w:w="1134" w:type="dxa"/>
            <w:vAlign w:val="center"/>
          </w:tcPr>
          <w:p w:rsidR="00C86DFB" w:rsidRDefault="00823000">
            <w:pPr>
              <w:jc w:val="center"/>
            </w:pPr>
            <w:r>
              <w:rPr>
                <w:color w:val="000000"/>
                <w:sz w:val="24"/>
              </w:rPr>
              <w:t>800,142,000.00</w:t>
            </w:r>
          </w:p>
        </w:tc>
        <w:tc>
          <w:tcPr>
            <w:tcW w:w="1419" w:type="dxa"/>
            <w:vAlign w:val="center"/>
          </w:tcPr>
          <w:p w:rsidR="00C86DFB" w:rsidRDefault="00823000">
            <w:pPr>
              <w:jc w:val="center"/>
            </w:pPr>
            <w:r>
              <w:rPr>
                <w:color w:val="000000"/>
                <w:sz w:val="24"/>
              </w:rPr>
              <w:t>0.00</w:t>
            </w:r>
          </w:p>
        </w:tc>
        <w:tc>
          <w:tcPr>
            <w:tcW w:w="1130" w:type="dxa"/>
            <w:vAlign w:val="center"/>
          </w:tcPr>
          <w:p w:rsidR="00C86DFB" w:rsidRDefault="00823000">
            <w:pPr>
              <w:jc w:val="center"/>
            </w:pPr>
            <w:r>
              <w:rPr>
                <w:color w:val="000000"/>
                <w:sz w:val="24"/>
              </w:rPr>
              <w:t>0.00%</w:t>
            </w:r>
          </w:p>
        </w:tc>
      </w:tr>
      <w:tr w:rsidR="00C86DFB">
        <w:tc>
          <w:tcPr>
            <w:tcW w:w="993" w:type="dxa"/>
            <w:vMerge w:val="restart"/>
          </w:tcPr>
          <w:p w:rsidR="00C86DFB" w:rsidRDefault="00C86DFB"/>
          <w:p w:rsidR="00C86DFB" w:rsidRDefault="00823000">
            <w:r>
              <w:rPr>
                <w:bCs/>
                <w:color w:val="000000"/>
                <w:sz w:val="24"/>
              </w:rPr>
              <w:t>个人</w:t>
            </w:r>
          </w:p>
        </w:tc>
        <w:tc>
          <w:tcPr>
            <w:tcW w:w="992" w:type="dxa"/>
            <w:vAlign w:val="center"/>
          </w:tcPr>
          <w:p w:rsidR="00C86DFB" w:rsidRDefault="00823000">
            <w:pPr>
              <w:jc w:val="center"/>
            </w:pPr>
            <w:r>
              <w:rPr>
                <w:sz w:val="24"/>
              </w:rPr>
              <w:t>1</w:t>
            </w:r>
          </w:p>
        </w:tc>
        <w:tc>
          <w:tcPr>
            <w:tcW w:w="1843" w:type="dxa"/>
            <w:vAlign w:val="center"/>
          </w:tcPr>
          <w:p w:rsidR="00C86DFB" w:rsidRDefault="00823000">
            <w:pPr>
              <w:jc w:val="center"/>
            </w:pPr>
            <w:r>
              <w:rPr>
                <w:sz w:val="24"/>
              </w:rPr>
              <w:t>20181213-20181231</w:t>
            </w:r>
          </w:p>
        </w:tc>
        <w:tc>
          <w:tcPr>
            <w:tcW w:w="851" w:type="dxa"/>
            <w:vAlign w:val="center"/>
          </w:tcPr>
          <w:p w:rsidR="00C86DFB" w:rsidRDefault="00823000">
            <w:pPr>
              <w:jc w:val="center"/>
            </w:pPr>
            <w:r>
              <w:rPr>
                <w:sz w:val="24"/>
              </w:rPr>
              <w:t>300,343.53</w:t>
            </w:r>
          </w:p>
        </w:tc>
        <w:tc>
          <w:tcPr>
            <w:tcW w:w="850" w:type="dxa"/>
            <w:vAlign w:val="center"/>
          </w:tcPr>
          <w:p w:rsidR="00C86DFB" w:rsidRDefault="00823000">
            <w:pPr>
              <w:jc w:val="center"/>
            </w:pPr>
            <w:r>
              <w:rPr>
                <w:sz w:val="24"/>
              </w:rPr>
              <w:t>-</w:t>
            </w:r>
          </w:p>
        </w:tc>
        <w:tc>
          <w:tcPr>
            <w:tcW w:w="1134" w:type="dxa"/>
            <w:vAlign w:val="center"/>
          </w:tcPr>
          <w:p w:rsidR="00C86DFB" w:rsidRDefault="00823000">
            <w:pPr>
              <w:jc w:val="center"/>
            </w:pPr>
            <w:r>
              <w:rPr>
                <w:sz w:val="24"/>
              </w:rPr>
              <w:t>-</w:t>
            </w:r>
          </w:p>
        </w:tc>
        <w:tc>
          <w:tcPr>
            <w:tcW w:w="1419" w:type="dxa"/>
            <w:vAlign w:val="center"/>
          </w:tcPr>
          <w:p w:rsidR="00C86DFB" w:rsidRDefault="00823000">
            <w:pPr>
              <w:jc w:val="center"/>
            </w:pPr>
            <w:r>
              <w:rPr>
                <w:sz w:val="24"/>
              </w:rPr>
              <w:t>300,343.53</w:t>
            </w:r>
          </w:p>
        </w:tc>
        <w:tc>
          <w:tcPr>
            <w:tcW w:w="1130" w:type="dxa"/>
            <w:vAlign w:val="center"/>
          </w:tcPr>
          <w:p w:rsidR="00C86DFB" w:rsidRDefault="00823000">
            <w:pPr>
              <w:jc w:val="center"/>
            </w:pPr>
            <w:r>
              <w:rPr>
                <w:sz w:val="24"/>
              </w:rPr>
              <w:t>20.18%</w:t>
            </w:r>
          </w:p>
        </w:tc>
      </w:tr>
      <w:tr w:rsidR="00626903" w:rsidRPr="007A33CA" w:rsidTr="00B72D56">
        <w:tc>
          <w:tcPr>
            <w:tcW w:w="9212" w:type="dxa"/>
            <w:gridSpan w:val="8"/>
            <w:shd w:val="clear" w:color="auto" w:fill="auto"/>
            <w:vAlign w:val="center"/>
          </w:tcPr>
          <w:p w:rsidR="00626903" w:rsidRPr="007A33CA" w:rsidRDefault="00626903" w:rsidP="00B72D56">
            <w:pPr>
              <w:autoSpaceDE w:val="0"/>
              <w:autoSpaceDN w:val="0"/>
              <w:adjustRightInd w:val="0"/>
              <w:jc w:val="center"/>
              <w:rPr>
                <w:sz w:val="24"/>
              </w:rPr>
            </w:pPr>
            <w:r w:rsidRPr="007A33CA">
              <w:rPr>
                <w:color w:val="000000"/>
                <w:sz w:val="24"/>
              </w:rPr>
              <w:t>产品特有风险</w:t>
            </w:r>
          </w:p>
        </w:tc>
      </w:tr>
      <w:tr w:rsidR="00626903" w:rsidRPr="007A33CA" w:rsidTr="00B72D56">
        <w:tc>
          <w:tcPr>
            <w:tcW w:w="9212" w:type="dxa"/>
            <w:gridSpan w:val="8"/>
            <w:shd w:val="clear" w:color="auto" w:fill="auto"/>
            <w:vAlign w:val="center"/>
          </w:tcPr>
          <w:p w:rsidR="00C86DFB" w:rsidRDefault="00823000">
            <w:pPr>
              <w:autoSpaceDE w:val="0"/>
              <w:autoSpaceDN w:val="0"/>
              <w:adjustRightInd w:val="0"/>
              <w:jc w:val="left"/>
              <w:rPr>
                <w:sz w:val="24"/>
              </w:rPr>
            </w:pPr>
            <w:r>
              <w:rPr>
                <w:sz w:val="24"/>
              </w:rPr>
              <w:t>投资者应关注本基金单一投资者持有份额比例过高时，可能出现以下风险：</w:t>
            </w:r>
          </w:p>
          <w:p w:rsidR="00C86DFB" w:rsidRDefault="00823000">
            <w:pPr>
              <w:autoSpaceDE w:val="0"/>
              <w:autoSpaceDN w:val="0"/>
              <w:adjustRightInd w:val="0"/>
              <w:jc w:val="left"/>
              <w:rPr>
                <w:sz w:val="24"/>
              </w:rPr>
            </w:pPr>
            <w:r>
              <w:rPr>
                <w:sz w:val="24"/>
              </w:rPr>
              <w:t>1</w:t>
            </w:r>
            <w:r>
              <w:rPr>
                <w:sz w:val="24"/>
              </w:rPr>
              <w:t>、赎回申请延期办理的风险</w:t>
            </w:r>
          </w:p>
          <w:p w:rsidR="00C86DFB" w:rsidRDefault="00823000">
            <w:pPr>
              <w:autoSpaceDE w:val="0"/>
              <w:autoSpaceDN w:val="0"/>
              <w:adjustRightInd w:val="0"/>
              <w:jc w:val="left"/>
              <w:rPr>
                <w:sz w:val="24"/>
              </w:rPr>
            </w:pPr>
            <w:r>
              <w:rPr>
                <w:sz w:val="24"/>
              </w:rPr>
              <w:t>单一投资者大额赎回时易触发本基金巨额赎回的条件，中小投资者可能面临小额赎回申请也需要部分延期办理的风险。</w:t>
            </w:r>
          </w:p>
          <w:p w:rsidR="00C86DFB" w:rsidRDefault="00823000">
            <w:pPr>
              <w:autoSpaceDE w:val="0"/>
              <w:autoSpaceDN w:val="0"/>
              <w:adjustRightInd w:val="0"/>
              <w:jc w:val="left"/>
              <w:rPr>
                <w:sz w:val="24"/>
              </w:rPr>
            </w:pPr>
            <w:r>
              <w:rPr>
                <w:sz w:val="24"/>
              </w:rPr>
              <w:t>2</w:t>
            </w:r>
            <w:r>
              <w:rPr>
                <w:sz w:val="24"/>
              </w:rPr>
              <w:t>、基金净值大幅波动的风险</w:t>
            </w:r>
          </w:p>
          <w:p w:rsidR="00C86DFB" w:rsidRDefault="00823000">
            <w:pPr>
              <w:autoSpaceDE w:val="0"/>
              <w:autoSpaceDN w:val="0"/>
              <w:adjustRightInd w:val="0"/>
              <w:jc w:val="left"/>
              <w:rPr>
                <w:sz w:val="24"/>
              </w:rPr>
            </w:pPr>
            <w:r>
              <w:rPr>
                <w:sz w:val="24"/>
              </w:rPr>
              <w:t>单一投资者大额赎回时，基金管理人进行基金财产变现可能会对基金资产净值造成较大波动；单一投资者大额赎回时，相应的赎回费归入基金资产以及赎回时的份额净值的精度问题均可能引起基金份额净值出现较大波动。</w:t>
            </w:r>
          </w:p>
          <w:p w:rsidR="00C86DFB" w:rsidRDefault="00823000">
            <w:pPr>
              <w:autoSpaceDE w:val="0"/>
              <w:autoSpaceDN w:val="0"/>
              <w:adjustRightInd w:val="0"/>
              <w:jc w:val="left"/>
              <w:rPr>
                <w:sz w:val="24"/>
              </w:rPr>
            </w:pPr>
            <w:r>
              <w:rPr>
                <w:sz w:val="24"/>
              </w:rPr>
              <w:t>3</w:t>
            </w:r>
            <w:r>
              <w:rPr>
                <w:sz w:val="24"/>
              </w:rPr>
              <w:t>、基金投资策略难以实现的风险</w:t>
            </w:r>
          </w:p>
          <w:p w:rsidR="00C86DFB" w:rsidRDefault="00823000">
            <w:pPr>
              <w:autoSpaceDE w:val="0"/>
              <w:autoSpaceDN w:val="0"/>
              <w:adjustRightInd w:val="0"/>
              <w:jc w:val="left"/>
              <w:rPr>
                <w:sz w:val="24"/>
              </w:rPr>
            </w:pPr>
            <w:r>
              <w:rPr>
                <w:sz w:val="24"/>
              </w:rPr>
              <w:t>单一投资者大额赎回后，可能使基金资产净值显著降低，从而使基金在拟参与银行间市场交易等投资时受到限制，导致基金投资策略难以实现。</w:t>
            </w:r>
          </w:p>
          <w:p w:rsidR="00C86DFB" w:rsidRDefault="00823000">
            <w:pPr>
              <w:autoSpaceDE w:val="0"/>
              <w:autoSpaceDN w:val="0"/>
              <w:adjustRightInd w:val="0"/>
              <w:jc w:val="left"/>
              <w:rPr>
                <w:sz w:val="24"/>
              </w:rPr>
            </w:pPr>
            <w:r>
              <w:rPr>
                <w:sz w:val="24"/>
              </w:rPr>
              <w:t>4</w:t>
            </w:r>
            <w:r>
              <w:rPr>
                <w:sz w:val="24"/>
              </w:rPr>
              <w:t>、基金财产清算（或转型）的风险</w:t>
            </w:r>
          </w:p>
          <w:p w:rsidR="00C86DFB" w:rsidRDefault="00823000">
            <w:pPr>
              <w:autoSpaceDE w:val="0"/>
              <w:autoSpaceDN w:val="0"/>
              <w:adjustRightInd w:val="0"/>
              <w:jc w:val="left"/>
              <w:rPr>
                <w:sz w:val="24"/>
              </w:rPr>
            </w:pPr>
            <w:r>
              <w:rPr>
                <w:sz w:val="24"/>
              </w:rPr>
              <w:t>根据本</w:t>
            </w:r>
            <w:proofErr w:type="gramStart"/>
            <w:r>
              <w:rPr>
                <w:sz w:val="24"/>
              </w:rPr>
              <w:t>基金基金</w:t>
            </w:r>
            <w:proofErr w:type="gramEnd"/>
            <w:r>
              <w:rPr>
                <w:sz w:val="24"/>
              </w:rPr>
              <w:t>合同的约定，基金合同生效后的存续期内，若连续</w:t>
            </w:r>
            <w:r>
              <w:rPr>
                <w:sz w:val="24"/>
              </w:rPr>
              <w:t>60</w:t>
            </w:r>
            <w:r>
              <w:rPr>
                <w:sz w:val="24"/>
              </w:rPr>
              <w:t>个工作日出现基金份额持有人数量不满</w:t>
            </w:r>
            <w:r>
              <w:rPr>
                <w:sz w:val="24"/>
              </w:rPr>
              <w:t>200</w:t>
            </w:r>
            <w:r>
              <w:rPr>
                <w:sz w:val="24"/>
              </w:rPr>
              <w:t>人或者基金资产净值低于</w:t>
            </w:r>
            <w:r>
              <w:rPr>
                <w:sz w:val="24"/>
              </w:rPr>
              <w:t>5000</w:t>
            </w:r>
            <w:r>
              <w:rPr>
                <w:sz w:val="24"/>
              </w:rPr>
              <w:t>万元情形的，基金合同将终止，并根据基金合同的约定进行基金财产清算。单一投资者大额赎回后，可能造成基</w:t>
            </w:r>
            <w:r>
              <w:rPr>
                <w:sz w:val="24"/>
              </w:rPr>
              <w:lastRenderedPageBreak/>
              <w:t>金资产净值大幅缩减而直接导致触发本基金合同约定的终止及清算条款，对本基金的继续存续产生较大影响。</w:t>
            </w:r>
          </w:p>
          <w:p w:rsidR="00C86DFB" w:rsidRDefault="00823000">
            <w:pPr>
              <w:autoSpaceDE w:val="0"/>
              <w:autoSpaceDN w:val="0"/>
              <w:adjustRightInd w:val="0"/>
              <w:jc w:val="left"/>
              <w:rPr>
                <w:sz w:val="24"/>
              </w:rPr>
            </w:pPr>
            <w:r>
              <w:rPr>
                <w:sz w:val="24"/>
              </w:rPr>
              <w:t>5</w:t>
            </w:r>
            <w:r>
              <w:rPr>
                <w:sz w:val="24"/>
              </w:rPr>
              <w:t>、召开基金份额持有人大会及表决时可能存在的风险</w:t>
            </w:r>
          </w:p>
          <w:p w:rsidR="00626903" w:rsidRPr="007A33CA" w:rsidRDefault="00626903" w:rsidP="00B72D56">
            <w:pPr>
              <w:autoSpaceDE w:val="0"/>
              <w:autoSpaceDN w:val="0"/>
              <w:adjustRightInd w:val="0"/>
              <w:jc w:val="left"/>
              <w:rPr>
                <w:sz w:val="24"/>
              </w:rPr>
            </w:pPr>
            <w:r w:rsidRPr="007A33CA">
              <w:rPr>
                <w:sz w:val="24"/>
              </w:rPr>
              <w:t>由于单一机构投资者所持有的基金份额</w:t>
            </w:r>
            <w:proofErr w:type="gramStart"/>
            <w:r w:rsidRPr="007A33CA">
              <w:rPr>
                <w:sz w:val="24"/>
              </w:rPr>
              <w:t>占比较</w:t>
            </w:r>
            <w:proofErr w:type="gramEnd"/>
            <w:r w:rsidRPr="007A33CA">
              <w:rPr>
                <w:sz w:val="24"/>
              </w:rPr>
              <w:t>高，在召开持有人大会并对重大事项进行投票表决时，单一机构投资者将拥有高的投票权重。</w:t>
            </w:r>
          </w:p>
        </w:tc>
      </w:tr>
    </w:tbl>
    <w:p w:rsidR="00626903" w:rsidRPr="007A33CA" w:rsidRDefault="00626903" w:rsidP="00B319ED">
      <w:pPr>
        <w:autoSpaceDE w:val="0"/>
        <w:autoSpaceDN w:val="0"/>
        <w:adjustRightInd w:val="0"/>
        <w:spacing w:beforeLines="50" w:before="156" w:line="360" w:lineRule="auto"/>
        <w:ind w:left="17"/>
        <w:jc w:val="left"/>
        <w:rPr>
          <w:b/>
          <w:color w:val="000000"/>
          <w:sz w:val="24"/>
        </w:rPr>
      </w:pPr>
      <w:r w:rsidRPr="007A33CA">
        <w:rPr>
          <w:b/>
          <w:color w:val="000000"/>
          <w:kern w:val="0"/>
          <w:sz w:val="24"/>
        </w:rPr>
        <w:lastRenderedPageBreak/>
        <w:t xml:space="preserve">12.2 </w:t>
      </w:r>
      <w:r w:rsidRPr="007A33CA">
        <w:rPr>
          <w:b/>
          <w:color w:val="000000"/>
          <w:kern w:val="0"/>
          <w:sz w:val="24"/>
        </w:rPr>
        <w:t>国</w:t>
      </w:r>
      <w:proofErr w:type="gramStart"/>
      <w:r w:rsidRPr="007A33CA">
        <w:rPr>
          <w:b/>
          <w:color w:val="000000"/>
          <w:kern w:val="0"/>
          <w:sz w:val="24"/>
        </w:rPr>
        <w:t>投瑞银双债</w:t>
      </w:r>
      <w:proofErr w:type="gramEnd"/>
      <w:r w:rsidRPr="007A33CA">
        <w:rPr>
          <w:b/>
          <w:color w:val="000000"/>
          <w:kern w:val="0"/>
          <w:sz w:val="24"/>
        </w:rPr>
        <w:t>丰利两年定期开放债券型证券投资基金</w:t>
      </w:r>
    </w:p>
    <w:p w:rsidR="00626903" w:rsidRPr="007A33CA" w:rsidRDefault="00626903" w:rsidP="00626903">
      <w:pPr>
        <w:autoSpaceDE w:val="0"/>
        <w:autoSpaceDN w:val="0"/>
        <w:adjustRightInd w:val="0"/>
        <w:spacing w:line="360" w:lineRule="auto"/>
        <w:jc w:val="left"/>
        <w:rPr>
          <w:b/>
          <w:bCs/>
          <w:color w:val="000000"/>
          <w:kern w:val="0"/>
          <w:sz w:val="24"/>
        </w:rPr>
      </w:pPr>
      <w:r w:rsidRPr="007A33CA">
        <w:rPr>
          <w:b/>
          <w:color w:val="000000"/>
          <w:kern w:val="0"/>
          <w:sz w:val="24"/>
        </w:rPr>
        <w:t xml:space="preserve">12.2.1 </w:t>
      </w:r>
      <w:r w:rsidRPr="007A33CA">
        <w:rPr>
          <w:b/>
          <w:bCs/>
          <w:color w:val="000000"/>
          <w:kern w:val="0"/>
          <w:sz w:val="24"/>
        </w:rPr>
        <w:t>报告期内单一投资者持有基金份额比例达到或超过</w:t>
      </w:r>
      <w:r w:rsidRPr="007A33CA">
        <w:rPr>
          <w:b/>
          <w:bCs/>
          <w:color w:val="000000"/>
          <w:kern w:val="0"/>
          <w:sz w:val="24"/>
        </w:rPr>
        <w:t>20%</w:t>
      </w:r>
      <w:r w:rsidRPr="007A33CA">
        <w:rPr>
          <w:b/>
          <w:bCs/>
          <w:color w:val="000000"/>
          <w:kern w:val="0"/>
          <w:sz w:val="24"/>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626903" w:rsidRPr="007A33CA" w:rsidTr="00B72D56">
        <w:tc>
          <w:tcPr>
            <w:tcW w:w="993" w:type="dxa"/>
            <w:vMerge w:val="restart"/>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投资者类别</w:t>
            </w:r>
            <w:r w:rsidRPr="007A33CA">
              <w:rPr>
                <w:color w:val="000000"/>
                <w:sz w:val="24"/>
              </w:rPr>
              <w:t xml:space="preserve">  </w:t>
            </w:r>
          </w:p>
        </w:tc>
        <w:tc>
          <w:tcPr>
            <w:tcW w:w="5670" w:type="dxa"/>
            <w:gridSpan w:val="5"/>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报告期内持有基金份额变化情况</w:t>
            </w:r>
          </w:p>
        </w:tc>
        <w:tc>
          <w:tcPr>
            <w:tcW w:w="2549" w:type="dxa"/>
            <w:gridSpan w:val="2"/>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报告期末持有基金情况</w:t>
            </w:r>
          </w:p>
        </w:tc>
      </w:tr>
      <w:tr w:rsidR="00626903" w:rsidRPr="007A33CA" w:rsidTr="00B72D56">
        <w:tc>
          <w:tcPr>
            <w:tcW w:w="993" w:type="dxa"/>
            <w:vMerge/>
            <w:shd w:val="clear" w:color="auto" w:fill="auto"/>
            <w:vAlign w:val="center"/>
          </w:tcPr>
          <w:p w:rsidR="00626903" w:rsidRPr="007A33CA" w:rsidRDefault="00626903" w:rsidP="00B72D56">
            <w:pPr>
              <w:autoSpaceDE w:val="0"/>
              <w:autoSpaceDN w:val="0"/>
              <w:adjustRightInd w:val="0"/>
              <w:jc w:val="center"/>
              <w:rPr>
                <w:b/>
                <w:bCs/>
                <w:color w:val="000000"/>
                <w:sz w:val="24"/>
              </w:rPr>
            </w:pPr>
          </w:p>
        </w:tc>
        <w:tc>
          <w:tcPr>
            <w:tcW w:w="992" w:type="dxa"/>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序号</w:t>
            </w:r>
          </w:p>
        </w:tc>
        <w:tc>
          <w:tcPr>
            <w:tcW w:w="1843" w:type="dxa"/>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持有基金份额比例达到或者超过</w:t>
            </w:r>
            <w:r w:rsidRPr="007A33CA">
              <w:rPr>
                <w:color w:val="000000"/>
                <w:sz w:val="24"/>
              </w:rPr>
              <w:t>20%</w:t>
            </w:r>
            <w:r w:rsidRPr="007A33CA">
              <w:rPr>
                <w:color w:val="000000"/>
                <w:sz w:val="24"/>
              </w:rPr>
              <w:t>的时间区间</w:t>
            </w:r>
          </w:p>
        </w:tc>
        <w:tc>
          <w:tcPr>
            <w:tcW w:w="851" w:type="dxa"/>
            <w:shd w:val="clear" w:color="auto" w:fill="auto"/>
            <w:vAlign w:val="center"/>
          </w:tcPr>
          <w:p w:rsidR="00626903" w:rsidRPr="007A33CA" w:rsidRDefault="00626903" w:rsidP="00B72D56">
            <w:pPr>
              <w:widowControl/>
              <w:jc w:val="center"/>
              <w:rPr>
                <w:b/>
                <w:bCs/>
                <w:color w:val="000000"/>
                <w:sz w:val="24"/>
              </w:rPr>
            </w:pPr>
            <w:r w:rsidRPr="007A33CA">
              <w:rPr>
                <w:color w:val="000000"/>
                <w:sz w:val="24"/>
              </w:rPr>
              <w:t>期初份额</w:t>
            </w:r>
          </w:p>
        </w:tc>
        <w:tc>
          <w:tcPr>
            <w:tcW w:w="850" w:type="dxa"/>
            <w:shd w:val="clear" w:color="auto" w:fill="auto"/>
            <w:vAlign w:val="center"/>
          </w:tcPr>
          <w:p w:rsidR="00626903" w:rsidRPr="007A33CA" w:rsidRDefault="00626903" w:rsidP="00B72D56">
            <w:pPr>
              <w:widowControl/>
              <w:jc w:val="center"/>
              <w:rPr>
                <w:b/>
                <w:bCs/>
                <w:color w:val="000000"/>
                <w:sz w:val="24"/>
              </w:rPr>
            </w:pPr>
            <w:r w:rsidRPr="007A33CA">
              <w:rPr>
                <w:color w:val="000000"/>
                <w:sz w:val="24"/>
              </w:rPr>
              <w:t>申购份额</w:t>
            </w:r>
          </w:p>
        </w:tc>
        <w:tc>
          <w:tcPr>
            <w:tcW w:w="1134" w:type="dxa"/>
            <w:shd w:val="clear" w:color="auto" w:fill="auto"/>
            <w:vAlign w:val="center"/>
          </w:tcPr>
          <w:p w:rsidR="00626903" w:rsidRPr="007A33CA" w:rsidRDefault="00626903" w:rsidP="00B72D56">
            <w:pPr>
              <w:widowControl/>
              <w:jc w:val="center"/>
              <w:rPr>
                <w:b/>
                <w:bCs/>
                <w:color w:val="000000"/>
                <w:sz w:val="24"/>
              </w:rPr>
            </w:pPr>
            <w:r w:rsidRPr="007A33CA">
              <w:rPr>
                <w:color w:val="000000"/>
                <w:sz w:val="24"/>
              </w:rPr>
              <w:t>赎回份额</w:t>
            </w:r>
          </w:p>
        </w:tc>
        <w:tc>
          <w:tcPr>
            <w:tcW w:w="1419" w:type="dxa"/>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持有份额</w:t>
            </w:r>
          </w:p>
        </w:tc>
        <w:tc>
          <w:tcPr>
            <w:tcW w:w="1130" w:type="dxa"/>
            <w:shd w:val="clear" w:color="auto" w:fill="auto"/>
            <w:vAlign w:val="center"/>
          </w:tcPr>
          <w:p w:rsidR="00626903" w:rsidRPr="007A33CA" w:rsidRDefault="00626903" w:rsidP="00B72D56">
            <w:pPr>
              <w:autoSpaceDE w:val="0"/>
              <w:autoSpaceDN w:val="0"/>
              <w:adjustRightInd w:val="0"/>
              <w:jc w:val="center"/>
              <w:rPr>
                <w:b/>
                <w:bCs/>
                <w:color w:val="000000"/>
                <w:sz w:val="24"/>
              </w:rPr>
            </w:pPr>
            <w:r w:rsidRPr="007A33CA">
              <w:rPr>
                <w:color w:val="000000"/>
                <w:sz w:val="24"/>
              </w:rPr>
              <w:t>份额占比</w:t>
            </w:r>
          </w:p>
        </w:tc>
      </w:tr>
      <w:tr w:rsidR="00C86DFB">
        <w:tc>
          <w:tcPr>
            <w:tcW w:w="993" w:type="dxa"/>
            <w:vMerge w:val="restart"/>
          </w:tcPr>
          <w:p w:rsidR="00C86DFB" w:rsidRDefault="00C86DFB"/>
          <w:p w:rsidR="00C86DFB" w:rsidRDefault="00823000">
            <w:r>
              <w:rPr>
                <w:bCs/>
                <w:color w:val="000000"/>
                <w:sz w:val="24"/>
              </w:rPr>
              <w:t>机构</w:t>
            </w:r>
          </w:p>
        </w:tc>
        <w:tc>
          <w:tcPr>
            <w:tcW w:w="992" w:type="dxa"/>
            <w:vAlign w:val="center"/>
          </w:tcPr>
          <w:p w:rsidR="00C86DFB" w:rsidRDefault="00823000">
            <w:pPr>
              <w:jc w:val="center"/>
            </w:pPr>
            <w:r>
              <w:rPr>
                <w:color w:val="000000"/>
                <w:sz w:val="24"/>
              </w:rPr>
              <w:t>1</w:t>
            </w:r>
          </w:p>
        </w:tc>
        <w:tc>
          <w:tcPr>
            <w:tcW w:w="1843" w:type="dxa"/>
            <w:vAlign w:val="center"/>
          </w:tcPr>
          <w:p w:rsidR="00C86DFB" w:rsidRDefault="00823000">
            <w:pPr>
              <w:jc w:val="center"/>
            </w:pPr>
            <w:r>
              <w:rPr>
                <w:color w:val="000000"/>
                <w:sz w:val="24"/>
              </w:rPr>
              <w:t>20180101-20180920</w:t>
            </w:r>
          </w:p>
        </w:tc>
        <w:tc>
          <w:tcPr>
            <w:tcW w:w="851" w:type="dxa"/>
            <w:vAlign w:val="center"/>
          </w:tcPr>
          <w:p w:rsidR="00C86DFB" w:rsidRDefault="00823000">
            <w:pPr>
              <w:jc w:val="center"/>
            </w:pPr>
            <w:r>
              <w:rPr>
                <w:color w:val="000000"/>
                <w:sz w:val="24"/>
              </w:rPr>
              <w:t>800,142,000.00</w:t>
            </w:r>
          </w:p>
        </w:tc>
        <w:tc>
          <w:tcPr>
            <w:tcW w:w="850" w:type="dxa"/>
            <w:vAlign w:val="center"/>
          </w:tcPr>
          <w:p w:rsidR="00C86DFB" w:rsidRDefault="00823000">
            <w:pPr>
              <w:jc w:val="center"/>
            </w:pPr>
            <w:r>
              <w:rPr>
                <w:color w:val="000000"/>
                <w:sz w:val="24"/>
              </w:rPr>
              <w:t>0.00</w:t>
            </w:r>
          </w:p>
        </w:tc>
        <w:tc>
          <w:tcPr>
            <w:tcW w:w="1134" w:type="dxa"/>
            <w:vAlign w:val="center"/>
          </w:tcPr>
          <w:p w:rsidR="00C86DFB" w:rsidRDefault="00823000">
            <w:pPr>
              <w:jc w:val="center"/>
            </w:pPr>
            <w:r>
              <w:rPr>
                <w:color w:val="000000"/>
                <w:sz w:val="24"/>
              </w:rPr>
              <w:t>600,089,000.00</w:t>
            </w:r>
          </w:p>
        </w:tc>
        <w:tc>
          <w:tcPr>
            <w:tcW w:w="1419" w:type="dxa"/>
            <w:vAlign w:val="center"/>
          </w:tcPr>
          <w:p w:rsidR="00C86DFB" w:rsidRDefault="00823000">
            <w:pPr>
              <w:jc w:val="center"/>
            </w:pPr>
            <w:r>
              <w:rPr>
                <w:color w:val="000000"/>
                <w:sz w:val="24"/>
              </w:rPr>
              <w:t>200,053,000.00</w:t>
            </w:r>
          </w:p>
        </w:tc>
        <w:tc>
          <w:tcPr>
            <w:tcW w:w="1130" w:type="dxa"/>
            <w:vAlign w:val="center"/>
          </w:tcPr>
          <w:p w:rsidR="00C86DFB" w:rsidRDefault="00823000">
            <w:pPr>
              <w:jc w:val="center"/>
            </w:pPr>
            <w:r>
              <w:rPr>
                <w:color w:val="000000"/>
                <w:sz w:val="24"/>
              </w:rPr>
              <w:t>99.27%</w:t>
            </w:r>
          </w:p>
        </w:tc>
      </w:tr>
      <w:tr w:rsidR="00626903" w:rsidRPr="007A33CA" w:rsidTr="00B72D56">
        <w:tc>
          <w:tcPr>
            <w:tcW w:w="9212" w:type="dxa"/>
            <w:gridSpan w:val="8"/>
            <w:shd w:val="clear" w:color="auto" w:fill="auto"/>
            <w:vAlign w:val="center"/>
          </w:tcPr>
          <w:p w:rsidR="00626903" w:rsidRPr="007A33CA" w:rsidRDefault="00626903" w:rsidP="00B72D56">
            <w:pPr>
              <w:autoSpaceDE w:val="0"/>
              <w:autoSpaceDN w:val="0"/>
              <w:adjustRightInd w:val="0"/>
              <w:jc w:val="center"/>
              <w:rPr>
                <w:sz w:val="24"/>
              </w:rPr>
            </w:pPr>
            <w:r w:rsidRPr="007A33CA">
              <w:rPr>
                <w:color w:val="000000"/>
                <w:sz w:val="24"/>
              </w:rPr>
              <w:t>产品特有风险</w:t>
            </w:r>
          </w:p>
        </w:tc>
      </w:tr>
      <w:tr w:rsidR="00626903" w:rsidRPr="007A33CA" w:rsidTr="00B72D56">
        <w:tc>
          <w:tcPr>
            <w:tcW w:w="9212" w:type="dxa"/>
            <w:gridSpan w:val="8"/>
            <w:shd w:val="clear" w:color="auto" w:fill="auto"/>
            <w:vAlign w:val="center"/>
          </w:tcPr>
          <w:p w:rsidR="00C86DFB" w:rsidRDefault="00823000">
            <w:pPr>
              <w:autoSpaceDE w:val="0"/>
              <w:autoSpaceDN w:val="0"/>
              <w:adjustRightInd w:val="0"/>
              <w:jc w:val="left"/>
              <w:rPr>
                <w:sz w:val="24"/>
              </w:rPr>
            </w:pPr>
            <w:r>
              <w:rPr>
                <w:sz w:val="24"/>
              </w:rPr>
              <w:t>投资者应关注本基金单一投资者持有份额比例过高时，可能出现以下风险：</w:t>
            </w:r>
          </w:p>
          <w:p w:rsidR="00C86DFB" w:rsidRDefault="00823000">
            <w:pPr>
              <w:autoSpaceDE w:val="0"/>
              <w:autoSpaceDN w:val="0"/>
              <w:adjustRightInd w:val="0"/>
              <w:jc w:val="left"/>
              <w:rPr>
                <w:sz w:val="24"/>
              </w:rPr>
            </w:pPr>
            <w:r>
              <w:rPr>
                <w:sz w:val="24"/>
              </w:rPr>
              <w:t>1</w:t>
            </w:r>
            <w:r>
              <w:rPr>
                <w:sz w:val="24"/>
              </w:rPr>
              <w:t>、赎回申请延期办理的风险</w:t>
            </w:r>
          </w:p>
          <w:p w:rsidR="00C86DFB" w:rsidRDefault="00823000">
            <w:pPr>
              <w:autoSpaceDE w:val="0"/>
              <w:autoSpaceDN w:val="0"/>
              <w:adjustRightInd w:val="0"/>
              <w:jc w:val="left"/>
              <w:rPr>
                <w:sz w:val="24"/>
              </w:rPr>
            </w:pPr>
            <w:r>
              <w:rPr>
                <w:sz w:val="24"/>
              </w:rPr>
              <w:t>单一投资者大额赎回时易触发本基金巨额赎回的条件，中小投资者可能面临小额赎回申请也需要部分延期赎回的风险。</w:t>
            </w:r>
          </w:p>
          <w:p w:rsidR="00C86DFB" w:rsidRDefault="00823000">
            <w:pPr>
              <w:autoSpaceDE w:val="0"/>
              <w:autoSpaceDN w:val="0"/>
              <w:adjustRightInd w:val="0"/>
              <w:jc w:val="left"/>
              <w:rPr>
                <w:sz w:val="24"/>
              </w:rPr>
            </w:pPr>
            <w:r>
              <w:rPr>
                <w:sz w:val="24"/>
              </w:rPr>
              <w:t>2</w:t>
            </w:r>
            <w:r>
              <w:rPr>
                <w:sz w:val="24"/>
              </w:rPr>
              <w:t>、基金净值大幅波动的风险</w:t>
            </w:r>
          </w:p>
          <w:p w:rsidR="00C86DFB" w:rsidRDefault="00823000">
            <w:pPr>
              <w:autoSpaceDE w:val="0"/>
              <w:autoSpaceDN w:val="0"/>
              <w:adjustRightInd w:val="0"/>
              <w:jc w:val="left"/>
              <w:rPr>
                <w:sz w:val="24"/>
              </w:rPr>
            </w:pPr>
            <w:r>
              <w:rPr>
                <w:sz w:val="24"/>
              </w:rPr>
              <w:t>单一投资者大额赎回时，基金管理人进行基金财产变现可能会对基金资产净值造成较大波动；单一投资者大额赎回时，相应的赎回费归入基金资产以及赎回时的份额净值的精度问题均可能引起基金份额净值出现较大波动。</w:t>
            </w:r>
          </w:p>
          <w:p w:rsidR="00C86DFB" w:rsidRDefault="00823000">
            <w:pPr>
              <w:autoSpaceDE w:val="0"/>
              <w:autoSpaceDN w:val="0"/>
              <w:adjustRightInd w:val="0"/>
              <w:jc w:val="left"/>
              <w:rPr>
                <w:sz w:val="24"/>
              </w:rPr>
            </w:pPr>
            <w:r>
              <w:rPr>
                <w:sz w:val="24"/>
              </w:rPr>
              <w:t>3</w:t>
            </w:r>
            <w:r>
              <w:rPr>
                <w:sz w:val="24"/>
              </w:rPr>
              <w:t>、基金投资策略难以实现的风险</w:t>
            </w:r>
          </w:p>
          <w:p w:rsidR="00C86DFB" w:rsidRDefault="00823000">
            <w:pPr>
              <w:autoSpaceDE w:val="0"/>
              <w:autoSpaceDN w:val="0"/>
              <w:adjustRightInd w:val="0"/>
              <w:jc w:val="left"/>
              <w:rPr>
                <w:sz w:val="24"/>
              </w:rPr>
            </w:pPr>
            <w:r>
              <w:rPr>
                <w:sz w:val="24"/>
              </w:rPr>
              <w:t>单一投资者大额赎回后，可能使基金资产净值显著降低，从而使基金在拟参与银行间市场交易等投资时受到限制，导致基金投资策略难以实现。</w:t>
            </w:r>
          </w:p>
          <w:p w:rsidR="00C86DFB" w:rsidRDefault="00823000">
            <w:pPr>
              <w:autoSpaceDE w:val="0"/>
              <w:autoSpaceDN w:val="0"/>
              <w:adjustRightInd w:val="0"/>
              <w:jc w:val="left"/>
              <w:rPr>
                <w:sz w:val="24"/>
              </w:rPr>
            </w:pPr>
            <w:r>
              <w:rPr>
                <w:sz w:val="24"/>
              </w:rPr>
              <w:t>4</w:t>
            </w:r>
            <w:r>
              <w:rPr>
                <w:sz w:val="24"/>
              </w:rPr>
              <w:t>、基金财产清算（或转型）的风险</w:t>
            </w:r>
          </w:p>
          <w:p w:rsidR="00C86DFB" w:rsidRDefault="00823000">
            <w:pPr>
              <w:autoSpaceDE w:val="0"/>
              <w:autoSpaceDN w:val="0"/>
              <w:adjustRightInd w:val="0"/>
              <w:jc w:val="left"/>
              <w:rPr>
                <w:sz w:val="24"/>
              </w:rPr>
            </w:pPr>
            <w:r>
              <w:rPr>
                <w:sz w:val="24"/>
              </w:rPr>
              <w:t>根据本</w:t>
            </w:r>
            <w:proofErr w:type="gramStart"/>
            <w:r>
              <w:rPr>
                <w:sz w:val="24"/>
              </w:rPr>
              <w:t>基金基金</w:t>
            </w:r>
            <w:proofErr w:type="gramEnd"/>
            <w:r>
              <w:rPr>
                <w:sz w:val="24"/>
              </w:rPr>
              <w:t>合同的约定，基金合同生效后的存续期内，在某个开放期届满时，若发生基金资产净值低于</w:t>
            </w:r>
            <w:r>
              <w:rPr>
                <w:sz w:val="24"/>
              </w:rPr>
              <w:t>5000</w:t>
            </w:r>
            <w:r>
              <w:rPr>
                <w:sz w:val="24"/>
              </w:rPr>
              <w:t>万元或份额持有人数量不满</w:t>
            </w:r>
            <w:r>
              <w:rPr>
                <w:sz w:val="24"/>
              </w:rPr>
              <w:t>200</w:t>
            </w:r>
            <w:r>
              <w:rPr>
                <w:sz w:val="24"/>
              </w:rPr>
              <w:t>人的，本基金不再以定期开放方式运作，转型为开放式基金。单一投资者大额赎回后，可能造成基金资产净值缩减而导致本基金转型。</w:t>
            </w:r>
          </w:p>
          <w:p w:rsidR="00C86DFB" w:rsidRDefault="00823000">
            <w:pPr>
              <w:autoSpaceDE w:val="0"/>
              <w:autoSpaceDN w:val="0"/>
              <w:adjustRightInd w:val="0"/>
              <w:jc w:val="left"/>
              <w:rPr>
                <w:sz w:val="24"/>
              </w:rPr>
            </w:pPr>
            <w:r>
              <w:rPr>
                <w:sz w:val="24"/>
              </w:rPr>
              <w:t>5</w:t>
            </w:r>
            <w:r>
              <w:rPr>
                <w:sz w:val="24"/>
              </w:rPr>
              <w:t>、召开基金份额持有人大会及表决时可能存在的风险</w:t>
            </w:r>
          </w:p>
          <w:p w:rsidR="00626903" w:rsidRPr="007A33CA" w:rsidRDefault="00626903" w:rsidP="00B72D56">
            <w:pPr>
              <w:autoSpaceDE w:val="0"/>
              <w:autoSpaceDN w:val="0"/>
              <w:adjustRightInd w:val="0"/>
              <w:jc w:val="left"/>
              <w:rPr>
                <w:sz w:val="24"/>
              </w:rPr>
            </w:pPr>
            <w:r w:rsidRPr="007A33CA">
              <w:rPr>
                <w:sz w:val="24"/>
              </w:rPr>
              <w:t>由于单一机构投资者所持有的基金份额</w:t>
            </w:r>
            <w:proofErr w:type="gramStart"/>
            <w:r w:rsidRPr="007A33CA">
              <w:rPr>
                <w:sz w:val="24"/>
              </w:rPr>
              <w:t>占比较</w:t>
            </w:r>
            <w:proofErr w:type="gramEnd"/>
            <w:r w:rsidRPr="007A33CA">
              <w:rPr>
                <w:sz w:val="24"/>
              </w:rPr>
              <w:t>高，在召开持有人大会并对重大事项进行投票表决时，单一机构投资者将拥有高的投票权重。</w:t>
            </w:r>
          </w:p>
        </w:tc>
      </w:tr>
    </w:tbl>
    <w:p w:rsidR="00626903" w:rsidRPr="007A33CA" w:rsidRDefault="00626903" w:rsidP="00626903">
      <w:pPr>
        <w:autoSpaceDE w:val="0"/>
        <w:autoSpaceDN w:val="0"/>
        <w:adjustRightInd w:val="0"/>
        <w:spacing w:line="360" w:lineRule="auto"/>
        <w:jc w:val="left"/>
        <w:rPr>
          <w:b/>
          <w:bCs/>
          <w:color w:val="000000"/>
          <w:kern w:val="0"/>
          <w:sz w:val="24"/>
        </w:rPr>
      </w:pPr>
      <w:r w:rsidRPr="007A33CA">
        <w:rPr>
          <w:b/>
          <w:color w:val="000000"/>
          <w:kern w:val="0"/>
          <w:sz w:val="24"/>
        </w:rPr>
        <w:t>12.3</w:t>
      </w:r>
      <w:r w:rsidRPr="007A33CA">
        <w:rPr>
          <w:b/>
          <w:bCs/>
          <w:color w:val="000000"/>
          <w:kern w:val="0"/>
          <w:sz w:val="24"/>
        </w:rPr>
        <w:t xml:space="preserve"> </w:t>
      </w:r>
      <w:r w:rsidRPr="007A33CA">
        <w:rPr>
          <w:b/>
          <w:bCs/>
          <w:color w:val="000000"/>
          <w:kern w:val="0"/>
          <w:sz w:val="24"/>
        </w:rPr>
        <w:t>影响投资者决策的其他重要信息</w:t>
      </w:r>
    </w:p>
    <w:p w:rsidR="00626903" w:rsidRPr="007A33CA" w:rsidRDefault="00626903" w:rsidP="007A33CA">
      <w:pPr>
        <w:adjustRightInd w:val="0"/>
        <w:spacing w:line="360" w:lineRule="auto"/>
        <w:ind w:firstLineChars="200" w:firstLine="480"/>
        <w:rPr>
          <w:color w:val="000000"/>
          <w:sz w:val="24"/>
        </w:rPr>
      </w:pPr>
      <w:r w:rsidRPr="007A33CA">
        <w:rPr>
          <w:color w:val="000000"/>
          <w:sz w:val="24"/>
        </w:rPr>
        <w:t>1</w:t>
      </w:r>
      <w:r w:rsidRPr="007A33CA">
        <w:rPr>
          <w:color w:val="000000"/>
          <w:sz w:val="24"/>
        </w:rPr>
        <w:t>、报告期内基金管理人对本基金调整场外单笔最低赎回份额及账户最低保留份额业务规则进行公告，指定媒体公告时间为</w:t>
      </w:r>
      <w:r w:rsidRPr="007A33CA">
        <w:rPr>
          <w:color w:val="000000"/>
          <w:sz w:val="24"/>
        </w:rPr>
        <w:t>2018</w:t>
      </w:r>
      <w:r w:rsidRPr="007A33CA">
        <w:rPr>
          <w:color w:val="000000"/>
          <w:sz w:val="24"/>
        </w:rPr>
        <w:t>年</w:t>
      </w:r>
      <w:r w:rsidRPr="007A33CA">
        <w:rPr>
          <w:color w:val="000000"/>
          <w:sz w:val="24"/>
        </w:rPr>
        <w:t>12</w:t>
      </w:r>
      <w:r w:rsidRPr="007A33CA">
        <w:rPr>
          <w:color w:val="000000"/>
          <w:sz w:val="24"/>
        </w:rPr>
        <w:t>月</w:t>
      </w:r>
      <w:r w:rsidRPr="007A33CA">
        <w:rPr>
          <w:color w:val="000000"/>
          <w:sz w:val="24"/>
        </w:rPr>
        <w:t>12</w:t>
      </w:r>
      <w:r w:rsidRPr="007A33CA">
        <w:rPr>
          <w:color w:val="000000"/>
          <w:sz w:val="24"/>
        </w:rPr>
        <w:t>日。</w:t>
      </w:r>
    </w:p>
    <w:p w:rsidR="001A59F9" w:rsidRPr="007A33CA" w:rsidRDefault="001A59F9" w:rsidP="007A33CA">
      <w:pPr>
        <w:spacing w:line="360" w:lineRule="auto"/>
        <w:ind w:firstLineChars="150" w:firstLine="360"/>
        <w:rPr>
          <w:rFonts w:eastAsiaTheme="minorEastAsia"/>
          <w:bCs/>
          <w:color w:val="000000" w:themeColor="text1"/>
          <w:sz w:val="24"/>
        </w:rPr>
      </w:pPr>
    </w:p>
    <w:p w:rsidR="001A59F9" w:rsidRPr="007A33CA" w:rsidRDefault="001A59F9" w:rsidP="007A33CA">
      <w:pPr>
        <w:spacing w:line="360" w:lineRule="auto"/>
        <w:ind w:firstLineChars="150" w:firstLine="360"/>
        <w:rPr>
          <w:rFonts w:eastAsiaTheme="minorEastAsia"/>
          <w:bCs/>
          <w:color w:val="000000" w:themeColor="text1"/>
          <w:sz w:val="24"/>
        </w:rPr>
      </w:pPr>
    </w:p>
    <w:p w:rsidR="001A59F9" w:rsidRPr="007A33CA" w:rsidRDefault="001A59F9" w:rsidP="007A33CA">
      <w:pPr>
        <w:spacing w:line="360" w:lineRule="auto"/>
        <w:ind w:firstLineChars="150" w:firstLine="360"/>
        <w:rPr>
          <w:rFonts w:eastAsiaTheme="minorEastAsia"/>
          <w:bCs/>
          <w:color w:val="000000" w:themeColor="text1"/>
          <w:sz w:val="24"/>
        </w:rPr>
      </w:pPr>
    </w:p>
    <w:p w:rsidR="001A59F9" w:rsidRPr="007A33CA" w:rsidRDefault="001A59F9" w:rsidP="007A33CA">
      <w:pPr>
        <w:spacing w:line="360" w:lineRule="auto"/>
        <w:ind w:firstLineChars="150" w:firstLine="360"/>
        <w:rPr>
          <w:rFonts w:eastAsiaTheme="minorEastAsia"/>
          <w:bCs/>
          <w:color w:val="000000" w:themeColor="text1"/>
          <w:sz w:val="24"/>
        </w:rPr>
      </w:pPr>
    </w:p>
    <w:p w:rsidR="001A59F9" w:rsidRPr="007A33CA" w:rsidRDefault="001A59F9" w:rsidP="007A33CA">
      <w:pPr>
        <w:spacing w:line="360" w:lineRule="auto"/>
        <w:ind w:firstLineChars="150" w:firstLine="360"/>
        <w:rPr>
          <w:rFonts w:eastAsiaTheme="minorEastAsia"/>
          <w:bCs/>
          <w:color w:val="000000" w:themeColor="text1"/>
          <w:sz w:val="24"/>
        </w:rPr>
      </w:pPr>
    </w:p>
    <w:p w:rsidR="001A59F9" w:rsidRPr="007A33CA" w:rsidRDefault="001A59F9" w:rsidP="00026C9C">
      <w:pPr>
        <w:spacing w:line="360" w:lineRule="auto"/>
        <w:ind w:left="840"/>
        <w:jc w:val="right"/>
        <w:rPr>
          <w:rFonts w:eastAsiaTheme="minorEastAsia"/>
          <w:b/>
          <w:bCs/>
          <w:color w:val="000000" w:themeColor="text1"/>
          <w:sz w:val="24"/>
        </w:rPr>
      </w:pPr>
      <w:r w:rsidRPr="007A33CA">
        <w:rPr>
          <w:rFonts w:eastAsiaTheme="minorEastAsia"/>
          <w:b/>
          <w:bCs/>
          <w:color w:val="000000" w:themeColor="text1"/>
          <w:sz w:val="24"/>
        </w:rPr>
        <w:t>国</w:t>
      </w:r>
      <w:proofErr w:type="gramStart"/>
      <w:r w:rsidRPr="007A33CA">
        <w:rPr>
          <w:rFonts w:eastAsiaTheme="minorEastAsia"/>
          <w:b/>
          <w:bCs/>
          <w:color w:val="000000" w:themeColor="text1"/>
          <w:sz w:val="24"/>
        </w:rPr>
        <w:t>投瑞银基金</w:t>
      </w:r>
      <w:proofErr w:type="gramEnd"/>
      <w:r w:rsidRPr="007A33CA">
        <w:rPr>
          <w:rFonts w:eastAsiaTheme="minorEastAsia"/>
          <w:b/>
          <w:bCs/>
          <w:color w:val="000000" w:themeColor="text1"/>
          <w:sz w:val="24"/>
        </w:rPr>
        <w:t>管理有限公司</w:t>
      </w:r>
    </w:p>
    <w:p w:rsidR="001A59F9" w:rsidRPr="007A33CA" w:rsidRDefault="00A77C51" w:rsidP="0069776C">
      <w:pPr>
        <w:spacing w:line="360" w:lineRule="auto"/>
        <w:ind w:left="840"/>
        <w:jc w:val="right"/>
        <w:rPr>
          <w:rFonts w:eastAsiaTheme="minorEastAsia"/>
          <w:b/>
          <w:bCs/>
          <w:color w:val="000000" w:themeColor="text1"/>
          <w:sz w:val="24"/>
        </w:rPr>
      </w:pPr>
      <w:r w:rsidRPr="007A33CA">
        <w:rPr>
          <w:rFonts w:eastAsiaTheme="minorEastAsia"/>
          <w:b/>
          <w:bCs/>
          <w:color w:val="000000" w:themeColor="text1"/>
          <w:sz w:val="24"/>
        </w:rPr>
        <w:t>二〇一九年三月三十日</w:t>
      </w:r>
    </w:p>
    <w:p w:rsidR="001A59F9" w:rsidRPr="007A33CA" w:rsidRDefault="001A59F9" w:rsidP="00026C9C">
      <w:pPr>
        <w:spacing w:line="360" w:lineRule="auto"/>
        <w:rPr>
          <w:rFonts w:eastAsiaTheme="minorEastAsia"/>
          <w:color w:val="000000" w:themeColor="text1"/>
          <w:sz w:val="24"/>
        </w:rPr>
      </w:pPr>
    </w:p>
    <w:sectPr w:rsidR="001A59F9" w:rsidRPr="007A33CA" w:rsidSect="00937AC9">
      <w:headerReference w:type="default" r:id="rId12"/>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000" w:rsidRDefault="00823000">
      <w:r>
        <w:separator/>
      </w:r>
    </w:p>
  </w:endnote>
  <w:endnote w:type="continuationSeparator" w:id="0">
    <w:p w:rsidR="00823000" w:rsidRDefault="0082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56" w:rsidRDefault="002622FF" w:rsidP="00C03B3A">
    <w:pPr>
      <w:pStyle w:val="a7"/>
      <w:framePr w:wrap="around" w:vAnchor="text" w:hAnchor="margin" w:xAlign="right" w:y="1"/>
      <w:rPr>
        <w:rStyle w:val="a8"/>
      </w:rPr>
    </w:pPr>
    <w:r>
      <w:rPr>
        <w:rStyle w:val="a8"/>
      </w:rPr>
      <w:fldChar w:fldCharType="begin"/>
    </w:r>
    <w:r w:rsidR="00B72D56">
      <w:rPr>
        <w:rStyle w:val="a8"/>
      </w:rPr>
      <w:instrText xml:space="preserve">PAGE  </w:instrText>
    </w:r>
    <w:r>
      <w:rPr>
        <w:rStyle w:val="a8"/>
      </w:rPr>
      <w:fldChar w:fldCharType="end"/>
    </w:r>
  </w:p>
  <w:p w:rsidR="00B72D56" w:rsidRDefault="00B72D56"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56" w:rsidRDefault="00B72D56" w:rsidP="00C03B3A">
    <w:pPr>
      <w:pStyle w:val="a7"/>
      <w:ind w:right="360"/>
      <w:jc w:val="center"/>
    </w:pPr>
    <w:r>
      <w:rPr>
        <w:rFonts w:hint="eastAsia"/>
        <w:kern w:val="0"/>
        <w:szCs w:val="21"/>
      </w:rPr>
      <w:t>第</w:t>
    </w:r>
    <w:r w:rsidR="002622FF">
      <w:rPr>
        <w:kern w:val="0"/>
        <w:szCs w:val="21"/>
      </w:rPr>
      <w:fldChar w:fldCharType="begin"/>
    </w:r>
    <w:r>
      <w:rPr>
        <w:kern w:val="0"/>
        <w:szCs w:val="21"/>
      </w:rPr>
      <w:instrText xml:space="preserve"> PAGE </w:instrText>
    </w:r>
    <w:r w:rsidR="002622FF">
      <w:rPr>
        <w:kern w:val="0"/>
        <w:szCs w:val="21"/>
      </w:rPr>
      <w:fldChar w:fldCharType="separate"/>
    </w:r>
    <w:r w:rsidR="00FA35D8">
      <w:rPr>
        <w:noProof/>
        <w:kern w:val="0"/>
        <w:szCs w:val="21"/>
      </w:rPr>
      <w:t>65</w:t>
    </w:r>
    <w:r w:rsidR="002622FF">
      <w:rPr>
        <w:kern w:val="0"/>
        <w:szCs w:val="21"/>
      </w:rPr>
      <w:fldChar w:fldCharType="end"/>
    </w:r>
    <w:proofErr w:type="gramStart"/>
    <w:r>
      <w:rPr>
        <w:rFonts w:hint="eastAsia"/>
        <w:kern w:val="0"/>
        <w:szCs w:val="21"/>
      </w:rPr>
      <w:t>页共</w:t>
    </w:r>
    <w:proofErr w:type="gramEnd"/>
    <w:r w:rsidR="002622FF">
      <w:rPr>
        <w:kern w:val="0"/>
        <w:szCs w:val="21"/>
      </w:rPr>
      <w:fldChar w:fldCharType="begin"/>
    </w:r>
    <w:r>
      <w:rPr>
        <w:kern w:val="0"/>
        <w:szCs w:val="21"/>
      </w:rPr>
      <w:instrText xml:space="preserve"> NUMPAGES </w:instrText>
    </w:r>
    <w:r w:rsidR="002622FF">
      <w:rPr>
        <w:kern w:val="0"/>
        <w:szCs w:val="21"/>
      </w:rPr>
      <w:fldChar w:fldCharType="separate"/>
    </w:r>
    <w:r w:rsidR="00FA35D8">
      <w:rPr>
        <w:noProof/>
        <w:kern w:val="0"/>
        <w:szCs w:val="21"/>
      </w:rPr>
      <w:t>72</w:t>
    </w:r>
    <w:r w:rsidR="002622FF">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000" w:rsidRDefault="00823000">
      <w:r>
        <w:separator/>
      </w:r>
    </w:p>
  </w:footnote>
  <w:footnote w:type="continuationSeparator" w:id="0">
    <w:p w:rsidR="00823000" w:rsidRDefault="00823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56" w:rsidRPr="007A33CA" w:rsidRDefault="00B72D56" w:rsidP="00227FEA">
    <w:pPr>
      <w:pStyle w:val="aa"/>
      <w:jc w:val="right"/>
      <w:rPr>
        <w:sz w:val="21"/>
        <w:szCs w:val="21"/>
      </w:rPr>
    </w:pPr>
    <w:proofErr w:type="gramStart"/>
    <w:r w:rsidRPr="007A33CA">
      <w:rPr>
        <w:color w:val="000000"/>
        <w:sz w:val="21"/>
        <w:szCs w:val="21"/>
      </w:rPr>
      <w:t>国投瑞银</w:t>
    </w:r>
    <w:proofErr w:type="gramEnd"/>
    <w:r w:rsidRPr="007A33CA">
      <w:rPr>
        <w:color w:val="000000"/>
        <w:sz w:val="21"/>
        <w:szCs w:val="21"/>
      </w:rPr>
      <w:t>和盛丰利债券型证券投资基金</w:t>
    </w:r>
    <w:r w:rsidRPr="007A33CA">
      <w:rPr>
        <w:color w:val="000000"/>
        <w:sz w:val="21"/>
        <w:szCs w:val="21"/>
      </w:rPr>
      <w:t>(</w:t>
    </w:r>
    <w:r w:rsidRPr="007A33CA">
      <w:rPr>
        <w:color w:val="000000"/>
        <w:sz w:val="21"/>
        <w:szCs w:val="21"/>
      </w:rPr>
      <w:t>原国</w:t>
    </w:r>
    <w:proofErr w:type="gramStart"/>
    <w:r w:rsidRPr="007A33CA">
      <w:rPr>
        <w:color w:val="000000"/>
        <w:sz w:val="21"/>
        <w:szCs w:val="21"/>
      </w:rPr>
      <w:t>投瑞银双债</w:t>
    </w:r>
    <w:proofErr w:type="gramEnd"/>
    <w:r w:rsidRPr="007A33CA">
      <w:rPr>
        <w:color w:val="000000"/>
        <w:sz w:val="21"/>
        <w:szCs w:val="21"/>
      </w:rPr>
      <w:t>丰利两年定期开放债券型证券投资基金转型</w:t>
    </w:r>
    <w:r w:rsidRPr="007A33CA">
      <w:rPr>
        <w:color w:val="000000"/>
        <w:sz w:val="21"/>
        <w:szCs w:val="21"/>
      </w:rPr>
      <w:t>)2018</w:t>
    </w:r>
    <w:r w:rsidRPr="007A33CA">
      <w:rPr>
        <w:color w:val="000000"/>
        <w:sz w:val="21"/>
        <w:szCs w:val="21"/>
      </w:rPr>
      <w:t>年年度报告摘</w:t>
    </w:r>
    <w:r w:rsidRPr="007A33CA">
      <w:rPr>
        <w:rFonts w:hint="eastAsia"/>
        <w:color w:val="000000"/>
        <w:sz w:val="21"/>
        <w:szCs w:val="21"/>
      </w:rPr>
      <w:t>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102A7"/>
    <w:rsid w:val="00010918"/>
    <w:rsid w:val="00010A83"/>
    <w:rsid w:val="00010A8E"/>
    <w:rsid w:val="00010AC3"/>
    <w:rsid w:val="00010C1F"/>
    <w:rsid w:val="00010F11"/>
    <w:rsid w:val="00011081"/>
    <w:rsid w:val="00011850"/>
    <w:rsid w:val="00011EB5"/>
    <w:rsid w:val="0001280C"/>
    <w:rsid w:val="00013CAE"/>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52B"/>
    <w:rsid w:val="0003271C"/>
    <w:rsid w:val="00032ADD"/>
    <w:rsid w:val="00032FE1"/>
    <w:rsid w:val="000331EA"/>
    <w:rsid w:val="00033EC1"/>
    <w:rsid w:val="00034BA5"/>
    <w:rsid w:val="000358FE"/>
    <w:rsid w:val="000367F0"/>
    <w:rsid w:val="00036ED5"/>
    <w:rsid w:val="00037267"/>
    <w:rsid w:val="000378BC"/>
    <w:rsid w:val="00037912"/>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200"/>
    <w:rsid w:val="0004778D"/>
    <w:rsid w:val="00047D10"/>
    <w:rsid w:val="00050260"/>
    <w:rsid w:val="000510AB"/>
    <w:rsid w:val="000514E0"/>
    <w:rsid w:val="00053091"/>
    <w:rsid w:val="00053242"/>
    <w:rsid w:val="0005346A"/>
    <w:rsid w:val="000534CD"/>
    <w:rsid w:val="00053EED"/>
    <w:rsid w:val="0005448A"/>
    <w:rsid w:val="00054499"/>
    <w:rsid w:val="00055AF1"/>
    <w:rsid w:val="00055D56"/>
    <w:rsid w:val="000573B5"/>
    <w:rsid w:val="00057A1D"/>
    <w:rsid w:val="00060597"/>
    <w:rsid w:val="00060744"/>
    <w:rsid w:val="00060A2C"/>
    <w:rsid w:val="00060CB4"/>
    <w:rsid w:val="00061167"/>
    <w:rsid w:val="00061582"/>
    <w:rsid w:val="00062997"/>
    <w:rsid w:val="00063D34"/>
    <w:rsid w:val="0006475F"/>
    <w:rsid w:val="00064AE3"/>
    <w:rsid w:val="00064FC8"/>
    <w:rsid w:val="00065208"/>
    <w:rsid w:val="00066524"/>
    <w:rsid w:val="000671A3"/>
    <w:rsid w:val="00070549"/>
    <w:rsid w:val="00070CD1"/>
    <w:rsid w:val="00071022"/>
    <w:rsid w:val="0007171B"/>
    <w:rsid w:val="000717A1"/>
    <w:rsid w:val="00072DE0"/>
    <w:rsid w:val="00073DB1"/>
    <w:rsid w:val="00073EA5"/>
    <w:rsid w:val="00073F87"/>
    <w:rsid w:val="00074730"/>
    <w:rsid w:val="00075473"/>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120"/>
    <w:rsid w:val="000908ED"/>
    <w:rsid w:val="0009091B"/>
    <w:rsid w:val="000917D5"/>
    <w:rsid w:val="000919B7"/>
    <w:rsid w:val="00092B82"/>
    <w:rsid w:val="0009357E"/>
    <w:rsid w:val="00094876"/>
    <w:rsid w:val="000951F7"/>
    <w:rsid w:val="00095912"/>
    <w:rsid w:val="00095CE0"/>
    <w:rsid w:val="00096566"/>
    <w:rsid w:val="000968C8"/>
    <w:rsid w:val="00096933"/>
    <w:rsid w:val="00096995"/>
    <w:rsid w:val="00096A1F"/>
    <w:rsid w:val="00096B18"/>
    <w:rsid w:val="00097230"/>
    <w:rsid w:val="00097DB0"/>
    <w:rsid w:val="000A1448"/>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49B2"/>
    <w:rsid w:val="000B5CC0"/>
    <w:rsid w:val="000C01F9"/>
    <w:rsid w:val="000C05AB"/>
    <w:rsid w:val="000C0871"/>
    <w:rsid w:val="000C0A18"/>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3145"/>
    <w:rsid w:val="000D36D1"/>
    <w:rsid w:val="000D4AAD"/>
    <w:rsid w:val="000D52B3"/>
    <w:rsid w:val="000D52DC"/>
    <w:rsid w:val="000D6054"/>
    <w:rsid w:val="000D619B"/>
    <w:rsid w:val="000D788B"/>
    <w:rsid w:val="000D7D7C"/>
    <w:rsid w:val="000E34ED"/>
    <w:rsid w:val="000E4268"/>
    <w:rsid w:val="000E4456"/>
    <w:rsid w:val="000E4505"/>
    <w:rsid w:val="000E6184"/>
    <w:rsid w:val="000E67FE"/>
    <w:rsid w:val="000E7B5C"/>
    <w:rsid w:val="000F0C0A"/>
    <w:rsid w:val="000F175F"/>
    <w:rsid w:val="000F17D1"/>
    <w:rsid w:val="000F255E"/>
    <w:rsid w:val="000F285F"/>
    <w:rsid w:val="000F2C75"/>
    <w:rsid w:val="000F3506"/>
    <w:rsid w:val="000F5122"/>
    <w:rsid w:val="000F5396"/>
    <w:rsid w:val="000F5704"/>
    <w:rsid w:val="000F593E"/>
    <w:rsid w:val="000F60F3"/>
    <w:rsid w:val="000F60FF"/>
    <w:rsid w:val="000F635F"/>
    <w:rsid w:val="000F6C61"/>
    <w:rsid w:val="000F754C"/>
    <w:rsid w:val="00100C09"/>
    <w:rsid w:val="00100C12"/>
    <w:rsid w:val="001013A8"/>
    <w:rsid w:val="00101C35"/>
    <w:rsid w:val="00102046"/>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4B85"/>
    <w:rsid w:val="00116E31"/>
    <w:rsid w:val="0012065E"/>
    <w:rsid w:val="00120825"/>
    <w:rsid w:val="00120EED"/>
    <w:rsid w:val="001212B4"/>
    <w:rsid w:val="00122AF7"/>
    <w:rsid w:val="0012304E"/>
    <w:rsid w:val="00123252"/>
    <w:rsid w:val="001239C8"/>
    <w:rsid w:val="00123A56"/>
    <w:rsid w:val="0012478C"/>
    <w:rsid w:val="001248EF"/>
    <w:rsid w:val="001257C7"/>
    <w:rsid w:val="00126502"/>
    <w:rsid w:val="001268F9"/>
    <w:rsid w:val="00126AF2"/>
    <w:rsid w:val="00126DDF"/>
    <w:rsid w:val="001270BF"/>
    <w:rsid w:val="00127BAC"/>
    <w:rsid w:val="00127FF5"/>
    <w:rsid w:val="00131EC2"/>
    <w:rsid w:val="00132E82"/>
    <w:rsid w:val="0013374F"/>
    <w:rsid w:val="00134789"/>
    <w:rsid w:val="00135467"/>
    <w:rsid w:val="00135D7E"/>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492"/>
    <w:rsid w:val="00147D41"/>
    <w:rsid w:val="0015080E"/>
    <w:rsid w:val="00150AD6"/>
    <w:rsid w:val="00150E23"/>
    <w:rsid w:val="0015173F"/>
    <w:rsid w:val="00151B23"/>
    <w:rsid w:val="00152B88"/>
    <w:rsid w:val="00152EE6"/>
    <w:rsid w:val="001535AE"/>
    <w:rsid w:val="00153B40"/>
    <w:rsid w:val="00153BCF"/>
    <w:rsid w:val="00154ADA"/>
    <w:rsid w:val="00154B08"/>
    <w:rsid w:val="00154C47"/>
    <w:rsid w:val="0015531A"/>
    <w:rsid w:val="00157418"/>
    <w:rsid w:val="00157B5A"/>
    <w:rsid w:val="0016050B"/>
    <w:rsid w:val="00160C9E"/>
    <w:rsid w:val="00162C6F"/>
    <w:rsid w:val="0016380C"/>
    <w:rsid w:val="00163816"/>
    <w:rsid w:val="00163B27"/>
    <w:rsid w:val="0016425E"/>
    <w:rsid w:val="00164BF7"/>
    <w:rsid w:val="00165317"/>
    <w:rsid w:val="001657AB"/>
    <w:rsid w:val="0016724C"/>
    <w:rsid w:val="00167BFD"/>
    <w:rsid w:val="0017073D"/>
    <w:rsid w:val="00170D38"/>
    <w:rsid w:val="00171484"/>
    <w:rsid w:val="00171BAD"/>
    <w:rsid w:val="00171F2C"/>
    <w:rsid w:val="00172045"/>
    <w:rsid w:val="00173AF1"/>
    <w:rsid w:val="001744B4"/>
    <w:rsid w:val="001751EF"/>
    <w:rsid w:val="001756A1"/>
    <w:rsid w:val="001761EE"/>
    <w:rsid w:val="00176EAA"/>
    <w:rsid w:val="00177030"/>
    <w:rsid w:val="0017725A"/>
    <w:rsid w:val="00177405"/>
    <w:rsid w:val="0017761A"/>
    <w:rsid w:val="00177C4B"/>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1A9"/>
    <w:rsid w:val="001A2A97"/>
    <w:rsid w:val="001A364F"/>
    <w:rsid w:val="001A39B7"/>
    <w:rsid w:val="001A3AF4"/>
    <w:rsid w:val="001A3E61"/>
    <w:rsid w:val="001A42FA"/>
    <w:rsid w:val="001A4AEC"/>
    <w:rsid w:val="001A59D8"/>
    <w:rsid w:val="001A59F9"/>
    <w:rsid w:val="001A5FA6"/>
    <w:rsid w:val="001A668F"/>
    <w:rsid w:val="001A71CC"/>
    <w:rsid w:val="001A7F30"/>
    <w:rsid w:val="001B03FB"/>
    <w:rsid w:val="001B04D4"/>
    <w:rsid w:val="001B0A5D"/>
    <w:rsid w:val="001B25CD"/>
    <w:rsid w:val="001B261A"/>
    <w:rsid w:val="001B2F0C"/>
    <w:rsid w:val="001B30CA"/>
    <w:rsid w:val="001B3513"/>
    <w:rsid w:val="001B353A"/>
    <w:rsid w:val="001B3D3E"/>
    <w:rsid w:val="001B50CD"/>
    <w:rsid w:val="001B52FE"/>
    <w:rsid w:val="001B7890"/>
    <w:rsid w:val="001C005A"/>
    <w:rsid w:val="001C00CF"/>
    <w:rsid w:val="001C0806"/>
    <w:rsid w:val="001C2F9C"/>
    <w:rsid w:val="001C3399"/>
    <w:rsid w:val="001C37F6"/>
    <w:rsid w:val="001C4D9F"/>
    <w:rsid w:val="001C5289"/>
    <w:rsid w:val="001C6288"/>
    <w:rsid w:val="001C67A1"/>
    <w:rsid w:val="001C7C6D"/>
    <w:rsid w:val="001D0538"/>
    <w:rsid w:val="001D0634"/>
    <w:rsid w:val="001D0F6A"/>
    <w:rsid w:val="001D1BBC"/>
    <w:rsid w:val="001D21BC"/>
    <w:rsid w:val="001D2E47"/>
    <w:rsid w:val="001D2FA5"/>
    <w:rsid w:val="001D35E0"/>
    <w:rsid w:val="001D38F2"/>
    <w:rsid w:val="001D5045"/>
    <w:rsid w:val="001D5494"/>
    <w:rsid w:val="001D5A44"/>
    <w:rsid w:val="001D5A62"/>
    <w:rsid w:val="001D6213"/>
    <w:rsid w:val="001D724B"/>
    <w:rsid w:val="001D76A2"/>
    <w:rsid w:val="001E03BE"/>
    <w:rsid w:val="001E0AAA"/>
    <w:rsid w:val="001E0F28"/>
    <w:rsid w:val="001E11D3"/>
    <w:rsid w:val="001E15F1"/>
    <w:rsid w:val="001E1C4F"/>
    <w:rsid w:val="001E287E"/>
    <w:rsid w:val="001E2A6A"/>
    <w:rsid w:val="001E3DC2"/>
    <w:rsid w:val="001E4E2C"/>
    <w:rsid w:val="001E56FF"/>
    <w:rsid w:val="001E5C6B"/>
    <w:rsid w:val="001E5CD6"/>
    <w:rsid w:val="001E6EBF"/>
    <w:rsid w:val="001E7ADB"/>
    <w:rsid w:val="001F0307"/>
    <w:rsid w:val="001F03E1"/>
    <w:rsid w:val="001F03EC"/>
    <w:rsid w:val="001F0ADF"/>
    <w:rsid w:val="001F221F"/>
    <w:rsid w:val="001F3CC6"/>
    <w:rsid w:val="001F3EE3"/>
    <w:rsid w:val="001F3F50"/>
    <w:rsid w:val="001F4530"/>
    <w:rsid w:val="001F5CE2"/>
    <w:rsid w:val="001F5DBA"/>
    <w:rsid w:val="001F5DE3"/>
    <w:rsid w:val="001F5F74"/>
    <w:rsid w:val="001F722D"/>
    <w:rsid w:val="001F790F"/>
    <w:rsid w:val="002010DE"/>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27FEA"/>
    <w:rsid w:val="00230FFD"/>
    <w:rsid w:val="002318F3"/>
    <w:rsid w:val="002330CE"/>
    <w:rsid w:val="0023323F"/>
    <w:rsid w:val="002334A5"/>
    <w:rsid w:val="00234202"/>
    <w:rsid w:val="002359EB"/>
    <w:rsid w:val="00235AF6"/>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F49"/>
    <w:rsid w:val="00242FA2"/>
    <w:rsid w:val="00244740"/>
    <w:rsid w:val="00245012"/>
    <w:rsid w:val="0024504E"/>
    <w:rsid w:val="00245761"/>
    <w:rsid w:val="002462DE"/>
    <w:rsid w:val="0024651F"/>
    <w:rsid w:val="00246775"/>
    <w:rsid w:val="00247729"/>
    <w:rsid w:val="0025158D"/>
    <w:rsid w:val="00251C7E"/>
    <w:rsid w:val="00252697"/>
    <w:rsid w:val="0025281A"/>
    <w:rsid w:val="00253D3C"/>
    <w:rsid w:val="002544D7"/>
    <w:rsid w:val="00255292"/>
    <w:rsid w:val="00255A23"/>
    <w:rsid w:val="00257578"/>
    <w:rsid w:val="00260200"/>
    <w:rsid w:val="00260B06"/>
    <w:rsid w:val="00261D93"/>
    <w:rsid w:val="00261E26"/>
    <w:rsid w:val="00262029"/>
    <w:rsid w:val="002622FF"/>
    <w:rsid w:val="002637E8"/>
    <w:rsid w:val="00263BBD"/>
    <w:rsid w:val="00264709"/>
    <w:rsid w:val="002648D8"/>
    <w:rsid w:val="00264D54"/>
    <w:rsid w:val="00265206"/>
    <w:rsid w:val="00265AFB"/>
    <w:rsid w:val="00267133"/>
    <w:rsid w:val="00267EE3"/>
    <w:rsid w:val="00267F59"/>
    <w:rsid w:val="002700E9"/>
    <w:rsid w:val="00270CE9"/>
    <w:rsid w:val="0027189F"/>
    <w:rsid w:val="00271B5C"/>
    <w:rsid w:val="00271DCB"/>
    <w:rsid w:val="0027235A"/>
    <w:rsid w:val="00273F86"/>
    <w:rsid w:val="002741BE"/>
    <w:rsid w:val="002742D7"/>
    <w:rsid w:val="002752EA"/>
    <w:rsid w:val="00275EAD"/>
    <w:rsid w:val="00276834"/>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9EF"/>
    <w:rsid w:val="002873F0"/>
    <w:rsid w:val="00287762"/>
    <w:rsid w:val="00290793"/>
    <w:rsid w:val="00291097"/>
    <w:rsid w:val="002916E3"/>
    <w:rsid w:val="00291A70"/>
    <w:rsid w:val="00291F6F"/>
    <w:rsid w:val="002923B1"/>
    <w:rsid w:val="0029379A"/>
    <w:rsid w:val="00293C97"/>
    <w:rsid w:val="002942CB"/>
    <w:rsid w:val="00294D8F"/>
    <w:rsid w:val="00295D5A"/>
    <w:rsid w:val="00295E0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9C0"/>
    <w:rsid w:val="002B1851"/>
    <w:rsid w:val="002B27FF"/>
    <w:rsid w:val="002B2F4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7C89"/>
    <w:rsid w:val="002D0054"/>
    <w:rsid w:val="002D1A0F"/>
    <w:rsid w:val="002D22BF"/>
    <w:rsid w:val="002D237C"/>
    <w:rsid w:val="002D32E3"/>
    <w:rsid w:val="002D33F1"/>
    <w:rsid w:val="002D344B"/>
    <w:rsid w:val="002D353D"/>
    <w:rsid w:val="002D5076"/>
    <w:rsid w:val="002D5223"/>
    <w:rsid w:val="002D52AD"/>
    <w:rsid w:val="002D58D8"/>
    <w:rsid w:val="002D5EB1"/>
    <w:rsid w:val="002E0394"/>
    <w:rsid w:val="002E0644"/>
    <w:rsid w:val="002E0FEB"/>
    <w:rsid w:val="002E171B"/>
    <w:rsid w:val="002E2E3E"/>
    <w:rsid w:val="002E319D"/>
    <w:rsid w:val="002E4AD5"/>
    <w:rsid w:val="002E4C2D"/>
    <w:rsid w:val="002E63B8"/>
    <w:rsid w:val="002F0F79"/>
    <w:rsid w:val="002F1C9E"/>
    <w:rsid w:val="002F1EB2"/>
    <w:rsid w:val="002F25C3"/>
    <w:rsid w:val="002F280E"/>
    <w:rsid w:val="002F2CBB"/>
    <w:rsid w:val="002F3470"/>
    <w:rsid w:val="002F3709"/>
    <w:rsid w:val="002F3A6C"/>
    <w:rsid w:val="002F416E"/>
    <w:rsid w:val="002F4296"/>
    <w:rsid w:val="002F5777"/>
    <w:rsid w:val="002F60EA"/>
    <w:rsid w:val="002F680E"/>
    <w:rsid w:val="002F6FFD"/>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3F50"/>
    <w:rsid w:val="00336AA2"/>
    <w:rsid w:val="00337B1B"/>
    <w:rsid w:val="00337FC0"/>
    <w:rsid w:val="003405DA"/>
    <w:rsid w:val="003407A5"/>
    <w:rsid w:val="0034087D"/>
    <w:rsid w:val="0034096C"/>
    <w:rsid w:val="003410A1"/>
    <w:rsid w:val="00341188"/>
    <w:rsid w:val="0034147B"/>
    <w:rsid w:val="003424CB"/>
    <w:rsid w:val="003439DB"/>
    <w:rsid w:val="003444EB"/>
    <w:rsid w:val="00344FBE"/>
    <w:rsid w:val="00346759"/>
    <w:rsid w:val="00350238"/>
    <w:rsid w:val="003502AD"/>
    <w:rsid w:val="00350A90"/>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1C2"/>
    <w:rsid w:val="003602EA"/>
    <w:rsid w:val="00360905"/>
    <w:rsid w:val="00360F81"/>
    <w:rsid w:val="00361E7E"/>
    <w:rsid w:val="00362ACD"/>
    <w:rsid w:val="003648F2"/>
    <w:rsid w:val="00364FA1"/>
    <w:rsid w:val="00366B02"/>
    <w:rsid w:val="003671F5"/>
    <w:rsid w:val="00370005"/>
    <w:rsid w:val="00370096"/>
    <w:rsid w:val="00370AA4"/>
    <w:rsid w:val="00370FB7"/>
    <w:rsid w:val="003711F2"/>
    <w:rsid w:val="003717FC"/>
    <w:rsid w:val="00371FF4"/>
    <w:rsid w:val="003723C2"/>
    <w:rsid w:val="0037269C"/>
    <w:rsid w:val="0037275D"/>
    <w:rsid w:val="00372797"/>
    <w:rsid w:val="00373DA1"/>
    <w:rsid w:val="0037470E"/>
    <w:rsid w:val="00374C04"/>
    <w:rsid w:val="00375CC4"/>
    <w:rsid w:val="00376103"/>
    <w:rsid w:val="003767B3"/>
    <w:rsid w:val="00376B49"/>
    <w:rsid w:val="00376FC5"/>
    <w:rsid w:val="00377520"/>
    <w:rsid w:val="00380D36"/>
    <w:rsid w:val="00380F49"/>
    <w:rsid w:val="003822D3"/>
    <w:rsid w:val="003828F5"/>
    <w:rsid w:val="00382DA4"/>
    <w:rsid w:val="0038480C"/>
    <w:rsid w:val="00384DC9"/>
    <w:rsid w:val="0038566E"/>
    <w:rsid w:val="00385AA6"/>
    <w:rsid w:val="00385C66"/>
    <w:rsid w:val="00386630"/>
    <w:rsid w:val="00386A6C"/>
    <w:rsid w:val="00387876"/>
    <w:rsid w:val="00390379"/>
    <w:rsid w:val="00390741"/>
    <w:rsid w:val="0039074A"/>
    <w:rsid w:val="003909FB"/>
    <w:rsid w:val="00390B25"/>
    <w:rsid w:val="00390DD9"/>
    <w:rsid w:val="0039116E"/>
    <w:rsid w:val="0039279A"/>
    <w:rsid w:val="00392958"/>
    <w:rsid w:val="00392AE5"/>
    <w:rsid w:val="00395B3E"/>
    <w:rsid w:val="00395CAA"/>
    <w:rsid w:val="00396588"/>
    <w:rsid w:val="00396863"/>
    <w:rsid w:val="00397156"/>
    <w:rsid w:val="00397960"/>
    <w:rsid w:val="003A0663"/>
    <w:rsid w:val="003A0FD0"/>
    <w:rsid w:val="003A1FE0"/>
    <w:rsid w:val="003A3B3B"/>
    <w:rsid w:val="003A3BC4"/>
    <w:rsid w:val="003A3F9D"/>
    <w:rsid w:val="003A458A"/>
    <w:rsid w:val="003A4FE2"/>
    <w:rsid w:val="003A551D"/>
    <w:rsid w:val="003A5B8B"/>
    <w:rsid w:val="003A7E6F"/>
    <w:rsid w:val="003B05F2"/>
    <w:rsid w:val="003B0D04"/>
    <w:rsid w:val="003B208E"/>
    <w:rsid w:val="003B2F13"/>
    <w:rsid w:val="003B3353"/>
    <w:rsid w:val="003B405E"/>
    <w:rsid w:val="003B4712"/>
    <w:rsid w:val="003B47EB"/>
    <w:rsid w:val="003B48BA"/>
    <w:rsid w:val="003B5508"/>
    <w:rsid w:val="003B57D3"/>
    <w:rsid w:val="003B59CA"/>
    <w:rsid w:val="003B6067"/>
    <w:rsid w:val="003B6141"/>
    <w:rsid w:val="003C07BB"/>
    <w:rsid w:val="003C0892"/>
    <w:rsid w:val="003C08E3"/>
    <w:rsid w:val="003C09B5"/>
    <w:rsid w:val="003C0F62"/>
    <w:rsid w:val="003C1176"/>
    <w:rsid w:val="003C1D9A"/>
    <w:rsid w:val="003C1F58"/>
    <w:rsid w:val="003C48B1"/>
    <w:rsid w:val="003C4BC8"/>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8B5"/>
    <w:rsid w:val="003E04AE"/>
    <w:rsid w:val="003E099F"/>
    <w:rsid w:val="003E1087"/>
    <w:rsid w:val="003E17DE"/>
    <w:rsid w:val="003E19FF"/>
    <w:rsid w:val="003E244F"/>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3E34"/>
    <w:rsid w:val="003F4241"/>
    <w:rsid w:val="003F4B8A"/>
    <w:rsid w:val="003F62BB"/>
    <w:rsid w:val="003F6580"/>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4AE7"/>
    <w:rsid w:val="004153B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705E"/>
    <w:rsid w:val="00437334"/>
    <w:rsid w:val="00437C96"/>
    <w:rsid w:val="00437F46"/>
    <w:rsid w:val="004408EC"/>
    <w:rsid w:val="004416A4"/>
    <w:rsid w:val="00441E6A"/>
    <w:rsid w:val="00442AEE"/>
    <w:rsid w:val="00443C8F"/>
    <w:rsid w:val="00444C60"/>
    <w:rsid w:val="00444E35"/>
    <w:rsid w:val="0044502D"/>
    <w:rsid w:val="00445F6B"/>
    <w:rsid w:val="00447B61"/>
    <w:rsid w:val="00447CEF"/>
    <w:rsid w:val="00447E28"/>
    <w:rsid w:val="00450BA9"/>
    <w:rsid w:val="00451388"/>
    <w:rsid w:val="00452481"/>
    <w:rsid w:val="004528FA"/>
    <w:rsid w:val="00453DC8"/>
    <w:rsid w:val="00455165"/>
    <w:rsid w:val="00455821"/>
    <w:rsid w:val="00457804"/>
    <w:rsid w:val="00460304"/>
    <w:rsid w:val="00460AEF"/>
    <w:rsid w:val="00460C52"/>
    <w:rsid w:val="00460EF9"/>
    <w:rsid w:val="00461001"/>
    <w:rsid w:val="00462279"/>
    <w:rsid w:val="00463035"/>
    <w:rsid w:val="0046389C"/>
    <w:rsid w:val="004646BF"/>
    <w:rsid w:val="00464744"/>
    <w:rsid w:val="00465368"/>
    <w:rsid w:val="004665E3"/>
    <w:rsid w:val="0046760F"/>
    <w:rsid w:val="0047237D"/>
    <w:rsid w:val="00472561"/>
    <w:rsid w:val="004731F1"/>
    <w:rsid w:val="00473EB5"/>
    <w:rsid w:val="0047456B"/>
    <w:rsid w:val="00475251"/>
    <w:rsid w:val="00477400"/>
    <w:rsid w:val="00480BC8"/>
    <w:rsid w:val="00481265"/>
    <w:rsid w:val="004814BF"/>
    <w:rsid w:val="00482649"/>
    <w:rsid w:val="00483630"/>
    <w:rsid w:val="004836EA"/>
    <w:rsid w:val="00483F72"/>
    <w:rsid w:val="00484730"/>
    <w:rsid w:val="00485215"/>
    <w:rsid w:val="00485340"/>
    <w:rsid w:val="004856AF"/>
    <w:rsid w:val="0048587E"/>
    <w:rsid w:val="00487C2B"/>
    <w:rsid w:val="004900FF"/>
    <w:rsid w:val="004905FC"/>
    <w:rsid w:val="0049125B"/>
    <w:rsid w:val="00491C58"/>
    <w:rsid w:val="00491FAB"/>
    <w:rsid w:val="00492081"/>
    <w:rsid w:val="0049227D"/>
    <w:rsid w:val="0049297D"/>
    <w:rsid w:val="004929F2"/>
    <w:rsid w:val="00492F5E"/>
    <w:rsid w:val="00495A03"/>
    <w:rsid w:val="00495D1C"/>
    <w:rsid w:val="00495E28"/>
    <w:rsid w:val="00497079"/>
    <w:rsid w:val="00497450"/>
    <w:rsid w:val="00497F49"/>
    <w:rsid w:val="004A16E8"/>
    <w:rsid w:val="004A1BBA"/>
    <w:rsid w:val="004A207B"/>
    <w:rsid w:val="004A23C2"/>
    <w:rsid w:val="004A2B66"/>
    <w:rsid w:val="004A2CB1"/>
    <w:rsid w:val="004A3336"/>
    <w:rsid w:val="004A3DCB"/>
    <w:rsid w:val="004A3E3C"/>
    <w:rsid w:val="004A4069"/>
    <w:rsid w:val="004A484E"/>
    <w:rsid w:val="004A4FB6"/>
    <w:rsid w:val="004A6513"/>
    <w:rsid w:val="004B0E6D"/>
    <w:rsid w:val="004B16E8"/>
    <w:rsid w:val="004B2CA5"/>
    <w:rsid w:val="004B412E"/>
    <w:rsid w:val="004B51C9"/>
    <w:rsid w:val="004B5B92"/>
    <w:rsid w:val="004B6250"/>
    <w:rsid w:val="004B66F3"/>
    <w:rsid w:val="004B6772"/>
    <w:rsid w:val="004B76B1"/>
    <w:rsid w:val="004B7800"/>
    <w:rsid w:val="004C0057"/>
    <w:rsid w:val="004C0541"/>
    <w:rsid w:val="004C0BBF"/>
    <w:rsid w:val="004C1D08"/>
    <w:rsid w:val="004C1D55"/>
    <w:rsid w:val="004C2836"/>
    <w:rsid w:val="004C2C35"/>
    <w:rsid w:val="004C2C46"/>
    <w:rsid w:val="004C3626"/>
    <w:rsid w:val="004C405B"/>
    <w:rsid w:val="004C4550"/>
    <w:rsid w:val="004C54CA"/>
    <w:rsid w:val="004C7235"/>
    <w:rsid w:val="004C75C5"/>
    <w:rsid w:val="004C7955"/>
    <w:rsid w:val="004D0213"/>
    <w:rsid w:val="004D047F"/>
    <w:rsid w:val="004D0ECC"/>
    <w:rsid w:val="004D1529"/>
    <w:rsid w:val="004D1C3E"/>
    <w:rsid w:val="004D228E"/>
    <w:rsid w:val="004D29F1"/>
    <w:rsid w:val="004D29F3"/>
    <w:rsid w:val="004D3D96"/>
    <w:rsid w:val="004D40BB"/>
    <w:rsid w:val="004D45BD"/>
    <w:rsid w:val="004D5316"/>
    <w:rsid w:val="004D575C"/>
    <w:rsid w:val="004D650F"/>
    <w:rsid w:val="004D7269"/>
    <w:rsid w:val="004D74EE"/>
    <w:rsid w:val="004D7F01"/>
    <w:rsid w:val="004E08FC"/>
    <w:rsid w:val="004E0ADE"/>
    <w:rsid w:val="004E0B6E"/>
    <w:rsid w:val="004E2133"/>
    <w:rsid w:val="004E2BD2"/>
    <w:rsid w:val="004E395B"/>
    <w:rsid w:val="004E3CB2"/>
    <w:rsid w:val="004E5EDB"/>
    <w:rsid w:val="004E60FB"/>
    <w:rsid w:val="004E73A5"/>
    <w:rsid w:val="004E758A"/>
    <w:rsid w:val="004E7BA7"/>
    <w:rsid w:val="004F0BF6"/>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7F4"/>
    <w:rsid w:val="005036C2"/>
    <w:rsid w:val="0050492E"/>
    <w:rsid w:val="00504E52"/>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7917"/>
    <w:rsid w:val="00517B89"/>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017"/>
    <w:rsid w:val="005364A6"/>
    <w:rsid w:val="005364AE"/>
    <w:rsid w:val="0053652C"/>
    <w:rsid w:val="0053659B"/>
    <w:rsid w:val="005368A0"/>
    <w:rsid w:val="005374BC"/>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5B7"/>
    <w:rsid w:val="00554CAC"/>
    <w:rsid w:val="0055513C"/>
    <w:rsid w:val="00555A87"/>
    <w:rsid w:val="0055637C"/>
    <w:rsid w:val="00556B00"/>
    <w:rsid w:val="005573FE"/>
    <w:rsid w:val="0055753F"/>
    <w:rsid w:val="00557618"/>
    <w:rsid w:val="00557782"/>
    <w:rsid w:val="00560C94"/>
    <w:rsid w:val="00560FD5"/>
    <w:rsid w:val="00561C0A"/>
    <w:rsid w:val="00562765"/>
    <w:rsid w:val="0056283B"/>
    <w:rsid w:val="0056291C"/>
    <w:rsid w:val="0056318B"/>
    <w:rsid w:val="00563B77"/>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5B68"/>
    <w:rsid w:val="00575DA6"/>
    <w:rsid w:val="00575F6C"/>
    <w:rsid w:val="00576FEE"/>
    <w:rsid w:val="0057733C"/>
    <w:rsid w:val="0057737F"/>
    <w:rsid w:val="00577C32"/>
    <w:rsid w:val="005800A9"/>
    <w:rsid w:val="00580488"/>
    <w:rsid w:val="0058074D"/>
    <w:rsid w:val="00580FD1"/>
    <w:rsid w:val="00582FAD"/>
    <w:rsid w:val="00583489"/>
    <w:rsid w:val="0058391F"/>
    <w:rsid w:val="00583A80"/>
    <w:rsid w:val="00583E3F"/>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4E3"/>
    <w:rsid w:val="005C0DFA"/>
    <w:rsid w:val="005C0FF0"/>
    <w:rsid w:val="005C1282"/>
    <w:rsid w:val="005C219B"/>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3F08"/>
    <w:rsid w:val="005D456F"/>
    <w:rsid w:val="005D45B3"/>
    <w:rsid w:val="005D4AB3"/>
    <w:rsid w:val="005D4CEB"/>
    <w:rsid w:val="005D5344"/>
    <w:rsid w:val="005D5D64"/>
    <w:rsid w:val="005D5DA8"/>
    <w:rsid w:val="005D5E86"/>
    <w:rsid w:val="005D61EB"/>
    <w:rsid w:val="005D6241"/>
    <w:rsid w:val="005D78D1"/>
    <w:rsid w:val="005E0AE0"/>
    <w:rsid w:val="005E41CE"/>
    <w:rsid w:val="005E43F7"/>
    <w:rsid w:val="005E4EB2"/>
    <w:rsid w:val="005F04E6"/>
    <w:rsid w:val="005F17EC"/>
    <w:rsid w:val="005F1C2F"/>
    <w:rsid w:val="005F31C9"/>
    <w:rsid w:val="005F39D5"/>
    <w:rsid w:val="005F3AB5"/>
    <w:rsid w:val="005F3E05"/>
    <w:rsid w:val="005F43B9"/>
    <w:rsid w:val="005F5256"/>
    <w:rsid w:val="005F55D6"/>
    <w:rsid w:val="005F5CA9"/>
    <w:rsid w:val="005F68CB"/>
    <w:rsid w:val="005F6BDE"/>
    <w:rsid w:val="00600242"/>
    <w:rsid w:val="0060066A"/>
    <w:rsid w:val="006033E3"/>
    <w:rsid w:val="00603C53"/>
    <w:rsid w:val="00605FC7"/>
    <w:rsid w:val="00606218"/>
    <w:rsid w:val="00606CA3"/>
    <w:rsid w:val="00606E91"/>
    <w:rsid w:val="00607018"/>
    <w:rsid w:val="006073BA"/>
    <w:rsid w:val="006077ED"/>
    <w:rsid w:val="00607823"/>
    <w:rsid w:val="00610412"/>
    <w:rsid w:val="00610954"/>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903"/>
    <w:rsid w:val="00626E2D"/>
    <w:rsid w:val="006272DE"/>
    <w:rsid w:val="00627D94"/>
    <w:rsid w:val="006304D3"/>
    <w:rsid w:val="00630681"/>
    <w:rsid w:val="00630AB9"/>
    <w:rsid w:val="00630B42"/>
    <w:rsid w:val="0063104D"/>
    <w:rsid w:val="006310FC"/>
    <w:rsid w:val="00631688"/>
    <w:rsid w:val="006320D8"/>
    <w:rsid w:val="006321F5"/>
    <w:rsid w:val="00632540"/>
    <w:rsid w:val="00632E88"/>
    <w:rsid w:val="0063454C"/>
    <w:rsid w:val="00634DBB"/>
    <w:rsid w:val="00637C26"/>
    <w:rsid w:val="00640732"/>
    <w:rsid w:val="00642072"/>
    <w:rsid w:val="00643BA5"/>
    <w:rsid w:val="006440ED"/>
    <w:rsid w:val="0064467C"/>
    <w:rsid w:val="00644AB5"/>
    <w:rsid w:val="00645213"/>
    <w:rsid w:val="00645293"/>
    <w:rsid w:val="00645980"/>
    <w:rsid w:val="006468CB"/>
    <w:rsid w:val="00651927"/>
    <w:rsid w:val="00651A3C"/>
    <w:rsid w:val="00651B78"/>
    <w:rsid w:val="00652263"/>
    <w:rsid w:val="0065238F"/>
    <w:rsid w:val="006523FC"/>
    <w:rsid w:val="00652881"/>
    <w:rsid w:val="00652985"/>
    <w:rsid w:val="006533AE"/>
    <w:rsid w:val="006542A8"/>
    <w:rsid w:val="006551AE"/>
    <w:rsid w:val="00655F30"/>
    <w:rsid w:val="00657D9D"/>
    <w:rsid w:val="0066169A"/>
    <w:rsid w:val="00661974"/>
    <w:rsid w:val="006623E2"/>
    <w:rsid w:val="006624E3"/>
    <w:rsid w:val="006640F9"/>
    <w:rsid w:val="00664551"/>
    <w:rsid w:val="00664685"/>
    <w:rsid w:val="00664B95"/>
    <w:rsid w:val="00665D5F"/>
    <w:rsid w:val="006676A0"/>
    <w:rsid w:val="006704F3"/>
    <w:rsid w:val="00670857"/>
    <w:rsid w:val="00671124"/>
    <w:rsid w:val="0067271C"/>
    <w:rsid w:val="006727B0"/>
    <w:rsid w:val="00672F43"/>
    <w:rsid w:val="0067307E"/>
    <w:rsid w:val="006739C0"/>
    <w:rsid w:val="00673F6D"/>
    <w:rsid w:val="00674850"/>
    <w:rsid w:val="00675116"/>
    <w:rsid w:val="00675D03"/>
    <w:rsid w:val="00676016"/>
    <w:rsid w:val="00676EA7"/>
    <w:rsid w:val="0068002C"/>
    <w:rsid w:val="00680CD4"/>
    <w:rsid w:val="00680EF6"/>
    <w:rsid w:val="00682AAC"/>
    <w:rsid w:val="00682EFD"/>
    <w:rsid w:val="00683F61"/>
    <w:rsid w:val="00686A36"/>
    <w:rsid w:val="00687AD5"/>
    <w:rsid w:val="0069211A"/>
    <w:rsid w:val="00692B81"/>
    <w:rsid w:val="00692C4F"/>
    <w:rsid w:val="00692F83"/>
    <w:rsid w:val="006949D2"/>
    <w:rsid w:val="00694C5F"/>
    <w:rsid w:val="00694F91"/>
    <w:rsid w:val="00695027"/>
    <w:rsid w:val="00695251"/>
    <w:rsid w:val="006953EF"/>
    <w:rsid w:val="00695689"/>
    <w:rsid w:val="00695ADE"/>
    <w:rsid w:val="00695C0D"/>
    <w:rsid w:val="00695CAE"/>
    <w:rsid w:val="00696356"/>
    <w:rsid w:val="006968EA"/>
    <w:rsid w:val="0069776C"/>
    <w:rsid w:val="006A015D"/>
    <w:rsid w:val="006A1645"/>
    <w:rsid w:val="006A2EA3"/>
    <w:rsid w:val="006A3CC1"/>
    <w:rsid w:val="006A4899"/>
    <w:rsid w:val="006A4B92"/>
    <w:rsid w:val="006A62E1"/>
    <w:rsid w:val="006A6566"/>
    <w:rsid w:val="006A72C6"/>
    <w:rsid w:val="006A7310"/>
    <w:rsid w:val="006A74F4"/>
    <w:rsid w:val="006A7E68"/>
    <w:rsid w:val="006B02DA"/>
    <w:rsid w:val="006B08FB"/>
    <w:rsid w:val="006B2065"/>
    <w:rsid w:val="006B275B"/>
    <w:rsid w:val="006B30BF"/>
    <w:rsid w:val="006B38C6"/>
    <w:rsid w:val="006B3940"/>
    <w:rsid w:val="006B45A6"/>
    <w:rsid w:val="006B62F0"/>
    <w:rsid w:val="006B6C6B"/>
    <w:rsid w:val="006B6F85"/>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CF3"/>
    <w:rsid w:val="006D2D08"/>
    <w:rsid w:val="006D2F35"/>
    <w:rsid w:val="006D3228"/>
    <w:rsid w:val="006D349E"/>
    <w:rsid w:val="006D41EF"/>
    <w:rsid w:val="006D4A94"/>
    <w:rsid w:val="006D53AA"/>
    <w:rsid w:val="006D6993"/>
    <w:rsid w:val="006D6E24"/>
    <w:rsid w:val="006E03AE"/>
    <w:rsid w:val="006E0D09"/>
    <w:rsid w:val="006E241F"/>
    <w:rsid w:val="006E24EE"/>
    <w:rsid w:val="006E25BD"/>
    <w:rsid w:val="006E3379"/>
    <w:rsid w:val="006E33C9"/>
    <w:rsid w:val="006E34B7"/>
    <w:rsid w:val="006E36B8"/>
    <w:rsid w:val="006E3874"/>
    <w:rsid w:val="006E50C7"/>
    <w:rsid w:val="006E5585"/>
    <w:rsid w:val="006E5E32"/>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3C87"/>
    <w:rsid w:val="006F4CD8"/>
    <w:rsid w:val="006F53D9"/>
    <w:rsid w:val="006F5812"/>
    <w:rsid w:val="006F609A"/>
    <w:rsid w:val="006F69A3"/>
    <w:rsid w:val="006F7945"/>
    <w:rsid w:val="007004DC"/>
    <w:rsid w:val="00701093"/>
    <w:rsid w:val="007013D9"/>
    <w:rsid w:val="007022C4"/>
    <w:rsid w:val="007026E9"/>
    <w:rsid w:val="00702E1B"/>
    <w:rsid w:val="00703C8B"/>
    <w:rsid w:val="00703E8A"/>
    <w:rsid w:val="00704F60"/>
    <w:rsid w:val="007056F3"/>
    <w:rsid w:val="00706EA3"/>
    <w:rsid w:val="007078BE"/>
    <w:rsid w:val="00707A3C"/>
    <w:rsid w:val="00710BF6"/>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53CC"/>
    <w:rsid w:val="00726452"/>
    <w:rsid w:val="007264DF"/>
    <w:rsid w:val="00726F5A"/>
    <w:rsid w:val="0072708F"/>
    <w:rsid w:val="00730E81"/>
    <w:rsid w:val="00731000"/>
    <w:rsid w:val="00731204"/>
    <w:rsid w:val="007319BC"/>
    <w:rsid w:val="0073222B"/>
    <w:rsid w:val="00732582"/>
    <w:rsid w:val="00732D1D"/>
    <w:rsid w:val="007332C4"/>
    <w:rsid w:val="0073364B"/>
    <w:rsid w:val="00734381"/>
    <w:rsid w:val="00735C34"/>
    <w:rsid w:val="00736034"/>
    <w:rsid w:val="0073681C"/>
    <w:rsid w:val="0073725B"/>
    <w:rsid w:val="0074033C"/>
    <w:rsid w:val="00740505"/>
    <w:rsid w:val="0074050E"/>
    <w:rsid w:val="00740B66"/>
    <w:rsid w:val="00741AF8"/>
    <w:rsid w:val="00741EBE"/>
    <w:rsid w:val="00742181"/>
    <w:rsid w:val="007424EC"/>
    <w:rsid w:val="00742EDA"/>
    <w:rsid w:val="00742F5D"/>
    <w:rsid w:val="007440FA"/>
    <w:rsid w:val="00744201"/>
    <w:rsid w:val="0074460E"/>
    <w:rsid w:val="00744E53"/>
    <w:rsid w:val="00745B3E"/>
    <w:rsid w:val="00745FCE"/>
    <w:rsid w:val="00746130"/>
    <w:rsid w:val="00746A40"/>
    <w:rsid w:val="00746E6A"/>
    <w:rsid w:val="00747598"/>
    <w:rsid w:val="00750358"/>
    <w:rsid w:val="007520A3"/>
    <w:rsid w:val="007526F5"/>
    <w:rsid w:val="00753C69"/>
    <w:rsid w:val="00754717"/>
    <w:rsid w:val="00754836"/>
    <w:rsid w:val="00754FB9"/>
    <w:rsid w:val="00755CDF"/>
    <w:rsid w:val="007563D2"/>
    <w:rsid w:val="00756AD3"/>
    <w:rsid w:val="00757042"/>
    <w:rsid w:val="007578C3"/>
    <w:rsid w:val="00757A4C"/>
    <w:rsid w:val="00757F17"/>
    <w:rsid w:val="00760895"/>
    <w:rsid w:val="00761D02"/>
    <w:rsid w:val="00762ABF"/>
    <w:rsid w:val="00764A94"/>
    <w:rsid w:val="00764B26"/>
    <w:rsid w:val="00764DBA"/>
    <w:rsid w:val="00764EA6"/>
    <w:rsid w:val="007651A9"/>
    <w:rsid w:val="007651E5"/>
    <w:rsid w:val="0076524F"/>
    <w:rsid w:val="00765584"/>
    <w:rsid w:val="007665B2"/>
    <w:rsid w:val="007670DC"/>
    <w:rsid w:val="00767356"/>
    <w:rsid w:val="00767EA9"/>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BF"/>
    <w:rsid w:val="0078060F"/>
    <w:rsid w:val="00780820"/>
    <w:rsid w:val="007819A1"/>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4196"/>
    <w:rsid w:val="00794C47"/>
    <w:rsid w:val="00794FFF"/>
    <w:rsid w:val="00796D4D"/>
    <w:rsid w:val="007971B8"/>
    <w:rsid w:val="00797637"/>
    <w:rsid w:val="007A0018"/>
    <w:rsid w:val="007A05A7"/>
    <w:rsid w:val="007A0ADE"/>
    <w:rsid w:val="007A1B35"/>
    <w:rsid w:val="007A33CA"/>
    <w:rsid w:val="007A3680"/>
    <w:rsid w:val="007A3BCD"/>
    <w:rsid w:val="007A50C4"/>
    <w:rsid w:val="007A5214"/>
    <w:rsid w:val="007A59B8"/>
    <w:rsid w:val="007A65AF"/>
    <w:rsid w:val="007A7682"/>
    <w:rsid w:val="007A7F42"/>
    <w:rsid w:val="007B0C38"/>
    <w:rsid w:val="007B2862"/>
    <w:rsid w:val="007B2FD8"/>
    <w:rsid w:val="007B3968"/>
    <w:rsid w:val="007B45AF"/>
    <w:rsid w:val="007B4DD0"/>
    <w:rsid w:val="007B611E"/>
    <w:rsid w:val="007B662A"/>
    <w:rsid w:val="007B71DC"/>
    <w:rsid w:val="007B7743"/>
    <w:rsid w:val="007C04F4"/>
    <w:rsid w:val="007C2139"/>
    <w:rsid w:val="007C27DE"/>
    <w:rsid w:val="007C299E"/>
    <w:rsid w:val="007C358E"/>
    <w:rsid w:val="007C3A11"/>
    <w:rsid w:val="007C525F"/>
    <w:rsid w:val="007C532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597B"/>
    <w:rsid w:val="007D62F9"/>
    <w:rsid w:val="007D63A4"/>
    <w:rsid w:val="007D6542"/>
    <w:rsid w:val="007E1AA2"/>
    <w:rsid w:val="007E1EB2"/>
    <w:rsid w:val="007E1F2C"/>
    <w:rsid w:val="007E2577"/>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8003A1"/>
    <w:rsid w:val="0080046C"/>
    <w:rsid w:val="008006B7"/>
    <w:rsid w:val="00800E7A"/>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17863"/>
    <w:rsid w:val="0082002E"/>
    <w:rsid w:val="0082083C"/>
    <w:rsid w:val="008209AC"/>
    <w:rsid w:val="00820C54"/>
    <w:rsid w:val="00820F37"/>
    <w:rsid w:val="00820FE6"/>
    <w:rsid w:val="00821A66"/>
    <w:rsid w:val="00822476"/>
    <w:rsid w:val="00822882"/>
    <w:rsid w:val="00822A1E"/>
    <w:rsid w:val="00823000"/>
    <w:rsid w:val="008238C7"/>
    <w:rsid w:val="00825268"/>
    <w:rsid w:val="0082571C"/>
    <w:rsid w:val="00825B94"/>
    <w:rsid w:val="00825BB4"/>
    <w:rsid w:val="00825F68"/>
    <w:rsid w:val="0082600E"/>
    <w:rsid w:val="008273D2"/>
    <w:rsid w:val="00830E92"/>
    <w:rsid w:val="00831DD0"/>
    <w:rsid w:val="008320ED"/>
    <w:rsid w:val="00832858"/>
    <w:rsid w:val="00832A0F"/>
    <w:rsid w:val="008353D5"/>
    <w:rsid w:val="00835408"/>
    <w:rsid w:val="008358A2"/>
    <w:rsid w:val="008359DA"/>
    <w:rsid w:val="00837CEF"/>
    <w:rsid w:val="00837E2F"/>
    <w:rsid w:val="00837F67"/>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5"/>
    <w:rsid w:val="00850137"/>
    <w:rsid w:val="00850C62"/>
    <w:rsid w:val="00852116"/>
    <w:rsid w:val="008522DE"/>
    <w:rsid w:val="00852B48"/>
    <w:rsid w:val="0085474D"/>
    <w:rsid w:val="0085606B"/>
    <w:rsid w:val="00856481"/>
    <w:rsid w:val="008567A2"/>
    <w:rsid w:val="00856E6C"/>
    <w:rsid w:val="00857DE1"/>
    <w:rsid w:val="00857EA7"/>
    <w:rsid w:val="00860793"/>
    <w:rsid w:val="00860AC3"/>
    <w:rsid w:val="00863011"/>
    <w:rsid w:val="00863160"/>
    <w:rsid w:val="00863C5B"/>
    <w:rsid w:val="00863D2E"/>
    <w:rsid w:val="00864E32"/>
    <w:rsid w:val="00865075"/>
    <w:rsid w:val="0086615F"/>
    <w:rsid w:val="0086748F"/>
    <w:rsid w:val="008725CB"/>
    <w:rsid w:val="00872757"/>
    <w:rsid w:val="00872BA6"/>
    <w:rsid w:val="00872CE4"/>
    <w:rsid w:val="00872D4B"/>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21"/>
    <w:rsid w:val="008976C0"/>
    <w:rsid w:val="00897708"/>
    <w:rsid w:val="00897D88"/>
    <w:rsid w:val="008A0029"/>
    <w:rsid w:val="008A0860"/>
    <w:rsid w:val="008A17AF"/>
    <w:rsid w:val="008A1ED9"/>
    <w:rsid w:val="008A2A14"/>
    <w:rsid w:val="008A2C65"/>
    <w:rsid w:val="008A2F16"/>
    <w:rsid w:val="008A36AE"/>
    <w:rsid w:val="008A3A74"/>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FB8"/>
    <w:rsid w:val="008B4198"/>
    <w:rsid w:val="008B4C9F"/>
    <w:rsid w:val="008B586A"/>
    <w:rsid w:val="008B5CC9"/>
    <w:rsid w:val="008B6651"/>
    <w:rsid w:val="008B6E16"/>
    <w:rsid w:val="008B7110"/>
    <w:rsid w:val="008B7A20"/>
    <w:rsid w:val="008C053A"/>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12AD"/>
    <w:rsid w:val="008E1F62"/>
    <w:rsid w:val="008E2152"/>
    <w:rsid w:val="008E22FF"/>
    <w:rsid w:val="008E2450"/>
    <w:rsid w:val="008E2DCA"/>
    <w:rsid w:val="008E3F27"/>
    <w:rsid w:val="008E47EF"/>
    <w:rsid w:val="008E4E6E"/>
    <w:rsid w:val="008E5783"/>
    <w:rsid w:val="008E59F4"/>
    <w:rsid w:val="008E5DB7"/>
    <w:rsid w:val="008E61EB"/>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6711"/>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0E80"/>
    <w:rsid w:val="00922567"/>
    <w:rsid w:val="009228DB"/>
    <w:rsid w:val="00922D49"/>
    <w:rsid w:val="009236B9"/>
    <w:rsid w:val="00925E37"/>
    <w:rsid w:val="00925EDD"/>
    <w:rsid w:val="00925F20"/>
    <w:rsid w:val="00926B3B"/>
    <w:rsid w:val="00927899"/>
    <w:rsid w:val="00927D0E"/>
    <w:rsid w:val="009309DA"/>
    <w:rsid w:val="00931040"/>
    <w:rsid w:val="00931663"/>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6671"/>
    <w:rsid w:val="00957466"/>
    <w:rsid w:val="009576F7"/>
    <w:rsid w:val="00960722"/>
    <w:rsid w:val="0096133D"/>
    <w:rsid w:val="00961356"/>
    <w:rsid w:val="00962401"/>
    <w:rsid w:val="00962510"/>
    <w:rsid w:val="0096260B"/>
    <w:rsid w:val="0096275C"/>
    <w:rsid w:val="009627FF"/>
    <w:rsid w:val="00962A27"/>
    <w:rsid w:val="00962B9D"/>
    <w:rsid w:val="00962EDC"/>
    <w:rsid w:val="00963C27"/>
    <w:rsid w:val="00963D03"/>
    <w:rsid w:val="00964E3D"/>
    <w:rsid w:val="009664D5"/>
    <w:rsid w:val="0096663A"/>
    <w:rsid w:val="009670C1"/>
    <w:rsid w:val="009671B0"/>
    <w:rsid w:val="00967657"/>
    <w:rsid w:val="00970C69"/>
    <w:rsid w:val="00971F1C"/>
    <w:rsid w:val="0097211D"/>
    <w:rsid w:val="009724D8"/>
    <w:rsid w:val="009724F9"/>
    <w:rsid w:val="0097263C"/>
    <w:rsid w:val="00972DF9"/>
    <w:rsid w:val="00972E10"/>
    <w:rsid w:val="009738AD"/>
    <w:rsid w:val="00973987"/>
    <w:rsid w:val="00974694"/>
    <w:rsid w:val="009746CA"/>
    <w:rsid w:val="00974E7C"/>
    <w:rsid w:val="00975B7B"/>
    <w:rsid w:val="00976DCD"/>
    <w:rsid w:val="00977134"/>
    <w:rsid w:val="009778D3"/>
    <w:rsid w:val="00977B69"/>
    <w:rsid w:val="00980013"/>
    <w:rsid w:val="00980E65"/>
    <w:rsid w:val="0098122D"/>
    <w:rsid w:val="00981963"/>
    <w:rsid w:val="0098258A"/>
    <w:rsid w:val="00982630"/>
    <w:rsid w:val="00982FD1"/>
    <w:rsid w:val="009831B9"/>
    <w:rsid w:val="00983C82"/>
    <w:rsid w:val="009844D6"/>
    <w:rsid w:val="00984520"/>
    <w:rsid w:val="0098545C"/>
    <w:rsid w:val="00985506"/>
    <w:rsid w:val="009862F1"/>
    <w:rsid w:val="009871EA"/>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1126"/>
    <w:rsid w:val="009A1232"/>
    <w:rsid w:val="009A36E4"/>
    <w:rsid w:val="009A529C"/>
    <w:rsid w:val="009A5564"/>
    <w:rsid w:val="009A7469"/>
    <w:rsid w:val="009B07EE"/>
    <w:rsid w:val="009B081B"/>
    <w:rsid w:val="009B1584"/>
    <w:rsid w:val="009B1B32"/>
    <w:rsid w:val="009B21CA"/>
    <w:rsid w:val="009B2648"/>
    <w:rsid w:val="009B424E"/>
    <w:rsid w:val="009B4317"/>
    <w:rsid w:val="009B4EBB"/>
    <w:rsid w:val="009B529C"/>
    <w:rsid w:val="009B5860"/>
    <w:rsid w:val="009B6133"/>
    <w:rsid w:val="009B7332"/>
    <w:rsid w:val="009B7420"/>
    <w:rsid w:val="009B7B46"/>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4A1"/>
    <w:rsid w:val="009C4D19"/>
    <w:rsid w:val="009C50E6"/>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F20"/>
    <w:rsid w:val="009D428F"/>
    <w:rsid w:val="009D4991"/>
    <w:rsid w:val="009D515C"/>
    <w:rsid w:val="009D597B"/>
    <w:rsid w:val="009D5B37"/>
    <w:rsid w:val="009D5BB5"/>
    <w:rsid w:val="009D683D"/>
    <w:rsid w:val="009D696D"/>
    <w:rsid w:val="009D6993"/>
    <w:rsid w:val="009D6ED2"/>
    <w:rsid w:val="009E08B3"/>
    <w:rsid w:val="009E0A6A"/>
    <w:rsid w:val="009E0D0F"/>
    <w:rsid w:val="009E0F1A"/>
    <w:rsid w:val="009E140D"/>
    <w:rsid w:val="009E1A86"/>
    <w:rsid w:val="009E43DD"/>
    <w:rsid w:val="009E4465"/>
    <w:rsid w:val="009E5318"/>
    <w:rsid w:val="009E546A"/>
    <w:rsid w:val="009E6401"/>
    <w:rsid w:val="009E6C54"/>
    <w:rsid w:val="009F04C8"/>
    <w:rsid w:val="009F0812"/>
    <w:rsid w:val="009F0E02"/>
    <w:rsid w:val="009F248B"/>
    <w:rsid w:val="009F2A25"/>
    <w:rsid w:val="009F3A1A"/>
    <w:rsid w:val="009F4C7D"/>
    <w:rsid w:val="009F5012"/>
    <w:rsid w:val="009F5235"/>
    <w:rsid w:val="009F531A"/>
    <w:rsid w:val="009F6344"/>
    <w:rsid w:val="009F6550"/>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2107"/>
    <w:rsid w:val="00A13A65"/>
    <w:rsid w:val="00A14589"/>
    <w:rsid w:val="00A14AE3"/>
    <w:rsid w:val="00A16675"/>
    <w:rsid w:val="00A17957"/>
    <w:rsid w:val="00A20404"/>
    <w:rsid w:val="00A21955"/>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086"/>
    <w:rsid w:val="00A411D1"/>
    <w:rsid w:val="00A41A09"/>
    <w:rsid w:val="00A42E88"/>
    <w:rsid w:val="00A43389"/>
    <w:rsid w:val="00A434A7"/>
    <w:rsid w:val="00A43E71"/>
    <w:rsid w:val="00A44C11"/>
    <w:rsid w:val="00A4526F"/>
    <w:rsid w:val="00A45753"/>
    <w:rsid w:val="00A457B8"/>
    <w:rsid w:val="00A47B15"/>
    <w:rsid w:val="00A500C1"/>
    <w:rsid w:val="00A5094A"/>
    <w:rsid w:val="00A51708"/>
    <w:rsid w:val="00A52F84"/>
    <w:rsid w:val="00A533CC"/>
    <w:rsid w:val="00A54284"/>
    <w:rsid w:val="00A5465A"/>
    <w:rsid w:val="00A54FB5"/>
    <w:rsid w:val="00A560F7"/>
    <w:rsid w:val="00A56B05"/>
    <w:rsid w:val="00A56C06"/>
    <w:rsid w:val="00A56E50"/>
    <w:rsid w:val="00A5726C"/>
    <w:rsid w:val="00A57678"/>
    <w:rsid w:val="00A57972"/>
    <w:rsid w:val="00A579F5"/>
    <w:rsid w:val="00A57F83"/>
    <w:rsid w:val="00A60E2F"/>
    <w:rsid w:val="00A627AD"/>
    <w:rsid w:val="00A63246"/>
    <w:rsid w:val="00A63284"/>
    <w:rsid w:val="00A63458"/>
    <w:rsid w:val="00A6372D"/>
    <w:rsid w:val="00A6401C"/>
    <w:rsid w:val="00A64CB8"/>
    <w:rsid w:val="00A66065"/>
    <w:rsid w:val="00A66291"/>
    <w:rsid w:val="00A66BDE"/>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520"/>
    <w:rsid w:val="00A8063F"/>
    <w:rsid w:val="00A812B1"/>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F4F"/>
    <w:rsid w:val="00A92579"/>
    <w:rsid w:val="00A936F9"/>
    <w:rsid w:val="00A943D0"/>
    <w:rsid w:val="00A947AA"/>
    <w:rsid w:val="00A94888"/>
    <w:rsid w:val="00A9681C"/>
    <w:rsid w:val="00A96867"/>
    <w:rsid w:val="00A96B3D"/>
    <w:rsid w:val="00A978B4"/>
    <w:rsid w:val="00A97ECD"/>
    <w:rsid w:val="00AA18AB"/>
    <w:rsid w:val="00AA1B53"/>
    <w:rsid w:val="00AA1DEA"/>
    <w:rsid w:val="00AA256D"/>
    <w:rsid w:val="00AA2B76"/>
    <w:rsid w:val="00AA311D"/>
    <w:rsid w:val="00AA3556"/>
    <w:rsid w:val="00AA35FD"/>
    <w:rsid w:val="00AA3DB7"/>
    <w:rsid w:val="00AA41D3"/>
    <w:rsid w:val="00AB0039"/>
    <w:rsid w:val="00AB067C"/>
    <w:rsid w:val="00AB0D96"/>
    <w:rsid w:val="00AB15A3"/>
    <w:rsid w:val="00AB177A"/>
    <w:rsid w:val="00AB216D"/>
    <w:rsid w:val="00AB3012"/>
    <w:rsid w:val="00AB311F"/>
    <w:rsid w:val="00AB321C"/>
    <w:rsid w:val="00AB37D2"/>
    <w:rsid w:val="00AB3FB8"/>
    <w:rsid w:val="00AB473F"/>
    <w:rsid w:val="00AB4C91"/>
    <w:rsid w:val="00AB4E3B"/>
    <w:rsid w:val="00AB5381"/>
    <w:rsid w:val="00AB54BF"/>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183"/>
    <w:rsid w:val="00AD6A91"/>
    <w:rsid w:val="00AD7214"/>
    <w:rsid w:val="00AE04DB"/>
    <w:rsid w:val="00AE1066"/>
    <w:rsid w:val="00AE14DD"/>
    <w:rsid w:val="00AE2FA5"/>
    <w:rsid w:val="00AE3486"/>
    <w:rsid w:val="00AE3A4F"/>
    <w:rsid w:val="00AE4513"/>
    <w:rsid w:val="00AE4518"/>
    <w:rsid w:val="00AE5025"/>
    <w:rsid w:val="00AE5D7F"/>
    <w:rsid w:val="00AE79F0"/>
    <w:rsid w:val="00AF07B0"/>
    <w:rsid w:val="00AF109C"/>
    <w:rsid w:val="00AF1701"/>
    <w:rsid w:val="00AF1752"/>
    <w:rsid w:val="00AF3B9D"/>
    <w:rsid w:val="00AF42FC"/>
    <w:rsid w:val="00AF4AC5"/>
    <w:rsid w:val="00AF4C2C"/>
    <w:rsid w:val="00AF597D"/>
    <w:rsid w:val="00AF6EC1"/>
    <w:rsid w:val="00AF784D"/>
    <w:rsid w:val="00AF7BCD"/>
    <w:rsid w:val="00AF7CE9"/>
    <w:rsid w:val="00B00331"/>
    <w:rsid w:val="00B0117E"/>
    <w:rsid w:val="00B014A1"/>
    <w:rsid w:val="00B01A80"/>
    <w:rsid w:val="00B046AF"/>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40CC"/>
    <w:rsid w:val="00B24B17"/>
    <w:rsid w:val="00B24E14"/>
    <w:rsid w:val="00B2561A"/>
    <w:rsid w:val="00B256C1"/>
    <w:rsid w:val="00B25A64"/>
    <w:rsid w:val="00B25B94"/>
    <w:rsid w:val="00B271F2"/>
    <w:rsid w:val="00B30B9E"/>
    <w:rsid w:val="00B31884"/>
    <w:rsid w:val="00B319ED"/>
    <w:rsid w:val="00B31D19"/>
    <w:rsid w:val="00B32AB3"/>
    <w:rsid w:val="00B32DAE"/>
    <w:rsid w:val="00B33825"/>
    <w:rsid w:val="00B34BB2"/>
    <w:rsid w:val="00B34E7C"/>
    <w:rsid w:val="00B35AF6"/>
    <w:rsid w:val="00B36228"/>
    <w:rsid w:val="00B366A3"/>
    <w:rsid w:val="00B368EA"/>
    <w:rsid w:val="00B37EEF"/>
    <w:rsid w:val="00B418AD"/>
    <w:rsid w:val="00B4269C"/>
    <w:rsid w:val="00B42F1A"/>
    <w:rsid w:val="00B43110"/>
    <w:rsid w:val="00B43790"/>
    <w:rsid w:val="00B43829"/>
    <w:rsid w:val="00B443D9"/>
    <w:rsid w:val="00B44531"/>
    <w:rsid w:val="00B4640F"/>
    <w:rsid w:val="00B46521"/>
    <w:rsid w:val="00B46587"/>
    <w:rsid w:val="00B47AD2"/>
    <w:rsid w:val="00B47CF7"/>
    <w:rsid w:val="00B50408"/>
    <w:rsid w:val="00B50686"/>
    <w:rsid w:val="00B50C50"/>
    <w:rsid w:val="00B513C0"/>
    <w:rsid w:val="00B535AF"/>
    <w:rsid w:val="00B53708"/>
    <w:rsid w:val="00B53DCB"/>
    <w:rsid w:val="00B5428F"/>
    <w:rsid w:val="00B54370"/>
    <w:rsid w:val="00B54460"/>
    <w:rsid w:val="00B54DEA"/>
    <w:rsid w:val="00B55185"/>
    <w:rsid w:val="00B55C03"/>
    <w:rsid w:val="00B55F0B"/>
    <w:rsid w:val="00B56670"/>
    <w:rsid w:val="00B56A70"/>
    <w:rsid w:val="00B60638"/>
    <w:rsid w:val="00B606F8"/>
    <w:rsid w:val="00B60DAD"/>
    <w:rsid w:val="00B61923"/>
    <w:rsid w:val="00B621D6"/>
    <w:rsid w:val="00B63AF2"/>
    <w:rsid w:val="00B6510B"/>
    <w:rsid w:val="00B65747"/>
    <w:rsid w:val="00B65D6F"/>
    <w:rsid w:val="00B65FAD"/>
    <w:rsid w:val="00B66174"/>
    <w:rsid w:val="00B67021"/>
    <w:rsid w:val="00B673C9"/>
    <w:rsid w:val="00B67B37"/>
    <w:rsid w:val="00B67C23"/>
    <w:rsid w:val="00B67CA7"/>
    <w:rsid w:val="00B7079B"/>
    <w:rsid w:val="00B70DC7"/>
    <w:rsid w:val="00B721A4"/>
    <w:rsid w:val="00B72B5B"/>
    <w:rsid w:val="00B72D56"/>
    <w:rsid w:val="00B72EFF"/>
    <w:rsid w:val="00B73647"/>
    <w:rsid w:val="00B73832"/>
    <w:rsid w:val="00B73B26"/>
    <w:rsid w:val="00B73CA9"/>
    <w:rsid w:val="00B73EDF"/>
    <w:rsid w:val="00B750C2"/>
    <w:rsid w:val="00B756CB"/>
    <w:rsid w:val="00B75735"/>
    <w:rsid w:val="00B77142"/>
    <w:rsid w:val="00B80879"/>
    <w:rsid w:val="00B80A2C"/>
    <w:rsid w:val="00B80D3B"/>
    <w:rsid w:val="00B8135C"/>
    <w:rsid w:val="00B814BB"/>
    <w:rsid w:val="00B81730"/>
    <w:rsid w:val="00B81C0E"/>
    <w:rsid w:val="00B81F60"/>
    <w:rsid w:val="00B8211A"/>
    <w:rsid w:val="00B82123"/>
    <w:rsid w:val="00B823D4"/>
    <w:rsid w:val="00B8314A"/>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252"/>
    <w:rsid w:val="00B94313"/>
    <w:rsid w:val="00B94960"/>
    <w:rsid w:val="00B94AF7"/>
    <w:rsid w:val="00B96F6E"/>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0F2"/>
    <w:rsid w:val="00BB4B39"/>
    <w:rsid w:val="00BB53AF"/>
    <w:rsid w:val="00BB5883"/>
    <w:rsid w:val="00BB5C26"/>
    <w:rsid w:val="00BB6A40"/>
    <w:rsid w:val="00BC013A"/>
    <w:rsid w:val="00BC162A"/>
    <w:rsid w:val="00BC1AB7"/>
    <w:rsid w:val="00BC2060"/>
    <w:rsid w:val="00BC2343"/>
    <w:rsid w:val="00BC2661"/>
    <w:rsid w:val="00BC5824"/>
    <w:rsid w:val="00BC584D"/>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6018"/>
    <w:rsid w:val="00BE6212"/>
    <w:rsid w:val="00BE7086"/>
    <w:rsid w:val="00BE7278"/>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13E1"/>
    <w:rsid w:val="00C01611"/>
    <w:rsid w:val="00C02BDB"/>
    <w:rsid w:val="00C02D59"/>
    <w:rsid w:val="00C02FE3"/>
    <w:rsid w:val="00C030B6"/>
    <w:rsid w:val="00C03284"/>
    <w:rsid w:val="00C03B3A"/>
    <w:rsid w:val="00C03CD4"/>
    <w:rsid w:val="00C04694"/>
    <w:rsid w:val="00C050C4"/>
    <w:rsid w:val="00C050D7"/>
    <w:rsid w:val="00C05AAA"/>
    <w:rsid w:val="00C05B5F"/>
    <w:rsid w:val="00C05E5F"/>
    <w:rsid w:val="00C06125"/>
    <w:rsid w:val="00C065C2"/>
    <w:rsid w:val="00C06AF6"/>
    <w:rsid w:val="00C0703A"/>
    <w:rsid w:val="00C10086"/>
    <w:rsid w:val="00C104CC"/>
    <w:rsid w:val="00C106B3"/>
    <w:rsid w:val="00C11521"/>
    <w:rsid w:val="00C12696"/>
    <w:rsid w:val="00C13912"/>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BA2"/>
    <w:rsid w:val="00C23BEA"/>
    <w:rsid w:val="00C2485F"/>
    <w:rsid w:val="00C248B1"/>
    <w:rsid w:val="00C24B63"/>
    <w:rsid w:val="00C2542B"/>
    <w:rsid w:val="00C25C1B"/>
    <w:rsid w:val="00C262A0"/>
    <w:rsid w:val="00C26A4E"/>
    <w:rsid w:val="00C2755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403CD"/>
    <w:rsid w:val="00C411C4"/>
    <w:rsid w:val="00C42041"/>
    <w:rsid w:val="00C434C4"/>
    <w:rsid w:val="00C43934"/>
    <w:rsid w:val="00C439FB"/>
    <w:rsid w:val="00C43AA8"/>
    <w:rsid w:val="00C43F23"/>
    <w:rsid w:val="00C441A4"/>
    <w:rsid w:val="00C444F3"/>
    <w:rsid w:val="00C46234"/>
    <w:rsid w:val="00C463C9"/>
    <w:rsid w:val="00C466CF"/>
    <w:rsid w:val="00C47648"/>
    <w:rsid w:val="00C477FF"/>
    <w:rsid w:val="00C47852"/>
    <w:rsid w:val="00C50011"/>
    <w:rsid w:val="00C51C77"/>
    <w:rsid w:val="00C5254B"/>
    <w:rsid w:val="00C52761"/>
    <w:rsid w:val="00C54F7F"/>
    <w:rsid w:val="00C55D39"/>
    <w:rsid w:val="00C55FBF"/>
    <w:rsid w:val="00C5718C"/>
    <w:rsid w:val="00C57E68"/>
    <w:rsid w:val="00C601C9"/>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50B"/>
    <w:rsid w:val="00C73F2D"/>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6DFB"/>
    <w:rsid w:val="00C87568"/>
    <w:rsid w:val="00C87FD0"/>
    <w:rsid w:val="00C90628"/>
    <w:rsid w:val="00C90DB6"/>
    <w:rsid w:val="00C915A6"/>
    <w:rsid w:val="00C92603"/>
    <w:rsid w:val="00C92652"/>
    <w:rsid w:val="00C9394F"/>
    <w:rsid w:val="00C93B1A"/>
    <w:rsid w:val="00C9444E"/>
    <w:rsid w:val="00C96F5F"/>
    <w:rsid w:val="00C97055"/>
    <w:rsid w:val="00CA194C"/>
    <w:rsid w:val="00CA2B4F"/>
    <w:rsid w:val="00CA30C3"/>
    <w:rsid w:val="00CA5927"/>
    <w:rsid w:val="00CA635E"/>
    <w:rsid w:val="00CA6BB0"/>
    <w:rsid w:val="00CA70CE"/>
    <w:rsid w:val="00CA79EC"/>
    <w:rsid w:val="00CB002C"/>
    <w:rsid w:val="00CB1570"/>
    <w:rsid w:val="00CB1E4B"/>
    <w:rsid w:val="00CB259F"/>
    <w:rsid w:val="00CB39C2"/>
    <w:rsid w:val="00CB3E38"/>
    <w:rsid w:val="00CB4C8C"/>
    <w:rsid w:val="00CB4E90"/>
    <w:rsid w:val="00CB5850"/>
    <w:rsid w:val="00CB5C99"/>
    <w:rsid w:val="00CB633B"/>
    <w:rsid w:val="00CB6782"/>
    <w:rsid w:val="00CB6E3E"/>
    <w:rsid w:val="00CC080A"/>
    <w:rsid w:val="00CC0D0F"/>
    <w:rsid w:val="00CC1275"/>
    <w:rsid w:val="00CC12EE"/>
    <w:rsid w:val="00CC3767"/>
    <w:rsid w:val="00CC38BA"/>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358"/>
    <w:rsid w:val="00CE6686"/>
    <w:rsid w:val="00CE6E97"/>
    <w:rsid w:val="00CE7868"/>
    <w:rsid w:val="00CE796C"/>
    <w:rsid w:val="00CF1B70"/>
    <w:rsid w:val="00CF1D00"/>
    <w:rsid w:val="00CF1DD1"/>
    <w:rsid w:val="00CF2161"/>
    <w:rsid w:val="00CF2307"/>
    <w:rsid w:val="00CF26AE"/>
    <w:rsid w:val="00CF2D54"/>
    <w:rsid w:val="00CF311F"/>
    <w:rsid w:val="00CF5047"/>
    <w:rsid w:val="00CF5864"/>
    <w:rsid w:val="00CF6911"/>
    <w:rsid w:val="00D000DA"/>
    <w:rsid w:val="00D002E7"/>
    <w:rsid w:val="00D01344"/>
    <w:rsid w:val="00D01B90"/>
    <w:rsid w:val="00D024CD"/>
    <w:rsid w:val="00D02740"/>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3DD"/>
    <w:rsid w:val="00D076A9"/>
    <w:rsid w:val="00D07754"/>
    <w:rsid w:val="00D078D1"/>
    <w:rsid w:val="00D1293B"/>
    <w:rsid w:val="00D129A8"/>
    <w:rsid w:val="00D12FB9"/>
    <w:rsid w:val="00D135F2"/>
    <w:rsid w:val="00D13D00"/>
    <w:rsid w:val="00D142D6"/>
    <w:rsid w:val="00D147C0"/>
    <w:rsid w:val="00D15696"/>
    <w:rsid w:val="00D15C51"/>
    <w:rsid w:val="00D16C68"/>
    <w:rsid w:val="00D200BD"/>
    <w:rsid w:val="00D201AA"/>
    <w:rsid w:val="00D20452"/>
    <w:rsid w:val="00D204A7"/>
    <w:rsid w:val="00D20AA5"/>
    <w:rsid w:val="00D22399"/>
    <w:rsid w:val="00D2559A"/>
    <w:rsid w:val="00D2662C"/>
    <w:rsid w:val="00D27FA3"/>
    <w:rsid w:val="00D308D7"/>
    <w:rsid w:val="00D3176C"/>
    <w:rsid w:val="00D31B3F"/>
    <w:rsid w:val="00D33751"/>
    <w:rsid w:val="00D34738"/>
    <w:rsid w:val="00D3486B"/>
    <w:rsid w:val="00D348EC"/>
    <w:rsid w:val="00D35947"/>
    <w:rsid w:val="00D35D4A"/>
    <w:rsid w:val="00D36F6E"/>
    <w:rsid w:val="00D372B0"/>
    <w:rsid w:val="00D37343"/>
    <w:rsid w:val="00D414C2"/>
    <w:rsid w:val="00D4205E"/>
    <w:rsid w:val="00D47399"/>
    <w:rsid w:val="00D47475"/>
    <w:rsid w:val="00D478E1"/>
    <w:rsid w:val="00D47BB2"/>
    <w:rsid w:val="00D47D04"/>
    <w:rsid w:val="00D5056A"/>
    <w:rsid w:val="00D510A0"/>
    <w:rsid w:val="00D51E06"/>
    <w:rsid w:val="00D527EE"/>
    <w:rsid w:val="00D529C4"/>
    <w:rsid w:val="00D53929"/>
    <w:rsid w:val="00D539D0"/>
    <w:rsid w:val="00D540DC"/>
    <w:rsid w:val="00D543C0"/>
    <w:rsid w:val="00D55616"/>
    <w:rsid w:val="00D5574C"/>
    <w:rsid w:val="00D55DAC"/>
    <w:rsid w:val="00D5701F"/>
    <w:rsid w:val="00D6153F"/>
    <w:rsid w:val="00D61982"/>
    <w:rsid w:val="00D61DB4"/>
    <w:rsid w:val="00D61EA9"/>
    <w:rsid w:val="00D61EFF"/>
    <w:rsid w:val="00D62655"/>
    <w:rsid w:val="00D6267A"/>
    <w:rsid w:val="00D62998"/>
    <w:rsid w:val="00D62999"/>
    <w:rsid w:val="00D647DE"/>
    <w:rsid w:val="00D6501F"/>
    <w:rsid w:val="00D65347"/>
    <w:rsid w:val="00D67099"/>
    <w:rsid w:val="00D67D12"/>
    <w:rsid w:val="00D705FF"/>
    <w:rsid w:val="00D70B0C"/>
    <w:rsid w:val="00D7145C"/>
    <w:rsid w:val="00D73A88"/>
    <w:rsid w:val="00D744BC"/>
    <w:rsid w:val="00D7489E"/>
    <w:rsid w:val="00D7585A"/>
    <w:rsid w:val="00D77C53"/>
    <w:rsid w:val="00D77E96"/>
    <w:rsid w:val="00D80618"/>
    <w:rsid w:val="00D807DF"/>
    <w:rsid w:val="00D82339"/>
    <w:rsid w:val="00D82494"/>
    <w:rsid w:val="00D82FF2"/>
    <w:rsid w:val="00D83774"/>
    <w:rsid w:val="00D83C27"/>
    <w:rsid w:val="00D84A4B"/>
    <w:rsid w:val="00D84D41"/>
    <w:rsid w:val="00D85686"/>
    <w:rsid w:val="00D877B1"/>
    <w:rsid w:val="00D90A81"/>
    <w:rsid w:val="00D90B7D"/>
    <w:rsid w:val="00D90DCE"/>
    <w:rsid w:val="00D92168"/>
    <w:rsid w:val="00D9231C"/>
    <w:rsid w:val="00D9264D"/>
    <w:rsid w:val="00D9292C"/>
    <w:rsid w:val="00D92A5E"/>
    <w:rsid w:val="00D935BD"/>
    <w:rsid w:val="00D93F1F"/>
    <w:rsid w:val="00D940B5"/>
    <w:rsid w:val="00D944E1"/>
    <w:rsid w:val="00D9582D"/>
    <w:rsid w:val="00D95CB0"/>
    <w:rsid w:val="00D9640C"/>
    <w:rsid w:val="00D9654F"/>
    <w:rsid w:val="00D966FE"/>
    <w:rsid w:val="00D97417"/>
    <w:rsid w:val="00D977C0"/>
    <w:rsid w:val="00D97E14"/>
    <w:rsid w:val="00DA00A3"/>
    <w:rsid w:val="00DA13F3"/>
    <w:rsid w:val="00DA199F"/>
    <w:rsid w:val="00DA2DE3"/>
    <w:rsid w:val="00DA35BE"/>
    <w:rsid w:val="00DA3633"/>
    <w:rsid w:val="00DA400B"/>
    <w:rsid w:val="00DA44D6"/>
    <w:rsid w:val="00DA53DE"/>
    <w:rsid w:val="00DA61FC"/>
    <w:rsid w:val="00DA6443"/>
    <w:rsid w:val="00DA6B5E"/>
    <w:rsid w:val="00DA6D55"/>
    <w:rsid w:val="00DA70F5"/>
    <w:rsid w:val="00DA7146"/>
    <w:rsid w:val="00DA716A"/>
    <w:rsid w:val="00DA775D"/>
    <w:rsid w:val="00DA7B82"/>
    <w:rsid w:val="00DB0434"/>
    <w:rsid w:val="00DB1F4F"/>
    <w:rsid w:val="00DB289C"/>
    <w:rsid w:val="00DB2B47"/>
    <w:rsid w:val="00DB2CD0"/>
    <w:rsid w:val="00DB347D"/>
    <w:rsid w:val="00DB37EE"/>
    <w:rsid w:val="00DB401F"/>
    <w:rsid w:val="00DB4450"/>
    <w:rsid w:val="00DB4544"/>
    <w:rsid w:val="00DB47E3"/>
    <w:rsid w:val="00DB4EE7"/>
    <w:rsid w:val="00DB521D"/>
    <w:rsid w:val="00DB5971"/>
    <w:rsid w:val="00DB5D51"/>
    <w:rsid w:val="00DB5F53"/>
    <w:rsid w:val="00DB7B69"/>
    <w:rsid w:val="00DC0A2F"/>
    <w:rsid w:val="00DC0DBE"/>
    <w:rsid w:val="00DC234A"/>
    <w:rsid w:val="00DC2AA0"/>
    <w:rsid w:val="00DC3AE8"/>
    <w:rsid w:val="00DC41E4"/>
    <w:rsid w:val="00DC42D9"/>
    <w:rsid w:val="00DC43D0"/>
    <w:rsid w:val="00DC496E"/>
    <w:rsid w:val="00DC5116"/>
    <w:rsid w:val="00DC7C77"/>
    <w:rsid w:val="00DC7FD5"/>
    <w:rsid w:val="00DD02FF"/>
    <w:rsid w:val="00DD24F9"/>
    <w:rsid w:val="00DD26EC"/>
    <w:rsid w:val="00DD2DFB"/>
    <w:rsid w:val="00DD3604"/>
    <w:rsid w:val="00DD36F3"/>
    <w:rsid w:val="00DD39F4"/>
    <w:rsid w:val="00DD3F4D"/>
    <w:rsid w:val="00DD481D"/>
    <w:rsid w:val="00DD4A40"/>
    <w:rsid w:val="00DD4ECF"/>
    <w:rsid w:val="00DD5580"/>
    <w:rsid w:val="00DD6F2E"/>
    <w:rsid w:val="00DD72E1"/>
    <w:rsid w:val="00DD7EA2"/>
    <w:rsid w:val="00DD7FA4"/>
    <w:rsid w:val="00DE00F2"/>
    <w:rsid w:val="00DE117F"/>
    <w:rsid w:val="00DE2D17"/>
    <w:rsid w:val="00DE353C"/>
    <w:rsid w:val="00DE401C"/>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747"/>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C82"/>
    <w:rsid w:val="00E1738C"/>
    <w:rsid w:val="00E201C0"/>
    <w:rsid w:val="00E20951"/>
    <w:rsid w:val="00E20AA7"/>
    <w:rsid w:val="00E21484"/>
    <w:rsid w:val="00E21ABD"/>
    <w:rsid w:val="00E22775"/>
    <w:rsid w:val="00E22D28"/>
    <w:rsid w:val="00E22F81"/>
    <w:rsid w:val="00E22F87"/>
    <w:rsid w:val="00E230E3"/>
    <w:rsid w:val="00E23C97"/>
    <w:rsid w:val="00E24727"/>
    <w:rsid w:val="00E265A7"/>
    <w:rsid w:val="00E27B80"/>
    <w:rsid w:val="00E27FCE"/>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40620"/>
    <w:rsid w:val="00E41313"/>
    <w:rsid w:val="00E41773"/>
    <w:rsid w:val="00E41ACD"/>
    <w:rsid w:val="00E42FE6"/>
    <w:rsid w:val="00E44E78"/>
    <w:rsid w:val="00E460B6"/>
    <w:rsid w:val="00E46BD2"/>
    <w:rsid w:val="00E473D4"/>
    <w:rsid w:val="00E474CF"/>
    <w:rsid w:val="00E513F6"/>
    <w:rsid w:val="00E51EC6"/>
    <w:rsid w:val="00E52F3B"/>
    <w:rsid w:val="00E52F80"/>
    <w:rsid w:val="00E536E1"/>
    <w:rsid w:val="00E53D94"/>
    <w:rsid w:val="00E53DEA"/>
    <w:rsid w:val="00E5424B"/>
    <w:rsid w:val="00E544BA"/>
    <w:rsid w:val="00E54B49"/>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2444"/>
    <w:rsid w:val="00E73DEB"/>
    <w:rsid w:val="00E7410F"/>
    <w:rsid w:val="00E74EC5"/>
    <w:rsid w:val="00E75790"/>
    <w:rsid w:val="00E76B86"/>
    <w:rsid w:val="00E76F07"/>
    <w:rsid w:val="00E77D79"/>
    <w:rsid w:val="00E809F3"/>
    <w:rsid w:val="00E80C21"/>
    <w:rsid w:val="00E80EFF"/>
    <w:rsid w:val="00E8131A"/>
    <w:rsid w:val="00E81CA2"/>
    <w:rsid w:val="00E820BD"/>
    <w:rsid w:val="00E8227B"/>
    <w:rsid w:val="00E82556"/>
    <w:rsid w:val="00E826BC"/>
    <w:rsid w:val="00E8342F"/>
    <w:rsid w:val="00E84210"/>
    <w:rsid w:val="00E844CD"/>
    <w:rsid w:val="00E847A7"/>
    <w:rsid w:val="00E84FE5"/>
    <w:rsid w:val="00E86682"/>
    <w:rsid w:val="00E86A48"/>
    <w:rsid w:val="00E86E79"/>
    <w:rsid w:val="00E906B4"/>
    <w:rsid w:val="00E9095B"/>
    <w:rsid w:val="00E9145E"/>
    <w:rsid w:val="00E9152D"/>
    <w:rsid w:val="00E918B3"/>
    <w:rsid w:val="00E91B24"/>
    <w:rsid w:val="00E91B8C"/>
    <w:rsid w:val="00E926B8"/>
    <w:rsid w:val="00E927BF"/>
    <w:rsid w:val="00E936DA"/>
    <w:rsid w:val="00E9399B"/>
    <w:rsid w:val="00E939A7"/>
    <w:rsid w:val="00E94008"/>
    <w:rsid w:val="00E94502"/>
    <w:rsid w:val="00E94762"/>
    <w:rsid w:val="00E94B75"/>
    <w:rsid w:val="00E956BA"/>
    <w:rsid w:val="00E96B52"/>
    <w:rsid w:val="00E97D31"/>
    <w:rsid w:val="00EA0018"/>
    <w:rsid w:val="00EA08BE"/>
    <w:rsid w:val="00EA0A85"/>
    <w:rsid w:val="00EA14B0"/>
    <w:rsid w:val="00EA2244"/>
    <w:rsid w:val="00EA2EC5"/>
    <w:rsid w:val="00EA4DDC"/>
    <w:rsid w:val="00EA6FA7"/>
    <w:rsid w:val="00EA7286"/>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720"/>
    <w:rsid w:val="00EC2DB7"/>
    <w:rsid w:val="00EC337D"/>
    <w:rsid w:val="00EC42D0"/>
    <w:rsid w:val="00EC638F"/>
    <w:rsid w:val="00EC6CE8"/>
    <w:rsid w:val="00EC6F34"/>
    <w:rsid w:val="00EC7927"/>
    <w:rsid w:val="00ED095E"/>
    <w:rsid w:val="00ED1319"/>
    <w:rsid w:val="00ED1A0B"/>
    <w:rsid w:val="00ED27DD"/>
    <w:rsid w:val="00ED4046"/>
    <w:rsid w:val="00ED5162"/>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1AEA"/>
    <w:rsid w:val="00EF30E0"/>
    <w:rsid w:val="00EF3D05"/>
    <w:rsid w:val="00EF42CF"/>
    <w:rsid w:val="00EF5403"/>
    <w:rsid w:val="00EF567D"/>
    <w:rsid w:val="00EF5F11"/>
    <w:rsid w:val="00EF605C"/>
    <w:rsid w:val="00EF6111"/>
    <w:rsid w:val="00EF79F2"/>
    <w:rsid w:val="00F005A0"/>
    <w:rsid w:val="00F01835"/>
    <w:rsid w:val="00F01DE9"/>
    <w:rsid w:val="00F0229D"/>
    <w:rsid w:val="00F02B1B"/>
    <w:rsid w:val="00F032BB"/>
    <w:rsid w:val="00F032C8"/>
    <w:rsid w:val="00F03567"/>
    <w:rsid w:val="00F03A5E"/>
    <w:rsid w:val="00F03DD3"/>
    <w:rsid w:val="00F044C6"/>
    <w:rsid w:val="00F04BBE"/>
    <w:rsid w:val="00F064A2"/>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EE4"/>
    <w:rsid w:val="00F24236"/>
    <w:rsid w:val="00F24E0E"/>
    <w:rsid w:val="00F25707"/>
    <w:rsid w:val="00F26693"/>
    <w:rsid w:val="00F26A13"/>
    <w:rsid w:val="00F26AB4"/>
    <w:rsid w:val="00F27B5F"/>
    <w:rsid w:val="00F27D3B"/>
    <w:rsid w:val="00F306ED"/>
    <w:rsid w:val="00F31261"/>
    <w:rsid w:val="00F31697"/>
    <w:rsid w:val="00F31BB3"/>
    <w:rsid w:val="00F31C67"/>
    <w:rsid w:val="00F31E27"/>
    <w:rsid w:val="00F323C3"/>
    <w:rsid w:val="00F32A15"/>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B59"/>
    <w:rsid w:val="00F42099"/>
    <w:rsid w:val="00F423BD"/>
    <w:rsid w:val="00F431C5"/>
    <w:rsid w:val="00F432FF"/>
    <w:rsid w:val="00F456D2"/>
    <w:rsid w:val="00F45B08"/>
    <w:rsid w:val="00F46431"/>
    <w:rsid w:val="00F469AD"/>
    <w:rsid w:val="00F4715C"/>
    <w:rsid w:val="00F47C9F"/>
    <w:rsid w:val="00F50271"/>
    <w:rsid w:val="00F50CE8"/>
    <w:rsid w:val="00F51256"/>
    <w:rsid w:val="00F51361"/>
    <w:rsid w:val="00F52330"/>
    <w:rsid w:val="00F52407"/>
    <w:rsid w:val="00F541F0"/>
    <w:rsid w:val="00F54603"/>
    <w:rsid w:val="00F54772"/>
    <w:rsid w:val="00F54869"/>
    <w:rsid w:val="00F556B2"/>
    <w:rsid w:val="00F55FCC"/>
    <w:rsid w:val="00F565E8"/>
    <w:rsid w:val="00F56CB4"/>
    <w:rsid w:val="00F5754B"/>
    <w:rsid w:val="00F576DE"/>
    <w:rsid w:val="00F57747"/>
    <w:rsid w:val="00F57898"/>
    <w:rsid w:val="00F578BC"/>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564C"/>
    <w:rsid w:val="00F76220"/>
    <w:rsid w:val="00F769BE"/>
    <w:rsid w:val="00F7735C"/>
    <w:rsid w:val="00F77BD5"/>
    <w:rsid w:val="00F8216D"/>
    <w:rsid w:val="00F827C0"/>
    <w:rsid w:val="00F82E6B"/>
    <w:rsid w:val="00F83662"/>
    <w:rsid w:val="00F838C0"/>
    <w:rsid w:val="00F85F83"/>
    <w:rsid w:val="00F86F3C"/>
    <w:rsid w:val="00F91170"/>
    <w:rsid w:val="00F912FD"/>
    <w:rsid w:val="00F91D43"/>
    <w:rsid w:val="00F9254F"/>
    <w:rsid w:val="00F9367F"/>
    <w:rsid w:val="00F94DDB"/>
    <w:rsid w:val="00F95411"/>
    <w:rsid w:val="00F95642"/>
    <w:rsid w:val="00F95E55"/>
    <w:rsid w:val="00F96339"/>
    <w:rsid w:val="00F97859"/>
    <w:rsid w:val="00F97973"/>
    <w:rsid w:val="00F97B71"/>
    <w:rsid w:val="00FA06A3"/>
    <w:rsid w:val="00FA1F0A"/>
    <w:rsid w:val="00FA2CFC"/>
    <w:rsid w:val="00FA2DDA"/>
    <w:rsid w:val="00FA34CA"/>
    <w:rsid w:val="00FA35D8"/>
    <w:rsid w:val="00FA3E3E"/>
    <w:rsid w:val="00FA4A55"/>
    <w:rsid w:val="00FA4D4F"/>
    <w:rsid w:val="00FA54E8"/>
    <w:rsid w:val="00FA5A36"/>
    <w:rsid w:val="00FA5FE8"/>
    <w:rsid w:val="00FA668B"/>
    <w:rsid w:val="00FA67CF"/>
    <w:rsid w:val="00FB0D68"/>
    <w:rsid w:val="00FB232C"/>
    <w:rsid w:val="00FB2D17"/>
    <w:rsid w:val="00FB2F69"/>
    <w:rsid w:val="00FB368B"/>
    <w:rsid w:val="00FB3A3A"/>
    <w:rsid w:val="00FB3F4C"/>
    <w:rsid w:val="00FB4217"/>
    <w:rsid w:val="00FB4379"/>
    <w:rsid w:val="00FB45FF"/>
    <w:rsid w:val="00FB5D97"/>
    <w:rsid w:val="00FB61EA"/>
    <w:rsid w:val="00FB6C7A"/>
    <w:rsid w:val="00FB732E"/>
    <w:rsid w:val="00FB79F7"/>
    <w:rsid w:val="00FC09E7"/>
    <w:rsid w:val="00FC1CA5"/>
    <w:rsid w:val="00FC1D8E"/>
    <w:rsid w:val="00FC2733"/>
    <w:rsid w:val="00FC2979"/>
    <w:rsid w:val="00FC6D6C"/>
    <w:rsid w:val="00FD1C3C"/>
    <w:rsid w:val="00FD24F6"/>
    <w:rsid w:val="00FD2D6C"/>
    <w:rsid w:val="00FD2DB1"/>
    <w:rsid w:val="00FD3669"/>
    <w:rsid w:val="00FD38A8"/>
    <w:rsid w:val="00FD634B"/>
    <w:rsid w:val="00FD6AC8"/>
    <w:rsid w:val="00FD772D"/>
    <w:rsid w:val="00FE02F8"/>
    <w:rsid w:val="00FE0A6C"/>
    <w:rsid w:val="00FE12BB"/>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BB0"/>
    <w:rsid w:val="00FF1342"/>
    <w:rsid w:val="00FF14FA"/>
    <w:rsid w:val="00FF1513"/>
    <w:rsid w:val="00FF1577"/>
    <w:rsid w:val="00FF2145"/>
    <w:rsid w:val="00FF2470"/>
    <w:rsid w:val="00FF3334"/>
    <w:rsid w:val="00FF3DF9"/>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Date" w:qFormat="1"/>
    <w:lsdException w:name="Body Text Indent 2" w:uiPriority="0"/>
    <w:lsdException w:name="Strong" w:locked="1" w:semiHidden="0" w:uiPriority="22" w:unhideWhenUsed="0" w:qFormat="1"/>
    <w:lsdException w:name="Emphasis" w:locked="1" w:semiHidden="0" w:uiPriority="0" w:unhideWhenUsed="0" w:qFormat="1"/>
    <w:lsdException w:name="Plain Text" w:uiPriority="0"/>
    <w:lsdException w:name="No List" w:locked="1"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aliases w:val="标题 2 Char Char,Chapter X.X. Statement,h2,2,Header 2,l2,Level 2 Head,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aliases w:val="标题 2 Char Char Char,Chapter X.X. Statement Char,h2 Char,2 Char,Header 2 Char,l2 Char,Level 2 Head Char,heading 2 Char"/>
    <w:link w:val="20"/>
    <w:uiPriority w:val="99"/>
    <w:locked/>
    <w:rsid w:val="00A3655D"/>
    <w:rPr>
      <w:rFonts w:ascii="Arial" w:hAnsi="Arial"/>
      <w:b/>
      <w:kern w:val="2"/>
      <w:sz w:val="28"/>
    </w:rPr>
  </w:style>
  <w:style w:type="character" w:customStyle="1" w:styleId="3Char">
    <w:name w:val="标题 3 Char"/>
    <w:link w:val="30"/>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qFormat/>
    <w:rsid w:val="00FB732E"/>
    <w:rPr>
      <w:sz w:val="24"/>
      <w:szCs w:val="20"/>
    </w:rPr>
  </w:style>
  <w:style w:type="character" w:customStyle="1" w:styleId="Char5">
    <w:name w:val="日期 Char"/>
    <w:link w:val="ae"/>
    <w:uiPriority w:val="99"/>
    <w:qFormat/>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BE2A17"/>
    <w:pPr>
      <w:tabs>
        <w:tab w:val="right" w:leader="dot" w:pos="9072"/>
      </w:tabs>
    </w:pPr>
  </w:style>
  <w:style w:type="paragraph" w:styleId="32">
    <w:name w:val="toc 3"/>
    <w:basedOn w:val="a"/>
    <w:next w:val="a"/>
    <w:autoRedefine/>
    <w:uiPriority w:val="39"/>
    <w:qFormat/>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AB54BF"/>
    <w:rPr>
      <w:b/>
      <w:bCs/>
    </w:rPr>
  </w:style>
  <w:style w:type="paragraph" w:styleId="af9">
    <w:name w:val="List Paragraph"/>
    <w:basedOn w:val="a"/>
    <w:uiPriority w:val="34"/>
    <w:qFormat/>
    <w:rsid w:val="0003252B"/>
    <w:pPr>
      <w:ind w:firstLineChars="200" w:firstLine="420"/>
    </w:pPr>
  </w:style>
  <w:style w:type="paragraph" w:styleId="40">
    <w:name w:val="toc 4"/>
    <w:basedOn w:val="a"/>
    <w:next w:val="a"/>
    <w:autoRedefine/>
    <w:uiPriority w:val="39"/>
    <w:unhideWhenUsed/>
    <w:rsid w:val="00227FEA"/>
    <w:pPr>
      <w:ind w:leftChars="600" w:left="1260"/>
    </w:pPr>
    <w:rPr>
      <w:rFonts w:ascii="Calibri" w:hAnsi="Calibri"/>
      <w:szCs w:val="22"/>
    </w:rPr>
  </w:style>
  <w:style w:type="paragraph" w:styleId="50">
    <w:name w:val="toc 5"/>
    <w:basedOn w:val="a"/>
    <w:next w:val="a"/>
    <w:autoRedefine/>
    <w:uiPriority w:val="39"/>
    <w:unhideWhenUsed/>
    <w:rsid w:val="00227FEA"/>
    <w:pPr>
      <w:ind w:leftChars="800" w:left="1680"/>
    </w:pPr>
    <w:rPr>
      <w:rFonts w:ascii="Calibri" w:hAnsi="Calibri"/>
      <w:szCs w:val="22"/>
    </w:rPr>
  </w:style>
  <w:style w:type="paragraph" w:styleId="6">
    <w:name w:val="toc 6"/>
    <w:basedOn w:val="a"/>
    <w:next w:val="a"/>
    <w:autoRedefine/>
    <w:uiPriority w:val="39"/>
    <w:unhideWhenUsed/>
    <w:rsid w:val="00227FEA"/>
    <w:pPr>
      <w:ind w:leftChars="1000" w:left="2100"/>
    </w:pPr>
    <w:rPr>
      <w:rFonts w:ascii="Calibri" w:hAnsi="Calibri"/>
      <w:szCs w:val="22"/>
    </w:rPr>
  </w:style>
  <w:style w:type="paragraph" w:styleId="7">
    <w:name w:val="toc 7"/>
    <w:basedOn w:val="a"/>
    <w:next w:val="a"/>
    <w:autoRedefine/>
    <w:uiPriority w:val="39"/>
    <w:unhideWhenUsed/>
    <w:rsid w:val="00227FEA"/>
    <w:pPr>
      <w:ind w:leftChars="1200" w:left="2520"/>
    </w:pPr>
    <w:rPr>
      <w:rFonts w:ascii="Calibri" w:hAnsi="Calibri"/>
      <w:szCs w:val="22"/>
    </w:rPr>
  </w:style>
  <w:style w:type="paragraph" w:styleId="8">
    <w:name w:val="toc 8"/>
    <w:basedOn w:val="a"/>
    <w:next w:val="a"/>
    <w:autoRedefine/>
    <w:uiPriority w:val="39"/>
    <w:unhideWhenUsed/>
    <w:rsid w:val="00227FEA"/>
    <w:pPr>
      <w:ind w:leftChars="1400" w:left="2940"/>
    </w:pPr>
    <w:rPr>
      <w:rFonts w:ascii="Calibri" w:hAnsi="Calibri"/>
      <w:szCs w:val="22"/>
    </w:rPr>
  </w:style>
  <w:style w:type="paragraph" w:styleId="9">
    <w:name w:val="toc 9"/>
    <w:basedOn w:val="a"/>
    <w:next w:val="a"/>
    <w:autoRedefine/>
    <w:uiPriority w:val="39"/>
    <w:unhideWhenUsed/>
    <w:rsid w:val="00227FEA"/>
    <w:pPr>
      <w:ind w:leftChars="1600" w:left="336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 List" w:locked="1" w:semiHidden="0" w:uiPriority="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FEF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72</Pages>
  <Words>41230</Words>
  <Characters>12970</Characters>
  <Application>Microsoft Office Word</Application>
  <DocSecurity>0</DocSecurity>
  <Lines>108</Lines>
  <Paragraphs>108</Paragraphs>
  <ScaleCrop>false</ScaleCrop>
  <Company/>
  <LinksUpToDate>false</LinksUpToDate>
  <CharactersWithSpaces>54092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黄刚</cp:lastModifiedBy>
  <cp:revision>315</cp:revision>
  <cp:lastPrinted>2007-07-19T00:46:00Z</cp:lastPrinted>
  <dcterms:created xsi:type="dcterms:W3CDTF">2013-10-15T01:57:00Z</dcterms:created>
  <dcterms:modified xsi:type="dcterms:W3CDTF">2019-03-29T08:05:00Z</dcterms:modified>
</cp:coreProperties>
</file>