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DFB" w:rsidRPr="006F35AF" w:rsidRDefault="00223DFB" w:rsidP="004B36C2">
      <w:pPr>
        <w:autoSpaceDE w:val="0"/>
        <w:autoSpaceDN w:val="0"/>
        <w:adjustRightInd w:val="0"/>
        <w:spacing w:line="360" w:lineRule="auto"/>
        <w:jc w:val="left"/>
        <w:rPr>
          <w:rFonts w:eastAsiaTheme="minorEastAsia"/>
          <w:color w:val="000000" w:themeColor="text1"/>
          <w:kern w:val="0"/>
          <w:szCs w:val="21"/>
        </w:rPr>
      </w:pPr>
    </w:p>
    <w:p w:rsidR="00FE2742" w:rsidRPr="006F35AF" w:rsidRDefault="00FE2742" w:rsidP="004B36C2">
      <w:pPr>
        <w:autoSpaceDE w:val="0"/>
        <w:autoSpaceDN w:val="0"/>
        <w:adjustRightInd w:val="0"/>
        <w:spacing w:line="360" w:lineRule="auto"/>
        <w:jc w:val="left"/>
        <w:rPr>
          <w:rStyle w:val="af8"/>
          <w:rFonts w:eastAsiaTheme="minorEastAsia"/>
          <w:color w:val="000000" w:themeColor="text1"/>
          <w:szCs w:val="21"/>
        </w:rPr>
      </w:pPr>
    </w:p>
    <w:p w:rsidR="00981242" w:rsidRPr="006F35AF" w:rsidRDefault="00981242" w:rsidP="004B36C2">
      <w:pPr>
        <w:autoSpaceDE w:val="0"/>
        <w:autoSpaceDN w:val="0"/>
        <w:adjustRightInd w:val="0"/>
        <w:spacing w:line="360" w:lineRule="auto"/>
        <w:jc w:val="left"/>
        <w:rPr>
          <w:rStyle w:val="af8"/>
          <w:rFonts w:eastAsiaTheme="minorEastAsia"/>
          <w:color w:val="000000" w:themeColor="text1"/>
          <w:szCs w:val="21"/>
        </w:rPr>
      </w:pPr>
    </w:p>
    <w:p w:rsidR="00981242" w:rsidRPr="006F35AF" w:rsidRDefault="00981242" w:rsidP="004B36C2">
      <w:pPr>
        <w:autoSpaceDE w:val="0"/>
        <w:autoSpaceDN w:val="0"/>
        <w:adjustRightInd w:val="0"/>
        <w:spacing w:line="360" w:lineRule="auto"/>
        <w:jc w:val="left"/>
        <w:rPr>
          <w:rStyle w:val="af8"/>
          <w:rFonts w:eastAsiaTheme="minorEastAsia"/>
          <w:color w:val="000000" w:themeColor="text1"/>
          <w:szCs w:val="21"/>
        </w:rPr>
      </w:pPr>
    </w:p>
    <w:p w:rsidR="00223DFB" w:rsidRPr="006F35AF" w:rsidRDefault="00223DFB" w:rsidP="00CB1276">
      <w:pPr>
        <w:spacing w:line="360" w:lineRule="auto"/>
        <w:jc w:val="center"/>
        <w:rPr>
          <w:rFonts w:eastAsiaTheme="minorEastAsia"/>
          <w:b/>
          <w:color w:val="000000" w:themeColor="text1"/>
          <w:sz w:val="36"/>
          <w:szCs w:val="36"/>
        </w:rPr>
      </w:pPr>
      <w:r w:rsidRPr="006F35AF">
        <w:rPr>
          <w:rFonts w:eastAsiaTheme="minorEastAsia"/>
          <w:b/>
          <w:color w:val="000000" w:themeColor="text1"/>
          <w:sz w:val="36"/>
          <w:szCs w:val="36"/>
        </w:rPr>
        <w:t>华安月月鑫短期理财债券型证券投资基金</w:t>
      </w:r>
    </w:p>
    <w:p w:rsidR="00223DFB" w:rsidRPr="006F35AF" w:rsidRDefault="00223DFB" w:rsidP="00CB1276">
      <w:pPr>
        <w:spacing w:line="360" w:lineRule="auto"/>
        <w:jc w:val="center"/>
        <w:rPr>
          <w:rFonts w:eastAsiaTheme="minorEastAsia"/>
          <w:b/>
          <w:color w:val="000000" w:themeColor="text1"/>
          <w:sz w:val="36"/>
          <w:szCs w:val="36"/>
        </w:rPr>
      </w:pPr>
      <w:r w:rsidRPr="006F35AF">
        <w:rPr>
          <w:rFonts w:eastAsiaTheme="minorEastAsia"/>
          <w:b/>
          <w:color w:val="000000" w:themeColor="text1"/>
          <w:sz w:val="36"/>
          <w:szCs w:val="36"/>
        </w:rPr>
        <w:t>2018</w:t>
      </w:r>
      <w:r w:rsidRPr="006F35AF">
        <w:rPr>
          <w:rFonts w:eastAsiaTheme="minorEastAsia"/>
          <w:b/>
          <w:color w:val="000000" w:themeColor="text1"/>
          <w:sz w:val="36"/>
          <w:szCs w:val="36"/>
        </w:rPr>
        <w:t>年年度报告</w:t>
      </w:r>
      <w:r w:rsidR="000438D8" w:rsidRPr="006F35AF">
        <w:rPr>
          <w:rFonts w:eastAsiaTheme="minorEastAsia"/>
          <w:b/>
          <w:color w:val="000000" w:themeColor="text1"/>
          <w:sz w:val="36"/>
          <w:szCs w:val="36"/>
        </w:rPr>
        <w:t>摘要</w:t>
      </w:r>
    </w:p>
    <w:p w:rsidR="00223DFB" w:rsidRPr="006F35AF" w:rsidRDefault="00223DFB" w:rsidP="00CB1276">
      <w:pPr>
        <w:spacing w:line="360" w:lineRule="auto"/>
        <w:jc w:val="center"/>
        <w:rPr>
          <w:rFonts w:eastAsiaTheme="minorEastAsia"/>
          <w:b/>
          <w:color w:val="000000" w:themeColor="text1"/>
          <w:sz w:val="36"/>
          <w:szCs w:val="36"/>
        </w:rPr>
      </w:pPr>
      <w:r w:rsidRPr="006F35AF">
        <w:rPr>
          <w:rFonts w:eastAsiaTheme="minorEastAsia"/>
          <w:b/>
          <w:color w:val="000000" w:themeColor="text1"/>
          <w:sz w:val="36"/>
          <w:szCs w:val="36"/>
        </w:rPr>
        <w:t>2018</w:t>
      </w:r>
      <w:r w:rsidRPr="006F35AF">
        <w:rPr>
          <w:rFonts w:eastAsiaTheme="minorEastAsia"/>
          <w:b/>
          <w:color w:val="000000" w:themeColor="text1"/>
          <w:sz w:val="36"/>
          <w:szCs w:val="36"/>
        </w:rPr>
        <w:t>年</w:t>
      </w:r>
      <w:r w:rsidRPr="006F35AF">
        <w:rPr>
          <w:rFonts w:eastAsiaTheme="minorEastAsia"/>
          <w:b/>
          <w:color w:val="000000" w:themeColor="text1"/>
          <w:sz w:val="36"/>
          <w:szCs w:val="36"/>
        </w:rPr>
        <w:t>7</w:t>
      </w:r>
      <w:r w:rsidRPr="006F35AF">
        <w:rPr>
          <w:rFonts w:eastAsiaTheme="minorEastAsia"/>
          <w:b/>
          <w:color w:val="000000" w:themeColor="text1"/>
          <w:sz w:val="36"/>
          <w:szCs w:val="36"/>
        </w:rPr>
        <w:t>月</w:t>
      </w:r>
      <w:r w:rsidRPr="006F35AF">
        <w:rPr>
          <w:rFonts w:eastAsiaTheme="minorEastAsia"/>
          <w:b/>
          <w:color w:val="000000" w:themeColor="text1"/>
          <w:sz w:val="36"/>
          <w:szCs w:val="36"/>
        </w:rPr>
        <w:t>19</w:t>
      </w:r>
      <w:r w:rsidRPr="006F35AF">
        <w:rPr>
          <w:rFonts w:eastAsiaTheme="minorEastAsia"/>
          <w:b/>
          <w:color w:val="000000" w:themeColor="text1"/>
          <w:sz w:val="36"/>
          <w:szCs w:val="36"/>
        </w:rPr>
        <w:t>日</w:t>
      </w:r>
      <w:r w:rsidR="00FC4C03">
        <w:rPr>
          <w:rFonts w:eastAsiaTheme="minorEastAsia" w:hint="eastAsia"/>
          <w:b/>
          <w:color w:val="000000" w:themeColor="text1"/>
          <w:sz w:val="36"/>
          <w:szCs w:val="36"/>
        </w:rPr>
        <w:t>（</w:t>
      </w:r>
      <w:r w:rsidR="00FC4C03">
        <w:rPr>
          <w:rFonts w:eastAsiaTheme="minorEastAsia" w:hint="eastAsia"/>
          <w:b/>
          <w:color w:val="000000" w:themeColor="text1"/>
          <w:sz w:val="36"/>
          <w:szCs w:val="36"/>
        </w:rPr>
        <w:t>2018</w:t>
      </w:r>
      <w:r w:rsidR="00FC4C03">
        <w:rPr>
          <w:rFonts w:eastAsiaTheme="minorEastAsia" w:hint="eastAsia"/>
          <w:b/>
          <w:color w:val="000000" w:themeColor="text1"/>
          <w:sz w:val="36"/>
          <w:szCs w:val="36"/>
        </w:rPr>
        <w:t>年第</w:t>
      </w:r>
      <w:r w:rsidR="00FC4C03">
        <w:rPr>
          <w:rFonts w:eastAsiaTheme="minorEastAsia" w:hint="eastAsia"/>
          <w:b/>
          <w:color w:val="000000" w:themeColor="text1"/>
          <w:sz w:val="36"/>
          <w:szCs w:val="36"/>
        </w:rPr>
        <w:t>2</w:t>
      </w:r>
      <w:r w:rsidR="00FC4C03">
        <w:rPr>
          <w:rFonts w:eastAsiaTheme="minorEastAsia" w:hint="eastAsia"/>
          <w:b/>
          <w:color w:val="000000" w:themeColor="text1"/>
          <w:sz w:val="36"/>
          <w:szCs w:val="36"/>
        </w:rPr>
        <w:t>期最后运作日）</w:t>
      </w:r>
    </w:p>
    <w:p w:rsidR="00223DFB" w:rsidRPr="006F35AF" w:rsidRDefault="00223DFB" w:rsidP="004B36C2">
      <w:pPr>
        <w:spacing w:line="360" w:lineRule="auto"/>
        <w:jc w:val="center"/>
        <w:rPr>
          <w:rStyle w:val="af8"/>
          <w:rFonts w:eastAsiaTheme="minorEastAsia"/>
          <w:color w:val="000000" w:themeColor="text1"/>
          <w:szCs w:val="21"/>
        </w:rPr>
      </w:pPr>
    </w:p>
    <w:p w:rsidR="00223DFB" w:rsidRPr="006F35AF" w:rsidRDefault="00223DFB" w:rsidP="004B36C2">
      <w:pPr>
        <w:spacing w:line="360" w:lineRule="auto"/>
        <w:jc w:val="center"/>
        <w:rPr>
          <w:rFonts w:eastAsiaTheme="minorEastAsia"/>
          <w:b/>
          <w:color w:val="000000" w:themeColor="text1"/>
          <w:szCs w:val="21"/>
        </w:rPr>
      </w:pPr>
    </w:p>
    <w:p w:rsidR="00223DFB" w:rsidRPr="006F35AF" w:rsidRDefault="00223DFB" w:rsidP="004B36C2">
      <w:pPr>
        <w:spacing w:line="360" w:lineRule="auto"/>
        <w:jc w:val="center"/>
        <w:rPr>
          <w:rFonts w:eastAsiaTheme="minorEastAsia"/>
          <w:b/>
          <w:color w:val="000000" w:themeColor="text1"/>
          <w:szCs w:val="21"/>
        </w:rPr>
      </w:pPr>
    </w:p>
    <w:p w:rsidR="00223DFB" w:rsidRPr="006F35AF" w:rsidRDefault="00223DFB" w:rsidP="004B36C2">
      <w:pPr>
        <w:spacing w:line="360" w:lineRule="auto"/>
        <w:rPr>
          <w:rFonts w:eastAsiaTheme="minorEastAsia"/>
          <w:b/>
          <w:color w:val="000000" w:themeColor="text1"/>
          <w:szCs w:val="21"/>
        </w:rPr>
      </w:pPr>
    </w:p>
    <w:p w:rsidR="00223DFB" w:rsidRPr="006F35AF" w:rsidRDefault="00223DFB" w:rsidP="004B36C2">
      <w:pPr>
        <w:spacing w:line="360" w:lineRule="auto"/>
        <w:jc w:val="center"/>
        <w:rPr>
          <w:rFonts w:eastAsiaTheme="minorEastAsia"/>
          <w:b/>
          <w:color w:val="000000" w:themeColor="text1"/>
          <w:szCs w:val="21"/>
        </w:rPr>
      </w:pPr>
    </w:p>
    <w:p w:rsidR="00223DFB" w:rsidRPr="006F35AF" w:rsidRDefault="00223DFB" w:rsidP="004B36C2">
      <w:pPr>
        <w:spacing w:line="360" w:lineRule="auto"/>
        <w:jc w:val="center"/>
        <w:rPr>
          <w:rFonts w:eastAsiaTheme="minorEastAsia"/>
          <w:b/>
          <w:color w:val="000000" w:themeColor="text1"/>
          <w:szCs w:val="21"/>
        </w:rPr>
      </w:pPr>
    </w:p>
    <w:p w:rsidR="00223DFB" w:rsidRPr="006F35AF" w:rsidRDefault="00223DFB" w:rsidP="004B36C2">
      <w:pPr>
        <w:spacing w:line="360" w:lineRule="auto"/>
        <w:jc w:val="center"/>
        <w:rPr>
          <w:rFonts w:eastAsiaTheme="minorEastAsia"/>
          <w:b/>
          <w:color w:val="000000" w:themeColor="text1"/>
          <w:szCs w:val="21"/>
        </w:rPr>
      </w:pPr>
    </w:p>
    <w:p w:rsidR="00223DFB" w:rsidRPr="006F35AF" w:rsidRDefault="00223DFB" w:rsidP="004B36C2">
      <w:pPr>
        <w:spacing w:line="360" w:lineRule="auto"/>
        <w:jc w:val="center"/>
        <w:rPr>
          <w:rFonts w:eastAsiaTheme="minorEastAsia"/>
          <w:b/>
          <w:color w:val="000000" w:themeColor="text1"/>
          <w:szCs w:val="21"/>
        </w:rPr>
      </w:pPr>
    </w:p>
    <w:p w:rsidR="00223DFB" w:rsidRPr="006F35AF" w:rsidRDefault="00223DFB" w:rsidP="004B36C2">
      <w:pPr>
        <w:spacing w:line="360" w:lineRule="auto"/>
        <w:jc w:val="center"/>
        <w:rPr>
          <w:rFonts w:eastAsiaTheme="minorEastAsia"/>
          <w:b/>
          <w:color w:val="000000" w:themeColor="text1"/>
          <w:szCs w:val="21"/>
        </w:rPr>
      </w:pPr>
    </w:p>
    <w:p w:rsidR="00223DFB" w:rsidRPr="006F35AF" w:rsidRDefault="00223DFB" w:rsidP="004B36C2">
      <w:pPr>
        <w:spacing w:line="360" w:lineRule="auto"/>
        <w:jc w:val="center"/>
        <w:rPr>
          <w:rFonts w:eastAsiaTheme="minorEastAsia"/>
          <w:b/>
          <w:color w:val="000000" w:themeColor="text1"/>
          <w:szCs w:val="21"/>
        </w:rPr>
      </w:pPr>
    </w:p>
    <w:p w:rsidR="00223DFB" w:rsidRPr="006F35AF" w:rsidRDefault="00223DFB" w:rsidP="004B36C2">
      <w:pPr>
        <w:spacing w:line="360" w:lineRule="auto"/>
        <w:jc w:val="center"/>
        <w:rPr>
          <w:rFonts w:eastAsiaTheme="minorEastAsia"/>
          <w:b/>
          <w:color w:val="000000" w:themeColor="text1"/>
          <w:szCs w:val="21"/>
        </w:rPr>
      </w:pPr>
    </w:p>
    <w:p w:rsidR="00223DFB" w:rsidRPr="006F35AF" w:rsidRDefault="00223DFB" w:rsidP="004B36C2">
      <w:pPr>
        <w:spacing w:line="360" w:lineRule="auto"/>
        <w:jc w:val="center"/>
        <w:rPr>
          <w:rFonts w:eastAsiaTheme="minorEastAsia"/>
          <w:b/>
          <w:color w:val="000000" w:themeColor="text1"/>
          <w:szCs w:val="21"/>
        </w:rPr>
      </w:pPr>
    </w:p>
    <w:p w:rsidR="00223DFB" w:rsidRPr="006F35AF" w:rsidRDefault="00223DFB" w:rsidP="004B36C2">
      <w:pPr>
        <w:spacing w:line="360" w:lineRule="auto"/>
        <w:jc w:val="center"/>
        <w:rPr>
          <w:rFonts w:eastAsiaTheme="minorEastAsia"/>
          <w:b/>
          <w:color w:val="000000" w:themeColor="text1"/>
          <w:szCs w:val="21"/>
        </w:rPr>
      </w:pPr>
    </w:p>
    <w:p w:rsidR="00223DFB" w:rsidRPr="006F35AF" w:rsidRDefault="00223DFB" w:rsidP="004B36C2">
      <w:pPr>
        <w:spacing w:line="360" w:lineRule="auto"/>
        <w:rPr>
          <w:rFonts w:eastAsiaTheme="minorEastAsia"/>
          <w:b/>
          <w:color w:val="000000" w:themeColor="text1"/>
          <w:szCs w:val="21"/>
        </w:rPr>
      </w:pPr>
    </w:p>
    <w:p w:rsidR="00223DFB" w:rsidRPr="006F35AF" w:rsidRDefault="00223DFB" w:rsidP="00CB1276">
      <w:pPr>
        <w:spacing w:line="360" w:lineRule="auto"/>
        <w:ind w:firstLineChars="900" w:firstLine="2168"/>
        <w:rPr>
          <w:rFonts w:eastAsiaTheme="minorEastAsia"/>
          <w:b/>
          <w:color w:val="000000" w:themeColor="text1"/>
          <w:sz w:val="24"/>
        </w:rPr>
      </w:pPr>
      <w:r w:rsidRPr="006F35AF">
        <w:rPr>
          <w:rFonts w:eastAsiaTheme="minorEastAsia"/>
          <w:b/>
          <w:color w:val="000000" w:themeColor="text1"/>
          <w:sz w:val="24"/>
        </w:rPr>
        <w:t>基金管理人：华安基金管理有限公司</w:t>
      </w:r>
    </w:p>
    <w:p w:rsidR="00223DFB" w:rsidRPr="006F35AF" w:rsidRDefault="00223DFB" w:rsidP="00CB1276">
      <w:pPr>
        <w:spacing w:line="360" w:lineRule="auto"/>
        <w:ind w:firstLineChars="900" w:firstLine="2168"/>
        <w:rPr>
          <w:rFonts w:eastAsiaTheme="minorEastAsia"/>
          <w:b/>
          <w:color w:val="000000" w:themeColor="text1"/>
          <w:sz w:val="24"/>
        </w:rPr>
      </w:pPr>
      <w:r w:rsidRPr="006F35AF">
        <w:rPr>
          <w:rFonts w:eastAsiaTheme="minorEastAsia"/>
          <w:b/>
          <w:color w:val="000000" w:themeColor="text1"/>
          <w:sz w:val="24"/>
        </w:rPr>
        <w:t>基金托管人：中国建设银行股份有限公司</w:t>
      </w:r>
    </w:p>
    <w:p w:rsidR="00223DFB" w:rsidRPr="006F35AF" w:rsidRDefault="00223DFB" w:rsidP="00CB1276">
      <w:pPr>
        <w:spacing w:line="360" w:lineRule="auto"/>
        <w:ind w:firstLineChars="900" w:firstLine="2168"/>
        <w:rPr>
          <w:rFonts w:eastAsiaTheme="minorEastAsia"/>
          <w:b/>
          <w:color w:val="000000" w:themeColor="text1"/>
          <w:sz w:val="24"/>
        </w:rPr>
      </w:pPr>
      <w:r w:rsidRPr="006F35AF">
        <w:rPr>
          <w:rFonts w:eastAsiaTheme="minorEastAsia"/>
          <w:b/>
          <w:color w:val="000000" w:themeColor="text1"/>
          <w:sz w:val="24"/>
        </w:rPr>
        <w:t>报告送出日期：</w:t>
      </w:r>
      <w:r w:rsidR="00112BB2" w:rsidRPr="006F35AF">
        <w:rPr>
          <w:rFonts w:eastAsiaTheme="minorEastAsia"/>
          <w:b/>
          <w:color w:val="000000" w:themeColor="text1"/>
          <w:sz w:val="24"/>
        </w:rPr>
        <w:t>二〇一九年三月三十日</w:t>
      </w:r>
    </w:p>
    <w:p w:rsidR="00223DFB" w:rsidRPr="006F35AF" w:rsidRDefault="00223DFB" w:rsidP="004B36C2">
      <w:pPr>
        <w:widowControl/>
        <w:spacing w:line="360" w:lineRule="auto"/>
        <w:jc w:val="left"/>
        <w:rPr>
          <w:rFonts w:eastAsiaTheme="minorEastAsia"/>
          <w:color w:val="000000" w:themeColor="text1"/>
          <w:szCs w:val="21"/>
        </w:rPr>
        <w:sectPr w:rsidR="00223DFB" w:rsidRPr="006F35AF">
          <w:headerReference w:type="default" r:id="rId8"/>
          <w:pgSz w:w="11926" w:h="15840"/>
          <w:pgMar w:top="1418" w:right="1418" w:bottom="851" w:left="1418" w:header="851" w:footer="992" w:gutter="0"/>
          <w:cols w:space="720"/>
        </w:sectPr>
      </w:pPr>
    </w:p>
    <w:p w:rsidR="00223DFB" w:rsidRPr="006F35AF" w:rsidRDefault="00223DFB" w:rsidP="00FC4C03">
      <w:pPr>
        <w:pStyle w:val="1"/>
        <w:keepNext/>
        <w:keepLines/>
        <w:widowControl w:val="0"/>
        <w:spacing w:beforeLines="100" w:afterLines="100" w:line="360" w:lineRule="auto"/>
        <w:jc w:val="center"/>
        <w:rPr>
          <w:rFonts w:eastAsiaTheme="minorEastAsia"/>
          <w:b/>
          <w:bCs/>
          <w:color w:val="000000" w:themeColor="text1"/>
          <w:sz w:val="21"/>
          <w:szCs w:val="21"/>
          <w:lang w:val="en-US"/>
        </w:rPr>
      </w:pPr>
      <w:r w:rsidRPr="006F35AF">
        <w:rPr>
          <w:rFonts w:eastAsiaTheme="minorEastAsia"/>
          <w:b/>
          <w:bCs/>
          <w:color w:val="000000" w:themeColor="text1"/>
          <w:sz w:val="21"/>
          <w:szCs w:val="21"/>
          <w:lang w:val="en-US"/>
        </w:rPr>
        <w:lastRenderedPageBreak/>
        <w:t xml:space="preserve">§1  </w:t>
      </w:r>
      <w:r w:rsidR="00B42C09" w:rsidRPr="006F35AF">
        <w:rPr>
          <w:rFonts w:eastAsiaTheme="minorEastAsia"/>
          <w:b/>
          <w:bCs/>
          <w:color w:val="000000" w:themeColor="text1"/>
          <w:sz w:val="21"/>
          <w:szCs w:val="21"/>
          <w:lang w:val="en-US"/>
        </w:rPr>
        <w:t>重要提示</w:t>
      </w:r>
    </w:p>
    <w:p w:rsidR="00223DFB" w:rsidRPr="006F35AF" w:rsidRDefault="00223DFB" w:rsidP="00CB1276">
      <w:pPr>
        <w:pStyle w:val="20"/>
        <w:spacing w:before="0" w:after="0"/>
        <w:rPr>
          <w:rFonts w:ascii="Times New Roman" w:eastAsiaTheme="minorEastAsia" w:hAnsi="Times New Roman" w:cs="Times New Roman"/>
          <w:color w:val="000000" w:themeColor="text1"/>
          <w:kern w:val="0"/>
          <w:sz w:val="21"/>
          <w:szCs w:val="21"/>
        </w:rPr>
      </w:pPr>
      <w:r w:rsidRPr="006F35AF">
        <w:rPr>
          <w:rFonts w:ascii="Times New Roman" w:eastAsiaTheme="minorEastAsia" w:hAnsi="Times New Roman" w:cs="Times New Roman"/>
          <w:color w:val="000000" w:themeColor="text1"/>
          <w:kern w:val="0"/>
          <w:sz w:val="21"/>
          <w:szCs w:val="21"/>
        </w:rPr>
        <w:t xml:space="preserve">1.1 </w:t>
      </w:r>
      <w:r w:rsidRPr="006F35AF">
        <w:rPr>
          <w:rFonts w:ascii="Times New Roman" w:eastAsiaTheme="minorEastAsia" w:hAnsi="Times New Roman" w:cs="Times New Roman"/>
          <w:color w:val="000000" w:themeColor="text1"/>
          <w:kern w:val="0"/>
          <w:sz w:val="21"/>
          <w:szCs w:val="21"/>
        </w:rPr>
        <w:t>重要提示</w:t>
      </w:r>
    </w:p>
    <w:p w:rsidR="001B416D" w:rsidRPr="006F35AF" w:rsidRDefault="001B416D" w:rsidP="00CB1276">
      <w:pPr>
        <w:spacing w:line="360" w:lineRule="auto"/>
        <w:ind w:firstLineChars="200" w:firstLine="420"/>
        <w:rPr>
          <w:rFonts w:eastAsiaTheme="minorEastAsia"/>
          <w:color w:val="000000" w:themeColor="text1"/>
          <w:kern w:val="0"/>
          <w:szCs w:val="21"/>
        </w:rPr>
      </w:pPr>
      <w:r w:rsidRPr="006F35AF">
        <w:rPr>
          <w:rFonts w:eastAsiaTheme="minorEastAsia"/>
          <w:color w:val="000000" w:themeColor="text1"/>
          <w:kern w:val="0"/>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1B416D" w:rsidRPr="006F35AF" w:rsidRDefault="001B416D" w:rsidP="00CB1276">
      <w:pPr>
        <w:spacing w:line="360" w:lineRule="auto"/>
        <w:ind w:firstLineChars="200" w:firstLine="420"/>
        <w:rPr>
          <w:rFonts w:eastAsiaTheme="minorEastAsia"/>
          <w:color w:val="000000" w:themeColor="text1"/>
          <w:kern w:val="0"/>
          <w:szCs w:val="21"/>
        </w:rPr>
      </w:pPr>
      <w:r w:rsidRPr="006F35AF">
        <w:rPr>
          <w:rFonts w:eastAsiaTheme="minorEastAsia"/>
          <w:color w:val="000000" w:themeColor="text1"/>
          <w:kern w:val="0"/>
          <w:szCs w:val="21"/>
        </w:rPr>
        <w:t>基金托管人</w:t>
      </w:r>
      <w:r w:rsidRPr="006F35AF">
        <w:rPr>
          <w:rFonts w:eastAsiaTheme="minorEastAsia"/>
          <w:color w:val="000000" w:themeColor="text1"/>
          <w:szCs w:val="21"/>
        </w:rPr>
        <w:t>中国建设银行股份有限公司</w:t>
      </w:r>
      <w:r w:rsidRPr="006F35AF">
        <w:rPr>
          <w:rFonts w:eastAsiaTheme="minorEastAsia"/>
          <w:color w:val="000000" w:themeColor="text1"/>
          <w:kern w:val="0"/>
          <w:szCs w:val="21"/>
        </w:rPr>
        <w:t>根据本基金合同规定，于</w:t>
      </w:r>
      <w:r w:rsidRPr="006F35AF">
        <w:rPr>
          <w:rFonts w:eastAsiaTheme="minorEastAsia"/>
          <w:color w:val="000000" w:themeColor="text1"/>
          <w:szCs w:val="21"/>
        </w:rPr>
        <w:t>2019</w:t>
      </w:r>
      <w:r w:rsidRPr="006F35AF">
        <w:rPr>
          <w:rFonts w:eastAsiaTheme="minorEastAsia"/>
          <w:color w:val="000000" w:themeColor="text1"/>
          <w:szCs w:val="21"/>
        </w:rPr>
        <w:t>年</w:t>
      </w:r>
      <w:r w:rsidRPr="006F35AF">
        <w:rPr>
          <w:rFonts w:eastAsiaTheme="minorEastAsia"/>
          <w:color w:val="000000" w:themeColor="text1"/>
          <w:szCs w:val="21"/>
        </w:rPr>
        <w:t>3</w:t>
      </w:r>
      <w:r w:rsidRPr="006F35AF">
        <w:rPr>
          <w:rFonts w:eastAsiaTheme="minorEastAsia"/>
          <w:color w:val="000000" w:themeColor="text1"/>
          <w:szCs w:val="21"/>
        </w:rPr>
        <w:t>月</w:t>
      </w:r>
      <w:r w:rsidRPr="006F35AF">
        <w:rPr>
          <w:rFonts w:eastAsiaTheme="minorEastAsia"/>
          <w:color w:val="000000" w:themeColor="text1"/>
          <w:szCs w:val="21"/>
        </w:rPr>
        <w:t>26</w:t>
      </w:r>
      <w:r w:rsidRPr="006F35AF">
        <w:rPr>
          <w:rFonts w:eastAsiaTheme="minorEastAsia"/>
          <w:color w:val="000000" w:themeColor="text1"/>
          <w:szCs w:val="21"/>
        </w:rPr>
        <w:t>日</w:t>
      </w:r>
      <w:r w:rsidRPr="006F35AF">
        <w:rPr>
          <w:rFonts w:eastAsiaTheme="minorEastAsia"/>
          <w:color w:val="000000" w:themeColor="text1"/>
          <w:kern w:val="0"/>
          <w:szCs w:val="21"/>
        </w:rPr>
        <w:t>复核了本报告中的财务指标、净值表现、利润分配情况、财务会计报告、投资组合报告等内容，保证复核内容不存在虚假记载、误导性陈述或者重大遗漏。</w:t>
      </w:r>
    </w:p>
    <w:p w:rsidR="001B416D" w:rsidRPr="006F35AF" w:rsidRDefault="001B416D" w:rsidP="00CB1276">
      <w:pPr>
        <w:spacing w:line="360" w:lineRule="auto"/>
        <w:ind w:firstLineChars="200" w:firstLine="420"/>
        <w:rPr>
          <w:rFonts w:eastAsiaTheme="minorEastAsia"/>
          <w:color w:val="000000" w:themeColor="text1"/>
          <w:kern w:val="0"/>
          <w:szCs w:val="21"/>
        </w:rPr>
      </w:pPr>
      <w:r w:rsidRPr="006F35AF">
        <w:rPr>
          <w:rFonts w:eastAsiaTheme="minorEastAsia"/>
          <w:color w:val="000000" w:themeColor="text1"/>
          <w:kern w:val="0"/>
          <w:szCs w:val="21"/>
        </w:rPr>
        <w:t>基金管理人承诺以诚实信用、勤勉尽责的原则管理和运用基金资产，但不保证基金一定盈利。</w:t>
      </w:r>
    </w:p>
    <w:p w:rsidR="001B416D" w:rsidRPr="006F35AF" w:rsidRDefault="001B416D" w:rsidP="00CB1276">
      <w:pPr>
        <w:spacing w:line="360" w:lineRule="auto"/>
        <w:ind w:firstLineChars="200" w:firstLine="420"/>
        <w:rPr>
          <w:rFonts w:eastAsiaTheme="minorEastAsia"/>
          <w:color w:val="000000" w:themeColor="text1"/>
          <w:kern w:val="0"/>
          <w:szCs w:val="21"/>
        </w:rPr>
      </w:pPr>
      <w:r w:rsidRPr="006F35AF">
        <w:rPr>
          <w:rFonts w:eastAsiaTheme="minorEastAsia"/>
          <w:color w:val="000000" w:themeColor="text1"/>
          <w:kern w:val="0"/>
          <w:szCs w:val="21"/>
        </w:rPr>
        <w:t>基金的过往业绩并不代表其未来表现。投资有风险，投资者在</w:t>
      </w:r>
      <w:r w:rsidR="00B42C09" w:rsidRPr="006F35AF">
        <w:rPr>
          <w:rFonts w:eastAsiaTheme="minorEastAsia"/>
          <w:color w:val="000000" w:themeColor="text1"/>
          <w:kern w:val="0"/>
          <w:szCs w:val="21"/>
        </w:rPr>
        <w:t>作</w:t>
      </w:r>
      <w:r w:rsidRPr="006F35AF">
        <w:rPr>
          <w:rFonts w:eastAsiaTheme="minorEastAsia"/>
          <w:color w:val="000000" w:themeColor="text1"/>
          <w:kern w:val="0"/>
          <w:szCs w:val="21"/>
        </w:rPr>
        <w:t>出投资决策前应仔细阅读本基金的招募说明书及其更新。</w:t>
      </w:r>
    </w:p>
    <w:p w:rsidR="001B416D" w:rsidRPr="006F35AF" w:rsidRDefault="001B416D" w:rsidP="00CB1276">
      <w:pPr>
        <w:spacing w:line="360" w:lineRule="auto"/>
        <w:ind w:firstLineChars="200" w:firstLine="420"/>
        <w:rPr>
          <w:rFonts w:eastAsiaTheme="minorEastAsia"/>
          <w:color w:val="000000" w:themeColor="text1"/>
          <w:kern w:val="0"/>
          <w:szCs w:val="21"/>
        </w:rPr>
      </w:pPr>
      <w:r w:rsidRPr="006F35AF">
        <w:rPr>
          <w:rFonts w:eastAsiaTheme="minorEastAsia"/>
          <w:color w:val="000000" w:themeColor="text1"/>
          <w:kern w:val="0"/>
          <w:szCs w:val="21"/>
        </w:rPr>
        <w:t>本年度报告摘要摘自年度报告正文，投资者欲了解详细内容，应阅读年度报告正文。</w:t>
      </w:r>
    </w:p>
    <w:p w:rsidR="002D7CE0" w:rsidRPr="006F35AF" w:rsidRDefault="002D7CE0" w:rsidP="00CB1276">
      <w:pPr>
        <w:spacing w:line="360" w:lineRule="auto"/>
        <w:ind w:firstLineChars="200" w:firstLine="420"/>
        <w:rPr>
          <w:rFonts w:eastAsiaTheme="minorEastAsia"/>
          <w:color w:val="000000" w:themeColor="text1"/>
          <w:kern w:val="0"/>
          <w:szCs w:val="21"/>
        </w:rPr>
      </w:pPr>
      <w:r w:rsidRPr="006F35AF">
        <w:rPr>
          <w:rFonts w:eastAsiaTheme="minorEastAsia"/>
          <w:color w:val="000000" w:themeColor="text1"/>
          <w:kern w:val="0"/>
          <w:szCs w:val="21"/>
        </w:rPr>
        <w:t>本报告期自</w:t>
      </w:r>
      <w:r w:rsidRPr="006F35AF">
        <w:rPr>
          <w:rFonts w:eastAsiaTheme="minorEastAsia"/>
          <w:color w:val="000000" w:themeColor="text1"/>
          <w:kern w:val="0"/>
          <w:szCs w:val="21"/>
        </w:rPr>
        <w:t>2018</w:t>
      </w:r>
      <w:r w:rsidRPr="006F35AF">
        <w:rPr>
          <w:rFonts w:eastAsiaTheme="minorEastAsia"/>
          <w:color w:val="000000" w:themeColor="text1"/>
          <w:kern w:val="0"/>
          <w:szCs w:val="21"/>
        </w:rPr>
        <w:t>年</w:t>
      </w:r>
      <w:r w:rsidRPr="006F35AF">
        <w:rPr>
          <w:rFonts w:eastAsiaTheme="minorEastAsia"/>
          <w:color w:val="000000" w:themeColor="text1"/>
          <w:kern w:val="0"/>
          <w:szCs w:val="21"/>
        </w:rPr>
        <w:t>1</w:t>
      </w:r>
      <w:r w:rsidRPr="006F35AF">
        <w:rPr>
          <w:rFonts w:eastAsiaTheme="minorEastAsia"/>
          <w:color w:val="000000" w:themeColor="text1"/>
          <w:kern w:val="0"/>
          <w:szCs w:val="21"/>
        </w:rPr>
        <w:t>月</w:t>
      </w:r>
      <w:r w:rsidRPr="006F35AF">
        <w:rPr>
          <w:rFonts w:eastAsiaTheme="minorEastAsia"/>
          <w:color w:val="000000" w:themeColor="text1"/>
          <w:kern w:val="0"/>
          <w:szCs w:val="21"/>
        </w:rPr>
        <w:t>1</w:t>
      </w:r>
      <w:r w:rsidRPr="006F35AF">
        <w:rPr>
          <w:rFonts w:eastAsiaTheme="minorEastAsia"/>
          <w:color w:val="000000" w:themeColor="text1"/>
          <w:kern w:val="0"/>
          <w:szCs w:val="21"/>
        </w:rPr>
        <w:t>日起至</w:t>
      </w:r>
      <w:r w:rsidRPr="006F35AF">
        <w:rPr>
          <w:rFonts w:eastAsiaTheme="minorEastAsia"/>
          <w:color w:val="000000" w:themeColor="text1"/>
          <w:kern w:val="0"/>
          <w:szCs w:val="21"/>
        </w:rPr>
        <w:t>7</w:t>
      </w:r>
      <w:r w:rsidRPr="006F35AF">
        <w:rPr>
          <w:rFonts w:eastAsiaTheme="minorEastAsia"/>
          <w:color w:val="000000" w:themeColor="text1"/>
          <w:kern w:val="0"/>
          <w:szCs w:val="21"/>
        </w:rPr>
        <w:t>月</w:t>
      </w:r>
      <w:r w:rsidRPr="006F35AF">
        <w:rPr>
          <w:rFonts w:eastAsiaTheme="minorEastAsia"/>
          <w:color w:val="000000" w:themeColor="text1"/>
          <w:kern w:val="0"/>
          <w:szCs w:val="21"/>
        </w:rPr>
        <w:t>19</w:t>
      </w:r>
      <w:r w:rsidRPr="006F35AF">
        <w:rPr>
          <w:rFonts w:eastAsiaTheme="minorEastAsia"/>
          <w:color w:val="000000" w:themeColor="text1"/>
          <w:kern w:val="0"/>
          <w:szCs w:val="21"/>
        </w:rPr>
        <w:t>日止。</w:t>
      </w:r>
    </w:p>
    <w:p w:rsidR="001B416D" w:rsidRPr="006F35AF" w:rsidRDefault="001B416D" w:rsidP="00CB1276">
      <w:pPr>
        <w:spacing w:line="360" w:lineRule="auto"/>
        <w:ind w:firstLineChars="200" w:firstLine="420"/>
        <w:rPr>
          <w:rFonts w:eastAsiaTheme="minorEastAsia"/>
          <w:color w:val="000000" w:themeColor="text1"/>
          <w:kern w:val="0"/>
          <w:szCs w:val="21"/>
        </w:rPr>
      </w:pPr>
    </w:p>
    <w:p w:rsidR="00B754E0" w:rsidRPr="006F35AF" w:rsidRDefault="00223DFB" w:rsidP="00CB1276">
      <w:pPr>
        <w:spacing w:line="360" w:lineRule="auto"/>
        <w:ind w:firstLineChars="200" w:firstLine="420"/>
        <w:rPr>
          <w:rFonts w:eastAsiaTheme="minorEastAsia"/>
          <w:b/>
          <w:color w:val="000000" w:themeColor="text1"/>
          <w:kern w:val="0"/>
          <w:szCs w:val="21"/>
        </w:rPr>
      </w:pPr>
      <w:r w:rsidRPr="006F35AF">
        <w:rPr>
          <w:rFonts w:eastAsiaTheme="minorEastAsia"/>
          <w:color w:val="000000" w:themeColor="text1"/>
          <w:szCs w:val="21"/>
        </w:rPr>
        <w:br w:type="page"/>
      </w:r>
    </w:p>
    <w:p w:rsidR="00223DFB" w:rsidRPr="006F35AF" w:rsidRDefault="00223DFB" w:rsidP="00FC4C03">
      <w:pPr>
        <w:pStyle w:val="1"/>
        <w:keepNext/>
        <w:keepLines/>
        <w:widowControl w:val="0"/>
        <w:spacing w:beforeLines="100" w:afterLines="100" w:line="360" w:lineRule="auto"/>
        <w:jc w:val="center"/>
        <w:rPr>
          <w:rFonts w:eastAsiaTheme="minorEastAsia"/>
          <w:color w:val="000000" w:themeColor="text1"/>
          <w:sz w:val="21"/>
          <w:szCs w:val="21"/>
          <w:lang w:val="en-US"/>
        </w:rPr>
      </w:pPr>
      <w:r w:rsidRPr="006F35AF">
        <w:rPr>
          <w:rFonts w:eastAsiaTheme="minorEastAsia"/>
          <w:b/>
          <w:bCs/>
          <w:color w:val="000000" w:themeColor="text1"/>
          <w:sz w:val="21"/>
          <w:szCs w:val="21"/>
          <w:lang w:val="en-US"/>
        </w:rPr>
        <w:lastRenderedPageBreak/>
        <w:t xml:space="preserve">§2  </w:t>
      </w:r>
      <w:r w:rsidRPr="006F35AF">
        <w:rPr>
          <w:rFonts w:eastAsiaTheme="minorEastAsia"/>
          <w:b/>
          <w:bCs/>
          <w:color w:val="000000" w:themeColor="text1"/>
          <w:sz w:val="21"/>
          <w:szCs w:val="21"/>
          <w:lang w:val="en-US"/>
        </w:rPr>
        <w:t>基金简介</w:t>
      </w:r>
    </w:p>
    <w:p w:rsidR="00223DFB" w:rsidRPr="006F35AF" w:rsidRDefault="00223DFB" w:rsidP="00CB1276">
      <w:pPr>
        <w:pStyle w:val="20"/>
        <w:spacing w:before="0" w:after="0"/>
        <w:rPr>
          <w:rFonts w:ascii="Times New Roman" w:eastAsiaTheme="minorEastAsia" w:hAnsi="Times New Roman" w:cs="Times New Roman"/>
          <w:color w:val="000000" w:themeColor="text1"/>
          <w:kern w:val="0"/>
          <w:sz w:val="21"/>
          <w:szCs w:val="21"/>
        </w:rPr>
      </w:pPr>
      <w:r w:rsidRPr="006F35AF">
        <w:rPr>
          <w:rFonts w:ascii="Times New Roman" w:eastAsiaTheme="minorEastAsia" w:hAnsi="Times New Roman" w:cs="Times New Roman"/>
          <w:color w:val="000000" w:themeColor="text1"/>
          <w:kern w:val="0"/>
          <w:sz w:val="21"/>
          <w:szCs w:val="21"/>
        </w:rPr>
        <w:t>2.1</w:t>
      </w:r>
      <w:r w:rsidRPr="006F35AF">
        <w:rPr>
          <w:rFonts w:ascii="Times New Roman" w:eastAsiaTheme="minorEastAsia" w:hAnsi="Times New Roman" w:cs="Times New Roman"/>
          <w:color w:val="000000" w:themeColor="text1"/>
          <w:kern w:val="0"/>
          <w:sz w:val="21"/>
          <w:szCs w:val="21"/>
        </w:rPr>
        <w:t>基金基本情况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2664"/>
        <w:gridCol w:w="2553"/>
      </w:tblGrid>
      <w:tr w:rsidR="006F35AF" w:rsidRPr="006F35AF" w:rsidTr="004D5214">
        <w:tc>
          <w:tcPr>
            <w:tcW w:w="3258" w:type="dxa"/>
            <w:tcBorders>
              <w:top w:val="single" w:sz="4" w:space="0" w:color="000000"/>
              <w:left w:val="single" w:sz="4" w:space="0" w:color="000000"/>
              <w:bottom w:val="single" w:sz="4" w:space="0" w:color="000000"/>
              <w:right w:val="single" w:sz="4" w:space="0" w:color="000000"/>
            </w:tcBorders>
            <w:hideMark/>
          </w:tcPr>
          <w:p w:rsidR="00223DFB" w:rsidRPr="006F35AF" w:rsidRDefault="00223DFB" w:rsidP="004B36C2">
            <w:pPr>
              <w:spacing w:line="360" w:lineRule="auto"/>
              <w:rPr>
                <w:rFonts w:eastAsiaTheme="minorEastAsia"/>
                <w:color w:val="000000" w:themeColor="text1"/>
                <w:kern w:val="0"/>
                <w:szCs w:val="21"/>
              </w:rPr>
            </w:pPr>
            <w:r w:rsidRPr="006F35AF">
              <w:rPr>
                <w:rFonts w:eastAsiaTheme="minorEastAsia"/>
                <w:color w:val="000000" w:themeColor="text1"/>
                <w:szCs w:val="21"/>
              </w:rPr>
              <w:t>基金简称</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华安月月鑫短期理财债券</w:t>
            </w:r>
          </w:p>
        </w:tc>
      </w:tr>
      <w:tr w:rsidR="006F35AF" w:rsidRPr="006F35AF" w:rsidTr="004D5214">
        <w:tc>
          <w:tcPr>
            <w:tcW w:w="3258" w:type="dxa"/>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rPr>
                <w:rFonts w:eastAsiaTheme="minorEastAsia"/>
                <w:color w:val="000000" w:themeColor="text1"/>
                <w:kern w:val="0"/>
                <w:szCs w:val="21"/>
              </w:rPr>
            </w:pPr>
            <w:r w:rsidRPr="006F35AF">
              <w:rPr>
                <w:rFonts w:eastAsiaTheme="minorEastAsia"/>
                <w:color w:val="000000" w:themeColor="text1"/>
                <w:szCs w:val="21"/>
              </w:rPr>
              <w:t>基金主代码</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040028</w:t>
            </w:r>
          </w:p>
        </w:tc>
      </w:tr>
      <w:tr w:rsidR="006F35AF" w:rsidRPr="006F35AF" w:rsidTr="004D5214">
        <w:tc>
          <w:tcPr>
            <w:tcW w:w="3258" w:type="dxa"/>
            <w:tcBorders>
              <w:top w:val="single" w:sz="4" w:space="0" w:color="000000"/>
              <w:left w:val="single" w:sz="4" w:space="0" w:color="000000"/>
              <w:bottom w:val="single" w:sz="4" w:space="0" w:color="000000"/>
              <w:right w:val="single" w:sz="4" w:space="0" w:color="000000"/>
            </w:tcBorders>
            <w:vAlign w:val="center"/>
          </w:tcPr>
          <w:p w:rsidR="00BB5B85" w:rsidRPr="006F35AF" w:rsidRDefault="00BB5B85" w:rsidP="00480D5A">
            <w:pPr>
              <w:spacing w:line="360" w:lineRule="auto"/>
              <w:rPr>
                <w:rFonts w:eastAsiaTheme="minorEastAsia"/>
                <w:color w:val="000000" w:themeColor="text1"/>
                <w:szCs w:val="21"/>
              </w:rPr>
            </w:pPr>
            <w:r w:rsidRPr="006F35AF">
              <w:rPr>
                <w:rFonts w:eastAsiaTheme="minorEastAsia"/>
                <w:color w:val="000000" w:themeColor="text1"/>
                <w:kern w:val="0"/>
                <w:szCs w:val="21"/>
              </w:rPr>
              <w:t>交易代码</w:t>
            </w:r>
          </w:p>
        </w:tc>
        <w:tc>
          <w:tcPr>
            <w:tcW w:w="5217" w:type="dxa"/>
            <w:gridSpan w:val="2"/>
            <w:tcBorders>
              <w:top w:val="single" w:sz="4" w:space="0" w:color="000000"/>
              <w:left w:val="single" w:sz="4" w:space="0" w:color="000000"/>
              <w:bottom w:val="single" w:sz="4" w:space="0" w:color="000000"/>
              <w:right w:val="single" w:sz="4" w:space="0" w:color="000000"/>
            </w:tcBorders>
            <w:vAlign w:val="center"/>
          </w:tcPr>
          <w:p w:rsidR="00BB5B85" w:rsidRPr="006F35AF" w:rsidRDefault="00BB5B85" w:rsidP="00480D5A">
            <w:pPr>
              <w:spacing w:line="360" w:lineRule="auto"/>
              <w:jc w:val="center"/>
              <w:rPr>
                <w:rFonts w:eastAsiaTheme="minorEastAsia"/>
                <w:color w:val="000000" w:themeColor="text1"/>
                <w:szCs w:val="21"/>
              </w:rPr>
            </w:pPr>
            <w:r w:rsidRPr="006F35AF">
              <w:rPr>
                <w:rFonts w:eastAsiaTheme="minorEastAsia"/>
                <w:color w:val="000000" w:themeColor="text1"/>
                <w:szCs w:val="21"/>
              </w:rPr>
              <w:t>040028</w:t>
            </w:r>
          </w:p>
        </w:tc>
      </w:tr>
      <w:tr w:rsidR="006F35AF" w:rsidRPr="006F35AF" w:rsidTr="004D5214">
        <w:tc>
          <w:tcPr>
            <w:tcW w:w="3258" w:type="dxa"/>
            <w:tcBorders>
              <w:top w:val="single" w:sz="4" w:space="0" w:color="000000"/>
              <w:left w:val="single" w:sz="4" w:space="0" w:color="000000"/>
              <w:bottom w:val="single" w:sz="4" w:space="0" w:color="000000"/>
              <w:right w:val="single" w:sz="4" w:space="0" w:color="000000"/>
            </w:tcBorders>
            <w:hideMark/>
          </w:tcPr>
          <w:p w:rsidR="00BB5B85" w:rsidRPr="006F35AF" w:rsidRDefault="00BB5B85" w:rsidP="004B36C2">
            <w:pPr>
              <w:spacing w:line="360" w:lineRule="auto"/>
              <w:rPr>
                <w:rFonts w:eastAsiaTheme="minorEastAsia"/>
                <w:color w:val="000000" w:themeColor="text1"/>
                <w:kern w:val="0"/>
                <w:szCs w:val="21"/>
              </w:rPr>
            </w:pPr>
            <w:r w:rsidRPr="006F35AF">
              <w:rPr>
                <w:rFonts w:eastAsiaTheme="minorEastAsia"/>
                <w:color w:val="000000" w:themeColor="text1"/>
                <w:szCs w:val="21"/>
              </w:rPr>
              <w:t>基金运作方式</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BB5B85" w:rsidRPr="006F35AF" w:rsidRDefault="00BB5B85"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契约型开放式</w:t>
            </w:r>
          </w:p>
        </w:tc>
      </w:tr>
      <w:tr w:rsidR="006F35AF" w:rsidRPr="006F35AF" w:rsidTr="004D5214">
        <w:tc>
          <w:tcPr>
            <w:tcW w:w="3258" w:type="dxa"/>
            <w:tcBorders>
              <w:top w:val="single" w:sz="4" w:space="0" w:color="000000"/>
              <w:left w:val="single" w:sz="4" w:space="0" w:color="000000"/>
              <w:bottom w:val="single" w:sz="4" w:space="0" w:color="000000"/>
              <w:right w:val="single" w:sz="4" w:space="0" w:color="000000"/>
            </w:tcBorders>
            <w:hideMark/>
          </w:tcPr>
          <w:p w:rsidR="00BB5B85" w:rsidRPr="006F35AF" w:rsidRDefault="00BB5B85" w:rsidP="004B36C2">
            <w:pPr>
              <w:spacing w:line="360" w:lineRule="auto"/>
              <w:rPr>
                <w:rFonts w:eastAsiaTheme="minorEastAsia"/>
                <w:color w:val="000000" w:themeColor="text1"/>
                <w:kern w:val="0"/>
                <w:szCs w:val="21"/>
              </w:rPr>
            </w:pPr>
            <w:r w:rsidRPr="006F35AF">
              <w:rPr>
                <w:rFonts w:eastAsiaTheme="minorEastAsia"/>
                <w:color w:val="000000" w:themeColor="text1"/>
                <w:szCs w:val="21"/>
              </w:rPr>
              <w:t>基金合同生效日</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BB5B85" w:rsidRPr="006F35AF" w:rsidRDefault="00BB5B85"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2012</w:t>
            </w:r>
            <w:r w:rsidRPr="006F35AF">
              <w:rPr>
                <w:rFonts w:eastAsiaTheme="minorEastAsia"/>
                <w:color w:val="000000" w:themeColor="text1"/>
                <w:szCs w:val="21"/>
              </w:rPr>
              <w:t>年</w:t>
            </w:r>
            <w:r w:rsidRPr="006F35AF">
              <w:rPr>
                <w:rFonts w:eastAsiaTheme="minorEastAsia"/>
                <w:color w:val="000000" w:themeColor="text1"/>
                <w:szCs w:val="21"/>
              </w:rPr>
              <w:t>5</w:t>
            </w:r>
            <w:r w:rsidRPr="006F35AF">
              <w:rPr>
                <w:rFonts w:eastAsiaTheme="minorEastAsia"/>
                <w:color w:val="000000" w:themeColor="text1"/>
                <w:szCs w:val="21"/>
              </w:rPr>
              <w:t>月</w:t>
            </w:r>
            <w:r w:rsidRPr="006F35AF">
              <w:rPr>
                <w:rFonts w:eastAsiaTheme="minorEastAsia"/>
                <w:color w:val="000000" w:themeColor="text1"/>
                <w:szCs w:val="21"/>
              </w:rPr>
              <w:t>9</w:t>
            </w:r>
            <w:r w:rsidRPr="006F35AF">
              <w:rPr>
                <w:rFonts w:eastAsiaTheme="minorEastAsia"/>
                <w:color w:val="000000" w:themeColor="text1"/>
                <w:szCs w:val="21"/>
              </w:rPr>
              <w:t>日</w:t>
            </w:r>
          </w:p>
        </w:tc>
      </w:tr>
      <w:tr w:rsidR="006F35AF" w:rsidRPr="006F35AF" w:rsidTr="004D5214">
        <w:tc>
          <w:tcPr>
            <w:tcW w:w="3258" w:type="dxa"/>
            <w:tcBorders>
              <w:top w:val="single" w:sz="4" w:space="0" w:color="000000"/>
              <w:left w:val="single" w:sz="4" w:space="0" w:color="000000"/>
              <w:bottom w:val="single" w:sz="4" w:space="0" w:color="000000"/>
              <w:right w:val="single" w:sz="4" w:space="0" w:color="000000"/>
            </w:tcBorders>
            <w:hideMark/>
          </w:tcPr>
          <w:p w:rsidR="00BB5B85" w:rsidRPr="006F35AF" w:rsidRDefault="00BB5B85" w:rsidP="004B36C2">
            <w:pPr>
              <w:spacing w:line="360" w:lineRule="auto"/>
              <w:rPr>
                <w:rFonts w:eastAsiaTheme="minorEastAsia"/>
                <w:color w:val="000000" w:themeColor="text1"/>
                <w:kern w:val="0"/>
                <w:szCs w:val="21"/>
              </w:rPr>
            </w:pPr>
            <w:r w:rsidRPr="006F35AF">
              <w:rPr>
                <w:rFonts w:eastAsiaTheme="minorEastAsia"/>
                <w:color w:val="000000" w:themeColor="text1"/>
                <w:szCs w:val="21"/>
              </w:rPr>
              <w:t>基金管理人</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BB5B85" w:rsidRPr="006F35AF" w:rsidRDefault="00BB5B85"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华安基金管理有限公司</w:t>
            </w:r>
          </w:p>
        </w:tc>
      </w:tr>
      <w:tr w:rsidR="006F35AF" w:rsidRPr="006F35AF" w:rsidTr="004D5214">
        <w:tc>
          <w:tcPr>
            <w:tcW w:w="3258" w:type="dxa"/>
            <w:tcBorders>
              <w:top w:val="single" w:sz="4" w:space="0" w:color="000000"/>
              <w:left w:val="single" w:sz="4" w:space="0" w:color="000000"/>
              <w:bottom w:val="single" w:sz="4" w:space="0" w:color="000000"/>
              <w:right w:val="single" w:sz="4" w:space="0" w:color="000000"/>
            </w:tcBorders>
            <w:hideMark/>
          </w:tcPr>
          <w:p w:rsidR="00BB5B85" w:rsidRPr="006F35AF" w:rsidRDefault="00BB5B85" w:rsidP="004B36C2">
            <w:pPr>
              <w:spacing w:line="360" w:lineRule="auto"/>
              <w:rPr>
                <w:rFonts w:eastAsiaTheme="minorEastAsia"/>
                <w:color w:val="000000" w:themeColor="text1"/>
                <w:kern w:val="0"/>
                <w:szCs w:val="21"/>
              </w:rPr>
            </w:pPr>
            <w:r w:rsidRPr="006F35AF">
              <w:rPr>
                <w:rFonts w:eastAsiaTheme="minorEastAsia"/>
                <w:color w:val="000000" w:themeColor="text1"/>
                <w:szCs w:val="21"/>
              </w:rPr>
              <w:t>基金托管人</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BB5B85" w:rsidRPr="006F35AF" w:rsidRDefault="00BB5B85"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中国建设银行股份有限公司</w:t>
            </w:r>
          </w:p>
        </w:tc>
      </w:tr>
      <w:tr w:rsidR="006F35AF" w:rsidRPr="006F35AF" w:rsidTr="004D5214">
        <w:tc>
          <w:tcPr>
            <w:tcW w:w="3258" w:type="dxa"/>
            <w:tcBorders>
              <w:top w:val="single" w:sz="4" w:space="0" w:color="000000"/>
              <w:left w:val="single" w:sz="4" w:space="0" w:color="000000"/>
              <w:bottom w:val="single" w:sz="4" w:space="0" w:color="000000"/>
              <w:right w:val="single" w:sz="4" w:space="0" w:color="000000"/>
            </w:tcBorders>
            <w:hideMark/>
          </w:tcPr>
          <w:p w:rsidR="00BB5B85" w:rsidRPr="006F35AF" w:rsidRDefault="00BB5B85" w:rsidP="004B36C2">
            <w:pPr>
              <w:spacing w:line="360" w:lineRule="auto"/>
              <w:rPr>
                <w:rFonts w:eastAsiaTheme="minorEastAsia"/>
                <w:color w:val="000000" w:themeColor="text1"/>
                <w:kern w:val="0"/>
                <w:szCs w:val="21"/>
              </w:rPr>
            </w:pPr>
            <w:r w:rsidRPr="006F35AF">
              <w:rPr>
                <w:rFonts w:eastAsiaTheme="minorEastAsia"/>
                <w:color w:val="000000" w:themeColor="text1"/>
                <w:szCs w:val="21"/>
              </w:rPr>
              <w:t>报告期末基金份额总额</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BB5B85" w:rsidRPr="006F35AF" w:rsidRDefault="00BB5B85"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249,578,664.72</w:t>
            </w:r>
            <w:r w:rsidRPr="006F35AF">
              <w:rPr>
                <w:rFonts w:eastAsiaTheme="minorEastAsia"/>
                <w:color w:val="000000" w:themeColor="text1"/>
                <w:szCs w:val="21"/>
              </w:rPr>
              <w:t>份</w:t>
            </w:r>
          </w:p>
        </w:tc>
      </w:tr>
      <w:tr w:rsidR="006F35AF" w:rsidRPr="006F35AF" w:rsidTr="004D5214">
        <w:tc>
          <w:tcPr>
            <w:tcW w:w="3258" w:type="dxa"/>
            <w:tcBorders>
              <w:top w:val="single" w:sz="4" w:space="0" w:color="000000"/>
              <w:left w:val="single" w:sz="4" w:space="0" w:color="000000"/>
              <w:bottom w:val="single" w:sz="4" w:space="0" w:color="000000"/>
              <w:right w:val="single" w:sz="4" w:space="0" w:color="000000"/>
            </w:tcBorders>
            <w:hideMark/>
          </w:tcPr>
          <w:p w:rsidR="00BB5B85" w:rsidRPr="006F35AF" w:rsidRDefault="00BB5B85" w:rsidP="004B36C2">
            <w:pPr>
              <w:spacing w:line="360" w:lineRule="auto"/>
              <w:rPr>
                <w:rFonts w:eastAsiaTheme="minorEastAsia"/>
                <w:color w:val="000000" w:themeColor="text1"/>
                <w:kern w:val="0"/>
                <w:szCs w:val="21"/>
              </w:rPr>
            </w:pPr>
            <w:r w:rsidRPr="006F35AF">
              <w:rPr>
                <w:rFonts w:eastAsiaTheme="minorEastAsia"/>
                <w:color w:val="000000" w:themeColor="text1"/>
                <w:szCs w:val="21"/>
              </w:rPr>
              <w:t>基金合同存续期</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BB5B85" w:rsidRPr="006F35AF" w:rsidRDefault="00BB5B85"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不定期</w:t>
            </w:r>
          </w:p>
        </w:tc>
      </w:tr>
      <w:tr w:rsidR="006F35AF" w:rsidRPr="006F35AF" w:rsidTr="004D5214">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BB5B85" w:rsidRPr="006F35AF" w:rsidRDefault="00BB5B85" w:rsidP="004B36C2">
            <w:pPr>
              <w:spacing w:line="360" w:lineRule="auto"/>
              <w:rPr>
                <w:rFonts w:eastAsiaTheme="minorEastAsia"/>
                <w:color w:val="000000" w:themeColor="text1"/>
                <w:szCs w:val="21"/>
              </w:rPr>
            </w:pPr>
            <w:r w:rsidRPr="006F35AF">
              <w:rPr>
                <w:rFonts w:eastAsiaTheme="minorEastAsia"/>
                <w:color w:val="000000" w:themeColor="text1"/>
                <w:szCs w:val="21"/>
              </w:rPr>
              <w:t>下属分级基金的基金简称</w:t>
            </w:r>
          </w:p>
        </w:tc>
        <w:tc>
          <w:tcPr>
            <w:tcW w:w="2664" w:type="dxa"/>
            <w:tcBorders>
              <w:top w:val="single" w:sz="4" w:space="0" w:color="000000"/>
              <w:left w:val="single" w:sz="4" w:space="0" w:color="000000"/>
              <w:bottom w:val="single" w:sz="4" w:space="0" w:color="000000"/>
              <w:right w:val="single" w:sz="4" w:space="0" w:color="000000"/>
            </w:tcBorders>
            <w:vAlign w:val="bottom"/>
            <w:hideMark/>
          </w:tcPr>
          <w:p w:rsidR="00BB5B85" w:rsidRPr="006F35AF" w:rsidRDefault="00BB5B85"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华安月月鑫短期理财债券</w:t>
            </w:r>
            <w:r w:rsidRPr="006F35AF">
              <w:rPr>
                <w:rFonts w:eastAsiaTheme="minorEastAsia"/>
                <w:color w:val="000000" w:themeColor="text1"/>
                <w:szCs w:val="21"/>
              </w:rPr>
              <w:t>A</w:t>
            </w:r>
          </w:p>
        </w:tc>
        <w:tc>
          <w:tcPr>
            <w:tcW w:w="2553" w:type="dxa"/>
            <w:tcBorders>
              <w:top w:val="single" w:sz="4" w:space="0" w:color="000000"/>
              <w:left w:val="single" w:sz="4" w:space="0" w:color="000000"/>
              <w:bottom w:val="single" w:sz="4" w:space="0" w:color="000000"/>
              <w:right w:val="single" w:sz="4" w:space="0" w:color="000000"/>
            </w:tcBorders>
            <w:vAlign w:val="bottom"/>
            <w:hideMark/>
          </w:tcPr>
          <w:p w:rsidR="00BB5B85" w:rsidRPr="006F35AF" w:rsidRDefault="00BB5B85"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华安月月鑫短期理财债券</w:t>
            </w:r>
            <w:r w:rsidRPr="006F35AF">
              <w:rPr>
                <w:rFonts w:eastAsiaTheme="minorEastAsia"/>
                <w:color w:val="000000" w:themeColor="text1"/>
                <w:szCs w:val="21"/>
              </w:rPr>
              <w:t>B</w:t>
            </w:r>
          </w:p>
        </w:tc>
      </w:tr>
      <w:tr w:rsidR="006F35AF" w:rsidRPr="006F35AF" w:rsidTr="004D5214">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BB5B85" w:rsidRPr="006F35AF" w:rsidRDefault="00BB5B85" w:rsidP="004B36C2">
            <w:pPr>
              <w:spacing w:line="360" w:lineRule="auto"/>
              <w:rPr>
                <w:rFonts w:eastAsiaTheme="minorEastAsia"/>
                <w:color w:val="000000" w:themeColor="text1"/>
                <w:szCs w:val="21"/>
              </w:rPr>
            </w:pPr>
            <w:r w:rsidRPr="006F35AF">
              <w:rPr>
                <w:rFonts w:eastAsiaTheme="minorEastAsia"/>
                <w:color w:val="000000" w:themeColor="text1"/>
                <w:szCs w:val="21"/>
              </w:rPr>
              <w:t>下属分级基金的交易代码</w:t>
            </w:r>
          </w:p>
        </w:tc>
        <w:tc>
          <w:tcPr>
            <w:tcW w:w="2664" w:type="dxa"/>
            <w:tcBorders>
              <w:top w:val="single" w:sz="4" w:space="0" w:color="000000"/>
              <w:left w:val="single" w:sz="4" w:space="0" w:color="000000"/>
              <w:bottom w:val="single" w:sz="4" w:space="0" w:color="000000"/>
              <w:right w:val="single" w:sz="4" w:space="0" w:color="000000"/>
            </w:tcBorders>
            <w:vAlign w:val="bottom"/>
            <w:hideMark/>
          </w:tcPr>
          <w:p w:rsidR="00BB5B85" w:rsidRPr="006F35AF" w:rsidRDefault="00BB5B85"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040028</w:t>
            </w:r>
          </w:p>
        </w:tc>
        <w:tc>
          <w:tcPr>
            <w:tcW w:w="2553" w:type="dxa"/>
            <w:tcBorders>
              <w:top w:val="single" w:sz="4" w:space="0" w:color="000000"/>
              <w:left w:val="single" w:sz="4" w:space="0" w:color="000000"/>
              <w:bottom w:val="single" w:sz="4" w:space="0" w:color="000000"/>
              <w:right w:val="single" w:sz="4" w:space="0" w:color="000000"/>
            </w:tcBorders>
            <w:vAlign w:val="bottom"/>
            <w:hideMark/>
          </w:tcPr>
          <w:p w:rsidR="00BB5B85" w:rsidRPr="006F35AF" w:rsidRDefault="00BB5B85"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040029</w:t>
            </w:r>
          </w:p>
        </w:tc>
      </w:tr>
      <w:tr w:rsidR="006F35AF" w:rsidRPr="006F35AF" w:rsidTr="004D5214">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BB5B85" w:rsidRPr="006F35AF" w:rsidRDefault="00BB5B85" w:rsidP="004B36C2">
            <w:pPr>
              <w:spacing w:line="360" w:lineRule="auto"/>
              <w:rPr>
                <w:rFonts w:eastAsiaTheme="minorEastAsia"/>
                <w:color w:val="000000" w:themeColor="text1"/>
                <w:szCs w:val="21"/>
              </w:rPr>
            </w:pPr>
            <w:r w:rsidRPr="006F35AF">
              <w:rPr>
                <w:rFonts w:eastAsiaTheme="minorEastAsia"/>
                <w:color w:val="000000" w:themeColor="text1"/>
                <w:szCs w:val="21"/>
              </w:rPr>
              <w:t>报告期末下属分级基金的份额总额</w:t>
            </w:r>
          </w:p>
        </w:tc>
        <w:tc>
          <w:tcPr>
            <w:tcW w:w="2664" w:type="dxa"/>
            <w:tcBorders>
              <w:top w:val="single" w:sz="4" w:space="0" w:color="000000"/>
              <w:left w:val="single" w:sz="4" w:space="0" w:color="000000"/>
              <w:bottom w:val="single" w:sz="4" w:space="0" w:color="000000"/>
              <w:right w:val="single" w:sz="4" w:space="0" w:color="000000"/>
            </w:tcBorders>
            <w:vAlign w:val="bottom"/>
            <w:hideMark/>
          </w:tcPr>
          <w:p w:rsidR="00BB5B85" w:rsidRPr="006F35AF" w:rsidRDefault="00BB5B85"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18,714,573.53</w:t>
            </w:r>
            <w:r w:rsidRPr="006F35AF">
              <w:rPr>
                <w:rFonts w:eastAsiaTheme="minorEastAsia"/>
                <w:color w:val="000000" w:themeColor="text1"/>
                <w:szCs w:val="21"/>
              </w:rPr>
              <w:t>份</w:t>
            </w:r>
          </w:p>
        </w:tc>
        <w:tc>
          <w:tcPr>
            <w:tcW w:w="2553" w:type="dxa"/>
            <w:tcBorders>
              <w:top w:val="single" w:sz="4" w:space="0" w:color="000000"/>
              <w:left w:val="single" w:sz="4" w:space="0" w:color="000000"/>
              <w:bottom w:val="single" w:sz="4" w:space="0" w:color="000000"/>
              <w:right w:val="single" w:sz="4" w:space="0" w:color="000000"/>
            </w:tcBorders>
            <w:vAlign w:val="bottom"/>
            <w:hideMark/>
          </w:tcPr>
          <w:p w:rsidR="00BB5B85" w:rsidRPr="006F35AF" w:rsidRDefault="00BB5B85"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230,864,091.19</w:t>
            </w:r>
            <w:r w:rsidRPr="006F35AF">
              <w:rPr>
                <w:rFonts w:eastAsiaTheme="minorEastAsia"/>
                <w:color w:val="000000" w:themeColor="text1"/>
                <w:szCs w:val="21"/>
              </w:rPr>
              <w:t>份</w:t>
            </w:r>
          </w:p>
        </w:tc>
      </w:tr>
    </w:tbl>
    <w:p w:rsidR="00223DFB" w:rsidRPr="006F35AF" w:rsidRDefault="00223DFB" w:rsidP="00FC4C03">
      <w:pPr>
        <w:pStyle w:val="20"/>
        <w:spacing w:beforeLines="100" w:after="0"/>
        <w:rPr>
          <w:rFonts w:ascii="Times New Roman" w:eastAsiaTheme="minorEastAsia" w:hAnsi="Times New Roman" w:cs="Times New Roman"/>
          <w:color w:val="000000" w:themeColor="text1"/>
          <w:kern w:val="0"/>
          <w:sz w:val="21"/>
          <w:szCs w:val="21"/>
        </w:rPr>
      </w:pPr>
      <w:r w:rsidRPr="006F35AF">
        <w:rPr>
          <w:rFonts w:ascii="Times New Roman" w:eastAsiaTheme="minorEastAsia" w:hAnsi="Times New Roman" w:cs="Times New Roman"/>
          <w:color w:val="000000" w:themeColor="text1"/>
          <w:kern w:val="0"/>
          <w:sz w:val="21"/>
          <w:szCs w:val="21"/>
        </w:rPr>
        <w:t xml:space="preserve">2.2 </w:t>
      </w:r>
      <w:r w:rsidRPr="006F35AF">
        <w:rPr>
          <w:rFonts w:ascii="Times New Roman" w:eastAsiaTheme="minorEastAsia" w:hAnsi="Times New Roman" w:cs="Times New Roman"/>
          <w:color w:val="000000" w:themeColor="text1"/>
          <w:kern w:val="0"/>
          <w:sz w:val="21"/>
          <w:szCs w:val="21"/>
        </w:rPr>
        <w:t>基金产品说明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873"/>
      </w:tblGrid>
      <w:tr w:rsidR="002C233F" w:rsidRPr="006F35AF" w:rsidTr="001D4934">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投资目标</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在力求本金安全的基础上，追求稳健的当期收益。</w:t>
            </w:r>
          </w:p>
        </w:tc>
      </w:tr>
      <w:tr w:rsidR="002C233F" w:rsidRPr="006F35AF" w:rsidTr="001D4934">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投资策略</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本基金采用</w:t>
            </w:r>
            <w:r w:rsidRPr="006F35AF">
              <w:rPr>
                <w:rFonts w:eastAsiaTheme="minorEastAsia"/>
                <w:color w:val="000000" w:themeColor="text1"/>
                <w:szCs w:val="21"/>
              </w:rPr>
              <w:t>“</w:t>
            </w:r>
            <w:r w:rsidRPr="006F35AF">
              <w:rPr>
                <w:rFonts w:eastAsiaTheme="minorEastAsia"/>
                <w:color w:val="000000" w:themeColor="text1"/>
                <w:szCs w:val="21"/>
              </w:rPr>
              <w:t>运作期滚动</w:t>
            </w:r>
            <w:r w:rsidRPr="006F35AF">
              <w:rPr>
                <w:rFonts w:eastAsiaTheme="minorEastAsia"/>
                <w:color w:val="000000" w:themeColor="text1"/>
                <w:szCs w:val="21"/>
              </w:rPr>
              <w:t>”</w:t>
            </w:r>
            <w:r w:rsidRPr="006F35AF">
              <w:rPr>
                <w:rFonts w:eastAsiaTheme="minorEastAsia"/>
                <w:color w:val="000000" w:themeColor="text1"/>
                <w:szCs w:val="21"/>
              </w:rPr>
              <w:t>的方式运作，</w:t>
            </w:r>
            <w:r w:rsidRPr="006F35AF">
              <w:rPr>
                <w:rFonts w:eastAsiaTheme="minorEastAsia"/>
                <w:color w:val="000000" w:themeColor="text1"/>
                <w:szCs w:val="21"/>
              </w:rPr>
              <w:t xml:space="preserve"> </w:t>
            </w:r>
            <w:r w:rsidRPr="006F35AF">
              <w:rPr>
                <w:rFonts w:eastAsiaTheme="minorEastAsia"/>
                <w:color w:val="000000" w:themeColor="text1"/>
                <w:szCs w:val="21"/>
              </w:rPr>
              <w:t>在每个运作期内，本基金将在坚持组合久期与运作期基本匹配的原则下，采用持有到期策略构建投资组合，基本保持大类品种配置的比例恒定。</w:t>
            </w:r>
          </w:p>
        </w:tc>
      </w:tr>
      <w:tr w:rsidR="002C233F" w:rsidRPr="006F35AF" w:rsidTr="001D4934">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业绩比较基准</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无</w:t>
            </w:r>
          </w:p>
        </w:tc>
      </w:tr>
      <w:tr w:rsidR="002C233F" w:rsidRPr="006F35AF" w:rsidTr="001D4934">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风险收益特征</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本基金为采用固定组合策略的短期理财债券型基金，属于证券投资基金中较低风险、预期收益较为稳定的品种，其预期的风险水平低于股票基金、混合基金和普通债券基金。</w:t>
            </w:r>
          </w:p>
        </w:tc>
      </w:tr>
    </w:tbl>
    <w:p w:rsidR="00223DFB" w:rsidRPr="006F35AF" w:rsidRDefault="00223DFB" w:rsidP="00FC4C03">
      <w:pPr>
        <w:pStyle w:val="20"/>
        <w:spacing w:beforeLines="100" w:after="0"/>
        <w:rPr>
          <w:rFonts w:ascii="Times New Roman" w:eastAsiaTheme="minorEastAsia" w:hAnsi="Times New Roman" w:cs="Times New Roman"/>
          <w:color w:val="000000" w:themeColor="text1"/>
          <w:kern w:val="0"/>
          <w:sz w:val="21"/>
          <w:szCs w:val="21"/>
        </w:rPr>
      </w:pPr>
      <w:r w:rsidRPr="006F35AF">
        <w:rPr>
          <w:rFonts w:ascii="Times New Roman" w:eastAsiaTheme="minorEastAsia" w:hAnsi="Times New Roman" w:cs="Times New Roman"/>
          <w:color w:val="000000" w:themeColor="text1"/>
          <w:kern w:val="0"/>
          <w:sz w:val="21"/>
          <w:szCs w:val="21"/>
        </w:rPr>
        <w:t xml:space="preserve">2.3 </w:t>
      </w:r>
      <w:r w:rsidRPr="006F35AF">
        <w:rPr>
          <w:rFonts w:ascii="Times New Roman" w:eastAsiaTheme="minorEastAsia" w:hAnsi="Times New Roman" w:cs="Times New Roman"/>
          <w:color w:val="000000" w:themeColor="text1"/>
          <w:kern w:val="0"/>
          <w:sz w:val="21"/>
          <w:szCs w:val="21"/>
        </w:rPr>
        <w:t>基金管理人和基金托管人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1371"/>
        <w:gridCol w:w="3060"/>
        <w:gridCol w:w="3060"/>
      </w:tblGrid>
      <w:tr w:rsidR="002C233F" w:rsidRPr="006F35AF"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6F35AF">
              <w:rPr>
                <w:rFonts w:eastAsiaTheme="minorEastAsia"/>
                <w:color w:val="000000" w:themeColor="text1"/>
                <w:kern w:val="0"/>
                <w:szCs w:val="21"/>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基金托管人</w:t>
            </w:r>
          </w:p>
        </w:tc>
      </w:tr>
      <w:tr w:rsidR="002C233F" w:rsidRPr="006F35AF"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autoSpaceDE w:val="0"/>
              <w:autoSpaceDN w:val="0"/>
              <w:adjustRightInd w:val="0"/>
              <w:spacing w:before="29" w:line="360" w:lineRule="auto"/>
              <w:ind w:left="15"/>
              <w:rPr>
                <w:rFonts w:eastAsiaTheme="minorEastAsia"/>
                <w:color w:val="000000" w:themeColor="text1"/>
                <w:kern w:val="0"/>
                <w:szCs w:val="21"/>
              </w:rPr>
            </w:pPr>
            <w:r w:rsidRPr="006F35AF">
              <w:rPr>
                <w:rFonts w:eastAsiaTheme="minorEastAsia"/>
                <w:color w:val="000000" w:themeColor="text1"/>
                <w:kern w:val="0"/>
                <w:szCs w:val="21"/>
              </w:rPr>
              <w:lastRenderedPageBreak/>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6F35AF">
              <w:rPr>
                <w:rFonts w:eastAsiaTheme="minorEastAsia"/>
                <w:color w:val="000000" w:themeColor="text1"/>
                <w:kern w:val="0"/>
                <w:szCs w:val="21"/>
              </w:rPr>
              <w:t>华安基金管理有限公司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6F35AF">
              <w:rPr>
                <w:rFonts w:eastAsiaTheme="minorEastAsia"/>
                <w:color w:val="000000" w:themeColor="text1"/>
                <w:kern w:val="0"/>
                <w:szCs w:val="21"/>
              </w:rPr>
              <w:t>中国建设银行股份有限公司</w:t>
            </w:r>
          </w:p>
        </w:tc>
      </w:tr>
      <w:tr w:rsidR="002C233F" w:rsidRPr="006F35AF" w:rsidTr="001D4934">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autoSpaceDE w:val="0"/>
              <w:autoSpaceDN w:val="0"/>
              <w:adjustRightInd w:val="0"/>
              <w:spacing w:before="29" w:line="360" w:lineRule="auto"/>
              <w:ind w:left="15"/>
              <w:rPr>
                <w:rFonts w:eastAsiaTheme="minorEastAsia"/>
                <w:color w:val="000000" w:themeColor="text1"/>
                <w:kern w:val="0"/>
                <w:szCs w:val="21"/>
              </w:rPr>
            </w:pPr>
            <w:r w:rsidRPr="006F35AF">
              <w:rPr>
                <w:rFonts w:eastAsiaTheme="minorEastAsia"/>
                <w:color w:val="000000" w:themeColor="text1"/>
                <w:szCs w:val="21"/>
              </w:rPr>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姓名</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6F35AF">
              <w:rPr>
                <w:rFonts w:eastAsiaTheme="minorEastAsia"/>
                <w:color w:val="000000" w:themeColor="text1"/>
                <w:kern w:val="0"/>
                <w:szCs w:val="21"/>
              </w:rPr>
              <w:t>陆滢</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6F35AF">
              <w:rPr>
                <w:rFonts w:eastAsiaTheme="minorEastAsia"/>
                <w:color w:val="000000" w:themeColor="text1"/>
                <w:kern w:val="0"/>
                <w:szCs w:val="21"/>
              </w:rPr>
              <w:t>田青</w:t>
            </w:r>
          </w:p>
        </w:tc>
      </w:tr>
      <w:tr w:rsidR="002C233F" w:rsidRPr="006F35AF" w:rsidTr="00DF7E20">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widowControl/>
              <w:spacing w:line="360" w:lineRule="auto"/>
              <w:jc w:val="left"/>
              <w:rPr>
                <w:rFonts w:eastAsiaTheme="minorEastAsia"/>
                <w:color w:val="000000" w:themeColor="text1"/>
                <w:kern w:val="0"/>
                <w:szCs w:val="21"/>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6F35AF">
              <w:rPr>
                <w:rFonts w:eastAsiaTheme="minorEastAsia"/>
                <w:color w:val="000000" w:themeColor="text1"/>
                <w:szCs w:val="21"/>
              </w:rPr>
              <w:t>联系电话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6F35AF">
              <w:rPr>
                <w:rFonts w:eastAsiaTheme="minorEastAsia"/>
                <w:color w:val="000000" w:themeColor="text1"/>
                <w:kern w:val="0"/>
                <w:szCs w:val="21"/>
              </w:rPr>
              <w:t>021-38969999</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6F35AF">
              <w:rPr>
                <w:rFonts w:eastAsiaTheme="minorEastAsia"/>
                <w:color w:val="000000" w:themeColor="text1"/>
                <w:kern w:val="0"/>
                <w:szCs w:val="21"/>
              </w:rPr>
              <w:t>010-67595096</w:t>
            </w:r>
          </w:p>
        </w:tc>
      </w:tr>
      <w:tr w:rsidR="002C233F" w:rsidRPr="006F35AF" w:rsidTr="00DF7E20">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widowControl/>
              <w:spacing w:line="360" w:lineRule="auto"/>
              <w:jc w:val="left"/>
              <w:rPr>
                <w:rFonts w:eastAsiaTheme="minorEastAsia"/>
                <w:color w:val="000000" w:themeColor="text1"/>
                <w:kern w:val="0"/>
                <w:szCs w:val="21"/>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6F35AF">
              <w:rPr>
                <w:rFonts w:eastAsiaTheme="minorEastAsia"/>
                <w:color w:val="000000" w:themeColor="text1"/>
                <w:szCs w:val="21"/>
              </w:rPr>
              <w:t>电子邮箱</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6F35AF">
              <w:rPr>
                <w:rFonts w:eastAsiaTheme="minorEastAsia"/>
                <w:color w:val="000000" w:themeColor="text1"/>
                <w:kern w:val="0"/>
                <w:szCs w:val="21"/>
              </w:rPr>
              <w:t>luying@huaan.com.cn</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6F35AF">
              <w:rPr>
                <w:rFonts w:eastAsiaTheme="minorEastAsia"/>
                <w:color w:val="000000" w:themeColor="text1"/>
                <w:kern w:val="0"/>
                <w:szCs w:val="21"/>
              </w:rPr>
              <w:t>tianqing1.zh@ccb.com</w:t>
            </w:r>
          </w:p>
        </w:tc>
      </w:tr>
      <w:tr w:rsidR="002C233F" w:rsidRPr="006F35AF"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客户服务电话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6F35AF">
              <w:rPr>
                <w:rFonts w:eastAsiaTheme="minorEastAsia"/>
                <w:color w:val="000000" w:themeColor="text1"/>
                <w:kern w:val="0"/>
                <w:szCs w:val="21"/>
              </w:rPr>
              <w:t>4008850099</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6F35AF">
              <w:rPr>
                <w:rFonts w:eastAsiaTheme="minorEastAsia"/>
                <w:color w:val="000000" w:themeColor="text1"/>
                <w:kern w:val="0"/>
                <w:szCs w:val="21"/>
              </w:rPr>
              <w:t>010-67595096</w:t>
            </w:r>
          </w:p>
        </w:tc>
      </w:tr>
      <w:tr w:rsidR="002C233F" w:rsidRPr="006F35AF"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传真</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6F35AF">
              <w:rPr>
                <w:rFonts w:eastAsiaTheme="minorEastAsia"/>
                <w:color w:val="000000" w:themeColor="text1"/>
                <w:kern w:val="0"/>
                <w:szCs w:val="21"/>
              </w:rPr>
              <w:t>021-68863414</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6F35AF">
              <w:rPr>
                <w:rFonts w:eastAsiaTheme="minorEastAsia"/>
                <w:color w:val="000000" w:themeColor="text1"/>
                <w:kern w:val="0"/>
                <w:szCs w:val="21"/>
              </w:rPr>
              <w:t>010-66275853</w:t>
            </w:r>
          </w:p>
        </w:tc>
      </w:tr>
    </w:tbl>
    <w:p w:rsidR="00223DFB" w:rsidRPr="006F35AF" w:rsidRDefault="00223DFB" w:rsidP="00FC4C03">
      <w:pPr>
        <w:pStyle w:val="20"/>
        <w:spacing w:beforeLines="100" w:after="0"/>
        <w:rPr>
          <w:rFonts w:ascii="Times New Roman" w:eastAsiaTheme="minorEastAsia" w:hAnsi="Times New Roman" w:cs="Times New Roman"/>
          <w:color w:val="000000" w:themeColor="text1"/>
          <w:kern w:val="0"/>
          <w:sz w:val="21"/>
          <w:szCs w:val="21"/>
        </w:rPr>
      </w:pPr>
      <w:r w:rsidRPr="006F35AF">
        <w:rPr>
          <w:rFonts w:ascii="Times New Roman" w:eastAsiaTheme="minorEastAsia" w:hAnsi="Times New Roman" w:cs="Times New Roman"/>
          <w:color w:val="000000" w:themeColor="text1"/>
          <w:kern w:val="0"/>
          <w:sz w:val="21"/>
          <w:szCs w:val="21"/>
        </w:rPr>
        <w:t xml:space="preserve">2.4 </w:t>
      </w:r>
      <w:r w:rsidRPr="006F35AF">
        <w:rPr>
          <w:rFonts w:ascii="Times New Roman" w:eastAsiaTheme="minorEastAsia" w:hAnsi="Times New Roman" w:cs="Times New Roman"/>
          <w:color w:val="000000" w:themeColor="text1"/>
          <w:kern w:val="0"/>
          <w:sz w:val="21"/>
          <w:szCs w:val="21"/>
        </w:rPr>
        <w:t>信息披露方式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0"/>
        <w:gridCol w:w="4180"/>
      </w:tblGrid>
      <w:tr w:rsidR="002C233F" w:rsidRPr="006F35AF" w:rsidTr="00167DE3">
        <w:tc>
          <w:tcPr>
            <w:tcW w:w="4820" w:type="dxa"/>
            <w:tcBorders>
              <w:top w:val="single" w:sz="4" w:space="0" w:color="000000"/>
              <w:left w:val="single" w:sz="4" w:space="0" w:color="000000"/>
              <w:bottom w:val="single" w:sz="4" w:space="0" w:color="000000"/>
              <w:right w:val="single" w:sz="4" w:space="0" w:color="000000"/>
            </w:tcBorders>
            <w:hideMark/>
          </w:tcPr>
          <w:p w:rsidR="00223DFB" w:rsidRPr="006F35AF" w:rsidRDefault="00DF7E20" w:rsidP="004B36C2">
            <w:pPr>
              <w:tabs>
                <w:tab w:val="left" w:pos="1740"/>
              </w:tabs>
              <w:spacing w:line="360" w:lineRule="auto"/>
              <w:rPr>
                <w:rFonts w:eastAsiaTheme="minorEastAsia"/>
                <w:color w:val="000000" w:themeColor="text1"/>
                <w:szCs w:val="21"/>
              </w:rPr>
            </w:pPr>
            <w:r w:rsidRPr="006F35AF">
              <w:rPr>
                <w:rFonts w:eastAsiaTheme="minorEastAsia"/>
                <w:color w:val="000000" w:themeColor="text1"/>
                <w:szCs w:val="21"/>
              </w:rPr>
              <w:t>登载基金年度报告摘要</w:t>
            </w:r>
            <w:r w:rsidR="00223DFB" w:rsidRPr="006F35AF">
              <w:rPr>
                <w:rFonts w:eastAsiaTheme="minorEastAsia"/>
                <w:color w:val="000000" w:themeColor="text1"/>
                <w:szCs w:val="21"/>
              </w:rPr>
              <w:t>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167DE3">
            <w:pPr>
              <w:tabs>
                <w:tab w:val="left" w:pos="1740"/>
              </w:tabs>
              <w:spacing w:line="360" w:lineRule="auto"/>
              <w:rPr>
                <w:rFonts w:eastAsiaTheme="minorEastAsia"/>
                <w:color w:val="000000" w:themeColor="text1"/>
                <w:szCs w:val="21"/>
              </w:rPr>
            </w:pPr>
            <w:r w:rsidRPr="006F35AF">
              <w:rPr>
                <w:rFonts w:eastAsiaTheme="minorEastAsia"/>
                <w:color w:val="000000" w:themeColor="text1"/>
                <w:szCs w:val="21"/>
              </w:rPr>
              <w:t>www.huaan.com.cn</w:t>
            </w:r>
          </w:p>
        </w:tc>
      </w:tr>
      <w:tr w:rsidR="002C233F" w:rsidRPr="006F35AF" w:rsidTr="00167DE3">
        <w:tc>
          <w:tcPr>
            <w:tcW w:w="4820" w:type="dxa"/>
            <w:tcBorders>
              <w:top w:val="single" w:sz="4" w:space="0" w:color="000000"/>
              <w:left w:val="single" w:sz="4" w:space="0" w:color="000000"/>
              <w:bottom w:val="single" w:sz="4" w:space="0" w:color="000000"/>
              <w:right w:val="single" w:sz="4" w:space="0" w:color="000000"/>
            </w:tcBorders>
            <w:hideMark/>
          </w:tcPr>
          <w:p w:rsidR="00223DFB" w:rsidRPr="006F35AF" w:rsidRDefault="00223DFB" w:rsidP="004B36C2">
            <w:pPr>
              <w:tabs>
                <w:tab w:val="left" w:pos="1740"/>
              </w:tabs>
              <w:spacing w:line="360" w:lineRule="auto"/>
              <w:rPr>
                <w:rFonts w:eastAsiaTheme="minorEastAsia"/>
                <w:color w:val="000000" w:themeColor="text1"/>
                <w:szCs w:val="21"/>
              </w:rPr>
            </w:pPr>
            <w:r w:rsidRPr="006F35AF">
              <w:rPr>
                <w:rFonts w:eastAsiaTheme="minorEastAsia"/>
                <w:color w:val="000000" w:themeColor="text1"/>
                <w:szCs w:val="21"/>
              </w:rPr>
              <w:t>基金年度报告备置地点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167DE3">
            <w:pPr>
              <w:tabs>
                <w:tab w:val="left" w:pos="1740"/>
              </w:tabs>
              <w:spacing w:line="360" w:lineRule="auto"/>
              <w:rPr>
                <w:rFonts w:eastAsiaTheme="minorEastAsia"/>
                <w:color w:val="000000" w:themeColor="text1"/>
                <w:szCs w:val="21"/>
              </w:rPr>
            </w:pPr>
            <w:r w:rsidRPr="006F35AF">
              <w:rPr>
                <w:rFonts w:eastAsiaTheme="minorEastAsia"/>
                <w:color w:val="000000" w:themeColor="text1"/>
                <w:szCs w:val="21"/>
              </w:rPr>
              <w:t>上海市世纪大道</w:t>
            </w:r>
            <w:r w:rsidRPr="006F35AF">
              <w:rPr>
                <w:rFonts w:eastAsiaTheme="minorEastAsia"/>
                <w:color w:val="000000" w:themeColor="text1"/>
                <w:szCs w:val="21"/>
              </w:rPr>
              <w:t>8</w:t>
            </w:r>
            <w:r w:rsidRPr="006F35AF">
              <w:rPr>
                <w:rFonts w:eastAsiaTheme="minorEastAsia"/>
                <w:color w:val="000000" w:themeColor="text1"/>
                <w:szCs w:val="21"/>
              </w:rPr>
              <w:t>号上海国金中心二期</w:t>
            </w:r>
            <w:r w:rsidRPr="006F35AF">
              <w:rPr>
                <w:rFonts w:eastAsiaTheme="minorEastAsia"/>
                <w:color w:val="000000" w:themeColor="text1"/>
                <w:szCs w:val="21"/>
              </w:rPr>
              <w:t>31</w:t>
            </w:r>
            <w:r w:rsidRPr="006F35AF">
              <w:rPr>
                <w:rFonts w:eastAsiaTheme="minorEastAsia"/>
                <w:color w:val="000000" w:themeColor="text1"/>
                <w:szCs w:val="21"/>
              </w:rPr>
              <w:t>层、</w:t>
            </w:r>
            <w:r w:rsidRPr="006F35AF">
              <w:rPr>
                <w:rFonts w:eastAsiaTheme="minorEastAsia"/>
                <w:color w:val="000000" w:themeColor="text1"/>
                <w:szCs w:val="21"/>
              </w:rPr>
              <w:t>32</w:t>
            </w:r>
            <w:r w:rsidRPr="006F35AF">
              <w:rPr>
                <w:rFonts w:eastAsiaTheme="minorEastAsia"/>
                <w:color w:val="000000" w:themeColor="text1"/>
                <w:szCs w:val="21"/>
              </w:rPr>
              <w:t>层</w:t>
            </w:r>
          </w:p>
        </w:tc>
      </w:tr>
    </w:tbl>
    <w:p w:rsidR="00223DFB" w:rsidRPr="006F35AF" w:rsidRDefault="00223DFB" w:rsidP="00FC4C03">
      <w:pPr>
        <w:pStyle w:val="1"/>
        <w:keepNext/>
        <w:keepLines/>
        <w:widowControl w:val="0"/>
        <w:spacing w:beforeLines="100" w:afterLines="100" w:line="360" w:lineRule="auto"/>
        <w:jc w:val="center"/>
        <w:rPr>
          <w:rFonts w:eastAsiaTheme="minorEastAsia"/>
          <w:b/>
          <w:bCs/>
          <w:color w:val="000000" w:themeColor="text1"/>
          <w:sz w:val="21"/>
          <w:szCs w:val="21"/>
          <w:lang w:val="en-US"/>
        </w:rPr>
      </w:pPr>
      <w:r w:rsidRPr="006F35AF">
        <w:rPr>
          <w:rFonts w:eastAsiaTheme="minorEastAsia"/>
          <w:b/>
          <w:bCs/>
          <w:color w:val="000000" w:themeColor="text1"/>
          <w:sz w:val="21"/>
          <w:szCs w:val="21"/>
          <w:lang w:val="en-US"/>
        </w:rPr>
        <w:t xml:space="preserve">§3 </w:t>
      </w:r>
      <w:r w:rsidRPr="006F35AF">
        <w:rPr>
          <w:rFonts w:eastAsiaTheme="minorEastAsia"/>
          <w:b/>
          <w:bCs/>
          <w:color w:val="000000" w:themeColor="text1"/>
          <w:sz w:val="21"/>
          <w:szCs w:val="21"/>
          <w:lang w:val="en-US"/>
        </w:rPr>
        <w:t>主要财务指标、基金净值表现及利润分配情况</w:t>
      </w:r>
    </w:p>
    <w:p w:rsidR="00223DFB" w:rsidRPr="006F35AF" w:rsidRDefault="00223DFB" w:rsidP="00CB1276">
      <w:pPr>
        <w:pStyle w:val="20"/>
        <w:spacing w:before="0" w:after="0"/>
        <w:rPr>
          <w:rFonts w:ascii="Times New Roman" w:eastAsiaTheme="minorEastAsia" w:hAnsi="Times New Roman" w:cs="Times New Roman"/>
          <w:color w:val="000000" w:themeColor="text1"/>
          <w:kern w:val="0"/>
          <w:sz w:val="21"/>
          <w:szCs w:val="21"/>
        </w:rPr>
      </w:pPr>
      <w:r w:rsidRPr="006F35AF">
        <w:rPr>
          <w:rFonts w:ascii="Times New Roman" w:eastAsiaTheme="minorEastAsia" w:hAnsi="Times New Roman" w:cs="Times New Roman"/>
          <w:color w:val="000000" w:themeColor="text1"/>
          <w:kern w:val="0"/>
          <w:sz w:val="21"/>
          <w:szCs w:val="21"/>
        </w:rPr>
        <w:t xml:space="preserve">3.1 </w:t>
      </w:r>
      <w:r w:rsidRPr="006F35AF">
        <w:rPr>
          <w:rFonts w:ascii="Times New Roman" w:eastAsiaTheme="minorEastAsia" w:hAnsi="Times New Roman" w:cs="Times New Roman"/>
          <w:color w:val="000000" w:themeColor="text1"/>
          <w:kern w:val="0"/>
          <w:sz w:val="21"/>
          <w:szCs w:val="21"/>
        </w:rPr>
        <w:t>主要会计数据和财务指标</w:t>
      </w:r>
    </w:p>
    <w:p w:rsidR="00223DFB" w:rsidRPr="006F35AF" w:rsidRDefault="00223DFB" w:rsidP="004B36C2">
      <w:pPr>
        <w:autoSpaceDE w:val="0"/>
        <w:autoSpaceDN w:val="0"/>
        <w:adjustRightInd w:val="0"/>
        <w:spacing w:before="29" w:line="360" w:lineRule="auto"/>
        <w:ind w:left="15"/>
        <w:jc w:val="right"/>
        <w:rPr>
          <w:rFonts w:eastAsiaTheme="minorEastAsia"/>
          <w:color w:val="000000" w:themeColor="text1"/>
          <w:kern w:val="0"/>
          <w:szCs w:val="21"/>
        </w:rPr>
      </w:pPr>
      <w:r w:rsidRPr="006F35AF">
        <w:rPr>
          <w:rFonts w:eastAsiaTheme="minorEastAsia"/>
          <w:color w:val="000000" w:themeColor="text1"/>
          <w:kern w:val="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9"/>
        <w:gridCol w:w="1384"/>
        <w:gridCol w:w="1485"/>
        <w:gridCol w:w="1384"/>
        <w:gridCol w:w="1637"/>
        <w:gridCol w:w="1485"/>
        <w:gridCol w:w="1384"/>
      </w:tblGrid>
      <w:tr w:rsidR="002C233F" w:rsidRPr="006F35AF" w:rsidTr="004D5214">
        <w:trPr>
          <w:trHeight w:val="487"/>
        </w:trPr>
        <w:tc>
          <w:tcPr>
            <w:tcW w:w="716" w:type="pct"/>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ind w:leftChars="-51" w:left="-107" w:rightChars="-51" w:right="-107"/>
              <w:jc w:val="center"/>
              <w:rPr>
                <w:rFonts w:eastAsiaTheme="minorEastAsia"/>
                <w:b/>
                <w:color w:val="000000" w:themeColor="text1"/>
                <w:szCs w:val="21"/>
              </w:rPr>
            </w:pPr>
            <w:r w:rsidRPr="006F35AF">
              <w:rPr>
                <w:rFonts w:eastAsiaTheme="minorEastAsia"/>
                <w:b/>
                <w:color w:val="000000" w:themeColor="text1"/>
                <w:szCs w:val="21"/>
              </w:rPr>
              <w:t>3.1.1</w:t>
            </w:r>
            <w:r w:rsidRPr="006F35AF">
              <w:rPr>
                <w:rFonts w:eastAsiaTheme="minorEastAsia"/>
                <w:b/>
                <w:color w:val="000000" w:themeColor="text1"/>
                <w:szCs w:val="21"/>
              </w:rPr>
              <w:t>期间数据和指标</w:t>
            </w:r>
          </w:p>
        </w:tc>
        <w:tc>
          <w:tcPr>
            <w:tcW w:w="1428"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ind w:leftChars="-51" w:left="-107" w:rightChars="-51" w:right="-107"/>
              <w:jc w:val="center"/>
              <w:rPr>
                <w:rFonts w:eastAsiaTheme="minorEastAsia"/>
                <w:b/>
                <w:color w:val="000000" w:themeColor="text1"/>
                <w:szCs w:val="21"/>
              </w:rPr>
            </w:pPr>
            <w:r w:rsidRPr="006F35AF">
              <w:rPr>
                <w:rFonts w:eastAsiaTheme="minorEastAsia"/>
                <w:b/>
                <w:color w:val="000000" w:themeColor="text1"/>
                <w:szCs w:val="21"/>
              </w:rPr>
              <w:t>2018</w:t>
            </w:r>
            <w:r w:rsidRPr="006F35AF">
              <w:rPr>
                <w:rFonts w:eastAsiaTheme="minorEastAsia"/>
                <w:b/>
                <w:color w:val="000000" w:themeColor="text1"/>
                <w:szCs w:val="21"/>
              </w:rPr>
              <w:t>年</w:t>
            </w:r>
          </w:p>
        </w:tc>
        <w:tc>
          <w:tcPr>
            <w:tcW w:w="1428"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ind w:leftChars="-51" w:left="-107" w:rightChars="-51" w:right="-107"/>
              <w:jc w:val="center"/>
              <w:rPr>
                <w:rFonts w:eastAsiaTheme="minorEastAsia"/>
                <w:b/>
                <w:color w:val="000000" w:themeColor="text1"/>
                <w:szCs w:val="21"/>
              </w:rPr>
            </w:pPr>
            <w:r w:rsidRPr="006F35AF">
              <w:rPr>
                <w:rFonts w:eastAsiaTheme="minorEastAsia"/>
                <w:b/>
                <w:color w:val="000000" w:themeColor="text1"/>
                <w:szCs w:val="21"/>
              </w:rPr>
              <w:t>2017</w:t>
            </w:r>
            <w:r w:rsidRPr="006F35AF">
              <w:rPr>
                <w:rFonts w:eastAsiaTheme="minorEastAsia"/>
                <w:b/>
                <w:color w:val="000000" w:themeColor="text1"/>
                <w:szCs w:val="21"/>
              </w:rPr>
              <w:t>年</w:t>
            </w:r>
          </w:p>
        </w:tc>
        <w:tc>
          <w:tcPr>
            <w:tcW w:w="1428"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ind w:leftChars="-51" w:left="-107" w:rightChars="-51" w:right="-107"/>
              <w:jc w:val="center"/>
              <w:rPr>
                <w:rFonts w:eastAsiaTheme="minorEastAsia"/>
                <w:b/>
                <w:color w:val="000000" w:themeColor="text1"/>
                <w:szCs w:val="21"/>
              </w:rPr>
            </w:pPr>
            <w:r w:rsidRPr="006F35AF">
              <w:rPr>
                <w:rFonts w:eastAsiaTheme="minorEastAsia"/>
                <w:b/>
                <w:color w:val="000000" w:themeColor="text1"/>
                <w:szCs w:val="21"/>
              </w:rPr>
              <w:t>2016</w:t>
            </w:r>
            <w:r w:rsidRPr="006F35AF">
              <w:rPr>
                <w:rFonts w:eastAsiaTheme="minorEastAsia"/>
                <w:b/>
                <w:color w:val="000000" w:themeColor="text1"/>
                <w:szCs w:val="21"/>
              </w:rPr>
              <w:t>年</w:t>
            </w:r>
          </w:p>
        </w:tc>
      </w:tr>
      <w:tr w:rsidR="002C233F" w:rsidRPr="006F35AF" w:rsidTr="004D5214">
        <w:trPr>
          <w:trHeight w:val="487"/>
        </w:trPr>
        <w:tc>
          <w:tcPr>
            <w:tcW w:w="716" w:type="pct"/>
            <w:vMerge/>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widowControl/>
              <w:spacing w:line="360" w:lineRule="auto"/>
              <w:jc w:val="left"/>
              <w:rPr>
                <w:rFonts w:eastAsiaTheme="minorEastAsia"/>
                <w:b/>
                <w:color w:val="000000" w:themeColor="text1"/>
                <w:szCs w:val="21"/>
              </w:rPr>
            </w:pP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华安月月鑫短期理财债券</w:t>
            </w:r>
            <w:r w:rsidRPr="006F35AF">
              <w:rPr>
                <w:rFonts w:eastAsiaTheme="minorEastAsia"/>
                <w:color w:val="000000" w:themeColor="text1"/>
                <w:szCs w:val="21"/>
              </w:rPr>
              <w:t>A</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华安月月鑫短期理财债券</w:t>
            </w:r>
            <w:r w:rsidRPr="006F35AF">
              <w:rPr>
                <w:rFonts w:eastAsiaTheme="minorEastAsia"/>
                <w:color w:val="000000" w:themeColor="text1"/>
                <w:szCs w:val="21"/>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华安月月鑫短期理财债券</w:t>
            </w:r>
            <w:r w:rsidRPr="006F35AF">
              <w:rPr>
                <w:rFonts w:eastAsiaTheme="minorEastAsia"/>
                <w:color w:val="000000" w:themeColor="text1"/>
                <w:szCs w:val="21"/>
              </w:rPr>
              <w:t>A</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华安月月鑫短期理财债券</w:t>
            </w:r>
            <w:r w:rsidRPr="006F35AF">
              <w:rPr>
                <w:rFonts w:eastAsiaTheme="minorEastAsia"/>
                <w:color w:val="000000" w:themeColor="text1"/>
                <w:szCs w:val="21"/>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华安月月鑫短期理财债券</w:t>
            </w:r>
            <w:r w:rsidRPr="006F35AF">
              <w:rPr>
                <w:rFonts w:eastAsiaTheme="minorEastAsia"/>
                <w:color w:val="000000" w:themeColor="text1"/>
                <w:szCs w:val="21"/>
              </w:rPr>
              <w:t>A</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华安月月鑫短期理财债券</w:t>
            </w:r>
            <w:r w:rsidRPr="006F35AF">
              <w:rPr>
                <w:rFonts w:eastAsiaTheme="minorEastAsia"/>
                <w:color w:val="000000" w:themeColor="text1"/>
                <w:szCs w:val="21"/>
              </w:rPr>
              <w:t>B</w:t>
            </w:r>
          </w:p>
        </w:tc>
      </w:tr>
      <w:tr w:rsidR="002C233F" w:rsidRPr="006F35AF" w:rsidTr="004D5214">
        <w:tc>
          <w:tcPr>
            <w:tcW w:w="716" w:type="pct"/>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本期已实现收</w:t>
            </w:r>
            <w:r w:rsidRPr="006F35AF">
              <w:rPr>
                <w:rFonts w:eastAsiaTheme="minorEastAsia"/>
                <w:color w:val="000000" w:themeColor="text1"/>
                <w:szCs w:val="21"/>
              </w:rPr>
              <w:lastRenderedPageBreak/>
              <w:t>益</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lastRenderedPageBreak/>
              <w:t>402,531.01</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8,824,908.59</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6538FD"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6,083,368.97</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6538FD"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5,535,638.95</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6538FD"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3,038,391.43</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6538FD"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286,003.93</w:t>
            </w:r>
          </w:p>
        </w:tc>
      </w:tr>
      <w:tr w:rsidR="002C233F" w:rsidRPr="006F35AF" w:rsidTr="004D5214">
        <w:trPr>
          <w:trHeight w:val="754"/>
        </w:trPr>
        <w:tc>
          <w:tcPr>
            <w:tcW w:w="716" w:type="pct"/>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lastRenderedPageBreak/>
              <w:t>本期利润</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402,531.01</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8,824,908.59</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6538FD"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6,083,368.97</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6538FD"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5,535,638.95</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6538FD"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3,038,391.43</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6538FD"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286,003.93</w:t>
            </w:r>
          </w:p>
        </w:tc>
      </w:tr>
      <w:tr w:rsidR="002C233F" w:rsidRPr="006F35AF" w:rsidTr="004D5214">
        <w:tc>
          <w:tcPr>
            <w:tcW w:w="716" w:type="pct"/>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本期净值收益率</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1.8663%</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1.9994%</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6538FD"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3.8046%</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6538FD"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4.0533%</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6538FD"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2.3165%</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6538FD"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2.5617%</w:t>
            </w:r>
          </w:p>
        </w:tc>
      </w:tr>
      <w:tr w:rsidR="008336E4" w:rsidRPr="006F35AF" w:rsidTr="004D5214">
        <w:tc>
          <w:tcPr>
            <w:tcW w:w="716" w:type="pct"/>
            <w:vMerge w:val="restart"/>
            <w:tcBorders>
              <w:top w:val="single" w:sz="4" w:space="0" w:color="000000"/>
              <w:left w:val="single" w:sz="4" w:space="0" w:color="000000"/>
              <w:bottom w:val="single" w:sz="4" w:space="0" w:color="000000"/>
              <w:right w:val="single" w:sz="4" w:space="0" w:color="000000"/>
            </w:tcBorders>
            <w:vAlign w:val="center"/>
            <w:hideMark/>
          </w:tcPr>
          <w:p w:rsidR="008336E4" w:rsidRPr="006F35AF" w:rsidRDefault="008336E4" w:rsidP="004B36C2">
            <w:pPr>
              <w:spacing w:line="360" w:lineRule="auto"/>
              <w:ind w:leftChars="-51" w:left="-107" w:rightChars="-51" w:right="-107"/>
              <w:rPr>
                <w:rFonts w:eastAsiaTheme="minorEastAsia"/>
                <w:b/>
                <w:color w:val="000000" w:themeColor="text1"/>
                <w:szCs w:val="21"/>
              </w:rPr>
            </w:pPr>
            <w:r w:rsidRPr="006F35AF">
              <w:rPr>
                <w:rFonts w:eastAsiaTheme="minorEastAsia"/>
                <w:b/>
                <w:color w:val="000000" w:themeColor="text1"/>
                <w:szCs w:val="21"/>
              </w:rPr>
              <w:t>3.1.2</w:t>
            </w:r>
            <w:r w:rsidRPr="006F35AF">
              <w:rPr>
                <w:rFonts w:eastAsiaTheme="minorEastAsia"/>
                <w:b/>
                <w:color w:val="000000" w:themeColor="text1"/>
                <w:szCs w:val="21"/>
              </w:rPr>
              <w:t>期末数据和指标</w:t>
            </w:r>
          </w:p>
        </w:tc>
        <w:tc>
          <w:tcPr>
            <w:tcW w:w="1428"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6F35AF" w:rsidRDefault="008336E4" w:rsidP="004B36C2">
            <w:pPr>
              <w:spacing w:line="360" w:lineRule="auto"/>
              <w:ind w:leftChars="-51" w:left="-107" w:rightChars="-51" w:right="-107"/>
              <w:jc w:val="center"/>
              <w:rPr>
                <w:rFonts w:eastAsiaTheme="minorEastAsia"/>
                <w:b/>
                <w:color w:val="000000" w:themeColor="text1"/>
                <w:szCs w:val="21"/>
              </w:rPr>
            </w:pPr>
            <w:r w:rsidRPr="006F35AF">
              <w:rPr>
                <w:rFonts w:eastAsiaTheme="minorEastAsia"/>
                <w:b/>
                <w:color w:val="000000" w:themeColor="text1"/>
                <w:szCs w:val="21"/>
              </w:rPr>
              <w:t>2018</w:t>
            </w:r>
            <w:r w:rsidR="009E4976" w:rsidRPr="006F35AF">
              <w:rPr>
                <w:rFonts w:eastAsiaTheme="minorEastAsia"/>
                <w:b/>
                <w:color w:val="000000" w:themeColor="text1"/>
                <w:szCs w:val="21"/>
              </w:rPr>
              <w:t>年</w:t>
            </w:r>
            <w:r w:rsidRPr="006F35AF">
              <w:rPr>
                <w:rFonts w:eastAsiaTheme="minorEastAsia"/>
                <w:b/>
                <w:color w:val="000000" w:themeColor="text1"/>
                <w:szCs w:val="21"/>
              </w:rPr>
              <w:t>末</w:t>
            </w:r>
          </w:p>
        </w:tc>
        <w:tc>
          <w:tcPr>
            <w:tcW w:w="1428"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6F35AF" w:rsidRDefault="008336E4" w:rsidP="004B36C2">
            <w:pPr>
              <w:spacing w:line="360" w:lineRule="auto"/>
              <w:jc w:val="center"/>
              <w:rPr>
                <w:rFonts w:eastAsiaTheme="minorEastAsia"/>
                <w:b/>
                <w:color w:val="000000" w:themeColor="text1"/>
                <w:szCs w:val="21"/>
              </w:rPr>
            </w:pPr>
            <w:r w:rsidRPr="006F35AF">
              <w:rPr>
                <w:rFonts w:eastAsiaTheme="minorEastAsia"/>
                <w:b/>
                <w:color w:val="000000" w:themeColor="text1"/>
                <w:szCs w:val="21"/>
              </w:rPr>
              <w:t>2017</w:t>
            </w:r>
            <w:r w:rsidR="009E4976" w:rsidRPr="006F35AF">
              <w:rPr>
                <w:rFonts w:eastAsiaTheme="minorEastAsia"/>
                <w:b/>
                <w:color w:val="000000" w:themeColor="text1"/>
                <w:szCs w:val="21"/>
              </w:rPr>
              <w:t>年</w:t>
            </w:r>
            <w:r w:rsidRPr="006F35AF">
              <w:rPr>
                <w:rFonts w:eastAsiaTheme="minorEastAsia"/>
                <w:b/>
                <w:color w:val="000000" w:themeColor="text1"/>
                <w:szCs w:val="21"/>
              </w:rPr>
              <w:t>末</w:t>
            </w:r>
          </w:p>
        </w:tc>
        <w:tc>
          <w:tcPr>
            <w:tcW w:w="1428"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6F35AF" w:rsidRDefault="008336E4" w:rsidP="004B36C2">
            <w:pPr>
              <w:spacing w:line="360" w:lineRule="auto"/>
              <w:jc w:val="center"/>
              <w:rPr>
                <w:rFonts w:eastAsiaTheme="minorEastAsia"/>
                <w:b/>
                <w:color w:val="000000" w:themeColor="text1"/>
                <w:szCs w:val="21"/>
              </w:rPr>
            </w:pPr>
            <w:r w:rsidRPr="006F35AF">
              <w:rPr>
                <w:rFonts w:eastAsiaTheme="minorEastAsia"/>
                <w:b/>
                <w:color w:val="000000" w:themeColor="text1"/>
                <w:szCs w:val="21"/>
              </w:rPr>
              <w:t>2016</w:t>
            </w:r>
            <w:r w:rsidR="009E4976" w:rsidRPr="006F35AF">
              <w:rPr>
                <w:rFonts w:eastAsiaTheme="minorEastAsia"/>
                <w:b/>
                <w:color w:val="000000" w:themeColor="text1"/>
                <w:szCs w:val="21"/>
              </w:rPr>
              <w:t>年</w:t>
            </w:r>
            <w:r w:rsidRPr="006F35AF">
              <w:rPr>
                <w:rFonts w:eastAsiaTheme="minorEastAsia"/>
                <w:b/>
                <w:color w:val="000000" w:themeColor="text1"/>
                <w:szCs w:val="21"/>
              </w:rPr>
              <w:t>末</w:t>
            </w:r>
          </w:p>
        </w:tc>
      </w:tr>
      <w:tr w:rsidR="002C233F" w:rsidRPr="006F35AF" w:rsidTr="004D5214">
        <w:trPr>
          <w:trHeight w:val="373"/>
        </w:trPr>
        <w:tc>
          <w:tcPr>
            <w:tcW w:w="716" w:type="pct"/>
            <w:vMerge/>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widowControl/>
              <w:spacing w:line="360" w:lineRule="auto"/>
              <w:jc w:val="left"/>
              <w:rPr>
                <w:rFonts w:eastAsiaTheme="minorEastAsia"/>
                <w:b/>
                <w:color w:val="000000" w:themeColor="text1"/>
                <w:szCs w:val="21"/>
              </w:rPr>
            </w:pP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0B54FD">
            <w:pPr>
              <w:spacing w:line="360" w:lineRule="auto"/>
              <w:ind w:leftChars="-51" w:left="-107" w:rightChars="-51" w:right="-107"/>
              <w:jc w:val="center"/>
              <w:rPr>
                <w:rFonts w:eastAsiaTheme="minorEastAsia"/>
                <w:color w:val="000000" w:themeColor="text1"/>
                <w:szCs w:val="21"/>
              </w:rPr>
            </w:pPr>
            <w:r w:rsidRPr="006F35AF">
              <w:rPr>
                <w:rFonts w:eastAsiaTheme="minorEastAsia"/>
                <w:color w:val="000000" w:themeColor="text1"/>
                <w:szCs w:val="21"/>
              </w:rPr>
              <w:t>华安月月鑫短期理财债券</w:t>
            </w:r>
            <w:r w:rsidRPr="006F35AF">
              <w:rPr>
                <w:rFonts w:eastAsiaTheme="minorEastAsia"/>
                <w:color w:val="000000" w:themeColor="text1"/>
                <w:szCs w:val="21"/>
              </w:rPr>
              <w:t>A</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0B54FD">
            <w:pPr>
              <w:spacing w:line="360" w:lineRule="auto"/>
              <w:ind w:leftChars="-51" w:left="-107" w:rightChars="-51" w:right="-107"/>
              <w:jc w:val="center"/>
              <w:rPr>
                <w:rFonts w:eastAsiaTheme="minorEastAsia"/>
                <w:color w:val="000000" w:themeColor="text1"/>
                <w:szCs w:val="21"/>
              </w:rPr>
            </w:pPr>
            <w:r w:rsidRPr="006F35AF">
              <w:rPr>
                <w:rFonts w:eastAsiaTheme="minorEastAsia"/>
                <w:color w:val="000000" w:themeColor="text1"/>
                <w:szCs w:val="21"/>
              </w:rPr>
              <w:t>华安月月鑫短期理财债券</w:t>
            </w:r>
            <w:r w:rsidRPr="006F35AF">
              <w:rPr>
                <w:rFonts w:eastAsiaTheme="minorEastAsia"/>
                <w:color w:val="000000" w:themeColor="text1"/>
                <w:szCs w:val="21"/>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6538FD" w:rsidP="000B54FD">
            <w:pPr>
              <w:spacing w:line="360" w:lineRule="auto"/>
              <w:ind w:leftChars="-51" w:left="-107" w:rightChars="-51" w:right="-107"/>
              <w:jc w:val="center"/>
              <w:rPr>
                <w:rFonts w:eastAsiaTheme="minorEastAsia"/>
                <w:color w:val="000000" w:themeColor="text1"/>
                <w:szCs w:val="21"/>
              </w:rPr>
            </w:pPr>
            <w:r w:rsidRPr="006F35AF">
              <w:rPr>
                <w:rFonts w:eastAsiaTheme="minorEastAsia"/>
                <w:color w:val="000000" w:themeColor="text1"/>
                <w:szCs w:val="21"/>
              </w:rPr>
              <w:t>华安月月鑫短期理财债券</w:t>
            </w:r>
            <w:r w:rsidRPr="006F35AF">
              <w:rPr>
                <w:rFonts w:eastAsiaTheme="minorEastAsia"/>
                <w:color w:val="000000" w:themeColor="text1"/>
                <w:szCs w:val="21"/>
              </w:rPr>
              <w:t>A</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6538FD" w:rsidP="000B54FD">
            <w:pPr>
              <w:spacing w:line="360" w:lineRule="auto"/>
              <w:ind w:leftChars="-51" w:left="-107" w:rightChars="-51" w:right="-107"/>
              <w:jc w:val="center"/>
              <w:rPr>
                <w:rFonts w:eastAsiaTheme="minorEastAsia"/>
                <w:color w:val="000000" w:themeColor="text1"/>
                <w:szCs w:val="21"/>
              </w:rPr>
            </w:pPr>
            <w:r w:rsidRPr="006F35AF">
              <w:rPr>
                <w:rFonts w:eastAsiaTheme="minorEastAsia"/>
                <w:color w:val="000000" w:themeColor="text1"/>
                <w:szCs w:val="21"/>
              </w:rPr>
              <w:t>华安月月鑫短期理财债券</w:t>
            </w:r>
            <w:r w:rsidRPr="006F35AF">
              <w:rPr>
                <w:rFonts w:eastAsiaTheme="minorEastAsia"/>
                <w:color w:val="000000" w:themeColor="text1"/>
                <w:szCs w:val="21"/>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6538FD" w:rsidP="000B54FD">
            <w:pPr>
              <w:spacing w:line="360" w:lineRule="auto"/>
              <w:ind w:leftChars="-51" w:left="-107" w:rightChars="-51" w:right="-107"/>
              <w:jc w:val="center"/>
              <w:rPr>
                <w:rFonts w:eastAsiaTheme="minorEastAsia"/>
                <w:color w:val="000000" w:themeColor="text1"/>
                <w:szCs w:val="21"/>
              </w:rPr>
            </w:pPr>
            <w:r w:rsidRPr="006F35AF">
              <w:rPr>
                <w:rFonts w:eastAsiaTheme="minorEastAsia"/>
                <w:color w:val="000000" w:themeColor="text1"/>
                <w:szCs w:val="21"/>
              </w:rPr>
              <w:t>华安月月鑫短期理财债券</w:t>
            </w:r>
            <w:r w:rsidRPr="006F35AF">
              <w:rPr>
                <w:rFonts w:eastAsiaTheme="minorEastAsia"/>
                <w:color w:val="000000" w:themeColor="text1"/>
                <w:szCs w:val="21"/>
              </w:rPr>
              <w:t>A</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6538FD" w:rsidP="000B54FD">
            <w:pPr>
              <w:spacing w:line="360" w:lineRule="auto"/>
              <w:ind w:leftChars="-51" w:left="-107" w:rightChars="-51" w:right="-107"/>
              <w:jc w:val="center"/>
              <w:rPr>
                <w:rFonts w:eastAsiaTheme="minorEastAsia"/>
                <w:color w:val="000000" w:themeColor="text1"/>
                <w:szCs w:val="21"/>
              </w:rPr>
            </w:pPr>
            <w:r w:rsidRPr="006F35AF">
              <w:rPr>
                <w:rFonts w:eastAsiaTheme="minorEastAsia"/>
                <w:color w:val="000000" w:themeColor="text1"/>
                <w:szCs w:val="21"/>
              </w:rPr>
              <w:t>华安月月鑫短期理财债券</w:t>
            </w:r>
            <w:r w:rsidRPr="006F35AF">
              <w:rPr>
                <w:rFonts w:eastAsiaTheme="minorEastAsia"/>
                <w:color w:val="000000" w:themeColor="text1"/>
                <w:szCs w:val="21"/>
              </w:rPr>
              <w:t>B</w:t>
            </w:r>
          </w:p>
        </w:tc>
      </w:tr>
      <w:tr w:rsidR="002C233F" w:rsidRPr="006F35AF" w:rsidTr="004D5214">
        <w:tc>
          <w:tcPr>
            <w:tcW w:w="716" w:type="pct"/>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期末基金资产净值</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18,714,573.53</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230,864,091.19</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6538FD"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30,194,139.93</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6538FD"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1,897,998,625.15</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6538FD"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266,905,845.17</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6538FD"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27,000,200.00</w:t>
            </w:r>
          </w:p>
        </w:tc>
      </w:tr>
      <w:tr w:rsidR="002C233F" w:rsidRPr="006F35AF" w:rsidTr="004D5214">
        <w:tc>
          <w:tcPr>
            <w:tcW w:w="716" w:type="pct"/>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期末</w:t>
            </w:r>
            <w:r w:rsidRPr="006F35AF">
              <w:rPr>
                <w:rFonts w:eastAsiaTheme="minorEastAsia"/>
                <w:color w:val="000000" w:themeColor="text1"/>
                <w:szCs w:val="21"/>
              </w:rPr>
              <w:lastRenderedPageBreak/>
              <w:t>基金份额净值</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lastRenderedPageBreak/>
              <w:t>1.0000</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1.0000</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6538FD"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1.0000</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6538FD"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1.0000</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6538FD"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1.0000</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6538FD"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1.0000</w:t>
            </w:r>
          </w:p>
        </w:tc>
      </w:tr>
    </w:tbl>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由于短期理财债券基金采用摊余成本法核算，因此，公允价值变动收益为零，本期已实现收益和本期利润的金额相等。</w:t>
      </w:r>
    </w:p>
    <w:p w:rsidR="00223DFB" w:rsidRPr="006F35AF" w:rsidRDefault="00FF3081" w:rsidP="004D5214">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w:t>
      </w:r>
      <w:r w:rsidRPr="006F35AF">
        <w:rPr>
          <w:rFonts w:eastAsiaTheme="minorEastAsia"/>
          <w:color w:val="000000" w:themeColor="text1"/>
          <w:kern w:val="0"/>
          <w:szCs w:val="21"/>
        </w:rPr>
        <w:t>2</w:t>
      </w:r>
      <w:r w:rsidRPr="006F35AF">
        <w:rPr>
          <w:rFonts w:eastAsiaTheme="minorEastAsia"/>
          <w:color w:val="000000" w:themeColor="text1"/>
          <w:kern w:val="0"/>
          <w:szCs w:val="21"/>
        </w:rPr>
        <w:t>）</w:t>
      </w:r>
      <w:r w:rsidRPr="006F35AF">
        <w:rPr>
          <w:rFonts w:eastAsiaTheme="minorEastAsia"/>
          <w:color w:val="000000" w:themeColor="text1"/>
          <w:kern w:val="0"/>
          <w:szCs w:val="21"/>
        </w:rPr>
        <w:t>2018</w:t>
      </w:r>
      <w:r w:rsidRPr="006F35AF">
        <w:rPr>
          <w:rFonts w:eastAsiaTheme="minorEastAsia"/>
          <w:color w:val="000000" w:themeColor="text1"/>
          <w:kern w:val="0"/>
          <w:szCs w:val="21"/>
        </w:rPr>
        <w:t>年实际编制期间系自</w:t>
      </w:r>
      <w:r w:rsidRPr="006F35AF">
        <w:rPr>
          <w:rFonts w:eastAsiaTheme="minorEastAsia"/>
          <w:color w:val="000000" w:themeColor="text1"/>
          <w:kern w:val="0"/>
          <w:szCs w:val="21"/>
        </w:rPr>
        <w:t>2018</w:t>
      </w:r>
      <w:r w:rsidRPr="006F35AF">
        <w:rPr>
          <w:rFonts w:eastAsiaTheme="minorEastAsia"/>
          <w:color w:val="000000" w:themeColor="text1"/>
          <w:kern w:val="0"/>
          <w:szCs w:val="21"/>
        </w:rPr>
        <w:t>年</w:t>
      </w:r>
      <w:r w:rsidRPr="006F35AF">
        <w:rPr>
          <w:rFonts w:eastAsiaTheme="minorEastAsia"/>
          <w:color w:val="000000" w:themeColor="text1"/>
          <w:kern w:val="0"/>
          <w:szCs w:val="21"/>
        </w:rPr>
        <w:t>1</w:t>
      </w:r>
      <w:r w:rsidRPr="006F35AF">
        <w:rPr>
          <w:rFonts w:eastAsiaTheme="minorEastAsia"/>
          <w:color w:val="000000" w:themeColor="text1"/>
          <w:kern w:val="0"/>
          <w:szCs w:val="21"/>
        </w:rPr>
        <w:t>月</w:t>
      </w:r>
      <w:r w:rsidRPr="006F35AF">
        <w:rPr>
          <w:rFonts w:eastAsiaTheme="minorEastAsia"/>
          <w:color w:val="000000" w:themeColor="text1"/>
          <w:kern w:val="0"/>
          <w:szCs w:val="21"/>
        </w:rPr>
        <w:t>1</w:t>
      </w:r>
      <w:r w:rsidRPr="006F35AF">
        <w:rPr>
          <w:rFonts w:eastAsiaTheme="minorEastAsia"/>
          <w:color w:val="000000" w:themeColor="text1"/>
          <w:kern w:val="0"/>
          <w:szCs w:val="21"/>
        </w:rPr>
        <w:t>日起至</w:t>
      </w:r>
      <w:r w:rsidRPr="006F35AF">
        <w:rPr>
          <w:rFonts w:eastAsiaTheme="minorEastAsia"/>
          <w:color w:val="000000" w:themeColor="text1"/>
          <w:kern w:val="0"/>
          <w:szCs w:val="21"/>
        </w:rPr>
        <w:t>2018</w:t>
      </w:r>
      <w:r w:rsidRPr="006F35AF">
        <w:rPr>
          <w:rFonts w:eastAsiaTheme="minorEastAsia"/>
          <w:color w:val="000000" w:themeColor="text1"/>
          <w:kern w:val="0"/>
          <w:szCs w:val="21"/>
        </w:rPr>
        <w:t>年</w:t>
      </w:r>
      <w:r w:rsidRPr="006F35AF">
        <w:rPr>
          <w:rFonts w:eastAsiaTheme="minorEastAsia"/>
          <w:color w:val="000000" w:themeColor="text1"/>
          <w:kern w:val="0"/>
          <w:szCs w:val="21"/>
        </w:rPr>
        <w:t>7</w:t>
      </w:r>
      <w:r w:rsidRPr="006F35AF">
        <w:rPr>
          <w:rFonts w:eastAsiaTheme="minorEastAsia"/>
          <w:color w:val="000000" w:themeColor="text1"/>
          <w:kern w:val="0"/>
          <w:szCs w:val="21"/>
        </w:rPr>
        <w:t>月</w:t>
      </w:r>
      <w:r w:rsidRPr="006F35AF">
        <w:rPr>
          <w:rFonts w:eastAsiaTheme="minorEastAsia"/>
          <w:color w:val="000000" w:themeColor="text1"/>
          <w:kern w:val="0"/>
          <w:szCs w:val="21"/>
        </w:rPr>
        <w:t>19</w:t>
      </w:r>
      <w:r w:rsidRPr="006F35AF">
        <w:rPr>
          <w:rFonts w:eastAsiaTheme="minorEastAsia"/>
          <w:color w:val="000000" w:themeColor="text1"/>
          <w:kern w:val="0"/>
          <w:szCs w:val="21"/>
        </w:rPr>
        <w:t>日止。</w:t>
      </w:r>
    </w:p>
    <w:p w:rsidR="00223DFB" w:rsidRPr="006F35AF" w:rsidRDefault="00223DFB" w:rsidP="00FC4C03">
      <w:pPr>
        <w:pStyle w:val="20"/>
        <w:spacing w:beforeLines="100" w:after="0"/>
        <w:rPr>
          <w:rFonts w:ascii="Times New Roman" w:eastAsiaTheme="minorEastAsia" w:hAnsi="Times New Roman" w:cs="Times New Roman"/>
          <w:color w:val="000000" w:themeColor="text1"/>
          <w:kern w:val="0"/>
          <w:sz w:val="21"/>
          <w:szCs w:val="21"/>
        </w:rPr>
      </w:pPr>
      <w:r w:rsidRPr="006F35AF">
        <w:rPr>
          <w:rFonts w:ascii="Times New Roman" w:eastAsiaTheme="minorEastAsia" w:hAnsi="Times New Roman" w:cs="Times New Roman"/>
          <w:color w:val="000000" w:themeColor="text1"/>
          <w:kern w:val="0"/>
          <w:sz w:val="21"/>
          <w:szCs w:val="21"/>
        </w:rPr>
        <w:t xml:space="preserve">3.2 </w:t>
      </w:r>
      <w:r w:rsidRPr="006F35AF">
        <w:rPr>
          <w:rFonts w:ascii="Times New Roman" w:eastAsiaTheme="minorEastAsia" w:hAnsi="Times New Roman" w:cs="Times New Roman"/>
          <w:color w:val="000000" w:themeColor="text1"/>
          <w:kern w:val="0"/>
          <w:sz w:val="21"/>
          <w:szCs w:val="21"/>
        </w:rPr>
        <w:t>基金净值表现</w:t>
      </w:r>
    </w:p>
    <w:p w:rsidR="00063497" w:rsidRPr="006F35AF" w:rsidRDefault="00063497" w:rsidP="00CB1276">
      <w:pPr>
        <w:autoSpaceDE w:val="0"/>
        <w:autoSpaceDN w:val="0"/>
        <w:adjustRightInd w:val="0"/>
        <w:spacing w:line="360" w:lineRule="auto"/>
        <w:jc w:val="left"/>
        <w:rPr>
          <w:rFonts w:eastAsiaTheme="minorEastAsia"/>
          <w:b/>
          <w:color w:val="000000" w:themeColor="text1"/>
          <w:kern w:val="0"/>
          <w:szCs w:val="21"/>
        </w:rPr>
      </w:pPr>
      <w:r w:rsidRPr="006F35AF">
        <w:rPr>
          <w:rFonts w:eastAsiaTheme="minorEastAsia"/>
          <w:b/>
          <w:color w:val="000000" w:themeColor="text1"/>
          <w:kern w:val="0"/>
          <w:szCs w:val="21"/>
        </w:rPr>
        <w:t xml:space="preserve">3.2.1 </w:t>
      </w:r>
      <w:r w:rsidRPr="006F35AF">
        <w:rPr>
          <w:rFonts w:eastAsiaTheme="minorEastAsia"/>
          <w:b/>
          <w:color w:val="000000" w:themeColor="text1"/>
          <w:kern w:val="0"/>
          <w:szCs w:val="21"/>
        </w:rPr>
        <w:t>基金份额净值收益率及其与同期业绩比较基准收益率的比较</w:t>
      </w:r>
    </w:p>
    <w:p w:rsidR="00063497" w:rsidRPr="006F35AF" w:rsidRDefault="00063497" w:rsidP="004D5214">
      <w:pPr>
        <w:pStyle w:val="21"/>
        <w:spacing w:line="360" w:lineRule="auto"/>
        <w:ind w:firstLineChars="0" w:firstLine="0"/>
        <w:rPr>
          <w:rFonts w:ascii="Times New Roman" w:eastAsiaTheme="minorEastAsia" w:hAnsi="Times New Roman"/>
          <w:b/>
          <w:color w:val="000000" w:themeColor="text1"/>
          <w:sz w:val="21"/>
          <w:szCs w:val="21"/>
        </w:rPr>
      </w:pPr>
      <w:r w:rsidRPr="006F35AF">
        <w:rPr>
          <w:rFonts w:ascii="Times New Roman" w:eastAsiaTheme="minorEastAsia" w:hAnsi="Times New Roman"/>
          <w:b/>
          <w:color w:val="000000" w:themeColor="text1"/>
          <w:sz w:val="21"/>
          <w:szCs w:val="21"/>
        </w:rPr>
        <w:t>1</w:t>
      </w:r>
      <w:r w:rsidRPr="006F35AF">
        <w:rPr>
          <w:rFonts w:ascii="Times New Roman" w:eastAsiaTheme="minorEastAsia" w:hAnsi="Times New Roman"/>
          <w:b/>
          <w:color w:val="000000" w:themeColor="text1"/>
          <w:sz w:val="21"/>
          <w:szCs w:val="21"/>
        </w:rPr>
        <w:t>．华安月月鑫短期理财债券</w:t>
      </w:r>
      <w:r w:rsidRPr="006F35AF">
        <w:rPr>
          <w:rFonts w:ascii="Times New Roman" w:eastAsiaTheme="minorEastAsia" w:hAnsi="Times New Roman"/>
          <w:b/>
          <w:color w:val="000000" w:themeColor="text1"/>
          <w:sz w:val="21"/>
          <w:szCs w:val="21"/>
        </w:rPr>
        <w:t>A</w:t>
      </w:r>
      <w:r w:rsidRPr="006F35AF">
        <w:rPr>
          <w:rFonts w:ascii="Times New Roman" w:eastAsiaTheme="minorEastAsia" w:hAnsi="Times New Roman"/>
          <w:b/>
          <w:color w:val="000000" w:themeColor="text1"/>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1326"/>
        <w:gridCol w:w="1327"/>
        <w:gridCol w:w="1327"/>
        <w:gridCol w:w="1327"/>
        <w:gridCol w:w="1327"/>
        <w:gridCol w:w="1327"/>
      </w:tblGrid>
      <w:tr w:rsidR="002C233F" w:rsidRPr="006F35AF" w:rsidTr="004D5214">
        <w:tc>
          <w:tcPr>
            <w:tcW w:w="1727" w:type="dxa"/>
            <w:shd w:val="clear" w:color="auto" w:fill="auto"/>
            <w:vAlign w:val="center"/>
          </w:tcPr>
          <w:p w:rsidR="00063497" w:rsidRPr="006F35AF"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6F35AF">
              <w:rPr>
                <w:rFonts w:ascii="Times New Roman" w:eastAsiaTheme="minorEastAsia" w:hAnsi="Times New Roman"/>
                <w:color w:val="000000" w:themeColor="text1"/>
                <w:kern w:val="2"/>
                <w:sz w:val="21"/>
                <w:szCs w:val="21"/>
              </w:rPr>
              <w:t>阶段</w:t>
            </w:r>
          </w:p>
        </w:tc>
        <w:tc>
          <w:tcPr>
            <w:tcW w:w="1326" w:type="dxa"/>
            <w:shd w:val="clear" w:color="auto" w:fill="auto"/>
            <w:vAlign w:val="center"/>
          </w:tcPr>
          <w:p w:rsidR="00063497" w:rsidRPr="006F35AF" w:rsidRDefault="009945D1"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6F35AF">
              <w:rPr>
                <w:rFonts w:ascii="Times New Roman" w:eastAsiaTheme="minorEastAsia" w:hAnsi="Times New Roman"/>
                <w:color w:val="000000" w:themeColor="text1"/>
                <w:sz w:val="21"/>
                <w:szCs w:val="21"/>
              </w:rPr>
              <w:t>份额</w:t>
            </w:r>
            <w:r w:rsidR="00063497" w:rsidRPr="006F35AF">
              <w:rPr>
                <w:rFonts w:ascii="Times New Roman" w:eastAsiaTheme="minorEastAsia" w:hAnsi="Times New Roman"/>
                <w:color w:val="000000" w:themeColor="text1"/>
                <w:kern w:val="2"/>
                <w:sz w:val="21"/>
                <w:szCs w:val="21"/>
              </w:rPr>
              <w:t>净值收益率</w:t>
            </w:r>
            <w:r w:rsidR="00063497" w:rsidRPr="006F35AF">
              <w:rPr>
                <w:rFonts w:cs="宋体" w:hint="eastAsia"/>
                <w:color w:val="000000" w:themeColor="text1"/>
                <w:kern w:val="2"/>
                <w:sz w:val="21"/>
                <w:szCs w:val="21"/>
              </w:rPr>
              <w:t>①</w:t>
            </w:r>
          </w:p>
        </w:tc>
        <w:tc>
          <w:tcPr>
            <w:tcW w:w="1327" w:type="dxa"/>
            <w:shd w:val="clear" w:color="auto" w:fill="auto"/>
            <w:vAlign w:val="center"/>
          </w:tcPr>
          <w:p w:rsidR="00063497" w:rsidRPr="006F35AF" w:rsidRDefault="007E5F72"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6F35AF">
              <w:rPr>
                <w:rFonts w:ascii="Times New Roman" w:eastAsiaTheme="minorEastAsia" w:hAnsi="Times New Roman"/>
                <w:color w:val="000000" w:themeColor="text1"/>
                <w:sz w:val="21"/>
                <w:szCs w:val="21"/>
              </w:rPr>
              <w:t>份额</w:t>
            </w:r>
            <w:r w:rsidR="00063497" w:rsidRPr="006F35AF">
              <w:rPr>
                <w:rFonts w:ascii="Times New Roman" w:eastAsiaTheme="minorEastAsia" w:hAnsi="Times New Roman"/>
                <w:color w:val="000000" w:themeColor="text1"/>
                <w:kern w:val="2"/>
                <w:sz w:val="21"/>
                <w:szCs w:val="21"/>
              </w:rPr>
              <w:t>净值收益率标准差</w:t>
            </w:r>
            <w:r w:rsidR="00063497" w:rsidRPr="006F35AF">
              <w:rPr>
                <w:rFonts w:cs="宋体" w:hint="eastAsia"/>
                <w:color w:val="000000" w:themeColor="text1"/>
                <w:kern w:val="2"/>
                <w:sz w:val="21"/>
                <w:szCs w:val="21"/>
              </w:rPr>
              <w:t>②</w:t>
            </w:r>
          </w:p>
        </w:tc>
        <w:tc>
          <w:tcPr>
            <w:tcW w:w="1327" w:type="dxa"/>
            <w:shd w:val="clear" w:color="auto" w:fill="auto"/>
            <w:vAlign w:val="center"/>
          </w:tcPr>
          <w:p w:rsidR="00063497" w:rsidRPr="006F35AF"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6F35AF">
              <w:rPr>
                <w:rFonts w:ascii="Times New Roman" w:eastAsiaTheme="minorEastAsia" w:hAnsi="Times New Roman"/>
                <w:color w:val="000000" w:themeColor="text1"/>
                <w:kern w:val="2"/>
                <w:sz w:val="21"/>
                <w:szCs w:val="21"/>
              </w:rPr>
              <w:t>业绩比较基准收益率</w:t>
            </w:r>
            <w:r w:rsidRPr="006F35AF">
              <w:rPr>
                <w:rFonts w:cs="宋体" w:hint="eastAsia"/>
                <w:color w:val="000000" w:themeColor="text1"/>
                <w:kern w:val="2"/>
                <w:sz w:val="21"/>
                <w:szCs w:val="21"/>
              </w:rPr>
              <w:t>③</w:t>
            </w:r>
          </w:p>
        </w:tc>
        <w:tc>
          <w:tcPr>
            <w:tcW w:w="1327" w:type="dxa"/>
            <w:shd w:val="clear" w:color="auto" w:fill="auto"/>
            <w:vAlign w:val="center"/>
          </w:tcPr>
          <w:p w:rsidR="00063497" w:rsidRPr="006F35AF"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6F35AF">
              <w:rPr>
                <w:rFonts w:ascii="Times New Roman" w:eastAsiaTheme="minorEastAsia" w:hAnsi="Times New Roman"/>
                <w:color w:val="000000" w:themeColor="text1"/>
                <w:kern w:val="2"/>
                <w:sz w:val="21"/>
                <w:szCs w:val="21"/>
              </w:rPr>
              <w:t>业绩比较基准收益率标准差</w:t>
            </w:r>
            <w:r w:rsidRPr="006F35AF">
              <w:rPr>
                <w:rFonts w:cs="宋体" w:hint="eastAsia"/>
                <w:color w:val="000000" w:themeColor="text1"/>
                <w:kern w:val="2"/>
                <w:sz w:val="21"/>
                <w:szCs w:val="21"/>
              </w:rPr>
              <w:t>④</w:t>
            </w:r>
          </w:p>
        </w:tc>
        <w:tc>
          <w:tcPr>
            <w:tcW w:w="1327" w:type="dxa"/>
            <w:shd w:val="clear" w:color="auto" w:fill="auto"/>
            <w:vAlign w:val="center"/>
          </w:tcPr>
          <w:p w:rsidR="00063497" w:rsidRPr="006F35AF"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6F35AF">
              <w:rPr>
                <w:rFonts w:cs="宋体" w:hint="eastAsia"/>
                <w:color w:val="000000" w:themeColor="text1"/>
                <w:kern w:val="2"/>
                <w:sz w:val="21"/>
                <w:szCs w:val="21"/>
              </w:rPr>
              <w:t>①</w:t>
            </w:r>
            <w:r w:rsidRPr="006F35AF">
              <w:rPr>
                <w:rFonts w:ascii="Times New Roman" w:eastAsiaTheme="minorEastAsia" w:hAnsi="Times New Roman"/>
                <w:color w:val="000000" w:themeColor="text1"/>
                <w:kern w:val="2"/>
                <w:sz w:val="21"/>
                <w:szCs w:val="21"/>
              </w:rPr>
              <w:t>-</w:t>
            </w:r>
            <w:r w:rsidRPr="006F35AF">
              <w:rPr>
                <w:rFonts w:cs="宋体" w:hint="eastAsia"/>
                <w:color w:val="000000" w:themeColor="text1"/>
                <w:kern w:val="2"/>
                <w:sz w:val="21"/>
                <w:szCs w:val="21"/>
              </w:rPr>
              <w:t>③</w:t>
            </w:r>
          </w:p>
        </w:tc>
        <w:tc>
          <w:tcPr>
            <w:tcW w:w="1327" w:type="dxa"/>
            <w:shd w:val="clear" w:color="auto" w:fill="auto"/>
            <w:vAlign w:val="center"/>
          </w:tcPr>
          <w:p w:rsidR="00063497" w:rsidRPr="006F35AF"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6F35AF">
              <w:rPr>
                <w:rFonts w:cs="宋体" w:hint="eastAsia"/>
                <w:color w:val="000000" w:themeColor="text1"/>
                <w:kern w:val="2"/>
                <w:sz w:val="21"/>
                <w:szCs w:val="21"/>
              </w:rPr>
              <w:t>②</w:t>
            </w:r>
            <w:r w:rsidRPr="006F35AF">
              <w:rPr>
                <w:rFonts w:ascii="Times New Roman" w:eastAsiaTheme="minorEastAsia" w:hAnsi="Times New Roman"/>
                <w:color w:val="000000" w:themeColor="text1"/>
                <w:kern w:val="2"/>
                <w:sz w:val="21"/>
                <w:szCs w:val="21"/>
              </w:rPr>
              <w:t>-</w:t>
            </w:r>
            <w:r w:rsidRPr="006F35AF">
              <w:rPr>
                <w:rFonts w:cs="宋体" w:hint="eastAsia"/>
                <w:color w:val="000000" w:themeColor="text1"/>
                <w:kern w:val="2"/>
                <w:sz w:val="21"/>
                <w:szCs w:val="21"/>
              </w:rPr>
              <w:t>④</w:t>
            </w:r>
          </w:p>
        </w:tc>
      </w:tr>
      <w:tr w:rsidR="00DD1C4F">
        <w:tc>
          <w:tcPr>
            <w:tcW w:w="1727" w:type="dxa"/>
            <w:vAlign w:val="center"/>
          </w:tcPr>
          <w:p w:rsidR="00DD1C4F" w:rsidRDefault="005E2E15">
            <w:pPr>
              <w:jc w:val="left"/>
            </w:pPr>
            <w:r>
              <w:rPr>
                <w:rFonts w:eastAsiaTheme="minorEastAsia"/>
                <w:color w:val="000000" w:themeColor="text1"/>
                <w:szCs w:val="21"/>
              </w:rPr>
              <w:t>过去三个月</w:t>
            </w:r>
          </w:p>
        </w:tc>
        <w:tc>
          <w:tcPr>
            <w:tcW w:w="1326" w:type="dxa"/>
            <w:vAlign w:val="center"/>
          </w:tcPr>
          <w:p w:rsidR="00DD1C4F" w:rsidRDefault="005E2E15">
            <w:pPr>
              <w:jc w:val="center"/>
            </w:pPr>
            <w:r>
              <w:rPr>
                <w:rFonts w:eastAsiaTheme="minorEastAsia"/>
                <w:color w:val="000000" w:themeColor="text1"/>
                <w:szCs w:val="21"/>
              </w:rPr>
              <w:t>0.7727%</w:t>
            </w:r>
          </w:p>
        </w:tc>
        <w:tc>
          <w:tcPr>
            <w:tcW w:w="1327" w:type="dxa"/>
            <w:vAlign w:val="center"/>
          </w:tcPr>
          <w:p w:rsidR="00DD1C4F" w:rsidRDefault="005E2E15">
            <w:pPr>
              <w:jc w:val="center"/>
            </w:pPr>
            <w:r>
              <w:rPr>
                <w:rFonts w:eastAsiaTheme="minorEastAsia"/>
                <w:color w:val="000000" w:themeColor="text1"/>
                <w:szCs w:val="21"/>
              </w:rPr>
              <w:t>0.0046%</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r>
      <w:tr w:rsidR="00DD1C4F">
        <w:tc>
          <w:tcPr>
            <w:tcW w:w="1727" w:type="dxa"/>
            <w:vAlign w:val="center"/>
          </w:tcPr>
          <w:p w:rsidR="00DD1C4F" w:rsidRDefault="005E2E15">
            <w:pPr>
              <w:jc w:val="left"/>
            </w:pPr>
            <w:r>
              <w:rPr>
                <w:rFonts w:eastAsiaTheme="minorEastAsia"/>
                <w:color w:val="000000" w:themeColor="text1"/>
                <w:szCs w:val="21"/>
              </w:rPr>
              <w:t>过去六个月</w:t>
            </w:r>
          </w:p>
        </w:tc>
        <w:tc>
          <w:tcPr>
            <w:tcW w:w="1326" w:type="dxa"/>
            <w:vAlign w:val="center"/>
          </w:tcPr>
          <w:p w:rsidR="00DD1C4F" w:rsidRDefault="005E2E15">
            <w:pPr>
              <w:jc w:val="center"/>
            </w:pPr>
            <w:r>
              <w:rPr>
                <w:rFonts w:eastAsiaTheme="minorEastAsia"/>
                <w:color w:val="000000" w:themeColor="text1"/>
                <w:szCs w:val="21"/>
              </w:rPr>
              <w:t>1.5474%</w:t>
            </w:r>
          </w:p>
        </w:tc>
        <w:tc>
          <w:tcPr>
            <w:tcW w:w="1327" w:type="dxa"/>
            <w:vAlign w:val="center"/>
          </w:tcPr>
          <w:p w:rsidR="00DD1C4F" w:rsidRDefault="005E2E15">
            <w:pPr>
              <w:jc w:val="center"/>
            </w:pPr>
            <w:r>
              <w:rPr>
                <w:rFonts w:eastAsiaTheme="minorEastAsia"/>
                <w:color w:val="000000" w:themeColor="text1"/>
                <w:szCs w:val="21"/>
              </w:rPr>
              <w:t>0.0039%</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r>
      <w:tr w:rsidR="00DD1C4F">
        <w:tc>
          <w:tcPr>
            <w:tcW w:w="1727" w:type="dxa"/>
            <w:vAlign w:val="center"/>
          </w:tcPr>
          <w:p w:rsidR="00DD1C4F" w:rsidRDefault="005E2E15">
            <w:pPr>
              <w:jc w:val="left"/>
            </w:pPr>
            <w:r>
              <w:rPr>
                <w:rFonts w:eastAsiaTheme="minorEastAsia"/>
                <w:color w:val="000000" w:themeColor="text1"/>
                <w:szCs w:val="21"/>
              </w:rPr>
              <w:t>过去一年</w:t>
            </w:r>
          </w:p>
        </w:tc>
        <w:tc>
          <w:tcPr>
            <w:tcW w:w="1326" w:type="dxa"/>
            <w:vAlign w:val="center"/>
          </w:tcPr>
          <w:p w:rsidR="00DD1C4F" w:rsidRDefault="005E2E15">
            <w:pPr>
              <w:jc w:val="center"/>
            </w:pPr>
            <w:r>
              <w:rPr>
                <w:rFonts w:eastAsiaTheme="minorEastAsia"/>
                <w:color w:val="000000" w:themeColor="text1"/>
                <w:szCs w:val="21"/>
              </w:rPr>
              <w:t>3.5314%</w:t>
            </w:r>
          </w:p>
        </w:tc>
        <w:tc>
          <w:tcPr>
            <w:tcW w:w="1327" w:type="dxa"/>
            <w:vAlign w:val="center"/>
          </w:tcPr>
          <w:p w:rsidR="00DD1C4F" w:rsidRDefault="005E2E15">
            <w:pPr>
              <w:jc w:val="center"/>
            </w:pPr>
            <w:r>
              <w:rPr>
                <w:rFonts w:eastAsiaTheme="minorEastAsia"/>
                <w:color w:val="000000" w:themeColor="text1"/>
                <w:szCs w:val="21"/>
              </w:rPr>
              <w:t>0.0036%</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r>
      <w:tr w:rsidR="00DD1C4F">
        <w:tc>
          <w:tcPr>
            <w:tcW w:w="1727" w:type="dxa"/>
            <w:vAlign w:val="center"/>
          </w:tcPr>
          <w:p w:rsidR="00DD1C4F" w:rsidRDefault="005E2E15">
            <w:pPr>
              <w:jc w:val="left"/>
            </w:pPr>
            <w:r>
              <w:rPr>
                <w:rFonts w:eastAsiaTheme="minorEastAsia"/>
                <w:color w:val="000000" w:themeColor="text1"/>
                <w:szCs w:val="21"/>
              </w:rPr>
              <w:t>过去三年</w:t>
            </w:r>
          </w:p>
        </w:tc>
        <w:tc>
          <w:tcPr>
            <w:tcW w:w="1326" w:type="dxa"/>
            <w:vAlign w:val="center"/>
          </w:tcPr>
          <w:p w:rsidR="00DD1C4F" w:rsidRDefault="005E2E15">
            <w:pPr>
              <w:jc w:val="center"/>
            </w:pPr>
            <w:r>
              <w:rPr>
                <w:rFonts w:eastAsiaTheme="minorEastAsia"/>
                <w:color w:val="000000" w:themeColor="text1"/>
                <w:szCs w:val="21"/>
              </w:rPr>
              <w:t>9.2452%</w:t>
            </w:r>
          </w:p>
        </w:tc>
        <w:tc>
          <w:tcPr>
            <w:tcW w:w="1327" w:type="dxa"/>
            <w:vAlign w:val="center"/>
          </w:tcPr>
          <w:p w:rsidR="00DD1C4F" w:rsidRDefault="005E2E15">
            <w:pPr>
              <w:jc w:val="center"/>
            </w:pPr>
            <w:r>
              <w:rPr>
                <w:rFonts w:eastAsiaTheme="minorEastAsia"/>
                <w:color w:val="000000" w:themeColor="text1"/>
                <w:szCs w:val="21"/>
              </w:rPr>
              <w:t>0.0061%</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r>
      <w:tr w:rsidR="00DD1C4F">
        <w:tc>
          <w:tcPr>
            <w:tcW w:w="1727" w:type="dxa"/>
            <w:vAlign w:val="center"/>
          </w:tcPr>
          <w:p w:rsidR="00DD1C4F" w:rsidRDefault="005E2E15">
            <w:pPr>
              <w:jc w:val="left"/>
            </w:pPr>
            <w:r>
              <w:rPr>
                <w:rFonts w:eastAsiaTheme="minorEastAsia"/>
                <w:color w:val="000000" w:themeColor="text1"/>
                <w:szCs w:val="21"/>
              </w:rPr>
              <w:t>过去五年</w:t>
            </w:r>
          </w:p>
        </w:tc>
        <w:tc>
          <w:tcPr>
            <w:tcW w:w="1326" w:type="dxa"/>
            <w:vAlign w:val="center"/>
          </w:tcPr>
          <w:p w:rsidR="00DD1C4F" w:rsidRDefault="005E2E15">
            <w:pPr>
              <w:jc w:val="center"/>
            </w:pPr>
            <w:r>
              <w:rPr>
                <w:rFonts w:eastAsiaTheme="minorEastAsia"/>
                <w:color w:val="000000" w:themeColor="text1"/>
                <w:szCs w:val="21"/>
              </w:rPr>
              <w:t>19.3207%</w:t>
            </w:r>
          </w:p>
        </w:tc>
        <w:tc>
          <w:tcPr>
            <w:tcW w:w="1327" w:type="dxa"/>
            <w:vAlign w:val="center"/>
          </w:tcPr>
          <w:p w:rsidR="00DD1C4F" w:rsidRDefault="005E2E15">
            <w:pPr>
              <w:jc w:val="center"/>
            </w:pPr>
            <w:r>
              <w:rPr>
                <w:rFonts w:eastAsiaTheme="minorEastAsia"/>
                <w:color w:val="000000" w:themeColor="text1"/>
                <w:szCs w:val="21"/>
              </w:rPr>
              <w:t>0.0086%</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r>
      <w:tr w:rsidR="00DD1C4F">
        <w:tc>
          <w:tcPr>
            <w:tcW w:w="1727" w:type="dxa"/>
            <w:vAlign w:val="center"/>
          </w:tcPr>
          <w:p w:rsidR="00DD1C4F" w:rsidRDefault="005E2E15">
            <w:pPr>
              <w:jc w:val="left"/>
            </w:pPr>
            <w:r>
              <w:rPr>
                <w:rFonts w:eastAsiaTheme="minorEastAsia"/>
                <w:color w:val="000000" w:themeColor="text1"/>
                <w:szCs w:val="21"/>
              </w:rPr>
              <w:t>自基金合同生效起至今</w:t>
            </w:r>
          </w:p>
        </w:tc>
        <w:tc>
          <w:tcPr>
            <w:tcW w:w="1326" w:type="dxa"/>
            <w:vAlign w:val="center"/>
          </w:tcPr>
          <w:p w:rsidR="00DD1C4F" w:rsidRDefault="005E2E15">
            <w:pPr>
              <w:jc w:val="center"/>
            </w:pPr>
            <w:r>
              <w:rPr>
                <w:rFonts w:eastAsiaTheme="minorEastAsia"/>
                <w:color w:val="000000" w:themeColor="text1"/>
                <w:szCs w:val="21"/>
              </w:rPr>
              <w:t>25.3220%</w:t>
            </w:r>
          </w:p>
        </w:tc>
        <w:tc>
          <w:tcPr>
            <w:tcW w:w="1327" w:type="dxa"/>
            <w:vAlign w:val="center"/>
          </w:tcPr>
          <w:p w:rsidR="00DD1C4F" w:rsidRDefault="005E2E15">
            <w:pPr>
              <w:jc w:val="center"/>
            </w:pPr>
            <w:r>
              <w:rPr>
                <w:rFonts w:eastAsiaTheme="minorEastAsia"/>
                <w:color w:val="000000" w:themeColor="text1"/>
                <w:szCs w:val="21"/>
              </w:rPr>
              <w:t>0.0088%</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r>
    </w:tbl>
    <w:p w:rsidR="00063497" w:rsidRPr="006F35AF" w:rsidRDefault="00063497" w:rsidP="004D5214">
      <w:pPr>
        <w:pStyle w:val="21"/>
        <w:spacing w:line="360" w:lineRule="auto"/>
        <w:ind w:firstLineChars="0" w:firstLine="0"/>
        <w:rPr>
          <w:rFonts w:ascii="Times New Roman" w:eastAsiaTheme="minorEastAsia" w:hAnsi="Times New Roman"/>
          <w:b/>
          <w:color w:val="000000" w:themeColor="text1"/>
          <w:sz w:val="21"/>
          <w:szCs w:val="21"/>
        </w:rPr>
      </w:pPr>
      <w:r w:rsidRPr="006F35AF">
        <w:rPr>
          <w:rFonts w:ascii="Times New Roman" w:eastAsiaTheme="minorEastAsia" w:hAnsi="Times New Roman"/>
          <w:b/>
          <w:color w:val="000000" w:themeColor="text1"/>
          <w:sz w:val="21"/>
          <w:szCs w:val="21"/>
        </w:rPr>
        <w:t>2</w:t>
      </w:r>
      <w:r w:rsidRPr="006F35AF">
        <w:rPr>
          <w:rFonts w:ascii="Times New Roman" w:eastAsiaTheme="minorEastAsia" w:hAnsi="Times New Roman"/>
          <w:b/>
          <w:color w:val="000000" w:themeColor="text1"/>
          <w:sz w:val="21"/>
          <w:szCs w:val="21"/>
        </w:rPr>
        <w:t>．华安月月鑫短期理财债券</w:t>
      </w:r>
      <w:r w:rsidRPr="006F35AF">
        <w:rPr>
          <w:rFonts w:ascii="Times New Roman" w:eastAsiaTheme="minorEastAsia" w:hAnsi="Times New Roman"/>
          <w:b/>
          <w:color w:val="000000" w:themeColor="text1"/>
          <w:sz w:val="21"/>
          <w:szCs w:val="21"/>
        </w:rPr>
        <w:t>B</w:t>
      </w:r>
      <w:r w:rsidRPr="006F35AF">
        <w:rPr>
          <w:rFonts w:ascii="Times New Roman" w:eastAsiaTheme="minorEastAsia" w:hAnsi="Times New Roman"/>
          <w:b/>
          <w:color w:val="000000" w:themeColor="text1"/>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1326"/>
        <w:gridCol w:w="1327"/>
        <w:gridCol w:w="1327"/>
        <w:gridCol w:w="1327"/>
        <w:gridCol w:w="1327"/>
        <w:gridCol w:w="1327"/>
      </w:tblGrid>
      <w:tr w:rsidR="002C233F" w:rsidRPr="006F35AF" w:rsidTr="004D5214">
        <w:tc>
          <w:tcPr>
            <w:tcW w:w="1727" w:type="dxa"/>
            <w:shd w:val="clear" w:color="auto" w:fill="auto"/>
            <w:vAlign w:val="center"/>
          </w:tcPr>
          <w:p w:rsidR="00063497" w:rsidRPr="006F35AF"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6F35AF">
              <w:rPr>
                <w:rFonts w:ascii="Times New Roman" w:eastAsiaTheme="minorEastAsia" w:hAnsi="Times New Roman"/>
                <w:color w:val="000000" w:themeColor="text1"/>
                <w:kern w:val="2"/>
                <w:sz w:val="21"/>
                <w:szCs w:val="21"/>
              </w:rPr>
              <w:t>阶段</w:t>
            </w:r>
          </w:p>
        </w:tc>
        <w:tc>
          <w:tcPr>
            <w:tcW w:w="1326" w:type="dxa"/>
            <w:shd w:val="clear" w:color="auto" w:fill="auto"/>
            <w:vAlign w:val="center"/>
          </w:tcPr>
          <w:p w:rsidR="00063497" w:rsidRPr="006F35AF" w:rsidRDefault="009945D1"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6F35AF">
              <w:rPr>
                <w:rFonts w:ascii="Times New Roman" w:eastAsiaTheme="minorEastAsia" w:hAnsi="Times New Roman"/>
                <w:color w:val="000000" w:themeColor="text1"/>
                <w:sz w:val="21"/>
                <w:szCs w:val="21"/>
              </w:rPr>
              <w:t>份额</w:t>
            </w:r>
            <w:r w:rsidR="00063497" w:rsidRPr="006F35AF">
              <w:rPr>
                <w:rFonts w:ascii="Times New Roman" w:eastAsiaTheme="minorEastAsia" w:hAnsi="Times New Roman"/>
                <w:color w:val="000000" w:themeColor="text1"/>
                <w:kern w:val="2"/>
                <w:sz w:val="21"/>
                <w:szCs w:val="21"/>
              </w:rPr>
              <w:t>净值收益率</w:t>
            </w:r>
            <w:r w:rsidR="00063497" w:rsidRPr="006F35AF">
              <w:rPr>
                <w:rFonts w:cs="宋体" w:hint="eastAsia"/>
                <w:color w:val="000000" w:themeColor="text1"/>
                <w:kern w:val="2"/>
                <w:sz w:val="21"/>
                <w:szCs w:val="21"/>
              </w:rPr>
              <w:t>①</w:t>
            </w:r>
          </w:p>
        </w:tc>
        <w:tc>
          <w:tcPr>
            <w:tcW w:w="1327" w:type="dxa"/>
            <w:shd w:val="clear" w:color="auto" w:fill="auto"/>
            <w:vAlign w:val="center"/>
          </w:tcPr>
          <w:p w:rsidR="00063497" w:rsidRPr="006F35AF" w:rsidRDefault="007E5F72"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6F35AF">
              <w:rPr>
                <w:rFonts w:ascii="Times New Roman" w:eastAsiaTheme="minorEastAsia" w:hAnsi="Times New Roman"/>
                <w:color w:val="000000" w:themeColor="text1"/>
                <w:sz w:val="21"/>
                <w:szCs w:val="21"/>
              </w:rPr>
              <w:t>份额</w:t>
            </w:r>
            <w:r w:rsidR="00063497" w:rsidRPr="006F35AF">
              <w:rPr>
                <w:rFonts w:ascii="Times New Roman" w:eastAsiaTheme="minorEastAsia" w:hAnsi="Times New Roman"/>
                <w:color w:val="000000" w:themeColor="text1"/>
                <w:kern w:val="2"/>
                <w:sz w:val="21"/>
                <w:szCs w:val="21"/>
              </w:rPr>
              <w:t>净值收益率标准差</w:t>
            </w:r>
            <w:r w:rsidR="00063497" w:rsidRPr="006F35AF">
              <w:rPr>
                <w:rFonts w:cs="宋体" w:hint="eastAsia"/>
                <w:color w:val="000000" w:themeColor="text1"/>
                <w:kern w:val="2"/>
                <w:sz w:val="21"/>
                <w:szCs w:val="21"/>
              </w:rPr>
              <w:t>②</w:t>
            </w:r>
          </w:p>
        </w:tc>
        <w:tc>
          <w:tcPr>
            <w:tcW w:w="1327" w:type="dxa"/>
            <w:shd w:val="clear" w:color="auto" w:fill="auto"/>
            <w:vAlign w:val="center"/>
          </w:tcPr>
          <w:p w:rsidR="00063497" w:rsidRPr="006F35AF"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6F35AF">
              <w:rPr>
                <w:rFonts w:ascii="Times New Roman" w:eastAsiaTheme="minorEastAsia" w:hAnsi="Times New Roman"/>
                <w:color w:val="000000" w:themeColor="text1"/>
                <w:kern w:val="2"/>
                <w:sz w:val="21"/>
                <w:szCs w:val="21"/>
              </w:rPr>
              <w:t>业绩比较基准收益率</w:t>
            </w:r>
            <w:r w:rsidRPr="006F35AF">
              <w:rPr>
                <w:rFonts w:cs="宋体" w:hint="eastAsia"/>
                <w:color w:val="000000" w:themeColor="text1"/>
                <w:kern w:val="2"/>
                <w:sz w:val="21"/>
                <w:szCs w:val="21"/>
              </w:rPr>
              <w:t>③</w:t>
            </w:r>
          </w:p>
        </w:tc>
        <w:tc>
          <w:tcPr>
            <w:tcW w:w="1327" w:type="dxa"/>
            <w:shd w:val="clear" w:color="auto" w:fill="auto"/>
            <w:vAlign w:val="center"/>
          </w:tcPr>
          <w:p w:rsidR="00063497" w:rsidRPr="006F35AF"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6F35AF">
              <w:rPr>
                <w:rFonts w:ascii="Times New Roman" w:eastAsiaTheme="minorEastAsia" w:hAnsi="Times New Roman"/>
                <w:color w:val="000000" w:themeColor="text1"/>
                <w:kern w:val="2"/>
                <w:sz w:val="21"/>
                <w:szCs w:val="21"/>
              </w:rPr>
              <w:t>业绩比较基准收益率标准差</w:t>
            </w:r>
            <w:r w:rsidRPr="006F35AF">
              <w:rPr>
                <w:rFonts w:cs="宋体" w:hint="eastAsia"/>
                <w:color w:val="000000" w:themeColor="text1"/>
                <w:kern w:val="2"/>
                <w:sz w:val="21"/>
                <w:szCs w:val="21"/>
              </w:rPr>
              <w:t>④</w:t>
            </w:r>
          </w:p>
        </w:tc>
        <w:tc>
          <w:tcPr>
            <w:tcW w:w="1327" w:type="dxa"/>
            <w:shd w:val="clear" w:color="auto" w:fill="auto"/>
            <w:vAlign w:val="center"/>
          </w:tcPr>
          <w:p w:rsidR="00063497" w:rsidRPr="006F35AF"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6F35AF">
              <w:rPr>
                <w:rFonts w:cs="宋体" w:hint="eastAsia"/>
                <w:color w:val="000000" w:themeColor="text1"/>
                <w:kern w:val="2"/>
                <w:sz w:val="21"/>
                <w:szCs w:val="21"/>
              </w:rPr>
              <w:t>①</w:t>
            </w:r>
            <w:r w:rsidRPr="006F35AF">
              <w:rPr>
                <w:rFonts w:ascii="Times New Roman" w:eastAsiaTheme="minorEastAsia" w:hAnsi="Times New Roman"/>
                <w:color w:val="000000" w:themeColor="text1"/>
                <w:kern w:val="2"/>
                <w:sz w:val="21"/>
                <w:szCs w:val="21"/>
              </w:rPr>
              <w:t>-</w:t>
            </w:r>
            <w:r w:rsidRPr="006F35AF">
              <w:rPr>
                <w:rFonts w:cs="宋体" w:hint="eastAsia"/>
                <w:color w:val="000000" w:themeColor="text1"/>
                <w:kern w:val="2"/>
                <w:sz w:val="21"/>
                <w:szCs w:val="21"/>
              </w:rPr>
              <w:t>③</w:t>
            </w:r>
          </w:p>
        </w:tc>
        <w:tc>
          <w:tcPr>
            <w:tcW w:w="1327" w:type="dxa"/>
            <w:shd w:val="clear" w:color="auto" w:fill="auto"/>
            <w:vAlign w:val="center"/>
          </w:tcPr>
          <w:p w:rsidR="00063497" w:rsidRPr="006F35AF"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6F35AF">
              <w:rPr>
                <w:rFonts w:cs="宋体" w:hint="eastAsia"/>
                <w:color w:val="000000" w:themeColor="text1"/>
                <w:kern w:val="2"/>
                <w:sz w:val="21"/>
                <w:szCs w:val="21"/>
              </w:rPr>
              <w:t>②</w:t>
            </w:r>
            <w:r w:rsidRPr="006F35AF">
              <w:rPr>
                <w:rFonts w:ascii="Times New Roman" w:eastAsiaTheme="minorEastAsia" w:hAnsi="Times New Roman"/>
                <w:color w:val="000000" w:themeColor="text1"/>
                <w:kern w:val="2"/>
                <w:sz w:val="21"/>
                <w:szCs w:val="21"/>
              </w:rPr>
              <w:t>-</w:t>
            </w:r>
            <w:r w:rsidRPr="006F35AF">
              <w:rPr>
                <w:rFonts w:cs="宋体" w:hint="eastAsia"/>
                <w:color w:val="000000" w:themeColor="text1"/>
                <w:kern w:val="2"/>
                <w:sz w:val="21"/>
                <w:szCs w:val="21"/>
              </w:rPr>
              <w:t>④</w:t>
            </w:r>
          </w:p>
        </w:tc>
      </w:tr>
      <w:tr w:rsidR="00DD1C4F">
        <w:tc>
          <w:tcPr>
            <w:tcW w:w="1727" w:type="dxa"/>
            <w:vAlign w:val="center"/>
          </w:tcPr>
          <w:p w:rsidR="00DD1C4F" w:rsidRDefault="005E2E15">
            <w:pPr>
              <w:jc w:val="left"/>
            </w:pPr>
            <w:r>
              <w:rPr>
                <w:rFonts w:eastAsiaTheme="minorEastAsia"/>
                <w:color w:val="000000" w:themeColor="text1"/>
                <w:szCs w:val="21"/>
              </w:rPr>
              <w:t>过去三个月</w:t>
            </w:r>
          </w:p>
        </w:tc>
        <w:tc>
          <w:tcPr>
            <w:tcW w:w="1326" w:type="dxa"/>
            <w:vAlign w:val="center"/>
          </w:tcPr>
          <w:p w:rsidR="00DD1C4F" w:rsidRDefault="005E2E15">
            <w:pPr>
              <w:jc w:val="center"/>
            </w:pPr>
            <w:r>
              <w:rPr>
                <w:rFonts w:eastAsiaTheme="minorEastAsia"/>
                <w:color w:val="000000" w:themeColor="text1"/>
                <w:szCs w:val="21"/>
              </w:rPr>
              <w:t>0.8329%</w:t>
            </w:r>
          </w:p>
        </w:tc>
        <w:tc>
          <w:tcPr>
            <w:tcW w:w="1327" w:type="dxa"/>
            <w:vAlign w:val="center"/>
          </w:tcPr>
          <w:p w:rsidR="00DD1C4F" w:rsidRDefault="005E2E15">
            <w:pPr>
              <w:jc w:val="center"/>
            </w:pPr>
            <w:r>
              <w:rPr>
                <w:rFonts w:eastAsiaTheme="minorEastAsia"/>
                <w:color w:val="000000" w:themeColor="text1"/>
                <w:szCs w:val="21"/>
              </w:rPr>
              <w:t>0.0046%</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r>
      <w:tr w:rsidR="00DD1C4F">
        <w:tc>
          <w:tcPr>
            <w:tcW w:w="1727" w:type="dxa"/>
            <w:vAlign w:val="center"/>
          </w:tcPr>
          <w:p w:rsidR="00DD1C4F" w:rsidRDefault="005E2E15">
            <w:pPr>
              <w:jc w:val="left"/>
            </w:pPr>
            <w:r>
              <w:rPr>
                <w:rFonts w:eastAsiaTheme="minorEastAsia"/>
                <w:color w:val="000000" w:themeColor="text1"/>
                <w:szCs w:val="21"/>
              </w:rPr>
              <w:t>过去六个月</w:t>
            </w:r>
          </w:p>
        </w:tc>
        <w:tc>
          <w:tcPr>
            <w:tcW w:w="1326" w:type="dxa"/>
            <w:vAlign w:val="center"/>
          </w:tcPr>
          <w:p w:rsidR="00DD1C4F" w:rsidRDefault="005E2E15">
            <w:pPr>
              <w:jc w:val="center"/>
            </w:pPr>
            <w:r>
              <w:rPr>
                <w:rFonts w:eastAsiaTheme="minorEastAsia"/>
                <w:color w:val="000000" w:themeColor="text1"/>
                <w:szCs w:val="21"/>
              </w:rPr>
              <w:t>1.6674%</w:t>
            </w:r>
          </w:p>
        </w:tc>
        <w:tc>
          <w:tcPr>
            <w:tcW w:w="1327" w:type="dxa"/>
            <w:vAlign w:val="center"/>
          </w:tcPr>
          <w:p w:rsidR="00DD1C4F" w:rsidRDefault="005E2E15">
            <w:pPr>
              <w:jc w:val="center"/>
            </w:pPr>
            <w:r>
              <w:rPr>
                <w:rFonts w:eastAsiaTheme="minorEastAsia"/>
                <w:color w:val="000000" w:themeColor="text1"/>
                <w:szCs w:val="21"/>
              </w:rPr>
              <w:t>0.0039%</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r>
      <w:tr w:rsidR="00DD1C4F">
        <w:tc>
          <w:tcPr>
            <w:tcW w:w="1727" w:type="dxa"/>
            <w:vAlign w:val="center"/>
          </w:tcPr>
          <w:p w:rsidR="00DD1C4F" w:rsidRDefault="005E2E15">
            <w:pPr>
              <w:jc w:val="left"/>
            </w:pPr>
            <w:r>
              <w:rPr>
                <w:rFonts w:eastAsiaTheme="minorEastAsia"/>
                <w:color w:val="000000" w:themeColor="text1"/>
                <w:szCs w:val="21"/>
              </w:rPr>
              <w:t>过去一年</w:t>
            </w:r>
          </w:p>
        </w:tc>
        <w:tc>
          <w:tcPr>
            <w:tcW w:w="1326" w:type="dxa"/>
            <w:vAlign w:val="center"/>
          </w:tcPr>
          <w:p w:rsidR="00DD1C4F" w:rsidRDefault="005E2E15">
            <w:pPr>
              <w:jc w:val="center"/>
            </w:pPr>
            <w:r>
              <w:rPr>
                <w:rFonts w:eastAsiaTheme="minorEastAsia"/>
                <w:color w:val="000000" w:themeColor="text1"/>
                <w:szCs w:val="21"/>
              </w:rPr>
              <w:t>3.7801%</w:t>
            </w:r>
          </w:p>
        </w:tc>
        <w:tc>
          <w:tcPr>
            <w:tcW w:w="1327" w:type="dxa"/>
            <w:vAlign w:val="center"/>
          </w:tcPr>
          <w:p w:rsidR="00DD1C4F" w:rsidRDefault="005E2E15">
            <w:pPr>
              <w:jc w:val="center"/>
            </w:pPr>
            <w:r>
              <w:rPr>
                <w:rFonts w:eastAsiaTheme="minorEastAsia"/>
                <w:color w:val="000000" w:themeColor="text1"/>
                <w:szCs w:val="21"/>
              </w:rPr>
              <w:t>0.0036%</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r>
      <w:tr w:rsidR="00DD1C4F">
        <w:tc>
          <w:tcPr>
            <w:tcW w:w="1727" w:type="dxa"/>
            <w:vAlign w:val="center"/>
          </w:tcPr>
          <w:p w:rsidR="00DD1C4F" w:rsidRDefault="005E2E15">
            <w:pPr>
              <w:jc w:val="left"/>
            </w:pPr>
            <w:r>
              <w:rPr>
                <w:rFonts w:eastAsiaTheme="minorEastAsia"/>
                <w:color w:val="000000" w:themeColor="text1"/>
                <w:szCs w:val="21"/>
              </w:rPr>
              <w:t>过去三年</w:t>
            </w:r>
          </w:p>
        </w:tc>
        <w:tc>
          <w:tcPr>
            <w:tcW w:w="1326" w:type="dxa"/>
            <w:vAlign w:val="center"/>
          </w:tcPr>
          <w:p w:rsidR="00DD1C4F" w:rsidRDefault="005E2E15">
            <w:pPr>
              <w:jc w:val="center"/>
            </w:pPr>
            <w:r>
              <w:rPr>
                <w:rFonts w:eastAsiaTheme="minorEastAsia"/>
                <w:color w:val="000000" w:themeColor="text1"/>
                <w:szCs w:val="21"/>
              </w:rPr>
              <w:t>10.0321%</w:t>
            </w:r>
          </w:p>
        </w:tc>
        <w:tc>
          <w:tcPr>
            <w:tcW w:w="1327" w:type="dxa"/>
            <w:vAlign w:val="center"/>
          </w:tcPr>
          <w:p w:rsidR="00DD1C4F" w:rsidRDefault="005E2E15">
            <w:pPr>
              <w:jc w:val="center"/>
            </w:pPr>
            <w:r>
              <w:rPr>
                <w:rFonts w:eastAsiaTheme="minorEastAsia"/>
                <w:color w:val="000000" w:themeColor="text1"/>
                <w:szCs w:val="21"/>
              </w:rPr>
              <w:t>0.0062%</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r>
      <w:tr w:rsidR="00DD1C4F">
        <w:tc>
          <w:tcPr>
            <w:tcW w:w="1727" w:type="dxa"/>
            <w:vAlign w:val="center"/>
          </w:tcPr>
          <w:p w:rsidR="00DD1C4F" w:rsidRDefault="005E2E15">
            <w:pPr>
              <w:jc w:val="left"/>
            </w:pPr>
            <w:r>
              <w:rPr>
                <w:rFonts w:eastAsiaTheme="minorEastAsia"/>
                <w:color w:val="000000" w:themeColor="text1"/>
                <w:szCs w:val="21"/>
              </w:rPr>
              <w:t>过去五年</w:t>
            </w:r>
          </w:p>
        </w:tc>
        <w:tc>
          <w:tcPr>
            <w:tcW w:w="1326" w:type="dxa"/>
            <w:vAlign w:val="center"/>
          </w:tcPr>
          <w:p w:rsidR="00DD1C4F" w:rsidRDefault="005E2E15">
            <w:pPr>
              <w:jc w:val="center"/>
            </w:pPr>
            <w:r>
              <w:rPr>
                <w:rFonts w:eastAsiaTheme="minorEastAsia"/>
                <w:color w:val="000000" w:themeColor="text1"/>
                <w:szCs w:val="21"/>
              </w:rPr>
              <w:t>20.7582%</w:t>
            </w:r>
          </w:p>
        </w:tc>
        <w:tc>
          <w:tcPr>
            <w:tcW w:w="1327" w:type="dxa"/>
            <w:vAlign w:val="center"/>
          </w:tcPr>
          <w:p w:rsidR="00DD1C4F" w:rsidRDefault="005E2E15">
            <w:pPr>
              <w:jc w:val="center"/>
            </w:pPr>
            <w:r>
              <w:rPr>
                <w:rFonts w:eastAsiaTheme="minorEastAsia"/>
                <w:color w:val="000000" w:themeColor="text1"/>
                <w:szCs w:val="21"/>
              </w:rPr>
              <w:t>0.0087%</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r>
      <w:tr w:rsidR="00DD1C4F">
        <w:tc>
          <w:tcPr>
            <w:tcW w:w="1727" w:type="dxa"/>
            <w:vAlign w:val="center"/>
          </w:tcPr>
          <w:p w:rsidR="00DD1C4F" w:rsidRDefault="005E2E15">
            <w:pPr>
              <w:jc w:val="left"/>
            </w:pPr>
            <w:r>
              <w:rPr>
                <w:rFonts w:eastAsiaTheme="minorEastAsia"/>
                <w:color w:val="000000" w:themeColor="text1"/>
                <w:szCs w:val="21"/>
              </w:rPr>
              <w:t>自基金合同生效</w:t>
            </w:r>
            <w:r>
              <w:rPr>
                <w:rFonts w:eastAsiaTheme="minorEastAsia"/>
                <w:color w:val="000000" w:themeColor="text1"/>
                <w:szCs w:val="21"/>
              </w:rPr>
              <w:lastRenderedPageBreak/>
              <w:t>起至今</w:t>
            </w:r>
          </w:p>
        </w:tc>
        <w:tc>
          <w:tcPr>
            <w:tcW w:w="1326" w:type="dxa"/>
            <w:vAlign w:val="center"/>
          </w:tcPr>
          <w:p w:rsidR="00DD1C4F" w:rsidRDefault="005E2E15">
            <w:pPr>
              <w:jc w:val="center"/>
            </w:pPr>
            <w:r>
              <w:rPr>
                <w:rFonts w:eastAsiaTheme="minorEastAsia"/>
                <w:color w:val="000000" w:themeColor="text1"/>
                <w:szCs w:val="21"/>
              </w:rPr>
              <w:lastRenderedPageBreak/>
              <w:t>27.1992%</w:t>
            </w:r>
          </w:p>
        </w:tc>
        <w:tc>
          <w:tcPr>
            <w:tcW w:w="1327" w:type="dxa"/>
            <w:vAlign w:val="center"/>
          </w:tcPr>
          <w:p w:rsidR="00DD1C4F" w:rsidRDefault="005E2E15">
            <w:pPr>
              <w:jc w:val="center"/>
            </w:pPr>
            <w:r>
              <w:rPr>
                <w:rFonts w:eastAsiaTheme="minorEastAsia"/>
                <w:color w:val="000000" w:themeColor="text1"/>
                <w:szCs w:val="21"/>
              </w:rPr>
              <w:t>0.0088%</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c>
          <w:tcPr>
            <w:tcW w:w="1327" w:type="dxa"/>
            <w:vAlign w:val="center"/>
          </w:tcPr>
          <w:p w:rsidR="00DD1C4F" w:rsidRDefault="005E2E15">
            <w:pPr>
              <w:jc w:val="center"/>
            </w:pPr>
            <w:r>
              <w:rPr>
                <w:rFonts w:eastAsiaTheme="minorEastAsia"/>
                <w:color w:val="000000" w:themeColor="text1"/>
                <w:szCs w:val="21"/>
              </w:rPr>
              <w:t>-</w:t>
            </w:r>
          </w:p>
        </w:tc>
      </w:tr>
    </w:tbl>
    <w:p w:rsidR="00223DFB" w:rsidRPr="006F35AF" w:rsidRDefault="00C63094" w:rsidP="004D5214">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lastRenderedPageBreak/>
        <w:t>注：各阶段均以最后运作日</w:t>
      </w:r>
      <w:r w:rsidRPr="006F35AF">
        <w:rPr>
          <w:rFonts w:eastAsiaTheme="minorEastAsia"/>
          <w:color w:val="000000" w:themeColor="text1"/>
          <w:kern w:val="0"/>
          <w:szCs w:val="21"/>
        </w:rPr>
        <w:t>2018</w:t>
      </w:r>
      <w:r w:rsidRPr="006F35AF">
        <w:rPr>
          <w:rFonts w:eastAsiaTheme="minorEastAsia"/>
          <w:color w:val="000000" w:themeColor="text1"/>
          <w:kern w:val="0"/>
          <w:szCs w:val="21"/>
        </w:rPr>
        <w:t>年</w:t>
      </w:r>
      <w:r w:rsidRPr="006F35AF">
        <w:rPr>
          <w:rFonts w:eastAsiaTheme="minorEastAsia"/>
          <w:color w:val="000000" w:themeColor="text1"/>
          <w:kern w:val="0"/>
          <w:szCs w:val="21"/>
        </w:rPr>
        <w:t>7</w:t>
      </w:r>
      <w:r w:rsidRPr="006F35AF">
        <w:rPr>
          <w:rFonts w:eastAsiaTheme="minorEastAsia"/>
          <w:color w:val="000000" w:themeColor="text1"/>
          <w:kern w:val="0"/>
          <w:szCs w:val="21"/>
        </w:rPr>
        <w:t>月</w:t>
      </w:r>
      <w:r w:rsidRPr="006F35AF">
        <w:rPr>
          <w:rFonts w:eastAsiaTheme="minorEastAsia"/>
          <w:color w:val="000000" w:themeColor="text1"/>
          <w:kern w:val="0"/>
          <w:szCs w:val="21"/>
        </w:rPr>
        <w:t>19</w:t>
      </w:r>
      <w:r w:rsidRPr="006F35AF">
        <w:rPr>
          <w:rFonts w:eastAsiaTheme="minorEastAsia"/>
          <w:color w:val="000000" w:themeColor="text1"/>
          <w:kern w:val="0"/>
          <w:szCs w:val="21"/>
        </w:rPr>
        <w:t>日为对日统计。</w:t>
      </w:r>
    </w:p>
    <w:p w:rsidR="00C071A4" w:rsidRPr="006F35AF" w:rsidRDefault="00C071A4" w:rsidP="00FC4C03">
      <w:pPr>
        <w:spacing w:beforeLines="100" w:line="360" w:lineRule="auto"/>
        <w:rPr>
          <w:rFonts w:eastAsiaTheme="minorEastAsia"/>
          <w:b/>
          <w:color w:val="000000" w:themeColor="text1"/>
          <w:kern w:val="0"/>
          <w:szCs w:val="21"/>
        </w:rPr>
      </w:pPr>
      <w:r w:rsidRPr="006F35AF">
        <w:rPr>
          <w:rFonts w:eastAsiaTheme="minorEastAsia"/>
          <w:b/>
          <w:color w:val="000000" w:themeColor="text1"/>
          <w:kern w:val="0"/>
          <w:szCs w:val="21"/>
        </w:rPr>
        <w:t>3.2.2</w:t>
      </w:r>
      <w:r w:rsidR="00D4482C" w:rsidRPr="006F35AF">
        <w:rPr>
          <w:rStyle w:val="af8"/>
          <w:rFonts w:eastAsiaTheme="minorEastAsia"/>
          <w:color w:val="000000" w:themeColor="text1"/>
          <w:szCs w:val="21"/>
          <w:shd w:val="clear" w:color="auto" w:fill="FFFFFF"/>
        </w:rPr>
        <w:t>自基金合同生效以来</w:t>
      </w:r>
      <w:r w:rsidRPr="006F35AF">
        <w:rPr>
          <w:rFonts w:eastAsiaTheme="minorEastAsia"/>
          <w:b/>
          <w:color w:val="000000" w:themeColor="text1"/>
          <w:kern w:val="0"/>
          <w:szCs w:val="21"/>
        </w:rPr>
        <w:t>基金</w:t>
      </w:r>
      <w:r w:rsidR="009945D1" w:rsidRPr="006F35AF">
        <w:rPr>
          <w:rFonts w:eastAsiaTheme="minorEastAsia"/>
          <w:b/>
          <w:color w:val="000000" w:themeColor="text1"/>
          <w:kern w:val="0"/>
          <w:szCs w:val="21"/>
        </w:rPr>
        <w:t>份额</w:t>
      </w:r>
      <w:r w:rsidRPr="006F35AF">
        <w:rPr>
          <w:rFonts w:eastAsiaTheme="minorEastAsia"/>
          <w:b/>
          <w:color w:val="000000" w:themeColor="text1"/>
          <w:kern w:val="0"/>
          <w:szCs w:val="21"/>
        </w:rPr>
        <w:t>累计净值收益率变动及其与同期业绩比较基准收益率变动的比较</w:t>
      </w:r>
    </w:p>
    <w:p w:rsidR="004C58A9" w:rsidRPr="006F35AF" w:rsidRDefault="004C58A9" w:rsidP="00CB1276">
      <w:pPr>
        <w:spacing w:line="360" w:lineRule="auto"/>
        <w:ind w:firstLine="420"/>
        <w:jc w:val="center"/>
        <w:rPr>
          <w:rFonts w:eastAsiaTheme="minorEastAsia"/>
          <w:b/>
          <w:color w:val="000000" w:themeColor="text1"/>
          <w:kern w:val="0"/>
          <w:szCs w:val="21"/>
        </w:rPr>
      </w:pPr>
      <w:r w:rsidRPr="006F35AF">
        <w:rPr>
          <w:rFonts w:eastAsiaTheme="minorEastAsia"/>
          <w:color w:val="000000" w:themeColor="text1"/>
          <w:szCs w:val="21"/>
        </w:rPr>
        <w:t>华安月月鑫短期理财债券型证券投资基金</w:t>
      </w:r>
    </w:p>
    <w:p w:rsidR="004C58A9" w:rsidRPr="006F35AF" w:rsidRDefault="004C58A9" w:rsidP="00CB1276">
      <w:pPr>
        <w:spacing w:line="360" w:lineRule="auto"/>
        <w:jc w:val="center"/>
        <w:rPr>
          <w:rFonts w:eastAsiaTheme="minorEastAsia"/>
          <w:color w:val="000000" w:themeColor="text1"/>
          <w:szCs w:val="21"/>
        </w:rPr>
      </w:pPr>
      <w:r w:rsidRPr="006F35AF">
        <w:rPr>
          <w:rFonts w:eastAsiaTheme="minorEastAsia"/>
          <w:color w:val="000000" w:themeColor="text1"/>
          <w:szCs w:val="21"/>
        </w:rPr>
        <w:t>累计净值收益率与业绩比较基准收益率历史走势对比图</w:t>
      </w:r>
    </w:p>
    <w:p w:rsidR="004C58A9" w:rsidRPr="006F35AF" w:rsidRDefault="004C58A9" w:rsidP="00CB1276">
      <w:pPr>
        <w:snapToGrid w:val="0"/>
        <w:spacing w:line="360" w:lineRule="auto"/>
        <w:jc w:val="center"/>
        <w:rPr>
          <w:rFonts w:eastAsiaTheme="minorEastAsia"/>
          <w:color w:val="000000" w:themeColor="text1"/>
          <w:szCs w:val="21"/>
        </w:rPr>
      </w:pPr>
      <w:r w:rsidRPr="006F35AF">
        <w:rPr>
          <w:rFonts w:eastAsiaTheme="minorEastAsia"/>
          <w:color w:val="000000" w:themeColor="text1"/>
          <w:szCs w:val="21"/>
        </w:rPr>
        <w:t xml:space="preserve"> (2012</w:t>
      </w:r>
      <w:r w:rsidRPr="006F35AF">
        <w:rPr>
          <w:rFonts w:eastAsiaTheme="minorEastAsia"/>
          <w:color w:val="000000" w:themeColor="text1"/>
          <w:szCs w:val="21"/>
        </w:rPr>
        <w:t>年</w:t>
      </w:r>
      <w:r w:rsidRPr="006F35AF">
        <w:rPr>
          <w:rFonts w:eastAsiaTheme="minorEastAsia"/>
          <w:color w:val="000000" w:themeColor="text1"/>
          <w:szCs w:val="21"/>
        </w:rPr>
        <w:t>5</w:t>
      </w:r>
      <w:r w:rsidRPr="006F35AF">
        <w:rPr>
          <w:rFonts w:eastAsiaTheme="minorEastAsia"/>
          <w:color w:val="000000" w:themeColor="text1"/>
          <w:szCs w:val="21"/>
        </w:rPr>
        <w:t>月</w:t>
      </w:r>
      <w:r w:rsidRPr="006F35AF">
        <w:rPr>
          <w:rFonts w:eastAsiaTheme="minorEastAsia"/>
          <w:color w:val="000000" w:themeColor="text1"/>
          <w:szCs w:val="21"/>
        </w:rPr>
        <w:t>9</w:t>
      </w:r>
      <w:r w:rsidRPr="006F35AF">
        <w:rPr>
          <w:rFonts w:eastAsiaTheme="minorEastAsia"/>
          <w:color w:val="000000" w:themeColor="text1"/>
          <w:szCs w:val="21"/>
        </w:rPr>
        <w:t>日至</w:t>
      </w:r>
      <w:r w:rsidRPr="006F35AF">
        <w:rPr>
          <w:rFonts w:eastAsiaTheme="minorEastAsia"/>
          <w:color w:val="000000" w:themeColor="text1"/>
          <w:szCs w:val="21"/>
        </w:rPr>
        <w:t>2018</w:t>
      </w:r>
      <w:r w:rsidRPr="006F35AF">
        <w:rPr>
          <w:rFonts w:eastAsiaTheme="minorEastAsia"/>
          <w:color w:val="000000" w:themeColor="text1"/>
          <w:szCs w:val="21"/>
        </w:rPr>
        <w:t>年</w:t>
      </w:r>
      <w:r w:rsidRPr="006F35AF">
        <w:rPr>
          <w:rFonts w:eastAsiaTheme="minorEastAsia"/>
          <w:color w:val="000000" w:themeColor="text1"/>
          <w:szCs w:val="21"/>
        </w:rPr>
        <w:t>7</w:t>
      </w:r>
      <w:r w:rsidRPr="006F35AF">
        <w:rPr>
          <w:rFonts w:eastAsiaTheme="minorEastAsia"/>
          <w:color w:val="000000" w:themeColor="text1"/>
          <w:szCs w:val="21"/>
        </w:rPr>
        <w:t>月</w:t>
      </w:r>
      <w:r w:rsidRPr="006F35AF">
        <w:rPr>
          <w:rFonts w:eastAsiaTheme="minorEastAsia"/>
          <w:color w:val="000000" w:themeColor="text1"/>
          <w:szCs w:val="21"/>
        </w:rPr>
        <w:t>19</w:t>
      </w:r>
      <w:r w:rsidRPr="006F35AF">
        <w:rPr>
          <w:rFonts w:eastAsiaTheme="minorEastAsia"/>
          <w:color w:val="000000" w:themeColor="text1"/>
          <w:szCs w:val="21"/>
        </w:rPr>
        <w:t>日</w:t>
      </w:r>
      <w:r w:rsidRPr="006F35AF">
        <w:rPr>
          <w:rFonts w:eastAsiaTheme="minorEastAsia"/>
          <w:color w:val="000000" w:themeColor="text1"/>
          <w:szCs w:val="21"/>
        </w:rPr>
        <w:t>)</w:t>
      </w:r>
    </w:p>
    <w:p w:rsidR="00223DFB" w:rsidRPr="006F35AF" w:rsidRDefault="00223DFB" w:rsidP="004D5214">
      <w:pPr>
        <w:snapToGrid w:val="0"/>
        <w:spacing w:line="360" w:lineRule="auto"/>
        <w:rPr>
          <w:rFonts w:eastAsiaTheme="minorEastAsia"/>
          <w:b/>
          <w:color w:val="000000" w:themeColor="text1"/>
          <w:szCs w:val="21"/>
        </w:rPr>
      </w:pPr>
      <w:r w:rsidRPr="006F35AF">
        <w:rPr>
          <w:rFonts w:eastAsiaTheme="minorEastAsia"/>
          <w:b/>
          <w:color w:val="000000" w:themeColor="text1"/>
          <w:szCs w:val="21"/>
        </w:rPr>
        <w:t>1</w:t>
      </w:r>
      <w:r w:rsidRPr="006F35AF">
        <w:rPr>
          <w:rFonts w:eastAsiaTheme="minorEastAsia"/>
          <w:b/>
          <w:color w:val="000000" w:themeColor="text1"/>
          <w:szCs w:val="21"/>
        </w:rPr>
        <w:t>、华安月月鑫短期理财债券</w:t>
      </w:r>
      <w:r w:rsidRPr="006F35AF">
        <w:rPr>
          <w:rFonts w:eastAsiaTheme="minorEastAsia"/>
          <w:b/>
          <w:color w:val="000000" w:themeColor="text1"/>
          <w:szCs w:val="21"/>
        </w:rPr>
        <w:t>A</w:t>
      </w:r>
    </w:p>
    <w:p w:rsidR="00223DFB" w:rsidRPr="006F35AF" w:rsidRDefault="00A81CA6" w:rsidP="004B36C2">
      <w:pPr>
        <w:pStyle w:val="21"/>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6F35AF">
        <w:rPr>
          <w:rFonts w:ascii="Times New Roman" w:eastAsiaTheme="minorEastAsia" w:hAnsi="Times New Roman"/>
          <w:noProof/>
          <w:color w:val="000000" w:themeColor="text1"/>
          <w:sz w:val="21"/>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mc="http://schemas.openxmlformats.org/markup-compatibility/2006" xmlns:a14="http://schemas.microsoft.com/office/drawing/2010/main" xmlns:w10="urn:schemas-microsoft-com:office:word" xmlns:w="http://schemas.openxmlformats.org/wordprocessingml/2006/main" xmlns:v="urn:schemas-microsoft-com:vml" xmlns:o="urn:schemas-microsoft-com:office:office" xmlns=""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6F35AF" w:rsidRDefault="00223DFB" w:rsidP="004D5214">
      <w:pPr>
        <w:snapToGrid w:val="0"/>
        <w:spacing w:line="360" w:lineRule="auto"/>
        <w:rPr>
          <w:rFonts w:eastAsiaTheme="minorEastAsia"/>
          <w:b/>
          <w:color w:val="000000" w:themeColor="text1"/>
          <w:szCs w:val="21"/>
        </w:rPr>
      </w:pPr>
      <w:r w:rsidRPr="006F35AF">
        <w:rPr>
          <w:rFonts w:eastAsiaTheme="minorEastAsia"/>
          <w:b/>
          <w:color w:val="000000" w:themeColor="text1"/>
          <w:szCs w:val="21"/>
        </w:rPr>
        <w:t>2</w:t>
      </w:r>
      <w:r w:rsidRPr="006F35AF">
        <w:rPr>
          <w:rFonts w:eastAsiaTheme="minorEastAsia"/>
          <w:b/>
          <w:color w:val="000000" w:themeColor="text1"/>
          <w:szCs w:val="21"/>
        </w:rPr>
        <w:t>、华安月月鑫短期理财债券</w:t>
      </w:r>
      <w:r w:rsidRPr="006F35AF">
        <w:rPr>
          <w:rFonts w:eastAsiaTheme="minorEastAsia"/>
          <w:b/>
          <w:color w:val="000000" w:themeColor="text1"/>
          <w:szCs w:val="21"/>
        </w:rPr>
        <w:t>B</w:t>
      </w:r>
    </w:p>
    <w:p w:rsidR="00223DFB" w:rsidRPr="006F35AF" w:rsidRDefault="00A81CA6" w:rsidP="004B36C2">
      <w:pPr>
        <w:pStyle w:val="21"/>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6F35AF">
        <w:rPr>
          <w:rFonts w:ascii="Times New Roman" w:eastAsiaTheme="minorEastAsia" w:hAnsi="Times New Roman"/>
          <w:noProof/>
          <w:color w:val="000000" w:themeColor="text1"/>
          <w:sz w:val="21"/>
          <w:szCs w:val="21"/>
        </w:rPr>
        <w:lastRenderedPageBreak/>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mc="http://schemas.openxmlformats.org/markup-compatibility/2006" xmlns:a14="http://schemas.microsoft.com/office/drawing/2010/main" xmlns:w10="urn:schemas-microsoft-com:office:word" xmlns:w="http://schemas.openxmlformats.org/wordprocessingml/2006/main" xmlns:v="urn:schemas-microsoft-com:vml" xmlns:o="urn:schemas-microsoft-com:office:office" xmlns=""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6F35AF" w:rsidRDefault="00A5153D" w:rsidP="004D5214">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注：根据《华安月月鑫短期理财债券型证券投资基金基金合同》规定，本基金已自基金合同生效之日起每个运作期的</w:t>
      </w:r>
      <w:r w:rsidRPr="006F35AF">
        <w:rPr>
          <w:rFonts w:eastAsiaTheme="minorEastAsia"/>
          <w:color w:val="000000" w:themeColor="text1"/>
          <w:kern w:val="0"/>
          <w:szCs w:val="21"/>
        </w:rPr>
        <w:t>5</w:t>
      </w:r>
      <w:r w:rsidRPr="006F35AF">
        <w:rPr>
          <w:rFonts w:eastAsiaTheme="minorEastAsia"/>
          <w:color w:val="000000" w:themeColor="text1"/>
          <w:kern w:val="0"/>
          <w:szCs w:val="21"/>
        </w:rPr>
        <w:t>个工作日内使基金的投资组合比例符合基金合同第十二部分投资范围的有关规定。</w:t>
      </w:r>
    </w:p>
    <w:p w:rsidR="00223DFB" w:rsidRPr="006F35AF" w:rsidRDefault="00223DFB" w:rsidP="00FC4C03">
      <w:pPr>
        <w:spacing w:beforeLines="100" w:line="360" w:lineRule="auto"/>
        <w:rPr>
          <w:rFonts w:eastAsiaTheme="minorEastAsia"/>
          <w:b/>
          <w:color w:val="000000" w:themeColor="text1"/>
          <w:szCs w:val="21"/>
        </w:rPr>
      </w:pPr>
      <w:r w:rsidRPr="006F35AF">
        <w:rPr>
          <w:rFonts w:eastAsiaTheme="minorEastAsia"/>
          <w:b/>
          <w:color w:val="000000" w:themeColor="text1"/>
          <w:szCs w:val="21"/>
        </w:rPr>
        <w:t xml:space="preserve">3.2.3 </w:t>
      </w:r>
      <w:r w:rsidR="00161E5F" w:rsidRPr="006F35AF">
        <w:rPr>
          <w:rFonts w:eastAsiaTheme="minorEastAsia"/>
          <w:b/>
          <w:color w:val="000000" w:themeColor="text1"/>
          <w:szCs w:val="21"/>
        </w:rPr>
        <w:t>过去五年</w:t>
      </w:r>
      <w:r w:rsidR="005671B8" w:rsidRPr="006F35AF">
        <w:rPr>
          <w:rFonts w:eastAsiaTheme="minorEastAsia"/>
          <w:b/>
          <w:color w:val="000000" w:themeColor="text1"/>
          <w:szCs w:val="21"/>
        </w:rPr>
        <w:t>基金每年净值收益</w:t>
      </w:r>
      <w:r w:rsidRPr="006F35AF">
        <w:rPr>
          <w:rFonts w:eastAsiaTheme="minorEastAsia"/>
          <w:b/>
          <w:color w:val="000000" w:themeColor="text1"/>
          <w:szCs w:val="21"/>
        </w:rPr>
        <w:t>率及其与同期业绩比较基准收益率的比较</w:t>
      </w:r>
    </w:p>
    <w:p w:rsidR="001618D4" w:rsidRPr="006F35AF" w:rsidRDefault="001618D4" w:rsidP="00CB1276">
      <w:pPr>
        <w:spacing w:line="360" w:lineRule="auto"/>
        <w:ind w:firstLine="420"/>
        <w:jc w:val="center"/>
        <w:rPr>
          <w:rFonts w:eastAsiaTheme="minorEastAsia"/>
          <w:b/>
          <w:color w:val="000000" w:themeColor="text1"/>
          <w:kern w:val="0"/>
          <w:szCs w:val="21"/>
        </w:rPr>
      </w:pPr>
      <w:r w:rsidRPr="006F35AF">
        <w:rPr>
          <w:rFonts w:eastAsiaTheme="minorEastAsia"/>
          <w:color w:val="000000" w:themeColor="text1"/>
          <w:szCs w:val="21"/>
        </w:rPr>
        <w:t>华安月月鑫短期理财债券型证券投资基金</w:t>
      </w:r>
    </w:p>
    <w:p w:rsidR="001618D4" w:rsidRPr="006F35AF" w:rsidRDefault="00161E5F" w:rsidP="00CB1276">
      <w:pPr>
        <w:spacing w:line="360" w:lineRule="auto"/>
        <w:jc w:val="center"/>
        <w:rPr>
          <w:rFonts w:eastAsiaTheme="minorEastAsia"/>
          <w:color w:val="000000" w:themeColor="text1"/>
          <w:szCs w:val="21"/>
        </w:rPr>
      </w:pPr>
      <w:r w:rsidRPr="006F35AF">
        <w:rPr>
          <w:rFonts w:eastAsiaTheme="minorEastAsia"/>
          <w:color w:val="000000" w:themeColor="text1"/>
          <w:szCs w:val="21"/>
        </w:rPr>
        <w:t>过去五年</w:t>
      </w:r>
      <w:r w:rsidR="0052789E" w:rsidRPr="006F35AF">
        <w:rPr>
          <w:rFonts w:eastAsiaTheme="minorEastAsia"/>
          <w:color w:val="000000" w:themeColor="text1"/>
          <w:szCs w:val="21"/>
        </w:rPr>
        <w:t>基金净收益</w:t>
      </w:r>
      <w:r w:rsidR="000C2333" w:rsidRPr="006F35AF">
        <w:rPr>
          <w:rFonts w:eastAsiaTheme="minorEastAsia"/>
          <w:color w:val="000000" w:themeColor="text1"/>
          <w:szCs w:val="21"/>
        </w:rPr>
        <w:t>率与业绩比较基准收益率的对比图</w:t>
      </w:r>
    </w:p>
    <w:p w:rsidR="00223DFB" w:rsidRPr="006F35AF" w:rsidRDefault="00912C8C" w:rsidP="004D5214">
      <w:pPr>
        <w:snapToGrid w:val="0"/>
        <w:spacing w:line="360" w:lineRule="auto"/>
        <w:rPr>
          <w:rFonts w:eastAsiaTheme="minorEastAsia"/>
          <w:b/>
          <w:color w:val="000000" w:themeColor="text1"/>
          <w:szCs w:val="21"/>
        </w:rPr>
      </w:pPr>
      <w:r w:rsidRPr="006F35AF">
        <w:rPr>
          <w:rFonts w:eastAsiaTheme="minorEastAsia"/>
          <w:b/>
          <w:color w:val="000000" w:themeColor="text1"/>
          <w:szCs w:val="21"/>
        </w:rPr>
        <w:t>1</w:t>
      </w:r>
      <w:r w:rsidRPr="006F35AF">
        <w:rPr>
          <w:rFonts w:eastAsiaTheme="minorEastAsia"/>
          <w:b/>
          <w:color w:val="000000" w:themeColor="text1"/>
          <w:szCs w:val="21"/>
        </w:rPr>
        <w:t>、</w:t>
      </w:r>
      <w:r w:rsidR="00223DFB" w:rsidRPr="006F35AF">
        <w:rPr>
          <w:rFonts w:eastAsiaTheme="minorEastAsia"/>
          <w:b/>
          <w:color w:val="000000" w:themeColor="text1"/>
          <w:szCs w:val="21"/>
        </w:rPr>
        <w:t>华安月月鑫短期理财债券</w:t>
      </w:r>
      <w:r w:rsidR="00223DFB" w:rsidRPr="006F35AF">
        <w:rPr>
          <w:rFonts w:eastAsiaTheme="minorEastAsia"/>
          <w:b/>
          <w:color w:val="000000" w:themeColor="text1"/>
          <w:szCs w:val="21"/>
        </w:rPr>
        <w:t>A</w:t>
      </w:r>
    </w:p>
    <w:p w:rsidR="00223DFB" w:rsidRPr="006F35AF" w:rsidRDefault="00A81CA6" w:rsidP="00A81CA6">
      <w:pPr>
        <w:adjustRightInd w:val="0"/>
        <w:snapToGrid w:val="0"/>
        <w:spacing w:line="360" w:lineRule="auto"/>
        <w:ind w:firstLineChars="100" w:firstLine="210"/>
        <w:jc w:val="center"/>
        <w:rPr>
          <w:rFonts w:eastAsiaTheme="minorEastAsia"/>
          <w:color w:val="000000" w:themeColor="text1"/>
          <w:szCs w:val="21"/>
        </w:rPr>
      </w:pPr>
      <w:r w:rsidRPr="006F35AF">
        <w:rPr>
          <w:rFonts w:eastAsiaTheme="minorEastAsia"/>
          <w:noProof/>
          <w:color w:val="000000" w:themeColor="text1"/>
          <w:szCs w:val="21"/>
        </w:rPr>
        <w:lastRenderedPageBreak/>
        <w:drawing>
          <wp:inline distT="0" distB="0" distL="0" distR="0">
            <wp:extent cx="5759450" cy="3372734"/>
            <wp:effectExtent l="0" t="0" r="0" b="0"/>
            <wp:docPr id="5" name="图片 5"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1"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mc="http://schemas.openxmlformats.org/markup-compatibility/2006" xmlns:a14="http://schemas.microsoft.com/office/drawing/2010/main" xmlns:w10="urn:schemas-microsoft-com:office:word" xmlns:w="http://schemas.openxmlformats.org/wordprocessingml/2006/main" xmlns:v="urn:schemas-microsoft-com:vml" xmlns:o="urn:schemas-microsoft-com:office:office" xmlns=""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6F35AF" w:rsidRDefault="00223DFB" w:rsidP="004D5214">
      <w:pPr>
        <w:snapToGrid w:val="0"/>
        <w:spacing w:line="360" w:lineRule="auto"/>
        <w:rPr>
          <w:rFonts w:eastAsiaTheme="minorEastAsia"/>
          <w:b/>
          <w:color w:val="000000" w:themeColor="text1"/>
          <w:szCs w:val="21"/>
        </w:rPr>
      </w:pPr>
      <w:r w:rsidRPr="006F35AF">
        <w:rPr>
          <w:rFonts w:eastAsiaTheme="minorEastAsia"/>
          <w:b/>
          <w:color w:val="000000" w:themeColor="text1"/>
          <w:szCs w:val="21"/>
        </w:rPr>
        <w:t>2</w:t>
      </w:r>
      <w:r w:rsidRPr="006F35AF">
        <w:rPr>
          <w:rFonts w:eastAsiaTheme="minorEastAsia"/>
          <w:b/>
          <w:color w:val="000000" w:themeColor="text1"/>
          <w:szCs w:val="21"/>
        </w:rPr>
        <w:t>、华安月月鑫短期理财债券</w:t>
      </w:r>
      <w:r w:rsidRPr="006F35AF">
        <w:rPr>
          <w:rFonts w:eastAsiaTheme="minorEastAsia"/>
          <w:b/>
          <w:color w:val="000000" w:themeColor="text1"/>
          <w:szCs w:val="21"/>
        </w:rPr>
        <w:t>B</w:t>
      </w:r>
    </w:p>
    <w:p w:rsidR="00223DFB" w:rsidRPr="006F35AF" w:rsidRDefault="00A81CA6" w:rsidP="00A81CA6">
      <w:pPr>
        <w:adjustRightInd w:val="0"/>
        <w:snapToGrid w:val="0"/>
        <w:spacing w:line="360" w:lineRule="auto"/>
        <w:ind w:firstLineChars="100" w:firstLine="210"/>
        <w:jc w:val="center"/>
        <w:rPr>
          <w:rFonts w:eastAsiaTheme="minorEastAsia"/>
          <w:color w:val="000000" w:themeColor="text1"/>
          <w:szCs w:val="21"/>
        </w:rPr>
      </w:pPr>
      <w:r w:rsidRPr="006F35AF">
        <w:rPr>
          <w:rFonts w:eastAsiaTheme="minorEastAsia"/>
          <w:noProof/>
          <w:color w:val="000000" w:themeColor="text1"/>
          <w:szCs w:val="21"/>
        </w:rPr>
        <w:drawing>
          <wp:inline distT="0" distB="0" distL="0" distR="0">
            <wp:extent cx="5759450" cy="3372734"/>
            <wp:effectExtent l="0" t="0" r="0" b="0"/>
            <wp:docPr id="8" name="图片 8"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2"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mc="http://schemas.openxmlformats.org/markup-compatibility/2006" xmlns:a14="http://schemas.microsoft.com/office/drawing/2010/main" xmlns:w10="urn:schemas-microsoft-com:office:word" xmlns:w="http://schemas.openxmlformats.org/wordprocessingml/2006/main" xmlns:v="urn:schemas-microsoft-com:vml" xmlns:o="urn:schemas-microsoft-com:office:office" xmlns="" val="0"/>
                        </a:ext>
                      </a:extLst>
                    </a:blip>
                    <a:srcRect/>
                    <a:stretch>
                      <a:fillRect/>
                    </a:stretch>
                  </pic:blipFill>
                  <pic:spPr bwMode="auto">
                    <a:xfrm>
                      <a:off x="0" y="0"/>
                      <a:ext cx="5759450" cy="3372734"/>
                    </a:xfrm>
                    <a:prstGeom prst="rect">
                      <a:avLst/>
                    </a:prstGeom>
                    <a:noFill/>
                    <a:ln>
                      <a:noFill/>
                    </a:ln>
                  </pic:spPr>
                </pic:pic>
              </a:graphicData>
            </a:graphic>
          </wp:inline>
        </w:drawing>
      </w:r>
    </w:p>
    <w:p w:rsidR="009A1191" w:rsidRPr="006F35AF" w:rsidRDefault="009A1191" w:rsidP="004D5214">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注：合同生效当年按实际存续期计算，不按整个自然年度进行折算。</w:t>
      </w:r>
    </w:p>
    <w:p w:rsidR="00167D35" w:rsidRPr="006F35AF" w:rsidRDefault="00167D35" w:rsidP="00167D35">
      <w:pPr>
        <w:tabs>
          <w:tab w:val="left" w:pos="1800"/>
        </w:tabs>
        <w:spacing w:line="360" w:lineRule="auto"/>
        <w:rPr>
          <w:rFonts w:eastAsiaTheme="minorEastAsia"/>
          <w:color w:val="000000" w:themeColor="text1"/>
          <w:szCs w:val="21"/>
        </w:rPr>
      </w:pPr>
    </w:p>
    <w:p w:rsidR="00223DFB" w:rsidRPr="006F35AF" w:rsidRDefault="00223DFB" w:rsidP="00CB1276">
      <w:pPr>
        <w:spacing w:line="360" w:lineRule="auto"/>
        <w:rPr>
          <w:rFonts w:eastAsiaTheme="minorEastAsia"/>
          <w:b/>
          <w:bCs/>
          <w:color w:val="000000" w:themeColor="text1"/>
          <w:kern w:val="0"/>
          <w:szCs w:val="21"/>
        </w:rPr>
      </w:pPr>
      <w:r w:rsidRPr="006F35AF">
        <w:rPr>
          <w:rFonts w:eastAsiaTheme="minorEastAsia"/>
          <w:b/>
          <w:bCs/>
          <w:color w:val="000000" w:themeColor="text1"/>
          <w:kern w:val="0"/>
          <w:szCs w:val="21"/>
        </w:rPr>
        <w:t>3.3</w:t>
      </w:r>
      <w:r w:rsidRPr="006F35AF">
        <w:rPr>
          <w:rFonts w:eastAsiaTheme="minorEastAsia"/>
          <w:b/>
          <w:bCs/>
          <w:color w:val="000000" w:themeColor="text1"/>
          <w:kern w:val="0"/>
          <w:szCs w:val="21"/>
        </w:rPr>
        <w:t>过去三年基金的利润分配情况</w:t>
      </w:r>
    </w:p>
    <w:p w:rsidR="00223DFB" w:rsidRPr="006F35AF" w:rsidRDefault="00223DFB" w:rsidP="004D5214">
      <w:pPr>
        <w:adjustRightInd w:val="0"/>
        <w:snapToGrid w:val="0"/>
        <w:spacing w:line="360" w:lineRule="auto"/>
        <w:rPr>
          <w:rFonts w:eastAsiaTheme="minorEastAsia"/>
          <w:color w:val="000000" w:themeColor="text1"/>
          <w:szCs w:val="21"/>
        </w:rPr>
      </w:pPr>
      <w:r w:rsidRPr="006F35AF">
        <w:rPr>
          <w:rFonts w:eastAsiaTheme="minorEastAsia"/>
          <w:color w:val="000000" w:themeColor="text1"/>
          <w:szCs w:val="21"/>
        </w:rPr>
        <w:t>华安月月鑫短期理财债券</w:t>
      </w:r>
      <w:r w:rsidRPr="006F35AF">
        <w:rPr>
          <w:rFonts w:eastAsiaTheme="minorEastAsia"/>
          <w:color w:val="000000" w:themeColor="text1"/>
          <w:szCs w:val="21"/>
        </w:rPr>
        <w:t>A</w:t>
      </w:r>
      <w:r w:rsidRPr="006F35AF">
        <w:rPr>
          <w:rFonts w:eastAsiaTheme="minorEastAsia"/>
          <w:color w:val="000000" w:themeColor="text1"/>
          <w:szCs w:val="21"/>
        </w:rPr>
        <w:t>：</w:t>
      </w:r>
    </w:p>
    <w:p w:rsidR="00223DFB" w:rsidRPr="006F35AF" w:rsidRDefault="00223DFB" w:rsidP="004B36C2">
      <w:pPr>
        <w:adjustRightInd w:val="0"/>
        <w:snapToGrid w:val="0"/>
        <w:spacing w:line="360" w:lineRule="auto"/>
        <w:jc w:val="right"/>
        <w:rPr>
          <w:rFonts w:eastAsiaTheme="minorEastAsia"/>
          <w:color w:val="000000" w:themeColor="text1"/>
          <w:szCs w:val="21"/>
        </w:rPr>
      </w:pPr>
      <w:r w:rsidRPr="006F35AF">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7"/>
        <w:gridCol w:w="1378"/>
        <w:gridCol w:w="1839"/>
        <w:gridCol w:w="1950"/>
        <w:gridCol w:w="1894"/>
        <w:gridCol w:w="1068"/>
      </w:tblGrid>
      <w:tr w:rsidR="002C233F" w:rsidRPr="006F35AF" w:rsidTr="004D5214">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6F35AF"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6F35AF">
              <w:rPr>
                <w:rFonts w:eastAsiaTheme="minorEastAsia"/>
                <w:color w:val="000000" w:themeColor="text1"/>
                <w:szCs w:val="21"/>
              </w:rPr>
              <w:t>年度</w:t>
            </w:r>
          </w:p>
        </w:tc>
        <w:tc>
          <w:tcPr>
            <w:tcW w:w="1378" w:type="dxa"/>
            <w:tcBorders>
              <w:top w:val="single" w:sz="4" w:space="0" w:color="auto"/>
              <w:left w:val="single" w:sz="4" w:space="0" w:color="auto"/>
              <w:bottom w:val="single" w:sz="4" w:space="0" w:color="auto"/>
              <w:right w:val="single" w:sz="4" w:space="0" w:color="auto"/>
            </w:tcBorders>
            <w:vAlign w:val="center"/>
            <w:hideMark/>
          </w:tcPr>
          <w:p w:rsidR="000D2491" w:rsidRPr="006F35AF"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6F35AF">
              <w:rPr>
                <w:rFonts w:eastAsiaTheme="minorEastAsia"/>
                <w:color w:val="000000" w:themeColor="text1"/>
                <w:szCs w:val="21"/>
                <w:lang w:val="en-AU"/>
              </w:rPr>
              <w:t>已按再投资</w:t>
            </w:r>
            <w:r w:rsidRPr="006F35AF">
              <w:rPr>
                <w:rFonts w:eastAsiaTheme="minorEastAsia"/>
                <w:color w:val="000000" w:themeColor="text1"/>
                <w:szCs w:val="21"/>
                <w:lang w:val="en-AU"/>
              </w:rPr>
              <w:lastRenderedPageBreak/>
              <w:t>形式转实收基金</w:t>
            </w:r>
          </w:p>
        </w:tc>
        <w:tc>
          <w:tcPr>
            <w:tcW w:w="1839" w:type="dxa"/>
            <w:tcBorders>
              <w:top w:val="single" w:sz="4" w:space="0" w:color="auto"/>
              <w:left w:val="single" w:sz="4" w:space="0" w:color="auto"/>
              <w:bottom w:val="single" w:sz="4" w:space="0" w:color="auto"/>
              <w:right w:val="single" w:sz="4" w:space="0" w:color="auto"/>
            </w:tcBorders>
            <w:hideMark/>
          </w:tcPr>
          <w:p w:rsidR="000D2491" w:rsidRPr="006F35AF"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6F35AF">
              <w:rPr>
                <w:rFonts w:eastAsiaTheme="minorEastAsia"/>
                <w:color w:val="000000" w:themeColor="text1"/>
                <w:szCs w:val="21"/>
              </w:rPr>
              <w:lastRenderedPageBreak/>
              <w:t>直接通过应付赎</w:t>
            </w:r>
            <w:r w:rsidRPr="006F35AF">
              <w:rPr>
                <w:rFonts w:eastAsiaTheme="minorEastAsia"/>
                <w:color w:val="000000" w:themeColor="text1"/>
                <w:szCs w:val="21"/>
              </w:rPr>
              <w:lastRenderedPageBreak/>
              <w:t>回款转出金额</w:t>
            </w:r>
          </w:p>
        </w:tc>
        <w:tc>
          <w:tcPr>
            <w:tcW w:w="1950" w:type="dxa"/>
            <w:tcBorders>
              <w:top w:val="single" w:sz="4" w:space="0" w:color="auto"/>
              <w:left w:val="single" w:sz="4" w:space="0" w:color="auto"/>
              <w:bottom w:val="single" w:sz="4" w:space="0" w:color="auto"/>
              <w:right w:val="single" w:sz="4" w:space="0" w:color="auto"/>
            </w:tcBorders>
            <w:vAlign w:val="center"/>
            <w:hideMark/>
          </w:tcPr>
          <w:p w:rsidR="000D2491" w:rsidRPr="006F35AF"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6F35AF">
              <w:rPr>
                <w:rFonts w:eastAsiaTheme="minorEastAsia"/>
                <w:color w:val="000000" w:themeColor="text1"/>
                <w:szCs w:val="21"/>
              </w:rPr>
              <w:lastRenderedPageBreak/>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6F35AF" w:rsidRDefault="000D2491" w:rsidP="004B36C2">
            <w:pPr>
              <w:spacing w:line="360" w:lineRule="auto"/>
              <w:jc w:val="center"/>
              <w:rPr>
                <w:rFonts w:eastAsiaTheme="minorEastAsia"/>
                <w:color w:val="000000" w:themeColor="text1"/>
                <w:szCs w:val="21"/>
                <w:lang w:val="en-AU"/>
              </w:rPr>
            </w:pPr>
            <w:r w:rsidRPr="006F35AF">
              <w:rPr>
                <w:rFonts w:eastAsiaTheme="minorEastAsia"/>
                <w:color w:val="000000" w:themeColor="text1"/>
                <w:szCs w:val="21"/>
                <w:lang w:val="en-AU"/>
              </w:rPr>
              <w:t>年度利润分配合</w:t>
            </w:r>
            <w:r w:rsidRPr="006F35AF">
              <w:rPr>
                <w:rFonts w:eastAsiaTheme="minorEastAsia"/>
                <w:color w:val="000000" w:themeColor="text1"/>
                <w:szCs w:val="21"/>
                <w:lang w:val="en-AU"/>
              </w:rPr>
              <w:lastRenderedPageBreak/>
              <w:t>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6F35AF" w:rsidRDefault="000D2491" w:rsidP="004B36C2">
            <w:pPr>
              <w:spacing w:line="360" w:lineRule="auto"/>
              <w:jc w:val="center"/>
              <w:rPr>
                <w:rFonts w:eastAsiaTheme="minorEastAsia"/>
                <w:color w:val="000000" w:themeColor="text1"/>
                <w:szCs w:val="21"/>
                <w:lang w:val="en-AU"/>
              </w:rPr>
            </w:pPr>
            <w:r w:rsidRPr="006F35AF">
              <w:rPr>
                <w:rFonts w:eastAsiaTheme="minorEastAsia"/>
                <w:color w:val="000000" w:themeColor="text1"/>
                <w:szCs w:val="21"/>
                <w:lang w:val="en-AU"/>
              </w:rPr>
              <w:lastRenderedPageBreak/>
              <w:t>备注</w:t>
            </w:r>
          </w:p>
        </w:tc>
      </w:tr>
      <w:tr w:rsidR="00DD1C4F">
        <w:tc>
          <w:tcPr>
            <w:tcW w:w="1157" w:type="dxa"/>
            <w:vAlign w:val="center"/>
          </w:tcPr>
          <w:p w:rsidR="00DD1C4F" w:rsidRDefault="005E2E15">
            <w:pPr>
              <w:jc w:val="center"/>
            </w:pPr>
            <w:r>
              <w:rPr>
                <w:rFonts w:eastAsiaTheme="minorEastAsia"/>
                <w:color w:val="000000" w:themeColor="text1"/>
                <w:szCs w:val="21"/>
              </w:rPr>
              <w:lastRenderedPageBreak/>
              <w:t>2018</w:t>
            </w:r>
            <w:r>
              <w:rPr>
                <w:rFonts w:eastAsiaTheme="minorEastAsia"/>
                <w:color w:val="000000" w:themeColor="text1"/>
                <w:szCs w:val="21"/>
              </w:rPr>
              <w:t>年</w:t>
            </w:r>
          </w:p>
        </w:tc>
        <w:tc>
          <w:tcPr>
            <w:tcW w:w="1378" w:type="dxa"/>
            <w:vAlign w:val="center"/>
          </w:tcPr>
          <w:p w:rsidR="00DD1C4F" w:rsidRDefault="005E2E15">
            <w:pPr>
              <w:jc w:val="right"/>
            </w:pPr>
            <w:r>
              <w:rPr>
                <w:rFonts w:eastAsiaTheme="minorEastAsia"/>
                <w:color w:val="000000" w:themeColor="text1"/>
                <w:szCs w:val="21"/>
              </w:rPr>
              <w:t>52,798.61</w:t>
            </w:r>
          </w:p>
        </w:tc>
        <w:tc>
          <w:tcPr>
            <w:tcW w:w="1839" w:type="dxa"/>
            <w:vAlign w:val="center"/>
          </w:tcPr>
          <w:p w:rsidR="00DD1C4F" w:rsidRDefault="005E2E15">
            <w:pPr>
              <w:jc w:val="right"/>
            </w:pPr>
            <w:r>
              <w:rPr>
                <w:rFonts w:eastAsiaTheme="minorEastAsia"/>
                <w:color w:val="000000" w:themeColor="text1"/>
                <w:szCs w:val="21"/>
              </w:rPr>
              <w:t>338,572.03</w:t>
            </w:r>
          </w:p>
        </w:tc>
        <w:tc>
          <w:tcPr>
            <w:tcW w:w="1950" w:type="dxa"/>
            <w:vAlign w:val="center"/>
          </w:tcPr>
          <w:p w:rsidR="00DD1C4F" w:rsidRDefault="005E2E15">
            <w:pPr>
              <w:jc w:val="center"/>
            </w:pPr>
            <w:r>
              <w:rPr>
                <w:rFonts w:eastAsiaTheme="minorEastAsia"/>
                <w:color w:val="000000" w:themeColor="text1"/>
                <w:szCs w:val="21"/>
              </w:rPr>
              <w:t>11,160.37</w:t>
            </w:r>
          </w:p>
        </w:tc>
        <w:tc>
          <w:tcPr>
            <w:tcW w:w="1894" w:type="dxa"/>
            <w:vAlign w:val="center"/>
          </w:tcPr>
          <w:p w:rsidR="00DD1C4F" w:rsidRDefault="005E2E15">
            <w:pPr>
              <w:jc w:val="right"/>
            </w:pPr>
            <w:r>
              <w:rPr>
                <w:rFonts w:eastAsiaTheme="minorEastAsia"/>
                <w:color w:val="000000" w:themeColor="text1"/>
                <w:szCs w:val="21"/>
              </w:rPr>
              <w:t>402,531.01</w:t>
            </w:r>
          </w:p>
        </w:tc>
        <w:tc>
          <w:tcPr>
            <w:tcW w:w="1068" w:type="dxa"/>
            <w:vAlign w:val="center"/>
          </w:tcPr>
          <w:p w:rsidR="00DD1C4F" w:rsidRDefault="005E2E15">
            <w:pPr>
              <w:jc w:val="left"/>
            </w:pPr>
            <w:r>
              <w:rPr>
                <w:rFonts w:eastAsiaTheme="minorEastAsia"/>
                <w:color w:val="000000" w:themeColor="text1"/>
                <w:szCs w:val="21"/>
              </w:rPr>
              <w:t>-</w:t>
            </w:r>
          </w:p>
        </w:tc>
      </w:tr>
      <w:tr w:rsidR="00DD1C4F">
        <w:tc>
          <w:tcPr>
            <w:tcW w:w="1157" w:type="dxa"/>
            <w:vAlign w:val="center"/>
          </w:tcPr>
          <w:p w:rsidR="00DD1C4F" w:rsidRDefault="005E2E15">
            <w:pPr>
              <w:jc w:val="center"/>
            </w:pPr>
            <w:r>
              <w:rPr>
                <w:rFonts w:eastAsiaTheme="minorEastAsia"/>
                <w:color w:val="000000" w:themeColor="text1"/>
                <w:szCs w:val="21"/>
              </w:rPr>
              <w:t>2017</w:t>
            </w:r>
            <w:r>
              <w:rPr>
                <w:rFonts w:eastAsiaTheme="minorEastAsia"/>
                <w:color w:val="000000" w:themeColor="text1"/>
                <w:szCs w:val="21"/>
              </w:rPr>
              <w:t>年</w:t>
            </w:r>
          </w:p>
        </w:tc>
        <w:tc>
          <w:tcPr>
            <w:tcW w:w="1378" w:type="dxa"/>
            <w:vAlign w:val="center"/>
          </w:tcPr>
          <w:p w:rsidR="00DD1C4F" w:rsidRDefault="005E2E15">
            <w:pPr>
              <w:jc w:val="right"/>
            </w:pPr>
            <w:r>
              <w:rPr>
                <w:rFonts w:eastAsiaTheme="minorEastAsia"/>
                <w:color w:val="000000" w:themeColor="text1"/>
                <w:szCs w:val="21"/>
              </w:rPr>
              <w:t>472,949.26</w:t>
            </w:r>
          </w:p>
        </w:tc>
        <w:tc>
          <w:tcPr>
            <w:tcW w:w="1839" w:type="dxa"/>
            <w:vAlign w:val="center"/>
          </w:tcPr>
          <w:p w:rsidR="00DD1C4F" w:rsidRDefault="005E2E15">
            <w:pPr>
              <w:jc w:val="right"/>
            </w:pPr>
            <w:r>
              <w:rPr>
                <w:rFonts w:eastAsiaTheme="minorEastAsia"/>
                <w:color w:val="000000" w:themeColor="text1"/>
                <w:szCs w:val="21"/>
              </w:rPr>
              <w:t>5,680,624.68</w:t>
            </w:r>
          </w:p>
        </w:tc>
        <w:tc>
          <w:tcPr>
            <w:tcW w:w="1950" w:type="dxa"/>
            <w:vAlign w:val="center"/>
          </w:tcPr>
          <w:p w:rsidR="00DD1C4F" w:rsidRDefault="005E2E15">
            <w:pPr>
              <w:jc w:val="center"/>
            </w:pPr>
            <w:r>
              <w:rPr>
                <w:rFonts w:eastAsiaTheme="minorEastAsia"/>
                <w:color w:val="000000" w:themeColor="text1"/>
                <w:szCs w:val="21"/>
              </w:rPr>
              <w:t>-70,204.97</w:t>
            </w:r>
          </w:p>
        </w:tc>
        <w:tc>
          <w:tcPr>
            <w:tcW w:w="1894" w:type="dxa"/>
            <w:vAlign w:val="center"/>
          </w:tcPr>
          <w:p w:rsidR="00DD1C4F" w:rsidRDefault="005E2E15">
            <w:pPr>
              <w:jc w:val="right"/>
            </w:pPr>
            <w:r>
              <w:rPr>
                <w:rFonts w:eastAsiaTheme="minorEastAsia"/>
                <w:color w:val="000000" w:themeColor="text1"/>
                <w:szCs w:val="21"/>
              </w:rPr>
              <w:t>6,083,368.97</w:t>
            </w:r>
          </w:p>
        </w:tc>
        <w:tc>
          <w:tcPr>
            <w:tcW w:w="1068" w:type="dxa"/>
            <w:vAlign w:val="center"/>
          </w:tcPr>
          <w:p w:rsidR="00DD1C4F" w:rsidRDefault="005E2E15">
            <w:pPr>
              <w:jc w:val="left"/>
            </w:pPr>
            <w:r>
              <w:rPr>
                <w:rFonts w:eastAsiaTheme="minorEastAsia"/>
                <w:color w:val="000000" w:themeColor="text1"/>
                <w:szCs w:val="21"/>
              </w:rPr>
              <w:t>-</w:t>
            </w:r>
          </w:p>
        </w:tc>
      </w:tr>
      <w:tr w:rsidR="00DD1C4F">
        <w:tc>
          <w:tcPr>
            <w:tcW w:w="1157" w:type="dxa"/>
            <w:vAlign w:val="center"/>
          </w:tcPr>
          <w:p w:rsidR="00DD1C4F" w:rsidRDefault="005E2E15">
            <w:pPr>
              <w:jc w:val="center"/>
            </w:pPr>
            <w:r>
              <w:rPr>
                <w:rFonts w:eastAsiaTheme="minorEastAsia"/>
                <w:color w:val="000000" w:themeColor="text1"/>
                <w:szCs w:val="21"/>
              </w:rPr>
              <w:t>2016</w:t>
            </w:r>
            <w:r>
              <w:rPr>
                <w:rFonts w:eastAsiaTheme="minorEastAsia"/>
                <w:color w:val="000000" w:themeColor="text1"/>
                <w:szCs w:val="21"/>
              </w:rPr>
              <w:t>年</w:t>
            </w:r>
          </w:p>
        </w:tc>
        <w:tc>
          <w:tcPr>
            <w:tcW w:w="1378" w:type="dxa"/>
            <w:vAlign w:val="center"/>
          </w:tcPr>
          <w:p w:rsidR="00DD1C4F" w:rsidRDefault="005E2E15">
            <w:pPr>
              <w:jc w:val="right"/>
            </w:pPr>
            <w:r>
              <w:rPr>
                <w:rFonts w:eastAsiaTheme="minorEastAsia"/>
                <w:color w:val="000000" w:themeColor="text1"/>
                <w:szCs w:val="21"/>
              </w:rPr>
              <w:t>290,350.99</w:t>
            </w:r>
          </w:p>
        </w:tc>
        <w:tc>
          <w:tcPr>
            <w:tcW w:w="1839" w:type="dxa"/>
            <w:vAlign w:val="center"/>
          </w:tcPr>
          <w:p w:rsidR="00DD1C4F" w:rsidRDefault="005E2E15">
            <w:pPr>
              <w:jc w:val="right"/>
            </w:pPr>
            <w:r>
              <w:rPr>
                <w:rFonts w:eastAsiaTheme="minorEastAsia"/>
                <w:color w:val="000000" w:themeColor="text1"/>
                <w:szCs w:val="21"/>
              </w:rPr>
              <w:t>2,647,743.04</w:t>
            </w:r>
          </w:p>
        </w:tc>
        <w:tc>
          <w:tcPr>
            <w:tcW w:w="1950" w:type="dxa"/>
            <w:vAlign w:val="center"/>
          </w:tcPr>
          <w:p w:rsidR="00DD1C4F" w:rsidRDefault="005E2E15">
            <w:pPr>
              <w:jc w:val="center"/>
            </w:pPr>
            <w:r>
              <w:rPr>
                <w:rFonts w:eastAsiaTheme="minorEastAsia"/>
                <w:color w:val="000000" w:themeColor="text1"/>
                <w:szCs w:val="21"/>
              </w:rPr>
              <w:t>100,297.40</w:t>
            </w:r>
          </w:p>
        </w:tc>
        <w:tc>
          <w:tcPr>
            <w:tcW w:w="1894" w:type="dxa"/>
            <w:vAlign w:val="center"/>
          </w:tcPr>
          <w:p w:rsidR="00DD1C4F" w:rsidRDefault="005E2E15">
            <w:pPr>
              <w:jc w:val="right"/>
            </w:pPr>
            <w:r>
              <w:rPr>
                <w:rFonts w:eastAsiaTheme="minorEastAsia"/>
                <w:color w:val="000000" w:themeColor="text1"/>
                <w:szCs w:val="21"/>
              </w:rPr>
              <w:t>3,038,391.43</w:t>
            </w:r>
          </w:p>
        </w:tc>
        <w:tc>
          <w:tcPr>
            <w:tcW w:w="1068" w:type="dxa"/>
            <w:vAlign w:val="center"/>
          </w:tcPr>
          <w:p w:rsidR="00DD1C4F" w:rsidRDefault="005E2E15">
            <w:pPr>
              <w:jc w:val="left"/>
            </w:pPr>
            <w:r>
              <w:rPr>
                <w:rFonts w:eastAsiaTheme="minorEastAsia"/>
                <w:color w:val="000000" w:themeColor="text1"/>
                <w:szCs w:val="21"/>
              </w:rPr>
              <w:t>-</w:t>
            </w:r>
          </w:p>
        </w:tc>
      </w:tr>
      <w:tr w:rsidR="002C233F" w:rsidRPr="006F35AF" w:rsidTr="004D5214">
        <w:tc>
          <w:tcPr>
            <w:tcW w:w="1157" w:type="dxa"/>
            <w:tcBorders>
              <w:top w:val="single" w:sz="4" w:space="0" w:color="auto"/>
              <w:left w:val="single" w:sz="4" w:space="0" w:color="auto"/>
              <w:bottom w:val="single" w:sz="4" w:space="0" w:color="auto"/>
              <w:right w:val="single" w:sz="4" w:space="0" w:color="auto"/>
            </w:tcBorders>
            <w:hideMark/>
          </w:tcPr>
          <w:p w:rsidR="00223DFB" w:rsidRPr="006F35AF" w:rsidRDefault="00223DFB"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6F35AF">
              <w:rPr>
                <w:rFonts w:eastAsiaTheme="minorEastAsia"/>
                <w:color w:val="000000" w:themeColor="text1"/>
                <w:szCs w:val="21"/>
              </w:rPr>
              <w:t>合计</w:t>
            </w:r>
          </w:p>
        </w:tc>
        <w:tc>
          <w:tcPr>
            <w:tcW w:w="1378" w:type="dxa"/>
            <w:tcBorders>
              <w:top w:val="single" w:sz="4" w:space="0" w:color="auto"/>
              <w:left w:val="single" w:sz="4" w:space="0" w:color="auto"/>
              <w:bottom w:val="single" w:sz="4" w:space="0" w:color="auto"/>
              <w:right w:val="single" w:sz="4" w:space="0" w:color="auto"/>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816,098.86</w:t>
            </w:r>
          </w:p>
        </w:tc>
        <w:tc>
          <w:tcPr>
            <w:tcW w:w="1839" w:type="dxa"/>
            <w:tcBorders>
              <w:top w:val="single" w:sz="4" w:space="0" w:color="auto"/>
              <w:left w:val="single" w:sz="4" w:space="0" w:color="auto"/>
              <w:bottom w:val="single" w:sz="4" w:space="0" w:color="auto"/>
              <w:right w:val="single" w:sz="4" w:space="0" w:color="auto"/>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8,666,939.75</w:t>
            </w:r>
          </w:p>
        </w:tc>
        <w:tc>
          <w:tcPr>
            <w:tcW w:w="1950" w:type="dxa"/>
            <w:tcBorders>
              <w:top w:val="single" w:sz="4" w:space="0" w:color="auto"/>
              <w:left w:val="single" w:sz="4" w:space="0" w:color="auto"/>
              <w:bottom w:val="single" w:sz="4" w:space="0" w:color="auto"/>
              <w:right w:val="single" w:sz="4" w:space="0" w:color="auto"/>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41,252.80</w:t>
            </w:r>
          </w:p>
        </w:tc>
        <w:tc>
          <w:tcPr>
            <w:tcW w:w="1894" w:type="dxa"/>
            <w:tcBorders>
              <w:top w:val="single" w:sz="4" w:space="0" w:color="auto"/>
              <w:left w:val="single" w:sz="4" w:space="0" w:color="auto"/>
              <w:bottom w:val="single" w:sz="4" w:space="0" w:color="auto"/>
              <w:right w:val="single" w:sz="4" w:space="0" w:color="auto"/>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9,524,291.41</w:t>
            </w:r>
          </w:p>
        </w:tc>
        <w:tc>
          <w:tcPr>
            <w:tcW w:w="1068" w:type="dxa"/>
            <w:tcBorders>
              <w:top w:val="single" w:sz="4" w:space="0" w:color="auto"/>
              <w:left w:val="single" w:sz="4" w:space="0" w:color="auto"/>
              <w:bottom w:val="single" w:sz="4" w:space="0" w:color="auto"/>
              <w:right w:val="single" w:sz="4" w:space="0" w:color="auto"/>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bl>
    <w:p w:rsidR="00223DFB" w:rsidRPr="006F35AF" w:rsidRDefault="00223DFB" w:rsidP="004D5214">
      <w:pPr>
        <w:adjustRightInd w:val="0"/>
        <w:snapToGrid w:val="0"/>
        <w:spacing w:line="360" w:lineRule="auto"/>
        <w:rPr>
          <w:rFonts w:eastAsiaTheme="minorEastAsia"/>
          <w:color w:val="000000" w:themeColor="text1"/>
          <w:szCs w:val="21"/>
        </w:rPr>
      </w:pPr>
      <w:r w:rsidRPr="006F35AF">
        <w:rPr>
          <w:rFonts w:eastAsiaTheme="minorEastAsia"/>
          <w:color w:val="000000" w:themeColor="text1"/>
          <w:szCs w:val="21"/>
        </w:rPr>
        <w:t>华安月月鑫短期理财债券</w:t>
      </w:r>
      <w:r w:rsidRPr="006F35AF">
        <w:rPr>
          <w:rFonts w:eastAsiaTheme="minorEastAsia"/>
          <w:color w:val="000000" w:themeColor="text1"/>
          <w:szCs w:val="21"/>
        </w:rPr>
        <w:t>B</w:t>
      </w:r>
      <w:r w:rsidRPr="006F35AF">
        <w:rPr>
          <w:rFonts w:eastAsiaTheme="minorEastAsia"/>
          <w:color w:val="000000" w:themeColor="text1"/>
          <w:szCs w:val="21"/>
        </w:rPr>
        <w:t>：</w:t>
      </w:r>
    </w:p>
    <w:p w:rsidR="00223DFB" w:rsidRPr="006F35AF" w:rsidRDefault="00223DFB" w:rsidP="004B36C2">
      <w:pPr>
        <w:adjustRightInd w:val="0"/>
        <w:snapToGrid w:val="0"/>
        <w:spacing w:line="360" w:lineRule="auto"/>
        <w:jc w:val="right"/>
        <w:rPr>
          <w:rFonts w:eastAsiaTheme="minorEastAsia"/>
          <w:color w:val="000000" w:themeColor="text1"/>
          <w:szCs w:val="21"/>
        </w:rPr>
      </w:pPr>
      <w:r w:rsidRPr="006F35AF">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7"/>
        <w:gridCol w:w="1378"/>
        <w:gridCol w:w="1839"/>
        <w:gridCol w:w="1950"/>
        <w:gridCol w:w="1894"/>
        <w:gridCol w:w="1068"/>
      </w:tblGrid>
      <w:tr w:rsidR="002C233F" w:rsidRPr="006F35AF" w:rsidTr="004D5214">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6F35AF" w:rsidRDefault="000D2491" w:rsidP="004B36C2">
            <w:pPr>
              <w:widowControl/>
              <w:tabs>
                <w:tab w:val="left" w:pos="1680"/>
              </w:tabs>
              <w:autoSpaceDE w:val="0"/>
              <w:autoSpaceDN w:val="0"/>
              <w:spacing w:line="360" w:lineRule="auto"/>
              <w:jc w:val="center"/>
              <w:textAlignment w:val="bottom"/>
              <w:rPr>
                <w:rFonts w:eastAsiaTheme="minorEastAsia"/>
                <w:b/>
                <w:color w:val="000000" w:themeColor="text1"/>
                <w:szCs w:val="21"/>
              </w:rPr>
            </w:pPr>
            <w:r w:rsidRPr="006F35AF">
              <w:rPr>
                <w:rFonts w:eastAsiaTheme="minorEastAsia"/>
                <w:color w:val="000000" w:themeColor="text1"/>
                <w:szCs w:val="21"/>
              </w:rPr>
              <w:t>年度</w:t>
            </w:r>
          </w:p>
        </w:tc>
        <w:tc>
          <w:tcPr>
            <w:tcW w:w="1378" w:type="dxa"/>
            <w:tcBorders>
              <w:top w:val="single" w:sz="4" w:space="0" w:color="auto"/>
              <w:left w:val="single" w:sz="4" w:space="0" w:color="auto"/>
              <w:bottom w:val="single" w:sz="4" w:space="0" w:color="auto"/>
              <w:right w:val="single" w:sz="4" w:space="0" w:color="auto"/>
            </w:tcBorders>
            <w:vAlign w:val="center"/>
            <w:hideMark/>
          </w:tcPr>
          <w:p w:rsidR="000D2491" w:rsidRPr="006F35AF"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6F35AF">
              <w:rPr>
                <w:rFonts w:eastAsiaTheme="minorEastAsia"/>
                <w:color w:val="000000" w:themeColor="text1"/>
                <w:szCs w:val="21"/>
                <w:lang w:val="en-AU"/>
              </w:rPr>
              <w:t>已按再投资形式转实收基金</w:t>
            </w:r>
          </w:p>
        </w:tc>
        <w:tc>
          <w:tcPr>
            <w:tcW w:w="1839" w:type="dxa"/>
            <w:tcBorders>
              <w:top w:val="single" w:sz="4" w:space="0" w:color="auto"/>
              <w:left w:val="single" w:sz="4" w:space="0" w:color="auto"/>
              <w:bottom w:val="single" w:sz="4" w:space="0" w:color="auto"/>
              <w:right w:val="single" w:sz="4" w:space="0" w:color="auto"/>
            </w:tcBorders>
            <w:hideMark/>
          </w:tcPr>
          <w:p w:rsidR="000D2491" w:rsidRPr="006F35AF"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6F35AF">
              <w:rPr>
                <w:rFonts w:eastAsiaTheme="minorEastAsia"/>
                <w:color w:val="000000" w:themeColor="text1"/>
                <w:szCs w:val="21"/>
              </w:rPr>
              <w:t>直接通过应付赎回款转出金额</w:t>
            </w:r>
          </w:p>
        </w:tc>
        <w:tc>
          <w:tcPr>
            <w:tcW w:w="1950" w:type="dxa"/>
            <w:tcBorders>
              <w:top w:val="single" w:sz="4" w:space="0" w:color="auto"/>
              <w:left w:val="single" w:sz="4" w:space="0" w:color="auto"/>
              <w:bottom w:val="single" w:sz="4" w:space="0" w:color="auto"/>
              <w:right w:val="single" w:sz="4" w:space="0" w:color="auto"/>
            </w:tcBorders>
            <w:vAlign w:val="center"/>
            <w:hideMark/>
          </w:tcPr>
          <w:p w:rsidR="000D2491" w:rsidRPr="006F35AF"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6F35AF">
              <w:rPr>
                <w:rFonts w:eastAsiaTheme="minorEastAsia"/>
                <w:color w:val="000000" w:themeColor="text1"/>
                <w:szCs w:val="21"/>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6F35AF" w:rsidRDefault="000D2491" w:rsidP="004B36C2">
            <w:pPr>
              <w:spacing w:line="360" w:lineRule="auto"/>
              <w:jc w:val="center"/>
              <w:rPr>
                <w:rFonts w:eastAsiaTheme="minorEastAsia"/>
                <w:color w:val="000000" w:themeColor="text1"/>
                <w:szCs w:val="21"/>
                <w:lang w:val="en-AU"/>
              </w:rPr>
            </w:pPr>
            <w:r w:rsidRPr="006F35AF">
              <w:rPr>
                <w:rFonts w:eastAsiaTheme="minorEastAsia"/>
                <w:color w:val="000000" w:themeColor="text1"/>
                <w:szCs w:val="21"/>
                <w:lang w:val="en-AU"/>
              </w:rPr>
              <w:t>年度利润分配合计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6F35AF" w:rsidRDefault="000D2491" w:rsidP="004B36C2">
            <w:pPr>
              <w:spacing w:line="360" w:lineRule="auto"/>
              <w:jc w:val="center"/>
              <w:rPr>
                <w:rFonts w:eastAsiaTheme="minorEastAsia"/>
                <w:color w:val="000000" w:themeColor="text1"/>
                <w:szCs w:val="21"/>
                <w:lang w:val="en-AU"/>
              </w:rPr>
            </w:pPr>
            <w:r w:rsidRPr="006F35AF">
              <w:rPr>
                <w:rFonts w:eastAsiaTheme="minorEastAsia"/>
                <w:color w:val="000000" w:themeColor="text1"/>
                <w:szCs w:val="21"/>
                <w:lang w:val="en-AU"/>
              </w:rPr>
              <w:t>备注</w:t>
            </w:r>
          </w:p>
        </w:tc>
      </w:tr>
      <w:tr w:rsidR="00DD1C4F">
        <w:tc>
          <w:tcPr>
            <w:tcW w:w="1157" w:type="dxa"/>
            <w:vAlign w:val="center"/>
          </w:tcPr>
          <w:p w:rsidR="00DD1C4F" w:rsidRDefault="005E2E15">
            <w:pPr>
              <w:jc w:val="center"/>
            </w:pPr>
            <w:r>
              <w:rPr>
                <w:rFonts w:eastAsiaTheme="minorEastAsia"/>
                <w:color w:val="000000" w:themeColor="text1"/>
                <w:szCs w:val="21"/>
              </w:rPr>
              <w:t>2018</w:t>
            </w:r>
            <w:r>
              <w:rPr>
                <w:rFonts w:eastAsiaTheme="minorEastAsia"/>
                <w:color w:val="000000" w:themeColor="text1"/>
                <w:szCs w:val="21"/>
              </w:rPr>
              <w:t>年</w:t>
            </w:r>
          </w:p>
        </w:tc>
        <w:tc>
          <w:tcPr>
            <w:tcW w:w="1378" w:type="dxa"/>
            <w:vAlign w:val="center"/>
          </w:tcPr>
          <w:p w:rsidR="00DD1C4F" w:rsidRDefault="005E2E15">
            <w:pPr>
              <w:jc w:val="right"/>
            </w:pPr>
            <w:r>
              <w:rPr>
                <w:rFonts w:eastAsiaTheme="minorEastAsia"/>
                <w:color w:val="000000" w:themeColor="text1"/>
                <w:szCs w:val="21"/>
              </w:rPr>
              <w:t>108,482.74</w:t>
            </w:r>
          </w:p>
        </w:tc>
        <w:tc>
          <w:tcPr>
            <w:tcW w:w="1839" w:type="dxa"/>
            <w:vAlign w:val="center"/>
          </w:tcPr>
          <w:p w:rsidR="00DD1C4F" w:rsidRDefault="005E2E15">
            <w:pPr>
              <w:jc w:val="right"/>
            </w:pPr>
            <w:r>
              <w:rPr>
                <w:rFonts w:eastAsiaTheme="minorEastAsia"/>
                <w:color w:val="000000" w:themeColor="text1"/>
                <w:szCs w:val="21"/>
              </w:rPr>
              <w:t>11,223,905.04</w:t>
            </w:r>
          </w:p>
        </w:tc>
        <w:tc>
          <w:tcPr>
            <w:tcW w:w="1950" w:type="dxa"/>
            <w:vAlign w:val="center"/>
          </w:tcPr>
          <w:p w:rsidR="00DD1C4F" w:rsidRDefault="005E2E15">
            <w:pPr>
              <w:jc w:val="center"/>
            </w:pPr>
            <w:r>
              <w:rPr>
                <w:rFonts w:eastAsiaTheme="minorEastAsia"/>
                <w:color w:val="000000" w:themeColor="text1"/>
                <w:szCs w:val="21"/>
              </w:rPr>
              <w:t>-2,507,479.19</w:t>
            </w:r>
          </w:p>
        </w:tc>
        <w:tc>
          <w:tcPr>
            <w:tcW w:w="1894" w:type="dxa"/>
            <w:vAlign w:val="center"/>
          </w:tcPr>
          <w:p w:rsidR="00DD1C4F" w:rsidRDefault="005E2E15">
            <w:pPr>
              <w:jc w:val="right"/>
            </w:pPr>
            <w:r>
              <w:rPr>
                <w:rFonts w:eastAsiaTheme="minorEastAsia"/>
                <w:color w:val="000000" w:themeColor="text1"/>
                <w:szCs w:val="21"/>
              </w:rPr>
              <w:t>8,824,908.59</w:t>
            </w:r>
          </w:p>
        </w:tc>
        <w:tc>
          <w:tcPr>
            <w:tcW w:w="1068" w:type="dxa"/>
            <w:vAlign w:val="center"/>
          </w:tcPr>
          <w:p w:rsidR="00DD1C4F" w:rsidRDefault="005E2E15">
            <w:pPr>
              <w:jc w:val="left"/>
            </w:pPr>
            <w:r>
              <w:rPr>
                <w:rFonts w:eastAsiaTheme="minorEastAsia"/>
                <w:color w:val="000000" w:themeColor="text1"/>
                <w:szCs w:val="21"/>
              </w:rPr>
              <w:t>-</w:t>
            </w:r>
          </w:p>
        </w:tc>
      </w:tr>
      <w:tr w:rsidR="00DD1C4F">
        <w:tc>
          <w:tcPr>
            <w:tcW w:w="1157" w:type="dxa"/>
            <w:vAlign w:val="center"/>
          </w:tcPr>
          <w:p w:rsidR="00DD1C4F" w:rsidRDefault="005E2E15">
            <w:pPr>
              <w:jc w:val="center"/>
            </w:pPr>
            <w:r>
              <w:rPr>
                <w:rFonts w:eastAsiaTheme="minorEastAsia"/>
                <w:color w:val="000000" w:themeColor="text1"/>
                <w:szCs w:val="21"/>
              </w:rPr>
              <w:t>2017</w:t>
            </w:r>
            <w:r>
              <w:rPr>
                <w:rFonts w:eastAsiaTheme="minorEastAsia"/>
                <w:color w:val="000000" w:themeColor="text1"/>
                <w:szCs w:val="21"/>
              </w:rPr>
              <w:t>年</w:t>
            </w:r>
          </w:p>
        </w:tc>
        <w:tc>
          <w:tcPr>
            <w:tcW w:w="1378" w:type="dxa"/>
            <w:vAlign w:val="center"/>
          </w:tcPr>
          <w:p w:rsidR="00DD1C4F" w:rsidRDefault="005E2E15">
            <w:pPr>
              <w:jc w:val="right"/>
            </w:pPr>
            <w:r>
              <w:rPr>
                <w:rFonts w:eastAsiaTheme="minorEastAsia"/>
                <w:color w:val="000000" w:themeColor="text1"/>
                <w:szCs w:val="21"/>
              </w:rPr>
              <w:t>-</w:t>
            </w:r>
          </w:p>
        </w:tc>
        <w:tc>
          <w:tcPr>
            <w:tcW w:w="1839" w:type="dxa"/>
            <w:vAlign w:val="center"/>
          </w:tcPr>
          <w:p w:rsidR="00DD1C4F" w:rsidRDefault="005E2E15">
            <w:pPr>
              <w:jc w:val="right"/>
            </w:pPr>
            <w:r>
              <w:rPr>
                <w:rFonts w:eastAsiaTheme="minorEastAsia"/>
                <w:color w:val="000000" w:themeColor="text1"/>
                <w:szCs w:val="21"/>
              </w:rPr>
              <w:t>2,242,291.43</w:t>
            </w:r>
          </w:p>
        </w:tc>
        <w:tc>
          <w:tcPr>
            <w:tcW w:w="1950" w:type="dxa"/>
            <w:vAlign w:val="center"/>
          </w:tcPr>
          <w:p w:rsidR="00DD1C4F" w:rsidRDefault="005E2E15">
            <w:pPr>
              <w:jc w:val="center"/>
            </w:pPr>
            <w:r>
              <w:rPr>
                <w:rFonts w:eastAsiaTheme="minorEastAsia"/>
                <w:color w:val="000000" w:themeColor="text1"/>
                <w:szCs w:val="21"/>
              </w:rPr>
              <w:t>3,293,347.52</w:t>
            </w:r>
          </w:p>
        </w:tc>
        <w:tc>
          <w:tcPr>
            <w:tcW w:w="1894" w:type="dxa"/>
            <w:vAlign w:val="center"/>
          </w:tcPr>
          <w:p w:rsidR="00DD1C4F" w:rsidRDefault="005E2E15">
            <w:pPr>
              <w:jc w:val="right"/>
            </w:pPr>
            <w:r>
              <w:rPr>
                <w:rFonts w:eastAsiaTheme="minorEastAsia"/>
                <w:color w:val="000000" w:themeColor="text1"/>
                <w:szCs w:val="21"/>
              </w:rPr>
              <w:t>5,535,638.95</w:t>
            </w:r>
          </w:p>
        </w:tc>
        <w:tc>
          <w:tcPr>
            <w:tcW w:w="1068" w:type="dxa"/>
            <w:vAlign w:val="center"/>
          </w:tcPr>
          <w:p w:rsidR="00DD1C4F" w:rsidRDefault="005E2E15">
            <w:pPr>
              <w:jc w:val="left"/>
            </w:pPr>
            <w:r>
              <w:rPr>
                <w:rFonts w:eastAsiaTheme="minorEastAsia"/>
                <w:color w:val="000000" w:themeColor="text1"/>
                <w:szCs w:val="21"/>
              </w:rPr>
              <w:t>-</w:t>
            </w:r>
          </w:p>
        </w:tc>
      </w:tr>
      <w:tr w:rsidR="00DD1C4F">
        <w:tc>
          <w:tcPr>
            <w:tcW w:w="1157" w:type="dxa"/>
            <w:vAlign w:val="center"/>
          </w:tcPr>
          <w:p w:rsidR="00DD1C4F" w:rsidRDefault="005E2E15">
            <w:pPr>
              <w:jc w:val="center"/>
            </w:pPr>
            <w:r>
              <w:rPr>
                <w:rFonts w:eastAsiaTheme="minorEastAsia"/>
                <w:color w:val="000000" w:themeColor="text1"/>
                <w:szCs w:val="21"/>
              </w:rPr>
              <w:t>2016</w:t>
            </w:r>
            <w:r>
              <w:rPr>
                <w:rFonts w:eastAsiaTheme="minorEastAsia"/>
                <w:color w:val="000000" w:themeColor="text1"/>
                <w:szCs w:val="21"/>
              </w:rPr>
              <w:t>年</w:t>
            </w:r>
          </w:p>
        </w:tc>
        <w:tc>
          <w:tcPr>
            <w:tcW w:w="1378" w:type="dxa"/>
            <w:vAlign w:val="center"/>
          </w:tcPr>
          <w:p w:rsidR="00DD1C4F" w:rsidRDefault="005E2E15">
            <w:pPr>
              <w:jc w:val="right"/>
            </w:pPr>
            <w:r>
              <w:rPr>
                <w:rFonts w:eastAsiaTheme="minorEastAsia"/>
                <w:color w:val="000000" w:themeColor="text1"/>
                <w:szCs w:val="21"/>
              </w:rPr>
              <w:t>-</w:t>
            </w:r>
          </w:p>
        </w:tc>
        <w:tc>
          <w:tcPr>
            <w:tcW w:w="1839" w:type="dxa"/>
            <w:vAlign w:val="center"/>
          </w:tcPr>
          <w:p w:rsidR="00DD1C4F" w:rsidRDefault="005E2E15">
            <w:pPr>
              <w:jc w:val="right"/>
            </w:pPr>
            <w:r>
              <w:rPr>
                <w:rFonts w:eastAsiaTheme="minorEastAsia"/>
                <w:color w:val="000000" w:themeColor="text1"/>
                <w:szCs w:val="21"/>
              </w:rPr>
              <w:t>274,951.08</w:t>
            </w:r>
          </w:p>
        </w:tc>
        <w:tc>
          <w:tcPr>
            <w:tcW w:w="1950" w:type="dxa"/>
            <w:vAlign w:val="center"/>
          </w:tcPr>
          <w:p w:rsidR="00DD1C4F" w:rsidRDefault="005E2E15">
            <w:pPr>
              <w:jc w:val="center"/>
            </w:pPr>
            <w:r>
              <w:rPr>
                <w:rFonts w:eastAsiaTheme="minorEastAsia"/>
                <w:color w:val="000000" w:themeColor="text1"/>
                <w:szCs w:val="21"/>
              </w:rPr>
              <w:t>11,052.85</w:t>
            </w:r>
          </w:p>
        </w:tc>
        <w:tc>
          <w:tcPr>
            <w:tcW w:w="1894" w:type="dxa"/>
            <w:vAlign w:val="center"/>
          </w:tcPr>
          <w:p w:rsidR="00DD1C4F" w:rsidRDefault="005E2E15">
            <w:pPr>
              <w:jc w:val="right"/>
            </w:pPr>
            <w:r>
              <w:rPr>
                <w:rFonts w:eastAsiaTheme="minorEastAsia"/>
                <w:color w:val="000000" w:themeColor="text1"/>
                <w:szCs w:val="21"/>
              </w:rPr>
              <w:t>286,003.93</w:t>
            </w:r>
          </w:p>
        </w:tc>
        <w:tc>
          <w:tcPr>
            <w:tcW w:w="1068" w:type="dxa"/>
            <w:vAlign w:val="center"/>
          </w:tcPr>
          <w:p w:rsidR="00DD1C4F" w:rsidRDefault="005E2E15">
            <w:pPr>
              <w:jc w:val="left"/>
            </w:pPr>
            <w:r>
              <w:rPr>
                <w:rFonts w:eastAsiaTheme="minorEastAsia"/>
                <w:color w:val="000000" w:themeColor="text1"/>
                <w:szCs w:val="21"/>
              </w:rPr>
              <w:t>-</w:t>
            </w:r>
          </w:p>
        </w:tc>
      </w:tr>
      <w:tr w:rsidR="002C233F" w:rsidRPr="006F35AF" w:rsidTr="004D5214">
        <w:tc>
          <w:tcPr>
            <w:tcW w:w="1157" w:type="dxa"/>
            <w:tcBorders>
              <w:top w:val="single" w:sz="4" w:space="0" w:color="auto"/>
              <w:left w:val="single" w:sz="4" w:space="0" w:color="auto"/>
              <w:bottom w:val="single" w:sz="4" w:space="0" w:color="auto"/>
              <w:right w:val="single" w:sz="4" w:space="0" w:color="auto"/>
            </w:tcBorders>
            <w:hideMark/>
          </w:tcPr>
          <w:p w:rsidR="00223DFB" w:rsidRPr="006F35AF" w:rsidRDefault="00223DFB"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合计</w:t>
            </w:r>
          </w:p>
        </w:tc>
        <w:tc>
          <w:tcPr>
            <w:tcW w:w="1378" w:type="dxa"/>
            <w:tcBorders>
              <w:top w:val="single" w:sz="4" w:space="0" w:color="auto"/>
              <w:left w:val="single" w:sz="4" w:space="0" w:color="auto"/>
              <w:bottom w:val="single" w:sz="4" w:space="0" w:color="auto"/>
              <w:right w:val="single" w:sz="4" w:space="0" w:color="auto"/>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108,482.74</w:t>
            </w:r>
          </w:p>
        </w:tc>
        <w:tc>
          <w:tcPr>
            <w:tcW w:w="1839" w:type="dxa"/>
            <w:tcBorders>
              <w:top w:val="single" w:sz="4" w:space="0" w:color="auto"/>
              <w:left w:val="single" w:sz="4" w:space="0" w:color="auto"/>
              <w:bottom w:val="single" w:sz="4" w:space="0" w:color="auto"/>
              <w:right w:val="single" w:sz="4" w:space="0" w:color="auto"/>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13,741,147.55</w:t>
            </w:r>
          </w:p>
        </w:tc>
        <w:tc>
          <w:tcPr>
            <w:tcW w:w="1950" w:type="dxa"/>
            <w:tcBorders>
              <w:top w:val="single" w:sz="4" w:space="0" w:color="auto"/>
              <w:left w:val="single" w:sz="4" w:space="0" w:color="auto"/>
              <w:bottom w:val="single" w:sz="4" w:space="0" w:color="auto"/>
              <w:right w:val="single" w:sz="4" w:space="0" w:color="auto"/>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796,921.18</w:t>
            </w:r>
          </w:p>
        </w:tc>
        <w:tc>
          <w:tcPr>
            <w:tcW w:w="1894" w:type="dxa"/>
            <w:tcBorders>
              <w:top w:val="single" w:sz="4" w:space="0" w:color="auto"/>
              <w:left w:val="single" w:sz="4" w:space="0" w:color="auto"/>
              <w:bottom w:val="single" w:sz="4" w:space="0" w:color="auto"/>
              <w:right w:val="single" w:sz="4" w:space="0" w:color="auto"/>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14,646,551.47</w:t>
            </w:r>
          </w:p>
        </w:tc>
        <w:tc>
          <w:tcPr>
            <w:tcW w:w="1068" w:type="dxa"/>
            <w:tcBorders>
              <w:top w:val="single" w:sz="4" w:space="0" w:color="auto"/>
              <w:left w:val="single" w:sz="4" w:space="0" w:color="auto"/>
              <w:bottom w:val="single" w:sz="4" w:space="0" w:color="auto"/>
              <w:right w:val="single" w:sz="4" w:space="0" w:color="auto"/>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bl>
    <w:p w:rsidR="00223DFB" w:rsidRPr="006F35AF" w:rsidRDefault="00223DFB" w:rsidP="00FC4C03">
      <w:pPr>
        <w:pStyle w:val="1"/>
        <w:keepNext/>
        <w:keepLines/>
        <w:widowControl w:val="0"/>
        <w:spacing w:beforeLines="100" w:afterLines="100" w:line="360" w:lineRule="auto"/>
        <w:jc w:val="center"/>
        <w:rPr>
          <w:rFonts w:eastAsiaTheme="minorEastAsia"/>
          <w:b/>
          <w:bCs/>
          <w:color w:val="000000" w:themeColor="text1"/>
          <w:sz w:val="21"/>
          <w:szCs w:val="21"/>
          <w:lang w:val="en-US"/>
        </w:rPr>
      </w:pPr>
      <w:r w:rsidRPr="006F35AF">
        <w:rPr>
          <w:rFonts w:eastAsiaTheme="minorEastAsia"/>
          <w:b/>
          <w:bCs/>
          <w:color w:val="000000" w:themeColor="text1"/>
          <w:sz w:val="21"/>
          <w:szCs w:val="21"/>
          <w:lang w:val="en-US"/>
        </w:rPr>
        <w:t xml:space="preserve">§4  </w:t>
      </w:r>
      <w:r w:rsidRPr="006F35AF">
        <w:rPr>
          <w:rFonts w:eastAsiaTheme="minorEastAsia"/>
          <w:b/>
          <w:bCs/>
          <w:color w:val="000000" w:themeColor="text1"/>
          <w:sz w:val="21"/>
          <w:szCs w:val="21"/>
          <w:lang w:val="en-US"/>
        </w:rPr>
        <w:t>管理人报告</w:t>
      </w:r>
    </w:p>
    <w:p w:rsidR="00223DFB" w:rsidRPr="006F35AF" w:rsidRDefault="00223DFB" w:rsidP="00CB1276">
      <w:pPr>
        <w:spacing w:line="360" w:lineRule="auto"/>
        <w:rPr>
          <w:rFonts w:eastAsiaTheme="minorEastAsia"/>
          <w:b/>
          <w:bCs/>
          <w:color w:val="000000" w:themeColor="text1"/>
          <w:kern w:val="0"/>
          <w:szCs w:val="21"/>
        </w:rPr>
      </w:pPr>
      <w:r w:rsidRPr="006F35AF">
        <w:rPr>
          <w:rFonts w:eastAsiaTheme="minorEastAsia"/>
          <w:b/>
          <w:bCs/>
          <w:color w:val="000000" w:themeColor="text1"/>
          <w:kern w:val="0"/>
          <w:szCs w:val="21"/>
        </w:rPr>
        <w:t xml:space="preserve">4.1 </w:t>
      </w:r>
      <w:r w:rsidRPr="006F35AF">
        <w:rPr>
          <w:rFonts w:eastAsiaTheme="minorEastAsia"/>
          <w:b/>
          <w:bCs/>
          <w:color w:val="000000" w:themeColor="text1"/>
          <w:kern w:val="0"/>
          <w:szCs w:val="21"/>
        </w:rPr>
        <w:t>基金管理人及基金经理情况</w:t>
      </w:r>
    </w:p>
    <w:p w:rsidR="00223DFB" w:rsidRPr="006F35AF" w:rsidRDefault="00223DFB" w:rsidP="00CB1276">
      <w:pPr>
        <w:spacing w:line="360" w:lineRule="auto"/>
        <w:rPr>
          <w:rFonts w:eastAsiaTheme="minorEastAsia"/>
          <w:b/>
          <w:bCs/>
          <w:color w:val="000000" w:themeColor="text1"/>
          <w:kern w:val="0"/>
          <w:szCs w:val="21"/>
        </w:rPr>
      </w:pPr>
      <w:r w:rsidRPr="006F35AF">
        <w:rPr>
          <w:rFonts w:eastAsiaTheme="minorEastAsia"/>
          <w:b/>
          <w:bCs/>
          <w:color w:val="000000" w:themeColor="text1"/>
          <w:kern w:val="0"/>
          <w:szCs w:val="21"/>
        </w:rPr>
        <w:t>4.1.1</w:t>
      </w:r>
      <w:r w:rsidRPr="006F35AF">
        <w:rPr>
          <w:rFonts w:eastAsiaTheme="minorEastAsia"/>
          <w:b/>
          <w:bCs/>
          <w:color w:val="000000" w:themeColor="text1"/>
          <w:kern w:val="0"/>
          <w:szCs w:val="21"/>
        </w:rPr>
        <w:t>基金管理人及其管理基金的经验</w:t>
      </w:r>
    </w:p>
    <w:p w:rsidR="00223DFB" w:rsidRPr="006F35AF" w:rsidRDefault="00223DFB" w:rsidP="004D5214">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华安基金管理有限公司经中国证监会证监基金字</w:t>
      </w:r>
      <w:r w:rsidRPr="006F35AF">
        <w:rPr>
          <w:rFonts w:eastAsiaTheme="minorEastAsia"/>
          <w:color w:val="000000" w:themeColor="text1"/>
          <w:szCs w:val="21"/>
        </w:rPr>
        <w:t>[1998]20</w:t>
      </w:r>
      <w:r w:rsidRPr="006F35AF">
        <w:rPr>
          <w:rFonts w:eastAsiaTheme="minorEastAsia"/>
          <w:color w:val="000000" w:themeColor="text1"/>
          <w:szCs w:val="21"/>
        </w:rPr>
        <w:t>号文批准于</w:t>
      </w:r>
      <w:r w:rsidRPr="006F35AF">
        <w:rPr>
          <w:rFonts w:eastAsiaTheme="minorEastAsia"/>
          <w:color w:val="000000" w:themeColor="text1"/>
          <w:szCs w:val="21"/>
        </w:rPr>
        <w:t>1998</w:t>
      </w:r>
      <w:r w:rsidRPr="006F35AF">
        <w:rPr>
          <w:rFonts w:eastAsiaTheme="minorEastAsia"/>
          <w:color w:val="000000" w:themeColor="text1"/>
          <w:szCs w:val="21"/>
        </w:rPr>
        <w:t>年</w:t>
      </w:r>
      <w:r w:rsidRPr="006F35AF">
        <w:rPr>
          <w:rFonts w:eastAsiaTheme="minorEastAsia"/>
          <w:color w:val="000000" w:themeColor="text1"/>
          <w:szCs w:val="21"/>
        </w:rPr>
        <w:t>6</w:t>
      </w:r>
      <w:r w:rsidRPr="006F35AF">
        <w:rPr>
          <w:rFonts w:eastAsiaTheme="minorEastAsia"/>
          <w:color w:val="000000" w:themeColor="text1"/>
          <w:szCs w:val="21"/>
        </w:rPr>
        <w:t>月设立，是国内首批基金管理公司之一，注册资本</w:t>
      </w:r>
      <w:r w:rsidRPr="006F35AF">
        <w:rPr>
          <w:rFonts w:eastAsiaTheme="minorEastAsia"/>
          <w:color w:val="000000" w:themeColor="text1"/>
          <w:szCs w:val="21"/>
        </w:rPr>
        <w:t>1.5</w:t>
      </w:r>
      <w:r w:rsidRPr="006F35AF">
        <w:rPr>
          <w:rFonts w:eastAsiaTheme="minorEastAsia"/>
          <w:color w:val="000000" w:themeColor="text1"/>
          <w:szCs w:val="21"/>
        </w:rPr>
        <w:t>亿元人民币，公司总部设在上海陆家嘴金融贸易区。目前的股东为国泰君安证券股份有限公司、上海上国投资产管理有限公司、上海锦江国际投资管理有限公司、上海工业投资（集团）有限公司和国泰君安投资管理股份有限公司。公司在北京、上海、沈阳、成都、广州等地设有分公司，在香港和上海设有子公司</w:t>
      </w:r>
      <w:r w:rsidRPr="006F35AF">
        <w:rPr>
          <w:rFonts w:eastAsiaTheme="minorEastAsia"/>
          <w:color w:val="000000" w:themeColor="text1"/>
          <w:szCs w:val="21"/>
        </w:rPr>
        <w:t>——</w:t>
      </w:r>
      <w:r w:rsidRPr="006F35AF">
        <w:rPr>
          <w:rFonts w:eastAsiaTheme="minorEastAsia"/>
          <w:color w:val="000000" w:themeColor="text1"/>
          <w:szCs w:val="21"/>
        </w:rPr>
        <w:t>华安（香港）资产管理有限公司、华安未来资产管理有限公司。截至</w:t>
      </w:r>
      <w:r w:rsidRPr="006F35AF">
        <w:rPr>
          <w:rFonts w:eastAsiaTheme="minorEastAsia"/>
          <w:color w:val="000000" w:themeColor="text1"/>
          <w:szCs w:val="21"/>
        </w:rPr>
        <w:t>2018</w:t>
      </w:r>
      <w:r w:rsidRPr="006F35AF">
        <w:rPr>
          <w:rFonts w:eastAsiaTheme="minorEastAsia"/>
          <w:color w:val="000000" w:themeColor="text1"/>
          <w:szCs w:val="21"/>
        </w:rPr>
        <w:t>年</w:t>
      </w:r>
      <w:r w:rsidRPr="006F35AF">
        <w:rPr>
          <w:rFonts w:eastAsiaTheme="minorEastAsia"/>
          <w:color w:val="000000" w:themeColor="text1"/>
          <w:szCs w:val="21"/>
        </w:rPr>
        <w:t>12</w:t>
      </w:r>
      <w:r w:rsidRPr="006F35AF">
        <w:rPr>
          <w:rFonts w:eastAsiaTheme="minorEastAsia"/>
          <w:color w:val="000000" w:themeColor="text1"/>
          <w:szCs w:val="21"/>
        </w:rPr>
        <w:t>月</w:t>
      </w:r>
      <w:r w:rsidRPr="006F35AF">
        <w:rPr>
          <w:rFonts w:eastAsiaTheme="minorEastAsia"/>
          <w:color w:val="000000" w:themeColor="text1"/>
          <w:szCs w:val="21"/>
        </w:rPr>
        <w:t>31</w:t>
      </w:r>
      <w:r w:rsidRPr="006F35AF">
        <w:rPr>
          <w:rFonts w:eastAsiaTheme="minorEastAsia"/>
          <w:color w:val="000000" w:themeColor="text1"/>
          <w:szCs w:val="21"/>
        </w:rPr>
        <w:t>日，公司旗下共管理华安创新混合、华安</w:t>
      </w:r>
      <w:r w:rsidRPr="006F35AF">
        <w:rPr>
          <w:rFonts w:eastAsiaTheme="minorEastAsia"/>
          <w:color w:val="000000" w:themeColor="text1"/>
          <w:szCs w:val="21"/>
        </w:rPr>
        <w:t>MSCI</w:t>
      </w:r>
      <w:r w:rsidRPr="006F35AF">
        <w:rPr>
          <w:rFonts w:eastAsiaTheme="minorEastAsia"/>
          <w:color w:val="000000" w:themeColor="text1"/>
          <w:szCs w:val="21"/>
        </w:rPr>
        <w:t>中国</w:t>
      </w:r>
      <w:r w:rsidRPr="006F35AF">
        <w:rPr>
          <w:rFonts w:eastAsiaTheme="minorEastAsia"/>
          <w:color w:val="000000" w:themeColor="text1"/>
          <w:szCs w:val="21"/>
        </w:rPr>
        <w:t>A</w:t>
      </w:r>
      <w:r w:rsidRPr="006F35AF">
        <w:rPr>
          <w:rFonts w:eastAsiaTheme="minorEastAsia"/>
          <w:color w:val="000000" w:themeColor="text1"/>
          <w:szCs w:val="21"/>
        </w:rPr>
        <w:t>、华安现金富利货币、华安稳定收益债券、华安黄金易</w:t>
      </w:r>
      <w:r w:rsidRPr="006F35AF">
        <w:rPr>
          <w:rFonts w:eastAsiaTheme="minorEastAsia"/>
          <w:color w:val="000000" w:themeColor="text1"/>
          <w:szCs w:val="21"/>
        </w:rPr>
        <w:t>ETF</w:t>
      </w:r>
      <w:r w:rsidRPr="006F35AF">
        <w:rPr>
          <w:rFonts w:eastAsiaTheme="minorEastAsia"/>
          <w:color w:val="000000" w:themeColor="text1"/>
          <w:szCs w:val="21"/>
        </w:rPr>
        <w:t>、华安沪港深外延增长混合、华安全球美元收益债券等</w:t>
      </w:r>
      <w:r w:rsidRPr="006F35AF">
        <w:rPr>
          <w:rFonts w:eastAsiaTheme="minorEastAsia"/>
          <w:color w:val="000000" w:themeColor="text1"/>
          <w:szCs w:val="21"/>
        </w:rPr>
        <w:t>108</w:t>
      </w:r>
      <w:r w:rsidRPr="006F35AF">
        <w:rPr>
          <w:rFonts w:eastAsiaTheme="minorEastAsia"/>
          <w:color w:val="000000" w:themeColor="text1"/>
          <w:szCs w:val="21"/>
        </w:rPr>
        <w:t>只开放式基金，管理资产规模达到</w:t>
      </w:r>
      <w:r w:rsidRPr="006F35AF">
        <w:rPr>
          <w:rFonts w:eastAsiaTheme="minorEastAsia"/>
          <w:color w:val="000000" w:themeColor="text1"/>
          <w:szCs w:val="21"/>
        </w:rPr>
        <w:t>2756.06</w:t>
      </w:r>
      <w:r w:rsidRPr="006F35AF">
        <w:rPr>
          <w:rFonts w:eastAsiaTheme="minorEastAsia"/>
          <w:color w:val="000000" w:themeColor="text1"/>
          <w:szCs w:val="21"/>
        </w:rPr>
        <w:t>亿元人民币。</w:t>
      </w:r>
    </w:p>
    <w:p w:rsidR="00223DFB" w:rsidRPr="006F35AF" w:rsidRDefault="00223DFB"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t>4.1.2</w:t>
      </w:r>
      <w:r w:rsidRPr="006F35AF">
        <w:rPr>
          <w:rFonts w:eastAsiaTheme="minorEastAsia"/>
          <w:b/>
          <w:bCs/>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0"/>
        <w:gridCol w:w="1075"/>
        <w:gridCol w:w="1615"/>
        <w:gridCol w:w="1260"/>
        <w:gridCol w:w="1260"/>
        <w:gridCol w:w="3240"/>
      </w:tblGrid>
      <w:tr w:rsidR="002C233F" w:rsidRPr="006F35AF" w:rsidTr="004D5214">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F35AF" w:rsidRDefault="00223DFB"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F35AF" w:rsidRDefault="00223DFB"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职务</w:t>
            </w:r>
          </w:p>
        </w:tc>
        <w:tc>
          <w:tcPr>
            <w:tcW w:w="2875" w:type="dxa"/>
            <w:gridSpan w:val="2"/>
            <w:tcBorders>
              <w:top w:val="single" w:sz="4" w:space="0" w:color="auto"/>
              <w:left w:val="single" w:sz="4" w:space="0" w:color="auto"/>
              <w:bottom w:val="single" w:sz="4" w:space="0" w:color="auto"/>
              <w:right w:val="single" w:sz="4" w:space="0" w:color="auto"/>
            </w:tcBorders>
            <w:hideMark/>
          </w:tcPr>
          <w:p w:rsidR="00872DF5" w:rsidRPr="006F35AF" w:rsidRDefault="00872DF5"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任本基金的基金经理</w:t>
            </w:r>
          </w:p>
          <w:p w:rsidR="00223DFB" w:rsidRPr="006F35AF" w:rsidRDefault="00872DF5"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（助理）期限</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F35AF" w:rsidRDefault="00223DFB"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证券从业年限</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F35AF" w:rsidRDefault="00223DFB"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说明</w:t>
            </w:r>
          </w:p>
        </w:tc>
      </w:tr>
      <w:tr w:rsidR="002C233F" w:rsidRPr="006F35AF" w:rsidTr="004D5214">
        <w:tc>
          <w:tcPr>
            <w:tcW w:w="9540" w:type="dxa"/>
            <w:vMerge/>
            <w:tcBorders>
              <w:top w:val="single" w:sz="4" w:space="0" w:color="auto"/>
              <w:left w:val="single" w:sz="4" w:space="0" w:color="auto"/>
              <w:bottom w:val="single" w:sz="4" w:space="0" w:color="auto"/>
              <w:right w:val="single" w:sz="4" w:space="0" w:color="auto"/>
            </w:tcBorders>
            <w:vAlign w:val="center"/>
            <w:hideMark/>
          </w:tcPr>
          <w:p w:rsidR="00223DFB" w:rsidRPr="006F35AF" w:rsidRDefault="00223DFB" w:rsidP="004B36C2">
            <w:pPr>
              <w:widowControl/>
              <w:spacing w:line="360" w:lineRule="auto"/>
              <w:jc w:val="left"/>
              <w:rPr>
                <w:rFonts w:eastAsiaTheme="minorEastAsia"/>
                <w:color w:val="000000" w:themeColor="text1"/>
                <w:szCs w:val="21"/>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6F35AF" w:rsidRDefault="00223DFB" w:rsidP="004B36C2">
            <w:pPr>
              <w:widowControl/>
              <w:spacing w:line="360" w:lineRule="auto"/>
              <w:jc w:val="left"/>
              <w:rPr>
                <w:rFonts w:eastAsiaTheme="minorEastAsia"/>
                <w:color w:val="000000" w:themeColor="text1"/>
                <w:szCs w:val="21"/>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6F35AF" w:rsidRDefault="00223DFB"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6F35AF" w:rsidRDefault="00223DFB"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离任日期</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23DFB" w:rsidRPr="006F35AF" w:rsidRDefault="00223DFB" w:rsidP="004B36C2">
            <w:pPr>
              <w:widowControl/>
              <w:spacing w:line="360" w:lineRule="auto"/>
              <w:jc w:val="left"/>
              <w:rPr>
                <w:rFonts w:eastAsiaTheme="minorEastAsia"/>
                <w:color w:val="000000" w:themeColor="text1"/>
                <w:szCs w:val="21"/>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23DFB" w:rsidRPr="006F35AF" w:rsidRDefault="00223DFB" w:rsidP="004B36C2">
            <w:pPr>
              <w:widowControl/>
              <w:spacing w:line="360" w:lineRule="auto"/>
              <w:jc w:val="left"/>
              <w:rPr>
                <w:rFonts w:eastAsiaTheme="minorEastAsia"/>
                <w:color w:val="000000" w:themeColor="text1"/>
                <w:szCs w:val="21"/>
              </w:rPr>
            </w:pPr>
          </w:p>
        </w:tc>
      </w:tr>
      <w:tr w:rsidR="00DD1C4F">
        <w:tc>
          <w:tcPr>
            <w:tcW w:w="1090" w:type="dxa"/>
            <w:vAlign w:val="center"/>
          </w:tcPr>
          <w:p w:rsidR="00DD1C4F" w:rsidRDefault="005E2E15">
            <w:pPr>
              <w:jc w:val="center"/>
            </w:pPr>
            <w:r>
              <w:rPr>
                <w:rFonts w:eastAsiaTheme="minorEastAsia"/>
                <w:color w:val="000000" w:themeColor="text1"/>
                <w:szCs w:val="21"/>
              </w:rPr>
              <w:lastRenderedPageBreak/>
              <w:t>李邦长</w:t>
            </w:r>
          </w:p>
        </w:tc>
        <w:tc>
          <w:tcPr>
            <w:tcW w:w="1075" w:type="dxa"/>
            <w:vAlign w:val="center"/>
          </w:tcPr>
          <w:p w:rsidR="00DD1C4F" w:rsidRDefault="005E2E15">
            <w:pPr>
              <w:jc w:val="center"/>
            </w:pPr>
            <w:r>
              <w:rPr>
                <w:rFonts w:eastAsiaTheme="minorEastAsia"/>
                <w:color w:val="000000" w:themeColor="text1"/>
                <w:szCs w:val="21"/>
              </w:rPr>
              <w:t>本基金的基金经理</w:t>
            </w:r>
          </w:p>
        </w:tc>
        <w:tc>
          <w:tcPr>
            <w:tcW w:w="1615" w:type="dxa"/>
            <w:vAlign w:val="center"/>
          </w:tcPr>
          <w:p w:rsidR="00DD1C4F" w:rsidRDefault="005E2E15">
            <w:pPr>
              <w:jc w:val="center"/>
            </w:pPr>
            <w:r>
              <w:rPr>
                <w:rFonts w:eastAsiaTheme="minorEastAsia"/>
                <w:color w:val="000000" w:themeColor="text1"/>
                <w:szCs w:val="21"/>
              </w:rPr>
              <w:t>2016-03-02</w:t>
            </w:r>
          </w:p>
        </w:tc>
        <w:tc>
          <w:tcPr>
            <w:tcW w:w="1260" w:type="dxa"/>
            <w:vAlign w:val="center"/>
          </w:tcPr>
          <w:p w:rsidR="00DD1C4F" w:rsidRDefault="005E2E15">
            <w:pPr>
              <w:jc w:val="center"/>
            </w:pPr>
            <w:r>
              <w:rPr>
                <w:rFonts w:eastAsiaTheme="minorEastAsia"/>
                <w:color w:val="000000" w:themeColor="text1"/>
                <w:szCs w:val="21"/>
              </w:rPr>
              <w:t>-</w:t>
            </w:r>
          </w:p>
        </w:tc>
        <w:tc>
          <w:tcPr>
            <w:tcW w:w="1260" w:type="dxa"/>
            <w:vAlign w:val="center"/>
          </w:tcPr>
          <w:p w:rsidR="00DD1C4F" w:rsidRDefault="005E2E15">
            <w:pPr>
              <w:jc w:val="center"/>
            </w:pPr>
            <w:r>
              <w:rPr>
                <w:rFonts w:eastAsiaTheme="minorEastAsia"/>
                <w:color w:val="000000" w:themeColor="text1"/>
                <w:szCs w:val="21"/>
              </w:rPr>
              <w:t>8</w:t>
            </w:r>
            <w:r>
              <w:rPr>
                <w:rFonts w:eastAsiaTheme="minorEastAsia"/>
                <w:color w:val="000000" w:themeColor="text1"/>
                <w:szCs w:val="21"/>
              </w:rPr>
              <w:t>年</w:t>
            </w:r>
          </w:p>
        </w:tc>
        <w:tc>
          <w:tcPr>
            <w:tcW w:w="3240" w:type="dxa"/>
            <w:vAlign w:val="center"/>
          </w:tcPr>
          <w:p w:rsidR="00DD1C4F" w:rsidRDefault="005E2E15">
            <w:r>
              <w:rPr>
                <w:rFonts w:eastAsiaTheme="minorEastAsia"/>
                <w:color w:val="000000" w:themeColor="text1"/>
                <w:szCs w:val="21"/>
              </w:rPr>
              <w:t>硕士研究生，具有基金从业资格证书</w:t>
            </w:r>
            <w:r>
              <w:rPr>
                <w:rFonts w:eastAsiaTheme="minorEastAsia"/>
                <w:color w:val="000000" w:themeColor="text1"/>
                <w:szCs w:val="21"/>
              </w:rPr>
              <w:t>.</w:t>
            </w:r>
            <w:r>
              <w:rPr>
                <w:rFonts w:eastAsiaTheme="minorEastAsia"/>
                <w:color w:val="000000" w:themeColor="text1"/>
                <w:szCs w:val="21"/>
              </w:rPr>
              <w:t>曾任安永华明会计师事务所审计师，</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月加入华安基金管理有限公司，先后从事基金运营、债券交易和债券研究等工作，</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月起担任基金经理助理，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月起担任本基金、华安季季鑫短期理财债券型证券投资基金、华安月安鑫短期理财债券型证券投资基金、华安日日鑫货币市场基金的基金经理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月起，同时担任华安鼎丰债券型发起式证券投资基金的基金经理。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月起，同时担任华安鼎瑞定期开放债券型发起式证券投资基金的基金经理。</w:t>
            </w:r>
          </w:p>
        </w:tc>
      </w:tr>
      <w:tr w:rsidR="00DD1C4F">
        <w:tc>
          <w:tcPr>
            <w:tcW w:w="1090" w:type="dxa"/>
            <w:vAlign w:val="center"/>
          </w:tcPr>
          <w:p w:rsidR="00DD1C4F" w:rsidRDefault="005E2E15">
            <w:pPr>
              <w:jc w:val="center"/>
            </w:pPr>
            <w:r>
              <w:rPr>
                <w:rFonts w:eastAsiaTheme="minorEastAsia"/>
                <w:color w:val="000000" w:themeColor="text1"/>
                <w:szCs w:val="21"/>
              </w:rPr>
              <w:t>马晓璇</w:t>
            </w:r>
          </w:p>
        </w:tc>
        <w:tc>
          <w:tcPr>
            <w:tcW w:w="1075" w:type="dxa"/>
            <w:vAlign w:val="center"/>
          </w:tcPr>
          <w:p w:rsidR="00DD1C4F" w:rsidRDefault="005E2E15">
            <w:pPr>
              <w:jc w:val="center"/>
            </w:pPr>
            <w:r>
              <w:rPr>
                <w:rFonts w:eastAsiaTheme="minorEastAsia"/>
                <w:color w:val="000000" w:themeColor="text1"/>
                <w:szCs w:val="21"/>
              </w:rPr>
              <w:t>本基金的基金经理</w:t>
            </w:r>
          </w:p>
        </w:tc>
        <w:tc>
          <w:tcPr>
            <w:tcW w:w="1615" w:type="dxa"/>
            <w:vAlign w:val="center"/>
          </w:tcPr>
          <w:p w:rsidR="00DD1C4F" w:rsidRDefault="005E2E15">
            <w:pPr>
              <w:jc w:val="center"/>
            </w:pPr>
            <w:r>
              <w:rPr>
                <w:rFonts w:eastAsiaTheme="minorEastAsia"/>
                <w:color w:val="000000" w:themeColor="text1"/>
                <w:szCs w:val="21"/>
              </w:rPr>
              <w:t>2018</w:t>
            </w:r>
            <w:r>
              <w:rPr>
                <w:rFonts w:eastAsiaTheme="minorEastAsia"/>
                <w:color w:val="000000" w:themeColor="text1"/>
                <w:szCs w:val="21"/>
              </w:rPr>
              <w:t>-09-03</w:t>
            </w:r>
          </w:p>
        </w:tc>
        <w:tc>
          <w:tcPr>
            <w:tcW w:w="1260" w:type="dxa"/>
            <w:vAlign w:val="center"/>
          </w:tcPr>
          <w:p w:rsidR="00DD1C4F" w:rsidRDefault="005E2E15">
            <w:pPr>
              <w:jc w:val="center"/>
            </w:pPr>
            <w:r>
              <w:rPr>
                <w:rFonts w:eastAsiaTheme="minorEastAsia"/>
                <w:color w:val="000000" w:themeColor="text1"/>
                <w:szCs w:val="21"/>
              </w:rPr>
              <w:t>-</w:t>
            </w:r>
          </w:p>
        </w:tc>
        <w:tc>
          <w:tcPr>
            <w:tcW w:w="1260" w:type="dxa"/>
            <w:vAlign w:val="center"/>
          </w:tcPr>
          <w:p w:rsidR="00DD1C4F" w:rsidRDefault="005E2E15">
            <w:pPr>
              <w:jc w:val="center"/>
            </w:pPr>
            <w:r>
              <w:rPr>
                <w:rFonts w:eastAsiaTheme="minorEastAsia"/>
                <w:color w:val="000000" w:themeColor="text1"/>
                <w:szCs w:val="21"/>
              </w:rPr>
              <w:t>5</w:t>
            </w:r>
            <w:r>
              <w:rPr>
                <w:rFonts w:eastAsiaTheme="minorEastAsia"/>
                <w:color w:val="000000" w:themeColor="text1"/>
                <w:szCs w:val="21"/>
              </w:rPr>
              <w:t>年</w:t>
            </w:r>
          </w:p>
        </w:tc>
        <w:tc>
          <w:tcPr>
            <w:tcW w:w="3240" w:type="dxa"/>
            <w:vAlign w:val="center"/>
          </w:tcPr>
          <w:p w:rsidR="00DD1C4F" w:rsidRDefault="005E2E15">
            <w:r>
              <w:rPr>
                <w:rFonts w:eastAsiaTheme="minorEastAsia"/>
                <w:color w:val="000000" w:themeColor="text1"/>
                <w:szCs w:val="21"/>
              </w:rPr>
              <w:t>5</w:t>
            </w:r>
            <w:r>
              <w:rPr>
                <w:rFonts w:eastAsiaTheme="minorEastAsia"/>
                <w:color w:val="000000" w:themeColor="text1"/>
                <w:szCs w:val="21"/>
              </w:rPr>
              <w:t>年基金行业从业经验。历任德勤华永会计师事务所高级审计员、德勤咨询（上海）有限公司财务咨询经理。</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月加入华安基金，历任固定收益部研究员、专户固收部投资经理。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月起担任本基金、华安月安鑫短期理财债券型证券投资基金、华安新乐享灵活配置混合型证券投资基金的基金经理。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月起，同时担任华安信用增强债券型证券投资基金的基金经理。</w:t>
            </w:r>
          </w:p>
        </w:tc>
      </w:tr>
    </w:tbl>
    <w:p w:rsidR="00223DFB" w:rsidRPr="006F35AF" w:rsidRDefault="00223DFB" w:rsidP="004D5214">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注：此处的任职日期和离任日期均指公司作出决定之日，即以公告日为准。证券从业的含义遵从行业协会《证券业从业人员资格管理办法》的相关规定。</w:t>
      </w:r>
    </w:p>
    <w:p w:rsidR="00223DFB" w:rsidRPr="006F35AF" w:rsidRDefault="00223DFB"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t xml:space="preserve">4.2 </w:t>
      </w:r>
      <w:r w:rsidRPr="006F35AF">
        <w:rPr>
          <w:rFonts w:eastAsiaTheme="minorEastAsia"/>
          <w:b/>
          <w:bCs/>
          <w:color w:val="000000" w:themeColor="text1"/>
          <w:kern w:val="0"/>
          <w:szCs w:val="21"/>
        </w:rPr>
        <w:t>管理人对报告期内本基金运作遵规守信情况的说明</w:t>
      </w:r>
    </w:p>
    <w:p w:rsidR="00223DFB" w:rsidRPr="006F35AF" w:rsidRDefault="00223DFB" w:rsidP="004D5214">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本报告期内，本基金管理人严格遵守《证券投资基金法》等有关法律法规及基金合同、招募说明书等有关基金法律文件的规定，本着诚实信用、勤勉尽责的原则管理和运用基金资产，在控制风险的前提下，为基金份额持有人谋求最大利益，不存在违法违规或未履行基金合同承诺的情形。</w:t>
      </w:r>
    </w:p>
    <w:p w:rsidR="00223DFB" w:rsidRPr="006F35AF" w:rsidRDefault="00223DFB"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t xml:space="preserve">4.3 </w:t>
      </w:r>
      <w:r w:rsidRPr="006F35AF">
        <w:rPr>
          <w:rFonts w:eastAsiaTheme="minorEastAsia"/>
          <w:b/>
          <w:bCs/>
          <w:color w:val="000000" w:themeColor="text1"/>
          <w:kern w:val="0"/>
          <w:szCs w:val="21"/>
        </w:rPr>
        <w:t>管理人对报告期内公平交易情况的专项说明</w:t>
      </w:r>
    </w:p>
    <w:p w:rsidR="00223DFB" w:rsidRPr="006F35AF" w:rsidRDefault="00223DFB" w:rsidP="00CB1276">
      <w:pPr>
        <w:spacing w:line="360" w:lineRule="auto"/>
        <w:rPr>
          <w:rFonts w:eastAsiaTheme="minorEastAsia"/>
          <w:b/>
          <w:bCs/>
          <w:color w:val="000000" w:themeColor="text1"/>
          <w:kern w:val="0"/>
          <w:szCs w:val="21"/>
        </w:rPr>
      </w:pPr>
      <w:r w:rsidRPr="006F35AF">
        <w:rPr>
          <w:rFonts w:eastAsiaTheme="minorEastAsia"/>
          <w:b/>
          <w:bCs/>
          <w:color w:val="000000" w:themeColor="text1"/>
          <w:kern w:val="0"/>
          <w:szCs w:val="21"/>
        </w:rPr>
        <w:t>4.3.1</w:t>
      </w:r>
      <w:r w:rsidRPr="006F35AF">
        <w:rPr>
          <w:rFonts w:eastAsiaTheme="minorEastAsia"/>
          <w:b/>
          <w:bCs/>
          <w:color w:val="000000" w:themeColor="text1"/>
          <w:kern w:val="0"/>
          <w:szCs w:val="21"/>
        </w:rPr>
        <w:t>公平交易制度和控制方法</w:t>
      </w:r>
    </w:p>
    <w:p w:rsidR="00223DFB" w:rsidRPr="006F35AF" w:rsidRDefault="00223DFB" w:rsidP="004D5214">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根据中国证监会《证券投资基金管理公司公平交易制度指导意见》，公司制定了《华安基金管理有限公司公平交易管理制度》，将封闭式基金、开放式基金、特定客户资产管理组合及其他投资组合</w:t>
      </w:r>
      <w:r w:rsidRPr="006F35AF">
        <w:rPr>
          <w:rFonts w:eastAsiaTheme="minorEastAsia"/>
          <w:color w:val="000000" w:themeColor="text1"/>
          <w:szCs w:val="21"/>
        </w:rPr>
        <w:lastRenderedPageBreak/>
        <w:t>资产在研究分析、投资决策、交易执行等方面全部纳入公平交易管理中。控制措施包括：在研究环节，研究员在为公司管理的各类投资组合提供研究信息、投资建议过程中，使用晨会发言、邮件发送、登录在研究报告管理系统中等方式来确保各类投资组合经理可以公平享有信息获取机会。在投资环节，公司各投资组合经理根据投资组合的风格和投资策略，制定并严格执行交易决策规则，以保证各投资组合交易决策的客观性和独立性。同时严格执行投资决策委员会、投资总监、投资组合经理等各投资决策主体授权机制，投资组合经理在授权范围内自主决策，超过投资权限的操作需要经过严格的审批程序。在交易环节，公司实行强制公平交易机制，确保各投资组合享有公平的交易执行机会。（</w:t>
      </w:r>
      <w:r w:rsidRPr="006F35AF">
        <w:rPr>
          <w:rFonts w:eastAsiaTheme="minorEastAsia"/>
          <w:color w:val="000000" w:themeColor="text1"/>
          <w:szCs w:val="21"/>
        </w:rPr>
        <w:t>1</w:t>
      </w:r>
      <w:r w:rsidRPr="006F35AF">
        <w:rPr>
          <w:rFonts w:eastAsiaTheme="minorEastAsia"/>
          <w:color w:val="000000" w:themeColor="text1"/>
          <w:szCs w:val="21"/>
        </w:rPr>
        <w:t>）</w:t>
      </w:r>
      <w:r w:rsidRPr="006F35AF">
        <w:rPr>
          <w:rFonts w:eastAsiaTheme="minorEastAsia"/>
          <w:color w:val="000000" w:themeColor="text1"/>
          <w:szCs w:val="21"/>
        </w:rPr>
        <w:t xml:space="preserve"> </w:t>
      </w:r>
      <w:r w:rsidRPr="006F35AF">
        <w:rPr>
          <w:rFonts w:eastAsiaTheme="minorEastAsia"/>
          <w:color w:val="000000" w:themeColor="text1"/>
          <w:szCs w:val="21"/>
        </w:rPr>
        <w:t>交易所二级市场业务，遵循价格优先、时间优先、比例分配、综合平衡的控制原则，实现同一时间下达指令的投资组合在交易时机上的公平性。（</w:t>
      </w:r>
      <w:r w:rsidRPr="006F35AF">
        <w:rPr>
          <w:rFonts w:eastAsiaTheme="minorEastAsia"/>
          <w:color w:val="000000" w:themeColor="text1"/>
          <w:szCs w:val="21"/>
        </w:rPr>
        <w:t>2</w:t>
      </w:r>
      <w:r w:rsidRPr="006F35AF">
        <w:rPr>
          <w:rFonts w:eastAsiaTheme="minorEastAsia"/>
          <w:color w:val="000000" w:themeColor="text1"/>
          <w:szCs w:val="21"/>
        </w:rPr>
        <w:t>）</w:t>
      </w:r>
      <w:r w:rsidRPr="006F35AF">
        <w:rPr>
          <w:rFonts w:eastAsiaTheme="minorEastAsia"/>
          <w:color w:val="000000" w:themeColor="text1"/>
          <w:szCs w:val="21"/>
        </w:rPr>
        <w:t xml:space="preserve"> </w:t>
      </w:r>
      <w:r w:rsidRPr="006F35AF">
        <w:rPr>
          <w:rFonts w:eastAsiaTheme="minorEastAsia"/>
          <w:color w:val="000000" w:themeColor="text1"/>
          <w:szCs w:val="21"/>
        </w:rPr>
        <w:t>交易所一级市场业务，投资组合经理按意愿独立进行业务申报，集中交易部以投资组合名义对外进行申报。若该业务以公司名义进行申报与中签，则按实际中签情况以价格优先、比例分配原则进行分配。若中签量过小无法合理进行比例分配，且以公司名义获得，则投资部门在合规监察员监督参与下，进行公平协商分配。（</w:t>
      </w:r>
      <w:r w:rsidRPr="006F35AF">
        <w:rPr>
          <w:rFonts w:eastAsiaTheme="minorEastAsia"/>
          <w:color w:val="000000" w:themeColor="text1"/>
          <w:szCs w:val="21"/>
        </w:rPr>
        <w:t>3</w:t>
      </w:r>
      <w:r w:rsidRPr="006F35AF">
        <w:rPr>
          <w:rFonts w:eastAsiaTheme="minorEastAsia"/>
          <w:color w:val="000000" w:themeColor="text1"/>
          <w:szCs w:val="21"/>
        </w:rPr>
        <w:t>）</w:t>
      </w:r>
      <w:r w:rsidRPr="006F35AF">
        <w:rPr>
          <w:rFonts w:eastAsiaTheme="minorEastAsia"/>
          <w:color w:val="000000" w:themeColor="text1"/>
          <w:szCs w:val="21"/>
        </w:rPr>
        <w:t xml:space="preserve"> </w:t>
      </w:r>
      <w:r w:rsidRPr="006F35AF">
        <w:rPr>
          <w:rFonts w:eastAsiaTheme="minorEastAsia"/>
          <w:color w:val="000000" w:themeColor="text1"/>
          <w:szCs w:val="21"/>
        </w:rPr>
        <w:t>银行间市场业务遵循指令时间优先原则，先到先询价的控制原则。通过内部共同的</w:t>
      </w:r>
      <w:r w:rsidRPr="006F35AF">
        <w:rPr>
          <w:rFonts w:eastAsiaTheme="minorEastAsia"/>
          <w:color w:val="000000" w:themeColor="text1"/>
          <w:szCs w:val="21"/>
        </w:rPr>
        <w:t>iwind</w:t>
      </w:r>
      <w:r w:rsidRPr="006F35AF">
        <w:rPr>
          <w:rFonts w:eastAsiaTheme="minorEastAsia"/>
          <w:color w:val="000000" w:themeColor="text1"/>
          <w:szCs w:val="21"/>
        </w:rPr>
        <w:t>群，发布询价需求和结果，做到信息公开。若是多个投资组合进行一级市场投标，则各投资组合经理须以各投资组合名义向集中交易部下达投资意向，交易员以此进行投标，以确保中签结果与投资组合投标意向一一对应。若中签量过小无法合理进行比例分配，且以公司名义获得，则投资部门在风险管理部投资监督参与下，进行公平协商分配。交易监控、分析与评估环节，公司风险管理部对公司旗下的各投资组合投资境内证券市场上市交易的投资品种、进行场外的非公开发行股票申购、以公司名义进行的债券一级市场申购、不同投资组合同日和临近交易日的反向交易以及可能导致不公平交易和利益输送的异常交易行为进行监控，根据市场公认的第三方信息（如：中债登的债券估值），定期对各投资组合与交易对手之间议价交易的交易价格公允性进行审查，对不同投资组合临近交易日的同向交易的交易时机和交易价差进行分析。</w:t>
      </w:r>
    </w:p>
    <w:p w:rsidR="00223DFB" w:rsidRPr="006F35AF" w:rsidRDefault="00223DFB"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t>4.3.2</w:t>
      </w:r>
      <w:r w:rsidRPr="006F35AF">
        <w:rPr>
          <w:rFonts w:eastAsiaTheme="minorEastAsia"/>
          <w:b/>
          <w:bCs/>
          <w:color w:val="000000" w:themeColor="text1"/>
          <w:kern w:val="0"/>
          <w:szCs w:val="21"/>
        </w:rPr>
        <w:t>公平交易制度的执行情况</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本报告期内，公司公平交易制度总体执行情况良好。</w:t>
      </w:r>
    </w:p>
    <w:p w:rsidR="00223DFB" w:rsidRPr="006F35AF" w:rsidRDefault="00223DFB" w:rsidP="004D5214">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本基金管理人通过统计检验的方法对管理的不同投资组合，在不同时间窗下（日内、</w:t>
      </w:r>
      <w:r w:rsidRPr="006F35AF">
        <w:rPr>
          <w:rFonts w:eastAsiaTheme="minorEastAsia"/>
          <w:color w:val="000000" w:themeColor="text1"/>
          <w:szCs w:val="21"/>
        </w:rPr>
        <w:t>3</w:t>
      </w:r>
      <w:r w:rsidRPr="006F35AF">
        <w:rPr>
          <w:rFonts w:eastAsiaTheme="minorEastAsia"/>
          <w:color w:val="000000" w:themeColor="text1"/>
          <w:szCs w:val="21"/>
        </w:rPr>
        <w:t>日内、</w:t>
      </w:r>
      <w:r w:rsidRPr="006F35AF">
        <w:rPr>
          <w:rFonts w:eastAsiaTheme="minorEastAsia"/>
          <w:color w:val="000000" w:themeColor="text1"/>
          <w:szCs w:val="21"/>
        </w:rPr>
        <w:t>5</w:t>
      </w:r>
      <w:r w:rsidRPr="006F35AF">
        <w:rPr>
          <w:rFonts w:eastAsiaTheme="minorEastAsia"/>
          <w:color w:val="000000" w:themeColor="text1"/>
          <w:szCs w:val="21"/>
        </w:rPr>
        <w:t>日内）的本年度同向交易价差进行了专项分析，未发现违反公平交易原则的异常情况。</w:t>
      </w:r>
    </w:p>
    <w:p w:rsidR="00223DFB" w:rsidRPr="006F35AF" w:rsidRDefault="00223DFB"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t>4.3.3</w:t>
      </w:r>
      <w:r w:rsidRPr="006F35AF">
        <w:rPr>
          <w:rFonts w:eastAsiaTheme="minorEastAsia"/>
          <w:b/>
          <w:bCs/>
          <w:color w:val="000000" w:themeColor="text1"/>
          <w:kern w:val="0"/>
          <w:szCs w:val="21"/>
        </w:rPr>
        <w:t>异常交易行为的专项说明</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根据中国证监会《证券投资基金管理公司公平交易制度指导意见》，公司合规监察稽核部会同基金投资、交易部门讨论制定了公募基金、专户针对股票、债券、回购等投资品种在交易所及银行间</w:t>
      </w:r>
      <w:r>
        <w:rPr>
          <w:rFonts w:eastAsiaTheme="minorEastAsia"/>
          <w:color w:val="000000" w:themeColor="text1"/>
          <w:szCs w:val="21"/>
        </w:rPr>
        <w:lastRenderedPageBreak/>
        <w:t>的同日反向交易控制规则，并在投资系统中进行了设置，实现了完全的系统控制。同时加强了对基金、专户间的同日反向交易的监控与隔日反向交易的检查；风险管理部开发了同向交易分析系统，对相关同向交易指标进行持续监控，并定期对组合间的同向交易行为进行了重点分析。</w:t>
      </w:r>
    </w:p>
    <w:p w:rsidR="00223DFB" w:rsidRPr="006F35AF" w:rsidRDefault="00223DFB" w:rsidP="004D5214">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本报告期内，因组合流动性管理或投资策略调整需要，除指数基金以外的所有投资组合参与的交易所公开竞价交易中，同日反向交易成交较少的单边交易量超过该证券当日成交量的</w:t>
      </w:r>
      <w:r w:rsidRPr="006F35AF">
        <w:rPr>
          <w:rFonts w:eastAsiaTheme="minorEastAsia"/>
          <w:color w:val="000000" w:themeColor="text1"/>
          <w:szCs w:val="21"/>
        </w:rPr>
        <w:t>5%</w:t>
      </w:r>
      <w:r w:rsidRPr="006F35AF">
        <w:rPr>
          <w:rFonts w:eastAsiaTheme="minorEastAsia"/>
          <w:color w:val="000000" w:themeColor="text1"/>
          <w:szCs w:val="21"/>
        </w:rPr>
        <w:t>的次数为</w:t>
      </w:r>
      <w:r w:rsidRPr="006F35AF">
        <w:rPr>
          <w:rFonts w:eastAsiaTheme="minorEastAsia"/>
          <w:color w:val="000000" w:themeColor="text1"/>
          <w:szCs w:val="21"/>
        </w:rPr>
        <w:t>4</w:t>
      </w:r>
      <w:r w:rsidRPr="006F35AF">
        <w:rPr>
          <w:rFonts w:eastAsiaTheme="minorEastAsia"/>
          <w:color w:val="000000" w:themeColor="text1"/>
          <w:szCs w:val="21"/>
        </w:rPr>
        <w:t>次，未出现异常交易。</w:t>
      </w:r>
    </w:p>
    <w:p w:rsidR="00223DFB" w:rsidRPr="006F35AF" w:rsidRDefault="00223DFB"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t xml:space="preserve">4.4 </w:t>
      </w:r>
      <w:r w:rsidRPr="006F35AF">
        <w:rPr>
          <w:rFonts w:eastAsiaTheme="minorEastAsia"/>
          <w:b/>
          <w:bCs/>
          <w:color w:val="000000" w:themeColor="text1"/>
          <w:kern w:val="0"/>
          <w:szCs w:val="21"/>
        </w:rPr>
        <w:t>管理人对报告期内基金的投资策略和业绩表现的说明</w:t>
      </w:r>
    </w:p>
    <w:p w:rsidR="00223DFB" w:rsidRPr="006F35AF" w:rsidRDefault="00223DFB" w:rsidP="00CB1276">
      <w:pPr>
        <w:spacing w:line="360" w:lineRule="auto"/>
        <w:rPr>
          <w:rFonts w:eastAsiaTheme="minorEastAsia"/>
          <w:b/>
          <w:bCs/>
          <w:color w:val="000000" w:themeColor="text1"/>
          <w:kern w:val="0"/>
          <w:szCs w:val="21"/>
        </w:rPr>
      </w:pPr>
      <w:r w:rsidRPr="006F35AF">
        <w:rPr>
          <w:rFonts w:eastAsiaTheme="minorEastAsia"/>
          <w:b/>
          <w:bCs/>
          <w:color w:val="000000" w:themeColor="text1"/>
          <w:kern w:val="0"/>
          <w:szCs w:val="21"/>
        </w:rPr>
        <w:t>4.4.1</w:t>
      </w:r>
      <w:r w:rsidRPr="006F35AF">
        <w:rPr>
          <w:rFonts w:eastAsiaTheme="minorEastAsia"/>
          <w:b/>
          <w:bCs/>
          <w:color w:val="000000" w:themeColor="text1"/>
          <w:kern w:val="0"/>
          <w:szCs w:val="21"/>
        </w:rPr>
        <w:t>报告期内基金投资策略和运作分析</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全球经济反弹出现分化，主要国家货币政策松紧不一。美国经济维持复苏态势，居民消费稳健增长，劳动力市场持续改善，失业率再创新低，通胀预期较为平稳，美联储议息会议多次上调联邦基金利率，但最新</w:t>
      </w:r>
      <w:r>
        <w:rPr>
          <w:rFonts w:eastAsiaTheme="minorEastAsia"/>
          <w:color w:val="000000" w:themeColor="text1"/>
          <w:szCs w:val="21"/>
        </w:rPr>
        <w:t xml:space="preserve"> PMI </w:t>
      </w:r>
      <w:r>
        <w:rPr>
          <w:rFonts w:eastAsiaTheme="minorEastAsia"/>
          <w:color w:val="000000" w:themeColor="text1"/>
          <w:szCs w:val="21"/>
        </w:rPr>
        <w:t>数据开始下滑，显示经济增长动能有所走弱。欧元区经济基本面转弱，制造业</w:t>
      </w:r>
      <w:r>
        <w:rPr>
          <w:rFonts w:eastAsiaTheme="minorEastAsia"/>
          <w:color w:val="000000" w:themeColor="text1"/>
          <w:szCs w:val="21"/>
        </w:rPr>
        <w:t xml:space="preserve"> PMI </w:t>
      </w:r>
      <w:r>
        <w:rPr>
          <w:rFonts w:eastAsiaTheme="minorEastAsia"/>
          <w:color w:val="000000" w:themeColor="text1"/>
          <w:szCs w:val="21"/>
        </w:rPr>
        <w:t>数据下滑，投资者信心指数继续</w:t>
      </w:r>
      <w:r>
        <w:rPr>
          <w:rFonts w:eastAsiaTheme="minorEastAsia"/>
          <w:color w:val="000000" w:themeColor="text1"/>
          <w:szCs w:val="21"/>
        </w:rPr>
        <w:t>回落，通胀也进一步走弱。国内经济方面，工业企业利润增速从下半年开始持续下滑，工业增加值增速明显回落，基建投资增速走平，消费低于预期，制造业投资有所回升，叠加贸易摩擦影响，短期经济运行出现疲弱态势；由于经济增速面临的不确定性加大，央行货币政策在维持稳健中性的基调上适时微调，全年通过实施多次定向降准、增量操作</w:t>
      </w:r>
      <w:r>
        <w:rPr>
          <w:rFonts w:eastAsiaTheme="minorEastAsia"/>
          <w:color w:val="000000" w:themeColor="text1"/>
          <w:szCs w:val="21"/>
        </w:rPr>
        <w:t>MLF</w:t>
      </w:r>
      <w:r>
        <w:rPr>
          <w:rFonts w:eastAsiaTheme="minorEastAsia"/>
          <w:color w:val="000000" w:themeColor="text1"/>
          <w:szCs w:val="21"/>
        </w:rPr>
        <w:t>以及</w:t>
      </w:r>
      <w:r>
        <w:rPr>
          <w:rFonts w:eastAsiaTheme="minorEastAsia"/>
          <w:color w:val="000000" w:themeColor="text1"/>
          <w:szCs w:val="21"/>
        </w:rPr>
        <w:t>CRA</w:t>
      </w:r>
      <w:r>
        <w:rPr>
          <w:rFonts w:eastAsiaTheme="minorEastAsia"/>
          <w:color w:val="000000" w:themeColor="text1"/>
          <w:szCs w:val="21"/>
        </w:rPr>
        <w:t>等操作释放资金使得流动性总体较为宽松，除季末等个别时点有所波动外，资金面总体较为宽松。债市方面，受降准利好、机构融资需求放缓、中美贸易摩擦反复变化推升避险情绪，以及基本面数据走弱等因素推动，</w:t>
      </w:r>
      <w:r>
        <w:rPr>
          <w:rFonts w:eastAsiaTheme="minorEastAsia"/>
          <w:color w:val="000000" w:themeColor="text1"/>
          <w:szCs w:val="21"/>
        </w:rPr>
        <w:t>债券市场全年总体维持做多行情。从数据表现来看，十年期国债收益率下行幅度超</w:t>
      </w:r>
      <w:r>
        <w:rPr>
          <w:rFonts w:eastAsiaTheme="minorEastAsia"/>
          <w:color w:val="000000" w:themeColor="text1"/>
          <w:szCs w:val="21"/>
        </w:rPr>
        <w:t>60bp</w:t>
      </w:r>
      <w:r>
        <w:rPr>
          <w:rFonts w:eastAsiaTheme="minorEastAsia"/>
          <w:color w:val="000000" w:themeColor="text1"/>
          <w:szCs w:val="21"/>
        </w:rPr>
        <w:t>，</w:t>
      </w:r>
      <w:r>
        <w:rPr>
          <w:rFonts w:eastAsiaTheme="minorEastAsia"/>
          <w:color w:val="000000" w:themeColor="text1"/>
          <w:szCs w:val="21"/>
        </w:rPr>
        <w:t xml:space="preserve">3Y-5Y </w:t>
      </w:r>
      <w:r>
        <w:rPr>
          <w:rFonts w:eastAsiaTheme="minorEastAsia"/>
          <w:color w:val="000000" w:themeColor="text1"/>
          <w:szCs w:val="21"/>
        </w:rPr>
        <w:t>期</w:t>
      </w:r>
      <w:r>
        <w:rPr>
          <w:rFonts w:eastAsiaTheme="minorEastAsia"/>
          <w:color w:val="000000" w:themeColor="text1"/>
          <w:szCs w:val="21"/>
        </w:rPr>
        <w:t xml:space="preserve"> AAA </w:t>
      </w:r>
      <w:r>
        <w:rPr>
          <w:rFonts w:eastAsiaTheme="minorEastAsia"/>
          <w:color w:val="000000" w:themeColor="text1"/>
          <w:szCs w:val="21"/>
        </w:rPr>
        <w:t>级中短期票据收益率下行幅度超</w:t>
      </w:r>
      <w:r>
        <w:rPr>
          <w:rFonts w:eastAsiaTheme="minorEastAsia"/>
          <w:color w:val="000000" w:themeColor="text1"/>
          <w:szCs w:val="21"/>
        </w:rPr>
        <w:t>130bp</w:t>
      </w:r>
      <w:r>
        <w:rPr>
          <w:rFonts w:eastAsiaTheme="minorEastAsia"/>
          <w:color w:val="000000" w:themeColor="text1"/>
          <w:szCs w:val="21"/>
        </w:rPr>
        <w:t>，各期限品种信用利差收窄。</w:t>
      </w:r>
    </w:p>
    <w:p w:rsidR="00DD1C4F" w:rsidRDefault="00DD1C4F">
      <w:pPr>
        <w:spacing w:line="360" w:lineRule="auto"/>
        <w:ind w:firstLineChars="200" w:firstLine="420"/>
        <w:rPr>
          <w:rFonts w:eastAsiaTheme="minorEastAsia"/>
          <w:color w:val="000000" w:themeColor="text1"/>
          <w:szCs w:val="21"/>
        </w:rPr>
      </w:pPr>
    </w:p>
    <w:p w:rsidR="00223DFB" w:rsidRPr="006F35AF" w:rsidRDefault="00223DFB" w:rsidP="004D5214">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本报告期内，合理安排组合久期，主要滚动投资于利率较高的同业存款和银行间逆回购，同时把握机会，配置优质中高等级同业存单以获得可观的持有收益。组合整体在有效控制流动性风险的前提下，保证了适中的整体收益率。</w:t>
      </w:r>
    </w:p>
    <w:p w:rsidR="00223DFB" w:rsidRPr="006F35AF" w:rsidRDefault="00223DFB"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t>4.4.2</w:t>
      </w:r>
      <w:r w:rsidRPr="006F35AF">
        <w:rPr>
          <w:rFonts w:eastAsiaTheme="minorEastAsia"/>
          <w:b/>
          <w:bCs/>
          <w:color w:val="000000" w:themeColor="text1"/>
          <w:kern w:val="0"/>
          <w:szCs w:val="21"/>
        </w:rPr>
        <w:t>报告期内基金的业绩表现</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华安月月鑫短期理财债券</w:t>
      </w:r>
      <w:r>
        <w:rPr>
          <w:rFonts w:eastAsiaTheme="minorEastAsia"/>
          <w:color w:val="000000" w:themeColor="text1"/>
          <w:szCs w:val="21"/>
        </w:rPr>
        <w:t>A</w:t>
      </w:r>
      <w:r>
        <w:rPr>
          <w:rFonts w:eastAsiaTheme="minorEastAsia"/>
          <w:color w:val="000000" w:themeColor="text1"/>
          <w:szCs w:val="21"/>
        </w:rPr>
        <w:t>：</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投资回报：</w:t>
      </w:r>
      <w:r>
        <w:rPr>
          <w:rFonts w:eastAsiaTheme="minorEastAsia"/>
          <w:color w:val="000000" w:themeColor="text1"/>
          <w:szCs w:val="21"/>
        </w:rPr>
        <w:t>1.8663%</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华安月月鑫短期理财债券</w:t>
      </w:r>
      <w:r>
        <w:rPr>
          <w:rFonts w:eastAsiaTheme="minorEastAsia"/>
          <w:color w:val="000000" w:themeColor="text1"/>
          <w:szCs w:val="21"/>
        </w:rPr>
        <w:t>B</w:t>
      </w:r>
      <w:r>
        <w:rPr>
          <w:rFonts w:eastAsiaTheme="minorEastAsia"/>
          <w:color w:val="000000" w:themeColor="text1"/>
          <w:szCs w:val="21"/>
        </w:rPr>
        <w:t>：</w:t>
      </w:r>
    </w:p>
    <w:p w:rsidR="00223DFB" w:rsidRPr="006F35AF" w:rsidRDefault="00223DFB" w:rsidP="004D5214">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投资回报：</w:t>
      </w:r>
      <w:r w:rsidRPr="006F35AF">
        <w:rPr>
          <w:rFonts w:eastAsiaTheme="minorEastAsia"/>
          <w:color w:val="000000" w:themeColor="text1"/>
          <w:szCs w:val="21"/>
        </w:rPr>
        <w:t>1.9994%</w:t>
      </w:r>
    </w:p>
    <w:p w:rsidR="0016754F" w:rsidRPr="006F35AF" w:rsidRDefault="0016754F" w:rsidP="00FC4C03">
      <w:pPr>
        <w:spacing w:beforeLines="100" w:line="360" w:lineRule="auto"/>
        <w:rPr>
          <w:rFonts w:eastAsiaTheme="minorEastAsia"/>
          <w:b/>
          <w:bCs/>
          <w:color w:val="000000" w:themeColor="text1"/>
          <w:kern w:val="0"/>
          <w:szCs w:val="21"/>
        </w:rPr>
      </w:pPr>
      <w:bookmarkStart w:id="0" w:name="_Toc361324859"/>
      <w:bookmarkStart w:id="1" w:name="_Toc225498259"/>
      <w:r w:rsidRPr="006F35AF">
        <w:rPr>
          <w:rFonts w:eastAsiaTheme="minorEastAsia"/>
          <w:b/>
          <w:bCs/>
          <w:color w:val="000000" w:themeColor="text1"/>
          <w:kern w:val="0"/>
          <w:szCs w:val="21"/>
        </w:rPr>
        <w:lastRenderedPageBreak/>
        <w:t xml:space="preserve">4.5 </w:t>
      </w:r>
      <w:r w:rsidRPr="006F35AF">
        <w:rPr>
          <w:rFonts w:eastAsiaTheme="minorEastAsia"/>
          <w:b/>
          <w:bCs/>
          <w:color w:val="000000" w:themeColor="text1"/>
          <w:kern w:val="0"/>
          <w:szCs w:val="21"/>
        </w:rPr>
        <w:t>管理人对宏观经济、证券市场及行业走势的简要展望</w:t>
      </w:r>
      <w:bookmarkEnd w:id="0"/>
      <w:bookmarkEnd w:id="1"/>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 xml:space="preserve"> 2019 </w:t>
      </w:r>
      <w:r>
        <w:rPr>
          <w:rFonts w:eastAsiaTheme="minorEastAsia"/>
          <w:color w:val="000000" w:themeColor="text1"/>
          <w:szCs w:val="21"/>
        </w:rPr>
        <w:t>年，基建将继续加大托底力度，但国内地产仍处下行周期，贸易摩擦的不确定性可能对进出口带来一定扰动，宏观经济存下行压力，但随着诸多宽信用举措的推进，经济失速风险较低。通胀总体来看较为平稳，关注下半年猪价等因素对</w:t>
      </w:r>
      <w:r>
        <w:rPr>
          <w:rFonts w:eastAsiaTheme="minorEastAsia"/>
          <w:color w:val="000000" w:themeColor="text1"/>
          <w:szCs w:val="21"/>
        </w:rPr>
        <w:t>CPI</w:t>
      </w:r>
      <w:r>
        <w:rPr>
          <w:rFonts w:eastAsiaTheme="minorEastAsia"/>
          <w:color w:val="000000" w:themeColor="text1"/>
          <w:szCs w:val="21"/>
        </w:rPr>
        <w:t>的扰动；随着央行进入降准通道，银行表内外资金将更加趋于平衡，预计</w:t>
      </w:r>
      <w:r>
        <w:rPr>
          <w:rFonts w:eastAsiaTheme="minorEastAsia"/>
          <w:color w:val="000000" w:themeColor="text1"/>
          <w:szCs w:val="21"/>
        </w:rPr>
        <w:t>2019</w:t>
      </w:r>
      <w:r>
        <w:rPr>
          <w:rFonts w:eastAsiaTheme="minorEastAsia"/>
          <w:color w:val="000000" w:themeColor="text1"/>
          <w:szCs w:val="21"/>
        </w:rPr>
        <w:t>年上半年资金面总体维持平稳。债券市场面临的大环境变得更加复杂，交易性机会依然存在但是波动性加大。</w:t>
      </w:r>
    </w:p>
    <w:p w:rsidR="00DD1C4F" w:rsidRDefault="00DD1C4F">
      <w:pPr>
        <w:spacing w:line="360" w:lineRule="auto"/>
        <w:ind w:firstLineChars="200" w:firstLine="420"/>
        <w:rPr>
          <w:rFonts w:eastAsiaTheme="minorEastAsia"/>
          <w:color w:val="000000" w:themeColor="text1"/>
          <w:szCs w:val="21"/>
        </w:rPr>
      </w:pPr>
    </w:p>
    <w:p w:rsidR="0016754F" w:rsidRPr="006F35AF" w:rsidRDefault="0016754F" w:rsidP="004D5214">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操作方面，我们将继续把握基金的流动性和收益性的平衡，优化组合资产配置计划，把握结构性机会，主要通过锁定高收益同业存款和甄选优质同业存单博取较高的持有收益，提高组合整体收益，为投资者创造更多价值。我们将秉承稳健、专业的投资理念，优化组合结构，控制风险，勤勉尽责地维护持有人的利益。</w:t>
      </w:r>
    </w:p>
    <w:p w:rsidR="0016754F" w:rsidRPr="006F35AF" w:rsidRDefault="0016754F" w:rsidP="00FC4C03">
      <w:pPr>
        <w:spacing w:beforeLines="100" w:line="360" w:lineRule="auto"/>
        <w:rPr>
          <w:rFonts w:eastAsiaTheme="minorEastAsia"/>
          <w:b/>
          <w:bCs/>
          <w:color w:val="000000" w:themeColor="text1"/>
          <w:kern w:val="0"/>
          <w:szCs w:val="21"/>
        </w:rPr>
      </w:pPr>
      <w:bookmarkStart w:id="2" w:name="_Toc361324861"/>
      <w:bookmarkStart w:id="3" w:name="_Toc225570083"/>
      <w:bookmarkStart w:id="4" w:name="_Toc247959457"/>
      <w:r w:rsidRPr="006F35AF">
        <w:rPr>
          <w:rFonts w:eastAsiaTheme="minorEastAsia"/>
          <w:b/>
          <w:bCs/>
          <w:color w:val="000000" w:themeColor="text1"/>
          <w:kern w:val="0"/>
          <w:szCs w:val="21"/>
        </w:rPr>
        <w:t xml:space="preserve">4.6 </w:t>
      </w:r>
      <w:r w:rsidRPr="006F35AF">
        <w:rPr>
          <w:rFonts w:eastAsiaTheme="minorEastAsia"/>
          <w:b/>
          <w:bCs/>
          <w:color w:val="000000" w:themeColor="text1"/>
          <w:kern w:val="0"/>
          <w:szCs w:val="21"/>
        </w:rPr>
        <w:t>管理人对报告期内基金估值程序等事项的说明</w:t>
      </w:r>
      <w:bookmarkEnd w:id="2"/>
      <w:bookmarkEnd w:id="3"/>
      <w:bookmarkEnd w:id="4"/>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本基金管理人按照企业会计准则、中国证监会相关规定和基金合同关于估值的约定，对基金所持有的投资品种进行估值。本基金托管人根据法律法规要求履行估值及净值计算的复核责任。</w:t>
      </w:r>
      <w:r>
        <w:rPr>
          <w:rFonts w:eastAsiaTheme="minorEastAsia"/>
          <w:color w:val="000000" w:themeColor="text1"/>
          <w:szCs w:val="21"/>
        </w:rPr>
        <w:t xml:space="preserve"> </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本基金管理人设</w:t>
      </w:r>
      <w:r>
        <w:rPr>
          <w:rFonts w:eastAsiaTheme="minorEastAsia"/>
          <w:color w:val="000000" w:themeColor="text1"/>
          <w:szCs w:val="21"/>
        </w:rPr>
        <w:t>有估值委员会，负责在证券发行机构发生了严重影响证券价格的重大事件时，评估重大事件对投资品种价值的影响程度、评估对基金估值的影响程度、确定采用的估值方法、确定该证券的公允价值；同时将采用的估值方法以及采用该方法对相关证券的估值与基金的托管银行进行沟通。估值委员会成员由投资总监、研究总监、固定收益部总监、指数投资部总监、基金运营部总经理、风险管理部总监等人员组成，具有多年的证券、基金从业经验，熟悉相关法律法规，具备行业研究、风险管理、法律合规或基金估值运作等方面的专业胜任能力。基金经理可参与估值原则和方法的讨论</w:t>
      </w:r>
      <w:r>
        <w:rPr>
          <w:rFonts w:eastAsiaTheme="minorEastAsia"/>
          <w:color w:val="000000" w:themeColor="text1"/>
          <w:szCs w:val="21"/>
        </w:rPr>
        <w:t>，但不参与估值原则和方法的最终决策和日常估值的执行。</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本报告期内，参与估值流程各方之间不存在任何重大利益冲突。</w:t>
      </w:r>
      <w:r>
        <w:rPr>
          <w:rFonts w:eastAsiaTheme="minorEastAsia"/>
          <w:color w:val="000000" w:themeColor="text1"/>
          <w:szCs w:val="21"/>
        </w:rPr>
        <w:t xml:space="preserve"> </w:t>
      </w:r>
    </w:p>
    <w:p w:rsidR="0016754F" w:rsidRPr="006F35AF" w:rsidRDefault="0016754F" w:rsidP="004D5214">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本基金管理人已与中央国债登记结算有限责任公司及中证指数有限公司签署服务协议，由其按约定分别提供银行间同业市场及交易所交易的债券品种的估值数据。</w:t>
      </w:r>
      <w:r w:rsidRPr="006F35AF">
        <w:rPr>
          <w:rFonts w:eastAsiaTheme="minorEastAsia"/>
          <w:color w:val="000000" w:themeColor="text1"/>
          <w:szCs w:val="21"/>
        </w:rPr>
        <w:t xml:space="preserve"> </w:t>
      </w:r>
    </w:p>
    <w:p w:rsidR="0016754F" w:rsidRPr="006F35AF" w:rsidRDefault="0016754F" w:rsidP="00FC4C03">
      <w:pPr>
        <w:spacing w:beforeLines="100" w:line="360" w:lineRule="auto"/>
        <w:rPr>
          <w:rFonts w:eastAsiaTheme="minorEastAsia"/>
          <w:b/>
          <w:bCs/>
          <w:color w:val="000000" w:themeColor="text1"/>
          <w:kern w:val="0"/>
          <w:szCs w:val="21"/>
        </w:rPr>
      </w:pPr>
      <w:bookmarkStart w:id="5" w:name="_Toc361324862"/>
      <w:bookmarkStart w:id="6" w:name="_Toc225570084"/>
      <w:bookmarkStart w:id="7" w:name="_Toc247959458"/>
      <w:r w:rsidRPr="006F35AF">
        <w:rPr>
          <w:rFonts w:eastAsiaTheme="minorEastAsia"/>
          <w:b/>
          <w:bCs/>
          <w:color w:val="000000" w:themeColor="text1"/>
          <w:kern w:val="0"/>
          <w:szCs w:val="21"/>
        </w:rPr>
        <w:t xml:space="preserve">4.7 </w:t>
      </w:r>
      <w:r w:rsidRPr="006F35AF">
        <w:rPr>
          <w:rFonts w:eastAsiaTheme="minorEastAsia"/>
          <w:b/>
          <w:bCs/>
          <w:color w:val="000000" w:themeColor="text1"/>
          <w:kern w:val="0"/>
          <w:szCs w:val="21"/>
        </w:rPr>
        <w:t>管理人对报告期内基金利润分配情况的说明</w:t>
      </w:r>
      <w:bookmarkEnd w:id="5"/>
      <w:bookmarkEnd w:id="6"/>
      <w:bookmarkEnd w:id="7"/>
    </w:p>
    <w:p w:rsidR="0016754F" w:rsidRPr="006F35AF" w:rsidRDefault="0016754F" w:rsidP="004D5214">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根据基金合同的约定，本基金收益根据每日基金收益公告，以每万份基金份额收益为基准，为投资者每日计算当日收益并分配，每月集中支付收益。本报告期华安月月鑫短期理财</w:t>
      </w:r>
      <w:r w:rsidRPr="006F35AF">
        <w:rPr>
          <w:rFonts w:eastAsiaTheme="minorEastAsia"/>
          <w:color w:val="000000" w:themeColor="text1"/>
          <w:szCs w:val="21"/>
        </w:rPr>
        <w:t>A</w:t>
      </w:r>
      <w:r w:rsidRPr="006F35AF">
        <w:rPr>
          <w:rFonts w:eastAsiaTheme="minorEastAsia"/>
          <w:color w:val="000000" w:themeColor="text1"/>
          <w:szCs w:val="21"/>
        </w:rPr>
        <w:t>累计收益分配金额</w:t>
      </w:r>
      <w:r w:rsidRPr="006F35AF">
        <w:rPr>
          <w:rFonts w:eastAsiaTheme="minorEastAsia"/>
          <w:color w:val="000000" w:themeColor="text1"/>
          <w:szCs w:val="21"/>
        </w:rPr>
        <w:t>402,531.01</w:t>
      </w:r>
      <w:r w:rsidRPr="006F35AF">
        <w:rPr>
          <w:rFonts w:eastAsiaTheme="minorEastAsia"/>
          <w:color w:val="000000" w:themeColor="text1"/>
          <w:szCs w:val="21"/>
        </w:rPr>
        <w:t>元，华安月月鑫短期理财</w:t>
      </w:r>
      <w:r w:rsidRPr="006F35AF">
        <w:rPr>
          <w:rFonts w:eastAsiaTheme="minorEastAsia"/>
          <w:color w:val="000000" w:themeColor="text1"/>
          <w:szCs w:val="21"/>
        </w:rPr>
        <w:t>B</w:t>
      </w:r>
      <w:r w:rsidRPr="006F35AF">
        <w:rPr>
          <w:rFonts w:eastAsiaTheme="minorEastAsia"/>
          <w:color w:val="000000" w:themeColor="text1"/>
          <w:szCs w:val="21"/>
        </w:rPr>
        <w:t>累计收益分配金额</w:t>
      </w:r>
      <w:r w:rsidRPr="006F35AF">
        <w:rPr>
          <w:rFonts w:eastAsiaTheme="minorEastAsia"/>
          <w:color w:val="000000" w:themeColor="text1"/>
          <w:szCs w:val="21"/>
        </w:rPr>
        <w:t>8,824,908.59</w:t>
      </w:r>
      <w:r w:rsidRPr="006F35AF">
        <w:rPr>
          <w:rFonts w:eastAsiaTheme="minorEastAsia"/>
          <w:color w:val="000000" w:themeColor="text1"/>
          <w:szCs w:val="21"/>
        </w:rPr>
        <w:t>元。</w:t>
      </w:r>
    </w:p>
    <w:p w:rsidR="009275AC" w:rsidRPr="006F35AF" w:rsidRDefault="009275AC" w:rsidP="005742EB">
      <w:pPr>
        <w:spacing w:line="360" w:lineRule="auto"/>
        <w:rPr>
          <w:rFonts w:eastAsiaTheme="minorEastAsia"/>
          <w:color w:val="000000" w:themeColor="text1"/>
          <w:szCs w:val="21"/>
        </w:rPr>
      </w:pPr>
      <w:r w:rsidRPr="006F35AF">
        <w:rPr>
          <w:rFonts w:eastAsiaTheme="minorEastAsia"/>
          <w:b/>
          <w:color w:val="000000" w:themeColor="text1"/>
          <w:kern w:val="0"/>
          <w:szCs w:val="21"/>
        </w:rPr>
        <w:t>4.8</w:t>
      </w:r>
      <w:r w:rsidR="005742EB" w:rsidRPr="006F35AF">
        <w:rPr>
          <w:rFonts w:asciiTheme="minorEastAsia" w:eastAsiaTheme="minorEastAsia" w:hAnsiTheme="minorEastAsia" w:hint="eastAsia"/>
          <w:b/>
          <w:color w:val="000000" w:themeColor="text1"/>
          <w:szCs w:val="21"/>
        </w:rPr>
        <w:t>报告期内管理人对本基金持有人数或基金资产净值预警情形的说明</w:t>
      </w:r>
    </w:p>
    <w:p w:rsidR="009275AC" w:rsidRPr="006F35AF" w:rsidRDefault="009275AC" w:rsidP="009275AC">
      <w:pPr>
        <w:spacing w:line="360" w:lineRule="auto"/>
        <w:ind w:firstLineChars="200" w:firstLine="420"/>
        <w:rPr>
          <w:rFonts w:eastAsiaTheme="minorEastAsia"/>
          <w:color w:val="000000" w:themeColor="text1"/>
          <w:szCs w:val="21"/>
        </w:rPr>
      </w:pPr>
      <w:r w:rsidRPr="006F35AF">
        <w:rPr>
          <w:rFonts w:eastAsiaTheme="minorEastAsia"/>
          <w:color w:val="000000" w:themeColor="text1"/>
          <w:kern w:val="0"/>
          <w:szCs w:val="21"/>
        </w:rPr>
        <w:lastRenderedPageBreak/>
        <w:t>本基金报告期内不存在基金持有人数低于</w:t>
      </w:r>
      <w:r w:rsidRPr="006F35AF">
        <w:rPr>
          <w:rFonts w:eastAsiaTheme="minorEastAsia"/>
          <w:color w:val="000000" w:themeColor="text1"/>
          <w:kern w:val="0"/>
          <w:szCs w:val="21"/>
        </w:rPr>
        <w:t>200</w:t>
      </w:r>
      <w:r w:rsidRPr="006F35AF">
        <w:rPr>
          <w:rFonts w:eastAsiaTheme="minorEastAsia"/>
          <w:color w:val="000000" w:themeColor="text1"/>
          <w:kern w:val="0"/>
          <w:szCs w:val="21"/>
        </w:rPr>
        <w:t>人或基金资产净值低于</w:t>
      </w:r>
      <w:r w:rsidRPr="006F35AF">
        <w:rPr>
          <w:rFonts w:eastAsiaTheme="minorEastAsia"/>
          <w:color w:val="000000" w:themeColor="text1"/>
          <w:kern w:val="0"/>
          <w:szCs w:val="21"/>
        </w:rPr>
        <w:t>5000</w:t>
      </w:r>
      <w:r w:rsidRPr="006F35AF">
        <w:rPr>
          <w:rFonts w:eastAsiaTheme="minorEastAsia"/>
          <w:color w:val="000000" w:themeColor="text1"/>
          <w:kern w:val="0"/>
          <w:szCs w:val="21"/>
        </w:rPr>
        <w:t>万元的情形。</w:t>
      </w:r>
    </w:p>
    <w:p w:rsidR="00223DFB" w:rsidRPr="006F35AF" w:rsidRDefault="00223DFB" w:rsidP="00FC4C03">
      <w:pPr>
        <w:pStyle w:val="1"/>
        <w:keepNext/>
        <w:keepLines/>
        <w:widowControl w:val="0"/>
        <w:spacing w:beforeLines="100" w:afterLines="100" w:line="360" w:lineRule="auto"/>
        <w:jc w:val="center"/>
        <w:rPr>
          <w:rFonts w:eastAsiaTheme="minorEastAsia"/>
          <w:b/>
          <w:bCs/>
          <w:color w:val="000000" w:themeColor="text1"/>
          <w:sz w:val="21"/>
          <w:szCs w:val="21"/>
          <w:lang w:val="en-US"/>
        </w:rPr>
      </w:pPr>
      <w:r w:rsidRPr="006F35AF">
        <w:rPr>
          <w:rFonts w:eastAsiaTheme="minorEastAsia"/>
          <w:b/>
          <w:bCs/>
          <w:color w:val="000000" w:themeColor="text1"/>
          <w:sz w:val="21"/>
          <w:szCs w:val="21"/>
          <w:lang w:val="en-US"/>
        </w:rPr>
        <w:t xml:space="preserve">§5  </w:t>
      </w:r>
      <w:r w:rsidRPr="006F35AF">
        <w:rPr>
          <w:rFonts w:eastAsiaTheme="minorEastAsia"/>
          <w:b/>
          <w:bCs/>
          <w:color w:val="000000" w:themeColor="text1"/>
          <w:sz w:val="21"/>
          <w:szCs w:val="21"/>
          <w:lang w:val="en-US"/>
        </w:rPr>
        <w:t>托管人报告</w:t>
      </w:r>
    </w:p>
    <w:p w:rsidR="00223DFB" w:rsidRPr="006F35AF" w:rsidRDefault="00223DFB" w:rsidP="00CB1276">
      <w:pPr>
        <w:spacing w:line="360" w:lineRule="auto"/>
        <w:rPr>
          <w:rFonts w:eastAsiaTheme="minorEastAsia"/>
          <w:b/>
          <w:bCs/>
          <w:color w:val="000000" w:themeColor="text1"/>
          <w:kern w:val="0"/>
          <w:szCs w:val="21"/>
        </w:rPr>
      </w:pPr>
      <w:r w:rsidRPr="006F35AF">
        <w:rPr>
          <w:rFonts w:eastAsiaTheme="minorEastAsia"/>
          <w:b/>
          <w:bCs/>
          <w:color w:val="000000" w:themeColor="text1"/>
          <w:kern w:val="0"/>
          <w:szCs w:val="21"/>
        </w:rPr>
        <w:t xml:space="preserve">5.1 </w:t>
      </w:r>
      <w:r w:rsidRPr="006F35AF">
        <w:rPr>
          <w:rFonts w:eastAsiaTheme="minorEastAsia"/>
          <w:b/>
          <w:bCs/>
          <w:color w:val="000000" w:themeColor="text1"/>
          <w:kern w:val="0"/>
          <w:szCs w:val="21"/>
        </w:rPr>
        <w:t>报告期内本基金托管人遵规守信情况声明</w:t>
      </w:r>
    </w:p>
    <w:p w:rsidR="00223DFB" w:rsidRPr="006F35AF" w:rsidRDefault="00223DFB" w:rsidP="004D5214">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223DFB" w:rsidRPr="006F35AF" w:rsidRDefault="00223DFB"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t xml:space="preserve">5.2 </w:t>
      </w:r>
      <w:r w:rsidRPr="006F35AF">
        <w:rPr>
          <w:rFonts w:eastAsiaTheme="minorEastAsia"/>
          <w:b/>
          <w:bCs/>
          <w:color w:val="000000" w:themeColor="text1"/>
          <w:kern w:val="0"/>
          <w:szCs w:val="21"/>
        </w:rPr>
        <w:t>托管人对报告期内本基金投资运作遵规守信、净值计算、利润分配等情况的说明</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223DFB" w:rsidRPr="006F35AF" w:rsidRDefault="00223DFB" w:rsidP="004D5214">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报告期内，本基金实施利润分配金额：华安月月鑫短期理财</w:t>
      </w:r>
      <w:r w:rsidRPr="006F35AF">
        <w:rPr>
          <w:rFonts w:eastAsiaTheme="minorEastAsia"/>
          <w:color w:val="000000" w:themeColor="text1"/>
          <w:szCs w:val="21"/>
        </w:rPr>
        <w:t>A</w:t>
      </w:r>
      <w:r w:rsidRPr="006F35AF">
        <w:rPr>
          <w:rFonts w:eastAsiaTheme="minorEastAsia"/>
          <w:color w:val="000000" w:themeColor="text1"/>
          <w:szCs w:val="21"/>
        </w:rPr>
        <w:t>为</w:t>
      </w:r>
      <w:r w:rsidRPr="006F35AF">
        <w:rPr>
          <w:rFonts w:eastAsiaTheme="minorEastAsia"/>
          <w:color w:val="000000" w:themeColor="text1"/>
          <w:szCs w:val="21"/>
        </w:rPr>
        <w:t>402,531.01</w:t>
      </w:r>
      <w:r w:rsidRPr="006F35AF">
        <w:rPr>
          <w:rFonts w:eastAsiaTheme="minorEastAsia"/>
          <w:color w:val="000000" w:themeColor="text1"/>
          <w:szCs w:val="21"/>
        </w:rPr>
        <w:t>元，华安月月鑫短期理财</w:t>
      </w:r>
      <w:r w:rsidRPr="006F35AF">
        <w:rPr>
          <w:rFonts w:eastAsiaTheme="minorEastAsia"/>
          <w:color w:val="000000" w:themeColor="text1"/>
          <w:szCs w:val="21"/>
        </w:rPr>
        <w:t>B</w:t>
      </w:r>
      <w:r w:rsidRPr="006F35AF">
        <w:rPr>
          <w:rFonts w:eastAsiaTheme="minorEastAsia"/>
          <w:color w:val="000000" w:themeColor="text1"/>
          <w:szCs w:val="21"/>
        </w:rPr>
        <w:t>为</w:t>
      </w:r>
      <w:r w:rsidRPr="006F35AF">
        <w:rPr>
          <w:rFonts w:eastAsiaTheme="minorEastAsia"/>
          <w:color w:val="000000" w:themeColor="text1"/>
          <w:szCs w:val="21"/>
        </w:rPr>
        <w:t>8,824,908.59</w:t>
      </w:r>
      <w:r w:rsidRPr="006F35AF">
        <w:rPr>
          <w:rFonts w:eastAsiaTheme="minorEastAsia"/>
          <w:color w:val="000000" w:themeColor="text1"/>
          <w:szCs w:val="21"/>
        </w:rPr>
        <w:t>元。</w:t>
      </w:r>
    </w:p>
    <w:p w:rsidR="00223DFB" w:rsidRPr="006F35AF" w:rsidRDefault="00223DFB"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t xml:space="preserve">5.3 </w:t>
      </w:r>
      <w:r w:rsidRPr="006F35AF">
        <w:rPr>
          <w:rFonts w:eastAsiaTheme="minorEastAsia"/>
          <w:b/>
          <w:bCs/>
          <w:color w:val="000000" w:themeColor="text1"/>
          <w:kern w:val="0"/>
          <w:szCs w:val="21"/>
        </w:rPr>
        <w:t>托管人对本年度报告中财务信息等内容的真实、准确和完整发表意见</w:t>
      </w:r>
    </w:p>
    <w:p w:rsidR="00223DFB" w:rsidRPr="006F35AF" w:rsidRDefault="00223DFB" w:rsidP="00CB1276">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本托管人复核审查了本报告中的财务指标、净值表现、利润分配情况、财务会计报告、投资组合报告等内容，保证复核内容不存在虚假记载、误导性陈述或者重大遗漏。</w:t>
      </w:r>
    </w:p>
    <w:p w:rsidR="00223DFB" w:rsidRPr="006F35AF" w:rsidRDefault="00223DFB" w:rsidP="00FC4C03">
      <w:pPr>
        <w:pStyle w:val="1"/>
        <w:keepNext/>
        <w:keepLines/>
        <w:widowControl w:val="0"/>
        <w:adjustRightInd w:val="0"/>
        <w:snapToGrid w:val="0"/>
        <w:spacing w:beforeLines="100" w:afterLines="100" w:line="360" w:lineRule="auto"/>
        <w:jc w:val="center"/>
        <w:rPr>
          <w:rFonts w:eastAsiaTheme="minorEastAsia"/>
          <w:b/>
          <w:bCs/>
          <w:color w:val="000000" w:themeColor="text1"/>
          <w:sz w:val="21"/>
          <w:szCs w:val="21"/>
          <w:lang w:val="en-US"/>
        </w:rPr>
      </w:pPr>
      <w:r w:rsidRPr="006F35AF">
        <w:rPr>
          <w:rFonts w:eastAsiaTheme="minorEastAsia"/>
          <w:b/>
          <w:bCs/>
          <w:color w:val="000000" w:themeColor="text1"/>
          <w:sz w:val="21"/>
          <w:szCs w:val="21"/>
          <w:lang w:val="en-US"/>
        </w:rPr>
        <w:t xml:space="preserve">§6  </w:t>
      </w:r>
      <w:r w:rsidRPr="006F35AF">
        <w:rPr>
          <w:rFonts w:eastAsiaTheme="minorEastAsia"/>
          <w:b/>
          <w:bCs/>
          <w:color w:val="000000" w:themeColor="text1"/>
          <w:sz w:val="21"/>
          <w:szCs w:val="21"/>
          <w:lang w:val="en-US"/>
        </w:rPr>
        <w:t>审计报告</w:t>
      </w:r>
    </w:p>
    <w:p w:rsidR="00D737E9" w:rsidRPr="006F35AF" w:rsidRDefault="00D737E9" w:rsidP="00CB1276">
      <w:pPr>
        <w:spacing w:line="360" w:lineRule="auto"/>
        <w:ind w:firstLineChars="200" w:firstLine="420"/>
        <w:rPr>
          <w:rFonts w:eastAsiaTheme="minorEastAsia"/>
          <w:color w:val="000000" w:themeColor="text1"/>
          <w:kern w:val="0"/>
          <w:szCs w:val="21"/>
        </w:rPr>
      </w:pPr>
      <w:r w:rsidRPr="006F35AF">
        <w:rPr>
          <w:rFonts w:eastAsiaTheme="minorEastAsia"/>
          <w:color w:val="000000" w:themeColor="text1"/>
          <w:kern w:val="0"/>
          <w:szCs w:val="21"/>
        </w:rPr>
        <w:t>本报告期的基金财务会计报告经安永华明会计师事务所</w:t>
      </w:r>
      <w:r w:rsidRPr="006F35AF">
        <w:rPr>
          <w:rFonts w:eastAsiaTheme="minorEastAsia"/>
          <w:color w:val="000000" w:themeColor="text1"/>
          <w:kern w:val="0"/>
          <w:szCs w:val="21"/>
        </w:rPr>
        <w:t>(</w:t>
      </w:r>
      <w:r w:rsidRPr="006F35AF">
        <w:rPr>
          <w:rFonts w:eastAsiaTheme="minorEastAsia"/>
          <w:color w:val="000000" w:themeColor="text1"/>
          <w:kern w:val="0"/>
          <w:szCs w:val="21"/>
        </w:rPr>
        <w:t>特殊普通合伙</w:t>
      </w:r>
      <w:r w:rsidRPr="006F35AF">
        <w:rPr>
          <w:rFonts w:eastAsiaTheme="minorEastAsia"/>
          <w:color w:val="000000" w:themeColor="text1"/>
          <w:kern w:val="0"/>
          <w:szCs w:val="21"/>
        </w:rPr>
        <w:t>)</w:t>
      </w:r>
      <w:r w:rsidRPr="006F35AF">
        <w:rPr>
          <w:rFonts w:eastAsiaTheme="minorEastAsia"/>
          <w:color w:val="000000" w:themeColor="text1"/>
          <w:kern w:val="0"/>
          <w:szCs w:val="21"/>
        </w:rPr>
        <w:t>审计，注册会计师</w:t>
      </w:r>
      <w:r w:rsidRPr="006F35AF">
        <w:rPr>
          <w:rFonts w:eastAsiaTheme="minorEastAsia"/>
          <w:color w:val="000000" w:themeColor="text1"/>
          <w:kern w:val="0"/>
          <w:szCs w:val="21"/>
        </w:rPr>
        <w:t xml:space="preserve">  </w:t>
      </w:r>
      <w:r w:rsidRPr="006F35AF">
        <w:rPr>
          <w:rFonts w:eastAsiaTheme="minorEastAsia"/>
          <w:color w:val="000000" w:themeColor="text1"/>
          <w:kern w:val="0"/>
          <w:szCs w:val="21"/>
        </w:rPr>
        <w:t>蒋燕华</w:t>
      </w:r>
      <w:r w:rsidRPr="006F35AF">
        <w:rPr>
          <w:rFonts w:eastAsiaTheme="minorEastAsia"/>
          <w:color w:val="000000" w:themeColor="text1"/>
          <w:kern w:val="0"/>
          <w:szCs w:val="21"/>
        </w:rPr>
        <w:t xml:space="preserve">  </w:t>
      </w:r>
      <w:r w:rsidRPr="006F35AF">
        <w:rPr>
          <w:rFonts w:eastAsiaTheme="minorEastAsia"/>
          <w:color w:val="000000" w:themeColor="text1"/>
          <w:kern w:val="0"/>
          <w:szCs w:val="21"/>
        </w:rPr>
        <w:t>沈熙苑签字出具了安永华明（</w:t>
      </w:r>
      <w:r w:rsidRPr="006F35AF">
        <w:rPr>
          <w:rFonts w:eastAsiaTheme="minorEastAsia"/>
          <w:color w:val="000000" w:themeColor="text1"/>
          <w:kern w:val="0"/>
          <w:szCs w:val="21"/>
        </w:rPr>
        <w:t>2019</w:t>
      </w:r>
      <w:r w:rsidRPr="006F35AF">
        <w:rPr>
          <w:rFonts w:eastAsiaTheme="minorEastAsia"/>
          <w:color w:val="000000" w:themeColor="text1"/>
          <w:kern w:val="0"/>
          <w:szCs w:val="21"/>
        </w:rPr>
        <w:t>）专字第</w:t>
      </w:r>
      <w:r w:rsidRPr="006F35AF">
        <w:rPr>
          <w:rFonts w:eastAsiaTheme="minorEastAsia"/>
          <w:color w:val="000000" w:themeColor="text1"/>
          <w:kern w:val="0"/>
          <w:szCs w:val="21"/>
        </w:rPr>
        <w:t>60971571_B01</w:t>
      </w:r>
      <w:r w:rsidRPr="006F35AF">
        <w:rPr>
          <w:rFonts w:eastAsiaTheme="minorEastAsia"/>
          <w:color w:val="000000" w:themeColor="text1"/>
          <w:kern w:val="0"/>
          <w:szCs w:val="21"/>
        </w:rPr>
        <w:t>号标准无保留意见的审计报告。投资者可通过年度报告正文查看审计报告全文。</w:t>
      </w:r>
    </w:p>
    <w:p w:rsidR="00223DFB" w:rsidRPr="006F35AF" w:rsidRDefault="00223DFB" w:rsidP="00FC4C03">
      <w:pPr>
        <w:pStyle w:val="1"/>
        <w:keepNext/>
        <w:keepLines/>
        <w:widowControl w:val="0"/>
        <w:spacing w:beforeLines="100" w:afterLines="100" w:line="360" w:lineRule="auto"/>
        <w:jc w:val="center"/>
        <w:rPr>
          <w:rFonts w:eastAsiaTheme="minorEastAsia"/>
          <w:b/>
          <w:bCs/>
          <w:color w:val="000000" w:themeColor="text1"/>
          <w:sz w:val="21"/>
          <w:szCs w:val="21"/>
          <w:lang w:val="en-US"/>
        </w:rPr>
      </w:pPr>
      <w:r w:rsidRPr="006F35AF">
        <w:rPr>
          <w:rFonts w:eastAsiaTheme="minorEastAsia"/>
          <w:b/>
          <w:bCs/>
          <w:color w:val="000000" w:themeColor="text1"/>
          <w:sz w:val="21"/>
          <w:szCs w:val="21"/>
          <w:lang w:val="en-US"/>
        </w:rPr>
        <w:t>§7</w:t>
      </w:r>
      <w:r w:rsidRPr="006F35AF">
        <w:rPr>
          <w:rFonts w:eastAsiaTheme="minorEastAsia"/>
          <w:b/>
          <w:bCs/>
          <w:color w:val="000000" w:themeColor="text1"/>
          <w:sz w:val="21"/>
          <w:szCs w:val="21"/>
          <w:lang w:val="en-US"/>
        </w:rPr>
        <w:t>年度财务报表</w:t>
      </w:r>
    </w:p>
    <w:p w:rsidR="00223DFB" w:rsidRPr="006F35AF" w:rsidRDefault="00223DFB" w:rsidP="00CB1276">
      <w:pPr>
        <w:spacing w:line="360" w:lineRule="auto"/>
        <w:rPr>
          <w:rFonts w:eastAsiaTheme="minorEastAsia"/>
          <w:b/>
          <w:bCs/>
          <w:color w:val="000000" w:themeColor="text1"/>
          <w:kern w:val="0"/>
          <w:szCs w:val="21"/>
        </w:rPr>
      </w:pPr>
      <w:r w:rsidRPr="006F35AF">
        <w:rPr>
          <w:rFonts w:eastAsiaTheme="minorEastAsia"/>
          <w:b/>
          <w:bCs/>
          <w:color w:val="000000" w:themeColor="text1"/>
          <w:kern w:val="0"/>
          <w:szCs w:val="21"/>
        </w:rPr>
        <w:t xml:space="preserve">7.1 </w:t>
      </w:r>
      <w:r w:rsidRPr="006F35AF">
        <w:rPr>
          <w:rFonts w:eastAsiaTheme="minorEastAsia"/>
          <w:b/>
          <w:bCs/>
          <w:color w:val="000000" w:themeColor="text1"/>
          <w:kern w:val="0"/>
          <w:szCs w:val="21"/>
        </w:rPr>
        <w:t>资产负债表</w:t>
      </w:r>
    </w:p>
    <w:p w:rsidR="00223DFB" w:rsidRPr="006F35AF" w:rsidRDefault="00223DFB" w:rsidP="00CB1276">
      <w:pPr>
        <w:spacing w:line="360" w:lineRule="auto"/>
        <w:rPr>
          <w:rFonts w:eastAsiaTheme="minorEastAsia"/>
          <w:color w:val="000000" w:themeColor="text1"/>
          <w:szCs w:val="21"/>
        </w:rPr>
      </w:pPr>
      <w:r w:rsidRPr="006F35AF">
        <w:rPr>
          <w:rFonts w:eastAsiaTheme="minorEastAsia"/>
          <w:color w:val="000000" w:themeColor="text1"/>
          <w:szCs w:val="21"/>
        </w:rPr>
        <w:t>会计主体：华安月月鑫短期理财债券型证券投资基金</w:t>
      </w:r>
    </w:p>
    <w:p w:rsidR="00223DFB" w:rsidRPr="006F35AF" w:rsidRDefault="00223DFB" w:rsidP="00CB1276">
      <w:pPr>
        <w:spacing w:line="360" w:lineRule="auto"/>
        <w:rPr>
          <w:rFonts w:eastAsiaTheme="minorEastAsia"/>
          <w:color w:val="000000" w:themeColor="text1"/>
          <w:szCs w:val="21"/>
        </w:rPr>
      </w:pPr>
      <w:r w:rsidRPr="006F35AF">
        <w:rPr>
          <w:rFonts w:eastAsiaTheme="minorEastAsia"/>
          <w:color w:val="000000" w:themeColor="text1"/>
          <w:szCs w:val="21"/>
        </w:rPr>
        <w:t>报告截止日：</w:t>
      </w:r>
      <w:r w:rsidRPr="006F35AF">
        <w:rPr>
          <w:rFonts w:eastAsiaTheme="minorEastAsia"/>
          <w:color w:val="000000" w:themeColor="text1"/>
          <w:szCs w:val="21"/>
        </w:rPr>
        <w:t>2018</w:t>
      </w:r>
      <w:r w:rsidRPr="006F35AF">
        <w:rPr>
          <w:rFonts w:eastAsiaTheme="minorEastAsia"/>
          <w:color w:val="000000" w:themeColor="text1"/>
          <w:szCs w:val="21"/>
        </w:rPr>
        <w:t>年</w:t>
      </w:r>
      <w:r w:rsidRPr="006F35AF">
        <w:rPr>
          <w:rFonts w:eastAsiaTheme="minorEastAsia"/>
          <w:color w:val="000000" w:themeColor="text1"/>
          <w:szCs w:val="21"/>
        </w:rPr>
        <w:t>7</w:t>
      </w:r>
      <w:r w:rsidRPr="006F35AF">
        <w:rPr>
          <w:rFonts w:eastAsiaTheme="minorEastAsia"/>
          <w:color w:val="000000" w:themeColor="text1"/>
          <w:szCs w:val="21"/>
        </w:rPr>
        <w:t>月</w:t>
      </w:r>
      <w:r w:rsidRPr="006F35AF">
        <w:rPr>
          <w:rFonts w:eastAsiaTheme="minorEastAsia"/>
          <w:color w:val="000000" w:themeColor="text1"/>
          <w:szCs w:val="21"/>
        </w:rPr>
        <w:t>19</w:t>
      </w:r>
      <w:r w:rsidRPr="006F35AF">
        <w:rPr>
          <w:rFonts w:eastAsiaTheme="minorEastAsia"/>
          <w:color w:val="000000" w:themeColor="text1"/>
          <w:szCs w:val="21"/>
        </w:rPr>
        <w:t>日</w:t>
      </w:r>
    </w:p>
    <w:p w:rsidR="00223DFB" w:rsidRPr="006F35AF" w:rsidRDefault="00223DFB" w:rsidP="004F25EA">
      <w:pPr>
        <w:autoSpaceDE w:val="0"/>
        <w:autoSpaceDN w:val="0"/>
        <w:adjustRightInd w:val="0"/>
        <w:spacing w:before="29" w:line="360" w:lineRule="auto"/>
        <w:ind w:left="15" w:right="240"/>
        <w:jc w:val="right"/>
        <w:rPr>
          <w:rFonts w:eastAsiaTheme="minorEastAsia"/>
          <w:color w:val="000000" w:themeColor="text1"/>
          <w:kern w:val="0"/>
          <w:szCs w:val="21"/>
        </w:rPr>
      </w:pPr>
      <w:r w:rsidRPr="006F35AF">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56"/>
        <w:gridCol w:w="30"/>
        <w:gridCol w:w="2937"/>
        <w:gridCol w:w="15"/>
        <w:gridCol w:w="2632"/>
        <w:gridCol w:w="30"/>
      </w:tblGrid>
      <w:tr w:rsidR="0060153A" w:rsidRPr="006F35AF"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vAlign w:val="center"/>
            <w:hideMark/>
          </w:tcPr>
          <w:p w:rsidR="0060153A" w:rsidRPr="006F35AF" w:rsidRDefault="0060153A" w:rsidP="004B36C2">
            <w:pPr>
              <w:pStyle w:val="af6"/>
              <w:spacing w:line="360" w:lineRule="auto"/>
              <w:jc w:val="center"/>
              <w:rPr>
                <w:rFonts w:ascii="Times New Roman" w:eastAsiaTheme="minorEastAsia" w:hAnsi="Times New Roman"/>
                <w:b/>
                <w:color w:val="000000" w:themeColor="text1"/>
                <w:sz w:val="21"/>
                <w:szCs w:val="21"/>
              </w:rPr>
            </w:pPr>
            <w:r w:rsidRPr="006F35AF">
              <w:rPr>
                <w:rFonts w:ascii="Times New Roman" w:eastAsiaTheme="minorEastAsia" w:hAnsi="Times New Roman"/>
                <w:b/>
                <w:color w:val="000000" w:themeColor="text1"/>
                <w:sz w:val="21"/>
                <w:szCs w:val="21"/>
              </w:rPr>
              <w:t>资产</w:t>
            </w:r>
          </w:p>
        </w:tc>
        <w:tc>
          <w:tcPr>
            <w:tcW w:w="2977" w:type="dxa"/>
            <w:gridSpan w:val="2"/>
            <w:tcBorders>
              <w:top w:val="single" w:sz="4" w:space="0" w:color="000000"/>
              <w:left w:val="single" w:sz="4" w:space="0" w:color="000000"/>
              <w:bottom w:val="single" w:sz="4" w:space="0" w:color="000000"/>
              <w:right w:val="single" w:sz="4" w:space="0" w:color="000000"/>
            </w:tcBorders>
            <w:vAlign w:val="center"/>
            <w:hideMark/>
          </w:tcPr>
          <w:p w:rsidR="0060153A" w:rsidRPr="006F35AF" w:rsidRDefault="0060153A"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6F35AF">
              <w:rPr>
                <w:rFonts w:ascii="Times New Roman" w:eastAsiaTheme="minorEastAsia" w:hAnsi="Times New Roman"/>
                <w:b/>
                <w:color w:val="000000" w:themeColor="text1"/>
                <w:sz w:val="21"/>
                <w:szCs w:val="21"/>
              </w:rPr>
              <w:t>本期末</w:t>
            </w:r>
          </w:p>
          <w:p w:rsidR="0060153A" w:rsidRPr="006F35AF" w:rsidRDefault="0060153A"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6F35AF">
              <w:rPr>
                <w:rFonts w:ascii="Times New Roman" w:eastAsiaTheme="minorEastAsia" w:hAnsi="Times New Roman"/>
                <w:b/>
                <w:color w:val="000000" w:themeColor="text1"/>
                <w:kern w:val="2"/>
                <w:sz w:val="21"/>
                <w:szCs w:val="21"/>
              </w:rPr>
              <w:lastRenderedPageBreak/>
              <w:t>2018</w:t>
            </w:r>
            <w:r w:rsidRPr="006F35AF">
              <w:rPr>
                <w:rFonts w:ascii="Times New Roman" w:eastAsiaTheme="minorEastAsia" w:hAnsi="Times New Roman"/>
                <w:b/>
                <w:color w:val="000000" w:themeColor="text1"/>
                <w:kern w:val="2"/>
                <w:sz w:val="21"/>
                <w:szCs w:val="21"/>
              </w:rPr>
              <w:t>年</w:t>
            </w:r>
            <w:r w:rsidRPr="006F35AF">
              <w:rPr>
                <w:rFonts w:ascii="Times New Roman" w:eastAsiaTheme="minorEastAsia" w:hAnsi="Times New Roman"/>
                <w:b/>
                <w:color w:val="000000" w:themeColor="text1"/>
                <w:kern w:val="2"/>
                <w:sz w:val="21"/>
                <w:szCs w:val="21"/>
              </w:rPr>
              <w:t>7</w:t>
            </w:r>
            <w:r w:rsidRPr="006F35AF">
              <w:rPr>
                <w:rFonts w:ascii="Times New Roman" w:eastAsiaTheme="minorEastAsia" w:hAnsi="Times New Roman"/>
                <w:b/>
                <w:color w:val="000000" w:themeColor="text1"/>
                <w:kern w:val="2"/>
                <w:sz w:val="21"/>
                <w:szCs w:val="21"/>
              </w:rPr>
              <w:t>月</w:t>
            </w:r>
            <w:r w:rsidRPr="006F35AF">
              <w:rPr>
                <w:rFonts w:ascii="Times New Roman" w:eastAsiaTheme="minorEastAsia" w:hAnsi="Times New Roman"/>
                <w:b/>
                <w:color w:val="000000" w:themeColor="text1"/>
                <w:kern w:val="2"/>
                <w:sz w:val="21"/>
                <w:szCs w:val="21"/>
              </w:rPr>
              <w:t>19</w:t>
            </w:r>
            <w:r w:rsidRPr="006F35AF">
              <w:rPr>
                <w:rFonts w:ascii="Times New Roman" w:eastAsiaTheme="minorEastAsia" w:hAnsi="Times New Roman"/>
                <w:b/>
                <w:color w:val="000000" w:themeColor="text1"/>
                <w:kern w:val="2"/>
                <w:sz w:val="21"/>
                <w:szCs w:val="21"/>
              </w:rPr>
              <w:t>日</w:t>
            </w:r>
          </w:p>
        </w:tc>
        <w:tc>
          <w:tcPr>
            <w:tcW w:w="2656" w:type="dxa"/>
            <w:gridSpan w:val="2"/>
            <w:tcBorders>
              <w:top w:val="single" w:sz="4" w:space="0" w:color="000000"/>
              <w:left w:val="single" w:sz="4" w:space="0" w:color="000000"/>
              <w:bottom w:val="single" w:sz="4" w:space="0" w:color="000000"/>
              <w:right w:val="single" w:sz="4" w:space="0" w:color="000000"/>
            </w:tcBorders>
            <w:vAlign w:val="center"/>
            <w:hideMark/>
          </w:tcPr>
          <w:p w:rsidR="0060153A" w:rsidRPr="006F35AF" w:rsidRDefault="0060153A"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6F35AF">
              <w:rPr>
                <w:rFonts w:ascii="Times New Roman" w:eastAsiaTheme="minorEastAsia" w:hAnsi="Times New Roman"/>
                <w:b/>
                <w:color w:val="000000" w:themeColor="text1"/>
                <w:sz w:val="21"/>
                <w:szCs w:val="21"/>
              </w:rPr>
              <w:lastRenderedPageBreak/>
              <w:t>上年度末</w:t>
            </w:r>
          </w:p>
          <w:p w:rsidR="0060153A" w:rsidRPr="006F35AF" w:rsidRDefault="0060153A"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6F35AF">
              <w:rPr>
                <w:rFonts w:ascii="Times New Roman" w:eastAsiaTheme="minorEastAsia" w:hAnsi="Times New Roman"/>
                <w:b/>
                <w:color w:val="000000" w:themeColor="text1"/>
                <w:sz w:val="21"/>
                <w:szCs w:val="21"/>
              </w:rPr>
              <w:lastRenderedPageBreak/>
              <w:t>2017</w:t>
            </w:r>
            <w:r w:rsidRPr="006F35AF">
              <w:rPr>
                <w:rFonts w:ascii="Times New Roman" w:eastAsiaTheme="minorEastAsia" w:hAnsi="Times New Roman"/>
                <w:b/>
                <w:color w:val="000000" w:themeColor="text1"/>
                <w:sz w:val="21"/>
                <w:szCs w:val="21"/>
              </w:rPr>
              <w:t>年</w:t>
            </w:r>
            <w:r w:rsidRPr="006F35AF">
              <w:rPr>
                <w:rFonts w:ascii="Times New Roman" w:eastAsiaTheme="minorEastAsia" w:hAnsi="Times New Roman"/>
                <w:b/>
                <w:color w:val="000000" w:themeColor="text1"/>
                <w:sz w:val="21"/>
                <w:szCs w:val="21"/>
              </w:rPr>
              <w:t>12</w:t>
            </w:r>
            <w:r w:rsidRPr="006F35AF">
              <w:rPr>
                <w:rFonts w:ascii="Times New Roman" w:eastAsiaTheme="minorEastAsia" w:hAnsi="Times New Roman"/>
                <w:b/>
                <w:color w:val="000000" w:themeColor="text1"/>
                <w:sz w:val="21"/>
                <w:szCs w:val="21"/>
              </w:rPr>
              <w:t>月</w:t>
            </w:r>
            <w:r w:rsidRPr="006F35AF">
              <w:rPr>
                <w:rFonts w:ascii="Times New Roman" w:eastAsiaTheme="minorEastAsia" w:hAnsi="Times New Roman"/>
                <w:b/>
                <w:color w:val="000000" w:themeColor="text1"/>
                <w:sz w:val="21"/>
                <w:szCs w:val="21"/>
              </w:rPr>
              <w:t>31</w:t>
            </w:r>
            <w:r w:rsidRPr="006F35AF">
              <w:rPr>
                <w:rFonts w:ascii="Times New Roman" w:eastAsiaTheme="minorEastAsia" w:hAnsi="Times New Roman"/>
                <w:b/>
                <w:color w:val="000000" w:themeColor="text1"/>
                <w:sz w:val="21"/>
                <w:szCs w:val="21"/>
              </w:rPr>
              <w:t>日</w:t>
            </w:r>
          </w:p>
        </w:tc>
      </w:tr>
      <w:tr w:rsidR="0060153A" w:rsidRPr="006F35AF"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lastRenderedPageBreak/>
              <w:t>资产：</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银行存款</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10,615,186.03</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8,408,068.55</w:t>
            </w:r>
          </w:p>
        </w:tc>
      </w:tr>
      <w:tr w:rsidR="0060153A" w:rsidRPr="006F35AF"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结算备付金</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存出保证金</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交易性金融资产</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其中：股票投资</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vAlign w:val="center"/>
            <w:hideMark/>
          </w:tcPr>
          <w:p w:rsidR="0060153A" w:rsidRPr="006F35AF" w:rsidRDefault="0060153A" w:rsidP="00CB1276">
            <w:pPr>
              <w:pStyle w:val="af6"/>
              <w:spacing w:line="360" w:lineRule="auto"/>
              <w:ind w:firstLineChars="300" w:firstLine="630"/>
              <w:rPr>
                <w:rFonts w:ascii="Times New Roman" w:eastAsiaTheme="minorEastAsia" w:hAnsi="Times New Roman"/>
                <w:color w:val="000000" w:themeColor="text1"/>
                <w:sz w:val="21"/>
                <w:szCs w:val="21"/>
              </w:rPr>
            </w:pPr>
            <w:r w:rsidRPr="006F35AF">
              <w:rPr>
                <w:rFonts w:ascii="Times New Roman" w:eastAsiaTheme="minorEastAsia" w:hAnsi="Times New Roman"/>
                <w:color w:val="000000" w:themeColor="text1"/>
                <w:sz w:val="21"/>
                <w:szCs w:val="21"/>
              </w:rPr>
              <w:t>基金投资</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CB1276">
            <w:pPr>
              <w:spacing w:line="360" w:lineRule="auto"/>
              <w:ind w:firstLineChars="300" w:firstLine="630"/>
              <w:rPr>
                <w:rFonts w:eastAsiaTheme="minorEastAsia"/>
                <w:color w:val="000000" w:themeColor="text1"/>
                <w:szCs w:val="21"/>
              </w:rPr>
            </w:pPr>
            <w:r w:rsidRPr="006F35AF">
              <w:rPr>
                <w:rFonts w:eastAsiaTheme="minorEastAsia"/>
                <w:color w:val="000000" w:themeColor="text1"/>
                <w:szCs w:val="21"/>
              </w:rPr>
              <w:t>债券投资</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CB1276">
            <w:pPr>
              <w:spacing w:line="360" w:lineRule="auto"/>
              <w:ind w:firstLineChars="300" w:firstLine="630"/>
              <w:rPr>
                <w:rFonts w:eastAsiaTheme="minorEastAsia"/>
                <w:color w:val="000000" w:themeColor="text1"/>
                <w:szCs w:val="21"/>
              </w:rPr>
            </w:pPr>
            <w:r w:rsidRPr="006F35AF">
              <w:rPr>
                <w:rFonts w:eastAsiaTheme="minorEastAsia"/>
                <w:color w:val="000000" w:themeColor="text1"/>
                <w:szCs w:val="21"/>
              </w:rPr>
              <w:t>资产支持证券投资</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衍生金融资产</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买入返售金融资产</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239,910,359.96</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1,920,003,024.25</w:t>
            </w:r>
          </w:p>
        </w:tc>
      </w:tr>
      <w:tr w:rsidR="0060153A" w:rsidRPr="006F35AF"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应收证券清算款</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应收利息</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18,448.75</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3,548,010.25</w:t>
            </w:r>
          </w:p>
        </w:tc>
      </w:tr>
      <w:tr w:rsidR="0060153A" w:rsidRPr="006F35AF"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应收股利</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应收申购款</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递延所得税资产</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其他资产</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b/>
                <w:color w:val="000000" w:themeColor="text1"/>
                <w:szCs w:val="21"/>
              </w:rPr>
            </w:pPr>
            <w:r w:rsidRPr="006F35AF">
              <w:rPr>
                <w:rFonts w:eastAsiaTheme="minorEastAsia"/>
                <w:b/>
                <w:color w:val="000000" w:themeColor="text1"/>
                <w:szCs w:val="21"/>
              </w:rPr>
              <w:t>资产总计</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250,543,994.74</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1,931,959,103.05</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vAlign w:val="center"/>
            <w:hideMark/>
          </w:tcPr>
          <w:p w:rsidR="0060153A" w:rsidRPr="006F35AF" w:rsidRDefault="0060153A" w:rsidP="004B36C2">
            <w:pPr>
              <w:pStyle w:val="af6"/>
              <w:spacing w:line="360" w:lineRule="auto"/>
              <w:jc w:val="center"/>
              <w:rPr>
                <w:rFonts w:ascii="Times New Roman" w:eastAsiaTheme="minorEastAsia" w:hAnsi="Times New Roman"/>
                <w:b/>
                <w:color w:val="000000" w:themeColor="text1"/>
                <w:sz w:val="21"/>
                <w:szCs w:val="21"/>
              </w:rPr>
            </w:pPr>
            <w:r w:rsidRPr="006F35AF">
              <w:rPr>
                <w:rFonts w:ascii="Times New Roman" w:eastAsiaTheme="minorEastAsia" w:hAnsi="Times New Roman"/>
                <w:b/>
                <w:color w:val="000000" w:themeColor="text1"/>
                <w:sz w:val="21"/>
                <w:szCs w:val="21"/>
              </w:rPr>
              <w:t>负债和所有者权益</w:t>
            </w:r>
          </w:p>
        </w:tc>
        <w:tc>
          <w:tcPr>
            <w:tcW w:w="2962" w:type="dxa"/>
            <w:gridSpan w:val="2"/>
            <w:tcBorders>
              <w:top w:val="single" w:sz="4" w:space="0" w:color="000000"/>
              <w:left w:val="single" w:sz="4" w:space="0" w:color="000000"/>
              <w:bottom w:val="single" w:sz="4" w:space="0" w:color="000000"/>
              <w:right w:val="single" w:sz="4" w:space="0" w:color="000000"/>
            </w:tcBorders>
            <w:vAlign w:val="center"/>
            <w:hideMark/>
          </w:tcPr>
          <w:p w:rsidR="0060153A" w:rsidRPr="006F35AF" w:rsidRDefault="0060153A"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6F35AF">
              <w:rPr>
                <w:rFonts w:ascii="Times New Roman" w:eastAsiaTheme="minorEastAsia" w:hAnsi="Times New Roman"/>
                <w:b/>
                <w:color w:val="000000" w:themeColor="text1"/>
                <w:sz w:val="21"/>
                <w:szCs w:val="21"/>
              </w:rPr>
              <w:t>本期末</w:t>
            </w:r>
          </w:p>
          <w:p w:rsidR="0060153A" w:rsidRPr="006F35AF" w:rsidRDefault="0060153A"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6F35AF">
              <w:rPr>
                <w:rFonts w:ascii="Times New Roman" w:eastAsiaTheme="minorEastAsia" w:hAnsi="Times New Roman"/>
                <w:b/>
                <w:color w:val="000000" w:themeColor="text1"/>
                <w:kern w:val="2"/>
                <w:sz w:val="21"/>
                <w:szCs w:val="21"/>
              </w:rPr>
              <w:t>2018</w:t>
            </w:r>
            <w:r w:rsidRPr="006F35AF">
              <w:rPr>
                <w:rFonts w:ascii="Times New Roman" w:eastAsiaTheme="minorEastAsia" w:hAnsi="Times New Roman"/>
                <w:b/>
                <w:color w:val="000000" w:themeColor="text1"/>
                <w:kern w:val="2"/>
                <w:sz w:val="21"/>
                <w:szCs w:val="21"/>
              </w:rPr>
              <w:t>年</w:t>
            </w:r>
            <w:r w:rsidRPr="006F35AF">
              <w:rPr>
                <w:rFonts w:ascii="Times New Roman" w:eastAsiaTheme="minorEastAsia" w:hAnsi="Times New Roman"/>
                <w:b/>
                <w:color w:val="000000" w:themeColor="text1"/>
                <w:kern w:val="2"/>
                <w:sz w:val="21"/>
                <w:szCs w:val="21"/>
              </w:rPr>
              <w:t>7</w:t>
            </w:r>
            <w:r w:rsidRPr="006F35AF">
              <w:rPr>
                <w:rFonts w:ascii="Times New Roman" w:eastAsiaTheme="minorEastAsia" w:hAnsi="Times New Roman"/>
                <w:b/>
                <w:color w:val="000000" w:themeColor="text1"/>
                <w:kern w:val="2"/>
                <w:sz w:val="21"/>
                <w:szCs w:val="21"/>
              </w:rPr>
              <w:t>月</w:t>
            </w:r>
            <w:r w:rsidRPr="006F35AF">
              <w:rPr>
                <w:rFonts w:ascii="Times New Roman" w:eastAsiaTheme="minorEastAsia" w:hAnsi="Times New Roman"/>
                <w:b/>
                <w:color w:val="000000" w:themeColor="text1"/>
                <w:kern w:val="2"/>
                <w:sz w:val="21"/>
                <w:szCs w:val="21"/>
              </w:rPr>
              <w:t>19</w:t>
            </w:r>
            <w:r w:rsidRPr="006F35AF">
              <w:rPr>
                <w:rFonts w:ascii="Times New Roman" w:eastAsiaTheme="minorEastAsia" w:hAnsi="Times New Roman"/>
                <w:b/>
                <w:color w:val="000000" w:themeColor="text1"/>
                <w:kern w:val="2"/>
                <w:sz w:val="21"/>
                <w:szCs w:val="21"/>
              </w:rPr>
              <w:t>日</w:t>
            </w:r>
          </w:p>
        </w:tc>
        <w:tc>
          <w:tcPr>
            <w:tcW w:w="2671" w:type="dxa"/>
            <w:gridSpan w:val="2"/>
            <w:tcBorders>
              <w:top w:val="single" w:sz="4" w:space="0" w:color="000000"/>
              <w:left w:val="single" w:sz="4" w:space="0" w:color="000000"/>
              <w:bottom w:val="single" w:sz="4" w:space="0" w:color="000000"/>
              <w:right w:val="single" w:sz="4" w:space="0" w:color="000000"/>
            </w:tcBorders>
            <w:vAlign w:val="center"/>
            <w:hideMark/>
          </w:tcPr>
          <w:p w:rsidR="0060153A" w:rsidRPr="006F35AF" w:rsidRDefault="0060153A"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6F35AF">
              <w:rPr>
                <w:rFonts w:ascii="Times New Roman" w:eastAsiaTheme="minorEastAsia" w:hAnsi="Times New Roman"/>
                <w:b/>
                <w:color w:val="000000" w:themeColor="text1"/>
                <w:sz w:val="21"/>
                <w:szCs w:val="21"/>
              </w:rPr>
              <w:t>上年度末</w:t>
            </w:r>
          </w:p>
          <w:p w:rsidR="0060153A" w:rsidRPr="006F35AF" w:rsidRDefault="0060153A"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6F35AF">
              <w:rPr>
                <w:rFonts w:ascii="Times New Roman" w:eastAsiaTheme="minorEastAsia" w:hAnsi="Times New Roman"/>
                <w:b/>
                <w:color w:val="000000" w:themeColor="text1"/>
                <w:sz w:val="21"/>
                <w:szCs w:val="21"/>
              </w:rPr>
              <w:t>2017</w:t>
            </w:r>
            <w:r w:rsidRPr="006F35AF">
              <w:rPr>
                <w:rFonts w:ascii="Times New Roman" w:eastAsiaTheme="minorEastAsia" w:hAnsi="Times New Roman"/>
                <w:b/>
                <w:color w:val="000000" w:themeColor="text1"/>
                <w:sz w:val="21"/>
                <w:szCs w:val="21"/>
              </w:rPr>
              <w:t>年</w:t>
            </w:r>
            <w:r w:rsidRPr="006F35AF">
              <w:rPr>
                <w:rFonts w:ascii="Times New Roman" w:eastAsiaTheme="minorEastAsia" w:hAnsi="Times New Roman"/>
                <w:b/>
                <w:color w:val="000000" w:themeColor="text1"/>
                <w:sz w:val="21"/>
                <w:szCs w:val="21"/>
              </w:rPr>
              <w:t>12</w:t>
            </w:r>
            <w:r w:rsidRPr="006F35AF">
              <w:rPr>
                <w:rFonts w:ascii="Times New Roman" w:eastAsiaTheme="minorEastAsia" w:hAnsi="Times New Roman"/>
                <w:b/>
                <w:color w:val="000000" w:themeColor="text1"/>
                <w:sz w:val="21"/>
                <w:szCs w:val="21"/>
              </w:rPr>
              <w:t>月</w:t>
            </w:r>
            <w:r w:rsidRPr="006F35AF">
              <w:rPr>
                <w:rFonts w:ascii="Times New Roman" w:eastAsiaTheme="minorEastAsia" w:hAnsi="Times New Roman"/>
                <w:b/>
                <w:color w:val="000000" w:themeColor="text1"/>
                <w:sz w:val="21"/>
                <w:szCs w:val="21"/>
              </w:rPr>
              <w:t>31</w:t>
            </w:r>
            <w:r w:rsidRPr="006F35AF">
              <w:rPr>
                <w:rFonts w:ascii="Times New Roman" w:eastAsiaTheme="minorEastAsia" w:hAnsi="Times New Roman"/>
                <w:b/>
                <w:color w:val="000000" w:themeColor="text1"/>
                <w:sz w:val="21"/>
                <w:szCs w:val="21"/>
              </w:rPr>
              <w:t>日</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负债：</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短期借款</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交易性金融负债</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衍生金融负债</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卖出回购金融资产款</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应付证券清算款</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应付赎回款</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应付管理人报酬</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38,975.27</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161,657.72</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lastRenderedPageBreak/>
              <w:t>应付托管费</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10,393.38</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43,108.82</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应付销售服务费</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3,637.17</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21,671.57</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应付交易费用</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1,531.95</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4,830.79</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应交税费</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应付利息</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应付利润</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859,750.25</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3,356,069.07</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递延所得税负债</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其他负债</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51,042.00</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179,000.00</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vAlign w:val="center"/>
            <w:hideMark/>
          </w:tcPr>
          <w:p w:rsidR="0060153A" w:rsidRPr="006F35AF" w:rsidRDefault="0060153A" w:rsidP="004B36C2">
            <w:pPr>
              <w:pStyle w:val="af6"/>
              <w:spacing w:line="360" w:lineRule="auto"/>
              <w:rPr>
                <w:rFonts w:ascii="Times New Roman" w:eastAsiaTheme="minorEastAsia" w:hAnsi="Times New Roman"/>
                <w:b/>
                <w:color w:val="000000" w:themeColor="text1"/>
                <w:sz w:val="21"/>
                <w:szCs w:val="21"/>
              </w:rPr>
            </w:pPr>
            <w:r w:rsidRPr="006F35AF">
              <w:rPr>
                <w:rFonts w:ascii="Times New Roman" w:eastAsiaTheme="minorEastAsia" w:hAnsi="Times New Roman"/>
                <w:b/>
                <w:color w:val="000000" w:themeColor="text1"/>
                <w:sz w:val="21"/>
                <w:szCs w:val="21"/>
              </w:rPr>
              <w:t>负债合计</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b/>
                <w:color w:val="000000" w:themeColor="text1"/>
                <w:szCs w:val="21"/>
              </w:rPr>
            </w:pPr>
            <w:r w:rsidRPr="006F35AF">
              <w:rPr>
                <w:rFonts w:eastAsiaTheme="minorEastAsia"/>
                <w:b/>
                <w:color w:val="000000" w:themeColor="text1"/>
                <w:szCs w:val="21"/>
              </w:rPr>
              <w:t>965,330.02</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b/>
                <w:color w:val="000000" w:themeColor="text1"/>
                <w:szCs w:val="21"/>
              </w:rPr>
            </w:pPr>
            <w:r w:rsidRPr="006F35AF">
              <w:rPr>
                <w:rFonts w:eastAsiaTheme="minorEastAsia"/>
                <w:b/>
                <w:color w:val="000000" w:themeColor="text1"/>
                <w:szCs w:val="21"/>
              </w:rPr>
              <w:t>3,766,337.97</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b/>
                <w:color w:val="000000" w:themeColor="text1"/>
                <w:szCs w:val="21"/>
              </w:rPr>
            </w:pPr>
            <w:r w:rsidRPr="006F35AF">
              <w:rPr>
                <w:rFonts w:eastAsiaTheme="minorEastAsia"/>
                <w:b/>
                <w:color w:val="000000" w:themeColor="text1"/>
                <w:szCs w:val="21"/>
              </w:rPr>
              <w:t>所有者权益：</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b/>
                <w:color w:val="000000" w:themeColor="text1"/>
                <w:szCs w:val="21"/>
              </w:rPr>
            </w:pPr>
            <w:r w:rsidRPr="006F35AF">
              <w:rPr>
                <w:rFonts w:eastAsiaTheme="minorEastAsia"/>
                <w:b/>
                <w:color w:val="000000" w:themeColor="text1"/>
                <w:szCs w:val="21"/>
              </w:rPr>
              <w:t>-</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b/>
                <w:color w:val="000000" w:themeColor="text1"/>
                <w:szCs w:val="21"/>
              </w:rPr>
            </w:pPr>
            <w:r w:rsidRPr="006F35AF">
              <w:rPr>
                <w:rFonts w:eastAsiaTheme="minorEastAsia"/>
                <w:b/>
                <w:color w:val="000000" w:themeColor="text1"/>
                <w:szCs w:val="21"/>
              </w:rPr>
              <w:t>-</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实收基金</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249,578,664.72</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1,928,192,765.08</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未分配利润</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b/>
                <w:color w:val="000000" w:themeColor="text1"/>
                <w:szCs w:val="21"/>
              </w:rPr>
            </w:pPr>
            <w:r w:rsidRPr="006F35AF">
              <w:rPr>
                <w:rFonts w:eastAsiaTheme="minorEastAsia"/>
                <w:b/>
                <w:color w:val="000000" w:themeColor="text1"/>
                <w:szCs w:val="21"/>
              </w:rPr>
              <w:t>所有者权益合计</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b/>
                <w:color w:val="000000" w:themeColor="text1"/>
                <w:szCs w:val="21"/>
              </w:rPr>
            </w:pPr>
            <w:r w:rsidRPr="006F35AF">
              <w:rPr>
                <w:rFonts w:eastAsiaTheme="minorEastAsia"/>
                <w:b/>
                <w:color w:val="000000" w:themeColor="text1"/>
                <w:szCs w:val="21"/>
              </w:rPr>
              <w:t>249,578,664.72</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b/>
                <w:color w:val="000000" w:themeColor="text1"/>
                <w:szCs w:val="21"/>
              </w:rPr>
            </w:pPr>
            <w:r w:rsidRPr="006F35AF">
              <w:rPr>
                <w:rFonts w:eastAsiaTheme="minorEastAsia"/>
                <w:b/>
                <w:color w:val="000000" w:themeColor="text1"/>
                <w:szCs w:val="21"/>
              </w:rPr>
              <w:t>1,928,192,765.08</w:t>
            </w:r>
          </w:p>
        </w:tc>
      </w:tr>
      <w:tr w:rsidR="0060153A" w:rsidRPr="006F35AF"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b/>
                <w:color w:val="000000" w:themeColor="text1"/>
                <w:szCs w:val="21"/>
              </w:rPr>
            </w:pPr>
            <w:r w:rsidRPr="006F35AF">
              <w:rPr>
                <w:rFonts w:eastAsiaTheme="minorEastAsia"/>
                <w:b/>
                <w:color w:val="000000" w:themeColor="text1"/>
                <w:szCs w:val="21"/>
              </w:rPr>
              <w:t>负债和所有者权益总计</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b/>
                <w:color w:val="000000" w:themeColor="text1"/>
                <w:szCs w:val="21"/>
              </w:rPr>
            </w:pPr>
            <w:r w:rsidRPr="006F35AF">
              <w:rPr>
                <w:rFonts w:eastAsiaTheme="minorEastAsia"/>
                <w:b/>
                <w:color w:val="000000" w:themeColor="text1"/>
                <w:szCs w:val="21"/>
              </w:rPr>
              <w:t>250,543,994.74</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b/>
                <w:color w:val="000000" w:themeColor="text1"/>
                <w:szCs w:val="21"/>
              </w:rPr>
            </w:pPr>
            <w:r w:rsidRPr="006F35AF">
              <w:rPr>
                <w:rFonts w:eastAsiaTheme="minorEastAsia"/>
                <w:b/>
                <w:color w:val="000000" w:themeColor="text1"/>
                <w:szCs w:val="21"/>
              </w:rPr>
              <w:t>1,931,959,103.05</w:t>
            </w:r>
          </w:p>
        </w:tc>
      </w:tr>
    </w:tbl>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）报告截止日</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19</w:t>
      </w:r>
      <w:r>
        <w:rPr>
          <w:rFonts w:eastAsiaTheme="minorEastAsia"/>
          <w:color w:val="000000" w:themeColor="text1"/>
          <w:kern w:val="0"/>
          <w:szCs w:val="21"/>
        </w:rPr>
        <w:t>日，基金份额净值</w:t>
      </w:r>
      <w:r>
        <w:rPr>
          <w:rFonts w:eastAsiaTheme="minorEastAsia"/>
          <w:color w:val="000000" w:themeColor="text1"/>
          <w:kern w:val="0"/>
          <w:szCs w:val="21"/>
        </w:rPr>
        <w:t>1.00</w:t>
      </w:r>
      <w:r>
        <w:rPr>
          <w:rFonts w:eastAsiaTheme="minorEastAsia"/>
          <w:color w:val="000000" w:themeColor="text1"/>
          <w:kern w:val="0"/>
          <w:szCs w:val="21"/>
        </w:rPr>
        <w:t>元，基金份额总额</w:t>
      </w:r>
      <w:r>
        <w:rPr>
          <w:rFonts w:eastAsiaTheme="minorEastAsia"/>
          <w:color w:val="000000" w:themeColor="text1"/>
          <w:kern w:val="0"/>
          <w:szCs w:val="21"/>
        </w:rPr>
        <w:t>249,578,664.72</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A</w:t>
      </w:r>
      <w:r>
        <w:rPr>
          <w:rFonts w:eastAsiaTheme="minorEastAsia"/>
          <w:color w:val="000000" w:themeColor="text1"/>
          <w:kern w:val="0"/>
          <w:szCs w:val="21"/>
        </w:rPr>
        <w:t>类基金份额总额</w:t>
      </w:r>
      <w:r>
        <w:rPr>
          <w:rFonts w:eastAsiaTheme="minorEastAsia"/>
          <w:color w:val="000000" w:themeColor="text1"/>
          <w:kern w:val="0"/>
          <w:szCs w:val="21"/>
        </w:rPr>
        <w:t>18,714,573.53</w:t>
      </w:r>
      <w:r>
        <w:rPr>
          <w:rFonts w:eastAsiaTheme="minorEastAsia"/>
          <w:color w:val="000000" w:themeColor="text1"/>
          <w:kern w:val="0"/>
          <w:szCs w:val="21"/>
        </w:rPr>
        <w:t>份；</w:t>
      </w:r>
      <w:r>
        <w:rPr>
          <w:rFonts w:eastAsiaTheme="minorEastAsia"/>
          <w:color w:val="000000" w:themeColor="text1"/>
          <w:kern w:val="0"/>
          <w:szCs w:val="21"/>
        </w:rPr>
        <w:t>B</w:t>
      </w:r>
      <w:r>
        <w:rPr>
          <w:rFonts w:eastAsiaTheme="minorEastAsia"/>
          <w:color w:val="000000" w:themeColor="text1"/>
          <w:kern w:val="0"/>
          <w:szCs w:val="21"/>
        </w:rPr>
        <w:t>类基金份额总额</w:t>
      </w:r>
      <w:r>
        <w:rPr>
          <w:rFonts w:eastAsiaTheme="minorEastAsia"/>
          <w:color w:val="000000" w:themeColor="text1"/>
          <w:kern w:val="0"/>
          <w:szCs w:val="21"/>
        </w:rPr>
        <w:t>230,864,091.19</w:t>
      </w:r>
      <w:r>
        <w:rPr>
          <w:rFonts w:eastAsiaTheme="minorEastAsia"/>
          <w:color w:val="000000" w:themeColor="text1"/>
          <w:kern w:val="0"/>
          <w:szCs w:val="21"/>
        </w:rPr>
        <w:t>份。</w:t>
      </w:r>
    </w:p>
    <w:p w:rsidR="00223DFB" w:rsidRPr="006F35AF" w:rsidRDefault="00223DFB" w:rsidP="004D5214">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w:t>
      </w:r>
      <w:r w:rsidRPr="006F35AF">
        <w:rPr>
          <w:rFonts w:eastAsiaTheme="minorEastAsia"/>
          <w:color w:val="000000" w:themeColor="text1"/>
          <w:kern w:val="0"/>
          <w:szCs w:val="21"/>
        </w:rPr>
        <w:t>2</w:t>
      </w:r>
      <w:r w:rsidRPr="006F35AF">
        <w:rPr>
          <w:rFonts w:eastAsiaTheme="minorEastAsia"/>
          <w:color w:val="000000" w:themeColor="text1"/>
          <w:kern w:val="0"/>
          <w:szCs w:val="21"/>
        </w:rPr>
        <w:t>）本基金自</w:t>
      </w:r>
      <w:r w:rsidRPr="006F35AF">
        <w:rPr>
          <w:rFonts w:eastAsiaTheme="minorEastAsia"/>
          <w:color w:val="000000" w:themeColor="text1"/>
          <w:kern w:val="0"/>
          <w:szCs w:val="21"/>
        </w:rPr>
        <w:t>2018</w:t>
      </w:r>
      <w:r w:rsidRPr="006F35AF">
        <w:rPr>
          <w:rFonts w:eastAsiaTheme="minorEastAsia"/>
          <w:color w:val="000000" w:themeColor="text1"/>
          <w:kern w:val="0"/>
          <w:szCs w:val="21"/>
        </w:rPr>
        <w:t>年</w:t>
      </w:r>
      <w:r w:rsidRPr="006F35AF">
        <w:rPr>
          <w:rFonts w:eastAsiaTheme="minorEastAsia"/>
          <w:color w:val="000000" w:themeColor="text1"/>
          <w:kern w:val="0"/>
          <w:szCs w:val="21"/>
        </w:rPr>
        <w:t>7</w:t>
      </w:r>
      <w:r w:rsidRPr="006F35AF">
        <w:rPr>
          <w:rFonts w:eastAsiaTheme="minorEastAsia"/>
          <w:color w:val="000000" w:themeColor="text1"/>
          <w:kern w:val="0"/>
          <w:szCs w:val="21"/>
        </w:rPr>
        <w:t>月</w:t>
      </w:r>
      <w:r w:rsidRPr="006F35AF">
        <w:rPr>
          <w:rFonts w:eastAsiaTheme="minorEastAsia"/>
          <w:color w:val="000000" w:themeColor="text1"/>
          <w:kern w:val="0"/>
          <w:szCs w:val="21"/>
        </w:rPr>
        <w:t>20</w:t>
      </w:r>
      <w:r w:rsidRPr="006F35AF">
        <w:rPr>
          <w:rFonts w:eastAsiaTheme="minorEastAsia"/>
          <w:color w:val="000000" w:themeColor="text1"/>
          <w:kern w:val="0"/>
          <w:szCs w:val="21"/>
        </w:rPr>
        <w:t>日起暂停运作。</w:t>
      </w:r>
      <w:r w:rsidRPr="006F35AF">
        <w:rPr>
          <w:rFonts w:eastAsiaTheme="minorEastAsia"/>
          <w:color w:val="000000" w:themeColor="text1"/>
          <w:kern w:val="0"/>
          <w:szCs w:val="21"/>
        </w:rPr>
        <w:t xml:space="preserve"> </w:t>
      </w:r>
    </w:p>
    <w:p w:rsidR="00223DFB" w:rsidRPr="006F35AF" w:rsidRDefault="00223DFB"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t xml:space="preserve">7.2 </w:t>
      </w:r>
      <w:r w:rsidRPr="006F35AF">
        <w:rPr>
          <w:rFonts w:eastAsiaTheme="minorEastAsia"/>
          <w:b/>
          <w:bCs/>
          <w:color w:val="000000" w:themeColor="text1"/>
          <w:kern w:val="0"/>
          <w:szCs w:val="21"/>
        </w:rPr>
        <w:t>利润表</w:t>
      </w:r>
    </w:p>
    <w:p w:rsidR="00223DFB" w:rsidRPr="006F35AF" w:rsidRDefault="00223DFB" w:rsidP="00C71563">
      <w:pPr>
        <w:spacing w:line="360" w:lineRule="auto"/>
        <w:rPr>
          <w:rFonts w:eastAsiaTheme="minorEastAsia"/>
          <w:color w:val="000000" w:themeColor="text1"/>
          <w:kern w:val="0"/>
          <w:szCs w:val="21"/>
        </w:rPr>
      </w:pPr>
      <w:r w:rsidRPr="006F35AF">
        <w:rPr>
          <w:rFonts w:eastAsiaTheme="minorEastAsia"/>
          <w:color w:val="000000" w:themeColor="text1"/>
          <w:szCs w:val="21"/>
        </w:rPr>
        <w:t>会计主体：</w:t>
      </w:r>
      <w:r w:rsidRPr="006F35AF">
        <w:rPr>
          <w:rFonts w:eastAsiaTheme="minorEastAsia"/>
          <w:color w:val="000000" w:themeColor="text1"/>
          <w:kern w:val="0"/>
          <w:szCs w:val="21"/>
        </w:rPr>
        <w:t>华安月月鑫短期理财债券型证券投资基金</w:t>
      </w:r>
    </w:p>
    <w:p w:rsidR="00223DFB" w:rsidRPr="006F35AF" w:rsidRDefault="00223DFB" w:rsidP="00C71563">
      <w:pPr>
        <w:spacing w:line="360" w:lineRule="auto"/>
        <w:rPr>
          <w:rFonts w:eastAsiaTheme="minorEastAsia"/>
          <w:color w:val="000000" w:themeColor="text1"/>
          <w:kern w:val="0"/>
          <w:szCs w:val="21"/>
        </w:rPr>
      </w:pPr>
      <w:r w:rsidRPr="006F35AF">
        <w:rPr>
          <w:rFonts w:eastAsiaTheme="minorEastAsia"/>
          <w:color w:val="000000" w:themeColor="text1"/>
          <w:szCs w:val="21"/>
        </w:rPr>
        <w:t>本报告期：</w:t>
      </w:r>
      <w:r w:rsidRPr="006F35AF">
        <w:rPr>
          <w:rFonts w:eastAsiaTheme="minorEastAsia"/>
          <w:color w:val="000000" w:themeColor="text1"/>
          <w:kern w:val="0"/>
          <w:szCs w:val="21"/>
        </w:rPr>
        <w:t>2018</w:t>
      </w:r>
      <w:r w:rsidRPr="006F35AF">
        <w:rPr>
          <w:rFonts w:eastAsiaTheme="minorEastAsia"/>
          <w:color w:val="000000" w:themeColor="text1"/>
          <w:kern w:val="0"/>
          <w:szCs w:val="21"/>
        </w:rPr>
        <w:t>年</w:t>
      </w:r>
      <w:r w:rsidRPr="006F35AF">
        <w:rPr>
          <w:rFonts w:eastAsiaTheme="minorEastAsia"/>
          <w:color w:val="000000" w:themeColor="text1"/>
          <w:kern w:val="0"/>
          <w:szCs w:val="21"/>
        </w:rPr>
        <w:t>1</w:t>
      </w:r>
      <w:r w:rsidRPr="006F35AF">
        <w:rPr>
          <w:rFonts w:eastAsiaTheme="minorEastAsia"/>
          <w:color w:val="000000" w:themeColor="text1"/>
          <w:kern w:val="0"/>
          <w:szCs w:val="21"/>
        </w:rPr>
        <w:t>月</w:t>
      </w:r>
      <w:r w:rsidRPr="006F35AF">
        <w:rPr>
          <w:rFonts w:eastAsiaTheme="minorEastAsia"/>
          <w:color w:val="000000" w:themeColor="text1"/>
          <w:kern w:val="0"/>
          <w:szCs w:val="21"/>
        </w:rPr>
        <w:t>1</w:t>
      </w:r>
      <w:r w:rsidRPr="006F35AF">
        <w:rPr>
          <w:rFonts w:eastAsiaTheme="minorEastAsia"/>
          <w:color w:val="000000" w:themeColor="text1"/>
          <w:kern w:val="0"/>
          <w:szCs w:val="21"/>
        </w:rPr>
        <w:t>日至</w:t>
      </w:r>
      <w:r w:rsidRPr="006F35AF">
        <w:rPr>
          <w:rFonts w:eastAsiaTheme="minorEastAsia"/>
          <w:color w:val="000000" w:themeColor="text1"/>
          <w:kern w:val="0"/>
          <w:szCs w:val="21"/>
        </w:rPr>
        <w:t>2018</w:t>
      </w:r>
      <w:r w:rsidRPr="006F35AF">
        <w:rPr>
          <w:rFonts w:eastAsiaTheme="minorEastAsia"/>
          <w:color w:val="000000" w:themeColor="text1"/>
          <w:kern w:val="0"/>
          <w:szCs w:val="21"/>
        </w:rPr>
        <w:t>年</w:t>
      </w:r>
      <w:r w:rsidRPr="006F35AF">
        <w:rPr>
          <w:rFonts w:eastAsiaTheme="minorEastAsia"/>
          <w:color w:val="000000" w:themeColor="text1"/>
          <w:kern w:val="0"/>
          <w:szCs w:val="21"/>
        </w:rPr>
        <w:t>7</w:t>
      </w:r>
      <w:r w:rsidRPr="006F35AF">
        <w:rPr>
          <w:rFonts w:eastAsiaTheme="minorEastAsia"/>
          <w:color w:val="000000" w:themeColor="text1"/>
          <w:kern w:val="0"/>
          <w:szCs w:val="21"/>
        </w:rPr>
        <w:t>月</w:t>
      </w:r>
      <w:r w:rsidRPr="006F35AF">
        <w:rPr>
          <w:rFonts w:eastAsiaTheme="minorEastAsia"/>
          <w:color w:val="000000" w:themeColor="text1"/>
          <w:kern w:val="0"/>
          <w:szCs w:val="21"/>
        </w:rPr>
        <w:t>19</w:t>
      </w:r>
      <w:r w:rsidRPr="006F35AF">
        <w:rPr>
          <w:rFonts w:eastAsiaTheme="minorEastAsia"/>
          <w:color w:val="000000" w:themeColor="text1"/>
          <w:kern w:val="0"/>
          <w:szCs w:val="21"/>
        </w:rPr>
        <w:t>日</w:t>
      </w:r>
    </w:p>
    <w:p w:rsidR="00223DFB" w:rsidRPr="006F35AF" w:rsidRDefault="00223DFB" w:rsidP="004B36C2">
      <w:pPr>
        <w:autoSpaceDE w:val="0"/>
        <w:autoSpaceDN w:val="0"/>
        <w:adjustRightInd w:val="0"/>
        <w:spacing w:before="29" w:line="360" w:lineRule="auto"/>
        <w:ind w:left="15"/>
        <w:jc w:val="right"/>
        <w:rPr>
          <w:rFonts w:eastAsiaTheme="minorEastAsia"/>
          <w:color w:val="000000" w:themeColor="text1"/>
          <w:kern w:val="0"/>
          <w:szCs w:val="21"/>
        </w:rPr>
      </w:pPr>
      <w:r w:rsidRPr="006F35AF">
        <w:rPr>
          <w:rFonts w:eastAsiaTheme="minorEastAsia"/>
          <w:color w:val="000000" w:themeColor="text1"/>
          <w:kern w:val="0"/>
          <w:szCs w:val="21"/>
        </w:rPr>
        <w:t>单位：人民币元</w:t>
      </w:r>
    </w:p>
    <w:tbl>
      <w:tblPr>
        <w:tblW w:w="90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30"/>
        <w:gridCol w:w="2977"/>
        <w:gridCol w:w="2618"/>
      </w:tblGrid>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vAlign w:val="center"/>
            <w:hideMark/>
          </w:tcPr>
          <w:p w:rsidR="0060153A" w:rsidRPr="006F35AF" w:rsidRDefault="0060153A" w:rsidP="004B36C2">
            <w:pPr>
              <w:pStyle w:val="af6"/>
              <w:spacing w:line="360" w:lineRule="auto"/>
              <w:jc w:val="center"/>
              <w:rPr>
                <w:rFonts w:ascii="Times New Roman" w:eastAsiaTheme="minorEastAsia" w:hAnsi="Times New Roman"/>
                <w:b/>
                <w:color w:val="000000" w:themeColor="text1"/>
                <w:sz w:val="21"/>
                <w:szCs w:val="21"/>
              </w:rPr>
            </w:pPr>
            <w:r w:rsidRPr="006F35AF">
              <w:rPr>
                <w:rFonts w:ascii="Times New Roman" w:eastAsiaTheme="minorEastAsia" w:hAnsi="Times New Roman"/>
                <w:b/>
                <w:color w:val="000000" w:themeColor="text1"/>
                <w:sz w:val="21"/>
                <w:szCs w:val="21"/>
              </w:rPr>
              <w:t>项目</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0153A" w:rsidRPr="006F35AF" w:rsidRDefault="0060153A"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6F35AF">
              <w:rPr>
                <w:rFonts w:ascii="Times New Roman" w:eastAsiaTheme="minorEastAsia" w:hAnsi="Times New Roman"/>
                <w:b/>
                <w:color w:val="000000" w:themeColor="text1"/>
                <w:sz w:val="21"/>
                <w:szCs w:val="21"/>
              </w:rPr>
              <w:t>本期</w:t>
            </w:r>
          </w:p>
          <w:p w:rsidR="0060153A" w:rsidRPr="006F35AF" w:rsidRDefault="0060153A"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6F35AF">
              <w:rPr>
                <w:rFonts w:ascii="Times New Roman" w:eastAsiaTheme="minorEastAsia" w:hAnsi="Times New Roman"/>
                <w:color w:val="000000" w:themeColor="text1"/>
                <w:sz w:val="21"/>
                <w:szCs w:val="21"/>
              </w:rPr>
              <w:t>2018</w:t>
            </w:r>
            <w:r w:rsidRPr="006F35AF">
              <w:rPr>
                <w:rFonts w:ascii="Times New Roman" w:eastAsiaTheme="minorEastAsia" w:hAnsi="Times New Roman"/>
                <w:color w:val="000000" w:themeColor="text1"/>
                <w:sz w:val="21"/>
                <w:szCs w:val="21"/>
              </w:rPr>
              <w:t>年</w:t>
            </w:r>
            <w:r w:rsidRPr="006F35AF">
              <w:rPr>
                <w:rFonts w:ascii="Times New Roman" w:eastAsiaTheme="minorEastAsia" w:hAnsi="Times New Roman"/>
                <w:color w:val="000000" w:themeColor="text1"/>
                <w:sz w:val="21"/>
                <w:szCs w:val="21"/>
              </w:rPr>
              <w:t>1</w:t>
            </w:r>
            <w:r w:rsidRPr="006F35AF">
              <w:rPr>
                <w:rFonts w:ascii="Times New Roman" w:eastAsiaTheme="minorEastAsia" w:hAnsi="Times New Roman"/>
                <w:color w:val="000000" w:themeColor="text1"/>
                <w:sz w:val="21"/>
                <w:szCs w:val="21"/>
              </w:rPr>
              <w:t>月</w:t>
            </w:r>
            <w:r w:rsidRPr="006F35AF">
              <w:rPr>
                <w:rFonts w:ascii="Times New Roman" w:eastAsiaTheme="minorEastAsia" w:hAnsi="Times New Roman"/>
                <w:color w:val="000000" w:themeColor="text1"/>
                <w:sz w:val="21"/>
                <w:szCs w:val="21"/>
              </w:rPr>
              <w:t>1</w:t>
            </w:r>
            <w:r w:rsidRPr="006F35AF">
              <w:rPr>
                <w:rFonts w:ascii="Times New Roman" w:eastAsiaTheme="minorEastAsia" w:hAnsi="Times New Roman"/>
                <w:color w:val="000000" w:themeColor="text1"/>
                <w:sz w:val="21"/>
                <w:szCs w:val="21"/>
              </w:rPr>
              <w:t>日至</w:t>
            </w:r>
            <w:r w:rsidRPr="006F35AF">
              <w:rPr>
                <w:rFonts w:ascii="Times New Roman" w:eastAsiaTheme="minorEastAsia" w:hAnsi="Times New Roman"/>
                <w:color w:val="000000" w:themeColor="text1"/>
                <w:sz w:val="21"/>
                <w:szCs w:val="21"/>
              </w:rPr>
              <w:t>2018</w:t>
            </w:r>
            <w:r w:rsidRPr="006F35AF">
              <w:rPr>
                <w:rFonts w:ascii="Times New Roman" w:eastAsiaTheme="minorEastAsia" w:hAnsi="Times New Roman"/>
                <w:color w:val="000000" w:themeColor="text1"/>
                <w:sz w:val="21"/>
                <w:szCs w:val="21"/>
              </w:rPr>
              <w:t>年</w:t>
            </w:r>
            <w:r w:rsidRPr="006F35AF">
              <w:rPr>
                <w:rFonts w:ascii="Times New Roman" w:eastAsiaTheme="minorEastAsia" w:hAnsi="Times New Roman"/>
                <w:color w:val="000000" w:themeColor="text1"/>
                <w:sz w:val="21"/>
                <w:szCs w:val="21"/>
              </w:rPr>
              <w:t>7</w:t>
            </w:r>
            <w:r w:rsidRPr="006F35AF">
              <w:rPr>
                <w:rFonts w:ascii="Times New Roman" w:eastAsiaTheme="minorEastAsia" w:hAnsi="Times New Roman"/>
                <w:color w:val="000000" w:themeColor="text1"/>
                <w:sz w:val="21"/>
                <w:szCs w:val="21"/>
              </w:rPr>
              <w:t>月</w:t>
            </w:r>
            <w:r w:rsidRPr="006F35AF">
              <w:rPr>
                <w:rFonts w:ascii="Times New Roman" w:eastAsiaTheme="minorEastAsia" w:hAnsi="Times New Roman"/>
                <w:color w:val="000000" w:themeColor="text1"/>
                <w:sz w:val="21"/>
                <w:szCs w:val="21"/>
              </w:rPr>
              <w:t>19</w:t>
            </w:r>
            <w:r w:rsidRPr="006F35AF">
              <w:rPr>
                <w:rFonts w:ascii="Times New Roman" w:eastAsiaTheme="minorEastAsia" w:hAnsi="Times New Roman"/>
                <w:color w:val="000000" w:themeColor="text1"/>
                <w:sz w:val="21"/>
                <w:szCs w:val="21"/>
              </w:rPr>
              <w:t>日</w:t>
            </w:r>
          </w:p>
        </w:tc>
        <w:tc>
          <w:tcPr>
            <w:tcW w:w="2618" w:type="dxa"/>
            <w:tcBorders>
              <w:top w:val="single" w:sz="4" w:space="0" w:color="000000"/>
              <w:left w:val="single" w:sz="4" w:space="0" w:color="000000"/>
              <w:bottom w:val="single" w:sz="4" w:space="0" w:color="000000"/>
              <w:right w:val="single" w:sz="4" w:space="0" w:color="000000"/>
            </w:tcBorders>
            <w:vAlign w:val="center"/>
            <w:hideMark/>
          </w:tcPr>
          <w:p w:rsidR="0060153A" w:rsidRPr="006F35AF" w:rsidRDefault="0060153A"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6F35AF">
              <w:rPr>
                <w:rFonts w:ascii="Times New Roman" w:eastAsiaTheme="minorEastAsia" w:hAnsi="Times New Roman"/>
                <w:b/>
                <w:color w:val="000000" w:themeColor="text1"/>
                <w:sz w:val="21"/>
                <w:szCs w:val="21"/>
              </w:rPr>
              <w:t>上年度可比期间</w:t>
            </w:r>
          </w:p>
          <w:p w:rsidR="0060153A" w:rsidRPr="006F35AF" w:rsidRDefault="0060153A" w:rsidP="004B36C2">
            <w:pPr>
              <w:pStyle w:val="af6"/>
              <w:spacing w:before="0" w:beforeAutospacing="0" w:after="0" w:afterAutospacing="0" w:line="360" w:lineRule="auto"/>
              <w:jc w:val="center"/>
              <w:rPr>
                <w:rFonts w:ascii="Times New Roman" w:eastAsiaTheme="minorEastAsia" w:hAnsi="Times New Roman"/>
                <w:color w:val="000000" w:themeColor="text1"/>
                <w:sz w:val="21"/>
                <w:szCs w:val="21"/>
              </w:rPr>
            </w:pPr>
            <w:r w:rsidRPr="006F35AF">
              <w:rPr>
                <w:rFonts w:ascii="Times New Roman" w:eastAsiaTheme="minorEastAsia" w:hAnsi="Times New Roman"/>
                <w:color w:val="000000" w:themeColor="text1"/>
                <w:sz w:val="21"/>
                <w:szCs w:val="21"/>
              </w:rPr>
              <w:t>2017</w:t>
            </w:r>
            <w:r w:rsidRPr="006F35AF">
              <w:rPr>
                <w:rFonts w:ascii="Times New Roman" w:eastAsiaTheme="minorEastAsia" w:hAnsi="Times New Roman"/>
                <w:color w:val="000000" w:themeColor="text1"/>
                <w:sz w:val="21"/>
                <w:szCs w:val="21"/>
              </w:rPr>
              <w:t>年</w:t>
            </w:r>
            <w:r w:rsidRPr="006F35AF">
              <w:rPr>
                <w:rFonts w:ascii="Times New Roman" w:eastAsiaTheme="minorEastAsia" w:hAnsi="Times New Roman"/>
                <w:color w:val="000000" w:themeColor="text1"/>
                <w:sz w:val="21"/>
                <w:szCs w:val="21"/>
              </w:rPr>
              <w:t>1</w:t>
            </w:r>
            <w:r w:rsidRPr="006F35AF">
              <w:rPr>
                <w:rFonts w:ascii="Times New Roman" w:eastAsiaTheme="minorEastAsia" w:hAnsi="Times New Roman"/>
                <w:color w:val="000000" w:themeColor="text1"/>
                <w:sz w:val="21"/>
                <w:szCs w:val="21"/>
              </w:rPr>
              <w:t>月</w:t>
            </w:r>
            <w:r w:rsidRPr="006F35AF">
              <w:rPr>
                <w:rFonts w:ascii="Times New Roman" w:eastAsiaTheme="minorEastAsia" w:hAnsi="Times New Roman"/>
                <w:color w:val="000000" w:themeColor="text1"/>
                <w:sz w:val="21"/>
                <w:szCs w:val="21"/>
              </w:rPr>
              <w:t>1</w:t>
            </w:r>
            <w:r w:rsidRPr="006F35AF">
              <w:rPr>
                <w:rFonts w:ascii="Times New Roman" w:eastAsiaTheme="minorEastAsia" w:hAnsi="Times New Roman"/>
                <w:color w:val="000000" w:themeColor="text1"/>
                <w:sz w:val="21"/>
                <w:szCs w:val="21"/>
              </w:rPr>
              <w:t>日至</w:t>
            </w:r>
            <w:r w:rsidRPr="006F35AF">
              <w:rPr>
                <w:rFonts w:ascii="Times New Roman" w:eastAsiaTheme="minorEastAsia" w:hAnsi="Times New Roman"/>
                <w:color w:val="000000" w:themeColor="text1"/>
                <w:sz w:val="21"/>
                <w:szCs w:val="21"/>
              </w:rPr>
              <w:t>2017</w:t>
            </w:r>
            <w:r w:rsidRPr="006F35AF">
              <w:rPr>
                <w:rFonts w:ascii="Times New Roman" w:eastAsiaTheme="minorEastAsia" w:hAnsi="Times New Roman"/>
                <w:color w:val="000000" w:themeColor="text1"/>
                <w:sz w:val="21"/>
                <w:szCs w:val="21"/>
              </w:rPr>
              <w:t>年</w:t>
            </w:r>
            <w:r w:rsidRPr="006F35AF">
              <w:rPr>
                <w:rFonts w:ascii="Times New Roman" w:eastAsiaTheme="minorEastAsia" w:hAnsi="Times New Roman"/>
                <w:color w:val="000000" w:themeColor="text1"/>
                <w:sz w:val="21"/>
                <w:szCs w:val="21"/>
              </w:rPr>
              <w:t>12</w:t>
            </w:r>
            <w:r w:rsidRPr="006F35AF">
              <w:rPr>
                <w:rFonts w:ascii="Times New Roman" w:eastAsiaTheme="minorEastAsia" w:hAnsi="Times New Roman"/>
                <w:color w:val="000000" w:themeColor="text1"/>
                <w:sz w:val="21"/>
                <w:szCs w:val="21"/>
              </w:rPr>
              <w:t>月</w:t>
            </w:r>
            <w:r w:rsidRPr="006F35AF">
              <w:rPr>
                <w:rFonts w:ascii="Times New Roman" w:eastAsiaTheme="minorEastAsia" w:hAnsi="Times New Roman"/>
                <w:color w:val="000000" w:themeColor="text1"/>
                <w:sz w:val="21"/>
                <w:szCs w:val="21"/>
              </w:rPr>
              <w:t>31</w:t>
            </w:r>
            <w:r w:rsidRPr="006F35AF">
              <w:rPr>
                <w:rFonts w:ascii="Times New Roman" w:eastAsiaTheme="minorEastAsia" w:hAnsi="Times New Roman"/>
                <w:color w:val="000000" w:themeColor="text1"/>
                <w:sz w:val="21"/>
                <w:szCs w:val="21"/>
              </w:rPr>
              <w:t>日</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b/>
                <w:color w:val="000000" w:themeColor="text1"/>
                <w:szCs w:val="21"/>
              </w:rPr>
            </w:pPr>
            <w:r w:rsidRPr="006F35AF">
              <w:rPr>
                <w:rFonts w:eastAsiaTheme="minorEastAsia"/>
                <w:b/>
                <w:color w:val="000000" w:themeColor="text1"/>
                <w:szCs w:val="21"/>
              </w:rPr>
              <w:t>一、收入</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b/>
                <w:color w:val="000000" w:themeColor="text1"/>
                <w:szCs w:val="21"/>
              </w:rPr>
            </w:pPr>
            <w:r w:rsidRPr="006F35AF">
              <w:rPr>
                <w:rFonts w:eastAsiaTheme="minorEastAsia"/>
                <w:b/>
                <w:color w:val="000000" w:themeColor="text1"/>
                <w:szCs w:val="21"/>
              </w:rPr>
              <w:t>10,015,496.62</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b/>
                <w:color w:val="000000" w:themeColor="text1"/>
                <w:szCs w:val="21"/>
              </w:rPr>
            </w:pPr>
            <w:r w:rsidRPr="006F35AF">
              <w:rPr>
                <w:rFonts w:eastAsiaTheme="minorEastAsia"/>
                <w:b/>
                <w:color w:val="000000" w:themeColor="text1"/>
                <w:szCs w:val="21"/>
              </w:rPr>
              <w:t>13,224,888.56</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1.</w:t>
            </w:r>
            <w:r w:rsidRPr="006F35AF">
              <w:rPr>
                <w:rFonts w:eastAsiaTheme="minorEastAsia"/>
                <w:color w:val="000000" w:themeColor="text1"/>
                <w:szCs w:val="21"/>
              </w:rPr>
              <w:t>利息收入</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10,015,496.62</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13,224,888.56</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其中：存款利息收入</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33,471.53</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519,828.26</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D5214">
            <w:pPr>
              <w:spacing w:line="360" w:lineRule="auto"/>
              <w:ind w:firstLineChars="300" w:firstLine="630"/>
              <w:rPr>
                <w:rFonts w:eastAsiaTheme="minorEastAsia"/>
                <w:color w:val="000000" w:themeColor="text1"/>
                <w:szCs w:val="21"/>
              </w:rPr>
            </w:pPr>
            <w:r w:rsidRPr="006F35AF">
              <w:rPr>
                <w:rFonts w:eastAsiaTheme="minorEastAsia"/>
                <w:color w:val="000000" w:themeColor="text1"/>
                <w:szCs w:val="21"/>
              </w:rPr>
              <w:t>债券利息收入</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D5214">
            <w:pPr>
              <w:spacing w:line="360" w:lineRule="auto"/>
              <w:ind w:firstLineChars="300" w:firstLine="630"/>
              <w:rPr>
                <w:rFonts w:eastAsiaTheme="minorEastAsia"/>
                <w:color w:val="000000" w:themeColor="text1"/>
                <w:szCs w:val="21"/>
              </w:rPr>
            </w:pPr>
            <w:r w:rsidRPr="006F35AF">
              <w:rPr>
                <w:rFonts w:eastAsiaTheme="minorEastAsia"/>
                <w:color w:val="000000" w:themeColor="text1"/>
                <w:szCs w:val="21"/>
              </w:rPr>
              <w:t>资产支持证券利息收入</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D5214">
            <w:pPr>
              <w:spacing w:line="360" w:lineRule="auto"/>
              <w:ind w:firstLineChars="300" w:firstLine="630"/>
              <w:rPr>
                <w:rFonts w:eastAsiaTheme="minorEastAsia"/>
                <w:color w:val="000000" w:themeColor="text1"/>
                <w:szCs w:val="21"/>
              </w:rPr>
            </w:pPr>
            <w:r w:rsidRPr="006F35AF">
              <w:rPr>
                <w:rFonts w:eastAsiaTheme="minorEastAsia"/>
                <w:color w:val="000000" w:themeColor="text1"/>
                <w:szCs w:val="21"/>
              </w:rPr>
              <w:lastRenderedPageBreak/>
              <w:t>买入返售金融资产收入</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9,982,025.09</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12,705,060.30</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D5214">
            <w:pPr>
              <w:spacing w:line="360" w:lineRule="auto"/>
              <w:ind w:firstLineChars="300" w:firstLine="630"/>
              <w:rPr>
                <w:rFonts w:eastAsiaTheme="minorEastAsia"/>
                <w:color w:val="000000" w:themeColor="text1"/>
                <w:szCs w:val="21"/>
              </w:rPr>
            </w:pPr>
            <w:r w:rsidRPr="006F35AF">
              <w:rPr>
                <w:rFonts w:eastAsiaTheme="minorEastAsia"/>
                <w:color w:val="000000" w:themeColor="text1"/>
                <w:szCs w:val="21"/>
              </w:rPr>
              <w:t>其他利息收入</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2.</w:t>
            </w:r>
            <w:r w:rsidRPr="006F35AF">
              <w:rPr>
                <w:rFonts w:eastAsiaTheme="minorEastAsia"/>
                <w:color w:val="000000" w:themeColor="text1"/>
                <w:szCs w:val="21"/>
              </w:rPr>
              <w:t>投资收益（损失以</w:t>
            </w:r>
            <w:r w:rsidRPr="006F35AF">
              <w:rPr>
                <w:rFonts w:eastAsiaTheme="minorEastAsia"/>
                <w:color w:val="000000" w:themeColor="text1"/>
                <w:szCs w:val="21"/>
              </w:rPr>
              <w:t>“-”</w:t>
            </w:r>
            <w:r w:rsidRPr="006F35AF">
              <w:rPr>
                <w:rFonts w:eastAsiaTheme="minorEastAsia"/>
                <w:color w:val="000000" w:themeColor="text1"/>
                <w:szCs w:val="21"/>
              </w:rPr>
              <w:t>填列）</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其中：股票投资收益</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vAlign w:val="center"/>
            <w:hideMark/>
          </w:tcPr>
          <w:p w:rsidR="0060153A" w:rsidRPr="006F35AF" w:rsidRDefault="0060153A" w:rsidP="00CB1276">
            <w:pPr>
              <w:spacing w:line="360" w:lineRule="auto"/>
              <w:ind w:firstLineChars="300" w:firstLine="630"/>
              <w:rPr>
                <w:rFonts w:eastAsiaTheme="minorEastAsia"/>
                <w:color w:val="000000" w:themeColor="text1"/>
                <w:szCs w:val="21"/>
              </w:rPr>
            </w:pPr>
            <w:r w:rsidRPr="006F35AF">
              <w:rPr>
                <w:rFonts w:eastAsiaTheme="minorEastAsia"/>
                <w:color w:val="000000" w:themeColor="text1"/>
                <w:szCs w:val="21"/>
              </w:rPr>
              <w:t>基金投资收益</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CB1276">
            <w:pPr>
              <w:spacing w:line="360" w:lineRule="auto"/>
              <w:ind w:firstLineChars="300" w:firstLine="630"/>
              <w:rPr>
                <w:rFonts w:eastAsiaTheme="minorEastAsia"/>
                <w:color w:val="000000" w:themeColor="text1"/>
                <w:szCs w:val="21"/>
              </w:rPr>
            </w:pPr>
            <w:r w:rsidRPr="006F35AF">
              <w:rPr>
                <w:rFonts w:eastAsiaTheme="minorEastAsia"/>
                <w:color w:val="000000" w:themeColor="text1"/>
                <w:szCs w:val="21"/>
              </w:rPr>
              <w:t>债券投资收益</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CB1276">
            <w:pPr>
              <w:spacing w:line="360" w:lineRule="auto"/>
              <w:ind w:firstLineChars="300" w:firstLine="630"/>
              <w:rPr>
                <w:rFonts w:eastAsiaTheme="minorEastAsia"/>
                <w:color w:val="000000" w:themeColor="text1"/>
                <w:szCs w:val="21"/>
              </w:rPr>
            </w:pPr>
            <w:r w:rsidRPr="006F35AF">
              <w:rPr>
                <w:rFonts w:eastAsiaTheme="minorEastAsia"/>
                <w:color w:val="000000" w:themeColor="text1"/>
                <w:szCs w:val="21"/>
              </w:rPr>
              <w:t>资产支持证券投资收益</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CB1276">
            <w:pPr>
              <w:spacing w:line="360" w:lineRule="auto"/>
              <w:ind w:firstLineChars="300" w:firstLine="630"/>
              <w:rPr>
                <w:rFonts w:eastAsiaTheme="minorEastAsia"/>
                <w:color w:val="000000" w:themeColor="text1"/>
                <w:szCs w:val="21"/>
              </w:rPr>
            </w:pPr>
            <w:r w:rsidRPr="006F35AF">
              <w:rPr>
                <w:rFonts w:eastAsiaTheme="minorEastAsia"/>
                <w:color w:val="000000" w:themeColor="text1"/>
                <w:szCs w:val="21"/>
              </w:rPr>
              <w:t>衍生工具收益</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CB1276">
            <w:pPr>
              <w:spacing w:line="360" w:lineRule="auto"/>
              <w:ind w:firstLineChars="300" w:firstLine="630"/>
              <w:rPr>
                <w:rFonts w:eastAsiaTheme="minorEastAsia"/>
                <w:color w:val="000000" w:themeColor="text1"/>
                <w:szCs w:val="21"/>
              </w:rPr>
            </w:pPr>
            <w:r w:rsidRPr="006F35AF">
              <w:rPr>
                <w:rFonts w:eastAsiaTheme="minorEastAsia"/>
                <w:color w:val="000000" w:themeColor="text1"/>
                <w:szCs w:val="21"/>
              </w:rPr>
              <w:t>股利收益</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3.</w:t>
            </w:r>
            <w:r w:rsidRPr="006F35AF">
              <w:rPr>
                <w:rFonts w:eastAsiaTheme="minorEastAsia"/>
                <w:color w:val="000000" w:themeColor="text1"/>
                <w:szCs w:val="21"/>
              </w:rPr>
              <w:t>公允价值变动收益（损失以</w:t>
            </w:r>
            <w:r w:rsidRPr="006F35AF">
              <w:rPr>
                <w:rFonts w:eastAsiaTheme="minorEastAsia"/>
                <w:color w:val="000000" w:themeColor="text1"/>
                <w:szCs w:val="21"/>
              </w:rPr>
              <w:t>“-”</w:t>
            </w:r>
            <w:r w:rsidRPr="006F35AF">
              <w:rPr>
                <w:rFonts w:eastAsiaTheme="minorEastAsia"/>
                <w:color w:val="000000" w:themeColor="text1"/>
                <w:szCs w:val="21"/>
              </w:rPr>
              <w:t>号填列）</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vAlign w:val="center"/>
            <w:hideMark/>
          </w:tcPr>
          <w:p w:rsidR="0060153A" w:rsidRPr="006F35AF" w:rsidRDefault="0060153A" w:rsidP="004B36C2">
            <w:pPr>
              <w:pStyle w:val="af6"/>
              <w:spacing w:line="360" w:lineRule="auto"/>
              <w:rPr>
                <w:rFonts w:ascii="Times New Roman" w:eastAsiaTheme="minorEastAsia" w:hAnsi="Times New Roman"/>
                <w:color w:val="000000" w:themeColor="text1"/>
                <w:sz w:val="21"/>
                <w:szCs w:val="21"/>
              </w:rPr>
            </w:pPr>
            <w:r w:rsidRPr="006F35AF">
              <w:rPr>
                <w:rFonts w:ascii="Times New Roman" w:eastAsiaTheme="minorEastAsia" w:hAnsi="Times New Roman"/>
                <w:color w:val="000000" w:themeColor="text1"/>
                <w:sz w:val="21"/>
                <w:szCs w:val="21"/>
              </w:rPr>
              <w:t>4.</w:t>
            </w:r>
            <w:r w:rsidRPr="006F35AF">
              <w:rPr>
                <w:rFonts w:ascii="Times New Roman" w:eastAsiaTheme="minorEastAsia" w:hAnsi="Times New Roman"/>
                <w:color w:val="000000" w:themeColor="text1"/>
                <w:sz w:val="21"/>
                <w:szCs w:val="21"/>
              </w:rPr>
              <w:t>汇兑收益（损失以</w:t>
            </w:r>
            <w:r w:rsidRPr="006F35AF">
              <w:rPr>
                <w:rFonts w:ascii="Times New Roman" w:eastAsiaTheme="minorEastAsia" w:hAnsi="Times New Roman"/>
                <w:color w:val="000000" w:themeColor="text1"/>
                <w:sz w:val="21"/>
                <w:szCs w:val="21"/>
              </w:rPr>
              <w:t>“</w:t>
            </w:r>
            <w:r w:rsidRPr="006F35AF">
              <w:rPr>
                <w:rFonts w:ascii="Times New Roman" w:eastAsiaTheme="minorEastAsia" w:hAnsi="Times New Roman"/>
                <w:color w:val="000000" w:themeColor="text1"/>
                <w:sz w:val="21"/>
                <w:szCs w:val="21"/>
              </w:rPr>
              <w:t>－</w:t>
            </w:r>
            <w:r w:rsidRPr="006F35AF">
              <w:rPr>
                <w:rFonts w:ascii="Times New Roman" w:eastAsiaTheme="minorEastAsia" w:hAnsi="Times New Roman"/>
                <w:color w:val="000000" w:themeColor="text1"/>
                <w:sz w:val="21"/>
                <w:szCs w:val="21"/>
              </w:rPr>
              <w:t>”</w:t>
            </w:r>
            <w:r w:rsidRPr="006F35AF">
              <w:rPr>
                <w:rFonts w:ascii="Times New Roman" w:eastAsiaTheme="minorEastAsia" w:hAnsi="Times New Roman"/>
                <w:color w:val="000000" w:themeColor="text1"/>
                <w:sz w:val="21"/>
                <w:szCs w:val="21"/>
              </w:rPr>
              <w:t>号填列）</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5.</w:t>
            </w:r>
            <w:r w:rsidRPr="006F35AF">
              <w:rPr>
                <w:rFonts w:eastAsiaTheme="minorEastAsia"/>
                <w:color w:val="000000" w:themeColor="text1"/>
                <w:szCs w:val="21"/>
              </w:rPr>
              <w:t>其他收入（损失以</w:t>
            </w:r>
            <w:r w:rsidRPr="006F35AF">
              <w:rPr>
                <w:rFonts w:eastAsiaTheme="minorEastAsia"/>
                <w:color w:val="000000" w:themeColor="text1"/>
                <w:szCs w:val="21"/>
              </w:rPr>
              <w:t>“-”</w:t>
            </w:r>
            <w:r w:rsidRPr="006F35AF">
              <w:rPr>
                <w:rFonts w:eastAsiaTheme="minorEastAsia"/>
                <w:color w:val="000000" w:themeColor="text1"/>
                <w:szCs w:val="21"/>
              </w:rPr>
              <w:t>号填列）</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b/>
                <w:color w:val="000000" w:themeColor="text1"/>
                <w:szCs w:val="21"/>
              </w:rPr>
            </w:pPr>
            <w:r w:rsidRPr="006F35AF">
              <w:rPr>
                <w:rFonts w:eastAsiaTheme="minorEastAsia"/>
                <w:b/>
                <w:color w:val="000000" w:themeColor="text1"/>
                <w:szCs w:val="21"/>
              </w:rPr>
              <w:t>减：二、费用</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b/>
                <w:color w:val="000000" w:themeColor="text1"/>
                <w:szCs w:val="21"/>
              </w:rPr>
            </w:pPr>
            <w:r w:rsidRPr="006F35AF">
              <w:rPr>
                <w:rFonts w:eastAsiaTheme="minorEastAsia"/>
                <w:b/>
                <w:color w:val="000000" w:themeColor="text1"/>
                <w:szCs w:val="21"/>
              </w:rPr>
              <w:t>788,057.02</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b/>
                <w:color w:val="000000" w:themeColor="text1"/>
                <w:szCs w:val="21"/>
              </w:rPr>
            </w:pPr>
            <w:r w:rsidRPr="006F35AF">
              <w:rPr>
                <w:rFonts w:eastAsiaTheme="minorEastAsia"/>
                <w:b/>
                <w:color w:val="000000" w:themeColor="text1"/>
                <w:szCs w:val="21"/>
              </w:rPr>
              <w:t>1,605,880.64</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1</w:t>
            </w:r>
            <w:r w:rsidRPr="006F35AF">
              <w:rPr>
                <w:rFonts w:eastAsiaTheme="minorEastAsia"/>
                <w:color w:val="000000" w:themeColor="text1"/>
                <w:szCs w:val="21"/>
              </w:rPr>
              <w:t>．管理人报酬</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528,738.16</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777,398.87</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2</w:t>
            </w:r>
            <w:r w:rsidRPr="006F35AF">
              <w:rPr>
                <w:rFonts w:eastAsiaTheme="minorEastAsia"/>
                <w:color w:val="000000" w:themeColor="text1"/>
                <w:szCs w:val="21"/>
              </w:rPr>
              <w:t>．托管费</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140,997.24</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207,306.38</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3</w:t>
            </w:r>
            <w:r w:rsidRPr="006F35AF">
              <w:rPr>
                <w:rFonts w:eastAsiaTheme="minorEastAsia"/>
                <w:color w:val="000000" w:themeColor="text1"/>
                <w:szCs w:val="21"/>
              </w:rPr>
              <w:t>．销售服务费</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44,910.13</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407,405.93</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4</w:t>
            </w:r>
            <w:r w:rsidRPr="006F35AF">
              <w:rPr>
                <w:rFonts w:eastAsiaTheme="minorEastAsia"/>
                <w:color w:val="000000" w:themeColor="text1"/>
                <w:szCs w:val="21"/>
              </w:rPr>
              <w:t>．交易费用</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222.17</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5</w:t>
            </w:r>
            <w:r w:rsidRPr="006F35AF">
              <w:rPr>
                <w:rFonts w:eastAsiaTheme="minorEastAsia"/>
                <w:color w:val="000000" w:themeColor="text1"/>
                <w:szCs w:val="21"/>
              </w:rPr>
              <w:t>．利息支出</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其中：卖出回购金融资产支出</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color w:val="000000" w:themeColor="text1"/>
                <w:szCs w:val="21"/>
              </w:rPr>
            </w:pPr>
            <w:r w:rsidRPr="006F35AF">
              <w:rPr>
                <w:rFonts w:eastAsiaTheme="minorEastAsia"/>
                <w:color w:val="000000" w:themeColor="text1"/>
                <w:szCs w:val="21"/>
              </w:rPr>
              <w:t>6</w:t>
            </w:r>
            <w:r w:rsidRPr="006F35AF">
              <w:rPr>
                <w:rFonts w:eastAsiaTheme="minorEastAsia"/>
                <w:color w:val="000000" w:themeColor="text1"/>
                <w:szCs w:val="21"/>
              </w:rPr>
              <w:t>．其他费用</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73,411.49</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213,547.29</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b/>
                <w:color w:val="000000" w:themeColor="text1"/>
                <w:szCs w:val="21"/>
              </w:rPr>
            </w:pPr>
            <w:r w:rsidRPr="006F35AF">
              <w:rPr>
                <w:rFonts w:eastAsiaTheme="minorEastAsia"/>
                <w:b/>
                <w:color w:val="000000" w:themeColor="text1"/>
                <w:szCs w:val="21"/>
              </w:rPr>
              <w:t>三、利润总额（亏损总额以</w:t>
            </w:r>
            <w:r w:rsidRPr="006F35AF">
              <w:rPr>
                <w:rFonts w:eastAsiaTheme="minorEastAsia"/>
                <w:b/>
                <w:color w:val="000000" w:themeColor="text1"/>
                <w:szCs w:val="21"/>
              </w:rPr>
              <w:t>“-”</w:t>
            </w:r>
            <w:r w:rsidRPr="006F35AF">
              <w:rPr>
                <w:rFonts w:eastAsiaTheme="minorEastAsia"/>
                <w:b/>
                <w:color w:val="000000" w:themeColor="text1"/>
                <w:szCs w:val="21"/>
              </w:rPr>
              <w:t>号填列）</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b/>
                <w:color w:val="000000" w:themeColor="text1"/>
                <w:szCs w:val="21"/>
              </w:rPr>
            </w:pPr>
            <w:r w:rsidRPr="006F35AF">
              <w:rPr>
                <w:rFonts w:eastAsiaTheme="minorEastAsia"/>
                <w:b/>
                <w:color w:val="000000" w:themeColor="text1"/>
                <w:szCs w:val="21"/>
              </w:rPr>
              <w:t>9,227,439.60</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b/>
                <w:color w:val="000000" w:themeColor="text1"/>
                <w:szCs w:val="21"/>
              </w:rPr>
            </w:pPr>
            <w:r w:rsidRPr="006F35AF">
              <w:rPr>
                <w:rFonts w:eastAsiaTheme="minorEastAsia"/>
                <w:b/>
                <w:color w:val="000000" w:themeColor="text1"/>
                <w:szCs w:val="21"/>
              </w:rPr>
              <w:t>11,619,007.92</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b/>
                <w:color w:val="000000" w:themeColor="text1"/>
                <w:szCs w:val="21"/>
              </w:rPr>
            </w:pPr>
            <w:r w:rsidRPr="006F35AF">
              <w:rPr>
                <w:rFonts w:eastAsiaTheme="minorEastAsia"/>
                <w:color w:val="000000" w:themeColor="text1"/>
                <w:szCs w:val="21"/>
              </w:rPr>
              <w:t>减：所得税费用</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60153A" w:rsidRPr="006F35AF" w:rsidTr="004D5214">
        <w:tc>
          <w:tcPr>
            <w:tcW w:w="3430" w:type="dxa"/>
            <w:tcBorders>
              <w:top w:val="single" w:sz="4" w:space="0" w:color="000000"/>
              <w:left w:val="single" w:sz="4" w:space="0" w:color="000000"/>
              <w:bottom w:val="single" w:sz="4" w:space="0" w:color="000000"/>
              <w:right w:val="single" w:sz="4" w:space="0" w:color="000000"/>
            </w:tcBorders>
            <w:hideMark/>
          </w:tcPr>
          <w:p w:rsidR="0060153A" w:rsidRPr="006F35AF" w:rsidRDefault="0060153A" w:rsidP="004B36C2">
            <w:pPr>
              <w:spacing w:line="360" w:lineRule="auto"/>
              <w:rPr>
                <w:rFonts w:eastAsiaTheme="minorEastAsia"/>
                <w:b/>
                <w:color w:val="000000" w:themeColor="text1"/>
                <w:szCs w:val="21"/>
              </w:rPr>
            </w:pPr>
            <w:r w:rsidRPr="006F35AF">
              <w:rPr>
                <w:rFonts w:eastAsiaTheme="minorEastAsia"/>
                <w:b/>
                <w:color w:val="000000" w:themeColor="text1"/>
                <w:szCs w:val="21"/>
              </w:rPr>
              <w:t>四、净利润（净亏损以</w:t>
            </w:r>
            <w:r w:rsidRPr="006F35AF">
              <w:rPr>
                <w:rFonts w:eastAsiaTheme="minorEastAsia"/>
                <w:b/>
                <w:color w:val="000000" w:themeColor="text1"/>
                <w:szCs w:val="21"/>
              </w:rPr>
              <w:t>“-”</w:t>
            </w:r>
            <w:r w:rsidRPr="006F35AF">
              <w:rPr>
                <w:rFonts w:eastAsiaTheme="minorEastAsia"/>
                <w:b/>
                <w:color w:val="000000" w:themeColor="text1"/>
                <w:szCs w:val="21"/>
              </w:rPr>
              <w:t>号填列）</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b/>
                <w:color w:val="000000" w:themeColor="text1"/>
                <w:szCs w:val="21"/>
              </w:rPr>
            </w:pPr>
            <w:r w:rsidRPr="006F35AF">
              <w:rPr>
                <w:rFonts w:eastAsiaTheme="minorEastAsia"/>
                <w:b/>
                <w:color w:val="000000" w:themeColor="text1"/>
                <w:szCs w:val="21"/>
              </w:rPr>
              <w:t>9,227,439.60</w:t>
            </w:r>
          </w:p>
        </w:tc>
        <w:tc>
          <w:tcPr>
            <w:tcW w:w="2618" w:type="dxa"/>
            <w:tcBorders>
              <w:top w:val="single" w:sz="4" w:space="0" w:color="000000"/>
              <w:left w:val="single" w:sz="4" w:space="0" w:color="000000"/>
              <w:bottom w:val="single" w:sz="4" w:space="0" w:color="000000"/>
              <w:right w:val="single" w:sz="4" w:space="0" w:color="000000"/>
            </w:tcBorders>
            <w:vAlign w:val="bottom"/>
            <w:hideMark/>
          </w:tcPr>
          <w:p w:rsidR="0060153A" w:rsidRPr="006F35AF" w:rsidRDefault="0060153A" w:rsidP="004B36C2">
            <w:pPr>
              <w:spacing w:line="360" w:lineRule="auto"/>
              <w:jc w:val="right"/>
              <w:rPr>
                <w:rFonts w:eastAsiaTheme="minorEastAsia"/>
                <w:b/>
                <w:color w:val="000000" w:themeColor="text1"/>
                <w:szCs w:val="21"/>
              </w:rPr>
            </w:pPr>
            <w:r w:rsidRPr="006F35AF">
              <w:rPr>
                <w:rFonts w:eastAsiaTheme="minorEastAsia"/>
                <w:b/>
                <w:color w:val="000000" w:themeColor="text1"/>
                <w:szCs w:val="21"/>
              </w:rPr>
              <w:t>11,619,007.92</w:t>
            </w:r>
          </w:p>
        </w:tc>
      </w:tr>
    </w:tbl>
    <w:p w:rsidR="00223DFB" w:rsidRPr="006F35AF" w:rsidRDefault="00223DFB"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t xml:space="preserve">7.3 </w:t>
      </w:r>
      <w:r w:rsidRPr="006F35AF">
        <w:rPr>
          <w:rFonts w:eastAsiaTheme="minorEastAsia"/>
          <w:b/>
          <w:bCs/>
          <w:color w:val="000000" w:themeColor="text1"/>
          <w:kern w:val="0"/>
          <w:szCs w:val="21"/>
        </w:rPr>
        <w:t>所有者权益（基金净值）变动表</w:t>
      </w:r>
    </w:p>
    <w:p w:rsidR="00223DFB" w:rsidRPr="006F35AF" w:rsidRDefault="00223DFB" w:rsidP="00C71563">
      <w:pPr>
        <w:spacing w:line="360" w:lineRule="auto"/>
        <w:rPr>
          <w:rFonts w:eastAsiaTheme="minorEastAsia"/>
          <w:color w:val="000000" w:themeColor="text1"/>
          <w:kern w:val="0"/>
          <w:szCs w:val="21"/>
        </w:rPr>
      </w:pPr>
      <w:r w:rsidRPr="006F35AF">
        <w:rPr>
          <w:rFonts w:eastAsiaTheme="minorEastAsia"/>
          <w:color w:val="000000" w:themeColor="text1"/>
          <w:szCs w:val="21"/>
        </w:rPr>
        <w:t>会计主体：</w:t>
      </w:r>
      <w:r w:rsidRPr="006F35AF">
        <w:rPr>
          <w:rFonts w:eastAsiaTheme="minorEastAsia"/>
          <w:color w:val="000000" w:themeColor="text1"/>
          <w:kern w:val="0"/>
          <w:szCs w:val="21"/>
        </w:rPr>
        <w:t>华安月月鑫短期理财债券型证券投资基金</w:t>
      </w:r>
    </w:p>
    <w:p w:rsidR="00223DFB" w:rsidRPr="006F35AF" w:rsidRDefault="00223DFB" w:rsidP="00C71563">
      <w:pPr>
        <w:spacing w:line="360" w:lineRule="auto"/>
        <w:rPr>
          <w:rFonts w:eastAsiaTheme="minorEastAsia"/>
          <w:color w:val="000000" w:themeColor="text1"/>
          <w:kern w:val="0"/>
          <w:szCs w:val="21"/>
        </w:rPr>
      </w:pPr>
      <w:r w:rsidRPr="006F35AF">
        <w:rPr>
          <w:rFonts w:eastAsiaTheme="minorEastAsia"/>
          <w:color w:val="000000" w:themeColor="text1"/>
          <w:szCs w:val="21"/>
        </w:rPr>
        <w:t>本报告期：</w:t>
      </w:r>
      <w:r w:rsidRPr="006F35AF">
        <w:rPr>
          <w:rFonts w:eastAsiaTheme="minorEastAsia"/>
          <w:color w:val="000000" w:themeColor="text1"/>
          <w:kern w:val="0"/>
          <w:szCs w:val="21"/>
        </w:rPr>
        <w:t>2018</w:t>
      </w:r>
      <w:r w:rsidRPr="006F35AF">
        <w:rPr>
          <w:rFonts w:eastAsiaTheme="minorEastAsia"/>
          <w:color w:val="000000" w:themeColor="text1"/>
          <w:kern w:val="0"/>
          <w:szCs w:val="21"/>
        </w:rPr>
        <w:t>年</w:t>
      </w:r>
      <w:r w:rsidRPr="006F35AF">
        <w:rPr>
          <w:rFonts w:eastAsiaTheme="minorEastAsia"/>
          <w:color w:val="000000" w:themeColor="text1"/>
          <w:kern w:val="0"/>
          <w:szCs w:val="21"/>
        </w:rPr>
        <w:t>1</w:t>
      </w:r>
      <w:r w:rsidRPr="006F35AF">
        <w:rPr>
          <w:rFonts w:eastAsiaTheme="minorEastAsia"/>
          <w:color w:val="000000" w:themeColor="text1"/>
          <w:kern w:val="0"/>
          <w:szCs w:val="21"/>
        </w:rPr>
        <w:t>月</w:t>
      </w:r>
      <w:r w:rsidRPr="006F35AF">
        <w:rPr>
          <w:rFonts w:eastAsiaTheme="minorEastAsia"/>
          <w:color w:val="000000" w:themeColor="text1"/>
          <w:kern w:val="0"/>
          <w:szCs w:val="21"/>
        </w:rPr>
        <w:t>1</w:t>
      </w:r>
      <w:r w:rsidRPr="006F35AF">
        <w:rPr>
          <w:rFonts w:eastAsiaTheme="minorEastAsia"/>
          <w:color w:val="000000" w:themeColor="text1"/>
          <w:kern w:val="0"/>
          <w:szCs w:val="21"/>
        </w:rPr>
        <w:t>日至</w:t>
      </w:r>
      <w:r w:rsidRPr="006F35AF">
        <w:rPr>
          <w:rFonts w:eastAsiaTheme="minorEastAsia"/>
          <w:color w:val="000000" w:themeColor="text1"/>
          <w:kern w:val="0"/>
          <w:szCs w:val="21"/>
        </w:rPr>
        <w:t>2018</w:t>
      </w:r>
      <w:r w:rsidRPr="006F35AF">
        <w:rPr>
          <w:rFonts w:eastAsiaTheme="minorEastAsia"/>
          <w:color w:val="000000" w:themeColor="text1"/>
          <w:kern w:val="0"/>
          <w:szCs w:val="21"/>
        </w:rPr>
        <w:t>年</w:t>
      </w:r>
      <w:r w:rsidRPr="006F35AF">
        <w:rPr>
          <w:rFonts w:eastAsiaTheme="minorEastAsia"/>
          <w:color w:val="000000" w:themeColor="text1"/>
          <w:kern w:val="0"/>
          <w:szCs w:val="21"/>
        </w:rPr>
        <w:t>7</w:t>
      </w:r>
      <w:r w:rsidRPr="006F35AF">
        <w:rPr>
          <w:rFonts w:eastAsiaTheme="minorEastAsia"/>
          <w:color w:val="000000" w:themeColor="text1"/>
          <w:kern w:val="0"/>
          <w:szCs w:val="21"/>
        </w:rPr>
        <w:t>月</w:t>
      </w:r>
      <w:r w:rsidRPr="006F35AF">
        <w:rPr>
          <w:rFonts w:eastAsiaTheme="minorEastAsia"/>
          <w:color w:val="000000" w:themeColor="text1"/>
          <w:kern w:val="0"/>
          <w:szCs w:val="21"/>
        </w:rPr>
        <w:t>19</w:t>
      </w:r>
      <w:r w:rsidRPr="006F35AF">
        <w:rPr>
          <w:rFonts w:eastAsiaTheme="minorEastAsia"/>
          <w:color w:val="000000" w:themeColor="text1"/>
          <w:kern w:val="0"/>
          <w:szCs w:val="21"/>
        </w:rPr>
        <w:t>日</w:t>
      </w:r>
    </w:p>
    <w:p w:rsidR="00223DFB" w:rsidRPr="006F35AF" w:rsidRDefault="00223DFB" w:rsidP="004B36C2">
      <w:pPr>
        <w:autoSpaceDE w:val="0"/>
        <w:autoSpaceDN w:val="0"/>
        <w:adjustRightInd w:val="0"/>
        <w:spacing w:before="29" w:line="360" w:lineRule="auto"/>
        <w:ind w:left="15"/>
        <w:jc w:val="right"/>
        <w:rPr>
          <w:rFonts w:eastAsiaTheme="minorEastAsia"/>
          <w:color w:val="000000" w:themeColor="text1"/>
          <w:kern w:val="0"/>
          <w:szCs w:val="21"/>
        </w:rPr>
      </w:pPr>
      <w:r w:rsidRPr="006F35AF">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2127"/>
        <w:gridCol w:w="1984"/>
        <w:gridCol w:w="2054"/>
      </w:tblGrid>
      <w:tr w:rsidR="002C233F" w:rsidRPr="006F35AF"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jc w:val="center"/>
              <w:rPr>
                <w:rFonts w:eastAsiaTheme="minorEastAsia"/>
                <w:b/>
                <w:color w:val="000000" w:themeColor="text1"/>
                <w:szCs w:val="21"/>
              </w:rPr>
            </w:pPr>
            <w:r w:rsidRPr="006F35AF">
              <w:rPr>
                <w:rFonts w:eastAsiaTheme="minorEastAsia"/>
                <w:b/>
                <w:color w:val="000000" w:themeColor="text1"/>
                <w:szCs w:val="21"/>
              </w:rPr>
              <w:lastRenderedPageBreak/>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jc w:val="center"/>
              <w:rPr>
                <w:rFonts w:eastAsiaTheme="minorEastAsia"/>
                <w:b/>
                <w:color w:val="000000" w:themeColor="text1"/>
                <w:szCs w:val="21"/>
              </w:rPr>
            </w:pPr>
            <w:r w:rsidRPr="006F35AF">
              <w:rPr>
                <w:rFonts w:eastAsiaTheme="minorEastAsia"/>
                <w:b/>
                <w:color w:val="000000" w:themeColor="text1"/>
                <w:szCs w:val="21"/>
              </w:rPr>
              <w:t>本期</w:t>
            </w:r>
          </w:p>
          <w:p w:rsidR="00223DFB" w:rsidRPr="006F35AF" w:rsidRDefault="00223DFB"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6F35AF">
              <w:rPr>
                <w:rFonts w:ascii="Times New Roman" w:eastAsiaTheme="minorEastAsia" w:hAnsi="Times New Roman"/>
                <w:color w:val="000000" w:themeColor="text1"/>
                <w:sz w:val="21"/>
                <w:szCs w:val="21"/>
              </w:rPr>
              <w:t>2018</w:t>
            </w:r>
            <w:r w:rsidRPr="006F35AF">
              <w:rPr>
                <w:rFonts w:ascii="Times New Roman" w:eastAsiaTheme="minorEastAsia" w:hAnsi="Times New Roman"/>
                <w:color w:val="000000" w:themeColor="text1"/>
                <w:sz w:val="21"/>
                <w:szCs w:val="21"/>
              </w:rPr>
              <w:t>年</w:t>
            </w:r>
            <w:r w:rsidRPr="006F35AF">
              <w:rPr>
                <w:rFonts w:ascii="Times New Roman" w:eastAsiaTheme="minorEastAsia" w:hAnsi="Times New Roman"/>
                <w:color w:val="000000" w:themeColor="text1"/>
                <w:sz w:val="21"/>
                <w:szCs w:val="21"/>
              </w:rPr>
              <w:t>1</w:t>
            </w:r>
            <w:r w:rsidRPr="006F35AF">
              <w:rPr>
                <w:rFonts w:ascii="Times New Roman" w:eastAsiaTheme="minorEastAsia" w:hAnsi="Times New Roman"/>
                <w:color w:val="000000" w:themeColor="text1"/>
                <w:sz w:val="21"/>
                <w:szCs w:val="21"/>
              </w:rPr>
              <w:t>月</w:t>
            </w:r>
            <w:r w:rsidRPr="006F35AF">
              <w:rPr>
                <w:rFonts w:ascii="Times New Roman" w:eastAsiaTheme="minorEastAsia" w:hAnsi="Times New Roman"/>
                <w:color w:val="000000" w:themeColor="text1"/>
                <w:sz w:val="21"/>
                <w:szCs w:val="21"/>
              </w:rPr>
              <w:t>1</w:t>
            </w:r>
            <w:r w:rsidRPr="006F35AF">
              <w:rPr>
                <w:rFonts w:ascii="Times New Roman" w:eastAsiaTheme="minorEastAsia" w:hAnsi="Times New Roman"/>
                <w:color w:val="000000" w:themeColor="text1"/>
                <w:sz w:val="21"/>
                <w:szCs w:val="21"/>
              </w:rPr>
              <w:t>日至</w:t>
            </w:r>
            <w:r w:rsidRPr="006F35AF">
              <w:rPr>
                <w:rFonts w:ascii="Times New Roman" w:eastAsiaTheme="minorEastAsia" w:hAnsi="Times New Roman"/>
                <w:color w:val="000000" w:themeColor="text1"/>
                <w:sz w:val="21"/>
                <w:szCs w:val="21"/>
              </w:rPr>
              <w:t>2018</w:t>
            </w:r>
            <w:r w:rsidRPr="006F35AF">
              <w:rPr>
                <w:rFonts w:ascii="Times New Roman" w:eastAsiaTheme="minorEastAsia" w:hAnsi="Times New Roman"/>
                <w:color w:val="000000" w:themeColor="text1"/>
                <w:sz w:val="21"/>
                <w:szCs w:val="21"/>
              </w:rPr>
              <w:t>年</w:t>
            </w:r>
            <w:r w:rsidRPr="006F35AF">
              <w:rPr>
                <w:rFonts w:ascii="Times New Roman" w:eastAsiaTheme="minorEastAsia" w:hAnsi="Times New Roman"/>
                <w:color w:val="000000" w:themeColor="text1"/>
                <w:sz w:val="21"/>
                <w:szCs w:val="21"/>
              </w:rPr>
              <w:t>7</w:t>
            </w:r>
            <w:r w:rsidRPr="006F35AF">
              <w:rPr>
                <w:rFonts w:ascii="Times New Roman" w:eastAsiaTheme="minorEastAsia" w:hAnsi="Times New Roman"/>
                <w:color w:val="000000" w:themeColor="text1"/>
                <w:sz w:val="21"/>
                <w:szCs w:val="21"/>
              </w:rPr>
              <w:t>月</w:t>
            </w:r>
            <w:r w:rsidRPr="006F35AF">
              <w:rPr>
                <w:rFonts w:ascii="Times New Roman" w:eastAsiaTheme="minorEastAsia" w:hAnsi="Times New Roman"/>
                <w:color w:val="000000" w:themeColor="text1"/>
                <w:sz w:val="21"/>
                <w:szCs w:val="21"/>
              </w:rPr>
              <w:t>19</w:t>
            </w:r>
            <w:r w:rsidRPr="006F35AF">
              <w:rPr>
                <w:rFonts w:ascii="Times New Roman" w:eastAsiaTheme="minorEastAsia" w:hAnsi="Times New Roman"/>
                <w:color w:val="000000" w:themeColor="text1"/>
                <w:sz w:val="21"/>
                <w:szCs w:val="21"/>
              </w:rPr>
              <w:t>日</w:t>
            </w:r>
          </w:p>
        </w:tc>
      </w:tr>
      <w:tr w:rsidR="002C233F" w:rsidRPr="006F35AF" w:rsidTr="001D4934">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widowControl/>
              <w:spacing w:line="360" w:lineRule="auto"/>
              <w:jc w:val="left"/>
              <w:rPr>
                <w:rFonts w:eastAsiaTheme="minorEastAsia"/>
                <w:b/>
                <w:color w:val="000000" w:themeColor="text1"/>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jc w:val="center"/>
              <w:rPr>
                <w:rFonts w:eastAsiaTheme="minorEastAsia"/>
                <w:b/>
                <w:color w:val="000000" w:themeColor="text1"/>
                <w:szCs w:val="21"/>
              </w:rPr>
            </w:pPr>
            <w:r w:rsidRPr="006F35AF">
              <w:rPr>
                <w:rFonts w:eastAsiaTheme="minorEastAsia"/>
                <w:b/>
                <w:color w:val="000000" w:themeColor="text1"/>
                <w:szCs w:val="21"/>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jc w:val="center"/>
              <w:rPr>
                <w:rFonts w:eastAsiaTheme="minorEastAsia"/>
                <w:b/>
                <w:color w:val="000000" w:themeColor="text1"/>
                <w:szCs w:val="21"/>
              </w:rPr>
            </w:pPr>
            <w:r w:rsidRPr="006F35AF">
              <w:rPr>
                <w:rFonts w:eastAsiaTheme="minorEastAsia"/>
                <w:b/>
                <w:color w:val="000000" w:themeColor="text1"/>
                <w:szCs w:val="21"/>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jc w:val="center"/>
              <w:rPr>
                <w:rFonts w:eastAsiaTheme="minorEastAsia"/>
                <w:color w:val="000000" w:themeColor="text1"/>
                <w:szCs w:val="21"/>
              </w:rPr>
            </w:pPr>
            <w:r w:rsidRPr="006F35AF">
              <w:rPr>
                <w:rFonts w:eastAsiaTheme="minorEastAsia"/>
                <w:b/>
                <w:color w:val="000000" w:themeColor="text1"/>
                <w:szCs w:val="21"/>
              </w:rPr>
              <w:t>所有者权益合计</w:t>
            </w:r>
          </w:p>
        </w:tc>
      </w:tr>
      <w:tr w:rsidR="002C233F" w:rsidRPr="006F35A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1,928,192,765.08</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1,928,192,765.08</w:t>
            </w:r>
          </w:p>
        </w:tc>
      </w:tr>
      <w:tr w:rsidR="002C233F" w:rsidRPr="006F35A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9,227,439.60</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9,227,439.60</w:t>
            </w:r>
          </w:p>
        </w:tc>
      </w:tr>
      <w:tr w:rsidR="002C233F" w:rsidRPr="006F35A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三、本期基金份额交易产生的基金净值变动数（净值减少以</w:t>
            </w:r>
            <w:r w:rsidRPr="006F35AF">
              <w:rPr>
                <w:rFonts w:eastAsiaTheme="minorEastAsia"/>
                <w:color w:val="000000" w:themeColor="text1"/>
                <w:szCs w:val="21"/>
              </w:rPr>
              <w:t>“-”</w:t>
            </w:r>
            <w:r w:rsidRPr="006F35AF">
              <w:rPr>
                <w:rFonts w:eastAsiaTheme="minorEastAsia"/>
                <w:color w:val="000000" w:themeColor="text1"/>
                <w:szCs w:val="21"/>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-1,678,614,100.36</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-1,678,614,100.36</w:t>
            </w:r>
          </w:p>
        </w:tc>
      </w:tr>
      <w:tr w:rsidR="002C233F" w:rsidRPr="006F35A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其中：</w:t>
            </w:r>
            <w:r w:rsidRPr="006F35AF">
              <w:rPr>
                <w:rFonts w:eastAsiaTheme="minorEastAsia"/>
                <w:color w:val="000000" w:themeColor="text1"/>
                <w:szCs w:val="21"/>
              </w:rPr>
              <w:t>1.</w:t>
            </w:r>
            <w:r w:rsidRPr="006F35AF">
              <w:rPr>
                <w:rFonts w:eastAsiaTheme="minorEastAsia"/>
                <w:color w:val="000000" w:themeColor="text1"/>
                <w:szCs w:val="21"/>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358,515,171.31</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358,515,171.31</w:t>
            </w:r>
          </w:p>
        </w:tc>
      </w:tr>
      <w:tr w:rsidR="002C233F" w:rsidRPr="006F35A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6F35AF" w:rsidRDefault="00223DFB" w:rsidP="00CB1276">
            <w:pPr>
              <w:spacing w:line="360" w:lineRule="auto"/>
              <w:ind w:firstLineChars="300" w:firstLine="630"/>
              <w:rPr>
                <w:rFonts w:eastAsiaTheme="minorEastAsia"/>
                <w:color w:val="000000" w:themeColor="text1"/>
                <w:szCs w:val="21"/>
              </w:rPr>
            </w:pPr>
            <w:r w:rsidRPr="006F35AF">
              <w:rPr>
                <w:rFonts w:eastAsiaTheme="minorEastAsia"/>
                <w:color w:val="000000" w:themeColor="text1"/>
                <w:szCs w:val="21"/>
              </w:rPr>
              <w:t>2.</w:t>
            </w:r>
            <w:r w:rsidRPr="006F35AF">
              <w:rPr>
                <w:rFonts w:eastAsiaTheme="minorEastAsia"/>
                <w:color w:val="000000" w:themeColor="text1"/>
                <w:szCs w:val="21"/>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-2,037,129,271.67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-2,037,129,271.67</w:t>
            </w:r>
          </w:p>
        </w:tc>
      </w:tr>
      <w:tr w:rsidR="002C233F" w:rsidRPr="006F35A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四、本期向基金份额持有人分配利润产生的基金净值变动（净值减少以</w:t>
            </w:r>
            <w:r w:rsidRPr="006F35AF">
              <w:rPr>
                <w:rFonts w:eastAsiaTheme="minorEastAsia"/>
                <w:color w:val="000000" w:themeColor="text1"/>
                <w:szCs w:val="21"/>
              </w:rPr>
              <w:t>“-”</w:t>
            </w:r>
            <w:r w:rsidRPr="006F35AF">
              <w:rPr>
                <w:rFonts w:eastAsiaTheme="minorEastAsia"/>
                <w:color w:val="000000" w:themeColor="text1"/>
                <w:szCs w:val="21"/>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-9,227,439.60</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-9,227,439.60</w:t>
            </w:r>
          </w:p>
        </w:tc>
      </w:tr>
      <w:tr w:rsidR="002C233F" w:rsidRPr="006F35A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249,578,664.72</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249,578,664.72</w:t>
            </w:r>
          </w:p>
        </w:tc>
      </w:tr>
      <w:tr w:rsidR="002C233F" w:rsidRPr="006F35AF"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jc w:val="center"/>
              <w:rPr>
                <w:rFonts w:eastAsiaTheme="minorEastAsia"/>
                <w:color w:val="000000" w:themeColor="text1"/>
                <w:szCs w:val="21"/>
              </w:rPr>
            </w:pPr>
            <w:r w:rsidRPr="006F35AF">
              <w:rPr>
                <w:rFonts w:eastAsiaTheme="minorEastAsia"/>
                <w:b/>
                <w:color w:val="000000" w:themeColor="text1"/>
                <w:szCs w:val="21"/>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jc w:val="center"/>
              <w:rPr>
                <w:rFonts w:eastAsiaTheme="minorEastAsia"/>
                <w:b/>
                <w:color w:val="000000" w:themeColor="text1"/>
                <w:szCs w:val="21"/>
              </w:rPr>
            </w:pPr>
            <w:r w:rsidRPr="006F35AF">
              <w:rPr>
                <w:rFonts w:eastAsiaTheme="minorEastAsia"/>
                <w:b/>
                <w:color w:val="000000" w:themeColor="text1"/>
                <w:szCs w:val="21"/>
              </w:rPr>
              <w:t>上年度可比期间</w:t>
            </w:r>
          </w:p>
          <w:p w:rsidR="00223DFB" w:rsidRPr="006F35AF" w:rsidRDefault="00D953F0" w:rsidP="004B36C2">
            <w:pPr>
              <w:pStyle w:val="af6"/>
              <w:spacing w:before="0" w:beforeAutospacing="0" w:after="0" w:afterAutospacing="0" w:line="360" w:lineRule="auto"/>
              <w:jc w:val="center"/>
              <w:rPr>
                <w:rFonts w:ascii="Times New Roman" w:eastAsiaTheme="minorEastAsia" w:hAnsi="Times New Roman"/>
                <w:color w:val="000000" w:themeColor="text1"/>
                <w:sz w:val="21"/>
                <w:szCs w:val="21"/>
              </w:rPr>
            </w:pPr>
            <w:r w:rsidRPr="006F35AF">
              <w:rPr>
                <w:rFonts w:ascii="Times New Roman" w:eastAsiaTheme="minorEastAsia" w:hAnsi="Times New Roman"/>
                <w:color w:val="000000" w:themeColor="text1"/>
                <w:sz w:val="21"/>
                <w:szCs w:val="21"/>
              </w:rPr>
              <w:t>2017</w:t>
            </w:r>
            <w:r w:rsidRPr="006F35AF">
              <w:rPr>
                <w:rFonts w:ascii="Times New Roman" w:eastAsiaTheme="minorEastAsia" w:hAnsi="Times New Roman"/>
                <w:color w:val="000000" w:themeColor="text1"/>
                <w:sz w:val="21"/>
                <w:szCs w:val="21"/>
              </w:rPr>
              <w:t>年</w:t>
            </w:r>
            <w:r w:rsidRPr="006F35AF">
              <w:rPr>
                <w:rFonts w:ascii="Times New Roman" w:eastAsiaTheme="minorEastAsia" w:hAnsi="Times New Roman"/>
                <w:color w:val="000000" w:themeColor="text1"/>
                <w:sz w:val="21"/>
                <w:szCs w:val="21"/>
              </w:rPr>
              <w:t>1</w:t>
            </w:r>
            <w:r w:rsidRPr="006F35AF">
              <w:rPr>
                <w:rFonts w:ascii="Times New Roman" w:eastAsiaTheme="minorEastAsia" w:hAnsi="Times New Roman"/>
                <w:color w:val="000000" w:themeColor="text1"/>
                <w:sz w:val="21"/>
                <w:szCs w:val="21"/>
              </w:rPr>
              <w:t>月</w:t>
            </w:r>
            <w:r w:rsidRPr="006F35AF">
              <w:rPr>
                <w:rFonts w:ascii="Times New Roman" w:eastAsiaTheme="minorEastAsia" w:hAnsi="Times New Roman"/>
                <w:color w:val="000000" w:themeColor="text1"/>
                <w:sz w:val="21"/>
                <w:szCs w:val="21"/>
              </w:rPr>
              <w:t>1</w:t>
            </w:r>
            <w:r w:rsidRPr="006F35AF">
              <w:rPr>
                <w:rFonts w:ascii="Times New Roman" w:eastAsiaTheme="minorEastAsia" w:hAnsi="Times New Roman"/>
                <w:color w:val="000000" w:themeColor="text1"/>
                <w:sz w:val="21"/>
                <w:szCs w:val="21"/>
              </w:rPr>
              <w:t>日至</w:t>
            </w:r>
            <w:r w:rsidRPr="006F35AF">
              <w:rPr>
                <w:rFonts w:ascii="Times New Roman" w:eastAsiaTheme="minorEastAsia" w:hAnsi="Times New Roman"/>
                <w:color w:val="000000" w:themeColor="text1"/>
                <w:sz w:val="21"/>
                <w:szCs w:val="21"/>
              </w:rPr>
              <w:t>2017</w:t>
            </w:r>
            <w:r w:rsidRPr="006F35AF">
              <w:rPr>
                <w:rFonts w:ascii="Times New Roman" w:eastAsiaTheme="minorEastAsia" w:hAnsi="Times New Roman"/>
                <w:color w:val="000000" w:themeColor="text1"/>
                <w:sz w:val="21"/>
                <w:szCs w:val="21"/>
              </w:rPr>
              <w:t>年</w:t>
            </w:r>
            <w:r w:rsidRPr="006F35AF">
              <w:rPr>
                <w:rFonts w:ascii="Times New Roman" w:eastAsiaTheme="minorEastAsia" w:hAnsi="Times New Roman"/>
                <w:color w:val="000000" w:themeColor="text1"/>
                <w:sz w:val="21"/>
                <w:szCs w:val="21"/>
              </w:rPr>
              <w:t>12</w:t>
            </w:r>
            <w:r w:rsidRPr="006F35AF">
              <w:rPr>
                <w:rFonts w:ascii="Times New Roman" w:eastAsiaTheme="minorEastAsia" w:hAnsi="Times New Roman"/>
                <w:color w:val="000000" w:themeColor="text1"/>
                <w:sz w:val="21"/>
                <w:szCs w:val="21"/>
              </w:rPr>
              <w:t>月</w:t>
            </w:r>
            <w:r w:rsidRPr="006F35AF">
              <w:rPr>
                <w:rFonts w:ascii="Times New Roman" w:eastAsiaTheme="minorEastAsia" w:hAnsi="Times New Roman"/>
                <w:color w:val="000000" w:themeColor="text1"/>
                <w:sz w:val="21"/>
                <w:szCs w:val="21"/>
              </w:rPr>
              <w:t>31</w:t>
            </w:r>
            <w:r w:rsidRPr="006F35AF">
              <w:rPr>
                <w:rFonts w:ascii="Times New Roman" w:eastAsiaTheme="minorEastAsia" w:hAnsi="Times New Roman"/>
                <w:color w:val="000000" w:themeColor="text1"/>
                <w:sz w:val="21"/>
                <w:szCs w:val="21"/>
              </w:rPr>
              <w:t>日</w:t>
            </w:r>
          </w:p>
        </w:tc>
      </w:tr>
      <w:tr w:rsidR="002C233F" w:rsidRPr="006F35AF" w:rsidTr="001D4934">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widowControl/>
              <w:spacing w:line="360" w:lineRule="auto"/>
              <w:jc w:val="left"/>
              <w:rPr>
                <w:rFonts w:eastAsiaTheme="minorEastAsia"/>
                <w:color w:val="000000" w:themeColor="text1"/>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jc w:val="center"/>
              <w:rPr>
                <w:rFonts w:eastAsiaTheme="minorEastAsia"/>
                <w:color w:val="000000" w:themeColor="text1"/>
                <w:szCs w:val="21"/>
              </w:rPr>
            </w:pPr>
            <w:r w:rsidRPr="006F35AF">
              <w:rPr>
                <w:rFonts w:eastAsiaTheme="minorEastAsia"/>
                <w:b/>
                <w:color w:val="000000" w:themeColor="text1"/>
                <w:szCs w:val="21"/>
              </w:rPr>
              <w:t>实收基金</w:t>
            </w:r>
          </w:p>
        </w:tc>
        <w:tc>
          <w:tcPr>
            <w:tcW w:w="1984" w:type="dxa"/>
            <w:tcBorders>
              <w:top w:val="single" w:sz="4" w:space="0" w:color="000000"/>
              <w:left w:val="single" w:sz="4" w:space="0" w:color="000000"/>
              <w:bottom w:val="single" w:sz="4" w:space="0" w:color="000000"/>
              <w:right w:val="single" w:sz="4" w:space="0" w:color="000000"/>
            </w:tcBorders>
            <w:hideMark/>
          </w:tcPr>
          <w:p w:rsidR="00223DFB" w:rsidRPr="006F35AF" w:rsidRDefault="00223DFB" w:rsidP="004B36C2">
            <w:pPr>
              <w:spacing w:line="360" w:lineRule="auto"/>
              <w:jc w:val="center"/>
              <w:rPr>
                <w:rFonts w:eastAsiaTheme="minorEastAsia"/>
                <w:color w:val="000000" w:themeColor="text1"/>
                <w:szCs w:val="21"/>
              </w:rPr>
            </w:pPr>
            <w:r w:rsidRPr="006F35AF">
              <w:rPr>
                <w:rFonts w:eastAsiaTheme="minorEastAsia"/>
                <w:b/>
                <w:color w:val="000000" w:themeColor="text1"/>
                <w:szCs w:val="21"/>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F35AF" w:rsidRDefault="00223DFB" w:rsidP="004B36C2">
            <w:pPr>
              <w:spacing w:line="360" w:lineRule="auto"/>
              <w:jc w:val="center"/>
              <w:rPr>
                <w:rFonts w:eastAsiaTheme="minorEastAsia"/>
                <w:b/>
                <w:color w:val="000000" w:themeColor="text1"/>
                <w:szCs w:val="21"/>
              </w:rPr>
            </w:pPr>
            <w:r w:rsidRPr="006F35AF">
              <w:rPr>
                <w:rFonts w:eastAsiaTheme="minorEastAsia"/>
                <w:b/>
                <w:color w:val="000000" w:themeColor="text1"/>
                <w:szCs w:val="21"/>
              </w:rPr>
              <w:t>所有者权益合计</w:t>
            </w:r>
          </w:p>
        </w:tc>
      </w:tr>
      <w:tr w:rsidR="002C233F" w:rsidRPr="006F35A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293,906,045.17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293,906,045.17</w:t>
            </w:r>
          </w:p>
        </w:tc>
      </w:tr>
      <w:tr w:rsidR="002C233F" w:rsidRPr="006F35A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11,619,007.92</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11,619,007.92</w:t>
            </w:r>
          </w:p>
        </w:tc>
      </w:tr>
      <w:tr w:rsidR="002C233F" w:rsidRPr="006F35A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三、本期基金份额交易产生的基金净值变动数（净值减少以</w:t>
            </w:r>
            <w:r w:rsidRPr="006F35AF">
              <w:rPr>
                <w:rFonts w:eastAsiaTheme="minorEastAsia"/>
                <w:color w:val="000000" w:themeColor="text1"/>
                <w:szCs w:val="21"/>
              </w:rPr>
              <w:t>“-”</w:t>
            </w:r>
            <w:r w:rsidRPr="006F35AF">
              <w:rPr>
                <w:rFonts w:eastAsiaTheme="minorEastAsia"/>
                <w:color w:val="000000" w:themeColor="text1"/>
                <w:szCs w:val="21"/>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1,634,286,719.91</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1,634,286,719.91</w:t>
            </w:r>
          </w:p>
        </w:tc>
      </w:tr>
      <w:tr w:rsidR="002C233F" w:rsidRPr="006F35A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其中：</w:t>
            </w:r>
            <w:r w:rsidR="006251B3" w:rsidRPr="006F35AF">
              <w:rPr>
                <w:rFonts w:eastAsiaTheme="minorEastAsia"/>
                <w:color w:val="000000" w:themeColor="text1"/>
                <w:szCs w:val="21"/>
              </w:rPr>
              <w:t>1</w:t>
            </w:r>
            <w:r w:rsidRPr="006F35AF">
              <w:rPr>
                <w:rFonts w:eastAsiaTheme="minorEastAsia"/>
                <w:color w:val="000000" w:themeColor="text1"/>
                <w:szCs w:val="21"/>
              </w:rPr>
              <w:t>.</w:t>
            </w:r>
            <w:r w:rsidRPr="006F35AF">
              <w:rPr>
                <w:rFonts w:eastAsiaTheme="minorEastAsia"/>
                <w:color w:val="000000" w:themeColor="text1"/>
                <w:szCs w:val="21"/>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5,996,797,851.68</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5,996,797,851.68</w:t>
            </w:r>
          </w:p>
        </w:tc>
      </w:tr>
      <w:tr w:rsidR="002C233F" w:rsidRPr="006F35A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6F35AF" w:rsidRDefault="00223DFB" w:rsidP="00CB1276">
            <w:pPr>
              <w:spacing w:line="360" w:lineRule="auto"/>
              <w:ind w:firstLineChars="300" w:firstLine="630"/>
              <w:rPr>
                <w:rFonts w:eastAsiaTheme="minorEastAsia"/>
                <w:color w:val="000000" w:themeColor="text1"/>
                <w:szCs w:val="21"/>
              </w:rPr>
            </w:pPr>
            <w:r w:rsidRPr="006F35AF">
              <w:rPr>
                <w:rFonts w:eastAsiaTheme="minorEastAsia"/>
                <w:color w:val="000000" w:themeColor="text1"/>
                <w:szCs w:val="21"/>
              </w:rPr>
              <w:t>2.</w:t>
            </w:r>
            <w:r w:rsidRPr="006F35AF">
              <w:rPr>
                <w:rFonts w:eastAsiaTheme="minorEastAsia"/>
                <w:color w:val="000000" w:themeColor="text1"/>
                <w:szCs w:val="21"/>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-4,362,511,131.77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-4,362,511,131.77</w:t>
            </w:r>
          </w:p>
        </w:tc>
      </w:tr>
      <w:tr w:rsidR="002C233F" w:rsidRPr="006F35A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lastRenderedPageBreak/>
              <w:t>四、本期向基金份额持有人分配利润产生的基金净值变动（净值减少以</w:t>
            </w:r>
            <w:r w:rsidRPr="006F35AF">
              <w:rPr>
                <w:rFonts w:eastAsiaTheme="minorEastAsia"/>
                <w:color w:val="000000" w:themeColor="text1"/>
                <w:szCs w:val="21"/>
              </w:rPr>
              <w:t>“-”</w:t>
            </w:r>
            <w:r w:rsidRPr="006F35AF">
              <w:rPr>
                <w:rFonts w:eastAsiaTheme="minorEastAsia"/>
                <w:color w:val="000000" w:themeColor="text1"/>
                <w:szCs w:val="21"/>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-11,619,007.92</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-11,619,007.92</w:t>
            </w:r>
          </w:p>
        </w:tc>
      </w:tr>
      <w:tr w:rsidR="002C233F" w:rsidRPr="006F35A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6F35AF" w:rsidRDefault="00223DFB" w:rsidP="004B36C2">
            <w:pPr>
              <w:spacing w:line="360" w:lineRule="auto"/>
              <w:rPr>
                <w:rFonts w:eastAsiaTheme="minorEastAsia"/>
                <w:color w:val="000000" w:themeColor="text1"/>
                <w:szCs w:val="21"/>
              </w:rPr>
            </w:pPr>
            <w:r w:rsidRPr="006F35AF">
              <w:rPr>
                <w:rFonts w:eastAsiaTheme="minorEastAsia"/>
                <w:color w:val="000000" w:themeColor="text1"/>
                <w:szCs w:val="21"/>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1,928,192,765.08</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6F35AF" w:rsidRDefault="00223DFB"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1,928,192,765.08</w:t>
            </w:r>
          </w:p>
        </w:tc>
      </w:tr>
    </w:tbl>
    <w:p w:rsidR="005D28AC" w:rsidRPr="006F35AF" w:rsidRDefault="005D28AC" w:rsidP="00FC4C03">
      <w:pPr>
        <w:spacing w:beforeLines="100" w:line="360" w:lineRule="auto"/>
        <w:rPr>
          <w:rFonts w:eastAsiaTheme="minorEastAsia"/>
          <w:color w:val="000000" w:themeColor="text1"/>
          <w:szCs w:val="21"/>
        </w:rPr>
      </w:pPr>
      <w:r w:rsidRPr="006F35AF">
        <w:rPr>
          <w:rFonts w:eastAsiaTheme="minorEastAsia"/>
          <w:color w:val="000000" w:themeColor="text1"/>
          <w:szCs w:val="21"/>
        </w:rPr>
        <w:t>报表附注为财务报表的组成部分。</w:t>
      </w:r>
    </w:p>
    <w:p w:rsidR="005D28AC" w:rsidRPr="006F35AF" w:rsidRDefault="005D28AC" w:rsidP="00B321BE">
      <w:pPr>
        <w:spacing w:line="360" w:lineRule="auto"/>
        <w:rPr>
          <w:rFonts w:eastAsiaTheme="minorEastAsia"/>
          <w:color w:val="000000" w:themeColor="text1"/>
          <w:szCs w:val="21"/>
        </w:rPr>
      </w:pPr>
      <w:r w:rsidRPr="006F35AF">
        <w:rPr>
          <w:rFonts w:eastAsiaTheme="minorEastAsia"/>
          <w:color w:val="000000" w:themeColor="text1"/>
          <w:szCs w:val="21"/>
        </w:rPr>
        <w:t>本报告</w:t>
      </w:r>
      <w:r w:rsidR="00235A62" w:rsidRPr="006F35AF">
        <w:rPr>
          <w:rFonts w:eastAsiaTheme="minorEastAsia"/>
          <w:color w:val="000000" w:themeColor="text1"/>
          <w:szCs w:val="21"/>
        </w:rPr>
        <w:t>页码（序号）从</w:t>
      </w:r>
      <w:r w:rsidRPr="006F35AF">
        <w:rPr>
          <w:rFonts w:eastAsiaTheme="minorEastAsia"/>
          <w:color w:val="000000" w:themeColor="text1"/>
          <w:szCs w:val="21"/>
        </w:rPr>
        <w:t>7.1</w:t>
      </w:r>
      <w:r w:rsidRPr="006F35AF">
        <w:rPr>
          <w:rFonts w:eastAsiaTheme="minorEastAsia"/>
          <w:color w:val="000000" w:themeColor="text1"/>
          <w:szCs w:val="21"/>
        </w:rPr>
        <w:t>至</w:t>
      </w:r>
      <w:r w:rsidRPr="006F35AF">
        <w:rPr>
          <w:rFonts w:eastAsiaTheme="minorEastAsia"/>
          <w:color w:val="000000" w:themeColor="text1"/>
          <w:szCs w:val="21"/>
        </w:rPr>
        <w:t>7.4</w:t>
      </w:r>
      <w:r w:rsidRPr="006F35AF">
        <w:rPr>
          <w:rFonts w:eastAsiaTheme="minorEastAsia"/>
          <w:color w:val="000000" w:themeColor="text1"/>
          <w:szCs w:val="21"/>
        </w:rPr>
        <w:t>，财务报表由下列负责人签署：</w:t>
      </w:r>
    </w:p>
    <w:p w:rsidR="00223DFB" w:rsidRPr="006F35AF" w:rsidRDefault="00CC5100" w:rsidP="004D5214">
      <w:pPr>
        <w:spacing w:line="360" w:lineRule="auto"/>
        <w:rPr>
          <w:rFonts w:eastAsiaTheme="minorEastAsia"/>
          <w:color w:val="000000" w:themeColor="text1"/>
          <w:szCs w:val="21"/>
        </w:rPr>
      </w:pPr>
      <w:r w:rsidRPr="006F35AF">
        <w:rPr>
          <w:rFonts w:eastAsiaTheme="minorEastAsia"/>
          <w:color w:val="000000" w:themeColor="text1"/>
          <w:szCs w:val="21"/>
        </w:rPr>
        <w:t>基金管理人</w:t>
      </w:r>
      <w:r w:rsidR="005D28AC" w:rsidRPr="006F35AF">
        <w:rPr>
          <w:rFonts w:eastAsiaTheme="minorEastAsia"/>
          <w:color w:val="000000" w:themeColor="text1"/>
          <w:szCs w:val="21"/>
        </w:rPr>
        <w:t>负责人：朱学华，主管会计工作负责人：赵敏，会计机构负责人：陈林</w:t>
      </w:r>
    </w:p>
    <w:p w:rsidR="00223DFB" w:rsidRPr="006F35AF" w:rsidRDefault="00223DFB" w:rsidP="00FC4C03">
      <w:pPr>
        <w:spacing w:beforeLines="100" w:line="360" w:lineRule="auto"/>
        <w:rPr>
          <w:rFonts w:eastAsiaTheme="minorEastAsia"/>
          <w:b/>
          <w:bCs/>
          <w:color w:val="000000" w:themeColor="text1"/>
          <w:kern w:val="0"/>
          <w:szCs w:val="21"/>
        </w:rPr>
      </w:pPr>
      <w:bookmarkStart w:id="8" w:name="_Toc331410100"/>
      <w:bookmarkStart w:id="9" w:name="_Toc225498271"/>
      <w:r w:rsidRPr="006F35AF">
        <w:rPr>
          <w:rFonts w:eastAsiaTheme="minorEastAsia"/>
          <w:b/>
          <w:bCs/>
          <w:color w:val="000000" w:themeColor="text1"/>
          <w:kern w:val="0"/>
          <w:szCs w:val="21"/>
        </w:rPr>
        <w:t xml:space="preserve">7.4 </w:t>
      </w:r>
      <w:r w:rsidRPr="006F35AF">
        <w:rPr>
          <w:rFonts w:eastAsiaTheme="minorEastAsia"/>
          <w:b/>
          <w:bCs/>
          <w:color w:val="000000" w:themeColor="text1"/>
          <w:kern w:val="0"/>
          <w:szCs w:val="21"/>
        </w:rPr>
        <w:t>报表附注</w:t>
      </w:r>
      <w:bookmarkEnd w:id="8"/>
      <w:bookmarkEnd w:id="9"/>
    </w:p>
    <w:p w:rsidR="00223DFB" w:rsidRPr="006F35AF" w:rsidRDefault="00223DFB" w:rsidP="00CB1276">
      <w:pPr>
        <w:spacing w:line="360" w:lineRule="auto"/>
        <w:rPr>
          <w:rFonts w:eastAsiaTheme="minorEastAsia"/>
          <w:b/>
          <w:bCs/>
          <w:color w:val="000000" w:themeColor="text1"/>
          <w:kern w:val="0"/>
          <w:szCs w:val="21"/>
        </w:rPr>
      </w:pPr>
      <w:r w:rsidRPr="006F35AF">
        <w:rPr>
          <w:rFonts w:eastAsiaTheme="minorEastAsia"/>
          <w:b/>
          <w:bCs/>
          <w:color w:val="000000" w:themeColor="text1"/>
          <w:kern w:val="0"/>
          <w:szCs w:val="21"/>
        </w:rPr>
        <w:t>7.4.</w:t>
      </w:r>
      <w:r w:rsidR="008A28D4" w:rsidRPr="006F35AF">
        <w:rPr>
          <w:rFonts w:eastAsiaTheme="minorEastAsia"/>
          <w:b/>
          <w:bCs/>
          <w:color w:val="000000" w:themeColor="text1"/>
          <w:kern w:val="0"/>
          <w:szCs w:val="21"/>
        </w:rPr>
        <w:t>1</w:t>
      </w:r>
      <w:r w:rsidRPr="006F35AF">
        <w:rPr>
          <w:rFonts w:eastAsiaTheme="minorEastAsia"/>
          <w:b/>
          <w:bCs/>
          <w:color w:val="000000" w:themeColor="text1"/>
          <w:kern w:val="0"/>
          <w:szCs w:val="21"/>
        </w:rPr>
        <w:t>基金基本情况</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华安月月鑫短期理财债券型证券投资基金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，系经中国证券监督管理委员会（以下简称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[2012]541</w:t>
      </w:r>
      <w:r>
        <w:rPr>
          <w:rFonts w:eastAsiaTheme="minorEastAsia"/>
          <w:color w:val="000000" w:themeColor="text1"/>
          <w:szCs w:val="21"/>
        </w:rPr>
        <w:t>号《关于核准华安月月鑫短期理财债券型证券投资基金募集的批复》的核准，由基金管理人华安基金管理有限公司向社会公开发行募集，基金合同于</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日正式生效，首次设立募集规模为</w:t>
      </w:r>
      <w:r>
        <w:rPr>
          <w:rFonts w:eastAsiaTheme="minorEastAsia"/>
          <w:color w:val="000000" w:themeColor="text1"/>
          <w:szCs w:val="21"/>
        </w:rPr>
        <w:t>18,222,08</w:t>
      </w:r>
      <w:r>
        <w:rPr>
          <w:rFonts w:eastAsiaTheme="minorEastAsia"/>
          <w:color w:val="000000" w:themeColor="text1"/>
          <w:szCs w:val="21"/>
        </w:rPr>
        <w:t>3,409.04</w:t>
      </w:r>
      <w:r>
        <w:rPr>
          <w:rFonts w:eastAsiaTheme="minorEastAsia"/>
          <w:color w:val="000000" w:themeColor="text1"/>
          <w:szCs w:val="21"/>
        </w:rPr>
        <w:t>份基金份额。本基金为契约型开放式，存续期限不定。本基金以</w:t>
      </w:r>
      <w:r>
        <w:rPr>
          <w:rFonts w:eastAsiaTheme="minorEastAsia"/>
          <w:color w:val="000000" w:themeColor="text1"/>
          <w:szCs w:val="21"/>
        </w:rPr>
        <w:t>“</w:t>
      </w:r>
      <w:r>
        <w:rPr>
          <w:rFonts w:eastAsiaTheme="minorEastAsia"/>
          <w:color w:val="000000" w:themeColor="text1"/>
          <w:szCs w:val="21"/>
        </w:rPr>
        <w:t>运作期滚动</w:t>
      </w:r>
      <w:r>
        <w:rPr>
          <w:rFonts w:eastAsiaTheme="minorEastAsia"/>
          <w:color w:val="000000" w:themeColor="text1"/>
          <w:szCs w:val="21"/>
        </w:rPr>
        <w:t>”</w:t>
      </w:r>
      <w:r>
        <w:rPr>
          <w:rFonts w:eastAsiaTheme="minorEastAsia"/>
          <w:color w:val="000000" w:themeColor="text1"/>
          <w:szCs w:val="21"/>
        </w:rPr>
        <w:t>方式运作。自基金合同生效日起，本基金在运作期内不开放当期的日常申购与赎回，仅在运作期倒数第</w:t>
      </w:r>
      <w:r>
        <w:rPr>
          <w:rFonts w:eastAsiaTheme="minorEastAsia"/>
          <w:color w:val="000000" w:themeColor="text1"/>
          <w:szCs w:val="21"/>
        </w:rPr>
        <w:t>2</w:t>
      </w:r>
      <w:r>
        <w:rPr>
          <w:rFonts w:eastAsiaTheme="minorEastAsia"/>
          <w:color w:val="000000" w:themeColor="text1"/>
          <w:szCs w:val="21"/>
        </w:rPr>
        <w:t>个工作日开放当期赎回并在每个运作期临近到期日前开放下一运作期的集中申购。本基金的基金管理人及注册登记机构为华安基金管理有限公司，基金托管人为中国建设银行股份有限公司。</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根据《华安月月鑫短期理财债券型基金关于</w:t>
      </w:r>
      <w:r>
        <w:rPr>
          <w:rFonts w:eastAsiaTheme="minorEastAsia"/>
          <w:color w:val="000000" w:themeColor="text1"/>
          <w:szCs w:val="21"/>
        </w:rPr>
        <w:t>2018</w:t>
      </w:r>
      <w:r>
        <w:rPr>
          <w:rFonts w:eastAsiaTheme="minorEastAsia"/>
          <w:color w:val="000000" w:themeColor="text1"/>
          <w:szCs w:val="21"/>
        </w:rPr>
        <w:t>年第</w:t>
      </w:r>
      <w:r>
        <w:rPr>
          <w:rFonts w:eastAsiaTheme="minorEastAsia"/>
          <w:color w:val="000000" w:themeColor="text1"/>
          <w:szCs w:val="21"/>
        </w:rPr>
        <w:t>7</w:t>
      </w:r>
      <w:r>
        <w:rPr>
          <w:rFonts w:eastAsiaTheme="minorEastAsia"/>
          <w:color w:val="000000" w:themeColor="text1"/>
          <w:szCs w:val="21"/>
        </w:rPr>
        <w:t>期运作期到期后暂停下一运作期运作的公告》，本基金在</w:t>
      </w:r>
      <w:r>
        <w:rPr>
          <w:rFonts w:eastAsiaTheme="minorEastAsia"/>
          <w:color w:val="000000" w:themeColor="text1"/>
          <w:szCs w:val="21"/>
        </w:rPr>
        <w:t>2018</w:t>
      </w:r>
      <w:r>
        <w:rPr>
          <w:rFonts w:eastAsiaTheme="minorEastAsia"/>
          <w:color w:val="000000" w:themeColor="text1"/>
          <w:szCs w:val="21"/>
        </w:rPr>
        <w:t>年第</w:t>
      </w:r>
      <w:r>
        <w:rPr>
          <w:rFonts w:eastAsiaTheme="minorEastAsia"/>
          <w:color w:val="000000" w:themeColor="text1"/>
          <w:szCs w:val="21"/>
        </w:rPr>
        <w:t>7</w:t>
      </w:r>
      <w:r>
        <w:rPr>
          <w:rFonts w:eastAsiaTheme="minorEastAsia"/>
          <w:color w:val="000000" w:themeColor="text1"/>
          <w:szCs w:val="21"/>
        </w:rPr>
        <w:t>期到期后将暂停下一运作期运作，不再接受申购申请，</w:t>
      </w:r>
      <w:r>
        <w:rPr>
          <w:rFonts w:eastAsiaTheme="minorEastAsia"/>
          <w:color w:val="000000" w:themeColor="text1"/>
          <w:szCs w:val="21"/>
        </w:rPr>
        <w:t>2</w:t>
      </w:r>
      <w:r>
        <w:rPr>
          <w:rFonts w:eastAsiaTheme="minorEastAsia"/>
          <w:color w:val="000000" w:themeColor="text1"/>
          <w:szCs w:val="21"/>
        </w:rPr>
        <w:t>018</w:t>
      </w:r>
      <w:r>
        <w:rPr>
          <w:rFonts w:eastAsiaTheme="minorEastAsia"/>
          <w:color w:val="000000" w:themeColor="text1"/>
          <w:szCs w:val="21"/>
        </w:rPr>
        <w:t>年第</w:t>
      </w:r>
      <w:r>
        <w:rPr>
          <w:rFonts w:eastAsiaTheme="minorEastAsia"/>
          <w:color w:val="000000" w:themeColor="text1"/>
          <w:szCs w:val="21"/>
        </w:rPr>
        <w:t>7</w:t>
      </w:r>
      <w:r>
        <w:rPr>
          <w:rFonts w:eastAsiaTheme="minorEastAsia"/>
          <w:color w:val="000000" w:themeColor="text1"/>
          <w:szCs w:val="21"/>
        </w:rPr>
        <w:t>期运作期为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日，到期赎回开放日为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日，基金份额持有人可在该日赎回或转换转出本基金基金份额，</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日未提交赎回或转换转出申请的本基金</w:t>
      </w:r>
      <w:r>
        <w:rPr>
          <w:rFonts w:eastAsiaTheme="minorEastAsia"/>
          <w:color w:val="000000" w:themeColor="text1"/>
          <w:szCs w:val="21"/>
        </w:rPr>
        <w:t>A</w:t>
      </w:r>
      <w:r>
        <w:rPr>
          <w:rFonts w:eastAsiaTheme="minorEastAsia"/>
          <w:color w:val="000000" w:themeColor="text1"/>
          <w:szCs w:val="21"/>
        </w:rPr>
        <w:t>类和</w:t>
      </w:r>
      <w:r>
        <w:rPr>
          <w:rFonts w:eastAsiaTheme="minorEastAsia"/>
          <w:color w:val="000000" w:themeColor="text1"/>
          <w:szCs w:val="21"/>
        </w:rPr>
        <w:t>B</w:t>
      </w:r>
      <w:r>
        <w:rPr>
          <w:rFonts w:eastAsiaTheme="minorEastAsia"/>
          <w:color w:val="000000" w:themeColor="text1"/>
          <w:szCs w:val="21"/>
        </w:rPr>
        <w:t>类份额，将与第</w:t>
      </w:r>
      <w:r>
        <w:rPr>
          <w:rFonts w:eastAsiaTheme="minorEastAsia"/>
          <w:color w:val="000000" w:themeColor="text1"/>
          <w:szCs w:val="21"/>
        </w:rPr>
        <w:t>7</w:t>
      </w:r>
      <w:r>
        <w:rPr>
          <w:rFonts w:eastAsiaTheme="minorEastAsia"/>
          <w:color w:val="000000" w:themeColor="text1"/>
          <w:szCs w:val="21"/>
        </w:rPr>
        <w:t>期通过约定赎回代码（</w:t>
      </w:r>
      <w:r>
        <w:rPr>
          <w:rFonts w:eastAsiaTheme="minorEastAsia"/>
          <w:color w:val="000000" w:themeColor="text1"/>
          <w:szCs w:val="21"/>
        </w:rPr>
        <w:t>000482</w:t>
      </w:r>
      <w:r>
        <w:rPr>
          <w:rFonts w:eastAsiaTheme="minorEastAsia"/>
          <w:color w:val="000000" w:themeColor="text1"/>
          <w:szCs w:val="21"/>
        </w:rPr>
        <w:t>）集中申购本基金的基金份额一起，在本运作期期末发起自动全额赎回。</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本基金根据基金份额持有人持有本基金份额的数量，对基金份额持有人持有的基金份额按照不同的费率计提销售服务费用，因此形成不同的基金份额类别：</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B</w:t>
      </w:r>
      <w:r>
        <w:rPr>
          <w:rFonts w:eastAsiaTheme="minorEastAsia"/>
          <w:color w:val="000000" w:themeColor="text1"/>
          <w:szCs w:val="21"/>
        </w:rPr>
        <w:t>类基金份额。若基金份额持有人在</w:t>
      </w:r>
      <w:r>
        <w:rPr>
          <w:rFonts w:eastAsiaTheme="minorEastAsia"/>
          <w:color w:val="000000" w:themeColor="text1"/>
          <w:szCs w:val="21"/>
        </w:rPr>
        <w:t>单个基金交易账户保留的</w:t>
      </w:r>
      <w:r>
        <w:rPr>
          <w:rFonts w:eastAsiaTheme="minorEastAsia"/>
          <w:color w:val="000000" w:themeColor="text1"/>
          <w:szCs w:val="21"/>
        </w:rPr>
        <w:t>A</w:t>
      </w:r>
      <w:r>
        <w:rPr>
          <w:rFonts w:eastAsiaTheme="minorEastAsia"/>
          <w:color w:val="000000" w:themeColor="text1"/>
          <w:szCs w:val="21"/>
        </w:rPr>
        <w:t>类基金份额达到或超过</w:t>
      </w:r>
      <w:r>
        <w:rPr>
          <w:rFonts w:eastAsiaTheme="minorEastAsia"/>
          <w:color w:val="000000" w:themeColor="text1"/>
          <w:szCs w:val="21"/>
        </w:rPr>
        <w:t>500</w:t>
      </w:r>
      <w:r>
        <w:rPr>
          <w:rFonts w:eastAsiaTheme="minorEastAsia"/>
          <w:color w:val="000000" w:themeColor="text1"/>
          <w:szCs w:val="21"/>
        </w:rPr>
        <w:t>万份时，本基金的注册登记机构自动将其在该基金交易账户保留的</w:t>
      </w:r>
      <w:r>
        <w:rPr>
          <w:rFonts w:eastAsiaTheme="minorEastAsia"/>
          <w:color w:val="000000" w:themeColor="text1"/>
          <w:szCs w:val="21"/>
        </w:rPr>
        <w:t>A</w:t>
      </w:r>
      <w:r>
        <w:rPr>
          <w:rFonts w:eastAsiaTheme="minorEastAsia"/>
          <w:color w:val="000000" w:themeColor="text1"/>
          <w:szCs w:val="21"/>
        </w:rPr>
        <w:t>类基金份额全部升级为</w:t>
      </w:r>
      <w:r>
        <w:rPr>
          <w:rFonts w:eastAsiaTheme="minorEastAsia"/>
          <w:color w:val="000000" w:themeColor="text1"/>
          <w:szCs w:val="21"/>
        </w:rPr>
        <w:t>B</w:t>
      </w:r>
      <w:r>
        <w:rPr>
          <w:rFonts w:eastAsiaTheme="minorEastAsia"/>
          <w:color w:val="000000" w:themeColor="text1"/>
          <w:szCs w:val="21"/>
        </w:rPr>
        <w:t>类基金份额。若基金份额持有人在单个基金交易账户保留的</w:t>
      </w:r>
      <w:r>
        <w:rPr>
          <w:rFonts w:eastAsiaTheme="minorEastAsia"/>
          <w:color w:val="000000" w:themeColor="text1"/>
          <w:szCs w:val="21"/>
        </w:rPr>
        <w:t>B</w:t>
      </w:r>
      <w:r>
        <w:rPr>
          <w:rFonts w:eastAsiaTheme="minorEastAsia"/>
          <w:color w:val="000000" w:themeColor="text1"/>
          <w:szCs w:val="21"/>
        </w:rPr>
        <w:t>类基金份额低于</w:t>
      </w:r>
      <w:r>
        <w:rPr>
          <w:rFonts w:eastAsiaTheme="minorEastAsia"/>
          <w:color w:val="000000" w:themeColor="text1"/>
          <w:szCs w:val="21"/>
        </w:rPr>
        <w:t>500</w:t>
      </w:r>
      <w:r>
        <w:rPr>
          <w:rFonts w:eastAsiaTheme="minorEastAsia"/>
          <w:color w:val="000000" w:themeColor="text1"/>
          <w:szCs w:val="21"/>
        </w:rPr>
        <w:t>万份时，本基金的注册登记机构自动将其在该基</w:t>
      </w:r>
      <w:r>
        <w:rPr>
          <w:rFonts w:eastAsiaTheme="minorEastAsia"/>
          <w:color w:val="000000" w:themeColor="text1"/>
          <w:szCs w:val="21"/>
        </w:rPr>
        <w:lastRenderedPageBreak/>
        <w:t>金交易账户保留的</w:t>
      </w:r>
      <w:r>
        <w:rPr>
          <w:rFonts w:eastAsiaTheme="minorEastAsia"/>
          <w:color w:val="000000" w:themeColor="text1"/>
          <w:szCs w:val="21"/>
        </w:rPr>
        <w:t>B</w:t>
      </w:r>
      <w:r>
        <w:rPr>
          <w:rFonts w:eastAsiaTheme="minorEastAsia"/>
          <w:color w:val="000000" w:themeColor="text1"/>
          <w:szCs w:val="21"/>
        </w:rPr>
        <w:t>类基金份额全部降级为</w:t>
      </w:r>
      <w:r>
        <w:rPr>
          <w:rFonts w:eastAsiaTheme="minorEastAsia"/>
          <w:color w:val="000000" w:themeColor="text1"/>
          <w:szCs w:val="21"/>
        </w:rPr>
        <w:t>A</w:t>
      </w:r>
      <w:r>
        <w:rPr>
          <w:rFonts w:eastAsiaTheme="minorEastAsia"/>
          <w:color w:val="000000" w:themeColor="text1"/>
          <w:szCs w:val="21"/>
        </w:rPr>
        <w:t>类基金份额。</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投资范围为法律法规及监管机构允许投资的金融工具，包括现金、银行定期存款、大额存单、债券回购、短期融资券、国债、中央银行票据、金融债、中期票据、企业债及中国证监会认可的其他具有良好流动性的金融工具。如法律法</w:t>
      </w:r>
      <w:r>
        <w:rPr>
          <w:rFonts w:eastAsiaTheme="minorEastAsia"/>
          <w:color w:val="000000" w:themeColor="text1"/>
          <w:szCs w:val="21"/>
        </w:rPr>
        <w:t>规或监管机构以后允许基金投资其他品种，基金管理人在履行适当程序后，可以将其纳入投资范围。</w:t>
      </w:r>
      <w:r>
        <w:rPr>
          <w:rFonts w:eastAsiaTheme="minorEastAsia"/>
          <w:color w:val="000000" w:themeColor="text1"/>
          <w:szCs w:val="21"/>
        </w:rPr>
        <w:t xml:space="preserve"> </w:t>
      </w:r>
    </w:p>
    <w:p w:rsidR="00223DFB" w:rsidRPr="006F35AF" w:rsidRDefault="00223DFB" w:rsidP="004D5214">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根据《华安月月鑫短期理财债券型证券投资基金基金合同》和《华安月月鑫短期理财债券型基金关于</w:t>
      </w:r>
      <w:r w:rsidRPr="006F35AF">
        <w:rPr>
          <w:rFonts w:eastAsiaTheme="minorEastAsia"/>
          <w:color w:val="000000" w:themeColor="text1"/>
          <w:szCs w:val="21"/>
        </w:rPr>
        <w:t>2018</w:t>
      </w:r>
      <w:r w:rsidRPr="006F35AF">
        <w:rPr>
          <w:rFonts w:eastAsiaTheme="minorEastAsia"/>
          <w:color w:val="000000" w:themeColor="text1"/>
          <w:szCs w:val="21"/>
        </w:rPr>
        <w:t>年第</w:t>
      </w:r>
      <w:r w:rsidRPr="006F35AF">
        <w:rPr>
          <w:rFonts w:eastAsiaTheme="minorEastAsia"/>
          <w:color w:val="000000" w:themeColor="text1"/>
          <w:szCs w:val="21"/>
        </w:rPr>
        <w:t>7</w:t>
      </w:r>
      <w:r w:rsidRPr="006F35AF">
        <w:rPr>
          <w:rFonts w:eastAsiaTheme="minorEastAsia"/>
          <w:color w:val="000000" w:themeColor="text1"/>
          <w:szCs w:val="21"/>
        </w:rPr>
        <w:t>期运作期到期后暂停下一运作期运作的公告》，本基金在</w:t>
      </w:r>
      <w:r w:rsidRPr="006F35AF">
        <w:rPr>
          <w:rFonts w:eastAsiaTheme="minorEastAsia"/>
          <w:color w:val="000000" w:themeColor="text1"/>
          <w:szCs w:val="21"/>
        </w:rPr>
        <w:t>2018</w:t>
      </w:r>
      <w:r w:rsidRPr="006F35AF">
        <w:rPr>
          <w:rFonts w:eastAsiaTheme="minorEastAsia"/>
          <w:color w:val="000000" w:themeColor="text1"/>
          <w:szCs w:val="21"/>
        </w:rPr>
        <w:t>年第</w:t>
      </w:r>
      <w:r w:rsidRPr="006F35AF">
        <w:rPr>
          <w:rFonts w:eastAsiaTheme="minorEastAsia"/>
          <w:color w:val="000000" w:themeColor="text1"/>
          <w:szCs w:val="21"/>
        </w:rPr>
        <w:t>7</w:t>
      </w:r>
      <w:r w:rsidRPr="006F35AF">
        <w:rPr>
          <w:rFonts w:eastAsiaTheme="minorEastAsia"/>
          <w:color w:val="000000" w:themeColor="text1"/>
          <w:szCs w:val="21"/>
        </w:rPr>
        <w:t>期到期后暂停下一运作期运作。本基金暂停运作以后，暂停运作期间所发生的费用，由基金管理人承担，本基金管理人将根据监管要求和实际情况，在履行相应程序后，决定本基金后续运作的相关安排，详情以届时公告为准。</w:t>
      </w:r>
    </w:p>
    <w:p w:rsidR="00223DFB" w:rsidRPr="006F35AF" w:rsidRDefault="00223DFB"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t>7.4.</w:t>
      </w:r>
      <w:r w:rsidR="008A28D4" w:rsidRPr="006F35AF">
        <w:rPr>
          <w:rFonts w:eastAsiaTheme="minorEastAsia"/>
          <w:b/>
          <w:bCs/>
          <w:color w:val="000000" w:themeColor="text1"/>
          <w:kern w:val="0"/>
          <w:szCs w:val="21"/>
        </w:rPr>
        <w:t>2</w:t>
      </w:r>
      <w:r w:rsidRPr="006F35AF">
        <w:rPr>
          <w:rFonts w:eastAsiaTheme="minorEastAsia"/>
          <w:b/>
          <w:bCs/>
          <w:color w:val="000000" w:themeColor="text1"/>
          <w:kern w:val="0"/>
          <w:szCs w:val="21"/>
        </w:rPr>
        <w:t>会计报表的编制基础</w:t>
      </w:r>
    </w:p>
    <w:p w:rsidR="00223DFB" w:rsidRPr="006F35AF" w:rsidRDefault="00223DFB" w:rsidP="004D5214">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本财务报表系按照《华安月月鑫短期理财债券型证券投资基金基金合同》约定的资产估值和会计核算方法及财务报表</w:t>
      </w:r>
      <w:r w:rsidRPr="006F35AF">
        <w:rPr>
          <w:rFonts w:eastAsiaTheme="minorEastAsia"/>
          <w:color w:val="000000" w:themeColor="text1"/>
          <w:szCs w:val="21"/>
        </w:rPr>
        <w:t>7.4.4</w:t>
      </w:r>
      <w:r w:rsidRPr="006F35AF">
        <w:rPr>
          <w:rFonts w:eastAsiaTheme="minorEastAsia"/>
          <w:color w:val="000000" w:themeColor="text1"/>
          <w:szCs w:val="21"/>
        </w:rPr>
        <w:t>所述的重要会计政策和会计估计编制。</w:t>
      </w:r>
    </w:p>
    <w:p w:rsidR="00223DFB" w:rsidRPr="006F35AF" w:rsidRDefault="00223DFB" w:rsidP="00FC4C03">
      <w:pPr>
        <w:spacing w:beforeLines="100" w:line="360" w:lineRule="auto"/>
        <w:rPr>
          <w:rFonts w:eastAsiaTheme="minorEastAsia"/>
          <w:b/>
          <w:color w:val="000000" w:themeColor="text1"/>
          <w:kern w:val="0"/>
          <w:szCs w:val="21"/>
        </w:rPr>
      </w:pPr>
      <w:r w:rsidRPr="006F35AF">
        <w:rPr>
          <w:rFonts w:eastAsiaTheme="minorEastAsia"/>
          <w:b/>
          <w:bCs/>
          <w:color w:val="000000" w:themeColor="text1"/>
          <w:kern w:val="0"/>
          <w:szCs w:val="21"/>
        </w:rPr>
        <w:t>7.4.</w:t>
      </w:r>
      <w:r w:rsidR="008A28D4" w:rsidRPr="006F35AF">
        <w:rPr>
          <w:rFonts w:eastAsiaTheme="minorEastAsia"/>
          <w:b/>
          <w:bCs/>
          <w:color w:val="000000" w:themeColor="text1"/>
          <w:kern w:val="0"/>
          <w:szCs w:val="21"/>
        </w:rPr>
        <w:t>3</w:t>
      </w:r>
      <w:r w:rsidRPr="006F35AF">
        <w:rPr>
          <w:rFonts w:eastAsiaTheme="minorEastAsia"/>
          <w:b/>
          <w:bCs/>
          <w:color w:val="000000" w:themeColor="text1"/>
          <w:kern w:val="0"/>
          <w:szCs w:val="21"/>
        </w:rPr>
        <w:t>遵循企业会计准则及其他有关规定的声明</w:t>
      </w:r>
    </w:p>
    <w:p w:rsidR="00223DFB" w:rsidRPr="006F35AF" w:rsidRDefault="00223DFB" w:rsidP="004D5214">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本财务报表按照</w:t>
      </w:r>
      <w:r w:rsidRPr="006F35AF">
        <w:rPr>
          <w:rFonts w:eastAsiaTheme="minorEastAsia"/>
          <w:color w:val="000000" w:themeColor="text1"/>
          <w:szCs w:val="21"/>
        </w:rPr>
        <w:t>7.4.2</w:t>
      </w:r>
      <w:r w:rsidRPr="006F35AF">
        <w:rPr>
          <w:rFonts w:eastAsiaTheme="minorEastAsia"/>
          <w:color w:val="000000" w:themeColor="text1"/>
          <w:szCs w:val="21"/>
        </w:rPr>
        <w:t>所述的编制基础编制，真实、完整地反映了本基金于</w:t>
      </w:r>
      <w:r w:rsidRPr="006F35AF">
        <w:rPr>
          <w:rFonts w:eastAsiaTheme="minorEastAsia"/>
          <w:color w:val="000000" w:themeColor="text1"/>
          <w:szCs w:val="21"/>
        </w:rPr>
        <w:t>2018</w:t>
      </w:r>
      <w:r w:rsidRPr="006F35AF">
        <w:rPr>
          <w:rFonts w:eastAsiaTheme="minorEastAsia"/>
          <w:color w:val="000000" w:themeColor="text1"/>
          <w:szCs w:val="21"/>
        </w:rPr>
        <w:t>年</w:t>
      </w:r>
      <w:r w:rsidRPr="006F35AF">
        <w:rPr>
          <w:rFonts w:eastAsiaTheme="minorEastAsia"/>
          <w:color w:val="000000" w:themeColor="text1"/>
          <w:szCs w:val="21"/>
        </w:rPr>
        <w:t>7</w:t>
      </w:r>
      <w:r w:rsidRPr="006F35AF">
        <w:rPr>
          <w:rFonts w:eastAsiaTheme="minorEastAsia"/>
          <w:color w:val="000000" w:themeColor="text1"/>
          <w:szCs w:val="21"/>
        </w:rPr>
        <w:t>月</w:t>
      </w:r>
      <w:r w:rsidRPr="006F35AF">
        <w:rPr>
          <w:rFonts w:eastAsiaTheme="minorEastAsia"/>
          <w:color w:val="000000" w:themeColor="text1"/>
          <w:szCs w:val="21"/>
        </w:rPr>
        <w:t>19</w:t>
      </w:r>
      <w:r w:rsidRPr="006F35AF">
        <w:rPr>
          <w:rFonts w:eastAsiaTheme="minorEastAsia"/>
          <w:color w:val="000000" w:themeColor="text1"/>
          <w:szCs w:val="21"/>
        </w:rPr>
        <w:t>日的财务状况以及</w:t>
      </w:r>
      <w:r w:rsidRPr="006F35AF">
        <w:rPr>
          <w:rFonts w:eastAsiaTheme="minorEastAsia"/>
          <w:color w:val="000000" w:themeColor="text1"/>
          <w:szCs w:val="21"/>
        </w:rPr>
        <w:t>2018</w:t>
      </w:r>
      <w:r w:rsidRPr="006F35AF">
        <w:rPr>
          <w:rFonts w:eastAsiaTheme="minorEastAsia"/>
          <w:color w:val="000000" w:themeColor="text1"/>
          <w:szCs w:val="21"/>
        </w:rPr>
        <w:t>年</w:t>
      </w:r>
      <w:r w:rsidRPr="006F35AF">
        <w:rPr>
          <w:rFonts w:eastAsiaTheme="minorEastAsia"/>
          <w:color w:val="000000" w:themeColor="text1"/>
          <w:szCs w:val="21"/>
        </w:rPr>
        <w:t>1</w:t>
      </w:r>
      <w:r w:rsidRPr="006F35AF">
        <w:rPr>
          <w:rFonts w:eastAsiaTheme="minorEastAsia"/>
          <w:color w:val="000000" w:themeColor="text1"/>
          <w:szCs w:val="21"/>
        </w:rPr>
        <w:t>月</w:t>
      </w:r>
      <w:r w:rsidRPr="006F35AF">
        <w:rPr>
          <w:rFonts w:eastAsiaTheme="minorEastAsia"/>
          <w:color w:val="000000" w:themeColor="text1"/>
          <w:szCs w:val="21"/>
        </w:rPr>
        <w:t>1</w:t>
      </w:r>
      <w:r w:rsidRPr="006F35AF">
        <w:rPr>
          <w:rFonts w:eastAsiaTheme="minorEastAsia"/>
          <w:color w:val="000000" w:themeColor="text1"/>
          <w:szCs w:val="21"/>
        </w:rPr>
        <w:t>日至</w:t>
      </w:r>
      <w:r w:rsidRPr="006F35AF">
        <w:rPr>
          <w:rFonts w:eastAsiaTheme="minorEastAsia"/>
          <w:color w:val="000000" w:themeColor="text1"/>
          <w:szCs w:val="21"/>
        </w:rPr>
        <w:t>2018</w:t>
      </w:r>
      <w:r w:rsidRPr="006F35AF">
        <w:rPr>
          <w:rFonts w:eastAsiaTheme="minorEastAsia"/>
          <w:color w:val="000000" w:themeColor="text1"/>
          <w:szCs w:val="21"/>
        </w:rPr>
        <w:t>年</w:t>
      </w:r>
      <w:r w:rsidRPr="006F35AF">
        <w:rPr>
          <w:rFonts w:eastAsiaTheme="minorEastAsia"/>
          <w:color w:val="000000" w:themeColor="text1"/>
          <w:szCs w:val="21"/>
        </w:rPr>
        <w:t>7</w:t>
      </w:r>
      <w:r w:rsidRPr="006F35AF">
        <w:rPr>
          <w:rFonts w:eastAsiaTheme="minorEastAsia"/>
          <w:color w:val="000000" w:themeColor="text1"/>
          <w:szCs w:val="21"/>
        </w:rPr>
        <w:t>月</w:t>
      </w:r>
      <w:r w:rsidRPr="006F35AF">
        <w:rPr>
          <w:rFonts w:eastAsiaTheme="minorEastAsia"/>
          <w:color w:val="000000" w:themeColor="text1"/>
          <w:szCs w:val="21"/>
        </w:rPr>
        <w:t>19</w:t>
      </w:r>
      <w:r w:rsidRPr="006F35AF">
        <w:rPr>
          <w:rFonts w:eastAsiaTheme="minorEastAsia"/>
          <w:color w:val="000000" w:themeColor="text1"/>
          <w:szCs w:val="21"/>
        </w:rPr>
        <w:t>日止期间的经营成果和净值变动情况。</w:t>
      </w:r>
    </w:p>
    <w:p w:rsidR="00223DFB" w:rsidRPr="006F35AF" w:rsidRDefault="00223DFB"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t>7.4.</w:t>
      </w:r>
      <w:r w:rsidR="008A28D4" w:rsidRPr="006F35AF">
        <w:rPr>
          <w:rFonts w:eastAsiaTheme="minorEastAsia"/>
          <w:b/>
          <w:bCs/>
          <w:color w:val="000000" w:themeColor="text1"/>
          <w:kern w:val="0"/>
          <w:szCs w:val="21"/>
        </w:rPr>
        <w:t>4</w:t>
      </w:r>
      <w:r w:rsidR="00E459A8" w:rsidRPr="006F35AF">
        <w:rPr>
          <w:rFonts w:eastAsiaTheme="minorEastAsia"/>
          <w:b/>
          <w:bCs/>
          <w:color w:val="000000" w:themeColor="text1"/>
          <w:kern w:val="0"/>
          <w:szCs w:val="21"/>
        </w:rPr>
        <w:t xml:space="preserve"> </w:t>
      </w:r>
      <w:r w:rsidR="00E459A8" w:rsidRPr="006F35AF">
        <w:rPr>
          <w:rFonts w:eastAsiaTheme="minorEastAsia"/>
          <w:b/>
          <w:bCs/>
          <w:color w:val="000000" w:themeColor="text1"/>
          <w:kern w:val="0"/>
          <w:szCs w:val="21"/>
        </w:rPr>
        <w:t>本报告期所采用的会计政策、会计估计与最近一期年度报告相一致的说明</w:t>
      </w:r>
    </w:p>
    <w:p w:rsidR="00223DFB" w:rsidRPr="006F35AF" w:rsidRDefault="00223DFB" w:rsidP="00CB1276">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本报告期所采用的会计政策、会计估计与最近一期年度报告相一致。</w:t>
      </w:r>
    </w:p>
    <w:p w:rsidR="00223DFB" w:rsidRPr="006F35AF" w:rsidRDefault="00223DFB"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t>7.4.</w:t>
      </w:r>
      <w:r w:rsidR="008A28D4" w:rsidRPr="006F35AF">
        <w:rPr>
          <w:rFonts w:eastAsiaTheme="minorEastAsia"/>
          <w:b/>
          <w:bCs/>
          <w:color w:val="000000" w:themeColor="text1"/>
          <w:kern w:val="0"/>
          <w:szCs w:val="21"/>
        </w:rPr>
        <w:t>5</w:t>
      </w:r>
      <w:r w:rsidRPr="006F35AF">
        <w:rPr>
          <w:rFonts w:eastAsiaTheme="minorEastAsia"/>
          <w:b/>
          <w:bCs/>
          <w:color w:val="000000" w:themeColor="text1"/>
          <w:kern w:val="0"/>
          <w:szCs w:val="21"/>
        </w:rPr>
        <w:t>会计政策和会计估计变更以及差错更正的说明</w:t>
      </w:r>
    </w:p>
    <w:p w:rsidR="00223DFB" w:rsidRPr="006F35AF" w:rsidRDefault="00223DFB" w:rsidP="00CB1276">
      <w:pPr>
        <w:spacing w:line="360" w:lineRule="auto"/>
        <w:rPr>
          <w:rFonts w:eastAsiaTheme="minorEastAsia"/>
          <w:b/>
          <w:bCs/>
          <w:color w:val="000000" w:themeColor="text1"/>
          <w:kern w:val="0"/>
          <w:szCs w:val="21"/>
        </w:rPr>
      </w:pPr>
      <w:r w:rsidRPr="006F35AF">
        <w:rPr>
          <w:rFonts w:eastAsiaTheme="minorEastAsia"/>
          <w:b/>
          <w:bCs/>
          <w:color w:val="000000" w:themeColor="text1"/>
          <w:kern w:val="0"/>
          <w:szCs w:val="21"/>
        </w:rPr>
        <w:t>7.4.5.</w:t>
      </w:r>
      <w:r w:rsidR="008A28D4" w:rsidRPr="006F35AF">
        <w:rPr>
          <w:rFonts w:eastAsiaTheme="minorEastAsia"/>
          <w:b/>
          <w:bCs/>
          <w:color w:val="000000" w:themeColor="text1"/>
          <w:kern w:val="0"/>
          <w:szCs w:val="21"/>
        </w:rPr>
        <w:t>1</w:t>
      </w:r>
      <w:r w:rsidRPr="006F35AF">
        <w:rPr>
          <w:rFonts w:eastAsiaTheme="minorEastAsia"/>
          <w:b/>
          <w:bCs/>
          <w:color w:val="000000" w:themeColor="text1"/>
          <w:kern w:val="0"/>
          <w:szCs w:val="21"/>
        </w:rPr>
        <w:t>会计政策变更的说明</w:t>
      </w:r>
    </w:p>
    <w:p w:rsidR="00223DFB" w:rsidRPr="006F35AF" w:rsidRDefault="00223DFB" w:rsidP="004D5214">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本基金本报告期无会计政策变更。</w:t>
      </w:r>
    </w:p>
    <w:p w:rsidR="00223DFB" w:rsidRPr="006F35AF" w:rsidRDefault="00223DFB"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t>7.4.5.</w:t>
      </w:r>
      <w:r w:rsidR="008A28D4" w:rsidRPr="006F35AF">
        <w:rPr>
          <w:rFonts w:eastAsiaTheme="minorEastAsia"/>
          <w:b/>
          <w:bCs/>
          <w:color w:val="000000" w:themeColor="text1"/>
          <w:kern w:val="0"/>
          <w:szCs w:val="21"/>
        </w:rPr>
        <w:t>2</w:t>
      </w:r>
      <w:r w:rsidRPr="006F35AF">
        <w:rPr>
          <w:rFonts w:eastAsiaTheme="minorEastAsia"/>
          <w:b/>
          <w:bCs/>
          <w:color w:val="000000" w:themeColor="text1"/>
          <w:kern w:val="0"/>
          <w:szCs w:val="21"/>
        </w:rPr>
        <w:t>会计估计变更的说明</w:t>
      </w:r>
    </w:p>
    <w:p w:rsidR="00223DFB" w:rsidRPr="006F35AF" w:rsidRDefault="00223DFB" w:rsidP="004D5214">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本基金本报告期无会计估计变更。</w:t>
      </w:r>
    </w:p>
    <w:p w:rsidR="00223DFB" w:rsidRPr="006F35AF" w:rsidRDefault="00223DFB"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t>7.4.5.</w:t>
      </w:r>
      <w:r w:rsidR="008A28D4" w:rsidRPr="006F35AF">
        <w:rPr>
          <w:rFonts w:eastAsiaTheme="minorEastAsia"/>
          <w:b/>
          <w:bCs/>
          <w:color w:val="000000" w:themeColor="text1"/>
          <w:kern w:val="0"/>
          <w:szCs w:val="21"/>
        </w:rPr>
        <w:t>3</w:t>
      </w:r>
      <w:r w:rsidRPr="006F35AF">
        <w:rPr>
          <w:rFonts w:eastAsiaTheme="minorEastAsia"/>
          <w:b/>
          <w:bCs/>
          <w:color w:val="000000" w:themeColor="text1"/>
          <w:kern w:val="0"/>
          <w:szCs w:val="21"/>
        </w:rPr>
        <w:t>差错更正的说明</w:t>
      </w:r>
    </w:p>
    <w:p w:rsidR="00223DFB" w:rsidRPr="006F35AF" w:rsidRDefault="00223DFB" w:rsidP="004D5214">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本基金本报告期无重大会计差错的内容和更正金额。</w:t>
      </w:r>
    </w:p>
    <w:p w:rsidR="00223DFB" w:rsidRPr="006F35AF" w:rsidRDefault="00223DFB"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lastRenderedPageBreak/>
        <w:t>7.4.</w:t>
      </w:r>
      <w:r w:rsidR="008A28D4" w:rsidRPr="006F35AF">
        <w:rPr>
          <w:rFonts w:eastAsiaTheme="minorEastAsia"/>
          <w:b/>
          <w:bCs/>
          <w:color w:val="000000" w:themeColor="text1"/>
          <w:kern w:val="0"/>
          <w:szCs w:val="21"/>
        </w:rPr>
        <w:t>6</w:t>
      </w:r>
      <w:r w:rsidRPr="006F35AF">
        <w:rPr>
          <w:rFonts w:eastAsiaTheme="minorEastAsia"/>
          <w:b/>
          <w:bCs/>
          <w:color w:val="000000" w:themeColor="text1"/>
          <w:kern w:val="0"/>
          <w:szCs w:val="21"/>
        </w:rPr>
        <w:t>税项</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7.4.6.1 </w:t>
      </w:r>
      <w:r>
        <w:rPr>
          <w:rFonts w:eastAsiaTheme="minorEastAsia"/>
          <w:color w:val="000000" w:themeColor="text1"/>
          <w:szCs w:val="21"/>
        </w:rPr>
        <w:t>增值税</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[2016]36</w:t>
      </w:r>
      <w:r>
        <w:rPr>
          <w:rFonts w:eastAsiaTheme="minorEastAsia"/>
          <w:color w:val="000000" w:themeColor="text1"/>
          <w:szCs w:val="21"/>
        </w:rPr>
        <w:t>号文《关于全面推开营业税改增值税试点的通知》的规定，经国务院批准，自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在全国范围内全面推开营业税改征增值税试点，金融业纳入试点范围，由缴纳营业税改为缴纳增值税。对证券投资基金（封闭式证券投资基金，开放式证券投资基金）管理人运用基金买卖股票、债券的转让收入免征增值税；国债、地方政府债利息收入以及金融同业往来利息收入免征增值税；存款利息收入不征收增值税；</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[2016]46</w:t>
      </w:r>
      <w:r>
        <w:rPr>
          <w:rFonts w:eastAsiaTheme="minorEastAsia"/>
          <w:color w:val="000000" w:themeColor="text1"/>
          <w:szCs w:val="21"/>
        </w:rPr>
        <w:t>号文《关于进一步明确全面推开营改增试点金融业有关政策</w:t>
      </w:r>
      <w:r>
        <w:rPr>
          <w:rFonts w:eastAsiaTheme="minorEastAsia"/>
          <w:color w:val="000000" w:themeColor="text1"/>
          <w:szCs w:val="21"/>
        </w:rPr>
        <w:t>的通知》的规定，金融机构开展的质押式买入返售金融商品业务及持有政策性金融债券取得的利息收入属于金融同业往来利息收入；</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[2016]70</w:t>
      </w:r>
      <w:r>
        <w:rPr>
          <w:rFonts w:eastAsiaTheme="minorEastAsia"/>
          <w:color w:val="000000" w:themeColor="text1"/>
          <w:szCs w:val="21"/>
        </w:rPr>
        <w:t>号文《关于金融机构同业往来等增值税政策的补充通知》的规定，金融机构开展的买断式买入返售金融商品业务、同业存款、同业存单以及持有金融债券取得的利息收入属于金融同业往来利息收入；</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[2016]140</w:t>
      </w:r>
      <w:r>
        <w:rPr>
          <w:rFonts w:eastAsiaTheme="minorEastAsia"/>
          <w:color w:val="000000" w:themeColor="text1"/>
          <w:szCs w:val="21"/>
        </w:rPr>
        <w:t>号文《关于明确金融、房地产开发、教育辅助服务等增值税政策的通知》的规定，本基金运营过程中发生的增值税应税行为，以本基金的基金管理</w:t>
      </w:r>
      <w:r>
        <w:rPr>
          <w:rFonts w:eastAsiaTheme="minorEastAsia"/>
          <w:color w:val="000000" w:themeColor="text1"/>
          <w:szCs w:val="21"/>
        </w:rPr>
        <w:t>人为增值税纳税人；</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[2017]56</w:t>
      </w:r>
      <w:r>
        <w:rPr>
          <w:rFonts w:eastAsiaTheme="minorEastAsia"/>
          <w:color w:val="000000" w:themeColor="text1"/>
          <w:szCs w:val="21"/>
        </w:rPr>
        <w:t>号文《关于资管产品增值税有关问题的通知》的规定，自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日起，本基金的基金管理人运营本基金过程中发生的增值税应税行为，暂适用简易计税方法，按照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的征收率缴纳增值税。对本基金在</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日前运营过程中发生的增值税应税行为，未缴纳增值税的，不再缴纳；已缴纳增值税的，已纳税额从本基金的基金管理人以后月份的增值税应纳税额中抵减。</w:t>
      </w:r>
    </w:p>
    <w:p w:rsidR="00DD1C4F" w:rsidRDefault="00DD1C4F">
      <w:pPr>
        <w:spacing w:line="360" w:lineRule="auto"/>
        <w:ind w:firstLineChars="200" w:firstLine="420"/>
        <w:rPr>
          <w:rFonts w:eastAsiaTheme="minorEastAsia"/>
          <w:color w:val="000000" w:themeColor="text1"/>
          <w:szCs w:val="21"/>
        </w:rPr>
      </w:pP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7.4.6.2 </w:t>
      </w:r>
      <w:r>
        <w:rPr>
          <w:rFonts w:eastAsiaTheme="minorEastAsia"/>
          <w:color w:val="000000" w:themeColor="text1"/>
          <w:szCs w:val="21"/>
        </w:rPr>
        <w:t>城市维护建设税、教育费附加、地方教育附加</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根据《中华人民共和国城市维护建设税暂行条例（</w:t>
      </w:r>
      <w:r>
        <w:rPr>
          <w:rFonts w:eastAsiaTheme="minorEastAsia"/>
          <w:color w:val="000000" w:themeColor="text1"/>
          <w:szCs w:val="21"/>
        </w:rPr>
        <w:t>2011</w:t>
      </w:r>
      <w:r>
        <w:rPr>
          <w:rFonts w:eastAsiaTheme="minorEastAsia"/>
          <w:color w:val="000000" w:themeColor="text1"/>
          <w:szCs w:val="21"/>
        </w:rPr>
        <w:t>年修订）》、《征收教育费附加的暂行规定（</w:t>
      </w:r>
      <w:r>
        <w:rPr>
          <w:rFonts w:eastAsiaTheme="minorEastAsia"/>
          <w:color w:val="000000" w:themeColor="text1"/>
          <w:szCs w:val="21"/>
        </w:rPr>
        <w:t>2011</w:t>
      </w:r>
      <w:r>
        <w:rPr>
          <w:rFonts w:eastAsiaTheme="minorEastAsia"/>
          <w:color w:val="000000" w:themeColor="text1"/>
          <w:szCs w:val="21"/>
        </w:rPr>
        <w:t>年修订）》及相关地方教育附加的征收规定，凡缴纳消费税、增值税、营业税的单位和个人，都应当依照规定缴纳城市维护建设税、教育费附加（除按照相关规定缴纳农村教育事业费附加的单位外）及地方教育费附加。</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 </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7.4.6.3 </w:t>
      </w:r>
      <w:r>
        <w:rPr>
          <w:rFonts w:eastAsiaTheme="minorEastAsia"/>
          <w:color w:val="000000" w:themeColor="text1"/>
          <w:szCs w:val="21"/>
        </w:rPr>
        <w:t>企业所得税</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[2004]78</w:t>
      </w:r>
      <w:r>
        <w:rPr>
          <w:rFonts w:eastAsiaTheme="minorEastAsia"/>
          <w:color w:val="000000" w:themeColor="text1"/>
          <w:szCs w:val="21"/>
        </w:rPr>
        <w:t>号文《关于证券投资基金税收政策的通知》的规定，</w:t>
      </w:r>
      <w:r>
        <w:rPr>
          <w:rFonts w:eastAsiaTheme="minorEastAsia"/>
          <w:color w:val="000000" w:themeColor="text1"/>
          <w:szCs w:val="21"/>
        </w:rPr>
        <w:lastRenderedPageBreak/>
        <w:t>自</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日起，对证券投资基金（封闭式证券投资基金，开放式证券投资基金）管理人运用基金买</w:t>
      </w:r>
      <w:r>
        <w:rPr>
          <w:rFonts w:eastAsiaTheme="minorEastAsia"/>
          <w:color w:val="000000" w:themeColor="text1"/>
          <w:szCs w:val="21"/>
        </w:rPr>
        <w:t>卖股票、债券的差价收入，继续免征企业所得税；</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[2008]1</w:t>
      </w:r>
      <w:r>
        <w:rPr>
          <w:rFonts w:eastAsiaTheme="minorEastAsia"/>
          <w:color w:val="000000" w:themeColor="text1"/>
          <w:szCs w:val="21"/>
        </w:rPr>
        <w:t>号文《关于企业所得税若干优惠政策的通知》的规定，对证券投资基金从证券市场中取得的收入，包括买卖股票、债券的差价收入，股权的股息、红利收入，债券的利息收入及其他收入，暂不征收企业所得税。</w:t>
      </w:r>
    </w:p>
    <w:p w:rsidR="00DD1C4F" w:rsidRDefault="00DD1C4F">
      <w:pPr>
        <w:spacing w:line="360" w:lineRule="auto"/>
        <w:ind w:firstLineChars="200" w:firstLine="420"/>
        <w:rPr>
          <w:rFonts w:eastAsiaTheme="minorEastAsia"/>
          <w:color w:val="000000" w:themeColor="text1"/>
          <w:szCs w:val="21"/>
        </w:rPr>
      </w:pP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7.4.6.4 </w:t>
      </w:r>
      <w:r>
        <w:rPr>
          <w:rFonts w:eastAsiaTheme="minorEastAsia"/>
          <w:color w:val="000000" w:themeColor="text1"/>
          <w:szCs w:val="21"/>
        </w:rPr>
        <w:t>个人所得税</w:t>
      </w:r>
    </w:p>
    <w:p w:rsidR="00223DFB" w:rsidRPr="006F35AF" w:rsidRDefault="00223DFB" w:rsidP="004D5214">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根据财政部、国家税务总局财税</w:t>
      </w:r>
      <w:r w:rsidRPr="006F35AF">
        <w:rPr>
          <w:rFonts w:eastAsiaTheme="minorEastAsia"/>
          <w:color w:val="000000" w:themeColor="text1"/>
          <w:szCs w:val="21"/>
        </w:rPr>
        <w:t>[2008]132</w:t>
      </w:r>
      <w:r w:rsidRPr="006F35AF">
        <w:rPr>
          <w:rFonts w:eastAsiaTheme="minorEastAsia"/>
          <w:color w:val="000000" w:themeColor="text1"/>
          <w:szCs w:val="21"/>
        </w:rPr>
        <w:t>号文《财政部、国家税务总局关于储蓄存款利息所得有关个人所得税政策的通知》的规定，自</w:t>
      </w:r>
      <w:r w:rsidRPr="006F35AF">
        <w:rPr>
          <w:rFonts w:eastAsiaTheme="minorEastAsia"/>
          <w:color w:val="000000" w:themeColor="text1"/>
          <w:szCs w:val="21"/>
        </w:rPr>
        <w:t>2008</w:t>
      </w:r>
      <w:r w:rsidRPr="006F35AF">
        <w:rPr>
          <w:rFonts w:eastAsiaTheme="minorEastAsia"/>
          <w:color w:val="000000" w:themeColor="text1"/>
          <w:szCs w:val="21"/>
        </w:rPr>
        <w:t>年</w:t>
      </w:r>
      <w:r w:rsidRPr="006F35AF">
        <w:rPr>
          <w:rFonts w:eastAsiaTheme="minorEastAsia"/>
          <w:color w:val="000000" w:themeColor="text1"/>
          <w:szCs w:val="21"/>
        </w:rPr>
        <w:t>10</w:t>
      </w:r>
      <w:r w:rsidRPr="006F35AF">
        <w:rPr>
          <w:rFonts w:eastAsiaTheme="minorEastAsia"/>
          <w:color w:val="000000" w:themeColor="text1"/>
          <w:szCs w:val="21"/>
        </w:rPr>
        <w:t>月</w:t>
      </w:r>
      <w:r w:rsidRPr="006F35AF">
        <w:rPr>
          <w:rFonts w:eastAsiaTheme="minorEastAsia"/>
          <w:color w:val="000000" w:themeColor="text1"/>
          <w:szCs w:val="21"/>
        </w:rPr>
        <w:t>9</w:t>
      </w:r>
      <w:r w:rsidRPr="006F35AF">
        <w:rPr>
          <w:rFonts w:eastAsiaTheme="minorEastAsia"/>
          <w:color w:val="000000" w:themeColor="text1"/>
          <w:szCs w:val="21"/>
        </w:rPr>
        <w:t>日起，对储蓄存款利息所得暂免征收个人所得税。</w:t>
      </w:r>
    </w:p>
    <w:p w:rsidR="00E571BC" w:rsidRPr="006F35AF" w:rsidRDefault="00E571BC"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t>7.4.</w:t>
      </w:r>
      <w:r w:rsidR="008A28D4" w:rsidRPr="006F35AF">
        <w:rPr>
          <w:rFonts w:eastAsiaTheme="minorEastAsia"/>
          <w:b/>
          <w:bCs/>
          <w:color w:val="000000" w:themeColor="text1"/>
          <w:kern w:val="0"/>
          <w:szCs w:val="21"/>
        </w:rPr>
        <w:t>7</w:t>
      </w:r>
      <w:r w:rsidRPr="006F35AF">
        <w:rPr>
          <w:rFonts w:eastAsiaTheme="minorEastAsia"/>
          <w:b/>
          <w:bCs/>
          <w:color w:val="000000" w:themeColor="text1"/>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0"/>
        <w:gridCol w:w="3780"/>
      </w:tblGrid>
      <w:tr w:rsidR="002C233F" w:rsidRPr="006F35AF" w:rsidTr="006D141C">
        <w:tc>
          <w:tcPr>
            <w:tcW w:w="5220" w:type="dxa"/>
            <w:tcBorders>
              <w:top w:val="single" w:sz="4" w:space="0" w:color="000000"/>
              <w:left w:val="single" w:sz="4" w:space="0" w:color="000000"/>
              <w:bottom w:val="single" w:sz="4" w:space="0" w:color="000000"/>
              <w:right w:val="single" w:sz="4" w:space="0" w:color="000000"/>
            </w:tcBorders>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关联方名称</w:t>
            </w:r>
          </w:p>
        </w:tc>
        <w:tc>
          <w:tcPr>
            <w:tcW w:w="3780" w:type="dxa"/>
            <w:tcBorders>
              <w:top w:val="single" w:sz="4" w:space="0" w:color="000000"/>
              <w:left w:val="single" w:sz="4" w:space="0" w:color="000000"/>
              <w:bottom w:val="single" w:sz="4" w:space="0" w:color="000000"/>
              <w:right w:val="single" w:sz="4" w:space="0" w:color="000000"/>
            </w:tcBorders>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与本基金的关系</w:t>
            </w:r>
          </w:p>
        </w:tc>
      </w:tr>
      <w:tr w:rsidR="00DD1C4F">
        <w:tc>
          <w:tcPr>
            <w:tcW w:w="5220" w:type="dxa"/>
            <w:vAlign w:val="center"/>
          </w:tcPr>
          <w:p w:rsidR="00DD1C4F" w:rsidRDefault="005E2E15">
            <w:pPr>
              <w:jc w:val="left"/>
            </w:pPr>
            <w:r>
              <w:rPr>
                <w:rFonts w:eastAsiaTheme="minorEastAsia"/>
                <w:color w:val="000000" w:themeColor="text1"/>
                <w:szCs w:val="21"/>
              </w:rPr>
              <w:t>华安基金管理有限公司（</w:t>
            </w:r>
            <w:r>
              <w:rPr>
                <w:rFonts w:eastAsiaTheme="minorEastAsia"/>
                <w:color w:val="000000" w:themeColor="text1"/>
                <w:szCs w:val="21"/>
              </w:rPr>
              <w:t>“</w:t>
            </w:r>
            <w:r>
              <w:rPr>
                <w:rFonts w:eastAsiaTheme="minorEastAsia"/>
                <w:color w:val="000000" w:themeColor="text1"/>
                <w:szCs w:val="21"/>
              </w:rPr>
              <w:t>华安基金公司</w:t>
            </w:r>
            <w:r>
              <w:rPr>
                <w:rFonts w:eastAsiaTheme="minorEastAsia"/>
                <w:color w:val="000000" w:themeColor="text1"/>
                <w:szCs w:val="21"/>
              </w:rPr>
              <w:t>”</w:t>
            </w:r>
            <w:r>
              <w:rPr>
                <w:rFonts w:eastAsiaTheme="minorEastAsia"/>
                <w:color w:val="000000" w:themeColor="text1"/>
                <w:szCs w:val="21"/>
              </w:rPr>
              <w:t>）</w:t>
            </w:r>
          </w:p>
        </w:tc>
        <w:tc>
          <w:tcPr>
            <w:tcW w:w="3780" w:type="dxa"/>
            <w:vAlign w:val="center"/>
          </w:tcPr>
          <w:p w:rsidR="00DD1C4F" w:rsidRDefault="005E2E15">
            <w:pPr>
              <w:jc w:val="left"/>
            </w:pPr>
            <w:r>
              <w:rPr>
                <w:rFonts w:eastAsiaTheme="minorEastAsia"/>
                <w:color w:val="000000" w:themeColor="text1"/>
                <w:szCs w:val="21"/>
              </w:rPr>
              <w:t>基金管理人、基金注册登记机构、基金销售机构</w:t>
            </w:r>
          </w:p>
        </w:tc>
      </w:tr>
      <w:tr w:rsidR="00DD1C4F">
        <w:tc>
          <w:tcPr>
            <w:tcW w:w="5220" w:type="dxa"/>
            <w:vAlign w:val="center"/>
          </w:tcPr>
          <w:p w:rsidR="00DD1C4F" w:rsidRDefault="005E2E15">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DD1C4F" w:rsidRDefault="005E2E15">
            <w:pPr>
              <w:jc w:val="left"/>
            </w:pPr>
            <w:r>
              <w:rPr>
                <w:rFonts w:eastAsiaTheme="minorEastAsia"/>
                <w:color w:val="000000" w:themeColor="text1"/>
                <w:szCs w:val="21"/>
              </w:rPr>
              <w:t>基金托管人、基金代销机构</w:t>
            </w:r>
          </w:p>
        </w:tc>
      </w:tr>
      <w:tr w:rsidR="00DD1C4F">
        <w:tc>
          <w:tcPr>
            <w:tcW w:w="5220" w:type="dxa"/>
            <w:vAlign w:val="center"/>
          </w:tcPr>
          <w:p w:rsidR="00DD1C4F" w:rsidRDefault="005E2E15">
            <w:pPr>
              <w:jc w:val="left"/>
            </w:pPr>
            <w:r>
              <w:rPr>
                <w:rFonts w:eastAsiaTheme="minorEastAsia"/>
                <w:color w:val="000000" w:themeColor="text1"/>
                <w:szCs w:val="21"/>
              </w:rPr>
              <w:t>国泰君安创新投资有限公司</w:t>
            </w:r>
          </w:p>
        </w:tc>
        <w:tc>
          <w:tcPr>
            <w:tcW w:w="3780" w:type="dxa"/>
            <w:vAlign w:val="center"/>
          </w:tcPr>
          <w:p w:rsidR="00DD1C4F" w:rsidRDefault="005E2E15">
            <w:pPr>
              <w:jc w:val="left"/>
            </w:pPr>
            <w:r>
              <w:rPr>
                <w:rFonts w:eastAsiaTheme="minorEastAsia"/>
                <w:color w:val="000000" w:themeColor="text1"/>
                <w:szCs w:val="21"/>
              </w:rPr>
              <w:t>基金管理人的股东</w:t>
            </w:r>
          </w:p>
        </w:tc>
      </w:tr>
      <w:tr w:rsidR="00DD1C4F">
        <w:tc>
          <w:tcPr>
            <w:tcW w:w="5220" w:type="dxa"/>
            <w:vAlign w:val="center"/>
          </w:tcPr>
          <w:p w:rsidR="00DD1C4F" w:rsidRDefault="005E2E15">
            <w:pPr>
              <w:jc w:val="left"/>
            </w:pPr>
            <w:r>
              <w:rPr>
                <w:rFonts w:eastAsiaTheme="minorEastAsia"/>
                <w:color w:val="000000" w:themeColor="text1"/>
                <w:szCs w:val="21"/>
              </w:rPr>
              <w:t>上海国际信托有限公司</w:t>
            </w:r>
          </w:p>
        </w:tc>
        <w:tc>
          <w:tcPr>
            <w:tcW w:w="3780" w:type="dxa"/>
            <w:vAlign w:val="center"/>
          </w:tcPr>
          <w:p w:rsidR="00DD1C4F" w:rsidRDefault="005E2E15">
            <w:pPr>
              <w:jc w:val="left"/>
            </w:pPr>
            <w:r>
              <w:rPr>
                <w:rFonts w:eastAsiaTheme="minorEastAsia"/>
                <w:color w:val="000000" w:themeColor="text1"/>
                <w:szCs w:val="21"/>
              </w:rPr>
              <w:t>基金管理人的股东</w:t>
            </w:r>
          </w:p>
        </w:tc>
      </w:tr>
      <w:tr w:rsidR="00DD1C4F">
        <w:tc>
          <w:tcPr>
            <w:tcW w:w="5220" w:type="dxa"/>
            <w:vAlign w:val="center"/>
          </w:tcPr>
          <w:p w:rsidR="00DD1C4F" w:rsidRDefault="005E2E15">
            <w:pPr>
              <w:jc w:val="left"/>
            </w:pPr>
            <w:r>
              <w:rPr>
                <w:rFonts w:eastAsiaTheme="minorEastAsia"/>
                <w:color w:val="000000" w:themeColor="text1"/>
                <w:szCs w:val="21"/>
              </w:rPr>
              <w:t>上海工业投资</w:t>
            </w:r>
            <w:r>
              <w:rPr>
                <w:rFonts w:eastAsiaTheme="minorEastAsia"/>
                <w:color w:val="000000" w:themeColor="text1"/>
                <w:szCs w:val="21"/>
              </w:rPr>
              <w:t>(</w:t>
            </w:r>
            <w:r>
              <w:rPr>
                <w:rFonts w:eastAsiaTheme="minorEastAsia"/>
                <w:color w:val="000000" w:themeColor="text1"/>
                <w:szCs w:val="21"/>
              </w:rPr>
              <w:t>集团</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DD1C4F" w:rsidRDefault="005E2E15">
            <w:pPr>
              <w:jc w:val="left"/>
            </w:pPr>
            <w:r>
              <w:rPr>
                <w:rFonts w:eastAsiaTheme="minorEastAsia"/>
                <w:color w:val="000000" w:themeColor="text1"/>
                <w:szCs w:val="21"/>
              </w:rPr>
              <w:t>基金管理人的股东</w:t>
            </w:r>
          </w:p>
        </w:tc>
      </w:tr>
      <w:tr w:rsidR="00DD1C4F">
        <w:tc>
          <w:tcPr>
            <w:tcW w:w="5220" w:type="dxa"/>
            <w:vAlign w:val="center"/>
          </w:tcPr>
          <w:p w:rsidR="00DD1C4F" w:rsidRDefault="005E2E15">
            <w:pPr>
              <w:jc w:val="left"/>
            </w:pPr>
            <w:r>
              <w:rPr>
                <w:rFonts w:eastAsiaTheme="minorEastAsia"/>
                <w:color w:val="000000" w:themeColor="text1"/>
                <w:szCs w:val="21"/>
              </w:rPr>
              <w:t>上海锦江国际投资管理有限公司</w:t>
            </w:r>
          </w:p>
        </w:tc>
        <w:tc>
          <w:tcPr>
            <w:tcW w:w="3780" w:type="dxa"/>
            <w:vAlign w:val="center"/>
          </w:tcPr>
          <w:p w:rsidR="00DD1C4F" w:rsidRDefault="005E2E15">
            <w:pPr>
              <w:jc w:val="left"/>
            </w:pPr>
            <w:r>
              <w:rPr>
                <w:rFonts w:eastAsiaTheme="minorEastAsia"/>
                <w:color w:val="000000" w:themeColor="text1"/>
                <w:szCs w:val="21"/>
              </w:rPr>
              <w:t>基金管理人的股东</w:t>
            </w:r>
          </w:p>
        </w:tc>
      </w:tr>
      <w:tr w:rsidR="00DD1C4F">
        <w:tc>
          <w:tcPr>
            <w:tcW w:w="5220" w:type="dxa"/>
            <w:vAlign w:val="center"/>
          </w:tcPr>
          <w:p w:rsidR="00DD1C4F" w:rsidRDefault="005E2E15">
            <w:pPr>
              <w:jc w:val="left"/>
            </w:pPr>
            <w:r>
              <w:rPr>
                <w:rFonts w:eastAsiaTheme="minorEastAsia"/>
                <w:color w:val="000000" w:themeColor="text1"/>
                <w:szCs w:val="21"/>
              </w:rPr>
              <w:t>国泰君安投资管理股份有限公司</w:t>
            </w:r>
          </w:p>
        </w:tc>
        <w:tc>
          <w:tcPr>
            <w:tcW w:w="3780" w:type="dxa"/>
            <w:vAlign w:val="center"/>
          </w:tcPr>
          <w:p w:rsidR="00DD1C4F" w:rsidRDefault="005E2E15">
            <w:pPr>
              <w:jc w:val="left"/>
            </w:pPr>
            <w:r>
              <w:rPr>
                <w:rFonts w:eastAsiaTheme="minorEastAsia"/>
                <w:color w:val="000000" w:themeColor="text1"/>
                <w:szCs w:val="21"/>
              </w:rPr>
              <w:t>基金管理人的股东</w:t>
            </w:r>
          </w:p>
        </w:tc>
      </w:tr>
      <w:tr w:rsidR="00DD1C4F">
        <w:tc>
          <w:tcPr>
            <w:tcW w:w="5220" w:type="dxa"/>
            <w:vAlign w:val="center"/>
          </w:tcPr>
          <w:p w:rsidR="00DD1C4F" w:rsidRDefault="005E2E15">
            <w:pPr>
              <w:jc w:val="left"/>
            </w:pPr>
            <w:r>
              <w:rPr>
                <w:rFonts w:eastAsiaTheme="minorEastAsia"/>
                <w:color w:val="000000" w:themeColor="text1"/>
                <w:szCs w:val="21"/>
              </w:rPr>
              <w:t>华安资产管理（香港）有限公司</w:t>
            </w:r>
          </w:p>
        </w:tc>
        <w:tc>
          <w:tcPr>
            <w:tcW w:w="3780" w:type="dxa"/>
            <w:vAlign w:val="center"/>
          </w:tcPr>
          <w:p w:rsidR="00DD1C4F" w:rsidRDefault="005E2E15">
            <w:pPr>
              <w:jc w:val="left"/>
            </w:pPr>
            <w:r>
              <w:rPr>
                <w:rFonts w:eastAsiaTheme="minorEastAsia"/>
                <w:color w:val="000000" w:themeColor="text1"/>
                <w:szCs w:val="21"/>
              </w:rPr>
              <w:t>基金管理人的全资子公司</w:t>
            </w:r>
          </w:p>
        </w:tc>
      </w:tr>
      <w:tr w:rsidR="00DD1C4F">
        <w:tc>
          <w:tcPr>
            <w:tcW w:w="5220" w:type="dxa"/>
            <w:vAlign w:val="center"/>
          </w:tcPr>
          <w:p w:rsidR="00DD1C4F" w:rsidRDefault="005E2E15">
            <w:pPr>
              <w:jc w:val="left"/>
            </w:pPr>
            <w:r>
              <w:rPr>
                <w:rFonts w:eastAsiaTheme="minorEastAsia"/>
                <w:color w:val="000000" w:themeColor="text1"/>
                <w:szCs w:val="21"/>
              </w:rPr>
              <w:t>华安未来资产管理（上海）有限公司</w:t>
            </w:r>
          </w:p>
        </w:tc>
        <w:tc>
          <w:tcPr>
            <w:tcW w:w="3780" w:type="dxa"/>
            <w:vAlign w:val="center"/>
          </w:tcPr>
          <w:p w:rsidR="00DD1C4F" w:rsidRDefault="005E2E15">
            <w:pPr>
              <w:jc w:val="left"/>
            </w:pPr>
            <w:r>
              <w:rPr>
                <w:rFonts w:eastAsiaTheme="minorEastAsia"/>
                <w:color w:val="000000" w:themeColor="text1"/>
                <w:szCs w:val="21"/>
              </w:rPr>
              <w:t>基金管理人的全资子公司</w:t>
            </w:r>
          </w:p>
        </w:tc>
      </w:tr>
    </w:tbl>
    <w:p w:rsidR="006D141C" w:rsidRPr="006F35AF" w:rsidRDefault="006D141C" w:rsidP="004D5214">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注：下述关联交易均在正常业务范围内按一般商业条款订立。</w:t>
      </w:r>
    </w:p>
    <w:p w:rsidR="006D141C" w:rsidRPr="006F35AF" w:rsidRDefault="006D141C"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t>7.4.</w:t>
      </w:r>
      <w:r w:rsidR="008A28D4" w:rsidRPr="006F35AF">
        <w:rPr>
          <w:rFonts w:eastAsiaTheme="minorEastAsia"/>
          <w:b/>
          <w:bCs/>
          <w:color w:val="000000" w:themeColor="text1"/>
          <w:kern w:val="0"/>
          <w:szCs w:val="21"/>
        </w:rPr>
        <w:t>8</w:t>
      </w:r>
      <w:r w:rsidRPr="006F35AF">
        <w:rPr>
          <w:rFonts w:eastAsiaTheme="minorEastAsia"/>
          <w:b/>
          <w:bCs/>
          <w:color w:val="000000" w:themeColor="text1"/>
          <w:kern w:val="0"/>
          <w:szCs w:val="21"/>
        </w:rPr>
        <w:t>本报告期及上年度可比期间的关联方交易</w:t>
      </w:r>
    </w:p>
    <w:p w:rsidR="006D141C" w:rsidRPr="006F35AF" w:rsidRDefault="006D141C" w:rsidP="00CB1276">
      <w:pPr>
        <w:spacing w:line="360" w:lineRule="auto"/>
        <w:rPr>
          <w:rFonts w:eastAsiaTheme="minorEastAsia"/>
          <w:b/>
          <w:bCs/>
          <w:color w:val="000000" w:themeColor="text1"/>
          <w:kern w:val="0"/>
          <w:szCs w:val="21"/>
        </w:rPr>
      </w:pPr>
      <w:r w:rsidRPr="006F35AF">
        <w:rPr>
          <w:rFonts w:eastAsiaTheme="minorEastAsia"/>
          <w:b/>
          <w:bCs/>
          <w:color w:val="000000" w:themeColor="text1"/>
          <w:kern w:val="0"/>
          <w:szCs w:val="21"/>
        </w:rPr>
        <w:t>7.4.8.</w:t>
      </w:r>
      <w:r w:rsidR="008A28D4" w:rsidRPr="006F35AF">
        <w:rPr>
          <w:rFonts w:eastAsiaTheme="minorEastAsia"/>
          <w:b/>
          <w:bCs/>
          <w:color w:val="000000" w:themeColor="text1"/>
          <w:kern w:val="0"/>
          <w:szCs w:val="21"/>
        </w:rPr>
        <w:t>1</w:t>
      </w:r>
      <w:r w:rsidRPr="006F35AF">
        <w:rPr>
          <w:rFonts w:eastAsiaTheme="minorEastAsia"/>
          <w:b/>
          <w:bCs/>
          <w:color w:val="000000" w:themeColor="text1"/>
          <w:kern w:val="0"/>
          <w:szCs w:val="21"/>
        </w:rPr>
        <w:t>通过关联方交易单元进行的交易</w:t>
      </w:r>
    </w:p>
    <w:p w:rsidR="006D141C" w:rsidRPr="006F35AF" w:rsidRDefault="006D141C" w:rsidP="00CB1276">
      <w:pPr>
        <w:spacing w:line="360" w:lineRule="auto"/>
        <w:rPr>
          <w:rFonts w:eastAsiaTheme="minorEastAsia"/>
          <w:b/>
          <w:bCs/>
          <w:color w:val="000000" w:themeColor="text1"/>
          <w:kern w:val="0"/>
          <w:szCs w:val="21"/>
        </w:rPr>
      </w:pPr>
      <w:r w:rsidRPr="006F35AF">
        <w:rPr>
          <w:rFonts w:eastAsiaTheme="minorEastAsia"/>
          <w:b/>
          <w:bCs/>
          <w:color w:val="000000" w:themeColor="text1"/>
          <w:kern w:val="0"/>
          <w:szCs w:val="21"/>
        </w:rPr>
        <w:t>7.4.8.1.</w:t>
      </w:r>
      <w:r w:rsidR="008A28D4" w:rsidRPr="006F35AF">
        <w:rPr>
          <w:rFonts w:eastAsiaTheme="minorEastAsia"/>
          <w:b/>
          <w:bCs/>
          <w:color w:val="000000" w:themeColor="text1"/>
          <w:kern w:val="0"/>
          <w:szCs w:val="21"/>
        </w:rPr>
        <w:t>1</w:t>
      </w:r>
      <w:r w:rsidRPr="006F35AF">
        <w:rPr>
          <w:rFonts w:eastAsiaTheme="minorEastAsia"/>
          <w:b/>
          <w:bCs/>
          <w:color w:val="000000" w:themeColor="text1"/>
          <w:kern w:val="0"/>
          <w:szCs w:val="21"/>
        </w:rPr>
        <w:t>股票交易</w:t>
      </w:r>
    </w:p>
    <w:p w:rsidR="006D141C" w:rsidRPr="006F35AF" w:rsidRDefault="006D141C" w:rsidP="004D5214">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本基金本报告期及上年度可比期间均未通过关联方交易单元进行股票交易。</w:t>
      </w:r>
    </w:p>
    <w:p w:rsidR="006D141C" w:rsidRPr="006F35AF" w:rsidRDefault="006D141C"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t>7.4.8.1.</w:t>
      </w:r>
      <w:r w:rsidR="008A28D4" w:rsidRPr="006F35AF">
        <w:rPr>
          <w:rFonts w:eastAsiaTheme="minorEastAsia"/>
          <w:b/>
          <w:bCs/>
          <w:color w:val="000000" w:themeColor="text1"/>
          <w:kern w:val="0"/>
          <w:szCs w:val="21"/>
        </w:rPr>
        <w:t>2</w:t>
      </w:r>
      <w:r w:rsidRPr="006F35AF">
        <w:rPr>
          <w:rFonts w:eastAsiaTheme="minorEastAsia"/>
          <w:b/>
          <w:bCs/>
          <w:color w:val="000000" w:themeColor="text1"/>
          <w:kern w:val="0"/>
          <w:szCs w:val="21"/>
        </w:rPr>
        <w:t>权证交易</w:t>
      </w:r>
    </w:p>
    <w:p w:rsidR="006D141C" w:rsidRPr="006F35AF" w:rsidRDefault="006D141C" w:rsidP="004D5214">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本基金本报告期及上年度可比期间均未通过关联方交易单元进行权证交易。</w:t>
      </w:r>
    </w:p>
    <w:p w:rsidR="006D141C" w:rsidRPr="006F35AF" w:rsidRDefault="006D141C"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t>7.4.8.1.</w:t>
      </w:r>
      <w:r w:rsidR="008A28D4" w:rsidRPr="006F35AF">
        <w:rPr>
          <w:rFonts w:eastAsiaTheme="minorEastAsia"/>
          <w:b/>
          <w:bCs/>
          <w:color w:val="000000" w:themeColor="text1"/>
          <w:kern w:val="0"/>
          <w:szCs w:val="21"/>
        </w:rPr>
        <w:t>3</w:t>
      </w:r>
      <w:r w:rsidRPr="006F35AF">
        <w:rPr>
          <w:rFonts w:eastAsiaTheme="minorEastAsia"/>
          <w:b/>
          <w:bCs/>
          <w:color w:val="000000" w:themeColor="text1"/>
          <w:kern w:val="0"/>
          <w:szCs w:val="21"/>
        </w:rPr>
        <w:t>债券交易</w:t>
      </w:r>
    </w:p>
    <w:p w:rsidR="006D141C" w:rsidRPr="006F35AF" w:rsidRDefault="006D141C" w:rsidP="004D5214">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lastRenderedPageBreak/>
        <w:t>本基金本报告期及上年度可比期间均未通过关联方交易单元进行债券交易。</w:t>
      </w:r>
    </w:p>
    <w:p w:rsidR="006D141C" w:rsidRPr="006F35AF" w:rsidRDefault="006D141C"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t>7.4.8.1.</w:t>
      </w:r>
      <w:r w:rsidR="008A28D4" w:rsidRPr="006F35AF">
        <w:rPr>
          <w:rFonts w:eastAsiaTheme="minorEastAsia"/>
          <w:b/>
          <w:bCs/>
          <w:color w:val="000000" w:themeColor="text1"/>
          <w:kern w:val="0"/>
          <w:szCs w:val="21"/>
        </w:rPr>
        <w:t>4</w:t>
      </w:r>
      <w:r w:rsidRPr="006F35AF">
        <w:rPr>
          <w:rFonts w:eastAsiaTheme="minorEastAsia"/>
          <w:b/>
          <w:bCs/>
          <w:color w:val="000000" w:themeColor="text1"/>
          <w:kern w:val="0"/>
          <w:szCs w:val="21"/>
        </w:rPr>
        <w:t>债券回购交易</w:t>
      </w:r>
    </w:p>
    <w:p w:rsidR="006D141C" w:rsidRDefault="006D141C" w:rsidP="004D5214">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本基金本报告期及上年度可比期间均未通过关联方交易单元进行回购交易。</w:t>
      </w:r>
    </w:p>
    <w:p w:rsidR="0092083C" w:rsidRPr="0092083C" w:rsidRDefault="0092083C" w:rsidP="00FC4C03">
      <w:pPr>
        <w:spacing w:beforeLines="100" w:line="360" w:lineRule="auto"/>
        <w:rPr>
          <w:rFonts w:eastAsiaTheme="minorEastAsia"/>
          <w:b/>
          <w:color w:val="000000" w:themeColor="text1"/>
          <w:szCs w:val="21"/>
        </w:rPr>
      </w:pPr>
      <w:r w:rsidRPr="0092083C">
        <w:rPr>
          <w:rFonts w:eastAsiaTheme="minorEastAsia"/>
          <w:b/>
          <w:bCs/>
          <w:color w:val="000000" w:themeColor="text1"/>
          <w:kern w:val="0"/>
          <w:szCs w:val="21"/>
        </w:rPr>
        <w:t>7.4.8.1.5</w:t>
      </w:r>
      <w:r w:rsidRPr="0092083C">
        <w:rPr>
          <w:rFonts w:eastAsiaTheme="minorEastAsia"/>
          <w:b/>
          <w:color w:val="000000" w:themeColor="text1"/>
          <w:szCs w:val="21"/>
        </w:rPr>
        <w:t>应支付关联方的佣金</w:t>
      </w:r>
    </w:p>
    <w:p w:rsidR="006D141C" w:rsidRPr="006F35AF" w:rsidRDefault="0092083C" w:rsidP="004D5214">
      <w:pPr>
        <w:tabs>
          <w:tab w:val="left" w:pos="426"/>
        </w:tabs>
        <w:spacing w:line="360" w:lineRule="auto"/>
        <w:ind w:firstLineChars="200" w:firstLine="420"/>
        <w:jc w:val="left"/>
        <w:rPr>
          <w:rFonts w:eastAsiaTheme="minorEastAsia"/>
          <w:color w:val="000000" w:themeColor="text1"/>
          <w:kern w:val="0"/>
          <w:szCs w:val="21"/>
        </w:rPr>
      </w:pPr>
      <w:r w:rsidRPr="0092083C">
        <w:rPr>
          <w:rFonts w:eastAsiaTheme="minorEastAsia"/>
          <w:color w:val="000000" w:themeColor="text1"/>
          <w:kern w:val="0"/>
          <w:szCs w:val="21"/>
        </w:rPr>
        <w:t>本基金本报告期及上年度可比期间均无应支付关联方的佣金。</w:t>
      </w:r>
    </w:p>
    <w:p w:rsidR="006D141C" w:rsidRPr="006F35AF" w:rsidRDefault="006D141C" w:rsidP="00FC4C03">
      <w:pPr>
        <w:spacing w:beforeLines="100" w:line="360" w:lineRule="auto"/>
        <w:rPr>
          <w:rFonts w:eastAsiaTheme="minorEastAsia"/>
          <w:b/>
          <w:bCs/>
          <w:color w:val="000000" w:themeColor="text1"/>
          <w:kern w:val="0"/>
          <w:szCs w:val="21"/>
        </w:rPr>
      </w:pPr>
      <w:r w:rsidRPr="006F35AF">
        <w:rPr>
          <w:rFonts w:eastAsiaTheme="minorEastAsia"/>
          <w:b/>
          <w:bCs/>
          <w:color w:val="000000" w:themeColor="text1"/>
          <w:kern w:val="0"/>
          <w:szCs w:val="21"/>
        </w:rPr>
        <w:t>7.4.8.</w:t>
      </w:r>
      <w:r w:rsidR="008A28D4" w:rsidRPr="006F35AF">
        <w:rPr>
          <w:rFonts w:eastAsiaTheme="minorEastAsia"/>
          <w:b/>
          <w:bCs/>
          <w:color w:val="000000" w:themeColor="text1"/>
          <w:kern w:val="0"/>
          <w:szCs w:val="21"/>
        </w:rPr>
        <w:t>2</w:t>
      </w:r>
      <w:r w:rsidRPr="006F35AF">
        <w:rPr>
          <w:rFonts w:eastAsiaTheme="minorEastAsia"/>
          <w:b/>
          <w:bCs/>
          <w:color w:val="000000" w:themeColor="text1"/>
          <w:kern w:val="0"/>
          <w:szCs w:val="21"/>
        </w:rPr>
        <w:t>关联方报酬</w:t>
      </w:r>
    </w:p>
    <w:p w:rsidR="006D141C" w:rsidRPr="006F35AF" w:rsidRDefault="006D141C" w:rsidP="00CB1276">
      <w:pPr>
        <w:spacing w:line="360" w:lineRule="auto"/>
        <w:rPr>
          <w:rFonts w:eastAsiaTheme="minorEastAsia"/>
          <w:b/>
          <w:bCs/>
          <w:color w:val="000000" w:themeColor="text1"/>
          <w:kern w:val="0"/>
          <w:szCs w:val="21"/>
        </w:rPr>
      </w:pPr>
      <w:r w:rsidRPr="006F35AF">
        <w:rPr>
          <w:rFonts w:eastAsiaTheme="minorEastAsia"/>
          <w:b/>
          <w:bCs/>
          <w:color w:val="000000" w:themeColor="text1"/>
          <w:kern w:val="0"/>
          <w:szCs w:val="21"/>
        </w:rPr>
        <w:t>7.4.8.2.</w:t>
      </w:r>
      <w:r w:rsidR="008A28D4" w:rsidRPr="006F35AF">
        <w:rPr>
          <w:rFonts w:eastAsiaTheme="minorEastAsia"/>
          <w:b/>
          <w:bCs/>
          <w:color w:val="000000" w:themeColor="text1"/>
          <w:kern w:val="0"/>
          <w:szCs w:val="21"/>
        </w:rPr>
        <w:t>1</w:t>
      </w:r>
      <w:r w:rsidRPr="006F35AF">
        <w:rPr>
          <w:rFonts w:eastAsiaTheme="minorEastAsia"/>
          <w:b/>
          <w:bCs/>
          <w:color w:val="000000" w:themeColor="text1"/>
          <w:kern w:val="0"/>
          <w:szCs w:val="21"/>
        </w:rPr>
        <w:t>基金管理费</w:t>
      </w:r>
    </w:p>
    <w:p w:rsidR="006D141C" w:rsidRPr="006F35AF" w:rsidRDefault="005B4215" w:rsidP="004B36C2">
      <w:pPr>
        <w:autoSpaceDE w:val="0"/>
        <w:autoSpaceDN w:val="0"/>
        <w:adjustRightInd w:val="0"/>
        <w:spacing w:before="29" w:line="360" w:lineRule="auto"/>
        <w:ind w:left="15" w:right="210"/>
        <w:jc w:val="right"/>
        <w:rPr>
          <w:rFonts w:eastAsiaTheme="minorEastAsia"/>
          <w:color w:val="000000" w:themeColor="text1"/>
          <w:kern w:val="0"/>
          <w:szCs w:val="21"/>
        </w:rPr>
      </w:pPr>
      <w:r w:rsidRPr="006F35AF">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77"/>
        <w:gridCol w:w="3111"/>
        <w:gridCol w:w="3112"/>
      </w:tblGrid>
      <w:tr w:rsidR="002C233F" w:rsidRPr="006F35AF"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本期</w:t>
            </w:r>
          </w:p>
          <w:p w:rsidR="006D141C" w:rsidRPr="006F35AF" w:rsidRDefault="006D141C" w:rsidP="004B36C2">
            <w:pPr>
              <w:widowControl/>
              <w:autoSpaceDE w:val="0"/>
              <w:autoSpaceDN w:val="0"/>
              <w:spacing w:line="360" w:lineRule="auto"/>
              <w:ind w:right="-15"/>
              <w:jc w:val="center"/>
              <w:textAlignment w:val="bottom"/>
              <w:rPr>
                <w:rFonts w:eastAsiaTheme="minorEastAsia"/>
                <w:color w:val="000000" w:themeColor="text1"/>
                <w:szCs w:val="21"/>
              </w:rPr>
            </w:pPr>
            <w:r w:rsidRPr="006F35AF">
              <w:rPr>
                <w:rFonts w:eastAsiaTheme="minorEastAsia"/>
                <w:color w:val="000000" w:themeColor="text1"/>
                <w:szCs w:val="21"/>
              </w:rPr>
              <w:t>2018</w:t>
            </w:r>
            <w:r w:rsidRPr="006F35AF">
              <w:rPr>
                <w:rFonts w:eastAsiaTheme="minorEastAsia"/>
                <w:color w:val="000000" w:themeColor="text1"/>
                <w:szCs w:val="21"/>
              </w:rPr>
              <w:t>年</w:t>
            </w:r>
            <w:r w:rsidRPr="006F35AF">
              <w:rPr>
                <w:rFonts w:eastAsiaTheme="minorEastAsia"/>
                <w:color w:val="000000" w:themeColor="text1"/>
                <w:szCs w:val="21"/>
              </w:rPr>
              <w:t>1</w:t>
            </w:r>
            <w:r w:rsidRPr="006F35AF">
              <w:rPr>
                <w:rFonts w:eastAsiaTheme="minorEastAsia"/>
                <w:color w:val="000000" w:themeColor="text1"/>
                <w:szCs w:val="21"/>
              </w:rPr>
              <w:t>月</w:t>
            </w:r>
            <w:r w:rsidRPr="006F35AF">
              <w:rPr>
                <w:rFonts w:eastAsiaTheme="minorEastAsia"/>
                <w:color w:val="000000" w:themeColor="text1"/>
                <w:szCs w:val="21"/>
              </w:rPr>
              <w:t>1</w:t>
            </w:r>
            <w:r w:rsidRPr="006F35AF">
              <w:rPr>
                <w:rFonts w:eastAsiaTheme="minorEastAsia"/>
                <w:color w:val="000000" w:themeColor="text1"/>
                <w:szCs w:val="21"/>
              </w:rPr>
              <w:t>日至</w:t>
            </w:r>
            <w:r w:rsidRPr="006F35AF">
              <w:rPr>
                <w:rFonts w:eastAsiaTheme="minorEastAsia"/>
                <w:color w:val="000000" w:themeColor="text1"/>
                <w:szCs w:val="21"/>
              </w:rPr>
              <w:t>2018</w:t>
            </w:r>
            <w:r w:rsidRPr="006F35AF">
              <w:rPr>
                <w:rFonts w:eastAsiaTheme="minorEastAsia"/>
                <w:color w:val="000000" w:themeColor="text1"/>
                <w:szCs w:val="21"/>
              </w:rPr>
              <w:t>年</w:t>
            </w:r>
            <w:r w:rsidRPr="006F35AF">
              <w:rPr>
                <w:rFonts w:eastAsiaTheme="minorEastAsia"/>
                <w:color w:val="000000" w:themeColor="text1"/>
                <w:szCs w:val="21"/>
              </w:rPr>
              <w:t>7</w:t>
            </w:r>
            <w:r w:rsidRPr="006F35AF">
              <w:rPr>
                <w:rFonts w:eastAsiaTheme="minorEastAsia"/>
                <w:color w:val="000000" w:themeColor="text1"/>
                <w:szCs w:val="21"/>
              </w:rPr>
              <w:t>月</w:t>
            </w:r>
            <w:r w:rsidRPr="006F35AF">
              <w:rPr>
                <w:rFonts w:eastAsiaTheme="minorEastAsia"/>
                <w:color w:val="000000" w:themeColor="text1"/>
                <w:szCs w:val="21"/>
              </w:rPr>
              <w:t>19</w:t>
            </w:r>
            <w:r w:rsidRPr="006F35AF">
              <w:rPr>
                <w:rFonts w:eastAsiaTheme="minorEastAsia"/>
                <w:color w:val="000000" w:themeColor="text1"/>
                <w:szCs w:val="21"/>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上年度可比期间</w:t>
            </w:r>
          </w:p>
          <w:p w:rsidR="006D141C" w:rsidRPr="006F35AF" w:rsidRDefault="006D64C2" w:rsidP="004B36C2">
            <w:pPr>
              <w:widowControl/>
              <w:autoSpaceDE w:val="0"/>
              <w:autoSpaceDN w:val="0"/>
              <w:spacing w:line="360" w:lineRule="auto"/>
              <w:ind w:right="-15"/>
              <w:jc w:val="center"/>
              <w:textAlignment w:val="bottom"/>
              <w:rPr>
                <w:rFonts w:eastAsiaTheme="minorEastAsia"/>
                <w:color w:val="000000" w:themeColor="text1"/>
                <w:kern w:val="0"/>
                <w:szCs w:val="21"/>
              </w:rPr>
            </w:pPr>
            <w:r w:rsidRPr="006F35AF">
              <w:rPr>
                <w:rFonts w:eastAsiaTheme="minorEastAsia"/>
                <w:color w:val="000000" w:themeColor="text1"/>
                <w:szCs w:val="21"/>
              </w:rPr>
              <w:t>2017</w:t>
            </w:r>
            <w:r w:rsidRPr="006F35AF">
              <w:rPr>
                <w:rFonts w:eastAsiaTheme="minorEastAsia"/>
                <w:color w:val="000000" w:themeColor="text1"/>
                <w:szCs w:val="21"/>
              </w:rPr>
              <w:t>年</w:t>
            </w:r>
            <w:r w:rsidRPr="006F35AF">
              <w:rPr>
                <w:rFonts w:eastAsiaTheme="minorEastAsia"/>
                <w:color w:val="000000" w:themeColor="text1"/>
                <w:szCs w:val="21"/>
              </w:rPr>
              <w:t>1</w:t>
            </w:r>
            <w:r w:rsidRPr="006F35AF">
              <w:rPr>
                <w:rFonts w:eastAsiaTheme="minorEastAsia"/>
                <w:color w:val="000000" w:themeColor="text1"/>
                <w:szCs w:val="21"/>
              </w:rPr>
              <w:t>月</w:t>
            </w:r>
            <w:r w:rsidRPr="006F35AF">
              <w:rPr>
                <w:rFonts w:eastAsiaTheme="minorEastAsia"/>
                <w:color w:val="000000" w:themeColor="text1"/>
                <w:szCs w:val="21"/>
              </w:rPr>
              <w:t>1</w:t>
            </w:r>
            <w:r w:rsidRPr="006F35AF">
              <w:rPr>
                <w:rFonts w:eastAsiaTheme="minorEastAsia"/>
                <w:color w:val="000000" w:themeColor="text1"/>
                <w:szCs w:val="21"/>
              </w:rPr>
              <w:t>日至</w:t>
            </w:r>
            <w:r w:rsidRPr="006F35AF">
              <w:rPr>
                <w:rFonts w:eastAsiaTheme="minorEastAsia"/>
                <w:color w:val="000000" w:themeColor="text1"/>
                <w:szCs w:val="21"/>
              </w:rPr>
              <w:t>2017</w:t>
            </w:r>
            <w:r w:rsidRPr="006F35AF">
              <w:rPr>
                <w:rFonts w:eastAsiaTheme="minorEastAsia"/>
                <w:color w:val="000000" w:themeColor="text1"/>
                <w:szCs w:val="21"/>
              </w:rPr>
              <w:t>年</w:t>
            </w:r>
            <w:r w:rsidRPr="006F35AF">
              <w:rPr>
                <w:rFonts w:eastAsiaTheme="minorEastAsia"/>
                <w:color w:val="000000" w:themeColor="text1"/>
                <w:szCs w:val="21"/>
              </w:rPr>
              <w:t>12</w:t>
            </w:r>
            <w:r w:rsidRPr="006F35AF">
              <w:rPr>
                <w:rFonts w:eastAsiaTheme="minorEastAsia"/>
                <w:color w:val="000000" w:themeColor="text1"/>
                <w:szCs w:val="21"/>
              </w:rPr>
              <w:t>月</w:t>
            </w:r>
            <w:r w:rsidRPr="006F35AF">
              <w:rPr>
                <w:rFonts w:eastAsiaTheme="minorEastAsia"/>
                <w:color w:val="000000" w:themeColor="text1"/>
                <w:szCs w:val="21"/>
              </w:rPr>
              <w:t>31</w:t>
            </w:r>
            <w:r w:rsidRPr="006F35AF">
              <w:rPr>
                <w:rFonts w:eastAsiaTheme="minorEastAsia"/>
                <w:color w:val="000000" w:themeColor="text1"/>
                <w:szCs w:val="21"/>
              </w:rPr>
              <w:t>日</w:t>
            </w:r>
          </w:p>
        </w:tc>
      </w:tr>
      <w:tr w:rsidR="002C233F" w:rsidRPr="006F35AF" w:rsidTr="006D141C">
        <w:tc>
          <w:tcPr>
            <w:tcW w:w="2777" w:type="dxa"/>
            <w:tcBorders>
              <w:top w:val="single" w:sz="4" w:space="0" w:color="000000"/>
              <w:left w:val="single" w:sz="4" w:space="0" w:color="000000"/>
              <w:bottom w:val="single" w:sz="4" w:space="0" w:color="000000"/>
              <w:right w:val="single" w:sz="4" w:space="0" w:color="000000"/>
            </w:tcBorders>
            <w:hideMark/>
          </w:tcPr>
          <w:p w:rsidR="006D141C" w:rsidRPr="006F35AF" w:rsidRDefault="006D141C" w:rsidP="004B36C2">
            <w:pPr>
              <w:spacing w:line="360" w:lineRule="auto"/>
              <w:rPr>
                <w:rFonts w:eastAsiaTheme="minorEastAsia"/>
                <w:color w:val="000000" w:themeColor="text1"/>
                <w:szCs w:val="21"/>
              </w:rPr>
            </w:pPr>
            <w:r w:rsidRPr="006F35AF">
              <w:rPr>
                <w:rFonts w:eastAsiaTheme="minorEastAsia"/>
                <w:color w:val="000000" w:themeColor="text1"/>
                <w:szCs w:val="21"/>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6F35AF" w:rsidRDefault="006D141C"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528,738.16</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6F35AF" w:rsidRDefault="006D141C"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777,398.87</w:t>
            </w:r>
          </w:p>
        </w:tc>
      </w:tr>
      <w:tr w:rsidR="002C233F" w:rsidRPr="006F35AF" w:rsidTr="006D141C">
        <w:tc>
          <w:tcPr>
            <w:tcW w:w="2777" w:type="dxa"/>
            <w:tcBorders>
              <w:top w:val="single" w:sz="4" w:space="0" w:color="000000"/>
              <w:left w:val="single" w:sz="4" w:space="0" w:color="000000"/>
              <w:bottom w:val="single" w:sz="4" w:space="0" w:color="000000"/>
              <w:right w:val="single" w:sz="4" w:space="0" w:color="000000"/>
            </w:tcBorders>
            <w:hideMark/>
          </w:tcPr>
          <w:p w:rsidR="006D141C" w:rsidRPr="006F35AF" w:rsidRDefault="006D141C" w:rsidP="004B36C2">
            <w:pPr>
              <w:spacing w:line="360" w:lineRule="auto"/>
              <w:rPr>
                <w:rFonts w:eastAsiaTheme="minorEastAsia"/>
                <w:color w:val="000000" w:themeColor="text1"/>
                <w:szCs w:val="21"/>
              </w:rPr>
            </w:pPr>
            <w:r w:rsidRPr="006F35AF">
              <w:rPr>
                <w:rFonts w:eastAsiaTheme="minorEastAsia"/>
                <w:color w:val="000000" w:themeColor="text1"/>
                <w:szCs w:val="21"/>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6F35AF" w:rsidRDefault="006D141C"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147,189.68</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6F35AF" w:rsidRDefault="006D141C"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313,621.08</w:t>
            </w:r>
          </w:p>
        </w:tc>
      </w:tr>
    </w:tbl>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注：基金管理费按前一日的基金资产净值的</w:t>
      </w:r>
      <w:r>
        <w:rPr>
          <w:rFonts w:eastAsiaTheme="minorEastAsia"/>
          <w:color w:val="000000" w:themeColor="text1"/>
          <w:kern w:val="0"/>
          <w:szCs w:val="21"/>
        </w:rPr>
        <w:t>0.30%</w:t>
      </w:r>
      <w:r>
        <w:rPr>
          <w:rFonts w:eastAsiaTheme="minorEastAsia"/>
          <w:color w:val="000000" w:themeColor="text1"/>
          <w:kern w:val="0"/>
          <w:szCs w:val="21"/>
        </w:rPr>
        <w:t>的年费率计提。计算方法如下：</w:t>
      </w: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H=E×0.30%/</w:t>
      </w:r>
      <w:r>
        <w:rPr>
          <w:rFonts w:eastAsiaTheme="minorEastAsia"/>
          <w:color w:val="000000" w:themeColor="text1"/>
          <w:kern w:val="0"/>
          <w:szCs w:val="21"/>
        </w:rPr>
        <w:t>当年天数</w:t>
      </w: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H</w:t>
      </w:r>
      <w:r>
        <w:rPr>
          <w:rFonts w:eastAsiaTheme="minorEastAsia"/>
          <w:color w:val="000000" w:themeColor="text1"/>
          <w:kern w:val="0"/>
          <w:szCs w:val="21"/>
        </w:rPr>
        <w:t>为每日应计提的基金管理费</w:t>
      </w: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E</w:t>
      </w:r>
      <w:r>
        <w:rPr>
          <w:rFonts w:eastAsiaTheme="minorEastAsia"/>
          <w:color w:val="000000" w:themeColor="text1"/>
          <w:kern w:val="0"/>
          <w:szCs w:val="21"/>
        </w:rPr>
        <w:t>为前一日的基金资产净值</w:t>
      </w:r>
    </w:p>
    <w:p w:rsidR="006D141C" w:rsidRPr="006F35AF" w:rsidRDefault="006D141C" w:rsidP="004D5214">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基金管理费每日计提，逐日累计至每个运作期结束月末。</w:t>
      </w:r>
    </w:p>
    <w:p w:rsidR="006D141C" w:rsidRPr="006F35AF" w:rsidRDefault="006D141C" w:rsidP="00FC4C03">
      <w:pPr>
        <w:autoSpaceDE w:val="0"/>
        <w:autoSpaceDN w:val="0"/>
        <w:adjustRightInd w:val="0"/>
        <w:spacing w:beforeLines="100" w:line="360" w:lineRule="auto"/>
        <w:jc w:val="left"/>
        <w:rPr>
          <w:rFonts w:eastAsiaTheme="minorEastAsia"/>
          <w:b/>
          <w:color w:val="000000" w:themeColor="text1"/>
          <w:kern w:val="0"/>
          <w:szCs w:val="21"/>
        </w:rPr>
      </w:pPr>
      <w:r w:rsidRPr="006F35AF">
        <w:rPr>
          <w:rFonts w:eastAsiaTheme="minorEastAsia"/>
          <w:b/>
          <w:bCs/>
          <w:color w:val="000000" w:themeColor="text1"/>
          <w:kern w:val="0"/>
          <w:szCs w:val="21"/>
        </w:rPr>
        <w:t>7.4.8.2.</w:t>
      </w:r>
      <w:r w:rsidR="008A28D4" w:rsidRPr="006F35AF">
        <w:rPr>
          <w:rFonts w:eastAsiaTheme="minorEastAsia"/>
          <w:b/>
          <w:bCs/>
          <w:color w:val="000000" w:themeColor="text1"/>
          <w:kern w:val="0"/>
          <w:szCs w:val="21"/>
        </w:rPr>
        <w:t>2</w:t>
      </w:r>
      <w:r w:rsidRPr="006F35AF">
        <w:rPr>
          <w:rFonts w:eastAsiaTheme="minorEastAsia"/>
          <w:b/>
          <w:color w:val="000000" w:themeColor="text1"/>
          <w:kern w:val="0"/>
          <w:szCs w:val="21"/>
        </w:rPr>
        <w:t>基金托管费</w:t>
      </w:r>
    </w:p>
    <w:p w:rsidR="006D141C" w:rsidRPr="006F35AF" w:rsidRDefault="005B4215" w:rsidP="004B36C2">
      <w:pPr>
        <w:autoSpaceDE w:val="0"/>
        <w:autoSpaceDN w:val="0"/>
        <w:adjustRightInd w:val="0"/>
        <w:spacing w:before="29" w:line="360" w:lineRule="auto"/>
        <w:ind w:left="15" w:right="210"/>
        <w:jc w:val="right"/>
        <w:rPr>
          <w:rFonts w:eastAsiaTheme="minorEastAsia"/>
          <w:color w:val="000000" w:themeColor="text1"/>
          <w:kern w:val="0"/>
          <w:szCs w:val="21"/>
        </w:rPr>
      </w:pPr>
      <w:r w:rsidRPr="006F35AF">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77"/>
        <w:gridCol w:w="3111"/>
        <w:gridCol w:w="3112"/>
      </w:tblGrid>
      <w:tr w:rsidR="002C233F" w:rsidRPr="006F35AF"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本期</w:t>
            </w:r>
          </w:p>
          <w:p w:rsidR="006D141C" w:rsidRPr="006F35AF" w:rsidRDefault="006D141C" w:rsidP="004B36C2">
            <w:pPr>
              <w:widowControl/>
              <w:autoSpaceDE w:val="0"/>
              <w:autoSpaceDN w:val="0"/>
              <w:spacing w:line="360" w:lineRule="auto"/>
              <w:ind w:right="-15"/>
              <w:jc w:val="center"/>
              <w:textAlignment w:val="bottom"/>
              <w:rPr>
                <w:rFonts w:eastAsiaTheme="minorEastAsia"/>
                <w:color w:val="000000" w:themeColor="text1"/>
                <w:szCs w:val="21"/>
              </w:rPr>
            </w:pPr>
            <w:r w:rsidRPr="006F35AF">
              <w:rPr>
                <w:rFonts w:eastAsiaTheme="minorEastAsia"/>
                <w:color w:val="000000" w:themeColor="text1"/>
                <w:szCs w:val="21"/>
              </w:rPr>
              <w:t>2018</w:t>
            </w:r>
            <w:r w:rsidRPr="006F35AF">
              <w:rPr>
                <w:rFonts w:eastAsiaTheme="minorEastAsia"/>
                <w:color w:val="000000" w:themeColor="text1"/>
                <w:szCs w:val="21"/>
              </w:rPr>
              <w:t>年</w:t>
            </w:r>
            <w:r w:rsidRPr="006F35AF">
              <w:rPr>
                <w:rFonts w:eastAsiaTheme="minorEastAsia"/>
                <w:color w:val="000000" w:themeColor="text1"/>
                <w:szCs w:val="21"/>
              </w:rPr>
              <w:t>1</w:t>
            </w:r>
            <w:r w:rsidRPr="006F35AF">
              <w:rPr>
                <w:rFonts w:eastAsiaTheme="minorEastAsia"/>
                <w:color w:val="000000" w:themeColor="text1"/>
                <w:szCs w:val="21"/>
              </w:rPr>
              <w:t>月</w:t>
            </w:r>
            <w:r w:rsidRPr="006F35AF">
              <w:rPr>
                <w:rFonts w:eastAsiaTheme="minorEastAsia"/>
                <w:color w:val="000000" w:themeColor="text1"/>
                <w:szCs w:val="21"/>
              </w:rPr>
              <w:t>1</w:t>
            </w:r>
            <w:r w:rsidRPr="006F35AF">
              <w:rPr>
                <w:rFonts w:eastAsiaTheme="minorEastAsia"/>
                <w:color w:val="000000" w:themeColor="text1"/>
                <w:szCs w:val="21"/>
              </w:rPr>
              <w:t>日至</w:t>
            </w:r>
            <w:r w:rsidRPr="006F35AF">
              <w:rPr>
                <w:rFonts w:eastAsiaTheme="minorEastAsia"/>
                <w:color w:val="000000" w:themeColor="text1"/>
                <w:szCs w:val="21"/>
              </w:rPr>
              <w:t>2018</w:t>
            </w:r>
            <w:r w:rsidRPr="006F35AF">
              <w:rPr>
                <w:rFonts w:eastAsiaTheme="minorEastAsia"/>
                <w:color w:val="000000" w:themeColor="text1"/>
                <w:szCs w:val="21"/>
              </w:rPr>
              <w:t>年</w:t>
            </w:r>
            <w:r w:rsidRPr="006F35AF">
              <w:rPr>
                <w:rFonts w:eastAsiaTheme="minorEastAsia"/>
                <w:color w:val="000000" w:themeColor="text1"/>
                <w:szCs w:val="21"/>
              </w:rPr>
              <w:t>7</w:t>
            </w:r>
            <w:r w:rsidRPr="006F35AF">
              <w:rPr>
                <w:rFonts w:eastAsiaTheme="minorEastAsia"/>
                <w:color w:val="000000" w:themeColor="text1"/>
                <w:szCs w:val="21"/>
              </w:rPr>
              <w:t>月</w:t>
            </w:r>
            <w:r w:rsidRPr="006F35AF">
              <w:rPr>
                <w:rFonts w:eastAsiaTheme="minorEastAsia"/>
                <w:color w:val="000000" w:themeColor="text1"/>
                <w:szCs w:val="21"/>
              </w:rPr>
              <w:t>19</w:t>
            </w:r>
            <w:r w:rsidRPr="006F35AF">
              <w:rPr>
                <w:rFonts w:eastAsiaTheme="minorEastAsia"/>
                <w:color w:val="000000" w:themeColor="text1"/>
                <w:szCs w:val="21"/>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上年度可比期间</w:t>
            </w:r>
          </w:p>
          <w:p w:rsidR="006D141C" w:rsidRPr="006F35AF" w:rsidRDefault="006D64C2" w:rsidP="004B36C2">
            <w:pPr>
              <w:widowControl/>
              <w:autoSpaceDE w:val="0"/>
              <w:autoSpaceDN w:val="0"/>
              <w:spacing w:line="360" w:lineRule="auto"/>
              <w:ind w:right="-15"/>
              <w:jc w:val="center"/>
              <w:textAlignment w:val="bottom"/>
              <w:rPr>
                <w:rFonts w:eastAsiaTheme="minorEastAsia"/>
                <w:color w:val="000000" w:themeColor="text1"/>
                <w:kern w:val="0"/>
                <w:szCs w:val="21"/>
              </w:rPr>
            </w:pPr>
            <w:r w:rsidRPr="006F35AF">
              <w:rPr>
                <w:rFonts w:eastAsiaTheme="minorEastAsia"/>
                <w:color w:val="000000" w:themeColor="text1"/>
                <w:szCs w:val="21"/>
              </w:rPr>
              <w:t>2017</w:t>
            </w:r>
            <w:r w:rsidRPr="006F35AF">
              <w:rPr>
                <w:rFonts w:eastAsiaTheme="minorEastAsia"/>
                <w:color w:val="000000" w:themeColor="text1"/>
                <w:szCs w:val="21"/>
              </w:rPr>
              <w:t>年</w:t>
            </w:r>
            <w:r w:rsidRPr="006F35AF">
              <w:rPr>
                <w:rFonts w:eastAsiaTheme="minorEastAsia"/>
                <w:color w:val="000000" w:themeColor="text1"/>
                <w:szCs w:val="21"/>
              </w:rPr>
              <w:t>1</w:t>
            </w:r>
            <w:r w:rsidRPr="006F35AF">
              <w:rPr>
                <w:rFonts w:eastAsiaTheme="minorEastAsia"/>
                <w:color w:val="000000" w:themeColor="text1"/>
                <w:szCs w:val="21"/>
              </w:rPr>
              <w:t>月</w:t>
            </w:r>
            <w:r w:rsidRPr="006F35AF">
              <w:rPr>
                <w:rFonts w:eastAsiaTheme="minorEastAsia"/>
                <w:color w:val="000000" w:themeColor="text1"/>
                <w:szCs w:val="21"/>
              </w:rPr>
              <w:t>1</w:t>
            </w:r>
            <w:r w:rsidRPr="006F35AF">
              <w:rPr>
                <w:rFonts w:eastAsiaTheme="minorEastAsia"/>
                <w:color w:val="000000" w:themeColor="text1"/>
                <w:szCs w:val="21"/>
              </w:rPr>
              <w:t>日至</w:t>
            </w:r>
            <w:r w:rsidRPr="006F35AF">
              <w:rPr>
                <w:rFonts w:eastAsiaTheme="minorEastAsia"/>
                <w:color w:val="000000" w:themeColor="text1"/>
                <w:szCs w:val="21"/>
              </w:rPr>
              <w:t>2017</w:t>
            </w:r>
            <w:r w:rsidRPr="006F35AF">
              <w:rPr>
                <w:rFonts w:eastAsiaTheme="minorEastAsia"/>
                <w:color w:val="000000" w:themeColor="text1"/>
                <w:szCs w:val="21"/>
              </w:rPr>
              <w:t>年</w:t>
            </w:r>
            <w:r w:rsidRPr="006F35AF">
              <w:rPr>
                <w:rFonts w:eastAsiaTheme="minorEastAsia"/>
                <w:color w:val="000000" w:themeColor="text1"/>
                <w:szCs w:val="21"/>
              </w:rPr>
              <w:t>12</w:t>
            </w:r>
            <w:r w:rsidRPr="006F35AF">
              <w:rPr>
                <w:rFonts w:eastAsiaTheme="minorEastAsia"/>
                <w:color w:val="000000" w:themeColor="text1"/>
                <w:szCs w:val="21"/>
              </w:rPr>
              <w:t>月</w:t>
            </w:r>
            <w:r w:rsidRPr="006F35AF">
              <w:rPr>
                <w:rFonts w:eastAsiaTheme="minorEastAsia"/>
                <w:color w:val="000000" w:themeColor="text1"/>
                <w:szCs w:val="21"/>
              </w:rPr>
              <w:t>31</w:t>
            </w:r>
            <w:r w:rsidRPr="006F35AF">
              <w:rPr>
                <w:rFonts w:eastAsiaTheme="minorEastAsia"/>
                <w:color w:val="000000" w:themeColor="text1"/>
                <w:szCs w:val="21"/>
              </w:rPr>
              <w:t>日</w:t>
            </w:r>
          </w:p>
        </w:tc>
      </w:tr>
      <w:tr w:rsidR="002C233F" w:rsidRPr="006F35AF"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rPr>
                <w:rFonts w:eastAsiaTheme="minorEastAsia"/>
                <w:color w:val="000000" w:themeColor="text1"/>
                <w:szCs w:val="21"/>
              </w:rPr>
            </w:pPr>
            <w:r w:rsidRPr="006F35AF">
              <w:rPr>
                <w:rFonts w:eastAsiaTheme="minorEastAsia"/>
                <w:color w:val="000000" w:themeColor="text1"/>
                <w:szCs w:val="21"/>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right"/>
              <w:rPr>
                <w:rFonts w:eastAsiaTheme="minorEastAsia"/>
                <w:color w:val="000000" w:themeColor="text1"/>
                <w:kern w:val="0"/>
                <w:szCs w:val="21"/>
              </w:rPr>
            </w:pPr>
            <w:r w:rsidRPr="006F35AF">
              <w:rPr>
                <w:rFonts w:eastAsiaTheme="minorEastAsia"/>
                <w:color w:val="000000" w:themeColor="text1"/>
                <w:szCs w:val="21"/>
              </w:rPr>
              <w:t>140,997.24</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207,306.38</w:t>
            </w:r>
          </w:p>
        </w:tc>
      </w:tr>
    </w:tbl>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注：基金托管费按前一日的基金资产净值的</w:t>
      </w:r>
      <w:r>
        <w:rPr>
          <w:rFonts w:eastAsiaTheme="minorEastAsia"/>
          <w:color w:val="000000" w:themeColor="text1"/>
          <w:kern w:val="0"/>
          <w:szCs w:val="21"/>
        </w:rPr>
        <w:t>0.08%</w:t>
      </w:r>
      <w:r>
        <w:rPr>
          <w:rFonts w:eastAsiaTheme="minorEastAsia"/>
          <w:color w:val="000000" w:themeColor="text1"/>
          <w:kern w:val="0"/>
          <w:szCs w:val="21"/>
        </w:rPr>
        <w:t>的年费率计提。计算方法如下：</w:t>
      </w: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H=E×0.08%/</w:t>
      </w:r>
      <w:r>
        <w:rPr>
          <w:rFonts w:eastAsiaTheme="minorEastAsia"/>
          <w:color w:val="000000" w:themeColor="text1"/>
          <w:kern w:val="0"/>
          <w:szCs w:val="21"/>
        </w:rPr>
        <w:t>当年天数</w:t>
      </w: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H</w:t>
      </w:r>
      <w:r>
        <w:rPr>
          <w:rFonts w:eastAsiaTheme="minorEastAsia"/>
          <w:color w:val="000000" w:themeColor="text1"/>
          <w:kern w:val="0"/>
          <w:szCs w:val="21"/>
        </w:rPr>
        <w:t>为每日应计提的基金托管费</w:t>
      </w: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E</w:t>
      </w:r>
      <w:r>
        <w:rPr>
          <w:rFonts w:eastAsiaTheme="minorEastAsia"/>
          <w:color w:val="000000" w:themeColor="text1"/>
          <w:kern w:val="0"/>
          <w:szCs w:val="21"/>
        </w:rPr>
        <w:t>为前一日的基金资产净值</w:t>
      </w:r>
    </w:p>
    <w:p w:rsidR="006D141C" w:rsidRPr="006F35AF" w:rsidRDefault="006D141C" w:rsidP="004D5214">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基金托管费每日计提，逐日累计至每个运作期结束月末。</w:t>
      </w:r>
    </w:p>
    <w:p w:rsidR="006D141C" w:rsidRPr="006F35AF" w:rsidRDefault="006D141C" w:rsidP="00FC4C03">
      <w:pPr>
        <w:autoSpaceDE w:val="0"/>
        <w:autoSpaceDN w:val="0"/>
        <w:adjustRightInd w:val="0"/>
        <w:spacing w:beforeLines="100" w:line="360" w:lineRule="auto"/>
        <w:jc w:val="left"/>
        <w:rPr>
          <w:rFonts w:eastAsiaTheme="minorEastAsia"/>
          <w:b/>
          <w:bCs/>
          <w:color w:val="000000" w:themeColor="text1"/>
          <w:kern w:val="0"/>
          <w:szCs w:val="21"/>
        </w:rPr>
      </w:pPr>
      <w:r w:rsidRPr="006F35AF">
        <w:rPr>
          <w:rFonts w:eastAsiaTheme="minorEastAsia"/>
          <w:b/>
          <w:bCs/>
          <w:color w:val="000000" w:themeColor="text1"/>
          <w:kern w:val="0"/>
          <w:szCs w:val="21"/>
        </w:rPr>
        <w:t>7.4.8.2.</w:t>
      </w:r>
      <w:r w:rsidR="008A28D4" w:rsidRPr="006F35AF">
        <w:rPr>
          <w:rFonts w:eastAsiaTheme="minorEastAsia"/>
          <w:b/>
          <w:bCs/>
          <w:color w:val="000000" w:themeColor="text1"/>
          <w:kern w:val="0"/>
          <w:szCs w:val="21"/>
        </w:rPr>
        <w:t>3</w:t>
      </w:r>
      <w:r w:rsidRPr="006F35AF">
        <w:rPr>
          <w:rFonts w:eastAsiaTheme="minorEastAsia"/>
          <w:b/>
          <w:bCs/>
          <w:color w:val="000000" w:themeColor="text1"/>
          <w:kern w:val="0"/>
          <w:szCs w:val="21"/>
        </w:rPr>
        <w:t>销售服务费</w:t>
      </w:r>
    </w:p>
    <w:p w:rsidR="00A40448" w:rsidRPr="006F35AF" w:rsidRDefault="00A40448" w:rsidP="00A40448">
      <w:pPr>
        <w:pStyle w:val="21"/>
        <w:tabs>
          <w:tab w:val="left" w:pos="4920"/>
        </w:tabs>
        <w:spacing w:line="360" w:lineRule="auto"/>
        <w:ind w:firstLineChars="0" w:firstLine="0"/>
        <w:jc w:val="right"/>
        <w:rPr>
          <w:rFonts w:ascii="Times New Roman" w:eastAsiaTheme="minorEastAsia" w:hAnsi="Times New Roman"/>
          <w:color w:val="000000" w:themeColor="text1"/>
          <w:sz w:val="21"/>
          <w:szCs w:val="21"/>
        </w:rPr>
      </w:pPr>
      <w:r w:rsidRPr="006F35AF">
        <w:rPr>
          <w:rFonts w:ascii="Times New Roman" w:eastAsiaTheme="minorEastAsia" w:hAnsi="Times New Roman"/>
          <w:color w:val="000000" w:themeColor="text1"/>
          <w:sz w:val="21"/>
          <w:szCs w:val="21"/>
        </w:rPr>
        <w:t>单位：人民币元</w:t>
      </w:r>
    </w:p>
    <w:tbl>
      <w:tblPr>
        <w:tblW w:w="95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0"/>
        <w:gridCol w:w="1862"/>
        <w:gridCol w:w="2282"/>
        <w:gridCol w:w="3247"/>
      </w:tblGrid>
      <w:tr w:rsidR="00A40448" w:rsidRPr="006F35AF" w:rsidTr="001376B9">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A40448" w:rsidRPr="006F35AF" w:rsidRDefault="00A40448" w:rsidP="001376B9">
            <w:pPr>
              <w:widowControl/>
              <w:spacing w:line="360" w:lineRule="auto"/>
              <w:ind w:leftChars="-51" w:left="-107" w:rightChars="-51" w:right="-107"/>
              <w:jc w:val="center"/>
              <w:rPr>
                <w:rFonts w:eastAsiaTheme="minorEastAsia"/>
                <w:color w:val="000000" w:themeColor="text1"/>
                <w:szCs w:val="21"/>
              </w:rPr>
            </w:pPr>
            <w:r w:rsidRPr="006F35AF">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A40448" w:rsidRPr="006F35AF" w:rsidRDefault="00A40448" w:rsidP="001376B9">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6F35AF">
              <w:rPr>
                <w:rFonts w:eastAsiaTheme="minorEastAsia"/>
                <w:color w:val="000000" w:themeColor="text1"/>
                <w:szCs w:val="21"/>
              </w:rPr>
              <w:t>本期</w:t>
            </w:r>
          </w:p>
          <w:p w:rsidR="00A40448" w:rsidRPr="006F35AF" w:rsidRDefault="00A40448" w:rsidP="001376B9">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6F35AF">
              <w:rPr>
                <w:rFonts w:eastAsiaTheme="minorEastAsia"/>
                <w:color w:val="000000" w:themeColor="text1"/>
                <w:szCs w:val="21"/>
              </w:rPr>
              <w:t>2018</w:t>
            </w:r>
            <w:r w:rsidRPr="006F35AF">
              <w:rPr>
                <w:rFonts w:eastAsiaTheme="minorEastAsia"/>
                <w:color w:val="000000" w:themeColor="text1"/>
                <w:szCs w:val="21"/>
              </w:rPr>
              <w:t>年</w:t>
            </w:r>
            <w:r w:rsidRPr="006F35AF">
              <w:rPr>
                <w:rFonts w:eastAsiaTheme="minorEastAsia"/>
                <w:color w:val="000000" w:themeColor="text1"/>
                <w:szCs w:val="21"/>
              </w:rPr>
              <w:t>1</w:t>
            </w:r>
            <w:r w:rsidRPr="006F35AF">
              <w:rPr>
                <w:rFonts w:eastAsiaTheme="minorEastAsia"/>
                <w:color w:val="000000" w:themeColor="text1"/>
                <w:szCs w:val="21"/>
              </w:rPr>
              <w:t>月</w:t>
            </w:r>
            <w:r w:rsidRPr="006F35AF">
              <w:rPr>
                <w:rFonts w:eastAsiaTheme="minorEastAsia"/>
                <w:color w:val="000000" w:themeColor="text1"/>
                <w:szCs w:val="21"/>
              </w:rPr>
              <w:t>1</w:t>
            </w:r>
            <w:r w:rsidRPr="006F35AF">
              <w:rPr>
                <w:rFonts w:eastAsiaTheme="minorEastAsia"/>
                <w:color w:val="000000" w:themeColor="text1"/>
                <w:szCs w:val="21"/>
              </w:rPr>
              <w:t>日至</w:t>
            </w:r>
            <w:r w:rsidRPr="006F35AF">
              <w:rPr>
                <w:rFonts w:eastAsiaTheme="minorEastAsia"/>
                <w:color w:val="000000" w:themeColor="text1"/>
                <w:szCs w:val="21"/>
              </w:rPr>
              <w:t>2018</w:t>
            </w:r>
            <w:r w:rsidRPr="006F35AF">
              <w:rPr>
                <w:rFonts w:eastAsiaTheme="minorEastAsia"/>
                <w:color w:val="000000" w:themeColor="text1"/>
                <w:szCs w:val="21"/>
              </w:rPr>
              <w:t>年</w:t>
            </w:r>
            <w:r w:rsidRPr="006F35AF">
              <w:rPr>
                <w:rFonts w:eastAsiaTheme="minorEastAsia"/>
                <w:color w:val="000000" w:themeColor="text1"/>
                <w:szCs w:val="21"/>
              </w:rPr>
              <w:t>7</w:t>
            </w:r>
            <w:r w:rsidRPr="006F35AF">
              <w:rPr>
                <w:rFonts w:eastAsiaTheme="minorEastAsia"/>
                <w:color w:val="000000" w:themeColor="text1"/>
                <w:szCs w:val="21"/>
              </w:rPr>
              <w:t>月</w:t>
            </w:r>
            <w:r w:rsidRPr="006F35AF">
              <w:rPr>
                <w:rFonts w:eastAsiaTheme="minorEastAsia"/>
                <w:color w:val="000000" w:themeColor="text1"/>
                <w:szCs w:val="21"/>
              </w:rPr>
              <w:t>19</w:t>
            </w:r>
            <w:r w:rsidRPr="006F35AF">
              <w:rPr>
                <w:rFonts w:eastAsiaTheme="minorEastAsia"/>
                <w:color w:val="000000" w:themeColor="text1"/>
                <w:szCs w:val="21"/>
              </w:rPr>
              <w:t>日</w:t>
            </w:r>
          </w:p>
        </w:tc>
      </w:tr>
      <w:tr w:rsidR="00A40448" w:rsidRPr="006F35AF" w:rsidTr="001376B9">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A40448" w:rsidRPr="006F35AF" w:rsidRDefault="00A40448" w:rsidP="001376B9">
            <w:pPr>
              <w:widowControl/>
              <w:spacing w:line="360" w:lineRule="auto"/>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A40448" w:rsidRPr="006F35AF" w:rsidRDefault="00A40448" w:rsidP="001376B9">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6F35AF">
              <w:rPr>
                <w:rFonts w:eastAsiaTheme="minorEastAsia"/>
                <w:color w:val="000000" w:themeColor="text1"/>
                <w:szCs w:val="21"/>
              </w:rPr>
              <w:t>当期发生的基金应支付的销售服务费</w:t>
            </w:r>
          </w:p>
        </w:tc>
      </w:tr>
      <w:tr w:rsidR="00A40448" w:rsidRPr="006F35AF" w:rsidTr="001376B9">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A40448" w:rsidRPr="006F35AF" w:rsidRDefault="00A40448" w:rsidP="001376B9">
            <w:pPr>
              <w:widowControl/>
              <w:spacing w:line="360" w:lineRule="auto"/>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A40448" w:rsidRPr="006F35AF" w:rsidRDefault="00A40448" w:rsidP="001376B9">
            <w:pPr>
              <w:widowControl/>
              <w:spacing w:line="360" w:lineRule="auto"/>
              <w:ind w:leftChars="-51" w:left="-107" w:rightChars="-51" w:right="-107"/>
              <w:jc w:val="center"/>
              <w:rPr>
                <w:rFonts w:eastAsiaTheme="minorEastAsia"/>
                <w:color w:val="000000" w:themeColor="text1"/>
                <w:szCs w:val="21"/>
              </w:rPr>
            </w:pPr>
            <w:r w:rsidRPr="006F35AF">
              <w:rPr>
                <w:rFonts w:eastAsiaTheme="minorEastAsia"/>
                <w:color w:val="000000" w:themeColor="text1"/>
                <w:szCs w:val="21"/>
              </w:rPr>
              <w:t>华安月月鑫短期理财债券</w:t>
            </w:r>
            <w:r w:rsidRPr="006F35AF">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A40448" w:rsidRPr="006F35AF" w:rsidRDefault="00A40448" w:rsidP="001376B9">
            <w:pPr>
              <w:widowControl/>
              <w:spacing w:line="360" w:lineRule="auto"/>
              <w:ind w:leftChars="-51" w:left="-107" w:rightChars="-51" w:right="-107"/>
              <w:jc w:val="center"/>
              <w:rPr>
                <w:rFonts w:eastAsiaTheme="minorEastAsia"/>
                <w:color w:val="000000" w:themeColor="text1"/>
                <w:szCs w:val="21"/>
              </w:rPr>
            </w:pPr>
            <w:r w:rsidRPr="006F35AF">
              <w:rPr>
                <w:rFonts w:eastAsiaTheme="minorEastAsia"/>
                <w:color w:val="000000" w:themeColor="text1"/>
                <w:szCs w:val="21"/>
              </w:rPr>
              <w:t>华安月月鑫短期理财债券</w:t>
            </w:r>
            <w:r w:rsidRPr="006F35AF">
              <w:rPr>
                <w:rFonts w:eastAsiaTheme="minorEastAsia"/>
                <w:color w:val="000000" w:themeColor="text1"/>
                <w:szCs w:val="21"/>
              </w:rPr>
              <w:t>B</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A40448" w:rsidRPr="006F35AF" w:rsidRDefault="00A40448" w:rsidP="001376B9">
            <w:pPr>
              <w:widowControl/>
              <w:spacing w:line="360" w:lineRule="auto"/>
              <w:ind w:leftChars="-51" w:left="-107" w:rightChars="-51" w:right="-107"/>
              <w:jc w:val="center"/>
              <w:rPr>
                <w:rFonts w:eastAsiaTheme="minorEastAsia"/>
                <w:color w:val="000000" w:themeColor="text1"/>
                <w:szCs w:val="21"/>
              </w:rPr>
            </w:pPr>
            <w:r w:rsidRPr="006F35AF">
              <w:rPr>
                <w:rFonts w:eastAsiaTheme="minorEastAsia"/>
                <w:color w:val="000000" w:themeColor="text1"/>
                <w:szCs w:val="21"/>
              </w:rPr>
              <w:t>合计</w:t>
            </w:r>
          </w:p>
        </w:tc>
      </w:tr>
      <w:tr w:rsidR="00DD1C4F">
        <w:tc>
          <w:tcPr>
            <w:tcW w:w="2110" w:type="dxa"/>
            <w:vAlign w:val="center"/>
          </w:tcPr>
          <w:p w:rsidR="00DD1C4F" w:rsidRDefault="005E2E15">
            <w:pPr>
              <w:jc w:val="left"/>
            </w:pPr>
            <w:r>
              <w:rPr>
                <w:rFonts w:eastAsiaTheme="minorEastAsia"/>
                <w:color w:val="000000" w:themeColor="text1"/>
                <w:szCs w:val="21"/>
              </w:rPr>
              <w:t>华安基金管理有限公司</w:t>
            </w:r>
          </w:p>
        </w:tc>
        <w:tc>
          <w:tcPr>
            <w:tcW w:w="1862" w:type="dxa"/>
            <w:vAlign w:val="center"/>
          </w:tcPr>
          <w:p w:rsidR="00DD1C4F" w:rsidRDefault="005E2E15">
            <w:pPr>
              <w:jc w:val="right"/>
            </w:pPr>
            <w:r>
              <w:rPr>
                <w:rFonts w:eastAsiaTheme="minorEastAsia"/>
                <w:color w:val="000000" w:themeColor="text1"/>
                <w:szCs w:val="21"/>
              </w:rPr>
              <w:t>2,242.38</w:t>
            </w:r>
          </w:p>
        </w:tc>
        <w:tc>
          <w:tcPr>
            <w:tcW w:w="2282" w:type="dxa"/>
            <w:vAlign w:val="center"/>
          </w:tcPr>
          <w:p w:rsidR="00DD1C4F" w:rsidRDefault="005E2E15">
            <w:pPr>
              <w:jc w:val="right"/>
            </w:pPr>
            <w:r>
              <w:rPr>
                <w:rFonts w:eastAsiaTheme="minorEastAsia"/>
                <w:color w:val="000000" w:themeColor="text1"/>
                <w:szCs w:val="21"/>
              </w:rPr>
              <w:t>584.27</w:t>
            </w:r>
          </w:p>
        </w:tc>
        <w:tc>
          <w:tcPr>
            <w:tcW w:w="3247" w:type="dxa"/>
            <w:vAlign w:val="center"/>
          </w:tcPr>
          <w:p w:rsidR="00DD1C4F" w:rsidRDefault="005E2E15">
            <w:pPr>
              <w:jc w:val="right"/>
            </w:pPr>
            <w:r>
              <w:rPr>
                <w:rFonts w:eastAsiaTheme="minorEastAsia"/>
                <w:color w:val="000000" w:themeColor="text1"/>
                <w:szCs w:val="21"/>
              </w:rPr>
              <w:t>2,826.65</w:t>
            </w:r>
          </w:p>
        </w:tc>
      </w:tr>
      <w:tr w:rsidR="00DD1C4F">
        <w:tc>
          <w:tcPr>
            <w:tcW w:w="2110" w:type="dxa"/>
            <w:vAlign w:val="center"/>
          </w:tcPr>
          <w:p w:rsidR="00DD1C4F" w:rsidRDefault="005E2E15">
            <w:pPr>
              <w:jc w:val="left"/>
            </w:pPr>
            <w:r>
              <w:rPr>
                <w:rFonts w:eastAsiaTheme="minorEastAsia"/>
                <w:color w:val="000000" w:themeColor="text1"/>
                <w:szCs w:val="21"/>
              </w:rPr>
              <w:t>建设银行</w:t>
            </w:r>
          </w:p>
        </w:tc>
        <w:tc>
          <w:tcPr>
            <w:tcW w:w="1862" w:type="dxa"/>
            <w:vAlign w:val="center"/>
          </w:tcPr>
          <w:p w:rsidR="00DD1C4F" w:rsidRDefault="005E2E15">
            <w:pPr>
              <w:jc w:val="right"/>
            </w:pPr>
            <w:r>
              <w:rPr>
                <w:rFonts w:eastAsiaTheme="minorEastAsia"/>
                <w:color w:val="000000" w:themeColor="text1"/>
                <w:szCs w:val="21"/>
              </w:rPr>
              <w:t>8,873.74</w:t>
            </w:r>
          </w:p>
        </w:tc>
        <w:tc>
          <w:tcPr>
            <w:tcW w:w="2282" w:type="dxa"/>
            <w:vAlign w:val="center"/>
          </w:tcPr>
          <w:p w:rsidR="00DD1C4F" w:rsidRDefault="005E2E15">
            <w:pPr>
              <w:jc w:val="right"/>
            </w:pPr>
            <w:r>
              <w:rPr>
                <w:rFonts w:eastAsiaTheme="minorEastAsia"/>
                <w:color w:val="000000" w:themeColor="text1"/>
                <w:szCs w:val="21"/>
              </w:rPr>
              <w:t>4,276.68</w:t>
            </w:r>
          </w:p>
        </w:tc>
        <w:tc>
          <w:tcPr>
            <w:tcW w:w="3247" w:type="dxa"/>
            <w:vAlign w:val="center"/>
          </w:tcPr>
          <w:p w:rsidR="00DD1C4F" w:rsidRDefault="005E2E15">
            <w:pPr>
              <w:jc w:val="right"/>
            </w:pPr>
            <w:r>
              <w:rPr>
                <w:rFonts w:eastAsiaTheme="minorEastAsia"/>
                <w:color w:val="000000" w:themeColor="text1"/>
                <w:szCs w:val="21"/>
              </w:rPr>
              <w:t>13,150.42</w:t>
            </w:r>
          </w:p>
        </w:tc>
      </w:tr>
      <w:tr w:rsidR="00A40448" w:rsidRPr="006F35AF" w:rsidTr="001376B9">
        <w:tc>
          <w:tcPr>
            <w:tcW w:w="2110" w:type="dxa"/>
            <w:tcBorders>
              <w:top w:val="single" w:sz="4" w:space="0" w:color="000000"/>
              <w:left w:val="single" w:sz="4" w:space="0" w:color="000000"/>
              <w:bottom w:val="single" w:sz="4" w:space="0" w:color="000000"/>
              <w:right w:val="single" w:sz="4" w:space="0" w:color="000000"/>
            </w:tcBorders>
            <w:vAlign w:val="center"/>
          </w:tcPr>
          <w:p w:rsidR="00A40448" w:rsidRPr="006F35AF" w:rsidRDefault="00A40448" w:rsidP="001376B9">
            <w:pPr>
              <w:widowControl/>
              <w:spacing w:line="360" w:lineRule="auto"/>
              <w:jc w:val="left"/>
              <w:rPr>
                <w:rFonts w:eastAsiaTheme="minorEastAsia"/>
                <w:color w:val="000000" w:themeColor="text1"/>
                <w:szCs w:val="21"/>
              </w:rPr>
            </w:pPr>
            <w:r w:rsidRPr="006F35AF">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A40448" w:rsidRPr="006F35AF" w:rsidRDefault="00A40448" w:rsidP="001376B9">
            <w:pPr>
              <w:spacing w:line="360" w:lineRule="auto"/>
              <w:jc w:val="right"/>
              <w:rPr>
                <w:rFonts w:eastAsiaTheme="minorEastAsia"/>
                <w:color w:val="000000" w:themeColor="text1"/>
                <w:szCs w:val="21"/>
              </w:rPr>
            </w:pPr>
            <w:r w:rsidRPr="006F35AF">
              <w:rPr>
                <w:rFonts w:eastAsiaTheme="minorEastAsia"/>
                <w:color w:val="000000" w:themeColor="text1"/>
                <w:szCs w:val="21"/>
              </w:rPr>
              <w:t>11,116.12</w:t>
            </w:r>
          </w:p>
        </w:tc>
        <w:tc>
          <w:tcPr>
            <w:tcW w:w="2282" w:type="dxa"/>
            <w:tcBorders>
              <w:top w:val="single" w:sz="4" w:space="0" w:color="000000"/>
              <w:left w:val="single" w:sz="4" w:space="0" w:color="000000"/>
              <w:bottom w:val="single" w:sz="4" w:space="0" w:color="000000"/>
              <w:right w:val="single" w:sz="4" w:space="0" w:color="000000"/>
            </w:tcBorders>
            <w:vAlign w:val="center"/>
          </w:tcPr>
          <w:p w:rsidR="00A40448" w:rsidRPr="006F35AF" w:rsidRDefault="00A40448" w:rsidP="001376B9">
            <w:pPr>
              <w:spacing w:line="360" w:lineRule="auto"/>
              <w:jc w:val="right"/>
              <w:rPr>
                <w:rFonts w:eastAsiaTheme="minorEastAsia"/>
                <w:color w:val="000000" w:themeColor="text1"/>
                <w:szCs w:val="21"/>
              </w:rPr>
            </w:pPr>
            <w:r w:rsidRPr="006F35AF">
              <w:rPr>
                <w:rFonts w:eastAsiaTheme="minorEastAsia"/>
                <w:color w:val="000000" w:themeColor="text1"/>
                <w:szCs w:val="21"/>
              </w:rPr>
              <w:t>4,860.95</w:t>
            </w:r>
          </w:p>
        </w:tc>
        <w:tc>
          <w:tcPr>
            <w:tcW w:w="3247" w:type="dxa"/>
            <w:tcBorders>
              <w:top w:val="single" w:sz="4" w:space="0" w:color="000000"/>
              <w:left w:val="single" w:sz="4" w:space="0" w:color="000000"/>
              <w:bottom w:val="single" w:sz="4" w:space="0" w:color="000000"/>
              <w:right w:val="single" w:sz="4" w:space="0" w:color="000000"/>
            </w:tcBorders>
            <w:vAlign w:val="center"/>
          </w:tcPr>
          <w:p w:rsidR="00A40448" w:rsidRPr="006F35AF" w:rsidRDefault="00A40448" w:rsidP="001376B9">
            <w:pPr>
              <w:spacing w:line="360" w:lineRule="auto"/>
              <w:jc w:val="right"/>
              <w:rPr>
                <w:rFonts w:eastAsiaTheme="minorEastAsia"/>
                <w:color w:val="000000" w:themeColor="text1"/>
                <w:szCs w:val="21"/>
              </w:rPr>
            </w:pPr>
            <w:r w:rsidRPr="006F35AF">
              <w:rPr>
                <w:rFonts w:eastAsiaTheme="minorEastAsia"/>
                <w:color w:val="000000" w:themeColor="text1"/>
                <w:szCs w:val="21"/>
              </w:rPr>
              <w:t>15,977.07</w:t>
            </w:r>
          </w:p>
        </w:tc>
      </w:tr>
      <w:tr w:rsidR="00A40448" w:rsidRPr="006F35AF" w:rsidTr="001376B9">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A40448" w:rsidRPr="006F35AF" w:rsidRDefault="00A40448" w:rsidP="001376B9">
            <w:pPr>
              <w:widowControl/>
              <w:spacing w:line="360" w:lineRule="auto"/>
              <w:ind w:leftChars="-51" w:left="-107" w:rightChars="-51" w:right="-107"/>
              <w:jc w:val="center"/>
              <w:rPr>
                <w:rFonts w:eastAsiaTheme="minorEastAsia"/>
                <w:color w:val="000000" w:themeColor="text1"/>
                <w:szCs w:val="21"/>
              </w:rPr>
            </w:pPr>
            <w:r w:rsidRPr="006F35AF">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A40448" w:rsidRPr="006F35AF" w:rsidRDefault="00A40448" w:rsidP="001376B9">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6F35AF">
              <w:rPr>
                <w:rFonts w:eastAsiaTheme="minorEastAsia"/>
                <w:color w:val="000000" w:themeColor="text1"/>
                <w:szCs w:val="21"/>
              </w:rPr>
              <w:t>上年度可比期间</w:t>
            </w:r>
          </w:p>
          <w:p w:rsidR="00A40448" w:rsidRPr="006F35AF" w:rsidRDefault="00A40448" w:rsidP="001376B9">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6F35AF">
              <w:rPr>
                <w:rFonts w:eastAsiaTheme="minorEastAsia"/>
                <w:color w:val="000000" w:themeColor="text1"/>
                <w:szCs w:val="21"/>
              </w:rPr>
              <w:t>2017</w:t>
            </w:r>
            <w:r w:rsidRPr="006F35AF">
              <w:rPr>
                <w:rFonts w:eastAsiaTheme="minorEastAsia"/>
                <w:color w:val="000000" w:themeColor="text1"/>
                <w:szCs w:val="21"/>
              </w:rPr>
              <w:t>年</w:t>
            </w:r>
            <w:r w:rsidRPr="006F35AF">
              <w:rPr>
                <w:rFonts w:eastAsiaTheme="minorEastAsia"/>
                <w:color w:val="000000" w:themeColor="text1"/>
                <w:szCs w:val="21"/>
              </w:rPr>
              <w:t>1</w:t>
            </w:r>
            <w:r w:rsidRPr="006F35AF">
              <w:rPr>
                <w:rFonts w:eastAsiaTheme="minorEastAsia"/>
                <w:color w:val="000000" w:themeColor="text1"/>
                <w:szCs w:val="21"/>
              </w:rPr>
              <w:t>月</w:t>
            </w:r>
            <w:r w:rsidRPr="006F35AF">
              <w:rPr>
                <w:rFonts w:eastAsiaTheme="minorEastAsia"/>
                <w:color w:val="000000" w:themeColor="text1"/>
                <w:szCs w:val="21"/>
              </w:rPr>
              <w:t>1</w:t>
            </w:r>
            <w:r w:rsidRPr="006F35AF">
              <w:rPr>
                <w:rFonts w:eastAsiaTheme="minorEastAsia"/>
                <w:color w:val="000000" w:themeColor="text1"/>
                <w:szCs w:val="21"/>
              </w:rPr>
              <w:t>日至</w:t>
            </w:r>
            <w:r w:rsidRPr="006F35AF">
              <w:rPr>
                <w:rFonts w:eastAsiaTheme="minorEastAsia"/>
                <w:color w:val="000000" w:themeColor="text1"/>
                <w:szCs w:val="21"/>
              </w:rPr>
              <w:t>2017</w:t>
            </w:r>
            <w:r w:rsidRPr="006F35AF">
              <w:rPr>
                <w:rFonts w:eastAsiaTheme="minorEastAsia"/>
                <w:color w:val="000000" w:themeColor="text1"/>
                <w:szCs w:val="21"/>
              </w:rPr>
              <w:t>年</w:t>
            </w:r>
            <w:r w:rsidRPr="006F35AF">
              <w:rPr>
                <w:rFonts w:eastAsiaTheme="minorEastAsia"/>
                <w:color w:val="000000" w:themeColor="text1"/>
                <w:szCs w:val="21"/>
              </w:rPr>
              <w:t>12</w:t>
            </w:r>
            <w:r w:rsidRPr="006F35AF">
              <w:rPr>
                <w:rFonts w:eastAsiaTheme="minorEastAsia"/>
                <w:color w:val="000000" w:themeColor="text1"/>
                <w:szCs w:val="21"/>
              </w:rPr>
              <w:t>月</w:t>
            </w:r>
            <w:r w:rsidRPr="006F35AF">
              <w:rPr>
                <w:rFonts w:eastAsiaTheme="minorEastAsia"/>
                <w:color w:val="000000" w:themeColor="text1"/>
                <w:szCs w:val="21"/>
              </w:rPr>
              <w:t>31</w:t>
            </w:r>
            <w:r w:rsidRPr="006F35AF">
              <w:rPr>
                <w:rFonts w:eastAsiaTheme="minorEastAsia"/>
                <w:color w:val="000000" w:themeColor="text1"/>
                <w:szCs w:val="21"/>
              </w:rPr>
              <w:t>日</w:t>
            </w:r>
          </w:p>
        </w:tc>
      </w:tr>
      <w:tr w:rsidR="00A40448" w:rsidRPr="006F35AF" w:rsidTr="001376B9">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A40448" w:rsidRPr="006F35AF" w:rsidRDefault="00A40448" w:rsidP="001376B9">
            <w:pPr>
              <w:widowControl/>
              <w:spacing w:line="360" w:lineRule="auto"/>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A40448" w:rsidRPr="006F35AF" w:rsidRDefault="00A40448" w:rsidP="001376B9">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6F35AF">
              <w:rPr>
                <w:rFonts w:eastAsiaTheme="minorEastAsia"/>
                <w:color w:val="000000" w:themeColor="text1"/>
                <w:szCs w:val="21"/>
              </w:rPr>
              <w:t>当期发生的基金应支付的销售服务费</w:t>
            </w:r>
          </w:p>
        </w:tc>
      </w:tr>
      <w:tr w:rsidR="00A40448" w:rsidRPr="006F35AF" w:rsidTr="001376B9">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A40448" w:rsidRPr="006F35AF" w:rsidRDefault="00A40448" w:rsidP="001376B9">
            <w:pPr>
              <w:widowControl/>
              <w:spacing w:line="360" w:lineRule="auto"/>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A40448" w:rsidRPr="006F35AF" w:rsidRDefault="00A40448" w:rsidP="001376B9">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6F35AF">
              <w:rPr>
                <w:rFonts w:eastAsiaTheme="minorEastAsia"/>
                <w:color w:val="000000" w:themeColor="text1"/>
                <w:szCs w:val="21"/>
              </w:rPr>
              <w:t>华安月月鑫短期理财债券</w:t>
            </w:r>
            <w:r w:rsidRPr="006F35AF">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A40448" w:rsidRPr="006F35AF" w:rsidRDefault="00A40448" w:rsidP="001376B9">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6F35AF">
              <w:rPr>
                <w:rFonts w:eastAsiaTheme="minorEastAsia"/>
                <w:color w:val="000000" w:themeColor="text1"/>
                <w:szCs w:val="21"/>
              </w:rPr>
              <w:t>华安月月鑫短期理财债券</w:t>
            </w:r>
            <w:r w:rsidRPr="006F35AF">
              <w:rPr>
                <w:rFonts w:eastAsiaTheme="minorEastAsia"/>
                <w:color w:val="000000" w:themeColor="text1"/>
                <w:szCs w:val="21"/>
              </w:rPr>
              <w:t>B</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A40448" w:rsidRPr="006F35AF" w:rsidRDefault="00A40448" w:rsidP="001376B9">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6F35AF">
              <w:rPr>
                <w:rFonts w:eastAsiaTheme="minorEastAsia"/>
                <w:color w:val="000000" w:themeColor="text1"/>
                <w:szCs w:val="21"/>
              </w:rPr>
              <w:t>合计</w:t>
            </w:r>
          </w:p>
        </w:tc>
      </w:tr>
      <w:tr w:rsidR="00DD1C4F">
        <w:tc>
          <w:tcPr>
            <w:tcW w:w="2110" w:type="dxa"/>
            <w:vAlign w:val="center"/>
          </w:tcPr>
          <w:p w:rsidR="00DD1C4F" w:rsidRDefault="005E2E15">
            <w:pPr>
              <w:jc w:val="left"/>
            </w:pPr>
            <w:r>
              <w:rPr>
                <w:rFonts w:eastAsiaTheme="minorEastAsia"/>
                <w:color w:val="000000" w:themeColor="text1"/>
                <w:szCs w:val="21"/>
              </w:rPr>
              <w:t>华安基金</w:t>
            </w:r>
          </w:p>
        </w:tc>
        <w:tc>
          <w:tcPr>
            <w:tcW w:w="1862" w:type="dxa"/>
            <w:vAlign w:val="center"/>
          </w:tcPr>
          <w:p w:rsidR="00DD1C4F" w:rsidRDefault="005E2E15">
            <w:pPr>
              <w:jc w:val="right"/>
            </w:pPr>
            <w:r>
              <w:rPr>
                <w:rFonts w:eastAsiaTheme="minorEastAsia"/>
                <w:color w:val="000000" w:themeColor="text1"/>
                <w:szCs w:val="21"/>
              </w:rPr>
              <w:t>28,056.31</w:t>
            </w:r>
          </w:p>
        </w:tc>
        <w:tc>
          <w:tcPr>
            <w:tcW w:w="2282" w:type="dxa"/>
            <w:vAlign w:val="center"/>
          </w:tcPr>
          <w:p w:rsidR="00DD1C4F" w:rsidRDefault="005E2E15">
            <w:pPr>
              <w:jc w:val="right"/>
            </w:pPr>
            <w:r>
              <w:rPr>
                <w:rFonts w:eastAsiaTheme="minorEastAsia"/>
                <w:color w:val="000000" w:themeColor="text1"/>
                <w:szCs w:val="21"/>
              </w:rPr>
              <w:t>96.08</w:t>
            </w:r>
          </w:p>
        </w:tc>
        <w:tc>
          <w:tcPr>
            <w:tcW w:w="3247" w:type="dxa"/>
            <w:vAlign w:val="center"/>
          </w:tcPr>
          <w:p w:rsidR="00DD1C4F" w:rsidRDefault="005E2E15">
            <w:pPr>
              <w:jc w:val="right"/>
            </w:pPr>
            <w:r>
              <w:rPr>
                <w:rFonts w:eastAsiaTheme="minorEastAsia"/>
                <w:color w:val="000000" w:themeColor="text1"/>
                <w:szCs w:val="21"/>
              </w:rPr>
              <w:t>28,152.39</w:t>
            </w:r>
          </w:p>
        </w:tc>
      </w:tr>
      <w:tr w:rsidR="00DD1C4F">
        <w:tc>
          <w:tcPr>
            <w:tcW w:w="2110" w:type="dxa"/>
            <w:vAlign w:val="center"/>
          </w:tcPr>
          <w:p w:rsidR="00DD1C4F" w:rsidRDefault="005E2E15">
            <w:pPr>
              <w:jc w:val="left"/>
            </w:pPr>
            <w:r>
              <w:rPr>
                <w:rFonts w:eastAsiaTheme="minorEastAsia"/>
                <w:color w:val="000000" w:themeColor="text1"/>
                <w:szCs w:val="21"/>
              </w:rPr>
              <w:t>建设银行</w:t>
            </w:r>
          </w:p>
        </w:tc>
        <w:tc>
          <w:tcPr>
            <w:tcW w:w="1862" w:type="dxa"/>
            <w:vAlign w:val="center"/>
          </w:tcPr>
          <w:p w:rsidR="00DD1C4F" w:rsidRDefault="005E2E15">
            <w:pPr>
              <w:jc w:val="right"/>
            </w:pPr>
            <w:r>
              <w:rPr>
                <w:rFonts w:eastAsiaTheme="minorEastAsia"/>
                <w:color w:val="000000" w:themeColor="text1"/>
                <w:szCs w:val="21"/>
              </w:rPr>
              <w:t>120,004.14</w:t>
            </w:r>
          </w:p>
        </w:tc>
        <w:tc>
          <w:tcPr>
            <w:tcW w:w="2282" w:type="dxa"/>
            <w:vAlign w:val="center"/>
          </w:tcPr>
          <w:p w:rsidR="00DD1C4F" w:rsidRDefault="005E2E15">
            <w:pPr>
              <w:jc w:val="right"/>
            </w:pPr>
            <w:r>
              <w:rPr>
                <w:rFonts w:eastAsiaTheme="minorEastAsia"/>
                <w:color w:val="000000" w:themeColor="text1"/>
                <w:szCs w:val="21"/>
              </w:rPr>
              <w:t>1,430.61</w:t>
            </w:r>
          </w:p>
        </w:tc>
        <w:tc>
          <w:tcPr>
            <w:tcW w:w="3247" w:type="dxa"/>
            <w:vAlign w:val="center"/>
          </w:tcPr>
          <w:p w:rsidR="00DD1C4F" w:rsidRDefault="005E2E15">
            <w:pPr>
              <w:jc w:val="right"/>
            </w:pPr>
            <w:r>
              <w:rPr>
                <w:rFonts w:eastAsiaTheme="minorEastAsia"/>
                <w:color w:val="000000" w:themeColor="text1"/>
                <w:szCs w:val="21"/>
              </w:rPr>
              <w:t>121,434.75</w:t>
            </w:r>
          </w:p>
        </w:tc>
      </w:tr>
      <w:tr w:rsidR="00A40448" w:rsidRPr="006F35AF" w:rsidTr="001376B9">
        <w:tc>
          <w:tcPr>
            <w:tcW w:w="2110" w:type="dxa"/>
            <w:tcBorders>
              <w:top w:val="single" w:sz="4" w:space="0" w:color="000000"/>
              <w:left w:val="single" w:sz="4" w:space="0" w:color="000000"/>
              <w:bottom w:val="single" w:sz="4" w:space="0" w:color="000000"/>
              <w:right w:val="single" w:sz="4" w:space="0" w:color="000000"/>
            </w:tcBorders>
            <w:vAlign w:val="center"/>
          </w:tcPr>
          <w:p w:rsidR="00A40448" w:rsidRPr="006F35AF" w:rsidRDefault="00A40448" w:rsidP="001376B9">
            <w:pPr>
              <w:widowControl/>
              <w:spacing w:line="360" w:lineRule="auto"/>
              <w:jc w:val="left"/>
              <w:rPr>
                <w:rFonts w:eastAsiaTheme="minorEastAsia"/>
                <w:color w:val="000000" w:themeColor="text1"/>
                <w:szCs w:val="21"/>
              </w:rPr>
            </w:pPr>
            <w:r w:rsidRPr="006F35AF">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A40448" w:rsidRPr="006F35AF" w:rsidRDefault="00A40448" w:rsidP="001376B9">
            <w:pPr>
              <w:spacing w:line="360" w:lineRule="auto"/>
              <w:jc w:val="right"/>
              <w:rPr>
                <w:rFonts w:eastAsiaTheme="minorEastAsia"/>
                <w:color w:val="000000" w:themeColor="text1"/>
                <w:szCs w:val="21"/>
              </w:rPr>
            </w:pPr>
            <w:r w:rsidRPr="006F35AF">
              <w:rPr>
                <w:rFonts w:eastAsiaTheme="minorEastAsia"/>
                <w:color w:val="000000" w:themeColor="text1"/>
                <w:szCs w:val="21"/>
              </w:rPr>
              <w:t>148,060.45</w:t>
            </w:r>
          </w:p>
        </w:tc>
        <w:tc>
          <w:tcPr>
            <w:tcW w:w="2282" w:type="dxa"/>
            <w:tcBorders>
              <w:top w:val="single" w:sz="4" w:space="0" w:color="000000"/>
              <w:left w:val="single" w:sz="4" w:space="0" w:color="000000"/>
              <w:bottom w:val="single" w:sz="4" w:space="0" w:color="000000"/>
              <w:right w:val="single" w:sz="4" w:space="0" w:color="000000"/>
            </w:tcBorders>
            <w:vAlign w:val="center"/>
          </w:tcPr>
          <w:p w:rsidR="00A40448" w:rsidRPr="006F35AF" w:rsidRDefault="00A40448" w:rsidP="001376B9">
            <w:pPr>
              <w:spacing w:line="360" w:lineRule="auto"/>
              <w:jc w:val="right"/>
              <w:rPr>
                <w:rFonts w:eastAsiaTheme="minorEastAsia"/>
                <w:color w:val="000000" w:themeColor="text1"/>
                <w:szCs w:val="21"/>
              </w:rPr>
            </w:pPr>
            <w:r w:rsidRPr="006F35AF">
              <w:rPr>
                <w:rFonts w:eastAsiaTheme="minorEastAsia"/>
                <w:color w:val="000000" w:themeColor="text1"/>
                <w:szCs w:val="21"/>
              </w:rPr>
              <w:t>1,526.69</w:t>
            </w:r>
          </w:p>
        </w:tc>
        <w:tc>
          <w:tcPr>
            <w:tcW w:w="3244" w:type="dxa"/>
            <w:tcBorders>
              <w:top w:val="single" w:sz="4" w:space="0" w:color="000000"/>
              <w:left w:val="single" w:sz="4" w:space="0" w:color="000000"/>
              <w:bottom w:val="single" w:sz="4" w:space="0" w:color="000000"/>
              <w:right w:val="single" w:sz="4" w:space="0" w:color="000000"/>
            </w:tcBorders>
            <w:vAlign w:val="center"/>
          </w:tcPr>
          <w:p w:rsidR="00A40448" w:rsidRPr="006F35AF" w:rsidRDefault="00A40448" w:rsidP="001376B9">
            <w:pPr>
              <w:spacing w:line="360" w:lineRule="auto"/>
              <w:jc w:val="right"/>
              <w:rPr>
                <w:rFonts w:eastAsiaTheme="minorEastAsia"/>
                <w:color w:val="000000" w:themeColor="text1"/>
                <w:szCs w:val="21"/>
              </w:rPr>
            </w:pPr>
            <w:r w:rsidRPr="006F35AF">
              <w:rPr>
                <w:rFonts w:eastAsiaTheme="minorEastAsia"/>
                <w:color w:val="000000" w:themeColor="text1"/>
                <w:szCs w:val="21"/>
              </w:rPr>
              <w:t>149,587.14</w:t>
            </w:r>
          </w:p>
        </w:tc>
      </w:tr>
    </w:tbl>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w:t>
      </w:r>
      <w:r>
        <w:rPr>
          <w:rFonts w:eastAsiaTheme="minorEastAsia"/>
          <w:color w:val="000000" w:themeColor="text1"/>
          <w:kern w:val="0"/>
          <w:szCs w:val="21"/>
        </w:rPr>
        <w:t>A</w:t>
      </w:r>
      <w:r>
        <w:rPr>
          <w:rFonts w:eastAsiaTheme="minorEastAsia"/>
          <w:color w:val="000000" w:themeColor="text1"/>
          <w:kern w:val="0"/>
          <w:szCs w:val="21"/>
        </w:rPr>
        <w:t>类基金份额的销售服务费年费率为</w:t>
      </w:r>
      <w:r>
        <w:rPr>
          <w:rFonts w:eastAsiaTheme="minorEastAsia"/>
          <w:color w:val="000000" w:themeColor="text1"/>
          <w:kern w:val="0"/>
          <w:szCs w:val="21"/>
        </w:rPr>
        <w:t>0.25%</w:t>
      </w:r>
      <w:r>
        <w:rPr>
          <w:rFonts w:eastAsiaTheme="minorEastAsia"/>
          <w:color w:val="000000" w:themeColor="text1"/>
          <w:kern w:val="0"/>
          <w:szCs w:val="21"/>
        </w:rPr>
        <w:t>，对于由</w:t>
      </w:r>
      <w:r>
        <w:rPr>
          <w:rFonts w:eastAsiaTheme="minorEastAsia"/>
          <w:color w:val="000000" w:themeColor="text1"/>
          <w:kern w:val="0"/>
          <w:szCs w:val="21"/>
        </w:rPr>
        <w:t>B</w:t>
      </w:r>
      <w:r>
        <w:rPr>
          <w:rFonts w:eastAsiaTheme="minorEastAsia"/>
          <w:color w:val="000000" w:themeColor="text1"/>
          <w:kern w:val="0"/>
          <w:szCs w:val="21"/>
        </w:rPr>
        <w:t>类降级为</w:t>
      </w:r>
      <w:r>
        <w:rPr>
          <w:rFonts w:eastAsiaTheme="minorEastAsia"/>
          <w:color w:val="000000" w:themeColor="text1"/>
          <w:kern w:val="0"/>
          <w:szCs w:val="21"/>
        </w:rPr>
        <w:t>A</w:t>
      </w:r>
      <w:r>
        <w:rPr>
          <w:rFonts w:eastAsiaTheme="minorEastAsia"/>
          <w:color w:val="000000" w:themeColor="text1"/>
          <w:kern w:val="0"/>
          <w:szCs w:val="21"/>
        </w:rPr>
        <w:t>类的基金份额持有人，年基金销售服务费率应自其降级后的下一个工作日起适用</w:t>
      </w:r>
      <w:r>
        <w:rPr>
          <w:rFonts w:eastAsiaTheme="minorEastAsia"/>
          <w:color w:val="000000" w:themeColor="text1"/>
          <w:kern w:val="0"/>
          <w:szCs w:val="21"/>
        </w:rPr>
        <w:t>A</w:t>
      </w:r>
      <w:r>
        <w:rPr>
          <w:rFonts w:eastAsiaTheme="minorEastAsia"/>
          <w:color w:val="000000" w:themeColor="text1"/>
          <w:kern w:val="0"/>
          <w:szCs w:val="21"/>
        </w:rPr>
        <w:t>类基金份额持有人的费率。</w:t>
      </w:r>
      <w:r>
        <w:rPr>
          <w:rFonts w:eastAsiaTheme="minorEastAsia"/>
          <w:color w:val="000000" w:themeColor="text1"/>
          <w:kern w:val="0"/>
          <w:szCs w:val="21"/>
        </w:rPr>
        <w:t>B</w:t>
      </w:r>
      <w:r>
        <w:rPr>
          <w:rFonts w:eastAsiaTheme="minorEastAsia"/>
          <w:color w:val="000000" w:themeColor="text1"/>
          <w:kern w:val="0"/>
          <w:szCs w:val="21"/>
        </w:rPr>
        <w:t>类基金份额的销售服务费年费率为</w:t>
      </w:r>
      <w:r>
        <w:rPr>
          <w:rFonts w:eastAsiaTheme="minorEastAsia"/>
          <w:color w:val="000000" w:themeColor="text1"/>
          <w:kern w:val="0"/>
          <w:szCs w:val="21"/>
        </w:rPr>
        <w:t>0.01%</w:t>
      </w:r>
      <w:r>
        <w:rPr>
          <w:rFonts w:eastAsiaTheme="minorEastAsia"/>
          <w:color w:val="000000" w:themeColor="text1"/>
          <w:kern w:val="0"/>
          <w:szCs w:val="21"/>
        </w:rPr>
        <w:t>，对于由</w:t>
      </w:r>
      <w:r>
        <w:rPr>
          <w:rFonts w:eastAsiaTheme="minorEastAsia"/>
          <w:color w:val="000000" w:themeColor="text1"/>
          <w:kern w:val="0"/>
          <w:szCs w:val="21"/>
        </w:rPr>
        <w:t>A</w:t>
      </w:r>
      <w:r>
        <w:rPr>
          <w:rFonts w:eastAsiaTheme="minorEastAsia"/>
          <w:color w:val="000000" w:themeColor="text1"/>
          <w:kern w:val="0"/>
          <w:szCs w:val="21"/>
        </w:rPr>
        <w:t>类升级为</w:t>
      </w:r>
      <w:r>
        <w:rPr>
          <w:rFonts w:eastAsiaTheme="minorEastAsia"/>
          <w:color w:val="000000" w:themeColor="text1"/>
          <w:kern w:val="0"/>
          <w:szCs w:val="21"/>
        </w:rPr>
        <w:t>B</w:t>
      </w:r>
      <w:r>
        <w:rPr>
          <w:rFonts w:eastAsiaTheme="minorEastAsia"/>
          <w:color w:val="000000" w:themeColor="text1"/>
          <w:kern w:val="0"/>
          <w:szCs w:val="21"/>
        </w:rPr>
        <w:t>类的基金份额持有人，年基金销售服务费率应自其升级后的下一个工作日起适用</w:t>
      </w:r>
      <w:r>
        <w:rPr>
          <w:rFonts w:eastAsiaTheme="minorEastAsia"/>
          <w:color w:val="000000" w:themeColor="text1"/>
          <w:kern w:val="0"/>
          <w:szCs w:val="21"/>
        </w:rPr>
        <w:t>B</w:t>
      </w:r>
      <w:r>
        <w:rPr>
          <w:rFonts w:eastAsiaTheme="minorEastAsia"/>
          <w:color w:val="000000" w:themeColor="text1"/>
          <w:kern w:val="0"/>
          <w:szCs w:val="21"/>
        </w:rPr>
        <w:t>类基金份额持有人的费率。各类基金份额的销售服务费计提的计算公式如下：</w:t>
      </w: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H</w:t>
      </w:r>
      <w:r>
        <w:rPr>
          <w:rFonts w:eastAsiaTheme="minorEastAsia"/>
          <w:color w:val="000000" w:themeColor="text1"/>
          <w:kern w:val="0"/>
          <w:szCs w:val="21"/>
        </w:rPr>
        <w:t>＝</w:t>
      </w:r>
      <w:r>
        <w:rPr>
          <w:rFonts w:eastAsiaTheme="minorEastAsia"/>
          <w:color w:val="000000" w:themeColor="text1"/>
          <w:kern w:val="0"/>
          <w:szCs w:val="21"/>
        </w:rPr>
        <w:t>E×</w:t>
      </w:r>
      <w:r>
        <w:rPr>
          <w:rFonts w:eastAsiaTheme="minorEastAsia"/>
          <w:color w:val="000000" w:themeColor="text1"/>
          <w:kern w:val="0"/>
          <w:szCs w:val="21"/>
        </w:rPr>
        <w:t>各类基金份额的销售服务费年费率</w:t>
      </w:r>
      <w:r>
        <w:rPr>
          <w:rFonts w:eastAsiaTheme="minorEastAsia"/>
          <w:color w:val="000000" w:themeColor="text1"/>
          <w:kern w:val="0"/>
          <w:szCs w:val="21"/>
        </w:rPr>
        <w:t>/</w:t>
      </w:r>
      <w:r>
        <w:rPr>
          <w:rFonts w:eastAsiaTheme="minorEastAsia"/>
          <w:color w:val="000000" w:themeColor="text1"/>
          <w:kern w:val="0"/>
          <w:szCs w:val="21"/>
        </w:rPr>
        <w:t>当年天数</w:t>
      </w: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H</w:t>
      </w:r>
      <w:r>
        <w:rPr>
          <w:rFonts w:eastAsiaTheme="minorEastAsia"/>
          <w:color w:val="000000" w:themeColor="text1"/>
          <w:kern w:val="0"/>
          <w:szCs w:val="21"/>
        </w:rPr>
        <w:t>为每日各类基金份额应计提的销售服务费</w:t>
      </w: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E</w:t>
      </w:r>
      <w:r>
        <w:rPr>
          <w:rFonts w:eastAsiaTheme="minorEastAsia"/>
          <w:color w:val="000000" w:themeColor="text1"/>
          <w:kern w:val="0"/>
          <w:szCs w:val="21"/>
        </w:rPr>
        <w:t>为前一日的各类基金份额的基金资产净值</w:t>
      </w:r>
    </w:p>
    <w:p w:rsidR="00A40448" w:rsidRPr="006F35AF" w:rsidRDefault="00A40448" w:rsidP="00A40448">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销售服务费每日计提，逐日累计至每个运作期结束月末。</w:t>
      </w:r>
    </w:p>
    <w:p w:rsidR="006D141C" w:rsidRPr="006F35AF" w:rsidRDefault="006D141C" w:rsidP="00FC4C03">
      <w:pPr>
        <w:autoSpaceDE w:val="0"/>
        <w:autoSpaceDN w:val="0"/>
        <w:adjustRightInd w:val="0"/>
        <w:spacing w:beforeLines="100" w:line="360" w:lineRule="auto"/>
        <w:jc w:val="left"/>
        <w:rPr>
          <w:rFonts w:eastAsiaTheme="minorEastAsia"/>
          <w:b/>
          <w:bCs/>
          <w:color w:val="000000" w:themeColor="text1"/>
          <w:kern w:val="0"/>
          <w:szCs w:val="21"/>
        </w:rPr>
      </w:pPr>
      <w:r w:rsidRPr="006F35AF">
        <w:rPr>
          <w:rFonts w:eastAsiaTheme="minorEastAsia"/>
          <w:b/>
          <w:bCs/>
          <w:color w:val="000000" w:themeColor="text1"/>
          <w:kern w:val="0"/>
          <w:szCs w:val="21"/>
        </w:rPr>
        <w:t>7.4.8.</w:t>
      </w:r>
      <w:r w:rsidR="008A28D4" w:rsidRPr="006F35AF">
        <w:rPr>
          <w:rFonts w:eastAsiaTheme="minorEastAsia"/>
          <w:b/>
          <w:bCs/>
          <w:color w:val="000000" w:themeColor="text1"/>
          <w:kern w:val="0"/>
          <w:szCs w:val="21"/>
        </w:rPr>
        <w:t>3</w:t>
      </w:r>
      <w:r w:rsidRPr="006F35AF">
        <w:rPr>
          <w:rFonts w:eastAsiaTheme="minorEastAsia"/>
          <w:b/>
          <w:bCs/>
          <w:color w:val="000000" w:themeColor="text1"/>
          <w:kern w:val="0"/>
          <w:szCs w:val="21"/>
        </w:rPr>
        <w:t>与关联方进行银行间同业市场的债券</w:t>
      </w:r>
      <w:r w:rsidRPr="006F35AF">
        <w:rPr>
          <w:rFonts w:eastAsiaTheme="minorEastAsia"/>
          <w:b/>
          <w:bCs/>
          <w:color w:val="000000" w:themeColor="text1"/>
          <w:kern w:val="0"/>
          <w:szCs w:val="21"/>
        </w:rPr>
        <w:t>(</w:t>
      </w:r>
      <w:r w:rsidRPr="006F35AF">
        <w:rPr>
          <w:rFonts w:eastAsiaTheme="minorEastAsia"/>
          <w:b/>
          <w:bCs/>
          <w:color w:val="000000" w:themeColor="text1"/>
          <w:kern w:val="0"/>
          <w:szCs w:val="21"/>
        </w:rPr>
        <w:t>含回购</w:t>
      </w:r>
      <w:r w:rsidRPr="006F35AF">
        <w:rPr>
          <w:rFonts w:eastAsiaTheme="minorEastAsia"/>
          <w:b/>
          <w:bCs/>
          <w:color w:val="000000" w:themeColor="text1"/>
          <w:kern w:val="0"/>
          <w:szCs w:val="21"/>
        </w:rPr>
        <w:t>)</w:t>
      </w:r>
      <w:r w:rsidRPr="006F35AF">
        <w:rPr>
          <w:rFonts w:eastAsiaTheme="minorEastAsia"/>
          <w:b/>
          <w:bCs/>
          <w:color w:val="000000" w:themeColor="text1"/>
          <w:kern w:val="0"/>
          <w:szCs w:val="21"/>
        </w:rPr>
        <w:t>交易</w:t>
      </w:r>
    </w:p>
    <w:p w:rsidR="006D141C" w:rsidRPr="006F35AF" w:rsidRDefault="00F601C7" w:rsidP="00480D5A">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本基金本报告期及上年度可比期间均未与关联方进行银行间同业市场的债券</w:t>
      </w:r>
      <w:r w:rsidRPr="006F35AF">
        <w:rPr>
          <w:rFonts w:eastAsiaTheme="minorEastAsia"/>
          <w:color w:val="000000" w:themeColor="text1"/>
          <w:kern w:val="0"/>
          <w:szCs w:val="21"/>
        </w:rPr>
        <w:t>(</w:t>
      </w:r>
      <w:r w:rsidRPr="006F35AF">
        <w:rPr>
          <w:rFonts w:eastAsiaTheme="minorEastAsia"/>
          <w:color w:val="000000" w:themeColor="text1"/>
          <w:kern w:val="0"/>
          <w:szCs w:val="21"/>
        </w:rPr>
        <w:t>含回购</w:t>
      </w:r>
      <w:r w:rsidRPr="006F35AF">
        <w:rPr>
          <w:rFonts w:eastAsiaTheme="minorEastAsia"/>
          <w:color w:val="000000" w:themeColor="text1"/>
          <w:kern w:val="0"/>
          <w:szCs w:val="21"/>
        </w:rPr>
        <w:t>)</w:t>
      </w:r>
      <w:r w:rsidRPr="006F35AF">
        <w:rPr>
          <w:rFonts w:eastAsiaTheme="minorEastAsia"/>
          <w:color w:val="000000" w:themeColor="text1"/>
          <w:kern w:val="0"/>
          <w:szCs w:val="21"/>
        </w:rPr>
        <w:t>交易。</w:t>
      </w:r>
    </w:p>
    <w:p w:rsidR="006D141C" w:rsidRPr="006F35AF" w:rsidRDefault="006D141C" w:rsidP="00FC4C03">
      <w:pPr>
        <w:autoSpaceDE w:val="0"/>
        <w:autoSpaceDN w:val="0"/>
        <w:adjustRightInd w:val="0"/>
        <w:spacing w:beforeLines="100" w:line="360" w:lineRule="auto"/>
        <w:jc w:val="left"/>
        <w:rPr>
          <w:rFonts w:eastAsiaTheme="minorEastAsia"/>
          <w:b/>
          <w:bCs/>
          <w:color w:val="000000" w:themeColor="text1"/>
          <w:kern w:val="0"/>
          <w:szCs w:val="21"/>
        </w:rPr>
      </w:pPr>
      <w:r w:rsidRPr="006F35AF">
        <w:rPr>
          <w:rFonts w:eastAsiaTheme="minorEastAsia"/>
          <w:b/>
          <w:bCs/>
          <w:color w:val="000000" w:themeColor="text1"/>
          <w:kern w:val="0"/>
          <w:szCs w:val="21"/>
        </w:rPr>
        <w:t>7.4.8.</w:t>
      </w:r>
      <w:r w:rsidR="008A28D4" w:rsidRPr="006F35AF">
        <w:rPr>
          <w:rFonts w:eastAsiaTheme="minorEastAsia"/>
          <w:b/>
          <w:bCs/>
          <w:color w:val="000000" w:themeColor="text1"/>
          <w:kern w:val="0"/>
          <w:szCs w:val="21"/>
        </w:rPr>
        <w:t>4</w:t>
      </w:r>
      <w:r w:rsidRPr="006F35AF">
        <w:rPr>
          <w:rFonts w:eastAsiaTheme="minorEastAsia"/>
          <w:b/>
          <w:bCs/>
          <w:color w:val="000000" w:themeColor="text1"/>
          <w:kern w:val="0"/>
          <w:szCs w:val="21"/>
        </w:rPr>
        <w:t>各关联方投资本基金的情况</w:t>
      </w:r>
    </w:p>
    <w:p w:rsidR="006D141C" w:rsidRPr="006F35AF" w:rsidRDefault="006D141C" w:rsidP="00CB1276">
      <w:pPr>
        <w:autoSpaceDE w:val="0"/>
        <w:autoSpaceDN w:val="0"/>
        <w:adjustRightInd w:val="0"/>
        <w:spacing w:line="360" w:lineRule="auto"/>
        <w:jc w:val="left"/>
        <w:rPr>
          <w:rFonts w:eastAsiaTheme="minorEastAsia"/>
          <w:b/>
          <w:bCs/>
          <w:color w:val="000000" w:themeColor="text1"/>
          <w:kern w:val="0"/>
          <w:szCs w:val="21"/>
        </w:rPr>
      </w:pPr>
      <w:r w:rsidRPr="006F35AF">
        <w:rPr>
          <w:rFonts w:eastAsiaTheme="minorEastAsia"/>
          <w:b/>
          <w:bCs/>
          <w:color w:val="000000" w:themeColor="text1"/>
          <w:kern w:val="0"/>
          <w:szCs w:val="21"/>
        </w:rPr>
        <w:t>7.4.8.4.</w:t>
      </w:r>
      <w:r w:rsidR="008A28D4" w:rsidRPr="006F35AF">
        <w:rPr>
          <w:rFonts w:eastAsiaTheme="minorEastAsia"/>
          <w:b/>
          <w:bCs/>
          <w:color w:val="000000" w:themeColor="text1"/>
          <w:kern w:val="0"/>
          <w:szCs w:val="21"/>
        </w:rPr>
        <w:t>1</w:t>
      </w:r>
      <w:r w:rsidRPr="006F35AF">
        <w:rPr>
          <w:rFonts w:eastAsiaTheme="minorEastAsia"/>
          <w:b/>
          <w:bCs/>
          <w:color w:val="000000" w:themeColor="text1"/>
          <w:kern w:val="0"/>
          <w:szCs w:val="21"/>
        </w:rPr>
        <w:t>报告期内基金管理人运用固有资金投资本基金的情况</w:t>
      </w:r>
    </w:p>
    <w:p w:rsidR="006D141C" w:rsidRPr="006F35AF" w:rsidRDefault="006D141C" w:rsidP="00480D5A">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无。</w:t>
      </w:r>
    </w:p>
    <w:p w:rsidR="006D141C" w:rsidRPr="006F35AF" w:rsidRDefault="006D141C" w:rsidP="00FC4C03">
      <w:pPr>
        <w:autoSpaceDE w:val="0"/>
        <w:autoSpaceDN w:val="0"/>
        <w:adjustRightInd w:val="0"/>
        <w:spacing w:beforeLines="100" w:line="360" w:lineRule="auto"/>
        <w:jc w:val="left"/>
        <w:rPr>
          <w:rFonts w:eastAsiaTheme="minorEastAsia"/>
          <w:b/>
          <w:bCs/>
          <w:color w:val="000000" w:themeColor="text1"/>
          <w:kern w:val="0"/>
          <w:szCs w:val="21"/>
        </w:rPr>
      </w:pPr>
      <w:r w:rsidRPr="006F35AF">
        <w:rPr>
          <w:rFonts w:eastAsiaTheme="minorEastAsia"/>
          <w:b/>
          <w:bCs/>
          <w:color w:val="000000" w:themeColor="text1"/>
          <w:kern w:val="0"/>
          <w:szCs w:val="21"/>
        </w:rPr>
        <w:t>7.4.8.4.</w:t>
      </w:r>
      <w:r w:rsidR="008A28D4" w:rsidRPr="006F35AF">
        <w:rPr>
          <w:rFonts w:eastAsiaTheme="minorEastAsia"/>
          <w:b/>
          <w:bCs/>
          <w:color w:val="000000" w:themeColor="text1"/>
          <w:kern w:val="0"/>
          <w:szCs w:val="21"/>
        </w:rPr>
        <w:t>2</w:t>
      </w:r>
      <w:r w:rsidRPr="006F35AF">
        <w:rPr>
          <w:rFonts w:eastAsiaTheme="minorEastAsia"/>
          <w:b/>
          <w:bCs/>
          <w:color w:val="000000" w:themeColor="text1"/>
          <w:kern w:val="0"/>
          <w:szCs w:val="21"/>
        </w:rPr>
        <w:t>报告期末除基金管理人之外的其他关联方投资本基金的情况</w:t>
      </w:r>
    </w:p>
    <w:p w:rsidR="006D141C" w:rsidRPr="006F35AF" w:rsidRDefault="00F35CA1" w:rsidP="00480D5A">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本基金除基金管理人之外的其他关联方于本报告期末及上年度末均未投资本基金。</w:t>
      </w:r>
    </w:p>
    <w:p w:rsidR="006D141C" w:rsidRPr="006F35AF" w:rsidRDefault="006D141C" w:rsidP="00FC4C03">
      <w:pPr>
        <w:autoSpaceDE w:val="0"/>
        <w:autoSpaceDN w:val="0"/>
        <w:adjustRightInd w:val="0"/>
        <w:spacing w:beforeLines="100" w:line="360" w:lineRule="auto"/>
        <w:jc w:val="left"/>
        <w:rPr>
          <w:rFonts w:eastAsiaTheme="minorEastAsia"/>
          <w:b/>
          <w:bCs/>
          <w:color w:val="000000" w:themeColor="text1"/>
          <w:kern w:val="0"/>
          <w:szCs w:val="21"/>
        </w:rPr>
      </w:pPr>
      <w:r w:rsidRPr="006F35AF">
        <w:rPr>
          <w:rFonts w:eastAsiaTheme="minorEastAsia"/>
          <w:b/>
          <w:bCs/>
          <w:color w:val="000000" w:themeColor="text1"/>
          <w:kern w:val="0"/>
          <w:szCs w:val="21"/>
        </w:rPr>
        <w:t>7.4.8.</w:t>
      </w:r>
      <w:r w:rsidR="008A28D4" w:rsidRPr="006F35AF">
        <w:rPr>
          <w:rFonts w:eastAsiaTheme="minorEastAsia"/>
          <w:b/>
          <w:bCs/>
          <w:color w:val="000000" w:themeColor="text1"/>
          <w:kern w:val="0"/>
          <w:szCs w:val="21"/>
        </w:rPr>
        <w:t>5</w:t>
      </w:r>
      <w:r w:rsidRPr="006F35AF">
        <w:rPr>
          <w:rFonts w:eastAsiaTheme="minorEastAsia"/>
          <w:b/>
          <w:bCs/>
          <w:color w:val="000000" w:themeColor="text1"/>
          <w:kern w:val="0"/>
          <w:szCs w:val="21"/>
        </w:rPr>
        <w:t>由关联方保管的银行存款余额及当期产生的利息收入</w:t>
      </w:r>
    </w:p>
    <w:p w:rsidR="006D141C" w:rsidRPr="006F35AF" w:rsidRDefault="005B4215" w:rsidP="004B36C2">
      <w:pPr>
        <w:autoSpaceDE w:val="0"/>
        <w:autoSpaceDN w:val="0"/>
        <w:adjustRightInd w:val="0"/>
        <w:spacing w:before="29" w:line="360" w:lineRule="auto"/>
        <w:ind w:left="15" w:right="210"/>
        <w:jc w:val="right"/>
        <w:rPr>
          <w:rFonts w:eastAsiaTheme="minorEastAsia"/>
          <w:color w:val="000000" w:themeColor="text1"/>
          <w:kern w:val="0"/>
          <w:szCs w:val="21"/>
        </w:rPr>
      </w:pPr>
      <w:r w:rsidRPr="006F35AF">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1800"/>
        <w:gridCol w:w="1800"/>
        <w:gridCol w:w="1800"/>
        <w:gridCol w:w="1800"/>
      </w:tblGrid>
      <w:tr w:rsidR="002C233F" w:rsidRPr="006F35AF" w:rsidTr="006D141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本期</w:t>
            </w:r>
          </w:p>
          <w:p w:rsidR="006D141C" w:rsidRPr="006F35AF" w:rsidRDefault="006D141C" w:rsidP="004B36C2">
            <w:pPr>
              <w:widowControl/>
              <w:autoSpaceDE w:val="0"/>
              <w:autoSpaceDN w:val="0"/>
              <w:spacing w:line="360" w:lineRule="auto"/>
              <w:ind w:right="-15"/>
              <w:jc w:val="center"/>
              <w:textAlignment w:val="bottom"/>
              <w:rPr>
                <w:rFonts w:eastAsiaTheme="minorEastAsia"/>
                <w:color w:val="000000" w:themeColor="text1"/>
                <w:szCs w:val="21"/>
              </w:rPr>
            </w:pPr>
            <w:r w:rsidRPr="006F35AF">
              <w:rPr>
                <w:rFonts w:eastAsiaTheme="minorEastAsia"/>
                <w:color w:val="000000" w:themeColor="text1"/>
                <w:szCs w:val="21"/>
              </w:rPr>
              <w:t>2018</w:t>
            </w:r>
            <w:r w:rsidRPr="006F35AF">
              <w:rPr>
                <w:rFonts w:eastAsiaTheme="minorEastAsia"/>
                <w:color w:val="000000" w:themeColor="text1"/>
                <w:szCs w:val="21"/>
              </w:rPr>
              <w:t>年</w:t>
            </w:r>
            <w:r w:rsidRPr="006F35AF">
              <w:rPr>
                <w:rFonts w:eastAsiaTheme="minorEastAsia"/>
                <w:color w:val="000000" w:themeColor="text1"/>
                <w:szCs w:val="21"/>
              </w:rPr>
              <w:t>1</w:t>
            </w:r>
            <w:r w:rsidRPr="006F35AF">
              <w:rPr>
                <w:rFonts w:eastAsiaTheme="minorEastAsia"/>
                <w:color w:val="000000" w:themeColor="text1"/>
                <w:szCs w:val="21"/>
              </w:rPr>
              <w:t>月</w:t>
            </w:r>
            <w:r w:rsidRPr="006F35AF">
              <w:rPr>
                <w:rFonts w:eastAsiaTheme="minorEastAsia"/>
                <w:color w:val="000000" w:themeColor="text1"/>
                <w:szCs w:val="21"/>
              </w:rPr>
              <w:t>1</w:t>
            </w:r>
            <w:r w:rsidRPr="006F35AF">
              <w:rPr>
                <w:rFonts w:eastAsiaTheme="minorEastAsia"/>
                <w:color w:val="000000" w:themeColor="text1"/>
                <w:szCs w:val="21"/>
              </w:rPr>
              <w:t>日至</w:t>
            </w:r>
            <w:r w:rsidRPr="006F35AF">
              <w:rPr>
                <w:rFonts w:eastAsiaTheme="minorEastAsia"/>
                <w:color w:val="000000" w:themeColor="text1"/>
                <w:szCs w:val="21"/>
              </w:rPr>
              <w:t>2018</w:t>
            </w:r>
            <w:r w:rsidRPr="006F35AF">
              <w:rPr>
                <w:rFonts w:eastAsiaTheme="minorEastAsia"/>
                <w:color w:val="000000" w:themeColor="text1"/>
                <w:szCs w:val="21"/>
              </w:rPr>
              <w:t>年</w:t>
            </w:r>
            <w:r w:rsidRPr="006F35AF">
              <w:rPr>
                <w:rFonts w:eastAsiaTheme="minorEastAsia"/>
                <w:color w:val="000000" w:themeColor="text1"/>
                <w:szCs w:val="21"/>
              </w:rPr>
              <w:t>7</w:t>
            </w:r>
            <w:r w:rsidRPr="006F35AF">
              <w:rPr>
                <w:rFonts w:eastAsiaTheme="minorEastAsia"/>
                <w:color w:val="000000" w:themeColor="text1"/>
                <w:szCs w:val="21"/>
              </w:rPr>
              <w:t>月</w:t>
            </w:r>
            <w:r w:rsidRPr="006F35AF">
              <w:rPr>
                <w:rFonts w:eastAsiaTheme="minorEastAsia"/>
                <w:color w:val="000000" w:themeColor="text1"/>
                <w:szCs w:val="21"/>
              </w:rPr>
              <w:t>19</w:t>
            </w:r>
            <w:r w:rsidRPr="006F35AF">
              <w:rPr>
                <w:rFonts w:eastAsiaTheme="minorEastAsia"/>
                <w:color w:val="000000" w:themeColor="text1"/>
                <w:szCs w:val="21"/>
              </w:rPr>
              <w:t>日</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上年度可比期间</w:t>
            </w:r>
          </w:p>
          <w:p w:rsidR="006D141C" w:rsidRPr="006F35AF" w:rsidRDefault="006D64C2" w:rsidP="004B36C2">
            <w:pPr>
              <w:widowControl/>
              <w:autoSpaceDE w:val="0"/>
              <w:autoSpaceDN w:val="0"/>
              <w:spacing w:line="360" w:lineRule="auto"/>
              <w:ind w:right="-15"/>
              <w:jc w:val="center"/>
              <w:textAlignment w:val="bottom"/>
              <w:rPr>
                <w:rFonts w:eastAsiaTheme="minorEastAsia"/>
                <w:color w:val="000000" w:themeColor="text1"/>
                <w:kern w:val="0"/>
                <w:szCs w:val="21"/>
              </w:rPr>
            </w:pPr>
            <w:r w:rsidRPr="006F35AF">
              <w:rPr>
                <w:rFonts w:eastAsiaTheme="minorEastAsia"/>
                <w:color w:val="000000" w:themeColor="text1"/>
                <w:szCs w:val="21"/>
              </w:rPr>
              <w:t>2017</w:t>
            </w:r>
            <w:r w:rsidRPr="006F35AF">
              <w:rPr>
                <w:rFonts w:eastAsiaTheme="minorEastAsia"/>
                <w:color w:val="000000" w:themeColor="text1"/>
                <w:szCs w:val="21"/>
              </w:rPr>
              <w:t>年</w:t>
            </w:r>
            <w:r w:rsidRPr="006F35AF">
              <w:rPr>
                <w:rFonts w:eastAsiaTheme="minorEastAsia"/>
                <w:color w:val="000000" w:themeColor="text1"/>
                <w:szCs w:val="21"/>
              </w:rPr>
              <w:t>1</w:t>
            </w:r>
            <w:r w:rsidRPr="006F35AF">
              <w:rPr>
                <w:rFonts w:eastAsiaTheme="minorEastAsia"/>
                <w:color w:val="000000" w:themeColor="text1"/>
                <w:szCs w:val="21"/>
              </w:rPr>
              <w:t>月</w:t>
            </w:r>
            <w:r w:rsidRPr="006F35AF">
              <w:rPr>
                <w:rFonts w:eastAsiaTheme="minorEastAsia"/>
                <w:color w:val="000000" w:themeColor="text1"/>
                <w:szCs w:val="21"/>
              </w:rPr>
              <w:t>1</w:t>
            </w:r>
            <w:r w:rsidRPr="006F35AF">
              <w:rPr>
                <w:rFonts w:eastAsiaTheme="minorEastAsia"/>
                <w:color w:val="000000" w:themeColor="text1"/>
                <w:szCs w:val="21"/>
              </w:rPr>
              <w:t>日至</w:t>
            </w:r>
            <w:r w:rsidRPr="006F35AF">
              <w:rPr>
                <w:rFonts w:eastAsiaTheme="minorEastAsia"/>
                <w:color w:val="000000" w:themeColor="text1"/>
                <w:szCs w:val="21"/>
              </w:rPr>
              <w:t>2017</w:t>
            </w:r>
            <w:r w:rsidRPr="006F35AF">
              <w:rPr>
                <w:rFonts w:eastAsiaTheme="minorEastAsia"/>
                <w:color w:val="000000" w:themeColor="text1"/>
                <w:szCs w:val="21"/>
              </w:rPr>
              <w:t>年</w:t>
            </w:r>
            <w:r w:rsidRPr="006F35AF">
              <w:rPr>
                <w:rFonts w:eastAsiaTheme="minorEastAsia"/>
                <w:color w:val="000000" w:themeColor="text1"/>
                <w:szCs w:val="21"/>
              </w:rPr>
              <w:t>12</w:t>
            </w:r>
            <w:r w:rsidRPr="006F35AF">
              <w:rPr>
                <w:rFonts w:eastAsiaTheme="minorEastAsia"/>
                <w:color w:val="000000" w:themeColor="text1"/>
                <w:szCs w:val="21"/>
              </w:rPr>
              <w:t>月</w:t>
            </w:r>
            <w:r w:rsidRPr="006F35AF">
              <w:rPr>
                <w:rFonts w:eastAsiaTheme="minorEastAsia"/>
                <w:color w:val="000000" w:themeColor="text1"/>
                <w:szCs w:val="21"/>
              </w:rPr>
              <w:t>31</w:t>
            </w:r>
            <w:r w:rsidRPr="006F35AF">
              <w:rPr>
                <w:rFonts w:eastAsiaTheme="minorEastAsia"/>
                <w:color w:val="000000" w:themeColor="text1"/>
                <w:szCs w:val="21"/>
              </w:rPr>
              <w:t>日</w:t>
            </w:r>
          </w:p>
        </w:tc>
      </w:tr>
      <w:tr w:rsidR="002C233F" w:rsidRPr="006F35AF"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widowControl/>
              <w:spacing w:line="360" w:lineRule="auto"/>
              <w:jc w:val="left"/>
              <w:rPr>
                <w:rFonts w:eastAsiaTheme="minorEastAsia"/>
                <w:color w:val="000000" w:themeColor="text1"/>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当期利息收入</w:t>
            </w:r>
          </w:p>
        </w:tc>
      </w:tr>
      <w:tr w:rsidR="00DD1C4F">
        <w:tc>
          <w:tcPr>
            <w:tcW w:w="1800" w:type="dxa"/>
            <w:vAlign w:val="center"/>
          </w:tcPr>
          <w:p w:rsidR="00DD1C4F" w:rsidRDefault="005E2E15">
            <w:pPr>
              <w:jc w:val="left"/>
            </w:pPr>
            <w:r>
              <w:rPr>
                <w:rFonts w:eastAsiaTheme="minorEastAsia"/>
                <w:color w:val="000000" w:themeColor="text1"/>
                <w:szCs w:val="21"/>
              </w:rPr>
              <w:t>建设银行</w:t>
            </w:r>
          </w:p>
        </w:tc>
        <w:tc>
          <w:tcPr>
            <w:tcW w:w="1800" w:type="dxa"/>
            <w:vAlign w:val="center"/>
          </w:tcPr>
          <w:p w:rsidR="00DD1C4F" w:rsidRDefault="005E2E15">
            <w:pPr>
              <w:jc w:val="right"/>
            </w:pPr>
            <w:r>
              <w:rPr>
                <w:rFonts w:eastAsiaTheme="minorEastAsia"/>
                <w:color w:val="000000" w:themeColor="text1"/>
                <w:szCs w:val="21"/>
              </w:rPr>
              <w:t>10,615,186.03</w:t>
            </w:r>
          </w:p>
        </w:tc>
        <w:tc>
          <w:tcPr>
            <w:tcW w:w="1800" w:type="dxa"/>
            <w:vAlign w:val="center"/>
          </w:tcPr>
          <w:p w:rsidR="00DD1C4F" w:rsidRDefault="005E2E15">
            <w:pPr>
              <w:jc w:val="right"/>
            </w:pPr>
            <w:r>
              <w:rPr>
                <w:rFonts w:eastAsiaTheme="minorEastAsia"/>
                <w:color w:val="000000" w:themeColor="text1"/>
                <w:szCs w:val="21"/>
              </w:rPr>
              <w:t>32,343.70</w:t>
            </w:r>
          </w:p>
        </w:tc>
        <w:tc>
          <w:tcPr>
            <w:tcW w:w="1800" w:type="dxa"/>
            <w:vAlign w:val="center"/>
          </w:tcPr>
          <w:p w:rsidR="00DD1C4F" w:rsidRDefault="005E2E15">
            <w:pPr>
              <w:jc w:val="right"/>
            </w:pPr>
            <w:r>
              <w:rPr>
                <w:rFonts w:eastAsiaTheme="minorEastAsia"/>
                <w:color w:val="000000" w:themeColor="text1"/>
                <w:szCs w:val="21"/>
              </w:rPr>
              <w:t>8,408,068.55</w:t>
            </w:r>
          </w:p>
        </w:tc>
        <w:tc>
          <w:tcPr>
            <w:tcW w:w="1800" w:type="dxa"/>
            <w:vAlign w:val="center"/>
          </w:tcPr>
          <w:p w:rsidR="00DD1C4F" w:rsidRDefault="005E2E15">
            <w:pPr>
              <w:jc w:val="right"/>
            </w:pPr>
            <w:r>
              <w:rPr>
                <w:rFonts w:eastAsiaTheme="minorEastAsia"/>
                <w:color w:val="000000" w:themeColor="text1"/>
                <w:szCs w:val="21"/>
              </w:rPr>
              <w:t>42,301.91</w:t>
            </w:r>
          </w:p>
        </w:tc>
      </w:tr>
    </w:tbl>
    <w:p w:rsidR="006D141C" w:rsidRPr="006F35AF" w:rsidRDefault="006D141C" w:rsidP="00FC4C03">
      <w:pPr>
        <w:autoSpaceDE w:val="0"/>
        <w:autoSpaceDN w:val="0"/>
        <w:adjustRightInd w:val="0"/>
        <w:spacing w:beforeLines="100" w:line="360" w:lineRule="auto"/>
        <w:jc w:val="left"/>
        <w:rPr>
          <w:rFonts w:eastAsiaTheme="minorEastAsia"/>
          <w:b/>
          <w:bCs/>
          <w:color w:val="000000" w:themeColor="text1"/>
          <w:kern w:val="0"/>
          <w:szCs w:val="21"/>
        </w:rPr>
      </w:pPr>
      <w:r w:rsidRPr="006F35AF">
        <w:rPr>
          <w:rFonts w:eastAsiaTheme="minorEastAsia"/>
          <w:b/>
          <w:bCs/>
          <w:color w:val="000000" w:themeColor="text1"/>
          <w:kern w:val="0"/>
          <w:szCs w:val="21"/>
        </w:rPr>
        <w:t>7.4.8.</w:t>
      </w:r>
      <w:r w:rsidR="008A28D4" w:rsidRPr="006F35AF">
        <w:rPr>
          <w:rFonts w:eastAsiaTheme="minorEastAsia"/>
          <w:b/>
          <w:bCs/>
          <w:color w:val="000000" w:themeColor="text1"/>
          <w:kern w:val="0"/>
          <w:szCs w:val="21"/>
        </w:rPr>
        <w:t>6</w:t>
      </w:r>
      <w:r w:rsidRPr="006F35AF">
        <w:rPr>
          <w:rFonts w:eastAsiaTheme="minorEastAsia"/>
          <w:b/>
          <w:bCs/>
          <w:color w:val="000000" w:themeColor="text1"/>
          <w:kern w:val="0"/>
          <w:szCs w:val="21"/>
        </w:rPr>
        <w:t>本基金在承销期内参与关联方承销证券的情况</w:t>
      </w:r>
    </w:p>
    <w:p w:rsidR="006D141C" w:rsidRPr="006F35AF" w:rsidRDefault="007A4FCC" w:rsidP="00480D5A">
      <w:pPr>
        <w:widowControl/>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无。</w:t>
      </w:r>
    </w:p>
    <w:p w:rsidR="006D141C" w:rsidRPr="006F35AF" w:rsidRDefault="006D141C" w:rsidP="00FC4C03">
      <w:pPr>
        <w:autoSpaceDE w:val="0"/>
        <w:autoSpaceDN w:val="0"/>
        <w:adjustRightInd w:val="0"/>
        <w:spacing w:beforeLines="100" w:line="360" w:lineRule="auto"/>
        <w:jc w:val="left"/>
        <w:rPr>
          <w:rFonts w:eastAsiaTheme="minorEastAsia"/>
          <w:b/>
          <w:bCs/>
          <w:color w:val="000000" w:themeColor="text1"/>
          <w:kern w:val="0"/>
          <w:szCs w:val="21"/>
        </w:rPr>
      </w:pPr>
      <w:r w:rsidRPr="006F35AF">
        <w:rPr>
          <w:rFonts w:eastAsiaTheme="minorEastAsia"/>
          <w:b/>
          <w:bCs/>
          <w:color w:val="000000" w:themeColor="text1"/>
          <w:kern w:val="0"/>
          <w:szCs w:val="21"/>
        </w:rPr>
        <w:t>7.4.</w:t>
      </w:r>
      <w:r w:rsidR="008A28D4" w:rsidRPr="006F35AF">
        <w:rPr>
          <w:rFonts w:eastAsiaTheme="minorEastAsia"/>
          <w:b/>
          <w:bCs/>
          <w:color w:val="000000" w:themeColor="text1"/>
          <w:kern w:val="0"/>
          <w:szCs w:val="21"/>
        </w:rPr>
        <w:t>9</w:t>
      </w:r>
      <w:r w:rsidRPr="006F35AF">
        <w:rPr>
          <w:rFonts w:eastAsiaTheme="minorEastAsia"/>
          <w:b/>
          <w:bCs/>
          <w:color w:val="000000" w:themeColor="text1"/>
          <w:kern w:val="0"/>
          <w:szCs w:val="21"/>
        </w:rPr>
        <w:t>期末（</w:t>
      </w:r>
      <w:r w:rsidRPr="006F35AF">
        <w:rPr>
          <w:rFonts w:eastAsiaTheme="minorEastAsia"/>
          <w:b/>
          <w:bCs/>
          <w:color w:val="000000" w:themeColor="text1"/>
          <w:kern w:val="0"/>
          <w:szCs w:val="21"/>
        </w:rPr>
        <w:t>2018</w:t>
      </w:r>
      <w:r w:rsidRPr="006F35AF">
        <w:rPr>
          <w:rFonts w:eastAsiaTheme="minorEastAsia"/>
          <w:b/>
          <w:bCs/>
          <w:color w:val="000000" w:themeColor="text1"/>
          <w:kern w:val="0"/>
          <w:szCs w:val="21"/>
        </w:rPr>
        <w:t>年</w:t>
      </w:r>
      <w:r w:rsidRPr="006F35AF">
        <w:rPr>
          <w:rFonts w:eastAsiaTheme="minorEastAsia"/>
          <w:b/>
          <w:bCs/>
          <w:color w:val="000000" w:themeColor="text1"/>
          <w:kern w:val="0"/>
          <w:szCs w:val="21"/>
        </w:rPr>
        <w:t>7</w:t>
      </w:r>
      <w:r w:rsidRPr="006F35AF">
        <w:rPr>
          <w:rFonts w:eastAsiaTheme="minorEastAsia"/>
          <w:b/>
          <w:bCs/>
          <w:color w:val="000000" w:themeColor="text1"/>
          <w:kern w:val="0"/>
          <w:szCs w:val="21"/>
        </w:rPr>
        <w:t>月</w:t>
      </w:r>
      <w:r w:rsidRPr="006F35AF">
        <w:rPr>
          <w:rFonts w:eastAsiaTheme="minorEastAsia"/>
          <w:b/>
          <w:bCs/>
          <w:color w:val="000000" w:themeColor="text1"/>
          <w:kern w:val="0"/>
          <w:szCs w:val="21"/>
        </w:rPr>
        <w:t>19</w:t>
      </w:r>
      <w:r w:rsidRPr="006F35AF">
        <w:rPr>
          <w:rFonts w:eastAsiaTheme="minorEastAsia"/>
          <w:b/>
          <w:bCs/>
          <w:color w:val="000000" w:themeColor="text1"/>
          <w:kern w:val="0"/>
          <w:szCs w:val="21"/>
        </w:rPr>
        <w:t>日）本基金持有的流通受限证券</w:t>
      </w:r>
    </w:p>
    <w:p w:rsidR="006D141C" w:rsidRPr="006F35AF" w:rsidRDefault="006D141C" w:rsidP="00CB1276">
      <w:pPr>
        <w:autoSpaceDE w:val="0"/>
        <w:autoSpaceDN w:val="0"/>
        <w:adjustRightInd w:val="0"/>
        <w:spacing w:line="360" w:lineRule="auto"/>
        <w:jc w:val="left"/>
        <w:rPr>
          <w:rFonts w:eastAsiaTheme="minorEastAsia"/>
          <w:b/>
          <w:bCs/>
          <w:color w:val="000000" w:themeColor="text1"/>
          <w:kern w:val="0"/>
          <w:szCs w:val="21"/>
        </w:rPr>
      </w:pPr>
      <w:r w:rsidRPr="006F35AF">
        <w:rPr>
          <w:rFonts w:eastAsiaTheme="minorEastAsia"/>
          <w:b/>
          <w:bCs/>
          <w:color w:val="000000" w:themeColor="text1"/>
          <w:kern w:val="0"/>
          <w:szCs w:val="21"/>
        </w:rPr>
        <w:t>7.4.9.</w:t>
      </w:r>
      <w:r w:rsidR="008A28D4" w:rsidRPr="006F35AF">
        <w:rPr>
          <w:rFonts w:eastAsiaTheme="minorEastAsia"/>
          <w:b/>
          <w:bCs/>
          <w:color w:val="000000" w:themeColor="text1"/>
          <w:kern w:val="0"/>
          <w:szCs w:val="21"/>
        </w:rPr>
        <w:t>1</w:t>
      </w:r>
      <w:r w:rsidRPr="006F35AF">
        <w:rPr>
          <w:rFonts w:eastAsiaTheme="minorEastAsia"/>
          <w:b/>
          <w:bCs/>
          <w:color w:val="000000" w:themeColor="text1"/>
          <w:kern w:val="0"/>
          <w:szCs w:val="21"/>
        </w:rPr>
        <w:t>因认购新发</w:t>
      </w:r>
      <w:r w:rsidRPr="006F35AF">
        <w:rPr>
          <w:rFonts w:eastAsiaTheme="minorEastAsia"/>
          <w:b/>
          <w:bCs/>
          <w:color w:val="000000" w:themeColor="text1"/>
          <w:kern w:val="0"/>
          <w:szCs w:val="21"/>
        </w:rPr>
        <w:t>/</w:t>
      </w:r>
      <w:r w:rsidRPr="006F35AF">
        <w:rPr>
          <w:rFonts w:eastAsiaTheme="minorEastAsia"/>
          <w:b/>
          <w:bCs/>
          <w:color w:val="000000" w:themeColor="text1"/>
          <w:kern w:val="0"/>
          <w:szCs w:val="21"/>
        </w:rPr>
        <w:t>增发证券而于期末持有的流通受限证券</w:t>
      </w:r>
    </w:p>
    <w:p w:rsidR="006D141C" w:rsidRPr="006F35AF" w:rsidRDefault="007A07D1" w:rsidP="00480D5A">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本基金无因认购新发</w:t>
      </w:r>
      <w:r w:rsidRPr="006F35AF">
        <w:rPr>
          <w:rFonts w:eastAsiaTheme="minorEastAsia"/>
          <w:color w:val="000000" w:themeColor="text1"/>
          <w:kern w:val="0"/>
          <w:szCs w:val="21"/>
        </w:rPr>
        <w:t>/</w:t>
      </w:r>
      <w:r w:rsidRPr="006F35AF">
        <w:rPr>
          <w:rFonts w:eastAsiaTheme="minorEastAsia"/>
          <w:color w:val="000000" w:themeColor="text1"/>
          <w:kern w:val="0"/>
          <w:szCs w:val="21"/>
        </w:rPr>
        <w:t>增发证券而于期末持有的流通受限证券。</w:t>
      </w:r>
    </w:p>
    <w:p w:rsidR="006D141C" w:rsidRPr="006F35AF" w:rsidRDefault="006D141C" w:rsidP="00FC4C03">
      <w:pPr>
        <w:autoSpaceDE w:val="0"/>
        <w:autoSpaceDN w:val="0"/>
        <w:adjustRightInd w:val="0"/>
        <w:spacing w:beforeLines="100" w:line="360" w:lineRule="auto"/>
        <w:jc w:val="left"/>
        <w:rPr>
          <w:rFonts w:eastAsiaTheme="minorEastAsia"/>
          <w:b/>
          <w:bCs/>
          <w:color w:val="000000" w:themeColor="text1"/>
          <w:kern w:val="0"/>
          <w:szCs w:val="21"/>
        </w:rPr>
      </w:pPr>
      <w:r w:rsidRPr="006F35AF">
        <w:rPr>
          <w:rFonts w:eastAsiaTheme="minorEastAsia"/>
          <w:b/>
          <w:bCs/>
          <w:color w:val="000000" w:themeColor="text1"/>
          <w:kern w:val="0"/>
          <w:szCs w:val="21"/>
        </w:rPr>
        <w:t>7.4.9.</w:t>
      </w:r>
      <w:r w:rsidR="008A28D4" w:rsidRPr="006F35AF">
        <w:rPr>
          <w:rFonts w:eastAsiaTheme="minorEastAsia"/>
          <w:b/>
          <w:bCs/>
          <w:color w:val="000000" w:themeColor="text1"/>
          <w:kern w:val="0"/>
          <w:szCs w:val="21"/>
        </w:rPr>
        <w:t>2</w:t>
      </w:r>
      <w:r w:rsidRPr="006F35AF">
        <w:rPr>
          <w:rFonts w:eastAsiaTheme="minorEastAsia"/>
          <w:b/>
          <w:bCs/>
          <w:color w:val="000000" w:themeColor="text1"/>
          <w:kern w:val="0"/>
          <w:szCs w:val="21"/>
        </w:rPr>
        <w:t>期末持有的暂时停牌等流通受限股票</w:t>
      </w:r>
    </w:p>
    <w:p w:rsidR="006D141C" w:rsidRPr="006F35AF" w:rsidRDefault="006D141C" w:rsidP="00480D5A">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本基金本报告期末未持有暂时停牌等流通受限股票。</w:t>
      </w:r>
    </w:p>
    <w:p w:rsidR="006D141C" w:rsidRPr="006F35AF" w:rsidRDefault="006D141C" w:rsidP="00FC4C03">
      <w:pPr>
        <w:autoSpaceDE w:val="0"/>
        <w:autoSpaceDN w:val="0"/>
        <w:adjustRightInd w:val="0"/>
        <w:spacing w:beforeLines="100" w:line="360" w:lineRule="auto"/>
        <w:jc w:val="left"/>
        <w:rPr>
          <w:rFonts w:eastAsiaTheme="minorEastAsia"/>
          <w:b/>
          <w:bCs/>
          <w:color w:val="000000" w:themeColor="text1"/>
          <w:kern w:val="0"/>
          <w:szCs w:val="21"/>
        </w:rPr>
      </w:pPr>
      <w:r w:rsidRPr="006F35AF">
        <w:rPr>
          <w:rFonts w:eastAsiaTheme="minorEastAsia"/>
          <w:b/>
          <w:bCs/>
          <w:color w:val="000000" w:themeColor="text1"/>
          <w:kern w:val="0"/>
          <w:szCs w:val="21"/>
        </w:rPr>
        <w:t>7.4.9.</w:t>
      </w:r>
      <w:r w:rsidR="008A28D4" w:rsidRPr="006F35AF">
        <w:rPr>
          <w:rFonts w:eastAsiaTheme="minorEastAsia"/>
          <w:b/>
          <w:bCs/>
          <w:color w:val="000000" w:themeColor="text1"/>
          <w:kern w:val="0"/>
          <w:szCs w:val="21"/>
        </w:rPr>
        <w:t>3</w:t>
      </w:r>
      <w:r w:rsidRPr="006F35AF">
        <w:rPr>
          <w:rFonts w:eastAsiaTheme="minorEastAsia"/>
          <w:b/>
          <w:bCs/>
          <w:color w:val="000000" w:themeColor="text1"/>
          <w:kern w:val="0"/>
          <w:szCs w:val="21"/>
        </w:rPr>
        <w:t>期末债券正回购交易中作为抵押的债券</w:t>
      </w:r>
    </w:p>
    <w:p w:rsidR="006D141C" w:rsidRPr="006F35AF" w:rsidRDefault="006D141C" w:rsidP="00CB1276">
      <w:pPr>
        <w:autoSpaceDE w:val="0"/>
        <w:autoSpaceDN w:val="0"/>
        <w:adjustRightInd w:val="0"/>
        <w:spacing w:line="360" w:lineRule="auto"/>
        <w:jc w:val="left"/>
        <w:rPr>
          <w:rFonts w:eastAsiaTheme="minorEastAsia"/>
          <w:b/>
          <w:bCs/>
          <w:color w:val="000000" w:themeColor="text1"/>
          <w:kern w:val="0"/>
          <w:szCs w:val="21"/>
        </w:rPr>
      </w:pPr>
      <w:r w:rsidRPr="006F35AF">
        <w:rPr>
          <w:rFonts w:eastAsiaTheme="minorEastAsia"/>
          <w:b/>
          <w:bCs/>
          <w:color w:val="000000" w:themeColor="text1"/>
          <w:kern w:val="0"/>
          <w:szCs w:val="21"/>
        </w:rPr>
        <w:t>7.4.9.3.</w:t>
      </w:r>
      <w:r w:rsidR="008A28D4" w:rsidRPr="006F35AF">
        <w:rPr>
          <w:rFonts w:eastAsiaTheme="minorEastAsia"/>
          <w:b/>
          <w:bCs/>
          <w:color w:val="000000" w:themeColor="text1"/>
          <w:kern w:val="0"/>
          <w:szCs w:val="21"/>
        </w:rPr>
        <w:t>1</w:t>
      </w:r>
      <w:r w:rsidRPr="006F35AF">
        <w:rPr>
          <w:rFonts w:eastAsiaTheme="minorEastAsia"/>
          <w:b/>
          <w:bCs/>
          <w:color w:val="000000" w:themeColor="text1"/>
          <w:kern w:val="0"/>
          <w:szCs w:val="21"/>
        </w:rPr>
        <w:t>银行间市场债券正回购</w:t>
      </w:r>
    </w:p>
    <w:p w:rsidR="006D141C" w:rsidRPr="006F35AF" w:rsidRDefault="006D141C" w:rsidP="00CB1276">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截至本报告期末</w:t>
      </w:r>
      <w:r w:rsidRPr="006F35AF">
        <w:rPr>
          <w:rFonts w:eastAsiaTheme="minorEastAsia"/>
          <w:color w:val="000000" w:themeColor="text1"/>
          <w:szCs w:val="21"/>
        </w:rPr>
        <w:t>2018</w:t>
      </w:r>
      <w:r w:rsidRPr="006F35AF">
        <w:rPr>
          <w:rFonts w:eastAsiaTheme="minorEastAsia"/>
          <w:color w:val="000000" w:themeColor="text1"/>
          <w:szCs w:val="21"/>
        </w:rPr>
        <w:t>年</w:t>
      </w:r>
      <w:r w:rsidRPr="006F35AF">
        <w:rPr>
          <w:rFonts w:eastAsiaTheme="minorEastAsia"/>
          <w:color w:val="000000" w:themeColor="text1"/>
          <w:szCs w:val="21"/>
        </w:rPr>
        <w:t>7</w:t>
      </w:r>
      <w:r w:rsidRPr="006F35AF">
        <w:rPr>
          <w:rFonts w:eastAsiaTheme="minorEastAsia"/>
          <w:color w:val="000000" w:themeColor="text1"/>
          <w:szCs w:val="21"/>
        </w:rPr>
        <w:t>月</w:t>
      </w:r>
      <w:r w:rsidRPr="006F35AF">
        <w:rPr>
          <w:rFonts w:eastAsiaTheme="minorEastAsia"/>
          <w:color w:val="000000" w:themeColor="text1"/>
          <w:szCs w:val="21"/>
        </w:rPr>
        <w:t>19</w:t>
      </w:r>
      <w:r w:rsidRPr="006F35AF">
        <w:rPr>
          <w:rFonts w:eastAsiaTheme="minorEastAsia"/>
          <w:color w:val="000000" w:themeColor="text1"/>
          <w:szCs w:val="21"/>
        </w:rPr>
        <w:t>日止，本基金无因从事银行间市场债券正回购交易形成的卖出</w:t>
      </w:r>
      <w:r w:rsidRPr="006F35AF">
        <w:rPr>
          <w:rFonts w:eastAsiaTheme="minorEastAsia"/>
          <w:color w:val="000000" w:themeColor="text1"/>
          <w:szCs w:val="21"/>
        </w:rPr>
        <w:lastRenderedPageBreak/>
        <w:t>回购金融资产款余额。</w:t>
      </w:r>
    </w:p>
    <w:p w:rsidR="006D141C" w:rsidRPr="006F35AF" w:rsidRDefault="006D141C" w:rsidP="00FC4C03">
      <w:pPr>
        <w:autoSpaceDE w:val="0"/>
        <w:autoSpaceDN w:val="0"/>
        <w:adjustRightInd w:val="0"/>
        <w:spacing w:beforeLines="100" w:line="360" w:lineRule="auto"/>
        <w:jc w:val="left"/>
        <w:rPr>
          <w:rFonts w:eastAsiaTheme="minorEastAsia"/>
          <w:b/>
          <w:bCs/>
          <w:color w:val="000000" w:themeColor="text1"/>
          <w:kern w:val="0"/>
          <w:szCs w:val="21"/>
        </w:rPr>
      </w:pPr>
      <w:r w:rsidRPr="006F35AF">
        <w:rPr>
          <w:rFonts w:eastAsiaTheme="minorEastAsia"/>
          <w:b/>
          <w:bCs/>
          <w:color w:val="000000" w:themeColor="text1"/>
          <w:kern w:val="0"/>
          <w:szCs w:val="21"/>
        </w:rPr>
        <w:t>7.4.9.3.</w:t>
      </w:r>
      <w:r w:rsidR="008A28D4" w:rsidRPr="006F35AF">
        <w:rPr>
          <w:rFonts w:eastAsiaTheme="minorEastAsia"/>
          <w:b/>
          <w:bCs/>
          <w:color w:val="000000" w:themeColor="text1"/>
          <w:kern w:val="0"/>
          <w:szCs w:val="21"/>
        </w:rPr>
        <w:t>2</w:t>
      </w:r>
      <w:r w:rsidRPr="006F35AF">
        <w:rPr>
          <w:rFonts w:eastAsiaTheme="minorEastAsia"/>
          <w:b/>
          <w:bCs/>
          <w:color w:val="000000" w:themeColor="text1"/>
          <w:kern w:val="0"/>
          <w:szCs w:val="21"/>
        </w:rPr>
        <w:t>交易所市场债券正回购</w:t>
      </w:r>
    </w:p>
    <w:p w:rsidR="006D141C" w:rsidRPr="006F35AF" w:rsidRDefault="006D141C" w:rsidP="00FF1898">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t>截至本报告期末</w:t>
      </w:r>
      <w:r w:rsidRPr="006F35AF">
        <w:rPr>
          <w:rFonts w:eastAsiaTheme="minorEastAsia"/>
          <w:color w:val="000000" w:themeColor="text1"/>
          <w:szCs w:val="21"/>
        </w:rPr>
        <w:t>2018</w:t>
      </w:r>
      <w:r w:rsidRPr="006F35AF">
        <w:rPr>
          <w:rFonts w:eastAsiaTheme="minorEastAsia"/>
          <w:color w:val="000000" w:themeColor="text1"/>
          <w:szCs w:val="21"/>
        </w:rPr>
        <w:t>年</w:t>
      </w:r>
      <w:r w:rsidRPr="006F35AF">
        <w:rPr>
          <w:rFonts w:eastAsiaTheme="minorEastAsia"/>
          <w:color w:val="000000" w:themeColor="text1"/>
          <w:szCs w:val="21"/>
        </w:rPr>
        <w:t>7</w:t>
      </w:r>
      <w:r w:rsidRPr="006F35AF">
        <w:rPr>
          <w:rFonts w:eastAsiaTheme="minorEastAsia"/>
          <w:color w:val="000000" w:themeColor="text1"/>
          <w:szCs w:val="21"/>
        </w:rPr>
        <w:t>月</w:t>
      </w:r>
      <w:r w:rsidRPr="006F35AF">
        <w:rPr>
          <w:rFonts w:eastAsiaTheme="minorEastAsia"/>
          <w:color w:val="000000" w:themeColor="text1"/>
          <w:szCs w:val="21"/>
        </w:rPr>
        <w:t>19</w:t>
      </w:r>
      <w:r w:rsidRPr="006F35AF">
        <w:rPr>
          <w:rFonts w:eastAsiaTheme="minorEastAsia"/>
          <w:color w:val="000000" w:themeColor="text1"/>
          <w:szCs w:val="21"/>
        </w:rPr>
        <w:t>日止，本基金无因从事交易所市场债券正回购交易形成的卖出回购金融资产款余额。</w:t>
      </w:r>
    </w:p>
    <w:p w:rsidR="006D141C" w:rsidRPr="006F35AF" w:rsidRDefault="006D141C" w:rsidP="00FC4C03">
      <w:pPr>
        <w:autoSpaceDE w:val="0"/>
        <w:autoSpaceDN w:val="0"/>
        <w:adjustRightInd w:val="0"/>
        <w:spacing w:beforeLines="100" w:line="360" w:lineRule="auto"/>
        <w:jc w:val="left"/>
        <w:rPr>
          <w:rFonts w:eastAsiaTheme="minorEastAsia"/>
          <w:b/>
          <w:bCs/>
          <w:color w:val="000000" w:themeColor="text1"/>
          <w:kern w:val="0"/>
          <w:szCs w:val="21"/>
        </w:rPr>
      </w:pPr>
      <w:r w:rsidRPr="006F35AF">
        <w:rPr>
          <w:rFonts w:eastAsiaTheme="minorEastAsia"/>
          <w:b/>
          <w:bCs/>
          <w:color w:val="000000" w:themeColor="text1"/>
          <w:kern w:val="0"/>
          <w:szCs w:val="21"/>
        </w:rPr>
        <w:t>7.4.</w:t>
      </w:r>
      <w:r w:rsidR="008A28D4" w:rsidRPr="006F35AF">
        <w:rPr>
          <w:rFonts w:eastAsiaTheme="minorEastAsia"/>
          <w:b/>
          <w:bCs/>
          <w:color w:val="000000" w:themeColor="text1"/>
          <w:kern w:val="0"/>
          <w:szCs w:val="21"/>
        </w:rPr>
        <w:t>10</w:t>
      </w:r>
      <w:r w:rsidRPr="006F35AF">
        <w:rPr>
          <w:rFonts w:eastAsiaTheme="minorEastAsia"/>
          <w:b/>
          <w:bCs/>
          <w:color w:val="000000" w:themeColor="text1"/>
          <w:kern w:val="0"/>
          <w:szCs w:val="21"/>
        </w:rPr>
        <w:t>有助于理解和分析会计报表需要说明的其他事项</w:t>
      </w:r>
    </w:p>
    <w:p w:rsidR="00DD1C4F" w:rsidRDefault="004B1020">
      <w:pPr>
        <w:spacing w:line="360" w:lineRule="auto"/>
        <w:ind w:firstLineChars="200" w:firstLine="420"/>
        <w:rPr>
          <w:rFonts w:eastAsiaTheme="minorEastAsia"/>
          <w:color w:val="000000" w:themeColor="text1"/>
          <w:szCs w:val="21"/>
        </w:rPr>
      </w:pPr>
      <w:r>
        <w:rPr>
          <w:rFonts w:eastAsiaTheme="minorEastAsia"/>
          <w:color w:val="000000" w:themeColor="text1"/>
          <w:szCs w:val="21"/>
        </w:rPr>
        <w:t>7.4.1</w:t>
      </w:r>
      <w:r>
        <w:rPr>
          <w:rFonts w:eastAsiaTheme="minorEastAsia" w:hint="eastAsia"/>
          <w:color w:val="000000" w:themeColor="text1"/>
          <w:szCs w:val="21"/>
        </w:rPr>
        <w:t>0</w:t>
      </w:r>
      <w:r w:rsidR="005E2E15">
        <w:rPr>
          <w:rFonts w:eastAsiaTheme="minorEastAsia"/>
          <w:color w:val="000000" w:themeColor="text1"/>
          <w:szCs w:val="21"/>
        </w:rPr>
        <w:t xml:space="preserve">.1 </w:t>
      </w:r>
      <w:r w:rsidR="005E2E15">
        <w:rPr>
          <w:rFonts w:eastAsiaTheme="minorEastAsia"/>
          <w:color w:val="000000" w:themeColor="text1"/>
          <w:szCs w:val="21"/>
        </w:rPr>
        <w:t>公允价值</w:t>
      </w:r>
    </w:p>
    <w:p w:rsidR="00DD1C4F" w:rsidRDefault="004B1020">
      <w:pPr>
        <w:spacing w:line="360" w:lineRule="auto"/>
        <w:ind w:firstLineChars="200" w:firstLine="420"/>
        <w:rPr>
          <w:rFonts w:eastAsiaTheme="minorEastAsia"/>
          <w:color w:val="000000" w:themeColor="text1"/>
          <w:szCs w:val="21"/>
        </w:rPr>
      </w:pPr>
      <w:r>
        <w:rPr>
          <w:rFonts w:eastAsiaTheme="minorEastAsia"/>
          <w:color w:val="000000" w:themeColor="text1"/>
          <w:szCs w:val="21"/>
        </w:rPr>
        <w:t>7.4.1</w:t>
      </w:r>
      <w:r>
        <w:rPr>
          <w:rFonts w:eastAsiaTheme="minorEastAsia" w:hint="eastAsia"/>
          <w:color w:val="000000" w:themeColor="text1"/>
          <w:szCs w:val="21"/>
        </w:rPr>
        <w:t>0</w:t>
      </w:r>
      <w:r w:rsidR="005E2E15">
        <w:rPr>
          <w:rFonts w:eastAsiaTheme="minorEastAsia"/>
          <w:color w:val="000000" w:themeColor="text1"/>
          <w:szCs w:val="21"/>
        </w:rPr>
        <w:t xml:space="preserve">.1.1 </w:t>
      </w:r>
      <w:r w:rsidR="005E2E15">
        <w:rPr>
          <w:rFonts w:eastAsiaTheme="minorEastAsia"/>
          <w:color w:val="000000" w:themeColor="text1"/>
          <w:szCs w:val="21"/>
        </w:rPr>
        <w:t>不以公允价值计量的金融工具</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不以公允价值计量的金融资产和负债主要包括贷款和应收款项以及其他金融负债，其因剩余期限不长，公允价值与账面价值相若。</w:t>
      </w:r>
    </w:p>
    <w:p w:rsidR="00DD1C4F" w:rsidRDefault="00DD1C4F">
      <w:pPr>
        <w:spacing w:line="360" w:lineRule="auto"/>
        <w:ind w:firstLineChars="200" w:firstLine="420"/>
        <w:rPr>
          <w:rFonts w:eastAsiaTheme="minorEastAsia"/>
          <w:color w:val="000000" w:themeColor="text1"/>
          <w:szCs w:val="21"/>
        </w:rPr>
      </w:pPr>
    </w:p>
    <w:p w:rsidR="00DD1C4F" w:rsidRDefault="004B1020">
      <w:pPr>
        <w:spacing w:line="360" w:lineRule="auto"/>
        <w:ind w:firstLineChars="200" w:firstLine="420"/>
        <w:rPr>
          <w:rFonts w:eastAsiaTheme="minorEastAsia"/>
          <w:color w:val="000000" w:themeColor="text1"/>
          <w:szCs w:val="21"/>
        </w:rPr>
      </w:pPr>
      <w:r>
        <w:rPr>
          <w:rFonts w:eastAsiaTheme="minorEastAsia"/>
          <w:color w:val="000000" w:themeColor="text1"/>
          <w:szCs w:val="21"/>
        </w:rPr>
        <w:t>7.4.1</w:t>
      </w:r>
      <w:r>
        <w:rPr>
          <w:rFonts w:eastAsiaTheme="minorEastAsia" w:hint="eastAsia"/>
          <w:color w:val="000000" w:themeColor="text1"/>
          <w:szCs w:val="21"/>
        </w:rPr>
        <w:t>0</w:t>
      </w:r>
      <w:r w:rsidR="005E2E15">
        <w:rPr>
          <w:rFonts w:eastAsiaTheme="minorEastAsia"/>
          <w:color w:val="000000" w:themeColor="text1"/>
          <w:szCs w:val="21"/>
        </w:rPr>
        <w:t xml:space="preserve">.1.2 </w:t>
      </w:r>
      <w:r w:rsidR="005E2E15">
        <w:rPr>
          <w:rFonts w:eastAsiaTheme="minorEastAsia"/>
          <w:color w:val="000000" w:themeColor="text1"/>
          <w:szCs w:val="21"/>
        </w:rPr>
        <w:t>以公允价值计量的金融工具</w:t>
      </w:r>
    </w:p>
    <w:p w:rsidR="00DD1C4F" w:rsidRDefault="004B1020">
      <w:pPr>
        <w:spacing w:line="360" w:lineRule="auto"/>
        <w:ind w:firstLineChars="200" w:firstLine="420"/>
        <w:rPr>
          <w:rFonts w:eastAsiaTheme="minorEastAsia"/>
          <w:color w:val="000000" w:themeColor="text1"/>
          <w:szCs w:val="21"/>
        </w:rPr>
      </w:pPr>
      <w:r>
        <w:rPr>
          <w:rFonts w:eastAsiaTheme="minorEastAsia"/>
          <w:color w:val="000000" w:themeColor="text1"/>
          <w:szCs w:val="21"/>
        </w:rPr>
        <w:t>7.4.1</w:t>
      </w:r>
      <w:r>
        <w:rPr>
          <w:rFonts w:eastAsiaTheme="minorEastAsia" w:hint="eastAsia"/>
          <w:color w:val="000000" w:themeColor="text1"/>
          <w:szCs w:val="21"/>
        </w:rPr>
        <w:t>0</w:t>
      </w:r>
      <w:r w:rsidR="005E2E15">
        <w:rPr>
          <w:rFonts w:eastAsiaTheme="minorEastAsia"/>
          <w:color w:val="000000" w:themeColor="text1"/>
          <w:szCs w:val="21"/>
        </w:rPr>
        <w:t xml:space="preserve">.1.2.1 </w:t>
      </w:r>
      <w:r w:rsidR="005E2E15">
        <w:rPr>
          <w:rFonts w:eastAsiaTheme="minorEastAsia"/>
          <w:color w:val="000000" w:themeColor="text1"/>
          <w:szCs w:val="21"/>
        </w:rPr>
        <w:t>各层次金融工具公允价值</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日及</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日末，本基金均未持有以公允价值计量且其变动计入当期损益的金融资产。</w:t>
      </w:r>
    </w:p>
    <w:p w:rsidR="00DD1C4F" w:rsidRDefault="00DD1C4F">
      <w:pPr>
        <w:spacing w:line="360" w:lineRule="auto"/>
        <w:ind w:firstLineChars="200" w:firstLine="420"/>
        <w:rPr>
          <w:rFonts w:eastAsiaTheme="minorEastAsia"/>
          <w:color w:val="000000" w:themeColor="text1"/>
          <w:szCs w:val="21"/>
        </w:rPr>
      </w:pPr>
    </w:p>
    <w:p w:rsidR="00DD1C4F" w:rsidRDefault="004B1020">
      <w:pPr>
        <w:spacing w:line="360" w:lineRule="auto"/>
        <w:ind w:firstLineChars="200" w:firstLine="420"/>
        <w:rPr>
          <w:rFonts w:eastAsiaTheme="minorEastAsia"/>
          <w:color w:val="000000" w:themeColor="text1"/>
          <w:szCs w:val="21"/>
        </w:rPr>
      </w:pPr>
      <w:r>
        <w:rPr>
          <w:rFonts w:eastAsiaTheme="minorEastAsia"/>
          <w:color w:val="000000" w:themeColor="text1"/>
          <w:szCs w:val="21"/>
        </w:rPr>
        <w:t>7.4.1</w:t>
      </w:r>
      <w:r>
        <w:rPr>
          <w:rFonts w:eastAsiaTheme="minorEastAsia" w:hint="eastAsia"/>
          <w:color w:val="000000" w:themeColor="text1"/>
          <w:szCs w:val="21"/>
        </w:rPr>
        <w:t>0</w:t>
      </w:r>
      <w:r w:rsidR="005E2E15">
        <w:rPr>
          <w:rFonts w:eastAsiaTheme="minorEastAsia"/>
          <w:color w:val="000000" w:themeColor="text1"/>
          <w:szCs w:val="21"/>
        </w:rPr>
        <w:t xml:space="preserve">.1.2.2 </w:t>
      </w:r>
      <w:r w:rsidR="005E2E15">
        <w:rPr>
          <w:rFonts w:eastAsiaTheme="minorEastAsia"/>
          <w:color w:val="000000" w:themeColor="text1"/>
          <w:szCs w:val="21"/>
        </w:rPr>
        <w:t>公允价值所属层次间的重大变动</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本基金本期持有的以公允价值计量的金融工具的公允价值所属层次未发生重大变动。</w:t>
      </w:r>
    </w:p>
    <w:p w:rsidR="00DD1C4F" w:rsidRDefault="00DD1C4F">
      <w:pPr>
        <w:spacing w:line="360" w:lineRule="auto"/>
        <w:ind w:firstLineChars="200" w:firstLine="420"/>
        <w:rPr>
          <w:rFonts w:eastAsiaTheme="minorEastAsia"/>
          <w:color w:val="000000" w:themeColor="text1"/>
          <w:szCs w:val="21"/>
        </w:rPr>
      </w:pPr>
    </w:p>
    <w:p w:rsidR="00DD1C4F" w:rsidRDefault="004B1020">
      <w:pPr>
        <w:spacing w:line="360" w:lineRule="auto"/>
        <w:ind w:firstLineChars="200" w:firstLine="420"/>
        <w:rPr>
          <w:rFonts w:eastAsiaTheme="minorEastAsia"/>
          <w:color w:val="000000" w:themeColor="text1"/>
          <w:szCs w:val="21"/>
        </w:rPr>
      </w:pPr>
      <w:r>
        <w:rPr>
          <w:rFonts w:eastAsiaTheme="minorEastAsia"/>
          <w:color w:val="000000" w:themeColor="text1"/>
          <w:szCs w:val="21"/>
        </w:rPr>
        <w:t>7.4.1</w:t>
      </w:r>
      <w:r>
        <w:rPr>
          <w:rFonts w:eastAsiaTheme="minorEastAsia" w:hint="eastAsia"/>
          <w:color w:val="000000" w:themeColor="text1"/>
          <w:szCs w:val="21"/>
        </w:rPr>
        <w:t>0</w:t>
      </w:r>
      <w:r w:rsidR="005E2E15">
        <w:rPr>
          <w:rFonts w:eastAsiaTheme="minorEastAsia"/>
          <w:color w:val="000000" w:themeColor="text1"/>
          <w:szCs w:val="21"/>
        </w:rPr>
        <w:t xml:space="preserve">.1.2.3 </w:t>
      </w:r>
      <w:r w:rsidR="005E2E15">
        <w:rPr>
          <w:rFonts w:eastAsiaTheme="minorEastAsia"/>
          <w:color w:val="000000" w:themeColor="text1"/>
          <w:szCs w:val="21"/>
        </w:rPr>
        <w:t>第三层次公允价值余额和本期变动金额</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本基金持有的以公允价值计量且其变动计入当期损益的金融工具第三层次公允价值本期未发生变动。</w:t>
      </w:r>
    </w:p>
    <w:p w:rsidR="00DD1C4F" w:rsidRDefault="00DD1C4F">
      <w:pPr>
        <w:spacing w:line="360" w:lineRule="auto"/>
        <w:ind w:firstLineChars="200" w:firstLine="420"/>
        <w:rPr>
          <w:rFonts w:eastAsiaTheme="minorEastAsia"/>
          <w:color w:val="000000" w:themeColor="text1"/>
          <w:szCs w:val="21"/>
        </w:rPr>
      </w:pPr>
    </w:p>
    <w:p w:rsidR="00DD1C4F" w:rsidRDefault="004B1020">
      <w:pPr>
        <w:spacing w:line="360" w:lineRule="auto"/>
        <w:ind w:firstLineChars="200" w:firstLine="420"/>
        <w:rPr>
          <w:rFonts w:eastAsiaTheme="minorEastAsia"/>
          <w:color w:val="000000" w:themeColor="text1"/>
          <w:szCs w:val="21"/>
        </w:rPr>
      </w:pPr>
      <w:r>
        <w:rPr>
          <w:rFonts w:eastAsiaTheme="minorEastAsia"/>
          <w:color w:val="000000" w:themeColor="text1"/>
          <w:szCs w:val="21"/>
        </w:rPr>
        <w:t>7.4.1</w:t>
      </w:r>
      <w:r>
        <w:rPr>
          <w:rFonts w:eastAsiaTheme="minorEastAsia" w:hint="eastAsia"/>
          <w:color w:val="000000" w:themeColor="text1"/>
          <w:szCs w:val="21"/>
        </w:rPr>
        <w:t>0</w:t>
      </w:r>
      <w:r w:rsidR="005E2E15">
        <w:rPr>
          <w:rFonts w:eastAsiaTheme="minorEastAsia"/>
          <w:color w:val="000000" w:themeColor="text1"/>
          <w:szCs w:val="21"/>
        </w:rPr>
        <w:t xml:space="preserve">.2 </w:t>
      </w:r>
      <w:r w:rsidR="005E2E15">
        <w:rPr>
          <w:rFonts w:eastAsiaTheme="minorEastAsia"/>
          <w:color w:val="000000" w:themeColor="text1"/>
          <w:szCs w:val="21"/>
        </w:rPr>
        <w:t>承诺事项</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截至资产负债表日，本基金无需要说明的承诺事项。</w:t>
      </w:r>
    </w:p>
    <w:p w:rsidR="00DD1C4F" w:rsidRDefault="00DD1C4F">
      <w:pPr>
        <w:spacing w:line="360" w:lineRule="auto"/>
        <w:ind w:firstLineChars="200" w:firstLine="420"/>
        <w:rPr>
          <w:rFonts w:eastAsiaTheme="minorEastAsia"/>
          <w:color w:val="000000" w:themeColor="text1"/>
          <w:szCs w:val="21"/>
        </w:rPr>
      </w:pPr>
    </w:p>
    <w:p w:rsidR="00DD1C4F" w:rsidRDefault="004B1020">
      <w:pPr>
        <w:spacing w:line="360" w:lineRule="auto"/>
        <w:ind w:firstLineChars="200" w:firstLine="420"/>
        <w:rPr>
          <w:rFonts w:eastAsiaTheme="minorEastAsia"/>
          <w:color w:val="000000" w:themeColor="text1"/>
          <w:szCs w:val="21"/>
        </w:rPr>
      </w:pPr>
      <w:r>
        <w:rPr>
          <w:rFonts w:eastAsiaTheme="minorEastAsia"/>
          <w:color w:val="000000" w:themeColor="text1"/>
          <w:szCs w:val="21"/>
        </w:rPr>
        <w:t>7.4.1</w:t>
      </w:r>
      <w:r>
        <w:rPr>
          <w:rFonts w:eastAsiaTheme="minorEastAsia" w:hint="eastAsia"/>
          <w:color w:val="000000" w:themeColor="text1"/>
          <w:szCs w:val="21"/>
        </w:rPr>
        <w:t>0</w:t>
      </w:r>
      <w:r w:rsidR="005E2E15">
        <w:rPr>
          <w:rFonts w:eastAsiaTheme="minorEastAsia"/>
          <w:color w:val="000000" w:themeColor="text1"/>
          <w:szCs w:val="21"/>
        </w:rPr>
        <w:t xml:space="preserve">.3 </w:t>
      </w:r>
      <w:r w:rsidR="005E2E15">
        <w:rPr>
          <w:rFonts w:eastAsiaTheme="minorEastAsia"/>
          <w:color w:val="000000" w:themeColor="text1"/>
          <w:szCs w:val="21"/>
        </w:rPr>
        <w:t>其他事项</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w:t>
      </w:r>
      <w:r>
        <w:rPr>
          <w:rFonts w:eastAsiaTheme="minorEastAsia"/>
          <w:color w:val="000000" w:themeColor="text1"/>
          <w:szCs w:val="21"/>
        </w:rPr>
        <w:t>资产负债表日，本基金无需要说明的其他重要事项。</w:t>
      </w:r>
    </w:p>
    <w:p w:rsidR="00DD1C4F" w:rsidRDefault="00DD1C4F">
      <w:pPr>
        <w:spacing w:line="360" w:lineRule="auto"/>
        <w:ind w:firstLineChars="200" w:firstLine="420"/>
        <w:rPr>
          <w:rFonts w:eastAsiaTheme="minorEastAsia"/>
          <w:color w:val="000000" w:themeColor="text1"/>
          <w:szCs w:val="21"/>
        </w:rPr>
      </w:pPr>
    </w:p>
    <w:p w:rsidR="00DD1C4F" w:rsidRDefault="004B1020">
      <w:pPr>
        <w:spacing w:line="360" w:lineRule="auto"/>
        <w:ind w:firstLineChars="200" w:firstLine="420"/>
        <w:rPr>
          <w:rFonts w:eastAsiaTheme="minorEastAsia"/>
          <w:color w:val="000000" w:themeColor="text1"/>
          <w:szCs w:val="21"/>
        </w:rPr>
      </w:pPr>
      <w:r>
        <w:rPr>
          <w:rFonts w:eastAsiaTheme="minorEastAsia"/>
          <w:color w:val="000000" w:themeColor="text1"/>
          <w:szCs w:val="21"/>
        </w:rPr>
        <w:t>7.4.1</w:t>
      </w:r>
      <w:r>
        <w:rPr>
          <w:rFonts w:eastAsiaTheme="minorEastAsia" w:hint="eastAsia"/>
          <w:color w:val="000000" w:themeColor="text1"/>
          <w:szCs w:val="21"/>
        </w:rPr>
        <w:t>0</w:t>
      </w:r>
      <w:r w:rsidR="005E2E15">
        <w:rPr>
          <w:rFonts w:eastAsiaTheme="minorEastAsia"/>
          <w:color w:val="000000" w:themeColor="text1"/>
          <w:szCs w:val="21"/>
        </w:rPr>
        <w:t xml:space="preserve">.4 </w:t>
      </w:r>
      <w:r w:rsidR="005E2E15">
        <w:rPr>
          <w:rFonts w:eastAsiaTheme="minorEastAsia"/>
          <w:color w:val="000000" w:themeColor="text1"/>
          <w:szCs w:val="21"/>
        </w:rPr>
        <w:t>财务报表的批准</w:t>
      </w:r>
    </w:p>
    <w:p w:rsidR="006D141C" w:rsidRPr="006F35AF" w:rsidRDefault="006D141C" w:rsidP="00CB1276">
      <w:pPr>
        <w:spacing w:line="360" w:lineRule="auto"/>
        <w:ind w:firstLineChars="200" w:firstLine="420"/>
        <w:rPr>
          <w:rFonts w:eastAsiaTheme="minorEastAsia"/>
          <w:color w:val="000000" w:themeColor="text1"/>
          <w:szCs w:val="21"/>
        </w:rPr>
      </w:pPr>
      <w:r w:rsidRPr="006F35AF">
        <w:rPr>
          <w:rFonts w:eastAsiaTheme="minorEastAsia"/>
          <w:color w:val="000000" w:themeColor="text1"/>
          <w:szCs w:val="21"/>
        </w:rPr>
        <w:lastRenderedPageBreak/>
        <w:t>本财务报表已于</w:t>
      </w:r>
      <w:r w:rsidRPr="006F35AF">
        <w:rPr>
          <w:rFonts w:eastAsiaTheme="minorEastAsia"/>
          <w:color w:val="000000" w:themeColor="text1"/>
          <w:szCs w:val="21"/>
        </w:rPr>
        <w:t>2019</w:t>
      </w:r>
      <w:r w:rsidRPr="006F35AF">
        <w:rPr>
          <w:rFonts w:eastAsiaTheme="minorEastAsia"/>
          <w:color w:val="000000" w:themeColor="text1"/>
          <w:szCs w:val="21"/>
        </w:rPr>
        <w:t>年</w:t>
      </w:r>
      <w:r w:rsidRPr="006F35AF">
        <w:rPr>
          <w:rFonts w:eastAsiaTheme="minorEastAsia"/>
          <w:color w:val="000000" w:themeColor="text1"/>
          <w:szCs w:val="21"/>
        </w:rPr>
        <w:t>3</w:t>
      </w:r>
      <w:r w:rsidRPr="006F35AF">
        <w:rPr>
          <w:rFonts w:eastAsiaTheme="minorEastAsia"/>
          <w:color w:val="000000" w:themeColor="text1"/>
          <w:szCs w:val="21"/>
        </w:rPr>
        <w:t>月</w:t>
      </w:r>
      <w:r w:rsidRPr="006F35AF">
        <w:rPr>
          <w:rFonts w:eastAsiaTheme="minorEastAsia"/>
          <w:color w:val="000000" w:themeColor="text1"/>
          <w:szCs w:val="21"/>
        </w:rPr>
        <w:t>26</w:t>
      </w:r>
      <w:r w:rsidRPr="006F35AF">
        <w:rPr>
          <w:rFonts w:eastAsiaTheme="minorEastAsia"/>
          <w:color w:val="000000" w:themeColor="text1"/>
          <w:szCs w:val="21"/>
        </w:rPr>
        <w:t>日经本基金的基金管理人批准。</w:t>
      </w:r>
    </w:p>
    <w:p w:rsidR="006D141C" w:rsidRPr="006F35AF" w:rsidRDefault="006D141C" w:rsidP="00FC4C03">
      <w:pPr>
        <w:pStyle w:val="1"/>
        <w:keepNext/>
        <w:keepLines/>
        <w:widowControl w:val="0"/>
        <w:spacing w:beforeLines="100" w:afterLines="100" w:line="360" w:lineRule="auto"/>
        <w:jc w:val="center"/>
        <w:rPr>
          <w:rFonts w:eastAsiaTheme="minorEastAsia"/>
          <w:b/>
          <w:bCs/>
          <w:color w:val="000000" w:themeColor="text1"/>
          <w:sz w:val="21"/>
          <w:szCs w:val="21"/>
          <w:lang w:val="en-US"/>
        </w:rPr>
      </w:pPr>
      <w:bookmarkStart w:id="10" w:name="_Toc331410101"/>
      <w:bookmarkStart w:id="11" w:name="_Toc225498272"/>
      <w:r w:rsidRPr="006F35AF">
        <w:rPr>
          <w:rFonts w:eastAsiaTheme="minorEastAsia"/>
          <w:b/>
          <w:bCs/>
          <w:color w:val="000000" w:themeColor="text1"/>
          <w:sz w:val="21"/>
          <w:szCs w:val="21"/>
          <w:lang w:val="en-US"/>
        </w:rPr>
        <w:t>§</w:t>
      </w:r>
      <w:r w:rsidR="008F51AA" w:rsidRPr="006F35AF">
        <w:rPr>
          <w:rFonts w:eastAsiaTheme="minorEastAsia"/>
          <w:b/>
          <w:bCs/>
          <w:color w:val="000000" w:themeColor="text1"/>
          <w:sz w:val="21"/>
          <w:szCs w:val="21"/>
          <w:lang w:val="en-US"/>
        </w:rPr>
        <w:t>8</w:t>
      </w:r>
      <w:r w:rsidRPr="006F35AF">
        <w:rPr>
          <w:rFonts w:eastAsiaTheme="minorEastAsia"/>
          <w:b/>
          <w:bCs/>
          <w:color w:val="000000" w:themeColor="text1"/>
          <w:sz w:val="21"/>
          <w:szCs w:val="21"/>
          <w:lang w:val="en-US"/>
        </w:rPr>
        <w:t>投资组合报告</w:t>
      </w:r>
      <w:bookmarkEnd w:id="10"/>
      <w:bookmarkEnd w:id="11"/>
    </w:p>
    <w:p w:rsidR="006D141C" w:rsidRPr="006F35AF" w:rsidRDefault="006D141C" w:rsidP="00024D14">
      <w:pPr>
        <w:autoSpaceDE w:val="0"/>
        <w:autoSpaceDN w:val="0"/>
        <w:adjustRightInd w:val="0"/>
        <w:spacing w:line="360" w:lineRule="auto"/>
        <w:jc w:val="left"/>
        <w:outlineLvl w:val="1"/>
        <w:rPr>
          <w:rFonts w:eastAsiaTheme="minorEastAsia"/>
          <w:b/>
          <w:bCs/>
          <w:color w:val="000000" w:themeColor="text1"/>
          <w:kern w:val="0"/>
          <w:szCs w:val="21"/>
        </w:rPr>
      </w:pPr>
      <w:bookmarkStart w:id="12" w:name="_Toc331410102"/>
      <w:bookmarkStart w:id="13" w:name="_Toc225498273"/>
      <w:r w:rsidRPr="006F35AF">
        <w:rPr>
          <w:rFonts w:eastAsiaTheme="minorEastAsia"/>
          <w:b/>
          <w:bCs/>
          <w:color w:val="000000" w:themeColor="text1"/>
          <w:kern w:val="0"/>
          <w:szCs w:val="21"/>
        </w:rPr>
        <w:t>8.1</w:t>
      </w:r>
      <w:r w:rsidRPr="006F35AF">
        <w:rPr>
          <w:rFonts w:eastAsiaTheme="minorEastAsia"/>
          <w:b/>
          <w:bCs/>
          <w:color w:val="000000" w:themeColor="text1"/>
          <w:kern w:val="0"/>
          <w:szCs w:val="21"/>
        </w:rPr>
        <w:t>期末基金资产组合情况</w:t>
      </w:r>
      <w:bookmarkEnd w:id="12"/>
      <w:bookmarkEnd w:id="13"/>
    </w:p>
    <w:p w:rsidR="006D141C" w:rsidRPr="006F35AF" w:rsidRDefault="00644AB5" w:rsidP="004B36C2">
      <w:pPr>
        <w:autoSpaceDE w:val="0"/>
        <w:autoSpaceDN w:val="0"/>
        <w:adjustRightInd w:val="0"/>
        <w:spacing w:before="29" w:line="360" w:lineRule="auto"/>
        <w:ind w:left="15"/>
        <w:jc w:val="right"/>
        <w:rPr>
          <w:rFonts w:eastAsiaTheme="minorEastAsia"/>
          <w:color w:val="000000" w:themeColor="text1"/>
          <w:kern w:val="0"/>
          <w:szCs w:val="21"/>
        </w:rPr>
      </w:pPr>
      <w:r w:rsidRPr="006F35AF">
        <w:rPr>
          <w:rFonts w:eastAsiaTheme="minorEastAsia"/>
          <w:color w:val="000000" w:themeColor="text1"/>
          <w:szCs w:val="21"/>
        </w:rPr>
        <w:t>金额单位</w:t>
      </w:r>
      <w:r w:rsidR="006D141C" w:rsidRPr="006F35AF">
        <w:rPr>
          <w:rFonts w:eastAsiaTheme="minorEastAsia"/>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3420"/>
        <w:gridCol w:w="2520"/>
        <w:gridCol w:w="1980"/>
      </w:tblGrid>
      <w:tr w:rsidR="002C233F" w:rsidRPr="006F35AF" w:rsidTr="006D141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项目</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金额</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占基金总资产的比例（</w:t>
            </w:r>
            <w:r w:rsidRPr="006F35AF">
              <w:rPr>
                <w:rFonts w:eastAsiaTheme="minorEastAsia"/>
                <w:color w:val="000000" w:themeColor="text1"/>
                <w:szCs w:val="21"/>
              </w:rPr>
              <w:t>%</w:t>
            </w:r>
            <w:r w:rsidRPr="006F35AF">
              <w:rPr>
                <w:rFonts w:eastAsiaTheme="minorEastAsia"/>
                <w:color w:val="000000" w:themeColor="text1"/>
                <w:szCs w:val="21"/>
              </w:rPr>
              <w:t>）</w:t>
            </w:r>
          </w:p>
        </w:tc>
      </w:tr>
      <w:tr w:rsidR="002C233F" w:rsidRPr="006F35AF"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146CD7"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8039DA" w:rsidP="004B36C2">
            <w:pPr>
              <w:spacing w:line="360" w:lineRule="auto"/>
              <w:ind w:leftChars="50" w:left="105"/>
              <w:rPr>
                <w:rFonts w:eastAsiaTheme="minorEastAsia"/>
                <w:color w:val="000000" w:themeColor="text1"/>
                <w:szCs w:val="21"/>
              </w:rPr>
            </w:pPr>
            <w:r w:rsidRPr="006F35AF">
              <w:rPr>
                <w:rFonts w:eastAsiaTheme="minorEastAsia"/>
                <w:color w:val="000000" w:themeColor="text1"/>
                <w:szCs w:val="21"/>
              </w:rPr>
              <w:t>固定收益投资</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before="29" w:line="360" w:lineRule="auto"/>
              <w:ind w:left="17"/>
              <w:jc w:val="right"/>
              <w:rPr>
                <w:rFonts w:eastAsiaTheme="minorEastAsia"/>
                <w:color w:val="000000" w:themeColor="text1"/>
                <w:szCs w:val="21"/>
              </w:rPr>
            </w:pPr>
            <w:r w:rsidRPr="006F35AF">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before="29" w:line="360" w:lineRule="auto"/>
              <w:ind w:left="17"/>
              <w:jc w:val="right"/>
              <w:rPr>
                <w:rFonts w:eastAsiaTheme="minorEastAsia"/>
                <w:color w:val="000000" w:themeColor="text1"/>
                <w:szCs w:val="21"/>
              </w:rPr>
            </w:pPr>
            <w:r w:rsidRPr="006F35AF">
              <w:rPr>
                <w:rFonts w:eastAsiaTheme="minorEastAsia"/>
                <w:color w:val="000000" w:themeColor="text1"/>
                <w:szCs w:val="21"/>
              </w:rPr>
              <w:t>-</w:t>
            </w:r>
          </w:p>
        </w:tc>
      </w:tr>
      <w:tr w:rsidR="002C233F" w:rsidRPr="006F35AF"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F35AF" w:rsidRDefault="006D141C" w:rsidP="004B36C2">
            <w:pPr>
              <w:spacing w:line="360" w:lineRule="auto"/>
              <w:jc w:val="center"/>
              <w:rPr>
                <w:rFonts w:eastAsiaTheme="minorEastAsia"/>
                <w:color w:val="000000" w:themeColor="text1"/>
                <w:szCs w:val="21"/>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991A56" w:rsidP="004B36C2">
            <w:pPr>
              <w:spacing w:line="360" w:lineRule="auto"/>
              <w:ind w:leftChars="50" w:left="105"/>
              <w:rPr>
                <w:rFonts w:eastAsiaTheme="minorEastAsia"/>
                <w:color w:val="000000" w:themeColor="text1"/>
                <w:szCs w:val="21"/>
              </w:rPr>
            </w:pPr>
            <w:r w:rsidRPr="006F35AF">
              <w:rPr>
                <w:rFonts w:eastAsiaTheme="minorEastAsia"/>
                <w:color w:val="000000" w:themeColor="text1"/>
                <w:szCs w:val="21"/>
              </w:rPr>
              <w:t>其中：债券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before="29" w:line="360" w:lineRule="auto"/>
              <w:ind w:left="17"/>
              <w:jc w:val="right"/>
              <w:rPr>
                <w:rFonts w:eastAsiaTheme="minorEastAsia"/>
                <w:color w:val="000000" w:themeColor="text1"/>
                <w:szCs w:val="21"/>
              </w:rPr>
            </w:pPr>
            <w:r w:rsidRPr="006F35AF">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before="29" w:line="360" w:lineRule="auto"/>
              <w:ind w:left="17"/>
              <w:jc w:val="right"/>
              <w:rPr>
                <w:rFonts w:eastAsiaTheme="minorEastAsia"/>
                <w:color w:val="000000" w:themeColor="text1"/>
                <w:szCs w:val="21"/>
              </w:rPr>
            </w:pPr>
            <w:r w:rsidRPr="006F35AF">
              <w:rPr>
                <w:rFonts w:eastAsiaTheme="minorEastAsia"/>
                <w:color w:val="000000" w:themeColor="text1"/>
                <w:szCs w:val="21"/>
              </w:rPr>
              <w:t>-</w:t>
            </w:r>
          </w:p>
        </w:tc>
      </w:tr>
      <w:tr w:rsidR="002C233F" w:rsidRPr="006F35AF"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6F35AF" w:rsidRDefault="00460672" w:rsidP="004B36C2">
            <w:pPr>
              <w:spacing w:line="360" w:lineRule="auto"/>
              <w:jc w:val="center"/>
              <w:rPr>
                <w:rFonts w:eastAsiaTheme="minorEastAsia"/>
                <w:color w:val="000000" w:themeColor="text1"/>
                <w:szCs w:val="21"/>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6F35AF" w:rsidRDefault="00460672" w:rsidP="004B36C2">
            <w:pPr>
              <w:spacing w:line="360" w:lineRule="auto"/>
              <w:ind w:leftChars="50" w:left="105"/>
              <w:rPr>
                <w:rFonts w:eastAsiaTheme="minorEastAsia"/>
                <w:color w:val="000000" w:themeColor="text1"/>
                <w:szCs w:val="21"/>
              </w:rPr>
            </w:pPr>
            <w:r w:rsidRPr="006F35AF">
              <w:rPr>
                <w:rFonts w:eastAsiaTheme="minorEastAsia"/>
                <w:color w:val="000000" w:themeColor="text1"/>
                <w:szCs w:val="21"/>
              </w:rPr>
              <w:t>资产支持证券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0672" w:rsidRPr="006F35AF" w:rsidRDefault="00460672" w:rsidP="004B36C2">
            <w:pPr>
              <w:spacing w:before="29" w:line="360" w:lineRule="auto"/>
              <w:ind w:left="17"/>
              <w:jc w:val="right"/>
              <w:rPr>
                <w:rFonts w:eastAsiaTheme="minorEastAsia"/>
                <w:color w:val="000000" w:themeColor="text1"/>
                <w:szCs w:val="21"/>
              </w:rPr>
            </w:pPr>
            <w:r w:rsidRPr="006F35AF">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460672" w:rsidRPr="006F35AF" w:rsidRDefault="00460672" w:rsidP="004B36C2">
            <w:pPr>
              <w:spacing w:before="29" w:line="360" w:lineRule="auto"/>
              <w:ind w:left="17"/>
              <w:jc w:val="right"/>
              <w:rPr>
                <w:rFonts w:eastAsiaTheme="minorEastAsia"/>
                <w:color w:val="000000" w:themeColor="text1"/>
                <w:szCs w:val="21"/>
              </w:rPr>
            </w:pPr>
            <w:r w:rsidRPr="006F35AF">
              <w:rPr>
                <w:rFonts w:eastAsiaTheme="minorEastAsia"/>
                <w:color w:val="000000" w:themeColor="text1"/>
                <w:szCs w:val="21"/>
              </w:rPr>
              <w:t>-</w:t>
            </w:r>
          </w:p>
        </w:tc>
      </w:tr>
      <w:tr w:rsidR="002C233F" w:rsidRPr="006F35AF"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F35AF" w:rsidRDefault="00460672"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460672" w:rsidP="004B36C2">
            <w:pPr>
              <w:spacing w:line="360" w:lineRule="auto"/>
              <w:ind w:leftChars="50" w:left="105"/>
              <w:rPr>
                <w:rFonts w:eastAsiaTheme="minorEastAsia"/>
                <w:color w:val="000000" w:themeColor="text1"/>
                <w:szCs w:val="21"/>
              </w:rPr>
            </w:pPr>
            <w:r w:rsidRPr="006F35AF">
              <w:rPr>
                <w:rFonts w:eastAsiaTheme="minorEastAsia"/>
                <w:color w:val="000000" w:themeColor="text1"/>
                <w:szCs w:val="21"/>
              </w:rPr>
              <w:t>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before="29" w:line="360" w:lineRule="auto"/>
              <w:ind w:left="17"/>
              <w:jc w:val="right"/>
              <w:rPr>
                <w:rFonts w:eastAsiaTheme="minorEastAsia"/>
                <w:color w:val="000000" w:themeColor="text1"/>
                <w:szCs w:val="21"/>
              </w:rPr>
            </w:pPr>
            <w:r w:rsidRPr="006F35AF">
              <w:rPr>
                <w:rFonts w:eastAsiaTheme="minorEastAsia"/>
                <w:color w:val="000000" w:themeColor="text1"/>
                <w:szCs w:val="21"/>
              </w:rPr>
              <w:t>239,910,359.96</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before="29" w:line="360" w:lineRule="auto"/>
              <w:ind w:left="17"/>
              <w:jc w:val="right"/>
              <w:rPr>
                <w:rFonts w:eastAsiaTheme="minorEastAsia"/>
                <w:color w:val="000000" w:themeColor="text1"/>
                <w:szCs w:val="21"/>
              </w:rPr>
            </w:pPr>
            <w:r w:rsidRPr="006F35AF">
              <w:rPr>
                <w:rFonts w:eastAsiaTheme="minorEastAsia"/>
                <w:color w:val="000000" w:themeColor="text1"/>
                <w:szCs w:val="21"/>
              </w:rPr>
              <w:t>95.76</w:t>
            </w:r>
          </w:p>
        </w:tc>
      </w:tr>
      <w:tr w:rsidR="002C233F" w:rsidRPr="006F35AF"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F35AF" w:rsidRDefault="006D141C" w:rsidP="004B36C2">
            <w:pPr>
              <w:spacing w:line="360" w:lineRule="auto"/>
              <w:jc w:val="center"/>
              <w:rPr>
                <w:rFonts w:eastAsiaTheme="minorEastAsia"/>
                <w:color w:val="000000" w:themeColor="text1"/>
                <w:szCs w:val="21"/>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DB354F" w:rsidP="004B36C2">
            <w:pPr>
              <w:spacing w:line="360" w:lineRule="auto"/>
              <w:ind w:leftChars="50" w:left="105"/>
              <w:rPr>
                <w:rFonts w:eastAsiaTheme="minorEastAsia"/>
                <w:color w:val="000000" w:themeColor="text1"/>
                <w:szCs w:val="21"/>
              </w:rPr>
            </w:pPr>
            <w:r w:rsidRPr="006F35AF">
              <w:rPr>
                <w:rFonts w:eastAsiaTheme="minorEastAsia"/>
                <w:color w:val="000000" w:themeColor="text1"/>
                <w:szCs w:val="21"/>
              </w:rPr>
              <w:t>其中：买断式回购的买入返售金融资产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before="29" w:line="360" w:lineRule="auto"/>
              <w:ind w:left="17"/>
              <w:jc w:val="right"/>
              <w:rPr>
                <w:rFonts w:eastAsiaTheme="minorEastAsia"/>
                <w:color w:val="000000" w:themeColor="text1"/>
                <w:szCs w:val="21"/>
              </w:rPr>
            </w:pPr>
            <w:r w:rsidRPr="006F35AF">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before="29" w:line="360" w:lineRule="auto"/>
              <w:ind w:left="17"/>
              <w:jc w:val="right"/>
              <w:rPr>
                <w:rFonts w:eastAsiaTheme="minorEastAsia"/>
                <w:color w:val="000000" w:themeColor="text1"/>
                <w:szCs w:val="21"/>
              </w:rPr>
            </w:pPr>
            <w:r w:rsidRPr="006F35AF">
              <w:rPr>
                <w:rFonts w:eastAsiaTheme="minorEastAsia"/>
                <w:color w:val="000000" w:themeColor="text1"/>
                <w:szCs w:val="21"/>
              </w:rPr>
              <w:t>-</w:t>
            </w:r>
          </w:p>
        </w:tc>
      </w:tr>
      <w:tr w:rsidR="002C233F" w:rsidRPr="006F35AF"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AF5FD2" w:rsidP="004B36C2">
            <w:pPr>
              <w:spacing w:line="360" w:lineRule="auto"/>
              <w:ind w:leftChars="50" w:left="105"/>
              <w:rPr>
                <w:rFonts w:eastAsiaTheme="minorEastAsia"/>
                <w:color w:val="000000" w:themeColor="text1"/>
                <w:szCs w:val="21"/>
              </w:rPr>
            </w:pPr>
            <w:r w:rsidRPr="006F35AF">
              <w:rPr>
                <w:rFonts w:eastAsiaTheme="minorEastAsia"/>
                <w:color w:val="000000" w:themeColor="text1"/>
                <w:szCs w:val="21"/>
              </w:rPr>
              <w:t>银行存款和结算备付金合计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before="29" w:line="360" w:lineRule="auto"/>
              <w:ind w:left="17"/>
              <w:jc w:val="right"/>
              <w:rPr>
                <w:rFonts w:eastAsiaTheme="minorEastAsia"/>
                <w:color w:val="000000" w:themeColor="text1"/>
                <w:szCs w:val="21"/>
              </w:rPr>
            </w:pPr>
            <w:r w:rsidRPr="006F35AF">
              <w:rPr>
                <w:rFonts w:eastAsiaTheme="minorEastAsia"/>
                <w:color w:val="000000" w:themeColor="text1"/>
                <w:szCs w:val="21"/>
              </w:rPr>
              <w:t>10,615,186.03</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before="29" w:line="360" w:lineRule="auto"/>
              <w:ind w:left="17"/>
              <w:jc w:val="right"/>
              <w:rPr>
                <w:rFonts w:eastAsiaTheme="minorEastAsia"/>
                <w:color w:val="000000" w:themeColor="text1"/>
                <w:szCs w:val="21"/>
              </w:rPr>
            </w:pPr>
            <w:r w:rsidRPr="006F35AF">
              <w:rPr>
                <w:rFonts w:eastAsiaTheme="minorEastAsia"/>
                <w:color w:val="000000" w:themeColor="text1"/>
                <w:szCs w:val="21"/>
              </w:rPr>
              <w:t>4.24</w:t>
            </w:r>
          </w:p>
        </w:tc>
      </w:tr>
      <w:tr w:rsidR="002C233F" w:rsidRPr="006F35AF"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before="29" w:line="360" w:lineRule="auto"/>
              <w:ind w:left="17"/>
              <w:jc w:val="center"/>
              <w:rPr>
                <w:rFonts w:eastAsiaTheme="minorEastAsia"/>
                <w:color w:val="000000" w:themeColor="text1"/>
                <w:szCs w:val="21"/>
              </w:rPr>
            </w:pPr>
            <w:r w:rsidRPr="006F35AF">
              <w:rPr>
                <w:rFonts w:eastAsiaTheme="minorEastAsia"/>
                <w:color w:val="000000" w:themeColor="text1"/>
                <w:szCs w:val="21"/>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ind w:leftChars="50" w:left="105"/>
              <w:rPr>
                <w:rFonts w:eastAsiaTheme="minorEastAsia"/>
                <w:color w:val="000000" w:themeColor="text1"/>
                <w:szCs w:val="21"/>
              </w:rPr>
            </w:pPr>
            <w:r w:rsidRPr="006F35AF">
              <w:rPr>
                <w:rFonts w:eastAsiaTheme="minorEastAsia"/>
                <w:color w:val="000000" w:themeColor="text1"/>
                <w:szCs w:val="21"/>
              </w:rPr>
              <w:t>其他各项资产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18,448.75</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0.01</w:t>
            </w:r>
          </w:p>
        </w:tc>
      </w:tr>
      <w:tr w:rsidR="002C233F" w:rsidRPr="006F35AF"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before="29" w:line="360" w:lineRule="auto"/>
              <w:ind w:left="17"/>
              <w:jc w:val="center"/>
              <w:rPr>
                <w:rFonts w:eastAsiaTheme="minorEastAsia"/>
                <w:color w:val="000000" w:themeColor="text1"/>
                <w:szCs w:val="21"/>
              </w:rPr>
            </w:pPr>
            <w:r w:rsidRPr="006F35AF">
              <w:rPr>
                <w:rFonts w:eastAsiaTheme="minorEastAsia"/>
                <w:color w:val="000000" w:themeColor="text1"/>
                <w:szCs w:val="21"/>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ind w:leftChars="50" w:left="105"/>
              <w:rPr>
                <w:rFonts w:eastAsiaTheme="minorEastAsia"/>
                <w:color w:val="000000" w:themeColor="text1"/>
                <w:szCs w:val="21"/>
              </w:rPr>
            </w:pPr>
            <w:r w:rsidRPr="006F35AF">
              <w:rPr>
                <w:rFonts w:eastAsiaTheme="minorEastAsia"/>
                <w:color w:val="000000" w:themeColor="text1"/>
                <w:szCs w:val="21"/>
              </w:rPr>
              <w:t>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250,543,994.74</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100.00</w:t>
            </w:r>
          </w:p>
        </w:tc>
      </w:tr>
    </w:tbl>
    <w:p w:rsidR="006D141C" w:rsidRPr="006F35AF" w:rsidRDefault="006D141C" w:rsidP="00FC4C03">
      <w:pPr>
        <w:autoSpaceDE w:val="0"/>
        <w:autoSpaceDN w:val="0"/>
        <w:adjustRightInd w:val="0"/>
        <w:spacing w:beforeLines="100" w:line="360" w:lineRule="auto"/>
        <w:jc w:val="left"/>
        <w:outlineLvl w:val="1"/>
        <w:rPr>
          <w:rFonts w:eastAsiaTheme="minorEastAsia"/>
          <w:b/>
          <w:bCs/>
          <w:color w:val="000000" w:themeColor="text1"/>
          <w:kern w:val="0"/>
          <w:szCs w:val="21"/>
        </w:rPr>
      </w:pPr>
      <w:bookmarkStart w:id="14" w:name="_Toc331410103"/>
      <w:bookmarkStart w:id="15" w:name="_Toc225498274"/>
      <w:r w:rsidRPr="006F35AF">
        <w:rPr>
          <w:rFonts w:eastAsiaTheme="minorEastAsia"/>
          <w:b/>
          <w:bCs/>
          <w:color w:val="000000" w:themeColor="text1"/>
          <w:kern w:val="0"/>
          <w:szCs w:val="21"/>
        </w:rPr>
        <w:t>8.2</w:t>
      </w:r>
      <w:bookmarkEnd w:id="14"/>
      <w:bookmarkEnd w:id="15"/>
      <w:r w:rsidR="00AF5FD2" w:rsidRPr="006F35AF">
        <w:rPr>
          <w:rFonts w:eastAsiaTheme="minorEastAsia"/>
          <w:b/>
          <w:bCs/>
          <w:color w:val="000000" w:themeColor="text1"/>
          <w:kern w:val="0"/>
          <w:szCs w:val="21"/>
        </w:rPr>
        <w:t>债券回购融资情况</w:t>
      </w:r>
    </w:p>
    <w:p w:rsidR="006D141C" w:rsidRPr="006F35AF" w:rsidRDefault="006D141C" w:rsidP="00FF1898">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报告期内债券回购融资余额占基金资产净值的比例为报告期内每个交易日融资余额占资产净值比例的简单平均值。</w:t>
      </w:r>
    </w:p>
    <w:p w:rsidR="002313DE" w:rsidRPr="006F35AF" w:rsidRDefault="002313DE" w:rsidP="00FC4C03">
      <w:pPr>
        <w:autoSpaceDE w:val="0"/>
        <w:autoSpaceDN w:val="0"/>
        <w:adjustRightInd w:val="0"/>
        <w:spacing w:beforeLines="100" w:line="360" w:lineRule="auto"/>
        <w:jc w:val="left"/>
        <w:rPr>
          <w:rFonts w:eastAsiaTheme="minorEastAsia"/>
          <w:b/>
          <w:bCs/>
          <w:color w:val="000000" w:themeColor="text1"/>
          <w:kern w:val="0"/>
          <w:szCs w:val="21"/>
        </w:rPr>
      </w:pPr>
      <w:bookmarkStart w:id="16" w:name="_Toc247957040"/>
      <w:bookmarkStart w:id="17" w:name="_Toc255486552"/>
      <w:r w:rsidRPr="006F35AF">
        <w:rPr>
          <w:rFonts w:eastAsiaTheme="minorEastAsia"/>
          <w:b/>
          <w:bCs/>
          <w:color w:val="000000" w:themeColor="text1"/>
          <w:kern w:val="0"/>
          <w:szCs w:val="21"/>
        </w:rPr>
        <w:t>债券正回购的资金余额超过基金资产净值的</w:t>
      </w:r>
      <w:r w:rsidR="005E2E15">
        <w:rPr>
          <w:rFonts w:eastAsiaTheme="minorEastAsia" w:hint="eastAsia"/>
          <w:b/>
          <w:bCs/>
          <w:color w:val="000000" w:themeColor="text1"/>
          <w:kern w:val="0"/>
          <w:szCs w:val="21"/>
        </w:rPr>
        <w:t>4</w:t>
      </w:r>
      <w:r w:rsidRPr="006F35AF">
        <w:rPr>
          <w:rFonts w:eastAsiaTheme="minorEastAsia"/>
          <w:b/>
          <w:bCs/>
          <w:color w:val="000000" w:themeColor="text1"/>
          <w:kern w:val="0"/>
          <w:szCs w:val="21"/>
        </w:rPr>
        <w:t>0%</w:t>
      </w:r>
      <w:r w:rsidRPr="006F35AF">
        <w:rPr>
          <w:rFonts w:eastAsiaTheme="minorEastAsia"/>
          <w:b/>
          <w:bCs/>
          <w:color w:val="000000" w:themeColor="text1"/>
          <w:kern w:val="0"/>
          <w:szCs w:val="21"/>
        </w:rPr>
        <w:t>的说明</w:t>
      </w:r>
      <w:bookmarkEnd w:id="16"/>
      <w:bookmarkEnd w:id="17"/>
    </w:p>
    <w:p w:rsidR="002313DE" w:rsidRPr="006F35AF" w:rsidRDefault="00985B68" w:rsidP="00FF1898">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在本报告期内本基金债券正回购的资金余额未超过资产净值的</w:t>
      </w:r>
      <w:r w:rsidRPr="006F35AF">
        <w:rPr>
          <w:rFonts w:eastAsiaTheme="minorEastAsia"/>
          <w:color w:val="000000" w:themeColor="text1"/>
          <w:kern w:val="0"/>
          <w:szCs w:val="21"/>
        </w:rPr>
        <w:t>40</w:t>
      </w:r>
      <w:r w:rsidRPr="006F35AF">
        <w:rPr>
          <w:rFonts w:eastAsiaTheme="minorEastAsia"/>
          <w:color w:val="000000" w:themeColor="text1"/>
          <w:kern w:val="0"/>
          <w:szCs w:val="21"/>
        </w:rPr>
        <w:t>％。</w:t>
      </w:r>
    </w:p>
    <w:p w:rsidR="006D141C" w:rsidRPr="006F35AF" w:rsidRDefault="006D141C" w:rsidP="00FC4C03">
      <w:pPr>
        <w:autoSpaceDE w:val="0"/>
        <w:autoSpaceDN w:val="0"/>
        <w:adjustRightInd w:val="0"/>
        <w:spacing w:beforeLines="100" w:line="360" w:lineRule="auto"/>
        <w:jc w:val="left"/>
        <w:outlineLvl w:val="1"/>
        <w:rPr>
          <w:rFonts w:eastAsiaTheme="minorEastAsia"/>
          <w:b/>
          <w:bCs/>
          <w:color w:val="000000" w:themeColor="text1"/>
          <w:kern w:val="0"/>
          <w:szCs w:val="21"/>
        </w:rPr>
      </w:pPr>
      <w:bookmarkStart w:id="18" w:name="_Toc275523745"/>
      <w:r w:rsidRPr="006F35AF">
        <w:rPr>
          <w:rFonts w:eastAsiaTheme="minorEastAsia"/>
          <w:b/>
          <w:bCs/>
          <w:color w:val="000000" w:themeColor="text1"/>
          <w:kern w:val="0"/>
          <w:szCs w:val="21"/>
        </w:rPr>
        <w:t>8.3</w:t>
      </w:r>
      <w:bookmarkEnd w:id="18"/>
      <w:r w:rsidR="00344CF8" w:rsidRPr="006F35AF">
        <w:rPr>
          <w:rFonts w:eastAsiaTheme="minorEastAsia"/>
          <w:b/>
          <w:bCs/>
          <w:color w:val="000000" w:themeColor="text1"/>
          <w:kern w:val="0"/>
          <w:szCs w:val="21"/>
        </w:rPr>
        <w:t>基金投资组合平均剩余期限</w:t>
      </w:r>
    </w:p>
    <w:p w:rsidR="00F15C96" w:rsidRPr="006F35AF" w:rsidRDefault="00F15C96" w:rsidP="00CB1276">
      <w:pPr>
        <w:autoSpaceDE w:val="0"/>
        <w:autoSpaceDN w:val="0"/>
        <w:adjustRightInd w:val="0"/>
        <w:spacing w:line="360" w:lineRule="auto"/>
        <w:jc w:val="left"/>
        <w:rPr>
          <w:rFonts w:eastAsiaTheme="minorEastAsia"/>
          <w:b/>
          <w:bCs/>
          <w:color w:val="000000" w:themeColor="text1"/>
          <w:kern w:val="0"/>
          <w:szCs w:val="21"/>
        </w:rPr>
      </w:pPr>
      <w:r w:rsidRPr="006F35AF">
        <w:rPr>
          <w:rFonts w:eastAsiaTheme="minorEastAsia"/>
          <w:b/>
          <w:bCs/>
          <w:color w:val="000000" w:themeColor="text1"/>
          <w:kern w:val="0"/>
          <w:szCs w:val="21"/>
        </w:rPr>
        <w:t>8.3.</w:t>
      </w:r>
      <w:r w:rsidR="008A28D4" w:rsidRPr="006F35AF">
        <w:rPr>
          <w:rFonts w:eastAsiaTheme="minorEastAsia"/>
          <w:b/>
          <w:bCs/>
          <w:color w:val="000000" w:themeColor="text1"/>
          <w:kern w:val="0"/>
          <w:szCs w:val="21"/>
        </w:rPr>
        <w:t>1</w:t>
      </w:r>
      <w:r w:rsidRPr="006F35AF">
        <w:rPr>
          <w:rFonts w:eastAsiaTheme="minorEastAsia"/>
          <w:b/>
          <w:bCs/>
          <w:color w:val="000000" w:themeColor="text1"/>
          <w:kern w:val="0"/>
          <w:szCs w:val="21"/>
        </w:rPr>
        <w:t>投资组合平均剩余期限基本情况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tblPr>
      <w:tblGrid>
        <w:gridCol w:w="5062"/>
        <w:gridCol w:w="4294"/>
      </w:tblGrid>
      <w:tr w:rsidR="002C233F" w:rsidRPr="006F35AF" w:rsidTr="00FF1898">
        <w:trPr>
          <w:trHeight w:val="375"/>
        </w:trPr>
        <w:tc>
          <w:tcPr>
            <w:tcW w:w="5062" w:type="dxa"/>
            <w:vAlign w:val="center"/>
          </w:tcPr>
          <w:p w:rsidR="00F15C96" w:rsidRPr="006F35AF" w:rsidRDefault="00F15C96" w:rsidP="004B36C2">
            <w:pPr>
              <w:widowControl/>
              <w:spacing w:line="360" w:lineRule="auto"/>
              <w:jc w:val="center"/>
              <w:rPr>
                <w:rFonts w:eastAsiaTheme="minorEastAsia"/>
                <w:color w:val="000000" w:themeColor="text1"/>
                <w:kern w:val="0"/>
                <w:szCs w:val="21"/>
              </w:rPr>
            </w:pPr>
            <w:r w:rsidRPr="006F35AF">
              <w:rPr>
                <w:rFonts w:eastAsiaTheme="minorEastAsia"/>
                <w:color w:val="000000" w:themeColor="text1"/>
                <w:kern w:val="0"/>
                <w:szCs w:val="21"/>
              </w:rPr>
              <w:t>项目</w:t>
            </w:r>
          </w:p>
        </w:tc>
        <w:tc>
          <w:tcPr>
            <w:tcW w:w="4294" w:type="dxa"/>
            <w:vAlign w:val="center"/>
          </w:tcPr>
          <w:p w:rsidR="00F15C96" w:rsidRPr="006F35AF" w:rsidRDefault="00F15C96" w:rsidP="004B36C2">
            <w:pPr>
              <w:widowControl/>
              <w:spacing w:line="360" w:lineRule="auto"/>
              <w:jc w:val="center"/>
              <w:rPr>
                <w:rFonts w:eastAsiaTheme="minorEastAsia"/>
                <w:color w:val="000000" w:themeColor="text1"/>
                <w:kern w:val="0"/>
                <w:szCs w:val="21"/>
              </w:rPr>
            </w:pPr>
            <w:r w:rsidRPr="006F35AF">
              <w:rPr>
                <w:rFonts w:eastAsiaTheme="minorEastAsia"/>
                <w:color w:val="000000" w:themeColor="text1"/>
                <w:kern w:val="0"/>
                <w:szCs w:val="21"/>
              </w:rPr>
              <w:t>天数</w:t>
            </w:r>
          </w:p>
        </w:tc>
      </w:tr>
      <w:tr w:rsidR="002C233F" w:rsidRPr="006F35AF" w:rsidTr="00FF1898">
        <w:trPr>
          <w:trHeight w:val="295"/>
        </w:trPr>
        <w:tc>
          <w:tcPr>
            <w:tcW w:w="5062" w:type="dxa"/>
          </w:tcPr>
          <w:p w:rsidR="00F15C96" w:rsidRPr="006F35AF" w:rsidRDefault="00F15C96" w:rsidP="004B36C2">
            <w:pPr>
              <w:spacing w:line="360" w:lineRule="auto"/>
              <w:rPr>
                <w:rFonts w:eastAsiaTheme="minorEastAsia"/>
                <w:color w:val="000000" w:themeColor="text1"/>
                <w:szCs w:val="21"/>
              </w:rPr>
            </w:pPr>
            <w:r w:rsidRPr="006F35AF">
              <w:rPr>
                <w:rFonts w:eastAsiaTheme="minorEastAsia"/>
                <w:color w:val="000000" w:themeColor="text1"/>
                <w:szCs w:val="21"/>
              </w:rPr>
              <w:t>报告期末投资组合平均剩余期限</w:t>
            </w:r>
          </w:p>
        </w:tc>
        <w:tc>
          <w:tcPr>
            <w:tcW w:w="4294" w:type="dxa"/>
            <w:vAlign w:val="center"/>
          </w:tcPr>
          <w:p w:rsidR="00F15C96" w:rsidRPr="006F35AF" w:rsidRDefault="00F15C96"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1</w:t>
            </w:r>
          </w:p>
        </w:tc>
      </w:tr>
      <w:tr w:rsidR="002C233F" w:rsidRPr="006F35AF" w:rsidTr="00FF1898">
        <w:trPr>
          <w:trHeight w:val="295"/>
        </w:trPr>
        <w:tc>
          <w:tcPr>
            <w:tcW w:w="5062" w:type="dxa"/>
          </w:tcPr>
          <w:p w:rsidR="00F15C96" w:rsidRPr="006F35AF" w:rsidRDefault="00F15C96" w:rsidP="004B36C2">
            <w:pPr>
              <w:spacing w:line="360" w:lineRule="auto"/>
              <w:rPr>
                <w:rFonts w:eastAsiaTheme="minorEastAsia"/>
                <w:color w:val="000000" w:themeColor="text1"/>
                <w:szCs w:val="21"/>
              </w:rPr>
            </w:pPr>
            <w:r w:rsidRPr="006F35AF">
              <w:rPr>
                <w:rFonts w:eastAsiaTheme="minorEastAsia"/>
                <w:color w:val="000000" w:themeColor="text1"/>
                <w:szCs w:val="21"/>
              </w:rPr>
              <w:t>报告期内投资组合平均剩余期限最高值</w:t>
            </w:r>
          </w:p>
        </w:tc>
        <w:tc>
          <w:tcPr>
            <w:tcW w:w="4294" w:type="dxa"/>
            <w:vAlign w:val="center"/>
          </w:tcPr>
          <w:p w:rsidR="00F15C96" w:rsidRPr="006F35AF" w:rsidRDefault="00F15C96" w:rsidP="004B36C2">
            <w:pPr>
              <w:spacing w:line="360" w:lineRule="auto"/>
              <w:ind w:right="120"/>
              <w:jc w:val="center"/>
              <w:rPr>
                <w:rFonts w:eastAsiaTheme="minorEastAsia"/>
                <w:color w:val="000000" w:themeColor="text1"/>
                <w:szCs w:val="21"/>
              </w:rPr>
            </w:pPr>
            <w:r w:rsidRPr="006F35AF">
              <w:rPr>
                <w:rFonts w:eastAsiaTheme="minorEastAsia"/>
                <w:color w:val="000000" w:themeColor="text1"/>
                <w:szCs w:val="21"/>
              </w:rPr>
              <w:t>29</w:t>
            </w:r>
          </w:p>
        </w:tc>
      </w:tr>
      <w:tr w:rsidR="002C233F" w:rsidRPr="006F35AF" w:rsidTr="00FF1898">
        <w:trPr>
          <w:trHeight w:val="295"/>
        </w:trPr>
        <w:tc>
          <w:tcPr>
            <w:tcW w:w="5062" w:type="dxa"/>
          </w:tcPr>
          <w:p w:rsidR="00F15C96" w:rsidRPr="006F35AF" w:rsidRDefault="00F15C96" w:rsidP="004B36C2">
            <w:pPr>
              <w:spacing w:line="360" w:lineRule="auto"/>
              <w:rPr>
                <w:rFonts w:eastAsiaTheme="minorEastAsia"/>
                <w:color w:val="000000" w:themeColor="text1"/>
                <w:szCs w:val="21"/>
              </w:rPr>
            </w:pPr>
            <w:r w:rsidRPr="006F35AF">
              <w:rPr>
                <w:rFonts w:eastAsiaTheme="minorEastAsia"/>
                <w:color w:val="000000" w:themeColor="text1"/>
                <w:szCs w:val="21"/>
              </w:rPr>
              <w:t>报告期内投资组合平均剩余期限最低值</w:t>
            </w:r>
          </w:p>
        </w:tc>
        <w:tc>
          <w:tcPr>
            <w:tcW w:w="4294" w:type="dxa"/>
            <w:vAlign w:val="center"/>
          </w:tcPr>
          <w:p w:rsidR="00F15C96" w:rsidRPr="006F35AF" w:rsidRDefault="00F15C96" w:rsidP="004B36C2">
            <w:pPr>
              <w:spacing w:line="360" w:lineRule="auto"/>
              <w:ind w:right="120"/>
              <w:jc w:val="center"/>
              <w:rPr>
                <w:rFonts w:eastAsiaTheme="minorEastAsia"/>
                <w:color w:val="000000" w:themeColor="text1"/>
                <w:szCs w:val="21"/>
              </w:rPr>
            </w:pPr>
            <w:r w:rsidRPr="006F35AF">
              <w:rPr>
                <w:rFonts w:eastAsiaTheme="minorEastAsia"/>
                <w:color w:val="000000" w:themeColor="text1"/>
                <w:szCs w:val="21"/>
              </w:rPr>
              <w:t>1</w:t>
            </w:r>
          </w:p>
        </w:tc>
      </w:tr>
    </w:tbl>
    <w:p w:rsidR="00CA0179" w:rsidRPr="00C36FC8" w:rsidRDefault="00CA0179" w:rsidP="00FC4C03">
      <w:pPr>
        <w:spacing w:beforeLines="100" w:line="360" w:lineRule="auto"/>
        <w:rPr>
          <w:rFonts w:eastAsiaTheme="minorEastAsia"/>
          <w:b/>
          <w:szCs w:val="21"/>
        </w:rPr>
      </w:pPr>
      <w:r w:rsidRPr="00C36FC8">
        <w:rPr>
          <w:rFonts w:eastAsiaTheme="minorEastAsia"/>
          <w:b/>
          <w:szCs w:val="21"/>
        </w:rPr>
        <w:lastRenderedPageBreak/>
        <w:t>报告期内投资组合平均剩余期限超过</w:t>
      </w:r>
      <w:r>
        <w:rPr>
          <w:rFonts w:eastAsiaTheme="minorEastAsia"/>
          <w:b/>
          <w:szCs w:val="21"/>
        </w:rPr>
        <w:t>1</w:t>
      </w:r>
      <w:r>
        <w:rPr>
          <w:rFonts w:eastAsiaTheme="minorEastAsia" w:hint="eastAsia"/>
          <w:b/>
          <w:szCs w:val="21"/>
        </w:rPr>
        <w:t>2</w:t>
      </w:r>
      <w:r w:rsidRPr="00C36FC8">
        <w:rPr>
          <w:rFonts w:eastAsiaTheme="minorEastAsia"/>
          <w:b/>
          <w:szCs w:val="21"/>
        </w:rPr>
        <w:t>0</w:t>
      </w:r>
      <w:r w:rsidRPr="00C36FC8">
        <w:rPr>
          <w:rFonts w:eastAsiaTheme="minorEastAsia"/>
          <w:b/>
          <w:szCs w:val="21"/>
        </w:rPr>
        <w:t>天情况说明</w:t>
      </w:r>
    </w:p>
    <w:p w:rsidR="00CA0179" w:rsidRPr="00B529F1" w:rsidRDefault="00CA0179" w:rsidP="00CA0179">
      <w:pPr>
        <w:tabs>
          <w:tab w:val="left" w:pos="426"/>
        </w:tabs>
        <w:spacing w:line="360" w:lineRule="auto"/>
        <w:ind w:firstLineChars="200" w:firstLine="420"/>
        <w:jc w:val="left"/>
        <w:rPr>
          <w:rFonts w:eastAsiaTheme="minorEastAsia"/>
          <w:szCs w:val="21"/>
        </w:rPr>
      </w:pPr>
      <w:r w:rsidRPr="00B529F1">
        <w:rPr>
          <w:rFonts w:eastAsiaTheme="minorEastAsia" w:hint="eastAsia"/>
          <w:szCs w:val="21"/>
        </w:rPr>
        <w:t>不适用。</w:t>
      </w:r>
    </w:p>
    <w:p w:rsidR="00CA0179" w:rsidRPr="00C36FC8" w:rsidRDefault="00CA0179" w:rsidP="00FC4C03">
      <w:pPr>
        <w:spacing w:beforeLines="100" w:line="360" w:lineRule="auto"/>
        <w:rPr>
          <w:rFonts w:eastAsiaTheme="minorEastAsia"/>
          <w:b/>
          <w:bCs/>
          <w:szCs w:val="21"/>
        </w:rPr>
      </w:pPr>
      <w:r w:rsidRPr="00C36FC8">
        <w:rPr>
          <w:rFonts w:eastAsiaTheme="minorEastAsia"/>
          <w:b/>
          <w:bCs/>
          <w:szCs w:val="21"/>
        </w:rPr>
        <w:t>8.3.2</w:t>
      </w:r>
      <w:r w:rsidRPr="00C36FC8">
        <w:rPr>
          <w:rFonts w:eastAsiaTheme="minorEastAsia"/>
          <w:b/>
          <w:bCs/>
          <w:szCs w:val="21"/>
        </w:rPr>
        <w:t>期末投资组合平均剩余期限分布比例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
        <w:gridCol w:w="3187"/>
        <w:gridCol w:w="2588"/>
        <w:gridCol w:w="2588"/>
      </w:tblGrid>
      <w:tr w:rsidR="00CA0179" w:rsidRPr="00C36FC8" w:rsidTr="00C52176">
        <w:tc>
          <w:tcPr>
            <w:tcW w:w="993" w:type="dxa"/>
            <w:vAlign w:val="center"/>
          </w:tcPr>
          <w:p w:rsidR="00CA0179" w:rsidRPr="00C36FC8" w:rsidRDefault="00CA0179" w:rsidP="00C52176">
            <w:pPr>
              <w:jc w:val="center"/>
              <w:rPr>
                <w:rFonts w:eastAsiaTheme="minorEastAsia"/>
                <w:szCs w:val="21"/>
              </w:rPr>
            </w:pPr>
            <w:r w:rsidRPr="00C36FC8">
              <w:rPr>
                <w:rFonts w:eastAsiaTheme="minorEastAsia"/>
                <w:szCs w:val="21"/>
              </w:rPr>
              <w:t>序号</w:t>
            </w:r>
          </w:p>
        </w:tc>
        <w:tc>
          <w:tcPr>
            <w:tcW w:w="3187" w:type="dxa"/>
            <w:vAlign w:val="center"/>
          </w:tcPr>
          <w:p w:rsidR="00CA0179" w:rsidRPr="00C36FC8" w:rsidRDefault="00CA0179" w:rsidP="00C52176">
            <w:pPr>
              <w:jc w:val="center"/>
              <w:rPr>
                <w:rFonts w:eastAsiaTheme="minorEastAsia"/>
                <w:szCs w:val="21"/>
              </w:rPr>
            </w:pPr>
            <w:r w:rsidRPr="00C36FC8">
              <w:rPr>
                <w:rFonts w:eastAsiaTheme="minorEastAsia"/>
                <w:szCs w:val="21"/>
              </w:rPr>
              <w:t>平均剩余期限</w:t>
            </w:r>
          </w:p>
        </w:tc>
        <w:tc>
          <w:tcPr>
            <w:tcW w:w="2588" w:type="dxa"/>
            <w:vAlign w:val="center"/>
          </w:tcPr>
          <w:p w:rsidR="00CA0179" w:rsidRPr="00C36FC8" w:rsidRDefault="00CA0179" w:rsidP="00C52176">
            <w:pPr>
              <w:jc w:val="center"/>
              <w:rPr>
                <w:rFonts w:eastAsiaTheme="minorEastAsia"/>
                <w:szCs w:val="21"/>
              </w:rPr>
            </w:pPr>
            <w:r w:rsidRPr="00C36FC8">
              <w:rPr>
                <w:rFonts w:eastAsiaTheme="minorEastAsia"/>
                <w:szCs w:val="21"/>
              </w:rPr>
              <w:t>各期限资产占基金资产净值的比例（％）</w:t>
            </w:r>
          </w:p>
        </w:tc>
        <w:tc>
          <w:tcPr>
            <w:tcW w:w="2588" w:type="dxa"/>
            <w:vAlign w:val="center"/>
          </w:tcPr>
          <w:p w:rsidR="00CA0179" w:rsidRPr="00C36FC8" w:rsidRDefault="00CA0179" w:rsidP="00C52176">
            <w:pPr>
              <w:jc w:val="center"/>
              <w:rPr>
                <w:rFonts w:eastAsiaTheme="minorEastAsia"/>
                <w:szCs w:val="21"/>
              </w:rPr>
            </w:pPr>
            <w:r w:rsidRPr="00C36FC8">
              <w:rPr>
                <w:rFonts w:eastAsiaTheme="minorEastAsia"/>
                <w:szCs w:val="21"/>
              </w:rPr>
              <w:t>各期限负债占基金资产净值的比例（％）</w:t>
            </w:r>
          </w:p>
        </w:tc>
      </w:tr>
      <w:tr w:rsidR="00CA0179" w:rsidRPr="00C36FC8" w:rsidTr="00C52176">
        <w:tc>
          <w:tcPr>
            <w:tcW w:w="993" w:type="dxa"/>
          </w:tcPr>
          <w:p w:rsidR="00CA0179" w:rsidRPr="00C36FC8" w:rsidRDefault="00CA0179" w:rsidP="00C52176">
            <w:pPr>
              <w:jc w:val="center"/>
              <w:rPr>
                <w:rFonts w:eastAsiaTheme="minorEastAsia"/>
                <w:szCs w:val="21"/>
              </w:rPr>
            </w:pPr>
            <w:r w:rsidRPr="00C36FC8">
              <w:rPr>
                <w:rFonts w:eastAsiaTheme="minorEastAsia"/>
                <w:szCs w:val="21"/>
              </w:rPr>
              <w:t>1</w:t>
            </w:r>
          </w:p>
        </w:tc>
        <w:tc>
          <w:tcPr>
            <w:tcW w:w="3187" w:type="dxa"/>
          </w:tcPr>
          <w:p w:rsidR="00CA0179" w:rsidRPr="00C36FC8" w:rsidRDefault="00CA0179" w:rsidP="00C52176">
            <w:pPr>
              <w:rPr>
                <w:rFonts w:eastAsiaTheme="minorEastAsia"/>
                <w:szCs w:val="21"/>
              </w:rPr>
            </w:pPr>
            <w:r w:rsidRPr="00C36FC8">
              <w:rPr>
                <w:rFonts w:eastAsiaTheme="minorEastAsia"/>
                <w:szCs w:val="21"/>
              </w:rPr>
              <w:t>30</w:t>
            </w:r>
            <w:r w:rsidRPr="00C36FC8">
              <w:rPr>
                <w:rFonts w:eastAsiaTheme="minorEastAsia"/>
                <w:szCs w:val="21"/>
              </w:rPr>
              <w:t>天以内</w:t>
            </w:r>
          </w:p>
        </w:tc>
        <w:tc>
          <w:tcPr>
            <w:tcW w:w="2588" w:type="dxa"/>
            <w:vAlign w:val="center"/>
          </w:tcPr>
          <w:p w:rsidR="00CA0179" w:rsidRPr="00C36FC8" w:rsidRDefault="00CA0179" w:rsidP="00C52176">
            <w:pPr>
              <w:jc w:val="right"/>
              <w:rPr>
                <w:rFonts w:eastAsiaTheme="minorEastAsia"/>
                <w:szCs w:val="21"/>
              </w:rPr>
            </w:pPr>
            <w:r w:rsidRPr="00C36FC8">
              <w:rPr>
                <w:rFonts w:eastAsiaTheme="minorEastAsia"/>
                <w:szCs w:val="21"/>
              </w:rPr>
              <w:t>100.38</w:t>
            </w:r>
          </w:p>
        </w:tc>
        <w:tc>
          <w:tcPr>
            <w:tcW w:w="2588" w:type="dxa"/>
            <w:vAlign w:val="center"/>
          </w:tcPr>
          <w:p w:rsidR="00CA0179" w:rsidRPr="00C36FC8" w:rsidRDefault="00CA0179" w:rsidP="00C52176">
            <w:pPr>
              <w:jc w:val="right"/>
              <w:rPr>
                <w:rFonts w:eastAsiaTheme="minorEastAsia"/>
                <w:szCs w:val="21"/>
              </w:rPr>
            </w:pPr>
            <w:r w:rsidRPr="00C36FC8">
              <w:rPr>
                <w:rFonts w:eastAsiaTheme="minorEastAsia"/>
                <w:szCs w:val="21"/>
              </w:rPr>
              <w:t>-</w:t>
            </w:r>
          </w:p>
        </w:tc>
      </w:tr>
      <w:tr w:rsidR="00CA0179" w:rsidRPr="00C36FC8" w:rsidTr="00C52176">
        <w:tc>
          <w:tcPr>
            <w:tcW w:w="993" w:type="dxa"/>
          </w:tcPr>
          <w:p w:rsidR="00CA0179" w:rsidRPr="00C36FC8" w:rsidRDefault="00CA0179" w:rsidP="00C52176">
            <w:pPr>
              <w:jc w:val="center"/>
              <w:rPr>
                <w:rFonts w:eastAsiaTheme="minorEastAsia"/>
                <w:szCs w:val="21"/>
              </w:rPr>
            </w:pPr>
          </w:p>
        </w:tc>
        <w:tc>
          <w:tcPr>
            <w:tcW w:w="3187" w:type="dxa"/>
          </w:tcPr>
          <w:p w:rsidR="00CA0179" w:rsidRPr="00C36FC8" w:rsidRDefault="00CA0179"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CA0179" w:rsidRPr="00C36FC8" w:rsidRDefault="00CA0179" w:rsidP="00C52176">
            <w:pPr>
              <w:jc w:val="right"/>
              <w:rPr>
                <w:rFonts w:eastAsiaTheme="minorEastAsia"/>
                <w:szCs w:val="21"/>
              </w:rPr>
            </w:pPr>
            <w:r w:rsidRPr="00C36FC8">
              <w:rPr>
                <w:rFonts w:eastAsiaTheme="minorEastAsia"/>
                <w:szCs w:val="21"/>
              </w:rPr>
              <w:t>-</w:t>
            </w:r>
          </w:p>
        </w:tc>
        <w:tc>
          <w:tcPr>
            <w:tcW w:w="2588" w:type="dxa"/>
            <w:vAlign w:val="center"/>
          </w:tcPr>
          <w:p w:rsidR="00CA0179" w:rsidRPr="00C36FC8" w:rsidRDefault="00CA0179" w:rsidP="00C52176">
            <w:pPr>
              <w:jc w:val="right"/>
              <w:rPr>
                <w:rFonts w:eastAsiaTheme="minorEastAsia"/>
                <w:szCs w:val="21"/>
              </w:rPr>
            </w:pPr>
            <w:r w:rsidRPr="00C36FC8">
              <w:rPr>
                <w:rFonts w:eastAsiaTheme="minorEastAsia"/>
                <w:szCs w:val="21"/>
              </w:rPr>
              <w:t>-</w:t>
            </w:r>
          </w:p>
        </w:tc>
      </w:tr>
      <w:tr w:rsidR="00CA0179" w:rsidRPr="00C36FC8" w:rsidTr="00C52176">
        <w:tc>
          <w:tcPr>
            <w:tcW w:w="993" w:type="dxa"/>
          </w:tcPr>
          <w:p w:rsidR="00CA0179" w:rsidRPr="00C36FC8" w:rsidRDefault="00CA0179" w:rsidP="00C52176">
            <w:pPr>
              <w:jc w:val="center"/>
              <w:rPr>
                <w:rFonts w:eastAsiaTheme="minorEastAsia"/>
                <w:szCs w:val="21"/>
              </w:rPr>
            </w:pPr>
            <w:r w:rsidRPr="00C36FC8">
              <w:rPr>
                <w:rFonts w:eastAsiaTheme="minorEastAsia"/>
                <w:szCs w:val="21"/>
              </w:rPr>
              <w:t>2</w:t>
            </w:r>
          </w:p>
        </w:tc>
        <w:tc>
          <w:tcPr>
            <w:tcW w:w="3187" w:type="dxa"/>
          </w:tcPr>
          <w:p w:rsidR="00CA0179" w:rsidRPr="00C36FC8" w:rsidRDefault="00CA0179" w:rsidP="00C52176">
            <w:pPr>
              <w:rPr>
                <w:rFonts w:eastAsiaTheme="minorEastAsia"/>
                <w:szCs w:val="21"/>
              </w:rPr>
            </w:pPr>
            <w:r w:rsidRPr="00C36FC8">
              <w:rPr>
                <w:rFonts w:eastAsiaTheme="minorEastAsia"/>
                <w:szCs w:val="21"/>
              </w:rPr>
              <w:t>30</w:t>
            </w:r>
            <w:r w:rsidRPr="00C36FC8">
              <w:rPr>
                <w:rFonts w:eastAsiaTheme="minorEastAsia"/>
                <w:szCs w:val="21"/>
              </w:rPr>
              <w:t>天（含）</w:t>
            </w:r>
            <w:r w:rsidRPr="00C36FC8">
              <w:rPr>
                <w:rFonts w:eastAsiaTheme="minorEastAsia"/>
                <w:szCs w:val="21"/>
              </w:rPr>
              <w:t>—60</w:t>
            </w:r>
            <w:r w:rsidRPr="00C36FC8">
              <w:rPr>
                <w:rFonts w:eastAsiaTheme="minorEastAsia"/>
                <w:szCs w:val="21"/>
              </w:rPr>
              <w:t>天</w:t>
            </w:r>
          </w:p>
        </w:tc>
        <w:tc>
          <w:tcPr>
            <w:tcW w:w="2588" w:type="dxa"/>
            <w:vAlign w:val="center"/>
          </w:tcPr>
          <w:p w:rsidR="00CA0179" w:rsidRPr="00C36FC8" w:rsidRDefault="00CA0179" w:rsidP="00C52176">
            <w:pPr>
              <w:jc w:val="right"/>
              <w:rPr>
                <w:rFonts w:eastAsiaTheme="minorEastAsia"/>
                <w:szCs w:val="21"/>
              </w:rPr>
            </w:pPr>
            <w:r w:rsidRPr="00C36FC8">
              <w:rPr>
                <w:rFonts w:eastAsiaTheme="minorEastAsia"/>
                <w:szCs w:val="21"/>
              </w:rPr>
              <w:t>-</w:t>
            </w:r>
          </w:p>
        </w:tc>
        <w:tc>
          <w:tcPr>
            <w:tcW w:w="2588" w:type="dxa"/>
            <w:vAlign w:val="center"/>
          </w:tcPr>
          <w:p w:rsidR="00CA0179" w:rsidRPr="00C36FC8" w:rsidRDefault="00CA0179" w:rsidP="00C52176">
            <w:pPr>
              <w:jc w:val="right"/>
              <w:rPr>
                <w:rFonts w:eastAsiaTheme="minorEastAsia"/>
                <w:szCs w:val="21"/>
              </w:rPr>
            </w:pPr>
            <w:r w:rsidRPr="00C36FC8">
              <w:rPr>
                <w:rFonts w:eastAsiaTheme="minorEastAsia"/>
                <w:szCs w:val="21"/>
              </w:rPr>
              <w:t>-</w:t>
            </w:r>
          </w:p>
        </w:tc>
      </w:tr>
      <w:tr w:rsidR="00CA0179" w:rsidRPr="00C36FC8" w:rsidTr="00C52176">
        <w:tc>
          <w:tcPr>
            <w:tcW w:w="993" w:type="dxa"/>
          </w:tcPr>
          <w:p w:rsidR="00CA0179" w:rsidRPr="00C36FC8" w:rsidRDefault="00CA0179" w:rsidP="00C52176">
            <w:pPr>
              <w:jc w:val="center"/>
              <w:rPr>
                <w:rFonts w:eastAsiaTheme="minorEastAsia"/>
                <w:szCs w:val="21"/>
              </w:rPr>
            </w:pPr>
          </w:p>
        </w:tc>
        <w:tc>
          <w:tcPr>
            <w:tcW w:w="3187" w:type="dxa"/>
          </w:tcPr>
          <w:p w:rsidR="00CA0179" w:rsidRPr="00C36FC8" w:rsidRDefault="00CA0179"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CA0179" w:rsidRPr="00C36FC8" w:rsidRDefault="00CA0179" w:rsidP="00C52176">
            <w:pPr>
              <w:jc w:val="right"/>
              <w:rPr>
                <w:rFonts w:eastAsiaTheme="minorEastAsia"/>
                <w:szCs w:val="21"/>
              </w:rPr>
            </w:pPr>
            <w:r w:rsidRPr="00C36FC8">
              <w:rPr>
                <w:rFonts w:eastAsiaTheme="minorEastAsia"/>
                <w:szCs w:val="21"/>
              </w:rPr>
              <w:t>-</w:t>
            </w:r>
          </w:p>
        </w:tc>
        <w:tc>
          <w:tcPr>
            <w:tcW w:w="2588" w:type="dxa"/>
            <w:vAlign w:val="center"/>
          </w:tcPr>
          <w:p w:rsidR="00CA0179" w:rsidRPr="00C36FC8" w:rsidRDefault="00CA0179" w:rsidP="00C52176">
            <w:pPr>
              <w:jc w:val="right"/>
              <w:rPr>
                <w:rFonts w:eastAsiaTheme="minorEastAsia"/>
                <w:szCs w:val="21"/>
              </w:rPr>
            </w:pPr>
            <w:r w:rsidRPr="00C36FC8">
              <w:rPr>
                <w:rFonts w:eastAsiaTheme="minorEastAsia"/>
                <w:szCs w:val="21"/>
              </w:rPr>
              <w:t>-</w:t>
            </w:r>
          </w:p>
        </w:tc>
      </w:tr>
      <w:tr w:rsidR="00CA0179" w:rsidRPr="00B529F1" w:rsidTr="00C52176">
        <w:tc>
          <w:tcPr>
            <w:tcW w:w="993" w:type="dxa"/>
          </w:tcPr>
          <w:p w:rsidR="00CA0179" w:rsidRPr="00C36FC8" w:rsidRDefault="00CA0179" w:rsidP="00C52176">
            <w:pPr>
              <w:jc w:val="center"/>
              <w:rPr>
                <w:rFonts w:eastAsiaTheme="minorEastAsia"/>
                <w:szCs w:val="21"/>
              </w:rPr>
            </w:pPr>
            <w:r w:rsidRPr="00C36FC8">
              <w:rPr>
                <w:rFonts w:eastAsiaTheme="minorEastAsia"/>
                <w:szCs w:val="21"/>
              </w:rPr>
              <w:t>3</w:t>
            </w:r>
          </w:p>
        </w:tc>
        <w:tc>
          <w:tcPr>
            <w:tcW w:w="3187" w:type="dxa"/>
          </w:tcPr>
          <w:p w:rsidR="00CA0179" w:rsidRPr="00C36FC8" w:rsidRDefault="00CA0179" w:rsidP="00C52176">
            <w:pPr>
              <w:rPr>
                <w:rFonts w:eastAsiaTheme="minorEastAsia"/>
                <w:szCs w:val="21"/>
              </w:rPr>
            </w:pPr>
            <w:r w:rsidRPr="00C36FC8">
              <w:rPr>
                <w:rFonts w:eastAsiaTheme="minorEastAsia"/>
                <w:szCs w:val="21"/>
              </w:rPr>
              <w:t>60</w:t>
            </w:r>
            <w:r w:rsidRPr="00C36FC8">
              <w:rPr>
                <w:rFonts w:eastAsiaTheme="minorEastAsia"/>
                <w:szCs w:val="21"/>
              </w:rPr>
              <w:t>天（含）</w:t>
            </w:r>
            <w:r w:rsidRPr="00C36FC8">
              <w:rPr>
                <w:rFonts w:eastAsiaTheme="minorEastAsia"/>
                <w:szCs w:val="21"/>
              </w:rPr>
              <w:t>—90</w:t>
            </w:r>
            <w:r w:rsidRPr="00C36FC8">
              <w:rPr>
                <w:rFonts w:eastAsiaTheme="minorEastAsia"/>
                <w:szCs w:val="21"/>
              </w:rPr>
              <w:t>天</w:t>
            </w:r>
          </w:p>
        </w:tc>
        <w:tc>
          <w:tcPr>
            <w:tcW w:w="2588" w:type="dxa"/>
            <w:vAlign w:val="center"/>
          </w:tcPr>
          <w:p w:rsidR="00CA0179" w:rsidRPr="00C36FC8" w:rsidRDefault="00CA0179" w:rsidP="00C52176">
            <w:pPr>
              <w:jc w:val="right"/>
              <w:rPr>
                <w:rFonts w:eastAsiaTheme="minorEastAsia"/>
                <w:szCs w:val="21"/>
              </w:rPr>
            </w:pPr>
            <w:r w:rsidRPr="00C36FC8">
              <w:rPr>
                <w:rFonts w:eastAsiaTheme="minorEastAsia"/>
                <w:szCs w:val="21"/>
              </w:rPr>
              <w:t>-</w:t>
            </w:r>
          </w:p>
        </w:tc>
        <w:tc>
          <w:tcPr>
            <w:tcW w:w="2588" w:type="dxa"/>
            <w:vAlign w:val="center"/>
          </w:tcPr>
          <w:p w:rsidR="00CA0179" w:rsidRPr="00C36FC8" w:rsidRDefault="00CA0179" w:rsidP="00C52176">
            <w:pPr>
              <w:jc w:val="right"/>
              <w:rPr>
                <w:rFonts w:eastAsiaTheme="minorEastAsia"/>
                <w:szCs w:val="21"/>
              </w:rPr>
            </w:pPr>
            <w:r w:rsidRPr="00C36FC8">
              <w:rPr>
                <w:rFonts w:eastAsiaTheme="minorEastAsia"/>
                <w:szCs w:val="21"/>
              </w:rPr>
              <w:t>-</w:t>
            </w:r>
          </w:p>
        </w:tc>
      </w:tr>
      <w:tr w:rsidR="00CA0179" w:rsidRPr="00B529F1" w:rsidTr="00C52176">
        <w:tc>
          <w:tcPr>
            <w:tcW w:w="993" w:type="dxa"/>
          </w:tcPr>
          <w:p w:rsidR="00CA0179" w:rsidRPr="00C36FC8" w:rsidRDefault="00CA0179" w:rsidP="00C52176">
            <w:pPr>
              <w:jc w:val="center"/>
              <w:rPr>
                <w:rFonts w:eastAsiaTheme="minorEastAsia"/>
                <w:szCs w:val="21"/>
              </w:rPr>
            </w:pPr>
          </w:p>
        </w:tc>
        <w:tc>
          <w:tcPr>
            <w:tcW w:w="3187" w:type="dxa"/>
          </w:tcPr>
          <w:p w:rsidR="00CA0179" w:rsidRPr="00C36FC8" w:rsidRDefault="00CA0179"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CA0179" w:rsidRPr="00C36FC8" w:rsidRDefault="00CA0179" w:rsidP="00C52176">
            <w:pPr>
              <w:jc w:val="right"/>
              <w:rPr>
                <w:rFonts w:eastAsiaTheme="minorEastAsia"/>
                <w:szCs w:val="21"/>
              </w:rPr>
            </w:pPr>
            <w:r w:rsidRPr="00C36FC8">
              <w:rPr>
                <w:rFonts w:eastAsiaTheme="minorEastAsia"/>
                <w:szCs w:val="21"/>
              </w:rPr>
              <w:t>-</w:t>
            </w:r>
          </w:p>
        </w:tc>
        <w:tc>
          <w:tcPr>
            <w:tcW w:w="2588" w:type="dxa"/>
            <w:vAlign w:val="center"/>
          </w:tcPr>
          <w:p w:rsidR="00CA0179" w:rsidRPr="00C36FC8" w:rsidRDefault="00CA0179" w:rsidP="00C52176">
            <w:pPr>
              <w:jc w:val="right"/>
              <w:rPr>
                <w:rFonts w:eastAsiaTheme="minorEastAsia"/>
                <w:szCs w:val="21"/>
              </w:rPr>
            </w:pPr>
            <w:r w:rsidRPr="00C36FC8">
              <w:rPr>
                <w:rFonts w:eastAsiaTheme="minorEastAsia"/>
                <w:szCs w:val="21"/>
              </w:rPr>
              <w:t>-</w:t>
            </w:r>
          </w:p>
        </w:tc>
      </w:tr>
      <w:tr w:rsidR="00CA0179" w:rsidRPr="00B529F1" w:rsidTr="00C52176">
        <w:tc>
          <w:tcPr>
            <w:tcW w:w="993" w:type="dxa"/>
          </w:tcPr>
          <w:p w:rsidR="00CA0179" w:rsidRPr="00C36FC8" w:rsidRDefault="00CA0179" w:rsidP="00C52176">
            <w:pPr>
              <w:jc w:val="center"/>
              <w:rPr>
                <w:rFonts w:eastAsiaTheme="minorEastAsia"/>
                <w:szCs w:val="21"/>
              </w:rPr>
            </w:pPr>
            <w:r w:rsidRPr="00C36FC8">
              <w:rPr>
                <w:rFonts w:eastAsiaTheme="minorEastAsia"/>
                <w:szCs w:val="21"/>
              </w:rPr>
              <w:t>4</w:t>
            </w:r>
          </w:p>
        </w:tc>
        <w:tc>
          <w:tcPr>
            <w:tcW w:w="3187" w:type="dxa"/>
          </w:tcPr>
          <w:p w:rsidR="00CA0179" w:rsidRPr="00C36FC8" w:rsidRDefault="00CA0179" w:rsidP="00C52176">
            <w:pPr>
              <w:rPr>
                <w:rFonts w:eastAsiaTheme="minorEastAsia"/>
                <w:szCs w:val="21"/>
              </w:rPr>
            </w:pPr>
            <w:r w:rsidRPr="00C36FC8">
              <w:rPr>
                <w:rFonts w:eastAsiaTheme="minorEastAsia"/>
                <w:szCs w:val="21"/>
              </w:rPr>
              <w:t>90</w:t>
            </w:r>
            <w:r w:rsidRPr="00C36FC8">
              <w:rPr>
                <w:rFonts w:eastAsiaTheme="minorEastAsia"/>
                <w:szCs w:val="21"/>
              </w:rPr>
              <w:t>天（含）</w:t>
            </w:r>
            <w:r>
              <w:rPr>
                <w:rFonts w:eastAsiaTheme="minorEastAsia"/>
                <w:szCs w:val="21"/>
              </w:rPr>
              <w:t>—1</w:t>
            </w:r>
            <w:r>
              <w:rPr>
                <w:rFonts w:eastAsiaTheme="minorEastAsia" w:hint="eastAsia"/>
                <w:szCs w:val="21"/>
              </w:rPr>
              <w:t>2</w:t>
            </w:r>
            <w:r w:rsidRPr="00C36FC8">
              <w:rPr>
                <w:rFonts w:eastAsiaTheme="minorEastAsia"/>
                <w:szCs w:val="21"/>
              </w:rPr>
              <w:t>0</w:t>
            </w:r>
            <w:r w:rsidRPr="00C36FC8">
              <w:rPr>
                <w:rFonts w:eastAsiaTheme="minorEastAsia"/>
                <w:szCs w:val="21"/>
              </w:rPr>
              <w:t>天</w:t>
            </w:r>
          </w:p>
        </w:tc>
        <w:tc>
          <w:tcPr>
            <w:tcW w:w="2588" w:type="dxa"/>
            <w:vAlign w:val="center"/>
          </w:tcPr>
          <w:p w:rsidR="00CA0179" w:rsidRPr="00B529F1" w:rsidRDefault="00CA0179"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c>
          <w:tcPr>
            <w:tcW w:w="2588" w:type="dxa"/>
            <w:vAlign w:val="center"/>
          </w:tcPr>
          <w:p w:rsidR="00CA0179" w:rsidRPr="00B529F1" w:rsidRDefault="00CA0179"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r>
      <w:tr w:rsidR="00CA0179" w:rsidRPr="00B529F1" w:rsidTr="00C52176">
        <w:tc>
          <w:tcPr>
            <w:tcW w:w="993" w:type="dxa"/>
          </w:tcPr>
          <w:p w:rsidR="00CA0179" w:rsidRPr="00C36FC8" w:rsidRDefault="00CA0179" w:rsidP="00C52176">
            <w:pPr>
              <w:jc w:val="center"/>
              <w:rPr>
                <w:rFonts w:eastAsiaTheme="minorEastAsia"/>
                <w:szCs w:val="21"/>
              </w:rPr>
            </w:pPr>
          </w:p>
        </w:tc>
        <w:tc>
          <w:tcPr>
            <w:tcW w:w="3187" w:type="dxa"/>
          </w:tcPr>
          <w:p w:rsidR="00CA0179" w:rsidRPr="00C36FC8" w:rsidRDefault="00CA0179"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CA0179" w:rsidRPr="00B529F1" w:rsidRDefault="00CA0179"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c>
          <w:tcPr>
            <w:tcW w:w="2588" w:type="dxa"/>
            <w:vAlign w:val="center"/>
          </w:tcPr>
          <w:p w:rsidR="00CA0179" w:rsidRPr="00B529F1" w:rsidRDefault="00CA0179"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r>
      <w:tr w:rsidR="00CA0179" w:rsidRPr="00B529F1" w:rsidTr="00C52176">
        <w:tc>
          <w:tcPr>
            <w:tcW w:w="993" w:type="dxa"/>
          </w:tcPr>
          <w:p w:rsidR="00CA0179" w:rsidRPr="00C36FC8" w:rsidRDefault="00CA0179" w:rsidP="00C52176">
            <w:pPr>
              <w:jc w:val="center"/>
              <w:rPr>
                <w:rFonts w:eastAsiaTheme="minorEastAsia"/>
                <w:szCs w:val="21"/>
              </w:rPr>
            </w:pPr>
            <w:r w:rsidRPr="00C36FC8">
              <w:rPr>
                <w:rFonts w:eastAsiaTheme="minorEastAsia"/>
                <w:szCs w:val="21"/>
              </w:rPr>
              <w:t>5</w:t>
            </w:r>
          </w:p>
        </w:tc>
        <w:tc>
          <w:tcPr>
            <w:tcW w:w="3187" w:type="dxa"/>
          </w:tcPr>
          <w:p w:rsidR="00CA0179" w:rsidRPr="00C36FC8" w:rsidRDefault="00CA0179" w:rsidP="00C52176">
            <w:pPr>
              <w:rPr>
                <w:rFonts w:eastAsiaTheme="minorEastAsia"/>
                <w:szCs w:val="21"/>
              </w:rPr>
            </w:pPr>
            <w:r>
              <w:rPr>
                <w:rFonts w:eastAsiaTheme="minorEastAsia"/>
                <w:szCs w:val="21"/>
              </w:rPr>
              <w:t>1</w:t>
            </w:r>
            <w:r>
              <w:rPr>
                <w:rFonts w:eastAsiaTheme="minorEastAsia" w:hint="eastAsia"/>
                <w:szCs w:val="21"/>
              </w:rPr>
              <w:t>2</w:t>
            </w:r>
            <w:r w:rsidRPr="00C36FC8">
              <w:rPr>
                <w:rFonts w:eastAsiaTheme="minorEastAsia"/>
                <w:szCs w:val="21"/>
              </w:rPr>
              <w:t>0</w:t>
            </w:r>
            <w:r w:rsidRPr="00C36FC8">
              <w:rPr>
                <w:rFonts w:eastAsiaTheme="minorEastAsia"/>
                <w:szCs w:val="21"/>
              </w:rPr>
              <w:t>天（含）</w:t>
            </w:r>
            <w:r w:rsidRPr="00C36FC8">
              <w:rPr>
                <w:rFonts w:eastAsiaTheme="minorEastAsia"/>
                <w:szCs w:val="21"/>
              </w:rPr>
              <w:t>—397</w:t>
            </w:r>
            <w:r w:rsidRPr="00C36FC8">
              <w:rPr>
                <w:rFonts w:eastAsiaTheme="minorEastAsia"/>
                <w:szCs w:val="21"/>
              </w:rPr>
              <w:t>天（含）</w:t>
            </w:r>
          </w:p>
        </w:tc>
        <w:tc>
          <w:tcPr>
            <w:tcW w:w="2588" w:type="dxa"/>
            <w:vAlign w:val="center"/>
          </w:tcPr>
          <w:p w:rsidR="00CA0179" w:rsidRPr="00B529F1" w:rsidRDefault="00CA0179"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c>
          <w:tcPr>
            <w:tcW w:w="2588" w:type="dxa"/>
            <w:vAlign w:val="center"/>
          </w:tcPr>
          <w:p w:rsidR="00CA0179" w:rsidRPr="00B529F1" w:rsidRDefault="00CA0179"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r>
      <w:tr w:rsidR="00CA0179" w:rsidRPr="00B529F1" w:rsidTr="00C52176">
        <w:tc>
          <w:tcPr>
            <w:tcW w:w="993" w:type="dxa"/>
          </w:tcPr>
          <w:p w:rsidR="00CA0179" w:rsidRPr="00C36FC8" w:rsidRDefault="00CA0179" w:rsidP="00C52176">
            <w:pPr>
              <w:jc w:val="center"/>
              <w:rPr>
                <w:rFonts w:eastAsiaTheme="minorEastAsia"/>
                <w:szCs w:val="21"/>
              </w:rPr>
            </w:pPr>
          </w:p>
        </w:tc>
        <w:tc>
          <w:tcPr>
            <w:tcW w:w="3187" w:type="dxa"/>
          </w:tcPr>
          <w:p w:rsidR="00CA0179" w:rsidRPr="00C36FC8" w:rsidRDefault="00CA0179"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CA0179" w:rsidRPr="00B529F1" w:rsidRDefault="00CA0179"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c>
          <w:tcPr>
            <w:tcW w:w="2588" w:type="dxa"/>
            <w:vAlign w:val="center"/>
          </w:tcPr>
          <w:p w:rsidR="00CA0179" w:rsidRPr="00B529F1" w:rsidRDefault="00CA0179"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r>
      <w:tr w:rsidR="00CA0179" w:rsidRPr="00C36FC8" w:rsidTr="00C52176">
        <w:tc>
          <w:tcPr>
            <w:tcW w:w="4180" w:type="dxa"/>
            <w:gridSpan w:val="2"/>
          </w:tcPr>
          <w:p w:rsidR="00CA0179" w:rsidRPr="00C36FC8" w:rsidRDefault="00CA0179" w:rsidP="00C52176">
            <w:pPr>
              <w:jc w:val="center"/>
              <w:rPr>
                <w:rFonts w:eastAsiaTheme="minorEastAsia"/>
                <w:szCs w:val="21"/>
              </w:rPr>
            </w:pPr>
            <w:r w:rsidRPr="00C36FC8">
              <w:rPr>
                <w:rFonts w:eastAsiaTheme="minorEastAsia"/>
                <w:szCs w:val="21"/>
              </w:rPr>
              <w:t>合计</w:t>
            </w:r>
          </w:p>
        </w:tc>
        <w:tc>
          <w:tcPr>
            <w:tcW w:w="2588" w:type="dxa"/>
            <w:vAlign w:val="center"/>
          </w:tcPr>
          <w:p w:rsidR="00CA0179" w:rsidRPr="00C36FC8" w:rsidRDefault="00CA0179" w:rsidP="00C52176">
            <w:pPr>
              <w:jc w:val="right"/>
              <w:rPr>
                <w:rFonts w:eastAsiaTheme="minorEastAsia"/>
                <w:szCs w:val="21"/>
              </w:rPr>
            </w:pPr>
            <w:r w:rsidRPr="00C36FC8">
              <w:rPr>
                <w:rFonts w:eastAsiaTheme="minorEastAsia"/>
                <w:szCs w:val="21"/>
              </w:rPr>
              <w:t>100.38</w:t>
            </w:r>
          </w:p>
        </w:tc>
        <w:tc>
          <w:tcPr>
            <w:tcW w:w="2588" w:type="dxa"/>
            <w:vAlign w:val="center"/>
          </w:tcPr>
          <w:p w:rsidR="00CA0179" w:rsidRPr="00C36FC8" w:rsidRDefault="00CA0179" w:rsidP="00C52176">
            <w:pPr>
              <w:jc w:val="right"/>
              <w:rPr>
                <w:rFonts w:eastAsiaTheme="minorEastAsia"/>
                <w:szCs w:val="21"/>
              </w:rPr>
            </w:pPr>
            <w:r w:rsidRPr="00C36FC8">
              <w:rPr>
                <w:rFonts w:eastAsiaTheme="minorEastAsia"/>
                <w:szCs w:val="21"/>
              </w:rPr>
              <w:t>-</w:t>
            </w:r>
          </w:p>
        </w:tc>
      </w:tr>
    </w:tbl>
    <w:p w:rsidR="00CA0179" w:rsidRPr="00B529F1" w:rsidRDefault="00CA0179" w:rsidP="00FC4C03">
      <w:pPr>
        <w:pStyle w:val="20"/>
        <w:spacing w:beforeLines="100" w:after="0"/>
        <w:rPr>
          <w:rFonts w:ascii="Times New Roman" w:eastAsiaTheme="minorEastAsia" w:hAnsi="Times New Roman" w:cs="Times New Roman"/>
          <w:kern w:val="0"/>
          <w:sz w:val="21"/>
          <w:szCs w:val="21"/>
        </w:rPr>
      </w:pPr>
      <w:r w:rsidRPr="00B529F1">
        <w:rPr>
          <w:rFonts w:ascii="Times New Roman" w:eastAsiaTheme="minorEastAsia" w:hAnsi="Times New Roman" w:cs="Times New Roman"/>
          <w:kern w:val="0"/>
          <w:sz w:val="21"/>
          <w:szCs w:val="21"/>
        </w:rPr>
        <w:t>8.4</w:t>
      </w:r>
      <w:r w:rsidRPr="00B529F1">
        <w:rPr>
          <w:rFonts w:ascii="Times New Roman" w:eastAsiaTheme="minorEastAsia" w:hAnsi="Times New Roman" w:cs="Times New Roman" w:hint="eastAsia"/>
          <w:kern w:val="0"/>
          <w:sz w:val="21"/>
          <w:szCs w:val="21"/>
        </w:rPr>
        <w:t>报告期内投资组合平均剩余存续期超过</w:t>
      </w:r>
      <w:r w:rsidRPr="00B529F1">
        <w:rPr>
          <w:rFonts w:ascii="Times New Roman" w:eastAsiaTheme="minorEastAsia" w:hAnsi="Times New Roman" w:cs="Times New Roman" w:hint="eastAsia"/>
          <w:kern w:val="0"/>
          <w:sz w:val="21"/>
          <w:szCs w:val="21"/>
        </w:rPr>
        <w:t>240</w:t>
      </w:r>
      <w:r w:rsidRPr="00B529F1">
        <w:rPr>
          <w:rFonts w:ascii="Times New Roman" w:eastAsiaTheme="minorEastAsia" w:hAnsi="Times New Roman" w:cs="Times New Roman" w:hint="eastAsia"/>
          <w:kern w:val="0"/>
          <w:sz w:val="21"/>
          <w:szCs w:val="21"/>
        </w:rPr>
        <w:t>天情况说明</w:t>
      </w:r>
    </w:p>
    <w:p w:rsidR="00CA0179" w:rsidRPr="00B529F1" w:rsidRDefault="00CA0179" w:rsidP="00CA0179">
      <w:pPr>
        <w:tabs>
          <w:tab w:val="left" w:pos="426"/>
        </w:tabs>
        <w:spacing w:line="360" w:lineRule="auto"/>
        <w:ind w:firstLineChars="200" w:firstLine="420"/>
        <w:jc w:val="left"/>
        <w:rPr>
          <w:rFonts w:eastAsiaTheme="minorEastAsia"/>
          <w:szCs w:val="21"/>
        </w:rPr>
      </w:pPr>
      <w:r w:rsidRPr="00B529F1">
        <w:rPr>
          <w:rFonts w:eastAsiaTheme="minorEastAsia" w:hint="eastAsia"/>
          <w:szCs w:val="21"/>
        </w:rPr>
        <w:t>报告期内投资组合无平均剩余存续期超过</w:t>
      </w:r>
      <w:r w:rsidRPr="00B529F1">
        <w:rPr>
          <w:rFonts w:eastAsiaTheme="minorEastAsia" w:hint="eastAsia"/>
          <w:szCs w:val="21"/>
        </w:rPr>
        <w:t>240</w:t>
      </w:r>
      <w:r w:rsidRPr="00B529F1">
        <w:rPr>
          <w:rFonts w:eastAsiaTheme="minorEastAsia" w:hint="eastAsia"/>
          <w:szCs w:val="21"/>
        </w:rPr>
        <w:t>天的情况。</w:t>
      </w:r>
    </w:p>
    <w:p w:rsidR="00CA0179" w:rsidRPr="00C36FC8" w:rsidRDefault="00CA0179" w:rsidP="00FC4C03">
      <w:pPr>
        <w:pStyle w:val="20"/>
        <w:spacing w:beforeLines="100" w:after="0"/>
        <w:rPr>
          <w:rFonts w:ascii="Times New Roman" w:eastAsiaTheme="minorEastAsia" w:hAnsi="Times New Roman" w:cs="Times New Roman"/>
          <w:kern w:val="0"/>
          <w:sz w:val="21"/>
          <w:szCs w:val="21"/>
        </w:rPr>
      </w:pPr>
      <w:bookmarkStart w:id="19" w:name="_Toc331410106"/>
      <w:bookmarkStart w:id="20" w:name="_Toc234814104"/>
      <w:bookmarkStart w:id="21" w:name="_Toc374603926"/>
      <w:r w:rsidRPr="00C36FC8">
        <w:rPr>
          <w:rFonts w:ascii="Times New Roman" w:eastAsiaTheme="minorEastAsia" w:hAnsi="Times New Roman" w:cs="Times New Roman"/>
          <w:kern w:val="0"/>
          <w:sz w:val="21"/>
          <w:szCs w:val="21"/>
        </w:rPr>
        <w:t>8.5</w:t>
      </w:r>
      <w:r w:rsidRPr="00C36FC8">
        <w:rPr>
          <w:rFonts w:ascii="Times New Roman" w:eastAsiaTheme="minorEastAsia" w:hAnsi="Times New Roman" w:cs="Times New Roman"/>
          <w:kern w:val="0"/>
          <w:sz w:val="21"/>
          <w:szCs w:val="21"/>
        </w:rPr>
        <w:t>期末按债券品种分类的债券投资组合</w:t>
      </w:r>
      <w:bookmarkEnd w:id="19"/>
      <w:bookmarkEnd w:id="20"/>
      <w:bookmarkEnd w:id="21"/>
    </w:p>
    <w:p w:rsidR="00CA0179" w:rsidRPr="005B4A09" w:rsidRDefault="00CA0179" w:rsidP="00CA0179">
      <w:pPr>
        <w:tabs>
          <w:tab w:val="left" w:pos="426"/>
        </w:tabs>
        <w:spacing w:line="360" w:lineRule="auto"/>
        <w:ind w:firstLineChars="200" w:firstLine="420"/>
        <w:jc w:val="left"/>
        <w:rPr>
          <w:rFonts w:eastAsiaTheme="minorEastAsia"/>
          <w:kern w:val="0"/>
          <w:szCs w:val="21"/>
        </w:rPr>
      </w:pPr>
      <w:r w:rsidRPr="00C36FC8">
        <w:rPr>
          <w:rFonts w:eastAsiaTheme="minorEastAsia"/>
          <w:kern w:val="0"/>
          <w:szCs w:val="21"/>
        </w:rPr>
        <w:t>本基金本报告期末未持有债券投资。</w:t>
      </w:r>
    </w:p>
    <w:p w:rsidR="00CA0179" w:rsidRPr="00C36FC8" w:rsidRDefault="00CA0179" w:rsidP="00FC4C03">
      <w:pPr>
        <w:pStyle w:val="20"/>
        <w:spacing w:beforeLines="100" w:after="0"/>
        <w:rPr>
          <w:rFonts w:ascii="Times New Roman" w:eastAsiaTheme="minorEastAsia" w:hAnsi="Times New Roman" w:cs="Times New Roman"/>
          <w:kern w:val="0"/>
          <w:sz w:val="21"/>
          <w:szCs w:val="21"/>
        </w:rPr>
      </w:pPr>
      <w:bookmarkStart w:id="22" w:name="_Toc331410107"/>
      <w:bookmarkStart w:id="23" w:name="_Toc374603927"/>
      <w:r w:rsidRPr="00C36FC8">
        <w:rPr>
          <w:rFonts w:ascii="Times New Roman" w:eastAsiaTheme="minorEastAsia" w:hAnsi="Times New Roman" w:cs="Times New Roman"/>
          <w:kern w:val="0"/>
          <w:sz w:val="21"/>
          <w:szCs w:val="21"/>
        </w:rPr>
        <w:t>8.6</w:t>
      </w:r>
      <w:bookmarkEnd w:id="22"/>
      <w:r w:rsidRPr="00C36FC8">
        <w:rPr>
          <w:rFonts w:ascii="Times New Roman" w:eastAsiaTheme="minorEastAsia" w:hAnsi="Times New Roman" w:cs="Times New Roman"/>
          <w:kern w:val="0"/>
          <w:sz w:val="21"/>
          <w:szCs w:val="21"/>
        </w:rPr>
        <w:t>期末按摊余成本占基金资产净值比例大小排名的前十名债券投资明细</w:t>
      </w:r>
      <w:bookmarkEnd w:id="23"/>
    </w:p>
    <w:p w:rsidR="00CA0179" w:rsidRPr="005B4A09" w:rsidRDefault="00CA0179" w:rsidP="00CA0179">
      <w:pPr>
        <w:tabs>
          <w:tab w:val="left" w:pos="426"/>
        </w:tabs>
        <w:spacing w:line="360" w:lineRule="auto"/>
        <w:ind w:firstLineChars="200" w:firstLine="420"/>
        <w:jc w:val="left"/>
        <w:rPr>
          <w:rFonts w:eastAsiaTheme="minorEastAsia"/>
          <w:kern w:val="0"/>
          <w:szCs w:val="21"/>
        </w:rPr>
      </w:pPr>
      <w:r w:rsidRPr="00C36FC8">
        <w:rPr>
          <w:rFonts w:eastAsiaTheme="minorEastAsia"/>
          <w:kern w:val="0"/>
          <w:szCs w:val="21"/>
        </w:rPr>
        <w:t>本基金本报告期末未持有债券投资。</w:t>
      </w:r>
    </w:p>
    <w:p w:rsidR="00CA0179" w:rsidRPr="00C36FC8" w:rsidRDefault="00CA0179" w:rsidP="00FC4C03">
      <w:pPr>
        <w:pStyle w:val="20"/>
        <w:spacing w:beforeLines="100" w:after="0"/>
        <w:rPr>
          <w:rFonts w:ascii="Times New Roman" w:eastAsiaTheme="minorEastAsia" w:hAnsi="Times New Roman" w:cs="Times New Roman"/>
          <w:kern w:val="0"/>
          <w:sz w:val="21"/>
          <w:szCs w:val="21"/>
        </w:rPr>
      </w:pPr>
      <w:bookmarkStart w:id="24" w:name="_Toc331410108"/>
      <w:bookmarkStart w:id="25" w:name="_Toc374603928"/>
      <w:r w:rsidRPr="00C36FC8">
        <w:rPr>
          <w:rFonts w:ascii="Times New Roman" w:eastAsiaTheme="minorEastAsia" w:hAnsi="Times New Roman" w:cs="Times New Roman"/>
          <w:kern w:val="0"/>
          <w:sz w:val="21"/>
          <w:szCs w:val="21"/>
        </w:rPr>
        <w:t>8.7</w:t>
      </w:r>
      <w:bookmarkEnd w:id="24"/>
      <w:r w:rsidRPr="00C36FC8">
        <w:rPr>
          <w:rFonts w:ascii="Times New Roman" w:eastAsiaTheme="minorEastAsia" w:hAnsi="Times New Roman" w:cs="Times New Roman"/>
          <w:kern w:val="0"/>
          <w:sz w:val="21"/>
          <w:szCs w:val="21"/>
        </w:rPr>
        <w:t>“</w:t>
      </w:r>
      <w:r w:rsidRPr="00C36FC8">
        <w:rPr>
          <w:rFonts w:ascii="Times New Roman" w:eastAsiaTheme="minorEastAsia" w:hAnsi="Times New Roman" w:cs="Times New Roman"/>
          <w:kern w:val="0"/>
          <w:sz w:val="21"/>
          <w:szCs w:val="21"/>
        </w:rPr>
        <w:t>影子定价</w:t>
      </w:r>
      <w:r w:rsidRPr="00C36FC8">
        <w:rPr>
          <w:rFonts w:ascii="Times New Roman" w:eastAsiaTheme="minorEastAsia" w:hAnsi="Times New Roman" w:cs="Times New Roman"/>
          <w:kern w:val="0"/>
          <w:sz w:val="21"/>
          <w:szCs w:val="21"/>
        </w:rPr>
        <w:t>”</w:t>
      </w:r>
      <w:r w:rsidRPr="00C36FC8">
        <w:rPr>
          <w:rFonts w:ascii="Times New Roman" w:eastAsiaTheme="minorEastAsia" w:hAnsi="Times New Roman" w:cs="Times New Roman"/>
          <w:kern w:val="0"/>
          <w:sz w:val="21"/>
          <w:szCs w:val="21"/>
        </w:rPr>
        <w:t>与</w:t>
      </w:r>
      <w:r w:rsidRPr="00C36FC8">
        <w:rPr>
          <w:rFonts w:ascii="Times New Roman" w:eastAsiaTheme="minorEastAsia" w:hAnsi="Times New Roman" w:cs="Times New Roman"/>
          <w:kern w:val="0"/>
          <w:sz w:val="21"/>
          <w:szCs w:val="21"/>
        </w:rPr>
        <w:t>“</w:t>
      </w:r>
      <w:r w:rsidRPr="00C36FC8">
        <w:rPr>
          <w:rFonts w:ascii="Times New Roman" w:eastAsiaTheme="minorEastAsia" w:hAnsi="Times New Roman" w:cs="Times New Roman"/>
          <w:kern w:val="0"/>
          <w:sz w:val="21"/>
          <w:szCs w:val="21"/>
        </w:rPr>
        <w:t>摊余成本法</w:t>
      </w:r>
      <w:r w:rsidRPr="00C36FC8">
        <w:rPr>
          <w:rFonts w:ascii="Times New Roman" w:eastAsiaTheme="minorEastAsia" w:hAnsi="Times New Roman" w:cs="Times New Roman"/>
          <w:kern w:val="0"/>
          <w:sz w:val="21"/>
          <w:szCs w:val="21"/>
        </w:rPr>
        <w:t>”</w:t>
      </w:r>
      <w:r w:rsidRPr="00C36FC8">
        <w:rPr>
          <w:rFonts w:ascii="Times New Roman" w:eastAsiaTheme="minorEastAsia" w:hAnsi="Times New Roman" w:cs="Times New Roman"/>
          <w:kern w:val="0"/>
          <w:sz w:val="21"/>
          <w:szCs w:val="21"/>
        </w:rPr>
        <w:t>确定的基金资产净值的偏离</w:t>
      </w:r>
      <w:bookmarkEnd w:id="25"/>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042"/>
        <w:gridCol w:w="3314"/>
      </w:tblGrid>
      <w:tr w:rsidR="00CA0179" w:rsidRPr="00C36FC8" w:rsidTr="00C52176">
        <w:trPr>
          <w:trHeight w:val="285"/>
        </w:trPr>
        <w:tc>
          <w:tcPr>
            <w:tcW w:w="6042" w:type="dxa"/>
            <w:tcMar>
              <w:top w:w="15" w:type="dxa"/>
              <w:left w:w="15" w:type="dxa"/>
              <w:bottom w:w="0" w:type="dxa"/>
              <w:right w:w="15" w:type="dxa"/>
            </w:tcMar>
          </w:tcPr>
          <w:p w:rsidR="00CA0179" w:rsidRPr="00C36FC8" w:rsidRDefault="00CA0179" w:rsidP="00C52176">
            <w:pPr>
              <w:jc w:val="center"/>
              <w:rPr>
                <w:rFonts w:eastAsiaTheme="minorEastAsia"/>
                <w:szCs w:val="21"/>
              </w:rPr>
            </w:pPr>
            <w:r w:rsidRPr="00C36FC8">
              <w:rPr>
                <w:rFonts w:eastAsiaTheme="minorEastAsia"/>
                <w:szCs w:val="21"/>
              </w:rPr>
              <w:t>项目</w:t>
            </w:r>
          </w:p>
        </w:tc>
        <w:tc>
          <w:tcPr>
            <w:tcW w:w="3314" w:type="dxa"/>
            <w:tcMar>
              <w:top w:w="15" w:type="dxa"/>
              <w:left w:w="15" w:type="dxa"/>
              <w:bottom w:w="0" w:type="dxa"/>
              <w:right w:w="15" w:type="dxa"/>
            </w:tcMar>
          </w:tcPr>
          <w:p w:rsidR="00CA0179" w:rsidRPr="00C36FC8" w:rsidRDefault="00CA0179" w:rsidP="00C52176">
            <w:pPr>
              <w:jc w:val="center"/>
              <w:rPr>
                <w:rFonts w:eastAsiaTheme="minorEastAsia"/>
                <w:szCs w:val="21"/>
              </w:rPr>
            </w:pPr>
            <w:r w:rsidRPr="00C36FC8">
              <w:rPr>
                <w:rFonts w:eastAsiaTheme="minorEastAsia"/>
                <w:szCs w:val="21"/>
              </w:rPr>
              <w:t>偏离情况</w:t>
            </w:r>
          </w:p>
        </w:tc>
      </w:tr>
      <w:tr w:rsidR="00CA0179" w:rsidRPr="00C36FC8" w:rsidTr="00C52176">
        <w:trPr>
          <w:trHeight w:val="312"/>
        </w:trPr>
        <w:tc>
          <w:tcPr>
            <w:tcW w:w="6042" w:type="dxa"/>
            <w:tcMar>
              <w:top w:w="15" w:type="dxa"/>
              <w:left w:w="15" w:type="dxa"/>
              <w:bottom w:w="0" w:type="dxa"/>
              <w:right w:w="15" w:type="dxa"/>
            </w:tcMar>
          </w:tcPr>
          <w:p w:rsidR="00CA0179" w:rsidRPr="00C36FC8" w:rsidRDefault="00CA0179" w:rsidP="00C52176">
            <w:pPr>
              <w:rPr>
                <w:rFonts w:eastAsiaTheme="minorEastAsia"/>
                <w:szCs w:val="21"/>
              </w:rPr>
            </w:pPr>
            <w:r w:rsidRPr="00C36FC8">
              <w:rPr>
                <w:rFonts w:eastAsiaTheme="minorEastAsia"/>
                <w:szCs w:val="21"/>
              </w:rPr>
              <w:t>报告期内偏离度的绝对值在</w:t>
            </w:r>
            <w:r w:rsidRPr="00C36FC8">
              <w:rPr>
                <w:rFonts w:eastAsiaTheme="minorEastAsia"/>
                <w:szCs w:val="21"/>
              </w:rPr>
              <w:t>0.25(</w:t>
            </w:r>
            <w:r w:rsidRPr="00C36FC8">
              <w:rPr>
                <w:rFonts w:eastAsiaTheme="minorEastAsia"/>
                <w:szCs w:val="21"/>
              </w:rPr>
              <w:t>含</w:t>
            </w:r>
            <w:r w:rsidRPr="00C36FC8">
              <w:rPr>
                <w:rFonts w:eastAsiaTheme="minorEastAsia"/>
                <w:szCs w:val="21"/>
              </w:rPr>
              <w:t>)-0.5%</w:t>
            </w:r>
            <w:r w:rsidRPr="00C36FC8">
              <w:rPr>
                <w:rFonts w:eastAsiaTheme="minorEastAsia"/>
                <w:szCs w:val="21"/>
              </w:rPr>
              <w:t>间的次数</w:t>
            </w:r>
          </w:p>
        </w:tc>
        <w:tc>
          <w:tcPr>
            <w:tcW w:w="3314" w:type="dxa"/>
            <w:tcMar>
              <w:top w:w="15" w:type="dxa"/>
              <w:left w:w="15" w:type="dxa"/>
              <w:bottom w:w="0" w:type="dxa"/>
              <w:right w:w="15" w:type="dxa"/>
            </w:tcMar>
            <w:vAlign w:val="center"/>
          </w:tcPr>
          <w:p w:rsidR="00CA0179" w:rsidRPr="00C36FC8" w:rsidRDefault="00CA0179" w:rsidP="00C52176">
            <w:pPr>
              <w:jc w:val="right"/>
              <w:rPr>
                <w:rFonts w:eastAsiaTheme="minorEastAsia"/>
                <w:szCs w:val="21"/>
              </w:rPr>
            </w:pPr>
            <w:r w:rsidRPr="00C36FC8">
              <w:rPr>
                <w:rFonts w:eastAsiaTheme="minorEastAsia"/>
                <w:szCs w:val="21"/>
              </w:rPr>
              <w:t>0</w:t>
            </w:r>
          </w:p>
        </w:tc>
      </w:tr>
      <w:tr w:rsidR="00CA0179" w:rsidRPr="00C36FC8" w:rsidTr="00C52176">
        <w:trPr>
          <w:trHeight w:val="285"/>
        </w:trPr>
        <w:tc>
          <w:tcPr>
            <w:tcW w:w="6042" w:type="dxa"/>
            <w:tcMar>
              <w:top w:w="15" w:type="dxa"/>
              <w:left w:w="15" w:type="dxa"/>
              <w:bottom w:w="0" w:type="dxa"/>
              <w:right w:w="15" w:type="dxa"/>
            </w:tcMar>
          </w:tcPr>
          <w:p w:rsidR="00CA0179" w:rsidRPr="00C36FC8" w:rsidRDefault="00CA0179" w:rsidP="00C52176">
            <w:pPr>
              <w:rPr>
                <w:rFonts w:eastAsiaTheme="minorEastAsia"/>
                <w:szCs w:val="21"/>
              </w:rPr>
            </w:pPr>
            <w:r w:rsidRPr="00C36FC8">
              <w:rPr>
                <w:rFonts w:eastAsiaTheme="minorEastAsia"/>
                <w:szCs w:val="21"/>
              </w:rPr>
              <w:t>报告期内偏离度的最高值</w:t>
            </w:r>
          </w:p>
        </w:tc>
        <w:tc>
          <w:tcPr>
            <w:tcW w:w="3314" w:type="dxa"/>
            <w:tcMar>
              <w:top w:w="15" w:type="dxa"/>
              <w:left w:w="15" w:type="dxa"/>
              <w:bottom w:w="0" w:type="dxa"/>
              <w:right w:w="15" w:type="dxa"/>
            </w:tcMar>
            <w:vAlign w:val="center"/>
          </w:tcPr>
          <w:p w:rsidR="00CA0179" w:rsidRPr="00C36FC8" w:rsidRDefault="00CA0179" w:rsidP="00C52176">
            <w:pPr>
              <w:jc w:val="right"/>
              <w:rPr>
                <w:rFonts w:eastAsiaTheme="minorEastAsia"/>
                <w:szCs w:val="21"/>
              </w:rPr>
            </w:pPr>
            <w:r w:rsidRPr="00C36FC8">
              <w:rPr>
                <w:rFonts w:eastAsiaTheme="minorEastAsia"/>
                <w:szCs w:val="21"/>
              </w:rPr>
              <w:t>-</w:t>
            </w:r>
          </w:p>
        </w:tc>
      </w:tr>
      <w:tr w:rsidR="00CA0179" w:rsidRPr="00C36FC8" w:rsidTr="00C52176">
        <w:trPr>
          <w:trHeight w:val="285"/>
        </w:trPr>
        <w:tc>
          <w:tcPr>
            <w:tcW w:w="6042" w:type="dxa"/>
            <w:tcMar>
              <w:top w:w="15" w:type="dxa"/>
              <w:left w:w="15" w:type="dxa"/>
              <w:bottom w:w="0" w:type="dxa"/>
              <w:right w:w="15" w:type="dxa"/>
            </w:tcMar>
          </w:tcPr>
          <w:p w:rsidR="00CA0179" w:rsidRPr="00C36FC8" w:rsidRDefault="00CA0179" w:rsidP="00C52176">
            <w:pPr>
              <w:rPr>
                <w:rFonts w:eastAsiaTheme="minorEastAsia"/>
                <w:szCs w:val="21"/>
              </w:rPr>
            </w:pPr>
            <w:r w:rsidRPr="00C36FC8">
              <w:rPr>
                <w:rFonts w:eastAsiaTheme="minorEastAsia"/>
                <w:szCs w:val="21"/>
              </w:rPr>
              <w:t>报告期内偏离度的最低值</w:t>
            </w:r>
          </w:p>
        </w:tc>
        <w:tc>
          <w:tcPr>
            <w:tcW w:w="3314" w:type="dxa"/>
            <w:tcMar>
              <w:top w:w="15" w:type="dxa"/>
              <w:left w:w="15" w:type="dxa"/>
              <w:bottom w:w="0" w:type="dxa"/>
              <w:right w:w="15" w:type="dxa"/>
            </w:tcMar>
            <w:vAlign w:val="center"/>
          </w:tcPr>
          <w:p w:rsidR="00CA0179" w:rsidRPr="00C36FC8" w:rsidRDefault="00CA0179" w:rsidP="00C52176">
            <w:pPr>
              <w:jc w:val="right"/>
              <w:rPr>
                <w:rFonts w:eastAsiaTheme="minorEastAsia"/>
                <w:szCs w:val="21"/>
              </w:rPr>
            </w:pPr>
            <w:r w:rsidRPr="00C36FC8">
              <w:rPr>
                <w:rFonts w:eastAsiaTheme="minorEastAsia"/>
                <w:szCs w:val="21"/>
              </w:rPr>
              <w:t>-</w:t>
            </w:r>
          </w:p>
        </w:tc>
      </w:tr>
      <w:tr w:rsidR="00CA0179" w:rsidRPr="00C36FC8" w:rsidTr="00C52176">
        <w:trPr>
          <w:trHeight w:val="314"/>
        </w:trPr>
        <w:tc>
          <w:tcPr>
            <w:tcW w:w="6042" w:type="dxa"/>
            <w:tcMar>
              <w:top w:w="15" w:type="dxa"/>
              <w:left w:w="15" w:type="dxa"/>
              <w:bottom w:w="0" w:type="dxa"/>
              <w:right w:w="15" w:type="dxa"/>
            </w:tcMar>
          </w:tcPr>
          <w:p w:rsidR="00CA0179" w:rsidRPr="00C36FC8" w:rsidRDefault="00CA0179" w:rsidP="00C52176">
            <w:pPr>
              <w:rPr>
                <w:rFonts w:eastAsiaTheme="minorEastAsia"/>
                <w:szCs w:val="21"/>
              </w:rPr>
            </w:pPr>
            <w:r w:rsidRPr="00C36FC8">
              <w:rPr>
                <w:rFonts w:eastAsiaTheme="minorEastAsia"/>
                <w:szCs w:val="21"/>
              </w:rPr>
              <w:t>报告期内每个交易日偏离度的绝对值的简单平均值</w:t>
            </w:r>
          </w:p>
        </w:tc>
        <w:tc>
          <w:tcPr>
            <w:tcW w:w="3314" w:type="dxa"/>
            <w:tcMar>
              <w:top w:w="15" w:type="dxa"/>
              <w:left w:w="15" w:type="dxa"/>
              <w:bottom w:w="0" w:type="dxa"/>
              <w:right w:w="15" w:type="dxa"/>
            </w:tcMar>
            <w:vAlign w:val="center"/>
          </w:tcPr>
          <w:p w:rsidR="00CA0179" w:rsidRPr="00C36FC8" w:rsidRDefault="00CA0179" w:rsidP="00C52176">
            <w:pPr>
              <w:jc w:val="right"/>
              <w:rPr>
                <w:rFonts w:eastAsiaTheme="minorEastAsia"/>
                <w:szCs w:val="21"/>
              </w:rPr>
            </w:pPr>
            <w:r w:rsidRPr="00C36FC8">
              <w:rPr>
                <w:rFonts w:eastAsiaTheme="minorEastAsia"/>
                <w:szCs w:val="21"/>
              </w:rPr>
              <w:t>-</w:t>
            </w:r>
          </w:p>
        </w:tc>
      </w:tr>
    </w:tbl>
    <w:p w:rsidR="00CA0179" w:rsidRPr="003025FA" w:rsidRDefault="00CA0179" w:rsidP="00CA0179">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lastRenderedPageBreak/>
        <w:t>报告期内负偏离度的绝对值达到0.25%情况说明</w:t>
      </w:r>
    </w:p>
    <w:p w:rsidR="00CA0179" w:rsidRPr="00B529F1" w:rsidRDefault="00CA0179" w:rsidP="00CA0179">
      <w:pPr>
        <w:autoSpaceDE w:val="0"/>
        <w:autoSpaceDN w:val="0"/>
        <w:adjustRightInd w:val="0"/>
        <w:spacing w:line="360" w:lineRule="auto"/>
        <w:ind w:firstLineChars="100" w:firstLine="210"/>
        <w:jc w:val="left"/>
        <w:rPr>
          <w:rFonts w:eastAsiaTheme="minorEastAsia"/>
          <w:szCs w:val="21"/>
        </w:rPr>
      </w:pPr>
      <w:r w:rsidRPr="00B529F1">
        <w:rPr>
          <w:rFonts w:eastAsiaTheme="minorEastAsia" w:hint="eastAsia"/>
          <w:szCs w:val="21"/>
        </w:rPr>
        <w:t>无。</w:t>
      </w:r>
    </w:p>
    <w:p w:rsidR="00CA0179" w:rsidRPr="003025FA" w:rsidRDefault="00CA0179" w:rsidP="00CA0179">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报告期内正偏离度的绝对值达到0.5%情况说明</w:t>
      </w:r>
    </w:p>
    <w:p w:rsidR="00CA0179" w:rsidRPr="00B529F1" w:rsidRDefault="00CA0179" w:rsidP="00CA0179">
      <w:pPr>
        <w:autoSpaceDE w:val="0"/>
        <w:autoSpaceDN w:val="0"/>
        <w:adjustRightInd w:val="0"/>
        <w:spacing w:line="360" w:lineRule="auto"/>
        <w:ind w:firstLineChars="100" w:firstLine="210"/>
        <w:jc w:val="left"/>
        <w:rPr>
          <w:rFonts w:eastAsiaTheme="minorEastAsia"/>
          <w:szCs w:val="21"/>
        </w:rPr>
      </w:pPr>
      <w:r w:rsidRPr="00B529F1">
        <w:rPr>
          <w:rFonts w:eastAsiaTheme="minorEastAsia" w:hint="eastAsia"/>
          <w:szCs w:val="21"/>
        </w:rPr>
        <w:t>无。</w:t>
      </w:r>
    </w:p>
    <w:p w:rsidR="00CA0179" w:rsidRPr="00C36FC8" w:rsidRDefault="00CA0179" w:rsidP="00FC4C03">
      <w:pPr>
        <w:pStyle w:val="20"/>
        <w:spacing w:beforeLines="100" w:after="0"/>
        <w:rPr>
          <w:rFonts w:ascii="Times New Roman" w:eastAsiaTheme="minorEastAsia" w:hAnsi="Times New Roman" w:cs="Times New Roman"/>
          <w:kern w:val="0"/>
          <w:sz w:val="21"/>
          <w:szCs w:val="21"/>
        </w:rPr>
      </w:pPr>
      <w:bookmarkStart w:id="26" w:name="_Toc331410109"/>
      <w:bookmarkStart w:id="27" w:name="_Toc374603929"/>
      <w:r w:rsidRPr="00C36FC8">
        <w:rPr>
          <w:rFonts w:ascii="Times New Roman" w:eastAsiaTheme="minorEastAsia" w:hAnsi="Times New Roman" w:cs="Times New Roman"/>
          <w:kern w:val="0"/>
          <w:sz w:val="21"/>
          <w:szCs w:val="21"/>
        </w:rPr>
        <w:t>8.8</w:t>
      </w:r>
      <w:bookmarkEnd w:id="26"/>
      <w:r w:rsidRPr="00C36FC8">
        <w:rPr>
          <w:rFonts w:ascii="Times New Roman" w:eastAsiaTheme="minorEastAsia" w:hAnsi="Times New Roman" w:cs="Times New Roman"/>
          <w:sz w:val="21"/>
          <w:szCs w:val="21"/>
        </w:rPr>
        <w:t>期末按公允价值占基金资产净值比例大小排名的所有资产支持证券投资明细</w:t>
      </w:r>
      <w:bookmarkEnd w:id="27"/>
    </w:p>
    <w:p w:rsidR="00CA0179" w:rsidRPr="00701C41" w:rsidRDefault="00CA0179" w:rsidP="00CA0179">
      <w:pPr>
        <w:tabs>
          <w:tab w:val="left" w:pos="426"/>
        </w:tabs>
        <w:spacing w:line="360" w:lineRule="auto"/>
        <w:ind w:firstLineChars="200" w:firstLine="420"/>
        <w:jc w:val="left"/>
        <w:rPr>
          <w:rFonts w:eastAsiaTheme="minorEastAsia"/>
          <w:kern w:val="0"/>
          <w:szCs w:val="21"/>
        </w:rPr>
      </w:pPr>
      <w:r w:rsidRPr="00C36FC8">
        <w:rPr>
          <w:rFonts w:eastAsiaTheme="minorEastAsia"/>
          <w:kern w:val="0"/>
          <w:szCs w:val="21"/>
        </w:rPr>
        <w:t>本基金本报告期末未持有资产支持证券。</w:t>
      </w:r>
    </w:p>
    <w:p w:rsidR="00CA0179" w:rsidRPr="00C36FC8" w:rsidRDefault="00CA0179" w:rsidP="00FC4C03">
      <w:pPr>
        <w:pStyle w:val="20"/>
        <w:spacing w:beforeLines="100" w:after="0"/>
        <w:rPr>
          <w:rFonts w:ascii="Times New Roman" w:eastAsiaTheme="minorEastAsia" w:hAnsi="Times New Roman" w:cs="Times New Roman"/>
          <w:kern w:val="0"/>
          <w:sz w:val="21"/>
          <w:szCs w:val="21"/>
        </w:rPr>
      </w:pPr>
      <w:bookmarkStart w:id="28" w:name="_Toc331410110"/>
      <w:bookmarkStart w:id="29" w:name="_Toc374603930"/>
      <w:r w:rsidRPr="00C36FC8">
        <w:rPr>
          <w:rFonts w:ascii="Times New Roman" w:eastAsiaTheme="minorEastAsia" w:hAnsi="Times New Roman" w:cs="Times New Roman"/>
          <w:kern w:val="0"/>
          <w:sz w:val="21"/>
          <w:szCs w:val="21"/>
        </w:rPr>
        <w:t xml:space="preserve">8.9 </w:t>
      </w:r>
      <w:r w:rsidRPr="00C36FC8">
        <w:rPr>
          <w:rFonts w:ascii="Times New Roman" w:eastAsiaTheme="minorEastAsia" w:hAnsi="Times New Roman" w:cs="Times New Roman"/>
          <w:kern w:val="0"/>
          <w:sz w:val="21"/>
          <w:szCs w:val="21"/>
        </w:rPr>
        <w:t>投资组合报告附注</w:t>
      </w:r>
      <w:bookmarkEnd w:id="28"/>
      <w:bookmarkEnd w:id="29"/>
    </w:p>
    <w:p w:rsidR="00CA0179" w:rsidRPr="00C36FC8" w:rsidRDefault="00CA0179" w:rsidP="00CA0179">
      <w:pPr>
        <w:spacing w:line="360" w:lineRule="auto"/>
        <w:rPr>
          <w:rFonts w:eastAsiaTheme="minorEastAsia"/>
          <w:b/>
          <w:bCs/>
          <w:szCs w:val="21"/>
        </w:rPr>
      </w:pPr>
      <w:r w:rsidRPr="00C36FC8">
        <w:rPr>
          <w:rFonts w:eastAsiaTheme="minorEastAsia"/>
          <w:b/>
          <w:szCs w:val="21"/>
        </w:rPr>
        <w:t>8.9.1</w:t>
      </w:r>
      <w:r w:rsidRPr="00C36FC8">
        <w:rPr>
          <w:rFonts w:eastAsiaTheme="minorEastAsia"/>
          <w:b/>
          <w:bCs/>
          <w:szCs w:val="21"/>
        </w:rPr>
        <w:t>基金计价方法说明</w:t>
      </w:r>
    </w:p>
    <w:p w:rsidR="00DD1C4F" w:rsidRDefault="005E2E15">
      <w:pPr>
        <w:tabs>
          <w:tab w:val="left" w:pos="426"/>
        </w:tabs>
        <w:spacing w:line="360" w:lineRule="auto"/>
        <w:ind w:firstLineChars="200" w:firstLine="420"/>
        <w:rPr>
          <w:rFonts w:eastAsiaTheme="minorEastAsia"/>
          <w:kern w:val="0"/>
          <w:szCs w:val="21"/>
        </w:rPr>
      </w:pPr>
      <w:r>
        <w:rPr>
          <w:rFonts w:eastAsiaTheme="minorEastAsia"/>
          <w:kern w:val="0"/>
          <w:szCs w:val="21"/>
        </w:rPr>
        <w:t>本基金计价采用摊余成本法，即计价对象以买入成本列示，按票面利率或商定利率并考虑其买入时的溢价与折价，在其剩余期限内按照实际利率法每日计提收益。</w:t>
      </w:r>
    </w:p>
    <w:p w:rsidR="00CA0179" w:rsidRPr="00C36FC8" w:rsidRDefault="00CA0179" w:rsidP="00CA0179">
      <w:pPr>
        <w:tabs>
          <w:tab w:val="left" w:pos="426"/>
        </w:tabs>
        <w:spacing w:line="360" w:lineRule="auto"/>
        <w:ind w:firstLineChars="200" w:firstLine="420"/>
        <w:rPr>
          <w:rFonts w:eastAsiaTheme="minorEastAsia"/>
          <w:kern w:val="0"/>
          <w:szCs w:val="21"/>
        </w:rPr>
      </w:pPr>
      <w:r w:rsidRPr="00C36FC8">
        <w:rPr>
          <w:rFonts w:eastAsiaTheme="minorEastAsia"/>
          <w:kern w:val="0"/>
          <w:szCs w:val="21"/>
        </w:rPr>
        <w:t>本基金通过每日计算收益的方式，使基金份额净值保持在</w:t>
      </w:r>
      <w:r w:rsidRPr="00C36FC8">
        <w:rPr>
          <w:rFonts w:eastAsiaTheme="minorEastAsia"/>
          <w:kern w:val="0"/>
          <w:szCs w:val="21"/>
        </w:rPr>
        <w:t xml:space="preserve"> 1.00</w:t>
      </w:r>
      <w:r w:rsidRPr="00C36FC8">
        <w:rPr>
          <w:rFonts w:eastAsiaTheme="minorEastAsia"/>
          <w:kern w:val="0"/>
          <w:szCs w:val="21"/>
        </w:rPr>
        <w:t>元。</w:t>
      </w:r>
    </w:p>
    <w:p w:rsidR="00CE77DD" w:rsidRPr="006F35AF" w:rsidRDefault="00CA0179" w:rsidP="00CA0179">
      <w:pPr>
        <w:spacing w:line="360" w:lineRule="auto"/>
        <w:rPr>
          <w:rFonts w:eastAsiaTheme="minorEastAsia"/>
          <w:bCs/>
          <w:color w:val="000000" w:themeColor="text1"/>
          <w:szCs w:val="21"/>
        </w:rPr>
      </w:pPr>
      <w:r w:rsidRPr="00C36FC8">
        <w:rPr>
          <w:rFonts w:eastAsiaTheme="minorEastAsia"/>
          <w:b/>
          <w:szCs w:val="21"/>
        </w:rPr>
        <w:t>8.9.2</w:t>
      </w:r>
      <w:r w:rsidRPr="00701C41">
        <w:rPr>
          <w:rFonts w:eastAsiaTheme="minorEastAsia"/>
          <w:b/>
          <w:bCs/>
          <w:szCs w:val="21"/>
        </w:rPr>
        <w:t>本报告期内，本基金投资的前十名证券的发行主体没有被监管部门立案调查的，也没有在报告编制日前一年内受到公开谴责、处罚的情况。</w:t>
      </w:r>
    </w:p>
    <w:p w:rsidR="001C2813" w:rsidRPr="006F35AF" w:rsidRDefault="001C2813" w:rsidP="00FC4C03">
      <w:pPr>
        <w:pStyle w:val="20"/>
        <w:spacing w:beforeLines="100" w:after="0"/>
        <w:rPr>
          <w:rFonts w:ascii="Times New Roman" w:eastAsiaTheme="minorEastAsia" w:hAnsi="Times New Roman" w:cs="Times New Roman"/>
          <w:color w:val="000000" w:themeColor="text1"/>
          <w:kern w:val="0"/>
          <w:sz w:val="21"/>
          <w:szCs w:val="21"/>
        </w:rPr>
      </w:pPr>
      <w:r w:rsidRPr="006F35AF">
        <w:rPr>
          <w:rFonts w:ascii="Times New Roman" w:eastAsiaTheme="minorEastAsia" w:hAnsi="Times New Roman" w:cs="Times New Roman"/>
          <w:color w:val="000000" w:themeColor="text1"/>
          <w:kern w:val="0"/>
          <w:sz w:val="21"/>
          <w:szCs w:val="21"/>
        </w:rPr>
        <w:t>8.9.</w:t>
      </w:r>
      <w:r w:rsidR="008A28D4" w:rsidRPr="006F35AF">
        <w:rPr>
          <w:rFonts w:ascii="Times New Roman" w:eastAsiaTheme="minorEastAsia" w:hAnsi="Times New Roman" w:cs="Times New Roman"/>
          <w:color w:val="000000" w:themeColor="text1"/>
          <w:kern w:val="0"/>
          <w:sz w:val="21"/>
          <w:szCs w:val="21"/>
        </w:rPr>
        <w:t>3</w:t>
      </w:r>
      <w:r w:rsidRPr="006F35AF">
        <w:rPr>
          <w:rFonts w:ascii="Times New Roman" w:eastAsiaTheme="minorEastAsia" w:hAnsi="Times New Roman" w:cs="Times New Roman"/>
          <w:color w:val="000000" w:themeColor="text1"/>
          <w:kern w:val="0"/>
          <w:sz w:val="21"/>
          <w:szCs w:val="21"/>
        </w:rPr>
        <w:t>期末其他各项资产构成</w:t>
      </w:r>
    </w:p>
    <w:p w:rsidR="006D141C" w:rsidRPr="006F35AF" w:rsidRDefault="005B4215" w:rsidP="004B36C2">
      <w:pPr>
        <w:autoSpaceDE w:val="0"/>
        <w:autoSpaceDN w:val="0"/>
        <w:adjustRightInd w:val="0"/>
        <w:spacing w:before="29" w:line="360" w:lineRule="auto"/>
        <w:ind w:left="15"/>
        <w:jc w:val="right"/>
        <w:rPr>
          <w:rFonts w:eastAsiaTheme="minorEastAsia"/>
          <w:color w:val="000000" w:themeColor="text1"/>
          <w:kern w:val="0"/>
          <w:szCs w:val="21"/>
        </w:rPr>
      </w:pPr>
      <w:r w:rsidRPr="006F35AF">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5"/>
        <w:gridCol w:w="4117"/>
        <w:gridCol w:w="4118"/>
      </w:tblGrid>
      <w:tr w:rsidR="00226A6C" w:rsidRPr="006F35AF" w:rsidTr="006D141C">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序号</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名称</w:t>
            </w:r>
          </w:p>
        </w:tc>
        <w:tc>
          <w:tcPr>
            <w:tcW w:w="4118" w:type="dxa"/>
            <w:tcBorders>
              <w:top w:val="single" w:sz="4" w:space="0" w:color="000000"/>
              <w:left w:val="single" w:sz="4" w:space="0" w:color="000000"/>
              <w:bottom w:val="single" w:sz="4" w:space="0" w:color="000000"/>
              <w:right w:val="single" w:sz="4" w:space="0" w:color="000000"/>
            </w:tcBorders>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金额</w:t>
            </w:r>
          </w:p>
        </w:tc>
      </w:tr>
      <w:tr w:rsidR="00226A6C" w:rsidRPr="006F35AF"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6F35AF" w:rsidRDefault="008A2C8A"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1</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6F35AF" w:rsidRDefault="006D141C" w:rsidP="004B36C2">
            <w:pPr>
              <w:spacing w:line="360" w:lineRule="auto"/>
              <w:ind w:leftChars="50" w:left="105"/>
              <w:rPr>
                <w:rFonts w:eastAsiaTheme="minorEastAsia"/>
                <w:color w:val="000000" w:themeColor="text1"/>
                <w:szCs w:val="21"/>
              </w:rPr>
            </w:pPr>
            <w:r w:rsidRPr="006F35AF">
              <w:rPr>
                <w:rFonts w:eastAsiaTheme="minorEastAsia"/>
                <w:color w:val="000000" w:themeColor="text1"/>
                <w:szCs w:val="21"/>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6F35AF">
              <w:rPr>
                <w:rFonts w:eastAsiaTheme="minorEastAsia"/>
                <w:color w:val="000000" w:themeColor="text1"/>
                <w:szCs w:val="21"/>
              </w:rPr>
              <w:t>-</w:t>
            </w:r>
          </w:p>
        </w:tc>
      </w:tr>
      <w:tr w:rsidR="00226A6C" w:rsidRPr="006F35AF"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2</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6F35AF" w:rsidRDefault="006D141C" w:rsidP="004B36C2">
            <w:pPr>
              <w:spacing w:line="360" w:lineRule="auto"/>
              <w:ind w:leftChars="50" w:left="105"/>
              <w:rPr>
                <w:rFonts w:eastAsiaTheme="minorEastAsia"/>
                <w:color w:val="000000" w:themeColor="text1"/>
                <w:szCs w:val="21"/>
              </w:rPr>
            </w:pPr>
            <w:r w:rsidRPr="006F35AF">
              <w:rPr>
                <w:rFonts w:eastAsiaTheme="minorEastAsia"/>
                <w:color w:val="000000" w:themeColor="text1"/>
                <w:szCs w:val="21"/>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6F35AF">
              <w:rPr>
                <w:rFonts w:eastAsiaTheme="minorEastAsia"/>
                <w:color w:val="000000" w:themeColor="text1"/>
                <w:szCs w:val="21"/>
              </w:rPr>
              <w:t>-</w:t>
            </w:r>
          </w:p>
        </w:tc>
      </w:tr>
      <w:tr w:rsidR="00226A6C" w:rsidRPr="006F35AF"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6F35AF" w:rsidRDefault="001C2813"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3</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6F35AF" w:rsidRDefault="006D141C" w:rsidP="004B36C2">
            <w:pPr>
              <w:spacing w:line="360" w:lineRule="auto"/>
              <w:ind w:leftChars="50" w:left="105"/>
              <w:rPr>
                <w:rFonts w:eastAsiaTheme="minorEastAsia"/>
                <w:color w:val="000000" w:themeColor="text1"/>
                <w:szCs w:val="21"/>
              </w:rPr>
            </w:pPr>
            <w:r w:rsidRPr="006F35AF">
              <w:rPr>
                <w:rFonts w:eastAsiaTheme="minorEastAsia"/>
                <w:color w:val="000000" w:themeColor="text1"/>
                <w:szCs w:val="21"/>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6F35AF">
              <w:rPr>
                <w:rFonts w:eastAsiaTheme="minorEastAsia"/>
                <w:color w:val="000000" w:themeColor="text1"/>
                <w:szCs w:val="21"/>
              </w:rPr>
              <w:t>18,448.75</w:t>
            </w:r>
          </w:p>
        </w:tc>
      </w:tr>
      <w:tr w:rsidR="00226A6C" w:rsidRPr="006F35AF"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6F35AF" w:rsidRDefault="001C2813"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4</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6F35AF" w:rsidRDefault="006D141C" w:rsidP="004B36C2">
            <w:pPr>
              <w:spacing w:line="360" w:lineRule="auto"/>
              <w:ind w:leftChars="50" w:left="105"/>
              <w:rPr>
                <w:rFonts w:eastAsiaTheme="minorEastAsia"/>
                <w:color w:val="000000" w:themeColor="text1"/>
                <w:szCs w:val="21"/>
              </w:rPr>
            </w:pPr>
            <w:r w:rsidRPr="006F35AF">
              <w:rPr>
                <w:rFonts w:eastAsiaTheme="minorEastAsia"/>
                <w:color w:val="000000" w:themeColor="text1"/>
                <w:szCs w:val="21"/>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6F35AF">
              <w:rPr>
                <w:rFonts w:eastAsiaTheme="minorEastAsia"/>
                <w:color w:val="000000" w:themeColor="text1"/>
                <w:szCs w:val="21"/>
              </w:rPr>
              <w:t>-</w:t>
            </w:r>
          </w:p>
        </w:tc>
      </w:tr>
      <w:tr w:rsidR="00226A6C" w:rsidRPr="006F35AF"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6F35AF" w:rsidRDefault="001C2813"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5</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6F35AF" w:rsidRDefault="006D141C" w:rsidP="004B36C2">
            <w:pPr>
              <w:spacing w:line="360" w:lineRule="auto"/>
              <w:ind w:leftChars="50" w:left="105"/>
              <w:rPr>
                <w:rFonts w:eastAsiaTheme="minorEastAsia"/>
                <w:color w:val="000000" w:themeColor="text1"/>
                <w:szCs w:val="21"/>
              </w:rPr>
            </w:pPr>
            <w:r w:rsidRPr="006F35AF">
              <w:rPr>
                <w:rFonts w:eastAsiaTheme="minorEastAsia"/>
                <w:color w:val="000000" w:themeColor="text1"/>
                <w:szCs w:val="21"/>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6F35AF">
              <w:rPr>
                <w:rFonts w:eastAsiaTheme="minorEastAsia"/>
                <w:color w:val="000000" w:themeColor="text1"/>
                <w:szCs w:val="21"/>
              </w:rPr>
              <w:t>-</w:t>
            </w:r>
          </w:p>
        </w:tc>
      </w:tr>
      <w:tr w:rsidR="00226A6C" w:rsidRPr="006F35AF"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6F35AF" w:rsidRDefault="001C2813"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6</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6F35AF" w:rsidRDefault="006D141C" w:rsidP="004B36C2">
            <w:pPr>
              <w:spacing w:line="360" w:lineRule="auto"/>
              <w:ind w:leftChars="50" w:left="105"/>
              <w:rPr>
                <w:rFonts w:eastAsiaTheme="minorEastAsia"/>
                <w:color w:val="000000" w:themeColor="text1"/>
                <w:szCs w:val="21"/>
              </w:rPr>
            </w:pPr>
            <w:r w:rsidRPr="006F35AF">
              <w:rPr>
                <w:rFonts w:eastAsiaTheme="minorEastAsia"/>
                <w:color w:val="000000" w:themeColor="text1"/>
                <w:szCs w:val="21"/>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6F35AF">
              <w:rPr>
                <w:rFonts w:eastAsiaTheme="minorEastAsia"/>
                <w:color w:val="000000" w:themeColor="text1"/>
                <w:szCs w:val="21"/>
              </w:rPr>
              <w:t>-</w:t>
            </w:r>
          </w:p>
        </w:tc>
      </w:tr>
      <w:tr w:rsidR="00226A6C" w:rsidRPr="006F35AF" w:rsidTr="006D141C">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autoSpaceDE w:val="0"/>
              <w:autoSpaceDN w:val="0"/>
              <w:adjustRightInd w:val="0"/>
              <w:spacing w:before="29" w:line="360" w:lineRule="auto"/>
              <w:ind w:left="15"/>
              <w:jc w:val="center"/>
              <w:rPr>
                <w:rFonts w:eastAsiaTheme="minorEastAsia"/>
                <w:color w:val="000000" w:themeColor="text1"/>
                <w:szCs w:val="21"/>
              </w:rPr>
            </w:pPr>
            <w:r w:rsidRPr="006F35AF">
              <w:rPr>
                <w:rFonts w:eastAsiaTheme="minorEastAsia"/>
                <w:color w:val="000000" w:themeColor="text1"/>
                <w:szCs w:val="21"/>
              </w:rPr>
              <w:t>7</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6F35AF" w:rsidRDefault="006D141C" w:rsidP="004B36C2">
            <w:pPr>
              <w:spacing w:line="360" w:lineRule="auto"/>
              <w:ind w:leftChars="50" w:left="105"/>
              <w:rPr>
                <w:rFonts w:eastAsiaTheme="minorEastAsia"/>
                <w:color w:val="000000" w:themeColor="text1"/>
                <w:szCs w:val="21"/>
              </w:rPr>
            </w:pPr>
            <w:r w:rsidRPr="006F35AF">
              <w:rPr>
                <w:rFonts w:eastAsiaTheme="minorEastAsia"/>
                <w:color w:val="000000" w:themeColor="text1"/>
                <w:szCs w:val="21"/>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6F35AF">
              <w:rPr>
                <w:rFonts w:eastAsiaTheme="minorEastAsia"/>
                <w:color w:val="000000" w:themeColor="text1"/>
                <w:szCs w:val="21"/>
              </w:rPr>
              <w:t>-</w:t>
            </w:r>
          </w:p>
        </w:tc>
      </w:tr>
      <w:tr w:rsidR="00226A6C" w:rsidRPr="006F35AF" w:rsidTr="006D141C">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autoSpaceDE w:val="0"/>
              <w:autoSpaceDN w:val="0"/>
              <w:adjustRightInd w:val="0"/>
              <w:spacing w:before="29" w:line="360" w:lineRule="auto"/>
              <w:ind w:left="15"/>
              <w:jc w:val="center"/>
              <w:rPr>
                <w:rFonts w:eastAsiaTheme="minorEastAsia"/>
                <w:color w:val="000000" w:themeColor="text1"/>
                <w:szCs w:val="21"/>
              </w:rPr>
            </w:pPr>
            <w:r w:rsidRPr="006F35AF">
              <w:rPr>
                <w:rFonts w:eastAsiaTheme="minorEastAsia"/>
                <w:color w:val="000000" w:themeColor="text1"/>
                <w:szCs w:val="21"/>
              </w:rPr>
              <w:t>8</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6F35AF" w:rsidRDefault="006D141C" w:rsidP="004B36C2">
            <w:pPr>
              <w:spacing w:line="360" w:lineRule="auto"/>
              <w:ind w:leftChars="50" w:left="105"/>
              <w:rPr>
                <w:rFonts w:eastAsiaTheme="minorEastAsia"/>
                <w:color w:val="000000" w:themeColor="text1"/>
                <w:szCs w:val="21"/>
              </w:rPr>
            </w:pPr>
            <w:r w:rsidRPr="006F35AF">
              <w:rPr>
                <w:rFonts w:eastAsiaTheme="minorEastAsia"/>
                <w:color w:val="000000" w:themeColor="text1"/>
                <w:szCs w:val="21"/>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6F35AF">
              <w:rPr>
                <w:rFonts w:eastAsiaTheme="minorEastAsia"/>
                <w:color w:val="000000" w:themeColor="text1"/>
                <w:szCs w:val="21"/>
              </w:rPr>
              <w:t>18,448.75</w:t>
            </w:r>
          </w:p>
        </w:tc>
      </w:tr>
    </w:tbl>
    <w:p w:rsidR="006D141C" w:rsidRPr="006F35AF" w:rsidRDefault="006D141C" w:rsidP="00FC4C03">
      <w:pPr>
        <w:pStyle w:val="1"/>
        <w:keepNext/>
        <w:keepLines/>
        <w:widowControl w:val="0"/>
        <w:spacing w:beforeLines="100" w:afterLines="100" w:line="360" w:lineRule="auto"/>
        <w:jc w:val="center"/>
        <w:rPr>
          <w:rFonts w:eastAsiaTheme="minorEastAsia"/>
          <w:b/>
          <w:bCs/>
          <w:color w:val="000000" w:themeColor="text1"/>
          <w:sz w:val="21"/>
          <w:szCs w:val="21"/>
          <w:lang w:val="en-US"/>
        </w:rPr>
      </w:pPr>
      <w:bookmarkStart w:id="30" w:name="_Toc331410111"/>
      <w:bookmarkStart w:id="31" w:name="_Toc225500050"/>
      <w:r w:rsidRPr="006F35AF">
        <w:rPr>
          <w:rFonts w:eastAsiaTheme="minorEastAsia"/>
          <w:b/>
          <w:bCs/>
          <w:color w:val="000000" w:themeColor="text1"/>
          <w:sz w:val="21"/>
          <w:szCs w:val="21"/>
          <w:lang w:val="en-US"/>
        </w:rPr>
        <w:lastRenderedPageBreak/>
        <w:t>§</w:t>
      </w:r>
      <w:r w:rsidR="00AA0467" w:rsidRPr="006F35AF">
        <w:rPr>
          <w:rFonts w:eastAsiaTheme="minorEastAsia"/>
          <w:b/>
          <w:bCs/>
          <w:color w:val="000000" w:themeColor="text1"/>
          <w:sz w:val="21"/>
          <w:szCs w:val="21"/>
          <w:lang w:val="en-US"/>
        </w:rPr>
        <w:t>9</w:t>
      </w:r>
      <w:r w:rsidRPr="006F35AF">
        <w:rPr>
          <w:rFonts w:eastAsiaTheme="minorEastAsia"/>
          <w:b/>
          <w:bCs/>
          <w:color w:val="000000" w:themeColor="text1"/>
          <w:sz w:val="21"/>
          <w:szCs w:val="21"/>
          <w:lang w:val="en-US"/>
        </w:rPr>
        <w:t>基金份额持有人信息</w:t>
      </w:r>
      <w:bookmarkEnd w:id="30"/>
      <w:bookmarkEnd w:id="31"/>
    </w:p>
    <w:p w:rsidR="00A66BB5" w:rsidRPr="006F35AF" w:rsidRDefault="00A66BB5" w:rsidP="00CB1276">
      <w:pPr>
        <w:pStyle w:val="20"/>
        <w:spacing w:before="0" w:after="0"/>
        <w:rPr>
          <w:rFonts w:ascii="Times New Roman" w:eastAsiaTheme="minorEastAsia" w:hAnsi="Times New Roman" w:cs="Times New Roman"/>
          <w:color w:val="000000" w:themeColor="text1"/>
          <w:kern w:val="0"/>
          <w:sz w:val="21"/>
          <w:szCs w:val="21"/>
        </w:rPr>
      </w:pPr>
      <w:bookmarkStart w:id="32" w:name="_Toc331410112"/>
      <w:bookmarkStart w:id="33" w:name="_Toc225500051"/>
      <w:r w:rsidRPr="006F35AF">
        <w:rPr>
          <w:rFonts w:ascii="Times New Roman" w:eastAsiaTheme="minorEastAsia" w:hAnsi="Times New Roman" w:cs="Times New Roman"/>
          <w:color w:val="000000" w:themeColor="text1"/>
          <w:kern w:val="0"/>
          <w:sz w:val="21"/>
          <w:szCs w:val="21"/>
        </w:rPr>
        <w:t xml:space="preserve">9.1 </w:t>
      </w:r>
      <w:r w:rsidRPr="006F35AF">
        <w:rPr>
          <w:rFonts w:ascii="Times New Roman" w:eastAsiaTheme="minorEastAsia" w:hAnsi="Times New Roman" w:cs="Times New Roman"/>
          <w:color w:val="000000" w:themeColor="text1"/>
          <w:kern w:val="0"/>
          <w:sz w:val="21"/>
          <w:szCs w:val="21"/>
        </w:rPr>
        <w:t>期末基金份额持有人户数及持有人结构</w:t>
      </w:r>
      <w:bookmarkEnd w:id="32"/>
      <w:bookmarkEnd w:id="33"/>
    </w:p>
    <w:p w:rsidR="00A85DBF" w:rsidRPr="006F35AF" w:rsidRDefault="00A85DBF" w:rsidP="00A85DBF">
      <w:pPr>
        <w:autoSpaceDE w:val="0"/>
        <w:autoSpaceDN w:val="0"/>
        <w:adjustRightInd w:val="0"/>
        <w:spacing w:before="29" w:line="360" w:lineRule="auto"/>
        <w:ind w:left="15"/>
        <w:jc w:val="right"/>
        <w:rPr>
          <w:rFonts w:eastAsiaTheme="minorEastAsia"/>
          <w:color w:val="000000" w:themeColor="text1"/>
          <w:szCs w:val="21"/>
        </w:rPr>
      </w:pPr>
      <w:r w:rsidRPr="006F35AF">
        <w:rPr>
          <w:rFonts w:eastAsiaTheme="minorEastAsia"/>
          <w:color w:val="000000" w:themeColor="text1"/>
          <w:szCs w:val="21"/>
        </w:rPr>
        <w:t>份额单位：份</w:t>
      </w:r>
    </w:p>
    <w:p w:rsidR="00A85DBF" w:rsidRPr="006F35AF" w:rsidRDefault="00A85DBF" w:rsidP="00A85DBF">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tblPr>
      <w:tblGrid>
        <w:gridCol w:w="1790"/>
        <w:gridCol w:w="1176"/>
        <w:gridCol w:w="1278"/>
        <w:gridCol w:w="1534"/>
        <w:gridCol w:w="986"/>
        <w:gridCol w:w="1566"/>
        <w:gridCol w:w="956"/>
      </w:tblGrid>
      <w:tr w:rsidR="00226A6C" w:rsidRPr="006F35AF" w:rsidTr="00FF1898">
        <w:tc>
          <w:tcPr>
            <w:tcW w:w="964" w:type="pct"/>
            <w:vMerge w:val="restart"/>
            <w:tcBorders>
              <w:top w:val="single" w:sz="8" w:space="0" w:color="000000"/>
              <w:left w:val="single" w:sz="8" w:space="0" w:color="000000"/>
              <w:right w:val="single" w:sz="8" w:space="0" w:color="000000"/>
            </w:tcBorders>
            <w:vAlign w:val="center"/>
          </w:tcPr>
          <w:p w:rsidR="00A85DBF" w:rsidRPr="006F35AF" w:rsidRDefault="00A85DBF" w:rsidP="00480D5A">
            <w:pPr>
              <w:spacing w:line="360" w:lineRule="auto"/>
              <w:jc w:val="center"/>
              <w:rPr>
                <w:rFonts w:eastAsiaTheme="minorEastAsia"/>
                <w:bCs/>
                <w:color w:val="000000" w:themeColor="text1"/>
                <w:szCs w:val="21"/>
              </w:rPr>
            </w:pPr>
            <w:r w:rsidRPr="006F35AF">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spacing w:line="360" w:lineRule="auto"/>
              <w:jc w:val="center"/>
              <w:rPr>
                <w:rFonts w:eastAsiaTheme="minorEastAsia"/>
                <w:bCs/>
                <w:color w:val="000000" w:themeColor="text1"/>
                <w:szCs w:val="21"/>
              </w:rPr>
            </w:pPr>
            <w:r w:rsidRPr="006F35AF">
              <w:rPr>
                <w:rFonts w:eastAsiaTheme="minorEastAsia"/>
                <w:bCs/>
                <w:color w:val="000000" w:themeColor="text1"/>
                <w:szCs w:val="21"/>
              </w:rPr>
              <w:t>持有人户数</w:t>
            </w:r>
            <w:r w:rsidRPr="006F35AF">
              <w:rPr>
                <w:rFonts w:eastAsiaTheme="minorEastAsia"/>
                <w:bCs/>
                <w:color w:val="000000" w:themeColor="text1"/>
                <w:szCs w:val="21"/>
              </w:rPr>
              <w:t>(</w:t>
            </w:r>
            <w:r w:rsidRPr="006F35AF">
              <w:rPr>
                <w:rFonts w:eastAsiaTheme="minorEastAsia"/>
                <w:bCs/>
                <w:color w:val="000000" w:themeColor="text1"/>
                <w:szCs w:val="21"/>
              </w:rPr>
              <w:t>户</w:t>
            </w:r>
            <w:r w:rsidRPr="006F35AF">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spacing w:line="360" w:lineRule="auto"/>
              <w:jc w:val="center"/>
              <w:rPr>
                <w:rFonts w:eastAsiaTheme="minorEastAsia"/>
                <w:bCs/>
                <w:color w:val="000000" w:themeColor="text1"/>
                <w:szCs w:val="21"/>
              </w:rPr>
            </w:pPr>
            <w:r w:rsidRPr="006F35AF">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A85DBF" w:rsidRPr="006F35AF" w:rsidRDefault="00A85DBF" w:rsidP="00480D5A">
            <w:pPr>
              <w:spacing w:line="360" w:lineRule="auto"/>
              <w:jc w:val="center"/>
              <w:rPr>
                <w:rFonts w:eastAsiaTheme="minorEastAsia"/>
                <w:bCs/>
                <w:color w:val="000000" w:themeColor="text1"/>
                <w:szCs w:val="21"/>
              </w:rPr>
            </w:pPr>
            <w:r w:rsidRPr="006F35AF">
              <w:rPr>
                <w:rFonts w:eastAsiaTheme="minorEastAsia"/>
                <w:bCs/>
                <w:color w:val="000000" w:themeColor="text1"/>
                <w:szCs w:val="21"/>
              </w:rPr>
              <w:t>持有人结构</w:t>
            </w:r>
          </w:p>
        </w:tc>
      </w:tr>
      <w:tr w:rsidR="00226A6C" w:rsidRPr="006F35AF" w:rsidTr="00FF1898">
        <w:tc>
          <w:tcPr>
            <w:tcW w:w="964" w:type="pct"/>
            <w:vMerge/>
            <w:tcBorders>
              <w:left w:val="single" w:sz="8" w:space="0" w:color="000000"/>
              <w:right w:val="single" w:sz="8" w:space="0" w:color="000000"/>
            </w:tcBorders>
          </w:tcPr>
          <w:p w:rsidR="00A85DBF" w:rsidRPr="006F35AF" w:rsidRDefault="00A85DBF" w:rsidP="00480D5A">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spacing w:line="360" w:lineRule="auto"/>
              <w:jc w:val="center"/>
              <w:rPr>
                <w:rFonts w:eastAsiaTheme="minorEastAsia"/>
                <w:bCs/>
                <w:color w:val="000000" w:themeColor="text1"/>
                <w:szCs w:val="21"/>
              </w:rPr>
            </w:pPr>
            <w:r w:rsidRPr="006F35AF">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spacing w:line="360" w:lineRule="auto"/>
              <w:jc w:val="center"/>
              <w:rPr>
                <w:rFonts w:eastAsiaTheme="minorEastAsia"/>
                <w:bCs/>
                <w:color w:val="000000" w:themeColor="text1"/>
                <w:szCs w:val="21"/>
              </w:rPr>
            </w:pPr>
            <w:r w:rsidRPr="006F35AF">
              <w:rPr>
                <w:rFonts w:eastAsiaTheme="minorEastAsia"/>
                <w:bCs/>
                <w:color w:val="000000" w:themeColor="text1"/>
                <w:szCs w:val="21"/>
              </w:rPr>
              <w:t>个人投资者</w:t>
            </w:r>
          </w:p>
        </w:tc>
      </w:tr>
      <w:tr w:rsidR="00226A6C" w:rsidRPr="006F35AF" w:rsidTr="00FF1898">
        <w:tc>
          <w:tcPr>
            <w:tcW w:w="964" w:type="pct"/>
            <w:vMerge/>
            <w:tcBorders>
              <w:left w:val="single" w:sz="8" w:space="0" w:color="000000"/>
              <w:bottom w:val="single" w:sz="8" w:space="0" w:color="000000"/>
              <w:right w:val="single" w:sz="8" w:space="0" w:color="000000"/>
            </w:tcBorders>
          </w:tcPr>
          <w:p w:rsidR="00A85DBF" w:rsidRPr="006F35AF" w:rsidRDefault="00A85DBF" w:rsidP="00480D5A">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spacing w:line="360" w:lineRule="auto"/>
              <w:jc w:val="center"/>
              <w:rPr>
                <w:rFonts w:eastAsiaTheme="minorEastAsia"/>
                <w:bCs/>
                <w:color w:val="000000" w:themeColor="text1"/>
                <w:szCs w:val="21"/>
              </w:rPr>
            </w:pPr>
            <w:r w:rsidRPr="006F35AF">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spacing w:line="360" w:lineRule="auto"/>
              <w:jc w:val="center"/>
              <w:rPr>
                <w:rFonts w:eastAsiaTheme="minorEastAsia"/>
                <w:bCs/>
                <w:color w:val="000000" w:themeColor="text1"/>
                <w:szCs w:val="21"/>
              </w:rPr>
            </w:pPr>
            <w:r w:rsidRPr="006F35AF">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spacing w:line="360" w:lineRule="auto"/>
              <w:jc w:val="center"/>
              <w:rPr>
                <w:rFonts w:eastAsiaTheme="minorEastAsia"/>
                <w:bCs/>
                <w:color w:val="000000" w:themeColor="text1"/>
                <w:szCs w:val="21"/>
              </w:rPr>
            </w:pPr>
            <w:r w:rsidRPr="006F35AF">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A85DBF" w:rsidRPr="006F35AF" w:rsidRDefault="00A85DBF" w:rsidP="00480D5A">
            <w:pPr>
              <w:spacing w:line="360" w:lineRule="auto"/>
              <w:jc w:val="center"/>
              <w:rPr>
                <w:rFonts w:eastAsiaTheme="minorEastAsia"/>
                <w:bCs/>
                <w:color w:val="000000" w:themeColor="text1"/>
                <w:szCs w:val="21"/>
              </w:rPr>
            </w:pPr>
            <w:r w:rsidRPr="006F35AF">
              <w:rPr>
                <w:rFonts w:eastAsiaTheme="minorEastAsia"/>
                <w:bCs/>
                <w:color w:val="000000" w:themeColor="text1"/>
                <w:szCs w:val="21"/>
              </w:rPr>
              <w:t>占总份额比例</w:t>
            </w:r>
          </w:p>
        </w:tc>
      </w:tr>
      <w:tr w:rsidR="00226A6C" w:rsidRPr="006F35AF" w:rsidTr="00FF1898">
        <w:tc>
          <w:tcPr>
            <w:tcW w:w="964" w:type="pct"/>
            <w:tcBorders>
              <w:left w:val="single" w:sz="8" w:space="0" w:color="000000"/>
              <w:bottom w:val="single" w:sz="8" w:space="0" w:color="000000"/>
              <w:right w:val="single" w:sz="8" w:space="0" w:color="000000"/>
            </w:tcBorders>
          </w:tcPr>
          <w:p w:rsidR="00A85DBF" w:rsidRPr="006F35AF" w:rsidRDefault="00A85DBF" w:rsidP="00480D5A">
            <w:pPr>
              <w:widowControl/>
              <w:spacing w:line="360" w:lineRule="auto"/>
              <w:jc w:val="center"/>
              <w:rPr>
                <w:rFonts w:eastAsiaTheme="minorEastAsia"/>
                <w:bCs/>
                <w:color w:val="000000" w:themeColor="text1"/>
                <w:szCs w:val="21"/>
              </w:rPr>
            </w:pPr>
            <w:r w:rsidRPr="006F35AF">
              <w:rPr>
                <w:rFonts w:eastAsiaTheme="minorEastAsia"/>
                <w:bCs/>
                <w:color w:val="000000" w:themeColor="text1"/>
                <w:szCs w:val="21"/>
              </w:rPr>
              <w:t>华安月月鑫短期理财债券</w:t>
            </w:r>
            <w:r w:rsidRPr="006F35AF">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spacing w:line="360" w:lineRule="auto"/>
              <w:jc w:val="center"/>
              <w:rPr>
                <w:rFonts w:eastAsiaTheme="minorEastAsia"/>
                <w:bCs/>
                <w:color w:val="000000" w:themeColor="text1"/>
                <w:szCs w:val="21"/>
              </w:rPr>
            </w:pPr>
            <w:r w:rsidRPr="006F35AF">
              <w:rPr>
                <w:rFonts w:eastAsiaTheme="minorEastAsia"/>
                <w:bCs/>
                <w:color w:val="000000" w:themeColor="text1"/>
                <w:szCs w:val="21"/>
              </w:rPr>
              <w:t>2,214</w:t>
            </w:r>
          </w:p>
        </w:tc>
        <w:tc>
          <w:tcPr>
            <w:tcW w:w="688" w:type="pct"/>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spacing w:line="360" w:lineRule="auto"/>
              <w:jc w:val="right"/>
              <w:rPr>
                <w:rFonts w:eastAsiaTheme="minorEastAsia"/>
                <w:bCs/>
                <w:color w:val="000000" w:themeColor="text1"/>
                <w:szCs w:val="21"/>
              </w:rPr>
            </w:pPr>
            <w:r w:rsidRPr="006F35AF">
              <w:rPr>
                <w:rFonts w:eastAsiaTheme="minorEastAsia"/>
                <w:bCs/>
                <w:color w:val="000000" w:themeColor="text1"/>
                <w:szCs w:val="21"/>
              </w:rPr>
              <w:t>8,452.83</w:t>
            </w:r>
          </w:p>
        </w:tc>
        <w:tc>
          <w:tcPr>
            <w:tcW w:w="826" w:type="pct"/>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spacing w:line="360" w:lineRule="auto"/>
              <w:jc w:val="right"/>
              <w:rPr>
                <w:rFonts w:eastAsiaTheme="minorEastAsia"/>
                <w:bCs/>
                <w:color w:val="000000" w:themeColor="text1"/>
                <w:szCs w:val="21"/>
              </w:rPr>
            </w:pPr>
            <w:r w:rsidRPr="006F35AF">
              <w:rPr>
                <w:rFonts w:eastAsiaTheme="minorEastAsia"/>
                <w:bCs/>
                <w:color w:val="000000" w:themeColor="text1"/>
                <w:szCs w:val="21"/>
              </w:rPr>
              <w:t>441.39</w:t>
            </w:r>
          </w:p>
        </w:tc>
        <w:tc>
          <w:tcPr>
            <w:tcW w:w="531" w:type="pct"/>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spacing w:line="360" w:lineRule="auto"/>
              <w:jc w:val="right"/>
              <w:rPr>
                <w:rFonts w:eastAsiaTheme="minorEastAsia"/>
                <w:bCs/>
                <w:color w:val="000000" w:themeColor="text1"/>
                <w:szCs w:val="21"/>
              </w:rPr>
            </w:pPr>
            <w:r w:rsidRPr="006F35AF">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spacing w:line="360" w:lineRule="auto"/>
              <w:jc w:val="right"/>
              <w:rPr>
                <w:rFonts w:eastAsiaTheme="minorEastAsia"/>
                <w:bCs/>
                <w:color w:val="000000" w:themeColor="text1"/>
                <w:szCs w:val="21"/>
              </w:rPr>
            </w:pPr>
            <w:r w:rsidRPr="006F35AF">
              <w:rPr>
                <w:rFonts w:eastAsiaTheme="minorEastAsia"/>
                <w:bCs/>
                <w:color w:val="000000" w:themeColor="text1"/>
                <w:szCs w:val="21"/>
              </w:rPr>
              <w:t>18,714,132.14</w:t>
            </w:r>
          </w:p>
        </w:tc>
        <w:tc>
          <w:tcPr>
            <w:tcW w:w="515" w:type="pct"/>
            <w:tcBorders>
              <w:top w:val="single" w:sz="8" w:space="0" w:color="000000"/>
              <w:left w:val="single" w:sz="8" w:space="0" w:color="000000"/>
              <w:bottom w:val="single" w:sz="8" w:space="0" w:color="000000"/>
              <w:right w:val="single" w:sz="4" w:space="0" w:color="auto"/>
            </w:tcBorders>
            <w:vAlign w:val="center"/>
          </w:tcPr>
          <w:p w:rsidR="00A85DBF" w:rsidRPr="006F35AF" w:rsidRDefault="00A85DBF" w:rsidP="00480D5A">
            <w:pPr>
              <w:spacing w:line="360" w:lineRule="auto"/>
              <w:jc w:val="right"/>
              <w:rPr>
                <w:rFonts w:eastAsiaTheme="minorEastAsia"/>
                <w:bCs/>
                <w:color w:val="000000" w:themeColor="text1"/>
                <w:szCs w:val="21"/>
              </w:rPr>
            </w:pPr>
            <w:r w:rsidRPr="006F35AF">
              <w:rPr>
                <w:rFonts w:eastAsiaTheme="minorEastAsia"/>
                <w:bCs/>
                <w:color w:val="000000" w:themeColor="text1"/>
                <w:szCs w:val="21"/>
              </w:rPr>
              <w:t>100.00%</w:t>
            </w:r>
          </w:p>
        </w:tc>
      </w:tr>
      <w:tr w:rsidR="00226A6C" w:rsidRPr="006F35AF" w:rsidTr="00FF1898">
        <w:tc>
          <w:tcPr>
            <w:tcW w:w="964" w:type="pct"/>
            <w:tcBorders>
              <w:left w:val="single" w:sz="8" w:space="0" w:color="000000"/>
              <w:bottom w:val="single" w:sz="8" w:space="0" w:color="000000"/>
              <w:right w:val="single" w:sz="8" w:space="0" w:color="000000"/>
            </w:tcBorders>
          </w:tcPr>
          <w:p w:rsidR="00A85DBF" w:rsidRPr="006F35AF" w:rsidRDefault="00A85DBF" w:rsidP="00480D5A">
            <w:pPr>
              <w:widowControl/>
              <w:spacing w:line="360" w:lineRule="auto"/>
              <w:jc w:val="center"/>
              <w:rPr>
                <w:rFonts w:eastAsiaTheme="minorEastAsia"/>
                <w:bCs/>
                <w:color w:val="000000" w:themeColor="text1"/>
                <w:szCs w:val="21"/>
              </w:rPr>
            </w:pPr>
            <w:r w:rsidRPr="006F35AF">
              <w:rPr>
                <w:rFonts w:eastAsiaTheme="minorEastAsia"/>
                <w:bCs/>
                <w:color w:val="000000" w:themeColor="text1"/>
                <w:szCs w:val="21"/>
              </w:rPr>
              <w:t>华安月月鑫短期理财债券</w:t>
            </w:r>
            <w:r w:rsidRPr="006F35AF">
              <w:rPr>
                <w:rFonts w:eastAsiaTheme="minorEastAsia"/>
                <w:bCs/>
                <w:color w:val="000000" w:themeColor="text1"/>
                <w:szCs w:val="21"/>
              </w:rPr>
              <w:t>B</w:t>
            </w:r>
          </w:p>
        </w:tc>
        <w:tc>
          <w:tcPr>
            <w:tcW w:w="633" w:type="pct"/>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spacing w:line="360" w:lineRule="auto"/>
              <w:jc w:val="center"/>
              <w:rPr>
                <w:rFonts w:eastAsiaTheme="minorEastAsia"/>
                <w:bCs/>
                <w:color w:val="000000" w:themeColor="text1"/>
                <w:szCs w:val="21"/>
              </w:rPr>
            </w:pPr>
            <w:r w:rsidRPr="006F35AF">
              <w:rPr>
                <w:rFonts w:eastAsiaTheme="minorEastAsia"/>
                <w:bCs/>
                <w:color w:val="000000" w:themeColor="text1"/>
                <w:szCs w:val="21"/>
              </w:rPr>
              <w:t>503</w:t>
            </w:r>
          </w:p>
        </w:tc>
        <w:tc>
          <w:tcPr>
            <w:tcW w:w="688" w:type="pct"/>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spacing w:line="360" w:lineRule="auto"/>
              <w:jc w:val="right"/>
              <w:rPr>
                <w:rFonts w:eastAsiaTheme="minorEastAsia"/>
                <w:bCs/>
                <w:color w:val="000000" w:themeColor="text1"/>
                <w:szCs w:val="21"/>
              </w:rPr>
            </w:pPr>
            <w:r w:rsidRPr="006F35AF">
              <w:rPr>
                <w:rFonts w:eastAsiaTheme="minorEastAsia"/>
                <w:bCs/>
                <w:color w:val="000000" w:themeColor="text1"/>
                <w:szCs w:val="21"/>
              </w:rPr>
              <w:t>458,974.34</w:t>
            </w:r>
          </w:p>
        </w:tc>
        <w:tc>
          <w:tcPr>
            <w:tcW w:w="826" w:type="pct"/>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spacing w:line="360" w:lineRule="auto"/>
              <w:jc w:val="right"/>
              <w:rPr>
                <w:rFonts w:eastAsiaTheme="minorEastAsia"/>
                <w:bCs/>
                <w:color w:val="000000" w:themeColor="text1"/>
                <w:szCs w:val="21"/>
              </w:rPr>
            </w:pPr>
            <w:r w:rsidRPr="006F35AF">
              <w:rPr>
                <w:rFonts w:eastAsiaTheme="minorEastAsia"/>
                <w:bCs/>
                <w:color w:val="000000" w:themeColor="text1"/>
                <w:szCs w:val="21"/>
              </w:rPr>
              <w:t>13,300,200.00</w:t>
            </w:r>
          </w:p>
        </w:tc>
        <w:tc>
          <w:tcPr>
            <w:tcW w:w="531" w:type="pct"/>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spacing w:line="360" w:lineRule="auto"/>
              <w:jc w:val="right"/>
              <w:rPr>
                <w:rFonts w:eastAsiaTheme="minorEastAsia"/>
                <w:bCs/>
                <w:color w:val="000000" w:themeColor="text1"/>
                <w:szCs w:val="21"/>
              </w:rPr>
            </w:pPr>
            <w:r w:rsidRPr="006F35AF">
              <w:rPr>
                <w:rFonts w:eastAsiaTheme="minorEastAsia"/>
                <w:bCs/>
                <w:color w:val="000000" w:themeColor="text1"/>
                <w:szCs w:val="21"/>
              </w:rPr>
              <w:t>5.76%</w:t>
            </w:r>
          </w:p>
        </w:tc>
        <w:tc>
          <w:tcPr>
            <w:tcW w:w="843" w:type="pct"/>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spacing w:line="360" w:lineRule="auto"/>
              <w:jc w:val="right"/>
              <w:rPr>
                <w:rFonts w:eastAsiaTheme="minorEastAsia"/>
                <w:bCs/>
                <w:color w:val="000000" w:themeColor="text1"/>
                <w:szCs w:val="21"/>
              </w:rPr>
            </w:pPr>
            <w:r w:rsidRPr="006F35AF">
              <w:rPr>
                <w:rFonts w:eastAsiaTheme="minorEastAsia"/>
                <w:bCs/>
                <w:color w:val="000000" w:themeColor="text1"/>
                <w:szCs w:val="21"/>
              </w:rPr>
              <w:t>217,563,891.19</w:t>
            </w:r>
          </w:p>
        </w:tc>
        <w:tc>
          <w:tcPr>
            <w:tcW w:w="515" w:type="pct"/>
            <w:tcBorders>
              <w:top w:val="single" w:sz="8" w:space="0" w:color="000000"/>
              <w:left w:val="single" w:sz="8" w:space="0" w:color="000000"/>
              <w:bottom w:val="single" w:sz="8" w:space="0" w:color="000000"/>
              <w:right w:val="single" w:sz="4" w:space="0" w:color="auto"/>
            </w:tcBorders>
            <w:vAlign w:val="center"/>
          </w:tcPr>
          <w:p w:rsidR="00A85DBF" w:rsidRPr="006F35AF" w:rsidRDefault="00A85DBF" w:rsidP="00480D5A">
            <w:pPr>
              <w:spacing w:line="360" w:lineRule="auto"/>
              <w:jc w:val="right"/>
              <w:rPr>
                <w:rFonts w:eastAsiaTheme="minorEastAsia"/>
                <w:bCs/>
                <w:color w:val="000000" w:themeColor="text1"/>
                <w:szCs w:val="21"/>
              </w:rPr>
            </w:pPr>
            <w:r w:rsidRPr="006F35AF">
              <w:rPr>
                <w:rFonts w:eastAsiaTheme="minorEastAsia"/>
                <w:bCs/>
                <w:color w:val="000000" w:themeColor="text1"/>
                <w:szCs w:val="21"/>
              </w:rPr>
              <w:t>94.24%</w:t>
            </w:r>
          </w:p>
        </w:tc>
      </w:tr>
      <w:tr w:rsidR="00226A6C" w:rsidRPr="006F35AF" w:rsidTr="00FF1898">
        <w:tc>
          <w:tcPr>
            <w:tcW w:w="964" w:type="pct"/>
            <w:tcBorders>
              <w:top w:val="single" w:sz="8" w:space="0" w:color="000000"/>
              <w:left w:val="single" w:sz="8" w:space="0" w:color="000000"/>
              <w:bottom w:val="single" w:sz="8" w:space="0" w:color="000000"/>
              <w:right w:val="single" w:sz="8" w:space="0" w:color="000000"/>
            </w:tcBorders>
          </w:tcPr>
          <w:p w:rsidR="00A85DBF" w:rsidRPr="006F35AF" w:rsidRDefault="00A85DBF" w:rsidP="00480D5A">
            <w:pPr>
              <w:spacing w:line="360" w:lineRule="auto"/>
              <w:jc w:val="center"/>
              <w:rPr>
                <w:rFonts w:eastAsiaTheme="minorEastAsia"/>
                <w:bCs/>
                <w:color w:val="000000" w:themeColor="text1"/>
                <w:szCs w:val="21"/>
              </w:rPr>
            </w:pPr>
            <w:r w:rsidRPr="006F35AF">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spacing w:line="360" w:lineRule="auto"/>
              <w:jc w:val="center"/>
              <w:rPr>
                <w:rFonts w:eastAsiaTheme="minorEastAsia"/>
                <w:bCs/>
                <w:color w:val="000000" w:themeColor="text1"/>
                <w:szCs w:val="21"/>
              </w:rPr>
            </w:pPr>
            <w:r w:rsidRPr="006F35AF">
              <w:rPr>
                <w:rFonts w:eastAsiaTheme="minorEastAsia"/>
                <w:bCs/>
                <w:color w:val="000000" w:themeColor="text1"/>
                <w:szCs w:val="21"/>
              </w:rPr>
              <w:t>2,717</w:t>
            </w:r>
          </w:p>
        </w:tc>
        <w:tc>
          <w:tcPr>
            <w:tcW w:w="688" w:type="pct"/>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spacing w:line="360" w:lineRule="auto"/>
              <w:jc w:val="right"/>
              <w:rPr>
                <w:rFonts w:eastAsiaTheme="minorEastAsia"/>
                <w:bCs/>
                <w:color w:val="000000" w:themeColor="text1"/>
                <w:szCs w:val="21"/>
              </w:rPr>
            </w:pPr>
            <w:r w:rsidRPr="006F35AF">
              <w:rPr>
                <w:rFonts w:eastAsiaTheme="minorEastAsia"/>
                <w:bCs/>
                <w:color w:val="000000" w:themeColor="text1"/>
                <w:szCs w:val="21"/>
              </w:rPr>
              <w:t>91,858.18</w:t>
            </w:r>
          </w:p>
        </w:tc>
        <w:tc>
          <w:tcPr>
            <w:tcW w:w="826" w:type="pct"/>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spacing w:line="360" w:lineRule="auto"/>
              <w:jc w:val="right"/>
              <w:rPr>
                <w:rFonts w:eastAsiaTheme="minorEastAsia"/>
                <w:bCs/>
                <w:color w:val="000000" w:themeColor="text1"/>
                <w:szCs w:val="21"/>
              </w:rPr>
            </w:pPr>
            <w:r w:rsidRPr="006F35AF">
              <w:rPr>
                <w:rFonts w:eastAsiaTheme="minorEastAsia"/>
                <w:bCs/>
                <w:color w:val="000000" w:themeColor="text1"/>
                <w:szCs w:val="21"/>
              </w:rPr>
              <w:t>13,300,641.39</w:t>
            </w:r>
          </w:p>
        </w:tc>
        <w:tc>
          <w:tcPr>
            <w:tcW w:w="531" w:type="pct"/>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spacing w:line="360" w:lineRule="auto"/>
              <w:jc w:val="right"/>
              <w:rPr>
                <w:rFonts w:eastAsiaTheme="minorEastAsia"/>
                <w:bCs/>
                <w:color w:val="000000" w:themeColor="text1"/>
                <w:szCs w:val="21"/>
              </w:rPr>
            </w:pPr>
            <w:r w:rsidRPr="006F35AF">
              <w:rPr>
                <w:rFonts w:eastAsiaTheme="minorEastAsia"/>
                <w:bCs/>
                <w:color w:val="000000" w:themeColor="text1"/>
                <w:szCs w:val="21"/>
              </w:rPr>
              <w:t>5.33%</w:t>
            </w:r>
          </w:p>
        </w:tc>
        <w:tc>
          <w:tcPr>
            <w:tcW w:w="843" w:type="pct"/>
            <w:tcBorders>
              <w:top w:val="single" w:sz="8" w:space="0" w:color="000000"/>
              <w:left w:val="single" w:sz="8" w:space="0" w:color="000000"/>
              <w:bottom w:val="single" w:sz="8" w:space="0" w:color="000000"/>
              <w:right w:val="single" w:sz="8" w:space="0" w:color="000000"/>
            </w:tcBorders>
            <w:vAlign w:val="center"/>
          </w:tcPr>
          <w:p w:rsidR="00A85DBF" w:rsidRPr="006F35AF" w:rsidRDefault="00A85DBF" w:rsidP="00480D5A">
            <w:pPr>
              <w:spacing w:line="360" w:lineRule="auto"/>
              <w:jc w:val="right"/>
              <w:rPr>
                <w:rFonts w:eastAsiaTheme="minorEastAsia"/>
                <w:bCs/>
                <w:color w:val="000000" w:themeColor="text1"/>
                <w:szCs w:val="21"/>
              </w:rPr>
            </w:pPr>
            <w:r w:rsidRPr="006F35AF">
              <w:rPr>
                <w:rFonts w:eastAsiaTheme="minorEastAsia"/>
                <w:bCs/>
                <w:color w:val="000000" w:themeColor="text1"/>
                <w:szCs w:val="21"/>
              </w:rPr>
              <w:t>236,278,023.33</w:t>
            </w:r>
          </w:p>
        </w:tc>
        <w:tc>
          <w:tcPr>
            <w:tcW w:w="515" w:type="pct"/>
            <w:tcBorders>
              <w:top w:val="single" w:sz="8" w:space="0" w:color="000000"/>
              <w:left w:val="single" w:sz="8" w:space="0" w:color="000000"/>
              <w:bottom w:val="single" w:sz="8" w:space="0" w:color="000000"/>
              <w:right w:val="single" w:sz="4" w:space="0" w:color="auto"/>
            </w:tcBorders>
            <w:vAlign w:val="center"/>
          </w:tcPr>
          <w:p w:rsidR="00A85DBF" w:rsidRPr="006F35AF" w:rsidRDefault="00A85DBF" w:rsidP="00480D5A">
            <w:pPr>
              <w:spacing w:line="360" w:lineRule="auto"/>
              <w:jc w:val="right"/>
              <w:rPr>
                <w:rFonts w:eastAsiaTheme="minorEastAsia"/>
                <w:bCs/>
                <w:color w:val="000000" w:themeColor="text1"/>
                <w:szCs w:val="21"/>
              </w:rPr>
            </w:pPr>
            <w:r w:rsidRPr="006F35AF">
              <w:rPr>
                <w:rFonts w:eastAsiaTheme="minorEastAsia"/>
                <w:bCs/>
                <w:color w:val="000000" w:themeColor="text1"/>
                <w:szCs w:val="21"/>
              </w:rPr>
              <w:t>94.67%</w:t>
            </w:r>
          </w:p>
        </w:tc>
      </w:tr>
    </w:tbl>
    <w:p w:rsidR="00A66BB5" w:rsidRPr="006F35AF" w:rsidRDefault="00A85DBF" w:rsidP="00FF1898">
      <w:pPr>
        <w:autoSpaceDE w:val="0"/>
        <w:autoSpaceDN w:val="0"/>
        <w:adjustRightInd w:val="0"/>
        <w:spacing w:line="360" w:lineRule="auto"/>
        <w:ind w:firstLineChars="200" w:firstLine="420"/>
        <w:jc w:val="left"/>
        <w:rPr>
          <w:rFonts w:eastAsiaTheme="minorEastAsia"/>
          <w:color w:val="000000" w:themeColor="text1"/>
          <w:szCs w:val="21"/>
        </w:rPr>
      </w:pPr>
      <w:r w:rsidRPr="006F35AF">
        <w:rPr>
          <w:rFonts w:eastAsiaTheme="minorEastAsia"/>
          <w:color w:val="000000" w:themeColor="text1"/>
          <w:szCs w:val="21"/>
        </w:rPr>
        <w:t>注：分级基金机构</w:t>
      </w:r>
      <w:r w:rsidRPr="006F35AF">
        <w:rPr>
          <w:rFonts w:eastAsiaTheme="minorEastAsia"/>
          <w:color w:val="000000" w:themeColor="text1"/>
          <w:szCs w:val="21"/>
        </w:rPr>
        <w:t>/</w:t>
      </w:r>
      <w:r w:rsidRPr="006F35AF">
        <w:rPr>
          <w:rFonts w:eastAsiaTheme="minorEastAsia"/>
          <w:color w:val="000000" w:themeColor="text1"/>
          <w:szCs w:val="21"/>
        </w:rPr>
        <w:t>个人投资者持有份额占总份额比例的计算中，对下属两级基金，比例的分母采用各自级别的份额，对合计数，比例的分母采用下属两级基金份额的合计数（即期末基金份额总额）。</w:t>
      </w:r>
    </w:p>
    <w:p w:rsidR="00CD1658" w:rsidRPr="006F35AF" w:rsidRDefault="00CD1658" w:rsidP="00FC4C03">
      <w:pPr>
        <w:pStyle w:val="20"/>
        <w:spacing w:beforeLines="100" w:after="0" w:line="240" w:lineRule="auto"/>
        <w:rPr>
          <w:rFonts w:ascii="Times New Roman" w:eastAsiaTheme="minorEastAsia" w:hAnsi="Times New Roman" w:cs="Times New Roman"/>
          <w:color w:val="000000" w:themeColor="text1"/>
          <w:sz w:val="21"/>
          <w:szCs w:val="21"/>
        </w:rPr>
      </w:pPr>
      <w:r w:rsidRPr="006F35AF">
        <w:rPr>
          <w:rFonts w:ascii="Times New Roman" w:eastAsiaTheme="minorEastAsia" w:hAnsi="Times New Roman" w:cs="Times New Roman"/>
          <w:color w:val="000000" w:themeColor="text1"/>
          <w:kern w:val="0"/>
          <w:sz w:val="21"/>
          <w:szCs w:val="21"/>
        </w:rPr>
        <w:t>9.2</w:t>
      </w:r>
      <w:r w:rsidRPr="006F35AF">
        <w:rPr>
          <w:rFonts w:ascii="Times New Roman" w:eastAsiaTheme="minorEastAsia" w:hAnsi="Times New Roman" w:cs="Times New Roman"/>
          <w:color w:val="000000" w:themeColor="text1"/>
          <w:sz w:val="21"/>
          <w:szCs w:val="21"/>
        </w:rPr>
        <w:t>期末基金管理人的从业人员持有本开放式基金份额总量区间的情况</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本公司高级管理人员、基金投资和研究部门负责人持有该只基金份额总量的数量区间为</w:t>
      </w:r>
      <w:r>
        <w:rPr>
          <w:rFonts w:eastAsiaTheme="minorEastAsia"/>
          <w:color w:val="000000" w:themeColor="text1"/>
          <w:kern w:val="0"/>
          <w:szCs w:val="21"/>
        </w:rPr>
        <w:t>0</w:t>
      </w:r>
      <w:r>
        <w:rPr>
          <w:rFonts w:eastAsiaTheme="minorEastAsia"/>
          <w:color w:val="000000" w:themeColor="text1"/>
          <w:kern w:val="0"/>
          <w:szCs w:val="21"/>
        </w:rPr>
        <w:t>。</w:t>
      </w:r>
    </w:p>
    <w:p w:rsidR="00CD1658" w:rsidRPr="006F35AF" w:rsidRDefault="00CD1658" w:rsidP="000D509C">
      <w:pPr>
        <w:spacing w:line="360" w:lineRule="auto"/>
        <w:ind w:firstLineChars="200" w:firstLine="420"/>
        <w:rPr>
          <w:rFonts w:eastAsiaTheme="minorEastAsia"/>
          <w:color w:val="000000" w:themeColor="text1"/>
          <w:szCs w:val="21"/>
        </w:rPr>
      </w:pPr>
      <w:r w:rsidRPr="006F35AF">
        <w:rPr>
          <w:rFonts w:eastAsiaTheme="minorEastAsia"/>
          <w:color w:val="000000" w:themeColor="text1"/>
          <w:kern w:val="0"/>
          <w:szCs w:val="21"/>
        </w:rPr>
        <w:t>本基金的基金经理持有本基金份额总量的数量区间为</w:t>
      </w:r>
      <w:r w:rsidRPr="006F35AF">
        <w:rPr>
          <w:rFonts w:eastAsiaTheme="minorEastAsia"/>
          <w:color w:val="000000" w:themeColor="text1"/>
          <w:kern w:val="0"/>
          <w:szCs w:val="21"/>
        </w:rPr>
        <w:t>0</w:t>
      </w:r>
      <w:r w:rsidRPr="006F35AF">
        <w:rPr>
          <w:rFonts w:eastAsiaTheme="minorEastAsia"/>
          <w:color w:val="000000" w:themeColor="text1"/>
          <w:kern w:val="0"/>
          <w:szCs w:val="21"/>
        </w:rPr>
        <w:t>。</w:t>
      </w:r>
    </w:p>
    <w:p w:rsidR="006D141C" w:rsidRPr="006F35AF" w:rsidRDefault="006D141C" w:rsidP="00FC4C03">
      <w:pPr>
        <w:pStyle w:val="1"/>
        <w:keepNext/>
        <w:keepLines/>
        <w:widowControl w:val="0"/>
        <w:spacing w:beforeLines="100" w:afterLines="100" w:line="360" w:lineRule="auto"/>
        <w:jc w:val="center"/>
        <w:rPr>
          <w:rFonts w:eastAsiaTheme="minorEastAsia"/>
          <w:b/>
          <w:bCs/>
          <w:color w:val="000000" w:themeColor="text1"/>
          <w:sz w:val="21"/>
          <w:szCs w:val="21"/>
          <w:lang w:val="en-US"/>
        </w:rPr>
      </w:pPr>
      <w:bookmarkStart w:id="34" w:name="_Toc331410115"/>
      <w:bookmarkStart w:id="35" w:name="_Toc225500053"/>
      <w:r w:rsidRPr="006F35AF">
        <w:rPr>
          <w:rFonts w:eastAsiaTheme="minorEastAsia"/>
          <w:b/>
          <w:bCs/>
          <w:color w:val="000000" w:themeColor="text1"/>
          <w:sz w:val="21"/>
          <w:szCs w:val="21"/>
          <w:lang w:val="en-US"/>
        </w:rPr>
        <w:t>§</w:t>
      </w:r>
      <w:r w:rsidR="008B7031" w:rsidRPr="006F35AF">
        <w:rPr>
          <w:rFonts w:eastAsiaTheme="minorEastAsia"/>
          <w:b/>
          <w:bCs/>
          <w:color w:val="000000" w:themeColor="text1"/>
          <w:sz w:val="21"/>
          <w:szCs w:val="21"/>
          <w:lang w:val="en-US"/>
        </w:rPr>
        <w:t>10</w:t>
      </w:r>
      <w:r w:rsidRPr="006F35AF">
        <w:rPr>
          <w:rFonts w:eastAsiaTheme="minorEastAsia"/>
          <w:b/>
          <w:bCs/>
          <w:color w:val="000000" w:themeColor="text1"/>
          <w:sz w:val="21"/>
          <w:szCs w:val="21"/>
          <w:lang w:val="en-US"/>
        </w:rPr>
        <w:t>开放式基金份额变动</w:t>
      </w:r>
      <w:bookmarkEnd w:id="34"/>
      <w:bookmarkEnd w:id="35"/>
    </w:p>
    <w:p w:rsidR="00D03082" w:rsidRPr="006F35AF" w:rsidRDefault="00D03082"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单位：份</w:t>
      </w:r>
    </w:p>
    <w:tbl>
      <w:tblPr>
        <w:tblStyle w:val="af7"/>
        <w:tblW w:w="5000" w:type="pct"/>
        <w:tblInd w:w="108" w:type="dxa"/>
        <w:tblLayout w:type="fixed"/>
        <w:tblLook w:val="04A0"/>
      </w:tblPr>
      <w:tblGrid>
        <w:gridCol w:w="3794"/>
        <w:gridCol w:w="2745"/>
        <w:gridCol w:w="2747"/>
      </w:tblGrid>
      <w:tr w:rsidR="00226A6C" w:rsidRPr="006F35AF" w:rsidTr="000D509C">
        <w:tc>
          <w:tcPr>
            <w:tcW w:w="2043" w:type="pct"/>
            <w:tcBorders>
              <w:top w:val="single" w:sz="4" w:space="0" w:color="auto"/>
              <w:left w:val="single" w:sz="4" w:space="0" w:color="auto"/>
              <w:bottom w:val="single" w:sz="4" w:space="0" w:color="auto"/>
              <w:right w:val="single" w:sz="4" w:space="0" w:color="auto"/>
            </w:tcBorders>
            <w:vAlign w:val="center"/>
          </w:tcPr>
          <w:p w:rsidR="004C2C8A" w:rsidRPr="006F35AF" w:rsidRDefault="004C2C8A"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项目</w:t>
            </w:r>
          </w:p>
        </w:tc>
        <w:tc>
          <w:tcPr>
            <w:tcW w:w="1478" w:type="pct"/>
            <w:tcBorders>
              <w:top w:val="single" w:sz="4" w:space="0" w:color="auto"/>
              <w:left w:val="single" w:sz="4" w:space="0" w:color="auto"/>
              <w:bottom w:val="single" w:sz="4" w:space="0" w:color="auto"/>
              <w:right w:val="single" w:sz="4" w:space="0" w:color="auto"/>
            </w:tcBorders>
            <w:vAlign w:val="center"/>
          </w:tcPr>
          <w:p w:rsidR="004C2C8A" w:rsidRPr="006F35AF" w:rsidRDefault="004C2C8A"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华安月月鑫短期理财债券</w:t>
            </w:r>
            <w:r w:rsidRPr="006F35AF">
              <w:rPr>
                <w:rFonts w:eastAsiaTheme="minorEastAsia"/>
                <w:color w:val="000000" w:themeColor="text1"/>
                <w:szCs w:val="21"/>
              </w:rPr>
              <w:t>A</w:t>
            </w:r>
          </w:p>
        </w:tc>
        <w:tc>
          <w:tcPr>
            <w:tcW w:w="1479" w:type="pct"/>
            <w:tcBorders>
              <w:top w:val="single" w:sz="4" w:space="0" w:color="auto"/>
              <w:left w:val="single" w:sz="4" w:space="0" w:color="auto"/>
              <w:bottom w:val="single" w:sz="4" w:space="0" w:color="auto"/>
              <w:right w:val="single" w:sz="4" w:space="0" w:color="auto"/>
            </w:tcBorders>
            <w:vAlign w:val="center"/>
          </w:tcPr>
          <w:p w:rsidR="004C2C8A" w:rsidRPr="006F35AF" w:rsidRDefault="004C2C8A"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华安月月鑫短期理财债券</w:t>
            </w:r>
            <w:r w:rsidRPr="006F35AF">
              <w:rPr>
                <w:rFonts w:eastAsiaTheme="minorEastAsia"/>
                <w:color w:val="000000" w:themeColor="text1"/>
                <w:szCs w:val="21"/>
              </w:rPr>
              <w:t>B</w:t>
            </w:r>
          </w:p>
        </w:tc>
      </w:tr>
      <w:tr w:rsidR="00226A6C" w:rsidRPr="006F35AF" w:rsidTr="000D509C">
        <w:tc>
          <w:tcPr>
            <w:tcW w:w="2043" w:type="pct"/>
            <w:tcBorders>
              <w:top w:val="single" w:sz="4" w:space="0" w:color="auto"/>
              <w:left w:val="single" w:sz="4" w:space="0" w:color="auto"/>
              <w:bottom w:val="single" w:sz="4" w:space="0" w:color="auto"/>
              <w:right w:val="single" w:sz="4" w:space="0" w:color="auto"/>
            </w:tcBorders>
            <w:hideMark/>
          </w:tcPr>
          <w:p w:rsidR="00D03082" w:rsidRPr="006F35AF" w:rsidRDefault="00D03082" w:rsidP="004B36C2">
            <w:pPr>
              <w:spacing w:line="360" w:lineRule="auto"/>
              <w:rPr>
                <w:rFonts w:eastAsiaTheme="minorEastAsia"/>
                <w:color w:val="000000" w:themeColor="text1"/>
                <w:szCs w:val="21"/>
              </w:rPr>
            </w:pPr>
            <w:r w:rsidRPr="006F35AF">
              <w:rPr>
                <w:rFonts w:eastAsiaTheme="minorEastAsia"/>
                <w:color w:val="000000" w:themeColor="text1"/>
                <w:szCs w:val="21"/>
              </w:rPr>
              <w:t>基金合同生效日（</w:t>
            </w:r>
            <w:r w:rsidRPr="006F35AF">
              <w:rPr>
                <w:rFonts w:eastAsiaTheme="minorEastAsia"/>
                <w:color w:val="000000" w:themeColor="text1"/>
                <w:szCs w:val="21"/>
              </w:rPr>
              <w:t>2012</w:t>
            </w:r>
            <w:r w:rsidRPr="006F35AF">
              <w:rPr>
                <w:rFonts w:eastAsiaTheme="minorEastAsia"/>
                <w:color w:val="000000" w:themeColor="text1"/>
                <w:szCs w:val="21"/>
              </w:rPr>
              <w:t>年</w:t>
            </w:r>
            <w:r w:rsidRPr="006F35AF">
              <w:rPr>
                <w:rFonts w:eastAsiaTheme="minorEastAsia"/>
                <w:color w:val="000000" w:themeColor="text1"/>
                <w:szCs w:val="21"/>
              </w:rPr>
              <w:t>5</w:t>
            </w:r>
            <w:r w:rsidRPr="006F35AF">
              <w:rPr>
                <w:rFonts w:eastAsiaTheme="minorEastAsia"/>
                <w:color w:val="000000" w:themeColor="text1"/>
                <w:szCs w:val="21"/>
              </w:rPr>
              <w:t>月</w:t>
            </w:r>
            <w:r w:rsidRPr="006F35AF">
              <w:rPr>
                <w:rFonts w:eastAsiaTheme="minorEastAsia"/>
                <w:color w:val="000000" w:themeColor="text1"/>
                <w:szCs w:val="21"/>
              </w:rPr>
              <w:t>9</w:t>
            </w:r>
            <w:r w:rsidRPr="006F35AF">
              <w:rPr>
                <w:rFonts w:eastAsiaTheme="minorEastAsia"/>
                <w:color w:val="000000" w:themeColor="text1"/>
                <w:szCs w:val="21"/>
              </w:rPr>
              <w:t>日）基金份额总额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6F35AF" w:rsidRDefault="00D03082"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16,063,071,016.76</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6F35AF" w:rsidRDefault="00D03082"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2,159,012,392.28</w:t>
            </w:r>
          </w:p>
        </w:tc>
      </w:tr>
      <w:tr w:rsidR="00226A6C" w:rsidRPr="006F35AF" w:rsidTr="000D509C">
        <w:tc>
          <w:tcPr>
            <w:tcW w:w="2043" w:type="pct"/>
            <w:tcBorders>
              <w:top w:val="single" w:sz="4" w:space="0" w:color="auto"/>
              <w:left w:val="single" w:sz="4" w:space="0" w:color="auto"/>
              <w:bottom w:val="single" w:sz="4" w:space="0" w:color="auto"/>
              <w:right w:val="single" w:sz="4" w:space="0" w:color="auto"/>
            </w:tcBorders>
            <w:hideMark/>
          </w:tcPr>
          <w:p w:rsidR="00D03082" w:rsidRPr="006F35AF" w:rsidRDefault="00FF7A31" w:rsidP="004B36C2">
            <w:pPr>
              <w:spacing w:line="360" w:lineRule="auto"/>
              <w:rPr>
                <w:rFonts w:eastAsiaTheme="minorEastAsia"/>
                <w:color w:val="000000" w:themeColor="text1"/>
                <w:szCs w:val="21"/>
              </w:rPr>
            </w:pPr>
            <w:r w:rsidRPr="006F35AF">
              <w:rPr>
                <w:rFonts w:eastAsiaTheme="minorEastAsia"/>
                <w:color w:val="000000" w:themeColor="text1"/>
                <w:szCs w:val="21"/>
              </w:rPr>
              <w:t>本报告期</w:t>
            </w:r>
            <w:r w:rsidR="00D03082" w:rsidRPr="006F35AF">
              <w:rPr>
                <w:rFonts w:eastAsiaTheme="minorEastAsia"/>
                <w:color w:val="000000" w:themeColor="text1"/>
                <w:szCs w:val="21"/>
              </w:rPr>
              <w:t>期初基金份额总额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6F35AF" w:rsidRDefault="00D03082"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30,194,139.93</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6F35AF" w:rsidRDefault="00D03082"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1,897,998,625.15</w:t>
            </w:r>
          </w:p>
        </w:tc>
      </w:tr>
      <w:tr w:rsidR="00226A6C" w:rsidRPr="006F35AF" w:rsidTr="000D509C">
        <w:tc>
          <w:tcPr>
            <w:tcW w:w="2043" w:type="pct"/>
            <w:tcBorders>
              <w:top w:val="single" w:sz="4" w:space="0" w:color="auto"/>
              <w:left w:val="single" w:sz="4" w:space="0" w:color="auto"/>
              <w:bottom w:val="single" w:sz="4" w:space="0" w:color="auto"/>
              <w:right w:val="single" w:sz="4" w:space="0" w:color="auto"/>
            </w:tcBorders>
            <w:hideMark/>
          </w:tcPr>
          <w:p w:rsidR="00D03082" w:rsidRPr="006F35AF" w:rsidRDefault="00FF7A31" w:rsidP="004B36C2">
            <w:pPr>
              <w:spacing w:line="360" w:lineRule="auto"/>
              <w:rPr>
                <w:rFonts w:eastAsiaTheme="minorEastAsia"/>
                <w:color w:val="000000" w:themeColor="text1"/>
                <w:szCs w:val="21"/>
              </w:rPr>
            </w:pPr>
            <w:r w:rsidRPr="006F35AF">
              <w:rPr>
                <w:rFonts w:eastAsiaTheme="minorEastAsia"/>
                <w:color w:val="000000" w:themeColor="text1"/>
                <w:szCs w:val="21"/>
              </w:rPr>
              <w:t>本报告期</w:t>
            </w:r>
            <w:r w:rsidR="00D03082" w:rsidRPr="006F35AF">
              <w:rPr>
                <w:rFonts w:eastAsiaTheme="minorEastAsia"/>
                <w:color w:val="000000" w:themeColor="text1"/>
                <w:szCs w:val="21"/>
              </w:rPr>
              <w:t>基金总申购份额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6F35AF" w:rsidRDefault="00D03082"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181,665,127.43</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6F35AF" w:rsidRDefault="00D03082"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176,850,043.88</w:t>
            </w:r>
          </w:p>
        </w:tc>
      </w:tr>
      <w:tr w:rsidR="00226A6C" w:rsidRPr="006F35AF" w:rsidTr="000D509C">
        <w:tc>
          <w:tcPr>
            <w:tcW w:w="2043" w:type="pct"/>
            <w:tcBorders>
              <w:top w:val="single" w:sz="4" w:space="0" w:color="auto"/>
              <w:left w:val="single" w:sz="4" w:space="0" w:color="auto"/>
              <w:bottom w:val="single" w:sz="4" w:space="0" w:color="auto"/>
              <w:right w:val="single" w:sz="4" w:space="0" w:color="auto"/>
            </w:tcBorders>
            <w:hideMark/>
          </w:tcPr>
          <w:p w:rsidR="00D03082" w:rsidRPr="006F35AF" w:rsidRDefault="00D03082" w:rsidP="004B36C2">
            <w:pPr>
              <w:spacing w:line="360" w:lineRule="auto"/>
              <w:rPr>
                <w:rFonts w:eastAsiaTheme="minorEastAsia"/>
                <w:color w:val="000000" w:themeColor="text1"/>
                <w:szCs w:val="21"/>
              </w:rPr>
            </w:pPr>
            <w:r w:rsidRPr="006F35AF">
              <w:rPr>
                <w:rFonts w:eastAsiaTheme="minorEastAsia"/>
                <w:color w:val="000000" w:themeColor="text1"/>
                <w:szCs w:val="21"/>
              </w:rPr>
              <w:t>减：</w:t>
            </w:r>
            <w:r w:rsidR="00FF7A31" w:rsidRPr="006F35AF">
              <w:rPr>
                <w:rFonts w:eastAsiaTheme="minorEastAsia"/>
                <w:color w:val="000000" w:themeColor="text1"/>
                <w:szCs w:val="21"/>
              </w:rPr>
              <w:t>本报告期</w:t>
            </w:r>
            <w:r w:rsidRPr="006F35AF">
              <w:rPr>
                <w:rFonts w:eastAsiaTheme="minorEastAsia"/>
                <w:color w:val="000000" w:themeColor="text1"/>
                <w:szCs w:val="21"/>
              </w:rPr>
              <w:t>基金总赎回份额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6F35AF" w:rsidRDefault="00D03082"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193,144,693.83</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6F35AF" w:rsidRDefault="00D03082"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1,843,984,577.84</w:t>
            </w:r>
          </w:p>
        </w:tc>
      </w:tr>
      <w:tr w:rsidR="00226A6C" w:rsidRPr="006F35AF" w:rsidTr="000D509C">
        <w:tc>
          <w:tcPr>
            <w:tcW w:w="2043" w:type="pct"/>
            <w:tcBorders>
              <w:top w:val="single" w:sz="4" w:space="0" w:color="auto"/>
              <w:left w:val="single" w:sz="4" w:space="0" w:color="auto"/>
              <w:bottom w:val="single" w:sz="4" w:space="0" w:color="auto"/>
              <w:right w:val="single" w:sz="4" w:space="0" w:color="auto"/>
            </w:tcBorders>
            <w:hideMark/>
          </w:tcPr>
          <w:p w:rsidR="00D03082" w:rsidRPr="006F35AF" w:rsidRDefault="00FF7A31" w:rsidP="004B36C2">
            <w:pPr>
              <w:spacing w:line="360" w:lineRule="auto"/>
              <w:rPr>
                <w:rFonts w:eastAsiaTheme="minorEastAsia"/>
                <w:color w:val="000000" w:themeColor="text1"/>
                <w:szCs w:val="21"/>
              </w:rPr>
            </w:pPr>
            <w:r w:rsidRPr="006F35AF">
              <w:rPr>
                <w:rFonts w:eastAsiaTheme="minorEastAsia"/>
                <w:color w:val="000000" w:themeColor="text1"/>
                <w:szCs w:val="21"/>
              </w:rPr>
              <w:lastRenderedPageBreak/>
              <w:t>本报告期</w:t>
            </w:r>
            <w:r w:rsidR="00D03082" w:rsidRPr="006F35AF">
              <w:rPr>
                <w:rFonts w:eastAsiaTheme="minorEastAsia"/>
                <w:color w:val="000000" w:themeColor="text1"/>
                <w:szCs w:val="21"/>
              </w:rPr>
              <w:t>基金拆分变动份额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6F35AF" w:rsidRDefault="00D03082"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6F35AF" w:rsidRDefault="00D03082"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w:t>
            </w:r>
          </w:p>
        </w:tc>
      </w:tr>
      <w:tr w:rsidR="00226A6C" w:rsidRPr="006F35AF" w:rsidTr="000D509C">
        <w:tc>
          <w:tcPr>
            <w:tcW w:w="2043" w:type="pct"/>
            <w:tcBorders>
              <w:top w:val="single" w:sz="4" w:space="0" w:color="auto"/>
              <w:left w:val="single" w:sz="4" w:space="0" w:color="auto"/>
              <w:bottom w:val="single" w:sz="4" w:space="0" w:color="auto"/>
              <w:right w:val="single" w:sz="4" w:space="0" w:color="auto"/>
            </w:tcBorders>
            <w:hideMark/>
          </w:tcPr>
          <w:p w:rsidR="00D03082" w:rsidRPr="006F35AF" w:rsidRDefault="00AF6878" w:rsidP="004B36C2">
            <w:pPr>
              <w:spacing w:line="360" w:lineRule="auto"/>
              <w:rPr>
                <w:rFonts w:eastAsiaTheme="minorEastAsia"/>
                <w:color w:val="000000" w:themeColor="text1"/>
                <w:szCs w:val="21"/>
              </w:rPr>
            </w:pPr>
            <w:r>
              <w:rPr>
                <w:rFonts w:eastAsiaTheme="minorEastAsia" w:hint="eastAsia"/>
                <w:szCs w:val="21"/>
              </w:rPr>
              <w:t>本报告期</w:t>
            </w:r>
            <w:r w:rsidRPr="00385DD7">
              <w:rPr>
                <w:rFonts w:eastAsiaTheme="minorEastAsia"/>
                <w:szCs w:val="21"/>
              </w:rPr>
              <w:t>期末基金份额总额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6F35AF" w:rsidRDefault="00D03082"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18,714,573.53</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6F35AF" w:rsidRDefault="00D03082" w:rsidP="004B36C2">
            <w:pPr>
              <w:spacing w:line="360" w:lineRule="auto"/>
              <w:jc w:val="right"/>
              <w:rPr>
                <w:rFonts w:eastAsiaTheme="minorEastAsia"/>
                <w:color w:val="000000" w:themeColor="text1"/>
                <w:szCs w:val="21"/>
              </w:rPr>
            </w:pPr>
            <w:r w:rsidRPr="006F35AF">
              <w:rPr>
                <w:rFonts w:eastAsiaTheme="minorEastAsia"/>
                <w:color w:val="000000" w:themeColor="text1"/>
                <w:szCs w:val="21"/>
              </w:rPr>
              <w:t>230,864,091.19</w:t>
            </w:r>
          </w:p>
        </w:tc>
      </w:tr>
    </w:tbl>
    <w:p w:rsidR="00D03082" w:rsidRPr="006F35AF" w:rsidRDefault="00D03082" w:rsidP="000D509C">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注：申购含红利再投及分级份额调增份额；赎回含分级份额调减份额。</w:t>
      </w:r>
    </w:p>
    <w:p w:rsidR="006D141C" w:rsidRPr="006F35AF" w:rsidRDefault="006D141C" w:rsidP="00FC4C03">
      <w:pPr>
        <w:pStyle w:val="1"/>
        <w:keepNext/>
        <w:keepLines/>
        <w:widowControl w:val="0"/>
        <w:spacing w:beforeLines="100" w:afterLines="100" w:line="360" w:lineRule="auto"/>
        <w:jc w:val="center"/>
        <w:rPr>
          <w:rFonts w:eastAsiaTheme="minorEastAsia"/>
          <w:b/>
          <w:bCs/>
          <w:color w:val="000000" w:themeColor="text1"/>
          <w:sz w:val="21"/>
          <w:szCs w:val="21"/>
          <w:lang w:val="en-US"/>
        </w:rPr>
      </w:pPr>
      <w:bookmarkStart w:id="36" w:name="_Toc331410116"/>
      <w:bookmarkStart w:id="37" w:name="_Toc225500054"/>
      <w:r w:rsidRPr="006F35AF">
        <w:rPr>
          <w:rFonts w:eastAsiaTheme="minorEastAsia"/>
          <w:b/>
          <w:bCs/>
          <w:color w:val="000000" w:themeColor="text1"/>
          <w:sz w:val="21"/>
          <w:szCs w:val="21"/>
          <w:lang w:val="en-US"/>
        </w:rPr>
        <w:t>§11</w:t>
      </w:r>
      <w:r w:rsidRPr="006F35AF">
        <w:rPr>
          <w:rFonts w:eastAsiaTheme="minorEastAsia"/>
          <w:b/>
          <w:bCs/>
          <w:color w:val="000000" w:themeColor="text1"/>
          <w:sz w:val="21"/>
          <w:szCs w:val="21"/>
          <w:lang w:val="en-US"/>
        </w:rPr>
        <w:t>重大事件揭示</w:t>
      </w:r>
      <w:bookmarkEnd w:id="36"/>
      <w:bookmarkEnd w:id="37"/>
    </w:p>
    <w:p w:rsidR="006D141C" w:rsidRPr="006F35AF" w:rsidRDefault="00EE1CF9" w:rsidP="00D17941">
      <w:pPr>
        <w:pStyle w:val="20"/>
        <w:spacing w:before="0" w:after="0"/>
        <w:rPr>
          <w:rFonts w:ascii="Times New Roman" w:eastAsiaTheme="minorEastAsia" w:hAnsi="Times New Roman" w:cs="Times New Roman"/>
          <w:color w:val="000000" w:themeColor="text1"/>
          <w:kern w:val="0"/>
          <w:sz w:val="21"/>
          <w:szCs w:val="21"/>
        </w:rPr>
      </w:pPr>
      <w:bookmarkStart w:id="38" w:name="_Toc331410117"/>
      <w:r w:rsidRPr="006F35AF">
        <w:rPr>
          <w:rFonts w:ascii="Times New Roman" w:eastAsiaTheme="minorEastAsia" w:hAnsi="Times New Roman" w:cs="Times New Roman"/>
          <w:color w:val="000000" w:themeColor="text1"/>
          <w:kern w:val="0"/>
          <w:sz w:val="21"/>
          <w:szCs w:val="21"/>
        </w:rPr>
        <w:t>11</w:t>
      </w:r>
      <w:r w:rsidR="006D141C" w:rsidRPr="006F35AF">
        <w:rPr>
          <w:rFonts w:ascii="Times New Roman" w:eastAsiaTheme="minorEastAsia" w:hAnsi="Times New Roman" w:cs="Times New Roman"/>
          <w:color w:val="000000" w:themeColor="text1"/>
          <w:kern w:val="0"/>
          <w:sz w:val="21"/>
          <w:szCs w:val="21"/>
        </w:rPr>
        <w:t>.</w:t>
      </w:r>
      <w:r w:rsidR="001928E4" w:rsidRPr="006F35AF">
        <w:rPr>
          <w:rFonts w:ascii="Times New Roman" w:eastAsiaTheme="minorEastAsia" w:hAnsi="Times New Roman" w:cs="Times New Roman"/>
          <w:color w:val="000000" w:themeColor="text1"/>
          <w:kern w:val="0"/>
          <w:sz w:val="21"/>
          <w:szCs w:val="21"/>
        </w:rPr>
        <w:t>1</w:t>
      </w:r>
      <w:r w:rsidR="006D141C" w:rsidRPr="006F35AF">
        <w:rPr>
          <w:rFonts w:ascii="Times New Roman" w:eastAsiaTheme="minorEastAsia" w:hAnsi="Times New Roman" w:cs="Times New Roman"/>
          <w:color w:val="000000" w:themeColor="text1"/>
          <w:kern w:val="0"/>
          <w:sz w:val="21"/>
          <w:szCs w:val="21"/>
        </w:rPr>
        <w:t>基金份额持有人大会决议</w:t>
      </w:r>
      <w:bookmarkEnd w:id="38"/>
    </w:p>
    <w:p w:rsidR="006D141C" w:rsidRPr="006F35AF" w:rsidRDefault="006D141C" w:rsidP="00D17941">
      <w:pPr>
        <w:spacing w:line="360" w:lineRule="auto"/>
        <w:ind w:firstLineChars="200" w:firstLine="420"/>
        <w:rPr>
          <w:rFonts w:eastAsiaTheme="minorEastAsia"/>
          <w:color w:val="000000" w:themeColor="text1"/>
          <w:szCs w:val="21"/>
        </w:rPr>
      </w:pPr>
      <w:bookmarkStart w:id="39" w:name="_Toc331410118"/>
      <w:r w:rsidRPr="006F35AF">
        <w:rPr>
          <w:rFonts w:eastAsiaTheme="minorEastAsia"/>
          <w:color w:val="000000" w:themeColor="text1"/>
          <w:szCs w:val="21"/>
        </w:rPr>
        <w:t>报告期内无基金份额持有人大会决议。</w:t>
      </w:r>
    </w:p>
    <w:p w:rsidR="006D141C" w:rsidRPr="006F35AF" w:rsidRDefault="00EE1CF9" w:rsidP="00D17941">
      <w:pPr>
        <w:pStyle w:val="20"/>
        <w:spacing w:before="0" w:after="0"/>
        <w:rPr>
          <w:rFonts w:ascii="Times New Roman" w:eastAsiaTheme="minorEastAsia" w:hAnsi="Times New Roman" w:cs="Times New Roman"/>
          <w:color w:val="000000" w:themeColor="text1"/>
          <w:kern w:val="0"/>
          <w:sz w:val="21"/>
          <w:szCs w:val="21"/>
        </w:rPr>
      </w:pPr>
      <w:r w:rsidRPr="006F35AF">
        <w:rPr>
          <w:rFonts w:ascii="Times New Roman" w:eastAsiaTheme="minorEastAsia" w:hAnsi="Times New Roman" w:cs="Times New Roman"/>
          <w:color w:val="000000" w:themeColor="text1"/>
          <w:kern w:val="0"/>
          <w:sz w:val="21"/>
          <w:szCs w:val="21"/>
        </w:rPr>
        <w:t>11</w:t>
      </w:r>
      <w:r w:rsidR="001928E4" w:rsidRPr="006F35AF">
        <w:rPr>
          <w:rFonts w:ascii="Times New Roman" w:eastAsiaTheme="minorEastAsia" w:hAnsi="Times New Roman" w:cs="Times New Roman"/>
          <w:color w:val="000000" w:themeColor="text1"/>
          <w:kern w:val="0"/>
          <w:sz w:val="21"/>
          <w:szCs w:val="21"/>
        </w:rPr>
        <w:t>.2</w:t>
      </w:r>
      <w:r w:rsidR="006D141C" w:rsidRPr="006F35AF">
        <w:rPr>
          <w:rFonts w:ascii="Times New Roman" w:eastAsiaTheme="minorEastAsia" w:hAnsi="Times New Roman" w:cs="Times New Roman"/>
          <w:color w:val="000000" w:themeColor="text1"/>
          <w:kern w:val="0"/>
          <w:sz w:val="21"/>
          <w:szCs w:val="21"/>
        </w:rPr>
        <w:t>基金管理人、基金托管人的专门基金托管部门的重大人事变动</w:t>
      </w:r>
      <w:bookmarkEnd w:id="39"/>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、本报告期内本基金管理人重大人事变动如下：</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日，基金管理人发布了《华安基金管理有限公司关于副总经理变更的公告》，翁启森先生、姚国平先生、谷媛媛女士新任本基金管理人的副总经理。</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、本报告期内本基金托管人的专门基金托管部门重大人事变动如下：</w:t>
      </w:r>
    </w:p>
    <w:p w:rsidR="006D141C" w:rsidRPr="006F35AF" w:rsidRDefault="006D141C" w:rsidP="00D17941">
      <w:pPr>
        <w:spacing w:line="360" w:lineRule="auto"/>
        <w:ind w:firstLineChars="200" w:firstLine="420"/>
        <w:rPr>
          <w:rFonts w:eastAsiaTheme="minorEastAsia"/>
          <w:color w:val="000000" w:themeColor="text1"/>
          <w:szCs w:val="21"/>
        </w:rPr>
      </w:pPr>
      <w:bookmarkStart w:id="40" w:name="_Toc331410119"/>
      <w:r w:rsidRPr="006F35AF">
        <w:rPr>
          <w:rFonts w:eastAsiaTheme="minorEastAsia"/>
          <w:color w:val="000000" w:themeColor="text1"/>
          <w:szCs w:val="21"/>
        </w:rPr>
        <w:t>无。</w:t>
      </w:r>
    </w:p>
    <w:p w:rsidR="006D141C" w:rsidRPr="006F35AF" w:rsidRDefault="00EE1CF9" w:rsidP="00D17941">
      <w:pPr>
        <w:pStyle w:val="20"/>
        <w:spacing w:before="0" w:after="0"/>
        <w:rPr>
          <w:rFonts w:ascii="Times New Roman" w:eastAsiaTheme="minorEastAsia" w:hAnsi="Times New Roman" w:cs="Times New Roman"/>
          <w:color w:val="000000" w:themeColor="text1"/>
          <w:kern w:val="0"/>
          <w:sz w:val="21"/>
          <w:szCs w:val="21"/>
        </w:rPr>
      </w:pPr>
      <w:r w:rsidRPr="006F35AF">
        <w:rPr>
          <w:rFonts w:ascii="Times New Roman" w:eastAsiaTheme="minorEastAsia" w:hAnsi="Times New Roman" w:cs="Times New Roman"/>
          <w:color w:val="000000" w:themeColor="text1"/>
          <w:kern w:val="0"/>
          <w:sz w:val="21"/>
          <w:szCs w:val="21"/>
        </w:rPr>
        <w:t>11</w:t>
      </w:r>
      <w:r w:rsidR="006D141C" w:rsidRPr="006F35AF">
        <w:rPr>
          <w:rFonts w:ascii="Times New Roman" w:eastAsiaTheme="minorEastAsia" w:hAnsi="Times New Roman" w:cs="Times New Roman"/>
          <w:color w:val="000000" w:themeColor="text1"/>
          <w:kern w:val="0"/>
          <w:sz w:val="21"/>
          <w:szCs w:val="21"/>
        </w:rPr>
        <w:t xml:space="preserve">.3 </w:t>
      </w:r>
      <w:r w:rsidR="006D141C" w:rsidRPr="006F35AF">
        <w:rPr>
          <w:rFonts w:ascii="Times New Roman" w:eastAsiaTheme="minorEastAsia" w:hAnsi="Times New Roman" w:cs="Times New Roman"/>
          <w:color w:val="000000" w:themeColor="text1"/>
          <w:kern w:val="0"/>
          <w:sz w:val="21"/>
          <w:szCs w:val="21"/>
        </w:rPr>
        <w:t>涉及基金管理人、基金财产、基金托管业务的诉讼</w:t>
      </w:r>
      <w:bookmarkEnd w:id="40"/>
    </w:p>
    <w:p w:rsidR="006D141C" w:rsidRPr="006F35AF" w:rsidRDefault="006D141C" w:rsidP="00D17941">
      <w:pPr>
        <w:spacing w:line="360" w:lineRule="auto"/>
        <w:ind w:firstLineChars="200" w:firstLine="420"/>
        <w:rPr>
          <w:rFonts w:eastAsiaTheme="minorEastAsia"/>
          <w:color w:val="000000" w:themeColor="text1"/>
          <w:szCs w:val="21"/>
        </w:rPr>
      </w:pPr>
      <w:bookmarkStart w:id="41" w:name="_Toc331410120"/>
      <w:r w:rsidRPr="006F35AF">
        <w:rPr>
          <w:rFonts w:eastAsiaTheme="minorEastAsia"/>
          <w:color w:val="000000" w:themeColor="text1"/>
          <w:szCs w:val="21"/>
        </w:rPr>
        <w:t>报告期内无涉及本基金财产、基金托管业务的诉讼。报告期内基金管理人无涉及本基金财产的诉讼。</w:t>
      </w:r>
    </w:p>
    <w:p w:rsidR="006D141C" w:rsidRPr="006F35AF" w:rsidRDefault="00EE1CF9" w:rsidP="00D17941">
      <w:pPr>
        <w:pStyle w:val="20"/>
        <w:spacing w:before="0" w:after="0"/>
        <w:rPr>
          <w:rFonts w:ascii="Times New Roman" w:eastAsiaTheme="minorEastAsia" w:hAnsi="Times New Roman" w:cs="Times New Roman"/>
          <w:color w:val="000000" w:themeColor="text1"/>
          <w:kern w:val="0"/>
          <w:sz w:val="21"/>
          <w:szCs w:val="21"/>
        </w:rPr>
      </w:pPr>
      <w:r w:rsidRPr="006F35AF">
        <w:rPr>
          <w:rFonts w:ascii="Times New Roman" w:eastAsiaTheme="minorEastAsia" w:hAnsi="Times New Roman" w:cs="Times New Roman"/>
          <w:color w:val="000000" w:themeColor="text1"/>
          <w:kern w:val="0"/>
          <w:sz w:val="21"/>
          <w:szCs w:val="21"/>
        </w:rPr>
        <w:t>11</w:t>
      </w:r>
      <w:r w:rsidR="006D141C" w:rsidRPr="006F35AF">
        <w:rPr>
          <w:rFonts w:ascii="Times New Roman" w:eastAsiaTheme="minorEastAsia" w:hAnsi="Times New Roman" w:cs="Times New Roman"/>
          <w:color w:val="000000" w:themeColor="text1"/>
          <w:kern w:val="0"/>
          <w:sz w:val="21"/>
          <w:szCs w:val="21"/>
        </w:rPr>
        <w:t xml:space="preserve">.4 </w:t>
      </w:r>
      <w:r w:rsidR="006D141C" w:rsidRPr="006F35AF">
        <w:rPr>
          <w:rFonts w:ascii="Times New Roman" w:eastAsiaTheme="minorEastAsia" w:hAnsi="Times New Roman" w:cs="Times New Roman"/>
          <w:color w:val="000000" w:themeColor="text1"/>
          <w:kern w:val="0"/>
          <w:sz w:val="21"/>
          <w:szCs w:val="21"/>
        </w:rPr>
        <w:t>基金投资策略的改变</w:t>
      </w:r>
      <w:bookmarkEnd w:id="41"/>
    </w:p>
    <w:p w:rsidR="006D141C" w:rsidRPr="006F35AF" w:rsidRDefault="006D141C" w:rsidP="00D17941">
      <w:pPr>
        <w:spacing w:line="360" w:lineRule="auto"/>
        <w:ind w:firstLineChars="200" w:firstLine="420"/>
        <w:rPr>
          <w:rFonts w:eastAsiaTheme="minorEastAsia"/>
          <w:color w:val="000000" w:themeColor="text1"/>
          <w:szCs w:val="21"/>
        </w:rPr>
      </w:pPr>
      <w:bookmarkStart w:id="42" w:name="_Toc331410121"/>
      <w:r w:rsidRPr="006F35AF">
        <w:rPr>
          <w:rFonts w:eastAsiaTheme="minorEastAsia"/>
          <w:color w:val="000000" w:themeColor="text1"/>
          <w:szCs w:val="21"/>
        </w:rPr>
        <w:t>本报告期内无基金投资策略的改变。</w:t>
      </w:r>
    </w:p>
    <w:p w:rsidR="006D141C" w:rsidRPr="006F35AF" w:rsidRDefault="00EE1CF9" w:rsidP="00D17941">
      <w:pPr>
        <w:pStyle w:val="20"/>
        <w:spacing w:before="0" w:after="0"/>
        <w:rPr>
          <w:rFonts w:ascii="Times New Roman" w:eastAsiaTheme="minorEastAsia" w:hAnsi="Times New Roman" w:cs="Times New Roman"/>
          <w:color w:val="000000" w:themeColor="text1"/>
          <w:kern w:val="0"/>
          <w:sz w:val="21"/>
          <w:szCs w:val="21"/>
        </w:rPr>
      </w:pPr>
      <w:r w:rsidRPr="006F35AF">
        <w:rPr>
          <w:rFonts w:ascii="Times New Roman" w:eastAsiaTheme="minorEastAsia" w:hAnsi="Times New Roman" w:cs="Times New Roman"/>
          <w:color w:val="000000" w:themeColor="text1"/>
          <w:kern w:val="0"/>
          <w:sz w:val="21"/>
          <w:szCs w:val="21"/>
        </w:rPr>
        <w:t>11</w:t>
      </w:r>
      <w:r w:rsidR="006D141C" w:rsidRPr="006F35AF">
        <w:rPr>
          <w:rFonts w:ascii="Times New Roman" w:eastAsiaTheme="minorEastAsia" w:hAnsi="Times New Roman" w:cs="Times New Roman"/>
          <w:color w:val="000000" w:themeColor="text1"/>
          <w:kern w:val="0"/>
          <w:sz w:val="21"/>
          <w:szCs w:val="21"/>
        </w:rPr>
        <w:t>.5</w:t>
      </w:r>
      <w:bookmarkEnd w:id="42"/>
      <w:r w:rsidR="000716BB" w:rsidRPr="006F35AF">
        <w:rPr>
          <w:rFonts w:ascii="Times New Roman" w:eastAsiaTheme="minorEastAsia" w:hAnsi="Times New Roman" w:cs="Times New Roman"/>
          <w:color w:val="000000" w:themeColor="text1"/>
          <w:kern w:val="0"/>
          <w:sz w:val="21"/>
          <w:szCs w:val="21"/>
        </w:rPr>
        <w:t>为基金进行审计的会计师事务所情况</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本报告期内本基金未改聘为基金审计的会计师事务所。</w:t>
      </w:r>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报告年度应支付给聘任会计师事务所的报酬情况为人民币</w:t>
      </w:r>
      <w:r>
        <w:rPr>
          <w:rFonts w:eastAsiaTheme="minorEastAsia"/>
          <w:color w:val="000000" w:themeColor="text1"/>
          <w:szCs w:val="21"/>
        </w:rPr>
        <w:t>16,438.00</w:t>
      </w:r>
      <w:r>
        <w:rPr>
          <w:rFonts w:eastAsiaTheme="minorEastAsia"/>
          <w:color w:val="000000" w:themeColor="text1"/>
          <w:szCs w:val="21"/>
        </w:rPr>
        <w:t>元。</w:t>
      </w:r>
    </w:p>
    <w:p w:rsidR="006D141C" w:rsidRPr="006F35AF" w:rsidRDefault="006D141C" w:rsidP="00D17941">
      <w:pPr>
        <w:spacing w:line="360" w:lineRule="auto"/>
        <w:ind w:firstLineChars="200" w:firstLine="420"/>
        <w:rPr>
          <w:rFonts w:eastAsiaTheme="minorEastAsia"/>
          <w:color w:val="000000" w:themeColor="text1"/>
          <w:szCs w:val="21"/>
        </w:rPr>
      </w:pPr>
      <w:bookmarkStart w:id="43" w:name="OLE_LINK3"/>
      <w:bookmarkStart w:id="44" w:name="_Toc331410122"/>
      <w:r w:rsidRPr="006F35AF">
        <w:rPr>
          <w:rFonts w:eastAsiaTheme="minorEastAsia"/>
          <w:color w:val="000000" w:themeColor="text1"/>
          <w:szCs w:val="21"/>
        </w:rPr>
        <w:t>目前的审计机构已提供审计服务的连续年限：自基金合同生效日起至今。</w:t>
      </w:r>
    </w:p>
    <w:bookmarkEnd w:id="43"/>
    <w:p w:rsidR="006D141C" w:rsidRPr="006F35AF" w:rsidRDefault="00EE1CF9" w:rsidP="00D17941">
      <w:pPr>
        <w:pStyle w:val="20"/>
        <w:spacing w:before="0" w:after="0"/>
        <w:rPr>
          <w:rFonts w:ascii="Times New Roman" w:eastAsiaTheme="minorEastAsia" w:hAnsi="Times New Roman" w:cs="Times New Roman"/>
          <w:color w:val="000000" w:themeColor="text1"/>
          <w:kern w:val="0"/>
          <w:sz w:val="21"/>
          <w:szCs w:val="21"/>
        </w:rPr>
      </w:pPr>
      <w:r w:rsidRPr="006F35AF">
        <w:rPr>
          <w:rFonts w:ascii="Times New Roman" w:eastAsiaTheme="minorEastAsia" w:hAnsi="Times New Roman" w:cs="Times New Roman"/>
          <w:color w:val="000000" w:themeColor="text1"/>
          <w:kern w:val="0"/>
          <w:sz w:val="21"/>
          <w:szCs w:val="21"/>
        </w:rPr>
        <w:t>11</w:t>
      </w:r>
      <w:r w:rsidR="006D141C" w:rsidRPr="006F35AF">
        <w:rPr>
          <w:rFonts w:ascii="Times New Roman" w:eastAsiaTheme="minorEastAsia" w:hAnsi="Times New Roman" w:cs="Times New Roman"/>
          <w:color w:val="000000" w:themeColor="text1"/>
          <w:kern w:val="0"/>
          <w:sz w:val="21"/>
          <w:szCs w:val="21"/>
        </w:rPr>
        <w:t xml:space="preserve">.6 </w:t>
      </w:r>
      <w:r w:rsidR="006D141C" w:rsidRPr="006F35AF">
        <w:rPr>
          <w:rFonts w:ascii="Times New Roman" w:eastAsiaTheme="minorEastAsia" w:hAnsi="Times New Roman" w:cs="Times New Roman"/>
          <w:color w:val="000000" w:themeColor="text1"/>
          <w:kern w:val="0"/>
          <w:sz w:val="21"/>
          <w:szCs w:val="21"/>
        </w:rPr>
        <w:t>管理人、托管人及其高级管理人员受稽查或处罚等情况</w:t>
      </w:r>
      <w:bookmarkEnd w:id="44"/>
    </w:p>
    <w:p w:rsidR="00DD1C4F" w:rsidRDefault="005E2E15">
      <w:pPr>
        <w:spacing w:line="360" w:lineRule="auto"/>
        <w:ind w:firstLineChars="200" w:firstLine="420"/>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月，针对上海证监局向公司出具的《关于对华安基金管理有限公司采取责令改正措施的决定》，公司高度重视，逐一落实各项整改要求，针对性地制定、实施整改措施，进一步提升公司内部控制和风险管理能力。</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月，公司已通过上海证监局的检查验收。</w:t>
      </w:r>
    </w:p>
    <w:p w:rsidR="006D141C" w:rsidRPr="006F35AF" w:rsidRDefault="006D141C" w:rsidP="00D17941">
      <w:pPr>
        <w:spacing w:line="360" w:lineRule="auto"/>
        <w:ind w:firstLineChars="200" w:firstLine="420"/>
        <w:rPr>
          <w:rFonts w:eastAsiaTheme="minorEastAsia"/>
          <w:color w:val="000000" w:themeColor="text1"/>
          <w:szCs w:val="21"/>
        </w:rPr>
      </w:pPr>
      <w:bookmarkStart w:id="45" w:name="_Toc331410123"/>
      <w:r w:rsidRPr="006F35AF">
        <w:rPr>
          <w:rFonts w:eastAsiaTheme="minorEastAsia"/>
          <w:color w:val="000000" w:themeColor="text1"/>
          <w:szCs w:val="21"/>
        </w:rPr>
        <w:t>除上述情况外，本报告期内无管理人、托管人及其高级管理人员受稽查或处罚等情况。</w:t>
      </w:r>
    </w:p>
    <w:p w:rsidR="006D141C" w:rsidRPr="006F35AF" w:rsidRDefault="00EE1CF9" w:rsidP="00D17941">
      <w:pPr>
        <w:pStyle w:val="20"/>
        <w:spacing w:before="0" w:after="0"/>
        <w:rPr>
          <w:rFonts w:ascii="Times New Roman" w:eastAsiaTheme="minorEastAsia" w:hAnsi="Times New Roman" w:cs="Times New Roman"/>
          <w:color w:val="000000" w:themeColor="text1"/>
          <w:kern w:val="0"/>
          <w:sz w:val="21"/>
          <w:szCs w:val="21"/>
        </w:rPr>
      </w:pPr>
      <w:r w:rsidRPr="006F35AF">
        <w:rPr>
          <w:rFonts w:ascii="Times New Roman" w:eastAsiaTheme="minorEastAsia" w:hAnsi="Times New Roman" w:cs="Times New Roman"/>
          <w:color w:val="000000" w:themeColor="text1"/>
          <w:kern w:val="0"/>
          <w:sz w:val="21"/>
          <w:szCs w:val="21"/>
        </w:rPr>
        <w:t>11</w:t>
      </w:r>
      <w:r w:rsidR="006D141C" w:rsidRPr="006F35AF">
        <w:rPr>
          <w:rFonts w:ascii="Times New Roman" w:eastAsiaTheme="minorEastAsia" w:hAnsi="Times New Roman" w:cs="Times New Roman"/>
          <w:color w:val="000000" w:themeColor="text1"/>
          <w:kern w:val="0"/>
          <w:sz w:val="21"/>
          <w:szCs w:val="21"/>
        </w:rPr>
        <w:t>.</w:t>
      </w:r>
      <w:r w:rsidR="00EF62D0" w:rsidRPr="006F35AF">
        <w:rPr>
          <w:rFonts w:ascii="Times New Roman" w:eastAsiaTheme="minorEastAsia" w:hAnsi="Times New Roman" w:cs="Times New Roman"/>
          <w:color w:val="000000" w:themeColor="text1"/>
          <w:kern w:val="0"/>
          <w:sz w:val="21"/>
          <w:szCs w:val="21"/>
        </w:rPr>
        <w:t>7</w:t>
      </w:r>
      <w:r w:rsidR="006D141C" w:rsidRPr="006F35AF">
        <w:rPr>
          <w:rFonts w:ascii="Times New Roman" w:eastAsiaTheme="minorEastAsia" w:hAnsi="Times New Roman" w:cs="Times New Roman"/>
          <w:color w:val="000000" w:themeColor="text1"/>
          <w:kern w:val="0"/>
          <w:sz w:val="21"/>
          <w:szCs w:val="21"/>
        </w:rPr>
        <w:t>基金租用证券公司交易单元的有关情况</w:t>
      </w:r>
      <w:bookmarkEnd w:id="45"/>
    </w:p>
    <w:p w:rsidR="006D141C" w:rsidRPr="006F35AF" w:rsidRDefault="00EE1CF9" w:rsidP="00D17941">
      <w:pPr>
        <w:pStyle w:val="20"/>
        <w:spacing w:before="0" w:after="0"/>
        <w:rPr>
          <w:rFonts w:ascii="Times New Roman" w:eastAsiaTheme="minorEastAsia" w:hAnsi="Times New Roman" w:cs="Times New Roman"/>
          <w:color w:val="000000" w:themeColor="text1"/>
          <w:kern w:val="0"/>
          <w:sz w:val="21"/>
          <w:szCs w:val="21"/>
        </w:rPr>
      </w:pPr>
      <w:bookmarkStart w:id="46" w:name="_Toc249760070"/>
      <w:r w:rsidRPr="006F35AF">
        <w:rPr>
          <w:rFonts w:ascii="Times New Roman" w:eastAsiaTheme="minorEastAsia" w:hAnsi="Times New Roman" w:cs="Times New Roman"/>
          <w:color w:val="000000" w:themeColor="text1"/>
          <w:kern w:val="0"/>
          <w:sz w:val="21"/>
          <w:szCs w:val="21"/>
        </w:rPr>
        <w:t>11</w:t>
      </w:r>
      <w:r w:rsidR="006D141C" w:rsidRPr="006F35AF">
        <w:rPr>
          <w:rFonts w:ascii="Times New Roman" w:eastAsiaTheme="minorEastAsia" w:hAnsi="Times New Roman" w:cs="Times New Roman"/>
          <w:color w:val="000000" w:themeColor="text1"/>
          <w:kern w:val="0"/>
          <w:sz w:val="21"/>
          <w:szCs w:val="21"/>
        </w:rPr>
        <w:t>.</w:t>
      </w:r>
      <w:r w:rsidR="00EF62D0" w:rsidRPr="006F35AF">
        <w:rPr>
          <w:rFonts w:ascii="Times New Roman" w:eastAsiaTheme="minorEastAsia" w:hAnsi="Times New Roman" w:cs="Times New Roman"/>
          <w:color w:val="000000" w:themeColor="text1"/>
          <w:kern w:val="0"/>
          <w:sz w:val="21"/>
          <w:szCs w:val="21"/>
        </w:rPr>
        <w:t>7</w:t>
      </w:r>
      <w:r w:rsidR="006D141C" w:rsidRPr="006F35AF">
        <w:rPr>
          <w:rFonts w:ascii="Times New Roman" w:eastAsiaTheme="minorEastAsia" w:hAnsi="Times New Roman" w:cs="Times New Roman"/>
          <w:color w:val="000000" w:themeColor="text1"/>
          <w:kern w:val="0"/>
          <w:sz w:val="21"/>
          <w:szCs w:val="21"/>
        </w:rPr>
        <w:t>.</w:t>
      </w:r>
      <w:r w:rsidR="001928E4" w:rsidRPr="006F35AF">
        <w:rPr>
          <w:rFonts w:ascii="Times New Roman" w:eastAsiaTheme="minorEastAsia" w:hAnsi="Times New Roman" w:cs="Times New Roman"/>
          <w:color w:val="000000" w:themeColor="text1"/>
          <w:kern w:val="0"/>
          <w:sz w:val="21"/>
          <w:szCs w:val="21"/>
        </w:rPr>
        <w:t>1</w:t>
      </w:r>
      <w:r w:rsidR="006D141C" w:rsidRPr="006F35AF">
        <w:rPr>
          <w:rFonts w:ascii="Times New Roman" w:eastAsiaTheme="minorEastAsia" w:hAnsi="Times New Roman" w:cs="Times New Roman"/>
          <w:color w:val="000000" w:themeColor="text1"/>
          <w:kern w:val="0"/>
          <w:sz w:val="21"/>
          <w:szCs w:val="21"/>
        </w:rPr>
        <w:t>基金租用证券公司交易单元进行股票投资及佣金支付情况</w:t>
      </w:r>
      <w:bookmarkEnd w:id="46"/>
    </w:p>
    <w:p w:rsidR="006D141C" w:rsidRPr="006F35AF" w:rsidRDefault="006D141C" w:rsidP="00CB1276">
      <w:pPr>
        <w:pStyle w:val="a0"/>
        <w:spacing w:line="360" w:lineRule="auto"/>
        <w:ind w:firstLineChars="2600" w:firstLine="5460"/>
        <w:jc w:val="right"/>
        <w:rPr>
          <w:rFonts w:eastAsiaTheme="minorEastAsia"/>
          <w:color w:val="000000" w:themeColor="text1"/>
          <w:szCs w:val="21"/>
        </w:rPr>
      </w:pPr>
      <w:r w:rsidRPr="006F35AF">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80"/>
        <w:gridCol w:w="1800"/>
        <w:gridCol w:w="1080"/>
        <w:gridCol w:w="1620"/>
        <w:gridCol w:w="1080"/>
        <w:gridCol w:w="1080"/>
      </w:tblGrid>
      <w:tr w:rsidR="00226A6C" w:rsidRPr="006F35AF" w:rsidTr="006D141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lastRenderedPageBreak/>
              <w:t>券商名称</w:t>
            </w: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center"/>
              <w:rPr>
                <w:rFonts w:eastAsiaTheme="minorEastAsia"/>
                <w:color w:val="000000" w:themeColor="text1"/>
                <w:kern w:val="0"/>
                <w:szCs w:val="21"/>
              </w:rPr>
            </w:pPr>
            <w:r w:rsidRPr="006F35AF">
              <w:rPr>
                <w:rFonts w:eastAsiaTheme="minorEastAsia"/>
                <w:color w:val="000000" w:themeColor="text1"/>
                <w:kern w:val="0"/>
                <w:szCs w:val="21"/>
              </w:rPr>
              <w:t>备注</w:t>
            </w:r>
          </w:p>
        </w:tc>
      </w:tr>
      <w:tr w:rsidR="00226A6C" w:rsidRPr="006F35AF"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widowControl/>
              <w:spacing w:line="360" w:lineRule="auto"/>
              <w:jc w:val="left"/>
              <w:rPr>
                <w:rFonts w:eastAsiaTheme="minorEastAsia"/>
                <w:color w:val="000000" w:themeColor="text1"/>
                <w:szCs w:val="21"/>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widowControl/>
              <w:spacing w:line="360" w:lineRule="auto"/>
              <w:jc w:val="left"/>
              <w:rPr>
                <w:rFonts w:eastAsiaTheme="minorEastAsia"/>
                <w:color w:val="000000" w:themeColor="text1"/>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center"/>
              <w:rPr>
                <w:rFonts w:eastAsiaTheme="minorEastAsia"/>
                <w:color w:val="000000" w:themeColor="text1"/>
                <w:kern w:val="0"/>
                <w:szCs w:val="21"/>
              </w:rPr>
            </w:pPr>
            <w:r w:rsidRPr="006F35AF">
              <w:rPr>
                <w:rFonts w:eastAsiaTheme="minorEastAsia"/>
                <w:color w:val="000000" w:themeColor="text1"/>
                <w:kern w:val="0"/>
                <w:szCs w:val="21"/>
              </w:rPr>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spacing w:line="360" w:lineRule="auto"/>
              <w:jc w:val="center"/>
              <w:rPr>
                <w:rFonts w:eastAsiaTheme="minorEastAsia"/>
                <w:color w:val="000000" w:themeColor="text1"/>
                <w:szCs w:val="21"/>
              </w:rPr>
            </w:pPr>
            <w:r w:rsidRPr="006F35AF">
              <w:rPr>
                <w:rFonts w:eastAsiaTheme="minorEastAsia"/>
                <w:color w:val="000000" w:themeColor="text1"/>
                <w:szCs w:val="21"/>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6D141C" w:rsidRPr="006F35AF" w:rsidRDefault="006D141C" w:rsidP="004B36C2">
            <w:pPr>
              <w:widowControl/>
              <w:spacing w:line="360" w:lineRule="auto"/>
              <w:jc w:val="left"/>
              <w:rPr>
                <w:rFonts w:eastAsiaTheme="minorEastAsia"/>
                <w:color w:val="000000" w:themeColor="text1"/>
                <w:kern w:val="0"/>
                <w:szCs w:val="21"/>
              </w:rPr>
            </w:pPr>
          </w:p>
        </w:tc>
      </w:tr>
      <w:tr w:rsidR="00DD1C4F">
        <w:tc>
          <w:tcPr>
            <w:tcW w:w="1560" w:type="dxa"/>
            <w:vAlign w:val="center"/>
          </w:tcPr>
          <w:p w:rsidR="00DD1C4F" w:rsidRDefault="005E2E15">
            <w:pPr>
              <w:jc w:val="left"/>
            </w:pPr>
            <w:r>
              <w:rPr>
                <w:rFonts w:eastAsiaTheme="minorEastAsia"/>
                <w:color w:val="000000" w:themeColor="text1"/>
                <w:szCs w:val="21"/>
              </w:rPr>
              <w:t>中泰证券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湘财证券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海通证券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财富证券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财通证券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申万宏源</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国信证券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新时代证券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广州证券</w:t>
            </w:r>
          </w:p>
        </w:tc>
        <w:tc>
          <w:tcPr>
            <w:tcW w:w="780" w:type="dxa"/>
            <w:vAlign w:val="center"/>
          </w:tcPr>
          <w:p w:rsidR="00DD1C4F" w:rsidRDefault="005E2E15">
            <w:pPr>
              <w:jc w:val="right"/>
            </w:pPr>
            <w:r>
              <w:rPr>
                <w:rFonts w:eastAsiaTheme="minorEastAsia"/>
                <w:color w:val="000000" w:themeColor="text1"/>
                <w:szCs w:val="21"/>
              </w:rPr>
              <w:t>2</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中金公司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瑞银证券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光大证券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国泰君安</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中信证券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上海证券</w:t>
            </w:r>
          </w:p>
        </w:tc>
        <w:tc>
          <w:tcPr>
            <w:tcW w:w="780" w:type="dxa"/>
            <w:vAlign w:val="center"/>
          </w:tcPr>
          <w:p w:rsidR="00DD1C4F" w:rsidRDefault="005E2E15">
            <w:pPr>
              <w:jc w:val="right"/>
            </w:pPr>
            <w:r>
              <w:rPr>
                <w:rFonts w:eastAsiaTheme="minorEastAsia"/>
                <w:color w:val="000000" w:themeColor="text1"/>
                <w:szCs w:val="21"/>
              </w:rPr>
              <w:t>2</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国盛证券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华安证券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东北证券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联讯证券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西南证券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长江证券</w:t>
            </w:r>
          </w:p>
        </w:tc>
        <w:tc>
          <w:tcPr>
            <w:tcW w:w="780" w:type="dxa"/>
            <w:vAlign w:val="center"/>
          </w:tcPr>
          <w:p w:rsidR="00DD1C4F" w:rsidRDefault="005E2E15">
            <w:pPr>
              <w:jc w:val="right"/>
            </w:pPr>
            <w:r>
              <w:rPr>
                <w:rFonts w:eastAsiaTheme="minorEastAsia"/>
                <w:color w:val="000000" w:themeColor="text1"/>
                <w:szCs w:val="21"/>
              </w:rPr>
              <w:t>2</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银河证券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兴业证券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广发证券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方正证券</w:t>
            </w:r>
          </w:p>
        </w:tc>
        <w:tc>
          <w:tcPr>
            <w:tcW w:w="780" w:type="dxa"/>
            <w:vAlign w:val="center"/>
          </w:tcPr>
          <w:p w:rsidR="00DD1C4F" w:rsidRDefault="005E2E15">
            <w:pPr>
              <w:jc w:val="right"/>
            </w:pPr>
            <w:r>
              <w:rPr>
                <w:rFonts w:eastAsiaTheme="minorEastAsia"/>
                <w:color w:val="000000" w:themeColor="text1"/>
                <w:szCs w:val="21"/>
              </w:rPr>
              <w:t>3</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华泰证券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中银国际</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天风证券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中信建投</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财达证券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招商证券</w:t>
            </w:r>
          </w:p>
        </w:tc>
        <w:tc>
          <w:tcPr>
            <w:tcW w:w="780" w:type="dxa"/>
            <w:vAlign w:val="center"/>
          </w:tcPr>
          <w:p w:rsidR="00DD1C4F" w:rsidRDefault="005E2E15">
            <w:pPr>
              <w:jc w:val="right"/>
            </w:pPr>
            <w:r>
              <w:rPr>
                <w:rFonts w:eastAsiaTheme="minorEastAsia"/>
                <w:color w:val="000000" w:themeColor="text1"/>
                <w:szCs w:val="21"/>
              </w:rPr>
              <w:t>3</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中山证券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万联证券</w:t>
            </w:r>
          </w:p>
        </w:tc>
        <w:tc>
          <w:tcPr>
            <w:tcW w:w="780" w:type="dxa"/>
            <w:vAlign w:val="center"/>
          </w:tcPr>
          <w:p w:rsidR="00DD1C4F" w:rsidRDefault="005E2E15">
            <w:pPr>
              <w:jc w:val="right"/>
            </w:pPr>
            <w:r>
              <w:rPr>
                <w:rFonts w:eastAsiaTheme="minorEastAsia"/>
                <w:color w:val="000000" w:themeColor="text1"/>
                <w:szCs w:val="21"/>
              </w:rPr>
              <w:t>1</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r w:rsidR="00DD1C4F">
        <w:tc>
          <w:tcPr>
            <w:tcW w:w="1560" w:type="dxa"/>
            <w:vAlign w:val="center"/>
          </w:tcPr>
          <w:p w:rsidR="00DD1C4F" w:rsidRDefault="005E2E15">
            <w:pPr>
              <w:jc w:val="left"/>
            </w:pPr>
            <w:r>
              <w:rPr>
                <w:rFonts w:eastAsiaTheme="minorEastAsia"/>
                <w:color w:val="000000" w:themeColor="text1"/>
                <w:szCs w:val="21"/>
              </w:rPr>
              <w:t>申万宏源</w:t>
            </w:r>
          </w:p>
        </w:tc>
        <w:tc>
          <w:tcPr>
            <w:tcW w:w="780" w:type="dxa"/>
            <w:vAlign w:val="center"/>
          </w:tcPr>
          <w:p w:rsidR="00DD1C4F" w:rsidRDefault="005E2E15">
            <w:pPr>
              <w:jc w:val="right"/>
            </w:pPr>
            <w:r>
              <w:rPr>
                <w:rFonts w:eastAsiaTheme="minorEastAsia"/>
                <w:color w:val="000000" w:themeColor="text1"/>
                <w:szCs w:val="21"/>
              </w:rPr>
              <w:t>2</w:t>
            </w:r>
          </w:p>
        </w:tc>
        <w:tc>
          <w:tcPr>
            <w:tcW w:w="180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62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right"/>
            </w:pPr>
            <w:r>
              <w:rPr>
                <w:rFonts w:eastAsiaTheme="minorEastAsia"/>
                <w:color w:val="000000" w:themeColor="text1"/>
                <w:szCs w:val="21"/>
              </w:rPr>
              <w:t>-</w:t>
            </w:r>
          </w:p>
        </w:tc>
        <w:tc>
          <w:tcPr>
            <w:tcW w:w="1080" w:type="dxa"/>
            <w:vAlign w:val="center"/>
          </w:tcPr>
          <w:p w:rsidR="00DD1C4F" w:rsidRDefault="005E2E15">
            <w:pPr>
              <w:jc w:val="left"/>
            </w:pPr>
            <w:r>
              <w:rPr>
                <w:rFonts w:eastAsiaTheme="minorEastAsia"/>
                <w:color w:val="000000" w:themeColor="text1"/>
                <w:szCs w:val="21"/>
              </w:rPr>
              <w:t>-</w:t>
            </w:r>
          </w:p>
        </w:tc>
      </w:tr>
    </w:tbl>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、券商专用交易单元选择标准：</w:t>
      </w: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基金管理人负责选择证券经营机构，选用其交易单元供本基金证券买卖专用，选择标准为：</w:t>
      </w:r>
      <w:r>
        <w:rPr>
          <w:rFonts w:eastAsiaTheme="minorEastAsia"/>
          <w:color w:val="000000" w:themeColor="text1"/>
          <w:kern w:val="0"/>
          <w:szCs w:val="21"/>
        </w:rPr>
        <w:t xml:space="preserve"> </w:t>
      </w: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）内部管理规范、严谨；具备健全的内控制度，并能满足基金运作高度保密的要求；</w:t>
      </w: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w:t>
      </w:r>
      <w:r>
        <w:rPr>
          <w:rFonts w:eastAsiaTheme="minorEastAsia"/>
          <w:color w:val="000000" w:themeColor="text1"/>
          <w:kern w:val="0"/>
          <w:szCs w:val="21"/>
        </w:rPr>
        <w:t>2</w:t>
      </w:r>
      <w:r>
        <w:rPr>
          <w:rFonts w:eastAsiaTheme="minorEastAsia"/>
          <w:color w:val="000000" w:themeColor="text1"/>
          <w:kern w:val="0"/>
          <w:szCs w:val="21"/>
        </w:rPr>
        <w:t>）研究实力较强，有固定的研究机构和专门研究人员，能够针对本基金业务需要，提供高质量的研究报告和较为全面的服务；</w:t>
      </w: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）具有战略规划和定位，能够积极推动多边业务合作，最大限度地调动整体资源，为基金投资赢取机会；</w:t>
      </w: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4</w:t>
      </w:r>
      <w:r>
        <w:rPr>
          <w:rFonts w:eastAsiaTheme="minorEastAsia"/>
          <w:color w:val="000000" w:themeColor="text1"/>
          <w:kern w:val="0"/>
          <w:szCs w:val="21"/>
        </w:rPr>
        <w:t>）其他有利于基金持有人利益的商业合作考虑。</w:t>
      </w:r>
    </w:p>
    <w:p w:rsidR="00DD1C4F" w:rsidRDefault="00DD1C4F">
      <w:pPr>
        <w:tabs>
          <w:tab w:val="left" w:pos="426"/>
        </w:tabs>
        <w:spacing w:line="360" w:lineRule="auto"/>
        <w:ind w:firstLineChars="200" w:firstLine="420"/>
        <w:jc w:val="left"/>
        <w:rPr>
          <w:rFonts w:eastAsiaTheme="minorEastAsia"/>
          <w:color w:val="000000" w:themeColor="text1"/>
          <w:kern w:val="0"/>
          <w:szCs w:val="21"/>
        </w:rPr>
      </w:pP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、券商专用交易单元选择程序：</w:t>
      </w: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对交易单元候选券商的综合服务进行评估</w:t>
      </w: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由相关部门牵头并组织有关人员依据上述交易单元选择标准和《券商服务评价办法》，对候选交易单元的券商服务质量和综合实力进行评估。</w:t>
      </w: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填写《新增交易单元申请审核表》</w:t>
      </w: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牵头部门汇总对各候选交易单元券商的综合评估结果，择优选出拟新增单元，填写《新增交易单元申请审核表》，对拟新增交易单元的必要性和合规性进行阐述。</w:t>
      </w: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候选交易单元名单提交分管领导审批</w:t>
      </w: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公司分管领导对相关部门提交的《新增交易单元申请审核表》及其对券商综合评估的结果进行审核，并签署审批意见。</w:t>
      </w: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协议签署及通知托管人</w:t>
      </w: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 </w:t>
      </w:r>
      <w:r>
        <w:rPr>
          <w:rFonts w:eastAsiaTheme="minorEastAsia"/>
          <w:color w:val="000000" w:themeColor="text1"/>
          <w:kern w:val="0"/>
          <w:szCs w:val="21"/>
        </w:rPr>
        <w:t>基金管理人与被选择的券商签订《证券交易单元租用协议》，并通知基金托管人。</w:t>
      </w:r>
    </w:p>
    <w:p w:rsidR="00DD1C4F" w:rsidRDefault="00DD1C4F">
      <w:pPr>
        <w:tabs>
          <w:tab w:val="left" w:pos="426"/>
        </w:tabs>
        <w:spacing w:line="360" w:lineRule="auto"/>
        <w:ind w:firstLineChars="200" w:firstLine="420"/>
        <w:jc w:val="left"/>
        <w:rPr>
          <w:rFonts w:eastAsiaTheme="minorEastAsia"/>
          <w:color w:val="000000" w:themeColor="text1"/>
          <w:kern w:val="0"/>
          <w:szCs w:val="21"/>
        </w:rPr>
      </w:pPr>
    </w:p>
    <w:p w:rsidR="00DD1C4F" w:rsidRDefault="005E2E1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、报告期内基金租用券商交易单元的变更情况：</w:t>
      </w:r>
    </w:p>
    <w:p w:rsidR="006D141C" w:rsidRPr="006F35AF" w:rsidRDefault="006D141C" w:rsidP="000D509C">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2018</w:t>
      </w:r>
      <w:r w:rsidRPr="006F35AF">
        <w:rPr>
          <w:rFonts w:eastAsiaTheme="minorEastAsia"/>
          <w:color w:val="000000" w:themeColor="text1"/>
          <w:kern w:val="0"/>
          <w:szCs w:val="21"/>
        </w:rPr>
        <w:t>年</w:t>
      </w:r>
      <w:r w:rsidRPr="006F35AF">
        <w:rPr>
          <w:rFonts w:eastAsiaTheme="minorEastAsia"/>
          <w:color w:val="000000" w:themeColor="text1"/>
          <w:kern w:val="0"/>
          <w:szCs w:val="21"/>
        </w:rPr>
        <w:t>4</w:t>
      </w:r>
      <w:r w:rsidRPr="006F35AF">
        <w:rPr>
          <w:rFonts w:eastAsiaTheme="minorEastAsia"/>
          <w:color w:val="000000" w:themeColor="text1"/>
          <w:kern w:val="0"/>
          <w:szCs w:val="21"/>
        </w:rPr>
        <w:t>月完成租用托管在建设银行的财通证券深圳</w:t>
      </w:r>
      <w:r w:rsidRPr="006F35AF">
        <w:rPr>
          <w:rFonts w:eastAsiaTheme="minorEastAsia"/>
          <w:color w:val="000000" w:themeColor="text1"/>
          <w:kern w:val="0"/>
          <w:szCs w:val="21"/>
        </w:rPr>
        <w:t>006004</w:t>
      </w:r>
      <w:r w:rsidRPr="006F35AF">
        <w:rPr>
          <w:rFonts w:eastAsiaTheme="minorEastAsia"/>
          <w:color w:val="000000" w:themeColor="text1"/>
          <w:kern w:val="0"/>
          <w:szCs w:val="21"/>
        </w:rPr>
        <w:t>交易单元</w:t>
      </w:r>
    </w:p>
    <w:p w:rsidR="0065332B" w:rsidRPr="006F35AF" w:rsidRDefault="0065332B" w:rsidP="00FC4C03">
      <w:pPr>
        <w:pStyle w:val="20"/>
        <w:spacing w:beforeLines="100" w:after="0"/>
        <w:rPr>
          <w:rFonts w:ascii="Times New Roman" w:eastAsiaTheme="minorEastAsia" w:hAnsi="Times New Roman" w:cs="Times New Roman"/>
          <w:color w:val="000000" w:themeColor="text1"/>
          <w:kern w:val="0"/>
          <w:sz w:val="21"/>
          <w:szCs w:val="21"/>
        </w:rPr>
      </w:pPr>
      <w:r w:rsidRPr="006F35AF">
        <w:rPr>
          <w:rFonts w:ascii="Times New Roman" w:eastAsiaTheme="minorEastAsia" w:hAnsi="Times New Roman" w:cs="Times New Roman"/>
          <w:color w:val="000000" w:themeColor="text1"/>
          <w:kern w:val="0"/>
          <w:sz w:val="21"/>
          <w:szCs w:val="21"/>
        </w:rPr>
        <w:t>11.8</w:t>
      </w:r>
      <w:r w:rsidRPr="006F35AF">
        <w:rPr>
          <w:rFonts w:ascii="Times New Roman" w:eastAsiaTheme="minorEastAsia" w:hAnsi="Times New Roman" w:cs="Times New Roman"/>
          <w:color w:val="000000" w:themeColor="text1"/>
          <w:kern w:val="0"/>
          <w:sz w:val="21"/>
          <w:szCs w:val="21"/>
        </w:rPr>
        <w:t>偏离度绝对值超过</w:t>
      </w:r>
      <w:r w:rsidRPr="006F35AF">
        <w:rPr>
          <w:rFonts w:ascii="Times New Roman" w:eastAsiaTheme="minorEastAsia" w:hAnsi="Times New Roman" w:cs="Times New Roman"/>
          <w:color w:val="000000" w:themeColor="text1"/>
          <w:kern w:val="0"/>
          <w:sz w:val="21"/>
          <w:szCs w:val="21"/>
        </w:rPr>
        <w:t>0.5%</w:t>
      </w:r>
      <w:r w:rsidRPr="006F35AF">
        <w:rPr>
          <w:rFonts w:ascii="Times New Roman" w:eastAsiaTheme="minorEastAsia" w:hAnsi="Times New Roman" w:cs="Times New Roman"/>
          <w:color w:val="000000" w:themeColor="text1"/>
          <w:kern w:val="0"/>
          <w:sz w:val="21"/>
          <w:szCs w:val="21"/>
        </w:rPr>
        <w:t>的情况</w:t>
      </w:r>
    </w:p>
    <w:p w:rsidR="0065332B" w:rsidRPr="006F35AF" w:rsidRDefault="00ED3706" w:rsidP="000D509C">
      <w:pPr>
        <w:tabs>
          <w:tab w:val="left" w:pos="426"/>
        </w:tabs>
        <w:spacing w:line="360" w:lineRule="auto"/>
        <w:ind w:firstLineChars="200" w:firstLine="420"/>
        <w:jc w:val="left"/>
        <w:rPr>
          <w:rFonts w:eastAsiaTheme="minorEastAsia"/>
          <w:color w:val="000000" w:themeColor="text1"/>
          <w:kern w:val="0"/>
          <w:szCs w:val="21"/>
        </w:rPr>
      </w:pPr>
      <w:r w:rsidRPr="006F35AF">
        <w:rPr>
          <w:rFonts w:eastAsiaTheme="minorEastAsia"/>
          <w:color w:val="000000" w:themeColor="text1"/>
          <w:kern w:val="0"/>
          <w:szCs w:val="21"/>
        </w:rPr>
        <w:t>无。</w:t>
      </w:r>
    </w:p>
    <w:p w:rsidR="000C66C6" w:rsidRDefault="000C66C6" w:rsidP="00FC4C03">
      <w:pPr>
        <w:pStyle w:val="1"/>
        <w:keepNext/>
        <w:keepLines/>
        <w:widowControl w:val="0"/>
        <w:spacing w:beforeLines="100" w:afterLines="100" w:line="360" w:lineRule="auto"/>
        <w:jc w:val="center"/>
        <w:rPr>
          <w:rFonts w:eastAsiaTheme="minorEastAsia"/>
          <w:b/>
          <w:bCs/>
          <w:sz w:val="21"/>
          <w:szCs w:val="21"/>
          <w:lang w:val="en-US"/>
        </w:rPr>
      </w:pPr>
      <w:bookmarkStart w:id="47" w:name="_Toc374532345"/>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47"/>
    </w:p>
    <w:p w:rsidR="000C66C6" w:rsidRDefault="000C66C6" w:rsidP="000C66C6">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12.</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0C66C6" w:rsidTr="00130FB1">
        <w:tc>
          <w:tcPr>
            <w:tcW w:w="993" w:type="dxa"/>
            <w:vMerge w:val="restart"/>
            <w:vAlign w:val="center"/>
          </w:tcPr>
          <w:p w:rsidR="000C66C6" w:rsidRDefault="000C66C6" w:rsidP="00130FB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0C66C6" w:rsidRDefault="000C66C6" w:rsidP="00130FB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0C66C6" w:rsidRDefault="000C66C6" w:rsidP="00130FB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0C66C6" w:rsidTr="00130FB1">
        <w:tc>
          <w:tcPr>
            <w:tcW w:w="993" w:type="dxa"/>
            <w:vMerge/>
            <w:vAlign w:val="center"/>
          </w:tcPr>
          <w:p w:rsidR="000C66C6" w:rsidRDefault="000C66C6" w:rsidP="00130FB1">
            <w:pPr>
              <w:autoSpaceDE w:val="0"/>
              <w:autoSpaceDN w:val="0"/>
              <w:adjustRightInd w:val="0"/>
              <w:jc w:val="center"/>
              <w:rPr>
                <w:rFonts w:ascii="宋体" w:hAnsi="宋体"/>
                <w:b/>
                <w:bCs/>
                <w:color w:val="000000"/>
                <w:kern w:val="0"/>
                <w:szCs w:val="21"/>
              </w:rPr>
            </w:pPr>
          </w:p>
        </w:tc>
        <w:tc>
          <w:tcPr>
            <w:tcW w:w="992" w:type="dxa"/>
            <w:vAlign w:val="center"/>
          </w:tcPr>
          <w:p w:rsidR="000C66C6" w:rsidRDefault="000C66C6" w:rsidP="00130FB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0C66C6" w:rsidRDefault="000C66C6" w:rsidP="00130FB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0C66C6" w:rsidRDefault="000C66C6" w:rsidP="00130FB1">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0C66C6" w:rsidRDefault="000C66C6" w:rsidP="00130FB1">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0C66C6" w:rsidRDefault="000C66C6" w:rsidP="00130FB1">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0C66C6" w:rsidRDefault="000C66C6" w:rsidP="00130FB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0C66C6" w:rsidRDefault="000C66C6" w:rsidP="00130FB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DD1C4F">
        <w:tc>
          <w:tcPr>
            <w:tcW w:w="993" w:type="dxa"/>
            <w:vMerge w:val="restart"/>
          </w:tcPr>
          <w:p w:rsidR="00DD1C4F" w:rsidRDefault="00DD1C4F"/>
          <w:p w:rsidR="00DD1C4F" w:rsidRDefault="005E2E15">
            <w:r>
              <w:rPr>
                <w:rFonts w:ascii="宋体" w:hAnsi="宋体" w:hint="eastAsia"/>
                <w:bCs/>
                <w:color w:val="000000"/>
                <w:kern w:val="0"/>
                <w:szCs w:val="21"/>
              </w:rPr>
              <w:t>个人</w:t>
            </w:r>
          </w:p>
        </w:tc>
        <w:tc>
          <w:tcPr>
            <w:tcW w:w="992" w:type="dxa"/>
            <w:vAlign w:val="center"/>
          </w:tcPr>
          <w:p w:rsidR="00DD1C4F" w:rsidRDefault="005E2E15">
            <w:pPr>
              <w:jc w:val="center"/>
            </w:pPr>
            <w:r>
              <w:rPr>
                <w:rFonts w:ascii="宋体" w:hAnsi="宋体"/>
                <w:kern w:val="0"/>
                <w:szCs w:val="21"/>
              </w:rPr>
              <w:t>1</w:t>
            </w:r>
          </w:p>
        </w:tc>
        <w:tc>
          <w:tcPr>
            <w:tcW w:w="1843" w:type="dxa"/>
            <w:vAlign w:val="center"/>
          </w:tcPr>
          <w:p w:rsidR="00DD1C4F" w:rsidRDefault="005E2E15">
            <w:pPr>
              <w:jc w:val="center"/>
            </w:pPr>
            <w:r>
              <w:rPr>
                <w:rFonts w:ascii="宋体" w:hAnsi="宋体"/>
                <w:kern w:val="0"/>
                <w:szCs w:val="21"/>
              </w:rPr>
              <w:t>20180621-20180718</w:t>
            </w:r>
          </w:p>
        </w:tc>
        <w:tc>
          <w:tcPr>
            <w:tcW w:w="851" w:type="dxa"/>
            <w:vAlign w:val="center"/>
          </w:tcPr>
          <w:p w:rsidR="00DD1C4F" w:rsidRDefault="005E2E15">
            <w:pPr>
              <w:jc w:val="center"/>
            </w:pPr>
            <w:r>
              <w:rPr>
                <w:rFonts w:ascii="宋体" w:hAnsi="宋体"/>
                <w:kern w:val="0"/>
                <w:szCs w:val="21"/>
              </w:rPr>
              <w:t>0.00</w:t>
            </w:r>
          </w:p>
        </w:tc>
        <w:tc>
          <w:tcPr>
            <w:tcW w:w="850" w:type="dxa"/>
            <w:vAlign w:val="center"/>
          </w:tcPr>
          <w:p w:rsidR="00DD1C4F" w:rsidRDefault="005E2E15">
            <w:pPr>
              <w:jc w:val="center"/>
            </w:pPr>
            <w:r>
              <w:rPr>
                <w:rFonts w:ascii="宋体" w:hAnsi="宋体"/>
                <w:kern w:val="0"/>
                <w:szCs w:val="21"/>
              </w:rPr>
              <w:t>59,000,000.00</w:t>
            </w:r>
          </w:p>
        </w:tc>
        <w:tc>
          <w:tcPr>
            <w:tcW w:w="1134" w:type="dxa"/>
            <w:vAlign w:val="center"/>
          </w:tcPr>
          <w:p w:rsidR="00DD1C4F" w:rsidRDefault="005E2E15">
            <w:pPr>
              <w:jc w:val="center"/>
            </w:pPr>
            <w:r>
              <w:rPr>
                <w:rFonts w:ascii="宋体" w:hAnsi="宋体"/>
                <w:kern w:val="0"/>
                <w:szCs w:val="21"/>
              </w:rPr>
              <w:t>59,000,000.00</w:t>
            </w:r>
          </w:p>
        </w:tc>
        <w:tc>
          <w:tcPr>
            <w:tcW w:w="1419" w:type="dxa"/>
            <w:vAlign w:val="center"/>
          </w:tcPr>
          <w:p w:rsidR="00DD1C4F" w:rsidRDefault="005E2E15">
            <w:pPr>
              <w:jc w:val="center"/>
            </w:pPr>
            <w:r>
              <w:rPr>
                <w:rFonts w:ascii="宋体" w:hAnsi="宋体"/>
                <w:kern w:val="0"/>
                <w:szCs w:val="21"/>
              </w:rPr>
              <w:t>0.00</w:t>
            </w:r>
          </w:p>
        </w:tc>
        <w:tc>
          <w:tcPr>
            <w:tcW w:w="1130" w:type="dxa"/>
            <w:vAlign w:val="center"/>
          </w:tcPr>
          <w:p w:rsidR="00DD1C4F" w:rsidRDefault="005E2E15">
            <w:pPr>
              <w:jc w:val="center"/>
            </w:pPr>
            <w:r>
              <w:rPr>
                <w:rFonts w:ascii="宋体" w:hAnsi="宋体"/>
                <w:kern w:val="0"/>
                <w:szCs w:val="21"/>
              </w:rPr>
              <w:t>0.00%</w:t>
            </w:r>
          </w:p>
        </w:tc>
      </w:tr>
      <w:tr w:rsidR="000C66C6" w:rsidTr="00130FB1">
        <w:tc>
          <w:tcPr>
            <w:tcW w:w="9212" w:type="dxa"/>
            <w:gridSpan w:val="8"/>
            <w:vAlign w:val="center"/>
          </w:tcPr>
          <w:p w:rsidR="000C66C6" w:rsidRDefault="000C66C6" w:rsidP="00130FB1">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0C66C6" w:rsidTr="00130FB1">
        <w:tc>
          <w:tcPr>
            <w:tcW w:w="9212" w:type="dxa"/>
            <w:gridSpan w:val="8"/>
            <w:vAlign w:val="center"/>
          </w:tcPr>
          <w:p w:rsidR="000C66C6" w:rsidRDefault="000C66C6" w:rsidP="00130FB1">
            <w:pPr>
              <w:autoSpaceDE w:val="0"/>
              <w:autoSpaceDN w:val="0"/>
              <w:adjustRightInd w:val="0"/>
              <w:jc w:val="left"/>
              <w:rPr>
                <w:rFonts w:ascii="宋体" w:hAnsi="宋体"/>
                <w:kern w:val="0"/>
                <w:szCs w:val="21"/>
              </w:rPr>
            </w:pPr>
            <w:r>
              <w:rPr>
                <w:rFonts w:ascii="宋体" w:hAnsi="宋体" w:hint="eastAsia"/>
                <w:kern w:val="0"/>
                <w:szCs w:val="21"/>
              </w:rPr>
              <w:t>本基金报告期内出现单一投资者持有基金份额比例达到或者超过20%的情形。如该单一投资者大额赎回将可能导致基金份额净值波动风险、基金流动性风险等特定风险。</w:t>
            </w:r>
          </w:p>
        </w:tc>
      </w:tr>
    </w:tbl>
    <w:p w:rsidR="000C66C6" w:rsidRDefault="000C66C6" w:rsidP="000C66C6">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12.2 影响投资者决策的其他重要信息</w:t>
      </w:r>
    </w:p>
    <w:p w:rsidR="000C66C6" w:rsidRDefault="000C66C6" w:rsidP="000C66C6">
      <w:pPr>
        <w:spacing w:line="360" w:lineRule="auto"/>
        <w:ind w:firstLineChars="200" w:firstLine="420"/>
        <w:rPr>
          <w:rFonts w:ascii="宋体" w:hAnsi="宋体"/>
          <w:color w:val="000000"/>
          <w:szCs w:val="21"/>
        </w:rPr>
      </w:pPr>
      <w:r>
        <w:rPr>
          <w:rFonts w:ascii="宋体" w:hAnsi="宋体"/>
          <w:color w:val="000000"/>
          <w:szCs w:val="21"/>
        </w:rPr>
        <w:t>无。</w:t>
      </w:r>
    </w:p>
    <w:p w:rsidR="006D141C" w:rsidRPr="006F35AF" w:rsidRDefault="006D141C" w:rsidP="00CB1276">
      <w:pPr>
        <w:spacing w:line="360" w:lineRule="auto"/>
        <w:ind w:firstLineChars="150" w:firstLine="315"/>
        <w:rPr>
          <w:rFonts w:eastAsiaTheme="minorEastAsia"/>
          <w:bCs/>
          <w:color w:val="000000" w:themeColor="text1"/>
          <w:szCs w:val="21"/>
        </w:rPr>
      </w:pPr>
      <w:bookmarkStart w:id="48" w:name="_GoBack"/>
      <w:bookmarkEnd w:id="48"/>
    </w:p>
    <w:p w:rsidR="006D141C" w:rsidRPr="006F35AF" w:rsidRDefault="006D141C" w:rsidP="005742E4">
      <w:pPr>
        <w:spacing w:line="360" w:lineRule="auto"/>
        <w:rPr>
          <w:rFonts w:eastAsiaTheme="minorEastAsia"/>
          <w:bCs/>
          <w:color w:val="000000" w:themeColor="text1"/>
          <w:szCs w:val="21"/>
        </w:rPr>
      </w:pPr>
    </w:p>
    <w:p w:rsidR="006D141C" w:rsidRPr="006F35AF" w:rsidRDefault="006D141C" w:rsidP="004B36C2">
      <w:pPr>
        <w:spacing w:line="360" w:lineRule="auto"/>
        <w:ind w:left="840"/>
        <w:jc w:val="right"/>
        <w:rPr>
          <w:rFonts w:eastAsiaTheme="minorEastAsia"/>
          <w:b/>
          <w:bCs/>
          <w:color w:val="000000" w:themeColor="text1"/>
          <w:szCs w:val="21"/>
        </w:rPr>
      </w:pPr>
      <w:r w:rsidRPr="006F35AF">
        <w:rPr>
          <w:rFonts w:eastAsiaTheme="minorEastAsia"/>
          <w:b/>
          <w:bCs/>
          <w:color w:val="000000" w:themeColor="text1"/>
          <w:szCs w:val="21"/>
        </w:rPr>
        <w:t>华安基金管理有限公司</w:t>
      </w:r>
    </w:p>
    <w:p w:rsidR="004D5214" w:rsidRPr="005742E4" w:rsidRDefault="00A51502" w:rsidP="005742E4">
      <w:pPr>
        <w:spacing w:line="360" w:lineRule="auto"/>
        <w:ind w:left="840"/>
        <w:jc w:val="right"/>
        <w:rPr>
          <w:rFonts w:eastAsiaTheme="minorEastAsia"/>
          <w:b/>
          <w:bCs/>
          <w:color w:val="000000" w:themeColor="text1"/>
          <w:szCs w:val="21"/>
        </w:rPr>
      </w:pPr>
      <w:r w:rsidRPr="006F35AF">
        <w:rPr>
          <w:rFonts w:eastAsiaTheme="minorEastAsia"/>
          <w:b/>
          <w:bCs/>
          <w:color w:val="000000" w:themeColor="text1"/>
          <w:szCs w:val="21"/>
        </w:rPr>
        <w:t>二〇一九年三月三十日</w:t>
      </w:r>
    </w:p>
    <w:sectPr w:rsidR="004D5214" w:rsidRPr="005742E4"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F94" w:rsidRDefault="00B87F94">
      <w:r>
        <w:separator/>
      </w:r>
    </w:p>
  </w:endnote>
  <w:endnote w:type="continuationSeparator" w:id="0">
    <w:p w:rsidR="00B87F94" w:rsidRDefault="00B87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70" w:rsidRDefault="00DD1C4F" w:rsidP="00C03B3A">
    <w:pPr>
      <w:pStyle w:val="a6"/>
      <w:framePr w:wrap="around" w:vAnchor="text" w:hAnchor="margin" w:xAlign="right" w:y="1"/>
      <w:rPr>
        <w:rStyle w:val="a7"/>
      </w:rPr>
    </w:pPr>
    <w:r>
      <w:rPr>
        <w:rStyle w:val="a7"/>
      </w:rPr>
      <w:fldChar w:fldCharType="begin"/>
    </w:r>
    <w:r w:rsidR="00CB6E70">
      <w:rPr>
        <w:rStyle w:val="a7"/>
      </w:rPr>
      <w:instrText xml:space="preserve">PAGE  </w:instrText>
    </w:r>
    <w:r>
      <w:rPr>
        <w:rStyle w:val="a7"/>
      </w:rPr>
      <w:fldChar w:fldCharType="end"/>
    </w:r>
  </w:p>
  <w:p w:rsidR="00CB6E70" w:rsidRDefault="00CB6E70"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70" w:rsidRDefault="00CB6E70" w:rsidP="00C03B3A">
    <w:pPr>
      <w:pStyle w:val="a6"/>
      <w:ind w:right="360"/>
      <w:jc w:val="center"/>
    </w:pPr>
    <w:r>
      <w:rPr>
        <w:rFonts w:hint="eastAsia"/>
        <w:kern w:val="0"/>
        <w:szCs w:val="21"/>
      </w:rPr>
      <w:t>第</w:t>
    </w:r>
    <w:r w:rsidR="00DD1C4F">
      <w:rPr>
        <w:kern w:val="0"/>
        <w:szCs w:val="21"/>
      </w:rPr>
      <w:fldChar w:fldCharType="begin"/>
    </w:r>
    <w:r>
      <w:rPr>
        <w:kern w:val="0"/>
        <w:szCs w:val="21"/>
      </w:rPr>
      <w:instrText xml:space="preserve"> PAGE </w:instrText>
    </w:r>
    <w:r w:rsidR="00DD1C4F">
      <w:rPr>
        <w:kern w:val="0"/>
        <w:szCs w:val="21"/>
      </w:rPr>
      <w:fldChar w:fldCharType="separate"/>
    </w:r>
    <w:r w:rsidR="005E2E15">
      <w:rPr>
        <w:noProof/>
        <w:kern w:val="0"/>
        <w:szCs w:val="21"/>
      </w:rPr>
      <w:t>28</w:t>
    </w:r>
    <w:r w:rsidR="00DD1C4F">
      <w:rPr>
        <w:kern w:val="0"/>
        <w:szCs w:val="21"/>
      </w:rPr>
      <w:fldChar w:fldCharType="end"/>
    </w:r>
    <w:r>
      <w:rPr>
        <w:rFonts w:hint="eastAsia"/>
        <w:kern w:val="0"/>
        <w:szCs w:val="21"/>
      </w:rPr>
      <w:t>页共</w:t>
    </w:r>
    <w:r w:rsidR="00DD1C4F">
      <w:rPr>
        <w:kern w:val="0"/>
        <w:szCs w:val="21"/>
      </w:rPr>
      <w:fldChar w:fldCharType="begin"/>
    </w:r>
    <w:r>
      <w:rPr>
        <w:kern w:val="0"/>
        <w:szCs w:val="21"/>
      </w:rPr>
      <w:instrText xml:space="preserve"> NUMPAGES </w:instrText>
    </w:r>
    <w:r w:rsidR="00DD1C4F">
      <w:rPr>
        <w:kern w:val="0"/>
        <w:szCs w:val="21"/>
      </w:rPr>
      <w:fldChar w:fldCharType="separate"/>
    </w:r>
    <w:r w:rsidR="005E2E15">
      <w:rPr>
        <w:noProof/>
        <w:kern w:val="0"/>
        <w:szCs w:val="21"/>
      </w:rPr>
      <w:t>35</w:t>
    </w:r>
    <w:r w:rsidR="00DD1C4F">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F94" w:rsidRDefault="00B87F94">
      <w:r>
        <w:separator/>
      </w:r>
    </w:p>
  </w:footnote>
  <w:footnote w:type="continuationSeparator" w:id="0">
    <w:p w:rsidR="00B87F94" w:rsidRDefault="00B87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70" w:rsidRPr="00F163BF" w:rsidRDefault="00CB6E70" w:rsidP="00B56BD2">
    <w:pPr>
      <w:pStyle w:val="a9"/>
      <w:pBdr>
        <w:bottom w:val="single" w:sz="6" w:space="0" w:color="auto"/>
      </w:pBdr>
      <w:jc w:val="right"/>
    </w:pPr>
    <w:r w:rsidRPr="0098122D">
      <w:rPr>
        <w:rFonts w:hint="eastAsia"/>
        <w:sz w:val="21"/>
        <w:szCs w:val="21"/>
      </w:rPr>
      <w:t>华安月月鑫短期理财债券型证券投资基金</w:t>
    </w:r>
    <w:r w:rsidRPr="0098122D">
      <w:rPr>
        <w:rFonts w:hint="eastAsia"/>
        <w:sz w:val="21"/>
        <w:szCs w:val="21"/>
      </w:rPr>
      <w:t>2018</w:t>
    </w:r>
    <w:r w:rsidRPr="0098122D">
      <w:rPr>
        <w:rFonts w:hint="eastAsia"/>
        <w:sz w:val="21"/>
        <w:szCs w:val="21"/>
      </w:rPr>
      <w:t>年年度报告</w:t>
    </w:r>
    <w:r>
      <w:rPr>
        <w:rFonts w:hint="eastAsia"/>
        <w:sz w:val="21"/>
        <w:szCs w:val="21"/>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929"/>
    <w:rsid w:val="00000EBD"/>
    <w:rsid w:val="000019B6"/>
    <w:rsid w:val="00001B39"/>
    <w:rsid w:val="00001F77"/>
    <w:rsid w:val="00002644"/>
    <w:rsid w:val="00003577"/>
    <w:rsid w:val="00003C43"/>
    <w:rsid w:val="0000403B"/>
    <w:rsid w:val="00004337"/>
    <w:rsid w:val="00005172"/>
    <w:rsid w:val="0000551D"/>
    <w:rsid w:val="000057BC"/>
    <w:rsid w:val="00005911"/>
    <w:rsid w:val="00005BA1"/>
    <w:rsid w:val="000068FA"/>
    <w:rsid w:val="000102A7"/>
    <w:rsid w:val="00010918"/>
    <w:rsid w:val="00010A83"/>
    <w:rsid w:val="00010A8E"/>
    <w:rsid w:val="00010AC3"/>
    <w:rsid w:val="00010C1F"/>
    <w:rsid w:val="00010F11"/>
    <w:rsid w:val="00011081"/>
    <w:rsid w:val="00011EB5"/>
    <w:rsid w:val="0001280C"/>
    <w:rsid w:val="00013CAE"/>
    <w:rsid w:val="00013DC3"/>
    <w:rsid w:val="000162AF"/>
    <w:rsid w:val="00017581"/>
    <w:rsid w:val="0001767C"/>
    <w:rsid w:val="000176E8"/>
    <w:rsid w:val="00020583"/>
    <w:rsid w:val="00021813"/>
    <w:rsid w:val="00021DD4"/>
    <w:rsid w:val="000221FE"/>
    <w:rsid w:val="00023BE7"/>
    <w:rsid w:val="000243EA"/>
    <w:rsid w:val="0002453B"/>
    <w:rsid w:val="00024C15"/>
    <w:rsid w:val="00024C62"/>
    <w:rsid w:val="00024CA0"/>
    <w:rsid w:val="00024D14"/>
    <w:rsid w:val="00024F04"/>
    <w:rsid w:val="00025828"/>
    <w:rsid w:val="000272EE"/>
    <w:rsid w:val="000274FE"/>
    <w:rsid w:val="000276C9"/>
    <w:rsid w:val="00031987"/>
    <w:rsid w:val="0003228A"/>
    <w:rsid w:val="000322D5"/>
    <w:rsid w:val="0003271C"/>
    <w:rsid w:val="000327EB"/>
    <w:rsid w:val="00032853"/>
    <w:rsid w:val="00032ADD"/>
    <w:rsid w:val="00032FE1"/>
    <w:rsid w:val="000331EA"/>
    <w:rsid w:val="00033EC1"/>
    <w:rsid w:val="0003401E"/>
    <w:rsid w:val="00034BA5"/>
    <w:rsid w:val="000358FE"/>
    <w:rsid w:val="00035C12"/>
    <w:rsid w:val="00037267"/>
    <w:rsid w:val="00037741"/>
    <w:rsid w:val="000378BC"/>
    <w:rsid w:val="00037CF2"/>
    <w:rsid w:val="00037FCF"/>
    <w:rsid w:val="000415E6"/>
    <w:rsid w:val="00041BC8"/>
    <w:rsid w:val="00041CE7"/>
    <w:rsid w:val="000421B8"/>
    <w:rsid w:val="000429DF"/>
    <w:rsid w:val="00042AAD"/>
    <w:rsid w:val="000430CA"/>
    <w:rsid w:val="0004381B"/>
    <w:rsid w:val="000438D8"/>
    <w:rsid w:val="00043ABF"/>
    <w:rsid w:val="00044158"/>
    <w:rsid w:val="000445E4"/>
    <w:rsid w:val="000471B4"/>
    <w:rsid w:val="0004789C"/>
    <w:rsid w:val="00050260"/>
    <w:rsid w:val="000510AB"/>
    <w:rsid w:val="000514E0"/>
    <w:rsid w:val="0005168D"/>
    <w:rsid w:val="00052395"/>
    <w:rsid w:val="00053164"/>
    <w:rsid w:val="0005346A"/>
    <w:rsid w:val="000534CD"/>
    <w:rsid w:val="00053EED"/>
    <w:rsid w:val="00054067"/>
    <w:rsid w:val="0005448A"/>
    <w:rsid w:val="00055AF1"/>
    <w:rsid w:val="000573B5"/>
    <w:rsid w:val="00057EB5"/>
    <w:rsid w:val="00060597"/>
    <w:rsid w:val="00060A2C"/>
    <w:rsid w:val="00060CB4"/>
    <w:rsid w:val="00061167"/>
    <w:rsid w:val="00061CA4"/>
    <w:rsid w:val="00062997"/>
    <w:rsid w:val="00062BDA"/>
    <w:rsid w:val="00063497"/>
    <w:rsid w:val="00063D34"/>
    <w:rsid w:val="00063FAB"/>
    <w:rsid w:val="0006475F"/>
    <w:rsid w:val="00064AE3"/>
    <w:rsid w:val="00064F4B"/>
    <w:rsid w:val="00064FC8"/>
    <w:rsid w:val="000653CB"/>
    <w:rsid w:val="00066524"/>
    <w:rsid w:val="000671A3"/>
    <w:rsid w:val="00070CD1"/>
    <w:rsid w:val="00071022"/>
    <w:rsid w:val="000716BB"/>
    <w:rsid w:val="0007171B"/>
    <w:rsid w:val="000717A1"/>
    <w:rsid w:val="000718C5"/>
    <w:rsid w:val="000725AB"/>
    <w:rsid w:val="00072DE0"/>
    <w:rsid w:val="00073DB1"/>
    <w:rsid w:val="00073F87"/>
    <w:rsid w:val="00076397"/>
    <w:rsid w:val="000764CB"/>
    <w:rsid w:val="00076CC5"/>
    <w:rsid w:val="000801F4"/>
    <w:rsid w:val="00080423"/>
    <w:rsid w:val="0008141B"/>
    <w:rsid w:val="00081A3D"/>
    <w:rsid w:val="00081D05"/>
    <w:rsid w:val="00081F3F"/>
    <w:rsid w:val="0008226A"/>
    <w:rsid w:val="00083BAF"/>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42E"/>
    <w:rsid w:val="000917D5"/>
    <w:rsid w:val="000919B7"/>
    <w:rsid w:val="00094876"/>
    <w:rsid w:val="000951F7"/>
    <w:rsid w:val="00095912"/>
    <w:rsid w:val="00095CE0"/>
    <w:rsid w:val="00096933"/>
    <w:rsid w:val="00096995"/>
    <w:rsid w:val="00096B18"/>
    <w:rsid w:val="00097230"/>
    <w:rsid w:val="000A1448"/>
    <w:rsid w:val="000A1B30"/>
    <w:rsid w:val="000A1BD6"/>
    <w:rsid w:val="000A1BFB"/>
    <w:rsid w:val="000A26DE"/>
    <w:rsid w:val="000A3022"/>
    <w:rsid w:val="000A31FC"/>
    <w:rsid w:val="000A38DE"/>
    <w:rsid w:val="000A457E"/>
    <w:rsid w:val="000A4672"/>
    <w:rsid w:val="000A4F15"/>
    <w:rsid w:val="000A4FEF"/>
    <w:rsid w:val="000A53FD"/>
    <w:rsid w:val="000A549A"/>
    <w:rsid w:val="000A578A"/>
    <w:rsid w:val="000A7226"/>
    <w:rsid w:val="000A72F2"/>
    <w:rsid w:val="000B0C56"/>
    <w:rsid w:val="000B27A8"/>
    <w:rsid w:val="000B2B57"/>
    <w:rsid w:val="000B2C8D"/>
    <w:rsid w:val="000B36CC"/>
    <w:rsid w:val="000B37B4"/>
    <w:rsid w:val="000B3E43"/>
    <w:rsid w:val="000B3F61"/>
    <w:rsid w:val="000B417C"/>
    <w:rsid w:val="000B4365"/>
    <w:rsid w:val="000B54FD"/>
    <w:rsid w:val="000B5CC0"/>
    <w:rsid w:val="000C01F9"/>
    <w:rsid w:val="000C0871"/>
    <w:rsid w:val="000C0CA5"/>
    <w:rsid w:val="000C0F55"/>
    <w:rsid w:val="000C127D"/>
    <w:rsid w:val="000C15BE"/>
    <w:rsid w:val="000C1723"/>
    <w:rsid w:val="000C1B20"/>
    <w:rsid w:val="000C224F"/>
    <w:rsid w:val="000C2333"/>
    <w:rsid w:val="000C3FD9"/>
    <w:rsid w:val="000C4107"/>
    <w:rsid w:val="000C45E7"/>
    <w:rsid w:val="000C45F5"/>
    <w:rsid w:val="000C5E98"/>
    <w:rsid w:val="000C66C6"/>
    <w:rsid w:val="000C698D"/>
    <w:rsid w:val="000C705C"/>
    <w:rsid w:val="000C7AE4"/>
    <w:rsid w:val="000D01F4"/>
    <w:rsid w:val="000D0B89"/>
    <w:rsid w:val="000D1519"/>
    <w:rsid w:val="000D2491"/>
    <w:rsid w:val="000D3145"/>
    <w:rsid w:val="000D36D1"/>
    <w:rsid w:val="000D4AAD"/>
    <w:rsid w:val="000D509C"/>
    <w:rsid w:val="000D52DC"/>
    <w:rsid w:val="000D5971"/>
    <w:rsid w:val="000D6054"/>
    <w:rsid w:val="000D619B"/>
    <w:rsid w:val="000D788B"/>
    <w:rsid w:val="000E34ED"/>
    <w:rsid w:val="000E4456"/>
    <w:rsid w:val="000E6184"/>
    <w:rsid w:val="000E67FE"/>
    <w:rsid w:val="000F0927"/>
    <w:rsid w:val="000F0C0A"/>
    <w:rsid w:val="000F14E1"/>
    <w:rsid w:val="000F175F"/>
    <w:rsid w:val="000F17D1"/>
    <w:rsid w:val="000F27B9"/>
    <w:rsid w:val="000F2C75"/>
    <w:rsid w:val="000F3506"/>
    <w:rsid w:val="000F440F"/>
    <w:rsid w:val="000F593E"/>
    <w:rsid w:val="000F60F3"/>
    <w:rsid w:val="000F60FF"/>
    <w:rsid w:val="000F635F"/>
    <w:rsid w:val="000F6C61"/>
    <w:rsid w:val="00100A59"/>
    <w:rsid w:val="00100C12"/>
    <w:rsid w:val="001013A8"/>
    <w:rsid w:val="00102CC8"/>
    <w:rsid w:val="001030B5"/>
    <w:rsid w:val="0010352B"/>
    <w:rsid w:val="001049B6"/>
    <w:rsid w:val="00104DE3"/>
    <w:rsid w:val="001051C6"/>
    <w:rsid w:val="0010577B"/>
    <w:rsid w:val="00105C9C"/>
    <w:rsid w:val="001069ED"/>
    <w:rsid w:val="00106C1F"/>
    <w:rsid w:val="00107CA8"/>
    <w:rsid w:val="001116BA"/>
    <w:rsid w:val="0011177A"/>
    <w:rsid w:val="0011179E"/>
    <w:rsid w:val="00111C71"/>
    <w:rsid w:val="00112BB2"/>
    <w:rsid w:val="001141C0"/>
    <w:rsid w:val="00114CF6"/>
    <w:rsid w:val="00114E25"/>
    <w:rsid w:val="00115520"/>
    <w:rsid w:val="001169C1"/>
    <w:rsid w:val="00116E31"/>
    <w:rsid w:val="00120825"/>
    <w:rsid w:val="0012088C"/>
    <w:rsid w:val="00120993"/>
    <w:rsid w:val="00120E14"/>
    <w:rsid w:val="00120EED"/>
    <w:rsid w:val="00120F47"/>
    <w:rsid w:val="0012104D"/>
    <w:rsid w:val="001212B4"/>
    <w:rsid w:val="0012304E"/>
    <w:rsid w:val="001239C8"/>
    <w:rsid w:val="00123A56"/>
    <w:rsid w:val="00124420"/>
    <w:rsid w:val="001248EF"/>
    <w:rsid w:val="001257C7"/>
    <w:rsid w:val="00126502"/>
    <w:rsid w:val="00126AF2"/>
    <w:rsid w:val="00126DDF"/>
    <w:rsid w:val="001270BF"/>
    <w:rsid w:val="00127BAC"/>
    <w:rsid w:val="00127FF5"/>
    <w:rsid w:val="00131D38"/>
    <w:rsid w:val="00131EC2"/>
    <w:rsid w:val="00132E82"/>
    <w:rsid w:val="0013374F"/>
    <w:rsid w:val="00135467"/>
    <w:rsid w:val="0013548F"/>
    <w:rsid w:val="001364D3"/>
    <w:rsid w:val="001366C4"/>
    <w:rsid w:val="0013686A"/>
    <w:rsid w:val="0013718B"/>
    <w:rsid w:val="00137703"/>
    <w:rsid w:val="00137BB5"/>
    <w:rsid w:val="00137BB9"/>
    <w:rsid w:val="00137D50"/>
    <w:rsid w:val="00140036"/>
    <w:rsid w:val="00140038"/>
    <w:rsid w:val="00140517"/>
    <w:rsid w:val="00142280"/>
    <w:rsid w:val="0014241E"/>
    <w:rsid w:val="001424C6"/>
    <w:rsid w:val="00142A56"/>
    <w:rsid w:val="001432A7"/>
    <w:rsid w:val="00143BE5"/>
    <w:rsid w:val="00143C1C"/>
    <w:rsid w:val="00144AAD"/>
    <w:rsid w:val="00144DF5"/>
    <w:rsid w:val="001455C7"/>
    <w:rsid w:val="00145A97"/>
    <w:rsid w:val="00146485"/>
    <w:rsid w:val="00146A28"/>
    <w:rsid w:val="00146CD7"/>
    <w:rsid w:val="00147492"/>
    <w:rsid w:val="00147D41"/>
    <w:rsid w:val="0015080E"/>
    <w:rsid w:val="00150AD6"/>
    <w:rsid w:val="0015173F"/>
    <w:rsid w:val="00151B23"/>
    <w:rsid w:val="00152B88"/>
    <w:rsid w:val="001535AE"/>
    <w:rsid w:val="00153B40"/>
    <w:rsid w:val="00153BCF"/>
    <w:rsid w:val="00154ADA"/>
    <w:rsid w:val="00154B08"/>
    <w:rsid w:val="0015531A"/>
    <w:rsid w:val="00156170"/>
    <w:rsid w:val="00157418"/>
    <w:rsid w:val="00157B5A"/>
    <w:rsid w:val="0016050B"/>
    <w:rsid w:val="001618D4"/>
    <w:rsid w:val="00161E5F"/>
    <w:rsid w:val="0016380C"/>
    <w:rsid w:val="00163816"/>
    <w:rsid w:val="00163B27"/>
    <w:rsid w:val="00163C3F"/>
    <w:rsid w:val="0016425E"/>
    <w:rsid w:val="00164BF7"/>
    <w:rsid w:val="00165317"/>
    <w:rsid w:val="001657AB"/>
    <w:rsid w:val="0016754F"/>
    <w:rsid w:val="00167D35"/>
    <w:rsid w:val="00167DE3"/>
    <w:rsid w:val="0017073D"/>
    <w:rsid w:val="00170D38"/>
    <w:rsid w:val="00171484"/>
    <w:rsid w:val="00171BAD"/>
    <w:rsid w:val="00171F2C"/>
    <w:rsid w:val="00173151"/>
    <w:rsid w:val="00173AF1"/>
    <w:rsid w:val="001744B4"/>
    <w:rsid w:val="001751EF"/>
    <w:rsid w:val="001756A1"/>
    <w:rsid w:val="00175D56"/>
    <w:rsid w:val="001761EE"/>
    <w:rsid w:val="00176EAA"/>
    <w:rsid w:val="00177030"/>
    <w:rsid w:val="0017725A"/>
    <w:rsid w:val="00177C4B"/>
    <w:rsid w:val="00177CD0"/>
    <w:rsid w:val="00177F6A"/>
    <w:rsid w:val="00182A38"/>
    <w:rsid w:val="001831DB"/>
    <w:rsid w:val="0018325A"/>
    <w:rsid w:val="00183D7A"/>
    <w:rsid w:val="00184CAE"/>
    <w:rsid w:val="00186199"/>
    <w:rsid w:val="00186F7A"/>
    <w:rsid w:val="00190AE2"/>
    <w:rsid w:val="00190E27"/>
    <w:rsid w:val="0019215E"/>
    <w:rsid w:val="0019272B"/>
    <w:rsid w:val="001928E4"/>
    <w:rsid w:val="001928F7"/>
    <w:rsid w:val="00193182"/>
    <w:rsid w:val="00193575"/>
    <w:rsid w:val="0019389D"/>
    <w:rsid w:val="001939E6"/>
    <w:rsid w:val="00193B62"/>
    <w:rsid w:val="00194537"/>
    <w:rsid w:val="0019563C"/>
    <w:rsid w:val="001956CA"/>
    <w:rsid w:val="00195B79"/>
    <w:rsid w:val="00196D7B"/>
    <w:rsid w:val="001A088E"/>
    <w:rsid w:val="001A0F4A"/>
    <w:rsid w:val="001A1B13"/>
    <w:rsid w:val="001A1D38"/>
    <w:rsid w:val="001A21A9"/>
    <w:rsid w:val="001A2A97"/>
    <w:rsid w:val="001A364F"/>
    <w:rsid w:val="001A375E"/>
    <w:rsid w:val="001A39B7"/>
    <w:rsid w:val="001A414F"/>
    <w:rsid w:val="001A42FA"/>
    <w:rsid w:val="001A4AEC"/>
    <w:rsid w:val="001A59D8"/>
    <w:rsid w:val="001A5FA6"/>
    <w:rsid w:val="001A668F"/>
    <w:rsid w:val="001A71CC"/>
    <w:rsid w:val="001A78F3"/>
    <w:rsid w:val="001A7F30"/>
    <w:rsid w:val="001B2BF6"/>
    <w:rsid w:val="001B2F0C"/>
    <w:rsid w:val="001B30CA"/>
    <w:rsid w:val="001B3513"/>
    <w:rsid w:val="001B353A"/>
    <w:rsid w:val="001B3D3E"/>
    <w:rsid w:val="001B3EFA"/>
    <w:rsid w:val="001B416D"/>
    <w:rsid w:val="001B4EF2"/>
    <w:rsid w:val="001B50CD"/>
    <w:rsid w:val="001B52FE"/>
    <w:rsid w:val="001B7890"/>
    <w:rsid w:val="001C005A"/>
    <w:rsid w:val="001C00CF"/>
    <w:rsid w:val="001C0806"/>
    <w:rsid w:val="001C0D44"/>
    <w:rsid w:val="001C2813"/>
    <w:rsid w:val="001C2F9C"/>
    <w:rsid w:val="001C3399"/>
    <w:rsid w:val="001C37F6"/>
    <w:rsid w:val="001C45FF"/>
    <w:rsid w:val="001C4D9F"/>
    <w:rsid w:val="001C5289"/>
    <w:rsid w:val="001C6288"/>
    <w:rsid w:val="001C62CE"/>
    <w:rsid w:val="001C67A1"/>
    <w:rsid w:val="001C7C6D"/>
    <w:rsid w:val="001D0538"/>
    <w:rsid w:val="001D0634"/>
    <w:rsid w:val="001D0BD2"/>
    <w:rsid w:val="001D0F6A"/>
    <w:rsid w:val="001D21BC"/>
    <w:rsid w:val="001D24AB"/>
    <w:rsid w:val="001D2E47"/>
    <w:rsid w:val="001D2FA5"/>
    <w:rsid w:val="001D35E0"/>
    <w:rsid w:val="001D4934"/>
    <w:rsid w:val="001D5045"/>
    <w:rsid w:val="001D529C"/>
    <w:rsid w:val="001D5494"/>
    <w:rsid w:val="001D5A44"/>
    <w:rsid w:val="001D6213"/>
    <w:rsid w:val="001D724B"/>
    <w:rsid w:val="001E0159"/>
    <w:rsid w:val="001E0231"/>
    <w:rsid w:val="001E03BE"/>
    <w:rsid w:val="001E0AAA"/>
    <w:rsid w:val="001E0F28"/>
    <w:rsid w:val="001E11D3"/>
    <w:rsid w:val="001E15F1"/>
    <w:rsid w:val="001E1C4F"/>
    <w:rsid w:val="001E287E"/>
    <w:rsid w:val="001E2A6A"/>
    <w:rsid w:val="001E3DC2"/>
    <w:rsid w:val="001E418A"/>
    <w:rsid w:val="001E56FF"/>
    <w:rsid w:val="001E59B6"/>
    <w:rsid w:val="001E5C6B"/>
    <w:rsid w:val="001E6EBF"/>
    <w:rsid w:val="001E7988"/>
    <w:rsid w:val="001F0307"/>
    <w:rsid w:val="001F03E1"/>
    <w:rsid w:val="001F221F"/>
    <w:rsid w:val="001F2270"/>
    <w:rsid w:val="001F2EBE"/>
    <w:rsid w:val="001F3CC6"/>
    <w:rsid w:val="001F3F50"/>
    <w:rsid w:val="001F41C2"/>
    <w:rsid w:val="001F4530"/>
    <w:rsid w:val="001F5CE2"/>
    <w:rsid w:val="001F5DBA"/>
    <w:rsid w:val="001F5DE3"/>
    <w:rsid w:val="001F5F74"/>
    <w:rsid w:val="001F70EF"/>
    <w:rsid w:val="002009B6"/>
    <w:rsid w:val="002010DE"/>
    <w:rsid w:val="00201962"/>
    <w:rsid w:val="00201AB9"/>
    <w:rsid w:val="00201B58"/>
    <w:rsid w:val="00201F80"/>
    <w:rsid w:val="00202968"/>
    <w:rsid w:val="00202C32"/>
    <w:rsid w:val="00203973"/>
    <w:rsid w:val="00203AEF"/>
    <w:rsid w:val="00203E53"/>
    <w:rsid w:val="00206699"/>
    <w:rsid w:val="00206F2D"/>
    <w:rsid w:val="00211A26"/>
    <w:rsid w:val="00212249"/>
    <w:rsid w:val="002125F7"/>
    <w:rsid w:val="00212DEF"/>
    <w:rsid w:val="0021397C"/>
    <w:rsid w:val="00214463"/>
    <w:rsid w:val="00214756"/>
    <w:rsid w:val="002149C3"/>
    <w:rsid w:val="00215CF2"/>
    <w:rsid w:val="00215D9F"/>
    <w:rsid w:val="00216310"/>
    <w:rsid w:val="00216842"/>
    <w:rsid w:val="00216BCE"/>
    <w:rsid w:val="002176BB"/>
    <w:rsid w:val="00217867"/>
    <w:rsid w:val="002178A3"/>
    <w:rsid w:val="00220542"/>
    <w:rsid w:val="00220D7F"/>
    <w:rsid w:val="002210EB"/>
    <w:rsid w:val="00221174"/>
    <w:rsid w:val="00222DE3"/>
    <w:rsid w:val="002233F0"/>
    <w:rsid w:val="00223541"/>
    <w:rsid w:val="00223DFB"/>
    <w:rsid w:val="0022498A"/>
    <w:rsid w:val="00224D34"/>
    <w:rsid w:val="0022512A"/>
    <w:rsid w:val="00225756"/>
    <w:rsid w:val="002257AE"/>
    <w:rsid w:val="00225ADC"/>
    <w:rsid w:val="00225CEB"/>
    <w:rsid w:val="00226774"/>
    <w:rsid w:val="0022692D"/>
    <w:rsid w:val="00226A6C"/>
    <w:rsid w:val="00227FC4"/>
    <w:rsid w:val="002313DE"/>
    <w:rsid w:val="002318F3"/>
    <w:rsid w:val="0023323F"/>
    <w:rsid w:val="00234202"/>
    <w:rsid w:val="00234675"/>
    <w:rsid w:val="002359EB"/>
    <w:rsid w:val="00235A62"/>
    <w:rsid w:val="002363AB"/>
    <w:rsid w:val="00236933"/>
    <w:rsid w:val="0023727B"/>
    <w:rsid w:val="00237579"/>
    <w:rsid w:val="00237675"/>
    <w:rsid w:val="00237C6D"/>
    <w:rsid w:val="0024096B"/>
    <w:rsid w:val="002413FC"/>
    <w:rsid w:val="00241582"/>
    <w:rsid w:val="00241B45"/>
    <w:rsid w:val="00241DD9"/>
    <w:rsid w:val="002424D7"/>
    <w:rsid w:val="0024260D"/>
    <w:rsid w:val="00242657"/>
    <w:rsid w:val="002428F6"/>
    <w:rsid w:val="00242FA2"/>
    <w:rsid w:val="00245012"/>
    <w:rsid w:val="0024504E"/>
    <w:rsid w:val="00245252"/>
    <w:rsid w:val="00245761"/>
    <w:rsid w:val="00245DD8"/>
    <w:rsid w:val="0024651F"/>
    <w:rsid w:val="00247729"/>
    <w:rsid w:val="00250A79"/>
    <w:rsid w:val="0025158D"/>
    <w:rsid w:val="00251C7E"/>
    <w:rsid w:val="00252697"/>
    <w:rsid w:val="00252778"/>
    <w:rsid w:val="0025281A"/>
    <w:rsid w:val="002530A0"/>
    <w:rsid w:val="00253D3C"/>
    <w:rsid w:val="002544D7"/>
    <w:rsid w:val="002548EC"/>
    <w:rsid w:val="00254DA8"/>
    <w:rsid w:val="00255292"/>
    <w:rsid w:val="00257578"/>
    <w:rsid w:val="00260200"/>
    <w:rsid w:val="00260867"/>
    <w:rsid w:val="00260B06"/>
    <w:rsid w:val="0026106D"/>
    <w:rsid w:val="00261B3A"/>
    <w:rsid w:val="00261D93"/>
    <w:rsid w:val="00262029"/>
    <w:rsid w:val="002628CE"/>
    <w:rsid w:val="00262D4E"/>
    <w:rsid w:val="00263BBD"/>
    <w:rsid w:val="002648D8"/>
    <w:rsid w:val="00265AFB"/>
    <w:rsid w:val="00267EE3"/>
    <w:rsid w:val="00267F59"/>
    <w:rsid w:val="002700E9"/>
    <w:rsid w:val="00270CE9"/>
    <w:rsid w:val="00271A5F"/>
    <w:rsid w:val="0027235A"/>
    <w:rsid w:val="00273F86"/>
    <w:rsid w:val="002741BE"/>
    <w:rsid w:val="00274E00"/>
    <w:rsid w:val="002752EA"/>
    <w:rsid w:val="00275EAD"/>
    <w:rsid w:val="00276B03"/>
    <w:rsid w:val="002773FB"/>
    <w:rsid w:val="002774F0"/>
    <w:rsid w:val="00277722"/>
    <w:rsid w:val="002813C5"/>
    <w:rsid w:val="00282C23"/>
    <w:rsid w:val="0028315D"/>
    <w:rsid w:val="00283885"/>
    <w:rsid w:val="002839A4"/>
    <w:rsid w:val="00284139"/>
    <w:rsid w:val="0028459B"/>
    <w:rsid w:val="00284C5F"/>
    <w:rsid w:val="0028507E"/>
    <w:rsid w:val="00285242"/>
    <w:rsid w:val="00285B34"/>
    <w:rsid w:val="00286183"/>
    <w:rsid w:val="00286282"/>
    <w:rsid w:val="002873F0"/>
    <w:rsid w:val="00287762"/>
    <w:rsid w:val="00290793"/>
    <w:rsid w:val="002916E3"/>
    <w:rsid w:val="00291A70"/>
    <w:rsid w:val="00291E25"/>
    <w:rsid w:val="00291F6F"/>
    <w:rsid w:val="0029379A"/>
    <w:rsid w:val="00293C97"/>
    <w:rsid w:val="002942CB"/>
    <w:rsid w:val="0029430E"/>
    <w:rsid w:val="00294CFA"/>
    <w:rsid w:val="00294D8F"/>
    <w:rsid w:val="00295D5A"/>
    <w:rsid w:val="00295E0F"/>
    <w:rsid w:val="002962F1"/>
    <w:rsid w:val="002964F9"/>
    <w:rsid w:val="0029690F"/>
    <w:rsid w:val="002969CC"/>
    <w:rsid w:val="00297572"/>
    <w:rsid w:val="00297BC2"/>
    <w:rsid w:val="00297D85"/>
    <w:rsid w:val="002A07F4"/>
    <w:rsid w:val="002A090A"/>
    <w:rsid w:val="002A094C"/>
    <w:rsid w:val="002A0B47"/>
    <w:rsid w:val="002A1381"/>
    <w:rsid w:val="002A1F14"/>
    <w:rsid w:val="002A23E8"/>
    <w:rsid w:val="002A2678"/>
    <w:rsid w:val="002A2E01"/>
    <w:rsid w:val="002A32E5"/>
    <w:rsid w:val="002A398F"/>
    <w:rsid w:val="002A3DFD"/>
    <w:rsid w:val="002A46A7"/>
    <w:rsid w:val="002A5C42"/>
    <w:rsid w:val="002A5C6B"/>
    <w:rsid w:val="002A5D31"/>
    <w:rsid w:val="002A714F"/>
    <w:rsid w:val="002A75D7"/>
    <w:rsid w:val="002B09C0"/>
    <w:rsid w:val="002B1329"/>
    <w:rsid w:val="002B1851"/>
    <w:rsid w:val="002B27FF"/>
    <w:rsid w:val="002B2F4E"/>
    <w:rsid w:val="002B4982"/>
    <w:rsid w:val="002B5C8E"/>
    <w:rsid w:val="002B6793"/>
    <w:rsid w:val="002B780B"/>
    <w:rsid w:val="002B7DC8"/>
    <w:rsid w:val="002C1260"/>
    <w:rsid w:val="002C1726"/>
    <w:rsid w:val="002C21A6"/>
    <w:rsid w:val="002C233F"/>
    <w:rsid w:val="002C26D5"/>
    <w:rsid w:val="002C375A"/>
    <w:rsid w:val="002C4E82"/>
    <w:rsid w:val="002C5777"/>
    <w:rsid w:val="002C5889"/>
    <w:rsid w:val="002C65FA"/>
    <w:rsid w:val="002C661D"/>
    <w:rsid w:val="002C7254"/>
    <w:rsid w:val="002C7C89"/>
    <w:rsid w:val="002D0054"/>
    <w:rsid w:val="002D1A0F"/>
    <w:rsid w:val="002D22BF"/>
    <w:rsid w:val="002D237C"/>
    <w:rsid w:val="002D32E3"/>
    <w:rsid w:val="002D33F1"/>
    <w:rsid w:val="002D353D"/>
    <w:rsid w:val="002D3BA0"/>
    <w:rsid w:val="002D52AD"/>
    <w:rsid w:val="002D58D8"/>
    <w:rsid w:val="002D5EB1"/>
    <w:rsid w:val="002D758D"/>
    <w:rsid w:val="002D7CE0"/>
    <w:rsid w:val="002E0394"/>
    <w:rsid w:val="002E0644"/>
    <w:rsid w:val="002E0FEB"/>
    <w:rsid w:val="002E171B"/>
    <w:rsid w:val="002E17D8"/>
    <w:rsid w:val="002E2E3E"/>
    <w:rsid w:val="002E319D"/>
    <w:rsid w:val="002E4AD5"/>
    <w:rsid w:val="002E4C2D"/>
    <w:rsid w:val="002F0F79"/>
    <w:rsid w:val="002F1C9E"/>
    <w:rsid w:val="002F1EB2"/>
    <w:rsid w:val="002F25C3"/>
    <w:rsid w:val="002F280E"/>
    <w:rsid w:val="002F2CBB"/>
    <w:rsid w:val="002F3470"/>
    <w:rsid w:val="002F3709"/>
    <w:rsid w:val="002F3A6C"/>
    <w:rsid w:val="002F4296"/>
    <w:rsid w:val="002F5777"/>
    <w:rsid w:val="002F60EA"/>
    <w:rsid w:val="002F680E"/>
    <w:rsid w:val="002F72F2"/>
    <w:rsid w:val="00300951"/>
    <w:rsid w:val="00300E8A"/>
    <w:rsid w:val="003023C9"/>
    <w:rsid w:val="00302CA8"/>
    <w:rsid w:val="00302DE9"/>
    <w:rsid w:val="00304860"/>
    <w:rsid w:val="00304E23"/>
    <w:rsid w:val="00305084"/>
    <w:rsid w:val="00306408"/>
    <w:rsid w:val="00306FD3"/>
    <w:rsid w:val="00307249"/>
    <w:rsid w:val="0030741A"/>
    <w:rsid w:val="003111B6"/>
    <w:rsid w:val="00312C47"/>
    <w:rsid w:val="00312DAE"/>
    <w:rsid w:val="003132DB"/>
    <w:rsid w:val="00313336"/>
    <w:rsid w:val="003137CA"/>
    <w:rsid w:val="00313918"/>
    <w:rsid w:val="00314D1A"/>
    <w:rsid w:val="00314FF8"/>
    <w:rsid w:val="00315263"/>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2E66"/>
    <w:rsid w:val="00323041"/>
    <w:rsid w:val="00323AE8"/>
    <w:rsid w:val="00323B32"/>
    <w:rsid w:val="00324548"/>
    <w:rsid w:val="003251F4"/>
    <w:rsid w:val="00325408"/>
    <w:rsid w:val="00326927"/>
    <w:rsid w:val="003275D6"/>
    <w:rsid w:val="003303E3"/>
    <w:rsid w:val="00330651"/>
    <w:rsid w:val="00330E0F"/>
    <w:rsid w:val="00331178"/>
    <w:rsid w:val="003319A2"/>
    <w:rsid w:val="00331A88"/>
    <w:rsid w:val="003329EA"/>
    <w:rsid w:val="00332C6E"/>
    <w:rsid w:val="00332D73"/>
    <w:rsid w:val="003330E4"/>
    <w:rsid w:val="003338BE"/>
    <w:rsid w:val="00335147"/>
    <w:rsid w:val="00335196"/>
    <w:rsid w:val="00336AA2"/>
    <w:rsid w:val="00337B1B"/>
    <w:rsid w:val="00340414"/>
    <w:rsid w:val="00340436"/>
    <w:rsid w:val="003405DA"/>
    <w:rsid w:val="003407A5"/>
    <w:rsid w:val="00340863"/>
    <w:rsid w:val="0034096C"/>
    <w:rsid w:val="00340A1F"/>
    <w:rsid w:val="003410A1"/>
    <w:rsid w:val="00341188"/>
    <w:rsid w:val="0034147B"/>
    <w:rsid w:val="00341DC8"/>
    <w:rsid w:val="003424CB"/>
    <w:rsid w:val="0034399E"/>
    <w:rsid w:val="003439DB"/>
    <w:rsid w:val="00344CF8"/>
    <w:rsid w:val="00344FBE"/>
    <w:rsid w:val="00346759"/>
    <w:rsid w:val="00350238"/>
    <w:rsid w:val="003502AD"/>
    <w:rsid w:val="003504A4"/>
    <w:rsid w:val="0035109C"/>
    <w:rsid w:val="00351752"/>
    <w:rsid w:val="00351F0A"/>
    <w:rsid w:val="00351F35"/>
    <w:rsid w:val="00352648"/>
    <w:rsid w:val="00353AC6"/>
    <w:rsid w:val="003542B7"/>
    <w:rsid w:val="0035432B"/>
    <w:rsid w:val="00354765"/>
    <w:rsid w:val="00354E10"/>
    <w:rsid w:val="00357B15"/>
    <w:rsid w:val="00357BB3"/>
    <w:rsid w:val="0036005C"/>
    <w:rsid w:val="003602EA"/>
    <w:rsid w:val="00360F81"/>
    <w:rsid w:val="00361E48"/>
    <w:rsid w:val="00361E7E"/>
    <w:rsid w:val="00362519"/>
    <w:rsid w:val="003648F2"/>
    <w:rsid w:val="00364FA1"/>
    <w:rsid w:val="00366B02"/>
    <w:rsid w:val="003671F5"/>
    <w:rsid w:val="00370AA4"/>
    <w:rsid w:val="00370FA3"/>
    <w:rsid w:val="003711F2"/>
    <w:rsid w:val="003717FC"/>
    <w:rsid w:val="00371FF4"/>
    <w:rsid w:val="00372039"/>
    <w:rsid w:val="003723C2"/>
    <w:rsid w:val="0037275D"/>
    <w:rsid w:val="00372797"/>
    <w:rsid w:val="00373A87"/>
    <w:rsid w:val="0037470E"/>
    <w:rsid w:val="003755C5"/>
    <w:rsid w:val="00375CC4"/>
    <w:rsid w:val="00376103"/>
    <w:rsid w:val="00376673"/>
    <w:rsid w:val="003767B3"/>
    <w:rsid w:val="00376B49"/>
    <w:rsid w:val="00376FC5"/>
    <w:rsid w:val="003774E9"/>
    <w:rsid w:val="00377520"/>
    <w:rsid w:val="00377C7B"/>
    <w:rsid w:val="00380D36"/>
    <w:rsid w:val="00380F49"/>
    <w:rsid w:val="003822D3"/>
    <w:rsid w:val="0038425E"/>
    <w:rsid w:val="0038480C"/>
    <w:rsid w:val="00384DC9"/>
    <w:rsid w:val="0038566E"/>
    <w:rsid w:val="00385C66"/>
    <w:rsid w:val="00386630"/>
    <w:rsid w:val="00386A6C"/>
    <w:rsid w:val="00387876"/>
    <w:rsid w:val="00390379"/>
    <w:rsid w:val="00390741"/>
    <w:rsid w:val="003909FB"/>
    <w:rsid w:val="00390B25"/>
    <w:rsid w:val="00390DD9"/>
    <w:rsid w:val="00391520"/>
    <w:rsid w:val="00391C57"/>
    <w:rsid w:val="00392958"/>
    <w:rsid w:val="00392AE5"/>
    <w:rsid w:val="0039335F"/>
    <w:rsid w:val="003936C5"/>
    <w:rsid w:val="00393E3D"/>
    <w:rsid w:val="00395CAA"/>
    <w:rsid w:val="00396588"/>
    <w:rsid w:val="00396863"/>
    <w:rsid w:val="00397156"/>
    <w:rsid w:val="00397960"/>
    <w:rsid w:val="003A0030"/>
    <w:rsid w:val="003A0663"/>
    <w:rsid w:val="003A0E36"/>
    <w:rsid w:val="003A12AE"/>
    <w:rsid w:val="003A1FE0"/>
    <w:rsid w:val="003A28C8"/>
    <w:rsid w:val="003A3BC4"/>
    <w:rsid w:val="003A458A"/>
    <w:rsid w:val="003A4FE2"/>
    <w:rsid w:val="003A551D"/>
    <w:rsid w:val="003A7E6F"/>
    <w:rsid w:val="003B05F2"/>
    <w:rsid w:val="003B1639"/>
    <w:rsid w:val="003B2F13"/>
    <w:rsid w:val="003B3353"/>
    <w:rsid w:val="003B405E"/>
    <w:rsid w:val="003B416D"/>
    <w:rsid w:val="003B4712"/>
    <w:rsid w:val="003B47EB"/>
    <w:rsid w:val="003B48BA"/>
    <w:rsid w:val="003B57D3"/>
    <w:rsid w:val="003B59CA"/>
    <w:rsid w:val="003B6067"/>
    <w:rsid w:val="003B7144"/>
    <w:rsid w:val="003B7204"/>
    <w:rsid w:val="003C0892"/>
    <w:rsid w:val="003C08E3"/>
    <w:rsid w:val="003C09B5"/>
    <w:rsid w:val="003C0F62"/>
    <w:rsid w:val="003C1126"/>
    <w:rsid w:val="003C1176"/>
    <w:rsid w:val="003C1D9A"/>
    <w:rsid w:val="003C1F58"/>
    <w:rsid w:val="003C3508"/>
    <w:rsid w:val="003C48B1"/>
    <w:rsid w:val="003C57A7"/>
    <w:rsid w:val="003C5C2B"/>
    <w:rsid w:val="003C6855"/>
    <w:rsid w:val="003C6943"/>
    <w:rsid w:val="003C6BD2"/>
    <w:rsid w:val="003C7294"/>
    <w:rsid w:val="003C792F"/>
    <w:rsid w:val="003C7ABD"/>
    <w:rsid w:val="003C7C3D"/>
    <w:rsid w:val="003D08F8"/>
    <w:rsid w:val="003D124B"/>
    <w:rsid w:val="003D18F3"/>
    <w:rsid w:val="003D2CC1"/>
    <w:rsid w:val="003D4FFC"/>
    <w:rsid w:val="003D51ED"/>
    <w:rsid w:val="003D569B"/>
    <w:rsid w:val="003D784E"/>
    <w:rsid w:val="003D78B5"/>
    <w:rsid w:val="003E099F"/>
    <w:rsid w:val="003E0EC8"/>
    <w:rsid w:val="003E19FF"/>
    <w:rsid w:val="003E244F"/>
    <w:rsid w:val="003E37AE"/>
    <w:rsid w:val="003E5165"/>
    <w:rsid w:val="003E57D6"/>
    <w:rsid w:val="003E5CC8"/>
    <w:rsid w:val="003E62A6"/>
    <w:rsid w:val="003E695F"/>
    <w:rsid w:val="003E6C9B"/>
    <w:rsid w:val="003E6D39"/>
    <w:rsid w:val="003E709C"/>
    <w:rsid w:val="003E712E"/>
    <w:rsid w:val="003E726D"/>
    <w:rsid w:val="003E7B89"/>
    <w:rsid w:val="003F0B30"/>
    <w:rsid w:val="003F0FA3"/>
    <w:rsid w:val="003F276B"/>
    <w:rsid w:val="003F3205"/>
    <w:rsid w:val="003F4241"/>
    <w:rsid w:val="003F4B2E"/>
    <w:rsid w:val="003F4B8A"/>
    <w:rsid w:val="003F62BB"/>
    <w:rsid w:val="003F6FEC"/>
    <w:rsid w:val="003F7C45"/>
    <w:rsid w:val="00400241"/>
    <w:rsid w:val="0040132C"/>
    <w:rsid w:val="004019B7"/>
    <w:rsid w:val="00401A6A"/>
    <w:rsid w:val="0040231A"/>
    <w:rsid w:val="004049BD"/>
    <w:rsid w:val="00404EB5"/>
    <w:rsid w:val="00405085"/>
    <w:rsid w:val="00405D28"/>
    <w:rsid w:val="004066FC"/>
    <w:rsid w:val="00406C07"/>
    <w:rsid w:val="00406FD6"/>
    <w:rsid w:val="00407481"/>
    <w:rsid w:val="0040754A"/>
    <w:rsid w:val="00407C10"/>
    <w:rsid w:val="00407E90"/>
    <w:rsid w:val="004105D5"/>
    <w:rsid w:val="00410BEC"/>
    <w:rsid w:val="004113B4"/>
    <w:rsid w:val="00413323"/>
    <w:rsid w:val="00413BAE"/>
    <w:rsid w:val="00414503"/>
    <w:rsid w:val="00414827"/>
    <w:rsid w:val="004153B3"/>
    <w:rsid w:val="00415772"/>
    <w:rsid w:val="004163FD"/>
    <w:rsid w:val="0041649A"/>
    <w:rsid w:val="0041683D"/>
    <w:rsid w:val="00416C10"/>
    <w:rsid w:val="00417976"/>
    <w:rsid w:val="00417A0E"/>
    <w:rsid w:val="0042053A"/>
    <w:rsid w:val="004213D6"/>
    <w:rsid w:val="00421C75"/>
    <w:rsid w:val="00422440"/>
    <w:rsid w:val="00422916"/>
    <w:rsid w:val="00423BA3"/>
    <w:rsid w:val="00424213"/>
    <w:rsid w:val="00424EF3"/>
    <w:rsid w:val="004267DB"/>
    <w:rsid w:val="004268BB"/>
    <w:rsid w:val="00426A4B"/>
    <w:rsid w:val="00426D02"/>
    <w:rsid w:val="00430045"/>
    <w:rsid w:val="00430724"/>
    <w:rsid w:val="00431047"/>
    <w:rsid w:val="00431391"/>
    <w:rsid w:val="00431B86"/>
    <w:rsid w:val="004339AD"/>
    <w:rsid w:val="00433EED"/>
    <w:rsid w:val="00437C96"/>
    <w:rsid w:val="00437DD4"/>
    <w:rsid w:val="004408EC"/>
    <w:rsid w:val="004416A4"/>
    <w:rsid w:val="00441E6A"/>
    <w:rsid w:val="00442AEE"/>
    <w:rsid w:val="00443C8F"/>
    <w:rsid w:val="00444C60"/>
    <w:rsid w:val="00444E35"/>
    <w:rsid w:val="0044502D"/>
    <w:rsid w:val="00445F6B"/>
    <w:rsid w:val="00447CEF"/>
    <w:rsid w:val="00447E28"/>
    <w:rsid w:val="00450BA9"/>
    <w:rsid w:val="00452481"/>
    <w:rsid w:val="004528FA"/>
    <w:rsid w:val="00453042"/>
    <w:rsid w:val="00453477"/>
    <w:rsid w:val="00453DC8"/>
    <w:rsid w:val="00455165"/>
    <w:rsid w:val="00455F9A"/>
    <w:rsid w:val="00457804"/>
    <w:rsid w:val="00460672"/>
    <w:rsid w:val="00460AEF"/>
    <w:rsid w:val="00460C52"/>
    <w:rsid w:val="00460FCA"/>
    <w:rsid w:val="00462279"/>
    <w:rsid w:val="004646BF"/>
    <w:rsid w:val="00464744"/>
    <w:rsid w:val="004665E3"/>
    <w:rsid w:val="004667AA"/>
    <w:rsid w:val="0046760F"/>
    <w:rsid w:val="0047237D"/>
    <w:rsid w:val="00472561"/>
    <w:rsid w:val="004731F1"/>
    <w:rsid w:val="004737DE"/>
    <w:rsid w:val="00473EB5"/>
    <w:rsid w:val="0047456B"/>
    <w:rsid w:val="00475251"/>
    <w:rsid w:val="00475D0F"/>
    <w:rsid w:val="00477400"/>
    <w:rsid w:val="00480BC8"/>
    <w:rsid w:val="00480D5A"/>
    <w:rsid w:val="00481265"/>
    <w:rsid w:val="0048141C"/>
    <w:rsid w:val="004814BF"/>
    <w:rsid w:val="00481742"/>
    <w:rsid w:val="00482649"/>
    <w:rsid w:val="00483630"/>
    <w:rsid w:val="004836EA"/>
    <w:rsid w:val="00483ECB"/>
    <w:rsid w:val="00483F72"/>
    <w:rsid w:val="00485215"/>
    <w:rsid w:val="00485340"/>
    <w:rsid w:val="00485680"/>
    <w:rsid w:val="0048587E"/>
    <w:rsid w:val="00487AB1"/>
    <w:rsid w:val="00487C2B"/>
    <w:rsid w:val="004900FF"/>
    <w:rsid w:val="0049125B"/>
    <w:rsid w:val="00491C58"/>
    <w:rsid w:val="00491FAB"/>
    <w:rsid w:val="00492081"/>
    <w:rsid w:val="0049227D"/>
    <w:rsid w:val="0049297D"/>
    <w:rsid w:val="004929F2"/>
    <w:rsid w:val="00492F5E"/>
    <w:rsid w:val="004946F2"/>
    <w:rsid w:val="00495A03"/>
    <w:rsid w:val="00495E28"/>
    <w:rsid w:val="00496B6C"/>
    <w:rsid w:val="00497079"/>
    <w:rsid w:val="00497450"/>
    <w:rsid w:val="00497F49"/>
    <w:rsid w:val="004A1BBA"/>
    <w:rsid w:val="004A23C2"/>
    <w:rsid w:val="004A3336"/>
    <w:rsid w:val="004A3E3C"/>
    <w:rsid w:val="004A4069"/>
    <w:rsid w:val="004A484E"/>
    <w:rsid w:val="004A6513"/>
    <w:rsid w:val="004A7DC0"/>
    <w:rsid w:val="004B0E6D"/>
    <w:rsid w:val="004B1020"/>
    <w:rsid w:val="004B16E8"/>
    <w:rsid w:val="004B171B"/>
    <w:rsid w:val="004B2CA5"/>
    <w:rsid w:val="004B36C2"/>
    <w:rsid w:val="004B3D72"/>
    <w:rsid w:val="004B412E"/>
    <w:rsid w:val="004B585B"/>
    <w:rsid w:val="004B5B92"/>
    <w:rsid w:val="004B6250"/>
    <w:rsid w:val="004B625D"/>
    <w:rsid w:val="004B66F3"/>
    <w:rsid w:val="004B76B1"/>
    <w:rsid w:val="004B7800"/>
    <w:rsid w:val="004C0057"/>
    <w:rsid w:val="004C0541"/>
    <w:rsid w:val="004C0BBF"/>
    <w:rsid w:val="004C1362"/>
    <w:rsid w:val="004C1D08"/>
    <w:rsid w:val="004C1D1C"/>
    <w:rsid w:val="004C1D55"/>
    <w:rsid w:val="004C2836"/>
    <w:rsid w:val="004C2C46"/>
    <w:rsid w:val="004C2C8A"/>
    <w:rsid w:val="004C405B"/>
    <w:rsid w:val="004C4550"/>
    <w:rsid w:val="004C54CA"/>
    <w:rsid w:val="004C58A9"/>
    <w:rsid w:val="004C5943"/>
    <w:rsid w:val="004C7235"/>
    <w:rsid w:val="004C7955"/>
    <w:rsid w:val="004C7A02"/>
    <w:rsid w:val="004D0213"/>
    <w:rsid w:val="004D047F"/>
    <w:rsid w:val="004D1529"/>
    <w:rsid w:val="004D29F1"/>
    <w:rsid w:val="004D29F3"/>
    <w:rsid w:val="004D2E95"/>
    <w:rsid w:val="004D3D96"/>
    <w:rsid w:val="004D40BB"/>
    <w:rsid w:val="004D50DB"/>
    <w:rsid w:val="004D5214"/>
    <w:rsid w:val="004D5316"/>
    <w:rsid w:val="004D575C"/>
    <w:rsid w:val="004D606D"/>
    <w:rsid w:val="004D650F"/>
    <w:rsid w:val="004D7269"/>
    <w:rsid w:val="004D74EE"/>
    <w:rsid w:val="004D7F01"/>
    <w:rsid w:val="004E08FC"/>
    <w:rsid w:val="004E0B6E"/>
    <w:rsid w:val="004E0F74"/>
    <w:rsid w:val="004E2133"/>
    <w:rsid w:val="004E2BD2"/>
    <w:rsid w:val="004E358C"/>
    <w:rsid w:val="004E395B"/>
    <w:rsid w:val="004E5EDB"/>
    <w:rsid w:val="004E60FB"/>
    <w:rsid w:val="004E73A5"/>
    <w:rsid w:val="004E758A"/>
    <w:rsid w:val="004E7BA7"/>
    <w:rsid w:val="004F0066"/>
    <w:rsid w:val="004F1ABC"/>
    <w:rsid w:val="004F1C42"/>
    <w:rsid w:val="004F21B8"/>
    <w:rsid w:val="004F23CE"/>
    <w:rsid w:val="004F25EA"/>
    <w:rsid w:val="004F2C5A"/>
    <w:rsid w:val="004F31EA"/>
    <w:rsid w:val="004F3D47"/>
    <w:rsid w:val="004F4601"/>
    <w:rsid w:val="004F779C"/>
    <w:rsid w:val="004F7846"/>
    <w:rsid w:val="004F7EBF"/>
    <w:rsid w:val="005000A6"/>
    <w:rsid w:val="005000D4"/>
    <w:rsid w:val="005004EE"/>
    <w:rsid w:val="00500580"/>
    <w:rsid w:val="005007AB"/>
    <w:rsid w:val="00500B1E"/>
    <w:rsid w:val="00500B24"/>
    <w:rsid w:val="00500C17"/>
    <w:rsid w:val="00501AB3"/>
    <w:rsid w:val="00502416"/>
    <w:rsid w:val="005027F4"/>
    <w:rsid w:val="005036C2"/>
    <w:rsid w:val="0050492E"/>
    <w:rsid w:val="005051C9"/>
    <w:rsid w:val="00506389"/>
    <w:rsid w:val="00507000"/>
    <w:rsid w:val="00507FC5"/>
    <w:rsid w:val="00510A69"/>
    <w:rsid w:val="00510CAF"/>
    <w:rsid w:val="0051114C"/>
    <w:rsid w:val="00511597"/>
    <w:rsid w:val="00511915"/>
    <w:rsid w:val="00511ED9"/>
    <w:rsid w:val="005127BC"/>
    <w:rsid w:val="005128C5"/>
    <w:rsid w:val="00512905"/>
    <w:rsid w:val="00512D8B"/>
    <w:rsid w:val="00512DE2"/>
    <w:rsid w:val="00512E85"/>
    <w:rsid w:val="00513207"/>
    <w:rsid w:val="0051346B"/>
    <w:rsid w:val="005136C7"/>
    <w:rsid w:val="0051478B"/>
    <w:rsid w:val="00514C1C"/>
    <w:rsid w:val="00514D55"/>
    <w:rsid w:val="0051524F"/>
    <w:rsid w:val="0051566A"/>
    <w:rsid w:val="00515D7B"/>
    <w:rsid w:val="00515DD8"/>
    <w:rsid w:val="00516514"/>
    <w:rsid w:val="005166E9"/>
    <w:rsid w:val="00517917"/>
    <w:rsid w:val="0052009E"/>
    <w:rsid w:val="005200F7"/>
    <w:rsid w:val="00520AB5"/>
    <w:rsid w:val="00521596"/>
    <w:rsid w:val="00522066"/>
    <w:rsid w:val="005222FA"/>
    <w:rsid w:val="00525740"/>
    <w:rsid w:val="00525E59"/>
    <w:rsid w:val="0052789E"/>
    <w:rsid w:val="005278EE"/>
    <w:rsid w:val="00530A21"/>
    <w:rsid w:val="005310DD"/>
    <w:rsid w:val="00531851"/>
    <w:rsid w:val="005318CC"/>
    <w:rsid w:val="0053199E"/>
    <w:rsid w:val="00531D65"/>
    <w:rsid w:val="00532E2E"/>
    <w:rsid w:val="005334E4"/>
    <w:rsid w:val="005349B1"/>
    <w:rsid w:val="00535AA4"/>
    <w:rsid w:val="00535DA3"/>
    <w:rsid w:val="00535F21"/>
    <w:rsid w:val="005364A6"/>
    <w:rsid w:val="005364AE"/>
    <w:rsid w:val="0053652C"/>
    <w:rsid w:val="0053659B"/>
    <w:rsid w:val="005368A0"/>
    <w:rsid w:val="005374BC"/>
    <w:rsid w:val="005427DC"/>
    <w:rsid w:val="00543188"/>
    <w:rsid w:val="005432F0"/>
    <w:rsid w:val="00543367"/>
    <w:rsid w:val="0054384E"/>
    <w:rsid w:val="00543BFA"/>
    <w:rsid w:val="00543EF8"/>
    <w:rsid w:val="00545CB7"/>
    <w:rsid w:val="005463CC"/>
    <w:rsid w:val="0054655E"/>
    <w:rsid w:val="00546601"/>
    <w:rsid w:val="00547D9C"/>
    <w:rsid w:val="00547DA1"/>
    <w:rsid w:val="005501BC"/>
    <w:rsid w:val="0055068D"/>
    <w:rsid w:val="00551BAB"/>
    <w:rsid w:val="00551C53"/>
    <w:rsid w:val="0055201D"/>
    <w:rsid w:val="0055221B"/>
    <w:rsid w:val="005526DC"/>
    <w:rsid w:val="005535B7"/>
    <w:rsid w:val="00554CAC"/>
    <w:rsid w:val="0055513C"/>
    <w:rsid w:val="0055637C"/>
    <w:rsid w:val="00556B00"/>
    <w:rsid w:val="0055753F"/>
    <w:rsid w:val="00557618"/>
    <w:rsid w:val="00557782"/>
    <w:rsid w:val="00560AD0"/>
    <w:rsid w:val="00560C94"/>
    <w:rsid w:val="00560FD5"/>
    <w:rsid w:val="00561C0A"/>
    <w:rsid w:val="005620D3"/>
    <w:rsid w:val="00562765"/>
    <w:rsid w:val="0056283B"/>
    <w:rsid w:val="0056291C"/>
    <w:rsid w:val="00563516"/>
    <w:rsid w:val="00563A1F"/>
    <w:rsid w:val="00563E82"/>
    <w:rsid w:val="00563EA9"/>
    <w:rsid w:val="005646BB"/>
    <w:rsid w:val="005647F9"/>
    <w:rsid w:val="00564B19"/>
    <w:rsid w:val="00564C4B"/>
    <w:rsid w:val="00565A63"/>
    <w:rsid w:val="00565BAA"/>
    <w:rsid w:val="00566588"/>
    <w:rsid w:val="0056662E"/>
    <w:rsid w:val="00566A26"/>
    <w:rsid w:val="00566F6B"/>
    <w:rsid w:val="00567012"/>
    <w:rsid w:val="005671B8"/>
    <w:rsid w:val="005674BF"/>
    <w:rsid w:val="00567EA5"/>
    <w:rsid w:val="00570050"/>
    <w:rsid w:val="00570514"/>
    <w:rsid w:val="00571A41"/>
    <w:rsid w:val="005721D0"/>
    <w:rsid w:val="0057275D"/>
    <w:rsid w:val="00572919"/>
    <w:rsid w:val="00574103"/>
    <w:rsid w:val="005742E4"/>
    <w:rsid w:val="005742EB"/>
    <w:rsid w:val="00575B68"/>
    <w:rsid w:val="00575DA6"/>
    <w:rsid w:val="00576182"/>
    <w:rsid w:val="0057737F"/>
    <w:rsid w:val="005800A9"/>
    <w:rsid w:val="00580488"/>
    <w:rsid w:val="0058074D"/>
    <w:rsid w:val="00580FD1"/>
    <w:rsid w:val="00582FAD"/>
    <w:rsid w:val="00583489"/>
    <w:rsid w:val="0058391F"/>
    <w:rsid w:val="00583A80"/>
    <w:rsid w:val="00584188"/>
    <w:rsid w:val="00584E33"/>
    <w:rsid w:val="0058598D"/>
    <w:rsid w:val="00585AD4"/>
    <w:rsid w:val="00585E14"/>
    <w:rsid w:val="00586819"/>
    <w:rsid w:val="005868EC"/>
    <w:rsid w:val="00586E9A"/>
    <w:rsid w:val="00587419"/>
    <w:rsid w:val="00590FE4"/>
    <w:rsid w:val="00591D9C"/>
    <w:rsid w:val="0059282D"/>
    <w:rsid w:val="005932C1"/>
    <w:rsid w:val="00593440"/>
    <w:rsid w:val="005936BF"/>
    <w:rsid w:val="00593DE5"/>
    <w:rsid w:val="0059592B"/>
    <w:rsid w:val="00596617"/>
    <w:rsid w:val="00596CC4"/>
    <w:rsid w:val="00597057"/>
    <w:rsid w:val="005972B8"/>
    <w:rsid w:val="005973A6"/>
    <w:rsid w:val="00597AAB"/>
    <w:rsid w:val="00597D8B"/>
    <w:rsid w:val="005A0742"/>
    <w:rsid w:val="005A1C30"/>
    <w:rsid w:val="005A21D6"/>
    <w:rsid w:val="005A2893"/>
    <w:rsid w:val="005A31C9"/>
    <w:rsid w:val="005A3295"/>
    <w:rsid w:val="005A46FF"/>
    <w:rsid w:val="005A4AFF"/>
    <w:rsid w:val="005A5CC0"/>
    <w:rsid w:val="005A65F0"/>
    <w:rsid w:val="005A69CF"/>
    <w:rsid w:val="005A7758"/>
    <w:rsid w:val="005B011E"/>
    <w:rsid w:val="005B028B"/>
    <w:rsid w:val="005B2E84"/>
    <w:rsid w:val="005B352F"/>
    <w:rsid w:val="005B3E66"/>
    <w:rsid w:val="005B3FE8"/>
    <w:rsid w:val="005B4215"/>
    <w:rsid w:val="005B436C"/>
    <w:rsid w:val="005B47A5"/>
    <w:rsid w:val="005B4B67"/>
    <w:rsid w:val="005B4F97"/>
    <w:rsid w:val="005B52A4"/>
    <w:rsid w:val="005B5CA4"/>
    <w:rsid w:val="005B5E76"/>
    <w:rsid w:val="005B6E01"/>
    <w:rsid w:val="005B7476"/>
    <w:rsid w:val="005B7688"/>
    <w:rsid w:val="005B7849"/>
    <w:rsid w:val="005B7B0E"/>
    <w:rsid w:val="005C054E"/>
    <w:rsid w:val="005C0D2C"/>
    <w:rsid w:val="005C0DFA"/>
    <w:rsid w:val="005C0FF0"/>
    <w:rsid w:val="005C219B"/>
    <w:rsid w:val="005C2246"/>
    <w:rsid w:val="005C492F"/>
    <w:rsid w:val="005C4B4C"/>
    <w:rsid w:val="005C5409"/>
    <w:rsid w:val="005C55EF"/>
    <w:rsid w:val="005C628C"/>
    <w:rsid w:val="005C6765"/>
    <w:rsid w:val="005C69AC"/>
    <w:rsid w:val="005C6F14"/>
    <w:rsid w:val="005C722E"/>
    <w:rsid w:val="005C7576"/>
    <w:rsid w:val="005C7759"/>
    <w:rsid w:val="005D0197"/>
    <w:rsid w:val="005D01A4"/>
    <w:rsid w:val="005D11BE"/>
    <w:rsid w:val="005D15AE"/>
    <w:rsid w:val="005D1A7B"/>
    <w:rsid w:val="005D1EDD"/>
    <w:rsid w:val="005D28AC"/>
    <w:rsid w:val="005D456F"/>
    <w:rsid w:val="005D45B3"/>
    <w:rsid w:val="005D4AB3"/>
    <w:rsid w:val="005D4CEB"/>
    <w:rsid w:val="005D5344"/>
    <w:rsid w:val="005D5DA8"/>
    <w:rsid w:val="005D61EB"/>
    <w:rsid w:val="005E0AE0"/>
    <w:rsid w:val="005E2E15"/>
    <w:rsid w:val="005E4D67"/>
    <w:rsid w:val="005E6573"/>
    <w:rsid w:val="005E7A91"/>
    <w:rsid w:val="005F04E6"/>
    <w:rsid w:val="005F1667"/>
    <w:rsid w:val="005F17EC"/>
    <w:rsid w:val="005F1C2F"/>
    <w:rsid w:val="005F2D68"/>
    <w:rsid w:val="005F39D5"/>
    <w:rsid w:val="005F3AB5"/>
    <w:rsid w:val="005F3E05"/>
    <w:rsid w:val="005F43B9"/>
    <w:rsid w:val="005F4CE9"/>
    <w:rsid w:val="005F55D6"/>
    <w:rsid w:val="005F5CA9"/>
    <w:rsid w:val="005F68CB"/>
    <w:rsid w:val="005F6BDE"/>
    <w:rsid w:val="00600242"/>
    <w:rsid w:val="0060153A"/>
    <w:rsid w:val="0060205D"/>
    <w:rsid w:val="006033E3"/>
    <w:rsid w:val="00604AF1"/>
    <w:rsid w:val="00605A44"/>
    <w:rsid w:val="00605FC7"/>
    <w:rsid w:val="00606218"/>
    <w:rsid w:val="0060631B"/>
    <w:rsid w:val="00606CA3"/>
    <w:rsid w:val="00606E91"/>
    <w:rsid w:val="00607018"/>
    <w:rsid w:val="006077ED"/>
    <w:rsid w:val="00610687"/>
    <w:rsid w:val="00610954"/>
    <w:rsid w:val="00610CBE"/>
    <w:rsid w:val="00610E1F"/>
    <w:rsid w:val="00611467"/>
    <w:rsid w:val="00612908"/>
    <w:rsid w:val="0061321C"/>
    <w:rsid w:val="00614CA1"/>
    <w:rsid w:val="0061513E"/>
    <w:rsid w:val="00615C2C"/>
    <w:rsid w:val="0062038A"/>
    <w:rsid w:val="006203A8"/>
    <w:rsid w:val="00620E59"/>
    <w:rsid w:val="00621132"/>
    <w:rsid w:val="00621821"/>
    <w:rsid w:val="0062203B"/>
    <w:rsid w:val="00622656"/>
    <w:rsid w:val="0062291D"/>
    <w:rsid w:val="0062386E"/>
    <w:rsid w:val="00623D9A"/>
    <w:rsid w:val="00623F01"/>
    <w:rsid w:val="006242FB"/>
    <w:rsid w:val="0062449D"/>
    <w:rsid w:val="00624738"/>
    <w:rsid w:val="006251B3"/>
    <w:rsid w:val="00626E2D"/>
    <w:rsid w:val="006272DE"/>
    <w:rsid w:val="00627D94"/>
    <w:rsid w:val="0063021D"/>
    <w:rsid w:val="0063033A"/>
    <w:rsid w:val="006304D3"/>
    <w:rsid w:val="00630AB9"/>
    <w:rsid w:val="00630B42"/>
    <w:rsid w:val="0063104D"/>
    <w:rsid w:val="006310FC"/>
    <w:rsid w:val="00631688"/>
    <w:rsid w:val="006320D8"/>
    <w:rsid w:val="00632540"/>
    <w:rsid w:val="00632E88"/>
    <w:rsid w:val="00634079"/>
    <w:rsid w:val="0063454C"/>
    <w:rsid w:val="00634DBB"/>
    <w:rsid w:val="00636D16"/>
    <w:rsid w:val="00637C26"/>
    <w:rsid w:val="006403B8"/>
    <w:rsid w:val="00640732"/>
    <w:rsid w:val="00640D3A"/>
    <w:rsid w:val="00642072"/>
    <w:rsid w:val="006440ED"/>
    <w:rsid w:val="0064467C"/>
    <w:rsid w:val="00644AB5"/>
    <w:rsid w:val="00645213"/>
    <w:rsid w:val="00645293"/>
    <w:rsid w:val="006468CB"/>
    <w:rsid w:val="00651B78"/>
    <w:rsid w:val="0065203B"/>
    <w:rsid w:val="00652263"/>
    <w:rsid w:val="0065238F"/>
    <w:rsid w:val="00652881"/>
    <w:rsid w:val="00652985"/>
    <w:rsid w:val="0065332B"/>
    <w:rsid w:val="006533AE"/>
    <w:rsid w:val="006538FD"/>
    <w:rsid w:val="0065472B"/>
    <w:rsid w:val="006551AE"/>
    <w:rsid w:val="00661974"/>
    <w:rsid w:val="00661E1F"/>
    <w:rsid w:val="006623E2"/>
    <w:rsid w:val="006624E3"/>
    <w:rsid w:val="006640F9"/>
    <w:rsid w:val="00664551"/>
    <w:rsid w:val="00664685"/>
    <w:rsid w:val="00664B95"/>
    <w:rsid w:val="00665591"/>
    <w:rsid w:val="00665D5F"/>
    <w:rsid w:val="00666B5B"/>
    <w:rsid w:val="006676A0"/>
    <w:rsid w:val="006704F3"/>
    <w:rsid w:val="00670857"/>
    <w:rsid w:val="00671124"/>
    <w:rsid w:val="006727B0"/>
    <w:rsid w:val="0067307E"/>
    <w:rsid w:val="006739C0"/>
    <w:rsid w:val="00673F6D"/>
    <w:rsid w:val="00674371"/>
    <w:rsid w:val="00674850"/>
    <w:rsid w:val="00675116"/>
    <w:rsid w:val="006751B4"/>
    <w:rsid w:val="00675D03"/>
    <w:rsid w:val="00676016"/>
    <w:rsid w:val="00676EA7"/>
    <w:rsid w:val="006811F3"/>
    <w:rsid w:val="006821D7"/>
    <w:rsid w:val="00682EFD"/>
    <w:rsid w:val="00683F61"/>
    <w:rsid w:val="00684316"/>
    <w:rsid w:val="00686A36"/>
    <w:rsid w:val="00686C8F"/>
    <w:rsid w:val="00687AD5"/>
    <w:rsid w:val="0069211A"/>
    <w:rsid w:val="00692B81"/>
    <w:rsid w:val="00692C4F"/>
    <w:rsid w:val="00694557"/>
    <w:rsid w:val="00694795"/>
    <w:rsid w:val="006949D2"/>
    <w:rsid w:val="00694C5F"/>
    <w:rsid w:val="00695251"/>
    <w:rsid w:val="006953EF"/>
    <w:rsid w:val="00695689"/>
    <w:rsid w:val="00695ADE"/>
    <w:rsid w:val="00695C0D"/>
    <w:rsid w:val="00695CAE"/>
    <w:rsid w:val="00696356"/>
    <w:rsid w:val="006968EA"/>
    <w:rsid w:val="006A015D"/>
    <w:rsid w:val="006A028E"/>
    <w:rsid w:val="006A2028"/>
    <w:rsid w:val="006A2EA3"/>
    <w:rsid w:val="006A3278"/>
    <w:rsid w:val="006A3CC1"/>
    <w:rsid w:val="006A4899"/>
    <w:rsid w:val="006A5A59"/>
    <w:rsid w:val="006A6192"/>
    <w:rsid w:val="006A62E1"/>
    <w:rsid w:val="006A6566"/>
    <w:rsid w:val="006A72C6"/>
    <w:rsid w:val="006A7310"/>
    <w:rsid w:val="006B02DA"/>
    <w:rsid w:val="006B08FB"/>
    <w:rsid w:val="006B0C48"/>
    <w:rsid w:val="006B121E"/>
    <w:rsid w:val="006B2065"/>
    <w:rsid w:val="006B275B"/>
    <w:rsid w:val="006B30BF"/>
    <w:rsid w:val="006B3155"/>
    <w:rsid w:val="006B38C6"/>
    <w:rsid w:val="006B3940"/>
    <w:rsid w:val="006B45A6"/>
    <w:rsid w:val="006B4E7B"/>
    <w:rsid w:val="006B62F0"/>
    <w:rsid w:val="006B6C6B"/>
    <w:rsid w:val="006C09B6"/>
    <w:rsid w:val="006C0B70"/>
    <w:rsid w:val="006C168D"/>
    <w:rsid w:val="006C2BF5"/>
    <w:rsid w:val="006C43D4"/>
    <w:rsid w:val="006C4A40"/>
    <w:rsid w:val="006C4E56"/>
    <w:rsid w:val="006C564F"/>
    <w:rsid w:val="006C61CD"/>
    <w:rsid w:val="006C642C"/>
    <w:rsid w:val="006C6FC6"/>
    <w:rsid w:val="006C7830"/>
    <w:rsid w:val="006C7BB9"/>
    <w:rsid w:val="006C7D50"/>
    <w:rsid w:val="006D141C"/>
    <w:rsid w:val="006D2425"/>
    <w:rsid w:val="006D2CF3"/>
    <w:rsid w:val="006D2D08"/>
    <w:rsid w:val="006D2F35"/>
    <w:rsid w:val="006D3228"/>
    <w:rsid w:val="006D349E"/>
    <w:rsid w:val="006D381A"/>
    <w:rsid w:val="006D3D2A"/>
    <w:rsid w:val="006D41EF"/>
    <w:rsid w:val="006D4A94"/>
    <w:rsid w:val="006D53AA"/>
    <w:rsid w:val="006D5CCC"/>
    <w:rsid w:val="006D64C2"/>
    <w:rsid w:val="006D6993"/>
    <w:rsid w:val="006D7DF8"/>
    <w:rsid w:val="006E0154"/>
    <w:rsid w:val="006E0D09"/>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BA7"/>
    <w:rsid w:val="006F0F01"/>
    <w:rsid w:val="006F1281"/>
    <w:rsid w:val="006F174D"/>
    <w:rsid w:val="006F1DA2"/>
    <w:rsid w:val="006F1F41"/>
    <w:rsid w:val="006F32EF"/>
    <w:rsid w:val="006F35AF"/>
    <w:rsid w:val="006F3615"/>
    <w:rsid w:val="006F3C54"/>
    <w:rsid w:val="006F4CD8"/>
    <w:rsid w:val="006F53D9"/>
    <w:rsid w:val="006F5812"/>
    <w:rsid w:val="006F609A"/>
    <w:rsid w:val="007004DC"/>
    <w:rsid w:val="00700970"/>
    <w:rsid w:val="00701093"/>
    <w:rsid w:val="007022C4"/>
    <w:rsid w:val="007026E9"/>
    <w:rsid w:val="007031AF"/>
    <w:rsid w:val="00703C8B"/>
    <w:rsid w:val="00703E8A"/>
    <w:rsid w:val="00703F06"/>
    <w:rsid w:val="00704A57"/>
    <w:rsid w:val="00704F60"/>
    <w:rsid w:val="00706C1F"/>
    <w:rsid w:val="00706EA3"/>
    <w:rsid w:val="007078BE"/>
    <w:rsid w:val="00710BF6"/>
    <w:rsid w:val="007112BE"/>
    <w:rsid w:val="00711522"/>
    <w:rsid w:val="007118A6"/>
    <w:rsid w:val="00711C48"/>
    <w:rsid w:val="007124FE"/>
    <w:rsid w:val="00712533"/>
    <w:rsid w:val="0071300D"/>
    <w:rsid w:val="00713186"/>
    <w:rsid w:val="00713757"/>
    <w:rsid w:val="00713758"/>
    <w:rsid w:val="007137D8"/>
    <w:rsid w:val="00714064"/>
    <w:rsid w:val="0071409E"/>
    <w:rsid w:val="00716B1B"/>
    <w:rsid w:val="00717772"/>
    <w:rsid w:val="007200E5"/>
    <w:rsid w:val="00720C17"/>
    <w:rsid w:val="007215EC"/>
    <w:rsid w:val="00721AF1"/>
    <w:rsid w:val="0072280F"/>
    <w:rsid w:val="00722B5E"/>
    <w:rsid w:val="007235F5"/>
    <w:rsid w:val="00723B2C"/>
    <w:rsid w:val="00724F7C"/>
    <w:rsid w:val="007253CC"/>
    <w:rsid w:val="00726F5A"/>
    <w:rsid w:val="0072708F"/>
    <w:rsid w:val="00730E81"/>
    <w:rsid w:val="00731000"/>
    <w:rsid w:val="00731204"/>
    <w:rsid w:val="007319BC"/>
    <w:rsid w:val="0073222B"/>
    <w:rsid w:val="00732582"/>
    <w:rsid w:val="00732D1D"/>
    <w:rsid w:val="007332C4"/>
    <w:rsid w:val="00734381"/>
    <w:rsid w:val="00734B0E"/>
    <w:rsid w:val="00736034"/>
    <w:rsid w:val="0073681C"/>
    <w:rsid w:val="0073725B"/>
    <w:rsid w:val="0074033C"/>
    <w:rsid w:val="0074050E"/>
    <w:rsid w:val="00740B66"/>
    <w:rsid w:val="00741AF8"/>
    <w:rsid w:val="00741EBE"/>
    <w:rsid w:val="00742181"/>
    <w:rsid w:val="007424EC"/>
    <w:rsid w:val="00742B8F"/>
    <w:rsid w:val="00742EDA"/>
    <w:rsid w:val="007440FA"/>
    <w:rsid w:val="00744201"/>
    <w:rsid w:val="00745604"/>
    <w:rsid w:val="00745FCE"/>
    <w:rsid w:val="00746130"/>
    <w:rsid w:val="00746A40"/>
    <w:rsid w:val="00746E6A"/>
    <w:rsid w:val="00747598"/>
    <w:rsid w:val="00750358"/>
    <w:rsid w:val="007520A3"/>
    <w:rsid w:val="007526F5"/>
    <w:rsid w:val="00754717"/>
    <w:rsid w:val="00754836"/>
    <w:rsid w:val="00754FB9"/>
    <w:rsid w:val="007550EC"/>
    <w:rsid w:val="0075587B"/>
    <w:rsid w:val="00755CDF"/>
    <w:rsid w:val="00757042"/>
    <w:rsid w:val="007578C3"/>
    <w:rsid w:val="00757A4C"/>
    <w:rsid w:val="00760895"/>
    <w:rsid w:val="0076114E"/>
    <w:rsid w:val="0076225A"/>
    <w:rsid w:val="00762ABF"/>
    <w:rsid w:val="0076353E"/>
    <w:rsid w:val="00764A94"/>
    <w:rsid w:val="00764B26"/>
    <w:rsid w:val="00764EA6"/>
    <w:rsid w:val="007651A9"/>
    <w:rsid w:val="007651E5"/>
    <w:rsid w:val="0076524F"/>
    <w:rsid w:val="0076544B"/>
    <w:rsid w:val="00765477"/>
    <w:rsid w:val="00765584"/>
    <w:rsid w:val="007665B2"/>
    <w:rsid w:val="007665F2"/>
    <w:rsid w:val="00766BA0"/>
    <w:rsid w:val="007670DC"/>
    <w:rsid w:val="00767356"/>
    <w:rsid w:val="007700C0"/>
    <w:rsid w:val="00770F2A"/>
    <w:rsid w:val="0077111A"/>
    <w:rsid w:val="0077213A"/>
    <w:rsid w:val="00772272"/>
    <w:rsid w:val="00772823"/>
    <w:rsid w:val="0077369F"/>
    <w:rsid w:val="0077463A"/>
    <w:rsid w:val="00774AB3"/>
    <w:rsid w:val="00774D0F"/>
    <w:rsid w:val="00774D7B"/>
    <w:rsid w:val="007756ED"/>
    <w:rsid w:val="0077589D"/>
    <w:rsid w:val="0077617F"/>
    <w:rsid w:val="00776A3D"/>
    <w:rsid w:val="0077707A"/>
    <w:rsid w:val="00777629"/>
    <w:rsid w:val="007776BF"/>
    <w:rsid w:val="00777789"/>
    <w:rsid w:val="007819A1"/>
    <w:rsid w:val="00782E5A"/>
    <w:rsid w:val="00783599"/>
    <w:rsid w:val="00783BA5"/>
    <w:rsid w:val="0078497B"/>
    <w:rsid w:val="00784F9E"/>
    <w:rsid w:val="0078533C"/>
    <w:rsid w:val="007856FE"/>
    <w:rsid w:val="007857FB"/>
    <w:rsid w:val="00786053"/>
    <w:rsid w:val="00786799"/>
    <w:rsid w:val="007870FC"/>
    <w:rsid w:val="0078717D"/>
    <w:rsid w:val="00787CD0"/>
    <w:rsid w:val="007905A2"/>
    <w:rsid w:val="00791053"/>
    <w:rsid w:val="00791261"/>
    <w:rsid w:val="007917ED"/>
    <w:rsid w:val="007918FE"/>
    <w:rsid w:val="00791A3A"/>
    <w:rsid w:val="0079262D"/>
    <w:rsid w:val="00792A53"/>
    <w:rsid w:val="00794196"/>
    <w:rsid w:val="00794C47"/>
    <w:rsid w:val="00794FFF"/>
    <w:rsid w:val="00795DE1"/>
    <w:rsid w:val="00796D4D"/>
    <w:rsid w:val="007971B8"/>
    <w:rsid w:val="00797637"/>
    <w:rsid w:val="007A0018"/>
    <w:rsid w:val="007A07D1"/>
    <w:rsid w:val="007A0ADE"/>
    <w:rsid w:val="007A1B35"/>
    <w:rsid w:val="007A2EA0"/>
    <w:rsid w:val="007A3680"/>
    <w:rsid w:val="007A380E"/>
    <w:rsid w:val="007A3BCD"/>
    <w:rsid w:val="007A4FCC"/>
    <w:rsid w:val="007A5214"/>
    <w:rsid w:val="007A59B8"/>
    <w:rsid w:val="007A65AF"/>
    <w:rsid w:val="007A6682"/>
    <w:rsid w:val="007A7682"/>
    <w:rsid w:val="007A7957"/>
    <w:rsid w:val="007A7F42"/>
    <w:rsid w:val="007B2862"/>
    <w:rsid w:val="007B2FD8"/>
    <w:rsid w:val="007B33E3"/>
    <w:rsid w:val="007B3968"/>
    <w:rsid w:val="007B45AF"/>
    <w:rsid w:val="007B4DD0"/>
    <w:rsid w:val="007B611E"/>
    <w:rsid w:val="007B662A"/>
    <w:rsid w:val="007B71DC"/>
    <w:rsid w:val="007B7343"/>
    <w:rsid w:val="007B7743"/>
    <w:rsid w:val="007C04F4"/>
    <w:rsid w:val="007C0FCB"/>
    <w:rsid w:val="007C2139"/>
    <w:rsid w:val="007C27A1"/>
    <w:rsid w:val="007C27DE"/>
    <w:rsid w:val="007C299E"/>
    <w:rsid w:val="007C525F"/>
    <w:rsid w:val="007C5321"/>
    <w:rsid w:val="007C53BC"/>
    <w:rsid w:val="007C5E8A"/>
    <w:rsid w:val="007C5F4B"/>
    <w:rsid w:val="007C6AAB"/>
    <w:rsid w:val="007C7B84"/>
    <w:rsid w:val="007D0C4D"/>
    <w:rsid w:val="007D1FE9"/>
    <w:rsid w:val="007D28C9"/>
    <w:rsid w:val="007D326B"/>
    <w:rsid w:val="007D38F0"/>
    <w:rsid w:val="007D3CC8"/>
    <w:rsid w:val="007D430A"/>
    <w:rsid w:val="007D47FB"/>
    <w:rsid w:val="007D4DD3"/>
    <w:rsid w:val="007D576A"/>
    <w:rsid w:val="007D62F9"/>
    <w:rsid w:val="007D63A4"/>
    <w:rsid w:val="007D6542"/>
    <w:rsid w:val="007D663C"/>
    <w:rsid w:val="007E06E7"/>
    <w:rsid w:val="007E1AA2"/>
    <w:rsid w:val="007E1F2C"/>
    <w:rsid w:val="007E279D"/>
    <w:rsid w:val="007E2D69"/>
    <w:rsid w:val="007E3B9A"/>
    <w:rsid w:val="007E3EEF"/>
    <w:rsid w:val="007E46E8"/>
    <w:rsid w:val="007E470F"/>
    <w:rsid w:val="007E4C1F"/>
    <w:rsid w:val="007E5F72"/>
    <w:rsid w:val="007E77ED"/>
    <w:rsid w:val="007E7DD2"/>
    <w:rsid w:val="007F01DE"/>
    <w:rsid w:val="007F0759"/>
    <w:rsid w:val="007F0BCC"/>
    <w:rsid w:val="007F156E"/>
    <w:rsid w:val="007F1CF3"/>
    <w:rsid w:val="007F25C0"/>
    <w:rsid w:val="007F30BB"/>
    <w:rsid w:val="007F564B"/>
    <w:rsid w:val="007F5F52"/>
    <w:rsid w:val="007F672A"/>
    <w:rsid w:val="007F6A1D"/>
    <w:rsid w:val="007F77C6"/>
    <w:rsid w:val="007F79D4"/>
    <w:rsid w:val="008003A1"/>
    <w:rsid w:val="008006B7"/>
    <w:rsid w:val="00800FDB"/>
    <w:rsid w:val="00802081"/>
    <w:rsid w:val="008020F6"/>
    <w:rsid w:val="0080298E"/>
    <w:rsid w:val="00803833"/>
    <w:rsid w:val="008039DA"/>
    <w:rsid w:val="00804316"/>
    <w:rsid w:val="008044F8"/>
    <w:rsid w:val="00805852"/>
    <w:rsid w:val="00806461"/>
    <w:rsid w:val="008064C1"/>
    <w:rsid w:val="00810919"/>
    <w:rsid w:val="0081096D"/>
    <w:rsid w:val="00810EAD"/>
    <w:rsid w:val="00811833"/>
    <w:rsid w:val="008128AE"/>
    <w:rsid w:val="00814BDE"/>
    <w:rsid w:val="00814DBC"/>
    <w:rsid w:val="00815197"/>
    <w:rsid w:val="00816FAD"/>
    <w:rsid w:val="008174D4"/>
    <w:rsid w:val="0082002E"/>
    <w:rsid w:val="0082083C"/>
    <w:rsid w:val="00820C54"/>
    <w:rsid w:val="00820F37"/>
    <w:rsid w:val="00820FE6"/>
    <w:rsid w:val="00821A66"/>
    <w:rsid w:val="00821DBF"/>
    <w:rsid w:val="00822476"/>
    <w:rsid w:val="00822882"/>
    <w:rsid w:val="00822A1E"/>
    <w:rsid w:val="008238C7"/>
    <w:rsid w:val="00825268"/>
    <w:rsid w:val="00825698"/>
    <w:rsid w:val="0082571C"/>
    <w:rsid w:val="00825A7F"/>
    <w:rsid w:val="00825B94"/>
    <w:rsid w:val="00825BB4"/>
    <w:rsid w:val="00825F68"/>
    <w:rsid w:val="00826686"/>
    <w:rsid w:val="008273D2"/>
    <w:rsid w:val="00827EC3"/>
    <w:rsid w:val="00830E92"/>
    <w:rsid w:val="008315BB"/>
    <w:rsid w:val="008320ED"/>
    <w:rsid w:val="00832A0F"/>
    <w:rsid w:val="008336E4"/>
    <w:rsid w:val="0083386E"/>
    <w:rsid w:val="008353D5"/>
    <w:rsid w:val="00835408"/>
    <w:rsid w:val="008358A2"/>
    <w:rsid w:val="008359DA"/>
    <w:rsid w:val="00836CB8"/>
    <w:rsid w:val="00837CEF"/>
    <w:rsid w:val="00837E2F"/>
    <w:rsid w:val="00840035"/>
    <w:rsid w:val="00842661"/>
    <w:rsid w:val="008428A9"/>
    <w:rsid w:val="00844112"/>
    <w:rsid w:val="00844911"/>
    <w:rsid w:val="00844D3D"/>
    <w:rsid w:val="008456C9"/>
    <w:rsid w:val="008456DB"/>
    <w:rsid w:val="0084611D"/>
    <w:rsid w:val="00846177"/>
    <w:rsid w:val="00846182"/>
    <w:rsid w:val="0084654D"/>
    <w:rsid w:val="00846C9F"/>
    <w:rsid w:val="00846D60"/>
    <w:rsid w:val="008474FB"/>
    <w:rsid w:val="00847BD6"/>
    <w:rsid w:val="00850137"/>
    <w:rsid w:val="00850C62"/>
    <w:rsid w:val="00851284"/>
    <w:rsid w:val="008527D2"/>
    <w:rsid w:val="00852B48"/>
    <w:rsid w:val="0085474D"/>
    <w:rsid w:val="00856481"/>
    <w:rsid w:val="008567A2"/>
    <w:rsid w:val="00856E6C"/>
    <w:rsid w:val="00857DE1"/>
    <w:rsid w:val="00860793"/>
    <w:rsid w:val="00862319"/>
    <w:rsid w:val="00862510"/>
    <w:rsid w:val="0086274D"/>
    <w:rsid w:val="00863011"/>
    <w:rsid w:val="0086334C"/>
    <w:rsid w:val="00863C5B"/>
    <w:rsid w:val="00863D2E"/>
    <w:rsid w:val="00864E32"/>
    <w:rsid w:val="00865075"/>
    <w:rsid w:val="0086615F"/>
    <w:rsid w:val="0086748F"/>
    <w:rsid w:val="008677A6"/>
    <w:rsid w:val="00872757"/>
    <w:rsid w:val="00872CE4"/>
    <w:rsid w:val="00872DF5"/>
    <w:rsid w:val="008732D2"/>
    <w:rsid w:val="00873AA4"/>
    <w:rsid w:val="00873CA8"/>
    <w:rsid w:val="00873D14"/>
    <w:rsid w:val="00873F5D"/>
    <w:rsid w:val="0087494A"/>
    <w:rsid w:val="0087570C"/>
    <w:rsid w:val="008773BA"/>
    <w:rsid w:val="00877B62"/>
    <w:rsid w:val="00881015"/>
    <w:rsid w:val="008810B0"/>
    <w:rsid w:val="00881665"/>
    <w:rsid w:val="008819B6"/>
    <w:rsid w:val="00881AAC"/>
    <w:rsid w:val="008836B7"/>
    <w:rsid w:val="00883F7C"/>
    <w:rsid w:val="008841D3"/>
    <w:rsid w:val="0088458A"/>
    <w:rsid w:val="00884987"/>
    <w:rsid w:val="00884BE0"/>
    <w:rsid w:val="00887BF9"/>
    <w:rsid w:val="00887DE6"/>
    <w:rsid w:val="008907FF"/>
    <w:rsid w:val="00891979"/>
    <w:rsid w:val="00891C12"/>
    <w:rsid w:val="00891E80"/>
    <w:rsid w:val="0089214A"/>
    <w:rsid w:val="00892226"/>
    <w:rsid w:val="008922FA"/>
    <w:rsid w:val="00892D3E"/>
    <w:rsid w:val="008936DC"/>
    <w:rsid w:val="00893E53"/>
    <w:rsid w:val="008945EB"/>
    <w:rsid w:val="00894C2A"/>
    <w:rsid w:val="00895389"/>
    <w:rsid w:val="0089690B"/>
    <w:rsid w:val="00896A5F"/>
    <w:rsid w:val="0089728F"/>
    <w:rsid w:val="008976C0"/>
    <w:rsid w:val="00897708"/>
    <w:rsid w:val="008977DD"/>
    <w:rsid w:val="00897D88"/>
    <w:rsid w:val="008A09A8"/>
    <w:rsid w:val="008A0BBC"/>
    <w:rsid w:val="008A17AF"/>
    <w:rsid w:val="008A1ED9"/>
    <w:rsid w:val="008A28D4"/>
    <w:rsid w:val="008A2C65"/>
    <w:rsid w:val="008A2C8A"/>
    <w:rsid w:val="008A2F16"/>
    <w:rsid w:val="008A3285"/>
    <w:rsid w:val="008A36AE"/>
    <w:rsid w:val="008A48C3"/>
    <w:rsid w:val="008A4E18"/>
    <w:rsid w:val="008A520C"/>
    <w:rsid w:val="008A5493"/>
    <w:rsid w:val="008A596C"/>
    <w:rsid w:val="008A5BC0"/>
    <w:rsid w:val="008A64C4"/>
    <w:rsid w:val="008A6BF7"/>
    <w:rsid w:val="008A6C54"/>
    <w:rsid w:val="008A6CC1"/>
    <w:rsid w:val="008A72FB"/>
    <w:rsid w:val="008A7F03"/>
    <w:rsid w:val="008B0EA9"/>
    <w:rsid w:val="008B1823"/>
    <w:rsid w:val="008B1B4E"/>
    <w:rsid w:val="008B2451"/>
    <w:rsid w:val="008B2BDF"/>
    <w:rsid w:val="008B4198"/>
    <w:rsid w:val="008B586A"/>
    <w:rsid w:val="008B64AC"/>
    <w:rsid w:val="008B6651"/>
    <w:rsid w:val="008B6E16"/>
    <w:rsid w:val="008B7031"/>
    <w:rsid w:val="008B7110"/>
    <w:rsid w:val="008B783B"/>
    <w:rsid w:val="008B7A20"/>
    <w:rsid w:val="008C0DF9"/>
    <w:rsid w:val="008C2029"/>
    <w:rsid w:val="008C267C"/>
    <w:rsid w:val="008C2E44"/>
    <w:rsid w:val="008C3427"/>
    <w:rsid w:val="008C3BC2"/>
    <w:rsid w:val="008C40A4"/>
    <w:rsid w:val="008C4F76"/>
    <w:rsid w:val="008C55AD"/>
    <w:rsid w:val="008C5774"/>
    <w:rsid w:val="008C61D6"/>
    <w:rsid w:val="008C649D"/>
    <w:rsid w:val="008C64F1"/>
    <w:rsid w:val="008C739A"/>
    <w:rsid w:val="008C7C1A"/>
    <w:rsid w:val="008D0DC1"/>
    <w:rsid w:val="008D1BB0"/>
    <w:rsid w:val="008D20FF"/>
    <w:rsid w:val="008D2B9A"/>
    <w:rsid w:val="008D35D1"/>
    <w:rsid w:val="008D3DE6"/>
    <w:rsid w:val="008D4223"/>
    <w:rsid w:val="008D44CC"/>
    <w:rsid w:val="008D46E3"/>
    <w:rsid w:val="008D4CED"/>
    <w:rsid w:val="008D50F9"/>
    <w:rsid w:val="008D5CAF"/>
    <w:rsid w:val="008D6709"/>
    <w:rsid w:val="008D77FB"/>
    <w:rsid w:val="008E083A"/>
    <w:rsid w:val="008E12AD"/>
    <w:rsid w:val="008E1760"/>
    <w:rsid w:val="008E2152"/>
    <w:rsid w:val="008E22FF"/>
    <w:rsid w:val="008E2450"/>
    <w:rsid w:val="008E2C23"/>
    <w:rsid w:val="008E3F27"/>
    <w:rsid w:val="008E47EF"/>
    <w:rsid w:val="008E4E6E"/>
    <w:rsid w:val="008E5DB7"/>
    <w:rsid w:val="008E61EB"/>
    <w:rsid w:val="008E7896"/>
    <w:rsid w:val="008E79C7"/>
    <w:rsid w:val="008E7B6F"/>
    <w:rsid w:val="008E7C9D"/>
    <w:rsid w:val="008E7D8A"/>
    <w:rsid w:val="008F14C7"/>
    <w:rsid w:val="008F18CE"/>
    <w:rsid w:val="008F1E9E"/>
    <w:rsid w:val="008F2165"/>
    <w:rsid w:val="008F2477"/>
    <w:rsid w:val="008F3879"/>
    <w:rsid w:val="008F3BAB"/>
    <w:rsid w:val="008F47B3"/>
    <w:rsid w:val="008F51AA"/>
    <w:rsid w:val="008F5442"/>
    <w:rsid w:val="008F619D"/>
    <w:rsid w:val="008F653E"/>
    <w:rsid w:val="008F7769"/>
    <w:rsid w:val="008F7F64"/>
    <w:rsid w:val="009004FE"/>
    <w:rsid w:val="00900EEF"/>
    <w:rsid w:val="00901014"/>
    <w:rsid w:val="009010F0"/>
    <w:rsid w:val="00901162"/>
    <w:rsid w:val="00901B53"/>
    <w:rsid w:val="0090223A"/>
    <w:rsid w:val="009028E2"/>
    <w:rsid w:val="009039FE"/>
    <w:rsid w:val="00903E9A"/>
    <w:rsid w:val="00904813"/>
    <w:rsid w:val="009048A5"/>
    <w:rsid w:val="00905404"/>
    <w:rsid w:val="00906478"/>
    <w:rsid w:val="00906753"/>
    <w:rsid w:val="00907264"/>
    <w:rsid w:val="0090765F"/>
    <w:rsid w:val="00907818"/>
    <w:rsid w:val="00911305"/>
    <w:rsid w:val="00912590"/>
    <w:rsid w:val="00912C8C"/>
    <w:rsid w:val="00913200"/>
    <w:rsid w:val="00914AD9"/>
    <w:rsid w:val="00914EAB"/>
    <w:rsid w:val="009151AE"/>
    <w:rsid w:val="009152D8"/>
    <w:rsid w:val="00915A1D"/>
    <w:rsid w:val="00920125"/>
    <w:rsid w:val="009206E8"/>
    <w:rsid w:val="0092083C"/>
    <w:rsid w:val="00922567"/>
    <w:rsid w:val="009228DB"/>
    <w:rsid w:val="00922D49"/>
    <w:rsid w:val="009236B9"/>
    <w:rsid w:val="00925E37"/>
    <w:rsid w:val="00925EDD"/>
    <w:rsid w:val="00925F20"/>
    <w:rsid w:val="0092733D"/>
    <w:rsid w:val="009275AC"/>
    <w:rsid w:val="00927899"/>
    <w:rsid w:val="00927D0E"/>
    <w:rsid w:val="00927E26"/>
    <w:rsid w:val="009309DA"/>
    <w:rsid w:val="00931040"/>
    <w:rsid w:val="00931663"/>
    <w:rsid w:val="00931D22"/>
    <w:rsid w:val="0093246E"/>
    <w:rsid w:val="00932CC7"/>
    <w:rsid w:val="00933FB7"/>
    <w:rsid w:val="00935306"/>
    <w:rsid w:val="00936688"/>
    <w:rsid w:val="009367F5"/>
    <w:rsid w:val="00936D8E"/>
    <w:rsid w:val="00937683"/>
    <w:rsid w:val="00937AC9"/>
    <w:rsid w:val="00937CFA"/>
    <w:rsid w:val="00940291"/>
    <w:rsid w:val="009403A6"/>
    <w:rsid w:val="009406B3"/>
    <w:rsid w:val="00942286"/>
    <w:rsid w:val="00943748"/>
    <w:rsid w:val="00943CEE"/>
    <w:rsid w:val="009444F4"/>
    <w:rsid w:val="00944674"/>
    <w:rsid w:val="00945CC4"/>
    <w:rsid w:val="00945CF5"/>
    <w:rsid w:val="0094691C"/>
    <w:rsid w:val="00947C95"/>
    <w:rsid w:val="00947EED"/>
    <w:rsid w:val="009500A1"/>
    <w:rsid w:val="0095037E"/>
    <w:rsid w:val="009510D0"/>
    <w:rsid w:val="009511C9"/>
    <w:rsid w:val="00951D97"/>
    <w:rsid w:val="00952230"/>
    <w:rsid w:val="00952266"/>
    <w:rsid w:val="009523F7"/>
    <w:rsid w:val="00952AAD"/>
    <w:rsid w:val="00953B2B"/>
    <w:rsid w:val="00954567"/>
    <w:rsid w:val="009547B3"/>
    <w:rsid w:val="00954A89"/>
    <w:rsid w:val="00956671"/>
    <w:rsid w:val="00957466"/>
    <w:rsid w:val="009576F7"/>
    <w:rsid w:val="00960722"/>
    <w:rsid w:val="00961356"/>
    <w:rsid w:val="00962401"/>
    <w:rsid w:val="00962510"/>
    <w:rsid w:val="0096260B"/>
    <w:rsid w:val="0096275C"/>
    <w:rsid w:val="009627FF"/>
    <w:rsid w:val="00962A27"/>
    <w:rsid w:val="00962B9D"/>
    <w:rsid w:val="00962EDC"/>
    <w:rsid w:val="009631D5"/>
    <w:rsid w:val="00964E3D"/>
    <w:rsid w:val="009664D5"/>
    <w:rsid w:val="0096705C"/>
    <w:rsid w:val="00967070"/>
    <w:rsid w:val="009670B3"/>
    <w:rsid w:val="009670C1"/>
    <w:rsid w:val="00967657"/>
    <w:rsid w:val="00970C69"/>
    <w:rsid w:val="00971F1C"/>
    <w:rsid w:val="0097211D"/>
    <w:rsid w:val="00972217"/>
    <w:rsid w:val="009724F9"/>
    <w:rsid w:val="0097263C"/>
    <w:rsid w:val="00972DF9"/>
    <w:rsid w:val="00972E10"/>
    <w:rsid w:val="009738AD"/>
    <w:rsid w:val="0097408E"/>
    <w:rsid w:val="00974694"/>
    <w:rsid w:val="009746CA"/>
    <w:rsid w:val="00974847"/>
    <w:rsid w:val="00974E7C"/>
    <w:rsid w:val="00977134"/>
    <w:rsid w:val="00980013"/>
    <w:rsid w:val="00980E65"/>
    <w:rsid w:val="00981242"/>
    <w:rsid w:val="00981963"/>
    <w:rsid w:val="009831B9"/>
    <w:rsid w:val="00983C82"/>
    <w:rsid w:val="009844D6"/>
    <w:rsid w:val="00984520"/>
    <w:rsid w:val="0098521C"/>
    <w:rsid w:val="0098545C"/>
    <w:rsid w:val="00985B68"/>
    <w:rsid w:val="009862F1"/>
    <w:rsid w:val="00987160"/>
    <w:rsid w:val="009871EA"/>
    <w:rsid w:val="00991675"/>
    <w:rsid w:val="00991A56"/>
    <w:rsid w:val="00992BA2"/>
    <w:rsid w:val="00992F83"/>
    <w:rsid w:val="0099344F"/>
    <w:rsid w:val="00993A3C"/>
    <w:rsid w:val="009945D1"/>
    <w:rsid w:val="0099508A"/>
    <w:rsid w:val="009974EB"/>
    <w:rsid w:val="00997A12"/>
    <w:rsid w:val="00997C5A"/>
    <w:rsid w:val="009A1126"/>
    <w:rsid w:val="009A1191"/>
    <w:rsid w:val="009A12C1"/>
    <w:rsid w:val="009A22B5"/>
    <w:rsid w:val="009A3662"/>
    <w:rsid w:val="009A5564"/>
    <w:rsid w:val="009A7469"/>
    <w:rsid w:val="009A7E97"/>
    <w:rsid w:val="009B07EE"/>
    <w:rsid w:val="009B1584"/>
    <w:rsid w:val="009B1B32"/>
    <w:rsid w:val="009B21CA"/>
    <w:rsid w:val="009B2648"/>
    <w:rsid w:val="009B424E"/>
    <w:rsid w:val="009B4317"/>
    <w:rsid w:val="009B4EBB"/>
    <w:rsid w:val="009B529C"/>
    <w:rsid w:val="009B69A9"/>
    <w:rsid w:val="009B6EC4"/>
    <w:rsid w:val="009B7332"/>
    <w:rsid w:val="009B7420"/>
    <w:rsid w:val="009B7B46"/>
    <w:rsid w:val="009C0294"/>
    <w:rsid w:val="009C03E5"/>
    <w:rsid w:val="009C08B6"/>
    <w:rsid w:val="009C0920"/>
    <w:rsid w:val="009C12C3"/>
    <w:rsid w:val="009C196C"/>
    <w:rsid w:val="009C1B5C"/>
    <w:rsid w:val="009C36E6"/>
    <w:rsid w:val="009C3730"/>
    <w:rsid w:val="009C37BD"/>
    <w:rsid w:val="009C3888"/>
    <w:rsid w:val="009C3AAC"/>
    <w:rsid w:val="009C4664"/>
    <w:rsid w:val="009C4D19"/>
    <w:rsid w:val="009C5A4C"/>
    <w:rsid w:val="009C5F6C"/>
    <w:rsid w:val="009C5FDB"/>
    <w:rsid w:val="009C693E"/>
    <w:rsid w:val="009C6B2C"/>
    <w:rsid w:val="009C6ED6"/>
    <w:rsid w:val="009C7012"/>
    <w:rsid w:val="009C70CB"/>
    <w:rsid w:val="009C7623"/>
    <w:rsid w:val="009D14EB"/>
    <w:rsid w:val="009D16DB"/>
    <w:rsid w:val="009D1B18"/>
    <w:rsid w:val="009D1E70"/>
    <w:rsid w:val="009D1EA4"/>
    <w:rsid w:val="009D27AA"/>
    <w:rsid w:val="009D2B99"/>
    <w:rsid w:val="009D2BFD"/>
    <w:rsid w:val="009D2FF8"/>
    <w:rsid w:val="009D33DF"/>
    <w:rsid w:val="009D3F20"/>
    <w:rsid w:val="009D428F"/>
    <w:rsid w:val="009D4991"/>
    <w:rsid w:val="009D5222"/>
    <w:rsid w:val="009D52F9"/>
    <w:rsid w:val="009D597B"/>
    <w:rsid w:val="009D5BB5"/>
    <w:rsid w:val="009D683D"/>
    <w:rsid w:val="009D696D"/>
    <w:rsid w:val="009D6993"/>
    <w:rsid w:val="009D6D63"/>
    <w:rsid w:val="009D6ED2"/>
    <w:rsid w:val="009D742A"/>
    <w:rsid w:val="009D7B7B"/>
    <w:rsid w:val="009D7C40"/>
    <w:rsid w:val="009E08B3"/>
    <w:rsid w:val="009E0F1A"/>
    <w:rsid w:val="009E1248"/>
    <w:rsid w:val="009E140D"/>
    <w:rsid w:val="009E43DD"/>
    <w:rsid w:val="009E4465"/>
    <w:rsid w:val="009E4976"/>
    <w:rsid w:val="009E5318"/>
    <w:rsid w:val="009E5ABE"/>
    <w:rsid w:val="009E6401"/>
    <w:rsid w:val="009E6C54"/>
    <w:rsid w:val="009F04C8"/>
    <w:rsid w:val="009F0812"/>
    <w:rsid w:val="009F0E02"/>
    <w:rsid w:val="009F248B"/>
    <w:rsid w:val="009F2952"/>
    <w:rsid w:val="009F2A25"/>
    <w:rsid w:val="009F3A1A"/>
    <w:rsid w:val="009F4C7D"/>
    <w:rsid w:val="009F5235"/>
    <w:rsid w:val="009F531A"/>
    <w:rsid w:val="009F6344"/>
    <w:rsid w:val="009F6550"/>
    <w:rsid w:val="009F6B65"/>
    <w:rsid w:val="009F7021"/>
    <w:rsid w:val="009F786E"/>
    <w:rsid w:val="00A00034"/>
    <w:rsid w:val="00A00902"/>
    <w:rsid w:val="00A0098B"/>
    <w:rsid w:val="00A0294E"/>
    <w:rsid w:val="00A039FF"/>
    <w:rsid w:val="00A03EFB"/>
    <w:rsid w:val="00A04524"/>
    <w:rsid w:val="00A05365"/>
    <w:rsid w:val="00A05ACE"/>
    <w:rsid w:val="00A114B9"/>
    <w:rsid w:val="00A11C85"/>
    <w:rsid w:val="00A136E8"/>
    <w:rsid w:val="00A13A65"/>
    <w:rsid w:val="00A14589"/>
    <w:rsid w:val="00A14AE3"/>
    <w:rsid w:val="00A16675"/>
    <w:rsid w:val="00A17CC7"/>
    <w:rsid w:val="00A21955"/>
    <w:rsid w:val="00A22CD6"/>
    <w:rsid w:val="00A23105"/>
    <w:rsid w:val="00A234EC"/>
    <w:rsid w:val="00A23F83"/>
    <w:rsid w:val="00A24128"/>
    <w:rsid w:val="00A2417A"/>
    <w:rsid w:val="00A2469D"/>
    <w:rsid w:val="00A25642"/>
    <w:rsid w:val="00A26668"/>
    <w:rsid w:val="00A2681F"/>
    <w:rsid w:val="00A274F4"/>
    <w:rsid w:val="00A27804"/>
    <w:rsid w:val="00A27C85"/>
    <w:rsid w:val="00A3276D"/>
    <w:rsid w:val="00A334D1"/>
    <w:rsid w:val="00A336F1"/>
    <w:rsid w:val="00A34257"/>
    <w:rsid w:val="00A34ABB"/>
    <w:rsid w:val="00A35BF0"/>
    <w:rsid w:val="00A3655D"/>
    <w:rsid w:val="00A36822"/>
    <w:rsid w:val="00A36AB5"/>
    <w:rsid w:val="00A374FD"/>
    <w:rsid w:val="00A3754B"/>
    <w:rsid w:val="00A378AC"/>
    <w:rsid w:val="00A402DD"/>
    <w:rsid w:val="00A40448"/>
    <w:rsid w:val="00A4069E"/>
    <w:rsid w:val="00A40BBF"/>
    <w:rsid w:val="00A411D1"/>
    <w:rsid w:val="00A43389"/>
    <w:rsid w:val="00A434A7"/>
    <w:rsid w:val="00A43E71"/>
    <w:rsid w:val="00A45753"/>
    <w:rsid w:val="00A457B8"/>
    <w:rsid w:val="00A47B15"/>
    <w:rsid w:val="00A5094A"/>
    <w:rsid w:val="00A51502"/>
    <w:rsid w:val="00A5153D"/>
    <w:rsid w:val="00A51708"/>
    <w:rsid w:val="00A52F84"/>
    <w:rsid w:val="00A53135"/>
    <w:rsid w:val="00A533CC"/>
    <w:rsid w:val="00A5358C"/>
    <w:rsid w:val="00A54284"/>
    <w:rsid w:val="00A5465A"/>
    <w:rsid w:val="00A54FB5"/>
    <w:rsid w:val="00A56B05"/>
    <w:rsid w:val="00A56C06"/>
    <w:rsid w:val="00A56E50"/>
    <w:rsid w:val="00A5726C"/>
    <w:rsid w:val="00A57678"/>
    <w:rsid w:val="00A57972"/>
    <w:rsid w:val="00A579F5"/>
    <w:rsid w:val="00A57F83"/>
    <w:rsid w:val="00A60E2F"/>
    <w:rsid w:val="00A61372"/>
    <w:rsid w:val="00A627AD"/>
    <w:rsid w:val="00A63246"/>
    <w:rsid w:val="00A63284"/>
    <w:rsid w:val="00A63458"/>
    <w:rsid w:val="00A6372D"/>
    <w:rsid w:val="00A64CB8"/>
    <w:rsid w:val="00A64FF2"/>
    <w:rsid w:val="00A6576D"/>
    <w:rsid w:val="00A66065"/>
    <w:rsid w:val="00A66291"/>
    <w:rsid w:val="00A66BB5"/>
    <w:rsid w:val="00A66BDE"/>
    <w:rsid w:val="00A67018"/>
    <w:rsid w:val="00A671D2"/>
    <w:rsid w:val="00A67289"/>
    <w:rsid w:val="00A672F3"/>
    <w:rsid w:val="00A673DC"/>
    <w:rsid w:val="00A67E73"/>
    <w:rsid w:val="00A7076E"/>
    <w:rsid w:val="00A70937"/>
    <w:rsid w:val="00A709BE"/>
    <w:rsid w:val="00A70D85"/>
    <w:rsid w:val="00A7162E"/>
    <w:rsid w:val="00A720A4"/>
    <w:rsid w:val="00A72D71"/>
    <w:rsid w:val="00A73112"/>
    <w:rsid w:val="00A73617"/>
    <w:rsid w:val="00A747D2"/>
    <w:rsid w:val="00A75123"/>
    <w:rsid w:val="00A75705"/>
    <w:rsid w:val="00A75F35"/>
    <w:rsid w:val="00A7638B"/>
    <w:rsid w:val="00A765A9"/>
    <w:rsid w:val="00A77C69"/>
    <w:rsid w:val="00A807D9"/>
    <w:rsid w:val="00A812B1"/>
    <w:rsid w:val="00A81CA6"/>
    <w:rsid w:val="00A82C61"/>
    <w:rsid w:val="00A8301B"/>
    <w:rsid w:val="00A83049"/>
    <w:rsid w:val="00A8368D"/>
    <w:rsid w:val="00A83945"/>
    <w:rsid w:val="00A83953"/>
    <w:rsid w:val="00A83CD7"/>
    <w:rsid w:val="00A8400B"/>
    <w:rsid w:val="00A8416A"/>
    <w:rsid w:val="00A846DA"/>
    <w:rsid w:val="00A853D8"/>
    <w:rsid w:val="00A855EC"/>
    <w:rsid w:val="00A85DBF"/>
    <w:rsid w:val="00A8661E"/>
    <w:rsid w:val="00A8695A"/>
    <w:rsid w:val="00A86ACF"/>
    <w:rsid w:val="00A8708E"/>
    <w:rsid w:val="00A903B6"/>
    <w:rsid w:val="00A90F4F"/>
    <w:rsid w:val="00A910B1"/>
    <w:rsid w:val="00A923DA"/>
    <w:rsid w:val="00A92579"/>
    <w:rsid w:val="00A936F9"/>
    <w:rsid w:val="00A947AA"/>
    <w:rsid w:val="00A94888"/>
    <w:rsid w:val="00A9645D"/>
    <w:rsid w:val="00A9681C"/>
    <w:rsid w:val="00A96867"/>
    <w:rsid w:val="00A96B3D"/>
    <w:rsid w:val="00AA0467"/>
    <w:rsid w:val="00AA1B53"/>
    <w:rsid w:val="00AA1DEA"/>
    <w:rsid w:val="00AA256D"/>
    <w:rsid w:val="00AA311D"/>
    <w:rsid w:val="00AA3556"/>
    <w:rsid w:val="00AA35FD"/>
    <w:rsid w:val="00AA3DB7"/>
    <w:rsid w:val="00AA41D3"/>
    <w:rsid w:val="00AB0039"/>
    <w:rsid w:val="00AB0D96"/>
    <w:rsid w:val="00AB15A3"/>
    <w:rsid w:val="00AB177A"/>
    <w:rsid w:val="00AB216D"/>
    <w:rsid w:val="00AB3012"/>
    <w:rsid w:val="00AB321C"/>
    <w:rsid w:val="00AB473F"/>
    <w:rsid w:val="00AB4C91"/>
    <w:rsid w:val="00AB4E3B"/>
    <w:rsid w:val="00AB5381"/>
    <w:rsid w:val="00AB6564"/>
    <w:rsid w:val="00AB688F"/>
    <w:rsid w:val="00AB75EA"/>
    <w:rsid w:val="00AB7AA2"/>
    <w:rsid w:val="00AC0A22"/>
    <w:rsid w:val="00AC0FAA"/>
    <w:rsid w:val="00AC1515"/>
    <w:rsid w:val="00AC2234"/>
    <w:rsid w:val="00AC3FF3"/>
    <w:rsid w:val="00AC4BC1"/>
    <w:rsid w:val="00AC5715"/>
    <w:rsid w:val="00AD04BD"/>
    <w:rsid w:val="00AD0765"/>
    <w:rsid w:val="00AD0F00"/>
    <w:rsid w:val="00AD40E8"/>
    <w:rsid w:val="00AD55A8"/>
    <w:rsid w:val="00AD5CA4"/>
    <w:rsid w:val="00AD5CCC"/>
    <w:rsid w:val="00AD5EB5"/>
    <w:rsid w:val="00AD6A91"/>
    <w:rsid w:val="00AD6B02"/>
    <w:rsid w:val="00AD6C25"/>
    <w:rsid w:val="00AD7214"/>
    <w:rsid w:val="00AE04DB"/>
    <w:rsid w:val="00AE1066"/>
    <w:rsid w:val="00AE14DD"/>
    <w:rsid w:val="00AE289A"/>
    <w:rsid w:val="00AE2FA5"/>
    <w:rsid w:val="00AE3A4F"/>
    <w:rsid w:val="00AE3E30"/>
    <w:rsid w:val="00AE4518"/>
    <w:rsid w:val="00AE5D7F"/>
    <w:rsid w:val="00AE79F0"/>
    <w:rsid w:val="00AF07B0"/>
    <w:rsid w:val="00AF0FAB"/>
    <w:rsid w:val="00AF109C"/>
    <w:rsid w:val="00AF130E"/>
    <w:rsid w:val="00AF14CE"/>
    <w:rsid w:val="00AF1752"/>
    <w:rsid w:val="00AF42FC"/>
    <w:rsid w:val="00AF4AC5"/>
    <w:rsid w:val="00AF4C2C"/>
    <w:rsid w:val="00AF53E5"/>
    <w:rsid w:val="00AF597D"/>
    <w:rsid w:val="00AF5FD2"/>
    <w:rsid w:val="00AF6878"/>
    <w:rsid w:val="00AF6EC1"/>
    <w:rsid w:val="00AF784D"/>
    <w:rsid w:val="00AF7CE9"/>
    <w:rsid w:val="00B00331"/>
    <w:rsid w:val="00B014A1"/>
    <w:rsid w:val="00B01A80"/>
    <w:rsid w:val="00B02F9C"/>
    <w:rsid w:val="00B046AF"/>
    <w:rsid w:val="00B052B4"/>
    <w:rsid w:val="00B06036"/>
    <w:rsid w:val="00B061B4"/>
    <w:rsid w:val="00B07C27"/>
    <w:rsid w:val="00B07DCF"/>
    <w:rsid w:val="00B07FB2"/>
    <w:rsid w:val="00B10017"/>
    <w:rsid w:val="00B1004A"/>
    <w:rsid w:val="00B101CE"/>
    <w:rsid w:val="00B109D0"/>
    <w:rsid w:val="00B10DE1"/>
    <w:rsid w:val="00B10FF8"/>
    <w:rsid w:val="00B11E02"/>
    <w:rsid w:val="00B12F0D"/>
    <w:rsid w:val="00B13A85"/>
    <w:rsid w:val="00B13BC7"/>
    <w:rsid w:val="00B13CD4"/>
    <w:rsid w:val="00B153D8"/>
    <w:rsid w:val="00B154DE"/>
    <w:rsid w:val="00B15814"/>
    <w:rsid w:val="00B15AA4"/>
    <w:rsid w:val="00B17B14"/>
    <w:rsid w:val="00B203C4"/>
    <w:rsid w:val="00B20643"/>
    <w:rsid w:val="00B20863"/>
    <w:rsid w:val="00B20BEC"/>
    <w:rsid w:val="00B20CDD"/>
    <w:rsid w:val="00B223EB"/>
    <w:rsid w:val="00B22683"/>
    <w:rsid w:val="00B22BC9"/>
    <w:rsid w:val="00B22E81"/>
    <w:rsid w:val="00B232FE"/>
    <w:rsid w:val="00B23996"/>
    <w:rsid w:val="00B23A8A"/>
    <w:rsid w:val="00B23CB2"/>
    <w:rsid w:val="00B240CC"/>
    <w:rsid w:val="00B24E14"/>
    <w:rsid w:val="00B2561A"/>
    <w:rsid w:val="00B256C1"/>
    <w:rsid w:val="00B25A64"/>
    <w:rsid w:val="00B25B94"/>
    <w:rsid w:val="00B271F2"/>
    <w:rsid w:val="00B31884"/>
    <w:rsid w:val="00B31D19"/>
    <w:rsid w:val="00B321BE"/>
    <w:rsid w:val="00B32AB3"/>
    <w:rsid w:val="00B32DAE"/>
    <w:rsid w:val="00B32F23"/>
    <w:rsid w:val="00B3351C"/>
    <w:rsid w:val="00B33825"/>
    <w:rsid w:val="00B34BB2"/>
    <w:rsid w:val="00B34E7C"/>
    <w:rsid w:val="00B35AF6"/>
    <w:rsid w:val="00B36228"/>
    <w:rsid w:val="00B366A3"/>
    <w:rsid w:val="00B368EA"/>
    <w:rsid w:val="00B37EEF"/>
    <w:rsid w:val="00B418AD"/>
    <w:rsid w:val="00B41C70"/>
    <w:rsid w:val="00B42C09"/>
    <w:rsid w:val="00B42F1A"/>
    <w:rsid w:val="00B43790"/>
    <w:rsid w:val="00B443D9"/>
    <w:rsid w:val="00B44531"/>
    <w:rsid w:val="00B449AC"/>
    <w:rsid w:val="00B45120"/>
    <w:rsid w:val="00B46521"/>
    <w:rsid w:val="00B46587"/>
    <w:rsid w:val="00B47AD2"/>
    <w:rsid w:val="00B47CF7"/>
    <w:rsid w:val="00B50686"/>
    <w:rsid w:val="00B50C50"/>
    <w:rsid w:val="00B5134D"/>
    <w:rsid w:val="00B513C0"/>
    <w:rsid w:val="00B517F2"/>
    <w:rsid w:val="00B53708"/>
    <w:rsid w:val="00B53DCB"/>
    <w:rsid w:val="00B5428F"/>
    <w:rsid w:val="00B54370"/>
    <w:rsid w:val="00B54DEA"/>
    <w:rsid w:val="00B55185"/>
    <w:rsid w:val="00B55C03"/>
    <w:rsid w:val="00B55F0B"/>
    <w:rsid w:val="00B56A70"/>
    <w:rsid w:val="00B56BD2"/>
    <w:rsid w:val="00B60638"/>
    <w:rsid w:val="00B606F8"/>
    <w:rsid w:val="00B61923"/>
    <w:rsid w:val="00B621D6"/>
    <w:rsid w:val="00B63AF2"/>
    <w:rsid w:val="00B65747"/>
    <w:rsid w:val="00B65D6F"/>
    <w:rsid w:val="00B65FAD"/>
    <w:rsid w:val="00B66063"/>
    <w:rsid w:val="00B66174"/>
    <w:rsid w:val="00B669ED"/>
    <w:rsid w:val="00B67B37"/>
    <w:rsid w:val="00B67C23"/>
    <w:rsid w:val="00B7079B"/>
    <w:rsid w:val="00B70DC7"/>
    <w:rsid w:val="00B71CB4"/>
    <w:rsid w:val="00B721A4"/>
    <w:rsid w:val="00B72B5B"/>
    <w:rsid w:val="00B72EFF"/>
    <w:rsid w:val="00B7354F"/>
    <w:rsid w:val="00B750C2"/>
    <w:rsid w:val="00B754E0"/>
    <w:rsid w:val="00B756CB"/>
    <w:rsid w:val="00B75735"/>
    <w:rsid w:val="00B759F3"/>
    <w:rsid w:val="00B75D07"/>
    <w:rsid w:val="00B77142"/>
    <w:rsid w:val="00B80879"/>
    <w:rsid w:val="00B80A2C"/>
    <w:rsid w:val="00B80D3B"/>
    <w:rsid w:val="00B8135C"/>
    <w:rsid w:val="00B814BB"/>
    <w:rsid w:val="00B81730"/>
    <w:rsid w:val="00B81F60"/>
    <w:rsid w:val="00B82123"/>
    <w:rsid w:val="00B823D4"/>
    <w:rsid w:val="00B82A9C"/>
    <w:rsid w:val="00B8314A"/>
    <w:rsid w:val="00B841AC"/>
    <w:rsid w:val="00B85873"/>
    <w:rsid w:val="00B85E95"/>
    <w:rsid w:val="00B865B0"/>
    <w:rsid w:val="00B865DC"/>
    <w:rsid w:val="00B870E8"/>
    <w:rsid w:val="00B875E3"/>
    <w:rsid w:val="00B87C29"/>
    <w:rsid w:val="00B87F94"/>
    <w:rsid w:val="00B90780"/>
    <w:rsid w:val="00B90968"/>
    <w:rsid w:val="00B91BC2"/>
    <w:rsid w:val="00B9240D"/>
    <w:rsid w:val="00B93CC5"/>
    <w:rsid w:val="00B94960"/>
    <w:rsid w:val="00B94D52"/>
    <w:rsid w:val="00B95EAF"/>
    <w:rsid w:val="00B96F6E"/>
    <w:rsid w:val="00B97D98"/>
    <w:rsid w:val="00BA22A8"/>
    <w:rsid w:val="00BA309F"/>
    <w:rsid w:val="00BA3E48"/>
    <w:rsid w:val="00BA4905"/>
    <w:rsid w:val="00BA4BD3"/>
    <w:rsid w:val="00BA6E49"/>
    <w:rsid w:val="00BA6F45"/>
    <w:rsid w:val="00BB0187"/>
    <w:rsid w:val="00BB0E56"/>
    <w:rsid w:val="00BB1EB3"/>
    <w:rsid w:val="00BB2678"/>
    <w:rsid w:val="00BB3077"/>
    <w:rsid w:val="00BB33A8"/>
    <w:rsid w:val="00BB3927"/>
    <w:rsid w:val="00BB3D8C"/>
    <w:rsid w:val="00BB4B39"/>
    <w:rsid w:val="00BB53AF"/>
    <w:rsid w:val="00BB5883"/>
    <w:rsid w:val="00BB5B85"/>
    <w:rsid w:val="00BB5C26"/>
    <w:rsid w:val="00BB6A40"/>
    <w:rsid w:val="00BC013A"/>
    <w:rsid w:val="00BC162A"/>
    <w:rsid w:val="00BC2343"/>
    <w:rsid w:val="00BC5824"/>
    <w:rsid w:val="00BC702F"/>
    <w:rsid w:val="00BD0ECF"/>
    <w:rsid w:val="00BD2220"/>
    <w:rsid w:val="00BD30C8"/>
    <w:rsid w:val="00BD38F4"/>
    <w:rsid w:val="00BD3B22"/>
    <w:rsid w:val="00BD3EB4"/>
    <w:rsid w:val="00BD4C5B"/>
    <w:rsid w:val="00BD5359"/>
    <w:rsid w:val="00BD5C65"/>
    <w:rsid w:val="00BD7BCC"/>
    <w:rsid w:val="00BE034C"/>
    <w:rsid w:val="00BE0717"/>
    <w:rsid w:val="00BE16E9"/>
    <w:rsid w:val="00BE2730"/>
    <w:rsid w:val="00BE2A17"/>
    <w:rsid w:val="00BE31BE"/>
    <w:rsid w:val="00BE38C3"/>
    <w:rsid w:val="00BE3A1D"/>
    <w:rsid w:val="00BE3B92"/>
    <w:rsid w:val="00BE487E"/>
    <w:rsid w:val="00BE6018"/>
    <w:rsid w:val="00BE7086"/>
    <w:rsid w:val="00BE7278"/>
    <w:rsid w:val="00BF1F57"/>
    <w:rsid w:val="00BF20FD"/>
    <w:rsid w:val="00BF2239"/>
    <w:rsid w:val="00BF22C6"/>
    <w:rsid w:val="00BF2CD7"/>
    <w:rsid w:val="00BF34C2"/>
    <w:rsid w:val="00BF3804"/>
    <w:rsid w:val="00BF38AE"/>
    <w:rsid w:val="00BF3B4E"/>
    <w:rsid w:val="00BF4086"/>
    <w:rsid w:val="00BF426C"/>
    <w:rsid w:val="00BF4594"/>
    <w:rsid w:val="00BF58D0"/>
    <w:rsid w:val="00BF6027"/>
    <w:rsid w:val="00BF60A0"/>
    <w:rsid w:val="00BF6702"/>
    <w:rsid w:val="00BF72E9"/>
    <w:rsid w:val="00BF7952"/>
    <w:rsid w:val="00BF7D6A"/>
    <w:rsid w:val="00C0021D"/>
    <w:rsid w:val="00C00300"/>
    <w:rsid w:val="00C00A6C"/>
    <w:rsid w:val="00C00B8B"/>
    <w:rsid w:val="00C013E1"/>
    <w:rsid w:val="00C01611"/>
    <w:rsid w:val="00C01C60"/>
    <w:rsid w:val="00C02BDB"/>
    <w:rsid w:val="00C02D59"/>
    <w:rsid w:val="00C02FE3"/>
    <w:rsid w:val="00C030B6"/>
    <w:rsid w:val="00C03284"/>
    <w:rsid w:val="00C03B3A"/>
    <w:rsid w:val="00C03CD4"/>
    <w:rsid w:val="00C03EC5"/>
    <w:rsid w:val="00C04694"/>
    <w:rsid w:val="00C050C4"/>
    <w:rsid w:val="00C050D7"/>
    <w:rsid w:val="00C05B5F"/>
    <w:rsid w:val="00C071A4"/>
    <w:rsid w:val="00C10086"/>
    <w:rsid w:val="00C104CC"/>
    <w:rsid w:val="00C11521"/>
    <w:rsid w:val="00C14195"/>
    <w:rsid w:val="00C142AD"/>
    <w:rsid w:val="00C142C1"/>
    <w:rsid w:val="00C14A30"/>
    <w:rsid w:val="00C152FE"/>
    <w:rsid w:val="00C15D1B"/>
    <w:rsid w:val="00C16739"/>
    <w:rsid w:val="00C168DD"/>
    <w:rsid w:val="00C176CC"/>
    <w:rsid w:val="00C21031"/>
    <w:rsid w:val="00C221B9"/>
    <w:rsid w:val="00C225EA"/>
    <w:rsid w:val="00C22CCE"/>
    <w:rsid w:val="00C232BC"/>
    <w:rsid w:val="00C23BA2"/>
    <w:rsid w:val="00C2485F"/>
    <w:rsid w:val="00C248B1"/>
    <w:rsid w:val="00C24B63"/>
    <w:rsid w:val="00C262A0"/>
    <w:rsid w:val="00C26A4E"/>
    <w:rsid w:val="00C27082"/>
    <w:rsid w:val="00C27387"/>
    <w:rsid w:val="00C31195"/>
    <w:rsid w:val="00C31774"/>
    <w:rsid w:val="00C3180E"/>
    <w:rsid w:val="00C32AF2"/>
    <w:rsid w:val="00C33051"/>
    <w:rsid w:val="00C33204"/>
    <w:rsid w:val="00C338EB"/>
    <w:rsid w:val="00C33C34"/>
    <w:rsid w:val="00C34389"/>
    <w:rsid w:val="00C3465D"/>
    <w:rsid w:val="00C347D5"/>
    <w:rsid w:val="00C371C9"/>
    <w:rsid w:val="00C37434"/>
    <w:rsid w:val="00C379E9"/>
    <w:rsid w:val="00C403CD"/>
    <w:rsid w:val="00C42041"/>
    <w:rsid w:val="00C43934"/>
    <w:rsid w:val="00C439FB"/>
    <w:rsid w:val="00C43AA8"/>
    <w:rsid w:val="00C43F23"/>
    <w:rsid w:val="00C441A4"/>
    <w:rsid w:val="00C44D1B"/>
    <w:rsid w:val="00C463C9"/>
    <w:rsid w:val="00C46A0B"/>
    <w:rsid w:val="00C47648"/>
    <w:rsid w:val="00C47852"/>
    <w:rsid w:val="00C47C29"/>
    <w:rsid w:val="00C50011"/>
    <w:rsid w:val="00C5254B"/>
    <w:rsid w:val="00C55D39"/>
    <w:rsid w:val="00C55FBF"/>
    <w:rsid w:val="00C57E68"/>
    <w:rsid w:val="00C601C9"/>
    <w:rsid w:val="00C61B3C"/>
    <w:rsid w:val="00C623C6"/>
    <w:rsid w:val="00C63094"/>
    <w:rsid w:val="00C631D3"/>
    <w:rsid w:val="00C645E6"/>
    <w:rsid w:val="00C64813"/>
    <w:rsid w:val="00C64D82"/>
    <w:rsid w:val="00C64FBC"/>
    <w:rsid w:val="00C65A83"/>
    <w:rsid w:val="00C66A00"/>
    <w:rsid w:val="00C66CBE"/>
    <w:rsid w:val="00C67118"/>
    <w:rsid w:val="00C67276"/>
    <w:rsid w:val="00C67DDD"/>
    <w:rsid w:val="00C70139"/>
    <w:rsid w:val="00C71563"/>
    <w:rsid w:val="00C7191D"/>
    <w:rsid w:val="00C72C6F"/>
    <w:rsid w:val="00C74453"/>
    <w:rsid w:val="00C7473A"/>
    <w:rsid w:val="00C75AB0"/>
    <w:rsid w:val="00C76166"/>
    <w:rsid w:val="00C76B7B"/>
    <w:rsid w:val="00C76BBD"/>
    <w:rsid w:val="00C76DE2"/>
    <w:rsid w:val="00C772BA"/>
    <w:rsid w:val="00C802D1"/>
    <w:rsid w:val="00C8036C"/>
    <w:rsid w:val="00C80CD8"/>
    <w:rsid w:val="00C80F23"/>
    <w:rsid w:val="00C81151"/>
    <w:rsid w:val="00C82CC6"/>
    <w:rsid w:val="00C839CB"/>
    <w:rsid w:val="00C84593"/>
    <w:rsid w:val="00C850A3"/>
    <w:rsid w:val="00C85C32"/>
    <w:rsid w:val="00C85F45"/>
    <w:rsid w:val="00C86197"/>
    <w:rsid w:val="00C86C8C"/>
    <w:rsid w:val="00C87568"/>
    <w:rsid w:val="00C875BE"/>
    <w:rsid w:val="00C87FD0"/>
    <w:rsid w:val="00C90DB6"/>
    <w:rsid w:val="00C92603"/>
    <w:rsid w:val="00C92652"/>
    <w:rsid w:val="00C928B9"/>
    <w:rsid w:val="00C92E31"/>
    <w:rsid w:val="00C9394F"/>
    <w:rsid w:val="00C93B1A"/>
    <w:rsid w:val="00C93F1F"/>
    <w:rsid w:val="00C9444E"/>
    <w:rsid w:val="00C96AB2"/>
    <w:rsid w:val="00C96F5F"/>
    <w:rsid w:val="00C97055"/>
    <w:rsid w:val="00CA0179"/>
    <w:rsid w:val="00CA165C"/>
    <w:rsid w:val="00CA194C"/>
    <w:rsid w:val="00CA2B4F"/>
    <w:rsid w:val="00CA305B"/>
    <w:rsid w:val="00CA30C3"/>
    <w:rsid w:val="00CA5876"/>
    <w:rsid w:val="00CA5927"/>
    <w:rsid w:val="00CA635E"/>
    <w:rsid w:val="00CA6BB0"/>
    <w:rsid w:val="00CA70CE"/>
    <w:rsid w:val="00CA79EC"/>
    <w:rsid w:val="00CB002C"/>
    <w:rsid w:val="00CB059E"/>
    <w:rsid w:val="00CB1276"/>
    <w:rsid w:val="00CB1E4B"/>
    <w:rsid w:val="00CB21C1"/>
    <w:rsid w:val="00CB259F"/>
    <w:rsid w:val="00CB3137"/>
    <w:rsid w:val="00CB39C2"/>
    <w:rsid w:val="00CB44E4"/>
    <w:rsid w:val="00CB4C8C"/>
    <w:rsid w:val="00CB4E90"/>
    <w:rsid w:val="00CB5651"/>
    <w:rsid w:val="00CB5850"/>
    <w:rsid w:val="00CB5C99"/>
    <w:rsid w:val="00CB633B"/>
    <w:rsid w:val="00CB6782"/>
    <w:rsid w:val="00CB6E3E"/>
    <w:rsid w:val="00CB6E70"/>
    <w:rsid w:val="00CC080A"/>
    <w:rsid w:val="00CC0D0F"/>
    <w:rsid w:val="00CC1275"/>
    <w:rsid w:val="00CC12EE"/>
    <w:rsid w:val="00CC3767"/>
    <w:rsid w:val="00CC42B1"/>
    <w:rsid w:val="00CC5100"/>
    <w:rsid w:val="00CC5767"/>
    <w:rsid w:val="00CC5D2F"/>
    <w:rsid w:val="00CC68CC"/>
    <w:rsid w:val="00CC701E"/>
    <w:rsid w:val="00CC7735"/>
    <w:rsid w:val="00CD0310"/>
    <w:rsid w:val="00CD1658"/>
    <w:rsid w:val="00CD2E48"/>
    <w:rsid w:val="00CD4826"/>
    <w:rsid w:val="00CD4E19"/>
    <w:rsid w:val="00CD6219"/>
    <w:rsid w:val="00CD700F"/>
    <w:rsid w:val="00CD7319"/>
    <w:rsid w:val="00CD7706"/>
    <w:rsid w:val="00CE0837"/>
    <w:rsid w:val="00CE148E"/>
    <w:rsid w:val="00CE208D"/>
    <w:rsid w:val="00CE2453"/>
    <w:rsid w:val="00CE2A17"/>
    <w:rsid w:val="00CE32C9"/>
    <w:rsid w:val="00CE34AA"/>
    <w:rsid w:val="00CE356D"/>
    <w:rsid w:val="00CE3FA4"/>
    <w:rsid w:val="00CE44F8"/>
    <w:rsid w:val="00CE5277"/>
    <w:rsid w:val="00CE5A63"/>
    <w:rsid w:val="00CE5B4D"/>
    <w:rsid w:val="00CE6358"/>
    <w:rsid w:val="00CE6686"/>
    <w:rsid w:val="00CE6E97"/>
    <w:rsid w:val="00CE77DD"/>
    <w:rsid w:val="00CE7868"/>
    <w:rsid w:val="00CE796C"/>
    <w:rsid w:val="00CF0C7E"/>
    <w:rsid w:val="00CF1B70"/>
    <w:rsid w:val="00CF1DD1"/>
    <w:rsid w:val="00CF2161"/>
    <w:rsid w:val="00CF2307"/>
    <w:rsid w:val="00CF26AE"/>
    <w:rsid w:val="00CF2D41"/>
    <w:rsid w:val="00CF2D54"/>
    <w:rsid w:val="00CF311F"/>
    <w:rsid w:val="00CF5047"/>
    <w:rsid w:val="00CF512F"/>
    <w:rsid w:val="00CF55FB"/>
    <w:rsid w:val="00CF5616"/>
    <w:rsid w:val="00D01344"/>
    <w:rsid w:val="00D01B90"/>
    <w:rsid w:val="00D01E1B"/>
    <w:rsid w:val="00D024CD"/>
    <w:rsid w:val="00D03082"/>
    <w:rsid w:val="00D0328F"/>
    <w:rsid w:val="00D034DA"/>
    <w:rsid w:val="00D03538"/>
    <w:rsid w:val="00D03D28"/>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01D6"/>
    <w:rsid w:val="00D11C5B"/>
    <w:rsid w:val="00D1293B"/>
    <w:rsid w:val="00D129A8"/>
    <w:rsid w:val="00D12FB9"/>
    <w:rsid w:val="00D13184"/>
    <w:rsid w:val="00D135F2"/>
    <w:rsid w:val="00D13D00"/>
    <w:rsid w:val="00D147C0"/>
    <w:rsid w:val="00D15696"/>
    <w:rsid w:val="00D15C51"/>
    <w:rsid w:val="00D16A42"/>
    <w:rsid w:val="00D16C68"/>
    <w:rsid w:val="00D17941"/>
    <w:rsid w:val="00D200BD"/>
    <w:rsid w:val="00D201AA"/>
    <w:rsid w:val="00D204A7"/>
    <w:rsid w:val="00D209A7"/>
    <w:rsid w:val="00D20AA5"/>
    <w:rsid w:val="00D2209B"/>
    <w:rsid w:val="00D22399"/>
    <w:rsid w:val="00D2662C"/>
    <w:rsid w:val="00D27FA3"/>
    <w:rsid w:val="00D3176C"/>
    <w:rsid w:val="00D31B3F"/>
    <w:rsid w:val="00D31F31"/>
    <w:rsid w:val="00D32CF3"/>
    <w:rsid w:val="00D33751"/>
    <w:rsid w:val="00D35D4A"/>
    <w:rsid w:val="00D36F6E"/>
    <w:rsid w:val="00D372B0"/>
    <w:rsid w:val="00D37343"/>
    <w:rsid w:val="00D37E75"/>
    <w:rsid w:val="00D4205E"/>
    <w:rsid w:val="00D4482C"/>
    <w:rsid w:val="00D47399"/>
    <w:rsid w:val="00D47BB2"/>
    <w:rsid w:val="00D47D04"/>
    <w:rsid w:val="00D504B9"/>
    <w:rsid w:val="00D5056A"/>
    <w:rsid w:val="00D50DCD"/>
    <w:rsid w:val="00D510A0"/>
    <w:rsid w:val="00D522CB"/>
    <w:rsid w:val="00D527EE"/>
    <w:rsid w:val="00D529C4"/>
    <w:rsid w:val="00D53929"/>
    <w:rsid w:val="00D539D0"/>
    <w:rsid w:val="00D540DC"/>
    <w:rsid w:val="00D54C0F"/>
    <w:rsid w:val="00D55616"/>
    <w:rsid w:val="00D5574C"/>
    <w:rsid w:val="00D55DAC"/>
    <w:rsid w:val="00D6153F"/>
    <w:rsid w:val="00D61982"/>
    <w:rsid w:val="00D61EA9"/>
    <w:rsid w:val="00D61EFF"/>
    <w:rsid w:val="00D62655"/>
    <w:rsid w:val="00D6267A"/>
    <w:rsid w:val="00D62998"/>
    <w:rsid w:val="00D631C2"/>
    <w:rsid w:val="00D647DE"/>
    <w:rsid w:val="00D6501F"/>
    <w:rsid w:val="00D65347"/>
    <w:rsid w:val="00D665F7"/>
    <w:rsid w:val="00D67062"/>
    <w:rsid w:val="00D67D12"/>
    <w:rsid w:val="00D701D7"/>
    <w:rsid w:val="00D705FF"/>
    <w:rsid w:val="00D70B0C"/>
    <w:rsid w:val="00D7145C"/>
    <w:rsid w:val="00D737E9"/>
    <w:rsid w:val="00D744BC"/>
    <w:rsid w:val="00D7585A"/>
    <w:rsid w:val="00D77605"/>
    <w:rsid w:val="00D77C53"/>
    <w:rsid w:val="00D77E96"/>
    <w:rsid w:val="00D80618"/>
    <w:rsid w:val="00D807DF"/>
    <w:rsid w:val="00D81DA0"/>
    <w:rsid w:val="00D82339"/>
    <w:rsid w:val="00D82494"/>
    <w:rsid w:val="00D82FF2"/>
    <w:rsid w:val="00D83774"/>
    <w:rsid w:val="00D84A4B"/>
    <w:rsid w:val="00D85976"/>
    <w:rsid w:val="00D8691B"/>
    <w:rsid w:val="00D878E1"/>
    <w:rsid w:val="00D90A81"/>
    <w:rsid w:val="00D90B7D"/>
    <w:rsid w:val="00D90DCE"/>
    <w:rsid w:val="00D91258"/>
    <w:rsid w:val="00D92168"/>
    <w:rsid w:val="00D9231C"/>
    <w:rsid w:val="00D92A5E"/>
    <w:rsid w:val="00D935BD"/>
    <w:rsid w:val="00D940B5"/>
    <w:rsid w:val="00D953F0"/>
    <w:rsid w:val="00D9582D"/>
    <w:rsid w:val="00D95CB0"/>
    <w:rsid w:val="00D960DF"/>
    <w:rsid w:val="00D9654F"/>
    <w:rsid w:val="00D966FE"/>
    <w:rsid w:val="00D968B9"/>
    <w:rsid w:val="00D977C0"/>
    <w:rsid w:val="00D97E14"/>
    <w:rsid w:val="00DA00A3"/>
    <w:rsid w:val="00DA0727"/>
    <w:rsid w:val="00DA13F3"/>
    <w:rsid w:val="00DA2353"/>
    <w:rsid w:val="00DA264A"/>
    <w:rsid w:val="00DA2DE3"/>
    <w:rsid w:val="00DA3633"/>
    <w:rsid w:val="00DA400B"/>
    <w:rsid w:val="00DA442F"/>
    <w:rsid w:val="00DA6443"/>
    <w:rsid w:val="00DA6B5E"/>
    <w:rsid w:val="00DA7068"/>
    <w:rsid w:val="00DA7146"/>
    <w:rsid w:val="00DA716A"/>
    <w:rsid w:val="00DA78ED"/>
    <w:rsid w:val="00DA7B82"/>
    <w:rsid w:val="00DB1F4F"/>
    <w:rsid w:val="00DB2CD0"/>
    <w:rsid w:val="00DB354F"/>
    <w:rsid w:val="00DB37EE"/>
    <w:rsid w:val="00DB401F"/>
    <w:rsid w:val="00DB4450"/>
    <w:rsid w:val="00DB4EE7"/>
    <w:rsid w:val="00DB521D"/>
    <w:rsid w:val="00DB5971"/>
    <w:rsid w:val="00DB5D51"/>
    <w:rsid w:val="00DB5F53"/>
    <w:rsid w:val="00DB6705"/>
    <w:rsid w:val="00DB6B6A"/>
    <w:rsid w:val="00DB7B69"/>
    <w:rsid w:val="00DB7F76"/>
    <w:rsid w:val="00DC0A2F"/>
    <w:rsid w:val="00DC0DBE"/>
    <w:rsid w:val="00DC234A"/>
    <w:rsid w:val="00DC41E4"/>
    <w:rsid w:val="00DC496E"/>
    <w:rsid w:val="00DC5116"/>
    <w:rsid w:val="00DC7C77"/>
    <w:rsid w:val="00DC7FD5"/>
    <w:rsid w:val="00DD02FF"/>
    <w:rsid w:val="00DD0581"/>
    <w:rsid w:val="00DD1C4F"/>
    <w:rsid w:val="00DD24F9"/>
    <w:rsid w:val="00DD26EC"/>
    <w:rsid w:val="00DD2DFB"/>
    <w:rsid w:val="00DD3604"/>
    <w:rsid w:val="00DD3F4D"/>
    <w:rsid w:val="00DD6F2E"/>
    <w:rsid w:val="00DD72E1"/>
    <w:rsid w:val="00DD7A65"/>
    <w:rsid w:val="00DD7EA2"/>
    <w:rsid w:val="00DE00F2"/>
    <w:rsid w:val="00DE117F"/>
    <w:rsid w:val="00DE1F4D"/>
    <w:rsid w:val="00DE2C4B"/>
    <w:rsid w:val="00DE2D17"/>
    <w:rsid w:val="00DE2F5F"/>
    <w:rsid w:val="00DE353C"/>
    <w:rsid w:val="00DE3783"/>
    <w:rsid w:val="00DE401C"/>
    <w:rsid w:val="00DE6E2F"/>
    <w:rsid w:val="00DE6F47"/>
    <w:rsid w:val="00DE7D13"/>
    <w:rsid w:val="00DE7E39"/>
    <w:rsid w:val="00DF007B"/>
    <w:rsid w:val="00DF1EAE"/>
    <w:rsid w:val="00DF380E"/>
    <w:rsid w:val="00DF3816"/>
    <w:rsid w:val="00DF3818"/>
    <w:rsid w:val="00DF3F94"/>
    <w:rsid w:val="00DF4369"/>
    <w:rsid w:val="00DF57EF"/>
    <w:rsid w:val="00DF5970"/>
    <w:rsid w:val="00DF5B14"/>
    <w:rsid w:val="00DF63FA"/>
    <w:rsid w:val="00DF66E2"/>
    <w:rsid w:val="00DF7E20"/>
    <w:rsid w:val="00E001FD"/>
    <w:rsid w:val="00E00A1C"/>
    <w:rsid w:val="00E00B95"/>
    <w:rsid w:val="00E00D60"/>
    <w:rsid w:val="00E012CC"/>
    <w:rsid w:val="00E0147A"/>
    <w:rsid w:val="00E01F22"/>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D39"/>
    <w:rsid w:val="00E13182"/>
    <w:rsid w:val="00E14305"/>
    <w:rsid w:val="00E14523"/>
    <w:rsid w:val="00E14972"/>
    <w:rsid w:val="00E14CB9"/>
    <w:rsid w:val="00E151F2"/>
    <w:rsid w:val="00E15383"/>
    <w:rsid w:val="00E15C82"/>
    <w:rsid w:val="00E1738C"/>
    <w:rsid w:val="00E1773A"/>
    <w:rsid w:val="00E201C0"/>
    <w:rsid w:val="00E2033D"/>
    <w:rsid w:val="00E210A6"/>
    <w:rsid w:val="00E21ABD"/>
    <w:rsid w:val="00E22775"/>
    <w:rsid w:val="00E22D28"/>
    <w:rsid w:val="00E22F81"/>
    <w:rsid w:val="00E22F87"/>
    <w:rsid w:val="00E230E3"/>
    <w:rsid w:val="00E23C97"/>
    <w:rsid w:val="00E24727"/>
    <w:rsid w:val="00E262AD"/>
    <w:rsid w:val="00E265A7"/>
    <w:rsid w:val="00E267FF"/>
    <w:rsid w:val="00E270D5"/>
    <w:rsid w:val="00E27B80"/>
    <w:rsid w:val="00E30EDF"/>
    <w:rsid w:val="00E31B43"/>
    <w:rsid w:val="00E31FBA"/>
    <w:rsid w:val="00E33513"/>
    <w:rsid w:val="00E33A16"/>
    <w:rsid w:val="00E33A3E"/>
    <w:rsid w:val="00E33A4F"/>
    <w:rsid w:val="00E33B50"/>
    <w:rsid w:val="00E33D76"/>
    <w:rsid w:val="00E33F3E"/>
    <w:rsid w:val="00E341E5"/>
    <w:rsid w:val="00E34315"/>
    <w:rsid w:val="00E34347"/>
    <w:rsid w:val="00E35FBC"/>
    <w:rsid w:val="00E36A77"/>
    <w:rsid w:val="00E36AAE"/>
    <w:rsid w:val="00E37198"/>
    <w:rsid w:val="00E3774C"/>
    <w:rsid w:val="00E41313"/>
    <w:rsid w:val="00E41773"/>
    <w:rsid w:val="00E41ACD"/>
    <w:rsid w:val="00E42FE6"/>
    <w:rsid w:val="00E43327"/>
    <w:rsid w:val="00E44370"/>
    <w:rsid w:val="00E459A8"/>
    <w:rsid w:val="00E45E20"/>
    <w:rsid w:val="00E45E8E"/>
    <w:rsid w:val="00E45F19"/>
    <w:rsid w:val="00E460B6"/>
    <w:rsid w:val="00E46BD2"/>
    <w:rsid w:val="00E473D4"/>
    <w:rsid w:val="00E474CF"/>
    <w:rsid w:val="00E477BA"/>
    <w:rsid w:val="00E513F6"/>
    <w:rsid w:val="00E51EC6"/>
    <w:rsid w:val="00E52B4E"/>
    <w:rsid w:val="00E52F3B"/>
    <w:rsid w:val="00E52F80"/>
    <w:rsid w:val="00E53D94"/>
    <w:rsid w:val="00E53DEA"/>
    <w:rsid w:val="00E5424B"/>
    <w:rsid w:val="00E544BA"/>
    <w:rsid w:val="00E55B64"/>
    <w:rsid w:val="00E564F4"/>
    <w:rsid w:val="00E571BC"/>
    <w:rsid w:val="00E61088"/>
    <w:rsid w:val="00E616DB"/>
    <w:rsid w:val="00E62442"/>
    <w:rsid w:val="00E627A4"/>
    <w:rsid w:val="00E630ED"/>
    <w:rsid w:val="00E6437C"/>
    <w:rsid w:val="00E65237"/>
    <w:rsid w:val="00E66376"/>
    <w:rsid w:val="00E67862"/>
    <w:rsid w:val="00E70ACF"/>
    <w:rsid w:val="00E70D46"/>
    <w:rsid w:val="00E712A9"/>
    <w:rsid w:val="00E713BC"/>
    <w:rsid w:val="00E72444"/>
    <w:rsid w:val="00E7410F"/>
    <w:rsid w:val="00E74EC5"/>
    <w:rsid w:val="00E75AD1"/>
    <w:rsid w:val="00E76B86"/>
    <w:rsid w:val="00E809F3"/>
    <w:rsid w:val="00E80C21"/>
    <w:rsid w:val="00E81796"/>
    <w:rsid w:val="00E820BD"/>
    <w:rsid w:val="00E8227B"/>
    <w:rsid w:val="00E825C0"/>
    <w:rsid w:val="00E8342F"/>
    <w:rsid w:val="00E84210"/>
    <w:rsid w:val="00E844CD"/>
    <w:rsid w:val="00E847A7"/>
    <w:rsid w:val="00E84FE5"/>
    <w:rsid w:val="00E86682"/>
    <w:rsid w:val="00E86E79"/>
    <w:rsid w:val="00E879B9"/>
    <w:rsid w:val="00E906B4"/>
    <w:rsid w:val="00E9095B"/>
    <w:rsid w:val="00E90D3D"/>
    <w:rsid w:val="00E9145E"/>
    <w:rsid w:val="00E91B24"/>
    <w:rsid w:val="00E91D07"/>
    <w:rsid w:val="00E926B8"/>
    <w:rsid w:val="00E927BF"/>
    <w:rsid w:val="00E936DA"/>
    <w:rsid w:val="00E9399B"/>
    <w:rsid w:val="00E939A7"/>
    <w:rsid w:val="00E94008"/>
    <w:rsid w:val="00E94762"/>
    <w:rsid w:val="00E956BA"/>
    <w:rsid w:val="00E96B52"/>
    <w:rsid w:val="00EA0018"/>
    <w:rsid w:val="00EA08BE"/>
    <w:rsid w:val="00EA0A85"/>
    <w:rsid w:val="00EA107F"/>
    <w:rsid w:val="00EA14B0"/>
    <w:rsid w:val="00EA2244"/>
    <w:rsid w:val="00EA4DDC"/>
    <w:rsid w:val="00EA6FA7"/>
    <w:rsid w:val="00EB067F"/>
    <w:rsid w:val="00EB17BE"/>
    <w:rsid w:val="00EB1A1B"/>
    <w:rsid w:val="00EB1F02"/>
    <w:rsid w:val="00EB2E64"/>
    <w:rsid w:val="00EB2FCA"/>
    <w:rsid w:val="00EB3290"/>
    <w:rsid w:val="00EB359C"/>
    <w:rsid w:val="00EB4483"/>
    <w:rsid w:val="00EB5BC5"/>
    <w:rsid w:val="00EB6097"/>
    <w:rsid w:val="00EB6212"/>
    <w:rsid w:val="00EB6BB5"/>
    <w:rsid w:val="00EB6E30"/>
    <w:rsid w:val="00EB7618"/>
    <w:rsid w:val="00EB7B51"/>
    <w:rsid w:val="00EB7F93"/>
    <w:rsid w:val="00EC034B"/>
    <w:rsid w:val="00EC086C"/>
    <w:rsid w:val="00EC1720"/>
    <w:rsid w:val="00EC2DB7"/>
    <w:rsid w:val="00EC337D"/>
    <w:rsid w:val="00EC3F10"/>
    <w:rsid w:val="00EC42D0"/>
    <w:rsid w:val="00EC638F"/>
    <w:rsid w:val="00EC7927"/>
    <w:rsid w:val="00ED095E"/>
    <w:rsid w:val="00ED0CB4"/>
    <w:rsid w:val="00ED1A0B"/>
    <w:rsid w:val="00ED1EF0"/>
    <w:rsid w:val="00ED27DD"/>
    <w:rsid w:val="00ED3706"/>
    <w:rsid w:val="00ED5162"/>
    <w:rsid w:val="00ED5669"/>
    <w:rsid w:val="00ED697C"/>
    <w:rsid w:val="00EE06CA"/>
    <w:rsid w:val="00EE1CF9"/>
    <w:rsid w:val="00EE2314"/>
    <w:rsid w:val="00EE3F69"/>
    <w:rsid w:val="00EE43AD"/>
    <w:rsid w:val="00EE4874"/>
    <w:rsid w:val="00EE48D6"/>
    <w:rsid w:val="00EE4A6E"/>
    <w:rsid w:val="00EE4BAB"/>
    <w:rsid w:val="00EE62F4"/>
    <w:rsid w:val="00EE7922"/>
    <w:rsid w:val="00EE79A6"/>
    <w:rsid w:val="00EF11DF"/>
    <w:rsid w:val="00EF130D"/>
    <w:rsid w:val="00EF30E0"/>
    <w:rsid w:val="00EF3D05"/>
    <w:rsid w:val="00EF42CF"/>
    <w:rsid w:val="00EF5403"/>
    <w:rsid w:val="00EF567D"/>
    <w:rsid w:val="00EF5F11"/>
    <w:rsid w:val="00EF6111"/>
    <w:rsid w:val="00EF62D0"/>
    <w:rsid w:val="00F005A0"/>
    <w:rsid w:val="00F01835"/>
    <w:rsid w:val="00F01DE9"/>
    <w:rsid w:val="00F0229D"/>
    <w:rsid w:val="00F02B1B"/>
    <w:rsid w:val="00F032BB"/>
    <w:rsid w:val="00F032C8"/>
    <w:rsid w:val="00F03567"/>
    <w:rsid w:val="00F03C8C"/>
    <w:rsid w:val="00F03DD3"/>
    <w:rsid w:val="00F044C6"/>
    <w:rsid w:val="00F04BBE"/>
    <w:rsid w:val="00F051AC"/>
    <w:rsid w:val="00F0646B"/>
    <w:rsid w:val="00F06616"/>
    <w:rsid w:val="00F07485"/>
    <w:rsid w:val="00F07622"/>
    <w:rsid w:val="00F10BC6"/>
    <w:rsid w:val="00F11352"/>
    <w:rsid w:val="00F11AD0"/>
    <w:rsid w:val="00F12313"/>
    <w:rsid w:val="00F1254C"/>
    <w:rsid w:val="00F13D34"/>
    <w:rsid w:val="00F14602"/>
    <w:rsid w:val="00F1498D"/>
    <w:rsid w:val="00F14DDF"/>
    <w:rsid w:val="00F150F9"/>
    <w:rsid w:val="00F152AD"/>
    <w:rsid w:val="00F15BA3"/>
    <w:rsid w:val="00F15BB3"/>
    <w:rsid w:val="00F15C96"/>
    <w:rsid w:val="00F163BF"/>
    <w:rsid w:val="00F165B7"/>
    <w:rsid w:val="00F20C9C"/>
    <w:rsid w:val="00F21827"/>
    <w:rsid w:val="00F21999"/>
    <w:rsid w:val="00F21A00"/>
    <w:rsid w:val="00F2285F"/>
    <w:rsid w:val="00F22C7B"/>
    <w:rsid w:val="00F23155"/>
    <w:rsid w:val="00F23EE4"/>
    <w:rsid w:val="00F24236"/>
    <w:rsid w:val="00F24E0E"/>
    <w:rsid w:val="00F25707"/>
    <w:rsid w:val="00F25AE7"/>
    <w:rsid w:val="00F26693"/>
    <w:rsid w:val="00F26A13"/>
    <w:rsid w:val="00F27D3B"/>
    <w:rsid w:val="00F31261"/>
    <w:rsid w:val="00F31BB3"/>
    <w:rsid w:val="00F31C67"/>
    <w:rsid w:val="00F323C3"/>
    <w:rsid w:val="00F32A15"/>
    <w:rsid w:val="00F32EE6"/>
    <w:rsid w:val="00F32F3C"/>
    <w:rsid w:val="00F339EC"/>
    <w:rsid w:val="00F3443B"/>
    <w:rsid w:val="00F34FDD"/>
    <w:rsid w:val="00F35279"/>
    <w:rsid w:val="00F35CA1"/>
    <w:rsid w:val="00F35F1A"/>
    <w:rsid w:val="00F36130"/>
    <w:rsid w:val="00F3644F"/>
    <w:rsid w:val="00F36B71"/>
    <w:rsid w:val="00F373AE"/>
    <w:rsid w:val="00F4032F"/>
    <w:rsid w:val="00F40360"/>
    <w:rsid w:val="00F40444"/>
    <w:rsid w:val="00F40CE6"/>
    <w:rsid w:val="00F41B59"/>
    <w:rsid w:val="00F42099"/>
    <w:rsid w:val="00F423BD"/>
    <w:rsid w:val="00F431C5"/>
    <w:rsid w:val="00F432FF"/>
    <w:rsid w:val="00F4446C"/>
    <w:rsid w:val="00F456D2"/>
    <w:rsid w:val="00F45B08"/>
    <w:rsid w:val="00F46431"/>
    <w:rsid w:val="00F469AD"/>
    <w:rsid w:val="00F46F8B"/>
    <w:rsid w:val="00F4715C"/>
    <w:rsid w:val="00F473C6"/>
    <w:rsid w:val="00F47C9F"/>
    <w:rsid w:val="00F50CE8"/>
    <w:rsid w:val="00F51361"/>
    <w:rsid w:val="00F52330"/>
    <w:rsid w:val="00F5364B"/>
    <w:rsid w:val="00F54603"/>
    <w:rsid w:val="00F54772"/>
    <w:rsid w:val="00F54869"/>
    <w:rsid w:val="00F549DA"/>
    <w:rsid w:val="00F556B2"/>
    <w:rsid w:val="00F565E8"/>
    <w:rsid w:val="00F56CB4"/>
    <w:rsid w:val="00F5754B"/>
    <w:rsid w:val="00F576DE"/>
    <w:rsid w:val="00F57747"/>
    <w:rsid w:val="00F578BC"/>
    <w:rsid w:val="00F601C7"/>
    <w:rsid w:val="00F633F1"/>
    <w:rsid w:val="00F63BF7"/>
    <w:rsid w:val="00F6453E"/>
    <w:rsid w:val="00F65215"/>
    <w:rsid w:val="00F65617"/>
    <w:rsid w:val="00F65A88"/>
    <w:rsid w:val="00F66494"/>
    <w:rsid w:val="00F67D12"/>
    <w:rsid w:val="00F708B2"/>
    <w:rsid w:val="00F710BE"/>
    <w:rsid w:val="00F71D7B"/>
    <w:rsid w:val="00F72016"/>
    <w:rsid w:val="00F724C9"/>
    <w:rsid w:val="00F72684"/>
    <w:rsid w:val="00F72DAD"/>
    <w:rsid w:val="00F736D2"/>
    <w:rsid w:val="00F7564C"/>
    <w:rsid w:val="00F76220"/>
    <w:rsid w:val="00F7660B"/>
    <w:rsid w:val="00F769BE"/>
    <w:rsid w:val="00F7735C"/>
    <w:rsid w:val="00F77BD5"/>
    <w:rsid w:val="00F77DF9"/>
    <w:rsid w:val="00F829D2"/>
    <w:rsid w:val="00F82E6B"/>
    <w:rsid w:val="00F83662"/>
    <w:rsid w:val="00F838C0"/>
    <w:rsid w:val="00F859FC"/>
    <w:rsid w:val="00F85F83"/>
    <w:rsid w:val="00F860BC"/>
    <w:rsid w:val="00F90A2C"/>
    <w:rsid w:val="00F9116C"/>
    <w:rsid w:val="00F912FD"/>
    <w:rsid w:val="00F91CBC"/>
    <w:rsid w:val="00F91D43"/>
    <w:rsid w:val="00F929E2"/>
    <w:rsid w:val="00F9367F"/>
    <w:rsid w:val="00F94318"/>
    <w:rsid w:val="00F95411"/>
    <w:rsid w:val="00F95642"/>
    <w:rsid w:val="00F96339"/>
    <w:rsid w:val="00F966EC"/>
    <w:rsid w:val="00F9759A"/>
    <w:rsid w:val="00F97859"/>
    <w:rsid w:val="00F97973"/>
    <w:rsid w:val="00F97B71"/>
    <w:rsid w:val="00FA06A3"/>
    <w:rsid w:val="00FA2CFC"/>
    <w:rsid w:val="00FA2DDA"/>
    <w:rsid w:val="00FA34CA"/>
    <w:rsid w:val="00FA3E3E"/>
    <w:rsid w:val="00FA4A55"/>
    <w:rsid w:val="00FA4D4F"/>
    <w:rsid w:val="00FA54E8"/>
    <w:rsid w:val="00FA5FE8"/>
    <w:rsid w:val="00FA668B"/>
    <w:rsid w:val="00FA67CF"/>
    <w:rsid w:val="00FA7EA7"/>
    <w:rsid w:val="00FB2D17"/>
    <w:rsid w:val="00FB2F69"/>
    <w:rsid w:val="00FB368B"/>
    <w:rsid w:val="00FB3A3A"/>
    <w:rsid w:val="00FB4217"/>
    <w:rsid w:val="00FB4379"/>
    <w:rsid w:val="00FB45FF"/>
    <w:rsid w:val="00FB5D97"/>
    <w:rsid w:val="00FB61EA"/>
    <w:rsid w:val="00FB62B6"/>
    <w:rsid w:val="00FB6C7A"/>
    <w:rsid w:val="00FB732E"/>
    <w:rsid w:val="00FB7760"/>
    <w:rsid w:val="00FB79F7"/>
    <w:rsid w:val="00FC09E7"/>
    <w:rsid w:val="00FC1CA5"/>
    <w:rsid w:val="00FC1D8E"/>
    <w:rsid w:val="00FC1EF1"/>
    <w:rsid w:val="00FC261C"/>
    <w:rsid w:val="00FC2733"/>
    <w:rsid w:val="00FC2979"/>
    <w:rsid w:val="00FC3963"/>
    <w:rsid w:val="00FC4C03"/>
    <w:rsid w:val="00FC6013"/>
    <w:rsid w:val="00FC6D6C"/>
    <w:rsid w:val="00FD02F6"/>
    <w:rsid w:val="00FD1C3C"/>
    <w:rsid w:val="00FD24F6"/>
    <w:rsid w:val="00FD27FD"/>
    <w:rsid w:val="00FD2DB1"/>
    <w:rsid w:val="00FD38A8"/>
    <w:rsid w:val="00FD6AC8"/>
    <w:rsid w:val="00FE0A6C"/>
    <w:rsid w:val="00FE1727"/>
    <w:rsid w:val="00FE2742"/>
    <w:rsid w:val="00FE3638"/>
    <w:rsid w:val="00FE3A67"/>
    <w:rsid w:val="00FE3EA1"/>
    <w:rsid w:val="00FE4818"/>
    <w:rsid w:val="00FE4CA4"/>
    <w:rsid w:val="00FE5AE4"/>
    <w:rsid w:val="00FE5D80"/>
    <w:rsid w:val="00FE637F"/>
    <w:rsid w:val="00FE64EE"/>
    <w:rsid w:val="00FE73F7"/>
    <w:rsid w:val="00FE745E"/>
    <w:rsid w:val="00FE7865"/>
    <w:rsid w:val="00FF06A0"/>
    <w:rsid w:val="00FF0BB0"/>
    <w:rsid w:val="00FF1342"/>
    <w:rsid w:val="00FF1513"/>
    <w:rsid w:val="00FF1577"/>
    <w:rsid w:val="00FF1898"/>
    <w:rsid w:val="00FF200B"/>
    <w:rsid w:val="00FF2145"/>
    <w:rsid w:val="00FF3081"/>
    <w:rsid w:val="00FF3334"/>
    <w:rsid w:val="00FF3577"/>
    <w:rsid w:val="00FF59BB"/>
    <w:rsid w:val="00FF59BE"/>
    <w:rsid w:val="00FF68D9"/>
    <w:rsid w:val="00FF6ADB"/>
    <w:rsid w:val="00FF6C36"/>
    <w:rsid w:val="00FF7A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Date" w:uiPriority="99"/>
    <w:lsdException w:name="Strong" w:uiPriority="22" w:qFormat="1"/>
    <w:lsdException w:name="Emphasis" w:qFormat="1"/>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styleId="af5">
    <w:name w:val="footnote reference"/>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semiHidden/>
    <w:rsid w:val="00BE2A17"/>
    <w:pPr>
      <w:tabs>
        <w:tab w:val="right" w:leader="dot" w:pos="9072"/>
      </w:tabs>
    </w:pPr>
  </w:style>
  <w:style w:type="paragraph" w:styleId="32">
    <w:name w:val="toc 3"/>
    <w:basedOn w:val="a"/>
    <w:next w:val="a"/>
    <w:autoRedefine/>
    <w:semiHidden/>
    <w:rsid w:val="00954A89"/>
    <w:pPr>
      <w:ind w:leftChars="400" w:left="84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uiPriority w:val="99"/>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uiPriority w:val="99"/>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uiPriority w:val="22"/>
    <w:qFormat/>
    <w:rsid w:val="00041C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styleId="af5">
    <w:name w:val="footnote reference"/>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semiHidden/>
    <w:rsid w:val="00BE2A17"/>
    <w:pPr>
      <w:tabs>
        <w:tab w:val="right" w:leader="dot" w:pos="9072"/>
      </w:tabs>
    </w:pPr>
  </w:style>
  <w:style w:type="paragraph" w:styleId="32">
    <w:name w:val="toc 3"/>
    <w:basedOn w:val="a"/>
    <w:next w:val="a"/>
    <w:autoRedefine/>
    <w:semiHidden/>
    <w:rsid w:val="00954A89"/>
    <w:pPr>
      <w:ind w:leftChars="400" w:left="84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qFormat/>
    <w:rsid w:val="00041CE7"/>
    <w:rPr>
      <w:b/>
      <w:bCs/>
    </w:rPr>
  </w:style>
</w:styles>
</file>

<file path=word/webSettings.xml><?xml version="1.0" encoding="utf-8"?>
<w:webSettings xmlns:r="http://schemas.openxmlformats.org/officeDocument/2006/relationships" xmlns:w="http://schemas.openxmlformats.org/wordprocessingml/2006/main">
  <w:divs>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11104908">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4649556">
      <w:bodyDiv w:val="1"/>
      <w:marLeft w:val="0"/>
      <w:marRight w:val="0"/>
      <w:marTop w:val="0"/>
      <w:marBottom w:val="0"/>
      <w:divBdr>
        <w:top w:val="none" w:sz="0" w:space="0" w:color="auto"/>
        <w:left w:val="none" w:sz="0" w:space="0" w:color="auto"/>
        <w:bottom w:val="none" w:sz="0" w:space="0" w:color="auto"/>
        <w:right w:val="none" w:sz="0" w:space="0" w:color="auto"/>
      </w:divBdr>
      <w:divsChild>
        <w:div w:id="2076392546">
          <w:marLeft w:val="0"/>
          <w:marRight w:val="0"/>
          <w:marTop w:val="0"/>
          <w:marBottom w:val="0"/>
          <w:divBdr>
            <w:top w:val="none" w:sz="0" w:space="0" w:color="auto"/>
            <w:left w:val="none" w:sz="0" w:space="0" w:color="auto"/>
            <w:bottom w:val="none" w:sz="0" w:space="0" w:color="auto"/>
            <w:right w:val="none" w:sz="0" w:space="0" w:color="auto"/>
          </w:divBdr>
        </w:div>
      </w:divsChild>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193302136">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490749290">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57188612">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899048358">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682E3-26D9-44D4-A39D-224A2474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35</Pages>
  <Words>3325</Words>
  <Characters>18957</Characters>
  <Application>Microsoft Office Word</Application>
  <DocSecurity>0</DocSecurity>
  <Lines>157</Lines>
  <Paragraphs>44</Paragraphs>
  <ScaleCrop>false</ScaleCrop>
  <Company/>
  <LinksUpToDate>false</LinksUpToDate>
  <CharactersWithSpaces>22238</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H00352</cp:lastModifiedBy>
  <cp:revision>438</cp:revision>
  <cp:lastPrinted>2007-07-19T00:46:00Z</cp:lastPrinted>
  <dcterms:created xsi:type="dcterms:W3CDTF">2013-06-22T02:32:00Z</dcterms:created>
  <dcterms:modified xsi:type="dcterms:W3CDTF">2019-03-28T02:25:00Z</dcterms:modified>
</cp:coreProperties>
</file>