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C9B" w:rsidRDefault="00126C9B" w:rsidP="004C7F98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太平基金管理有限公司</w:t>
      </w:r>
    </w:p>
    <w:p w:rsidR="00126C9B" w:rsidRPr="002A51E8" w:rsidRDefault="00126C9B" w:rsidP="007E6FBD">
      <w:pPr>
        <w:autoSpaceDE w:val="0"/>
        <w:autoSpaceDN w:val="0"/>
        <w:adjustRightInd w:val="0"/>
        <w:spacing w:before="29" w:line="288" w:lineRule="auto"/>
        <w:ind w:left="15"/>
        <w:jc w:val="center"/>
        <w:rPr>
          <w:rFonts w:asciiTheme="minorEastAsia" w:hAnsiTheme="minorEastAsia" w:cs="宋体"/>
          <w:b/>
          <w:kern w:val="0"/>
          <w:sz w:val="30"/>
          <w:szCs w:val="30"/>
        </w:rPr>
      </w:pPr>
      <w:r>
        <w:rPr>
          <w:rFonts w:asciiTheme="minorEastAsia" w:hAnsiTheme="minorEastAsia" w:cs="宋体" w:hint="eastAsia"/>
          <w:b/>
          <w:kern w:val="0"/>
          <w:sz w:val="30"/>
          <w:szCs w:val="30"/>
        </w:rPr>
        <w:t>关于</w:t>
      </w:r>
      <w:r w:rsidRPr="00604260">
        <w:rPr>
          <w:rFonts w:asciiTheme="minorEastAsia" w:hAnsiTheme="minorEastAsia" w:cs="宋体" w:hint="eastAsia"/>
          <w:b/>
          <w:noProof/>
          <w:kern w:val="0"/>
          <w:sz w:val="30"/>
          <w:szCs w:val="30"/>
        </w:rPr>
        <w:t>增聘陈晓</w:t>
      </w:r>
      <w:r w:rsidRPr="002A51E8">
        <w:rPr>
          <w:rFonts w:asciiTheme="minorEastAsia" w:hAnsiTheme="minorEastAsia" w:cs="宋体" w:hint="eastAsia"/>
          <w:b/>
          <w:kern w:val="0"/>
          <w:sz w:val="30"/>
          <w:szCs w:val="30"/>
        </w:rPr>
        <w:t>担任</w:t>
      </w:r>
      <w:r w:rsidRPr="00604260">
        <w:rPr>
          <w:rFonts w:asciiTheme="minorEastAsia" w:hAnsiTheme="minorEastAsia" w:cs="宋体" w:hint="eastAsia"/>
          <w:b/>
          <w:noProof/>
          <w:kern w:val="0"/>
          <w:sz w:val="30"/>
          <w:szCs w:val="30"/>
        </w:rPr>
        <w:t>太平恒利纯债债券型证券投资基金</w:t>
      </w:r>
      <w:r w:rsidRPr="002A51E8">
        <w:rPr>
          <w:rFonts w:asciiTheme="minorEastAsia" w:hAnsiTheme="minorEastAsia" w:cs="宋体" w:hint="eastAsia"/>
          <w:b/>
          <w:kern w:val="0"/>
          <w:sz w:val="30"/>
          <w:szCs w:val="30"/>
        </w:rPr>
        <w:t>基金经理的公告</w:t>
      </w:r>
    </w:p>
    <w:p w:rsidR="00126C9B" w:rsidRPr="0000418A" w:rsidRDefault="00126C9B" w:rsidP="005A1B11">
      <w:pPr>
        <w:spacing w:line="560" w:lineRule="exact"/>
        <w:jc w:val="center"/>
        <w:rPr>
          <w:rFonts w:asciiTheme="minorEastAsia" w:hAnsiTheme="minorEastAsia"/>
          <w:color w:val="000000"/>
          <w:sz w:val="24"/>
          <w:szCs w:val="24"/>
        </w:rPr>
      </w:pPr>
      <w:r w:rsidRPr="0000418A">
        <w:rPr>
          <w:rFonts w:asciiTheme="minorEastAsia" w:hAnsiTheme="minorEastAsia"/>
          <w:color w:val="000000"/>
          <w:sz w:val="24"/>
          <w:szCs w:val="24"/>
        </w:rPr>
        <w:t>公告送出日期：</w:t>
      </w:r>
      <w:r w:rsidR="00A60E97">
        <w:rPr>
          <w:rFonts w:asciiTheme="minorEastAsia" w:hAnsiTheme="minorEastAsia" w:hint="eastAsia"/>
          <w:color w:val="000000"/>
          <w:sz w:val="24"/>
          <w:szCs w:val="24"/>
        </w:rPr>
        <w:t>2019年3月30日</w:t>
      </w:r>
    </w:p>
    <w:p w:rsidR="00126C9B" w:rsidRPr="0069345B" w:rsidRDefault="00126C9B" w:rsidP="0069345B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1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 xml:space="preserve"> 公告基本信息</w:t>
      </w:r>
    </w:p>
    <w:tbl>
      <w:tblPr>
        <w:tblW w:w="9023" w:type="dxa"/>
        <w:jc w:val="center"/>
        <w:tblInd w:w="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24"/>
        <w:gridCol w:w="5299"/>
      </w:tblGrid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基金名称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F0232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04260">
              <w:rPr>
                <w:rFonts w:asciiTheme="minorEastAsia" w:hAnsiTheme="minorEastAsia" w:hint="eastAsia"/>
                <w:noProof/>
                <w:color w:val="000000"/>
                <w:sz w:val="24"/>
                <w:szCs w:val="24"/>
              </w:rPr>
              <w:t>太平恒利纯债债券型证券投资基金</w:t>
            </w:r>
          </w:p>
        </w:tc>
      </w:tr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基金简称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084A6C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04260">
              <w:rPr>
                <w:rFonts w:asciiTheme="minorEastAsia" w:hAnsiTheme="minorEastAsia" w:hint="eastAsia"/>
                <w:noProof/>
                <w:sz w:val="24"/>
                <w:szCs w:val="24"/>
              </w:rPr>
              <w:t>太平恒利纯债</w:t>
            </w:r>
          </w:p>
        </w:tc>
      </w:tr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基金主代码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DD57C9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04260">
              <w:rPr>
                <w:rFonts w:eastAsia="宋体" w:cs="宋体"/>
                <w:noProof/>
                <w:color w:val="000000"/>
                <w:kern w:val="0"/>
                <w:sz w:val="24"/>
                <w:szCs w:val="24"/>
              </w:rPr>
              <w:t>005872</w:t>
            </w:r>
          </w:p>
        </w:tc>
      </w:tr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基金管理人名称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A5208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32E06">
              <w:rPr>
                <w:rFonts w:asciiTheme="minorEastAsia" w:hAnsiTheme="minorEastAsia" w:hint="eastAsia"/>
                <w:sz w:val="24"/>
                <w:szCs w:val="24"/>
              </w:rPr>
              <w:t>太平</w:t>
            </w:r>
            <w:r w:rsidRPr="00F32E06">
              <w:rPr>
                <w:rFonts w:asciiTheme="minorEastAsia" w:hAnsiTheme="minorEastAsia"/>
                <w:sz w:val="24"/>
                <w:szCs w:val="24"/>
              </w:rPr>
              <w:t>基金管理有限公司</w:t>
            </w:r>
          </w:p>
        </w:tc>
      </w:tr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公告依据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A5208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F32E06">
              <w:rPr>
                <w:rFonts w:asciiTheme="minorEastAsia" w:hAnsiTheme="minorEastAsia"/>
                <w:sz w:val="24"/>
                <w:szCs w:val="24"/>
              </w:rPr>
              <w:t>《基金管理公司投资管理人员管理指导意见》、《证券投资基金信息披露管理办法》等</w:t>
            </w:r>
          </w:p>
        </w:tc>
      </w:tr>
      <w:tr w:rsidR="00126C9B" w:rsidRPr="0000418A" w:rsidTr="005A1B11">
        <w:trPr>
          <w:jc w:val="center"/>
        </w:trPr>
        <w:tc>
          <w:tcPr>
            <w:tcW w:w="3724" w:type="dxa"/>
            <w:vAlign w:val="center"/>
          </w:tcPr>
          <w:p w:rsidR="00126C9B" w:rsidRPr="0000418A" w:rsidRDefault="00126C9B" w:rsidP="00A5208B">
            <w:pPr>
              <w:spacing w:line="276" w:lineRule="auto"/>
              <w:rPr>
                <w:rFonts w:asciiTheme="minorEastAsia" w:hAnsiTheme="minorEastAsia"/>
                <w:color w:val="000000"/>
                <w:sz w:val="24"/>
                <w:szCs w:val="24"/>
              </w:rPr>
            </w:pPr>
            <w:r w:rsidRPr="0000418A">
              <w:rPr>
                <w:rFonts w:asciiTheme="minorEastAsia" w:hAnsiTheme="minorEastAsia"/>
                <w:color w:val="000000"/>
                <w:sz w:val="24"/>
                <w:szCs w:val="24"/>
              </w:rPr>
              <w:t>基金经理变更类型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A5208B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 w:rsidRPr="00604260">
              <w:rPr>
                <w:rFonts w:asciiTheme="minorEastAsia" w:hAnsiTheme="minorEastAsia" w:hint="eastAsia"/>
                <w:noProof/>
                <w:sz w:val="24"/>
                <w:szCs w:val="24"/>
              </w:rPr>
              <w:t>增聘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基金经理</w:t>
            </w:r>
          </w:p>
        </w:tc>
      </w:tr>
      <w:tr w:rsidR="00126C9B" w:rsidTr="005A1B11">
        <w:trPr>
          <w:jc w:val="center"/>
        </w:trPr>
        <w:tc>
          <w:tcPr>
            <w:tcW w:w="3724" w:type="dxa"/>
            <w:vAlign w:val="center"/>
          </w:tcPr>
          <w:p w:rsidR="00126C9B" w:rsidRDefault="00126C9B" w:rsidP="00A5208B">
            <w:pPr>
              <w:spacing w:line="276" w:lineRule="auto"/>
              <w:jc w:val="left"/>
            </w:pPr>
            <w:r>
              <w:rPr>
                <w:rFonts w:asciiTheme="minorEastAsia" w:hAnsiTheme="minorEastAsia"/>
                <w:sz w:val="24"/>
                <w:szCs w:val="24"/>
              </w:rPr>
              <w:t>新任基金经理姓名</w:t>
            </w:r>
          </w:p>
        </w:tc>
        <w:tc>
          <w:tcPr>
            <w:tcW w:w="5299" w:type="dxa"/>
            <w:vAlign w:val="center"/>
          </w:tcPr>
          <w:p w:rsidR="00126C9B" w:rsidRPr="00F32E06" w:rsidRDefault="00126C9B" w:rsidP="00A5208B">
            <w:pPr>
              <w:spacing w:line="276" w:lineRule="auto"/>
              <w:jc w:val="left"/>
            </w:pPr>
            <w:r w:rsidRPr="00604260">
              <w:rPr>
                <w:rFonts w:asciiTheme="minorEastAsia" w:hAnsiTheme="minorEastAsia" w:hint="eastAsia"/>
                <w:noProof/>
                <w:sz w:val="24"/>
                <w:szCs w:val="24"/>
              </w:rPr>
              <w:t>陈晓</w:t>
            </w:r>
          </w:p>
        </w:tc>
      </w:tr>
      <w:tr w:rsidR="00126C9B" w:rsidTr="005A1B11">
        <w:trPr>
          <w:jc w:val="center"/>
        </w:trPr>
        <w:tc>
          <w:tcPr>
            <w:tcW w:w="3724" w:type="dxa"/>
            <w:vAlign w:val="center"/>
          </w:tcPr>
          <w:p w:rsidR="00126C9B" w:rsidRDefault="00126C9B" w:rsidP="00A5208B">
            <w:pPr>
              <w:spacing w:line="276" w:lineRule="auto"/>
              <w:jc w:val="left"/>
            </w:pPr>
            <w:r>
              <w:rPr>
                <w:rFonts w:asciiTheme="minorEastAsia" w:hAnsiTheme="minorEastAsia"/>
                <w:sz w:val="24"/>
                <w:szCs w:val="24"/>
              </w:rPr>
              <w:t>共同管理本基金的其他基金经理姓名</w:t>
            </w:r>
          </w:p>
        </w:tc>
        <w:tc>
          <w:tcPr>
            <w:tcW w:w="5299" w:type="dxa"/>
            <w:vAlign w:val="center"/>
          </w:tcPr>
          <w:p w:rsidR="00126C9B" w:rsidRPr="00560B04" w:rsidRDefault="00126C9B" w:rsidP="00A5208B">
            <w:pPr>
              <w:spacing w:line="276" w:lineRule="auto"/>
              <w:jc w:val="left"/>
              <w:rPr>
                <w:rFonts w:asciiTheme="minorEastAsia" w:hAnsiTheme="minorEastAsia"/>
                <w:noProof/>
                <w:sz w:val="24"/>
                <w:szCs w:val="24"/>
              </w:rPr>
            </w:pPr>
            <w:r w:rsidRPr="00560B04">
              <w:rPr>
                <w:rFonts w:asciiTheme="minorEastAsia" w:hAnsiTheme="minorEastAsia" w:hint="eastAsia"/>
                <w:noProof/>
                <w:sz w:val="24"/>
                <w:szCs w:val="24"/>
              </w:rPr>
              <w:t>潘莉</w:t>
            </w:r>
          </w:p>
        </w:tc>
      </w:tr>
    </w:tbl>
    <w:p w:rsidR="00126C9B" w:rsidRPr="006D1F39" w:rsidRDefault="00126C9B" w:rsidP="000A7A8A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1"/>
          <w:szCs w:val="21"/>
        </w:rPr>
      </w:pPr>
      <w:r w:rsidRPr="006D1F39">
        <w:rPr>
          <w:rFonts w:asciiTheme="minorEastAsia" w:eastAsiaTheme="minorEastAsia" w:hAnsiTheme="minorEastAsia" w:hint="eastAsia"/>
          <w:bCs w:val="0"/>
          <w:color w:val="000000"/>
          <w:sz w:val="21"/>
          <w:szCs w:val="21"/>
        </w:rPr>
        <w:t>2</w:t>
      </w:r>
      <w:r w:rsidRPr="006D1F39">
        <w:rPr>
          <w:rFonts w:asciiTheme="minorEastAsia" w:eastAsiaTheme="minorEastAsia" w:hAnsiTheme="minorEastAsia"/>
          <w:bCs w:val="0"/>
          <w:color w:val="000000"/>
          <w:sz w:val="21"/>
          <w:szCs w:val="21"/>
        </w:rPr>
        <w:t>新任基金经理的相关信息</w:t>
      </w:r>
    </w:p>
    <w:tbl>
      <w:tblPr>
        <w:tblW w:w="9067" w:type="dxa"/>
        <w:jc w:val="center"/>
        <w:tblInd w:w="4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66"/>
        <w:gridCol w:w="1417"/>
        <w:gridCol w:w="2410"/>
        <w:gridCol w:w="1559"/>
        <w:gridCol w:w="1315"/>
      </w:tblGrid>
      <w:tr w:rsidR="00126C9B" w:rsidRPr="006D1F39" w:rsidTr="0069085B">
        <w:trPr>
          <w:jc w:val="center"/>
        </w:trPr>
        <w:tc>
          <w:tcPr>
            <w:tcW w:w="2366" w:type="dxa"/>
          </w:tcPr>
          <w:p w:rsidR="00126C9B" w:rsidRPr="006D1F39" w:rsidRDefault="00126C9B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新任基金经理姓名</w:t>
            </w:r>
          </w:p>
        </w:tc>
        <w:tc>
          <w:tcPr>
            <w:tcW w:w="6701" w:type="dxa"/>
            <w:gridSpan w:val="4"/>
          </w:tcPr>
          <w:p w:rsidR="00126C9B" w:rsidRPr="002D007E" w:rsidRDefault="00126C9B" w:rsidP="0069085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 w:rsidRPr="00604260">
              <w:rPr>
                <w:rFonts w:asciiTheme="minorEastAsia" w:hAnsiTheme="minorEastAsia" w:hint="eastAsia"/>
                <w:noProof/>
                <w:szCs w:val="21"/>
              </w:rPr>
              <w:t>陈晓</w:t>
            </w:r>
          </w:p>
        </w:tc>
      </w:tr>
      <w:tr w:rsidR="00126C9B" w:rsidRPr="006D1F39" w:rsidTr="0069085B">
        <w:trPr>
          <w:jc w:val="center"/>
        </w:trPr>
        <w:tc>
          <w:tcPr>
            <w:tcW w:w="2366" w:type="dxa"/>
          </w:tcPr>
          <w:p w:rsidR="00126C9B" w:rsidRPr="006D1F39" w:rsidRDefault="00126C9B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任职日期</w:t>
            </w:r>
          </w:p>
        </w:tc>
        <w:tc>
          <w:tcPr>
            <w:tcW w:w="6701" w:type="dxa"/>
            <w:gridSpan w:val="4"/>
          </w:tcPr>
          <w:p w:rsidR="00126C9B" w:rsidRPr="002D007E" w:rsidRDefault="00A60E97" w:rsidP="0069085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2019年3月29日</w:t>
            </w:r>
          </w:p>
        </w:tc>
      </w:tr>
      <w:tr w:rsidR="00126C9B" w:rsidRPr="006D1F39" w:rsidTr="0069085B">
        <w:trPr>
          <w:jc w:val="center"/>
        </w:trPr>
        <w:tc>
          <w:tcPr>
            <w:tcW w:w="2366" w:type="dxa"/>
          </w:tcPr>
          <w:p w:rsidR="00126C9B" w:rsidRPr="006D1F39" w:rsidRDefault="00126C9B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证券从业年限</w:t>
            </w:r>
          </w:p>
        </w:tc>
        <w:tc>
          <w:tcPr>
            <w:tcW w:w="6701" w:type="dxa"/>
            <w:gridSpan w:val="4"/>
          </w:tcPr>
          <w:p w:rsidR="00126C9B" w:rsidRPr="002D007E" w:rsidRDefault="00987756" w:rsidP="0069085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9</w:t>
            </w:r>
          </w:p>
        </w:tc>
      </w:tr>
      <w:tr w:rsidR="00126C9B" w:rsidRPr="006D1F39" w:rsidTr="0069085B">
        <w:trPr>
          <w:jc w:val="center"/>
        </w:trPr>
        <w:tc>
          <w:tcPr>
            <w:tcW w:w="2366" w:type="dxa"/>
          </w:tcPr>
          <w:p w:rsidR="00126C9B" w:rsidRPr="006D1F39" w:rsidRDefault="00126C9B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证券投资管理从业年限</w:t>
            </w:r>
          </w:p>
        </w:tc>
        <w:tc>
          <w:tcPr>
            <w:tcW w:w="6701" w:type="dxa"/>
            <w:gridSpan w:val="4"/>
          </w:tcPr>
          <w:p w:rsidR="00126C9B" w:rsidRPr="002D007E" w:rsidRDefault="00987756" w:rsidP="0069085B">
            <w:pPr>
              <w:spacing w:line="276" w:lineRule="auto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noProof/>
                <w:szCs w:val="21"/>
              </w:rPr>
              <w:t>5</w:t>
            </w:r>
          </w:p>
        </w:tc>
      </w:tr>
      <w:tr w:rsidR="00126C9B" w:rsidRPr="006D1F39" w:rsidTr="0069085B">
        <w:trPr>
          <w:jc w:val="center"/>
        </w:trPr>
        <w:tc>
          <w:tcPr>
            <w:tcW w:w="2366" w:type="dxa"/>
          </w:tcPr>
          <w:p w:rsidR="00126C9B" w:rsidRPr="006D1F39" w:rsidRDefault="00126C9B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过往从业经历</w:t>
            </w:r>
          </w:p>
        </w:tc>
        <w:tc>
          <w:tcPr>
            <w:tcW w:w="6701" w:type="dxa"/>
            <w:gridSpan w:val="4"/>
          </w:tcPr>
          <w:p w:rsidR="00126C9B" w:rsidRPr="00040B20" w:rsidRDefault="00126C9B" w:rsidP="0069085B">
            <w:pPr>
              <w:rPr>
                <w:rFonts w:asciiTheme="minorEastAsia" w:hAnsiTheme="minorEastAsia"/>
                <w:szCs w:val="21"/>
              </w:rPr>
            </w:pPr>
            <w:r w:rsidRPr="00040B20">
              <w:rPr>
                <w:rFonts w:hint="eastAsia"/>
                <w:noProof/>
                <w:color w:val="000000"/>
                <w:szCs w:val="21"/>
              </w:rPr>
              <w:t>南开大学精算学专业硕士学位。</w:t>
            </w:r>
            <w:r w:rsidR="00560B04" w:rsidRPr="00040B20">
              <w:rPr>
                <w:rFonts w:hint="eastAsia"/>
                <w:noProof/>
                <w:color w:val="000000"/>
                <w:szCs w:val="21"/>
              </w:rPr>
              <w:t>2010</w:t>
            </w:r>
            <w:r w:rsidR="00560B04" w:rsidRPr="00040B20">
              <w:rPr>
                <w:rFonts w:hint="eastAsia"/>
                <w:noProof/>
                <w:color w:val="000000"/>
                <w:szCs w:val="21"/>
              </w:rPr>
              <w:t>年</w:t>
            </w:r>
            <w:r w:rsidR="00F722C2" w:rsidRPr="00040B20">
              <w:rPr>
                <w:rFonts w:hint="eastAsia"/>
                <w:noProof/>
                <w:color w:val="000000"/>
                <w:szCs w:val="21"/>
              </w:rPr>
              <w:t>7</w:t>
            </w:r>
            <w:r w:rsidR="00F722C2" w:rsidRPr="00040B20">
              <w:rPr>
                <w:rFonts w:hint="eastAsia"/>
                <w:noProof/>
                <w:color w:val="000000"/>
                <w:szCs w:val="21"/>
              </w:rPr>
              <w:t>月</w:t>
            </w:r>
            <w:r w:rsidR="00560B04" w:rsidRPr="00040B20">
              <w:rPr>
                <w:rFonts w:hint="eastAsia"/>
                <w:noProof/>
                <w:color w:val="000000"/>
                <w:szCs w:val="21"/>
              </w:rPr>
              <w:t>加入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光大保德信基金管理有限公司</w:t>
            </w:r>
            <w:r w:rsidR="00560B04" w:rsidRPr="00040B20">
              <w:rPr>
                <w:rFonts w:hint="eastAsia"/>
                <w:noProof/>
                <w:color w:val="000000"/>
                <w:szCs w:val="21"/>
              </w:rPr>
              <w:t>，历任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投资部研究助理、固定收益研究员、固定收益高级研究员。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2014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年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1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月起先后担任光大保德信增利收益债券型证券投基金基金经理、光大保德信信用添益债券型证券投资基金基金经理、光大保德信安和债券型证券投资基金基金经理、光大保德信安祺债券型证券投资基金基金经理、光大保德信安诚债券型证券投资基金基金经理、光大保德信永利纯债债券型证券投资基金基金经理、光大保德信岁末红利纯债债券型证券投资基金基金经理。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2018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年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11</w:t>
            </w:r>
            <w:r w:rsidRPr="00040B20">
              <w:rPr>
                <w:rFonts w:hint="eastAsia"/>
                <w:noProof/>
                <w:color w:val="000000"/>
                <w:szCs w:val="21"/>
              </w:rPr>
              <w:t>月加入太平基金管理有限公司，现任固定收益部投资负责人。</w:t>
            </w:r>
          </w:p>
        </w:tc>
      </w:tr>
      <w:tr w:rsidR="00560B04" w:rsidRPr="006D1F39" w:rsidTr="00BA400B">
        <w:trPr>
          <w:jc w:val="center"/>
        </w:trPr>
        <w:tc>
          <w:tcPr>
            <w:tcW w:w="2366" w:type="dxa"/>
            <w:vMerge w:val="restart"/>
          </w:tcPr>
          <w:p w:rsidR="00560B04" w:rsidRPr="006D1F39" w:rsidRDefault="00560B04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其中：管理过公募基金的名称及期间</w:t>
            </w:r>
          </w:p>
        </w:tc>
        <w:tc>
          <w:tcPr>
            <w:tcW w:w="1417" w:type="dxa"/>
            <w:vAlign w:val="center"/>
          </w:tcPr>
          <w:p w:rsidR="00560B04" w:rsidRPr="00040B20" w:rsidRDefault="00560B04" w:rsidP="0069085B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40B20">
              <w:rPr>
                <w:rFonts w:asciiTheme="minorEastAsia" w:hAnsiTheme="minorEastAsia"/>
                <w:color w:val="000000"/>
                <w:kern w:val="0"/>
                <w:szCs w:val="21"/>
              </w:rPr>
              <w:t>基金</w:t>
            </w:r>
          </w:p>
          <w:p w:rsidR="00560B04" w:rsidRPr="00040B20" w:rsidRDefault="00560B04" w:rsidP="0069085B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40B20">
              <w:rPr>
                <w:rFonts w:asciiTheme="minorEastAsia" w:hAnsiTheme="minorEastAsia"/>
                <w:color w:val="000000"/>
                <w:kern w:val="0"/>
                <w:szCs w:val="21"/>
              </w:rPr>
              <w:t>主代码</w:t>
            </w:r>
          </w:p>
        </w:tc>
        <w:tc>
          <w:tcPr>
            <w:tcW w:w="2410" w:type="dxa"/>
            <w:vAlign w:val="center"/>
          </w:tcPr>
          <w:p w:rsidR="00560B04" w:rsidRPr="00040B20" w:rsidRDefault="00560B04" w:rsidP="0069085B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40B20">
              <w:rPr>
                <w:rFonts w:asciiTheme="minorEastAsia" w:hAnsiTheme="minorEastAsia"/>
                <w:color w:val="000000"/>
                <w:kern w:val="0"/>
                <w:szCs w:val="21"/>
              </w:rPr>
              <w:t>基金名称</w:t>
            </w:r>
          </w:p>
        </w:tc>
        <w:tc>
          <w:tcPr>
            <w:tcW w:w="1559" w:type="dxa"/>
            <w:vAlign w:val="center"/>
          </w:tcPr>
          <w:p w:rsidR="00560B04" w:rsidRPr="00040B20" w:rsidRDefault="00560B04" w:rsidP="0069085B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40B20">
              <w:rPr>
                <w:rFonts w:asciiTheme="minorEastAsia" w:hAnsiTheme="minorEastAsia"/>
                <w:color w:val="000000"/>
                <w:kern w:val="0"/>
                <w:szCs w:val="21"/>
              </w:rPr>
              <w:t>任职日期</w:t>
            </w:r>
          </w:p>
        </w:tc>
        <w:tc>
          <w:tcPr>
            <w:tcW w:w="1315" w:type="dxa"/>
            <w:vAlign w:val="center"/>
          </w:tcPr>
          <w:p w:rsidR="00560B04" w:rsidRPr="00040B20" w:rsidRDefault="00560B04" w:rsidP="0069085B">
            <w:pPr>
              <w:spacing w:line="276" w:lineRule="auto"/>
              <w:jc w:val="center"/>
              <w:rPr>
                <w:rFonts w:asciiTheme="minorEastAsia" w:hAnsiTheme="minorEastAsia"/>
                <w:color w:val="000000"/>
                <w:kern w:val="0"/>
                <w:szCs w:val="21"/>
              </w:rPr>
            </w:pPr>
            <w:r w:rsidRPr="00040B20">
              <w:rPr>
                <w:rFonts w:asciiTheme="minorEastAsia" w:hAnsiTheme="minorEastAsia"/>
                <w:color w:val="000000"/>
                <w:kern w:val="0"/>
                <w:szCs w:val="21"/>
              </w:rPr>
              <w:t>离任日期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  <w:bdr w:val="none" w:sz="0" w:space="0" w:color="auto" w:frame="1"/>
              </w:rPr>
            </w:pPr>
            <w:hyperlink r:id="rId7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003195</w:t>
              </w:r>
            </w:hyperlink>
          </w:p>
        </w:tc>
        <w:tc>
          <w:tcPr>
            <w:tcW w:w="2410" w:type="dxa"/>
            <w:vAlign w:val="center"/>
          </w:tcPr>
          <w:p w:rsidR="00BA400B" w:rsidRDefault="00BA400B" w:rsidP="00820E63">
            <w:pPr>
              <w:widowControl/>
              <w:jc w:val="left"/>
            </w:pPr>
            <w:r w:rsidRPr="0028790C">
              <w:rPr>
                <w:rFonts w:hint="eastAsia"/>
              </w:rPr>
              <w:t>光大保德信永利纯债债券型证券投资基金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2017-04-08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2018-08-18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8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000489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BA400B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006B0">
              <w:rPr>
                <w:rFonts w:hint="eastAsia"/>
              </w:rPr>
              <w:t>光大保德信岁末红利纯债债券型证券投资基金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2017-04-08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2018-10-27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9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003197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CB02DC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hyperlink r:id="rId10" w:history="1">
              <w:r w:rsidR="00BA400B" w:rsidRPr="003006B0">
                <w:rPr>
                  <w:rFonts w:asciiTheme="minorEastAsia" w:hAnsiTheme="minorEastAsia" w:cs="Arial" w:hint="eastAsia"/>
                  <w:kern w:val="0"/>
                  <w:szCs w:val="21"/>
                  <w:bdr w:val="none" w:sz="0" w:space="0" w:color="auto" w:frame="1"/>
                </w:rPr>
                <w:t>光大保德信安诚债券型证券投资基金</w:t>
              </w:r>
            </w:hyperlink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2017-03-28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2018-08-18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11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003107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BA400B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006B0">
              <w:rPr>
                <w:rFonts w:hint="eastAsia"/>
              </w:rPr>
              <w:t>光大保德信安祺债券型证券投资基金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2017-01-11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2018-10-27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12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003109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CB02DC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hyperlink r:id="rId13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光大</w:t>
              </w:r>
              <w:r w:rsidR="00BA400B">
                <w:rPr>
                  <w:rFonts w:asciiTheme="minorEastAsia" w:hAnsiTheme="minorEastAsia" w:cs="Arial" w:hint="eastAsia"/>
                  <w:kern w:val="0"/>
                  <w:szCs w:val="21"/>
                  <w:bdr w:val="none" w:sz="0" w:space="0" w:color="auto" w:frame="1"/>
                </w:rPr>
                <w:t>保德信</w:t>
              </w:r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安和债券</w:t>
              </w:r>
            </w:hyperlink>
            <w:r w:rsidR="00BA400B">
              <w:rPr>
                <w:rFonts w:asciiTheme="minorEastAsia" w:hAnsiTheme="minorEastAsia" w:cs="Arial" w:hint="eastAsia"/>
                <w:kern w:val="0"/>
                <w:szCs w:val="21"/>
                <w:bdr w:val="none" w:sz="0" w:space="0" w:color="auto" w:frame="1"/>
              </w:rPr>
              <w:t>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2017-01-05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2018-10-27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14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360008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BA400B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006B0">
              <w:rPr>
                <w:rFonts w:hint="eastAsia"/>
              </w:rPr>
              <w:t>光大保德信增利收益债券型证券投资基金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2014-01-30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2018-10-27</w:t>
            </w:r>
          </w:p>
        </w:tc>
      </w:tr>
      <w:tr w:rsidR="00BA400B" w:rsidRPr="006D1F39" w:rsidTr="00BA400B">
        <w:trPr>
          <w:jc w:val="center"/>
        </w:trPr>
        <w:tc>
          <w:tcPr>
            <w:tcW w:w="2366" w:type="dxa"/>
            <w:vMerge/>
          </w:tcPr>
          <w:p w:rsidR="00BA400B" w:rsidRPr="006D1F39" w:rsidRDefault="00BA400B" w:rsidP="0069085B">
            <w:pPr>
              <w:spacing w:line="276" w:lineRule="auto"/>
              <w:rPr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BA400B" w:rsidRPr="005B6DE8" w:rsidRDefault="00CB02DC" w:rsidP="00820E63">
            <w:pPr>
              <w:widowControl/>
              <w:jc w:val="center"/>
              <w:rPr>
                <w:rFonts w:asciiTheme="minorEastAsia" w:hAnsiTheme="minorEastAsia" w:cs="Arial"/>
                <w:kern w:val="0"/>
                <w:szCs w:val="21"/>
              </w:rPr>
            </w:pPr>
            <w:hyperlink r:id="rId15" w:history="1">
              <w:r w:rsidR="00BA400B" w:rsidRPr="005B6DE8">
                <w:rPr>
                  <w:rFonts w:asciiTheme="minorEastAsia" w:hAnsiTheme="minorEastAsia" w:cs="Arial"/>
                  <w:kern w:val="0"/>
                  <w:szCs w:val="21"/>
                  <w:bdr w:val="none" w:sz="0" w:space="0" w:color="auto" w:frame="1"/>
                </w:rPr>
                <w:t>360013</w:t>
              </w:r>
            </w:hyperlink>
          </w:p>
        </w:tc>
        <w:tc>
          <w:tcPr>
            <w:tcW w:w="2410" w:type="dxa"/>
            <w:vAlign w:val="center"/>
          </w:tcPr>
          <w:p w:rsidR="00BA400B" w:rsidRPr="005B6DE8" w:rsidRDefault="00BA400B" w:rsidP="00820E63">
            <w:pPr>
              <w:widowControl/>
              <w:jc w:val="left"/>
              <w:rPr>
                <w:rFonts w:asciiTheme="minorEastAsia" w:hAnsiTheme="minorEastAsia" w:cs="Arial"/>
                <w:kern w:val="0"/>
                <w:szCs w:val="21"/>
              </w:rPr>
            </w:pPr>
            <w:r w:rsidRPr="003006B0">
              <w:rPr>
                <w:rFonts w:hint="eastAsia"/>
              </w:rPr>
              <w:t>光大保德信信用添益债券型证券投资基金</w:t>
            </w:r>
          </w:p>
        </w:tc>
        <w:tc>
          <w:tcPr>
            <w:tcW w:w="1559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2014-01-30</w:t>
            </w:r>
          </w:p>
        </w:tc>
        <w:tc>
          <w:tcPr>
            <w:tcW w:w="1315" w:type="dxa"/>
            <w:vAlign w:val="center"/>
          </w:tcPr>
          <w:p w:rsidR="00BA400B" w:rsidRPr="005B6DE8" w:rsidRDefault="00BA400B" w:rsidP="00820E63">
            <w:pPr>
              <w:widowControl/>
              <w:jc w:val="center"/>
              <w:rPr>
                <w:rFonts w:asciiTheme="minorEastAsia" w:hAnsiTheme="minorEastAsia" w:cs="Arial"/>
                <w:color w:val="333333"/>
                <w:kern w:val="0"/>
                <w:szCs w:val="21"/>
              </w:rPr>
            </w:pPr>
            <w:r w:rsidRPr="005B6DE8">
              <w:rPr>
                <w:rFonts w:asciiTheme="minorEastAsia" w:hAnsiTheme="minorEastAsia" w:cs="Arial"/>
                <w:color w:val="333333"/>
                <w:kern w:val="0"/>
                <w:szCs w:val="21"/>
              </w:rPr>
              <w:t>2018-10-27</w:t>
            </w:r>
          </w:p>
        </w:tc>
      </w:tr>
      <w:tr w:rsidR="000F65E6" w:rsidRPr="006D1F39" w:rsidTr="0069085B">
        <w:trPr>
          <w:jc w:val="center"/>
        </w:trPr>
        <w:tc>
          <w:tcPr>
            <w:tcW w:w="2366" w:type="dxa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是否曾被监管机构予以行政处罚或采取行政监管措施</w:t>
            </w:r>
          </w:p>
        </w:tc>
        <w:tc>
          <w:tcPr>
            <w:tcW w:w="6701" w:type="dxa"/>
            <w:gridSpan w:val="4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D1F39">
              <w:rPr>
                <w:rFonts w:asciiTheme="minorEastAsia" w:hAnsiTheme="minorEastAsia" w:cs="宋体"/>
                <w:color w:val="000000"/>
                <w:szCs w:val="21"/>
              </w:rPr>
              <w:t>否</w:t>
            </w:r>
          </w:p>
        </w:tc>
      </w:tr>
      <w:tr w:rsidR="000F65E6" w:rsidRPr="006D1F39" w:rsidTr="0069085B">
        <w:trPr>
          <w:jc w:val="center"/>
        </w:trPr>
        <w:tc>
          <w:tcPr>
            <w:tcW w:w="2366" w:type="dxa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是否已取得基金从业资格</w:t>
            </w:r>
          </w:p>
        </w:tc>
        <w:tc>
          <w:tcPr>
            <w:tcW w:w="6701" w:type="dxa"/>
            <w:gridSpan w:val="4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D1F39">
              <w:rPr>
                <w:rFonts w:asciiTheme="minorEastAsia" w:hAnsiTheme="minorEastAsia" w:cs="宋体"/>
                <w:color w:val="000000"/>
                <w:szCs w:val="21"/>
              </w:rPr>
              <w:t>是</w:t>
            </w:r>
          </w:p>
        </w:tc>
      </w:tr>
      <w:tr w:rsidR="000F65E6" w:rsidRPr="006D1F39" w:rsidTr="0069085B">
        <w:trPr>
          <w:jc w:val="center"/>
        </w:trPr>
        <w:tc>
          <w:tcPr>
            <w:tcW w:w="2366" w:type="dxa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国籍</w:t>
            </w:r>
          </w:p>
        </w:tc>
        <w:tc>
          <w:tcPr>
            <w:tcW w:w="6701" w:type="dxa"/>
            <w:gridSpan w:val="4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D1F39">
              <w:rPr>
                <w:rFonts w:asciiTheme="minorEastAsia" w:hAnsiTheme="minorEastAsia" w:cs="宋体"/>
                <w:color w:val="000000"/>
                <w:szCs w:val="21"/>
              </w:rPr>
              <w:t>中国</w:t>
            </w:r>
          </w:p>
        </w:tc>
      </w:tr>
      <w:tr w:rsidR="000F65E6" w:rsidRPr="006D1F39" w:rsidTr="0069085B">
        <w:trPr>
          <w:jc w:val="center"/>
        </w:trPr>
        <w:tc>
          <w:tcPr>
            <w:tcW w:w="2366" w:type="dxa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学历、学位</w:t>
            </w:r>
          </w:p>
        </w:tc>
        <w:tc>
          <w:tcPr>
            <w:tcW w:w="6701" w:type="dxa"/>
            <w:gridSpan w:val="4"/>
          </w:tcPr>
          <w:p w:rsidR="000F65E6" w:rsidRPr="002D007E" w:rsidRDefault="000F65E6" w:rsidP="0069085B">
            <w:pPr>
              <w:spacing w:line="276" w:lineRule="auto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04260">
              <w:rPr>
                <w:rFonts w:hint="eastAsia"/>
                <w:noProof/>
                <w:szCs w:val="21"/>
              </w:rPr>
              <w:t>研究生、硕士</w:t>
            </w:r>
          </w:p>
        </w:tc>
      </w:tr>
      <w:tr w:rsidR="000F65E6" w:rsidRPr="006D1F39" w:rsidTr="0069085B">
        <w:trPr>
          <w:jc w:val="center"/>
        </w:trPr>
        <w:tc>
          <w:tcPr>
            <w:tcW w:w="2366" w:type="dxa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/>
                <w:color w:val="000000"/>
                <w:szCs w:val="21"/>
              </w:rPr>
            </w:pPr>
            <w:r w:rsidRPr="006D1F39">
              <w:rPr>
                <w:rFonts w:asciiTheme="minorEastAsia" w:hAnsiTheme="minorEastAsia"/>
                <w:color w:val="000000"/>
                <w:szCs w:val="21"/>
              </w:rPr>
              <w:t>是否已按规定在中国</w:t>
            </w:r>
            <w:r w:rsidRPr="006D1F39">
              <w:rPr>
                <w:rFonts w:asciiTheme="minorEastAsia" w:hAnsiTheme="minorEastAsia" w:hint="eastAsia"/>
                <w:color w:val="000000"/>
                <w:szCs w:val="21"/>
              </w:rPr>
              <w:t>基金</w:t>
            </w:r>
            <w:r w:rsidRPr="006D1F39">
              <w:rPr>
                <w:rFonts w:asciiTheme="minorEastAsia" w:hAnsiTheme="minorEastAsia"/>
                <w:color w:val="000000"/>
                <w:szCs w:val="21"/>
              </w:rPr>
              <w:t>业协会注册/登记</w:t>
            </w:r>
          </w:p>
        </w:tc>
        <w:tc>
          <w:tcPr>
            <w:tcW w:w="6701" w:type="dxa"/>
            <w:gridSpan w:val="4"/>
          </w:tcPr>
          <w:p w:rsidR="000F65E6" w:rsidRPr="006D1F39" w:rsidRDefault="000F65E6" w:rsidP="0069085B">
            <w:pPr>
              <w:spacing w:line="276" w:lineRule="auto"/>
              <w:rPr>
                <w:rFonts w:asciiTheme="minorEastAsia" w:hAnsiTheme="minorEastAsia" w:cs="宋体"/>
                <w:color w:val="000000"/>
                <w:szCs w:val="21"/>
              </w:rPr>
            </w:pPr>
            <w:r w:rsidRPr="006D1F39">
              <w:rPr>
                <w:rFonts w:asciiTheme="minorEastAsia" w:hAnsiTheme="minorEastAsia" w:cs="宋体"/>
                <w:color w:val="000000"/>
                <w:szCs w:val="21"/>
              </w:rPr>
              <w:t>是</w:t>
            </w:r>
          </w:p>
        </w:tc>
      </w:tr>
    </w:tbl>
    <w:p w:rsidR="00126C9B" w:rsidRPr="0000418A" w:rsidRDefault="00126C9B" w:rsidP="005A1B11">
      <w:pPr>
        <w:pStyle w:val="2"/>
        <w:spacing w:line="560" w:lineRule="exact"/>
        <w:rPr>
          <w:rFonts w:asciiTheme="minorEastAsia" w:eastAsiaTheme="minorEastAsia" w:hAnsiTheme="minorEastAsia"/>
          <w:bCs w:val="0"/>
          <w:color w:val="000000"/>
          <w:sz w:val="24"/>
          <w:szCs w:val="24"/>
        </w:rPr>
      </w:pPr>
      <w:r w:rsidRPr="0000418A">
        <w:rPr>
          <w:rFonts w:asciiTheme="minorEastAsia" w:eastAsiaTheme="minorEastAsia" w:hAnsiTheme="minorEastAsia" w:hint="eastAsia"/>
          <w:bCs w:val="0"/>
          <w:color w:val="000000"/>
          <w:sz w:val="24"/>
          <w:szCs w:val="24"/>
        </w:rPr>
        <w:t>3</w:t>
      </w:r>
      <w:r w:rsidRPr="0000418A">
        <w:rPr>
          <w:rFonts w:asciiTheme="minorEastAsia" w:eastAsiaTheme="minorEastAsia" w:hAnsiTheme="minorEastAsia"/>
          <w:bCs w:val="0"/>
          <w:color w:val="000000"/>
          <w:sz w:val="24"/>
          <w:szCs w:val="24"/>
        </w:rPr>
        <w:t>其他需要说明的事项</w:t>
      </w:r>
    </w:p>
    <w:p w:rsidR="00126C9B" w:rsidRPr="00084A6C" w:rsidRDefault="00126C9B" w:rsidP="00084A6C">
      <w:pPr>
        <w:spacing w:line="360" w:lineRule="auto"/>
        <w:ind w:firstLineChars="200" w:firstLine="480"/>
        <w:rPr>
          <w:rFonts w:asciiTheme="minorEastAsia" w:hAnsiTheme="minorEastAsia"/>
          <w:color w:val="000000"/>
          <w:sz w:val="24"/>
          <w:szCs w:val="24"/>
        </w:rPr>
      </w:pPr>
      <w:r w:rsidRPr="00084A6C">
        <w:rPr>
          <w:rFonts w:asciiTheme="minorEastAsia" w:hAnsiTheme="minorEastAsia"/>
          <w:color w:val="000000"/>
          <w:sz w:val="24"/>
          <w:szCs w:val="24"/>
        </w:rPr>
        <w:t>因工作需要，经</w:t>
      </w:r>
      <w:r w:rsidRPr="00084A6C">
        <w:rPr>
          <w:rFonts w:asciiTheme="minorEastAsia" w:hAnsiTheme="minorEastAsia" w:hint="eastAsia"/>
          <w:color w:val="000000"/>
          <w:sz w:val="24"/>
          <w:szCs w:val="24"/>
        </w:rPr>
        <w:t>太平</w:t>
      </w:r>
      <w:r w:rsidRPr="00084A6C">
        <w:rPr>
          <w:rFonts w:asciiTheme="minorEastAsia" w:hAnsiTheme="minorEastAsia"/>
          <w:color w:val="000000"/>
          <w:sz w:val="24"/>
          <w:szCs w:val="24"/>
        </w:rPr>
        <w:t>基金管理有限公司办公会审议通过，</w:t>
      </w:r>
      <w:r w:rsidRPr="00604260">
        <w:rPr>
          <w:rFonts w:asciiTheme="minorEastAsia" w:hAnsiTheme="minorEastAsia" w:hint="eastAsia"/>
          <w:noProof/>
          <w:color w:val="000000"/>
          <w:sz w:val="24"/>
          <w:szCs w:val="24"/>
        </w:rPr>
        <w:t>增聘陈晓</w:t>
      </w:r>
      <w:r w:rsidRPr="00084A6C">
        <w:rPr>
          <w:rFonts w:asciiTheme="minorEastAsia" w:hAnsiTheme="minorEastAsia"/>
          <w:color w:val="000000"/>
          <w:sz w:val="24"/>
          <w:szCs w:val="24"/>
        </w:rPr>
        <w:t>担</w:t>
      </w:r>
      <w:r w:rsidRPr="00084A6C">
        <w:rPr>
          <w:rFonts w:asciiTheme="minorEastAsia" w:hAnsiTheme="minorEastAsia" w:hint="eastAsia"/>
          <w:color w:val="000000"/>
          <w:sz w:val="24"/>
          <w:szCs w:val="24"/>
        </w:rPr>
        <w:t>任</w:t>
      </w:r>
      <w:r w:rsidRPr="00604260">
        <w:rPr>
          <w:rFonts w:asciiTheme="minorEastAsia" w:hAnsiTheme="minorEastAsia" w:hint="eastAsia"/>
          <w:noProof/>
          <w:color w:val="000000"/>
          <w:sz w:val="24"/>
          <w:szCs w:val="24"/>
        </w:rPr>
        <w:t>太平恒利纯债债券型证券投资基金</w:t>
      </w:r>
      <w:r w:rsidRPr="00084A6C">
        <w:rPr>
          <w:rFonts w:asciiTheme="minorEastAsia" w:hAnsiTheme="minorEastAsia"/>
          <w:color w:val="000000"/>
          <w:sz w:val="24"/>
          <w:szCs w:val="24"/>
        </w:rPr>
        <w:t>基金经理。</w:t>
      </w:r>
      <w:r w:rsidRPr="00604260">
        <w:rPr>
          <w:rFonts w:asciiTheme="minorEastAsia" w:hAnsiTheme="minorEastAsia" w:hint="eastAsia"/>
          <w:noProof/>
          <w:color w:val="000000"/>
          <w:sz w:val="24"/>
          <w:szCs w:val="24"/>
        </w:rPr>
        <w:t>太平恒利纯债债券型证券投资基金</w:t>
      </w:r>
      <w:r w:rsidRPr="00084A6C">
        <w:rPr>
          <w:rFonts w:asciiTheme="minorEastAsia" w:hAnsiTheme="minorEastAsia"/>
          <w:color w:val="000000"/>
          <w:sz w:val="24"/>
          <w:szCs w:val="24"/>
        </w:rPr>
        <w:t>由</w:t>
      </w:r>
      <w:r w:rsidRPr="00604260">
        <w:rPr>
          <w:rFonts w:asciiTheme="minorEastAsia" w:hAnsiTheme="minorEastAsia" w:hint="eastAsia"/>
          <w:noProof/>
          <w:color w:val="000000"/>
          <w:sz w:val="24"/>
          <w:szCs w:val="24"/>
        </w:rPr>
        <w:t>陈晓</w:t>
      </w:r>
      <w:r w:rsidR="00E81307">
        <w:rPr>
          <w:rFonts w:asciiTheme="minorEastAsia" w:hAnsiTheme="minorEastAsia" w:hint="eastAsia"/>
          <w:noProof/>
          <w:color w:val="000000"/>
          <w:sz w:val="24"/>
          <w:szCs w:val="24"/>
        </w:rPr>
        <w:t>和潘莉</w:t>
      </w:r>
      <w:r w:rsidRPr="00084A6C">
        <w:rPr>
          <w:rFonts w:asciiTheme="minorEastAsia" w:hAnsiTheme="minorEastAsia" w:hint="eastAsia"/>
          <w:color w:val="000000"/>
          <w:sz w:val="24"/>
          <w:szCs w:val="24"/>
        </w:rPr>
        <w:t>共同</w:t>
      </w:r>
      <w:r w:rsidRPr="00084A6C">
        <w:rPr>
          <w:rFonts w:asciiTheme="minorEastAsia" w:hAnsiTheme="minorEastAsia"/>
          <w:color w:val="000000"/>
          <w:sz w:val="24"/>
          <w:szCs w:val="24"/>
        </w:rPr>
        <w:t>管理。上述事项已在中国证券投资基金业协会完成注册</w:t>
      </w:r>
      <w:r w:rsidRPr="00084A6C">
        <w:rPr>
          <w:rFonts w:asciiTheme="minorEastAsia" w:hAnsiTheme="minorEastAsia" w:hint="eastAsia"/>
          <w:color w:val="000000"/>
          <w:sz w:val="24"/>
          <w:szCs w:val="24"/>
        </w:rPr>
        <w:t>登记</w:t>
      </w:r>
      <w:r w:rsidRPr="00084A6C">
        <w:rPr>
          <w:rFonts w:asciiTheme="minorEastAsia" w:hAnsiTheme="minorEastAsia"/>
          <w:color w:val="000000"/>
          <w:sz w:val="24"/>
          <w:szCs w:val="24"/>
        </w:rPr>
        <w:t>手续，并报中国证券监督管理委员会上海监管局备案。</w:t>
      </w:r>
    </w:p>
    <w:p w:rsidR="00126C9B" w:rsidRDefault="00126C9B" w:rsidP="005A1B11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  <w:r w:rsidRPr="008956C7">
        <w:rPr>
          <w:rFonts w:ascii="宋体" w:eastAsia="宋体" w:cs="宋体" w:hint="eastAsia"/>
          <w:color w:val="000000"/>
          <w:kern w:val="0"/>
          <w:sz w:val="24"/>
          <w:szCs w:val="24"/>
        </w:rPr>
        <w:t>特此公告。</w:t>
      </w:r>
    </w:p>
    <w:p w:rsidR="00126C9B" w:rsidRPr="008956C7" w:rsidRDefault="00126C9B" w:rsidP="005A1B11">
      <w:pPr>
        <w:spacing w:line="360" w:lineRule="auto"/>
        <w:ind w:firstLineChars="200" w:firstLine="480"/>
        <w:rPr>
          <w:rFonts w:ascii="宋体" w:eastAsia="宋体" w:cs="宋体"/>
          <w:color w:val="000000"/>
          <w:kern w:val="0"/>
          <w:sz w:val="24"/>
          <w:szCs w:val="24"/>
        </w:rPr>
      </w:pPr>
    </w:p>
    <w:p w:rsidR="00126C9B" w:rsidRDefault="00126C9B" w:rsidP="005A1B11">
      <w:pPr>
        <w:ind w:firstLineChars="200" w:firstLine="480"/>
        <w:jc w:val="right"/>
        <w:rPr>
          <w:rFonts w:ascii="宋体" w:eastAsia="宋体" w:cs="宋体"/>
          <w:color w:val="000000"/>
          <w:kern w:val="0"/>
          <w:sz w:val="24"/>
          <w:szCs w:val="24"/>
        </w:rPr>
      </w:pPr>
      <w:r>
        <w:rPr>
          <w:rFonts w:ascii="宋体" w:eastAsia="宋体" w:cs="宋体" w:hint="eastAsia"/>
          <w:color w:val="000000"/>
          <w:kern w:val="0"/>
          <w:sz w:val="24"/>
          <w:szCs w:val="24"/>
        </w:rPr>
        <w:t>太平</w:t>
      </w:r>
      <w:r w:rsidRPr="008956C7">
        <w:rPr>
          <w:rFonts w:ascii="宋体" w:eastAsia="宋体" w:cs="宋体" w:hint="eastAsia"/>
          <w:color w:val="000000"/>
          <w:kern w:val="0"/>
          <w:sz w:val="24"/>
          <w:szCs w:val="24"/>
        </w:rPr>
        <w:t>基金管理有限公司</w:t>
      </w:r>
    </w:p>
    <w:p w:rsidR="00126C9B" w:rsidRDefault="00A60E97" w:rsidP="00A60E97">
      <w:pPr>
        <w:ind w:firstLineChars="200" w:firstLine="480"/>
        <w:jc w:val="right"/>
        <w:rPr>
          <w:rFonts w:ascii="宋体" w:eastAsia="宋体" w:cs="宋体"/>
          <w:color w:val="000000"/>
          <w:kern w:val="0"/>
          <w:sz w:val="24"/>
          <w:szCs w:val="24"/>
        </w:rPr>
      </w:pPr>
      <w:r w:rsidRPr="00A60E97">
        <w:rPr>
          <w:rFonts w:ascii="宋体" w:eastAsia="宋体" w:cs="宋体" w:hint="eastAsia"/>
          <w:color w:val="000000"/>
          <w:kern w:val="0"/>
          <w:sz w:val="24"/>
          <w:szCs w:val="24"/>
        </w:rPr>
        <w:t>二〇一九年三月三十日</w:t>
      </w:r>
      <w:bookmarkStart w:id="0" w:name="_GoBack"/>
      <w:bookmarkEnd w:id="0"/>
    </w:p>
    <w:p w:rsidR="00126C9B" w:rsidRDefault="00126C9B" w:rsidP="00D572D1">
      <w:pPr>
        <w:spacing w:line="360" w:lineRule="auto"/>
        <w:jc w:val="center"/>
        <w:rPr>
          <w:b/>
          <w:bCs/>
          <w:sz w:val="30"/>
          <w:szCs w:val="30"/>
        </w:rPr>
      </w:pPr>
    </w:p>
    <w:sectPr w:rsidR="00126C9B" w:rsidSect="00126C9B">
      <w:type w:val="continuous"/>
      <w:pgSz w:w="11906" w:h="16838"/>
      <w:pgMar w:top="1276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259" w:rsidRDefault="00970259" w:rsidP="005A1B11">
      <w:r>
        <w:separator/>
      </w:r>
    </w:p>
  </w:endnote>
  <w:endnote w:type="continuationSeparator" w:id="1">
    <w:p w:rsidR="00970259" w:rsidRDefault="00970259" w:rsidP="005A1B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259" w:rsidRDefault="00970259" w:rsidP="005A1B11">
      <w:r>
        <w:separator/>
      </w:r>
    </w:p>
  </w:footnote>
  <w:footnote w:type="continuationSeparator" w:id="1">
    <w:p w:rsidR="00970259" w:rsidRDefault="00970259" w:rsidP="005A1B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71BA"/>
    <w:rsid w:val="00004E4C"/>
    <w:rsid w:val="00005CC7"/>
    <w:rsid w:val="0000715F"/>
    <w:rsid w:val="00013008"/>
    <w:rsid w:val="00021053"/>
    <w:rsid w:val="00026FDE"/>
    <w:rsid w:val="00040B20"/>
    <w:rsid w:val="00043D7C"/>
    <w:rsid w:val="00046322"/>
    <w:rsid w:val="00046B74"/>
    <w:rsid w:val="00057F98"/>
    <w:rsid w:val="00060E12"/>
    <w:rsid w:val="00065788"/>
    <w:rsid w:val="00065BB2"/>
    <w:rsid w:val="000675D3"/>
    <w:rsid w:val="00077A09"/>
    <w:rsid w:val="00084A6C"/>
    <w:rsid w:val="000A5CA4"/>
    <w:rsid w:val="000A7307"/>
    <w:rsid w:val="000A7A8A"/>
    <w:rsid w:val="000C6060"/>
    <w:rsid w:val="000F058E"/>
    <w:rsid w:val="000F65E6"/>
    <w:rsid w:val="001045EC"/>
    <w:rsid w:val="001178A7"/>
    <w:rsid w:val="00121D3E"/>
    <w:rsid w:val="0012252A"/>
    <w:rsid w:val="00126C9B"/>
    <w:rsid w:val="001345EF"/>
    <w:rsid w:val="001604EF"/>
    <w:rsid w:val="0017311E"/>
    <w:rsid w:val="00181262"/>
    <w:rsid w:val="001A18B7"/>
    <w:rsid w:val="001A1AD8"/>
    <w:rsid w:val="001B1ECD"/>
    <w:rsid w:val="001C447C"/>
    <w:rsid w:val="001D7391"/>
    <w:rsid w:val="001D7BD5"/>
    <w:rsid w:val="001E1187"/>
    <w:rsid w:val="001E3B92"/>
    <w:rsid w:val="001F099C"/>
    <w:rsid w:val="001F14D7"/>
    <w:rsid w:val="001F7091"/>
    <w:rsid w:val="00205F0C"/>
    <w:rsid w:val="00210B43"/>
    <w:rsid w:val="0022111A"/>
    <w:rsid w:val="002341AB"/>
    <w:rsid w:val="00234E12"/>
    <w:rsid w:val="00266BC7"/>
    <w:rsid w:val="00277026"/>
    <w:rsid w:val="00292063"/>
    <w:rsid w:val="0029364C"/>
    <w:rsid w:val="002A2FDC"/>
    <w:rsid w:val="002A3989"/>
    <w:rsid w:val="002B1521"/>
    <w:rsid w:val="002B4776"/>
    <w:rsid w:val="002B784B"/>
    <w:rsid w:val="002D266D"/>
    <w:rsid w:val="002E1136"/>
    <w:rsid w:val="002E32DA"/>
    <w:rsid w:val="002E65FC"/>
    <w:rsid w:val="002F0674"/>
    <w:rsid w:val="00322455"/>
    <w:rsid w:val="00332A64"/>
    <w:rsid w:val="003341F9"/>
    <w:rsid w:val="00340FD1"/>
    <w:rsid w:val="0034221A"/>
    <w:rsid w:val="0034381C"/>
    <w:rsid w:val="00355D22"/>
    <w:rsid w:val="00360E12"/>
    <w:rsid w:val="00361A80"/>
    <w:rsid w:val="003722BA"/>
    <w:rsid w:val="003739FA"/>
    <w:rsid w:val="003743B8"/>
    <w:rsid w:val="003805F6"/>
    <w:rsid w:val="00385A60"/>
    <w:rsid w:val="00387AC3"/>
    <w:rsid w:val="0039219E"/>
    <w:rsid w:val="003958D4"/>
    <w:rsid w:val="00397B04"/>
    <w:rsid w:val="003B19BD"/>
    <w:rsid w:val="003B3CFC"/>
    <w:rsid w:val="003C0690"/>
    <w:rsid w:val="003D5F50"/>
    <w:rsid w:val="003E4CC2"/>
    <w:rsid w:val="003E5E24"/>
    <w:rsid w:val="003F4CF4"/>
    <w:rsid w:val="00401DA8"/>
    <w:rsid w:val="00402CB5"/>
    <w:rsid w:val="00411E3A"/>
    <w:rsid w:val="00412EDD"/>
    <w:rsid w:val="00425224"/>
    <w:rsid w:val="00427EA0"/>
    <w:rsid w:val="0043081B"/>
    <w:rsid w:val="004441D9"/>
    <w:rsid w:val="00450310"/>
    <w:rsid w:val="004513B5"/>
    <w:rsid w:val="0045600C"/>
    <w:rsid w:val="00472766"/>
    <w:rsid w:val="00473A3A"/>
    <w:rsid w:val="00477460"/>
    <w:rsid w:val="00487CCD"/>
    <w:rsid w:val="004A753E"/>
    <w:rsid w:val="004C01F2"/>
    <w:rsid w:val="004C7F98"/>
    <w:rsid w:val="004E38B6"/>
    <w:rsid w:val="004E7688"/>
    <w:rsid w:val="004F03AD"/>
    <w:rsid w:val="004F043A"/>
    <w:rsid w:val="00502D2D"/>
    <w:rsid w:val="0050785D"/>
    <w:rsid w:val="005117A1"/>
    <w:rsid w:val="00513305"/>
    <w:rsid w:val="00515CE2"/>
    <w:rsid w:val="00516E9A"/>
    <w:rsid w:val="005213C4"/>
    <w:rsid w:val="00533A5A"/>
    <w:rsid w:val="00552044"/>
    <w:rsid w:val="00552C22"/>
    <w:rsid w:val="0056026E"/>
    <w:rsid w:val="00560B04"/>
    <w:rsid w:val="005655BB"/>
    <w:rsid w:val="00566AAC"/>
    <w:rsid w:val="0057210F"/>
    <w:rsid w:val="00594F52"/>
    <w:rsid w:val="005A1B11"/>
    <w:rsid w:val="005A6161"/>
    <w:rsid w:val="005B19DC"/>
    <w:rsid w:val="005C300A"/>
    <w:rsid w:val="005C3547"/>
    <w:rsid w:val="005C42AD"/>
    <w:rsid w:val="005C5F0C"/>
    <w:rsid w:val="005E423D"/>
    <w:rsid w:val="005E47AC"/>
    <w:rsid w:val="005E7F19"/>
    <w:rsid w:val="005F0D29"/>
    <w:rsid w:val="005F5020"/>
    <w:rsid w:val="0060100B"/>
    <w:rsid w:val="00613EC6"/>
    <w:rsid w:val="006230C9"/>
    <w:rsid w:val="006250BE"/>
    <w:rsid w:val="00625CCA"/>
    <w:rsid w:val="0065006B"/>
    <w:rsid w:val="006643A0"/>
    <w:rsid w:val="006647FB"/>
    <w:rsid w:val="006674B2"/>
    <w:rsid w:val="006678B9"/>
    <w:rsid w:val="0067033A"/>
    <w:rsid w:val="006705BE"/>
    <w:rsid w:val="0067782A"/>
    <w:rsid w:val="0068406A"/>
    <w:rsid w:val="0069085B"/>
    <w:rsid w:val="0069345B"/>
    <w:rsid w:val="00693E78"/>
    <w:rsid w:val="00694119"/>
    <w:rsid w:val="006A0097"/>
    <w:rsid w:val="006B1166"/>
    <w:rsid w:val="006B2AB0"/>
    <w:rsid w:val="006C0133"/>
    <w:rsid w:val="006D09C7"/>
    <w:rsid w:val="006D0C3D"/>
    <w:rsid w:val="006F508C"/>
    <w:rsid w:val="007014C6"/>
    <w:rsid w:val="0070600F"/>
    <w:rsid w:val="007060A4"/>
    <w:rsid w:val="0072079F"/>
    <w:rsid w:val="00720EE5"/>
    <w:rsid w:val="007233D6"/>
    <w:rsid w:val="007241F1"/>
    <w:rsid w:val="007330A7"/>
    <w:rsid w:val="007418E4"/>
    <w:rsid w:val="00745799"/>
    <w:rsid w:val="00751341"/>
    <w:rsid w:val="00754D0F"/>
    <w:rsid w:val="00756D6B"/>
    <w:rsid w:val="00764F01"/>
    <w:rsid w:val="007718AB"/>
    <w:rsid w:val="00771CF4"/>
    <w:rsid w:val="007A0557"/>
    <w:rsid w:val="007B345C"/>
    <w:rsid w:val="007D2A09"/>
    <w:rsid w:val="007D3DD0"/>
    <w:rsid w:val="007E018C"/>
    <w:rsid w:val="007E44C8"/>
    <w:rsid w:val="007E4B7E"/>
    <w:rsid w:val="007E560F"/>
    <w:rsid w:val="007E6166"/>
    <w:rsid w:val="007E6FBD"/>
    <w:rsid w:val="007F2D44"/>
    <w:rsid w:val="00806BD8"/>
    <w:rsid w:val="00813FFF"/>
    <w:rsid w:val="00815070"/>
    <w:rsid w:val="008151BD"/>
    <w:rsid w:val="008274D6"/>
    <w:rsid w:val="00831DD7"/>
    <w:rsid w:val="00836B56"/>
    <w:rsid w:val="00837E94"/>
    <w:rsid w:val="0084384B"/>
    <w:rsid w:val="008444CD"/>
    <w:rsid w:val="008465A4"/>
    <w:rsid w:val="00851062"/>
    <w:rsid w:val="0085424D"/>
    <w:rsid w:val="00857DDB"/>
    <w:rsid w:val="00864BE2"/>
    <w:rsid w:val="00864CB8"/>
    <w:rsid w:val="0087036A"/>
    <w:rsid w:val="00872B11"/>
    <w:rsid w:val="008832FD"/>
    <w:rsid w:val="008957CE"/>
    <w:rsid w:val="00896978"/>
    <w:rsid w:val="008A0783"/>
    <w:rsid w:val="008B1C59"/>
    <w:rsid w:val="008B6095"/>
    <w:rsid w:val="008B765F"/>
    <w:rsid w:val="008C3822"/>
    <w:rsid w:val="008C44B9"/>
    <w:rsid w:val="008C779C"/>
    <w:rsid w:val="008D2AA6"/>
    <w:rsid w:val="008D75B2"/>
    <w:rsid w:val="00900AE2"/>
    <w:rsid w:val="00903603"/>
    <w:rsid w:val="00911896"/>
    <w:rsid w:val="009135B4"/>
    <w:rsid w:val="00925906"/>
    <w:rsid w:val="0093587B"/>
    <w:rsid w:val="0094281D"/>
    <w:rsid w:val="009665DA"/>
    <w:rsid w:val="00970259"/>
    <w:rsid w:val="00971813"/>
    <w:rsid w:val="009856CD"/>
    <w:rsid w:val="00987756"/>
    <w:rsid w:val="009A51B1"/>
    <w:rsid w:val="009C0C0F"/>
    <w:rsid w:val="009C43BC"/>
    <w:rsid w:val="009C7EC3"/>
    <w:rsid w:val="009D0F55"/>
    <w:rsid w:val="009E0E2C"/>
    <w:rsid w:val="009E3777"/>
    <w:rsid w:val="009E3E92"/>
    <w:rsid w:val="009F16E3"/>
    <w:rsid w:val="009F244F"/>
    <w:rsid w:val="009F670D"/>
    <w:rsid w:val="009F7ED7"/>
    <w:rsid w:val="00A15693"/>
    <w:rsid w:val="00A15F2C"/>
    <w:rsid w:val="00A268E2"/>
    <w:rsid w:val="00A401CF"/>
    <w:rsid w:val="00A430FC"/>
    <w:rsid w:val="00A5208B"/>
    <w:rsid w:val="00A60606"/>
    <w:rsid w:val="00A60E97"/>
    <w:rsid w:val="00A6592D"/>
    <w:rsid w:val="00A70D15"/>
    <w:rsid w:val="00A92DA3"/>
    <w:rsid w:val="00A95F68"/>
    <w:rsid w:val="00AA4422"/>
    <w:rsid w:val="00AA469E"/>
    <w:rsid w:val="00AB5380"/>
    <w:rsid w:val="00AB7B6D"/>
    <w:rsid w:val="00AE67E1"/>
    <w:rsid w:val="00AE71BA"/>
    <w:rsid w:val="00AF0756"/>
    <w:rsid w:val="00B019E9"/>
    <w:rsid w:val="00B04A26"/>
    <w:rsid w:val="00B04F46"/>
    <w:rsid w:val="00B13A04"/>
    <w:rsid w:val="00B17FF2"/>
    <w:rsid w:val="00B24C0F"/>
    <w:rsid w:val="00B501D3"/>
    <w:rsid w:val="00B514FA"/>
    <w:rsid w:val="00B57B81"/>
    <w:rsid w:val="00B60C4F"/>
    <w:rsid w:val="00B62968"/>
    <w:rsid w:val="00B667D9"/>
    <w:rsid w:val="00B71033"/>
    <w:rsid w:val="00B717C2"/>
    <w:rsid w:val="00B73799"/>
    <w:rsid w:val="00B73CB9"/>
    <w:rsid w:val="00B744D5"/>
    <w:rsid w:val="00B84462"/>
    <w:rsid w:val="00B919AD"/>
    <w:rsid w:val="00BA3AE0"/>
    <w:rsid w:val="00BA400B"/>
    <w:rsid w:val="00BA5306"/>
    <w:rsid w:val="00BC44AB"/>
    <w:rsid w:val="00BE3619"/>
    <w:rsid w:val="00BE704B"/>
    <w:rsid w:val="00BF125E"/>
    <w:rsid w:val="00BF4AA9"/>
    <w:rsid w:val="00BF74F6"/>
    <w:rsid w:val="00C00B3D"/>
    <w:rsid w:val="00C21D1B"/>
    <w:rsid w:val="00C31AF3"/>
    <w:rsid w:val="00C3351F"/>
    <w:rsid w:val="00C40264"/>
    <w:rsid w:val="00C50752"/>
    <w:rsid w:val="00C50980"/>
    <w:rsid w:val="00C50F86"/>
    <w:rsid w:val="00C54230"/>
    <w:rsid w:val="00C54CFA"/>
    <w:rsid w:val="00C6236D"/>
    <w:rsid w:val="00C77EBF"/>
    <w:rsid w:val="00C81ADF"/>
    <w:rsid w:val="00C91666"/>
    <w:rsid w:val="00C9470D"/>
    <w:rsid w:val="00C953F6"/>
    <w:rsid w:val="00CA4E5A"/>
    <w:rsid w:val="00CB02DC"/>
    <w:rsid w:val="00CB10FE"/>
    <w:rsid w:val="00CB7248"/>
    <w:rsid w:val="00CC70EB"/>
    <w:rsid w:val="00CD1818"/>
    <w:rsid w:val="00CE79D9"/>
    <w:rsid w:val="00CF6796"/>
    <w:rsid w:val="00D005C7"/>
    <w:rsid w:val="00D01CAF"/>
    <w:rsid w:val="00D04CDA"/>
    <w:rsid w:val="00D43B1C"/>
    <w:rsid w:val="00D446A7"/>
    <w:rsid w:val="00D451C0"/>
    <w:rsid w:val="00D464FB"/>
    <w:rsid w:val="00D5357D"/>
    <w:rsid w:val="00D572D1"/>
    <w:rsid w:val="00D6119F"/>
    <w:rsid w:val="00D65BBA"/>
    <w:rsid w:val="00D66672"/>
    <w:rsid w:val="00D73A5C"/>
    <w:rsid w:val="00D802C8"/>
    <w:rsid w:val="00D8204A"/>
    <w:rsid w:val="00D84805"/>
    <w:rsid w:val="00DA1673"/>
    <w:rsid w:val="00DB10E4"/>
    <w:rsid w:val="00DB166B"/>
    <w:rsid w:val="00DD57C9"/>
    <w:rsid w:val="00DE77E1"/>
    <w:rsid w:val="00E12715"/>
    <w:rsid w:val="00E13027"/>
    <w:rsid w:val="00E13174"/>
    <w:rsid w:val="00E225B3"/>
    <w:rsid w:val="00E242BA"/>
    <w:rsid w:val="00E34A79"/>
    <w:rsid w:val="00E4417E"/>
    <w:rsid w:val="00E62DB0"/>
    <w:rsid w:val="00E640ED"/>
    <w:rsid w:val="00E7356D"/>
    <w:rsid w:val="00E76BC2"/>
    <w:rsid w:val="00E81307"/>
    <w:rsid w:val="00EA030D"/>
    <w:rsid w:val="00EB0E47"/>
    <w:rsid w:val="00EC2C58"/>
    <w:rsid w:val="00ED762F"/>
    <w:rsid w:val="00EE60D7"/>
    <w:rsid w:val="00EE7E87"/>
    <w:rsid w:val="00F0232C"/>
    <w:rsid w:val="00F07292"/>
    <w:rsid w:val="00F11EEB"/>
    <w:rsid w:val="00F20E3B"/>
    <w:rsid w:val="00F246B5"/>
    <w:rsid w:val="00F30A5F"/>
    <w:rsid w:val="00F32E06"/>
    <w:rsid w:val="00F41E26"/>
    <w:rsid w:val="00F42473"/>
    <w:rsid w:val="00F62E01"/>
    <w:rsid w:val="00F65348"/>
    <w:rsid w:val="00F70834"/>
    <w:rsid w:val="00F722C2"/>
    <w:rsid w:val="00F73CCB"/>
    <w:rsid w:val="00F83721"/>
    <w:rsid w:val="00F941BB"/>
    <w:rsid w:val="00F962A5"/>
    <w:rsid w:val="00FA0537"/>
    <w:rsid w:val="00FA1559"/>
    <w:rsid w:val="00FA2673"/>
    <w:rsid w:val="00FA5137"/>
    <w:rsid w:val="00FB0CA4"/>
    <w:rsid w:val="00FB116F"/>
    <w:rsid w:val="00FC2557"/>
    <w:rsid w:val="00FD1F60"/>
    <w:rsid w:val="00FD3A54"/>
    <w:rsid w:val="00FD4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DC"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A1B1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25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25B3"/>
  </w:style>
  <w:style w:type="paragraph" w:styleId="a4">
    <w:name w:val="Balloon Text"/>
    <w:basedOn w:val="a"/>
    <w:link w:val="Char0"/>
    <w:uiPriority w:val="99"/>
    <w:semiHidden/>
    <w:unhideWhenUsed/>
    <w:rsid w:val="00C542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42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6D6B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A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A1B1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A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A1B11"/>
    <w:rPr>
      <w:sz w:val="18"/>
      <w:szCs w:val="18"/>
    </w:rPr>
  </w:style>
  <w:style w:type="character" w:customStyle="1" w:styleId="2Char">
    <w:name w:val="标题 2 Char"/>
    <w:basedOn w:val="a0"/>
    <w:link w:val="2"/>
    <w:rsid w:val="005A1B11"/>
    <w:rPr>
      <w:rFonts w:ascii="Arial" w:eastAsia="黑体" w:hAnsi="Arial" w:cs="Times New Roman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FA155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A155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A155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A155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A155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qFormat/>
    <w:rsid w:val="005A1B11"/>
    <w:pPr>
      <w:keepNext/>
      <w:keepLines/>
      <w:spacing w:before="260" w:after="260" w:line="416" w:lineRule="auto"/>
      <w:outlineLvl w:val="1"/>
    </w:pPr>
    <w:rPr>
      <w:rFonts w:ascii="Arial" w:eastAsia="黑体" w:hAnsi="Arial" w:cs="Times New Roman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E225B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E225B3"/>
  </w:style>
  <w:style w:type="paragraph" w:styleId="a4">
    <w:name w:val="Balloon Text"/>
    <w:basedOn w:val="a"/>
    <w:link w:val="Char0"/>
    <w:uiPriority w:val="99"/>
    <w:semiHidden/>
    <w:unhideWhenUsed/>
    <w:rsid w:val="00C54230"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sid w:val="00C54230"/>
    <w:rPr>
      <w:sz w:val="18"/>
      <w:szCs w:val="18"/>
    </w:rPr>
  </w:style>
  <w:style w:type="paragraph" w:styleId="a5">
    <w:name w:val="Normal (Web)"/>
    <w:basedOn w:val="a"/>
    <w:uiPriority w:val="99"/>
    <w:unhideWhenUsed/>
    <w:rsid w:val="00756D6B"/>
    <w:pPr>
      <w:widowControl/>
      <w:jc w:val="left"/>
    </w:pPr>
    <w:rPr>
      <w:rFonts w:ascii="宋体" w:eastAsia="宋体" w:hAnsi="宋体" w:cs="宋体"/>
      <w:kern w:val="0"/>
      <w:sz w:val="18"/>
      <w:szCs w:val="18"/>
    </w:rPr>
  </w:style>
  <w:style w:type="paragraph" w:styleId="a6">
    <w:name w:val="header"/>
    <w:basedOn w:val="a"/>
    <w:link w:val="Char1"/>
    <w:uiPriority w:val="99"/>
    <w:unhideWhenUsed/>
    <w:rsid w:val="005A1B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5A1B11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5A1B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5A1B11"/>
    <w:rPr>
      <w:sz w:val="18"/>
      <w:szCs w:val="18"/>
    </w:rPr>
  </w:style>
  <w:style w:type="character" w:customStyle="1" w:styleId="2Char">
    <w:name w:val="标题 2 Char"/>
    <w:basedOn w:val="a0"/>
    <w:link w:val="2"/>
    <w:rsid w:val="005A1B11"/>
    <w:rPr>
      <w:rFonts w:ascii="Arial" w:eastAsia="黑体" w:hAnsi="Arial" w:cs="Times New Roman"/>
      <w:b/>
      <w:bCs/>
      <w:sz w:val="32"/>
      <w:szCs w:val="32"/>
    </w:rPr>
  </w:style>
  <w:style w:type="character" w:styleId="a8">
    <w:name w:val="annotation reference"/>
    <w:basedOn w:val="a0"/>
    <w:uiPriority w:val="99"/>
    <w:semiHidden/>
    <w:unhideWhenUsed/>
    <w:rsid w:val="00FA1559"/>
    <w:rPr>
      <w:sz w:val="21"/>
      <w:szCs w:val="21"/>
    </w:rPr>
  </w:style>
  <w:style w:type="paragraph" w:styleId="a9">
    <w:name w:val="annotation text"/>
    <w:basedOn w:val="a"/>
    <w:link w:val="Char3"/>
    <w:uiPriority w:val="99"/>
    <w:semiHidden/>
    <w:unhideWhenUsed/>
    <w:rsid w:val="00FA1559"/>
    <w:pPr>
      <w:jc w:val="left"/>
    </w:pPr>
  </w:style>
  <w:style w:type="character" w:customStyle="1" w:styleId="Char3">
    <w:name w:val="批注文字 Char"/>
    <w:basedOn w:val="a0"/>
    <w:link w:val="a9"/>
    <w:uiPriority w:val="99"/>
    <w:semiHidden/>
    <w:rsid w:val="00FA1559"/>
  </w:style>
  <w:style w:type="paragraph" w:styleId="aa">
    <w:name w:val="annotation subject"/>
    <w:basedOn w:val="a9"/>
    <w:next w:val="a9"/>
    <w:link w:val="Char4"/>
    <w:uiPriority w:val="99"/>
    <w:semiHidden/>
    <w:unhideWhenUsed/>
    <w:rsid w:val="00FA1559"/>
    <w:rPr>
      <w:b/>
      <w:bCs/>
    </w:rPr>
  </w:style>
  <w:style w:type="character" w:customStyle="1" w:styleId="Char4">
    <w:name w:val="批注主题 Char"/>
    <w:basedOn w:val="Char3"/>
    <w:link w:val="aa"/>
    <w:uiPriority w:val="99"/>
    <w:semiHidden/>
    <w:rsid w:val="00FA155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88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.eastmoney.com/000489.html" TargetMode="External"/><Relationship Id="rId13" Type="http://schemas.openxmlformats.org/officeDocument/2006/relationships/hyperlink" Target="http://fund.eastmoney.com/003109.html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fund.eastmoney.com/003195.html" TargetMode="External"/><Relationship Id="rId12" Type="http://schemas.openxmlformats.org/officeDocument/2006/relationships/hyperlink" Target="http://fund.eastmoney.com/003109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fund.eastmoney.com/003107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fund.eastmoney.com/360013.html" TargetMode="External"/><Relationship Id="rId10" Type="http://schemas.openxmlformats.org/officeDocument/2006/relationships/hyperlink" Target="http://fund.eastmoney.com/00319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und.eastmoney.com/003197.html" TargetMode="External"/><Relationship Id="rId14" Type="http://schemas.openxmlformats.org/officeDocument/2006/relationships/hyperlink" Target="http://fund.eastmoney.com/360008.html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66C84-74F9-4502-8B82-8320791A7F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1432</Characters>
  <Application>Microsoft Office Word</Application>
  <DocSecurity>4</DocSecurity>
  <Lines>11</Lines>
  <Paragraphs>3</Paragraphs>
  <ScaleCrop>false</ScaleCrop>
  <Company>Lenovo</Company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Yu</dc:creator>
  <cp:lastModifiedBy>ZHONGM</cp:lastModifiedBy>
  <cp:revision>2</cp:revision>
  <cp:lastPrinted>2017-08-22T05:54:00Z</cp:lastPrinted>
  <dcterms:created xsi:type="dcterms:W3CDTF">2019-03-29T16:01:00Z</dcterms:created>
  <dcterms:modified xsi:type="dcterms:W3CDTF">2019-03-29T16:01:00Z</dcterms:modified>
</cp:coreProperties>
</file>