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026C9C">
      <w:pPr>
        <w:autoSpaceDE w:val="0"/>
        <w:autoSpaceDN w:val="0"/>
        <w:adjustRightInd w:val="0"/>
        <w:spacing w:line="360" w:lineRule="auto"/>
        <w:jc w:val="left"/>
        <w:rPr>
          <w:rFonts w:asciiTheme="minorEastAsia" w:eastAsiaTheme="minorEastAsia" w:hAnsiTheme="minorEastAsia"/>
          <w:kern w:val="0"/>
          <w:szCs w:val="21"/>
        </w:rPr>
      </w:pPr>
    </w:p>
    <w:p w:rsidR="001A59F9" w:rsidRPr="003F1978" w:rsidRDefault="001A59F9" w:rsidP="00A6618B">
      <w:pPr>
        <w:pStyle w:val="afa"/>
        <w:rPr>
          <w:rFonts w:asciiTheme="minorEastAsia" w:eastAsiaTheme="minorEastAsia" w:hAnsiTheme="minorEastAsia"/>
        </w:rPr>
      </w:pPr>
      <w:bookmarkStart w:id="0" w:name="_Toc361324840"/>
      <w:r w:rsidRPr="003F1978">
        <w:rPr>
          <w:rFonts w:asciiTheme="minorEastAsia" w:eastAsiaTheme="minorEastAsia" w:hAnsiTheme="minorEastAsia"/>
        </w:rPr>
        <w:t>博时鑫丰灵活配置混合型证券投资基金</w:t>
      </w:r>
      <w:bookmarkEnd w:id="0"/>
    </w:p>
    <w:p w:rsidR="001A59F9" w:rsidRPr="003F1978" w:rsidRDefault="001A59F9" w:rsidP="00A6618B">
      <w:pPr>
        <w:pStyle w:val="afa"/>
        <w:rPr>
          <w:rFonts w:asciiTheme="minorEastAsia" w:eastAsiaTheme="minorEastAsia" w:hAnsiTheme="minorEastAsia"/>
        </w:rPr>
      </w:pPr>
      <w:bookmarkStart w:id="1" w:name="_Toc361324841"/>
      <w:r w:rsidRPr="003F1978">
        <w:rPr>
          <w:rFonts w:asciiTheme="minorEastAsia" w:eastAsiaTheme="minorEastAsia" w:hAnsiTheme="minorEastAsia"/>
        </w:rPr>
        <w:t>2018年年度报告</w:t>
      </w:r>
      <w:bookmarkEnd w:id="1"/>
      <w:r w:rsidR="006E13DE">
        <w:rPr>
          <w:rFonts w:asciiTheme="minorEastAsia" w:eastAsiaTheme="minorEastAsia" w:hAnsiTheme="minorEastAsia" w:hint="eastAsia"/>
        </w:rPr>
        <w:t>摘要</w:t>
      </w:r>
    </w:p>
    <w:p w:rsidR="001A59F9" w:rsidRPr="003F1978" w:rsidRDefault="00F64FAD" w:rsidP="00A6618B">
      <w:pPr>
        <w:pStyle w:val="afa"/>
        <w:rPr>
          <w:rFonts w:asciiTheme="minorEastAsia" w:eastAsiaTheme="minorEastAsia" w:hAnsiTheme="minorEastAsia"/>
        </w:rPr>
      </w:pPr>
      <w:r w:rsidRPr="003F1978">
        <w:rPr>
          <w:rFonts w:asciiTheme="minorEastAsia" w:eastAsiaTheme="minorEastAsia" w:hAnsiTheme="minorEastAsia"/>
        </w:rPr>
        <w:t>2018年12月31日</w:t>
      </w: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933EA8">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jc w:val="center"/>
        <w:rPr>
          <w:rFonts w:asciiTheme="minorEastAsia" w:eastAsiaTheme="minorEastAsia" w:hAnsiTheme="minorEastAsia"/>
          <w:b/>
          <w:szCs w:val="21"/>
        </w:rPr>
      </w:pPr>
    </w:p>
    <w:p w:rsidR="001A59F9" w:rsidRPr="003F1978" w:rsidRDefault="001A59F9" w:rsidP="00026C9C">
      <w:pPr>
        <w:spacing w:line="360" w:lineRule="auto"/>
        <w:rPr>
          <w:rFonts w:asciiTheme="minorEastAsia" w:eastAsiaTheme="minorEastAsia" w:hAnsiTheme="minorEastAsia"/>
          <w:b/>
          <w:szCs w:val="21"/>
        </w:rPr>
      </w:pPr>
    </w:p>
    <w:p w:rsidR="001A59F9" w:rsidRPr="003F1978" w:rsidRDefault="001A59F9" w:rsidP="00A6618B">
      <w:pPr>
        <w:widowControl/>
        <w:spacing w:line="360" w:lineRule="auto"/>
        <w:ind w:firstLine="360"/>
        <w:jc w:val="center"/>
        <w:rPr>
          <w:rStyle w:val="af8"/>
          <w:rFonts w:asciiTheme="minorEastAsia" w:eastAsiaTheme="minorEastAsia" w:hAnsiTheme="minorEastAsia" w:cstheme="minorBidi"/>
          <w:sz w:val="30"/>
          <w:szCs w:val="21"/>
        </w:rPr>
      </w:pPr>
      <w:r w:rsidRPr="003F1978">
        <w:rPr>
          <w:rStyle w:val="af8"/>
          <w:rFonts w:asciiTheme="minorEastAsia" w:eastAsiaTheme="minorEastAsia" w:hAnsiTheme="minorEastAsia" w:cstheme="minorBidi"/>
          <w:sz w:val="30"/>
          <w:szCs w:val="21"/>
        </w:rPr>
        <w:t>基金管理人：博时基金管理有限公司</w:t>
      </w:r>
    </w:p>
    <w:p w:rsidR="001A59F9" w:rsidRPr="003F1978" w:rsidRDefault="001A59F9" w:rsidP="00A6618B">
      <w:pPr>
        <w:widowControl/>
        <w:spacing w:line="360" w:lineRule="auto"/>
        <w:ind w:firstLine="360"/>
        <w:jc w:val="center"/>
        <w:rPr>
          <w:rStyle w:val="af8"/>
          <w:rFonts w:asciiTheme="minorEastAsia" w:eastAsiaTheme="minorEastAsia" w:hAnsiTheme="minorEastAsia" w:cstheme="minorBidi"/>
          <w:sz w:val="30"/>
          <w:szCs w:val="21"/>
        </w:rPr>
      </w:pPr>
      <w:r w:rsidRPr="003F1978">
        <w:rPr>
          <w:rStyle w:val="af8"/>
          <w:rFonts w:asciiTheme="minorEastAsia" w:eastAsiaTheme="minorEastAsia" w:hAnsiTheme="minorEastAsia" w:cstheme="minorBidi"/>
          <w:sz w:val="30"/>
          <w:szCs w:val="21"/>
        </w:rPr>
        <w:t>基金托管人：中国民生银行股份有限公司</w:t>
      </w:r>
    </w:p>
    <w:p w:rsidR="001A59F9" w:rsidRPr="003F1978" w:rsidRDefault="001A59F9" w:rsidP="00A6618B">
      <w:pPr>
        <w:widowControl/>
        <w:spacing w:line="360" w:lineRule="auto"/>
        <w:ind w:firstLine="360"/>
        <w:jc w:val="center"/>
        <w:rPr>
          <w:rStyle w:val="af8"/>
          <w:rFonts w:asciiTheme="minorEastAsia" w:eastAsiaTheme="minorEastAsia" w:hAnsiTheme="minorEastAsia" w:cstheme="minorBidi"/>
          <w:sz w:val="30"/>
          <w:szCs w:val="21"/>
        </w:rPr>
        <w:sectPr w:rsidR="001A59F9" w:rsidRPr="003F1978">
          <w:headerReference w:type="default" r:id="rId9"/>
          <w:pgSz w:w="11926" w:h="15840"/>
          <w:pgMar w:top="1418" w:right="1418" w:bottom="851" w:left="1418" w:header="851" w:footer="992" w:gutter="0"/>
          <w:cols w:space="720"/>
        </w:sectPr>
      </w:pPr>
      <w:r w:rsidRPr="003F1978">
        <w:rPr>
          <w:rStyle w:val="af8"/>
          <w:rFonts w:asciiTheme="minorEastAsia" w:eastAsiaTheme="minorEastAsia" w:hAnsiTheme="minorEastAsia" w:cstheme="minorBidi"/>
          <w:sz w:val="30"/>
          <w:szCs w:val="21"/>
        </w:rPr>
        <w:t>报告送出日期：二〇一九年三月二十九日</w:t>
      </w:r>
    </w:p>
    <w:p w:rsidR="006279FA" w:rsidRPr="003F1978" w:rsidRDefault="006279FA" w:rsidP="006279FA">
      <w:pPr>
        <w:pStyle w:val="1new"/>
        <w:ind w:firstLine="562"/>
        <w:rPr>
          <w:b/>
        </w:rPr>
      </w:pPr>
      <w:bookmarkStart w:id="2" w:name="_Toc225498243"/>
      <w:bookmarkStart w:id="3" w:name="_Toc481781037"/>
      <w:bookmarkStart w:id="4" w:name="_Toc481781224"/>
      <w:bookmarkStart w:id="5" w:name="_Toc481781396"/>
      <w:bookmarkStart w:id="6" w:name="_Toc481781562"/>
      <w:bookmarkStart w:id="7" w:name="_Toc482870585"/>
      <w:bookmarkStart w:id="8" w:name="_Toc3908706"/>
      <w:bookmarkStart w:id="9" w:name="_Toc361324843"/>
      <w:bookmarkStart w:id="10" w:name="_Toc374374923"/>
      <w:r w:rsidRPr="003F1978">
        <w:rPr>
          <w:b/>
        </w:rPr>
        <w:lastRenderedPageBreak/>
        <w:t>§1</w:t>
      </w:r>
      <w:r w:rsidRPr="003F1978">
        <w:rPr>
          <w:rFonts w:hint="eastAsia"/>
          <w:b/>
        </w:rPr>
        <w:t xml:space="preserve"> </w:t>
      </w:r>
      <w:r w:rsidRPr="003F1978">
        <w:rPr>
          <w:b/>
        </w:rPr>
        <w:t>重要提示</w:t>
      </w:r>
      <w:bookmarkEnd w:id="2"/>
      <w:bookmarkEnd w:id="3"/>
      <w:bookmarkEnd w:id="4"/>
      <w:bookmarkEnd w:id="5"/>
      <w:bookmarkEnd w:id="6"/>
      <w:bookmarkEnd w:id="7"/>
      <w:bookmarkEnd w:id="8"/>
    </w:p>
    <w:bookmarkEnd w:id="9"/>
    <w:bookmarkEnd w:id="10"/>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基金托管人中国民生银行股份有限公司根据本基金合同规定，于2019年3月28日复核了本报告中的财务指标、净值表现、利润分配情况、财务会计报告、投资组合报告等内容，保证复核内容不存在虚假记载、误导性陈述或者重大遗漏。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基金管理人承诺以诚实信用、勤勉尽责的原则管理和运用基金资产，但不保证基金一定盈利。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基金的过往业绩并不代表其未来表现。投资有风险，投资者在</w:t>
      </w:r>
      <w:proofErr w:type="gramStart"/>
      <w:r>
        <w:rPr>
          <w:rFonts w:asciiTheme="minorEastAsia" w:eastAsiaTheme="minorEastAsia" w:hAnsiTheme="minorEastAsia"/>
          <w:color w:val="auto"/>
        </w:rPr>
        <w:t>作出</w:t>
      </w:r>
      <w:proofErr w:type="gramEnd"/>
      <w:r>
        <w:rPr>
          <w:rFonts w:asciiTheme="minorEastAsia" w:eastAsiaTheme="minorEastAsia" w:hAnsiTheme="minorEastAsia"/>
          <w:color w:val="auto"/>
        </w:rPr>
        <w:t>投资决策前应仔细阅读本基金的招募说明书及其更新。</w:t>
      </w:r>
    </w:p>
    <w:p w:rsidR="006E13DE" w:rsidRPr="006E13DE" w:rsidRDefault="006E13DE" w:rsidP="00A6618B">
      <w:pPr>
        <w:pStyle w:val="XB"/>
        <w:ind w:firstLine="420"/>
        <w:rPr>
          <w:rFonts w:asciiTheme="minorEastAsia" w:eastAsiaTheme="minorEastAsia" w:hAnsiTheme="minorEastAsia" w:hint="eastAsia"/>
          <w:color w:val="auto"/>
        </w:rPr>
      </w:pPr>
      <w:r w:rsidRPr="006E13DE">
        <w:rPr>
          <w:rFonts w:asciiTheme="minorEastAsia" w:eastAsiaTheme="minorEastAsia" w:hAnsiTheme="minorEastAsia" w:hint="eastAsia"/>
          <w:color w:val="auto"/>
        </w:rPr>
        <w:t>本年度报告摘要摘自年度报告正文，投资者欲了解详细内容，应阅读年度报告正文。</w:t>
      </w:r>
    </w:p>
    <w:p w:rsidR="001A59F9" w:rsidRPr="003F1978" w:rsidRDefault="001A59F9" w:rsidP="00A6618B">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本报告期自2018年1月1日起至12月31日止。</w:t>
      </w:r>
    </w:p>
    <w:p w:rsidR="00335C65" w:rsidRDefault="001A59F9">
      <w:pPr>
        <w:widowControl/>
        <w:jc w:val="left"/>
        <w:rPr>
          <w:rFonts w:asciiTheme="minorEastAsia" w:eastAsiaTheme="minorEastAsia" w:hAnsiTheme="minorEastAsia"/>
          <w:b/>
          <w:bCs/>
          <w:szCs w:val="21"/>
        </w:rPr>
      </w:pPr>
      <w:r w:rsidRPr="003F1978">
        <w:rPr>
          <w:rFonts w:asciiTheme="minorEastAsia" w:eastAsiaTheme="minorEastAsia" w:hAnsiTheme="minorEastAsia"/>
          <w:szCs w:val="21"/>
        </w:rPr>
        <w:br w:type="page"/>
      </w:r>
    </w:p>
    <w:p w:rsidR="00DB55EB" w:rsidRPr="003F1978" w:rsidRDefault="00DB55EB" w:rsidP="00A1412D">
      <w:pPr>
        <w:pStyle w:val="1new"/>
        <w:rPr>
          <w:rStyle w:val="2CharCharChar"/>
          <w:rFonts w:asciiTheme="minorEastAsia" w:eastAsiaTheme="minorEastAsia" w:hAnsiTheme="minorEastAsia"/>
          <w:kern w:val="0"/>
          <w:szCs w:val="24"/>
          <w:lang w:val="en-GB"/>
        </w:rPr>
      </w:pPr>
      <w:bookmarkStart w:id="11" w:name="_Toc225498244"/>
      <w:bookmarkStart w:id="12" w:name="_Toc361324844"/>
      <w:bookmarkStart w:id="13" w:name="_Toc374374924"/>
      <w:bookmarkStart w:id="14" w:name="_Toc3908709"/>
      <w:bookmarkStart w:id="15" w:name="_Toc361324845"/>
      <w:bookmarkStart w:id="16" w:name="_Toc374374925"/>
      <w:r w:rsidRPr="003F1978">
        <w:rPr>
          <w:rStyle w:val="2CharCharChar"/>
          <w:rFonts w:asciiTheme="minorEastAsia" w:eastAsiaTheme="minorEastAsia" w:hAnsiTheme="minorEastAsia"/>
          <w:kern w:val="0"/>
          <w:szCs w:val="24"/>
          <w:lang w:val="en-GB"/>
        </w:rPr>
        <w:lastRenderedPageBreak/>
        <w:t>§2基金简介</w:t>
      </w:r>
      <w:bookmarkEnd w:id="11"/>
      <w:bookmarkEnd w:id="12"/>
      <w:bookmarkEnd w:id="13"/>
      <w:bookmarkEnd w:id="14"/>
    </w:p>
    <w:p w:rsidR="001A59F9" w:rsidRPr="003F1978" w:rsidRDefault="001A59F9" w:rsidP="003C78DB">
      <w:pPr>
        <w:pStyle w:val="23"/>
        <w:rPr>
          <w:rFonts w:eastAsiaTheme="minorEastAsia"/>
        </w:rPr>
      </w:pPr>
      <w:bookmarkStart w:id="17" w:name="_Toc3908710"/>
      <w:r w:rsidRPr="003F1978">
        <w:rPr>
          <w:rFonts w:eastAsiaTheme="minorEastAsia"/>
        </w:rPr>
        <w:t>2.1</w:t>
      </w:r>
      <w:r w:rsidR="00057665" w:rsidRPr="003F1978">
        <w:rPr>
          <w:rFonts w:eastAsiaTheme="minorEastAsia"/>
        </w:rPr>
        <w:t xml:space="preserve"> </w:t>
      </w:r>
      <w:r w:rsidRPr="003F1978">
        <w:rPr>
          <w:rFonts w:eastAsiaTheme="minorEastAsia"/>
        </w:rPr>
        <w:t>基金基本情况</w:t>
      </w:r>
      <w:bookmarkEnd w:id="15"/>
      <w:bookmarkEnd w:id="16"/>
      <w:bookmarkEnd w:id="17"/>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3"/>
        <w:gridCol w:w="2673"/>
        <w:gridCol w:w="2976"/>
      </w:tblGrid>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基金简称</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博时鑫丰混合</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基金主代码</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003436</w:t>
            </w:r>
          </w:p>
        </w:tc>
      </w:tr>
      <w:tr w:rsidR="00C56D9D" w:rsidRPr="003F1978" w:rsidTr="0075690E">
        <w:trPr>
          <w:trHeight w:val="312"/>
        </w:trPr>
        <w:tc>
          <w:tcPr>
            <w:tcW w:w="3423" w:type="dxa"/>
            <w:vAlign w:val="center"/>
          </w:tcPr>
          <w:p w:rsidR="00FE5EB7" w:rsidRPr="003F1978" w:rsidRDefault="00FE5EB7" w:rsidP="00EF0F3F">
            <w:pPr>
              <w:pStyle w:val="afb"/>
              <w:rPr>
                <w:rFonts w:asciiTheme="minorEastAsia" w:eastAsiaTheme="minorEastAsia" w:hAnsiTheme="minorEastAsia"/>
              </w:rPr>
            </w:pPr>
            <w:r w:rsidRPr="003F1978">
              <w:rPr>
                <w:rFonts w:asciiTheme="minorEastAsia" w:eastAsiaTheme="minorEastAsia" w:hAnsiTheme="minorEastAsia"/>
              </w:rPr>
              <w:t>交易代码</w:t>
            </w:r>
          </w:p>
        </w:tc>
        <w:tc>
          <w:tcPr>
            <w:tcW w:w="5649" w:type="dxa"/>
            <w:gridSpan w:val="2"/>
            <w:vAlign w:val="center"/>
          </w:tcPr>
          <w:p w:rsidR="00FE5EB7" w:rsidRPr="003F1978" w:rsidRDefault="00FE5EB7" w:rsidP="00EF0F3F">
            <w:pPr>
              <w:pStyle w:val="afb"/>
              <w:rPr>
                <w:rFonts w:asciiTheme="minorEastAsia" w:eastAsiaTheme="minorEastAsia" w:hAnsiTheme="minorEastAsia"/>
              </w:rPr>
            </w:pPr>
            <w:r w:rsidRPr="003F1978">
              <w:rPr>
                <w:rFonts w:asciiTheme="minorEastAsia" w:eastAsiaTheme="minorEastAsia" w:hAnsiTheme="minorEastAsia"/>
              </w:rPr>
              <w:t>003436</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基金运作方式</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契约型开放式</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基金合同生效日</w:t>
            </w:r>
          </w:p>
        </w:tc>
        <w:tc>
          <w:tcPr>
            <w:tcW w:w="5649" w:type="dxa"/>
            <w:gridSpan w:val="2"/>
            <w:vAlign w:val="center"/>
          </w:tcPr>
          <w:p w:rsidR="001A59F9" w:rsidRPr="003F1978" w:rsidRDefault="00146153" w:rsidP="00EF0F3F">
            <w:pPr>
              <w:pStyle w:val="afb"/>
              <w:rPr>
                <w:rFonts w:asciiTheme="minorEastAsia" w:eastAsiaTheme="minorEastAsia" w:hAnsiTheme="minorEastAsia"/>
              </w:rPr>
            </w:pPr>
            <w:r w:rsidRPr="003F1978">
              <w:rPr>
                <w:rFonts w:asciiTheme="minorEastAsia" w:eastAsiaTheme="minorEastAsia" w:hAnsiTheme="minorEastAsia"/>
              </w:rPr>
              <w:t>2016年12月21日</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基金管理人</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博时基金管理有限公司</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基金托管人</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中国民生银行股份有限公司</w:t>
            </w:r>
          </w:p>
        </w:tc>
      </w:tr>
      <w:tr w:rsidR="00C56D9D" w:rsidRPr="003F1978" w:rsidTr="0075690E">
        <w:trPr>
          <w:trHeight w:val="312"/>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报告期末基金份额总额</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1,392,606.51份</w:t>
            </w:r>
          </w:p>
        </w:tc>
      </w:tr>
      <w:tr w:rsidR="00C56D9D" w:rsidRPr="003F1978" w:rsidTr="0075690E">
        <w:trPr>
          <w:trHeight w:val="300"/>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基金合同存续期</w:t>
            </w:r>
          </w:p>
        </w:tc>
        <w:tc>
          <w:tcPr>
            <w:tcW w:w="5649"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不定期</w:t>
            </w:r>
          </w:p>
        </w:tc>
      </w:tr>
      <w:tr w:rsidR="00C56D9D" w:rsidRPr="003F1978" w:rsidTr="0075690E">
        <w:trPr>
          <w:trHeight w:val="369"/>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下属分级基金的基金简称</w:t>
            </w:r>
          </w:p>
        </w:tc>
        <w:tc>
          <w:tcPr>
            <w:tcW w:w="267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博时鑫丰混合A</w:t>
            </w:r>
          </w:p>
        </w:tc>
        <w:tc>
          <w:tcPr>
            <w:tcW w:w="297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博时鑫丰混合C</w:t>
            </w:r>
          </w:p>
        </w:tc>
      </w:tr>
      <w:tr w:rsidR="00C56D9D" w:rsidRPr="003F1978" w:rsidTr="0075690E">
        <w:trPr>
          <w:trHeight w:val="369"/>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下属分级基金的交易代码</w:t>
            </w:r>
          </w:p>
        </w:tc>
        <w:tc>
          <w:tcPr>
            <w:tcW w:w="267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003436</w:t>
            </w:r>
          </w:p>
        </w:tc>
        <w:tc>
          <w:tcPr>
            <w:tcW w:w="297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003437</w:t>
            </w:r>
          </w:p>
        </w:tc>
      </w:tr>
      <w:tr w:rsidR="00C56D9D" w:rsidRPr="003F1978" w:rsidTr="0075690E">
        <w:trPr>
          <w:trHeight w:val="369"/>
        </w:trPr>
        <w:tc>
          <w:tcPr>
            <w:tcW w:w="342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报告期末下属分级基金的份额总额</w:t>
            </w:r>
          </w:p>
        </w:tc>
        <w:tc>
          <w:tcPr>
            <w:tcW w:w="2673"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1,387,849.09份</w:t>
            </w:r>
          </w:p>
        </w:tc>
        <w:tc>
          <w:tcPr>
            <w:tcW w:w="297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4,757.42份</w:t>
            </w:r>
          </w:p>
        </w:tc>
      </w:tr>
    </w:tbl>
    <w:p w:rsidR="001A59F9" w:rsidRPr="003F1978" w:rsidRDefault="001A59F9" w:rsidP="00D235B5">
      <w:pPr>
        <w:pStyle w:val="23"/>
        <w:rPr>
          <w:rFonts w:eastAsiaTheme="minorEastAsia"/>
        </w:rPr>
      </w:pPr>
      <w:bookmarkStart w:id="18" w:name="_Toc3908711"/>
      <w:r w:rsidRPr="003F1978">
        <w:rPr>
          <w:rFonts w:eastAsiaTheme="minorEastAsia"/>
        </w:rPr>
        <w:t>2.2 基金产品说明</w:t>
      </w:r>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804"/>
      </w:tblGrid>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投资目标</w:t>
            </w:r>
          </w:p>
        </w:tc>
        <w:tc>
          <w:tcPr>
            <w:tcW w:w="6804"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本基金通过对多种投资策略的有机结合，在有效控制风险的前提下，力争为基金持有人获取长期持续稳定的投资回报。</w:t>
            </w:r>
          </w:p>
        </w:tc>
      </w:tr>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投资策略</w:t>
            </w:r>
          </w:p>
        </w:tc>
        <w:tc>
          <w:tcPr>
            <w:tcW w:w="6804" w:type="dxa"/>
            <w:vAlign w:val="center"/>
          </w:tcPr>
          <w:p w:rsidR="000A3BF6" w:rsidRDefault="00CB024A">
            <w:pPr>
              <w:pStyle w:val="afb"/>
              <w:rPr>
                <w:rFonts w:asciiTheme="minorEastAsia" w:eastAsiaTheme="minorEastAsia" w:hAnsiTheme="minorEastAsia"/>
              </w:rPr>
            </w:pPr>
            <w:r>
              <w:rPr>
                <w:rFonts w:asciiTheme="minorEastAsia" w:eastAsiaTheme="minorEastAsia" w:hAnsiTheme="minorEastAsia"/>
              </w:rPr>
              <w:t>（一）资产配置策略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0A3BF6" w:rsidRDefault="00CB024A">
            <w:pPr>
              <w:pStyle w:val="afb"/>
              <w:rPr>
                <w:rFonts w:asciiTheme="minorEastAsia" w:eastAsiaTheme="minorEastAsia" w:hAnsiTheme="minorEastAsia"/>
              </w:rPr>
            </w:pPr>
            <w:r>
              <w:rPr>
                <w:rFonts w:asciiTheme="minorEastAsia" w:eastAsiaTheme="minorEastAsia" w:hAnsiTheme="minorEastAsia"/>
              </w:rPr>
              <w:t>（二）债券投资策略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本基金采用的债券投资策略包括：期限结构策略、信用策略、互换策略、息差策略、可转换债券策略等。</w:t>
            </w:r>
          </w:p>
          <w:p w:rsidR="000A3BF6" w:rsidRDefault="00CB024A">
            <w:pPr>
              <w:pStyle w:val="afb"/>
              <w:rPr>
                <w:rFonts w:asciiTheme="minorEastAsia" w:eastAsiaTheme="minorEastAsia" w:hAnsiTheme="minorEastAsia"/>
              </w:rPr>
            </w:pPr>
            <w:r>
              <w:rPr>
                <w:rFonts w:asciiTheme="minorEastAsia" w:eastAsiaTheme="minorEastAsia" w:hAnsiTheme="minorEastAsia"/>
              </w:rPr>
              <w:t>1、期限结构策略</w:t>
            </w:r>
          </w:p>
          <w:p w:rsidR="000A3BF6" w:rsidRDefault="00CB024A">
            <w:pPr>
              <w:pStyle w:val="afb"/>
              <w:rPr>
                <w:rFonts w:asciiTheme="minorEastAsia" w:eastAsiaTheme="minorEastAsia" w:hAnsiTheme="minorEastAsia"/>
              </w:rPr>
            </w:pPr>
            <w:r>
              <w:rPr>
                <w:rFonts w:asciiTheme="minorEastAsia" w:eastAsiaTheme="minorEastAsia" w:hAnsiTheme="minorEastAsia"/>
              </w:rPr>
              <w:t>通过预测收益率曲线的形状和变化趋势，对各类型债券</w:t>
            </w:r>
            <w:proofErr w:type="gramStart"/>
            <w:r>
              <w:rPr>
                <w:rFonts w:asciiTheme="minorEastAsia" w:eastAsiaTheme="minorEastAsia" w:hAnsiTheme="minorEastAsia"/>
              </w:rPr>
              <w:t>进行久期配置</w:t>
            </w:r>
            <w:proofErr w:type="gramEnd"/>
            <w:r>
              <w:rPr>
                <w:rFonts w:asciiTheme="minorEastAsia" w:eastAsiaTheme="minorEastAsia" w:hAnsiTheme="minorEastAsia"/>
              </w:rPr>
              <w:t>。具体策略又分为跟踪收益率曲线的骑乘策略和基于收益率曲线变化的子弹策略、杠铃策略及梯式策略。</w:t>
            </w:r>
          </w:p>
          <w:p w:rsidR="000A3BF6" w:rsidRDefault="00CB024A">
            <w:pPr>
              <w:pStyle w:val="afb"/>
              <w:rPr>
                <w:rFonts w:asciiTheme="minorEastAsia" w:eastAsiaTheme="minorEastAsia" w:hAnsiTheme="minorEastAsia"/>
              </w:rPr>
            </w:pPr>
            <w:r>
              <w:rPr>
                <w:rFonts w:asciiTheme="minorEastAsia" w:eastAsiaTheme="minorEastAsia" w:hAnsiTheme="minorEastAsia"/>
              </w:rPr>
              <w:t>2、信用策略</w:t>
            </w:r>
          </w:p>
          <w:p w:rsidR="000A3BF6" w:rsidRDefault="00CB024A">
            <w:pPr>
              <w:pStyle w:val="afb"/>
              <w:rPr>
                <w:rFonts w:asciiTheme="minorEastAsia" w:eastAsiaTheme="minorEastAsia" w:hAnsiTheme="minorEastAsia"/>
              </w:rPr>
            </w:pPr>
            <w:r>
              <w:rPr>
                <w:rFonts w:asciiTheme="minorEastAsia" w:eastAsiaTheme="minorEastAsia" w:hAnsiTheme="minorEastAsia"/>
              </w:rPr>
              <w:t>信用债收益率等于基准收益率加信用利差，信用利差收益主要受两个方面的影响，一是该信用债对应信用水平的市场平均信用利差曲线走势；二是该信用</w:t>
            </w:r>
            <w:proofErr w:type="gramStart"/>
            <w:r>
              <w:rPr>
                <w:rFonts w:asciiTheme="minorEastAsia" w:eastAsiaTheme="minorEastAsia" w:hAnsiTheme="minorEastAsia"/>
              </w:rPr>
              <w:t>债本身</w:t>
            </w:r>
            <w:proofErr w:type="gramEnd"/>
            <w:r>
              <w:rPr>
                <w:rFonts w:asciiTheme="minorEastAsia" w:eastAsiaTheme="minorEastAsia" w:hAnsiTheme="minorEastAsia"/>
              </w:rPr>
              <w:t>的信用变化。基于这两方面的因素，本基金管理人分别采用（1）基于信用利差曲线变化策略和（2）基于信用债信用变化策略。</w:t>
            </w:r>
          </w:p>
          <w:p w:rsidR="000A3BF6" w:rsidRDefault="00CB024A">
            <w:pPr>
              <w:pStyle w:val="afb"/>
              <w:rPr>
                <w:rFonts w:asciiTheme="minorEastAsia" w:eastAsiaTheme="minorEastAsia" w:hAnsiTheme="minorEastAsia"/>
              </w:rPr>
            </w:pPr>
            <w:r>
              <w:rPr>
                <w:rFonts w:asciiTheme="minorEastAsia" w:eastAsiaTheme="minorEastAsia" w:hAnsiTheme="minorEastAsia"/>
              </w:rPr>
              <w:t>3、互换策略</w:t>
            </w:r>
          </w:p>
          <w:p w:rsidR="000A3BF6" w:rsidRDefault="00CB024A">
            <w:pPr>
              <w:pStyle w:val="afb"/>
              <w:rPr>
                <w:rFonts w:asciiTheme="minorEastAsia" w:eastAsiaTheme="minorEastAsia" w:hAnsiTheme="minorEastAsia"/>
              </w:rPr>
            </w:pPr>
            <w:r>
              <w:rPr>
                <w:rFonts w:asciiTheme="minorEastAsia" w:eastAsiaTheme="minorEastAsia" w:hAnsiTheme="minorEastAsia"/>
              </w:rPr>
              <w:t>不同券种在利息、违约风险、久期、流动性、税收和衍生条款等方面存在差别，投资管理人可以同时买入和卖出具有相近特性的两个或两个以上券种，赚取收益级差。</w:t>
            </w:r>
          </w:p>
          <w:p w:rsidR="000A3BF6" w:rsidRDefault="00CB024A">
            <w:pPr>
              <w:pStyle w:val="afb"/>
              <w:rPr>
                <w:rFonts w:asciiTheme="minorEastAsia" w:eastAsiaTheme="minorEastAsia" w:hAnsiTheme="minorEastAsia"/>
              </w:rPr>
            </w:pPr>
            <w:r>
              <w:rPr>
                <w:rFonts w:asciiTheme="minorEastAsia" w:eastAsiaTheme="minorEastAsia" w:hAnsiTheme="minorEastAsia"/>
              </w:rPr>
              <w:lastRenderedPageBreak/>
              <w:t>4、息差策略</w:t>
            </w:r>
          </w:p>
          <w:p w:rsidR="000A3BF6" w:rsidRDefault="00CB024A">
            <w:pPr>
              <w:pStyle w:val="afb"/>
              <w:rPr>
                <w:rFonts w:asciiTheme="minorEastAsia" w:eastAsiaTheme="minorEastAsia" w:hAnsiTheme="minorEastAsia"/>
              </w:rPr>
            </w:pPr>
            <w:r>
              <w:rPr>
                <w:rFonts w:asciiTheme="minorEastAsia" w:eastAsiaTheme="minorEastAsia" w:hAnsiTheme="minorEastAsia"/>
              </w:rPr>
              <w:t>通过正回购，融资买入收益率高于回购成本的债券，从而获得杠杆放大收益。</w:t>
            </w:r>
          </w:p>
          <w:p w:rsidR="000A3BF6" w:rsidRDefault="00CB024A">
            <w:pPr>
              <w:pStyle w:val="afb"/>
              <w:rPr>
                <w:rFonts w:asciiTheme="minorEastAsia" w:eastAsiaTheme="minorEastAsia" w:hAnsiTheme="minorEastAsia"/>
              </w:rPr>
            </w:pPr>
            <w:r>
              <w:rPr>
                <w:rFonts w:asciiTheme="minorEastAsia" w:eastAsiaTheme="minorEastAsia" w:hAnsiTheme="minorEastAsia"/>
              </w:rPr>
              <w:t>5、可转换债券投资策略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rPr>
                <w:rFonts w:asciiTheme="minorEastAsia" w:eastAsiaTheme="minorEastAsia" w:hAnsiTheme="minorEastAsia"/>
              </w:rPr>
              <w:t>选择股</w:t>
            </w:r>
            <w:proofErr w:type="gramEnd"/>
            <w:r>
              <w:rPr>
                <w:rFonts w:asciiTheme="minorEastAsia" w:eastAsiaTheme="minorEastAsia" w:hAnsiTheme="minorEastAsia"/>
              </w:rPr>
              <w:t>性强的品种，获取超额收益。</w:t>
            </w:r>
          </w:p>
          <w:p w:rsidR="000A3BF6" w:rsidRDefault="00CB024A">
            <w:pPr>
              <w:pStyle w:val="afb"/>
              <w:rPr>
                <w:rFonts w:asciiTheme="minorEastAsia" w:eastAsiaTheme="minorEastAsia" w:hAnsiTheme="minorEastAsia"/>
              </w:rPr>
            </w:pPr>
            <w:r>
              <w:rPr>
                <w:rFonts w:asciiTheme="minorEastAsia" w:eastAsiaTheme="minorEastAsia" w:hAnsiTheme="minorEastAsia"/>
              </w:rPr>
              <w:t>6、中小企业私募债券投资策略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针对中小企业私募债券，本基金以持有到期，获得本金和票息收入为主要投资策略，同时，密切关注债券的信用风险变化，力争在控制风险的前提下，获得较高收益。</w:t>
            </w:r>
          </w:p>
          <w:p w:rsidR="000A3BF6" w:rsidRDefault="00CB024A">
            <w:pPr>
              <w:pStyle w:val="afb"/>
              <w:rPr>
                <w:rFonts w:asciiTheme="minorEastAsia" w:eastAsiaTheme="minorEastAsia" w:hAnsiTheme="minorEastAsia"/>
              </w:rPr>
            </w:pPr>
            <w:r>
              <w:rPr>
                <w:rFonts w:asciiTheme="minorEastAsia" w:eastAsiaTheme="minorEastAsia" w:hAnsiTheme="minorEastAsia"/>
              </w:rPr>
              <w:t>（三）股票投资策略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本基金股票投资以定性和定量分析为基础，从基本面分析入手，主要遵循以下三个步骤：</w:t>
            </w:r>
          </w:p>
          <w:p w:rsidR="000A3BF6" w:rsidRDefault="00CB024A">
            <w:pPr>
              <w:pStyle w:val="afb"/>
              <w:rPr>
                <w:rFonts w:asciiTheme="minorEastAsia" w:eastAsiaTheme="minorEastAsia" w:hAnsiTheme="minorEastAsia"/>
              </w:rPr>
            </w:pPr>
            <w:r>
              <w:rPr>
                <w:rFonts w:asciiTheme="minorEastAsia" w:eastAsiaTheme="minorEastAsia" w:hAnsiTheme="minorEastAsia"/>
              </w:rPr>
              <w:t>（1）本基金将对股票的风格特征进行评估，从股票池中选择成长与价值特性突出的股票。</w:t>
            </w:r>
          </w:p>
          <w:p w:rsidR="000A3BF6" w:rsidRDefault="00CB024A">
            <w:pPr>
              <w:pStyle w:val="afb"/>
              <w:rPr>
                <w:rFonts w:asciiTheme="minorEastAsia" w:eastAsiaTheme="minorEastAsia" w:hAnsiTheme="minorEastAsia"/>
              </w:rPr>
            </w:pPr>
            <w:r>
              <w:rPr>
                <w:rFonts w:asciiTheme="minorEastAsia" w:eastAsiaTheme="minorEastAsia" w:hAnsiTheme="minorEastAsia"/>
              </w:rPr>
              <w:t>根据一系列指标对市场上所有股票的风格特征进行评估。成长股的重要评估指标是考察公司的成长性。价值投资的核心思想是寻找市场上被低估的股票。通过以上评估，初步筛选出成长与价值股票池。</w:t>
            </w:r>
          </w:p>
          <w:p w:rsidR="000A3BF6" w:rsidRDefault="00CB024A">
            <w:pPr>
              <w:pStyle w:val="afb"/>
              <w:rPr>
                <w:rFonts w:asciiTheme="minorEastAsia" w:eastAsiaTheme="minorEastAsia" w:hAnsiTheme="minorEastAsia"/>
              </w:rPr>
            </w:pPr>
            <w:r>
              <w:rPr>
                <w:rFonts w:asciiTheme="minorEastAsia" w:eastAsiaTheme="minorEastAsia" w:hAnsiTheme="minorEastAsia"/>
              </w:rPr>
              <w:t>（2）对股票的基本面素质进行筛选，应用基本面分析方法，确定优质成长股与优质价值股的评价标准，在第一步选择出的具有鲜明风格的股票名单中，进一步分析，选出基本面较好的股票。</w:t>
            </w:r>
          </w:p>
          <w:p w:rsidR="000A3BF6" w:rsidRDefault="00CB024A">
            <w:pPr>
              <w:pStyle w:val="afb"/>
              <w:rPr>
                <w:rFonts w:asciiTheme="minorEastAsia" w:eastAsiaTheme="minorEastAsia" w:hAnsiTheme="minorEastAsia"/>
              </w:rPr>
            </w:pPr>
            <w:r>
              <w:rPr>
                <w:rFonts w:asciiTheme="minorEastAsia" w:eastAsiaTheme="minorEastAsia" w:hAnsiTheme="minorEastAsia"/>
              </w:rPr>
              <w:t>（3）进行成长与价值的风格配置。本基金将根据对市场的判断，动态地调整成长股与价值股的投资比重，追求在可控风险前提下的稳健回报。</w:t>
            </w:r>
          </w:p>
          <w:p w:rsidR="000A3BF6" w:rsidRDefault="00CB024A">
            <w:pPr>
              <w:pStyle w:val="afb"/>
              <w:rPr>
                <w:rFonts w:asciiTheme="minorEastAsia" w:eastAsiaTheme="minorEastAsia" w:hAnsiTheme="minorEastAsia"/>
              </w:rPr>
            </w:pPr>
            <w:r>
              <w:rPr>
                <w:rFonts w:asciiTheme="minorEastAsia" w:eastAsiaTheme="minorEastAsia" w:hAnsiTheme="minorEastAsia"/>
              </w:rPr>
              <w:t>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w:t>
            </w:r>
          </w:p>
          <w:p w:rsidR="000A3BF6" w:rsidRDefault="00CB024A">
            <w:pPr>
              <w:pStyle w:val="afb"/>
              <w:rPr>
                <w:rFonts w:asciiTheme="minorEastAsia" w:eastAsiaTheme="minorEastAsia" w:hAnsiTheme="minorEastAsia"/>
              </w:rPr>
            </w:pPr>
            <w:r>
              <w:rPr>
                <w:rFonts w:asciiTheme="minorEastAsia" w:eastAsiaTheme="minorEastAsia" w:hAnsiTheme="minorEastAsia"/>
              </w:rPr>
              <w:t>（四）金融衍生</w:t>
            </w:r>
            <w:proofErr w:type="gramStart"/>
            <w:r>
              <w:rPr>
                <w:rFonts w:asciiTheme="minorEastAsia" w:eastAsiaTheme="minorEastAsia" w:hAnsiTheme="minorEastAsia"/>
              </w:rPr>
              <w:t>品投资</w:t>
            </w:r>
            <w:proofErr w:type="gramEnd"/>
            <w:r>
              <w:rPr>
                <w:rFonts w:asciiTheme="minorEastAsia" w:eastAsiaTheme="minorEastAsia" w:hAnsiTheme="minorEastAsia"/>
              </w:rPr>
              <w:t>策略</w:t>
            </w:r>
          </w:p>
          <w:p w:rsidR="000A3BF6" w:rsidRDefault="00CB024A">
            <w:pPr>
              <w:pStyle w:val="afb"/>
              <w:rPr>
                <w:rFonts w:asciiTheme="minorEastAsia" w:eastAsiaTheme="minorEastAsia" w:hAnsiTheme="minorEastAsia"/>
              </w:rPr>
            </w:pPr>
            <w:r>
              <w:rPr>
                <w:rFonts w:asciiTheme="minorEastAsia" w:eastAsiaTheme="minorEastAsia" w:hAnsiTheme="minorEastAsia"/>
              </w:rPr>
              <w:t>1、权证投资策略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rsidR="000A3BF6" w:rsidRDefault="00CB024A">
            <w:pPr>
              <w:pStyle w:val="afb"/>
              <w:rPr>
                <w:rFonts w:asciiTheme="minorEastAsia" w:eastAsiaTheme="minorEastAsia" w:hAnsiTheme="minorEastAsia"/>
              </w:rPr>
            </w:pPr>
            <w:r>
              <w:rPr>
                <w:rFonts w:asciiTheme="minorEastAsia" w:eastAsiaTheme="minorEastAsia" w:hAnsiTheme="minorEastAsia"/>
              </w:rPr>
              <w:t>2、股指期货投资策略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本基金将根据风险管理的原则，以套期保值为目的，在风险可控的前提下，本着谨慎原则，参与股指期货的投资，以管理投资组合的系统性风险，改善组合的风险收益特性。</w:t>
            </w:r>
          </w:p>
          <w:p w:rsidR="000A3BF6" w:rsidRDefault="00CB024A">
            <w:pPr>
              <w:pStyle w:val="afb"/>
              <w:rPr>
                <w:rFonts w:asciiTheme="minorEastAsia" w:eastAsiaTheme="minorEastAsia" w:hAnsiTheme="minorEastAsia"/>
              </w:rPr>
            </w:pPr>
            <w:r>
              <w:rPr>
                <w:rFonts w:asciiTheme="minorEastAsia" w:eastAsiaTheme="minorEastAsia" w:hAnsiTheme="minorEastAsia"/>
              </w:rPr>
              <w:t>（五）资产支持证券投资策略</w:t>
            </w:r>
          </w:p>
          <w:p w:rsidR="000A3BF6" w:rsidRDefault="00CB024A">
            <w:pPr>
              <w:pStyle w:val="afb"/>
              <w:rPr>
                <w:rFonts w:asciiTheme="minorEastAsia" w:eastAsiaTheme="minorEastAsia" w:hAnsiTheme="minorEastAsia"/>
              </w:rPr>
            </w:pPr>
            <w:r>
              <w:rPr>
                <w:rFonts w:asciiTheme="minorEastAsia" w:eastAsiaTheme="minorEastAsia" w:hAnsiTheme="minorEastAsia"/>
              </w:rPr>
              <w:t>本基金将通过对资产支持证券基础资产及结构设计的研究，结合多种定价模型，根据基金资产组合情况适度进行资产支持证券的投资。</w:t>
            </w:r>
          </w:p>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未来随着证券市场投资工具的发展和丰富，在符合有关法律法规规定的</w:t>
            </w:r>
            <w:r w:rsidRPr="003F1978">
              <w:rPr>
                <w:rFonts w:asciiTheme="minorEastAsia" w:eastAsiaTheme="minorEastAsia" w:hAnsiTheme="minorEastAsia"/>
              </w:rPr>
              <w:lastRenderedPageBreak/>
              <w:t>前提下，本基金可相应调整和更新相关投资策略。</w:t>
            </w:r>
          </w:p>
        </w:tc>
      </w:tr>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lastRenderedPageBreak/>
              <w:t>业绩比较基准</w:t>
            </w:r>
          </w:p>
        </w:tc>
        <w:tc>
          <w:tcPr>
            <w:tcW w:w="6804"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沪深300指数收益率×50% +中证综合</w:t>
            </w:r>
            <w:proofErr w:type="gramStart"/>
            <w:r w:rsidRPr="003F1978">
              <w:rPr>
                <w:rFonts w:asciiTheme="minorEastAsia" w:eastAsiaTheme="minorEastAsia" w:hAnsiTheme="minorEastAsia"/>
              </w:rPr>
              <w:t>债指数</w:t>
            </w:r>
            <w:proofErr w:type="gramEnd"/>
            <w:r w:rsidRPr="003F1978">
              <w:rPr>
                <w:rFonts w:asciiTheme="minorEastAsia" w:eastAsiaTheme="minorEastAsia" w:hAnsiTheme="minorEastAsia"/>
              </w:rPr>
              <w:t>收益率×50%。</w:t>
            </w:r>
          </w:p>
        </w:tc>
      </w:tr>
      <w:tr w:rsidR="00C56D9D" w:rsidRPr="003F1978" w:rsidTr="00D37EBD">
        <w:tc>
          <w:tcPr>
            <w:tcW w:w="2268"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风险收益特征</w:t>
            </w:r>
          </w:p>
        </w:tc>
        <w:tc>
          <w:tcPr>
            <w:tcW w:w="6804"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本基金为混合型基金，其预期收益及预期风险水平低于股票型基金，高于债券型基金及货币市场基金，属于中高收益/风险特征的基金。</w:t>
            </w:r>
          </w:p>
        </w:tc>
      </w:tr>
    </w:tbl>
    <w:p w:rsidR="001A59F9" w:rsidRPr="003F1978" w:rsidRDefault="001A59F9" w:rsidP="00521586">
      <w:pPr>
        <w:pStyle w:val="23"/>
        <w:rPr>
          <w:rFonts w:eastAsiaTheme="minorEastAsia"/>
        </w:rPr>
      </w:pPr>
      <w:bookmarkStart w:id="19" w:name="_Toc225498247"/>
      <w:bookmarkStart w:id="20" w:name="_Toc361324847"/>
      <w:bookmarkStart w:id="21" w:name="_Toc374374927"/>
      <w:bookmarkStart w:id="22" w:name="_Toc3908712"/>
      <w:r w:rsidRPr="003F1978">
        <w:rPr>
          <w:rFonts w:eastAsiaTheme="minorEastAsia"/>
        </w:rPr>
        <w:t>2.3 基金管理人和基金托管人</w:t>
      </w:r>
      <w:bookmarkEnd w:id="19"/>
      <w:bookmarkEnd w:id="20"/>
      <w:bookmarkEnd w:id="21"/>
      <w:bookmarkEnd w:id="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323"/>
        <w:gridCol w:w="3118"/>
      </w:tblGrid>
      <w:tr w:rsidR="00C56D9D" w:rsidRPr="003F1978" w:rsidTr="003B1EA3">
        <w:tc>
          <w:tcPr>
            <w:tcW w:w="2631" w:type="dxa"/>
            <w:gridSpan w:val="2"/>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3323" w:type="dxa"/>
            <w:vAlign w:val="center"/>
          </w:tcPr>
          <w:p w:rsidR="001A59F9" w:rsidRPr="003F1978" w:rsidRDefault="001A59F9" w:rsidP="005933CB">
            <w:pPr>
              <w:jc w:val="left"/>
              <w:rPr>
                <w:rFonts w:asciiTheme="minorEastAsia" w:eastAsiaTheme="minorEastAsia" w:hAnsiTheme="minorEastAsia"/>
                <w:kern w:val="0"/>
                <w:szCs w:val="21"/>
              </w:rPr>
            </w:pPr>
            <w:r w:rsidRPr="003F1978">
              <w:rPr>
                <w:rFonts w:asciiTheme="minorEastAsia" w:eastAsiaTheme="minorEastAsia" w:hAnsiTheme="minorEastAsia"/>
                <w:kern w:val="0"/>
                <w:szCs w:val="21"/>
              </w:rPr>
              <w:t>基金管理人</w:t>
            </w:r>
          </w:p>
        </w:tc>
        <w:tc>
          <w:tcPr>
            <w:tcW w:w="3118" w:type="dxa"/>
            <w:vAlign w:val="center"/>
          </w:tcPr>
          <w:p w:rsidR="001A59F9" w:rsidRPr="003F1978" w:rsidRDefault="001A59F9" w:rsidP="005933CB">
            <w:pPr>
              <w:jc w:val="left"/>
              <w:rPr>
                <w:rFonts w:asciiTheme="minorEastAsia" w:eastAsiaTheme="minorEastAsia" w:hAnsiTheme="minorEastAsia"/>
                <w:kern w:val="0"/>
                <w:szCs w:val="21"/>
              </w:rPr>
            </w:pPr>
            <w:r w:rsidRPr="003F1978">
              <w:rPr>
                <w:rFonts w:asciiTheme="minorEastAsia" w:eastAsiaTheme="minorEastAsia" w:hAnsiTheme="minorEastAsia"/>
                <w:kern w:val="0"/>
                <w:szCs w:val="21"/>
              </w:rPr>
              <w:t>基金托管人</w:t>
            </w:r>
          </w:p>
        </w:tc>
      </w:tr>
      <w:tr w:rsidR="00C56D9D" w:rsidRPr="003F1978" w:rsidTr="003B1EA3">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名称</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博时基金管理有限公司</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中国民生银行股份有限公司</w:t>
            </w:r>
          </w:p>
        </w:tc>
      </w:tr>
      <w:tr w:rsidR="00C56D9D" w:rsidRPr="003F1978" w:rsidTr="003B1EA3">
        <w:tc>
          <w:tcPr>
            <w:tcW w:w="126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信息披露负责人</w:t>
            </w:r>
          </w:p>
        </w:tc>
        <w:tc>
          <w:tcPr>
            <w:tcW w:w="1371"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姓名</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孙麒清</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罗菲菲</w:t>
            </w:r>
          </w:p>
        </w:tc>
      </w:tr>
      <w:tr w:rsidR="00C56D9D" w:rsidRPr="003F1978" w:rsidTr="003B1EA3">
        <w:tc>
          <w:tcPr>
            <w:tcW w:w="1260" w:type="dxa"/>
            <w:vMerge/>
            <w:vAlign w:val="center"/>
          </w:tcPr>
          <w:p w:rsidR="001A59F9" w:rsidRPr="003F1978" w:rsidRDefault="001A59F9" w:rsidP="00EF0F3F">
            <w:pPr>
              <w:pStyle w:val="afb"/>
              <w:jc w:val="center"/>
              <w:rPr>
                <w:rFonts w:asciiTheme="minorEastAsia" w:eastAsiaTheme="minorEastAsia" w:hAnsiTheme="minorEastAsia"/>
              </w:rPr>
            </w:pPr>
          </w:p>
        </w:tc>
        <w:tc>
          <w:tcPr>
            <w:tcW w:w="1371"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联系电话</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0755-83169999</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010-58560666</w:t>
            </w:r>
          </w:p>
        </w:tc>
      </w:tr>
      <w:tr w:rsidR="00C56D9D" w:rsidRPr="003F1978" w:rsidTr="003B1EA3">
        <w:tc>
          <w:tcPr>
            <w:tcW w:w="1260" w:type="dxa"/>
            <w:vMerge/>
            <w:vAlign w:val="center"/>
          </w:tcPr>
          <w:p w:rsidR="001A59F9" w:rsidRPr="003F1978" w:rsidRDefault="001A59F9" w:rsidP="00EF0F3F">
            <w:pPr>
              <w:pStyle w:val="afb"/>
              <w:jc w:val="center"/>
              <w:rPr>
                <w:rFonts w:asciiTheme="minorEastAsia" w:eastAsiaTheme="minorEastAsia" w:hAnsiTheme="minorEastAsia"/>
              </w:rPr>
            </w:pPr>
          </w:p>
        </w:tc>
        <w:tc>
          <w:tcPr>
            <w:tcW w:w="1371"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电子邮箱</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service@bosera.com</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tgbfxjdzx@cmbc.com.cn</w:t>
            </w:r>
          </w:p>
        </w:tc>
      </w:tr>
      <w:tr w:rsidR="00C56D9D" w:rsidRPr="003F1978" w:rsidTr="003B1EA3">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客户服务电话</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95105568</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95568</w:t>
            </w:r>
          </w:p>
        </w:tc>
      </w:tr>
      <w:tr w:rsidR="00C56D9D" w:rsidRPr="003F1978" w:rsidTr="003B1EA3">
        <w:tc>
          <w:tcPr>
            <w:tcW w:w="2631" w:type="dxa"/>
            <w:gridSpan w:val="2"/>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传真</w:t>
            </w:r>
          </w:p>
        </w:tc>
        <w:tc>
          <w:tcPr>
            <w:tcW w:w="3323"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0755-83195140</w:t>
            </w:r>
          </w:p>
        </w:tc>
        <w:tc>
          <w:tcPr>
            <w:tcW w:w="3118" w:type="dxa"/>
            <w:vAlign w:val="center"/>
          </w:tcPr>
          <w:p w:rsidR="001A59F9" w:rsidRPr="003F1978" w:rsidRDefault="001A59F9" w:rsidP="005933CB">
            <w:pPr>
              <w:pStyle w:val="afb"/>
              <w:rPr>
                <w:rFonts w:asciiTheme="minorEastAsia" w:eastAsiaTheme="minorEastAsia" w:hAnsiTheme="minorEastAsia"/>
              </w:rPr>
            </w:pPr>
            <w:r w:rsidRPr="003F1978">
              <w:rPr>
                <w:rFonts w:asciiTheme="minorEastAsia" w:eastAsiaTheme="minorEastAsia" w:hAnsiTheme="minorEastAsia"/>
              </w:rPr>
              <w:t>010-58560798</w:t>
            </w:r>
          </w:p>
        </w:tc>
      </w:tr>
    </w:tbl>
    <w:p w:rsidR="001A59F9" w:rsidRPr="003F1978" w:rsidRDefault="001A59F9" w:rsidP="00521586">
      <w:pPr>
        <w:pStyle w:val="23"/>
        <w:rPr>
          <w:rFonts w:eastAsiaTheme="minorEastAsia"/>
        </w:rPr>
      </w:pPr>
      <w:bookmarkStart w:id="23" w:name="_Toc225498248"/>
      <w:bookmarkStart w:id="24" w:name="_Toc361324848"/>
      <w:bookmarkStart w:id="25" w:name="_Toc374374928"/>
      <w:bookmarkStart w:id="26" w:name="_Toc3908713"/>
      <w:r w:rsidRPr="003F1978">
        <w:rPr>
          <w:rFonts w:eastAsiaTheme="minorEastAsia"/>
        </w:rPr>
        <w:t>2.4 信息披露方式</w:t>
      </w:r>
      <w:bookmarkEnd w:id="23"/>
      <w:bookmarkEnd w:id="24"/>
      <w:bookmarkEnd w:id="25"/>
      <w:bookmarkEnd w:id="2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4677"/>
      </w:tblGrid>
      <w:tr w:rsidR="00C56D9D" w:rsidRPr="003F1978" w:rsidTr="00C140D9">
        <w:tc>
          <w:tcPr>
            <w:tcW w:w="4395"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登载基金年度报告正文的管理人互联网网址</w:t>
            </w:r>
          </w:p>
        </w:tc>
        <w:tc>
          <w:tcPr>
            <w:tcW w:w="467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http://www.bosera.com</w:t>
            </w:r>
          </w:p>
        </w:tc>
      </w:tr>
      <w:tr w:rsidR="00C56D9D" w:rsidRPr="003F1978" w:rsidTr="00C140D9">
        <w:tc>
          <w:tcPr>
            <w:tcW w:w="4395"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基金年度报告备置地点</w:t>
            </w:r>
          </w:p>
        </w:tc>
        <w:tc>
          <w:tcPr>
            <w:tcW w:w="4677"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基金管理人、基金托管人处</w:t>
            </w:r>
          </w:p>
        </w:tc>
      </w:tr>
    </w:tbl>
    <w:p w:rsidR="001A59F9" w:rsidRPr="003F1978" w:rsidRDefault="00B439B4" w:rsidP="00F82C2E">
      <w:pPr>
        <w:pStyle w:val="1new"/>
        <w:rPr>
          <w:rStyle w:val="2CharCharChar"/>
          <w:rFonts w:asciiTheme="minorEastAsia" w:eastAsiaTheme="minorEastAsia" w:hAnsiTheme="minorEastAsia"/>
          <w:szCs w:val="24"/>
        </w:rPr>
      </w:pPr>
      <w:bookmarkStart w:id="27" w:name="_Toc225498250"/>
      <w:bookmarkStart w:id="28" w:name="_Toc361324850"/>
      <w:bookmarkStart w:id="29" w:name="_Toc374374930"/>
      <w:bookmarkStart w:id="30" w:name="_Toc3908715"/>
      <w:bookmarkStart w:id="31" w:name="_Toc194312019"/>
      <w:bookmarkStart w:id="32" w:name="_Toc193947512"/>
      <w:r w:rsidRPr="003F1978">
        <w:rPr>
          <w:rStyle w:val="2CharCharChar"/>
          <w:rFonts w:asciiTheme="minorEastAsia" w:eastAsiaTheme="minorEastAsia" w:hAnsiTheme="minorEastAsia"/>
          <w:szCs w:val="24"/>
        </w:rPr>
        <w:t>§3</w:t>
      </w:r>
      <w:r w:rsidR="001A59F9" w:rsidRPr="003F1978">
        <w:rPr>
          <w:rStyle w:val="2CharCharChar"/>
          <w:rFonts w:asciiTheme="minorEastAsia" w:eastAsiaTheme="minorEastAsia" w:hAnsiTheme="minorEastAsia"/>
          <w:szCs w:val="24"/>
        </w:rPr>
        <w:t>主要财务指标、基金净值表现</w:t>
      </w:r>
      <w:bookmarkEnd w:id="27"/>
      <w:r w:rsidR="001A59F9" w:rsidRPr="003F1978">
        <w:rPr>
          <w:rStyle w:val="2CharCharChar"/>
          <w:rFonts w:asciiTheme="minorEastAsia" w:eastAsiaTheme="minorEastAsia" w:hAnsiTheme="minorEastAsia"/>
          <w:szCs w:val="24"/>
        </w:rPr>
        <w:t>及利润分配情况</w:t>
      </w:r>
      <w:bookmarkEnd w:id="28"/>
      <w:bookmarkEnd w:id="29"/>
      <w:bookmarkEnd w:id="30"/>
    </w:p>
    <w:p w:rsidR="001A59F9" w:rsidRPr="003F1978" w:rsidRDefault="001A59F9" w:rsidP="0095727A">
      <w:pPr>
        <w:pStyle w:val="23"/>
        <w:rPr>
          <w:rFonts w:eastAsiaTheme="minorEastAsia"/>
        </w:rPr>
      </w:pPr>
      <w:bookmarkStart w:id="33" w:name="_Toc286996129"/>
      <w:bookmarkStart w:id="34" w:name="_Toc361324851"/>
      <w:bookmarkStart w:id="35" w:name="_Toc374374931"/>
      <w:bookmarkStart w:id="36" w:name="_Toc3908716"/>
      <w:r w:rsidRPr="003F1978">
        <w:rPr>
          <w:rFonts w:eastAsiaTheme="minorEastAsia"/>
        </w:rPr>
        <w:t>3.1 主要会计数据和财务指标</w:t>
      </w:r>
      <w:bookmarkEnd w:id="33"/>
      <w:bookmarkEnd w:id="34"/>
      <w:bookmarkEnd w:id="35"/>
      <w:bookmarkEnd w:id="36"/>
    </w:p>
    <w:p w:rsidR="001A59F9" w:rsidRPr="003F1978" w:rsidRDefault="001A59F9" w:rsidP="00F44C3C">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5229"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1701"/>
        <w:gridCol w:w="1222"/>
        <w:gridCol w:w="1752"/>
        <w:gridCol w:w="1062"/>
        <w:gridCol w:w="1779"/>
        <w:gridCol w:w="915"/>
      </w:tblGrid>
      <w:tr w:rsidR="00C56D9D" w:rsidRPr="003F1978" w:rsidTr="00960588">
        <w:trPr>
          <w:trHeight w:val="487"/>
        </w:trPr>
        <w:tc>
          <w:tcPr>
            <w:tcW w:w="659" w:type="pct"/>
            <w:vMerge w:val="restart"/>
            <w:vAlign w:val="center"/>
          </w:tcPr>
          <w:bookmarkEnd w:id="31"/>
          <w:bookmarkEnd w:id="32"/>
          <w:p w:rsidR="00F523C2" w:rsidRPr="003F1978" w:rsidRDefault="00F523C2" w:rsidP="00EF0F3F">
            <w:pPr>
              <w:ind w:leftChars="-51" w:left="-107" w:rightChars="-51" w:right="-107"/>
              <w:jc w:val="center"/>
              <w:rPr>
                <w:rFonts w:asciiTheme="minorEastAsia" w:eastAsiaTheme="minorEastAsia" w:hAnsiTheme="minorEastAsia"/>
                <w:b/>
                <w:szCs w:val="21"/>
              </w:rPr>
            </w:pPr>
            <w:r w:rsidRPr="003F1978">
              <w:rPr>
                <w:rFonts w:asciiTheme="minorEastAsia" w:eastAsiaTheme="minorEastAsia" w:hAnsiTheme="minorEastAsia"/>
                <w:b/>
                <w:szCs w:val="21"/>
              </w:rPr>
              <w:t>3.1.1期间数据和指标</w:t>
            </w:r>
          </w:p>
        </w:tc>
        <w:tc>
          <w:tcPr>
            <w:tcW w:w="1505" w:type="pct"/>
            <w:gridSpan w:val="2"/>
            <w:vAlign w:val="center"/>
          </w:tcPr>
          <w:p w:rsidR="00F523C2" w:rsidRPr="003F1978" w:rsidRDefault="00F523C2"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w:t>
            </w:r>
          </w:p>
        </w:tc>
        <w:tc>
          <w:tcPr>
            <w:tcW w:w="1449" w:type="pct"/>
            <w:gridSpan w:val="2"/>
            <w:vAlign w:val="center"/>
          </w:tcPr>
          <w:p w:rsidR="00F523C2" w:rsidRPr="003F1978" w:rsidRDefault="00F523C2"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w:t>
            </w:r>
          </w:p>
        </w:tc>
        <w:tc>
          <w:tcPr>
            <w:tcW w:w="1387" w:type="pct"/>
            <w:gridSpan w:val="2"/>
            <w:vAlign w:val="center"/>
          </w:tcPr>
          <w:p w:rsidR="00F523C2" w:rsidRPr="003F1978" w:rsidRDefault="00F523C2"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2016年12月21日（基金合同生效日）至2016年12月31日</w:t>
            </w:r>
          </w:p>
        </w:tc>
      </w:tr>
      <w:tr w:rsidR="00C56D9D" w:rsidRPr="003F1978" w:rsidTr="00960588">
        <w:trPr>
          <w:trHeight w:val="487"/>
        </w:trPr>
        <w:tc>
          <w:tcPr>
            <w:tcW w:w="659" w:type="pct"/>
            <w:vMerge/>
            <w:vAlign w:val="center"/>
          </w:tcPr>
          <w:p w:rsidR="00F523C2" w:rsidRPr="003F1978" w:rsidRDefault="00F523C2" w:rsidP="00EF0F3F">
            <w:pPr>
              <w:widowControl/>
              <w:jc w:val="left"/>
              <w:rPr>
                <w:rFonts w:asciiTheme="minorEastAsia" w:eastAsiaTheme="minorEastAsia" w:hAnsiTheme="minorEastAsia"/>
                <w:b/>
                <w:szCs w:val="21"/>
              </w:rPr>
            </w:pPr>
          </w:p>
        </w:tc>
        <w:tc>
          <w:tcPr>
            <w:tcW w:w="876"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629"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902"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547"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916"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471" w:type="pct"/>
            <w:vAlign w:val="center"/>
          </w:tcPr>
          <w:p w:rsidR="00F523C2" w:rsidRPr="003F1978" w:rsidRDefault="00F523C2"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本期已实现收益</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-6,664,250.76</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-1,061.59</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31,063,475.39</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125.83</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156,044.40</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rPr>
          <w:trHeight w:val="754"/>
        </w:trPr>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本期利润</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-4,518,295.75</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-408.57</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28,933,684.17</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134.11</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139,219.31</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加权平均基金份额本期利润</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-0.0110</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-0.0442</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0.0515</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0.0495</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0.0007</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本期基金份额净值增长率</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-4.93%</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-4.89%</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5.19%</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4.37%</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0.10%</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Merge w:val="restart"/>
            <w:vAlign w:val="center"/>
          </w:tcPr>
          <w:p w:rsidR="00C23BEA" w:rsidRPr="003F1978" w:rsidRDefault="00C23BEA" w:rsidP="00EF0F3F">
            <w:pPr>
              <w:pStyle w:val="afb"/>
              <w:rPr>
                <w:rFonts w:asciiTheme="minorEastAsia" w:eastAsiaTheme="minorEastAsia" w:hAnsiTheme="minorEastAsia"/>
                <w:b/>
              </w:rPr>
            </w:pPr>
            <w:r w:rsidRPr="003F1978">
              <w:rPr>
                <w:rFonts w:asciiTheme="minorEastAsia" w:eastAsiaTheme="minorEastAsia" w:hAnsiTheme="minorEastAsia"/>
                <w:b/>
              </w:rPr>
              <w:t>3.1.2期末数据和指标</w:t>
            </w:r>
          </w:p>
        </w:tc>
        <w:tc>
          <w:tcPr>
            <w:tcW w:w="1505"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c>
          <w:tcPr>
            <w:tcW w:w="1449"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c>
          <w:tcPr>
            <w:tcW w:w="1387" w:type="pct"/>
            <w:gridSpan w:val="2"/>
            <w:vAlign w:val="center"/>
          </w:tcPr>
          <w:p w:rsidR="00C23BEA" w:rsidRPr="003F1978" w:rsidRDefault="00C23BEA"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2016</w:t>
            </w:r>
            <w:r w:rsidR="006D2BE2" w:rsidRPr="003F1978">
              <w:rPr>
                <w:rFonts w:asciiTheme="minorEastAsia" w:eastAsiaTheme="minorEastAsia" w:hAnsiTheme="minorEastAsia"/>
                <w:b/>
              </w:rPr>
              <w:t>年</w:t>
            </w:r>
            <w:r w:rsidRPr="003F1978">
              <w:rPr>
                <w:rFonts w:asciiTheme="minorEastAsia" w:eastAsiaTheme="minorEastAsia" w:hAnsiTheme="minorEastAsia"/>
                <w:b/>
              </w:rPr>
              <w:t>末</w:t>
            </w:r>
          </w:p>
        </w:tc>
      </w:tr>
      <w:tr w:rsidR="00C56D9D" w:rsidRPr="003F1978" w:rsidTr="00960588">
        <w:trPr>
          <w:trHeight w:val="373"/>
        </w:trPr>
        <w:tc>
          <w:tcPr>
            <w:tcW w:w="659" w:type="pct"/>
            <w:vMerge/>
            <w:vAlign w:val="center"/>
          </w:tcPr>
          <w:p w:rsidR="001A59F9" w:rsidRPr="003F1978" w:rsidRDefault="001A59F9" w:rsidP="00EF0F3F">
            <w:pPr>
              <w:widowControl/>
              <w:jc w:val="left"/>
              <w:rPr>
                <w:rFonts w:asciiTheme="minorEastAsia" w:eastAsiaTheme="minorEastAsia" w:hAnsiTheme="minorEastAsia"/>
                <w:b/>
                <w:szCs w:val="21"/>
              </w:rPr>
            </w:pPr>
          </w:p>
        </w:tc>
        <w:tc>
          <w:tcPr>
            <w:tcW w:w="876" w:type="pct"/>
            <w:vAlign w:val="center"/>
          </w:tcPr>
          <w:p w:rsidR="001A59F9" w:rsidRPr="003F1978" w:rsidRDefault="001A59F9"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629" w:type="pct"/>
            <w:vAlign w:val="center"/>
          </w:tcPr>
          <w:p w:rsidR="001A59F9" w:rsidRPr="003F1978" w:rsidRDefault="001A59F9"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w:t>
            </w:r>
            <w:r w:rsidRPr="003F1978">
              <w:rPr>
                <w:rFonts w:asciiTheme="minorEastAsia" w:eastAsiaTheme="minorEastAsia" w:hAnsiTheme="minorEastAsia"/>
              </w:rPr>
              <w:lastRenderedPageBreak/>
              <w:t>混合C</w:t>
            </w:r>
          </w:p>
        </w:tc>
        <w:tc>
          <w:tcPr>
            <w:tcW w:w="902"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lastRenderedPageBreak/>
              <w:t>博时鑫丰混合A</w:t>
            </w:r>
          </w:p>
        </w:tc>
        <w:tc>
          <w:tcPr>
            <w:tcW w:w="547"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博时鑫丰</w:t>
            </w:r>
            <w:r w:rsidRPr="003F1978">
              <w:rPr>
                <w:rFonts w:asciiTheme="minorEastAsia" w:eastAsiaTheme="minorEastAsia" w:hAnsiTheme="minorEastAsia"/>
              </w:rPr>
              <w:lastRenderedPageBreak/>
              <w:t>混合C</w:t>
            </w:r>
          </w:p>
        </w:tc>
        <w:tc>
          <w:tcPr>
            <w:tcW w:w="916"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lastRenderedPageBreak/>
              <w:t>博时鑫丰混合A</w:t>
            </w:r>
          </w:p>
        </w:tc>
        <w:tc>
          <w:tcPr>
            <w:tcW w:w="471" w:type="pct"/>
            <w:vAlign w:val="center"/>
          </w:tcPr>
          <w:p w:rsidR="001A59F9" w:rsidRPr="003F1978" w:rsidRDefault="00AB54C1" w:rsidP="00B72252">
            <w:pPr>
              <w:pStyle w:val="afb"/>
              <w:jc w:val="center"/>
              <w:rPr>
                <w:rFonts w:asciiTheme="minorEastAsia" w:eastAsiaTheme="minorEastAsia" w:hAnsiTheme="minorEastAsia"/>
              </w:rPr>
            </w:pPr>
            <w:r w:rsidRPr="003F1978">
              <w:rPr>
                <w:rFonts w:asciiTheme="minorEastAsia" w:eastAsiaTheme="minorEastAsia" w:hAnsiTheme="minorEastAsia"/>
              </w:rPr>
              <w:t>博时鑫</w:t>
            </w:r>
            <w:r w:rsidRPr="003F1978">
              <w:rPr>
                <w:rFonts w:asciiTheme="minorEastAsia" w:eastAsiaTheme="minorEastAsia" w:hAnsiTheme="minorEastAsia"/>
              </w:rPr>
              <w:lastRenderedPageBreak/>
              <w:t>丰混合C</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lastRenderedPageBreak/>
              <w:t>期末可供分配基金份额利润</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-0.1685</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-0.1683</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0.0136</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0.0134</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0.0007</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期末基金资产净值</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1,306,012.43</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4,477.70</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605,889,620.91</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2,328.90</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200,265,725.71</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r w:rsidR="00C56D9D" w:rsidRPr="003F1978" w:rsidTr="00960588">
        <w:tc>
          <w:tcPr>
            <w:tcW w:w="659" w:type="pct"/>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期末基金份额净值</w:t>
            </w:r>
          </w:p>
        </w:tc>
        <w:tc>
          <w:tcPr>
            <w:tcW w:w="876"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0.941</w:t>
            </w:r>
          </w:p>
        </w:tc>
        <w:tc>
          <w:tcPr>
            <w:tcW w:w="629" w:type="pct"/>
            <w:vAlign w:val="center"/>
          </w:tcPr>
          <w:p w:rsidR="001A59F9" w:rsidRPr="00C140D9" w:rsidRDefault="001A59F9" w:rsidP="00EF0F3F">
            <w:pPr>
              <w:pStyle w:val="afb"/>
              <w:jc w:val="right"/>
              <w:rPr>
                <w:rFonts w:asciiTheme="minorEastAsia" w:eastAsiaTheme="minorEastAsia" w:hAnsiTheme="minorEastAsia"/>
              </w:rPr>
            </w:pPr>
            <w:r w:rsidRPr="00C140D9">
              <w:rPr>
                <w:rFonts w:asciiTheme="minorEastAsia" w:eastAsiaTheme="minorEastAsia" w:hAnsiTheme="minorEastAsia"/>
              </w:rPr>
              <w:t>0.941</w:t>
            </w:r>
          </w:p>
        </w:tc>
        <w:tc>
          <w:tcPr>
            <w:tcW w:w="902"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1.014</w:t>
            </w:r>
          </w:p>
        </w:tc>
        <w:tc>
          <w:tcPr>
            <w:tcW w:w="547"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1.013</w:t>
            </w:r>
          </w:p>
        </w:tc>
        <w:tc>
          <w:tcPr>
            <w:tcW w:w="916"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1.001</w:t>
            </w:r>
          </w:p>
        </w:tc>
        <w:tc>
          <w:tcPr>
            <w:tcW w:w="471" w:type="pct"/>
            <w:vAlign w:val="center"/>
          </w:tcPr>
          <w:p w:rsidR="001A59F9" w:rsidRPr="00C140D9" w:rsidRDefault="00AB54C1" w:rsidP="00EF0F3F">
            <w:pPr>
              <w:pStyle w:val="afb"/>
              <w:jc w:val="right"/>
              <w:rPr>
                <w:rFonts w:asciiTheme="minorEastAsia" w:eastAsiaTheme="minorEastAsia" w:hAnsiTheme="minorEastAsia"/>
              </w:rPr>
            </w:pPr>
            <w:r w:rsidRPr="00C140D9">
              <w:rPr>
                <w:rFonts w:asciiTheme="minorEastAsia" w:eastAsiaTheme="minorEastAsia" w:hAnsiTheme="minorEastAsia"/>
              </w:rPr>
              <w:t>-</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注：本期已实现收益指基金本期利息收入、投资收益、其他收入（不含公允价值变动收益）扣除相关费用后的余额，本期利润为本期已实现收益加上本期公允价值变动收益。</w:t>
      </w:r>
    </w:p>
    <w:p w:rsidR="000A3BF6" w:rsidRDefault="00CB024A">
      <w:pPr>
        <w:pStyle w:val="afc"/>
        <w:rPr>
          <w:rFonts w:asciiTheme="minorEastAsia" w:eastAsiaTheme="minorEastAsia" w:hAnsiTheme="minorEastAsia"/>
        </w:rPr>
      </w:pPr>
      <w:r>
        <w:rPr>
          <w:rFonts w:asciiTheme="minorEastAsia" w:eastAsiaTheme="minorEastAsia" w:hAnsiTheme="minorEastAsia"/>
        </w:rPr>
        <w:t>期末可供分配利润是指期末资产负债表中未分配利润与未分配利润中已实现部分的孰低数。</w:t>
      </w:r>
    </w:p>
    <w:p w:rsidR="001A59F9" w:rsidRPr="003F1978" w:rsidRDefault="001A59F9" w:rsidP="00A1412D">
      <w:pPr>
        <w:pStyle w:val="afc"/>
        <w:rPr>
          <w:rFonts w:asciiTheme="minorEastAsia" w:eastAsiaTheme="minorEastAsia" w:hAnsiTheme="minorEastAsia"/>
        </w:rPr>
      </w:pPr>
      <w:r w:rsidRPr="003F1978">
        <w:rPr>
          <w:rFonts w:asciiTheme="minorEastAsia" w:eastAsiaTheme="minorEastAsia" w:hAnsiTheme="minorEastAsia"/>
        </w:rPr>
        <w:t>上述基金业绩指标不包括持有人认购或交易基金的各项费用，计入费用后实际收益水平要低于所列数字。</w:t>
      </w:r>
    </w:p>
    <w:p w:rsidR="001A59F9" w:rsidRPr="003F1978" w:rsidRDefault="001A59F9" w:rsidP="00A020EC">
      <w:pPr>
        <w:pStyle w:val="23"/>
        <w:rPr>
          <w:rFonts w:eastAsiaTheme="minorEastAsia"/>
        </w:rPr>
      </w:pPr>
      <w:bookmarkStart w:id="37" w:name="_Toc225498252"/>
      <w:bookmarkStart w:id="38" w:name="_Toc361324852"/>
      <w:bookmarkStart w:id="39" w:name="_Toc374374932"/>
      <w:bookmarkStart w:id="40" w:name="_Toc514070248"/>
      <w:bookmarkStart w:id="41" w:name="_Toc2168532"/>
      <w:bookmarkStart w:id="42" w:name="_Toc3908717"/>
      <w:r w:rsidRPr="003F1978">
        <w:rPr>
          <w:rFonts w:eastAsiaTheme="minorEastAsia"/>
        </w:rPr>
        <w:t>3.2 基金净值表现</w:t>
      </w:r>
      <w:bookmarkEnd w:id="37"/>
      <w:bookmarkEnd w:id="38"/>
      <w:bookmarkEnd w:id="39"/>
      <w:bookmarkEnd w:id="40"/>
      <w:bookmarkEnd w:id="41"/>
      <w:bookmarkEnd w:id="42"/>
    </w:p>
    <w:p w:rsidR="001A59F9" w:rsidRPr="003F1978" w:rsidRDefault="001A59F9" w:rsidP="00A020EC">
      <w:pPr>
        <w:pStyle w:val="33"/>
      </w:pPr>
      <w:r w:rsidRPr="003F1978">
        <w:t>3.2.1 基金份额净值增长率及其与同期业绩比较基准收益率的比较</w:t>
      </w:r>
    </w:p>
    <w:p w:rsidR="001A59F9" w:rsidRPr="003F1978" w:rsidRDefault="001A59F9" w:rsidP="00A020EC">
      <w:pPr>
        <w:pStyle w:val="afd"/>
      </w:pPr>
      <w:r w:rsidRPr="003F1978">
        <w:t>1．博时鑫丰混合A：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C56D9D" w:rsidRPr="003F1978" w:rsidTr="006B7323">
        <w:tc>
          <w:tcPr>
            <w:tcW w:w="16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阶段</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w:t>
            </w:r>
            <w:r w:rsidRPr="003F1978">
              <w:rPr>
                <w:rFonts w:asciiTheme="minorEastAsia" w:eastAsiaTheme="minorEastAsia" w:hAnsiTheme="minorEastAsia" w:hint="eastAsia"/>
              </w:rPr>
              <w:t>①</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份额净值增长率标准差</w:t>
            </w:r>
            <w:r w:rsidRPr="003F1978">
              <w:rPr>
                <w:rFonts w:asciiTheme="minorEastAsia" w:eastAsiaTheme="minorEastAsia" w:hAnsiTheme="minorEastAsia" w:hint="eastAsia"/>
              </w:rPr>
              <w:t>②</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w:t>
            </w:r>
            <w:r w:rsidRPr="003F1978">
              <w:rPr>
                <w:rFonts w:asciiTheme="minorEastAsia" w:eastAsiaTheme="minorEastAsia" w:hAnsiTheme="minorEastAsia" w:hint="eastAsia"/>
              </w:rPr>
              <w:t>③</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业绩比较基准收益率标准差</w:t>
            </w:r>
            <w:r w:rsidRPr="003F1978">
              <w:rPr>
                <w:rFonts w:asciiTheme="minorEastAsia" w:eastAsiaTheme="minorEastAsia" w:hAnsiTheme="minorEastAsia" w:hint="eastAsia"/>
              </w:rPr>
              <w:t>④</w:t>
            </w:r>
          </w:p>
        </w:tc>
        <w:tc>
          <w:tcPr>
            <w:tcW w:w="106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①</w:t>
            </w:r>
            <w:r w:rsidRPr="003F1978">
              <w:rPr>
                <w:rFonts w:asciiTheme="minorEastAsia" w:eastAsiaTheme="minorEastAsia" w:hAnsiTheme="minorEastAsia"/>
              </w:rPr>
              <w:t>－</w:t>
            </w:r>
            <w:r w:rsidRPr="003F1978">
              <w:rPr>
                <w:rFonts w:asciiTheme="minorEastAsia" w:eastAsiaTheme="minorEastAsia" w:hAnsiTheme="minorEastAsia" w:hint="eastAsia"/>
              </w:rPr>
              <w:t>③</w:t>
            </w:r>
          </w:p>
        </w:tc>
        <w:tc>
          <w:tcPr>
            <w:tcW w:w="99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②</w:t>
            </w:r>
            <w:r w:rsidRPr="003F1978">
              <w:rPr>
                <w:rFonts w:asciiTheme="minorEastAsia" w:eastAsiaTheme="minorEastAsia" w:hAnsiTheme="minorEastAsia"/>
              </w:rPr>
              <w:t>－</w:t>
            </w:r>
            <w:r w:rsidRPr="003F1978">
              <w:rPr>
                <w:rFonts w:asciiTheme="minorEastAsia" w:eastAsiaTheme="minorEastAsia" w:hAnsiTheme="minorEastAsia" w:hint="eastAsia"/>
              </w:rPr>
              <w:t>④</w:t>
            </w:r>
          </w:p>
        </w:tc>
      </w:tr>
      <w:tr w:rsidR="000A3BF6">
        <w:tc>
          <w:tcPr>
            <w:tcW w:w="1620" w:type="dxa"/>
            <w:vAlign w:val="center"/>
          </w:tcPr>
          <w:p w:rsidR="000A3BF6" w:rsidRDefault="00CB024A">
            <w:pPr>
              <w:jc w:val="left"/>
            </w:pPr>
            <w:r>
              <w:rPr>
                <w:rFonts w:asciiTheme="minorEastAsia" w:eastAsiaTheme="minorEastAsia" w:hAnsiTheme="minorEastAsia"/>
              </w:rPr>
              <w:t>过去三个月</w:t>
            </w:r>
          </w:p>
        </w:tc>
        <w:tc>
          <w:tcPr>
            <w:tcW w:w="1350" w:type="dxa"/>
            <w:vAlign w:val="center"/>
          </w:tcPr>
          <w:p w:rsidR="000A3BF6" w:rsidRDefault="00CB024A" w:rsidP="00FD22EA">
            <w:pPr>
              <w:jc w:val="right"/>
            </w:pPr>
            <w:r>
              <w:rPr>
                <w:rFonts w:asciiTheme="minorEastAsia" w:eastAsiaTheme="minorEastAsia" w:hAnsiTheme="minorEastAsia"/>
              </w:rPr>
              <w:t>-4.37%</w:t>
            </w:r>
          </w:p>
        </w:tc>
        <w:tc>
          <w:tcPr>
            <w:tcW w:w="1350" w:type="dxa"/>
            <w:vAlign w:val="center"/>
          </w:tcPr>
          <w:p w:rsidR="000A3BF6" w:rsidRDefault="00CB024A" w:rsidP="00FD22EA">
            <w:pPr>
              <w:jc w:val="right"/>
            </w:pPr>
            <w:r>
              <w:rPr>
                <w:rFonts w:asciiTheme="minorEastAsia" w:eastAsiaTheme="minorEastAsia" w:hAnsiTheme="minorEastAsia"/>
              </w:rPr>
              <w:t>0.29%</w:t>
            </w:r>
          </w:p>
        </w:tc>
        <w:tc>
          <w:tcPr>
            <w:tcW w:w="1350" w:type="dxa"/>
            <w:vAlign w:val="center"/>
          </w:tcPr>
          <w:p w:rsidR="000A3BF6" w:rsidRDefault="00CB024A" w:rsidP="00FD22EA">
            <w:pPr>
              <w:jc w:val="right"/>
            </w:pPr>
            <w:r>
              <w:rPr>
                <w:rFonts w:asciiTheme="minorEastAsia" w:eastAsiaTheme="minorEastAsia" w:hAnsiTheme="minorEastAsia"/>
              </w:rPr>
              <w:t>-5.04%</w:t>
            </w:r>
          </w:p>
        </w:tc>
        <w:tc>
          <w:tcPr>
            <w:tcW w:w="1350" w:type="dxa"/>
            <w:vAlign w:val="center"/>
          </w:tcPr>
          <w:p w:rsidR="000A3BF6" w:rsidRDefault="00CB024A" w:rsidP="00FD22EA">
            <w:pPr>
              <w:jc w:val="right"/>
            </w:pPr>
            <w:r>
              <w:rPr>
                <w:rFonts w:asciiTheme="minorEastAsia" w:eastAsiaTheme="minorEastAsia" w:hAnsiTheme="minorEastAsia"/>
              </w:rPr>
              <w:t>0.82%</w:t>
            </w:r>
          </w:p>
        </w:tc>
        <w:tc>
          <w:tcPr>
            <w:tcW w:w="1060" w:type="dxa"/>
            <w:vAlign w:val="center"/>
          </w:tcPr>
          <w:p w:rsidR="000A3BF6" w:rsidRDefault="00CB024A" w:rsidP="00FD22EA">
            <w:pPr>
              <w:jc w:val="right"/>
            </w:pPr>
            <w:r>
              <w:rPr>
                <w:rFonts w:asciiTheme="minorEastAsia" w:eastAsiaTheme="minorEastAsia" w:hAnsiTheme="minorEastAsia"/>
              </w:rPr>
              <w:t>0.67%</w:t>
            </w:r>
          </w:p>
        </w:tc>
        <w:tc>
          <w:tcPr>
            <w:tcW w:w="992" w:type="dxa"/>
            <w:vAlign w:val="center"/>
          </w:tcPr>
          <w:p w:rsidR="000A3BF6" w:rsidRDefault="00CB024A" w:rsidP="00FD22EA">
            <w:pPr>
              <w:jc w:val="right"/>
            </w:pPr>
            <w:r>
              <w:rPr>
                <w:rFonts w:asciiTheme="minorEastAsia" w:eastAsiaTheme="minorEastAsia" w:hAnsiTheme="minorEastAsia"/>
              </w:rPr>
              <w:t>-0.53%</w:t>
            </w:r>
          </w:p>
        </w:tc>
      </w:tr>
      <w:tr w:rsidR="000A3BF6">
        <w:tc>
          <w:tcPr>
            <w:tcW w:w="1620" w:type="dxa"/>
            <w:vAlign w:val="center"/>
          </w:tcPr>
          <w:p w:rsidR="000A3BF6" w:rsidRDefault="00CB024A">
            <w:pPr>
              <w:jc w:val="left"/>
            </w:pPr>
            <w:r>
              <w:rPr>
                <w:rFonts w:asciiTheme="minorEastAsia" w:eastAsiaTheme="minorEastAsia" w:hAnsiTheme="minorEastAsia"/>
              </w:rPr>
              <w:t>过去六个月</w:t>
            </w:r>
          </w:p>
        </w:tc>
        <w:tc>
          <w:tcPr>
            <w:tcW w:w="1350" w:type="dxa"/>
            <w:vAlign w:val="center"/>
          </w:tcPr>
          <w:p w:rsidR="000A3BF6" w:rsidRDefault="00CB024A" w:rsidP="00FD22EA">
            <w:pPr>
              <w:jc w:val="right"/>
            </w:pPr>
            <w:r>
              <w:rPr>
                <w:rFonts w:asciiTheme="minorEastAsia" w:eastAsiaTheme="minorEastAsia" w:hAnsiTheme="minorEastAsia"/>
              </w:rPr>
              <w:t>-5.05%</w:t>
            </w:r>
          </w:p>
        </w:tc>
        <w:tc>
          <w:tcPr>
            <w:tcW w:w="1350" w:type="dxa"/>
            <w:vAlign w:val="center"/>
          </w:tcPr>
          <w:p w:rsidR="000A3BF6" w:rsidRDefault="00CB024A" w:rsidP="00FD22EA">
            <w:pPr>
              <w:jc w:val="right"/>
            </w:pPr>
            <w:r>
              <w:rPr>
                <w:rFonts w:asciiTheme="minorEastAsia" w:eastAsiaTheme="minorEastAsia" w:hAnsiTheme="minorEastAsia"/>
              </w:rPr>
              <w:t>0.21%</w:t>
            </w:r>
          </w:p>
        </w:tc>
        <w:tc>
          <w:tcPr>
            <w:tcW w:w="1350" w:type="dxa"/>
            <w:vAlign w:val="center"/>
          </w:tcPr>
          <w:p w:rsidR="000A3BF6" w:rsidRDefault="00CB024A" w:rsidP="00FD22EA">
            <w:pPr>
              <w:jc w:val="right"/>
            </w:pPr>
            <w:r>
              <w:rPr>
                <w:rFonts w:asciiTheme="minorEastAsia" w:eastAsiaTheme="minorEastAsia" w:hAnsiTheme="minorEastAsia"/>
              </w:rPr>
              <w:t>-5.26%</w:t>
            </w:r>
          </w:p>
        </w:tc>
        <w:tc>
          <w:tcPr>
            <w:tcW w:w="1350" w:type="dxa"/>
            <w:vAlign w:val="center"/>
          </w:tcPr>
          <w:p w:rsidR="000A3BF6" w:rsidRDefault="00CB024A" w:rsidP="00FD22EA">
            <w:pPr>
              <w:jc w:val="right"/>
            </w:pPr>
            <w:r>
              <w:rPr>
                <w:rFonts w:asciiTheme="minorEastAsia" w:eastAsiaTheme="minorEastAsia" w:hAnsiTheme="minorEastAsia"/>
              </w:rPr>
              <w:t>0.74%</w:t>
            </w:r>
          </w:p>
        </w:tc>
        <w:tc>
          <w:tcPr>
            <w:tcW w:w="1060" w:type="dxa"/>
            <w:vAlign w:val="center"/>
          </w:tcPr>
          <w:p w:rsidR="000A3BF6" w:rsidRDefault="00CB024A" w:rsidP="00FD22EA">
            <w:pPr>
              <w:jc w:val="right"/>
            </w:pPr>
            <w:r>
              <w:rPr>
                <w:rFonts w:asciiTheme="minorEastAsia" w:eastAsiaTheme="minorEastAsia" w:hAnsiTheme="minorEastAsia"/>
              </w:rPr>
              <w:t>0.21%</w:t>
            </w:r>
          </w:p>
        </w:tc>
        <w:tc>
          <w:tcPr>
            <w:tcW w:w="992" w:type="dxa"/>
            <w:vAlign w:val="center"/>
          </w:tcPr>
          <w:p w:rsidR="000A3BF6" w:rsidRDefault="00CB024A" w:rsidP="00FD22EA">
            <w:pPr>
              <w:jc w:val="right"/>
            </w:pPr>
            <w:r>
              <w:rPr>
                <w:rFonts w:asciiTheme="minorEastAsia" w:eastAsiaTheme="minorEastAsia" w:hAnsiTheme="minorEastAsia"/>
              </w:rPr>
              <w:t>-0.53%</w:t>
            </w:r>
          </w:p>
        </w:tc>
      </w:tr>
      <w:tr w:rsidR="000A3BF6">
        <w:tc>
          <w:tcPr>
            <w:tcW w:w="1620" w:type="dxa"/>
            <w:vAlign w:val="center"/>
          </w:tcPr>
          <w:p w:rsidR="000A3BF6" w:rsidRDefault="00CB024A">
            <w:pPr>
              <w:jc w:val="left"/>
            </w:pPr>
            <w:r>
              <w:rPr>
                <w:rFonts w:asciiTheme="minorEastAsia" w:eastAsiaTheme="minorEastAsia" w:hAnsiTheme="minorEastAsia"/>
              </w:rPr>
              <w:t>过去一年</w:t>
            </w:r>
          </w:p>
        </w:tc>
        <w:tc>
          <w:tcPr>
            <w:tcW w:w="1350" w:type="dxa"/>
            <w:vAlign w:val="center"/>
          </w:tcPr>
          <w:p w:rsidR="000A3BF6" w:rsidRDefault="00CB024A" w:rsidP="00FD22EA">
            <w:pPr>
              <w:jc w:val="right"/>
            </w:pPr>
            <w:r>
              <w:rPr>
                <w:rFonts w:asciiTheme="minorEastAsia" w:eastAsiaTheme="minorEastAsia" w:hAnsiTheme="minorEastAsia"/>
              </w:rPr>
              <w:t>-4.93%</w:t>
            </w:r>
          </w:p>
        </w:tc>
        <w:tc>
          <w:tcPr>
            <w:tcW w:w="1350" w:type="dxa"/>
            <w:vAlign w:val="center"/>
          </w:tcPr>
          <w:p w:rsidR="000A3BF6" w:rsidRDefault="00CB024A" w:rsidP="00FD22EA">
            <w:pPr>
              <w:jc w:val="right"/>
            </w:pPr>
            <w:r>
              <w:rPr>
                <w:rFonts w:asciiTheme="minorEastAsia" w:eastAsiaTheme="minorEastAsia" w:hAnsiTheme="minorEastAsia"/>
              </w:rPr>
              <w:t>0.18%</w:t>
            </w:r>
          </w:p>
        </w:tc>
        <w:tc>
          <w:tcPr>
            <w:tcW w:w="1350" w:type="dxa"/>
            <w:vAlign w:val="center"/>
          </w:tcPr>
          <w:p w:rsidR="000A3BF6" w:rsidRDefault="00CB024A" w:rsidP="00FD22EA">
            <w:pPr>
              <w:jc w:val="right"/>
            </w:pPr>
            <w:r>
              <w:rPr>
                <w:rFonts w:asciiTheme="minorEastAsia" w:eastAsiaTheme="minorEastAsia" w:hAnsiTheme="minorEastAsia"/>
              </w:rPr>
              <w:t>-9.62%</w:t>
            </w:r>
          </w:p>
        </w:tc>
        <w:tc>
          <w:tcPr>
            <w:tcW w:w="1350" w:type="dxa"/>
            <w:vAlign w:val="center"/>
          </w:tcPr>
          <w:p w:rsidR="000A3BF6" w:rsidRDefault="00CB024A" w:rsidP="00FD22EA">
            <w:pPr>
              <w:jc w:val="right"/>
            </w:pPr>
            <w:r>
              <w:rPr>
                <w:rFonts w:asciiTheme="minorEastAsia" w:eastAsiaTheme="minorEastAsia" w:hAnsiTheme="minorEastAsia"/>
              </w:rPr>
              <w:t>0.67%</w:t>
            </w:r>
          </w:p>
        </w:tc>
        <w:tc>
          <w:tcPr>
            <w:tcW w:w="1060" w:type="dxa"/>
            <w:vAlign w:val="center"/>
          </w:tcPr>
          <w:p w:rsidR="000A3BF6" w:rsidRDefault="00CB024A" w:rsidP="00FD22EA">
            <w:pPr>
              <w:jc w:val="right"/>
            </w:pPr>
            <w:r>
              <w:rPr>
                <w:rFonts w:asciiTheme="minorEastAsia" w:eastAsiaTheme="minorEastAsia" w:hAnsiTheme="minorEastAsia"/>
              </w:rPr>
              <w:t>4.69%</w:t>
            </w:r>
          </w:p>
        </w:tc>
        <w:tc>
          <w:tcPr>
            <w:tcW w:w="992" w:type="dxa"/>
            <w:vAlign w:val="center"/>
          </w:tcPr>
          <w:p w:rsidR="000A3BF6" w:rsidRDefault="00CB024A" w:rsidP="00FD22EA">
            <w:pPr>
              <w:jc w:val="right"/>
            </w:pPr>
            <w:r>
              <w:rPr>
                <w:rFonts w:asciiTheme="minorEastAsia" w:eastAsiaTheme="minorEastAsia" w:hAnsiTheme="minorEastAsia"/>
              </w:rPr>
              <w:t>-0.49%</w:t>
            </w:r>
          </w:p>
        </w:tc>
      </w:tr>
      <w:tr w:rsidR="000A3BF6">
        <w:tc>
          <w:tcPr>
            <w:tcW w:w="1620" w:type="dxa"/>
            <w:vAlign w:val="center"/>
          </w:tcPr>
          <w:p w:rsidR="000A3BF6" w:rsidRDefault="00CB024A">
            <w:pPr>
              <w:jc w:val="left"/>
            </w:pPr>
            <w:r>
              <w:rPr>
                <w:rFonts w:asciiTheme="minorEastAsia" w:eastAsiaTheme="minorEastAsia" w:hAnsiTheme="minorEastAsia"/>
              </w:rPr>
              <w:t>自基金合同生效起至今</w:t>
            </w:r>
          </w:p>
        </w:tc>
        <w:tc>
          <w:tcPr>
            <w:tcW w:w="1350" w:type="dxa"/>
            <w:vAlign w:val="center"/>
          </w:tcPr>
          <w:p w:rsidR="000A3BF6" w:rsidRDefault="00CB024A" w:rsidP="00FD22EA">
            <w:pPr>
              <w:jc w:val="right"/>
            </w:pPr>
            <w:r>
              <w:rPr>
                <w:rFonts w:asciiTheme="minorEastAsia" w:eastAsiaTheme="minorEastAsia" w:hAnsiTheme="minorEastAsia"/>
              </w:rPr>
              <w:t>0.10%</w:t>
            </w:r>
          </w:p>
        </w:tc>
        <w:tc>
          <w:tcPr>
            <w:tcW w:w="1350" w:type="dxa"/>
            <w:vAlign w:val="center"/>
          </w:tcPr>
          <w:p w:rsidR="000A3BF6" w:rsidRDefault="00CB024A" w:rsidP="00FD22EA">
            <w:pPr>
              <w:jc w:val="right"/>
            </w:pPr>
            <w:r>
              <w:rPr>
                <w:rFonts w:asciiTheme="minorEastAsia" w:eastAsiaTheme="minorEastAsia" w:hAnsiTheme="minorEastAsia"/>
              </w:rPr>
              <w:t>0.15%</w:t>
            </w:r>
          </w:p>
        </w:tc>
        <w:tc>
          <w:tcPr>
            <w:tcW w:w="1350" w:type="dxa"/>
            <w:vAlign w:val="center"/>
          </w:tcPr>
          <w:p w:rsidR="000A3BF6" w:rsidRDefault="00CB024A" w:rsidP="00FD22EA">
            <w:pPr>
              <w:jc w:val="right"/>
            </w:pPr>
            <w:r>
              <w:rPr>
                <w:rFonts w:asciiTheme="minorEastAsia" w:eastAsiaTheme="minorEastAsia" w:hAnsiTheme="minorEastAsia"/>
              </w:rPr>
              <w:t>0.51%</w:t>
            </w:r>
          </w:p>
        </w:tc>
        <w:tc>
          <w:tcPr>
            <w:tcW w:w="1350" w:type="dxa"/>
            <w:vAlign w:val="center"/>
          </w:tcPr>
          <w:p w:rsidR="000A3BF6" w:rsidRDefault="00CB024A" w:rsidP="00FD22EA">
            <w:pPr>
              <w:jc w:val="right"/>
            </w:pPr>
            <w:r>
              <w:rPr>
                <w:rFonts w:asciiTheme="minorEastAsia" w:eastAsiaTheme="minorEastAsia" w:hAnsiTheme="minorEastAsia"/>
              </w:rPr>
              <w:t>0.52%</w:t>
            </w:r>
          </w:p>
        </w:tc>
        <w:tc>
          <w:tcPr>
            <w:tcW w:w="1060" w:type="dxa"/>
            <w:vAlign w:val="center"/>
          </w:tcPr>
          <w:p w:rsidR="000A3BF6" w:rsidRDefault="00CB024A" w:rsidP="00FD22EA">
            <w:pPr>
              <w:jc w:val="right"/>
            </w:pPr>
            <w:r>
              <w:rPr>
                <w:rFonts w:asciiTheme="minorEastAsia" w:eastAsiaTheme="minorEastAsia" w:hAnsiTheme="minorEastAsia"/>
              </w:rPr>
              <w:t>-0.41%</w:t>
            </w:r>
          </w:p>
        </w:tc>
        <w:tc>
          <w:tcPr>
            <w:tcW w:w="992" w:type="dxa"/>
            <w:vAlign w:val="center"/>
          </w:tcPr>
          <w:p w:rsidR="000A3BF6" w:rsidRDefault="00CB024A" w:rsidP="00FD22EA">
            <w:pPr>
              <w:jc w:val="right"/>
            </w:pPr>
            <w:r>
              <w:rPr>
                <w:rFonts w:asciiTheme="minorEastAsia" w:eastAsiaTheme="minorEastAsia" w:hAnsiTheme="minorEastAsia"/>
              </w:rPr>
              <w:t>-0.37%</w:t>
            </w:r>
          </w:p>
        </w:tc>
      </w:tr>
    </w:tbl>
    <w:p w:rsidR="001A59F9" w:rsidRPr="003F1978" w:rsidRDefault="001A59F9" w:rsidP="00A1412D">
      <w:pPr>
        <w:pStyle w:val="afd"/>
      </w:pPr>
      <w:r w:rsidRPr="003F1978">
        <w:t>2．博时鑫丰混合C：</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202"/>
        <w:gridCol w:w="850"/>
      </w:tblGrid>
      <w:tr w:rsidR="00C56D9D" w:rsidRPr="003F1978" w:rsidTr="006B7323">
        <w:tc>
          <w:tcPr>
            <w:tcW w:w="16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阶段</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w:t>
            </w:r>
            <w:r w:rsidRPr="003F1978">
              <w:rPr>
                <w:rFonts w:asciiTheme="minorEastAsia" w:eastAsiaTheme="minorEastAsia" w:hAnsiTheme="minorEastAsia" w:hint="eastAsia"/>
              </w:rPr>
              <w:t>①</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份额净值增长率标准差</w:t>
            </w:r>
            <w:r w:rsidRPr="003F1978">
              <w:rPr>
                <w:rFonts w:asciiTheme="minorEastAsia" w:eastAsiaTheme="minorEastAsia" w:hAnsiTheme="minorEastAsia" w:hint="eastAsia"/>
              </w:rPr>
              <w:t>②</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w:t>
            </w:r>
            <w:r w:rsidRPr="003F1978">
              <w:rPr>
                <w:rFonts w:asciiTheme="minorEastAsia" w:eastAsiaTheme="minorEastAsia" w:hAnsiTheme="minorEastAsia" w:hint="eastAsia"/>
              </w:rPr>
              <w:t>③</w:t>
            </w:r>
          </w:p>
        </w:tc>
        <w:tc>
          <w:tcPr>
            <w:tcW w:w="13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业绩比较基准收益率标准差</w:t>
            </w:r>
            <w:r w:rsidRPr="003F1978">
              <w:rPr>
                <w:rFonts w:asciiTheme="minorEastAsia" w:eastAsiaTheme="minorEastAsia" w:hAnsiTheme="minorEastAsia" w:hint="eastAsia"/>
              </w:rPr>
              <w:t>④</w:t>
            </w:r>
          </w:p>
        </w:tc>
        <w:tc>
          <w:tcPr>
            <w:tcW w:w="1202"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①</w:t>
            </w:r>
            <w:r w:rsidRPr="003F1978">
              <w:rPr>
                <w:rFonts w:asciiTheme="minorEastAsia" w:eastAsiaTheme="minorEastAsia" w:hAnsiTheme="minorEastAsia"/>
              </w:rPr>
              <w:t>－</w:t>
            </w:r>
            <w:r w:rsidRPr="003F1978">
              <w:rPr>
                <w:rFonts w:asciiTheme="minorEastAsia" w:eastAsiaTheme="minorEastAsia" w:hAnsiTheme="minorEastAsia" w:hint="eastAsia"/>
              </w:rPr>
              <w:t>③</w:t>
            </w:r>
          </w:p>
        </w:tc>
        <w:tc>
          <w:tcPr>
            <w:tcW w:w="85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②</w:t>
            </w:r>
            <w:r w:rsidRPr="003F1978">
              <w:rPr>
                <w:rFonts w:asciiTheme="minorEastAsia" w:eastAsiaTheme="minorEastAsia" w:hAnsiTheme="minorEastAsia"/>
              </w:rPr>
              <w:t>－</w:t>
            </w:r>
            <w:r w:rsidRPr="003F1978">
              <w:rPr>
                <w:rFonts w:asciiTheme="minorEastAsia" w:eastAsiaTheme="minorEastAsia" w:hAnsiTheme="minorEastAsia" w:hint="eastAsia"/>
              </w:rPr>
              <w:t>④</w:t>
            </w:r>
          </w:p>
        </w:tc>
      </w:tr>
      <w:tr w:rsidR="000A3BF6">
        <w:tc>
          <w:tcPr>
            <w:tcW w:w="1620" w:type="dxa"/>
            <w:vAlign w:val="center"/>
          </w:tcPr>
          <w:p w:rsidR="000A3BF6" w:rsidRDefault="00CB024A">
            <w:pPr>
              <w:jc w:val="left"/>
            </w:pPr>
            <w:r>
              <w:rPr>
                <w:rFonts w:asciiTheme="minorEastAsia" w:eastAsiaTheme="minorEastAsia" w:hAnsiTheme="minorEastAsia"/>
              </w:rPr>
              <w:t>过去三个月</w:t>
            </w:r>
          </w:p>
        </w:tc>
        <w:tc>
          <w:tcPr>
            <w:tcW w:w="1350" w:type="dxa"/>
            <w:vAlign w:val="center"/>
          </w:tcPr>
          <w:p w:rsidR="000A3BF6" w:rsidRDefault="00CB024A" w:rsidP="00FD22EA">
            <w:pPr>
              <w:jc w:val="right"/>
            </w:pPr>
            <w:r>
              <w:rPr>
                <w:rFonts w:asciiTheme="minorEastAsia" w:eastAsiaTheme="minorEastAsia" w:hAnsiTheme="minorEastAsia"/>
              </w:rPr>
              <w:t>-4.47%</w:t>
            </w:r>
          </w:p>
        </w:tc>
        <w:tc>
          <w:tcPr>
            <w:tcW w:w="1350" w:type="dxa"/>
            <w:vAlign w:val="center"/>
          </w:tcPr>
          <w:p w:rsidR="000A3BF6" w:rsidRDefault="00CB024A" w:rsidP="00FD22EA">
            <w:pPr>
              <w:jc w:val="right"/>
            </w:pPr>
            <w:r>
              <w:rPr>
                <w:rFonts w:asciiTheme="minorEastAsia" w:eastAsiaTheme="minorEastAsia" w:hAnsiTheme="minorEastAsia"/>
              </w:rPr>
              <w:t>0.28%</w:t>
            </w:r>
          </w:p>
        </w:tc>
        <w:tc>
          <w:tcPr>
            <w:tcW w:w="1350" w:type="dxa"/>
            <w:vAlign w:val="center"/>
          </w:tcPr>
          <w:p w:rsidR="000A3BF6" w:rsidRDefault="00CB024A" w:rsidP="00FD22EA">
            <w:pPr>
              <w:jc w:val="right"/>
            </w:pPr>
            <w:r>
              <w:rPr>
                <w:rFonts w:asciiTheme="minorEastAsia" w:eastAsiaTheme="minorEastAsia" w:hAnsiTheme="minorEastAsia"/>
              </w:rPr>
              <w:t>-5.04%</w:t>
            </w:r>
          </w:p>
        </w:tc>
        <w:tc>
          <w:tcPr>
            <w:tcW w:w="1350" w:type="dxa"/>
            <w:vAlign w:val="center"/>
          </w:tcPr>
          <w:p w:rsidR="000A3BF6" w:rsidRDefault="00CB024A" w:rsidP="00FD22EA">
            <w:pPr>
              <w:jc w:val="right"/>
            </w:pPr>
            <w:r>
              <w:rPr>
                <w:rFonts w:asciiTheme="minorEastAsia" w:eastAsiaTheme="minorEastAsia" w:hAnsiTheme="minorEastAsia"/>
              </w:rPr>
              <w:t>0.82%</w:t>
            </w:r>
          </w:p>
        </w:tc>
        <w:tc>
          <w:tcPr>
            <w:tcW w:w="1202" w:type="dxa"/>
            <w:vAlign w:val="center"/>
          </w:tcPr>
          <w:p w:rsidR="000A3BF6" w:rsidRDefault="00CB024A" w:rsidP="00FD22EA">
            <w:pPr>
              <w:jc w:val="right"/>
            </w:pPr>
            <w:r>
              <w:rPr>
                <w:rFonts w:asciiTheme="minorEastAsia" w:eastAsiaTheme="minorEastAsia" w:hAnsiTheme="minorEastAsia"/>
              </w:rPr>
              <w:t>0.57%</w:t>
            </w:r>
          </w:p>
        </w:tc>
        <w:tc>
          <w:tcPr>
            <w:tcW w:w="850" w:type="dxa"/>
            <w:vAlign w:val="center"/>
          </w:tcPr>
          <w:p w:rsidR="000A3BF6" w:rsidRDefault="00CB024A" w:rsidP="00FD22EA">
            <w:pPr>
              <w:jc w:val="right"/>
            </w:pPr>
            <w:r>
              <w:rPr>
                <w:rFonts w:asciiTheme="minorEastAsia" w:eastAsiaTheme="minorEastAsia" w:hAnsiTheme="minorEastAsia"/>
              </w:rPr>
              <w:t>-0.54%</w:t>
            </w:r>
          </w:p>
        </w:tc>
      </w:tr>
      <w:tr w:rsidR="000A3BF6">
        <w:tc>
          <w:tcPr>
            <w:tcW w:w="1620" w:type="dxa"/>
            <w:vAlign w:val="center"/>
          </w:tcPr>
          <w:p w:rsidR="000A3BF6" w:rsidRDefault="00CB024A">
            <w:pPr>
              <w:jc w:val="left"/>
            </w:pPr>
            <w:r>
              <w:rPr>
                <w:rFonts w:asciiTheme="minorEastAsia" w:eastAsiaTheme="minorEastAsia" w:hAnsiTheme="minorEastAsia"/>
              </w:rPr>
              <w:t>过去六个月</w:t>
            </w:r>
          </w:p>
        </w:tc>
        <w:tc>
          <w:tcPr>
            <w:tcW w:w="1350" w:type="dxa"/>
            <w:vAlign w:val="center"/>
          </w:tcPr>
          <w:p w:rsidR="000A3BF6" w:rsidRDefault="00CB024A" w:rsidP="00FD22EA">
            <w:pPr>
              <w:jc w:val="right"/>
            </w:pPr>
            <w:r>
              <w:rPr>
                <w:rFonts w:asciiTheme="minorEastAsia" w:eastAsiaTheme="minorEastAsia" w:hAnsiTheme="minorEastAsia"/>
              </w:rPr>
              <w:t>-5.14%</w:t>
            </w:r>
          </w:p>
        </w:tc>
        <w:tc>
          <w:tcPr>
            <w:tcW w:w="1350" w:type="dxa"/>
            <w:vAlign w:val="center"/>
          </w:tcPr>
          <w:p w:rsidR="000A3BF6" w:rsidRDefault="00CB024A" w:rsidP="00FD22EA">
            <w:pPr>
              <w:jc w:val="right"/>
            </w:pPr>
            <w:r>
              <w:rPr>
                <w:rFonts w:asciiTheme="minorEastAsia" w:eastAsiaTheme="minorEastAsia" w:hAnsiTheme="minorEastAsia"/>
              </w:rPr>
              <w:t>0.21%</w:t>
            </w:r>
          </w:p>
        </w:tc>
        <w:tc>
          <w:tcPr>
            <w:tcW w:w="1350" w:type="dxa"/>
            <w:vAlign w:val="center"/>
          </w:tcPr>
          <w:p w:rsidR="000A3BF6" w:rsidRDefault="00CB024A" w:rsidP="00FD22EA">
            <w:pPr>
              <w:jc w:val="right"/>
            </w:pPr>
            <w:r>
              <w:rPr>
                <w:rFonts w:asciiTheme="minorEastAsia" w:eastAsiaTheme="minorEastAsia" w:hAnsiTheme="minorEastAsia"/>
              </w:rPr>
              <w:t>-5.26%</w:t>
            </w:r>
          </w:p>
        </w:tc>
        <w:tc>
          <w:tcPr>
            <w:tcW w:w="1350" w:type="dxa"/>
            <w:vAlign w:val="center"/>
          </w:tcPr>
          <w:p w:rsidR="000A3BF6" w:rsidRDefault="00CB024A" w:rsidP="00FD22EA">
            <w:pPr>
              <w:jc w:val="right"/>
            </w:pPr>
            <w:r>
              <w:rPr>
                <w:rFonts w:asciiTheme="minorEastAsia" w:eastAsiaTheme="minorEastAsia" w:hAnsiTheme="minorEastAsia"/>
              </w:rPr>
              <w:t>0.74%</w:t>
            </w:r>
          </w:p>
        </w:tc>
        <w:tc>
          <w:tcPr>
            <w:tcW w:w="1202" w:type="dxa"/>
            <w:vAlign w:val="center"/>
          </w:tcPr>
          <w:p w:rsidR="000A3BF6" w:rsidRDefault="00CB024A" w:rsidP="00FD22EA">
            <w:pPr>
              <w:jc w:val="right"/>
            </w:pPr>
            <w:r>
              <w:rPr>
                <w:rFonts w:asciiTheme="minorEastAsia" w:eastAsiaTheme="minorEastAsia" w:hAnsiTheme="minorEastAsia"/>
              </w:rPr>
              <w:t>0.12%</w:t>
            </w:r>
          </w:p>
        </w:tc>
        <w:tc>
          <w:tcPr>
            <w:tcW w:w="850" w:type="dxa"/>
            <w:vAlign w:val="center"/>
          </w:tcPr>
          <w:p w:rsidR="000A3BF6" w:rsidRDefault="00CB024A" w:rsidP="00FD22EA">
            <w:pPr>
              <w:jc w:val="right"/>
            </w:pPr>
            <w:r>
              <w:rPr>
                <w:rFonts w:asciiTheme="minorEastAsia" w:eastAsiaTheme="minorEastAsia" w:hAnsiTheme="minorEastAsia"/>
              </w:rPr>
              <w:t>-0.53%</w:t>
            </w:r>
          </w:p>
        </w:tc>
      </w:tr>
      <w:tr w:rsidR="000A3BF6">
        <w:tc>
          <w:tcPr>
            <w:tcW w:w="1620" w:type="dxa"/>
            <w:vAlign w:val="center"/>
          </w:tcPr>
          <w:p w:rsidR="000A3BF6" w:rsidRDefault="00CB024A">
            <w:pPr>
              <w:jc w:val="left"/>
            </w:pPr>
            <w:r>
              <w:rPr>
                <w:rFonts w:asciiTheme="minorEastAsia" w:eastAsiaTheme="minorEastAsia" w:hAnsiTheme="minorEastAsia"/>
              </w:rPr>
              <w:t>过去一年</w:t>
            </w:r>
          </w:p>
        </w:tc>
        <w:tc>
          <w:tcPr>
            <w:tcW w:w="1350" w:type="dxa"/>
            <w:vAlign w:val="center"/>
          </w:tcPr>
          <w:p w:rsidR="000A3BF6" w:rsidRDefault="00CB024A" w:rsidP="00FD22EA">
            <w:pPr>
              <w:jc w:val="right"/>
            </w:pPr>
            <w:r>
              <w:rPr>
                <w:rFonts w:asciiTheme="minorEastAsia" w:eastAsiaTheme="minorEastAsia" w:hAnsiTheme="minorEastAsia"/>
              </w:rPr>
              <w:t>-4.89%</w:t>
            </w:r>
          </w:p>
        </w:tc>
        <w:tc>
          <w:tcPr>
            <w:tcW w:w="1350" w:type="dxa"/>
            <w:vAlign w:val="center"/>
          </w:tcPr>
          <w:p w:rsidR="000A3BF6" w:rsidRDefault="00CB024A" w:rsidP="00FD22EA">
            <w:pPr>
              <w:jc w:val="right"/>
            </w:pPr>
            <w:r>
              <w:rPr>
                <w:rFonts w:asciiTheme="minorEastAsia" w:eastAsiaTheme="minorEastAsia" w:hAnsiTheme="minorEastAsia"/>
              </w:rPr>
              <w:t>0.18%</w:t>
            </w:r>
          </w:p>
        </w:tc>
        <w:tc>
          <w:tcPr>
            <w:tcW w:w="1350" w:type="dxa"/>
            <w:vAlign w:val="center"/>
          </w:tcPr>
          <w:p w:rsidR="000A3BF6" w:rsidRDefault="00CB024A" w:rsidP="00FD22EA">
            <w:pPr>
              <w:jc w:val="right"/>
            </w:pPr>
            <w:r>
              <w:rPr>
                <w:rFonts w:asciiTheme="minorEastAsia" w:eastAsiaTheme="minorEastAsia" w:hAnsiTheme="minorEastAsia"/>
              </w:rPr>
              <w:t>-9.62%</w:t>
            </w:r>
          </w:p>
        </w:tc>
        <w:tc>
          <w:tcPr>
            <w:tcW w:w="1350" w:type="dxa"/>
            <w:vAlign w:val="center"/>
          </w:tcPr>
          <w:p w:rsidR="000A3BF6" w:rsidRDefault="00CB024A" w:rsidP="00FD22EA">
            <w:pPr>
              <w:jc w:val="right"/>
            </w:pPr>
            <w:r>
              <w:rPr>
                <w:rFonts w:asciiTheme="minorEastAsia" w:eastAsiaTheme="minorEastAsia" w:hAnsiTheme="minorEastAsia"/>
              </w:rPr>
              <w:t>0.67%</w:t>
            </w:r>
          </w:p>
        </w:tc>
        <w:tc>
          <w:tcPr>
            <w:tcW w:w="1202" w:type="dxa"/>
            <w:vAlign w:val="center"/>
          </w:tcPr>
          <w:p w:rsidR="000A3BF6" w:rsidRDefault="00CB024A" w:rsidP="00FD22EA">
            <w:pPr>
              <w:jc w:val="right"/>
            </w:pPr>
            <w:r>
              <w:rPr>
                <w:rFonts w:asciiTheme="minorEastAsia" w:eastAsiaTheme="minorEastAsia" w:hAnsiTheme="minorEastAsia"/>
              </w:rPr>
              <w:t>4.73%</w:t>
            </w:r>
          </w:p>
        </w:tc>
        <w:tc>
          <w:tcPr>
            <w:tcW w:w="850" w:type="dxa"/>
            <w:vAlign w:val="center"/>
          </w:tcPr>
          <w:p w:rsidR="000A3BF6" w:rsidRDefault="00CB024A" w:rsidP="00FD22EA">
            <w:pPr>
              <w:jc w:val="right"/>
            </w:pPr>
            <w:r>
              <w:rPr>
                <w:rFonts w:asciiTheme="minorEastAsia" w:eastAsiaTheme="minorEastAsia" w:hAnsiTheme="minorEastAsia"/>
              </w:rPr>
              <w:t>-0.49%</w:t>
            </w:r>
          </w:p>
        </w:tc>
      </w:tr>
      <w:tr w:rsidR="000A3BF6">
        <w:tc>
          <w:tcPr>
            <w:tcW w:w="1620" w:type="dxa"/>
            <w:vAlign w:val="center"/>
          </w:tcPr>
          <w:p w:rsidR="000A3BF6" w:rsidRDefault="00CB024A">
            <w:pPr>
              <w:jc w:val="left"/>
            </w:pPr>
            <w:r>
              <w:rPr>
                <w:rFonts w:asciiTheme="minorEastAsia" w:eastAsiaTheme="minorEastAsia" w:hAnsiTheme="minorEastAsia"/>
              </w:rPr>
              <w:t>自基金合同生效起至今</w:t>
            </w:r>
          </w:p>
        </w:tc>
        <w:tc>
          <w:tcPr>
            <w:tcW w:w="1350" w:type="dxa"/>
            <w:vAlign w:val="center"/>
          </w:tcPr>
          <w:p w:rsidR="000A3BF6" w:rsidRDefault="00CB024A" w:rsidP="00FD22EA">
            <w:pPr>
              <w:jc w:val="right"/>
            </w:pPr>
            <w:r>
              <w:rPr>
                <w:rFonts w:asciiTheme="minorEastAsia" w:eastAsiaTheme="minorEastAsia" w:hAnsiTheme="minorEastAsia"/>
              </w:rPr>
              <w:t>-0.74%</w:t>
            </w:r>
          </w:p>
        </w:tc>
        <w:tc>
          <w:tcPr>
            <w:tcW w:w="1350" w:type="dxa"/>
            <w:vAlign w:val="center"/>
          </w:tcPr>
          <w:p w:rsidR="000A3BF6" w:rsidRDefault="00CB024A" w:rsidP="00FD22EA">
            <w:pPr>
              <w:jc w:val="right"/>
            </w:pPr>
            <w:r>
              <w:rPr>
                <w:rFonts w:asciiTheme="minorEastAsia" w:eastAsiaTheme="minorEastAsia" w:hAnsiTheme="minorEastAsia"/>
              </w:rPr>
              <w:t>0.15%</w:t>
            </w:r>
          </w:p>
        </w:tc>
        <w:tc>
          <w:tcPr>
            <w:tcW w:w="1350" w:type="dxa"/>
            <w:vAlign w:val="center"/>
          </w:tcPr>
          <w:p w:rsidR="000A3BF6" w:rsidRDefault="00CB024A" w:rsidP="00FD22EA">
            <w:pPr>
              <w:jc w:val="right"/>
            </w:pPr>
            <w:r>
              <w:rPr>
                <w:rFonts w:asciiTheme="minorEastAsia" w:eastAsiaTheme="minorEastAsia" w:hAnsiTheme="minorEastAsia"/>
              </w:rPr>
              <w:t>-1.59%</w:t>
            </w:r>
          </w:p>
        </w:tc>
        <w:tc>
          <w:tcPr>
            <w:tcW w:w="1350" w:type="dxa"/>
            <w:vAlign w:val="center"/>
          </w:tcPr>
          <w:p w:rsidR="000A3BF6" w:rsidRDefault="00CB024A" w:rsidP="00FD22EA">
            <w:pPr>
              <w:jc w:val="right"/>
            </w:pPr>
            <w:r>
              <w:rPr>
                <w:rFonts w:asciiTheme="minorEastAsia" w:eastAsiaTheme="minorEastAsia" w:hAnsiTheme="minorEastAsia"/>
              </w:rPr>
              <w:t>0.54%</w:t>
            </w:r>
          </w:p>
        </w:tc>
        <w:tc>
          <w:tcPr>
            <w:tcW w:w="1202" w:type="dxa"/>
            <w:vAlign w:val="center"/>
          </w:tcPr>
          <w:p w:rsidR="000A3BF6" w:rsidRDefault="00CB024A" w:rsidP="00FD22EA">
            <w:pPr>
              <w:jc w:val="right"/>
            </w:pPr>
            <w:r>
              <w:rPr>
                <w:rFonts w:asciiTheme="minorEastAsia" w:eastAsiaTheme="minorEastAsia" w:hAnsiTheme="minorEastAsia"/>
              </w:rPr>
              <w:t>0.85%</w:t>
            </w:r>
          </w:p>
        </w:tc>
        <w:tc>
          <w:tcPr>
            <w:tcW w:w="850" w:type="dxa"/>
            <w:vAlign w:val="center"/>
          </w:tcPr>
          <w:p w:rsidR="000A3BF6" w:rsidRDefault="00CB024A" w:rsidP="00FD22EA">
            <w:pPr>
              <w:jc w:val="right"/>
            </w:pPr>
            <w:r>
              <w:rPr>
                <w:rFonts w:asciiTheme="minorEastAsia" w:eastAsiaTheme="minorEastAsia" w:hAnsiTheme="minorEastAsia"/>
              </w:rPr>
              <w:t>-0.39%</w:t>
            </w:r>
          </w:p>
        </w:tc>
      </w:tr>
    </w:tbl>
    <w:p w:rsidR="001A59F9" w:rsidRPr="003F1978" w:rsidRDefault="001A59F9" w:rsidP="007E6E5F">
      <w:pPr>
        <w:pStyle w:val="afc"/>
        <w:rPr>
          <w:rFonts w:asciiTheme="minorEastAsia" w:eastAsiaTheme="minorEastAsia" w:hAnsiTheme="minorEastAsia"/>
        </w:rPr>
      </w:pPr>
      <w:r w:rsidRPr="003F1978">
        <w:rPr>
          <w:rFonts w:asciiTheme="minorEastAsia" w:eastAsiaTheme="minorEastAsia" w:hAnsiTheme="minorEastAsia"/>
        </w:rPr>
        <w:t>本基金的业绩比较基准为：沪深300指数收益率×50% +中证综合</w:t>
      </w:r>
      <w:proofErr w:type="gramStart"/>
      <w:r w:rsidRPr="003F1978">
        <w:rPr>
          <w:rFonts w:asciiTheme="minorEastAsia" w:eastAsiaTheme="minorEastAsia" w:hAnsiTheme="minorEastAsia"/>
        </w:rPr>
        <w:t>债指数</w:t>
      </w:r>
      <w:proofErr w:type="gramEnd"/>
      <w:r w:rsidRPr="003F1978">
        <w:rPr>
          <w:rFonts w:asciiTheme="minorEastAsia" w:eastAsiaTheme="minorEastAsia" w:hAnsiTheme="minorEastAsia"/>
        </w:rPr>
        <w:t>收益率×50%。由于基金资产配置比例处于动态变化的过程中，需要通过再平衡来使资产的配置比例符合基金合同要求，基准指数每日按照50%、50%的比例采取再平衡，再用每日连乘的计算方式得到基准指数的时间序列。</w:t>
      </w:r>
    </w:p>
    <w:p w:rsidR="00852116" w:rsidRPr="003F1978" w:rsidRDefault="00852116" w:rsidP="007E6E5F">
      <w:pPr>
        <w:pStyle w:val="33"/>
      </w:pPr>
      <w:r w:rsidRPr="003F1978">
        <w:t>3.2.2</w:t>
      </w:r>
      <w:r w:rsidR="002A35B1" w:rsidRPr="003F1978">
        <w:t>自基金合同生效以来</w:t>
      </w:r>
      <w:r w:rsidRPr="003F1978">
        <w:t xml:space="preserve">基金份额累计净值增长率变动及其与同期业绩比较基准收益率变动的比较 </w:t>
      </w:r>
    </w:p>
    <w:p w:rsidR="00097CBA" w:rsidRPr="003F1978" w:rsidRDefault="00097CBA" w:rsidP="00392142">
      <w:pPr>
        <w:pStyle w:val="afd"/>
      </w:pPr>
      <w:r w:rsidRPr="003F1978">
        <w:t>博时鑫丰灵活配置混合型证券投资基金</w:t>
      </w:r>
    </w:p>
    <w:p w:rsidR="00852116" w:rsidRPr="003F1978" w:rsidRDefault="00425745" w:rsidP="00A1412D">
      <w:pPr>
        <w:pStyle w:val="XB"/>
        <w:ind w:firstLine="420"/>
        <w:jc w:val="center"/>
        <w:rPr>
          <w:rFonts w:asciiTheme="minorEastAsia" w:eastAsiaTheme="minorEastAsia" w:hAnsiTheme="minorEastAsia"/>
          <w:color w:val="auto"/>
        </w:rPr>
      </w:pPr>
      <w:r w:rsidRPr="003F1978">
        <w:rPr>
          <w:rFonts w:asciiTheme="minorEastAsia" w:eastAsiaTheme="minorEastAsia" w:hAnsiTheme="minorEastAsia" w:hint="eastAsia"/>
          <w:color w:val="auto"/>
        </w:rPr>
        <w:lastRenderedPageBreak/>
        <w:t>自基金合同生效以来</w:t>
      </w:r>
      <w:r w:rsidR="00852116" w:rsidRPr="003F1978">
        <w:rPr>
          <w:rFonts w:asciiTheme="minorEastAsia" w:eastAsiaTheme="minorEastAsia" w:hAnsiTheme="minorEastAsia"/>
          <w:color w:val="auto"/>
        </w:rPr>
        <w:t>份额累计净值增长率与业绩比较基准收益率的历史走势对比图</w:t>
      </w:r>
    </w:p>
    <w:p w:rsidR="00852116" w:rsidRPr="003F1978" w:rsidRDefault="00852116" w:rsidP="00A1412D">
      <w:pPr>
        <w:pStyle w:val="XB"/>
        <w:ind w:firstLine="420"/>
        <w:jc w:val="center"/>
        <w:rPr>
          <w:rFonts w:asciiTheme="minorEastAsia" w:eastAsiaTheme="minorEastAsia" w:hAnsiTheme="minorEastAsia"/>
          <w:color w:val="auto"/>
        </w:rPr>
      </w:pPr>
      <w:r w:rsidRPr="003F1978">
        <w:rPr>
          <w:rFonts w:asciiTheme="minorEastAsia" w:eastAsiaTheme="minorEastAsia" w:hAnsiTheme="minorEastAsia"/>
          <w:color w:val="auto"/>
        </w:rPr>
        <w:t>(2016年12月21日至2018年12月31日)</w:t>
      </w:r>
    </w:p>
    <w:p w:rsidR="00097CBA" w:rsidRPr="003F1978" w:rsidRDefault="00097CBA" w:rsidP="00500D71">
      <w:pPr>
        <w:pStyle w:val="afd"/>
      </w:pPr>
      <w:r w:rsidRPr="003F1978">
        <w:t>1、博时鑫丰混合A</w:t>
      </w:r>
    </w:p>
    <w:p w:rsidR="001A59F9" w:rsidRPr="003F1978"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sidRPr="003F1978">
        <w:rPr>
          <w:rFonts w:asciiTheme="minorEastAsia" w:eastAsiaTheme="minorEastAsia" w:hAnsiTheme="minorEastAsia"/>
          <w:noProof/>
          <w:color w:val="auto"/>
          <w:sz w:val="21"/>
          <w:szCs w:val="21"/>
        </w:rPr>
        <w:drawing>
          <wp:inline distT="0" distB="0" distL="0" distR="0" wp14:anchorId="0631908D" wp14:editId="36832599">
            <wp:extent cx="5753100" cy="23812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381250"/>
                    </a:xfrm>
                    <a:prstGeom prst="rect">
                      <a:avLst/>
                    </a:prstGeom>
                    <a:noFill/>
                    <a:ln>
                      <a:noFill/>
                    </a:ln>
                  </pic:spPr>
                </pic:pic>
              </a:graphicData>
            </a:graphic>
          </wp:inline>
        </w:drawing>
      </w:r>
    </w:p>
    <w:p w:rsidR="001A59F9" w:rsidRPr="003F1978" w:rsidRDefault="001A59F9" w:rsidP="00500D71">
      <w:pPr>
        <w:pStyle w:val="afd"/>
      </w:pPr>
      <w:r w:rsidRPr="003F1978">
        <w:t>2、博时鑫丰混合C</w:t>
      </w:r>
    </w:p>
    <w:p w:rsidR="001A59F9" w:rsidRPr="003F1978"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sidRPr="003F1978">
        <w:rPr>
          <w:rFonts w:asciiTheme="minorEastAsia" w:eastAsiaTheme="minorEastAsia" w:hAnsiTheme="minorEastAsia"/>
          <w:noProof/>
          <w:color w:val="auto"/>
          <w:sz w:val="21"/>
          <w:szCs w:val="21"/>
        </w:rPr>
        <w:drawing>
          <wp:inline distT="0" distB="0" distL="0" distR="0" wp14:anchorId="60463725" wp14:editId="00BE7B1C">
            <wp:extent cx="5753100" cy="2359870"/>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362475"/>
                    </a:xfrm>
                    <a:prstGeom prst="rect">
                      <a:avLst/>
                    </a:prstGeom>
                    <a:noFill/>
                    <a:ln>
                      <a:noFill/>
                    </a:ln>
                  </pic:spPr>
                </pic:pic>
              </a:graphicData>
            </a:graphic>
          </wp:inline>
        </w:drawing>
      </w:r>
    </w:p>
    <w:p w:rsidR="001A59F9" w:rsidRPr="003F1978" w:rsidRDefault="001A59F9" w:rsidP="00FD76AD">
      <w:pPr>
        <w:pStyle w:val="afc"/>
        <w:rPr>
          <w:rFonts w:asciiTheme="minorEastAsia" w:eastAsiaTheme="minorEastAsia" w:hAnsiTheme="minorEastAsia"/>
        </w:rPr>
      </w:pPr>
    </w:p>
    <w:p w:rsidR="001A59F9" w:rsidRPr="003F1978" w:rsidRDefault="001A59F9" w:rsidP="00FD76AD">
      <w:pPr>
        <w:pStyle w:val="33"/>
      </w:pPr>
      <w:r w:rsidRPr="003F1978">
        <w:t xml:space="preserve">3.2.3 </w:t>
      </w:r>
      <w:r w:rsidR="00A225D8" w:rsidRPr="003F1978">
        <w:t>自基金合同生效以来</w:t>
      </w:r>
      <w:r w:rsidRPr="003F1978">
        <w:t>基金每年净值增长率及其与同期业绩比较基准收益率的比较</w:t>
      </w:r>
    </w:p>
    <w:p w:rsidR="00097CBA" w:rsidRPr="003F1978" w:rsidRDefault="00097CBA" w:rsidP="00FD76AD">
      <w:pPr>
        <w:pStyle w:val="afd"/>
      </w:pPr>
      <w:r w:rsidRPr="003F1978">
        <w:t>博时鑫丰灵活配置混合型证券投资基金</w:t>
      </w:r>
    </w:p>
    <w:p w:rsidR="001A59F9" w:rsidRPr="003F1978" w:rsidRDefault="00A225D8" w:rsidP="00A1412D">
      <w:pPr>
        <w:pStyle w:val="XB"/>
        <w:ind w:firstLine="420"/>
        <w:jc w:val="center"/>
        <w:rPr>
          <w:rFonts w:asciiTheme="minorEastAsia" w:eastAsiaTheme="minorEastAsia" w:hAnsiTheme="minorEastAsia"/>
          <w:color w:val="auto"/>
        </w:rPr>
      </w:pPr>
      <w:r w:rsidRPr="003F1978">
        <w:rPr>
          <w:rFonts w:asciiTheme="minorEastAsia" w:eastAsiaTheme="minorEastAsia" w:hAnsiTheme="minorEastAsia"/>
          <w:color w:val="auto"/>
        </w:rPr>
        <w:t>自基金合同生效以来</w:t>
      </w:r>
      <w:r w:rsidR="00A82B1D" w:rsidRPr="003F1978">
        <w:rPr>
          <w:rFonts w:asciiTheme="minorEastAsia" w:eastAsiaTheme="minorEastAsia" w:hAnsiTheme="minorEastAsia"/>
          <w:color w:val="auto"/>
        </w:rPr>
        <w:t>净值增长率与业绩比较基准收益率的柱形对比图</w:t>
      </w:r>
    </w:p>
    <w:p w:rsidR="00097CBA" w:rsidRPr="003F1978" w:rsidRDefault="00444936" w:rsidP="00FD76AD">
      <w:pPr>
        <w:pStyle w:val="afd"/>
      </w:pPr>
      <w:r w:rsidRPr="003F1978">
        <w:t>1、</w:t>
      </w:r>
      <w:r w:rsidR="00097CBA" w:rsidRPr="003F1978">
        <w:t>博时鑫丰混合A</w:t>
      </w:r>
    </w:p>
    <w:p w:rsidR="00143C09" w:rsidRPr="003F1978" w:rsidRDefault="007462CE" w:rsidP="007462CE">
      <w:pPr>
        <w:adjustRightInd w:val="0"/>
        <w:snapToGrid w:val="0"/>
        <w:spacing w:line="360" w:lineRule="auto"/>
        <w:ind w:firstLineChars="100" w:firstLine="210"/>
        <w:jc w:val="center"/>
        <w:rPr>
          <w:rFonts w:asciiTheme="minorEastAsia" w:eastAsiaTheme="minorEastAsia" w:hAnsiTheme="minorEastAsia"/>
          <w:szCs w:val="21"/>
        </w:rPr>
      </w:pPr>
      <w:r w:rsidRPr="003F1978">
        <w:rPr>
          <w:rFonts w:asciiTheme="minorEastAsia" w:eastAsiaTheme="minorEastAsia" w:hAnsiTheme="minorEastAsia"/>
          <w:noProof/>
          <w:szCs w:val="21"/>
        </w:rPr>
        <w:lastRenderedPageBreak/>
        <w:drawing>
          <wp:inline distT="0" distB="0" distL="0" distR="0" wp14:anchorId="26858D88" wp14:editId="6C936243">
            <wp:extent cx="5753100" cy="2350529"/>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353123"/>
                    </a:xfrm>
                    <a:prstGeom prst="rect">
                      <a:avLst/>
                    </a:prstGeom>
                    <a:noFill/>
                    <a:ln>
                      <a:noFill/>
                    </a:ln>
                  </pic:spPr>
                </pic:pic>
              </a:graphicData>
            </a:graphic>
          </wp:inline>
        </w:drawing>
      </w:r>
    </w:p>
    <w:p w:rsidR="001A59F9" w:rsidRPr="003F1978" w:rsidRDefault="001A59F9" w:rsidP="00D6080F">
      <w:pPr>
        <w:pStyle w:val="afd"/>
      </w:pPr>
      <w:r w:rsidRPr="003F1978">
        <w:t>2、博时鑫丰混合C</w:t>
      </w:r>
    </w:p>
    <w:p w:rsidR="001A59F9" w:rsidRPr="003F1978" w:rsidRDefault="007462CE" w:rsidP="007462CE">
      <w:pPr>
        <w:adjustRightInd w:val="0"/>
        <w:snapToGrid w:val="0"/>
        <w:spacing w:line="360" w:lineRule="auto"/>
        <w:ind w:firstLineChars="100" w:firstLine="210"/>
        <w:jc w:val="center"/>
        <w:rPr>
          <w:rFonts w:asciiTheme="minorEastAsia" w:eastAsiaTheme="minorEastAsia" w:hAnsiTheme="minorEastAsia"/>
          <w:szCs w:val="21"/>
        </w:rPr>
      </w:pPr>
      <w:r w:rsidRPr="003F1978">
        <w:rPr>
          <w:rFonts w:asciiTheme="minorEastAsia" w:eastAsiaTheme="minorEastAsia" w:hAnsiTheme="minorEastAsia"/>
          <w:noProof/>
          <w:szCs w:val="21"/>
        </w:rPr>
        <w:drawing>
          <wp:inline distT="0" distB="0" distL="0" distR="0" wp14:anchorId="6D2D9119" wp14:editId="08244BC5">
            <wp:extent cx="5753100" cy="2331399"/>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333972"/>
                    </a:xfrm>
                    <a:prstGeom prst="rect">
                      <a:avLst/>
                    </a:prstGeom>
                    <a:noFill/>
                    <a:ln>
                      <a:noFill/>
                    </a:ln>
                  </pic:spPr>
                </pic:pic>
              </a:graphicData>
            </a:graphic>
          </wp:inline>
        </w:drawing>
      </w:r>
    </w:p>
    <w:p w:rsidR="002E63B8" w:rsidRPr="003F1978" w:rsidRDefault="001A59F9" w:rsidP="00D6080F">
      <w:pPr>
        <w:pStyle w:val="afc"/>
        <w:rPr>
          <w:rFonts w:asciiTheme="minorEastAsia" w:eastAsiaTheme="minorEastAsia" w:hAnsiTheme="minorEastAsia"/>
        </w:rPr>
      </w:pPr>
      <w:r w:rsidRPr="003F1978">
        <w:rPr>
          <w:rFonts w:asciiTheme="minorEastAsia" w:eastAsiaTheme="minorEastAsia" w:hAnsiTheme="minorEastAsia"/>
        </w:rPr>
        <w:t>注：本基金的基金合同于2016年12月21日生效,合同生效当年按实际存续期计算,不按整个自然年度进行折算。</w:t>
      </w:r>
    </w:p>
    <w:p w:rsidR="000B2C76" w:rsidRPr="003F1978" w:rsidRDefault="000B2C76" w:rsidP="00513342">
      <w:pPr>
        <w:pStyle w:val="23"/>
        <w:rPr>
          <w:rFonts w:eastAsiaTheme="minorEastAsia"/>
        </w:rPr>
      </w:pPr>
      <w:bookmarkStart w:id="43" w:name="_Toc249760033"/>
      <w:bookmarkStart w:id="44" w:name="_Toc361324853"/>
      <w:bookmarkStart w:id="45" w:name="_Toc374374933"/>
      <w:bookmarkStart w:id="46" w:name="_Toc514070250"/>
      <w:bookmarkStart w:id="47" w:name="_Toc2168534"/>
      <w:bookmarkStart w:id="48" w:name="_Toc3908718"/>
      <w:r w:rsidRPr="003F1978">
        <w:rPr>
          <w:rFonts w:eastAsiaTheme="minorEastAsia"/>
        </w:rPr>
        <w:t>3.3 过去三年基金的利润分配情况</w:t>
      </w:r>
      <w:bookmarkEnd w:id="43"/>
      <w:bookmarkEnd w:id="44"/>
      <w:bookmarkEnd w:id="45"/>
      <w:bookmarkEnd w:id="46"/>
      <w:bookmarkEnd w:id="47"/>
      <w:bookmarkEnd w:id="48"/>
    </w:p>
    <w:p w:rsidR="000B2C76" w:rsidRPr="003F1978" w:rsidRDefault="0071054A" w:rsidP="002D7F5A">
      <w:pPr>
        <w:pStyle w:val="afd"/>
        <w:rPr>
          <w:kern w:val="0"/>
          <w:sz w:val="21"/>
          <w:szCs w:val="21"/>
        </w:rPr>
      </w:pPr>
      <w:r w:rsidRPr="003F1978">
        <w:t>1、</w:t>
      </w:r>
      <w:r w:rsidR="000B2C76" w:rsidRPr="003F1978">
        <w:t>博时鑫丰混合A：</w:t>
      </w:r>
    </w:p>
    <w:p w:rsidR="000B2C76" w:rsidRPr="003F1978" w:rsidRDefault="000B2C76" w:rsidP="00244C3E">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756"/>
        <w:gridCol w:w="992"/>
      </w:tblGrid>
      <w:tr w:rsidR="00C56D9D" w:rsidRPr="003F1978" w:rsidTr="006B7323">
        <w:tc>
          <w:tcPr>
            <w:tcW w:w="1157"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年度</w:t>
            </w:r>
          </w:p>
        </w:tc>
        <w:tc>
          <w:tcPr>
            <w:tcW w:w="1378"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每10份基金份额分红数</w:t>
            </w:r>
          </w:p>
        </w:tc>
        <w:tc>
          <w:tcPr>
            <w:tcW w:w="1839"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现金形式发放总额</w:t>
            </w:r>
          </w:p>
        </w:tc>
        <w:tc>
          <w:tcPr>
            <w:tcW w:w="1950"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再投资形式发放总额</w:t>
            </w:r>
          </w:p>
        </w:tc>
        <w:tc>
          <w:tcPr>
            <w:tcW w:w="1756"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年度利润分配合计</w:t>
            </w:r>
          </w:p>
        </w:tc>
        <w:tc>
          <w:tcPr>
            <w:tcW w:w="992"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0A3BF6">
        <w:tc>
          <w:tcPr>
            <w:tcW w:w="1157" w:type="dxa"/>
            <w:vAlign w:val="center"/>
          </w:tcPr>
          <w:p w:rsidR="000A3BF6" w:rsidRDefault="00CB024A">
            <w:pPr>
              <w:jc w:val="center"/>
            </w:pPr>
            <w:r>
              <w:rPr>
                <w:rFonts w:asciiTheme="minorEastAsia" w:eastAsiaTheme="minorEastAsia" w:hAnsiTheme="minorEastAsia"/>
              </w:rPr>
              <w:t>2018年</w:t>
            </w:r>
          </w:p>
        </w:tc>
        <w:tc>
          <w:tcPr>
            <w:tcW w:w="1378" w:type="dxa"/>
            <w:vAlign w:val="center"/>
          </w:tcPr>
          <w:p w:rsidR="000A3BF6" w:rsidRDefault="00CB024A">
            <w:pPr>
              <w:jc w:val="right"/>
            </w:pPr>
            <w:r>
              <w:rPr>
                <w:rFonts w:asciiTheme="minorEastAsia" w:eastAsiaTheme="minorEastAsia" w:hAnsiTheme="minorEastAsia"/>
              </w:rPr>
              <w:t>0.245</w:t>
            </w:r>
          </w:p>
        </w:tc>
        <w:tc>
          <w:tcPr>
            <w:tcW w:w="1839" w:type="dxa"/>
            <w:vAlign w:val="center"/>
          </w:tcPr>
          <w:p w:rsidR="000A3BF6" w:rsidRDefault="00CB024A">
            <w:pPr>
              <w:jc w:val="right"/>
            </w:pPr>
            <w:r>
              <w:rPr>
                <w:rFonts w:asciiTheme="minorEastAsia" w:eastAsiaTheme="minorEastAsia" w:hAnsiTheme="minorEastAsia"/>
              </w:rPr>
              <w:t>14,643,715.88</w:t>
            </w:r>
          </w:p>
        </w:tc>
        <w:tc>
          <w:tcPr>
            <w:tcW w:w="1950" w:type="dxa"/>
            <w:vAlign w:val="center"/>
          </w:tcPr>
          <w:p w:rsidR="000A3BF6" w:rsidRDefault="00CB024A">
            <w:pPr>
              <w:jc w:val="right"/>
            </w:pPr>
            <w:r>
              <w:rPr>
                <w:rFonts w:asciiTheme="minorEastAsia" w:eastAsiaTheme="minorEastAsia" w:hAnsiTheme="minorEastAsia"/>
              </w:rPr>
              <w:t>1,013.66</w:t>
            </w:r>
          </w:p>
        </w:tc>
        <w:tc>
          <w:tcPr>
            <w:tcW w:w="1756" w:type="dxa"/>
            <w:vAlign w:val="center"/>
          </w:tcPr>
          <w:p w:rsidR="000A3BF6" w:rsidRDefault="00CB024A">
            <w:pPr>
              <w:jc w:val="right"/>
            </w:pPr>
            <w:r>
              <w:rPr>
                <w:rFonts w:asciiTheme="minorEastAsia" w:eastAsiaTheme="minorEastAsia" w:hAnsiTheme="minorEastAsia"/>
              </w:rPr>
              <w:t>14,644,729.54</w:t>
            </w:r>
          </w:p>
        </w:tc>
        <w:tc>
          <w:tcPr>
            <w:tcW w:w="992" w:type="dxa"/>
            <w:vAlign w:val="center"/>
          </w:tcPr>
          <w:p w:rsidR="000A3BF6" w:rsidRDefault="00CB024A">
            <w:pPr>
              <w:jc w:val="left"/>
            </w:pPr>
            <w:r>
              <w:rPr>
                <w:rFonts w:asciiTheme="minorEastAsia" w:eastAsiaTheme="minorEastAsia" w:hAnsiTheme="minorEastAsia"/>
              </w:rPr>
              <w:t>-</w:t>
            </w:r>
          </w:p>
        </w:tc>
      </w:tr>
      <w:tr w:rsidR="000A3BF6">
        <w:tc>
          <w:tcPr>
            <w:tcW w:w="1157" w:type="dxa"/>
            <w:vAlign w:val="center"/>
          </w:tcPr>
          <w:p w:rsidR="000A3BF6" w:rsidRDefault="00CB024A">
            <w:pPr>
              <w:jc w:val="center"/>
            </w:pPr>
            <w:r>
              <w:rPr>
                <w:rFonts w:asciiTheme="minorEastAsia" w:eastAsiaTheme="minorEastAsia" w:hAnsiTheme="minorEastAsia"/>
              </w:rPr>
              <w:t>2017年</w:t>
            </w:r>
          </w:p>
        </w:tc>
        <w:tc>
          <w:tcPr>
            <w:tcW w:w="1378" w:type="dxa"/>
            <w:vAlign w:val="center"/>
          </w:tcPr>
          <w:p w:rsidR="000A3BF6" w:rsidRDefault="00CB024A">
            <w:pPr>
              <w:jc w:val="right"/>
            </w:pPr>
            <w:r>
              <w:rPr>
                <w:rFonts w:asciiTheme="minorEastAsia" w:eastAsiaTheme="minorEastAsia" w:hAnsiTheme="minorEastAsia"/>
              </w:rPr>
              <w:t>0.390</w:t>
            </w:r>
          </w:p>
        </w:tc>
        <w:tc>
          <w:tcPr>
            <w:tcW w:w="1839" w:type="dxa"/>
            <w:vAlign w:val="center"/>
          </w:tcPr>
          <w:p w:rsidR="000A3BF6" w:rsidRDefault="00CB024A">
            <w:pPr>
              <w:jc w:val="right"/>
            </w:pPr>
            <w:r>
              <w:rPr>
                <w:rFonts w:asciiTheme="minorEastAsia" w:eastAsiaTheme="minorEastAsia" w:hAnsiTheme="minorEastAsia"/>
              </w:rPr>
              <w:t>23,312,253.02</w:t>
            </w:r>
          </w:p>
        </w:tc>
        <w:tc>
          <w:tcPr>
            <w:tcW w:w="1950" w:type="dxa"/>
            <w:vAlign w:val="center"/>
          </w:tcPr>
          <w:p w:rsidR="000A3BF6" w:rsidRDefault="00CB024A">
            <w:pPr>
              <w:jc w:val="right"/>
            </w:pPr>
            <w:r>
              <w:rPr>
                <w:rFonts w:asciiTheme="minorEastAsia" w:eastAsiaTheme="minorEastAsia" w:hAnsiTheme="minorEastAsia"/>
              </w:rPr>
              <w:t>32.70</w:t>
            </w:r>
          </w:p>
        </w:tc>
        <w:tc>
          <w:tcPr>
            <w:tcW w:w="1756" w:type="dxa"/>
            <w:vAlign w:val="center"/>
          </w:tcPr>
          <w:p w:rsidR="000A3BF6" w:rsidRDefault="00CB024A">
            <w:pPr>
              <w:jc w:val="right"/>
            </w:pPr>
            <w:r>
              <w:rPr>
                <w:rFonts w:asciiTheme="minorEastAsia" w:eastAsiaTheme="minorEastAsia" w:hAnsiTheme="minorEastAsia"/>
              </w:rPr>
              <w:t>23,312,285.72</w:t>
            </w:r>
          </w:p>
        </w:tc>
        <w:tc>
          <w:tcPr>
            <w:tcW w:w="992" w:type="dxa"/>
            <w:vAlign w:val="center"/>
          </w:tcPr>
          <w:p w:rsidR="000A3BF6" w:rsidRDefault="00CB024A">
            <w:pPr>
              <w:jc w:val="left"/>
            </w:pPr>
            <w:r>
              <w:rPr>
                <w:rFonts w:asciiTheme="minorEastAsia" w:eastAsiaTheme="minorEastAsia" w:hAnsiTheme="minorEastAsia"/>
              </w:rPr>
              <w:t>-</w:t>
            </w:r>
          </w:p>
        </w:tc>
      </w:tr>
      <w:tr w:rsidR="00C56D9D" w:rsidRPr="003F1978" w:rsidTr="006B7323">
        <w:tc>
          <w:tcPr>
            <w:tcW w:w="1157" w:type="dxa"/>
            <w:vAlign w:val="center"/>
          </w:tcPr>
          <w:p w:rsidR="006C3415" w:rsidRPr="003F1978" w:rsidRDefault="006C3415"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1378" w:type="dxa"/>
            <w:vAlign w:val="center"/>
          </w:tcPr>
          <w:p w:rsidR="006C3415" w:rsidRPr="003F1978" w:rsidRDefault="006C3415" w:rsidP="003221BD">
            <w:pPr>
              <w:pStyle w:val="afb"/>
              <w:jc w:val="right"/>
              <w:rPr>
                <w:rFonts w:asciiTheme="minorEastAsia" w:eastAsiaTheme="minorEastAsia" w:hAnsiTheme="minorEastAsia"/>
              </w:rPr>
            </w:pPr>
            <w:r w:rsidRPr="003F1978">
              <w:rPr>
                <w:rFonts w:asciiTheme="minorEastAsia" w:eastAsiaTheme="minorEastAsia" w:hAnsiTheme="minorEastAsia"/>
              </w:rPr>
              <w:t>0.635</w:t>
            </w:r>
          </w:p>
        </w:tc>
        <w:tc>
          <w:tcPr>
            <w:tcW w:w="1839" w:type="dxa"/>
            <w:vAlign w:val="center"/>
          </w:tcPr>
          <w:p w:rsidR="006C3415"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37,955,968.90</w:t>
            </w:r>
          </w:p>
        </w:tc>
        <w:tc>
          <w:tcPr>
            <w:tcW w:w="1950" w:type="dxa"/>
            <w:vAlign w:val="center"/>
          </w:tcPr>
          <w:p w:rsidR="006C3415"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1,046.36</w:t>
            </w:r>
          </w:p>
        </w:tc>
        <w:tc>
          <w:tcPr>
            <w:tcW w:w="1756" w:type="dxa"/>
            <w:vAlign w:val="center"/>
          </w:tcPr>
          <w:p w:rsidR="006C3415"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37,957,015.26</w:t>
            </w:r>
          </w:p>
        </w:tc>
        <w:tc>
          <w:tcPr>
            <w:tcW w:w="992" w:type="dxa"/>
            <w:vAlign w:val="center"/>
          </w:tcPr>
          <w:p w:rsidR="006C3415"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w:t>
            </w:r>
          </w:p>
        </w:tc>
      </w:tr>
    </w:tbl>
    <w:p w:rsidR="000B2C76" w:rsidRPr="003F1978" w:rsidRDefault="0071054A" w:rsidP="006C262B">
      <w:pPr>
        <w:pStyle w:val="afd"/>
      </w:pPr>
      <w:r w:rsidRPr="003F1978">
        <w:t>2、</w:t>
      </w:r>
      <w:r w:rsidR="000B2C76" w:rsidRPr="003F1978">
        <w:t>博时鑫丰混合C：</w:t>
      </w:r>
    </w:p>
    <w:p w:rsidR="000B2C76" w:rsidRPr="003F1978" w:rsidRDefault="000B2C76" w:rsidP="006C262B">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756"/>
        <w:gridCol w:w="992"/>
      </w:tblGrid>
      <w:tr w:rsidR="00C56D9D" w:rsidRPr="003F1978" w:rsidTr="006B7323">
        <w:tc>
          <w:tcPr>
            <w:tcW w:w="1157"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年度</w:t>
            </w:r>
          </w:p>
        </w:tc>
        <w:tc>
          <w:tcPr>
            <w:tcW w:w="1378"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每10份基金份额分红数</w:t>
            </w:r>
          </w:p>
        </w:tc>
        <w:tc>
          <w:tcPr>
            <w:tcW w:w="1839"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现金形式发放总额</w:t>
            </w:r>
          </w:p>
        </w:tc>
        <w:tc>
          <w:tcPr>
            <w:tcW w:w="1950"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再投资形式发放总额</w:t>
            </w:r>
          </w:p>
        </w:tc>
        <w:tc>
          <w:tcPr>
            <w:tcW w:w="1756"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年度利润分配合计</w:t>
            </w:r>
          </w:p>
        </w:tc>
        <w:tc>
          <w:tcPr>
            <w:tcW w:w="992" w:type="dxa"/>
            <w:vAlign w:val="center"/>
          </w:tcPr>
          <w:p w:rsidR="000525D9" w:rsidRPr="003F1978" w:rsidRDefault="000525D9"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0A3BF6">
        <w:tc>
          <w:tcPr>
            <w:tcW w:w="1157" w:type="dxa"/>
            <w:vAlign w:val="center"/>
          </w:tcPr>
          <w:p w:rsidR="000A3BF6" w:rsidRDefault="00CB024A">
            <w:pPr>
              <w:jc w:val="center"/>
            </w:pPr>
            <w:r>
              <w:rPr>
                <w:rFonts w:asciiTheme="minorEastAsia" w:eastAsiaTheme="minorEastAsia" w:hAnsiTheme="minorEastAsia"/>
              </w:rPr>
              <w:t>2018年</w:t>
            </w:r>
          </w:p>
        </w:tc>
        <w:tc>
          <w:tcPr>
            <w:tcW w:w="1378" w:type="dxa"/>
            <w:vAlign w:val="center"/>
          </w:tcPr>
          <w:p w:rsidR="000A3BF6" w:rsidRDefault="00CB024A">
            <w:pPr>
              <w:jc w:val="right"/>
            </w:pPr>
            <w:r>
              <w:rPr>
                <w:rFonts w:asciiTheme="minorEastAsia" w:eastAsiaTheme="minorEastAsia" w:hAnsiTheme="minorEastAsia"/>
              </w:rPr>
              <w:t>0.239</w:t>
            </w:r>
          </w:p>
        </w:tc>
        <w:tc>
          <w:tcPr>
            <w:tcW w:w="1839" w:type="dxa"/>
            <w:vAlign w:val="center"/>
          </w:tcPr>
          <w:p w:rsidR="000A3BF6" w:rsidRDefault="00CB024A">
            <w:pPr>
              <w:jc w:val="right"/>
            </w:pPr>
            <w:r>
              <w:rPr>
                <w:rFonts w:asciiTheme="minorEastAsia" w:eastAsiaTheme="minorEastAsia" w:hAnsiTheme="minorEastAsia"/>
              </w:rPr>
              <w:t>297.45</w:t>
            </w:r>
          </w:p>
        </w:tc>
        <w:tc>
          <w:tcPr>
            <w:tcW w:w="1950" w:type="dxa"/>
            <w:vAlign w:val="center"/>
          </w:tcPr>
          <w:p w:rsidR="000A3BF6" w:rsidRDefault="00CB024A">
            <w:pPr>
              <w:jc w:val="right"/>
            </w:pPr>
            <w:r>
              <w:rPr>
                <w:rFonts w:asciiTheme="minorEastAsia" w:eastAsiaTheme="minorEastAsia" w:hAnsiTheme="minorEastAsia"/>
              </w:rPr>
              <w:t>-</w:t>
            </w:r>
          </w:p>
        </w:tc>
        <w:tc>
          <w:tcPr>
            <w:tcW w:w="1756" w:type="dxa"/>
            <w:vAlign w:val="center"/>
          </w:tcPr>
          <w:p w:rsidR="000A3BF6" w:rsidRDefault="00CB024A">
            <w:pPr>
              <w:jc w:val="right"/>
            </w:pPr>
            <w:r>
              <w:rPr>
                <w:rFonts w:asciiTheme="minorEastAsia" w:eastAsiaTheme="minorEastAsia" w:hAnsiTheme="minorEastAsia"/>
              </w:rPr>
              <w:t>297.45</w:t>
            </w:r>
          </w:p>
        </w:tc>
        <w:tc>
          <w:tcPr>
            <w:tcW w:w="992" w:type="dxa"/>
            <w:vAlign w:val="center"/>
          </w:tcPr>
          <w:p w:rsidR="000A3BF6" w:rsidRDefault="00CB024A">
            <w:pPr>
              <w:jc w:val="left"/>
            </w:pPr>
            <w:r>
              <w:rPr>
                <w:rFonts w:asciiTheme="minorEastAsia" w:eastAsiaTheme="minorEastAsia" w:hAnsiTheme="minorEastAsia"/>
              </w:rPr>
              <w:t>-</w:t>
            </w:r>
          </w:p>
        </w:tc>
      </w:tr>
      <w:tr w:rsidR="000A3BF6">
        <w:tc>
          <w:tcPr>
            <w:tcW w:w="1157" w:type="dxa"/>
            <w:vAlign w:val="center"/>
          </w:tcPr>
          <w:p w:rsidR="000A3BF6" w:rsidRDefault="00CB024A">
            <w:pPr>
              <w:jc w:val="center"/>
            </w:pPr>
            <w:r>
              <w:rPr>
                <w:rFonts w:asciiTheme="minorEastAsia" w:eastAsiaTheme="minorEastAsia" w:hAnsiTheme="minorEastAsia"/>
              </w:rPr>
              <w:t>2017年</w:t>
            </w:r>
          </w:p>
        </w:tc>
        <w:tc>
          <w:tcPr>
            <w:tcW w:w="1378" w:type="dxa"/>
            <w:vAlign w:val="center"/>
          </w:tcPr>
          <w:p w:rsidR="000A3BF6" w:rsidRDefault="00CB024A">
            <w:pPr>
              <w:jc w:val="right"/>
            </w:pPr>
            <w:r>
              <w:rPr>
                <w:rFonts w:asciiTheme="minorEastAsia" w:eastAsiaTheme="minorEastAsia" w:hAnsiTheme="minorEastAsia"/>
              </w:rPr>
              <w:t>0.370</w:t>
            </w:r>
          </w:p>
        </w:tc>
        <w:tc>
          <w:tcPr>
            <w:tcW w:w="1839" w:type="dxa"/>
            <w:vAlign w:val="center"/>
          </w:tcPr>
          <w:p w:rsidR="000A3BF6" w:rsidRDefault="00CB024A">
            <w:pPr>
              <w:jc w:val="right"/>
            </w:pPr>
            <w:r>
              <w:rPr>
                <w:rFonts w:asciiTheme="minorEastAsia" w:eastAsiaTheme="minorEastAsia" w:hAnsiTheme="minorEastAsia"/>
              </w:rPr>
              <w:t>85.03</w:t>
            </w:r>
          </w:p>
        </w:tc>
        <w:tc>
          <w:tcPr>
            <w:tcW w:w="1950" w:type="dxa"/>
            <w:vAlign w:val="center"/>
          </w:tcPr>
          <w:p w:rsidR="000A3BF6" w:rsidRDefault="00CB024A">
            <w:pPr>
              <w:jc w:val="right"/>
            </w:pPr>
            <w:r>
              <w:rPr>
                <w:rFonts w:asciiTheme="minorEastAsia" w:eastAsiaTheme="minorEastAsia" w:hAnsiTheme="minorEastAsia"/>
              </w:rPr>
              <w:t>-</w:t>
            </w:r>
          </w:p>
        </w:tc>
        <w:tc>
          <w:tcPr>
            <w:tcW w:w="1756" w:type="dxa"/>
            <w:vAlign w:val="center"/>
          </w:tcPr>
          <w:p w:rsidR="000A3BF6" w:rsidRDefault="00CB024A">
            <w:pPr>
              <w:jc w:val="right"/>
            </w:pPr>
            <w:r>
              <w:rPr>
                <w:rFonts w:asciiTheme="minorEastAsia" w:eastAsiaTheme="minorEastAsia" w:hAnsiTheme="minorEastAsia"/>
              </w:rPr>
              <w:t>85.03</w:t>
            </w:r>
          </w:p>
        </w:tc>
        <w:tc>
          <w:tcPr>
            <w:tcW w:w="992" w:type="dxa"/>
            <w:vAlign w:val="center"/>
          </w:tcPr>
          <w:p w:rsidR="000A3BF6" w:rsidRDefault="00CB024A">
            <w:pPr>
              <w:jc w:val="left"/>
            </w:pPr>
            <w:r>
              <w:rPr>
                <w:rFonts w:asciiTheme="minorEastAsia" w:eastAsiaTheme="minorEastAsia" w:hAnsiTheme="minorEastAsia"/>
              </w:rPr>
              <w:t>-</w:t>
            </w:r>
          </w:p>
        </w:tc>
      </w:tr>
      <w:tr w:rsidR="00C56D9D" w:rsidRPr="003F1978" w:rsidTr="006B7323">
        <w:tc>
          <w:tcPr>
            <w:tcW w:w="1157" w:type="dxa"/>
            <w:vAlign w:val="center"/>
          </w:tcPr>
          <w:p w:rsidR="000525D9" w:rsidRPr="003F1978" w:rsidRDefault="000525D9" w:rsidP="00EF0F3F">
            <w:pPr>
              <w:widowControl/>
              <w:tabs>
                <w:tab w:val="left" w:pos="1680"/>
              </w:tabs>
              <w:autoSpaceDE w:val="0"/>
              <w:autoSpaceDN w:val="0"/>
              <w:jc w:val="center"/>
              <w:textAlignment w:val="bottom"/>
              <w:rPr>
                <w:rFonts w:asciiTheme="minorEastAsia" w:eastAsiaTheme="minorEastAsia" w:hAnsiTheme="minorEastAsia"/>
                <w:szCs w:val="21"/>
              </w:rPr>
            </w:pPr>
            <w:r w:rsidRPr="003F1978">
              <w:rPr>
                <w:rFonts w:asciiTheme="minorEastAsia" w:eastAsiaTheme="minorEastAsia" w:hAnsiTheme="minorEastAsia"/>
                <w:kern w:val="0"/>
                <w:szCs w:val="21"/>
              </w:rPr>
              <w:t>合计</w:t>
            </w:r>
          </w:p>
        </w:tc>
        <w:tc>
          <w:tcPr>
            <w:tcW w:w="1378" w:type="dxa"/>
            <w:vAlign w:val="center"/>
          </w:tcPr>
          <w:p w:rsidR="000525D9"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0.609</w:t>
            </w:r>
          </w:p>
        </w:tc>
        <w:tc>
          <w:tcPr>
            <w:tcW w:w="1839" w:type="dxa"/>
            <w:vAlign w:val="center"/>
          </w:tcPr>
          <w:p w:rsidR="000525D9"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382.48</w:t>
            </w:r>
          </w:p>
        </w:tc>
        <w:tc>
          <w:tcPr>
            <w:tcW w:w="1950" w:type="dxa"/>
            <w:vAlign w:val="center"/>
          </w:tcPr>
          <w:p w:rsidR="000525D9"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756" w:type="dxa"/>
            <w:vAlign w:val="center"/>
          </w:tcPr>
          <w:p w:rsidR="000525D9"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382.48</w:t>
            </w:r>
          </w:p>
        </w:tc>
        <w:tc>
          <w:tcPr>
            <w:tcW w:w="992" w:type="dxa"/>
            <w:vAlign w:val="center"/>
          </w:tcPr>
          <w:p w:rsidR="000525D9" w:rsidRPr="003F1978" w:rsidRDefault="00B355C5" w:rsidP="003221BD">
            <w:pPr>
              <w:pStyle w:val="afb"/>
              <w:jc w:val="right"/>
              <w:rPr>
                <w:rFonts w:asciiTheme="minorEastAsia" w:eastAsiaTheme="minorEastAsia" w:hAnsiTheme="minorEastAsia"/>
              </w:rPr>
            </w:pPr>
            <w:r w:rsidRPr="003F1978">
              <w:rPr>
                <w:rFonts w:asciiTheme="minorEastAsia" w:eastAsiaTheme="minorEastAsia" w:hAnsiTheme="minorEastAsia"/>
              </w:rPr>
              <w:t>-</w:t>
            </w:r>
          </w:p>
        </w:tc>
      </w:tr>
    </w:tbl>
    <w:p w:rsidR="001A59F9" w:rsidRPr="003F1978" w:rsidRDefault="00B439B4" w:rsidP="00821ACA">
      <w:pPr>
        <w:pStyle w:val="1new"/>
        <w:rPr>
          <w:rStyle w:val="2CharCharChar"/>
          <w:rFonts w:asciiTheme="minorEastAsia" w:eastAsiaTheme="minorEastAsia" w:hAnsiTheme="minorEastAsia"/>
        </w:rPr>
      </w:pPr>
      <w:bookmarkStart w:id="49" w:name="_Toc225498254"/>
      <w:bookmarkStart w:id="50" w:name="_Toc361324854"/>
      <w:bookmarkStart w:id="51" w:name="_Toc374374934"/>
      <w:bookmarkStart w:id="52" w:name="_Toc3908719"/>
      <w:r w:rsidRPr="003F1978">
        <w:rPr>
          <w:rStyle w:val="2CharCharChar"/>
          <w:rFonts w:asciiTheme="minorEastAsia" w:eastAsiaTheme="minorEastAsia" w:hAnsiTheme="minorEastAsia"/>
        </w:rPr>
        <w:lastRenderedPageBreak/>
        <w:t>§4</w:t>
      </w:r>
      <w:r w:rsidR="001A59F9" w:rsidRPr="003F1978">
        <w:rPr>
          <w:rStyle w:val="2CharCharChar"/>
          <w:rFonts w:asciiTheme="minorEastAsia" w:eastAsiaTheme="minorEastAsia" w:hAnsiTheme="minorEastAsia"/>
        </w:rPr>
        <w:t>管理人报告</w:t>
      </w:r>
      <w:bookmarkEnd w:id="49"/>
      <w:bookmarkEnd w:id="50"/>
      <w:bookmarkEnd w:id="51"/>
      <w:bookmarkEnd w:id="52"/>
    </w:p>
    <w:p w:rsidR="001A59F9" w:rsidRPr="003F1978" w:rsidRDefault="001A59F9" w:rsidP="00821ACA">
      <w:pPr>
        <w:pStyle w:val="23"/>
        <w:rPr>
          <w:rFonts w:eastAsiaTheme="minorEastAsia"/>
          <w:kern w:val="0"/>
          <w:szCs w:val="24"/>
        </w:rPr>
      </w:pPr>
      <w:bookmarkStart w:id="53" w:name="_Toc361324855"/>
      <w:bookmarkStart w:id="54" w:name="_Toc374374935"/>
      <w:bookmarkStart w:id="55" w:name="_Toc3908720"/>
      <w:r w:rsidRPr="003F1978">
        <w:rPr>
          <w:rFonts w:eastAsiaTheme="minorEastAsia"/>
          <w:kern w:val="0"/>
          <w:szCs w:val="24"/>
        </w:rPr>
        <w:t>4.1 基金管理人及基金经理情况</w:t>
      </w:r>
      <w:bookmarkEnd w:id="53"/>
      <w:bookmarkEnd w:id="54"/>
      <w:bookmarkEnd w:id="55"/>
    </w:p>
    <w:p w:rsidR="001A59F9" w:rsidRPr="003F1978" w:rsidRDefault="001A59F9" w:rsidP="00821ACA">
      <w:pPr>
        <w:pStyle w:val="33"/>
        <w:rPr>
          <w:kern w:val="0"/>
          <w:szCs w:val="24"/>
        </w:rPr>
      </w:pPr>
      <w:r w:rsidRPr="003F1978">
        <w:t>4.1.1</w:t>
      </w:r>
      <w:r w:rsidR="0067271C" w:rsidRPr="003F1978">
        <w:t xml:space="preserve"> </w:t>
      </w:r>
      <w:r w:rsidRPr="003F1978">
        <w:t>基金管理人及其管理基金的经验</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博时基金管理有限公司是中国内地首批成立的五家基金管理公司之一。“为国民创造财富”是博时的使命。博时的投资理念是“做投资价值的发现者”。截至2018年12月31日，博时基金公司共管理181只开放式基金，并受全国社会保障基金理事会委托管理部分社保基金，以及多个企业年金账户，管理资产总规模逾8638亿元人民币，剔除货币基金与短期理财债券基金后，博时基金公</w:t>
      </w:r>
      <w:proofErr w:type="gramStart"/>
      <w:r>
        <w:rPr>
          <w:rFonts w:asciiTheme="minorEastAsia" w:eastAsiaTheme="minorEastAsia" w:hAnsiTheme="minorEastAsia"/>
          <w:color w:val="auto"/>
        </w:rPr>
        <w:t>募资产</w:t>
      </w:r>
      <w:proofErr w:type="gramEnd"/>
      <w:r>
        <w:rPr>
          <w:rFonts w:asciiTheme="minorEastAsia" w:eastAsiaTheme="minorEastAsia" w:hAnsiTheme="minorEastAsia"/>
          <w:color w:val="auto"/>
        </w:rPr>
        <w:t>管理总规模逾2439亿元人民币，累计分红逾916亿元人民币，是目前我国资产管理规模最大的基金公司之一，养老金资产管理规模在同业中名列前茅。</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1、 基金业绩</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根据银河证券基金研究中心统计，截至2018年4季末：</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博</w:t>
      </w:r>
      <w:proofErr w:type="gramStart"/>
      <w:r>
        <w:rPr>
          <w:rFonts w:asciiTheme="minorEastAsia" w:eastAsiaTheme="minorEastAsia" w:hAnsiTheme="minorEastAsia"/>
          <w:color w:val="auto"/>
        </w:rPr>
        <w:t>时固定</w:t>
      </w:r>
      <w:proofErr w:type="gramEnd"/>
      <w:r>
        <w:rPr>
          <w:rFonts w:asciiTheme="minorEastAsia" w:eastAsiaTheme="minorEastAsia" w:hAnsiTheme="minorEastAsia"/>
          <w:color w:val="auto"/>
        </w:rPr>
        <w:t>收益类基金业绩表现亮眼。在参与银河排名的</w:t>
      </w:r>
      <w:proofErr w:type="gramStart"/>
      <w:r>
        <w:rPr>
          <w:rFonts w:asciiTheme="minorEastAsia" w:eastAsiaTheme="minorEastAsia" w:hAnsiTheme="minorEastAsia"/>
          <w:color w:val="auto"/>
        </w:rPr>
        <w:t>107只固收产品</w:t>
      </w:r>
      <w:proofErr w:type="gramEnd"/>
      <w:r>
        <w:rPr>
          <w:rFonts w:asciiTheme="minorEastAsia" w:eastAsiaTheme="minorEastAsia" w:hAnsiTheme="minorEastAsia"/>
          <w:color w:val="auto"/>
        </w:rPr>
        <w:t>（各类份额分开计算）中，有54只产品银河同类排名前1/2。债券型基金中，博时宏观回报债券A/B类、博时宏观回报债券C类2018年全年净值增长率均分别在200只、142只同类基金中排名第1，博时天颐债券A类2018年全年净值增长率在200只同类基金中排名第4，博时天颐债券C类2018年全年净值增长率在142只同类基金中排名第5，</w:t>
      </w:r>
      <w:proofErr w:type="gramStart"/>
      <w:r>
        <w:rPr>
          <w:rFonts w:asciiTheme="minorEastAsia" w:eastAsiaTheme="minorEastAsia" w:hAnsiTheme="minorEastAsia"/>
          <w:color w:val="auto"/>
        </w:rPr>
        <w:t>博时富华纯债债券</w:t>
      </w:r>
      <w:proofErr w:type="gramEnd"/>
      <w:r>
        <w:rPr>
          <w:rFonts w:asciiTheme="minorEastAsia" w:eastAsiaTheme="minorEastAsia" w:hAnsiTheme="minorEastAsia"/>
          <w:color w:val="auto"/>
        </w:rPr>
        <w:t>、</w:t>
      </w:r>
      <w:proofErr w:type="gramStart"/>
      <w:r>
        <w:rPr>
          <w:rFonts w:asciiTheme="minorEastAsia" w:eastAsiaTheme="minorEastAsia" w:hAnsiTheme="minorEastAsia"/>
          <w:color w:val="auto"/>
        </w:rPr>
        <w:t>博时富瑞纯债债券</w:t>
      </w:r>
      <w:proofErr w:type="gramEnd"/>
      <w:r>
        <w:rPr>
          <w:rFonts w:asciiTheme="minorEastAsia" w:eastAsiaTheme="minorEastAsia" w:hAnsiTheme="minorEastAsia"/>
          <w:color w:val="auto"/>
        </w:rPr>
        <w:t>、博</w:t>
      </w:r>
      <w:proofErr w:type="gramStart"/>
      <w:r>
        <w:rPr>
          <w:rFonts w:asciiTheme="minorEastAsia" w:eastAsiaTheme="minorEastAsia" w:hAnsiTheme="minorEastAsia"/>
          <w:color w:val="auto"/>
        </w:rPr>
        <w:t>时裕康纯债</w:t>
      </w:r>
      <w:proofErr w:type="gramEnd"/>
      <w:r>
        <w:rPr>
          <w:rFonts w:asciiTheme="minorEastAsia" w:eastAsiaTheme="minorEastAsia" w:hAnsiTheme="minorEastAsia"/>
          <w:color w:val="auto"/>
        </w:rPr>
        <w:t>债券、博时双月薪定期支付债券2018年全年净值增长率排名均在银河同类前1/10，博时富</w:t>
      </w:r>
      <w:proofErr w:type="gramStart"/>
      <w:r>
        <w:rPr>
          <w:rFonts w:asciiTheme="minorEastAsia" w:eastAsiaTheme="minorEastAsia" w:hAnsiTheme="minorEastAsia"/>
          <w:color w:val="auto"/>
        </w:rPr>
        <w:t>发纯债</w:t>
      </w:r>
      <w:proofErr w:type="gramEnd"/>
      <w:r>
        <w:rPr>
          <w:rFonts w:asciiTheme="minorEastAsia" w:eastAsiaTheme="minorEastAsia" w:hAnsiTheme="minorEastAsia"/>
          <w:color w:val="auto"/>
        </w:rPr>
        <w:t>债券、博</w:t>
      </w:r>
      <w:proofErr w:type="gramStart"/>
      <w:r>
        <w:rPr>
          <w:rFonts w:asciiTheme="minorEastAsia" w:eastAsiaTheme="minorEastAsia" w:hAnsiTheme="minorEastAsia"/>
          <w:color w:val="auto"/>
        </w:rPr>
        <w:t>时裕利纯债</w:t>
      </w:r>
      <w:proofErr w:type="gramEnd"/>
      <w:r>
        <w:rPr>
          <w:rFonts w:asciiTheme="minorEastAsia" w:eastAsiaTheme="minorEastAsia" w:hAnsiTheme="minorEastAsia"/>
          <w:color w:val="auto"/>
        </w:rPr>
        <w:t>债券、博时富益纯</w:t>
      </w:r>
      <w:proofErr w:type="gramStart"/>
      <w:r>
        <w:rPr>
          <w:rFonts w:asciiTheme="minorEastAsia" w:eastAsiaTheme="minorEastAsia" w:hAnsiTheme="minorEastAsia"/>
          <w:color w:val="auto"/>
        </w:rPr>
        <w:t>债</w:t>
      </w:r>
      <w:proofErr w:type="gramEnd"/>
      <w:r>
        <w:rPr>
          <w:rFonts w:asciiTheme="minorEastAsia" w:eastAsiaTheme="minorEastAsia" w:hAnsiTheme="minorEastAsia"/>
          <w:color w:val="auto"/>
        </w:rPr>
        <w:t>债券2018年全年净值增长率排名均在银河同类前1/8；货币型基金中，博时</w:t>
      </w:r>
      <w:proofErr w:type="gramStart"/>
      <w:r>
        <w:rPr>
          <w:rFonts w:asciiTheme="minorEastAsia" w:eastAsiaTheme="minorEastAsia" w:hAnsiTheme="minorEastAsia"/>
          <w:color w:val="auto"/>
        </w:rPr>
        <w:t>合惠货币</w:t>
      </w:r>
      <w:proofErr w:type="gramEnd"/>
      <w:r>
        <w:rPr>
          <w:rFonts w:asciiTheme="minorEastAsia" w:eastAsiaTheme="minorEastAsia" w:hAnsiTheme="minorEastAsia"/>
          <w:color w:val="auto"/>
        </w:rPr>
        <w:t>B类、博时现金</w:t>
      </w:r>
      <w:proofErr w:type="gramStart"/>
      <w:r>
        <w:rPr>
          <w:rFonts w:asciiTheme="minorEastAsia" w:eastAsiaTheme="minorEastAsia" w:hAnsiTheme="minorEastAsia"/>
          <w:color w:val="auto"/>
        </w:rPr>
        <w:t>宝货币</w:t>
      </w:r>
      <w:proofErr w:type="gramEnd"/>
      <w:r>
        <w:rPr>
          <w:rFonts w:asciiTheme="minorEastAsia" w:eastAsiaTheme="minorEastAsia" w:hAnsiTheme="minorEastAsia"/>
          <w:color w:val="auto"/>
        </w:rPr>
        <w:t>B类2018年全年净值增长率分别在291只同类基金中排名第8、第29，博时</w:t>
      </w:r>
      <w:proofErr w:type="gramStart"/>
      <w:r>
        <w:rPr>
          <w:rFonts w:asciiTheme="minorEastAsia" w:eastAsiaTheme="minorEastAsia" w:hAnsiTheme="minorEastAsia"/>
          <w:color w:val="auto"/>
        </w:rPr>
        <w:t>合惠货币</w:t>
      </w:r>
      <w:proofErr w:type="gramEnd"/>
      <w:r>
        <w:rPr>
          <w:rFonts w:asciiTheme="minorEastAsia" w:eastAsiaTheme="minorEastAsia" w:hAnsiTheme="minorEastAsia"/>
          <w:color w:val="auto"/>
        </w:rPr>
        <w:t>A类2018年全年净值增长率在311只同类基金中排名第11。</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博时旗下权益类基金业绩表现稳健。2018年A股市场震荡下行，博时旗下参与银河排名的83只权益产品（各类份额分开计算）中，56只银河同类排名在前1/2。其中，股票型基金里，博时工业4.0主题、博时丝路主题业绩排名均在银河同类前1/4；混合型基金中，博时乐</w:t>
      </w:r>
      <w:proofErr w:type="gramStart"/>
      <w:r>
        <w:rPr>
          <w:rFonts w:asciiTheme="minorEastAsia" w:eastAsiaTheme="minorEastAsia" w:hAnsiTheme="minorEastAsia"/>
          <w:color w:val="auto"/>
        </w:rPr>
        <w:t>臻</w:t>
      </w:r>
      <w:proofErr w:type="gramEnd"/>
      <w:r>
        <w:rPr>
          <w:rFonts w:asciiTheme="minorEastAsia" w:eastAsiaTheme="minorEastAsia" w:hAnsiTheme="minorEastAsia"/>
          <w:color w:val="auto"/>
        </w:rPr>
        <w:t>定开混合2018年全年净值增长率在44只同类基金中均排名第4，博时新兴消费主题、</w:t>
      </w:r>
      <w:proofErr w:type="gramStart"/>
      <w:r>
        <w:rPr>
          <w:rFonts w:asciiTheme="minorEastAsia" w:eastAsiaTheme="minorEastAsia" w:hAnsiTheme="minorEastAsia"/>
          <w:color w:val="auto"/>
        </w:rPr>
        <w:t>博时汇智</w:t>
      </w:r>
      <w:proofErr w:type="gramEnd"/>
      <w:r>
        <w:rPr>
          <w:rFonts w:asciiTheme="minorEastAsia" w:eastAsiaTheme="minorEastAsia" w:hAnsiTheme="minorEastAsia"/>
          <w:color w:val="auto"/>
        </w:rPr>
        <w:t>回报、博时新策略A类、博时新收益等基金业绩排名在银河同类前1/10，博时逆向投资、博</w:t>
      </w:r>
      <w:proofErr w:type="gramStart"/>
      <w:r>
        <w:rPr>
          <w:rFonts w:asciiTheme="minorEastAsia" w:eastAsiaTheme="minorEastAsia" w:hAnsiTheme="minorEastAsia"/>
          <w:color w:val="auto"/>
        </w:rPr>
        <w:t>时战略</w:t>
      </w:r>
      <w:proofErr w:type="gramEnd"/>
      <w:r>
        <w:rPr>
          <w:rFonts w:asciiTheme="minorEastAsia" w:eastAsiaTheme="minorEastAsia" w:hAnsiTheme="minorEastAsia"/>
          <w:color w:val="auto"/>
        </w:rPr>
        <w:t>新兴产业、</w:t>
      </w:r>
      <w:proofErr w:type="gramStart"/>
      <w:r>
        <w:rPr>
          <w:rFonts w:asciiTheme="minorEastAsia" w:eastAsiaTheme="minorEastAsia" w:hAnsiTheme="minorEastAsia"/>
          <w:color w:val="auto"/>
        </w:rPr>
        <w:t>博时裕隆</w:t>
      </w:r>
      <w:proofErr w:type="gramEnd"/>
      <w:r>
        <w:rPr>
          <w:rFonts w:asciiTheme="minorEastAsia" w:eastAsiaTheme="minorEastAsia" w:hAnsiTheme="minorEastAsia"/>
          <w:color w:val="auto"/>
        </w:rPr>
        <w:t>、博时鑫泰A类等基金业绩排名在银河同类前1/4；指数基金中，博时</w:t>
      </w:r>
      <w:proofErr w:type="gramStart"/>
      <w:r>
        <w:rPr>
          <w:rFonts w:asciiTheme="minorEastAsia" w:eastAsiaTheme="minorEastAsia" w:hAnsiTheme="minorEastAsia"/>
          <w:color w:val="auto"/>
        </w:rPr>
        <w:t>上证超大盘</w:t>
      </w:r>
      <w:proofErr w:type="gramEnd"/>
      <w:r>
        <w:rPr>
          <w:rFonts w:asciiTheme="minorEastAsia" w:eastAsiaTheme="minorEastAsia" w:hAnsiTheme="minorEastAsia"/>
          <w:color w:val="auto"/>
        </w:rPr>
        <w:t>ETF及其联接基金等基金业绩排名在银河同类前1/10，博时上证50ETF及其联接基金A</w:t>
      </w:r>
      <w:proofErr w:type="gramStart"/>
      <w:r>
        <w:rPr>
          <w:rFonts w:asciiTheme="minorEastAsia" w:eastAsiaTheme="minorEastAsia" w:hAnsiTheme="minorEastAsia"/>
          <w:color w:val="auto"/>
        </w:rPr>
        <w:t>类业绩</w:t>
      </w:r>
      <w:proofErr w:type="gramEnd"/>
      <w:r>
        <w:rPr>
          <w:rFonts w:asciiTheme="minorEastAsia" w:eastAsiaTheme="minorEastAsia" w:hAnsiTheme="minorEastAsia"/>
          <w:color w:val="auto"/>
        </w:rPr>
        <w:t>排名在银河同类前1/6，博时沪深300指数业绩排名在银河同类前1/3。</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lastRenderedPageBreak/>
        <w:t>商品型基金当中，博时黄金ETF联接A类2018年全年净值增长率同类排名第1。</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QDII基金方面，博时标普500ETF、博时标普500ETF联接A类2018年全年净值增长率银河同类排名均位于前1/3。</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2、 其他大事件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2018年12月28日，由新华网主办的第十一届“中国企业社会责任峰会”暨2018中国社会</w:t>
      </w:r>
      <w:proofErr w:type="gramStart"/>
      <w:r>
        <w:rPr>
          <w:rFonts w:asciiTheme="minorEastAsia" w:eastAsiaTheme="minorEastAsia" w:hAnsiTheme="minorEastAsia"/>
          <w:color w:val="auto"/>
        </w:rPr>
        <w:t>责任公益</w:t>
      </w:r>
      <w:proofErr w:type="gramEnd"/>
      <w:r>
        <w:rPr>
          <w:rFonts w:asciiTheme="minorEastAsia" w:eastAsiaTheme="minorEastAsia" w:hAnsiTheme="minorEastAsia"/>
          <w:color w:val="auto"/>
        </w:rPr>
        <w:t>盛典在京隆重举行。凭借多年来对责任投资的始终倡导和企业公民义务的切实履行，老牌公募巨头博时基金在本次公益盛典上荣获“2018中国社会责任杰出企业奖”。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2018年12月22日，东方财富在南京举办的“2018东方财富风云榜暨基情20年”颁奖典礼上，博时基金喜获两项大奖，博时基金江向阳总经理获得“基情20周年最受尊敬行业领袖”奖；博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行业混合（LOF）荣登“天天基金年度产品热销榜”。</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2018年12月21日，由华夏时报社主办的“华夏机构投资者年会暨第十二届金蝉奖颁奖盛典”在北京召开，本次年会的主题是“金融业2019年：突破与回归”,博时基金荣获“2018年度基金管理公司”。</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2018年12月21日，由北京商报社、北京品牌协会主办的“科技赋能与金融生态再造”——2018年度（第四届）北京金融论坛在京成功举办，博时基金荣获“技术领先价值奖”。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2018年12月15日，第二届</w:t>
      </w:r>
      <w:proofErr w:type="gramStart"/>
      <w:r>
        <w:rPr>
          <w:rFonts w:asciiTheme="minorEastAsia" w:eastAsiaTheme="minorEastAsia" w:hAnsiTheme="minorEastAsia"/>
          <w:color w:val="auto"/>
        </w:rPr>
        <w:t>腾讯理财通金企鹅奖</w:t>
      </w:r>
      <w:proofErr w:type="gramEnd"/>
      <w:r>
        <w:rPr>
          <w:rFonts w:asciiTheme="minorEastAsia" w:eastAsiaTheme="minorEastAsia" w:hAnsiTheme="minorEastAsia"/>
          <w:color w:val="auto"/>
        </w:rPr>
        <w:t>暨财富高峰论坛在深圳举行。会上揭晓了第二届金</w:t>
      </w:r>
      <w:proofErr w:type="gramStart"/>
      <w:r>
        <w:rPr>
          <w:rFonts w:asciiTheme="minorEastAsia" w:eastAsiaTheme="minorEastAsia" w:hAnsiTheme="minorEastAsia"/>
          <w:color w:val="auto"/>
        </w:rPr>
        <w:t>企鹅奖</w:t>
      </w:r>
      <w:proofErr w:type="gramEnd"/>
      <w:r>
        <w:rPr>
          <w:rFonts w:asciiTheme="minorEastAsia" w:eastAsiaTheme="minorEastAsia" w:hAnsiTheme="minorEastAsia"/>
          <w:color w:val="auto"/>
        </w:rPr>
        <w:t>获奖名单，其中博</w:t>
      </w:r>
      <w:proofErr w:type="gramStart"/>
      <w:r>
        <w:rPr>
          <w:rFonts w:asciiTheme="minorEastAsia" w:eastAsiaTheme="minorEastAsia" w:hAnsiTheme="minorEastAsia"/>
          <w:color w:val="auto"/>
        </w:rPr>
        <w:t>时安盈债券</w:t>
      </w:r>
      <w:proofErr w:type="gramEnd"/>
      <w:r>
        <w:rPr>
          <w:rFonts w:asciiTheme="minorEastAsia" w:eastAsiaTheme="minorEastAsia" w:hAnsiTheme="minorEastAsia"/>
          <w:color w:val="auto"/>
        </w:rPr>
        <w:t>基金（A类：000084、C类：000085）凭借年内出色的业绩表现以及在90后用户中的超高人气，一举斩获“最受90后用户喜爱的产品奖”。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2018年11月16日，由《每日经济新闻》主办的“2018公募基金高峰论坛暨金鼎奖颁奖典礼”在成都举行，凭借突出的</w:t>
      </w:r>
      <w:proofErr w:type="gramStart"/>
      <w:r>
        <w:rPr>
          <w:rFonts w:asciiTheme="minorEastAsia" w:eastAsiaTheme="minorEastAsia" w:hAnsiTheme="minorEastAsia"/>
          <w:color w:val="auto"/>
        </w:rPr>
        <w:t>资管实力</w:t>
      </w:r>
      <w:proofErr w:type="gramEnd"/>
      <w:r>
        <w:rPr>
          <w:rFonts w:asciiTheme="minorEastAsia" w:eastAsiaTheme="minorEastAsia" w:hAnsiTheme="minorEastAsia"/>
          <w:color w:val="auto"/>
        </w:rPr>
        <w:t>和对价值投资的坚守，博时基金一举摘得“公募20年特别贡献奖——创造收益”这一重磅奖项，同时，旗下专</w:t>
      </w:r>
      <w:proofErr w:type="gramStart"/>
      <w:r>
        <w:rPr>
          <w:rFonts w:asciiTheme="minorEastAsia" w:eastAsiaTheme="minorEastAsia" w:hAnsiTheme="minorEastAsia"/>
          <w:color w:val="auto"/>
        </w:rPr>
        <w:t>户板块获</w:t>
      </w:r>
      <w:proofErr w:type="gramEnd"/>
      <w:r>
        <w:rPr>
          <w:rFonts w:asciiTheme="minorEastAsia" w:eastAsiaTheme="minorEastAsia" w:hAnsiTheme="minorEastAsia"/>
          <w:color w:val="auto"/>
        </w:rPr>
        <w:t>“专户业务最具竞争力基金公司”奖。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2018年11月1日，博时基金正式加入联合国责任投资原则组织（简称UN PRI），成为中国较早加入UN PRI国际组织的资产管理机构之一。</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2018年10月17日，由南方财经全媒体集团和21世纪传媒举办的21世纪国际财经峰会暨“金帆奖”评选在深圳举行，凭借对价值投资理念的坚守和出色的</w:t>
      </w:r>
      <w:proofErr w:type="gramStart"/>
      <w:r>
        <w:rPr>
          <w:rFonts w:asciiTheme="minorEastAsia" w:eastAsiaTheme="minorEastAsia" w:hAnsiTheme="minorEastAsia"/>
          <w:color w:val="auto"/>
        </w:rPr>
        <w:t>综合资管能力</w:t>
      </w:r>
      <w:proofErr w:type="gramEnd"/>
      <w:r>
        <w:rPr>
          <w:rFonts w:asciiTheme="minorEastAsia" w:eastAsiaTheme="minorEastAsia" w:hAnsiTheme="minorEastAsia"/>
          <w:color w:val="auto"/>
        </w:rPr>
        <w:t>，博时基金一举斩获“2018年度基金管理公司金帆奖”这一重磅奖项。</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2018年9月7日，由证券时报主办的“2018中国AI金融探路者峰会暨第二届中国金融科技先锋”榜颁奖典礼在深圳举行，</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的敬业精神和沉淀的创新思维，博时基金副总裁王德英获得了“2018中国金融科技领军人物先锋”的荣誉。</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2018年9月6-9日，在阿拉善生态基金会主办，深圳证券信息、</w:t>
      </w:r>
      <w:proofErr w:type="gramStart"/>
      <w:r>
        <w:rPr>
          <w:rFonts w:asciiTheme="minorEastAsia" w:eastAsiaTheme="minorEastAsia" w:hAnsiTheme="minorEastAsia"/>
          <w:color w:val="auto"/>
        </w:rPr>
        <w:t>全景网</w:t>
      </w:r>
      <w:proofErr w:type="gramEnd"/>
      <w:r>
        <w:rPr>
          <w:rFonts w:asciiTheme="minorEastAsia" w:eastAsiaTheme="minorEastAsia" w:hAnsiTheme="minorEastAsia"/>
          <w:color w:val="auto"/>
        </w:rPr>
        <w:t>协办，深交所、证券业</w:t>
      </w:r>
      <w:r>
        <w:rPr>
          <w:rFonts w:asciiTheme="minorEastAsia" w:eastAsiaTheme="minorEastAsia" w:hAnsiTheme="minorEastAsia"/>
          <w:color w:val="auto"/>
        </w:rPr>
        <w:lastRenderedPageBreak/>
        <w:t>协会、基金业协会、期货业协会、上市公司协会等单位支持的＂2018第三届绿色行走公益长征暨沙漠穿越挑战·赛＂中，由4名博时员工朱盟（信息技术部）、过钧（固定收益总部）、王飞（信息技术部）、王盼（信息技术部）组成的代表队，成功穿越内蒙古阿拉</w:t>
      </w:r>
      <w:proofErr w:type="gramStart"/>
      <w:r>
        <w:rPr>
          <w:rFonts w:asciiTheme="minorEastAsia" w:eastAsiaTheme="minorEastAsia" w:hAnsiTheme="minorEastAsia"/>
          <w:color w:val="auto"/>
        </w:rPr>
        <w:t>善盟腾格里沙漠</w:t>
      </w:r>
      <w:proofErr w:type="gramEnd"/>
      <w:r>
        <w:rPr>
          <w:rFonts w:asciiTheme="minorEastAsia" w:eastAsiaTheme="minorEastAsia" w:hAnsiTheme="minorEastAsia"/>
          <w:color w:val="auto"/>
        </w:rPr>
        <w:t>，率先</w:t>
      </w:r>
      <w:proofErr w:type="gramStart"/>
      <w:r>
        <w:rPr>
          <w:rFonts w:asciiTheme="minorEastAsia" w:eastAsiaTheme="minorEastAsia" w:hAnsiTheme="minorEastAsia"/>
          <w:color w:val="auto"/>
        </w:rPr>
        <w:t>全员抵达</w:t>
      </w:r>
      <w:proofErr w:type="gramEnd"/>
      <w:r>
        <w:rPr>
          <w:rFonts w:asciiTheme="minorEastAsia" w:eastAsiaTheme="minorEastAsia" w:hAnsiTheme="minorEastAsia"/>
          <w:color w:val="auto"/>
        </w:rPr>
        <w:t>终点获得团体冠军，其中王飞更获得个人第一。</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2018年8月，全国社会保障基金境内委托投资管理人2017年度考评结果出炉，博时基金投</w:t>
      </w:r>
      <w:proofErr w:type="gramStart"/>
      <w:r>
        <w:rPr>
          <w:rFonts w:asciiTheme="minorEastAsia" w:eastAsiaTheme="minorEastAsia" w:hAnsiTheme="minorEastAsia"/>
          <w:color w:val="auto"/>
        </w:rPr>
        <w:t>研</w:t>
      </w:r>
      <w:proofErr w:type="gramEnd"/>
      <w:r>
        <w:rPr>
          <w:rFonts w:asciiTheme="minorEastAsia" w:eastAsiaTheme="minorEastAsia" w:hAnsiTheme="minorEastAsia"/>
          <w:color w:val="auto"/>
        </w:rPr>
        <w:t>能力获得高度认可，在公司基本面单项考评中获A档，三个社保委托组合获评“综合考评A档”，此为社保考评结果的</w:t>
      </w:r>
      <w:proofErr w:type="gramStart"/>
      <w:r>
        <w:rPr>
          <w:rFonts w:asciiTheme="minorEastAsia" w:eastAsiaTheme="minorEastAsia" w:hAnsiTheme="minorEastAsia"/>
          <w:color w:val="auto"/>
        </w:rPr>
        <w:t>最</w:t>
      </w:r>
      <w:proofErr w:type="gramEnd"/>
      <w:r>
        <w:rPr>
          <w:rFonts w:asciiTheme="minorEastAsia" w:eastAsiaTheme="minorEastAsia" w:hAnsiTheme="minorEastAsia"/>
          <w:color w:val="auto"/>
        </w:rPr>
        <w:t>高档。同时，在社保投资经理的考评中，博时基金共收获3项个人奖项。博时基金副总裁兼高级投资经理董良泓独揽社保理事会特别颁发的“10年长期贡献社保表彰”，用于肯定其过去十年在同一家公司管理社保组合，含金量极高。同时，董良泓本人还摘得“10年贡献社保表彰”的殊荣，该奖项授予长期为社保服务且业绩优秀的投资管理人，本次仅授予2人。此外，博时基金董事总经理兼年金投资部总经理欧阳凡获评“3年贡献社保表彰”。</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2018年7月19日，由中国证券投资基金业协会主办的“中国基金业20周年——发展中的思考与启示”主题论坛在深圳隆重举行。博时基金凭借雄厚</w:t>
      </w:r>
      <w:proofErr w:type="gramStart"/>
      <w:r>
        <w:rPr>
          <w:rFonts w:asciiTheme="minorEastAsia" w:eastAsiaTheme="minorEastAsia" w:hAnsiTheme="minorEastAsia"/>
          <w:color w:val="auto"/>
        </w:rPr>
        <w:t>的资管实力</w:t>
      </w:r>
      <w:proofErr w:type="gramEnd"/>
      <w:r>
        <w:rPr>
          <w:rFonts w:asciiTheme="minorEastAsia" w:eastAsiaTheme="minorEastAsia" w:hAnsiTheme="minorEastAsia"/>
          <w:color w:val="auto"/>
        </w:rPr>
        <w:t>、出色的投</w:t>
      </w:r>
      <w:proofErr w:type="gramStart"/>
      <w:r>
        <w:rPr>
          <w:rFonts w:asciiTheme="minorEastAsia" w:eastAsiaTheme="minorEastAsia" w:hAnsiTheme="minorEastAsia"/>
          <w:color w:val="auto"/>
        </w:rPr>
        <w:t>研</w:t>
      </w:r>
      <w:proofErr w:type="gramEnd"/>
      <w:r>
        <w:rPr>
          <w:rFonts w:asciiTheme="minorEastAsia" w:eastAsiaTheme="minorEastAsia" w:hAnsiTheme="minorEastAsia"/>
          <w:color w:val="auto"/>
        </w:rPr>
        <w:t>业绩、锐意创新的拼搏精神获得基金业协会的高度认可，一举摘得“优秀基金管理人”大奖；副总经理王德英此次荣获“杰出专业人士”的殊荣。同时，博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行业混合（LOF）（160505）更是以长期优异的业绩上榜“优秀基金产品”。</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6月8日，由《中国证券报》主办的中国基金业二十周年高峰论坛暨第十五届“中国基金业金牛奖”颁奖典礼在苏州隆重举行。经过激烈且公平的票选，博时基金获得“2017年度最受信赖金牛基金公司”荣誉称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w:t>
      </w:r>
      <w:proofErr w:type="gramStart"/>
      <w:r>
        <w:rPr>
          <w:rFonts w:asciiTheme="minorEastAsia" w:eastAsiaTheme="minorEastAsia" w:hAnsiTheme="minorEastAsia"/>
          <w:color w:val="auto"/>
        </w:rPr>
        <w:t>基金固收名将</w:t>
      </w:r>
      <w:proofErr w:type="gramEnd"/>
      <w:r>
        <w:rPr>
          <w:rFonts w:asciiTheme="minorEastAsia" w:eastAsiaTheme="minorEastAsia" w:hAnsiTheme="minorEastAsia"/>
          <w:color w:val="auto"/>
        </w:rPr>
        <w:t>陈凯杨则</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稳健的投资业绩荣膺“三年期纯债投资最佳基金经理”称号。值得一提的是，这也是陈凯杨继2016年之后连续两年蝉联该项殊荣，足见市场对其管理业绩的认可。</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2018年5月23日，由新浪财经和济安金</w:t>
      </w:r>
      <w:proofErr w:type="gramStart"/>
      <w:r>
        <w:rPr>
          <w:rFonts w:asciiTheme="minorEastAsia" w:eastAsiaTheme="minorEastAsia" w:hAnsiTheme="minorEastAsia"/>
          <w:color w:val="auto"/>
        </w:rPr>
        <w:t>信主办</w:t>
      </w:r>
      <w:proofErr w:type="gramEnd"/>
      <w:r>
        <w:rPr>
          <w:rFonts w:asciiTheme="minorEastAsia" w:eastAsiaTheme="minorEastAsia" w:hAnsiTheme="minorEastAsia"/>
          <w:color w:val="auto"/>
        </w:rPr>
        <w:t>的“致敬公募20年”颁奖典礼在北京举行，公</w:t>
      </w:r>
      <w:proofErr w:type="gramStart"/>
      <w:r>
        <w:rPr>
          <w:rFonts w:asciiTheme="minorEastAsia" w:eastAsiaTheme="minorEastAsia" w:hAnsiTheme="minorEastAsia"/>
          <w:color w:val="auto"/>
        </w:rPr>
        <w:t>募基金老</w:t>
      </w:r>
      <w:proofErr w:type="gramEnd"/>
      <w:r>
        <w:rPr>
          <w:rFonts w:asciiTheme="minorEastAsia" w:eastAsiaTheme="minorEastAsia" w:hAnsiTheme="minorEastAsia"/>
          <w:color w:val="auto"/>
        </w:rPr>
        <w:t>五家之一的博时基金</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优良的投</w:t>
      </w:r>
      <w:proofErr w:type="gramStart"/>
      <w:r>
        <w:rPr>
          <w:rFonts w:asciiTheme="minorEastAsia" w:eastAsiaTheme="minorEastAsia" w:hAnsiTheme="minorEastAsia"/>
          <w:color w:val="auto"/>
        </w:rPr>
        <w:t>研</w:t>
      </w:r>
      <w:proofErr w:type="gramEnd"/>
      <w:r>
        <w:rPr>
          <w:rFonts w:asciiTheme="minorEastAsia" w:eastAsiaTheme="minorEastAsia" w:hAnsiTheme="minorEastAsia"/>
          <w:color w:val="auto"/>
        </w:rPr>
        <w:t>业绩、雄厚的综合</w:t>
      </w:r>
      <w:proofErr w:type="gramStart"/>
      <w:r>
        <w:rPr>
          <w:rFonts w:asciiTheme="minorEastAsia" w:eastAsiaTheme="minorEastAsia" w:hAnsiTheme="minorEastAsia"/>
          <w:color w:val="auto"/>
        </w:rPr>
        <w:t>资管实力</w:t>
      </w:r>
      <w:proofErr w:type="gramEnd"/>
      <w:r>
        <w:rPr>
          <w:rFonts w:asciiTheme="minorEastAsia" w:eastAsiaTheme="minorEastAsia" w:hAnsiTheme="minorEastAsia"/>
          <w:color w:val="auto"/>
        </w:rPr>
        <w:t>和对价值投资理念的一贯</w:t>
      </w:r>
      <w:proofErr w:type="gramStart"/>
      <w:r>
        <w:rPr>
          <w:rFonts w:asciiTheme="minorEastAsia" w:eastAsiaTheme="minorEastAsia" w:hAnsiTheme="minorEastAsia"/>
          <w:color w:val="auto"/>
        </w:rPr>
        <w:t>倡导共揽获“最佳资产</w:t>
      </w:r>
      <w:proofErr w:type="gramEnd"/>
      <w:r>
        <w:rPr>
          <w:rFonts w:asciiTheme="minorEastAsia" w:eastAsiaTheme="minorEastAsia" w:hAnsiTheme="minorEastAsia"/>
          <w:color w:val="auto"/>
        </w:rPr>
        <w:t>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w:t>
      </w:r>
      <w:r>
        <w:rPr>
          <w:rFonts w:asciiTheme="minorEastAsia" w:eastAsiaTheme="minorEastAsia" w:hAnsiTheme="minorEastAsia"/>
          <w:color w:val="auto"/>
        </w:rPr>
        <w:lastRenderedPageBreak/>
        <w:t>型”，博时亚洲票息收益债券（QDII）（人民币050030：，美元现汇：050202，美元现钞：050203）获得“最具投资价值基金产品奖-QDII”。</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5月10日，由《上海证券报》主办的“2018中国基金业峰会暨第十五届金基金奖颁奖典礼”在上海举行。在此次颁奖典礼上，博时基金揽获“金基金TOP基金公司”这一最具份量的公司大奖；博时基金权益投资总部董事总经理</w:t>
      </w:r>
      <w:proofErr w:type="gramStart"/>
      <w:r>
        <w:rPr>
          <w:rFonts w:asciiTheme="minorEastAsia" w:eastAsiaTheme="minorEastAsia" w:hAnsiTheme="minorEastAsia"/>
          <w:color w:val="auto"/>
        </w:rPr>
        <w:t>兼股票</w:t>
      </w:r>
      <w:proofErr w:type="gramEnd"/>
      <w:r>
        <w:rPr>
          <w:rFonts w:asciiTheme="minorEastAsia" w:eastAsiaTheme="minorEastAsia" w:hAnsiTheme="minorEastAsia"/>
          <w:color w:val="auto"/>
        </w:rPr>
        <w:t>投资部总经理李权胜获评“金基金最佳投资回报基金经理奖”。在第15届金基金奖评选中，旗下价值投资典范产品博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行业（160505）获得“三年期金基金分红奖”。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2018年3月26日，第十五届中国基金业金牛奖评奖结果也拉开帷幕。公募“老五家”之一的博时基金</w:t>
      </w:r>
      <w:proofErr w:type="gramStart"/>
      <w:r>
        <w:rPr>
          <w:rFonts w:asciiTheme="minorEastAsia" w:eastAsiaTheme="minorEastAsia" w:hAnsiTheme="minorEastAsia"/>
          <w:color w:val="auto"/>
        </w:rPr>
        <w:t>凭借长期</w:t>
      </w:r>
      <w:proofErr w:type="gramEnd"/>
      <w:r>
        <w:rPr>
          <w:rFonts w:asciiTheme="minorEastAsia" w:eastAsiaTheme="minorEastAsia" w:hAnsiTheme="minorEastAsia"/>
          <w:color w:val="auto"/>
        </w:rPr>
        <w:t>出色的投资业绩、锐意进取的创新姿态和对价值投资的坚守一举夺得全场份量最重的“中国基金业20年卓越贡献公司”大奖。同时，旗下绩优产品博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行业混合(LOF)（160505）荣获“2017年度开放式混合型金牛基金”奖；博时信用</w:t>
      </w:r>
      <w:proofErr w:type="gramStart"/>
      <w:r>
        <w:rPr>
          <w:rFonts w:asciiTheme="minorEastAsia" w:eastAsiaTheme="minorEastAsia" w:hAnsiTheme="minorEastAsia"/>
          <w:color w:val="auto"/>
        </w:rPr>
        <w:t>债纯债</w:t>
      </w:r>
      <w:proofErr w:type="gramEnd"/>
      <w:r>
        <w:rPr>
          <w:rFonts w:asciiTheme="minorEastAsia" w:eastAsiaTheme="minorEastAsia" w:hAnsiTheme="minorEastAsia"/>
          <w:color w:val="auto"/>
        </w:rPr>
        <w:t>债券（050027）荣获“三年期开放式债券型持续优胜金牛基金”奖。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w:t>
      </w:r>
      <w:proofErr w:type="gramStart"/>
      <w:r>
        <w:rPr>
          <w:rFonts w:asciiTheme="minorEastAsia" w:eastAsiaTheme="minorEastAsia" w:hAnsiTheme="minorEastAsia"/>
          <w:color w:val="auto"/>
        </w:rPr>
        <w:t>募基金</w:t>
      </w:r>
      <w:proofErr w:type="gramEnd"/>
      <w:r>
        <w:rPr>
          <w:rFonts w:asciiTheme="minorEastAsia" w:eastAsiaTheme="minorEastAsia" w:hAnsiTheme="minorEastAsia"/>
          <w:color w:val="auto"/>
        </w:rPr>
        <w:t>20年“十大最佳基金管理人”奖和“最佳固定收益基金管理人”奖，同时，旗下明星基金博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行业、博时信用债券分别将“最佳回报混合型基金”奖和“最佳回报债券型基金（二级债）”奖双双收入囊中，博时</w:t>
      </w:r>
      <w:proofErr w:type="gramStart"/>
      <w:r>
        <w:rPr>
          <w:rFonts w:asciiTheme="minorEastAsia" w:eastAsiaTheme="minorEastAsia" w:hAnsiTheme="minorEastAsia"/>
          <w:color w:val="auto"/>
        </w:rPr>
        <w:t>聚润纯债</w:t>
      </w:r>
      <w:proofErr w:type="gramEnd"/>
      <w:r>
        <w:rPr>
          <w:rFonts w:asciiTheme="minorEastAsia" w:eastAsiaTheme="minorEastAsia" w:hAnsiTheme="minorEastAsia"/>
          <w:color w:val="auto"/>
        </w:rPr>
        <w:t>债券则获得“2017年度普通债券型明星基金”奖。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2018年1月11日，由中国基金报主办的“中国基金产品创新高峰论坛暨中国基金业20年最佳创新产品奖颁奖典礼”在上海举办。博时基金一举摘得“十大产品创新基金公司奖”，旗下产品博</w:t>
      </w:r>
      <w:proofErr w:type="gramStart"/>
      <w:r>
        <w:rPr>
          <w:rFonts w:asciiTheme="minorEastAsia" w:eastAsiaTheme="minorEastAsia" w:hAnsiTheme="minorEastAsia"/>
          <w:color w:val="auto"/>
        </w:rPr>
        <w:t>时主题</w:t>
      </w:r>
      <w:proofErr w:type="gramEnd"/>
      <w:r>
        <w:rPr>
          <w:rFonts w:asciiTheme="minorEastAsia" w:eastAsiaTheme="minorEastAsia" w:hAnsiTheme="minorEastAsia"/>
          <w:color w:val="auto"/>
        </w:rPr>
        <w:t>行业混合基金（160505）和</w:t>
      </w:r>
      <w:proofErr w:type="gramStart"/>
      <w:r>
        <w:rPr>
          <w:rFonts w:asciiTheme="minorEastAsia" w:eastAsiaTheme="minorEastAsia" w:hAnsiTheme="minorEastAsia"/>
          <w:color w:val="auto"/>
        </w:rPr>
        <w:t>博时</w:t>
      </w:r>
      <w:proofErr w:type="gramEnd"/>
      <w:r>
        <w:rPr>
          <w:rFonts w:asciiTheme="minorEastAsia" w:eastAsiaTheme="minorEastAsia" w:hAnsiTheme="minorEastAsia"/>
          <w:color w:val="auto"/>
        </w:rPr>
        <w:t>黄金ETF分别获得“最佳主动权益创新产品奖”和“最佳互联网创新产品奖”，成为当天最大赢家之一。</w:t>
      </w:r>
    </w:p>
    <w:p w:rsidR="001A59F9" w:rsidRPr="003F1978" w:rsidRDefault="001A59F9" w:rsidP="00821ACA">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lastRenderedPageBreak/>
        <w:t>2018年1月9日，由信息时报主办的“第六届信息时报金狮奖——2017年度金融行业风云榜颁奖典礼”在广州隆重举行。博时基金凭借优秀的基金业绩和广泛的社会影响力荣获“年度最具影响力基金公司”大奖。</w:t>
      </w:r>
    </w:p>
    <w:p w:rsidR="001A59F9" w:rsidRPr="003F1978" w:rsidRDefault="001A59F9" w:rsidP="00821ACA">
      <w:pPr>
        <w:pStyle w:val="33"/>
      </w:pPr>
      <w:r w:rsidRPr="003F1978">
        <w:t>4.1.2</w:t>
      </w:r>
      <w:r w:rsidR="0067271C" w:rsidRPr="003F1978">
        <w:t xml:space="preserve"> </w:t>
      </w:r>
      <w:r w:rsidRPr="003F1978">
        <w:t>基金经理（或基金经理小组）及基金经理助理的简介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79"/>
        <w:gridCol w:w="1071"/>
        <w:gridCol w:w="1260"/>
        <w:gridCol w:w="2772"/>
      </w:tblGrid>
      <w:tr w:rsidR="00C56D9D" w:rsidRPr="003F1978" w:rsidTr="006B7323">
        <w:tc>
          <w:tcPr>
            <w:tcW w:w="109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姓名</w:t>
            </w:r>
          </w:p>
        </w:tc>
        <w:tc>
          <w:tcPr>
            <w:tcW w:w="150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职务</w:t>
            </w:r>
          </w:p>
        </w:tc>
        <w:tc>
          <w:tcPr>
            <w:tcW w:w="2450" w:type="dxa"/>
            <w:gridSpan w:val="2"/>
          </w:tcPr>
          <w:p w:rsidR="001A59F9" w:rsidRPr="003F1978" w:rsidRDefault="001A59F9" w:rsidP="00EF0F3F">
            <w:pPr>
              <w:pStyle w:val="afb"/>
              <w:jc w:val="center"/>
              <w:rPr>
                <w:rFonts w:asciiTheme="minorEastAsia" w:eastAsiaTheme="minorEastAsia" w:hAnsiTheme="minorEastAsia"/>
              </w:rPr>
            </w:pPr>
            <w:proofErr w:type="gramStart"/>
            <w:r w:rsidRPr="003F1978">
              <w:rPr>
                <w:rFonts w:asciiTheme="minorEastAsia" w:eastAsiaTheme="minorEastAsia" w:hAnsiTheme="minorEastAsia"/>
              </w:rPr>
              <w:t>任本基金</w:t>
            </w:r>
            <w:proofErr w:type="gramEnd"/>
            <w:r w:rsidRPr="003F1978">
              <w:rPr>
                <w:rFonts w:asciiTheme="minorEastAsia" w:eastAsiaTheme="minorEastAsia" w:hAnsiTheme="minorEastAsia"/>
              </w:rPr>
              <w:t>的基金经理</w:t>
            </w:r>
            <w:r w:rsidR="00F07263" w:rsidRPr="003F1978">
              <w:rPr>
                <w:rFonts w:asciiTheme="minorEastAsia" w:eastAsiaTheme="minorEastAsia" w:hAnsiTheme="minorEastAsia"/>
              </w:rPr>
              <w:t>（助理）</w:t>
            </w:r>
            <w:r w:rsidRPr="003F1978">
              <w:rPr>
                <w:rFonts w:asciiTheme="minorEastAsia" w:eastAsiaTheme="minorEastAsia" w:hAnsiTheme="minorEastAsia"/>
              </w:rPr>
              <w:t>期限</w:t>
            </w:r>
          </w:p>
        </w:tc>
        <w:tc>
          <w:tcPr>
            <w:tcW w:w="126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证券从业年限</w:t>
            </w:r>
          </w:p>
        </w:tc>
        <w:tc>
          <w:tcPr>
            <w:tcW w:w="2772"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说明</w:t>
            </w:r>
          </w:p>
        </w:tc>
      </w:tr>
      <w:tr w:rsidR="00C56D9D" w:rsidRPr="003F1978" w:rsidTr="003221BD">
        <w:tc>
          <w:tcPr>
            <w:tcW w:w="109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150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1379"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任职日期</w:t>
            </w:r>
          </w:p>
        </w:tc>
        <w:tc>
          <w:tcPr>
            <w:tcW w:w="107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离任日期</w:t>
            </w:r>
          </w:p>
        </w:tc>
        <w:tc>
          <w:tcPr>
            <w:tcW w:w="126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2772" w:type="dxa"/>
            <w:vMerge/>
            <w:vAlign w:val="center"/>
          </w:tcPr>
          <w:p w:rsidR="001A59F9" w:rsidRPr="003F1978" w:rsidRDefault="001A59F9" w:rsidP="00EF0F3F">
            <w:pPr>
              <w:widowControl/>
              <w:jc w:val="left"/>
              <w:rPr>
                <w:rFonts w:asciiTheme="minorEastAsia" w:eastAsiaTheme="minorEastAsia" w:hAnsiTheme="minorEastAsia"/>
                <w:szCs w:val="21"/>
              </w:rPr>
            </w:pPr>
          </w:p>
        </w:tc>
      </w:tr>
      <w:tr w:rsidR="000A3BF6" w:rsidTr="003221BD">
        <w:tc>
          <w:tcPr>
            <w:tcW w:w="1090" w:type="dxa"/>
            <w:vAlign w:val="center"/>
          </w:tcPr>
          <w:p w:rsidR="000A3BF6" w:rsidRDefault="00CB024A">
            <w:pPr>
              <w:jc w:val="center"/>
            </w:pPr>
            <w:r>
              <w:rPr>
                <w:rFonts w:asciiTheme="minorEastAsia" w:eastAsiaTheme="minorEastAsia" w:hAnsiTheme="minorEastAsia"/>
              </w:rPr>
              <w:t>杨永光</w:t>
            </w:r>
          </w:p>
        </w:tc>
        <w:tc>
          <w:tcPr>
            <w:tcW w:w="1500" w:type="dxa"/>
            <w:vAlign w:val="center"/>
          </w:tcPr>
          <w:p w:rsidR="000A3BF6" w:rsidRDefault="00CB024A">
            <w:pPr>
              <w:jc w:val="center"/>
            </w:pPr>
            <w:r>
              <w:rPr>
                <w:rFonts w:asciiTheme="minorEastAsia" w:eastAsiaTheme="minorEastAsia" w:hAnsiTheme="minorEastAsia"/>
              </w:rPr>
              <w:t>绝对收益投资部副总经理/基金经理</w:t>
            </w:r>
          </w:p>
        </w:tc>
        <w:tc>
          <w:tcPr>
            <w:tcW w:w="1379" w:type="dxa"/>
            <w:vAlign w:val="center"/>
          </w:tcPr>
          <w:p w:rsidR="000A3BF6" w:rsidRDefault="00CB024A">
            <w:pPr>
              <w:jc w:val="center"/>
            </w:pPr>
            <w:r>
              <w:rPr>
                <w:rFonts w:asciiTheme="minorEastAsia" w:eastAsiaTheme="minorEastAsia" w:hAnsiTheme="minorEastAsia"/>
              </w:rPr>
              <w:t>2016-12-27</w:t>
            </w:r>
          </w:p>
        </w:tc>
        <w:tc>
          <w:tcPr>
            <w:tcW w:w="1071" w:type="dxa"/>
            <w:vAlign w:val="center"/>
          </w:tcPr>
          <w:p w:rsidR="000A3BF6" w:rsidRDefault="00CB024A">
            <w:pPr>
              <w:jc w:val="center"/>
            </w:pPr>
            <w:r>
              <w:rPr>
                <w:rFonts w:asciiTheme="minorEastAsia" w:eastAsiaTheme="minorEastAsia" w:hAnsiTheme="minorEastAsia"/>
              </w:rPr>
              <w:t>-</w:t>
            </w:r>
          </w:p>
        </w:tc>
        <w:tc>
          <w:tcPr>
            <w:tcW w:w="1260" w:type="dxa"/>
            <w:vAlign w:val="center"/>
          </w:tcPr>
          <w:p w:rsidR="000A3BF6" w:rsidRDefault="00CB024A">
            <w:pPr>
              <w:jc w:val="center"/>
            </w:pPr>
            <w:r>
              <w:rPr>
                <w:rFonts w:asciiTheme="minorEastAsia" w:eastAsiaTheme="minorEastAsia" w:hAnsiTheme="minorEastAsia"/>
              </w:rPr>
              <w:t>17.3</w:t>
            </w:r>
          </w:p>
        </w:tc>
        <w:tc>
          <w:tcPr>
            <w:tcW w:w="2772" w:type="dxa"/>
            <w:vAlign w:val="center"/>
          </w:tcPr>
          <w:p w:rsidR="000A3BF6" w:rsidRDefault="00CB024A">
            <w:r>
              <w:rPr>
                <w:rFonts w:asciiTheme="minorEastAsia" w:eastAsiaTheme="minorEastAsia" w:hAnsiTheme="minorEastAsia"/>
              </w:rPr>
              <w:t>杨永光先生，硕士。1993年至1997年先后在桂林电器科学研究所、深圳迈瑞生物医疗电子股份公司工作。2001年起在国</w:t>
            </w:r>
            <w:proofErr w:type="gramStart"/>
            <w:r>
              <w:rPr>
                <w:rFonts w:asciiTheme="minorEastAsia" w:eastAsiaTheme="minorEastAsia" w:hAnsiTheme="minorEastAsia"/>
              </w:rPr>
              <w:t>海证券</w:t>
            </w:r>
            <w:proofErr w:type="gramEnd"/>
            <w:r>
              <w:rPr>
                <w:rFonts w:asciiTheme="minorEastAsia" w:eastAsiaTheme="minorEastAsia" w:hAnsiTheme="minorEastAsia"/>
              </w:rPr>
              <w:t>历任债券研究员、债券投资经理助理、高级投资经理、投资主办人。2011年加入博时基金管理有限公司。历任投资经理、博时稳定价值债券投资基金(2014年2月13日-2015年5月22日)、</w:t>
            </w:r>
            <w:proofErr w:type="gramStart"/>
            <w:r>
              <w:rPr>
                <w:rFonts w:asciiTheme="minorEastAsia" w:eastAsiaTheme="minorEastAsia" w:hAnsiTheme="minorEastAsia"/>
              </w:rPr>
              <w:t>上证企债</w:t>
            </w:r>
            <w:proofErr w:type="gramEnd"/>
            <w:r>
              <w:rPr>
                <w:rFonts w:asciiTheme="minorEastAsia" w:eastAsiaTheme="minorEastAsia" w:hAnsiTheme="minorEastAsia"/>
              </w:rPr>
              <w:t>30交易型开放式指数证券投资基金(2013年7月11日-2016年4月25日)、博时天颐债券型证券投资基金(2012年2月29日-2016年8月1日)、博时招财一号大数据保本混合型证券投资基金(2015年4月29日-2016年8月1日)、博时新机遇混合型证券投资基金(2015年9月11日-2016年9月29日)的基金经理、固定收益总部公</w:t>
            </w:r>
            <w:proofErr w:type="gramStart"/>
            <w:r>
              <w:rPr>
                <w:rFonts w:asciiTheme="minorEastAsia" w:eastAsiaTheme="minorEastAsia" w:hAnsiTheme="minorEastAsia"/>
              </w:rPr>
              <w:t>募基金组投资副</w:t>
            </w:r>
            <w:proofErr w:type="gramEnd"/>
            <w:r>
              <w:rPr>
                <w:rFonts w:asciiTheme="minorEastAsia" w:eastAsiaTheme="minorEastAsia" w:hAnsiTheme="minorEastAsia"/>
              </w:rPr>
              <w:t>总监、股票投资部绝对收益</w:t>
            </w:r>
            <w:proofErr w:type="gramStart"/>
            <w:r>
              <w:rPr>
                <w:rFonts w:asciiTheme="minorEastAsia" w:eastAsiaTheme="minorEastAsia" w:hAnsiTheme="minorEastAsia"/>
              </w:rPr>
              <w:t>组投资副</w:t>
            </w:r>
            <w:proofErr w:type="gramEnd"/>
            <w:r>
              <w:rPr>
                <w:rFonts w:asciiTheme="minorEastAsia" w:eastAsiaTheme="minorEastAsia" w:hAnsiTheme="minorEastAsia"/>
              </w:rPr>
              <w:t>总监、博时泰安债券型证券投资基金(2016年12月21日-2018年3月8日)、博</w:t>
            </w:r>
            <w:proofErr w:type="gramStart"/>
            <w:r>
              <w:rPr>
                <w:rFonts w:asciiTheme="minorEastAsia" w:eastAsiaTheme="minorEastAsia" w:hAnsiTheme="minorEastAsia"/>
              </w:rPr>
              <w:t>时优势</w:t>
            </w:r>
            <w:proofErr w:type="gramEnd"/>
            <w:r>
              <w:rPr>
                <w:rFonts w:asciiTheme="minorEastAsia" w:eastAsiaTheme="minorEastAsia" w:hAnsiTheme="minorEastAsia"/>
              </w:rPr>
              <w:t>收益信用债债券型证券投资基金(2014年9月15日-2018年3月9日)、博</w:t>
            </w:r>
            <w:proofErr w:type="gramStart"/>
            <w:r>
              <w:rPr>
                <w:rFonts w:asciiTheme="minorEastAsia" w:eastAsiaTheme="minorEastAsia" w:hAnsiTheme="minorEastAsia"/>
              </w:rPr>
              <w:t>时景兴纯债</w:t>
            </w:r>
            <w:proofErr w:type="gramEnd"/>
            <w:r>
              <w:rPr>
                <w:rFonts w:asciiTheme="minorEastAsia" w:eastAsiaTheme="minorEastAsia" w:hAnsiTheme="minorEastAsia"/>
              </w:rPr>
              <w:t>债券型证券投资基金 (2016年5月20日-2018年3月15日)、</w:t>
            </w:r>
            <w:proofErr w:type="gramStart"/>
            <w:r>
              <w:rPr>
                <w:rFonts w:asciiTheme="minorEastAsia" w:eastAsiaTheme="minorEastAsia" w:hAnsiTheme="minorEastAsia"/>
              </w:rPr>
              <w:t>博时富宁纯债债券</w:t>
            </w:r>
            <w:proofErr w:type="gramEnd"/>
            <w:r>
              <w:rPr>
                <w:rFonts w:asciiTheme="minorEastAsia" w:eastAsiaTheme="minorEastAsia" w:hAnsiTheme="minorEastAsia"/>
              </w:rPr>
              <w:t>型证</w:t>
            </w:r>
            <w:r>
              <w:rPr>
                <w:rFonts w:asciiTheme="minorEastAsia" w:eastAsiaTheme="minorEastAsia" w:hAnsiTheme="minorEastAsia"/>
              </w:rPr>
              <w:lastRenderedPageBreak/>
              <w:t>券投资基金(2016年8月17日-2018年3月15日)、博时</w:t>
            </w:r>
            <w:proofErr w:type="gramStart"/>
            <w:r>
              <w:rPr>
                <w:rFonts w:asciiTheme="minorEastAsia" w:eastAsiaTheme="minorEastAsia" w:hAnsiTheme="minorEastAsia"/>
              </w:rPr>
              <w:t>臻选纯债</w:t>
            </w:r>
            <w:proofErr w:type="gramEnd"/>
            <w:r>
              <w:rPr>
                <w:rFonts w:asciiTheme="minorEastAsia" w:eastAsiaTheme="minorEastAsia" w:hAnsiTheme="minorEastAsia"/>
              </w:rPr>
              <w:t>债券型证券投资基金(2016年11月7日-2018年3月15日)、博时聚</w:t>
            </w:r>
            <w:proofErr w:type="gramStart"/>
            <w:r>
              <w:rPr>
                <w:rFonts w:asciiTheme="minorEastAsia" w:eastAsiaTheme="minorEastAsia" w:hAnsiTheme="minorEastAsia"/>
              </w:rPr>
              <w:t>源纯债债券</w:t>
            </w:r>
            <w:proofErr w:type="gramEnd"/>
            <w:r>
              <w:rPr>
                <w:rFonts w:asciiTheme="minorEastAsia" w:eastAsiaTheme="minorEastAsia" w:hAnsiTheme="minorEastAsia"/>
              </w:rPr>
              <w:t>型证券投资基金(2017年2月9日-2018年3月15日)、博时华</w:t>
            </w:r>
            <w:proofErr w:type="gramStart"/>
            <w:r>
              <w:rPr>
                <w:rFonts w:asciiTheme="minorEastAsia" w:eastAsiaTheme="minorEastAsia" w:hAnsiTheme="minorEastAsia"/>
              </w:rPr>
              <w:t>盈纯债</w:t>
            </w:r>
            <w:proofErr w:type="gramEnd"/>
            <w:r>
              <w:rPr>
                <w:rFonts w:asciiTheme="minorEastAsia" w:eastAsiaTheme="minorEastAsia" w:hAnsiTheme="minorEastAsia"/>
              </w:rPr>
              <w:t>债券型证券投资基金(2017年3月9日-2018年3月15日)、</w:t>
            </w:r>
            <w:proofErr w:type="gramStart"/>
            <w:r>
              <w:rPr>
                <w:rFonts w:asciiTheme="minorEastAsia" w:eastAsiaTheme="minorEastAsia" w:hAnsiTheme="minorEastAsia"/>
              </w:rPr>
              <w:t>博时富瑞纯债债券</w:t>
            </w:r>
            <w:proofErr w:type="gramEnd"/>
            <w:r>
              <w:rPr>
                <w:rFonts w:asciiTheme="minorEastAsia" w:eastAsiaTheme="minorEastAsia" w:hAnsiTheme="minorEastAsia"/>
              </w:rPr>
              <w:t>型证券投资基金(2017年3月3日-2018年4月9日)、博时富</w:t>
            </w:r>
            <w:proofErr w:type="gramStart"/>
            <w:r>
              <w:rPr>
                <w:rFonts w:asciiTheme="minorEastAsia" w:eastAsiaTheme="minorEastAsia" w:hAnsiTheme="minorEastAsia"/>
              </w:rPr>
              <w:t>益纯债</w:t>
            </w:r>
            <w:proofErr w:type="gramEnd"/>
            <w:r>
              <w:rPr>
                <w:rFonts w:asciiTheme="minorEastAsia" w:eastAsiaTheme="minorEastAsia" w:hAnsiTheme="minorEastAsia"/>
              </w:rPr>
              <w:t>债券型证券投资基金(2016年11月4日-2018年5月9日)、博时广</w:t>
            </w:r>
            <w:proofErr w:type="gramStart"/>
            <w:r>
              <w:rPr>
                <w:rFonts w:asciiTheme="minorEastAsia" w:eastAsiaTheme="minorEastAsia" w:hAnsiTheme="minorEastAsia"/>
              </w:rPr>
              <w:t>利纯债</w:t>
            </w:r>
            <w:proofErr w:type="gramEnd"/>
            <w:r>
              <w:rPr>
                <w:rFonts w:asciiTheme="minorEastAsia" w:eastAsiaTheme="minorEastAsia" w:hAnsiTheme="minorEastAsia"/>
              </w:rPr>
              <w:t>债券型证券投资基金(2017年2月16日-2018年5月17日)、博时广</w:t>
            </w:r>
            <w:proofErr w:type="gramStart"/>
            <w:r>
              <w:rPr>
                <w:rFonts w:asciiTheme="minorEastAsia" w:eastAsiaTheme="minorEastAsia" w:hAnsiTheme="minorEastAsia"/>
              </w:rPr>
              <w:t>利纯债</w:t>
            </w:r>
            <w:proofErr w:type="gramEnd"/>
            <w:r>
              <w:rPr>
                <w:rFonts w:asciiTheme="minorEastAsia" w:eastAsiaTheme="minorEastAsia" w:hAnsiTheme="minorEastAsia"/>
              </w:rPr>
              <w:t>3个月定期开放债券型发起式证券投资基金(2018年5月18日-2018年5月28日)、博时保泽保本混合型证券投资基金(2016年4月7日-2018年6月16日)、博时保泰保本混合型证券投资基金(2016年6月24日-2018年7月23日)、博时保丰保本混合型证券投资基金 (2016年6月6日-2018年8月9日)、</w:t>
            </w:r>
            <w:proofErr w:type="gramStart"/>
            <w:r>
              <w:rPr>
                <w:rFonts w:asciiTheme="minorEastAsia" w:eastAsiaTheme="minorEastAsia" w:hAnsiTheme="minorEastAsia"/>
              </w:rPr>
              <w:t>博时富海纯债债券</w:t>
            </w:r>
            <w:proofErr w:type="gramEnd"/>
            <w:r>
              <w:rPr>
                <w:rFonts w:asciiTheme="minorEastAsia" w:eastAsiaTheme="minorEastAsia" w:hAnsiTheme="minorEastAsia"/>
              </w:rPr>
              <w:t>型证券投资基金(2017年3月6日-2018年8月23日)、</w:t>
            </w:r>
            <w:proofErr w:type="gramStart"/>
            <w:r>
              <w:rPr>
                <w:rFonts w:asciiTheme="minorEastAsia" w:eastAsiaTheme="minorEastAsia" w:hAnsiTheme="minorEastAsia"/>
              </w:rPr>
              <w:t>博时富华纯债债券</w:t>
            </w:r>
            <w:proofErr w:type="gramEnd"/>
            <w:r>
              <w:rPr>
                <w:rFonts w:asciiTheme="minorEastAsia" w:eastAsiaTheme="minorEastAsia" w:hAnsiTheme="minorEastAsia"/>
              </w:rPr>
              <w:t>型证券投资基金(2016年11月25日-2018年9月19日)、博时新机遇混合型证券投资基金(2018年2月6日-2018年9月27日)、博时招财二号大数据保本混合型证券投资基金(2016年8月9日-2018年9月28日)的基金经理。现任绝对收益投资部副总经理</w:t>
            </w:r>
            <w:proofErr w:type="gramStart"/>
            <w:r>
              <w:rPr>
                <w:rFonts w:asciiTheme="minorEastAsia" w:eastAsiaTheme="minorEastAsia" w:hAnsiTheme="minorEastAsia"/>
              </w:rPr>
              <w:t>兼博时境源</w:t>
            </w:r>
            <w:proofErr w:type="gramEnd"/>
            <w:r>
              <w:rPr>
                <w:rFonts w:asciiTheme="minorEastAsia" w:eastAsiaTheme="minorEastAsia" w:hAnsiTheme="minorEastAsia"/>
              </w:rPr>
              <w:t>保本混合型证券投资基金</w:t>
            </w:r>
            <w:r>
              <w:rPr>
                <w:rFonts w:asciiTheme="minorEastAsia" w:eastAsiaTheme="minorEastAsia" w:hAnsiTheme="minorEastAsia"/>
              </w:rPr>
              <w:lastRenderedPageBreak/>
              <w:t>(2015年12月18日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)、博时鑫丰灵活配置混合型证券投资基金(2016年12月27日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)、博时鑫泰灵活配置混合型证券投资基金(2017年1月10日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)、博时鑫惠灵活配置混合型证券投资基金(2017年1月23日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)、博时新策略灵活配置混合型证券投资基金(2018年2月6日</w:t>
            </w:r>
            <w:proofErr w:type="gramStart"/>
            <w:r>
              <w:rPr>
                <w:rFonts w:asciiTheme="minorEastAsia" w:eastAsiaTheme="minorEastAsia" w:hAnsiTheme="minorEastAsia"/>
              </w:rPr>
              <w:t>—至今</w:t>
            </w:r>
            <w:proofErr w:type="gramEnd"/>
            <w:r>
              <w:rPr>
                <w:rFonts w:asciiTheme="minorEastAsia" w:eastAsiaTheme="minorEastAsia" w:hAnsiTheme="minorEastAsia"/>
              </w:rPr>
              <w:t>)、博时颐泰混合型证券投资基金(2018年7月23日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r w:rsidR="000A3BF6" w:rsidTr="003221BD">
        <w:tc>
          <w:tcPr>
            <w:tcW w:w="1090" w:type="dxa"/>
            <w:vAlign w:val="center"/>
          </w:tcPr>
          <w:p w:rsidR="000A3BF6" w:rsidRDefault="00CB024A">
            <w:pPr>
              <w:jc w:val="center"/>
            </w:pPr>
            <w:r>
              <w:rPr>
                <w:rFonts w:asciiTheme="minorEastAsia" w:eastAsiaTheme="minorEastAsia" w:hAnsiTheme="minorEastAsia"/>
              </w:rPr>
              <w:lastRenderedPageBreak/>
              <w:t>王曦</w:t>
            </w:r>
          </w:p>
        </w:tc>
        <w:tc>
          <w:tcPr>
            <w:tcW w:w="1500" w:type="dxa"/>
            <w:vAlign w:val="center"/>
          </w:tcPr>
          <w:p w:rsidR="000A3BF6" w:rsidRDefault="00CB024A">
            <w:pPr>
              <w:jc w:val="center"/>
            </w:pPr>
            <w:r>
              <w:rPr>
                <w:rFonts w:asciiTheme="minorEastAsia" w:eastAsiaTheme="minorEastAsia" w:hAnsiTheme="minorEastAsia"/>
              </w:rPr>
              <w:t>基金经理</w:t>
            </w:r>
          </w:p>
        </w:tc>
        <w:tc>
          <w:tcPr>
            <w:tcW w:w="1379" w:type="dxa"/>
            <w:vAlign w:val="center"/>
          </w:tcPr>
          <w:p w:rsidR="000A3BF6" w:rsidRDefault="00CB024A">
            <w:pPr>
              <w:jc w:val="center"/>
            </w:pPr>
            <w:r>
              <w:rPr>
                <w:rFonts w:asciiTheme="minorEastAsia" w:eastAsiaTheme="minorEastAsia" w:hAnsiTheme="minorEastAsia"/>
              </w:rPr>
              <w:t>2016-12-21</w:t>
            </w:r>
          </w:p>
        </w:tc>
        <w:tc>
          <w:tcPr>
            <w:tcW w:w="1071" w:type="dxa"/>
            <w:vAlign w:val="center"/>
          </w:tcPr>
          <w:p w:rsidR="000A3BF6" w:rsidRDefault="00CB024A">
            <w:pPr>
              <w:jc w:val="center"/>
            </w:pPr>
            <w:r>
              <w:rPr>
                <w:rFonts w:asciiTheme="minorEastAsia" w:eastAsiaTheme="minorEastAsia" w:hAnsiTheme="minorEastAsia"/>
              </w:rPr>
              <w:t>-</w:t>
            </w:r>
          </w:p>
        </w:tc>
        <w:tc>
          <w:tcPr>
            <w:tcW w:w="1260" w:type="dxa"/>
            <w:vAlign w:val="center"/>
          </w:tcPr>
          <w:p w:rsidR="000A3BF6" w:rsidRDefault="00CB024A">
            <w:pPr>
              <w:jc w:val="center"/>
            </w:pPr>
            <w:r>
              <w:rPr>
                <w:rFonts w:asciiTheme="minorEastAsia" w:eastAsiaTheme="minorEastAsia" w:hAnsiTheme="minorEastAsia"/>
              </w:rPr>
              <w:t>10.5</w:t>
            </w:r>
          </w:p>
        </w:tc>
        <w:tc>
          <w:tcPr>
            <w:tcW w:w="2772" w:type="dxa"/>
            <w:vAlign w:val="center"/>
          </w:tcPr>
          <w:p w:rsidR="000A3BF6" w:rsidRDefault="00CB024A">
            <w:r>
              <w:rPr>
                <w:rFonts w:asciiTheme="minorEastAsia" w:eastAsiaTheme="minorEastAsia" w:hAnsiTheme="minorEastAsia"/>
              </w:rPr>
              <w:t>王曦女士，硕士。2008年加入博时基金管理有限公司。历任研究助理、研究员兼投资分析员、研究员、投资助理、博时新起点灵活配置混合型证券投资基金(2015年9月7日-2016年10月17日)、博时新趋势灵活配置混合型证券投资基金(2015年9月7日-2017年3月10日)、博时灵活配置混合型证券投资基金(2015年9月7日-2017年8月1日)、博时新机遇混合型证券投资基金(2018年2月6日-2018年9月27日)的基金经理。现任博时新策略灵活配置混合型证券投资基金(2015年11月23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)、博时新收益灵活配置混合型证券投资基金(2016年2月4日</w:t>
            </w:r>
            <w:proofErr w:type="gramStart"/>
            <w:r>
              <w:rPr>
                <w:rFonts w:asciiTheme="minorEastAsia" w:eastAsiaTheme="minorEastAsia" w:hAnsiTheme="minorEastAsia"/>
              </w:rPr>
              <w:t>—至今</w:t>
            </w:r>
            <w:proofErr w:type="gramEnd"/>
            <w:r>
              <w:rPr>
                <w:rFonts w:asciiTheme="minorEastAsia" w:eastAsiaTheme="minorEastAsia" w:hAnsiTheme="minorEastAsia"/>
              </w:rPr>
              <w:t>)、博时新价值灵活配置混合型证券投资基金(2016年3月18日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)、博时鑫源灵活配置混合型证券投资基金(2016年8月24日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)、博时鑫瑞灵活配置混合型证券投资基金(2016年10月13日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)、博时鑫泽灵活配置混合型证券投资基金</w:t>
            </w:r>
            <w:r>
              <w:rPr>
                <w:rFonts w:asciiTheme="minorEastAsia" w:eastAsiaTheme="minorEastAsia" w:hAnsiTheme="minorEastAsia"/>
              </w:rPr>
              <w:lastRenderedPageBreak/>
              <w:t>(2016年10月17日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)、博时鑫丰灵活配置混合型证券投资基金(2016年12月21日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)、博时鑫泰灵活配置混合型证券投资基金(2017年1月10日</w:t>
            </w:r>
            <w:proofErr w:type="gramStart"/>
            <w:r>
              <w:rPr>
                <w:rFonts w:asciiTheme="minorEastAsia" w:eastAsiaTheme="minorEastAsia" w:hAnsiTheme="minorEastAsia"/>
              </w:rPr>
              <w:t>—至今</w:t>
            </w:r>
            <w:proofErr w:type="gramEnd"/>
            <w:r>
              <w:rPr>
                <w:rFonts w:asciiTheme="minorEastAsia" w:eastAsiaTheme="minorEastAsia" w:hAnsiTheme="minorEastAsia"/>
              </w:rPr>
              <w:t>)、博时鑫惠灵活配置混合型证券投资基金(2017年1月23日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bl>
    <w:p w:rsidR="001A59F9" w:rsidRPr="003F1978" w:rsidRDefault="001A59F9" w:rsidP="00C02DBB">
      <w:pPr>
        <w:pStyle w:val="afc"/>
        <w:rPr>
          <w:rFonts w:asciiTheme="minorEastAsia" w:eastAsiaTheme="minorEastAsia" w:hAnsiTheme="minorEastAsia"/>
        </w:rPr>
      </w:pPr>
      <w:r w:rsidRPr="003F1978">
        <w:rPr>
          <w:rFonts w:asciiTheme="minorEastAsia" w:eastAsiaTheme="minorEastAsia" w:hAnsiTheme="minorEastAsia"/>
        </w:rPr>
        <w:lastRenderedPageBreak/>
        <w:t>注：上述任职日期、离任日期根据本基金管理人对外披露的任免日期填写。证券从业的含义遵从行业协会《证券业从业人员资格管理办法》的相关规定。</w:t>
      </w:r>
    </w:p>
    <w:p w:rsidR="001A59F9" w:rsidRPr="003F1978" w:rsidRDefault="001A59F9" w:rsidP="00C02DBB">
      <w:pPr>
        <w:pStyle w:val="23"/>
        <w:rPr>
          <w:rFonts w:eastAsiaTheme="minorEastAsia"/>
        </w:rPr>
      </w:pPr>
      <w:bookmarkStart w:id="56" w:name="_Toc225498256"/>
      <w:bookmarkStart w:id="57" w:name="_Toc361324856"/>
      <w:bookmarkStart w:id="58" w:name="_Toc374374936"/>
      <w:bookmarkStart w:id="59" w:name="_Toc3908721"/>
      <w:r w:rsidRPr="003F1978">
        <w:rPr>
          <w:rFonts w:eastAsiaTheme="minorEastAsia"/>
        </w:rPr>
        <w:t>4.2 管理人对报告期内本基金运作遵规守信情况的说明</w:t>
      </w:r>
      <w:bookmarkEnd w:id="56"/>
      <w:bookmarkEnd w:id="57"/>
      <w:bookmarkEnd w:id="58"/>
      <w:bookmarkEnd w:id="59"/>
    </w:p>
    <w:p w:rsidR="001A59F9" w:rsidRPr="003F1978" w:rsidRDefault="001A59F9" w:rsidP="00C02DBB">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在本报告期内，本基金管理人严格遵循了《中华人民共和国证券投资基金法》及其各项实施细则、本</w:t>
      </w:r>
      <w:proofErr w:type="gramStart"/>
      <w:r w:rsidRPr="003F1978">
        <w:rPr>
          <w:rFonts w:asciiTheme="minorEastAsia" w:eastAsiaTheme="minorEastAsia" w:hAnsiTheme="minorEastAsia"/>
          <w:color w:val="auto"/>
        </w:rPr>
        <w:t>基金基金</w:t>
      </w:r>
      <w:proofErr w:type="gramEnd"/>
      <w:r w:rsidRPr="003F1978">
        <w:rPr>
          <w:rFonts w:asciiTheme="minorEastAsia" w:eastAsiaTheme="minorEastAsia" w:hAnsiTheme="minorEastAsia"/>
          <w:color w:val="auto"/>
        </w:rP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A59F9" w:rsidRPr="003F1978" w:rsidRDefault="001A59F9" w:rsidP="00516E27">
      <w:pPr>
        <w:pStyle w:val="23"/>
        <w:rPr>
          <w:rFonts w:eastAsiaTheme="minorEastAsia"/>
        </w:rPr>
      </w:pPr>
      <w:bookmarkStart w:id="60" w:name="_Toc225498257"/>
      <w:bookmarkStart w:id="61" w:name="_Toc361324857"/>
      <w:bookmarkStart w:id="62" w:name="_Toc374374937"/>
      <w:bookmarkStart w:id="63" w:name="_Toc3908722"/>
      <w:r w:rsidRPr="003F1978">
        <w:rPr>
          <w:rFonts w:eastAsiaTheme="minorEastAsia"/>
        </w:rPr>
        <w:t>4.3 管理人对报告期内公平交易情况的专项说明</w:t>
      </w:r>
      <w:bookmarkEnd w:id="60"/>
      <w:bookmarkEnd w:id="61"/>
      <w:bookmarkEnd w:id="62"/>
      <w:bookmarkEnd w:id="63"/>
    </w:p>
    <w:p w:rsidR="001A59F9" w:rsidRPr="003F1978" w:rsidRDefault="001A59F9" w:rsidP="00516E27">
      <w:pPr>
        <w:pStyle w:val="33"/>
      </w:pPr>
      <w:r w:rsidRPr="003F1978">
        <w:t>4.3.1</w:t>
      </w:r>
      <w:r w:rsidR="0067271C" w:rsidRPr="003F1978">
        <w:t xml:space="preserve"> </w:t>
      </w:r>
      <w:r w:rsidRPr="003F1978">
        <w:t>公平交易制度和控制方法</w:t>
      </w:r>
    </w:p>
    <w:p w:rsidR="001A59F9" w:rsidRPr="003F1978" w:rsidRDefault="001A59F9" w:rsidP="00516E2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期内，根据《证券投资基金管理公司公平交易制度指导意见》的相关要求，公司进一步完善了《公平交易管理制度》，通过系统及人工相结合的方式，分别对一级市场及二级市场的权益类及固定收益类投资的公平交易原则、流程，按照境内及境外业务进行了详细规范，同时也通过强化事后分析评估监督机制来确保公司公平对待管理的不同投资组合。</w:t>
      </w:r>
    </w:p>
    <w:p w:rsidR="001A59F9" w:rsidRPr="003F1978" w:rsidRDefault="001A59F9" w:rsidP="003F607D">
      <w:pPr>
        <w:pStyle w:val="33"/>
      </w:pPr>
      <w:r w:rsidRPr="003F1978">
        <w:t>4.3.2</w:t>
      </w:r>
      <w:r w:rsidR="0067271C" w:rsidRPr="003F1978">
        <w:t xml:space="preserve"> </w:t>
      </w:r>
      <w:r w:rsidRPr="003F1978">
        <w:t>公平交易制度的执行情况</w:t>
      </w:r>
    </w:p>
    <w:p w:rsidR="001A59F9" w:rsidRPr="003F1978" w:rsidRDefault="001A59F9" w:rsidP="003F607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报告期内，本基金管理人严格执行了《证券投资基金管理公司公平交易制度指导意见》和公司制定的公平交易相关制度。</w:t>
      </w:r>
    </w:p>
    <w:p w:rsidR="001A59F9" w:rsidRPr="003F1978" w:rsidRDefault="001A59F9" w:rsidP="003F607D">
      <w:pPr>
        <w:pStyle w:val="33"/>
      </w:pPr>
      <w:r w:rsidRPr="003F1978">
        <w:t>4.3.3</w:t>
      </w:r>
      <w:r w:rsidR="0067271C" w:rsidRPr="003F1978">
        <w:t xml:space="preserve"> </w:t>
      </w:r>
      <w:r w:rsidRPr="003F1978">
        <w:t>异常交易行为的专项说明</w:t>
      </w:r>
    </w:p>
    <w:p w:rsidR="001A59F9" w:rsidRPr="003F1978" w:rsidRDefault="001A59F9" w:rsidP="003F607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报告期内未发现本基金存在异常交易行为。</w:t>
      </w:r>
    </w:p>
    <w:p w:rsidR="001A59F9" w:rsidRPr="003F1978" w:rsidRDefault="001A59F9" w:rsidP="003F607D">
      <w:pPr>
        <w:pStyle w:val="23"/>
        <w:rPr>
          <w:rFonts w:eastAsiaTheme="minorEastAsia"/>
        </w:rPr>
      </w:pPr>
      <w:bookmarkStart w:id="64" w:name="_Toc225498258"/>
      <w:bookmarkStart w:id="65" w:name="_Toc361324858"/>
      <w:bookmarkStart w:id="66" w:name="_Toc374374938"/>
      <w:bookmarkStart w:id="67" w:name="_Toc3908723"/>
      <w:r w:rsidRPr="003F1978">
        <w:rPr>
          <w:rFonts w:eastAsiaTheme="minorEastAsia"/>
        </w:rPr>
        <w:t>4.4 管理人对报告期内基金的投资策略和业绩表现的说明</w:t>
      </w:r>
      <w:bookmarkEnd w:id="64"/>
      <w:bookmarkEnd w:id="65"/>
      <w:bookmarkEnd w:id="66"/>
      <w:bookmarkEnd w:id="67"/>
    </w:p>
    <w:p w:rsidR="001A59F9" w:rsidRPr="003F1978" w:rsidRDefault="001A59F9" w:rsidP="003F607D">
      <w:pPr>
        <w:pStyle w:val="33"/>
      </w:pPr>
      <w:r w:rsidRPr="003F1978">
        <w:t>4.4.1报告期内基金投资策略和运作分析</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2018年，经济持续回落，企业利润增长下滑，资金面日趋宽松。下半年叠加中美贸易战因素，</w:t>
      </w:r>
      <w:r>
        <w:rPr>
          <w:rFonts w:asciiTheme="minorEastAsia" w:eastAsiaTheme="minorEastAsia" w:hAnsiTheme="minorEastAsia"/>
          <w:color w:val="auto"/>
        </w:rPr>
        <w:lastRenderedPageBreak/>
        <w:t>货币政策进一步松动，金融去杠杆举措有所缓解，宽信用政策纷纷出台 。在此背景下，债券展开了较强的牛市行情，10年金融债下行了大约120BP。但权益市场更受企业利润下行的影响，先扬后抑，全年出现了较大跌幅。本基金全年以债券投资打底，小规模投资于权益，上半年基本保持稳定。下半年受大额赎回影响，回落幅度有所加大，但净值回落幅度远小于同期同类基金水平。</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从固定收益投资角度来看，在国内经济下行趋势明显，又叠加了中美贸易战的影响之后，债券市场向好的趋势确定。在下半年加大了中长期利率债的投资力度，同时增加了中高等级债券比例，</w:t>
      </w:r>
      <w:proofErr w:type="gramStart"/>
      <w:r>
        <w:rPr>
          <w:rFonts w:asciiTheme="minorEastAsia" w:eastAsiaTheme="minorEastAsia" w:hAnsiTheme="minorEastAsia"/>
          <w:color w:val="auto"/>
        </w:rPr>
        <w:t>加久期加</w:t>
      </w:r>
      <w:proofErr w:type="gramEnd"/>
      <w:r>
        <w:rPr>
          <w:rFonts w:asciiTheme="minorEastAsia" w:eastAsiaTheme="minorEastAsia" w:hAnsiTheme="minorEastAsia"/>
          <w:color w:val="auto"/>
        </w:rPr>
        <w:t>杠杆。债券牛市的长期趋势没有改变，但由于债券市场上涨已持续较长时间，估值上已不便宜，波动性将加大。操作上，保持较高的杠杆比例，逢低介入利率债，积极参与转债的波段操作。</w:t>
      </w:r>
    </w:p>
    <w:p w:rsidR="001A59F9" w:rsidRPr="003F1978" w:rsidRDefault="001A59F9" w:rsidP="003F607D">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从权益投资角度来看，2018年年初波澜壮阔，3月开始随着大家对美国征收关税信息的认知变化，后期叠加油价下跌、医药带量采购、质押爆仓风险等事件，市场开始震荡下跌。2018年6月1日A股纳入MSCI。</w:t>
      </w:r>
    </w:p>
    <w:p w:rsidR="001A59F9" w:rsidRPr="003F1978" w:rsidRDefault="001A59F9" w:rsidP="004C2876">
      <w:pPr>
        <w:pStyle w:val="33"/>
      </w:pPr>
      <w:r w:rsidRPr="003F1978">
        <w:t>4.4.2报告期内基金的业绩表现</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截至2018年12月31日,本基金A类基金份额净值为0.941元,份额累计净值为1.005元,本基金C类基金份额净值为0.941元,份额累计净值为1.002元</w:t>
      </w:r>
      <w:r w:rsidR="003221BD">
        <w:rPr>
          <w:rFonts w:asciiTheme="minorEastAsia" w:eastAsiaTheme="minorEastAsia" w:hAnsiTheme="minorEastAsia" w:hint="eastAsia"/>
          <w:color w:val="auto"/>
        </w:rPr>
        <w:t>。</w:t>
      </w:r>
      <w:r w:rsidRPr="003F1978">
        <w:rPr>
          <w:rFonts w:asciiTheme="minorEastAsia" w:eastAsiaTheme="minorEastAsia" w:hAnsiTheme="minorEastAsia"/>
          <w:color w:val="auto"/>
        </w:rPr>
        <w:t>报告期内，本基金A基金份额净值增长率为-4.93%,本基金C基金份额净值增长率为-4.89%，同期业绩基准增长率-9.62%。</w:t>
      </w:r>
    </w:p>
    <w:p w:rsidR="001A59F9" w:rsidRPr="003F1978" w:rsidRDefault="001A59F9" w:rsidP="00E16137">
      <w:pPr>
        <w:pStyle w:val="23"/>
        <w:rPr>
          <w:rFonts w:eastAsiaTheme="minorEastAsia"/>
        </w:rPr>
      </w:pPr>
      <w:bookmarkStart w:id="68" w:name="_Toc225498259"/>
      <w:bookmarkStart w:id="69" w:name="_Toc361324859"/>
      <w:bookmarkStart w:id="70" w:name="_Toc374374939"/>
      <w:bookmarkStart w:id="71" w:name="_Toc3908724"/>
      <w:r w:rsidRPr="003F1978">
        <w:rPr>
          <w:rFonts w:eastAsiaTheme="minorEastAsia"/>
        </w:rPr>
        <w:t>4.5 管理人对宏观经济、证券市场及行业走势的简要展望</w:t>
      </w:r>
      <w:bookmarkEnd w:id="68"/>
      <w:bookmarkEnd w:id="69"/>
      <w:bookmarkEnd w:id="70"/>
      <w:bookmarkEnd w:id="71"/>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展望未来，权益市场经过长期下跌以后，估值处于较低的位置。同时，</w:t>
      </w:r>
      <w:proofErr w:type="gramStart"/>
      <w:r>
        <w:rPr>
          <w:rFonts w:asciiTheme="minorEastAsia" w:eastAsiaTheme="minorEastAsia" w:hAnsiTheme="minorEastAsia"/>
          <w:color w:val="auto"/>
        </w:rPr>
        <w:t>稳增长</w:t>
      </w:r>
      <w:proofErr w:type="gramEnd"/>
      <w:r>
        <w:rPr>
          <w:rFonts w:asciiTheme="minorEastAsia" w:eastAsiaTheme="minorEastAsia" w:hAnsiTheme="minorEastAsia"/>
          <w:color w:val="auto"/>
        </w:rPr>
        <w:t>政策逐渐发力，经济有可能会出现好于预期的可能性，权益与转债市场机遇大于风险。另外，在经济长期走弱的背景下，债券市场还不会出现系统性风险，长期来看来还将是处于牛市当中，但波动性会比2018年大，高票息与高杠杆可能是较好的盈利手段。操作上，积极参与权益与转债市场波段机会，谨防债券的信用风险，逢低介入中长期高等级债，高杠杆</w:t>
      </w:r>
      <w:proofErr w:type="gramStart"/>
      <w:r>
        <w:rPr>
          <w:rFonts w:asciiTheme="minorEastAsia" w:eastAsiaTheme="minorEastAsia" w:hAnsiTheme="minorEastAsia"/>
          <w:color w:val="auto"/>
        </w:rPr>
        <w:t>中等久期</w:t>
      </w:r>
      <w:proofErr w:type="gramEnd"/>
      <w:r>
        <w:rPr>
          <w:rFonts w:asciiTheme="minorEastAsia" w:eastAsiaTheme="minorEastAsia" w:hAnsiTheme="minorEastAsia"/>
          <w:color w:val="auto"/>
        </w:rPr>
        <w:t>，力争给投资带来较好的收益水平。</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经过2018年的洗礼，大家对经济运行周期、中美关系、国家政策等方面逐步形成了新的一致预期。我们已经从去杠杆过渡到保增长，从政策层面来看，持续向好，个人所得税、企业增值税、家电汽车消费政策陆续出台。从宽货币逐步向宽信用过渡。中美关系短期缓和，但是长期趋势大概率不可逆。对于上市公司2019年业绩下调的预期，已经部分隐含在股价里，预计收益主要来自预期差和风险偏好的调整。考虑组合收益目标，在债券建立起足够的安全垫前，维持较低的</w:t>
      </w:r>
      <w:proofErr w:type="gramStart"/>
      <w:r w:rsidRPr="003F1978">
        <w:rPr>
          <w:rFonts w:asciiTheme="minorEastAsia" w:eastAsiaTheme="minorEastAsia" w:hAnsiTheme="minorEastAsia"/>
          <w:color w:val="auto"/>
        </w:rPr>
        <w:t>仓位</w:t>
      </w:r>
      <w:proofErr w:type="gramEnd"/>
      <w:r w:rsidRPr="003F1978">
        <w:rPr>
          <w:rFonts w:asciiTheme="minorEastAsia" w:eastAsiaTheme="minorEastAsia" w:hAnsiTheme="minorEastAsia"/>
          <w:color w:val="auto"/>
        </w:rPr>
        <w:t>，以高分红股票为底，优选受益于政策或者自身经济周期，景气维持或者向上的板块获取绝对收益。</w:t>
      </w:r>
    </w:p>
    <w:p w:rsidR="001A59F9" w:rsidRPr="003F1978" w:rsidRDefault="001A59F9" w:rsidP="00E16137">
      <w:pPr>
        <w:pStyle w:val="23"/>
        <w:rPr>
          <w:rFonts w:eastAsiaTheme="minorEastAsia"/>
        </w:rPr>
      </w:pPr>
      <w:bookmarkStart w:id="72" w:name="_Toc247959456"/>
      <w:bookmarkStart w:id="73" w:name="_Toc245801806"/>
      <w:bookmarkStart w:id="74" w:name="_Toc361324860"/>
      <w:bookmarkStart w:id="75" w:name="_Toc374374940"/>
      <w:bookmarkStart w:id="76" w:name="_Toc3908725"/>
      <w:r w:rsidRPr="003F1978">
        <w:rPr>
          <w:rFonts w:eastAsiaTheme="minorEastAsia"/>
        </w:rPr>
        <w:lastRenderedPageBreak/>
        <w:t>4.6 管理人内部有关本基金的监察稽核工作情况</w:t>
      </w:r>
      <w:bookmarkEnd w:id="72"/>
      <w:bookmarkEnd w:id="73"/>
      <w:bookmarkEnd w:id="74"/>
      <w:bookmarkEnd w:id="75"/>
      <w:bookmarkEnd w:id="76"/>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报告期内，本基金管理人的经营运作严格遵守国家有关法律法规和行业监管规则，在完善内部控制制度和流程手册的同时，推动内控体系和制度措施的落实；强化对基金投资运作和公司经营管理的合</w:t>
      </w:r>
      <w:proofErr w:type="gramStart"/>
      <w:r>
        <w:rPr>
          <w:rFonts w:asciiTheme="minorEastAsia" w:eastAsiaTheme="minorEastAsia" w:hAnsiTheme="minorEastAsia"/>
          <w:color w:val="auto"/>
        </w:rPr>
        <w:t>规</w:t>
      </w:r>
      <w:proofErr w:type="gramEnd"/>
      <w:r>
        <w:rPr>
          <w:rFonts w:asciiTheme="minorEastAsia" w:eastAsiaTheme="minorEastAsia" w:hAnsiTheme="minorEastAsia"/>
          <w:color w:val="auto"/>
        </w:rPr>
        <w:t>性监察，通过实时监控、定期检查、专项检查等方式，及时发现情况，提出改进建议并跟踪改进落实情况。公司监察法律部对公司遵守各项法规和管理制度及旗下各基金履行合同义务的情况进行核查，发现违规隐患及时与有关业务人员沟通并向管理层报告，定期向公司董事、总经理和监管部门出具监察稽核报告。</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2018年，我公司根据法律、法规的规定，制定了《合规管理制度》、《养老目标证券投资基金子基金选择标准与制度》等制度。修订了《合规考核管理制度》、《投资决策委员会制度》、《债券型基金投资股票管理流程》等制度文件，以制度形式明确了投资管理相关的内部流程及内部要求。不断建设及完善“新一代投资决策支持系统”、“博时客户关系管理系统”、“博时投资决策支持系统”等管理平台，加强了公司的市场体系、投</w:t>
      </w:r>
      <w:proofErr w:type="gramStart"/>
      <w:r w:rsidRPr="003F1978">
        <w:rPr>
          <w:rFonts w:asciiTheme="minorEastAsia" w:eastAsiaTheme="minorEastAsia" w:hAnsiTheme="minorEastAsia"/>
          <w:color w:val="auto"/>
        </w:rPr>
        <w:t>研</w:t>
      </w:r>
      <w:proofErr w:type="gramEnd"/>
      <w:r w:rsidRPr="003F1978">
        <w:rPr>
          <w:rFonts w:asciiTheme="minorEastAsia" w:eastAsiaTheme="minorEastAsia" w:hAnsiTheme="minorEastAsia"/>
          <w:color w:val="auto"/>
        </w:rPr>
        <w:t>体系和后台运作的风险监控工作。在新基金发行和老基金持续营销的过程中，严格规范基金销售业务，按照《证券投资基金销售管理办法》的规定审查宣传推介材料，选择有代销资格的代销机构销售基金，并努力做好投资者教育工作。</w:t>
      </w:r>
    </w:p>
    <w:p w:rsidR="001A59F9" w:rsidRPr="003F1978" w:rsidRDefault="001A59F9" w:rsidP="00E16137">
      <w:pPr>
        <w:pStyle w:val="23"/>
        <w:rPr>
          <w:rFonts w:eastAsiaTheme="minorEastAsia"/>
        </w:rPr>
      </w:pPr>
      <w:bookmarkStart w:id="77" w:name="_Toc247959457"/>
      <w:bookmarkStart w:id="78" w:name="_Toc225570083"/>
      <w:bookmarkStart w:id="79" w:name="_Toc361324861"/>
      <w:bookmarkStart w:id="80" w:name="_Toc374374941"/>
      <w:bookmarkStart w:id="81" w:name="_Toc3908726"/>
      <w:r w:rsidRPr="003F1978">
        <w:rPr>
          <w:rFonts w:eastAsiaTheme="minorEastAsia"/>
        </w:rPr>
        <w:t>4.7 管理人对报告期内基金估值程序等事项的说明</w:t>
      </w:r>
      <w:bookmarkEnd w:id="77"/>
      <w:bookmarkEnd w:id="78"/>
      <w:bookmarkEnd w:id="79"/>
      <w:bookmarkEnd w:id="80"/>
      <w:bookmarkEnd w:id="81"/>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参与估值流程的各方还包括本基金托管银行和会计师事务所。托管人根据法律法规要求对基金估值及净值计算履行复核责任，当存有异议时，托管银行有责任要求基金管理公司</w:t>
      </w:r>
      <w:proofErr w:type="gramStart"/>
      <w:r>
        <w:rPr>
          <w:rFonts w:asciiTheme="minorEastAsia" w:eastAsiaTheme="minorEastAsia" w:hAnsiTheme="minorEastAsia"/>
          <w:color w:val="auto"/>
        </w:rPr>
        <w:t>作出</w:t>
      </w:r>
      <w:proofErr w:type="gramEnd"/>
      <w:r>
        <w:rPr>
          <w:rFonts w:asciiTheme="minorEastAsia" w:eastAsiaTheme="minorEastAsia" w:hAnsiTheme="minorEastAsia"/>
          <w:color w:val="auto"/>
        </w:rPr>
        <w:t>合理解释，通过积极商讨达成一致意见。会计师事务所对估值委员会采用的相关估值模型、假设及参数的适当</w:t>
      </w:r>
      <w:proofErr w:type="gramStart"/>
      <w:r>
        <w:rPr>
          <w:rFonts w:asciiTheme="minorEastAsia" w:eastAsiaTheme="minorEastAsia" w:hAnsiTheme="minorEastAsia"/>
          <w:color w:val="auto"/>
        </w:rPr>
        <w:t>性发表</w:t>
      </w:r>
      <w:proofErr w:type="gramEnd"/>
      <w:r>
        <w:rPr>
          <w:rFonts w:asciiTheme="minorEastAsia" w:eastAsiaTheme="minorEastAsia" w:hAnsiTheme="minorEastAsia"/>
          <w:color w:val="auto"/>
        </w:rPr>
        <w:t>审核意见并出具报告。上述参与估值流程各方之间不存在任何重大利益冲突。</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本基金管理人已与</w:t>
      </w:r>
      <w:r w:rsidR="00EE48F3" w:rsidRPr="00EE48F3">
        <w:rPr>
          <w:rFonts w:asciiTheme="minorEastAsia" w:hAnsiTheme="minorEastAsia"/>
          <w:color w:val="auto"/>
        </w:rPr>
        <w:t>中</w:t>
      </w:r>
      <w:proofErr w:type="gramStart"/>
      <w:r w:rsidR="00EE48F3" w:rsidRPr="00EE48F3">
        <w:rPr>
          <w:rFonts w:asciiTheme="minorEastAsia" w:hAnsiTheme="minorEastAsia"/>
          <w:color w:val="auto"/>
        </w:rPr>
        <w:t>债金融</w:t>
      </w:r>
      <w:proofErr w:type="gramEnd"/>
      <w:r w:rsidR="00EE48F3" w:rsidRPr="00EE48F3">
        <w:rPr>
          <w:rFonts w:asciiTheme="minorEastAsia" w:hAnsiTheme="minorEastAsia"/>
          <w:color w:val="auto"/>
        </w:rPr>
        <w:t>估值中心有限公司</w:t>
      </w:r>
      <w:r w:rsidRPr="00EE48F3">
        <w:rPr>
          <w:rFonts w:asciiTheme="minorEastAsia" w:eastAsiaTheme="minorEastAsia" w:hAnsiTheme="minorEastAsia"/>
          <w:color w:val="auto"/>
        </w:rPr>
        <w:t>签署服务协议</w:t>
      </w:r>
      <w:r w:rsidRPr="003F1978">
        <w:rPr>
          <w:rFonts w:asciiTheme="minorEastAsia" w:eastAsiaTheme="minorEastAsia" w:hAnsiTheme="minorEastAsia"/>
          <w:color w:val="auto"/>
        </w:rPr>
        <w:t>，由其按约定提供在银行间同业市场交易的债券品种的估值数据。</w:t>
      </w:r>
    </w:p>
    <w:p w:rsidR="001A59F9" w:rsidRPr="003F1978" w:rsidRDefault="00D629D5" w:rsidP="00E16137">
      <w:pPr>
        <w:pStyle w:val="23"/>
        <w:rPr>
          <w:rFonts w:eastAsiaTheme="minorEastAsia"/>
        </w:rPr>
      </w:pPr>
      <w:bookmarkStart w:id="82" w:name="_Toc247959458"/>
      <w:bookmarkStart w:id="83" w:name="_Toc225570084"/>
      <w:bookmarkStart w:id="84" w:name="_Toc361324862"/>
      <w:bookmarkStart w:id="85" w:name="_Toc374374942"/>
      <w:bookmarkStart w:id="86" w:name="_Toc514070259"/>
      <w:bookmarkStart w:id="87" w:name="_Toc2168543"/>
      <w:bookmarkStart w:id="88" w:name="_Toc3908727"/>
      <w:r w:rsidRPr="003F1978">
        <w:rPr>
          <w:rFonts w:eastAsiaTheme="minorEastAsia"/>
        </w:rPr>
        <w:lastRenderedPageBreak/>
        <w:t>4.</w:t>
      </w:r>
      <w:r w:rsidRPr="003F1978">
        <w:rPr>
          <w:rFonts w:eastAsiaTheme="minorEastAsia" w:hint="eastAsia"/>
        </w:rPr>
        <w:t>8</w:t>
      </w:r>
      <w:r w:rsidR="001A59F9" w:rsidRPr="003F1978">
        <w:rPr>
          <w:rFonts w:eastAsiaTheme="minorEastAsia"/>
        </w:rPr>
        <w:t xml:space="preserve"> 管理人对报告期内基金利润分配情况的说明</w:t>
      </w:r>
      <w:bookmarkEnd w:id="82"/>
      <w:bookmarkEnd w:id="83"/>
      <w:bookmarkEnd w:id="84"/>
      <w:bookmarkEnd w:id="85"/>
      <w:bookmarkEnd w:id="86"/>
      <w:bookmarkEnd w:id="87"/>
      <w:bookmarkEnd w:id="88"/>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收益分配原则：由于本基金A类基金份额不收取销售服务费，而C类基金份额收取销售服务费，各基金份额类别对应的可供分配利润将有所不同，本基金同一类别的每一基金份额享有同等分配权；本基金收益分配方式分两种：现金分红与红利再投资，投资者可选择现金红利或将现金红利自动转为基金份额进行再投资；若投资者不选择，本基金默认的收益分配方式是现金分红；基金收益分配后两类基金份额净值不能低于面值，即基金收益分配基准日的两类基金份额净值减去每单位基金份额收益分配金额后不能低于面值。</w:t>
      </w:r>
    </w:p>
    <w:p w:rsidR="001A59F9" w:rsidRPr="003F1978" w:rsidRDefault="001A59F9"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本基金管理人于2018年3月29日发布公告，2018年3月21日已实现的可供分配收益为基准，本基金A类基金份额每10份基金份额发放红利0.245元人民币，本基金C类基金份额每10份基金份额发放红利0.239元人民币。</w:t>
      </w:r>
    </w:p>
    <w:p w:rsidR="00710008" w:rsidRPr="003F1978" w:rsidRDefault="00D629D5" w:rsidP="00E16137">
      <w:pPr>
        <w:pStyle w:val="23"/>
        <w:rPr>
          <w:rFonts w:eastAsiaTheme="minorEastAsia"/>
        </w:rPr>
      </w:pPr>
      <w:bookmarkStart w:id="89" w:name="_Toc514070261"/>
      <w:bookmarkStart w:id="90" w:name="_Toc2168545"/>
      <w:bookmarkStart w:id="91" w:name="_Toc3908728"/>
      <w:r w:rsidRPr="003F1978">
        <w:rPr>
          <w:rFonts w:eastAsiaTheme="minorEastAsia"/>
        </w:rPr>
        <w:t>4.9</w:t>
      </w:r>
      <w:r w:rsidR="00C42030" w:rsidRPr="003F1978">
        <w:rPr>
          <w:rFonts w:eastAsiaTheme="minorEastAsia" w:hint="eastAsia"/>
        </w:rPr>
        <w:t xml:space="preserve"> </w:t>
      </w:r>
      <w:r w:rsidR="005C7DD7" w:rsidRPr="003F1978">
        <w:rPr>
          <w:rFonts w:eastAsiaTheme="minorEastAsia" w:hint="eastAsia"/>
        </w:rPr>
        <w:t>报告期内管理人对本基金持有人数或基金资产净值预警情形的说明</w:t>
      </w:r>
      <w:bookmarkEnd w:id="89"/>
      <w:bookmarkEnd w:id="90"/>
      <w:bookmarkEnd w:id="91"/>
    </w:p>
    <w:p w:rsidR="00710008" w:rsidRPr="003F1978" w:rsidRDefault="00710008" w:rsidP="00E16137">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本基金在本报告期内，曾于2018年11月13日至2018年12月28日出现了连续20个工作日资产净值低于五千万元的情形。</w:t>
      </w:r>
    </w:p>
    <w:p w:rsidR="001A59F9" w:rsidRPr="003F1978" w:rsidRDefault="00B439B4" w:rsidP="006A6F89">
      <w:pPr>
        <w:pStyle w:val="1new"/>
        <w:rPr>
          <w:rStyle w:val="2CharCharChar"/>
          <w:rFonts w:asciiTheme="minorEastAsia" w:eastAsiaTheme="minorEastAsia" w:hAnsiTheme="minorEastAsia"/>
        </w:rPr>
      </w:pPr>
      <w:bookmarkStart w:id="92" w:name="_Toc225498263"/>
      <w:bookmarkStart w:id="93" w:name="_Toc361324864"/>
      <w:bookmarkStart w:id="94" w:name="_Toc374374944"/>
      <w:bookmarkStart w:id="95" w:name="_Toc3908729"/>
      <w:r w:rsidRPr="003F1978">
        <w:rPr>
          <w:rStyle w:val="2CharCharChar"/>
          <w:rFonts w:asciiTheme="minorEastAsia" w:eastAsiaTheme="minorEastAsia" w:hAnsiTheme="minorEastAsia"/>
        </w:rPr>
        <w:t>§5</w:t>
      </w:r>
      <w:r w:rsidR="001A59F9" w:rsidRPr="003F1978">
        <w:rPr>
          <w:rStyle w:val="2CharCharChar"/>
          <w:rFonts w:asciiTheme="minorEastAsia" w:eastAsiaTheme="minorEastAsia" w:hAnsiTheme="minorEastAsia"/>
        </w:rPr>
        <w:t>托管人报告</w:t>
      </w:r>
      <w:bookmarkEnd w:id="92"/>
      <w:bookmarkEnd w:id="93"/>
      <w:bookmarkEnd w:id="94"/>
      <w:bookmarkEnd w:id="95"/>
    </w:p>
    <w:p w:rsidR="001A59F9" w:rsidRPr="003F1978" w:rsidRDefault="001A59F9" w:rsidP="006A6F89">
      <w:pPr>
        <w:pStyle w:val="23"/>
        <w:rPr>
          <w:rFonts w:eastAsiaTheme="minorEastAsia"/>
        </w:rPr>
      </w:pPr>
      <w:bookmarkStart w:id="96" w:name="_Toc225498264"/>
      <w:bookmarkStart w:id="97" w:name="_Toc361324865"/>
      <w:bookmarkStart w:id="98" w:name="_Toc374374945"/>
      <w:bookmarkStart w:id="99" w:name="_Toc3908730"/>
      <w:r w:rsidRPr="003F1978">
        <w:rPr>
          <w:rFonts w:eastAsiaTheme="minorEastAsia"/>
        </w:rPr>
        <w:t>5.1 报告期内本基金托管人遵规守信情况声明</w:t>
      </w:r>
      <w:bookmarkEnd w:id="96"/>
      <w:bookmarkEnd w:id="97"/>
      <w:bookmarkEnd w:id="98"/>
      <w:bookmarkEnd w:id="99"/>
    </w:p>
    <w:p w:rsidR="001A59F9" w:rsidRPr="003F1978" w:rsidRDefault="001A59F9" w:rsidP="006A6F89">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中国民生银行股份有限公司在本基金的托管过程中，严格遵守《证券投资基金法》及其他法律法规和基金合同、托管协议的有关规定，依法安全保管了基金财产，不存在损害基金份额持有人利益的行为，完全尽职尽责地履行了基金托管人应尽的义务。</w:t>
      </w:r>
    </w:p>
    <w:p w:rsidR="001A59F9" w:rsidRPr="003F1978" w:rsidRDefault="001A59F9" w:rsidP="006A6F89">
      <w:pPr>
        <w:pStyle w:val="23"/>
        <w:rPr>
          <w:rFonts w:eastAsiaTheme="minorEastAsia"/>
        </w:rPr>
      </w:pPr>
      <w:bookmarkStart w:id="100" w:name="_Toc225498265"/>
      <w:bookmarkStart w:id="101" w:name="_Toc361324866"/>
      <w:bookmarkStart w:id="102" w:name="_Toc374374946"/>
      <w:bookmarkStart w:id="103" w:name="_Toc3908731"/>
      <w:r w:rsidRPr="003F1978">
        <w:rPr>
          <w:rFonts w:eastAsiaTheme="minorEastAsia"/>
        </w:rPr>
        <w:t>5.2 托管人对报告期内本基金投资运作遵规守信、净值计算、利润分配等情况的</w:t>
      </w:r>
      <w:bookmarkEnd w:id="100"/>
      <w:r w:rsidRPr="003F1978">
        <w:rPr>
          <w:rFonts w:eastAsiaTheme="minorEastAsia"/>
        </w:rPr>
        <w:t>说明</w:t>
      </w:r>
      <w:bookmarkEnd w:id="101"/>
      <w:bookmarkEnd w:id="102"/>
      <w:bookmarkEnd w:id="103"/>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报告期内，按照相关法律法规和基金合同、托管协议的有关规定，本托管人对本基金的投资运作方面进行了监督，对基金资产净值计算、基金份额申购赎回价格的计算、基金费用开支等方面进行了认真的复核，未发现基金管理人有损害基金份额持有人利益的行为，在各重要方面的运作严格按照基金合同的规定进行。</w:t>
      </w:r>
    </w:p>
    <w:p w:rsidR="001A59F9" w:rsidRPr="003F1978" w:rsidRDefault="001A59F9" w:rsidP="006A6F89">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本报告期内，本基金利润分配的金额是14,645,026.99元。</w:t>
      </w:r>
    </w:p>
    <w:p w:rsidR="001A59F9" w:rsidRPr="003F1978" w:rsidRDefault="001A59F9" w:rsidP="006A6F89">
      <w:pPr>
        <w:pStyle w:val="23"/>
        <w:rPr>
          <w:rFonts w:eastAsiaTheme="minorEastAsia"/>
        </w:rPr>
      </w:pPr>
      <w:bookmarkStart w:id="104" w:name="_Toc225498266"/>
      <w:bookmarkStart w:id="105" w:name="_Toc361324867"/>
      <w:bookmarkStart w:id="106" w:name="_Toc374374947"/>
      <w:bookmarkStart w:id="107" w:name="_Toc3908732"/>
      <w:r w:rsidRPr="003F1978">
        <w:rPr>
          <w:rFonts w:eastAsiaTheme="minorEastAsia"/>
        </w:rPr>
        <w:lastRenderedPageBreak/>
        <w:t>5.3 托管人对本年度报告中财务信息等内容的真实、准确和完整发表意见</w:t>
      </w:r>
      <w:bookmarkEnd w:id="104"/>
      <w:bookmarkEnd w:id="105"/>
      <w:bookmarkEnd w:id="106"/>
      <w:bookmarkEnd w:id="107"/>
    </w:p>
    <w:p w:rsidR="001A59F9" w:rsidRPr="003F1978" w:rsidRDefault="001A59F9" w:rsidP="006A6F89">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本托管人复核审查的本报告中的财务指标、净值表现、财务会计报告、投资组合报告等内容真实、准确和完整。</w:t>
      </w:r>
    </w:p>
    <w:p w:rsidR="00A148F0" w:rsidRPr="003F1978" w:rsidRDefault="00B439B4" w:rsidP="00875101">
      <w:pPr>
        <w:pStyle w:val="1new"/>
        <w:rPr>
          <w:rStyle w:val="2CharCharChar"/>
          <w:rFonts w:asciiTheme="minorEastAsia" w:eastAsiaTheme="minorEastAsia" w:hAnsiTheme="minorEastAsia"/>
        </w:rPr>
      </w:pPr>
      <w:bookmarkStart w:id="108" w:name="_Toc245801814"/>
      <w:bookmarkStart w:id="109" w:name="_Toc247959464"/>
      <w:bookmarkStart w:id="110" w:name="_Toc352255986"/>
      <w:bookmarkStart w:id="111" w:name="_Toc352256054"/>
      <w:bookmarkStart w:id="112" w:name="_Toc352331232"/>
      <w:bookmarkStart w:id="113" w:name="_Toc362424010"/>
      <w:bookmarkStart w:id="114" w:name="_Toc374459272"/>
      <w:bookmarkStart w:id="115" w:name="_Toc3908733"/>
      <w:bookmarkStart w:id="116" w:name="_Toc361324872"/>
      <w:bookmarkStart w:id="117" w:name="_Toc374374949"/>
      <w:r w:rsidRPr="003F1978">
        <w:rPr>
          <w:rStyle w:val="2CharCharChar"/>
          <w:rFonts w:asciiTheme="minorEastAsia" w:eastAsiaTheme="minorEastAsia" w:hAnsiTheme="minorEastAsia"/>
        </w:rPr>
        <w:t>§6</w:t>
      </w:r>
      <w:r w:rsidR="00A148F0" w:rsidRPr="003F1978">
        <w:rPr>
          <w:rStyle w:val="2CharCharChar"/>
          <w:rFonts w:asciiTheme="minorEastAsia" w:eastAsiaTheme="minorEastAsia" w:hAnsiTheme="minorEastAsia"/>
        </w:rPr>
        <w:t>审计报告</w:t>
      </w:r>
      <w:bookmarkEnd w:id="108"/>
      <w:bookmarkEnd w:id="109"/>
      <w:bookmarkEnd w:id="110"/>
      <w:bookmarkEnd w:id="111"/>
      <w:bookmarkEnd w:id="112"/>
      <w:bookmarkEnd w:id="113"/>
      <w:bookmarkEnd w:id="114"/>
      <w:bookmarkEnd w:id="115"/>
    </w:p>
    <w:p w:rsidR="006E13DE" w:rsidRPr="006E13DE" w:rsidRDefault="006E13DE">
      <w:pPr>
        <w:pStyle w:val="XB"/>
        <w:ind w:firstLine="420"/>
        <w:rPr>
          <w:rFonts w:asciiTheme="minorEastAsia" w:eastAsiaTheme="minorEastAsia" w:hAnsiTheme="minorEastAsia" w:hint="eastAsia"/>
          <w:color w:val="auto"/>
        </w:rPr>
      </w:pPr>
      <w:bookmarkStart w:id="118" w:name="_Toc286996147"/>
      <w:bookmarkStart w:id="119" w:name="_Toc352255987"/>
      <w:bookmarkStart w:id="120" w:name="_Toc352256055"/>
      <w:bookmarkStart w:id="121" w:name="_Toc352331233"/>
      <w:bookmarkStart w:id="122" w:name="_Toc362424011"/>
      <w:bookmarkStart w:id="123" w:name="_Toc374459273"/>
      <w:r w:rsidRPr="006E13DE">
        <w:rPr>
          <w:rFonts w:asciiTheme="minorEastAsia" w:eastAsiaTheme="minorEastAsia" w:hAnsiTheme="minorEastAsia" w:hint="eastAsia"/>
          <w:color w:val="auto"/>
        </w:rPr>
        <w:t>本报告已经普华永道中天会计师事务所(特殊普通合伙) 审计并出具了无保留意见的审计报告。投资者欲了解审计报告详细内容，可通过登载于博时基金管理公司网站的年度报告正文查看审计报告全文。</w:t>
      </w:r>
    </w:p>
    <w:p w:rsidR="001A59F9" w:rsidRPr="003F1978" w:rsidRDefault="001A59F9" w:rsidP="00812F2A">
      <w:pPr>
        <w:pStyle w:val="1new"/>
        <w:rPr>
          <w:rStyle w:val="2CharCharChar"/>
          <w:rFonts w:asciiTheme="minorEastAsia" w:eastAsiaTheme="minorEastAsia" w:hAnsiTheme="minorEastAsia"/>
        </w:rPr>
      </w:pPr>
      <w:bookmarkStart w:id="124" w:name="_Toc3908739"/>
      <w:bookmarkEnd w:id="118"/>
      <w:bookmarkEnd w:id="119"/>
      <w:bookmarkEnd w:id="120"/>
      <w:bookmarkEnd w:id="121"/>
      <w:bookmarkEnd w:id="122"/>
      <w:bookmarkEnd w:id="123"/>
      <w:r w:rsidRPr="003F1978">
        <w:rPr>
          <w:rStyle w:val="2CharCharChar"/>
          <w:rFonts w:asciiTheme="minorEastAsia" w:eastAsiaTheme="minorEastAsia" w:hAnsiTheme="minorEastAsia"/>
        </w:rPr>
        <w:t>§</w:t>
      </w:r>
      <w:proofErr w:type="gramStart"/>
      <w:r w:rsidRPr="003F1978">
        <w:rPr>
          <w:rStyle w:val="2CharCharChar"/>
          <w:rFonts w:asciiTheme="minorEastAsia" w:eastAsiaTheme="minorEastAsia" w:hAnsiTheme="minorEastAsia"/>
        </w:rPr>
        <w:t>7</w:t>
      </w:r>
      <w:proofErr w:type="gramEnd"/>
      <w:r w:rsidRPr="003F1978">
        <w:rPr>
          <w:rStyle w:val="2CharCharChar"/>
          <w:rFonts w:asciiTheme="minorEastAsia" w:eastAsiaTheme="minorEastAsia" w:hAnsiTheme="minorEastAsia"/>
        </w:rPr>
        <w:t>年度财务报表</w:t>
      </w:r>
      <w:bookmarkEnd w:id="116"/>
      <w:bookmarkEnd w:id="117"/>
      <w:bookmarkEnd w:id="124"/>
    </w:p>
    <w:p w:rsidR="001A59F9" w:rsidRPr="003F1978" w:rsidRDefault="001A59F9" w:rsidP="00812F2A">
      <w:pPr>
        <w:pStyle w:val="23"/>
        <w:rPr>
          <w:rFonts w:eastAsiaTheme="minorEastAsia"/>
        </w:rPr>
      </w:pPr>
      <w:bookmarkStart w:id="125" w:name="_Toc225498268"/>
      <w:bookmarkStart w:id="126" w:name="_Toc361324873"/>
      <w:bookmarkStart w:id="127" w:name="_Toc374374950"/>
      <w:bookmarkStart w:id="128" w:name="_Toc3908740"/>
      <w:r w:rsidRPr="003F1978">
        <w:rPr>
          <w:rFonts w:eastAsiaTheme="minorEastAsia"/>
        </w:rPr>
        <w:t>7.1 资产负债表</w:t>
      </w:r>
      <w:bookmarkEnd w:id="125"/>
      <w:bookmarkEnd w:id="126"/>
      <w:bookmarkEnd w:id="127"/>
      <w:bookmarkEnd w:id="128"/>
    </w:p>
    <w:p w:rsidR="001A59F9" w:rsidRPr="003F1978" w:rsidRDefault="001A59F9" w:rsidP="00812F2A">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会计主体：博时鑫丰灵活配置混合型证券投资基金</w:t>
      </w:r>
    </w:p>
    <w:p w:rsidR="001A59F9" w:rsidRPr="003F1978" w:rsidRDefault="001A59F9" w:rsidP="00812F2A">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报告截止日：</w:t>
      </w:r>
      <w:r w:rsidR="00F64FAD" w:rsidRPr="003F1978">
        <w:rPr>
          <w:rFonts w:asciiTheme="minorEastAsia" w:eastAsiaTheme="minorEastAsia" w:hAnsiTheme="minorEastAsia"/>
          <w:color w:val="auto"/>
        </w:rPr>
        <w:t>2018年12月31日</w:t>
      </w:r>
    </w:p>
    <w:p w:rsidR="001A59F9" w:rsidRPr="003F1978" w:rsidRDefault="001A59F9" w:rsidP="00812F2A">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7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520"/>
        <w:gridCol w:w="2592"/>
      </w:tblGrid>
      <w:tr w:rsidR="006E13DE" w:rsidRPr="003F1978" w:rsidTr="006E13DE">
        <w:tc>
          <w:tcPr>
            <w:tcW w:w="2880" w:type="dxa"/>
            <w:vAlign w:val="center"/>
          </w:tcPr>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资产</w:t>
            </w:r>
          </w:p>
        </w:tc>
        <w:tc>
          <w:tcPr>
            <w:tcW w:w="2520" w:type="dxa"/>
            <w:vAlign w:val="center"/>
          </w:tcPr>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本期末</w:t>
            </w:r>
          </w:p>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2018年12月31日</w:t>
            </w:r>
          </w:p>
        </w:tc>
        <w:tc>
          <w:tcPr>
            <w:tcW w:w="2592" w:type="dxa"/>
            <w:vAlign w:val="center"/>
          </w:tcPr>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上年度末</w:t>
            </w:r>
          </w:p>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2017年12月31日</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b/>
              </w:rPr>
              <w:t>资 产：</w:t>
            </w:r>
          </w:p>
        </w:tc>
        <w:tc>
          <w:tcPr>
            <w:tcW w:w="2520" w:type="dxa"/>
            <w:vAlign w:val="center"/>
          </w:tcPr>
          <w:p w:rsidR="006E13DE" w:rsidRPr="003F1978" w:rsidRDefault="006E13DE" w:rsidP="00EF0F3F">
            <w:pPr>
              <w:pStyle w:val="afb"/>
              <w:jc w:val="right"/>
              <w:rPr>
                <w:rFonts w:asciiTheme="minorEastAsia" w:eastAsiaTheme="minorEastAsia" w:hAnsiTheme="minorEastAsia"/>
              </w:rPr>
            </w:pPr>
          </w:p>
        </w:tc>
        <w:tc>
          <w:tcPr>
            <w:tcW w:w="2592" w:type="dxa"/>
            <w:vAlign w:val="center"/>
          </w:tcPr>
          <w:p w:rsidR="006E13DE" w:rsidRPr="003F1978" w:rsidRDefault="006E13DE" w:rsidP="00EF0F3F">
            <w:pPr>
              <w:pStyle w:val="afb"/>
              <w:jc w:val="right"/>
              <w:rPr>
                <w:rFonts w:asciiTheme="minorEastAsia" w:eastAsiaTheme="minorEastAsia" w:hAnsiTheme="minorEastAsia"/>
              </w:rPr>
            </w:pP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银行存款</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21,150,968.92</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54,935,696.00</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结算备付金</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449,992.60</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4,326,252.92</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存出保证金</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76,020.66</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59,174.59</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交易性金融资产</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529,337,685.42</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其中：股票投资</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33,399,224.92</w:t>
            </w:r>
          </w:p>
        </w:tc>
      </w:tr>
      <w:tr w:rsidR="006E13DE" w:rsidRPr="003F1978" w:rsidTr="006E13DE">
        <w:tc>
          <w:tcPr>
            <w:tcW w:w="288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基金投资</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债券投资</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495,938,460.50</w:t>
            </w:r>
          </w:p>
        </w:tc>
      </w:tr>
      <w:tr w:rsidR="006E13DE" w:rsidRPr="003F1978" w:rsidTr="006E13DE">
        <w:tc>
          <w:tcPr>
            <w:tcW w:w="288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资产支持证券投资</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贵金属投资</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衍生金融资产</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买入返售金融资产</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57,000,000.00</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应收证券清算款</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17,054,589.03</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应收利息</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3,270.61</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11,370,009.07</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应收股利</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应收申购款</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递延所得税资产</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其他资产</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lastRenderedPageBreak/>
              <w:t>资产总计</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21,680,252.79</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674,083,407.03</w:t>
            </w:r>
          </w:p>
        </w:tc>
      </w:tr>
      <w:tr w:rsidR="006E13DE" w:rsidRPr="003F1978" w:rsidTr="006E13DE">
        <w:tc>
          <w:tcPr>
            <w:tcW w:w="2880" w:type="dxa"/>
            <w:vAlign w:val="center"/>
          </w:tcPr>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负债和所有者权益</w:t>
            </w:r>
          </w:p>
        </w:tc>
        <w:tc>
          <w:tcPr>
            <w:tcW w:w="2520" w:type="dxa"/>
            <w:vAlign w:val="center"/>
          </w:tcPr>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本期末</w:t>
            </w:r>
          </w:p>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2018年12月31日</w:t>
            </w:r>
          </w:p>
        </w:tc>
        <w:tc>
          <w:tcPr>
            <w:tcW w:w="2592" w:type="dxa"/>
            <w:vAlign w:val="center"/>
          </w:tcPr>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上年度末</w:t>
            </w:r>
          </w:p>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2017年12月31日</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b/>
              </w:rPr>
              <w:t>负 债：</w:t>
            </w:r>
          </w:p>
        </w:tc>
        <w:tc>
          <w:tcPr>
            <w:tcW w:w="2520" w:type="dxa"/>
            <w:vAlign w:val="center"/>
          </w:tcPr>
          <w:p w:rsidR="006E13DE" w:rsidRPr="003F1978" w:rsidRDefault="006E13DE" w:rsidP="00EF0F3F">
            <w:pPr>
              <w:pStyle w:val="afb"/>
              <w:jc w:val="right"/>
              <w:rPr>
                <w:rFonts w:asciiTheme="minorEastAsia" w:eastAsiaTheme="minorEastAsia" w:hAnsiTheme="minorEastAsia"/>
              </w:rPr>
            </w:pPr>
          </w:p>
        </w:tc>
        <w:tc>
          <w:tcPr>
            <w:tcW w:w="2592" w:type="dxa"/>
            <w:vAlign w:val="center"/>
          </w:tcPr>
          <w:p w:rsidR="006E13DE" w:rsidRPr="003F1978" w:rsidRDefault="006E13DE" w:rsidP="00EF0F3F">
            <w:pPr>
              <w:pStyle w:val="afb"/>
              <w:jc w:val="right"/>
              <w:rPr>
                <w:rFonts w:asciiTheme="minorEastAsia" w:eastAsiaTheme="minorEastAsia" w:hAnsiTheme="minorEastAsia"/>
              </w:rPr>
            </w:pP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短期借款</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交易性金融负债</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衍生金融负债</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卖出回购金融资产款</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应付证券清算款</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67,413,522.02</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应付</w:t>
            </w:r>
            <w:proofErr w:type="gramStart"/>
            <w:r w:rsidRPr="003F1978">
              <w:rPr>
                <w:rFonts w:asciiTheme="minorEastAsia" w:eastAsiaTheme="minorEastAsia" w:hAnsiTheme="minorEastAsia"/>
              </w:rPr>
              <w:t>赎回款</w:t>
            </w:r>
            <w:proofErr w:type="gramEnd"/>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19,977,430.00</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2,336.34</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应付管理人报酬</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10,000.88</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318,105.79</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应付托管费</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2,500.25</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79,526.41</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应付销售服务费</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0.71</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0.31</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应付交易费用</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10,060.25</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117,664.83</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应交税费</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470.57</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应付利息</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-5,698.61</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应付利润</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递延所得税负债</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其他负债</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369,300.00</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266,000.13</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负债合计</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20,369,762.66</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68,191,457.22</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b/>
              </w:rPr>
            </w:pPr>
            <w:r w:rsidRPr="003F1978">
              <w:rPr>
                <w:rFonts w:asciiTheme="minorEastAsia" w:eastAsiaTheme="minorEastAsia" w:hAnsiTheme="minorEastAsia"/>
                <w:b/>
              </w:rPr>
              <w:t>所有者权益：</w:t>
            </w:r>
          </w:p>
        </w:tc>
        <w:tc>
          <w:tcPr>
            <w:tcW w:w="2520" w:type="dxa"/>
            <w:vAlign w:val="center"/>
          </w:tcPr>
          <w:p w:rsidR="006E13DE" w:rsidRPr="003F1978" w:rsidRDefault="006E13DE" w:rsidP="00EF0F3F">
            <w:pPr>
              <w:pStyle w:val="afb"/>
              <w:jc w:val="right"/>
              <w:rPr>
                <w:rFonts w:asciiTheme="minorEastAsia" w:eastAsiaTheme="minorEastAsia" w:hAnsiTheme="minorEastAsia"/>
              </w:rPr>
            </w:pPr>
          </w:p>
        </w:tc>
        <w:tc>
          <w:tcPr>
            <w:tcW w:w="2592" w:type="dxa"/>
            <w:vAlign w:val="center"/>
          </w:tcPr>
          <w:p w:rsidR="006E13DE" w:rsidRPr="003F1978" w:rsidRDefault="006E13DE" w:rsidP="00EF0F3F">
            <w:pPr>
              <w:pStyle w:val="afb"/>
              <w:jc w:val="right"/>
              <w:rPr>
                <w:rFonts w:asciiTheme="minorEastAsia" w:eastAsiaTheme="minorEastAsia" w:hAnsiTheme="minorEastAsia"/>
              </w:rPr>
            </w:pP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实收基金</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1,392,606.51</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597,751,038.26</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未分配利润</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-82,116.38</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8,140,911.55</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所有者权益合计</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1,310,490.13</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605,891,949.81</w:t>
            </w:r>
          </w:p>
        </w:tc>
      </w:tr>
      <w:tr w:rsidR="006E13DE" w:rsidRPr="003F1978" w:rsidTr="006E13DE">
        <w:tc>
          <w:tcPr>
            <w:tcW w:w="2880" w:type="dxa"/>
            <w:vAlign w:val="center"/>
          </w:tcPr>
          <w:p w:rsidR="006E13DE" w:rsidRPr="003F1978" w:rsidRDefault="006E13DE" w:rsidP="00EF0F3F">
            <w:pPr>
              <w:pStyle w:val="afb"/>
              <w:rPr>
                <w:rFonts w:asciiTheme="minorEastAsia" w:eastAsiaTheme="minorEastAsia" w:hAnsiTheme="minorEastAsia"/>
                <w:b/>
              </w:rPr>
            </w:pPr>
            <w:r w:rsidRPr="003F1978">
              <w:rPr>
                <w:rFonts w:asciiTheme="minorEastAsia" w:eastAsiaTheme="minorEastAsia" w:hAnsiTheme="minorEastAsia"/>
                <w:b/>
              </w:rPr>
              <w:t>负债和所有者权益总计</w:t>
            </w:r>
          </w:p>
        </w:tc>
        <w:tc>
          <w:tcPr>
            <w:tcW w:w="252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21,680,252.79</w:t>
            </w:r>
          </w:p>
        </w:tc>
        <w:tc>
          <w:tcPr>
            <w:tcW w:w="259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674,083,407.03</w:t>
            </w:r>
          </w:p>
        </w:tc>
      </w:tr>
    </w:tbl>
    <w:p w:rsidR="001A59F9" w:rsidRPr="003F1978" w:rsidRDefault="001A59F9" w:rsidP="00CE4B9A">
      <w:pPr>
        <w:pStyle w:val="afc"/>
        <w:rPr>
          <w:rFonts w:asciiTheme="minorEastAsia" w:eastAsiaTheme="minorEastAsia" w:hAnsiTheme="minorEastAsia"/>
        </w:rPr>
      </w:pPr>
      <w:r w:rsidRPr="003F1978">
        <w:rPr>
          <w:rFonts w:asciiTheme="minorEastAsia" w:eastAsiaTheme="minorEastAsia" w:hAnsiTheme="minorEastAsia"/>
        </w:rPr>
        <w:t>注：报告截止日2018年12月31日，基金份额总额1,392,606.51份。其中A类基金份额净值0.941元，基金份额总额1,387,849.09份；C类基金份额净值0.941元，基金份额总额4,757.42份。</w:t>
      </w:r>
    </w:p>
    <w:p w:rsidR="001A59F9" w:rsidRPr="003F1978" w:rsidRDefault="001A59F9" w:rsidP="00C75DA4">
      <w:pPr>
        <w:pStyle w:val="23"/>
        <w:rPr>
          <w:rFonts w:eastAsiaTheme="minorEastAsia"/>
        </w:rPr>
      </w:pPr>
      <w:bookmarkStart w:id="129" w:name="_Toc225498269"/>
      <w:bookmarkStart w:id="130" w:name="_Toc361324874"/>
      <w:bookmarkStart w:id="131" w:name="_Toc374374951"/>
      <w:bookmarkStart w:id="132" w:name="_Toc3908741"/>
      <w:r w:rsidRPr="003F1978">
        <w:rPr>
          <w:rFonts w:eastAsiaTheme="minorEastAsia"/>
        </w:rPr>
        <w:t>7.2 利润表</w:t>
      </w:r>
      <w:bookmarkEnd w:id="129"/>
      <w:bookmarkEnd w:id="130"/>
      <w:bookmarkEnd w:id="131"/>
      <w:bookmarkEnd w:id="132"/>
    </w:p>
    <w:p w:rsidR="001A59F9" w:rsidRPr="003F1978" w:rsidRDefault="001A59F9" w:rsidP="00C75DA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会计主体：博时鑫丰灵活配置混合型证券投资基金</w:t>
      </w:r>
    </w:p>
    <w:p w:rsidR="001A59F9" w:rsidRPr="003F1978" w:rsidRDefault="001A59F9" w:rsidP="00C75DA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w:t>
      </w:r>
      <w:r w:rsidR="00F64FAD" w:rsidRPr="003F1978">
        <w:rPr>
          <w:rFonts w:asciiTheme="minorEastAsia" w:eastAsiaTheme="minorEastAsia" w:hAnsiTheme="minorEastAsia"/>
          <w:color w:val="auto"/>
        </w:rPr>
        <w:t>2018年1月1日</w:t>
      </w:r>
      <w:r w:rsidRPr="003F1978">
        <w:rPr>
          <w:rFonts w:asciiTheme="minorEastAsia" w:eastAsiaTheme="minorEastAsia" w:hAnsiTheme="minorEastAsia"/>
          <w:color w:val="auto"/>
        </w:rPr>
        <w:t>至</w:t>
      </w:r>
      <w:r w:rsidR="00F64FAD" w:rsidRPr="003F1978">
        <w:rPr>
          <w:rFonts w:asciiTheme="minorEastAsia" w:eastAsiaTheme="minorEastAsia" w:hAnsiTheme="minorEastAsia"/>
          <w:color w:val="auto"/>
        </w:rPr>
        <w:t>2018年12月31日</w:t>
      </w:r>
    </w:p>
    <w:p w:rsidR="001A59F9" w:rsidRPr="003F1978" w:rsidRDefault="001A59F9" w:rsidP="00C75DA4">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7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250"/>
        <w:gridCol w:w="2322"/>
      </w:tblGrid>
      <w:tr w:rsidR="006E13DE" w:rsidRPr="003F1978" w:rsidTr="006E13DE">
        <w:tc>
          <w:tcPr>
            <w:tcW w:w="3420" w:type="dxa"/>
            <w:vAlign w:val="center"/>
          </w:tcPr>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项目</w:t>
            </w:r>
          </w:p>
        </w:tc>
        <w:tc>
          <w:tcPr>
            <w:tcW w:w="2250" w:type="dxa"/>
            <w:vAlign w:val="center"/>
          </w:tcPr>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w:t>
            </w:r>
          </w:p>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2018年1月1日至2018年12月31日</w:t>
            </w:r>
          </w:p>
        </w:tc>
        <w:tc>
          <w:tcPr>
            <w:tcW w:w="2322" w:type="dxa"/>
            <w:vAlign w:val="center"/>
          </w:tcPr>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上年度可比期间</w:t>
            </w:r>
          </w:p>
          <w:p w:rsidR="006E13DE" w:rsidRPr="003F1978" w:rsidRDefault="006E13DE"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2017年1月1日至2017年12月31日</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b/>
              </w:rPr>
            </w:pPr>
            <w:r w:rsidRPr="003F1978">
              <w:rPr>
                <w:rFonts w:asciiTheme="minorEastAsia" w:eastAsiaTheme="minorEastAsia" w:hAnsiTheme="minorEastAsia"/>
                <w:b/>
              </w:rPr>
              <w:t>一、收入</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676,433.35</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36,022,826.53</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1.利息收入</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14,793,262.23</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22,140,659.41</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其中：存款利息收入</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212,404.56</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3,554,314.99</w:t>
            </w:r>
          </w:p>
        </w:tc>
      </w:tr>
      <w:tr w:rsidR="006E13DE" w:rsidRPr="003F1978" w:rsidTr="006E13DE">
        <w:tc>
          <w:tcPr>
            <w:tcW w:w="342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债券利息收入</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11,210,103.27</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17,581,406.52</w:t>
            </w:r>
          </w:p>
        </w:tc>
      </w:tr>
      <w:tr w:rsidR="006E13DE" w:rsidRPr="003F1978" w:rsidTr="006E13DE">
        <w:tc>
          <w:tcPr>
            <w:tcW w:w="342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资产支持证券利息收入</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2,355,620.78</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342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买入返售金融资产收入</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1,015,133.62</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1,004,937.90</w:t>
            </w:r>
          </w:p>
        </w:tc>
      </w:tr>
      <w:tr w:rsidR="006E13DE" w:rsidRPr="003F1978" w:rsidTr="006E13DE">
        <w:tc>
          <w:tcPr>
            <w:tcW w:w="342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其他利息收入</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lastRenderedPageBreak/>
              <w:t>2.投资收益（损失以“-”填列）</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-16,264,450.23</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16,011,475.36</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其中：股票投资收益</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-4,656,748.27</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19,884,948.85</w:t>
            </w:r>
          </w:p>
        </w:tc>
      </w:tr>
      <w:tr w:rsidR="006E13DE" w:rsidRPr="003F1978" w:rsidTr="006E13DE">
        <w:tc>
          <w:tcPr>
            <w:tcW w:w="342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基金投资收益</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3420" w:type="dxa"/>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债券投资收益</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-12,674,593.15</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-5,364,221.12</w:t>
            </w:r>
          </w:p>
        </w:tc>
      </w:tr>
      <w:tr w:rsidR="006E13DE" w:rsidRPr="003F1978" w:rsidTr="006E13DE">
        <w:tc>
          <w:tcPr>
            <w:tcW w:w="3420" w:type="dxa"/>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资产支持证券投资收益</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402,649.31</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3420" w:type="dxa"/>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贵金属投资收益</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342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衍生工具收益</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3420" w:type="dxa"/>
            <w:vAlign w:val="center"/>
          </w:tcPr>
          <w:p w:rsidR="006E13DE" w:rsidRPr="003F1978" w:rsidRDefault="006E13DE"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股利收益</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664,241.88</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1,490,747.63</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3.公允价值变动收益（损失以“-”号填列）</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2,146,608.03</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-2,129,782.94</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4.汇兑收益（损失以“－”号填列）</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5.其他收入（损失以“-”号填列）</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1,013.32</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474.70</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b/>
              </w:rPr>
              <w:t>减：二、费用</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5,195,137.67</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7,089,008.25</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1．管理人报酬</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2,470,604.12</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3,658,943.87</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2．托管费</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617,651.07</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863,253.70</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3．销售服务费</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9.31</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3.18</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4．交易费用</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457,526.88</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462,094.99</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5．利息支出</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1,206,221.67</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1,668,882.51</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rPr>
              <w:t>其中：卖出回购金融资产支出</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1,206,221.67</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1,668,882.51</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hint="eastAsia"/>
              </w:rPr>
              <w:t>6</w:t>
            </w:r>
            <w:r w:rsidRPr="003F1978">
              <w:rPr>
                <w:rFonts w:asciiTheme="minorEastAsia" w:eastAsiaTheme="minorEastAsia" w:hAnsiTheme="minorEastAsia"/>
              </w:rPr>
              <w:t>．</w:t>
            </w:r>
            <w:r w:rsidRPr="003F1978">
              <w:rPr>
                <w:rFonts w:asciiTheme="minorEastAsia" w:eastAsiaTheme="minorEastAsia" w:hAnsiTheme="minorEastAsia" w:hint="eastAsia"/>
              </w:rPr>
              <w:t>税金及附加</w:t>
            </w:r>
          </w:p>
        </w:tc>
        <w:tc>
          <w:tcPr>
            <w:tcW w:w="2250" w:type="dxa"/>
            <w:vAlign w:val="bottom"/>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33,154.62</w:t>
            </w:r>
          </w:p>
        </w:tc>
        <w:tc>
          <w:tcPr>
            <w:tcW w:w="2322" w:type="dxa"/>
            <w:vAlign w:val="bottom"/>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rPr>
            </w:pPr>
            <w:r w:rsidRPr="003F1978">
              <w:rPr>
                <w:rFonts w:asciiTheme="minorEastAsia" w:eastAsiaTheme="minorEastAsia" w:hAnsiTheme="minorEastAsia" w:hint="eastAsia"/>
              </w:rPr>
              <w:t>7</w:t>
            </w:r>
            <w:r w:rsidRPr="003F1978">
              <w:rPr>
                <w:rFonts w:asciiTheme="minorEastAsia" w:eastAsiaTheme="minorEastAsia" w:hAnsiTheme="minorEastAsia"/>
              </w:rPr>
              <w:t>．其他费用</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409,970.00</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435,830.00</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b/>
              </w:rPr>
            </w:pPr>
            <w:r w:rsidRPr="003F1978">
              <w:rPr>
                <w:rFonts w:asciiTheme="minorEastAsia" w:eastAsiaTheme="minorEastAsia" w:hAnsiTheme="minorEastAsia"/>
                <w:b/>
              </w:rPr>
              <w:t>三、利润总额（亏损总额以“-”号填列）</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-4,518,704.32</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28,933,818.28</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b/>
              </w:rPr>
            </w:pPr>
            <w:r w:rsidRPr="003F1978">
              <w:rPr>
                <w:rFonts w:asciiTheme="minorEastAsia" w:eastAsiaTheme="minorEastAsia" w:hAnsiTheme="minorEastAsia"/>
              </w:rPr>
              <w:t>减：所得税费用</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E13DE" w:rsidRPr="003F1978" w:rsidTr="006E13DE">
        <w:tc>
          <w:tcPr>
            <w:tcW w:w="3420" w:type="dxa"/>
            <w:vAlign w:val="center"/>
          </w:tcPr>
          <w:p w:rsidR="006E13DE" w:rsidRPr="003F1978" w:rsidRDefault="006E13DE" w:rsidP="00EF0F3F">
            <w:pPr>
              <w:pStyle w:val="afb"/>
              <w:rPr>
                <w:rFonts w:asciiTheme="minorEastAsia" w:eastAsiaTheme="minorEastAsia" w:hAnsiTheme="minorEastAsia"/>
                <w:b/>
              </w:rPr>
            </w:pPr>
            <w:r w:rsidRPr="003F1978">
              <w:rPr>
                <w:rFonts w:asciiTheme="minorEastAsia" w:eastAsiaTheme="minorEastAsia" w:hAnsiTheme="minorEastAsia"/>
                <w:b/>
              </w:rPr>
              <w:t>四、净利润（净亏损以“-”号填列）</w:t>
            </w:r>
          </w:p>
        </w:tc>
        <w:tc>
          <w:tcPr>
            <w:tcW w:w="2250"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-4,518,704.32</w:t>
            </w:r>
          </w:p>
        </w:tc>
        <w:tc>
          <w:tcPr>
            <w:tcW w:w="2322" w:type="dxa"/>
            <w:vAlign w:val="center"/>
          </w:tcPr>
          <w:p w:rsidR="006E13DE" w:rsidRPr="003F1978" w:rsidRDefault="006E13DE" w:rsidP="00EF0F3F">
            <w:pPr>
              <w:pStyle w:val="afb"/>
              <w:jc w:val="right"/>
              <w:rPr>
                <w:rFonts w:asciiTheme="minorEastAsia" w:eastAsiaTheme="minorEastAsia" w:hAnsiTheme="minorEastAsia"/>
              </w:rPr>
            </w:pPr>
            <w:r w:rsidRPr="003F1978">
              <w:rPr>
                <w:rFonts w:asciiTheme="minorEastAsia" w:eastAsiaTheme="minorEastAsia" w:hAnsiTheme="minorEastAsia"/>
              </w:rPr>
              <w:t>28,933,818.28</w:t>
            </w:r>
          </w:p>
        </w:tc>
      </w:tr>
    </w:tbl>
    <w:p w:rsidR="001A59F9" w:rsidRPr="003F1978" w:rsidRDefault="001A59F9" w:rsidP="002208A1">
      <w:pPr>
        <w:pStyle w:val="23"/>
        <w:rPr>
          <w:rFonts w:eastAsiaTheme="minorEastAsia"/>
        </w:rPr>
      </w:pPr>
      <w:bookmarkStart w:id="133" w:name="_Toc225498270"/>
      <w:bookmarkStart w:id="134" w:name="_Toc361324875"/>
      <w:bookmarkStart w:id="135" w:name="_Toc374374952"/>
      <w:bookmarkStart w:id="136" w:name="_Toc3908742"/>
      <w:r w:rsidRPr="003F1978">
        <w:rPr>
          <w:rFonts w:eastAsiaTheme="minorEastAsia"/>
        </w:rPr>
        <w:t>7.3 所有者权益（基金净值）变动表</w:t>
      </w:r>
      <w:bookmarkEnd w:id="133"/>
      <w:bookmarkEnd w:id="134"/>
      <w:bookmarkEnd w:id="135"/>
      <w:bookmarkEnd w:id="136"/>
    </w:p>
    <w:p w:rsidR="001A59F9" w:rsidRPr="003F1978" w:rsidRDefault="001A59F9" w:rsidP="002208A1">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会计主体：博时鑫丰灵活配置混合型证券投资基金</w:t>
      </w:r>
    </w:p>
    <w:p w:rsidR="001A59F9" w:rsidRPr="003F1978" w:rsidRDefault="001A59F9" w:rsidP="002208A1">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w:t>
      </w:r>
      <w:r w:rsidR="00F64FAD" w:rsidRPr="003F1978">
        <w:rPr>
          <w:rFonts w:asciiTheme="minorEastAsia" w:eastAsiaTheme="minorEastAsia" w:hAnsiTheme="minorEastAsia"/>
          <w:color w:val="auto"/>
        </w:rPr>
        <w:t>2018年1月1日</w:t>
      </w:r>
      <w:r w:rsidRPr="003F1978">
        <w:rPr>
          <w:rFonts w:asciiTheme="minorEastAsia" w:eastAsiaTheme="minorEastAsia" w:hAnsiTheme="minorEastAsia"/>
          <w:color w:val="auto"/>
        </w:rPr>
        <w:t>至</w:t>
      </w:r>
      <w:r w:rsidR="00F64FAD" w:rsidRPr="003F1978">
        <w:rPr>
          <w:rFonts w:asciiTheme="minorEastAsia" w:eastAsiaTheme="minorEastAsia" w:hAnsiTheme="minorEastAsia"/>
          <w:color w:val="auto"/>
        </w:rPr>
        <w:t>2018年12月31日</w:t>
      </w:r>
    </w:p>
    <w:p w:rsidR="001A59F9" w:rsidRPr="003F1978" w:rsidRDefault="001A59F9" w:rsidP="002208A1">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269"/>
      </w:tblGrid>
      <w:tr w:rsidR="00C56D9D" w:rsidRPr="003F1978" w:rsidTr="006B7323">
        <w:tc>
          <w:tcPr>
            <w:tcW w:w="2410" w:type="dxa"/>
            <w:vMerge w:val="restart"/>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项目</w:t>
            </w:r>
          </w:p>
        </w:tc>
        <w:tc>
          <w:tcPr>
            <w:tcW w:w="6662" w:type="dxa"/>
            <w:gridSpan w:val="3"/>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本期</w:t>
            </w:r>
          </w:p>
          <w:p w:rsidR="001A59F9" w:rsidRPr="003F1978" w:rsidRDefault="00F64FAD"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2018年1月1日</w:t>
            </w:r>
            <w:r w:rsidR="001A59F9" w:rsidRPr="003F1978">
              <w:rPr>
                <w:rFonts w:asciiTheme="minorEastAsia" w:eastAsiaTheme="minorEastAsia" w:hAnsiTheme="minorEastAsia"/>
                <w:b/>
              </w:rPr>
              <w:t>至</w:t>
            </w:r>
            <w:r w:rsidRPr="003F1978">
              <w:rPr>
                <w:rFonts w:asciiTheme="minorEastAsia" w:eastAsiaTheme="minorEastAsia" w:hAnsiTheme="minorEastAsia"/>
                <w:b/>
              </w:rPr>
              <w:t>2018年12月31日</w:t>
            </w:r>
          </w:p>
        </w:tc>
      </w:tr>
      <w:tr w:rsidR="00C56D9D" w:rsidRPr="003F1978" w:rsidTr="006B7323">
        <w:tc>
          <w:tcPr>
            <w:tcW w:w="2410" w:type="dxa"/>
            <w:vMerge/>
            <w:vAlign w:val="center"/>
          </w:tcPr>
          <w:p w:rsidR="001A59F9" w:rsidRPr="003F1978" w:rsidRDefault="001A59F9" w:rsidP="00EF0F3F">
            <w:pPr>
              <w:pStyle w:val="afb"/>
              <w:jc w:val="center"/>
              <w:rPr>
                <w:rFonts w:asciiTheme="minorEastAsia" w:eastAsiaTheme="minorEastAsia" w:hAnsiTheme="minorEastAsia"/>
                <w:b/>
              </w:rPr>
            </w:pPr>
          </w:p>
        </w:tc>
        <w:tc>
          <w:tcPr>
            <w:tcW w:w="2196"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实收基金</w:t>
            </w:r>
          </w:p>
        </w:tc>
        <w:tc>
          <w:tcPr>
            <w:tcW w:w="2197"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未分配利润</w:t>
            </w:r>
          </w:p>
        </w:tc>
        <w:tc>
          <w:tcPr>
            <w:tcW w:w="2269"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所有者权益合计</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一、期初所有者权益（基金净值）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597,751,038.26</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8,140,911.55</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605,891,949.81</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二、本期经营活动产生的基金净值变动数（本期利润）</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-4,518,704.32</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-4,518,704.32</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三、本期基金份额交易产生的基金净值变动数（净值减少以“-”号填列）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-596,358,431.75</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10,940,703.38</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-585,417,728.37</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lastRenderedPageBreak/>
              <w:t>其中：1.基金申购款</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182,945.24</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1,275.56</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184,220.80</w:t>
            </w:r>
          </w:p>
        </w:tc>
      </w:tr>
      <w:tr w:rsidR="00C56D9D" w:rsidRPr="003F1978" w:rsidTr="006B7323">
        <w:tc>
          <w:tcPr>
            <w:tcW w:w="241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2.基金</w:t>
            </w:r>
            <w:proofErr w:type="gramStart"/>
            <w:r w:rsidRPr="003F1978">
              <w:rPr>
                <w:rFonts w:asciiTheme="minorEastAsia" w:eastAsiaTheme="minorEastAsia" w:hAnsiTheme="minorEastAsia"/>
              </w:rPr>
              <w:t>赎回款</w:t>
            </w:r>
            <w:proofErr w:type="gramEnd"/>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-596,541,376.99</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10,939,427.82</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-585,601,949.17</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四、本期向基金份额持有人分配利润产生的基金净值变动（净值减少以“-”号填列）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-14,645,026.99</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-14,645,026.99</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五、期末所有者权益（基金净值）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1,392,606.51</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-82,116.38</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1,310,490.13</w:t>
            </w:r>
          </w:p>
        </w:tc>
      </w:tr>
      <w:tr w:rsidR="00C56D9D" w:rsidRPr="003F1978" w:rsidTr="006B7323">
        <w:tc>
          <w:tcPr>
            <w:tcW w:w="2410" w:type="dxa"/>
            <w:vMerge w:val="restart"/>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项目</w:t>
            </w:r>
          </w:p>
        </w:tc>
        <w:tc>
          <w:tcPr>
            <w:tcW w:w="6662" w:type="dxa"/>
            <w:gridSpan w:val="3"/>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上年度可比期间</w:t>
            </w:r>
          </w:p>
          <w:p w:rsidR="001A59F9" w:rsidRPr="003F1978" w:rsidRDefault="007F35DC" w:rsidP="00EF0F3F">
            <w:pPr>
              <w:pStyle w:val="afb"/>
              <w:jc w:val="center"/>
              <w:rPr>
                <w:rFonts w:asciiTheme="minorEastAsia" w:eastAsiaTheme="minorEastAsia" w:hAnsiTheme="minorEastAsia"/>
                <w:b/>
              </w:rPr>
            </w:pPr>
            <w:r w:rsidRPr="003F1978">
              <w:rPr>
                <w:rFonts w:asciiTheme="minorEastAsia" w:eastAsiaTheme="minorEastAsia" w:hAnsiTheme="minorEastAsia"/>
                <w:b/>
              </w:rPr>
              <w:t>2017年1月1日至2017年12月31日</w:t>
            </w:r>
          </w:p>
        </w:tc>
      </w:tr>
      <w:tr w:rsidR="00C56D9D" w:rsidRPr="003F1978" w:rsidTr="006B7323">
        <w:tc>
          <w:tcPr>
            <w:tcW w:w="2410" w:type="dxa"/>
            <w:vMerge/>
            <w:vAlign w:val="center"/>
          </w:tcPr>
          <w:p w:rsidR="001A59F9" w:rsidRPr="003F1978" w:rsidRDefault="001A59F9" w:rsidP="00EF0F3F">
            <w:pPr>
              <w:pStyle w:val="afb"/>
              <w:jc w:val="center"/>
              <w:rPr>
                <w:rFonts w:asciiTheme="minorEastAsia" w:eastAsiaTheme="minorEastAsia" w:hAnsiTheme="minorEastAsia"/>
                <w:b/>
              </w:rPr>
            </w:pPr>
          </w:p>
        </w:tc>
        <w:tc>
          <w:tcPr>
            <w:tcW w:w="2196"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实收基金</w:t>
            </w:r>
          </w:p>
        </w:tc>
        <w:tc>
          <w:tcPr>
            <w:tcW w:w="2197" w:type="dxa"/>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未分配利润</w:t>
            </w:r>
          </w:p>
        </w:tc>
        <w:tc>
          <w:tcPr>
            <w:tcW w:w="2269" w:type="dxa"/>
            <w:vAlign w:val="center"/>
          </w:tcPr>
          <w:p w:rsidR="001A59F9" w:rsidRPr="003F1978" w:rsidRDefault="001A59F9" w:rsidP="00EF0F3F">
            <w:pPr>
              <w:pStyle w:val="afb"/>
              <w:jc w:val="center"/>
              <w:rPr>
                <w:rFonts w:asciiTheme="minorEastAsia" w:eastAsiaTheme="minorEastAsia" w:hAnsiTheme="minorEastAsia"/>
                <w:b/>
              </w:rPr>
            </w:pPr>
            <w:r w:rsidRPr="003F1978">
              <w:rPr>
                <w:rFonts w:asciiTheme="minorEastAsia" w:eastAsiaTheme="minorEastAsia" w:hAnsiTheme="minorEastAsia"/>
                <w:b/>
              </w:rPr>
              <w:t>所有者权益合计</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一、期初所有者权益（基金净值）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200,126,506.40</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139,219.31</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200,265,725.71</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二、本期经营活动产生的基金净值变动数（本期利润）</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28,933,818.28</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28,933,818.28</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三、本期基金份额交易产生的基金净值变动数（净值减少以“-”号填列）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397,624,531.86</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2,380,244.71</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400,004,776.57</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其中：1.基金申购款</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397,731,307.07</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2,382,924.81</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400,114,231.88</w:t>
            </w:r>
          </w:p>
        </w:tc>
      </w:tr>
      <w:tr w:rsidR="00C56D9D" w:rsidRPr="003F1978" w:rsidTr="006B7323">
        <w:tc>
          <w:tcPr>
            <w:tcW w:w="2410" w:type="dxa"/>
            <w:vAlign w:val="center"/>
          </w:tcPr>
          <w:p w:rsidR="001A59F9" w:rsidRPr="003F1978" w:rsidRDefault="001A59F9" w:rsidP="00824619">
            <w:pPr>
              <w:pStyle w:val="afb"/>
              <w:ind w:firstLineChars="300" w:firstLine="630"/>
              <w:rPr>
                <w:rFonts w:asciiTheme="minorEastAsia" w:eastAsiaTheme="minorEastAsia" w:hAnsiTheme="minorEastAsia"/>
              </w:rPr>
            </w:pPr>
            <w:r w:rsidRPr="003F1978">
              <w:rPr>
                <w:rFonts w:asciiTheme="minorEastAsia" w:eastAsiaTheme="minorEastAsia" w:hAnsiTheme="minorEastAsia"/>
              </w:rPr>
              <w:t>2.基金</w:t>
            </w:r>
            <w:proofErr w:type="gramStart"/>
            <w:r w:rsidRPr="003F1978">
              <w:rPr>
                <w:rFonts w:asciiTheme="minorEastAsia" w:eastAsiaTheme="minorEastAsia" w:hAnsiTheme="minorEastAsia"/>
              </w:rPr>
              <w:t>赎回款</w:t>
            </w:r>
            <w:proofErr w:type="gramEnd"/>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-106,775.21</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-2,680.10</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-109,455.31</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四、本期向基金份额持有人分配利润产生的基金净值变动（净值减少以“-”号填列）</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-23,312,370.75</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-23,312,370.75</w:t>
            </w:r>
          </w:p>
        </w:tc>
      </w:tr>
      <w:tr w:rsidR="00C56D9D" w:rsidRPr="003F1978" w:rsidTr="006B7323">
        <w:tc>
          <w:tcPr>
            <w:tcW w:w="2410"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五、期末所有者权益（基金净值）</w:t>
            </w:r>
          </w:p>
        </w:tc>
        <w:tc>
          <w:tcPr>
            <w:tcW w:w="2196"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597,751,038.26</w:t>
            </w:r>
          </w:p>
        </w:tc>
        <w:tc>
          <w:tcPr>
            <w:tcW w:w="219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8,140,911.55</w:t>
            </w:r>
          </w:p>
        </w:tc>
        <w:tc>
          <w:tcPr>
            <w:tcW w:w="226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605,891,949.81</w:t>
            </w:r>
          </w:p>
        </w:tc>
      </w:tr>
    </w:tbl>
    <w:p w:rsidR="00D70767" w:rsidRPr="00E25C6D" w:rsidRDefault="00D70767" w:rsidP="00D70767">
      <w:pPr>
        <w:rPr>
          <w:rFonts w:ascii="Arial" w:hAnsi="Arial"/>
          <w:szCs w:val="21"/>
        </w:rPr>
      </w:pPr>
      <w:bookmarkStart w:id="137" w:name="_Toc225498271"/>
      <w:bookmarkStart w:id="138" w:name="_Toc409100077"/>
      <w:bookmarkStart w:id="139" w:name="_Toc361324876"/>
      <w:bookmarkStart w:id="140" w:name="_Toc409100440"/>
      <w:bookmarkStart w:id="141" w:name="_Toc514070278"/>
      <w:bookmarkStart w:id="142" w:name="_Toc2168562"/>
      <w:r w:rsidRPr="00E25C6D">
        <w:rPr>
          <w:rFonts w:ascii="Arial" w:hAnsi="Arial"/>
          <w:szCs w:val="21"/>
        </w:rPr>
        <w:t>报表附注为财务报表的组成部分。</w:t>
      </w:r>
    </w:p>
    <w:p w:rsidR="00D70767" w:rsidRPr="00E25C6D" w:rsidRDefault="00D70767" w:rsidP="00D70767">
      <w:pPr>
        <w:rPr>
          <w:rFonts w:ascii="Arial" w:hAnsi="Arial"/>
          <w:szCs w:val="21"/>
        </w:rPr>
      </w:pPr>
    </w:p>
    <w:p w:rsidR="00D70767" w:rsidRPr="00E25C6D" w:rsidRDefault="00D70767" w:rsidP="00D70767">
      <w:pPr>
        <w:rPr>
          <w:rFonts w:ascii="Arial" w:hAnsi="Arial"/>
          <w:szCs w:val="21"/>
        </w:rPr>
      </w:pPr>
      <w:r w:rsidRPr="00E25C6D">
        <w:rPr>
          <w:rFonts w:ascii="Arial" w:hAnsi="Arial"/>
          <w:szCs w:val="21"/>
        </w:rPr>
        <w:t>本报告</w:t>
      </w:r>
      <w:r w:rsidRPr="00E25C6D">
        <w:rPr>
          <w:rFonts w:ascii="Arial" w:hAnsi="Arial"/>
          <w:szCs w:val="21"/>
        </w:rPr>
        <w:t>7.1</w:t>
      </w:r>
      <w:r w:rsidRPr="00E25C6D">
        <w:rPr>
          <w:rFonts w:ascii="Arial" w:hAnsi="Arial"/>
          <w:szCs w:val="21"/>
        </w:rPr>
        <w:t>至</w:t>
      </w:r>
      <w:r w:rsidRPr="00E25C6D">
        <w:rPr>
          <w:rFonts w:ascii="Arial" w:hAnsi="Arial"/>
          <w:szCs w:val="21"/>
        </w:rPr>
        <w:t>7.4</w:t>
      </w:r>
      <w:r w:rsidRPr="00E25C6D">
        <w:rPr>
          <w:rFonts w:ascii="Arial" w:hAnsi="Arial"/>
          <w:szCs w:val="21"/>
        </w:rPr>
        <w:t>财务报表由下列负责人签署：</w:t>
      </w:r>
    </w:p>
    <w:p w:rsidR="00D70767" w:rsidRDefault="00D70767" w:rsidP="00D70767">
      <w:pPr>
        <w:rPr>
          <w:rFonts w:ascii="Arial" w:hAnsi="Arial"/>
        </w:rPr>
      </w:pPr>
    </w:p>
    <w:p w:rsidR="00D70767" w:rsidRDefault="00D70767" w:rsidP="00D70767">
      <w:pPr>
        <w:rPr>
          <w:rFonts w:ascii="Arial" w:hAnsi="Arial"/>
        </w:rPr>
      </w:pPr>
    </w:p>
    <w:p w:rsidR="00D70767" w:rsidRDefault="00D70767" w:rsidP="00D70767">
      <w:pPr>
        <w:ind w:right="-142"/>
        <w:rPr>
          <w:rFonts w:ascii="Arial" w:hAnsi="宋体"/>
          <w:szCs w:val="21"/>
        </w:rPr>
      </w:pPr>
      <w:bookmarkStart w:id="143" w:name="_Toc510035968"/>
      <w:r>
        <w:rPr>
          <w:rFonts w:ascii="Arial" w:hAnsi="宋体"/>
          <w:szCs w:val="21"/>
        </w:rPr>
        <w:t>_______________________     ______________________       _______________________</w:t>
      </w:r>
      <w:bookmarkEnd w:id="143"/>
    </w:p>
    <w:p w:rsidR="00D70767" w:rsidRDefault="00D70767" w:rsidP="00D70767">
      <w:pPr>
        <w:rPr>
          <w:rFonts w:ascii="Arial" w:hAnsi="Arial"/>
          <w:color w:val="000000"/>
        </w:rPr>
      </w:pPr>
    </w:p>
    <w:p w:rsidR="00D70767" w:rsidRPr="00E25C6D" w:rsidRDefault="00D70767" w:rsidP="00D70767">
      <w:pPr>
        <w:rPr>
          <w:rFonts w:ascii="Arial" w:hAnsi="Arial"/>
          <w:color w:val="000000"/>
          <w:szCs w:val="21"/>
        </w:rPr>
      </w:pPr>
      <w:r w:rsidRPr="00E25C6D">
        <w:rPr>
          <w:rFonts w:ascii="Arial" w:hAnsi="Arial"/>
          <w:color w:val="000000"/>
          <w:szCs w:val="21"/>
        </w:rPr>
        <w:t>基金管理人负责人：</w:t>
      </w:r>
      <w:bookmarkStart w:id="144" w:name="CB11a"/>
      <w:r w:rsidRPr="00E25C6D">
        <w:rPr>
          <w:rFonts w:ascii="Arial" w:hAnsi="Arial"/>
          <w:color w:val="000000"/>
          <w:szCs w:val="21"/>
        </w:rPr>
        <w:t>江向阳</w:t>
      </w:r>
      <w:bookmarkEnd w:id="144"/>
      <w:r w:rsidRPr="00E25C6D">
        <w:rPr>
          <w:rFonts w:ascii="Arial" w:hAnsi="Arial" w:hint="eastAsia"/>
          <w:szCs w:val="21"/>
        </w:rPr>
        <w:t xml:space="preserve">  </w:t>
      </w:r>
      <w:r w:rsidR="00782241">
        <w:rPr>
          <w:rFonts w:ascii="Arial" w:hAnsi="Arial" w:hint="eastAsia"/>
          <w:szCs w:val="21"/>
        </w:rPr>
        <w:t xml:space="preserve">     </w:t>
      </w:r>
      <w:r w:rsidRPr="00E25C6D">
        <w:rPr>
          <w:rFonts w:ascii="Arial" w:hAnsi="Arial"/>
          <w:szCs w:val="21"/>
        </w:rPr>
        <w:t>主管会计工作负责人：</w:t>
      </w:r>
      <w:bookmarkStart w:id="145" w:name="CB12a"/>
      <w:r w:rsidRPr="00E25C6D">
        <w:rPr>
          <w:rFonts w:ascii="Arial" w:hAnsi="Arial"/>
          <w:color w:val="000000"/>
          <w:szCs w:val="21"/>
        </w:rPr>
        <w:t>王德英</w:t>
      </w:r>
      <w:bookmarkEnd w:id="145"/>
      <w:r w:rsidRPr="00E25C6D">
        <w:rPr>
          <w:rFonts w:ascii="Arial" w:hAnsi="Arial"/>
          <w:szCs w:val="21"/>
        </w:rPr>
        <w:t xml:space="preserve"> </w:t>
      </w:r>
      <w:r w:rsidRPr="00E25C6D">
        <w:rPr>
          <w:rFonts w:ascii="Arial" w:hAnsi="Arial" w:hint="eastAsia"/>
          <w:szCs w:val="21"/>
        </w:rPr>
        <w:t xml:space="preserve"> </w:t>
      </w:r>
      <w:r w:rsidR="00782241">
        <w:rPr>
          <w:rFonts w:ascii="Arial" w:hAnsi="Arial" w:hint="eastAsia"/>
          <w:szCs w:val="21"/>
        </w:rPr>
        <w:t xml:space="preserve">      </w:t>
      </w:r>
      <w:r w:rsidRPr="00E25C6D">
        <w:rPr>
          <w:rFonts w:ascii="Arial" w:hAnsi="Arial" w:hint="eastAsia"/>
          <w:szCs w:val="21"/>
        </w:rPr>
        <w:t xml:space="preserve"> </w:t>
      </w:r>
      <w:r w:rsidRPr="00E25C6D">
        <w:rPr>
          <w:rFonts w:ascii="Arial" w:hAnsi="Arial"/>
          <w:szCs w:val="21"/>
        </w:rPr>
        <w:t>会计机构负责人：</w:t>
      </w:r>
      <w:bookmarkStart w:id="146" w:name="CB13a"/>
      <w:r w:rsidRPr="00E25C6D">
        <w:rPr>
          <w:rFonts w:ascii="Arial" w:hAnsi="Arial"/>
          <w:color w:val="000000"/>
          <w:szCs w:val="21"/>
        </w:rPr>
        <w:t>成江</w:t>
      </w:r>
      <w:bookmarkEnd w:id="146"/>
    </w:p>
    <w:p w:rsidR="003B54D2" w:rsidRPr="003F1978" w:rsidRDefault="003B54D2" w:rsidP="001D28E1">
      <w:pPr>
        <w:pStyle w:val="23"/>
        <w:rPr>
          <w:rFonts w:eastAsiaTheme="minorEastAsia"/>
        </w:rPr>
      </w:pPr>
      <w:bookmarkStart w:id="147" w:name="_Toc3908743"/>
      <w:r w:rsidRPr="003F1978">
        <w:rPr>
          <w:rFonts w:eastAsiaTheme="minorEastAsia"/>
        </w:rPr>
        <w:t>7.4 报表附注</w:t>
      </w:r>
      <w:bookmarkEnd w:id="137"/>
      <w:bookmarkEnd w:id="138"/>
      <w:bookmarkEnd w:id="139"/>
      <w:bookmarkEnd w:id="140"/>
      <w:bookmarkEnd w:id="141"/>
      <w:bookmarkEnd w:id="142"/>
      <w:bookmarkEnd w:id="147"/>
    </w:p>
    <w:p w:rsidR="001A59F9" w:rsidRPr="003F1978" w:rsidRDefault="001A59F9" w:rsidP="0065053D">
      <w:pPr>
        <w:pStyle w:val="33"/>
      </w:pPr>
      <w:r w:rsidRPr="003F1978">
        <w:t>7.4.1</w:t>
      </w:r>
      <w:r w:rsidR="006E13DE" w:rsidRPr="006E13DE">
        <w:rPr>
          <w:rFonts w:hint="eastAsia"/>
        </w:rPr>
        <w:t>本报告期所采用的会计政策、会计估计与最近一期年</w:t>
      </w:r>
      <w:proofErr w:type="gramStart"/>
      <w:r w:rsidR="006E13DE" w:rsidRPr="006E13DE">
        <w:rPr>
          <w:rFonts w:hint="eastAsia"/>
        </w:rPr>
        <w:t>度报告</w:t>
      </w:r>
      <w:proofErr w:type="gramEnd"/>
      <w:r w:rsidR="006E13DE" w:rsidRPr="006E13DE">
        <w:rPr>
          <w:rFonts w:hint="eastAsia"/>
        </w:rPr>
        <w:t>相一致的说明</w:t>
      </w:r>
    </w:p>
    <w:p w:rsidR="006E13DE" w:rsidRPr="006E13DE" w:rsidRDefault="006E13DE">
      <w:pPr>
        <w:pStyle w:val="XB"/>
        <w:ind w:firstLine="420"/>
        <w:rPr>
          <w:rFonts w:asciiTheme="minorEastAsia" w:eastAsiaTheme="minorEastAsia" w:hAnsiTheme="minorEastAsia" w:hint="eastAsia"/>
          <w:color w:val="auto"/>
        </w:rPr>
      </w:pPr>
      <w:r w:rsidRPr="006E13DE">
        <w:rPr>
          <w:rFonts w:asciiTheme="minorEastAsia" w:eastAsiaTheme="minorEastAsia" w:hAnsiTheme="minorEastAsia" w:hint="eastAsia"/>
          <w:color w:val="auto"/>
        </w:rPr>
        <w:t>本报告期所采用的会计政策、会计估计与最近一期年</w:t>
      </w:r>
      <w:proofErr w:type="gramStart"/>
      <w:r w:rsidRPr="006E13DE">
        <w:rPr>
          <w:rFonts w:asciiTheme="minorEastAsia" w:eastAsiaTheme="minorEastAsia" w:hAnsiTheme="minorEastAsia" w:hint="eastAsia"/>
          <w:color w:val="auto"/>
        </w:rPr>
        <w:t>度报告</w:t>
      </w:r>
      <w:proofErr w:type="gramEnd"/>
      <w:r w:rsidRPr="006E13DE">
        <w:rPr>
          <w:rFonts w:asciiTheme="minorEastAsia" w:eastAsiaTheme="minorEastAsia" w:hAnsiTheme="minorEastAsia" w:hint="eastAsia"/>
          <w:color w:val="auto"/>
        </w:rPr>
        <w:t>相一致。</w:t>
      </w:r>
    </w:p>
    <w:p w:rsidR="001A59F9" w:rsidRPr="003F1978" w:rsidRDefault="001A59F9" w:rsidP="0065053D">
      <w:pPr>
        <w:pStyle w:val="33"/>
      </w:pPr>
      <w:r w:rsidRPr="003F1978">
        <w:lastRenderedPageBreak/>
        <w:t>7.4.</w:t>
      </w:r>
      <w:r w:rsidR="006E13DE">
        <w:rPr>
          <w:rFonts w:hint="eastAsia"/>
        </w:rPr>
        <w:t>2</w:t>
      </w:r>
      <w:r w:rsidR="004C2C35" w:rsidRPr="003F1978">
        <w:t xml:space="preserve"> </w:t>
      </w:r>
      <w:r w:rsidRPr="003F1978">
        <w:t>税项</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(1) </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运营过程中发生的增值税应税行为，</w:t>
      </w:r>
      <w:proofErr w:type="gramStart"/>
      <w:r>
        <w:rPr>
          <w:rFonts w:asciiTheme="minorEastAsia" w:eastAsiaTheme="minorEastAsia" w:hAnsiTheme="minorEastAsia"/>
          <w:color w:val="auto"/>
        </w:rPr>
        <w:t>以资管</w:t>
      </w:r>
      <w:proofErr w:type="gramEnd"/>
      <w:r>
        <w:rPr>
          <w:rFonts w:asciiTheme="minorEastAsia" w:eastAsiaTheme="minorEastAsia" w:hAnsiTheme="minorEastAsia"/>
          <w:color w:val="auto"/>
        </w:rPr>
        <w:t>产品管理人为增值税纳税人。</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管理人</w:t>
      </w:r>
      <w:proofErr w:type="gramStart"/>
      <w:r>
        <w:rPr>
          <w:rFonts w:asciiTheme="minorEastAsia" w:eastAsiaTheme="minorEastAsia" w:hAnsiTheme="minorEastAsia"/>
          <w:color w:val="auto"/>
        </w:rPr>
        <w:t>运营资管产品</w:t>
      </w:r>
      <w:proofErr w:type="gramEnd"/>
      <w:r>
        <w:rPr>
          <w:rFonts w:asciiTheme="minorEastAsia" w:eastAsiaTheme="minorEastAsia" w:hAnsiTheme="minorEastAsia"/>
          <w:color w:val="auto"/>
        </w:rPr>
        <w:t>过程中发生的增值税应税行为，暂适用简易计税方法，按照3%的征收率缴纳增值税。</w:t>
      </w:r>
      <w:proofErr w:type="gramStart"/>
      <w:r>
        <w:rPr>
          <w:rFonts w:asciiTheme="minorEastAsia" w:eastAsiaTheme="minorEastAsia" w:hAnsiTheme="minorEastAsia"/>
          <w:color w:val="auto"/>
        </w:rPr>
        <w:t>对资管产品</w:t>
      </w:r>
      <w:proofErr w:type="gramEnd"/>
      <w:r>
        <w:rPr>
          <w:rFonts w:asciiTheme="minorEastAsia" w:eastAsiaTheme="minorEastAsia" w:hAnsiTheme="minorEastAsia"/>
          <w:color w:val="auto"/>
        </w:rPr>
        <w:t>在2018年1月1日前运营过程中发生的增值税应税行为，未缴纳增值税的，不再缴纳；已缴纳增值税的，已纳税额</w:t>
      </w:r>
      <w:proofErr w:type="gramStart"/>
      <w:r>
        <w:rPr>
          <w:rFonts w:asciiTheme="minorEastAsia" w:eastAsiaTheme="minorEastAsia" w:hAnsiTheme="minorEastAsia"/>
          <w:color w:val="auto"/>
        </w:rPr>
        <w:t>从资管产品</w:t>
      </w:r>
      <w:proofErr w:type="gramEnd"/>
      <w:r>
        <w:rPr>
          <w:rFonts w:asciiTheme="minorEastAsia" w:eastAsiaTheme="minorEastAsia" w:hAnsiTheme="minorEastAsia"/>
          <w:color w:val="auto"/>
        </w:rPr>
        <w:t xml:space="preserve">管理人以后月份的增值税应纳税额中抵减。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对证券投资基金管理人运用基金买卖股票、债券的转让收入免征增值税，对国债、地方政府债以及金融同业往来利息收入亦免征增值税。</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管理人</w:t>
      </w:r>
      <w:proofErr w:type="gramStart"/>
      <w:r>
        <w:rPr>
          <w:rFonts w:asciiTheme="minorEastAsia" w:eastAsiaTheme="minorEastAsia" w:hAnsiTheme="minorEastAsia"/>
          <w:color w:val="auto"/>
        </w:rPr>
        <w:t>运营资管产品</w:t>
      </w:r>
      <w:proofErr w:type="gramEnd"/>
      <w:r>
        <w:rPr>
          <w:rFonts w:asciiTheme="minorEastAsia" w:eastAsiaTheme="minorEastAsia" w:hAnsiTheme="minorEastAsia"/>
          <w:color w:val="auto"/>
        </w:rPr>
        <w:t>提供的贷款服务，以2018年1月1日起产生的利息及利息性质的收入为销售额。</w:t>
      </w:r>
      <w:proofErr w:type="gramStart"/>
      <w:r>
        <w:rPr>
          <w:rFonts w:asciiTheme="minorEastAsia" w:eastAsiaTheme="minorEastAsia" w:hAnsiTheme="minorEastAsia"/>
          <w:color w:val="auto"/>
        </w:rPr>
        <w:t>资管产品</w:t>
      </w:r>
      <w:proofErr w:type="gramEnd"/>
      <w:r>
        <w:rPr>
          <w:rFonts w:asciiTheme="minorEastAsia" w:eastAsiaTheme="minorEastAsia" w:hAnsiTheme="minorEastAsia"/>
          <w:color w:val="auto"/>
        </w:rPr>
        <w:t>管理人</w:t>
      </w:r>
      <w:proofErr w:type="gramStart"/>
      <w:r>
        <w:rPr>
          <w:rFonts w:asciiTheme="minorEastAsia" w:eastAsiaTheme="minorEastAsia" w:hAnsiTheme="minorEastAsia"/>
          <w:color w:val="auto"/>
        </w:rPr>
        <w:t>运营资管产品</w:t>
      </w:r>
      <w:proofErr w:type="gramEnd"/>
      <w:r>
        <w:rPr>
          <w:rFonts w:asciiTheme="minorEastAsia" w:eastAsiaTheme="minorEastAsia" w:hAnsiTheme="minorEastAsia"/>
          <w:color w:val="auto"/>
        </w:rPr>
        <w:t xml:space="preserve">转让2017年12月31日前取得的基金、非货物期货，可以选择按照实际买入价计算销售额，或者以2017年最后一个交易日的基金份额净值、非货物期货结算价格作为买入价计算销售额。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(2) 对基金从证券市场中取得的收入，包括买卖股票、债券的差价收入，股票的股息、红利收入，债券的利息收入及其他收入，暂不征收企业所得税。</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(4) 基金卖出股票按0.1%的税率缴纳股票交易印花税，买入股票不征收股票交易印花税。</w:t>
      </w:r>
    </w:p>
    <w:p w:rsidR="001A59F9" w:rsidRPr="003F1978" w:rsidRDefault="001A59F9" w:rsidP="00FB3C26">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(5) 本基金的城市维护建设税、教育费附加和地方教育费附加等税费按照实际缴纳增值税额的适用比例计算缴纳。</w:t>
      </w:r>
    </w:p>
    <w:p w:rsidR="001A59F9" w:rsidRPr="003F1978" w:rsidRDefault="001A59F9" w:rsidP="00273444">
      <w:pPr>
        <w:pStyle w:val="33"/>
      </w:pPr>
      <w:r w:rsidRPr="003F1978">
        <w:lastRenderedPageBreak/>
        <w:t>7.4.</w:t>
      </w:r>
      <w:r w:rsidR="006E13DE">
        <w:rPr>
          <w:rFonts w:hint="eastAsia"/>
        </w:rPr>
        <w:t>3</w:t>
      </w:r>
      <w:r w:rsidR="004C2C35" w:rsidRPr="003F1978">
        <w:t xml:space="preserve"> </w:t>
      </w:r>
      <w:r w:rsidRPr="003F1978">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C56D9D" w:rsidRPr="003F1978" w:rsidTr="006B7323">
        <w:tc>
          <w:tcPr>
            <w:tcW w:w="5220"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关联方名称</w:t>
            </w:r>
          </w:p>
        </w:tc>
        <w:tc>
          <w:tcPr>
            <w:tcW w:w="3852"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与本基金的关系</w:t>
            </w:r>
          </w:p>
        </w:tc>
      </w:tr>
      <w:tr w:rsidR="000A3BF6">
        <w:tc>
          <w:tcPr>
            <w:tcW w:w="5220" w:type="dxa"/>
            <w:vAlign w:val="center"/>
          </w:tcPr>
          <w:p w:rsidR="000A3BF6" w:rsidRDefault="00CB024A">
            <w:pPr>
              <w:jc w:val="left"/>
            </w:pPr>
            <w:r>
              <w:rPr>
                <w:rFonts w:asciiTheme="minorEastAsia" w:eastAsiaTheme="minorEastAsia" w:hAnsiTheme="minorEastAsia"/>
              </w:rPr>
              <w:t>博时基金管理有限公司(“博时基金”)</w:t>
            </w:r>
          </w:p>
        </w:tc>
        <w:tc>
          <w:tcPr>
            <w:tcW w:w="3852" w:type="dxa"/>
            <w:vAlign w:val="center"/>
          </w:tcPr>
          <w:p w:rsidR="000A3BF6" w:rsidRDefault="00CB024A" w:rsidP="0009215D">
            <w:pPr>
              <w:jc w:val="left"/>
            </w:pPr>
            <w:r>
              <w:rPr>
                <w:rFonts w:asciiTheme="minorEastAsia" w:eastAsiaTheme="minorEastAsia" w:hAnsiTheme="minorEastAsia"/>
              </w:rPr>
              <w:t>基金管理人、登记机构、基金销售机构</w:t>
            </w:r>
          </w:p>
        </w:tc>
      </w:tr>
      <w:tr w:rsidR="000A3BF6">
        <w:tc>
          <w:tcPr>
            <w:tcW w:w="5220" w:type="dxa"/>
            <w:vAlign w:val="center"/>
          </w:tcPr>
          <w:p w:rsidR="000A3BF6" w:rsidRDefault="00CB024A">
            <w:pPr>
              <w:jc w:val="left"/>
            </w:pPr>
            <w:r>
              <w:rPr>
                <w:rFonts w:asciiTheme="minorEastAsia" w:eastAsiaTheme="minorEastAsia" w:hAnsiTheme="minorEastAsia"/>
              </w:rPr>
              <w:t>中国民生银行股份有限公司(“民生银行”)</w:t>
            </w:r>
          </w:p>
        </w:tc>
        <w:tc>
          <w:tcPr>
            <w:tcW w:w="3852" w:type="dxa"/>
            <w:vAlign w:val="center"/>
          </w:tcPr>
          <w:p w:rsidR="000A3BF6" w:rsidRDefault="00CB024A" w:rsidP="0009215D">
            <w:pPr>
              <w:jc w:val="left"/>
            </w:pPr>
            <w:r>
              <w:rPr>
                <w:rFonts w:asciiTheme="minorEastAsia" w:eastAsiaTheme="minorEastAsia" w:hAnsiTheme="minorEastAsia"/>
              </w:rPr>
              <w:t>基金托管人</w:t>
            </w:r>
          </w:p>
        </w:tc>
      </w:tr>
      <w:tr w:rsidR="000A3BF6">
        <w:tc>
          <w:tcPr>
            <w:tcW w:w="5220" w:type="dxa"/>
            <w:vAlign w:val="center"/>
          </w:tcPr>
          <w:p w:rsidR="000A3BF6" w:rsidRDefault="00CB024A">
            <w:pPr>
              <w:jc w:val="left"/>
            </w:pPr>
            <w:r>
              <w:rPr>
                <w:rFonts w:asciiTheme="minorEastAsia" w:eastAsiaTheme="minorEastAsia" w:hAnsiTheme="minorEastAsia"/>
              </w:rPr>
              <w:t>招商证券股份有限公司(“招商证券”)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中国长城资产管理股份有限公司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广厦建设集团有限责任公司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天津港(集团)有限公司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上海汇华实业有限公司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上海盛业股权投资基金有限公司</w:t>
            </w:r>
          </w:p>
        </w:tc>
        <w:tc>
          <w:tcPr>
            <w:tcW w:w="3852" w:type="dxa"/>
            <w:vAlign w:val="center"/>
          </w:tcPr>
          <w:p w:rsidR="000A3BF6" w:rsidRDefault="00CB024A" w:rsidP="0009215D">
            <w:pPr>
              <w:jc w:val="left"/>
            </w:pPr>
            <w:r>
              <w:rPr>
                <w:rFonts w:asciiTheme="minorEastAsia" w:eastAsiaTheme="minorEastAsia" w:hAnsiTheme="minorEastAsia"/>
              </w:rPr>
              <w:t>基金管理人的股东</w:t>
            </w:r>
          </w:p>
        </w:tc>
      </w:tr>
      <w:tr w:rsidR="000A3BF6">
        <w:tc>
          <w:tcPr>
            <w:tcW w:w="5220" w:type="dxa"/>
            <w:vAlign w:val="center"/>
          </w:tcPr>
          <w:p w:rsidR="000A3BF6" w:rsidRDefault="00CB024A">
            <w:pPr>
              <w:jc w:val="left"/>
            </w:pPr>
            <w:r>
              <w:rPr>
                <w:rFonts w:asciiTheme="minorEastAsia" w:eastAsiaTheme="minorEastAsia" w:hAnsiTheme="minorEastAsia"/>
              </w:rPr>
              <w:t>博时资本管理有限公司</w:t>
            </w:r>
          </w:p>
        </w:tc>
        <w:tc>
          <w:tcPr>
            <w:tcW w:w="3852" w:type="dxa"/>
            <w:vAlign w:val="center"/>
          </w:tcPr>
          <w:p w:rsidR="000A3BF6" w:rsidRDefault="00CB024A" w:rsidP="0009215D">
            <w:pPr>
              <w:jc w:val="left"/>
            </w:pPr>
            <w:r>
              <w:rPr>
                <w:rFonts w:asciiTheme="minorEastAsia" w:eastAsiaTheme="minorEastAsia" w:hAnsiTheme="minorEastAsia"/>
              </w:rPr>
              <w:t>基金管理人的子公司</w:t>
            </w:r>
          </w:p>
        </w:tc>
      </w:tr>
      <w:tr w:rsidR="000A3BF6">
        <w:tc>
          <w:tcPr>
            <w:tcW w:w="5220" w:type="dxa"/>
            <w:vAlign w:val="center"/>
          </w:tcPr>
          <w:p w:rsidR="000A3BF6" w:rsidRDefault="00CB024A">
            <w:pPr>
              <w:jc w:val="left"/>
            </w:pPr>
            <w:r>
              <w:rPr>
                <w:rFonts w:asciiTheme="minorEastAsia" w:eastAsiaTheme="minorEastAsia" w:hAnsiTheme="minorEastAsia"/>
              </w:rPr>
              <w:t>博时基金(国际)有限公司</w:t>
            </w:r>
          </w:p>
        </w:tc>
        <w:tc>
          <w:tcPr>
            <w:tcW w:w="3852" w:type="dxa"/>
            <w:vAlign w:val="center"/>
          </w:tcPr>
          <w:p w:rsidR="000A3BF6" w:rsidRDefault="00CB024A" w:rsidP="0009215D">
            <w:pPr>
              <w:jc w:val="left"/>
            </w:pPr>
            <w:r>
              <w:rPr>
                <w:rFonts w:asciiTheme="minorEastAsia" w:eastAsiaTheme="minorEastAsia" w:hAnsiTheme="minorEastAsia"/>
              </w:rPr>
              <w:t>基金管理人的子公司</w:t>
            </w:r>
          </w:p>
        </w:tc>
      </w:tr>
    </w:tbl>
    <w:p w:rsidR="001A59F9" w:rsidRPr="003F1978" w:rsidRDefault="001A59F9" w:rsidP="00273444">
      <w:pPr>
        <w:pStyle w:val="afc"/>
        <w:rPr>
          <w:rFonts w:asciiTheme="minorEastAsia" w:eastAsiaTheme="minorEastAsia" w:hAnsiTheme="minorEastAsia"/>
        </w:rPr>
      </w:pPr>
      <w:r w:rsidRPr="003F1978">
        <w:rPr>
          <w:rFonts w:asciiTheme="minorEastAsia" w:eastAsiaTheme="minorEastAsia" w:hAnsiTheme="minorEastAsia"/>
        </w:rPr>
        <w:t>注：下述关联交易均在正常业务范围内按一般商业条款订立。</w:t>
      </w:r>
    </w:p>
    <w:p w:rsidR="001A59F9" w:rsidRPr="003F1978" w:rsidRDefault="006E13DE" w:rsidP="000D6E28">
      <w:pPr>
        <w:pStyle w:val="33"/>
      </w:pPr>
      <w:r>
        <w:t>7.4.4</w:t>
      </w:r>
      <w:r w:rsidR="004C2C35" w:rsidRPr="003F1978">
        <w:t xml:space="preserve"> </w:t>
      </w:r>
      <w:r w:rsidR="001A59F9" w:rsidRPr="003F1978">
        <w:t>本报告期及上年度可比期间的关联方交易</w:t>
      </w:r>
    </w:p>
    <w:p w:rsidR="001A59F9" w:rsidRPr="003F1978" w:rsidRDefault="006E13DE" w:rsidP="000D6E28">
      <w:pPr>
        <w:pStyle w:val="41"/>
      </w:pPr>
      <w:r>
        <w:t>7.4.4</w:t>
      </w:r>
      <w:r w:rsidR="001A59F9" w:rsidRPr="003F1978">
        <w:t>.1</w:t>
      </w:r>
      <w:r w:rsidR="004C2C35" w:rsidRPr="003F1978">
        <w:t xml:space="preserve"> </w:t>
      </w:r>
      <w:r w:rsidR="001A59F9" w:rsidRPr="003F1978">
        <w:t>通过关联方交易单元进行的交易</w:t>
      </w:r>
    </w:p>
    <w:p w:rsidR="001A59F9" w:rsidRPr="003F1978" w:rsidRDefault="001A59F9" w:rsidP="000D6E28">
      <w:pPr>
        <w:pStyle w:val="XB"/>
        <w:ind w:firstLine="420"/>
        <w:rPr>
          <w:rFonts w:asciiTheme="minorEastAsia" w:eastAsiaTheme="minorEastAsia" w:hAnsiTheme="minorEastAsia"/>
          <w:sz w:val="24"/>
        </w:rPr>
      </w:pPr>
      <w:r w:rsidRPr="003F1978">
        <w:rPr>
          <w:rFonts w:asciiTheme="minorEastAsia" w:eastAsiaTheme="minorEastAsia" w:hAnsiTheme="minorEastAsia"/>
          <w:color w:val="auto"/>
        </w:rPr>
        <w:t>无。</w:t>
      </w:r>
    </w:p>
    <w:p w:rsidR="001A59F9" w:rsidRPr="003F1978" w:rsidRDefault="006E13DE" w:rsidP="009538D6">
      <w:pPr>
        <w:pStyle w:val="41"/>
      </w:pPr>
      <w:r>
        <w:t>7.4.4</w:t>
      </w:r>
      <w:r w:rsidR="001A59F9" w:rsidRPr="003F1978">
        <w:t>.2</w:t>
      </w:r>
      <w:r w:rsidR="002637E8" w:rsidRPr="003F1978">
        <w:t xml:space="preserve"> </w:t>
      </w:r>
      <w:r w:rsidR="001A59F9" w:rsidRPr="003F1978">
        <w:t>关联方报酬</w:t>
      </w:r>
    </w:p>
    <w:p w:rsidR="001A59F9" w:rsidRPr="003F1978" w:rsidRDefault="006E13DE" w:rsidP="00D560A9">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.2.1</w:t>
      </w:r>
      <w:r w:rsidR="002637E8" w:rsidRPr="003F1978">
        <w:rPr>
          <w:rFonts w:asciiTheme="minorEastAsia" w:hAnsiTheme="minorEastAsia"/>
        </w:rPr>
        <w:t xml:space="preserve"> </w:t>
      </w:r>
      <w:r w:rsidR="001A59F9" w:rsidRPr="003F1978">
        <w:rPr>
          <w:rFonts w:asciiTheme="minorEastAsia" w:hAnsiTheme="minorEastAsia"/>
        </w:rPr>
        <w:t>基金管理费</w:t>
      </w:r>
    </w:p>
    <w:p w:rsidR="001A59F9" w:rsidRPr="003F1978" w:rsidRDefault="001A59F9" w:rsidP="00D560A9">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3F1978" w:rsidTr="001A2ABB">
        <w:tc>
          <w:tcPr>
            <w:tcW w:w="368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657"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2729"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368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当期发生的基金应支付的管理费</w:t>
            </w:r>
          </w:p>
        </w:tc>
        <w:tc>
          <w:tcPr>
            <w:tcW w:w="265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2,470,604.12</w:t>
            </w:r>
          </w:p>
        </w:tc>
        <w:tc>
          <w:tcPr>
            <w:tcW w:w="272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3,658,943.87</w:t>
            </w:r>
          </w:p>
        </w:tc>
      </w:tr>
      <w:tr w:rsidR="00C56D9D" w:rsidRPr="003F1978" w:rsidTr="001A2ABB">
        <w:tc>
          <w:tcPr>
            <w:tcW w:w="368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其中：支付销售机构的客户维护费</w:t>
            </w:r>
          </w:p>
        </w:tc>
        <w:tc>
          <w:tcPr>
            <w:tcW w:w="265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212.47</w:t>
            </w:r>
          </w:p>
        </w:tc>
        <w:tc>
          <w:tcPr>
            <w:tcW w:w="272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307.83</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注：自2017年1月1日至2017年3月27日，支付基金管理人博时基金的管理人报酬按前一日基金资产净值0.80%的年费率计提，逐日累计至每月月底，按月支付。其计算公式为：</w:t>
      </w:r>
    </w:p>
    <w:p w:rsidR="000A3BF6" w:rsidRDefault="00CB024A">
      <w:pPr>
        <w:pStyle w:val="afc"/>
        <w:rPr>
          <w:rFonts w:asciiTheme="minorEastAsia" w:eastAsiaTheme="minorEastAsia" w:hAnsiTheme="minorEastAsia"/>
        </w:rPr>
      </w:pPr>
      <w:r>
        <w:rPr>
          <w:rFonts w:asciiTheme="minorEastAsia" w:eastAsiaTheme="minorEastAsia" w:hAnsiTheme="minorEastAsia"/>
        </w:rPr>
        <w:t>日管理人报酬＝前一日基金资产净值 ×0.80%/ 当年天数。</w:t>
      </w:r>
    </w:p>
    <w:p w:rsidR="000A3BF6" w:rsidRDefault="00CB024A">
      <w:pPr>
        <w:pStyle w:val="afc"/>
        <w:rPr>
          <w:rFonts w:asciiTheme="minorEastAsia" w:eastAsiaTheme="minorEastAsia" w:hAnsiTheme="minorEastAsia"/>
        </w:rPr>
      </w:pPr>
      <w:r>
        <w:rPr>
          <w:rFonts w:asciiTheme="minorEastAsia" w:eastAsiaTheme="minorEastAsia" w:hAnsiTheme="minorEastAsia"/>
        </w:rPr>
        <w:t>根据基金份额持有人大会表决通过的《关于博时鑫丰灵活配置混合型证券投资基金降低管理费率有关事项的议案》，自2017年3月28日起，支付基金管理人博时基金的管理人报酬按前一日基金资产净值0.60%的年费率计提，逐日累计至每月月底，按月支付。其计算公式为：</w:t>
      </w:r>
    </w:p>
    <w:p w:rsidR="001A59F9" w:rsidRPr="003F1978" w:rsidRDefault="001A59F9" w:rsidP="00986018">
      <w:pPr>
        <w:pStyle w:val="afc"/>
        <w:rPr>
          <w:rFonts w:asciiTheme="minorEastAsia" w:eastAsiaTheme="minorEastAsia" w:hAnsiTheme="minorEastAsia"/>
        </w:rPr>
      </w:pPr>
      <w:r w:rsidRPr="003F1978">
        <w:rPr>
          <w:rFonts w:asciiTheme="minorEastAsia" w:eastAsiaTheme="minorEastAsia" w:hAnsiTheme="minorEastAsia"/>
        </w:rPr>
        <w:t>日管理人报酬＝前一日基金资产净值 ×0.60%/ 当年天数。</w:t>
      </w:r>
    </w:p>
    <w:p w:rsidR="001A59F9" w:rsidRPr="003F1978" w:rsidRDefault="006E13DE" w:rsidP="00533D3D">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.2.2</w:t>
      </w:r>
      <w:r w:rsidR="002637E8" w:rsidRPr="003F1978">
        <w:rPr>
          <w:rFonts w:asciiTheme="minorEastAsia" w:hAnsiTheme="minorEastAsia"/>
        </w:rPr>
        <w:t xml:space="preserve"> </w:t>
      </w:r>
      <w:r w:rsidR="001A59F9" w:rsidRPr="003F1978">
        <w:rPr>
          <w:rFonts w:asciiTheme="minorEastAsia" w:hAnsiTheme="minorEastAsia"/>
        </w:rPr>
        <w:t>基金托管费</w:t>
      </w:r>
    </w:p>
    <w:p w:rsidR="001A59F9" w:rsidRPr="003F1978" w:rsidRDefault="001A59F9" w:rsidP="00533D3D">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3F1978" w:rsidTr="001A2ABB">
        <w:tc>
          <w:tcPr>
            <w:tcW w:w="3686"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657"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1A59F9" w:rsidRPr="003F1978" w:rsidRDefault="00F64FAD"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w:t>
            </w:r>
            <w:r w:rsidR="001A59F9" w:rsidRPr="003F1978">
              <w:rPr>
                <w:rFonts w:asciiTheme="minorEastAsia" w:eastAsiaTheme="minorEastAsia" w:hAnsiTheme="minorEastAsia"/>
              </w:rPr>
              <w:t>至</w:t>
            </w:r>
            <w:r w:rsidRPr="003F1978">
              <w:rPr>
                <w:rFonts w:asciiTheme="minorEastAsia" w:eastAsiaTheme="minorEastAsia" w:hAnsiTheme="minorEastAsia"/>
              </w:rPr>
              <w:t>2018年12月31日</w:t>
            </w:r>
          </w:p>
        </w:tc>
        <w:tc>
          <w:tcPr>
            <w:tcW w:w="2729" w:type="dxa"/>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1A59F9" w:rsidRPr="003F1978" w:rsidRDefault="007F35DC"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3686" w:type="dxa"/>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rPr>
              <w:t>当期发生的基金应支付的托管费</w:t>
            </w:r>
          </w:p>
        </w:tc>
        <w:tc>
          <w:tcPr>
            <w:tcW w:w="2657"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617,651.07</w:t>
            </w:r>
          </w:p>
        </w:tc>
        <w:tc>
          <w:tcPr>
            <w:tcW w:w="2729" w:type="dxa"/>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863,253.70</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注：支付基金托管人民生银行的托管费按前一日基金资产净值0.15%的年费率计提，逐日累计至每月月底，按月支付。其计算公式为：</w:t>
      </w:r>
    </w:p>
    <w:p w:rsidR="001A59F9" w:rsidRPr="003F1978" w:rsidRDefault="001A59F9" w:rsidP="00533D3D">
      <w:pPr>
        <w:pStyle w:val="afc"/>
        <w:rPr>
          <w:rFonts w:asciiTheme="minorEastAsia" w:eastAsiaTheme="minorEastAsia" w:hAnsiTheme="minorEastAsia"/>
        </w:rPr>
      </w:pPr>
      <w:r w:rsidRPr="003F1978">
        <w:rPr>
          <w:rFonts w:asciiTheme="minorEastAsia" w:eastAsiaTheme="minorEastAsia" w:hAnsiTheme="minorEastAsia"/>
        </w:rPr>
        <w:lastRenderedPageBreak/>
        <w:t>日托管费＝前一日基金资产净值×0.15%/当年天数。</w:t>
      </w:r>
    </w:p>
    <w:p w:rsidR="001A59F9" w:rsidRPr="003F1978" w:rsidRDefault="006E13DE" w:rsidP="00533D3D">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.2.3</w:t>
      </w:r>
      <w:r w:rsidR="002637E8" w:rsidRPr="003F1978">
        <w:rPr>
          <w:rFonts w:asciiTheme="minorEastAsia" w:hAnsiTheme="minorEastAsia"/>
        </w:rPr>
        <w:t xml:space="preserve"> </w:t>
      </w:r>
      <w:r w:rsidR="001A59F9" w:rsidRPr="003F1978">
        <w:rPr>
          <w:rFonts w:asciiTheme="minorEastAsia" w:hAnsiTheme="minorEastAsia"/>
        </w:rPr>
        <w:t>销售服务费</w:t>
      </w:r>
    </w:p>
    <w:p w:rsidR="00C020BF" w:rsidRPr="003F1978" w:rsidRDefault="00C020BF" w:rsidP="00533D3D">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Style w:val="af7"/>
        <w:tblW w:w="0" w:type="auto"/>
        <w:tblInd w:w="108" w:type="dxa"/>
        <w:tblLayout w:type="fixed"/>
        <w:tblLook w:val="04A0" w:firstRow="1" w:lastRow="0" w:firstColumn="1" w:lastColumn="0" w:noHBand="0" w:noVBand="1"/>
      </w:tblPr>
      <w:tblGrid>
        <w:gridCol w:w="2002"/>
        <w:gridCol w:w="2534"/>
        <w:gridCol w:w="2694"/>
        <w:gridCol w:w="1842"/>
      </w:tblGrid>
      <w:tr w:rsidR="00C56D9D" w:rsidRPr="003F1978" w:rsidTr="001A2ABB">
        <w:tc>
          <w:tcPr>
            <w:tcW w:w="2002" w:type="dxa"/>
            <w:vMerge w:val="restart"/>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获得销售服务费的各关联方名称</w:t>
            </w: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r>
      <w:tr w:rsidR="00C56D9D" w:rsidRPr="003F1978" w:rsidTr="001A2ABB">
        <w:tc>
          <w:tcPr>
            <w:tcW w:w="2002" w:type="dxa"/>
            <w:vMerge/>
          </w:tcPr>
          <w:p w:rsidR="002349AF" w:rsidRPr="003F1978" w:rsidRDefault="002349AF" w:rsidP="00EF0F3F">
            <w:pPr>
              <w:pStyle w:val="afb"/>
              <w:jc w:val="center"/>
              <w:rPr>
                <w:rFonts w:asciiTheme="minorEastAsia" w:eastAsiaTheme="minorEastAsia" w:hAnsiTheme="minorEastAsia"/>
              </w:rPr>
            </w:pP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当期发生的基金应支付的销售服务费</w:t>
            </w:r>
          </w:p>
        </w:tc>
      </w:tr>
      <w:tr w:rsidR="00C56D9D" w:rsidRPr="003F1978" w:rsidTr="001A2ABB">
        <w:tc>
          <w:tcPr>
            <w:tcW w:w="2002" w:type="dxa"/>
            <w:vMerge/>
          </w:tcPr>
          <w:p w:rsidR="002349AF" w:rsidRPr="003F1978" w:rsidRDefault="002349AF" w:rsidP="00EF0F3F">
            <w:pPr>
              <w:tabs>
                <w:tab w:val="left" w:pos="426"/>
              </w:tabs>
              <w:jc w:val="left"/>
              <w:rPr>
                <w:rFonts w:asciiTheme="minorEastAsia" w:eastAsiaTheme="minorEastAsia" w:hAnsiTheme="minorEastAsia"/>
                <w:kern w:val="0"/>
                <w:szCs w:val="21"/>
              </w:rPr>
            </w:pPr>
          </w:p>
        </w:tc>
        <w:tc>
          <w:tcPr>
            <w:tcW w:w="253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269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1842"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r>
      <w:tr w:rsidR="000A3BF6">
        <w:tc>
          <w:tcPr>
            <w:tcW w:w="2002" w:type="dxa"/>
            <w:vAlign w:val="center"/>
          </w:tcPr>
          <w:p w:rsidR="000A3BF6" w:rsidRDefault="00CB024A">
            <w:pPr>
              <w:jc w:val="left"/>
            </w:pPr>
            <w:r>
              <w:rPr>
                <w:rFonts w:asciiTheme="minorEastAsia" w:eastAsiaTheme="minorEastAsia" w:hAnsiTheme="minorEastAsia"/>
              </w:rPr>
              <w:t>博时基金</w:t>
            </w:r>
          </w:p>
        </w:tc>
        <w:tc>
          <w:tcPr>
            <w:tcW w:w="2534" w:type="dxa"/>
            <w:vAlign w:val="center"/>
          </w:tcPr>
          <w:p w:rsidR="000A3BF6" w:rsidRDefault="00CB024A">
            <w:pPr>
              <w:jc w:val="right"/>
            </w:pPr>
            <w:r>
              <w:rPr>
                <w:rFonts w:asciiTheme="minorEastAsia" w:eastAsiaTheme="minorEastAsia" w:hAnsiTheme="minorEastAsia"/>
              </w:rPr>
              <w:t>-</w:t>
            </w:r>
          </w:p>
        </w:tc>
        <w:tc>
          <w:tcPr>
            <w:tcW w:w="2694" w:type="dxa"/>
            <w:vAlign w:val="center"/>
          </w:tcPr>
          <w:p w:rsidR="000A3BF6" w:rsidRDefault="00CB024A">
            <w:pPr>
              <w:jc w:val="right"/>
            </w:pPr>
            <w:r>
              <w:rPr>
                <w:rFonts w:asciiTheme="minorEastAsia" w:eastAsiaTheme="minorEastAsia" w:hAnsiTheme="minorEastAsia"/>
              </w:rPr>
              <w:t>3.18</w:t>
            </w:r>
          </w:p>
        </w:tc>
        <w:tc>
          <w:tcPr>
            <w:tcW w:w="1842" w:type="dxa"/>
            <w:vAlign w:val="center"/>
          </w:tcPr>
          <w:p w:rsidR="000A3BF6" w:rsidRDefault="00CB024A">
            <w:pPr>
              <w:jc w:val="right"/>
            </w:pPr>
            <w:r>
              <w:rPr>
                <w:rFonts w:asciiTheme="minorEastAsia" w:eastAsiaTheme="minorEastAsia" w:hAnsiTheme="minorEastAsia"/>
              </w:rPr>
              <w:t>3.18</w:t>
            </w:r>
          </w:p>
        </w:tc>
      </w:tr>
      <w:tr w:rsidR="00C56D9D" w:rsidRPr="003F1978" w:rsidTr="001A2ABB">
        <w:tc>
          <w:tcPr>
            <w:tcW w:w="2002" w:type="dxa"/>
            <w:vAlign w:val="center"/>
          </w:tcPr>
          <w:p w:rsidR="002349AF" w:rsidRPr="003F1978" w:rsidRDefault="002349AF"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534"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694"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3.18</w:t>
            </w:r>
          </w:p>
        </w:tc>
        <w:tc>
          <w:tcPr>
            <w:tcW w:w="1842"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3.18</w:t>
            </w:r>
          </w:p>
        </w:tc>
      </w:tr>
      <w:tr w:rsidR="00C56D9D" w:rsidRPr="003F1978" w:rsidTr="001A2ABB">
        <w:tc>
          <w:tcPr>
            <w:tcW w:w="2002" w:type="dxa"/>
            <w:vMerge w:val="restart"/>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获得销售服务费的各关联方名称</w:t>
            </w: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2002" w:type="dxa"/>
            <w:vMerge/>
          </w:tcPr>
          <w:p w:rsidR="002349AF" w:rsidRPr="003F1978" w:rsidRDefault="002349AF" w:rsidP="00EF0F3F">
            <w:pPr>
              <w:tabs>
                <w:tab w:val="left" w:pos="426"/>
              </w:tabs>
              <w:jc w:val="left"/>
              <w:rPr>
                <w:rFonts w:asciiTheme="minorEastAsia" w:eastAsiaTheme="minorEastAsia" w:hAnsiTheme="minorEastAsia"/>
                <w:kern w:val="0"/>
                <w:szCs w:val="21"/>
              </w:rPr>
            </w:pPr>
          </w:p>
        </w:tc>
        <w:tc>
          <w:tcPr>
            <w:tcW w:w="7070" w:type="dxa"/>
            <w:gridSpan w:val="3"/>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当期发生的基金应支付的销售服务费</w:t>
            </w:r>
          </w:p>
        </w:tc>
      </w:tr>
      <w:tr w:rsidR="00C56D9D" w:rsidRPr="003F1978" w:rsidTr="001A2ABB">
        <w:tc>
          <w:tcPr>
            <w:tcW w:w="2002" w:type="dxa"/>
            <w:vMerge/>
          </w:tcPr>
          <w:p w:rsidR="002349AF" w:rsidRPr="003F1978" w:rsidRDefault="002349AF" w:rsidP="00EF0F3F">
            <w:pPr>
              <w:tabs>
                <w:tab w:val="left" w:pos="426"/>
              </w:tabs>
              <w:jc w:val="left"/>
              <w:rPr>
                <w:rFonts w:asciiTheme="minorEastAsia" w:eastAsiaTheme="minorEastAsia" w:hAnsiTheme="minorEastAsia"/>
                <w:kern w:val="0"/>
                <w:szCs w:val="21"/>
              </w:rPr>
            </w:pPr>
          </w:p>
        </w:tc>
        <w:tc>
          <w:tcPr>
            <w:tcW w:w="253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2694"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1842" w:type="dxa"/>
            <w:vAlign w:val="center"/>
          </w:tcPr>
          <w:p w:rsidR="002349AF" w:rsidRPr="003F1978" w:rsidRDefault="002349AF"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r>
      <w:tr w:rsidR="000A3BF6">
        <w:tc>
          <w:tcPr>
            <w:tcW w:w="2002" w:type="dxa"/>
            <w:vAlign w:val="center"/>
          </w:tcPr>
          <w:p w:rsidR="000A3BF6" w:rsidRDefault="00CB024A">
            <w:pPr>
              <w:jc w:val="left"/>
            </w:pPr>
            <w:r>
              <w:rPr>
                <w:rFonts w:asciiTheme="minorEastAsia" w:eastAsiaTheme="minorEastAsia" w:hAnsiTheme="minorEastAsia"/>
              </w:rPr>
              <w:t>博时基金</w:t>
            </w:r>
          </w:p>
        </w:tc>
        <w:tc>
          <w:tcPr>
            <w:tcW w:w="2534" w:type="dxa"/>
            <w:vAlign w:val="center"/>
          </w:tcPr>
          <w:p w:rsidR="000A3BF6" w:rsidRDefault="00CB024A">
            <w:pPr>
              <w:jc w:val="right"/>
            </w:pPr>
            <w:r>
              <w:rPr>
                <w:rFonts w:asciiTheme="minorEastAsia" w:eastAsiaTheme="minorEastAsia" w:hAnsiTheme="minorEastAsia"/>
              </w:rPr>
              <w:t>-</w:t>
            </w:r>
          </w:p>
        </w:tc>
        <w:tc>
          <w:tcPr>
            <w:tcW w:w="2694" w:type="dxa"/>
            <w:vAlign w:val="center"/>
          </w:tcPr>
          <w:p w:rsidR="000A3BF6" w:rsidRDefault="00CB024A">
            <w:pPr>
              <w:jc w:val="right"/>
            </w:pPr>
            <w:r>
              <w:rPr>
                <w:rFonts w:asciiTheme="minorEastAsia" w:eastAsiaTheme="minorEastAsia" w:hAnsiTheme="minorEastAsia"/>
              </w:rPr>
              <w:t>2.76</w:t>
            </w:r>
          </w:p>
        </w:tc>
        <w:tc>
          <w:tcPr>
            <w:tcW w:w="1842" w:type="dxa"/>
            <w:vAlign w:val="center"/>
          </w:tcPr>
          <w:p w:rsidR="000A3BF6" w:rsidRDefault="00CB024A">
            <w:pPr>
              <w:jc w:val="right"/>
            </w:pPr>
            <w:r>
              <w:rPr>
                <w:rFonts w:asciiTheme="minorEastAsia" w:eastAsiaTheme="minorEastAsia" w:hAnsiTheme="minorEastAsia"/>
              </w:rPr>
              <w:t>2.76</w:t>
            </w:r>
          </w:p>
        </w:tc>
      </w:tr>
      <w:tr w:rsidR="00C56D9D" w:rsidRPr="003F1978" w:rsidTr="001A2ABB">
        <w:tc>
          <w:tcPr>
            <w:tcW w:w="2002" w:type="dxa"/>
            <w:vAlign w:val="center"/>
          </w:tcPr>
          <w:p w:rsidR="002349AF" w:rsidRPr="003F1978" w:rsidRDefault="002349AF"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534"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694"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2.76</w:t>
            </w:r>
          </w:p>
        </w:tc>
        <w:tc>
          <w:tcPr>
            <w:tcW w:w="1842" w:type="dxa"/>
            <w:vAlign w:val="center"/>
          </w:tcPr>
          <w:p w:rsidR="002349AF" w:rsidRPr="003F1978" w:rsidRDefault="002349AF" w:rsidP="00EF0F3F">
            <w:pPr>
              <w:pStyle w:val="afb"/>
              <w:jc w:val="right"/>
              <w:rPr>
                <w:rFonts w:asciiTheme="minorEastAsia" w:eastAsiaTheme="minorEastAsia" w:hAnsiTheme="minorEastAsia"/>
              </w:rPr>
            </w:pPr>
            <w:r w:rsidRPr="003F1978">
              <w:rPr>
                <w:rFonts w:asciiTheme="minorEastAsia" w:eastAsiaTheme="minorEastAsia" w:hAnsiTheme="minorEastAsia"/>
              </w:rPr>
              <w:t>2.76</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注：支付基金销售机构的销售服务费按C类基金份额前一日基金资产净值0.10%的年费率计提，逐日累计至每月月底，按月</w:t>
      </w:r>
      <w:proofErr w:type="gramStart"/>
      <w:r>
        <w:rPr>
          <w:rFonts w:asciiTheme="minorEastAsia" w:eastAsiaTheme="minorEastAsia" w:hAnsiTheme="minorEastAsia"/>
        </w:rPr>
        <w:t>支付给博时</w:t>
      </w:r>
      <w:proofErr w:type="gramEnd"/>
      <w:r>
        <w:rPr>
          <w:rFonts w:asciiTheme="minorEastAsia" w:eastAsiaTheme="minorEastAsia" w:hAnsiTheme="minorEastAsia"/>
        </w:rPr>
        <w:t>基金，再由博时基金计算并支付给各基金销售机构。A类基金份额不收取销售服务费。其计算公式为：</w:t>
      </w:r>
    </w:p>
    <w:p w:rsidR="001A59F9" w:rsidRPr="003F1978" w:rsidRDefault="005872C2" w:rsidP="00533D3D">
      <w:pPr>
        <w:pStyle w:val="afc"/>
        <w:rPr>
          <w:rFonts w:asciiTheme="minorEastAsia" w:eastAsiaTheme="minorEastAsia" w:hAnsiTheme="minorEastAsia"/>
        </w:rPr>
      </w:pPr>
      <w:r w:rsidRPr="003F1978">
        <w:rPr>
          <w:rFonts w:asciiTheme="minorEastAsia" w:eastAsiaTheme="minorEastAsia" w:hAnsiTheme="minorEastAsia"/>
        </w:rPr>
        <w:t>日销售服务费＝前一日C类基金份额的基金资产净值×0.10%/当年天数。</w:t>
      </w:r>
    </w:p>
    <w:p w:rsidR="001A59F9" w:rsidRPr="003F1978" w:rsidRDefault="006E13DE" w:rsidP="00533D3D">
      <w:pPr>
        <w:pStyle w:val="41"/>
      </w:pPr>
      <w:r>
        <w:t>7.4.4</w:t>
      </w:r>
      <w:r w:rsidR="001A59F9" w:rsidRPr="003F1978">
        <w:t>.3</w:t>
      </w:r>
      <w:r w:rsidR="002637E8" w:rsidRPr="003F1978">
        <w:t xml:space="preserve"> </w:t>
      </w:r>
      <w:r w:rsidR="001A59F9" w:rsidRPr="003F1978">
        <w:t>与关联方进行银行间同业市场的债券(含回购)交易</w:t>
      </w:r>
    </w:p>
    <w:p w:rsidR="001A59F9" w:rsidRPr="003F1978" w:rsidRDefault="001A59F9" w:rsidP="009B65CB">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6E13DE" w:rsidP="009B65CB">
      <w:pPr>
        <w:pStyle w:val="41"/>
      </w:pPr>
      <w:r>
        <w:t>7.4.4</w:t>
      </w:r>
      <w:r w:rsidR="001A59F9" w:rsidRPr="003F1978">
        <w:t>.4</w:t>
      </w:r>
      <w:r w:rsidR="002637E8" w:rsidRPr="003F1978">
        <w:t xml:space="preserve"> </w:t>
      </w:r>
      <w:r w:rsidR="001A59F9" w:rsidRPr="003F1978">
        <w:t>各关联方投资本基金的情况</w:t>
      </w:r>
    </w:p>
    <w:p w:rsidR="001A59F9" w:rsidRPr="003F1978" w:rsidRDefault="006E13DE" w:rsidP="009B65CB">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.4.1</w:t>
      </w:r>
      <w:r w:rsidR="002637E8" w:rsidRPr="003F1978">
        <w:rPr>
          <w:rFonts w:asciiTheme="minorEastAsia" w:hAnsiTheme="minorEastAsia"/>
        </w:rPr>
        <w:t xml:space="preserve"> </w:t>
      </w:r>
      <w:r w:rsidR="001A59F9" w:rsidRPr="003F1978">
        <w:rPr>
          <w:rFonts w:asciiTheme="minorEastAsia" w:hAnsiTheme="minorEastAsia"/>
        </w:rPr>
        <w:t>报告期内基金管理人运用</w:t>
      </w:r>
      <w:proofErr w:type="gramStart"/>
      <w:r w:rsidR="001A59F9" w:rsidRPr="003F1978">
        <w:rPr>
          <w:rFonts w:asciiTheme="minorEastAsia" w:hAnsiTheme="minorEastAsia"/>
        </w:rPr>
        <w:t>固有资金</w:t>
      </w:r>
      <w:proofErr w:type="gramEnd"/>
      <w:r w:rsidR="001A59F9" w:rsidRPr="003F1978">
        <w:rPr>
          <w:rFonts w:asciiTheme="minorEastAsia" w:hAnsiTheme="minorEastAsia"/>
        </w:rPr>
        <w:t>投资本基金的情况</w:t>
      </w:r>
    </w:p>
    <w:p w:rsidR="001A59F9" w:rsidRPr="003F1978" w:rsidRDefault="001A59F9" w:rsidP="001C144A">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6E13DE" w:rsidP="001C144A">
      <w:pPr>
        <w:pStyle w:val="51"/>
        <w:rPr>
          <w:rFonts w:asciiTheme="minorEastAsia" w:hAnsiTheme="minorEastAsia"/>
        </w:rPr>
      </w:pPr>
      <w:r>
        <w:rPr>
          <w:rFonts w:asciiTheme="minorEastAsia" w:hAnsiTheme="minorEastAsia"/>
        </w:rPr>
        <w:t>7.4.4</w:t>
      </w:r>
      <w:r w:rsidR="001A59F9" w:rsidRPr="003F1978">
        <w:rPr>
          <w:rFonts w:asciiTheme="minorEastAsia" w:hAnsiTheme="minorEastAsia"/>
        </w:rPr>
        <w:t>.4.2</w:t>
      </w:r>
      <w:r w:rsidR="002637E8" w:rsidRPr="003F1978">
        <w:rPr>
          <w:rFonts w:asciiTheme="minorEastAsia" w:hAnsiTheme="minorEastAsia"/>
        </w:rPr>
        <w:t xml:space="preserve"> </w:t>
      </w:r>
      <w:r w:rsidR="001A59F9" w:rsidRPr="003F1978">
        <w:rPr>
          <w:rFonts w:asciiTheme="minorEastAsia" w:hAnsiTheme="minorEastAsia"/>
        </w:rPr>
        <w:t>报告期末除基金管理人之外的其他关联方投资本基金的情况</w:t>
      </w:r>
    </w:p>
    <w:p w:rsidR="001A59F9" w:rsidRPr="003F1978" w:rsidRDefault="008F3F29" w:rsidP="001C144A">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6E13DE" w:rsidP="001C144A">
      <w:pPr>
        <w:pStyle w:val="41"/>
      </w:pPr>
      <w:r>
        <w:t>7.4.4</w:t>
      </w:r>
      <w:r w:rsidR="001A59F9" w:rsidRPr="003F1978">
        <w:t>.5</w:t>
      </w:r>
      <w:r w:rsidR="002637E8" w:rsidRPr="003F1978">
        <w:t xml:space="preserve"> </w:t>
      </w:r>
      <w:r w:rsidR="001A59F9" w:rsidRPr="003F1978">
        <w:t>由关联方保管的银行存款余额及当期产生的利息收入</w:t>
      </w:r>
    </w:p>
    <w:p w:rsidR="001A59F9" w:rsidRPr="003F1978" w:rsidRDefault="001A59F9" w:rsidP="001C144A">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755"/>
      </w:tblGrid>
      <w:tr w:rsidR="00C56D9D" w:rsidRPr="003F1978" w:rsidTr="001A2ABB">
        <w:tc>
          <w:tcPr>
            <w:tcW w:w="2268" w:type="dxa"/>
            <w:vMerge w:val="restart"/>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关联方名称</w:t>
            </w:r>
          </w:p>
        </w:tc>
        <w:tc>
          <w:tcPr>
            <w:tcW w:w="3366" w:type="dxa"/>
            <w:gridSpan w:val="2"/>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本期</w:t>
            </w:r>
          </w:p>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2018年1月1日至2018年12月31日</w:t>
            </w:r>
          </w:p>
        </w:tc>
        <w:tc>
          <w:tcPr>
            <w:tcW w:w="3438" w:type="dxa"/>
            <w:gridSpan w:val="2"/>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上年度可比期间</w:t>
            </w:r>
          </w:p>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2017年1月1日至2017年12月31日</w:t>
            </w:r>
          </w:p>
        </w:tc>
      </w:tr>
      <w:tr w:rsidR="00C56D9D" w:rsidRPr="003F1978" w:rsidTr="001A2ABB">
        <w:tc>
          <w:tcPr>
            <w:tcW w:w="2268" w:type="dxa"/>
            <w:vMerge/>
            <w:vAlign w:val="center"/>
          </w:tcPr>
          <w:p w:rsidR="00360905" w:rsidRPr="003F1978" w:rsidRDefault="00360905" w:rsidP="00EF0F3F">
            <w:pPr>
              <w:widowControl/>
              <w:jc w:val="left"/>
              <w:rPr>
                <w:rFonts w:asciiTheme="minorEastAsia" w:eastAsiaTheme="minorEastAsia" w:hAnsiTheme="minorEastAsia"/>
                <w:szCs w:val="21"/>
              </w:rPr>
            </w:pPr>
          </w:p>
        </w:tc>
        <w:tc>
          <w:tcPr>
            <w:tcW w:w="1683"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期末余额</w:t>
            </w:r>
          </w:p>
        </w:tc>
        <w:tc>
          <w:tcPr>
            <w:tcW w:w="1683"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当期利息收入</w:t>
            </w:r>
          </w:p>
        </w:tc>
        <w:tc>
          <w:tcPr>
            <w:tcW w:w="1683"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期末余额</w:t>
            </w:r>
          </w:p>
        </w:tc>
        <w:tc>
          <w:tcPr>
            <w:tcW w:w="1755" w:type="dxa"/>
            <w:vAlign w:val="center"/>
          </w:tcPr>
          <w:p w:rsidR="00360905" w:rsidRPr="003F1978" w:rsidRDefault="00360905" w:rsidP="00EF0F3F">
            <w:pPr>
              <w:pStyle w:val="afb"/>
              <w:jc w:val="center"/>
              <w:rPr>
                <w:rFonts w:asciiTheme="minorEastAsia" w:eastAsiaTheme="minorEastAsia" w:hAnsiTheme="minorEastAsia"/>
              </w:rPr>
            </w:pPr>
            <w:r w:rsidRPr="003F1978">
              <w:rPr>
                <w:rFonts w:asciiTheme="minorEastAsia" w:eastAsiaTheme="minorEastAsia" w:hAnsiTheme="minorEastAsia"/>
              </w:rPr>
              <w:t>当期利息收入</w:t>
            </w:r>
          </w:p>
        </w:tc>
      </w:tr>
      <w:tr w:rsidR="000A3BF6">
        <w:tc>
          <w:tcPr>
            <w:tcW w:w="2268" w:type="dxa"/>
            <w:vAlign w:val="center"/>
          </w:tcPr>
          <w:p w:rsidR="000A3BF6" w:rsidRDefault="00CB024A">
            <w:pPr>
              <w:jc w:val="left"/>
            </w:pPr>
            <w:r>
              <w:rPr>
                <w:rFonts w:asciiTheme="minorEastAsia" w:eastAsiaTheme="minorEastAsia" w:hAnsiTheme="minorEastAsia"/>
              </w:rPr>
              <w:t>民生银行-定期存款</w:t>
            </w:r>
          </w:p>
        </w:tc>
        <w:tc>
          <w:tcPr>
            <w:tcW w:w="1683" w:type="dxa"/>
            <w:vAlign w:val="center"/>
          </w:tcPr>
          <w:p w:rsidR="000A3BF6" w:rsidRDefault="00CB024A">
            <w:pPr>
              <w:jc w:val="right"/>
            </w:pPr>
            <w:r>
              <w:rPr>
                <w:rFonts w:asciiTheme="minorEastAsia" w:eastAsiaTheme="minorEastAsia" w:hAnsiTheme="minorEastAsia"/>
              </w:rPr>
              <w:t>-</w:t>
            </w:r>
          </w:p>
        </w:tc>
        <w:tc>
          <w:tcPr>
            <w:tcW w:w="1683" w:type="dxa"/>
            <w:vAlign w:val="center"/>
          </w:tcPr>
          <w:p w:rsidR="000A3BF6" w:rsidRDefault="00CB024A">
            <w:pPr>
              <w:jc w:val="right"/>
            </w:pPr>
            <w:r>
              <w:rPr>
                <w:rFonts w:asciiTheme="minorEastAsia" w:eastAsiaTheme="minorEastAsia" w:hAnsiTheme="minorEastAsia"/>
              </w:rPr>
              <w:t>-</w:t>
            </w:r>
          </w:p>
        </w:tc>
        <w:tc>
          <w:tcPr>
            <w:tcW w:w="1683" w:type="dxa"/>
            <w:vAlign w:val="center"/>
          </w:tcPr>
          <w:p w:rsidR="000A3BF6" w:rsidRDefault="00CB024A">
            <w:pPr>
              <w:jc w:val="right"/>
            </w:pPr>
            <w:r>
              <w:rPr>
                <w:rFonts w:asciiTheme="minorEastAsia" w:eastAsiaTheme="minorEastAsia" w:hAnsiTheme="minorEastAsia"/>
              </w:rPr>
              <w:t>-</w:t>
            </w:r>
          </w:p>
        </w:tc>
        <w:tc>
          <w:tcPr>
            <w:tcW w:w="1755" w:type="dxa"/>
            <w:vAlign w:val="center"/>
          </w:tcPr>
          <w:p w:rsidR="000A3BF6" w:rsidRDefault="00CB024A">
            <w:pPr>
              <w:jc w:val="right"/>
            </w:pPr>
            <w:r>
              <w:rPr>
                <w:rFonts w:asciiTheme="minorEastAsia" w:eastAsiaTheme="minorEastAsia" w:hAnsiTheme="minorEastAsia"/>
              </w:rPr>
              <w:t>1,250,000.00</w:t>
            </w:r>
          </w:p>
        </w:tc>
      </w:tr>
      <w:tr w:rsidR="000A3BF6">
        <w:tc>
          <w:tcPr>
            <w:tcW w:w="2268" w:type="dxa"/>
            <w:vAlign w:val="center"/>
          </w:tcPr>
          <w:p w:rsidR="000A3BF6" w:rsidRDefault="00CB024A">
            <w:pPr>
              <w:jc w:val="left"/>
            </w:pPr>
            <w:r>
              <w:rPr>
                <w:rFonts w:asciiTheme="minorEastAsia" w:eastAsiaTheme="minorEastAsia" w:hAnsiTheme="minorEastAsia"/>
              </w:rPr>
              <w:t>民生银行-活期存款</w:t>
            </w:r>
          </w:p>
        </w:tc>
        <w:tc>
          <w:tcPr>
            <w:tcW w:w="1683" w:type="dxa"/>
            <w:vAlign w:val="center"/>
          </w:tcPr>
          <w:p w:rsidR="000A3BF6" w:rsidRDefault="00CB024A">
            <w:pPr>
              <w:jc w:val="right"/>
            </w:pPr>
            <w:r>
              <w:rPr>
                <w:rFonts w:asciiTheme="minorEastAsia" w:eastAsiaTheme="minorEastAsia" w:hAnsiTheme="minorEastAsia"/>
              </w:rPr>
              <w:t>21,150,968.92</w:t>
            </w:r>
          </w:p>
        </w:tc>
        <w:tc>
          <w:tcPr>
            <w:tcW w:w="1683" w:type="dxa"/>
            <w:vAlign w:val="center"/>
          </w:tcPr>
          <w:p w:rsidR="000A3BF6" w:rsidRDefault="00CB024A">
            <w:pPr>
              <w:jc w:val="right"/>
            </w:pPr>
            <w:r>
              <w:rPr>
                <w:rFonts w:asciiTheme="minorEastAsia" w:eastAsiaTheme="minorEastAsia" w:hAnsiTheme="minorEastAsia"/>
              </w:rPr>
              <w:t>138,535.57</w:t>
            </w:r>
          </w:p>
        </w:tc>
        <w:tc>
          <w:tcPr>
            <w:tcW w:w="1683" w:type="dxa"/>
            <w:vAlign w:val="center"/>
          </w:tcPr>
          <w:p w:rsidR="000A3BF6" w:rsidRDefault="00CB024A">
            <w:pPr>
              <w:jc w:val="right"/>
            </w:pPr>
            <w:r>
              <w:rPr>
                <w:rFonts w:asciiTheme="minorEastAsia" w:eastAsiaTheme="minorEastAsia" w:hAnsiTheme="minorEastAsia"/>
              </w:rPr>
              <w:t>54,935,696.00</w:t>
            </w:r>
          </w:p>
        </w:tc>
        <w:tc>
          <w:tcPr>
            <w:tcW w:w="1755" w:type="dxa"/>
            <w:vAlign w:val="center"/>
          </w:tcPr>
          <w:p w:rsidR="000A3BF6" w:rsidRDefault="00CB024A">
            <w:pPr>
              <w:jc w:val="right"/>
            </w:pPr>
            <w:r>
              <w:rPr>
                <w:rFonts w:asciiTheme="minorEastAsia" w:eastAsiaTheme="minorEastAsia" w:hAnsiTheme="minorEastAsia"/>
              </w:rPr>
              <w:t>128,889.99</w:t>
            </w:r>
          </w:p>
        </w:tc>
      </w:tr>
    </w:tbl>
    <w:p w:rsidR="001A59F9" w:rsidRPr="003F1978" w:rsidRDefault="00360905" w:rsidP="001C144A">
      <w:pPr>
        <w:pStyle w:val="afc"/>
        <w:rPr>
          <w:rFonts w:asciiTheme="minorEastAsia" w:eastAsiaTheme="minorEastAsia" w:hAnsiTheme="minorEastAsia"/>
        </w:rPr>
      </w:pPr>
      <w:r w:rsidRPr="003F1978">
        <w:rPr>
          <w:rFonts w:asciiTheme="minorEastAsia" w:eastAsiaTheme="minorEastAsia" w:hAnsiTheme="minorEastAsia"/>
        </w:rPr>
        <w:t>注：本基金的银行存款由基金托管人民生银行保管，按银行同业利率计息。</w:t>
      </w:r>
    </w:p>
    <w:p w:rsidR="001A59F9" w:rsidRPr="003F1978" w:rsidRDefault="006E13DE" w:rsidP="001C144A">
      <w:pPr>
        <w:pStyle w:val="41"/>
      </w:pPr>
      <w:r>
        <w:t>7.4.4</w:t>
      </w:r>
      <w:r w:rsidR="001A59F9" w:rsidRPr="003F1978">
        <w:t>.6</w:t>
      </w:r>
      <w:r w:rsidR="002637E8" w:rsidRPr="003F1978">
        <w:t xml:space="preserve"> </w:t>
      </w:r>
      <w:r w:rsidR="001A59F9" w:rsidRPr="003F1978">
        <w:t>本基金在承销期内参与关联方承销证券的情况</w:t>
      </w:r>
    </w:p>
    <w:p w:rsidR="001A59F9" w:rsidRPr="003F1978" w:rsidRDefault="00141BF1" w:rsidP="007C7F17">
      <w:pPr>
        <w:pStyle w:val="afc"/>
        <w:rPr>
          <w:rFonts w:asciiTheme="minorEastAsia" w:eastAsiaTheme="minorEastAsia" w:hAnsiTheme="minorEastAsia"/>
        </w:rPr>
      </w:pPr>
      <w:r w:rsidRPr="003F1978">
        <w:rPr>
          <w:rFonts w:asciiTheme="minorEastAsia" w:eastAsiaTheme="minorEastAsia" w:hAnsiTheme="minorEastAsia"/>
        </w:rPr>
        <w:t>无。</w:t>
      </w:r>
    </w:p>
    <w:p w:rsidR="00D71DB7" w:rsidRPr="003F1978" w:rsidRDefault="006E13DE" w:rsidP="00747E38">
      <w:pPr>
        <w:pStyle w:val="41"/>
      </w:pPr>
      <w:r>
        <w:lastRenderedPageBreak/>
        <w:t>7.4.4</w:t>
      </w:r>
      <w:r w:rsidR="00D71DB7" w:rsidRPr="003F1978">
        <w:t>.7 其他关联交易事项的说明</w:t>
      </w:r>
    </w:p>
    <w:p w:rsidR="00D71DB7" w:rsidRPr="003F1978" w:rsidRDefault="00D71DB7" w:rsidP="00747E38">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无。</w:t>
      </w:r>
    </w:p>
    <w:p w:rsidR="001A59F9" w:rsidRPr="003F1978" w:rsidRDefault="001A59F9" w:rsidP="00781AB1">
      <w:pPr>
        <w:pStyle w:val="33"/>
      </w:pPr>
      <w:r w:rsidRPr="003F1978">
        <w:t>7.4.</w:t>
      </w:r>
      <w:r w:rsidR="006E13DE">
        <w:rPr>
          <w:rFonts w:hint="eastAsia"/>
        </w:rPr>
        <w:t>5</w:t>
      </w:r>
      <w:r w:rsidR="00AD16A3" w:rsidRPr="003F1978">
        <w:t xml:space="preserve"> </w:t>
      </w:r>
      <w:r w:rsidRPr="003F1978">
        <w:t>期末（</w:t>
      </w:r>
      <w:r w:rsidR="00F64FAD" w:rsidRPr="003F1978">
        <w:t>2018年12月31日</w:t>
      </w:r>
      <w:r w:rsidRPr="003F1978">
        <w:t>）本基金持有的流通受限证券</w:t>
      </w:r>
    </w:p>
    <w:p w:rsidR="001A59F9" w:rsidRPr="003F1978" w:rsidRDefault="001A59F9" w:rsidP="00781AB1">
      <w:pPr>
        <w:pStyle w:val="afc"/>
        <w:rPr>
          <w:rFonts w:asciiTheme="minorEastAsia" w:eastAsiaTheme="minorEastAsia" w:hAnsiTheme="minorEastAsia"/>
        </w:rPr>
      </w:pPr>
      <w:r w:rsidRPr="003F1978">
        <w:rPr>
          <w:rFonts w:asciiTheme="minorEastAsia" w:eastAsiaTheme="minorEastAsia" w:hAnsiTheme="minorEastAsia"/>
        </w:rPr>
        <w:t>无。</w:t>
      </w:r>
    </w:p>
    <w:p w:rsidR="001A59F9" w:rsidRPr="003F1978" w:rsidRDefault="001A59F9" w:rsidP="008904B4">
      <w:pPr>
        <w:pStyle w:val="33"/>
      </w:pPr>
      <w:r w:rsidRPr="003F1978">
        <w:t>7.4.</w:t>
      </w:r>
      <w:r w:rsidR="006E13DE">
        <w:rPr>
          <w:rFonts w:hint="eastAsia"/>
        </w:rPr>
        <w:t>6</w:t>
      </w:r>
      <w:r w:rsidR="00024200" w:rsidRPr="003F1978">
        <w:t xml:space="preserve"> </w:t>
      </w:r>
      <w:r w:rsidRPr="003F1978">
        <w:t>有助于理解和分析会计报表需要说明的其他事项</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 xml:space="preserve"> （1）公允价值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（a）金融工具公允价值计量的方法</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公允价值计量结果所属的层次，由对公允价值计量整体而言具有重要意义的输入值所属的最低层次决定：</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第一层次：相同资产或负债在活跃市场上未经调整的报价。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第二层次：除第一层次输入</w:t>
      </w:r>
      <w:proofErr w:type="gramStart"/>
      <w:r>
        <w:rPr>
          <w:rFonts w:asciiTheme="minorEastAsia" w:eastAsiaTheme="minorEastAsia" w:hAnsiTheme="minorEastAsia"/>
          <w:color w:val="auto"/>
        </w:rPr>
        <w:t>值外相关</w:t>
      </w:r>
      <w:proofErr w:type="gramEnd"/>
      <w:r>
        <w:rPr>
          <w:rFonts w:asciiTheme="minorEastAsia" w:eastAsiaTheme="minorEastAsia" w:hAnsiTheme="minorEastAsia"/>
          <w:color w:val="auto"/>
        </w:rPr>
        <w:t>资产或负债直接或</w:t>
      </w:r>
      <w:proofErr w:type="gramStart"/>
      <w:r>
        <w:rPr>
          <w:rFonts w:asciiTheme="minorEastAsia" w:eastAsiaTheme="minorEastAsia" w:hAnsiTheme="minorEastAsia"/>
          <w:color w:val="auto"/>
        </w:rPr>
        <w:t>间接可</w:t>
      </w:r>
      <w:proofErr w:type="gramEnd"/>
      <w:r>
        <w:rPr>
          <w:rFonts w:asciiTheme="minorEastAsia" w:eastAsiaTheme="minorEastAsia" w:hAnsiTheme="minorEastAsia"/>
          <w:color w:val="auto"/>
        </w:rPr>
        <w:t>观察的输入值。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第三层次：相关资产或负债的不可观察输入值。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（b）持续的以公允价值计量的金融工具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(i)各层次金融工具公允价值</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于2018年12月31日，本基金未持有以公允价值计量且其变动计入当期损益的金融资产(2017年12月31日：第一层次35,269,728.47元，第二层次494,067,956.95元，无第三层次 )。</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(ii)公允价值所属层次间的重大变动</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本基金以导致各层次之间转换的事项发生日为确认各层次之间转换的时点。</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对于证券交易所上市的股票和债券，若出现重大事项停牌、交易不活跃(包括涨跌停时的交易不活跃)、或属于非公开发行等情况，本基金不会于</w:t>
      </w:r>
      <w:proofErr w:type="gramStart"/>
      <w:r>
        <w:rPr>
          <w:rFonts w:asciiTheme="minorEastAsia" w:eastAsiaTheme="minorEastAsia" w:hAnsiTheme="minorEastAsia"/>
          <w:color w:val="auto"/>
        </w:rPr>
        <w:t>停牌日</w:t>
      </w:r>
      <w:proofErr w:type="gramEnd"/>
      <w:r>
        <w:rPr>
          <w:rFonts w:asciiTheme="minorEastAsia" w:eastAsiaTheme="minorEastAsia" w:hAnsiTheme="minorEastAsia"/>
          <w:color w:val="auto"/>
        </w:rPr>
        <w:t>至交易恢复活跃日期间、交易</w:t>
      </w:r>
      <w:proofErr w:type="gramStart"/>
      <w:r>
        <w:rPr>
          <w:rFonts w:asciiTheme="minorEastAsia" w:eastAsiaTheme="minorEastAsia" w:hAnsiTheme="minorEastAsia"/>
          <w:color w:val="auto"/>
        </w:rPr>
        <w:t>不</w:t>
      </w:r>
      <w:proofErr w:type="gramEnd"/>
      <w:r>
        <w:rPr>
          <w:rFonts w:asciiTheme="minorEastAsia" w:eastAsiaTheme="minorEastAsia" w:hAnsiTheme="minorEastAsia"/>
          <w:color w:val="auto"/>
        </w:rPr>
        <w:t>活跃期间及限售期间将相关股票和债券的公允价值列入第一层次；并根据估值调整中采用的不可观察输入</w:t>
      </w:r>
      <w:proofErr w:type="gramStart"/>
      <w:r>
        <w:rPr>
          <w:rFonts w:asciiTheme="minorEastAsia" w:eastAsiaTheme="minorEastAsia" w:hAnsiTheme="minorEastAsia"/>
          <w:color w:val="auto"/>
        </w:rPr>
        <w:t>值对于</w:t>
      </w:r>
      <w:proofErr w:type="gramEnd"/>
      <w:r>
        <w:rPr>
          <w:rFonts w:asciiTheme="minorEastAsia" w:eastAsiaTheme="minorEastAsia" w:hAnsiTheme="minorEastAsia"/>
          <w:color w:val="auto"/>
        </w:rPr>
        <w:t>公允价值的影响程度，确定相关股票和债券公允价值应属第二层次还是第三层次。</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(iii)第三层次公允价值余额和本期变动金额</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无。</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（c）非持续的以公允价值计量的金融工具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于2018年12月31日，本基金未持有非持续的以公允价值计量的金融资产(2017年12月31日：同)。</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（d）不以公允价值计量的金融工具</w:t>
      </w:r>
    </w:p>
    <w:p w:rsidR="000A3BF6" w:rsidRDefault="00CB024A">
      <w:pPr>
        <w:pStyle w:val="XB"/>
        <w:ind w:firstLine="420"/>
        <w:rPr>
          <w:rFonts w:asciiTheme="minorEastAsia" w:eastAsiaTheme="minorEastAsia" w:hAnsiTheme="minorEastAsia"/>
          <w:color w:val="auto"/>
        </w:rPr>
      </w:pPr>
      <w:r>
        <w:rPr>
          <w:rFonts w:asciiTheme="minorEastAsia" w:eastAsiaTheme="minorEastAsia" w:hAnsiTheme="minorEastAsia"/>
          <w:color w:val="auto"/>
        </w:rPr>
        <w:t>不以公允价值计量的金融资产和负债主要包括应收款项和其他金融负债，其账面价值与公允价</w:t>
      </w:r>
      <w:r>
        <w:rPr>
          <w:rFonts w:asciiTheme="minorEastAsia" w:eastAsiaTheme="minorEastAsia" w:hAnsiTheme="minorEastAsia"/>
          <w:color w:val="auto"/>
        </w:rPr>
        <w:lastRenderedPageBreak/>
        <w:t>值相差很小。</w:t>
      </w:r>
    </w:p>
    <w:p w:rsidR="001A59F9" w:rsidRPr="003F1978" w:rsidRDefault="001A59F9" w:rsidP="008904B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（2）除公允价值外，截至资产负债表日本基金无需要说明的其他重要事项。</w:t>
      </w:r>
    </w:p>
    <w:p w:rsidR="001A59F9" w:rsidRPr="003F1978" w:rsidRDefault="001A59F9" w:rsidP="008904B4">
      <w:pPr>
        <w:pStyle w:val="1new"/>
        <w:rPr>
          <w:rStyle w:val="2CharCharChar"/>
          <w:rFonts w:asciiTheme="minorEastAsia" w:eastAsiaTheme="minorEastAsia" w:hAnsiTheme="minorEastAsia"/>
        </w:rPr>
      </w:pPr>
      <w:bookmarkStart w:id="148" w:name="_Toc225498272"/>
      <w:bookmarkStart w:id="149" w:name="_Toc361324877"/>
      <w:bookmarkStart w:id="150" w:name="_Toc374374954"/>
      <w:bookmarkStart w:id="151" w:name="_Toc3908744"/>
      <w:r w:rsidRPr="003F1978">
        <w:rPr>
          <w:rStyle w:val="2CharCharChar"/>
          <w:rFonts w:asciiTheme="minorEastAsia" w:eastAsiaTheme="minorEastAsia" w:hAnsiTheme="minorEastAsia"/>
        </w:rPr>
        <w:t>§8投资组合报告</w:t>
      </w:r>
      <w:bookmarkEnd w:id="148"/>
      <w:bookmarkEnd w:id="149"/>
      <w:bookmarkEnd w:id="150"/>
      <w:bookmarkEnd w:id="151"/>
    </w:p>
    <w:p w:rsidR="004D03E7" w:rsidRPr="003F1978" w:rsidRDefault="004D03E7" w:rsidP="00071C92">
      <w:pPr>
        <w:pStyle w:val="23"/>
        <w:rPr>
          <w:rFonts w:eastAsiaTheme="minorEastAsia"/>
        </w:rPr>
      </w:pPr>
      <w:bookmarkStart w:id="152" w:name="_Toc225498273"/>
      <w:bookmarkStart w:id="153" w:name="_Toc361324878"/>
      <w:bookmarkStart w:id="154" w:name="_Toc409100442"/>
      <w:bookmarkStart w:id="155" w:name="_Toc409100079"/>
      <w:bookmarkStart w:id="156" w:name="_Toc514070281"/>
      <w:bookmarkStart w:id="157" w:name="_Toc2168564"/>
      <w:bookmarkStart w:id="158" w:name="_Toc3908745"/>
      <w:r w:rsidRPr="003F1978">
        <w:rPr>
          <w:rFonts w:eastAsiaTheme="minorEastAsia"/>
        </w:rPr>
        <w:t>8.1 期末基金资产组合情况</w:t>
      </w:r>
      <w:bookmarkEnd w:id="152"/>
      <w:bookmarkEnd w:id="153"/>
      <w:bookmarkEnd w:id="154"/>
      <w:bookmarkEnd w:id="155"/>
      <w:bookmarkEnd w:id="156"/>
      <w:bookmarkEnd w:id="157"/>
      <w:bookmarkEnd w:id="158"/>
    </w:p>
    <w:p w:rsidR="004D03E7" w:rsidRPr="003F1978" w:rsidRDefault="004D03E7" w:rsidP="00071C92">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2464"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693"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金额</w:t>
            </w:r>
          </w:p>
        </w:tc>
        <w:tc>
          <w:tcPr>
            <w:tcW w:w="2835"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占基金总资产的比例（%）</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1</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权益投资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其中：股票</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2</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hint="eastAsia"/>
              </w:rPr>
              <w:t>基金投资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hint="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3</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固定收益投资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其中：债券</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资产支持证券</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4</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贵金属投资</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5</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金融衍生</w:t>
            </w:r>
            <w:proofErr w:type="gramStart"/>
            <w:r w:rsidRPr="003F1978">
              <w:rPr>
                <w:rFonts w:asciiTheme="minorEastAsia" w:eastAsiaTheme="minorEastAsia" w:hAnsiTheme="minorEastAsia"/>
              </w:rPr>
              <w:t>品投资</w:t>
            </w:r>
            <w:proofErr w:type="gramEnd"/>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6</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买入返售金融资产</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其中：买断式回购的买入返售金融资产</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7</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银行存款和结算备付金合计</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21,600,961.52</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99.63</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8</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其他各项资产</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79,291.27</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0.37</w:t>
            </w:r>
          </w:p>
        </w:tc>
      </w:tr>
      <w:tr w:rsidR="006F45A4" w:rsidRPr="003F1978" w:rsidTr="00CE1918">
        <w:tc>
          <w:tcPr>
            <w:tcW w:w="1080" w:type="dxa"/>
            <w:vAlign w:val="center"/>
          </w:tcPr>
          <w:p w:rsidR="004D03E7" w:rsidRPr="003F1978" w:rsidRDefault="004D03E7" w:rsidP="00EF0F3F">
            <w:pPr>
              <w:pStyle w:val="afb"/>
              <w:jc w:val="center"/>
              <w:rPr>
                <w:rFonts w:asciiTheme="minorEastAsia" w:eastAsiaTheme="minorEastAsia" w:hAnsiTheme="minorEastAsia"/>
              </w:rPr>
            </w:pPr>
            <w:r w:rsidRPr="003F1978">
              <w:rPr>
                <w:rFonts w:asciiTheme="minorEastAsia" w:eastAsiaTheme="minorEastAsia" w:hAnsiTheme="minorEastAsia"/>
              </w:rPr>
              <w:t>9</w:t>
            </w:r>
          </w:p>
        </w:tc>
        <w:tc>
          <w:tcPr>
            <w:tcW w:w="2464" w:type="dxa"/>
            <w:vAlign w:val="center"/>
          </w:tcPr>
          <w:p w:rsidR="004D03E7" w:rsidRPr="003F1978" w:rsidRDefault="004D03E7" w:rsidP="00EF0F3F">
            <w:pPr>
              <w:pStyle w:val="afb"/>
              <w:rPr>
                <w:rFonts w:asciiTheme="minorEastAsia" w:eastAsiaTheme="minorEastAsia" w:hAnsiTheme="minorEastAsia"/>
              </w:rPr>
            </w:pPr>
            <w:r w:rsidRPr="003F1978">
              <w:rPr>
                <w:rFonts w:asciiTheme="minorEastAsia" w:eastAsiaTheme="minorEastAsia" w:hAnsiTheme="minorEastAsia"/>
              </w:rPr>
              <w:t>合计</w:t>
            </w:r>
          </w:p>
        </w:tc>
        <w:tc>
          <w:tcPr>
            <w:tcW w:w="2693"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21,680,252.79</w:t>
            </w:r>
          </w:p>
        </w:tc>
        <w:tc>
          <w:tcPr>
            <w:tcW w:w="2835" w:type="dxa"/>
            <w:vAlign w:val="center"/>
          </w:tcPr>
          <w:p w:rsidR="004D03E7" w:rsidRPr="003F1978" w:rsidRDefault="004D03E7" w:rsidP="00EF0F3F">
            <w:pPr>
              <w:pStyle w:val="afb"/>
              <w:jc w:val="right"/>
              <w:rPr>
                <w:rFonts w:asciiTheme="minorEastAsia" w:eastAsiaTheme="minorEastAsia" w:hAnsiTheme="minorEastAsia"/>
              </w:rPr>
            </w:pPr>
            <w:r w:rsidRPr="003F1978">
              <w:rPr>
                <w:rFonts w:asciiTheme="minorEastAsia" w:eastAsiaTheme="minorEastAsia" w:hAnsiTheme="minorEastAsia"/>
              </w:rPr>
              <w:t>100.00</w:t>
            </w:r>
          </w:p>
        </w:tc>
      </w:tr>
    </w:tbl>
    <w:p w:rsidR="002B0BF3" w:rsidRPr="003F1978" w:rsidRDefault="002B0BF3" w:rsidP="002B0BF3">
      <w:pPr>
        <w:pStyle w:val="23"/>
        <w:rPr>
          <w:rFonts w:eastAsiaTheme="minorEastAsia"/>
        </w:rPr>
      </w:pPr>
      <w:bookmarkStart w:id="159" w:name="_Toc225498274"/>
      <w:bookmarkStart w:id="160" w:name="_Toc361324879"/>
      <w:bookmarkStart w:id="161" w:name="_Toc374374956"/>
      <w:bookmarkStart w:id="162" w:name="_Toc514070283"/>
      <w:bookmarkStart w:id="163" w:name="_Toc2168566"/>
      <w:bookmarkStart w:id="164" w:name="_Toc3908746"/>
      <w:r w:rsidRPr="003F1978">
        <w:rPr>
          <w:rFonts w:eastAsiaTheme="minorEastAsia"/>
        </w:rPr>
        <w:t>8.2 期末按行业分类的股票投资组合</w:t>
      </w:r>
      <w:bookmarkEnd w:id="159"/>
      <w:bookmarkEnd w:id="160"/>
      <w:bookmarkEnd w:id="161"/>
      <w:bookmarkEnd w:id="162"/>
      <w:bookmarkEnd w:id="163"/>
      <w:bookmarkEnd w:id="164"/>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本基金本报告期末未持有股票。</w:t>
      </w:r>
    </w:p>
    <w:p w:rsidR="002B0BF3" w:rsidRPr="003F1978" w:rsidRDefault="002B0BF3" w:rsidP="002B0BF3">
      <w:pPr>
        <w:pStyle w:val="23"/>
        <w:rPr>
          <w:rFonts w:eastAsiaTheme="minorEastAsia"/>
        </w:rPr>
      </w:pPr>
      <w:bookmarkStart w:id="165" w:name="_Toc361324881"/>
      <w:bookmarkStart w:id="166" w:name="_Toc374374957"/>
      <w:bookmarkStart w:id="167" w:name="_Toc514070284"/>
      <w:bookmarkStart w:id="168" w:name="_Toc2168567"/>
      <w:bookmarkStart w:id="169" w:name="_Toc3908747"/>
      <w:r w:rsidRPr="003F1978">
        <w:rPr>
          <w:rFonts w:eastAsiaTheme="minorEastAsia"/>
        </w:rPr>
        <w:t xml:space="preserve">8.3 </w:t>
      </w:r>
      <w:r w:rsidR="006E13DE">
        <w:rPr>
          <w:rFonts w:eastAsiaTheme="minorEastAsia"/>
        </w:rPr>
        <w:t>期末按公允价值占基金资产净值比例大小排序的</w:t>
      </w:r>
      <w:r w:rsidR="006E13DE">
        <w:rPr>
          <w:rFonts w:eastAsiaTheme="minorEastAsia" w:hint="eastAsia"/>
        </w:rPr>
        <w:t>前十名</w:t>
      </w:r>
      <w:r w:rsidRPr="003F1978">
        <w:rPr>
          <w:rFonts w:eastAsiaTheme="minorEastAsia"/>
        </w:rPr>
        <w:t>股票投资明细</w:t>
      </w:r>
      <w:bookmarkEnd w:id="165"/>
      <w:bookmarkEnd w:id="166"/>
      <w:bookmarkEnd w:id="167"/>
      <w:bookmarkEnd w:id="168"/>
      <w:bookmarkEnd w:id="169"/>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本基金本报告期末未持有股票。</w:t>
      </w:r>
    </w:p>
    <w:p w:rsidR="002B0BF3" w:rsidRPr="003F1978" w:rsidRDefault="002B0BF3" w:rsidP="002B0BF3">
      <w:pPr>
        <w:pStyle w:val="23"/>
        <w:rPr>
          <w:rFonts w:eastAsiaTheme="minorEastAsia"/>
        </w:rPr>
      </w:pPr>
      <w:bookmarkStart w:id="170" w:name="_Toc361324882"/>
      <w:bookmarkStart w:id="171" w:name="_Toc374374958"/>
      <w:bookmarkStart w:id="172" w:name="_Toc514070285"/>
      <w:bookmarkStart w:id="173" w:name="_Toc2168568"/>
      <w:bookmarkStart w:id="174" w:name="_Toc3908748"/>
      <w:r w:rsidRPr="003F1978">
        <w:rPr>
          <w:rFonts w:eastAsiaTheme="minorEastAsia"/>
        </w:rPr>
        <w:t>8.4</w:t>
      </w:r>
      <w:bookmarkStart w:id="175" w:name="_Toc234814103"/>
      <w:r w:rsidRPr="003F1978">
        <w:rPr>
          <w:rFonts w:eastAsiaTheme="minorEastAsia"/>
        </w:rPr>
        <w:t xml:space="preserve"> 报告期内股票投资组合的重大变动</w:t>
      </w:r>
      <w:bookmarkEnd w:id="170"/>
      <w:bookmarkEnd w:id="171"/>
      <w:bookmarkEnd w:id="172"/>
      <w:bookmarkEnd w:id="173"/>
      <w:bookmarkEnd w:id="174"/>
      <w:bookmarkEnd w:id="175"/>
    </w:p>
    <w:p w:rsidR="002B0BF3" w:rsidRPr="003F1978" w:rsidRDefault="002B0BF3" w:rsidP="002B0BF3">
      <w:pPr>
        <w:pStyle w:val="33"/>
      </w:pPr>
      <w:r w:rsidRPr="003F1978">
        <w:t>8.4.1 累计买入金额超出期</w:t>
      </w:r>
      <w:proofErr w:type="gramStart"/>
      <w:r w:rsidRPr="003F1978">
        <w:t>初基金</w:t>
      </w:r>
      <w:proofErr w:type="gramEnd"/>
      <w:r w:rsidRPr="003F1978">
        <w:t>资产净值2％或前20名的股票明细</w:t>
      </w:r>
    </w:p>
    <w:p w:rsidR="002B0BF3" w:rsidRPr="003F1978" w:rsidRDefault="002B0BF3" w:rsidP="002B0BF3">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2B0BF3" w:rsidRPr="003F1978" w:rsidTr="007100A3">
        <w:tc>
          <w:tcPr>
            <w:tcW w:w="87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165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股票代码</w:t>
            </w:r>
          </w:p>
        </w:tc>
        <w:tc>
          <w:tcPr>
            <w:tcW w:w="198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股票名称</w:t>
            </w:r>
          </w:p>
        </w:tc>
        <w:tc>
          <w:tcPr>
            <w:tcW w:w="288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本期累计买入金额</w:t>
            </w:r>
          </w:p>
        </w:tc>
        <w:tc>
          <w:tcPr>
            <w:tcW w:w="1692"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占</w:t>
            </w:r>
            <w:r w:rsidRPr="003F1978">
              <w:rPr>
                <w:rFonts w:asciiTheme="minorEastAsia" w:eastAsiaTheme="minorEastAsia" w:hAnsiTheme="minorEastAsia"/>
                <w:b/>
              </w:rPr>
              <w:t>期</w:t>
            </w:r>
            <w:proofErr w:type="gramStart"/>
            <w:r w:rsidRPr="003F1978">
              <w:rPr>
                <w:rFonts w:asciiTheme="minorEastAsia" w:eastAsiaTheme="minorEastAsia" w:hAnsiTheme="minorEastAsia"/>
                <w:b/>
              </w:rPr>
              <w:t>初</w:t>
            </w:r>
            <w:r w:rsidRPr="003F1978">
              <w:rPr>
                <w:rFonts w:asciiTheme="minorEastAsia" w:eastAsiaTheme="minorEastAsia" w:hAnsiTheme="minorEastAsia"/>
              </w:rPr>
              <w:t>基金</w:t>
            </w:r>
            <w:proofErr w:type="gramEnd"/>
            <w:r w:rsidRPr="003F1978">
              <w:rPr>
                <w:rFonts w:asciiTheme="minorEastAsia" w:eastAsiaTheme="minorEastAsia" w:hAnsiTheme="minorEastAsia"/>
              </w:rPr>
              <w:t>资产净值比例（％）</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w:t>
            </w:r>
          </w:p>
        </w:tc>
        <w:tc>
          <w:tcPr>
            <w:tcW w:w="1650" w:type="dxa"/>
            <w:vAlign w:val="center"/>
          </w:tcPr>
          <w:p w:rsidR="002B0BF3" w:rsidRDefault="002B0BF3" w:rsidP="007100A3">
            <w:pPr>
              <w:jc w:val="center"/>
            </w:pPr>
            <w:r>
              <w:rPr>
                <w:rFonts w:asciiTheme="minorEastAsia" w:eastAsiaTheme="minorEastAsia" w:hAnsiTheme="minorEastAsia"/>
              </w:rPr>
              <w:t>600276</w:t>
            </w:r>
          </w:p>
        </w:tc>
        <w:tc>
          <w:tcPr>
            <w:tcW w:w="1980" w:type="dxa"/>
            <w:vAlign w:val="center"/>
          </w:tcPr>
          <w:p w:rsidR="002B0BF3" w:rsidRDefault="002B0BF3" w:rsidP="007100A3">
            <w:pPr>
              <w:jc w:val="center"/>
            </w:pPr>
            <w:r>
              <w:rPr>
                <w:rFonts w:asciiTheme="minorEastAsia" w:eastAsiaTheme="minorEastAsia" w:hAnsiTheme="minorEastAsia"/>
              </w:rPr>
              <w:t>恒瑞医药</w:t>
            </w:r>
          </w:p>
        </w:tc>
        <w:tc>
          <w:tcPr>
            <w:tcW w:w="2880" w:type="dxa"/>
            <w:vAlign w:val="center"/>
          </w:tcPr>
          <w:p w:rsidR="002B0BF3" w:rsidRDefault="002B0BF3" w:rsidP="007100A3">
            <w:pPr>
              <w:jc w:val="right"/>
            </w:pPr>
            <w:r>
              <w:rPr>
                <w:rFonts w:asciiTheme="minorEastAsia" w:eastAsiaTheme="minorEastAsia" w:hAnsiTheme="minorEastAsia"/>
              </w:rPr>
              <w:t>8,935,673.14</w:t>
            </w:r>
          </w:p>
        </w:tc>
        <w:tc>
          <w:tcPr>
            <w:tcW w:w="1692" w:type="dxa"/>
            <w:vAlign w:val="center"/>
          </w:tcPr>
          <w:p w:rsidR="002B0BF3" w:rsidRDefault="002B0BF3" w:rsidP="007100A3">
            <w:pPr>
              <w:jc w:val="right"/>
            </w:pPr>
            <w:r>
              <w:rPr>
                <w:rFonts w:asciiTheme="minorEastAsia" w:eastAsiaTheme="minorEastAsia" w:hAnsiTheme="minorEastAsia"/>
              </w:rPr>
              <w:t>1.47</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2</w:t>
            </w:r>
          </w:p>
        </w:tc>
        <w:tc>
          <w:tcPr>
            <w:tcW w:w="1650" w:type="dxa"/>
            <w:vAlign w:val="center"/>
          </w:tcPr>
          <w:p w:rsidR="002B0BF3" w:rsidRDefault="002B0BF3" w:rsidP="007100A3">
            <w:pPr>
              <w:jc w:val="center"/>
            </w:pPr>
            <w:r>
              <w:rPr>
                <w:rFonts w:asciiTheme="minorEastAsia" w:eastAsiaTheme="minorEastAsia" w:hAnsiTheme="minorEastAsia"/>
              </w:rPr>
              <w:t>601288</w:t>
            </w:r>
          </w:p>
        </w:tc>
        <w:tc>
          <w:tcPr>
            <w:tcW w:w="1980" w:type="dxa"/>
            <w:vAlign w:val="center"/>
          </w:tcPr>
          <w:p w:rsidR="002B0BF3" w:rsidRDefault="002B0BF3" w:rsidP="007100A3">
            <w:pPr>
              <w:jc w:val="center"/>
            </w:pPr>
            <w:r>
              <w:rPr>
                <w:rFonts w:asciiTheme="minorEastAsia" w:eastAsiaTheme="minorEastAsia" w:hAnsiTheme="minorEastAsia"/>
              </w:rPr>
              <w:t>农业银行</w:t>
            </w:r>
          </w:p>
        </w:tc>
        <w:tc>
          <w:tcPr>
            <w:tcW w:w="2880" w:type="dxa"/>
            <w:vAlign w:val="center"/>
          </w:tcPr>
          <w:p w:rsidR="002B0BF3" w:rsidRDefault="002B0BF3" w:rsidP="007100A3">
            <w:pPr>
              <w:jc w:val="right"/>
            </w:pPr>
            <w:r>
              <w:rPr>
                <w:rFonts w:asciiTheme="minorEastAsia" w:eastAsiaTheme="minorEastAsia" w:hAnsiTheme="minorEastAsia"/>
              </w:rPr>
              <w:t>8,576,609.00</w:t>
            </w:r>
          </w:p>
        </w:tc>
        <w:tc>
          <w:tcPr>
            <w:tcW w:w="1692" w:type="dxa"/>
            <w:vAlign w:val="center"/>
          </w:tcPr>
          <w:p w:rsidR="002B0BF3" w:rsidRDefault="002B0BF3" w:rsidP="007100A3">
            <w:pPr>
              <w:jc w:val="right"/>
            </w:pPr>
            <w:r>
              <w:rPr>
                <w:rFonts w:asciiTheme="minorEastAsia" w:eastAsiaTheme="minorEastAsia" w:hAnsiTheme="minorEastAsia"/>
              </w:rPr>
              <w:t>1.42</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3</w:t>
            </w:r>
          </w:p>
        </w:tc>
        <w:tc>
          <w:tcPr>
            <w:tcW w:w="1650" w:type="dxa"/>
            <w:vAlign w:val="center"/>
          </w:tcPr>
          <w:p w:rsidR="002B0BF3" w:rsidRDefault="002B0BF3" w:rsidP="007100A3">
            <w:pPr>
              <w:jc w:val="center"/>
            </w:pPr>
            <w:r>
              <w:rPr>
                <w:rFonts w:asciiTheme="minorEastAsia" w:eastAsiaTheme="minorEastAsia" w:hAnsiTheme="minorEastAsia"/>
              </w:rPr>
              <w:t>600048</w:t>
            </w:r>
          </w:p>
        </w:tc>
        <w:tc>
          <w:tcPr>
            <w:tcW w:w="1980" w:type="dxa"/>
            <w:vAlign w:val="center"/>
          </w:tcPr>
          <w:p w:rsidR="002B0BF3" w:rsidRDefault="002B0BF3" w:rsidP="007100A3">
            <w:pPr>
              <w:jc w:val="center"/>
            </w:pPr>
            <w:r>
              <w:rPr>
                <w:rFonts w:asciiTheme="minorEastAsia" w:eastAsiaTheme="minorEastAsia" w:hAnsiTheme="minorEastAsia"/>
              </w:rPr>
              <w:t>保利地产</w:t>
            </w:r>
          </w:p>
        </w:tc>
        <w:tc>
          <w:tcPr>
            <w:tcW w:w="2880" w:type="dxa"/>
            <w:vAlign w:val="center"/>
          </w:tcPr>
          <w:p w:rsidR="002B0BF3" w:rsidRDefault="002B0BF3" w:rsidP="007100A3">
            <w:pPr>
              <w:jc w:val="right"/>
            </w:pPr>
            <w:r>
              <w:rPr>
                <w:rFonts w:asciiTheme="minorEastAsia" w:eastAsiaTheme="minorEastAsia" w:hAnsiTheme="minorEastAsia"/>
              </w:rPr>
              <w:t>5,506,406.00</w:t>
            </w:r>
          </w:p>
        </w:tc>
        <w:tc>
          <w:tcPr>
            <w:tcW w:w="1692" w:type="dxa"/>
            <w:vAlign w:val="center"/>
          </w:tcPr>
          <w:p w:rsidR="002B0BF3" w:rsidRDefault="002B0BF3" w:rsidP="007100A3">
            <w:pPr>
              <w:jc w:val="right"/>
            </w:pPr>
            <w:r>
              <w:rPr>
                <w:rFonts w:asciiTheme="minorEastAsia" w:eastAsiaTheme="minorEastAsia" w:hAnsiTheme="minorEastAsia"/>
              </w:rPr>
              <w:t>0.91</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lastRenderedPageBreak/>
              <w:t>4</w:t>
            </w:r>
          </w:p>
        </w:tc>
        <w:tc>
          <w:tcPr>
            <w:tcW w:w="1650" w:type="dxa"/>
            <w:vAlign w:val="center"/>
          </w:tcPr>
          <w:p w:rsidR="002B0BF3" w:rsidRDefault="002B0BF3" w:rsidP="007100A3">
            <w:pPr>
              <w:jc w:val="center"/>
            </w:pPr>
            <w:r>
              <w:rPr>
                <w:rFonts w:asciiTheme="minorEastAsia" w:eastAsiaTheme="minorEastAsia" w:hAnsiTheme="minorEastAsia"/>
              </w:rPr>
              <w:t>600030</w:t>
            </w:r>
          </w:p>
        </w:tc>
        <w:tc>
          <w:tcPr>
            <w:tcW w:w="1980" w:type="dxa"/>
            <w:vAlign w:val="center"/>
          </w:tcPr>
          <w:p w:rsidR="002B0BF3" w:rsidRDefault="002B0BF3" w:rsidP="007100A3">
            <w:pPr>
              <w:jc w:val="center"/>
            </w:pPr>
            <w:r>
              <w:rPr>
                <w:rFonts w:asciiTheme="minorEastAsia" w:eastAsiaTheme="minorEastAsia" w:hAnsiTheme="minorEastAsia"/>
              </w:rPr>
              <w:t>中信证券</w:t>
            </w:r>
          </w:p>
        </w:tc>
        <w:tc>
          <w:tcPr>
            <w:tcW w:w="2880" w:type="dxa"/>
            <w:vAlign w:val="center"/>
          </w:tcPr>
          <w:p w:rsidR="002B0BF3" w:rsidRDefault="002B0BF3" w:rsidP="007100A3">
            <w:pPr>
              <w:jc w:val="right"/>
            </w:pPr>
            <w:r>
              <w:rPr>
                <w:rFonts w:asciiTheme="minorEastAsia" w:eastAsiaTheme="minorEastAsia" w:hAnsiTheme="minorEastAsia"/>
              </w:rPr>
              <w:t>5,122,714.00</w:t>
            </w:r>
          </w:p>
        </w:tc>
        <w:tc>
          <w:tcPr>
            <w:tcW w:w="1692" w:type="dxa"/>
            <w:vAlign w:val="center"/>
          </w:tcPr>
          <w:p w:rsidR="002B0BF3" w:rsidRDefault="002B0BF3" w:rsidP="007100A3">
            <w:pPr>
              <w:jc w:val="right"/>
            </w:pPr>
            <w:r>
              <w:rPr>
                <w:rFonts w:asciiTheme="minorEastAsia" w:eastAsiaTheme="minorEastAsia" w:hAnsiTheme="minorEastAsia"/>
              </w:rPr>
              <w:t>0.85</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5</w:t>
            </w:r>
          </w:p>
        </w:tc>
        <w:tc>
          <w:tcPr>
            <w:tcW w:w="1650" w:type="dxa"/>
            <w:vAlign w:val="center"/>
          </w:tcPr>
          <w:p w:rsidR="002B0BF3" w:rsidRDefault="002B0BF3" w:rsidP="007100A3">
            <w:pPr>
              <w:jc w:val="center"/>
            </w:pPr>
            <w:r>
              <w:rPr>
                <w:rFonts w:asciiTheme="minorEastAsia" w:eastAsiaTheme="minorEastAsia" w:hAnsiTheme="minorEastAsia"/>
              </w:rPr>
              <w:t>601939</w:t>
            </w:r>
          </w:p>
        </w:tc>
        <w:tc>
          <w:tcPr>
            <w:tcW w:w="1980" w:type="dxa"/>
            <w:vAlign w:val="center"/>
          </w:tcPr>
          <w:p w:rsidR="002B0BF3" w:rsidRDefault="002B0BF3" w:rsidP="007100A3">
            <w:pPr>
              <w:jc w:val="center"/>
            </w:pPr>
            <w:r>
              <w:rPr>
                <w:rFonts w:asciiTheme="minorEastAsia" w:eastAsiaTheme="minorEastAsia" w:hAnsiTheme="minorEastAsia"/>
              </w:rPr>
              <w:t>建设银行</w:t>
            </w:r>
          </w:p>
        </w:tc>
        <w:tc>
          <w:tcPr>
            <w:tcW w:w="2880" w:type="dxa"/>
            <w:vAlign w:val="center"/>
          </w:tcPr>
          <w:p w:rsidR="002B0BF3" w:rsidRDefault="002B0BF3" w:rsidP="007100A3">
            <w:pPr>
              <w:jc w:val="right"/>
            </w:pPr>
            <w:r>
              <w:rPr>
                <w:rFonts w:asciiTheme="minorEastAsia" w:eastAsiaTheme="minorEastAsia" w:hAnsiTheme="minorEastAsia"/>
              </w:rPr>
              <w:t>4,994,625.00</w:t>
            </w:r>
          </w:p>
        </w:tc>
        <w:tc>
          <w:tcPr>
            <w:tcW w:w="1692" w:type="dxa"/>
            <w:vAlign w:val="center"/>
          </w:tcPr>
          <w:p w:rsidR="002B0BF3" w:rsidRDefault="002B0BF3" w:rsidP="007100A3">
            <w:pPr>
              <w:jc w:val="right"/>
            </w:pPr>
            <w:r>
              <w:rPr>
                <w:rFonts w:asciiTheme="minorEastAsia" w:eastAsiaTheme="minorEastAsia" w:hAnsiTheme="minorEastAsia"/>
              </w:rPr>
              <w:t>0.82</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6</w:t>
            </w:r>
          </w:p>
        </w:tc>
        <w:tc>
          <w:tcPr>
            <w:tcW w:w="1650" w:type="dxa"/>
            <w:vAlign w:val="center"/>
          </w:tcPr>
          <w:p w:rsidR="002B0BF3" w:rsidRDefault="002B0BF3" w:rsidP="007100A3">
            <w:pPr>
              <w:jc w:val="center"/>
            </w:pPr>
            <w:r>
              <w:rPr>
                <w:rFonts w:asciiTheme="minorEastAsia" w:eastAsiaTheme="minorEastAsia" w:hAnsiTheme="minorEastAsia"/>
              </w:rPr>
              <w:t>600566</w:t>
            </w:r>
          </w:p>
        </w:tc>
        <w:tc>
          <w:tcPr>
            <w:tcW w:w="1980" w:type="dxa"/>
            <w:vAlign w:val="center"/>
          </w:tcPr>
          <w:p w:rsidR="002B0BF3" w:rsidRDefault="002B0BF3" w:rsidP="007100A3">
            <w:pPr>
              <w:jc w:val="center"/>
            </w:pPr>
            <w:r>
              <w:rPr>
                <w:rFonts w:asciiTheme="minorEastAsia" w:eastAsiaTheme="minorEastAsia" w:hAnsiTheme="minorEastAsia"/>
              </w:rPr>
              <w:t>济川药业</w:t>
            </w:r>
          </w:p>
        </w:tc>
        <w:tc>
          <w:tcPr>
            <w:tcW w:w="2880" w:type="dxa"/>
            <w:vAlign w:val="center"/>
          </w:tcPr>
          <w:p w:rsidR="002B0BF3" w:rsidRDefault="002B0BF3" w:rsidP="007100A3">
            <w:pPr>
              <w:jc w:val="right"/>
            </w:pPr>
            <w:r>
              <w:rPr>
                <w:rFonts w:asciiTheme="minorEastAsia" w:eastAsiaTheme="minorEastAsia" w:hAnsiTheme="minorEastAsia"/>
              </w:rPr>
              <w:t>4,988,535.00</w:t>
            </w:r>
          </w:p>
        </w:tc>
        <w:tc>
          <w:tcPr>
            <w:tcW w:w="1692" w:type="dxa"/>
            <w:vAlign w:val="center"/>
          </w:tcPr>
          <w:p w:rsidR="002B0BF3" w:rsidRDefault="002B0BF3" w:rsidP="007100A3">
            <w:pPr>
              <w:jc w:val="right"/>
            </w:pPr>
            <w:r>
              <w:rPr>
                <w:rFonts w:asciiTheme="minorEastAsia" w:eastAsiaTheme="minorEastAsia" w:hAnsiTheme="minorEastAsia"/>
              </w:rPr>
              <w:t>0.82</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7</w:t>
            </w:r>
          </w:p>
        </w:tc>
        <w:tc>
          <w:tcPr>
            <w:tcW w:w="1650" w:type="dxa"/>
            <w:vAlign w:val="center"/>
          </w:tcPr>
          <w:p w:rsidR="002B0BF3" w:rsidRDefault="002B0BF3" w:rsidP="007100A3">
            <w:pPr>
              <w:jc w:val="center"/>
            </w:pPr>
            <w:r>
              <w:rPr>
                <w:rFonts w:asciiTheme="minorEastAsia" w:eastAsiaTheme="minorEastAsia" w:hAnsiTheme="minorEastAsia"/>
              </w:rPr>
              <w:t>300015</w:t>
            </w:r>
          </w:p>
        </w:tc>
        <w:tc>
          <w:tcPr>
            <w:tcW w:w="1980" w:type="dxa"/>
            <w:vAlign w:val="center"/>
          </w:tcPr>
          <w:p w:rsidR="002B0BF3" w:rsidRDefault="002B0BF3" w:rsidP="007100A3">
            <w:pPr>
              <w:jc w:val="center"/>
            </w:pPr>
            <w:r>
              <w:rPr>
                <w:rFonts w:asciiTheme="minorEastAsia" w:eastAsiaTheme="minorEastAsia" w:hAnsiTheme="minorEastAsia"/>
              </w:rPr>
              <w:t>爱尔眼科</w:t>
            </w:r>
          </w:p>
        </w:tc>
        <w:tc>
          <w:tcPr>
            <w:tcW w:w="2880" w:type="dxa"/>
            <w:vAlign w:val="center"/>
          </w:tcPr>
          <w:p w:rsidR="002B0BF3" w:rsidRDefault="002B0BF3" w:rsidP="007100A3">
            <w:pPr>
              <w:jc w:val="right"/>
            </w:pPr>
            <w:r>
              <w:rPr>
                <w:rFonts w:asciiTheme="minorEastAsia" w:eastAsiaTheme="minorEastAsia" w:hAnsiTheme="minorEastAsia"/>
              </w:rPr>
              <w:t>4,988,125.17</w:t>
            </w:r>
          </w:p>
        </w:tc>
        <w:tc>
          <w:tcPr>
            <w:tcW w:w="1692" w:type="dxa"/>
            <w:vAlign w:val="center"/>
          </w:tcPr>
          <w:p w:rsidR="002B0BF3" w:rsidRDefault="002B0BF3" w:rsidP="007100A3">
            <w:pPr>
              <w:jc w:val="right"/>
            </w:pPr>
            <w:r>
              <w:rPr>
                <w:rFonts w:asciiTheme="minorEastAsia" w:eastAsiaTheme="minorEastAsia" w:hAnsiTheme="minorEastAsia"/>
              </w:rPr>
              <w:t>0.82</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8</w:t>
            </w:r>
          </w:p>
        </w:tc>
        <w:tc>
          <w:tcPr>
            <w:tcW w:w="1650" w:type="dxa"/>
            <w:vAlign w:val="center"/>
          </w:tcPr>
          <w:p w:rsidR="002B0BF3" w:rsidRDefault="002B0BF3" w:rsidP="007100A3">
            <w:pPr>
              <w:jc w:val="center"/>
            </w:pPr>
            <w:r>
              <w:rPr>
                <w:rFonts w:asciiTheme="minorEastAsia" w:eastAsiaTheme="minorEastAsia" w:hAnsiTheme="minorEastAsia"/>
              </w:rPr>
              <w:t>600028</w:t>
            </w:r>
          </w:p>
        </w:tc>
        <w:tc>
          <w:tcPr>
            <w:tcW w:w="1980" w:type="dxa"/>
            <w:vAlign w:val="center"/>
          </w:tcPr>
          <w:p w:rsidR="002B0BF3" w:rsidRDefault="002B0BF3" w:rsidP="007100A3">
            <w:pPr>
              <w:jc w:val="center"/>
            </w:pPr>
            <w:r>
              <w:rPr>
                <w:rFonts w:asciiTheme="minorEastAsia" w:eastAsiaTheme="minorEastAsia" w:hAnsiTheme="minorEastAsia"/>
              </w:rPr>
              <w:t>中国石化</w:t>
            </w:r>
          </w:p>
        </w:tc>
        <w:tc>
          <w:tcPr>
            <w:tcW w:w="2880" w:type="dxa"/>
            <w:vAlign w:val="center"/>
          </w:tcPr>
          <w:p w:rsidR="002B0BF3" w:rsidRDefault="002B0BF3" w:rsidP="007100A3">
            <w:pPr>
              <w:jc w:val="right"/>
            </w:pPr>
            <w:r>
              <w:rPr>
                <w:rFonts w:asciiTheme="minorEastAsia" w:eastAsiaTheme="minorEastAsia" w:hAnsiTheme="minorEastAsia"/>
              </w:rPr>
              <w:t>4,763,391.00</w:t>
            </w:r>
          </w:p>
        </w:tc>
        <w:tc>
          <w:tcPr>
            <w:tcW w:w="1692" w:type="dxa"/>
            <w:vAlign w:val="center"/>
          </w:tcPr>
          <w:p w:rsidR="002B0BF3" w:rsidRDefault="002B0BF3" w:rsidP="007100A3">
            <w:pPr>
              <w:jc w:val="right"/>
            </w:pPr>
            <w:r>
              <w:rPr>
                <w:rFonts w:asciiTheme="minorEastAsia" w:eastAsiaTheme="minorEastAsia" w:hAnsiTheme="minorEastAsia"/>
              </w:rPr>
              <w:t>0.79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9</w:t>
            </w:r>
          </w:p>
        </w:tc>
        <w:tc>
          <w:tcPr>
            <w:tcW w:w="1650" w:type="dxa"/>
            <w:vAlign w:val="center"/>
          </w:tcPr>
          <w:p w:rsidR="002B0BF3" w:rsidRDefault="002B0BF3" w:rsidP="007100A3">
            <w:pPr>
              <w:jc w:val="center"/>
            </w:pPr>
            <w:r>
              <w:rPr>
                <w:rFonts w:asciiTheme="minorEastAsia" w:eastAsiaTheme="minorEastAsia" w:hAnsiTheme="minorEastAsia"/>
              </w:rPr>
              <w:t>601111</w:t>
            </w:r>
          </w:p>
        </w:tc>
        <w:tc>
          <w:tcPr>
            <w:tcW w:w="1980" w:type="dxa"/>
            <w:vAlign w:val="center"/>
          </w:tcPr>
          <w:p w:rsidR="002B0BF3" w:rsidRDefault="002B0BF3" w:rsidP="007100A3">
            <w:pPr>
              <w:jc w:val="center"/>
            </w:pPr>
            <w:r>
              <w:rPr>
                <w:rFonts w:asciiTheme="minorEastAsia" w:eastAsiaTheme="minorEastAsia" w:hAnsiTheme="minorEastAsia"/>
              </w:rPr>
              <w:t>中国国航</w:t>
            </w:r>
          </w:p>
        </w:tc>
        <w:tc>
          <w:tcPr>
            <w:tcW w:w="2880" w:type="dxa"/>
            <w:vAlign w:val="center"/>
          </w:tcPr>
          <w:p w:rsidR="002B0BF3" w:rsidRDefault="002B0BF3" w:rsidP="007100A3">
            <w:pPr>
              <w:jc w:val="right"/>
            </w:pPr>
            <w:r>
              <w:rPr>
                <w:rFonts w:asciiTheme="minorEastAsia" w:eastAsiaTheme="minorEastAsia" w:hAnsiTheme="minorEastAsia"/>
              </w:rPr>
              <w:t>4,494,948.55</w:t>
            </w:r>
          </w:p>
        </w:tc>
        <w:tc>
          <w:tcPr>
            <w:tcW w:w="1692" w:type="dxa"/>
            <w:vAlign w:val="center"/>
          </w:tcPr>
          <w:p w:rsidR="002B0BF3" w:rsidRDefault="002B0BF3" w:rsidP="007100A3">
            <w:pPr>
              <w:jc w:val="right"/>
            </w:pPr>
            <w:r>
              <w:rPr>
                <w:rFonts w:asciiTheme="minorEastAsia" w:eastAsiaTheme="minorEastAsia" w:hAnsiTheme="minorEastAsia"/>
              </w:rPr>
              <w:t>0.74</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10</w:t>
            </w:r>
          </w:p>
        </w:tc>
        <w:tc>
          <w:tcPr>
            <w:tcW w:w="1650" w:type="dxa"/>
            <w:vAlign w:val="center"/>
          </w:tcPr>
          <w:p w:rsidR="002B0BF3" w:rsidRDefault="002B0BF3" w:rsidP="007100A3">
            <w:pPr>
              <w:jc w:val="center"/>
            </w:pPr>
            <w:r>
              <w:rPr>
                <w:rFonts w:asciiTheme="minorEastAsia" w:eastAsiaTheme="minorEastAsia" w:hAnsiTheme="minorEastAsia"/>
              </w:rPr>
              <w:t>300017</w:t>
            </w:r>
          </w:p>
        </w:tc>
        <w:tc>
          <w:tcPr>
            <w:tcW w:w="1980" w:type="dxa"/>
            <w:vAlign w:val="center"/>
          </w:tcPr>
          <w:p w:rsidR="002B0BF3" w:rsidRDefault="002B0BF3" w:rsidP="007100A3">
            <w:pPr>
              <w:jc w:val="center"/>
            </w:pPr>
            <w:proofErr w:type="gramStart"/>
            <w:r>
              <w:rPr>
                <w:rFonts w:asciiTheme="minorEastAsia" w:eastAsiaTheme="minorEastAsia" w:hAnsiTheme="minorEastAsia"/>
              </w:rPr>
              <w:t>网宿科技</w:t>
            </w:r>
            <w:proofErr w:type="gramEnd"/>
          </w:p>
        </w:tc>
        <w:tc>
          <w:tcPr>
            <w:tcW w:w="2880" w:type="dxa"/>
            <w:vAlign w:val="center"/>
          </w:tcPr>
          <w:p w:rsidR="002B0BF3" w:rsidRDefault="002B0BF3" w:rsidP="007100A3">
            <w:pPr>
              <w:jc w:val="right"/>
            </w:pPr>
            <w:r>
              <w:rPr>
                <w:rFonts w:asciiTheme="minorEastAsia" w:eastAsiaTheme="minorEastAsia" w:hAnsiTheme="minorEastAsia"/>
              </w:rPr>
              <w:t>3,996,881.00</w:t>
            </w:r>
          </w:p>
        </w:tc>
        <w:tc>
          <w:tcPr>
            <w:tcW w:w="1692" w:type="dxa"/>
            <w:vAlign w:val="center"/>
          </w:tcPr>
          <w:p w:rsidR="002B0BF3" w:rsidRDefault="002B0BF3" w:rsidP="007100A3">
            <w:pPr>
              <w:jc w:val="right"/>
            </w:pPr>
            <w:r>
              <w:rPr>
                <w:rFonts w:asciiTheme="minorEastAsia" w:eastAsiaTheme="minorEastAsia" w:hAnsiTheme="minorEastAsia"/>
              </w:rPr>
              <w:t>0.66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11</w:t>
            </w:r>
          </w:p>
        </w:tc>
        <w:tc>
          <w:tcPr>
            <w:tcW w:w="1650" w:type="dxa"/>
            <w:vAlign w:val="center"/>
          </w:tcPr>
          <w:p w:rsidR="002B0BF3" w:rsidRDefault="002B0BF3" w:rsidP="007100A3">
            <w:pPr>
              <w:jc w:val="center"/>
            </w:pPr>
            <w:r>
              <w:rPr>
                <w:rFonts w:asciiTheme="minorEastAsia" w:eastAsiaTheme="minorEastAsia" w:hAnsiTheme="minorEastAsia"/>
              </w:rPr>
              <w:t>600176</w:t>
            </w:r>
          </w:p>
        </w:tc>
        <w:tc>
          <w:tcPr>
            <w:tcW w:w="1980" w:type="dxa"/>
            <w:vAlign w:val="center"/>
          </w:tcPr>
          <w:p w:rsidR="002B0BF3" w:rsidRDefault="002B0BF3" w:rsidP="007100A3">
            <w:pPr>
              <w:jc w:val="center"/>
            </w:pPr>
            <w:r>
              <w:rPr>
                <w:rFonts w:asciiTheme="minorEastAsia" w:eastAsiaTheme="minorEastAsia" w:hAnsiTheme="minorEastAsia"/>
              </w:rPr>
              <w:t>中国巨石</w:t>
            </w:r>
          </w:p>
        </w:tc>
        <w:tc>
          <w:tcPr>
            <w:tcW w:w="2880" w:type="dxa"/>
            <w:vAlign w:val="center"/>
          </w:tcPr>
          <w:p w:rsidR="002B0BF3" w:rsidRDefault="002B0BF3" w:rsidP="007100A3">
            <w:pPr>
              <w:jc w:val="right"/>
            </w:pPr>
            <w:r>
              <w:rPr>
                <w:rFonts w:asciiTheme="minorEastAsia" w:eastAsiaTheme="minorEastAsia" w:hAnsiTheme="minorEastAsia"/>
              </w:rPr>
              <w:t>3,996,143.43</w:t>
            </w:r>
          </w:p>
        </w:tc>
        <w:tc>
          <w:tcPr>
            <w:tcW w:w="1692" w:type="dxa"/>
            <w:vAlign w:val="center"/>
          </w:tcPr>
          <w:p w:rsidR="002B0BF3" w:rsidRDefault="002B0BF3" w:rsidP="007100A3">
            <w:pPr>
              <w:jc w:val="right"/>
            </w:pPr>
            <w:r>
              <w:rPr>
                <w:rFonts w:asciiTheme="minorEastAsia" w:eastAsiaTheme="minorEastAsia" w:hAnsiTheme="minorEastAsia"/>
              </w:rPr>
              <w:t>0.66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12</w:t>
            </w:r>
          </w:p>
        </w:tc>
        <w:tc>
          <w:tcPr>
            <w:tcW w:w="1650" w:type="dxa"/>
            <w:vAlign w:val="center"/>
          </w:tcPr>
          <w:p w:rsidR="002B0BF3" w:rsidRDefault="002B0BF3" w:rsidP="007100A3">
            <w:pPr>
              <w:jc w:val="center"/>
            </w:pPr>
            <w:r>
              <w:rPr>
                <w:rFonts w:asciiTheme="minorEastAsia" w:eastAsiaTheme="minorEastAsia" w:hAnsiTheme="minorEastAsia"/>
              </w:rPr>
              <w:t>300408</w:t>
            </w:r>
          </w:p>
        </w:tc>
        <w:tc>
          <w:tcPr>
            <w:tcW w:w="1980" w:type="dxa"/>
            <w:vAlign w:val="center"/>
          </w:tcPr>
          <w:p w:rsidR="002B0BF3" w:rsidRDefault="002B0BF3" w:rsidP="007100A3">
            <w:pPr>
              <w:jc w:val="center"/>
            </w:pPr>
            <w:r>
              <w:rPr>
                <w:rFonts w:asciiTheme="minorEastAsia" w:eastAsiaTheme="minorEastAsia" w:hAnsiTheme="minorEastAsia"/>
              </w:rPr>
              <w:t>三环集团</w:t>
            </w:r>
          </w:p>
        </w:tc>
        <w:tc>
          <w:tcPr>
            <w:tcW w:w="2880" w:type="dxa"/>
            <w:vAlign w:val="center"/>
          </w:tcPr>
          <w:p w:rsidR="002B0BF3" w:rsidRDefault="002B0BF3" w:rsidP="007100A3">
            <w:pPr>
              <w:jc w:val="right"/>
            </w:pPr>
            <w:r>
              <w:rPr>
                <w:rFonts w:asciiTheme="minorEastAsia" w:eastAsiaTheme="minorEastAsia" w:hAnsiTheme="minorEastAsia"/>
              </w:rPr>
              <w:t>3,995,772.00</w:t>
            </w:r>
          </w:p>
        </w:tc>
        <w:tc>
          <w:tcPr>
            <w:tcW w:w="1692" w:type="dxa"/>
            <w:vAlign w:val="center"/>
          </w:tcPr>
          <w:p w:rsidR="002B0BF3" w:rsidRDefault="002B0BF3" w:rsidP="007100A3">
            <w:pPr>
              <w:jc w:val="right"/>
            </w:pPr>
            <w:r>
              <w:rPr>
                <w:rFonts w:asciiTheme="minorEastAsia" w:eastAsiaTheme="minorEastAsia" w:hAnsiTheme="minorEastAsia"/>
              </w:rPr>
              <w:t>0.66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13</w:t>
            </w:r>
          </w:p>
        </w:tc>
        <w:tc>
          <w:tcPr>
            <w:tcW w:w="1650" w:type="dxa"/>
            <w:vAlign w:val="center"/>
          </w:tcPr>
          <w:p w:rsidR="002B0BF3" w:rsidRDefault="002B0BF3" w:rsidP="007100A3">
            <w:pPr>
              <w:jc w:val="center"/>
            </w:pPr>
            <w:r>
              <w:rPr>
                <w:rFonts w:asciiTheme="minorEastAsia" w:eastAsiaTheme="minorEastAsia" w:hAnsiTheme="minorEastAsia"/>
              </w:rPr>
              <w:t>601398</w:t>
            </w:r>
          </w:p>
        </w:tc>
        <w:tc>
          <w:tcPr>
            <w:tcW w:w="1980" w:type="dxa"/>
            <w:vAlign w:val="center"/>
          </w:tcPr>
          <w:p w:rsidR="002B0BF3" w:rsidRDefault="002B0BF3" w:rsidP="007100A3">
            <w:pPr>
              <w:jc w:val="center"/>
            </w:pPr>
            <w:r>
              <w:rPr>
                <w:rFonts w:asciiTheme="minorEastAsia" w:eastAsiaTheme="minorEastAsia" w:hAnsiTheme="minorEastAsia"/>
              </w:rPr>
              <w:t>工商银行</w:t>
            </w:r>
          </w:p>
        </w:tc>
        <w:tc>
          <w:tcPr>
            <w:tcW w:w="2880" w:type="dxa"/>
            <w:vAlign w:val="center"/>
          </w:tcPr>
          <w:p w:rsidR="002B0BF3" w:rsidRDefault="002B0BF3" w:rsidP="007100A3">
            <w:pPr>
              <w:jc w:val="right"/>
            </w:pPr>
            <w:r>
              <w:rPr>
                <w:rFonts w:asciiTheme="minorEastAsia" w:eastAsiaTheme="minorEastAsia" w:hAnsiTheme="minorEastAsia"/>
              </w:rPr>
              <w:t>3,995,446.00</w:t>
            </w:r>
          </w:p>
        </w:tc>
        <w:tc>
          <w:tcPr>
            <w:tcW w:w="1692" w:type="dxa"/>
            <w:vAlign w:val="center"/>
          </w:tcPr>
          <w:p w:rsidR="002B0BF3" w:rsidRDefault="002B0BF3" w:rsidP="007100A3">
            <w:pPr>
              <w:jc w:val="right"/>
            </w:pPr>
            <w:r>
              <w:rPr>
                <w:rFonts w:asciiTheme="minorEastAsia" w:eastAsiaTheme="minorEastAsia" w:hAnsiTheme="minorEastAsia"/>
              </w:rPr>
              <w:t>0.66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14</w:t>
            </w:r>
          </w:p>
        </w:tc>
        <w:tc>
          <w:tcPr>
            <w:tcW w:w="1650" w:type="dxa"/>
            <w:vAlign w:val="center"/>
          </w:tcPr>
          <w:p w:rsidR="002B0BF3" w:rsidRDefault="002B0BF3" w:rsidP="007100A3">
            <w:pPr>
              <w:jc w:val="center"/>
            </w:pPr>
            <w:r>
              <w:rPr>
                <w:rFonts w:asciiTheme="minorEastAsia" w:eastAsiaTheme="minorEastAsia" w:hAnsiTheme="minorEastAsia"/>
              </w:rPr>
              <w:t>002078</w:t>
            </w:r>
          </w:p>
        </w:tc>
        <w:tc>
          <w:tcPr>
            <w:tcW w:w="1980" w:type="dxa"/>
            <w:vAlign w:val="center"/>
          </w:tcPr>
          <w:p w:rsidR="002B0BF3" w:rsidRDefault="002B0BF3" w:rsidP="007100A3">
            <w:pPr>
              <w:jc w:val="center"/>
            </w:pPr>
            <w:r>
              <w:rPr>
                <w:rFonts w:asciiTheme="minorEastAsia" w:eastAsiaTheme="minorEastAsia" w:hAnsiTheme="minorEastAsia"/>
              </w:rPr>
              <w:t>太阳纸业</w:t>
            </w:r>
          </w:p>
        </w:tc>
        <w:tc>
          <w:tcPr>
            <w:tcW w:w="2880" w:type="dxa"/>
            <w:vAlign w:val="center"/>
          </w:tcPr>
          <w:p w:rsidR="002B0BF3" w:rsidRDefault="002B0BF3" w:rsidP="007100A3">
            <w:pPr>
              <w:jc w:val="right"/>
            </w:pPr>
            <w:r>
              <w:rPr>
                <w:rFonts w:asciiTheme="minorEastAsia" w:eastAsiaTheme="minorEastAsia" w:hAnsiTheme="minorEastAsia"/>
              </w:rPr>
              <w:t>3,496,064.86</w:t>
            </w:r>
          </w:p>
        </w:tc>
        <w:tc>
          <w:tcPr>
            <w:tcW w:w="1692" w:type="dxa"/>
            <w:vAlign w:val="center"/>
          </w:tcPr>
          <w:p w:rsidR="002B0BF3" w:rsidRDefault="002B0BF3" w:rsidP="007100A3">
            <w:pPr>
              <w:jc w:val="right"/>
            </w:pPr>
            <w:r>
              <w:rPr>
                <w:rFonts w:asciiTheme="minorEastAsia" w:eastAsiaTheme="minorEastAsia" w:hAnsiTheme="minorEastAsia"/>
              </w:rPr>
              <w:t>0.58</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15</w:t>
            </w:r>
          </w:p>
        </w:tc>
        <w:tc>
          <w:tcPr>
            <w:tcW w:w="1650" w:type="dxa"/>
            <w:vAlign w:val="center"/>
          </w:tcPr>
          <w:p w:rsidR="002B0BF3" w:rsidRDefault="002B0BF3" w:rsidP="007100A3">
            <w:pPr>
              <w:jc w:val="center"/>
            </w:pPr>
            <w:r>
              <w:rPr>
                <w:rFonts w:asciiTheme="minorEastAsia" w:eastAsiaTheme="minorEastAsia" w:hAnsiTheme="minorEastAsia"/>
              </w:rPr>
              <w:t>600309</w:t>
            </w:r>
          </w:p>
        </w:tc>
        <w:tc>
          <w:tcPr>
            <w:tcW w:w="1980" w:type="dxa"/>
            <w:vAlign w:val="center"/>
          </w:tcPr>
          <w:p w:rsidR="002B0BF3" w:rsidRDefault="002B0BF3" w:rsidP="007100A3">
            <w:pPr>
              <w:jc w:val="center"/>
            </w:pPr>
            <w:r>
              <w:rPr>
                <w:rFonts w:asciiTheme="minorEastAsia" w:eastAsiaTheme="minorEastAsia" w:hAnsiTheme="minorEastAsia"/>
              </w:rPr>
              <w:t>万华化学</w:t>
            </w:r>
          </w:p>
        </w:tc>
        <w:tc>
          <w:tcPr>
            <w:tcW w:w="2880" w:type="dxa"/>
            <w:vAlign w:val="center"/>
          </w:tcPr>
          <w:p w:rsidR="002B0BF3" w:rsidRDefault="002B0BF3" w:rsidP="007100A3">
            <w:pPr>
              <w:jc w:val="right"/>
            </w:pPr>
            <w:r>
              <w:rPr>
                <w:rFonts w:asciiTheme="minorEastAsia" w:eastAsiaTheme="minorEastAsia" w:hAnsiTheme="minorEastAsia"/>
              </w:rPr>
              <w:t>3,492,041.00</w:t>
            </w:r>
          </w:p>
        </w:tc>
        <w:tc>
          <w:tcPr>
            <w:tcW w:w="1692" w:type="dxa"/>
            <w:vAlign w:val="center"/>
          </w:tcPr>
          <w:p w:rsidR="002B0BF3" w:rsidRDefault="002B0BF3" w:rsidP="007100A3">
            <w:pPr>
              <w:jc w:val="right"/>
            </w:pPr>
            <w:r>
              <w:rPr>
                <w:rFonts w:asciiTheme="minorEastAsia" w:eastAsiaTheme="minorEastAsia" w:hAnsiTheme="minorEastAsia"/>
              </w:rPr>
              <w:t>0.58</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16</w:t>
            </w:r>
          </w:p>
        </w:tc>
        <w:tc>
          <w:tcPr>
            <w:tcW w:w="1650" w:type="dxa"/>
            <w:vAlign w:val="center"/>
          </w:tcPr>
          <w:p w:rsidR="002B0BF3" w:rsidRDefault="002B0BF3" w:rsidP="007100A3">
            <w:pPr>
              <w:jc w:val="center"/>
            </w:pPr>
            <w:r>
              <w:rPr>
                <w:rFonts w:asciiTheme="minorEastAsia" w:eastAsiaTheme="minorEastAsia" w:hAnsiTheme="minorEastAsia"/>
              </w:rPr>
              <w:t>601933</w:t>
            </w:r>
          </w:p>
        </w:tc>
        <w:tc>
          <w:tcPr>
            <w:tcW w:w="1980" w:type="dxa"/>
            <w:vAlign w:val="center"/>
          </w:tcPr>
          <w:p w:rsidR="002B0BF3" w:rsidRDefault="002B0BF3" w:rsidP="007100A3">
            <w:pPr>
              <w:jc w:val="center"/>
            </w:pPr>
            <w:r>
              <w:rPr>
                <w:rFonts w:asciiTheme="minorEastAsia" w:eastAsiaTheme="minorEastAsia" w:hAnsiTheme="minorEastAsia"/>
              </w:rPr>
              <w:t>永辉超市</w:t>
            </w:r>
          </w:p>
        </w:tc>
        <w:tc>
          <w:tcPr>
            <w:tcW w:w="2880" w:type="dxa"/>
            <w:vAlign w:val="center"/>
          </w:tcPr>
          <w:p w:rsidR="002B0BF3" w:rsidRDefault="002B0BF3" w:rsidP="007100A3">
            <w:pPr>
              <w:jc w:val="right"/>
            </w:pPr>
            <w:r>
              <w:rPr>
                <w:rFonts w:asciiTheme="minorEastAsia" w:eastAsiaTheme="minorEastAsia" w:hAnsiTheme="minorEastAsia"/>
              </w:rPr>
              <w:t>2,997,169.00</w:t>
            </w:r>
          </w:p>
        </w:tc>
        <w:tc>
          <w:tcPr>
            <w:tcW w:w="1692" w:type="dxa"/>
            <w:vAlign w:val="center"/>
          </w:tcPr>
          <w:p w:rsidR="002B0BF3" w:rsidRDefault="002B0BF3" w:rsidP="007100A3">
            <w:pPr>
              <w:jc w:val="right"/>
            </w:pPr>
            <w:r>
              <w:rPr>
                <w:rFonts w:asciiTheme="minorEastAsia" w:eastAsiaTheme="minorEastAsia" w:hAnsiTheme="minorEastAsia"/>
              </w:rPr>
              <w:t>0.49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17</w:t>
            </w:r>
          </w:p>
        </w:tc>
        <w:tc>
          <w:tcPr>
            <w:tcW w:w="1650" w:type="dxa"/>
            <w:vAlign w:val="center"/>
          </w:tcPr>
          <w:p w:rsidR="002B0BF3" w:rsidRDefault="002B0BF3" w:rsidP="007100A3">
            <w:pPr>
              <w:jc w:val="center"/>
            </w:pPr>
            <w:r>
              <w:rPr>
                <w:rFonts w:asciiTheme="minorEastAsia" w:eastAsiaTheme="minorEastAsia" w:hAnsiTheme="minorEastAsia"/>
              </w:rPr>
              <w:t>601607</w:t>
            </w:r>
          </w:p>
        </w:tc>
        <w:tc>
          <w:tcPr>
            <w:tcW w:w="1980" w:type="dxa"/>
            <w:vAlign w:val="center"/>
          </w:tcPr>
          <w:p w:rsidR="002B0BF3" w:rsidRDefault="002B0BF3" w:rsidP="007100A3">
            <w:pPr>
              <w:jc w:val="center"/>
            </w:pPr>
            <w:r>
              <w:rPr>
                <w:rFonts w:asciiTheme="minorEastAsia" w:eastAsiaTheme="minorEastAsia" w:hAnsiTheme="minorEastAsia"/>
              </w:rPr>
              <w:t>上海医药</w:t>
            </w:r>
          </w:p>
        </w:tc>
        <w:tc>
          <w:tcPr>
            <w:tcW w:w="2880" w:type="dxa"/>
            <w:vAlign w:val="center"/>
          </w:tcPr>
          <w:p w:rsidR="002B0BF3" w:rsidRDefault="002B0BF3" w:rsidP="007100A3">
            <w:pPr>
              <w:jc w:val="right"/>
            </w:pPr>
            <w:r>
              <w:rPr>
                <w:rFonts w:asciiTheme="minorEastAsia" w:eastAsiaTheme="minorEastAsia" w:hAnsiTheme="minorEastAsia"/>
              </w:rPr>
              <w:t>2,993,858.00</w:t>
            </w:r>
          </w:p>
        </w:tc>
        <w:tc>
          <w:tcPr>
            <w:tcW w:w="1692" w:type="dxa"/>
            <w:vAlign w:val="center"/>
          </w:tcPr>
          <w:p w:rsidR="002B0BF3" w:rsidRDefault="002B0BF3" w:rsidP="007100A3">
            <w:pPr>
              <w:jc w:val="right"/>
            </w:pPr>
            <w:r>
              <w:rPr>
                <w:rFonts w:asciiTheme="minorEastAsia" w:eastAsiaTheme="minorEastAsia" w:hAnsiTheme="minorEastAsia"/>
              </w:rPr>
              <w:t>0.49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18</w:t>
            </w:r>
          </w:p>
        </w:tc>
        <w:tc>
          <w:tcPr>
            <w:tcW w:w="1650" w:type="dxa"/>
            <w:vAlign w:val="center"/>
          </w:tcPr>
          <w:p w:rsidR="002B0BF3" w:rsidRDefault="002B0BF3" w:rsidP="007100A3">
            <w:pPr>
              <w:jc w:val="center"/>
            </w:pPr>
            <w:r>
              <w:rPr>
                <w:rFonts w:asciiTheme="minorEastAsia" w:eastAsiaTheme="minorEastAsia" w:hAnsiTheme="minorEastAsia"/>
              </w:rPr>
              <w:t>000895</w:t>
            </w:r>
          </w:p>
        </w:tc>
        <w:tc>
          <w:tcPr>
            <w:tcW w:w="1980" w:type="dxa"/>
            <w:vAlign w:val="center"/>
          </w:tcPr>
          <w:p w:rsidR="002B0BF3" w:rsidRDefault="002B0BF3" w:rsidP="007100A3">
            <w:pPr>
              <w:jc w:val="center"/>
            </w:pPr>
            <w:r>
              <w:rPr>
                <w:rFonts w:asciiTheme="minorEastAsia" w:eastAsiaTheme="minorEastAsia" w:hAnsiTheme="minorEastAsia"/>
              </w:rPr>
              <w:t>双汇发展</w:t>
            </w:r>
          </w:p>
        </w:tc>
        <w:tc>
          <w:tcPr>
            <w:tcW w:w="2880" w:type="dxa"/>
            <w:vAlign w:val="center"/>
          </w:tcPr>
          <w:p w:rsidR="002B0BF3" w:rsidRDefault="002B0BF3" w:rsidP="007100A3">
            <w:pPr>
              <w:jc w:val="right"/>
            </w:pPr>
            <w:r>
              <w:rPr>
                <w:rFonts w:asciiTheme="minorEastAsia" w:eastAsiaTheme="minorEastAsia" w:hAnsiTheme="minorEastAsia"/>
              </w:rPr>
              <w:t>2,495,817.00</w:t>
            </w:r>
          </w:p>
        </w:tc>
        <w:tc>
          <w:tcPr>
            <w:tcW w:w="1692" w:type="dxa"/>
            <w:vAlign w:val="center"/>
          </w:tcPr>
          <w:p w:rsidR="002B0BF3" w:rsidRDefault="002B0BF3" w:rsidP="007100A3">
            <w:pPr>
              <w:jc w:val="right"/>
            </w:pPr>
            <w:r>
              <w:rPr>
                <w:rFonts w:asciiTheme="minorEastAsia" w:eastAsiaTheme="minorEastAsia" w:hAnsiTheme="minorEastAsia"/>
              </w:rPr>
              <w:t>0.41</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19</w:t>
            </w:r>
          </w:p>
        </w:tc>
        <w:tc>
          <w:tcPr>
            <w:tcW w:w="1650" w:type="dxa"/>
            <w:vAlign w:val="center"/>
          </w:tcPr>
          <w:p w:rsidR="002B0BF3" w:rsidRDefault="002B0BF3" w:rsidP="007100A3">
            <w:pPr>
              <w:jc w:val="center"/>
            </w:pPr>
            <w:r>
              <w:rPr>
                <w:rFonts w:asciiTheme="minorEastAsia" w:eastAsiaTheme="minorEastAsia" w:hAnsiTheme="minorEastAsia"/>
              </w:rPr>
              <w:t>600115</w:t>
            </w:r>
          </w:p>
        </w:tc>
        <w:tc>
          <w:tcPr>
            <w:tcW w:w="1980" w:type="dxa"/>
            <w:vAlign w:val="center"/>
          </w:tcPr>
          <w:p w:rsidR="002B0BF3" w:rsidRDefault="002B0BF3" w:rsidP="007100A3">
            <w:pPr>
              <w:jc w:val="center"/>
            </w:pPr>
            <w:r>
              <w:rPr>
                <w:rFonts w:asciiTheme="minorEastAsia" w:eastAsiaTheme="minorEastAsia" w:hAnsiTheme="minorEastAsia"/>
              </w:rPr>
              <w:t>东方航空</w:t>
            </w:r>
          </w:p>
        </w:tc>
        <w:tc>
          <w:tcPr>
            <w:tcW w:w="2880" w:type="dxa"/>
            <w:vAlign w:val="center"/>
          </w:tcPr>
          <w:p w:rsidR="002B0BF3" w:rsidRDefault="002B0BF3" w:rsidP="007100A3">
            <w:pPr>
              <w:jc w:val="right"/>
            </w:pPr>
            <w:r>
              <w:rPr>
                <w:rFonts w:asciiTheme="minorEastAsia" w:eastAsiaTheme="minorEastAsia" w:hAnsiTheme="minorEastAsia"/>
              </w:rPr>
              <w:t>2,474,944.00</w:t>
            </w:r>
          </w:p>
        </w:tc>
        <w:tc>
          <w:tcPr>
            <w:tcW w:w="1692" w:type="dxa"/>
            <w:vAlign w:val="center"/>
          </w:tcPr>
          <w:p w:rsidR="002B0BF3" w:rsidRDefault="002B0BF3" w:rsidP="007100A3">
            <w:pPr>
              <w:jc w:val="right"/>
            </w:pPr>
            <w:r>
              <w:rPr>
                <w:rFonts w:asciiTheme="minorEastAsia" w:eastAsiaTheme="minorEastAsia" w:hAnsiTheme="minorEastAsia"/>
              </w:rPr>
              <w:t>0.41</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20</w:t>
            </w:r>
          </w:p>
        </w:tc>
        <w:tc>
          <w:tcPr>
            <w:tcW w:w="1650" w:type="dxa"/>
            <w:vAlign w:val="center"/>
          </w:tcPr>
          <w:p w:rsidR="002B0BF3" w:rsidRDefault="002B0BF3" w:rsidP="007100A3">
            <w:pPr>
              <w:jc w:val="center"/>
            </w:pPr>
            <w:r>
              <w:rPr>
                <w:rFonts w:asciiTheme="minorEastAsia" w:eastAsiaTheme="minorEastAsia" w:hAnsiTheme="minorEastAsia"/>
              </w:rPr>
              <w:t>600068</w:t>
            </w:r>
          </w:p>
        </w:tc>
        <w:tc>
          <w:tcPr>
            <w:tcW w:w="1980" w:type="dxa"/>
            <w:vAlign w:val="center"/>
          </w:tcPr>
          <w:p w:rsidR="002B0BF3" w:rsidRDefault="002B0BF3" w:rsidP="007100A3">
            <w:pPr>
              <w:jc w:val="center"/>
            </w:pPr>
            <w:r>
              <w:rPr>
                <w:rFonts w:asciiTheme="minorEastAsia" w:eastAsiaTheme="minorEastAsia" w:hAnsiTheme="minorEastAsia"/>
              </w:rPr>
              <w:t>葛洲坝</w:t>
            </w:r>
          </w:p>
        </w:tc>
        <w:tc>
          <w:tcPr>
            <w:tcW w:w="2880" w:type="dxa"/>
            <w:vAlign w:val="center"/>
          </w:tcPr>
          <w:p w:rsidR="002B0BF3" w:rsidRDefault="002B0BF3" w:rsidP="007100A3">
            <w:pPr>
              <w:jc w:val="right"/>
            </w:pPr>
            <w:r>
              <w:rPr>
                <w:rFonts w:asciiTheme="minorEastAsia" w:eastAsiaTheme="minorEastAsia" w:hAnsiTheme="minorEastAsia"/>
              </w:rPr>
              <w:t>1,999,977.00</w:t>
            </w:r>
          </w:p>
        </w:tc>
        <w:tc>
          <w:tcPr>
            <w:tcW w:w="1692" w:type="dxa"/>
            <w:vAlign w:val="center"/>
          </w:tcPr>
          <w:p w:rsidR="002B0BF3" w:rsidRDefault="002B0BF3" w:rsidP="007100A3">
            <w:pPr>
              <w:jc w:val="right"/>
            </w:pPr>
            <w:r>
              <w:rPr>
                <w:rFonts w:asciiTheme="minorEastAsia" w:eastAsiaTheme="minorEastAsia" w:hAnsiTheme="minorEastAsia"/>
              </w:rPr>
              <w:t>0.33</w:t>
            </w:r>
          </w:p>
        </w:tc>
      </w:tr>
    </w:tbl>
    <w:p w:rsidR="002B0BF3" w:rsidRPr="003F1978" w:rsidRDefault="002B0BF3" w:rsidP="002B0BF3">
      <w:pPr>
        <w:pStyle w:val="XB"/>
        <w:spacing w:line="240" w:lineRule="auto"/>
        <w:ind w:firstLine="420"/>
        <w:rPr>
          <w:rFonts w:asciiTheme="minorEastAsia" w:eastAsiaTheme="minorEastAsia" w:hAnsiTheme="minorEastAsia"/>
          <w:color w:val="auto"/>
        </w:rPr>
      </w:pPr>
      <w:r w:rsidRPr="003F1978">
        <w:rPr>
          <w:rFonts w:asciiTheme="minorEastAsia" w:eastAsiaTheme="minorEastAsia" w:hAnsiTheme="minorEastAsia"/>
          <w:color w:val="auto"/>
        </w:rPr>
        <w:t>注：本项的“买入金额”均按买入成交金额(成交单价乘以成交数量)填列，不考虑相关交易费用。</w:t>
      </w:r>
    </w:p>
    <w:p w:rsidR="002B0BF3" w:rsidRPr="003F1978" w:rsidRDefault="002B0BF3" w:rsidP="002B0BF3">
      <w:pPr>
        <w:pStyle w:val="33"/>
      </w:pPr>
      <w:r w:rsidRPr="003F1978">
        <w:t>8.4.2 累计卖出金额超出期</w:t>
      </w:r>
      <w:proofErr w:type="gramStart"/>
      <w:r w:rsidRPr="003F1978">
        <w:t>初基金</w:t>
      </w:r>
      <w:proofErr w:type="gramEnd"/>
      <w:r w:rsidRPr="003F1978">
        <w:t>资产净值2％或前20名的股票明细</w:t>
      </w:r>
    </w:p>
    <w:p w:rsidR="002B0BF3" w:rsidRPr="003F1978" w:rsidRDefault="002B0BF3" w:rsidP="002B0BF3">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2B0BF3" w:rsidRPr="003F1978" w:rsidTr="007100A3">
        <w:tc>
          <w:tcPr>
            <w:tcW w:w="87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165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股票代码</w:t>
            </w:r>
          </w:p>
        </w:tc>
        <w:tc>
          <w:tcPr>
            <w:tcW w:w="198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股票名称</w:t>
            </w:r>
          </w:p>
        </w:tc>
        <w:tc>
          <w:tcPr>
            <w:tcW w:w="2880"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本期累计卖出金额</w:t>
            </w:r>
          </w:p>
        </w:tc>
        <w:tc>
          <w:tcPr>
            <w:tcW w:w="1692"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占</w:t>
            </w:r>
            <w:r w:rsidRPr="003F1978">
              <w:rPr>
                <w:rFonts w:asciiTheme="minorEastAsia" w:eastAsiaTheme="minorEastAsia" w:hAnsiTheme="minorEastAsia"/>
                <w:b/>
              </w:rPr>
              <w:t>期</w:t>
            </w:r>
            <w:proofErr w:type="gramStart"/>
            <w:r w:rsidRPr="003F1978">
              <w:rPr>
                <w:rFonts w:asciiTheme="minorEastAsia" w:eastAsiaTheme="minorEastAsia" w:hAnsiTheme="minorEastAsia"/>
                <w:b/>
              </w:rPr>
              <w:t>初</w:t>
            </w:r>
            <w:r w:rsidRPr="003F1978">
              <w:rPr>
                <w:rFonts w:asciiTheme="minorEastAsia" w:eastAsiaTheme="minorEastAsia" w:hAnsiTheme="minorEastAsia"/>
              </w:rPr>
              <w:t>基金</w:t>
            </w:r>
            <w:proofErr w:type="gramEnd"/>
            <w:r w:rsidRPr="003F1978">
              <w:rPr>
                <w:rFonts w:asciiTheme="minorEastAsia" w:eastAsiaTheme="minorEastAsia" w:hAnsiTheme="minorEastAsia"/>
              </w:rPr>
              <w:t>资产净值比例（％）</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w:t>
            </w:r>
          </w:p>
        </w:tc>
        <w:tc>
          <w:tcPr>
            <w:tcW w:w="1650" w:type="dxa"/>
            <w:vAlign w:val="center"/>
          </w:tcPr>
          <w:p w:rsidR="002B0BF3" w:rsidRDefault="002B0BF3" w:rsidP="007100A3">
            <w:pPr>
              <w:jc w:val="center"/>
            </w:pPr>
            <w:r>
              <w:rPr>
                <w:rFonts w:asciiTheme="minorEastAsia" w:eastAsiaTheme="minorEastAsia" w:hAnsiTheme="minorEastAsia"/>
              </w:rPr>
              <w:t>600276</w:t>
            </w:r>
          </w:p>
        </w:tc>
        <w:tc>
          <w:tcPr>
            <w:tcW w:w="1980" w:type="dxa"/>
            <w:vAlign w:val="center"/>
          </w:tcPr>
          <w:p w:rsidR="002B0BF3" w:rsidRDefault="002B0BF3" w:rsidP="007100A3">
            <w:pPr>
              <w:jc w:val="center"/>
            </w:pPr>
            <w:r>
              <w:rPr>
                <w:rFonts w:asciiTheme="minorEastAsia" w:eastAsiaTheme="minorEastAsia" w:hAnsiTheme="minorEastAsia"/>
              </w:rPr>
              <w:t>恒瑞医药</w:t>
            </w:r>
          </w:p>
        </w:tc>
        <w:tc>
          <w:tcPr>
            <w:tcW w:w="2880" w:type="dxa"/>
            <w:vAlign w:val="center"/>
          </w:tcPr>
          <w:p w:rsidR="002B0BF3" w:rsidRDefault="002B0BF3" w:rsidP="007100A3">
            <w:pPr>
              <w:jc w:val="right"/>
            </w:pPr>
            <w:r>
              <w:rPr>
                <w:rFonts w:asciiTheme="minorEastAsia" w:eastAsiaTheme="minorEastAsia" w:hAnsiTheme="minorEastAsia"/>
              </w:rPr>
              <w:t>10,211,725.90</w:t>
            </w:r>
          </w:p>
        </w:tc>
        <w:tc>
          <w:tcPr>
            <w:tcW w:w="1692" w:type="dxa"/>
            <w:vAlign w:val="center"/>
          </w:tcPr>
          <w:p w:rsidR="002B0BF3" w:rsidRDefault="002B0BF3" w:rsidP="007100A3">
            <w:pPr>
              <w:jc w:val="right"/>
            </w:pPr>
            <w:r>
              <w:rPr>
                <w:rFonts w:asciiTheme="minorEastAsia" w:eastAsiaTheme="minorEastAsia" w:hAnsiTheme="minorEastAsia"/>
              </w:rPr>
              <w:t>1.69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2</w:t>
            </w:r>
          </w:p>
        </w:tc>
        <w:tc>
          <w:tcPr>
            <w:tcW w:w="1650" w:type="dxa"/>
            <w:vAlign w:val="center"/>
          </w:tcPr>
          <w:p w:rsidR="002B0BF3" w:rsidRDefault="002B0BF3" w:rsidP="007100A3">
            <w:pPr>
              <w:jc w:val="center"/>
            </w:pPr>
            <w:r>
              <w:rPr>
                <w:rFonts w:asciiTheme="minorEastAsia" w:eastAsiaTheme="minorEastAsia" w:hAnsiTheme="minorEastAsia"/>
              </w:rPr>
              <w:t>601288</w:t>
            </w:r>
          </w:p>
        </w:tc>
        <w:tc>
          <w:tcPr>
            <w:tcW w:w="1980" w:type="dxa"/>
            <w:vAlign w:val="center"/>
          </w:tcPr>
          <w:p w:rsidR="002B0BF3" w:rsidRDefault="002B0BF3" w:rsidP="007100A3">
            <w:pPr>
              <w:jc w:val="center"/>
            </w:pPr>
            <w:r>
              <w:rPr>
                <w:rFonts w:asciiTheme="minorEastAsia" w:eastAsiaTheme="minorEastAsia" w:hAnsiTheme="minorEastAsia"/>
              </w:rPr>
              <w:t>农业银行</w:t>
            </w:r>
          </w:p>
        </w:tc>
        <w:tc>
          <w:tcPr>
            <w:tcW w:w="2880" w:type="dxa"/>
            <w:vAlign w:val="center"/>
          </w:tcPr>
          <w:p w:rsidR="002B0BF3" w:rsidRDefault="002B0BF3" w:rsidP="007100A3">
            <w:pPr>
              <w:jc w:val="right"/>
            </w:pPr>
            <w:r>
              <w:rPr>
                <w:rFonts w:asciiTheme="minorEastAsia" w:eastAsiaTheme="minorEastAsia" w:hAnsiTheme="minorEastAsia"/>
              </w:rPr>
              <w:t>9,047,212.89</w:t>
            </w:r>
          </w:p>
        </w:tc>
        <w:tc>
          <w:tcPr>
            <w:tcW w:w="1692" w:type="dxa"/>
            <w:vAlign w:val="center"/>
          </w:tcPr>
          <w:p w:rsidR="002B0BF3" w:rsidRDefault="002B0BF3" w:rsidP="007100A3">
            <w:pPr>
              <w:jc w:val="right"/>
            </w:pPr>
            <w:r>
              <w:rPr>
                <w:rFonts w:asciiTheme="minorEastAsia" w:eastAsiaTheme="minorEastAsia" w:hAnsiTheme="minorEastAsia"/>
              </w:rPr>
              <w:t>1.49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3</w:t>
            </w:r>
          </w:p>
        </w:tc>
        <w:tc>
          <w:tcPr>
            <w:tcW w:w="1650" w:type="dxa"/>
            <w:vAlign w:val="center"/>
          </w:tcPr>
          <w:p w:rsidR="002B0BF3" w:rsidRDefault="002B0BF3" w:rsidP="007100A3">
            <w:pPr>
              <w:jc w:val="center"/>
            </w:pPr>
            <w:r>
              <w:rPr>
                <w:rFonts w:asciiTheme="minorEastAsia" w:eastAsiaTheme="minorEastAsia" w:hAnsiTheme="minorEastAsia"/>
              </w:rPr>
              <w:t>601398</w:t>
            </w:r>
          </w:p>
        </w:tc>
        <w:tc>
          <w:tcPr>
            <w:tcW w:w="1980" w:type="dxa"/>
            <w:vAlign w:val="center"/>
          </w:tcPr>
          <w:p w:rsidR="002B0BF3" w:rsidRDefault="002B0BF3" w:rsidP="007100A3">
            <w:pPr>
              <w:jc w:val="center"/>
            </w:pPr>
            <w:r>
              <w:rPr>
                <w:rFonts w:asciiTheme="minorEastAsia" w:eastAsiaTheme="minorEastAsia" w:hAnsiTheme="minorEastAsia"/>
              </w:rPr>
              <w:t>工商银行</w:t>
            </w:r>
          </w:p>
        </w:tc>
        <w:tc>
          <w:tcPr>
            <w:tcW w:w="2880" w:type="dxa"/>
            <w:vAlign w:val="center"/>
          </w:tcPr>
          <w:p w:rsidR="002B0BF3" w:rsidRDefault="002B0BF3" w:rsidP="007100A3">
            <w:pPr>
              <w:jc w:val="right"/>
            </w:pPr>
            <w:r>
              <w:rPr>
                <w:rFonts w:asciiTheme="minorEastAsia" w:eastAsiaTheme="minorEastAsia" w:hAnsiTheme="minorEastAsia"/>
              </w:rPr>
              <w:t>8,839,241.76</w:t>
            </w:r>
          </w:p>
        </w:tc>
        <w:tc>
          <w:tcPr>
            <w:tcW w:w="1692" w:type="dxa"/>
            <w:vAlign w:val="center"/>
          </w:tcPr>
          <w:p w:rsidR="002B0BF3" w:rsidRDefault="002B0BF3" w:rsidP="007100A3">
            <w:pPr>
              <w:jc w:val="right"/>
            </w:pPr>
            <w:r>
              <w:rPr>
                <w:rFonts w:asciiTheme="minorEastAsia" w:eastAsiaTheme="minorEastAsia" w:hAnsiTheme="minorEastAsia"/>
              </w:rPr>
              <w:t>1.46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4</w:t>
            </w:r>
          </w:p>
        </w:tc>
        <w:tc>
          <w:tcPr>
            <w:tcW w:w="1650" w:type="dxa"/>
            <w:vAlign w:val="center"/>
          </w:tcPr>
          <w:p w:rsidR="002B0BF3" w:rsidRDefault="002B0BF3" w:rsidP="007100A3">
            <w:pPr>
              <w:jc w:val="center"/>
            </w:pPr>
            <w:r>
              <w:rPr>
                <w:rFonts w:asciiTheme="minorEastAsia" w:eastAsiaTheme="minorEastAsia" w:hAnsiTheme="minorEastAsia"/>
              </w:rPr>
              <w:t>600028</w:t>
            </w:r>
          </w:p>
        </w:tc>
        <w:tc>
          <w:tcPr>
            <w:tcW w:w="1980" w:type="dxa"/>
            <w:vAlign w:val="center"/>
          </w:tcPr>
          <w:p w:rsidR="002B0BF3" w:rsidRDefault="002B0BF3" w:rsidP="007100A3">
            <w:pPr>
              <w:jc w:val="center"/>
            </w:pPr>
            <w:r>
              <w:rPr>
                <w:rFonts w:asciiTheme="minorEastAsia" w:eastAsiaTheme="minorEastAsia" w:hAnsiTheme="minorEastAsia"/>
              </w:rPr>
              <w:t>中国石化</w:t>
            </w:r>
          </w:p>
        </w:tc>
        <w:tc>
          <w:tcPr>
            <w:tcW w:w="2880" w:type="dxa"/>
            <w:vAlign w:val="center"/>
          </w:tcPr>
          <w:p w:rsidR="002B0BF3" w:rsidRDefault="002B0BF3" w:rsidP="007100A3">
            <w:pPr>
              <w:jc w:val="right"/>
            </w:pPr>
            <w:r>
              <w:rPr>
                <w:rFonts w:asciiTheme="minorEastAsia" w:eastAsiaTheme="minorEastAsia" w:hAnsiTheme="minorEastAsia"/>
              </w:rPr>
              <w:t>6,723,327.00</w:t>
            </w:r>
          </w:p>
        </w:tc>
        <w:tc>
          <w:tcPr>
            <w:tcW w:w="1692" w:type="dxa"/>
            <w:vAlign w:val="center"/>
          </w:tcPr>
          <w:p w:rsidR="002B0BF3" w:rsidRDefault="002B0BF3" w:rsidP="007100A3">
            <w:pPr>
              <w:jc w:val="right"/>
            </w:pPr>
            <w:r>
              <w:rPr>
                <w:rFonts w:asciiTheme="minorEastAsia" w:eastAsiaTheme="minorEastAsia" w:hAnsiTheme="minorEastAsia"/>
              </w:rPr>
              <w:t>1.11</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5</w:t>
            </w:r>
          </w:p>
        </w:tc>
        <w:tc>
          <w:tcPr>
            <w:tcW w:w="1650" w:type="dxa"/>
            <w:vAlign w:val="center"/>
          </w:tcPr>
          <w:p w:rsidR="002B0BF3" w:rsidRDefault="002B0BF3" w:rsidP="007100A3">
            <w:pPr>
              <w:jc w:val="center"/>
            </w:pPr>
            <w:r>
              <w:rPr>
                <w:rFonts w:asciiTheme="minorEastAsia" w:eastAsiaTheme="minorEastAsia" w:hAnsiTheme="minorEastAsia"/>
              </w:rPr>
              <w:t>600566</w:t>
            </w:r>
          </w:p>
        </w:tc>
        <w:tc>
          <w:tcPr>
            <w:tcW w:w="1980" w:type="dxa"/>
            <w:vAlign w:val="center"/>
          </w:tcPr>
          <w:p w:rsidR="002B0BF3" w:rsidRDefault="002B0BF3" w:rsidP="007100A3">
            <w:pPr>
              <w:jc w:val="center"/>
            </w:pPr>
            <w:r>
              <w:rPr>
                <w:rFonts w:asciiTheme="minorEastAsia" w:eastAsiaTheme="minorEastAsia" w:hAnsiTheme="minorEastAsia"/>
              </w:rPr>
              <w:t>济川药业</w:t>
            </w:r>
          </w:p>
        </w:tc>
        <w:tc>
          <w:tcPr>
            <w:tcW w:w="2880" w:type="dxa"/>
            <w:vAlign w:val="center"/>
          </w:tcPr>
          <w:p w:rsidR="002B0BF3" w:rsidRDefault="002B0BF3" w:rsidP="007100A3">
            <w:pPr>
              <w:jc w:val="right"/>
            </w:pPr>
            <w:r>
              <w:rPr>
                <w:rFonts w:asciiTheme="minorEastAsia" w:eastAsiaTheme="minorEastAsia" w:hAnsiTheme="minorEastAsia"/>
              </w:rPr>
              <w:t>5,195,426.38</w:t>
            </w:r>
          </w:p>
        </w:tc>
        <w:tc>
          <w:tcPr>
            <w:tcW w:w="1692" w:type="dxa"/>
            <w:vAlign w:val="center"/>
          </w:tcPr>
          <w:p w:rsidR="002B0BF3" w:rsidRDefault="002B0BF3" w:rsidP="007100A3">
            <w:pPr>
              <w:jc w:val="right"/>
            </w:pPr>
            <w:r>
              <w:rPr>
                <w:rFonts w:asciiTheme="minorEastAsia" w:eastAsiaTheme="minorEastAsia" w:hAnsiTheme="minorEastAsia"/>
              </w:rPr>
              <w:t>0.86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6</w:t>
            </w:r>
          </w:p>
        </w:tc>
        <w:tc>
          <w:tcPr>
            <w:tcW w:w="1650" w:type="dxa"/>
            <w:vAlign w:val="center"/>
          </w:tcPr>
          <w:p w:rsidR="002B0BF3" w:rsidRDefault="002B0BF3" w:rsidP="007100A3">
            <w:pPr>
              <w:jc w:val="center"/>
            </w:pPr>
            <w:r>
              <w:rPr>
                <w:rFonts w:asciiTheme="minorEastAsia" w:eastAsiaTheme="minorEastAsia" w:hAnsiTheme="minorEastAsia"/>
              </w:rPr>
              <w:t>601939</w:t>
            </w:r>
          </w:p>
        </w:tc>
        <w:tc>
          <w:tcPr>
            <w:tcW w:w="1980" w:type="dxa"/>
            <w:vAlign w:val="center"/>
          </w:tcPr>
          <w:p w:rsidR="002B0BF3" w:rsidRDefault="002B0BF3" w:rsidP="007100A3">
            <w:pPr>
              <w:jc w:val="center"/>
            </w:pPr>
            <w:r>
              <w:rPr>
                <w:rFonts w:asciiTheme="minorEastAsia" w:eastAsiaTheme="minorEastAsia" w:hAnsiTheme="minorEastAsia"/>
              </w:rPr>
              <w:t>建设银行</w:t>
            </w:r>
          </w:p>
        </w:tc>
        <w:tc>
          <w:tcPr>
            <w:tcW w:w="2880" w:type="dxa"/>
            <w:vAlign w:val="center"/>
          </w:tcPr>
          <w:p w:rsidR="002B0BF3" w:rsidRDefault="002B0BF3" w:rsidP="007100A3">
            <w:pPr>
              <w:jc w:val="right"/>
            </w:pPr>
            <w:r>
              <w:rPr>
                <w:rFonts w:asciiTheme="minorEastAsia" w:eastAsiaTheme="minorEastAsia" w:hAnsiTheme="minorEastAsia"/>
              </w:rPr>
              <w:t>5,096,635.00</w:t>
            </w:r>
          </w:p>
        </w:tc>
        <w:tc>
          <w:tcPr>
            <w:tcW w:w="1692" w:type="dxa"/>
            <w:vAlign w:val="center"/>
          </w:tcPr>
          <w:p w:rsidR="002B0BF3" w:rsidRDefault="002B0BF3" w:rsidP="007100A3">
            <w:pPr>
              <w:jc w:val="right"/>
            </w:pPr>
            <w:r>
              <w:rPr>
                <w:rFonts w:asciiTheme="minorEastAsia" w:eastAsiaTheme="minorEastAsia" w:hAnsiTheme="minorEastAsia"/>
              </w:rPr>
              <w:t>0.84</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7</w:t>
            </w:r>
          </w:p>
        </w:tc>
        <w:tc>
          <w:tcPr>
            <w:tcW w:w="1650" w:type="dxa"/>
            <w:vAlign w:val="center"/>
          </w:tcPr>
          <w:p w:rsidR="002B0BF3" w:rsidRDefault="002B0BF3" w:rsidP="007100A3">
            <w:pPr>
              <w:jc w:val="center"/>
            </w:pPr>
            <w:r>
              <w:rPr>
                <w:rFonts w:asciiTheme="minorEastAsia" w:eastAsiaTheme="minorEastAsia" w:hAnsiTheme="minorEastAsia"/>
              </w:rPr>
              <w:t>600048</w:t>
            </w:r>
          </w:p>
        </w:tc>
        <w:tc>
          <w:tcPr>
            <w:tcW w:w="1980" w:type="dxa"/>
            <w:vAlign w:val="center"/>
          </w:tcPr>
          <w:p w:rsidR="002B0BF3" w:rsidRDefault="002B0BF3" w:rsidP="007100A3">
            <w:pPr>
              <w:jc w:val="center"/>
            </w:pPr>
            <w:r>
              <w:rPr>
                <w:rFonts w:asciiTheme="minorEastAsia" w:eastAsiaTheme="minorEastAsia" w:hAnsiTheme="minorEastAsia"/>
              </w:rPr>
              <w:t>保利地产</w:t>
            </w:r>
          </w:p>
        </w:tc>
        <w:tc>
          <w:tcPr>
            <w:tcW w:w="2880" w:type="dxa"/>
            <w:vAlign w:val="center"/>
          </w:tcPr>
          <w:p w:rsidR="002B0BF3" w:rsidRDefault="002B0BF3" w:rsidP="007100A3">
            <w:pPr>
              <w:jc w:val="right"/>
            </w:pPr>
            <w:r>
              <w:rPr>
                <w:rFonts w:asciiTheme="minorEastAsia" w:eastAsiaTheme="minorEastAsia" w:hAnsiTheme="minorEastAsia"/>
              </w:rPr>
              <w:t>5,090,062.82</w:t>
            </w:r>
          </w:p>
        </w:tc>
        <w:tc>
          <w:tcPr>
            <w:tcW w:w="1692" w:type="dxa"/>
            <w:vAlign w:val="center"/>
          </w:tcPr>
          <w:p w:rsidR="002B0BF3" w:rsidRDefault="002B0BF3" w:rsidP="007100A3">
            <w:pPr>
              <w:jc w:val="right"/>
            </w:pPr>
            <w:r>
              <w:rPr>
                <w:rFonts w:asciiTheme="minorEastAsia" w:eastAsiaTheme="minorEastAsia" w:hAnsiTheme="minorEastAsia"/>
              </w:rPr>
              <w:t>0.84</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8</w:t>
            </w:r>
          </w:p>
        </w:tc>
        <w:tc>
          <w:tcPr>
            <w:tcW w:w="1650" w:type="dxa"/>
            <w:vAlign w:val="center"/>
          </w:tcPr>
          <w:p w:rsidR="002B0BF3" w:rsidRDefault="002B0BF3" w:rsidP="007100A3">
            <w:pPr>
              <w:jc w:val="center"/>
            </w:pPr>
            <w:r>
              <w:rPr>
                <w:rFonts w:asciiTheme="minorEastAsia" w:eastAsiaTheme="minorEastAsia" w:hAnsiTheme="minorEastAsia"/>
              </w:rPr>
              <w:t>300015</w:t>
            </w:r>
          </w:p>
        </w:tc>
        <w:tc>
          <w:tcPr>
            <w:tcW w:w="1980" w:type="dxa"/>
            <w:vAlign w:val="center"/>
          </w:tcPr>
          <w:p w:rsidR="002B0BF3" w:rsidRDefault="002B0BF3" w:rsidP="007100A3">
            <w:pPr>
              <w:jc w:val="center"/>
            </w:pPr>
            <w:r>
              <w:rPr>
                <w:rFonts w:asciiTheme="minorEastAsia" w:eastAsiaTheme="minorEastAsia" w:hAnsiTheme="minorEastAsia"/>
              </w:rPr>
              <w:t>爱尔眼科</w:t>
            </w:r>
          </w:p>
        </w:tc>
        <w:tc>
          <w:tcPr>
            <w:tcW w:w="2880" w:type="dxa"/>
            <w:vAlign w:val="center"/>
          </w:tcPr>
          <w:p w:rsidR="002B0BF3" w:rsidRDefault="002B0BF3" w:rsidP="007100A3">
            <w:pPr>
              <w:jc w:val="right"/>
            </w:pPr>
            <w:r>
              <w:rPr>
                <w:rFonts w:asciiTheme="minorEastAsia" w:eastAsiaTheme="minorEastAsia" w:hAnsiTheme="minorEastAsia"/>
              </w:rPr>
              <w:t>5,024,973.56</w:t>
            </w:r>
          </w:p>
        </w:tc>
        <w:tc>
          <w:tcPr>
            <w:tcW w:w="1692" w:type="dxa"/>
            <w:vAlign w:val="center"/>
          </w:tcPr>
          <w:p w:rsidR="002B0BF3" w:rsidRDefault="002B0BF3" w:rsidP="007100A3">
            <w:pPr>
              <w:jc w:val="right"/>
            </w:pPr>
            <w:r>
              <w:rPr>
                <w:rFonts w:asciiTheme="minorEastAsia" w:eastAsiaTheme="minorEastAsia" w:hAnsiTheme="minorEastAsia"/>
              </w:rPr>
              <w:t>0.83</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9</w:t>
            </w:r>
          </w:p>
        </w:tc>
        <w:tc>
          <w:tcPr>
            <w:tcW w:w="1650" w:type="dxa"/>
            <w:vAlign w:val="center"/>
          </w:tcPr>
          <w:p w:rsidR="002B0BF3" w:rsidRDefault="002B0BF3" w:rsidP="007100A3">
            <w:pPr>
              <w:jc w:val="center"/>
            </w:pPr>
            <w:r>
              <w:rPr>
                <w:rFonts w:asciiTheme="minorEastAsia" w:eastAsiaTheme="minorEastAsia" w:hAnsiTheme="minorEastAsia"/>
              </w:rPr>
              <w:t>600030</w:t>
            </w:r>
          </w:p>
        </w:tc>
        <w:tc>
          <w:tcPr>
            <w:tcW w:w="1980" w:type="dxa"/>
            <w:vAlign w:val="center"/>
          </w:tcPr>
          <w:p w:rsidR="002B0BF3" w:rsidRDefault="002B0BF3" w:rsidP="007100A3">
            <w:pPr>
              <w:jc w:val="center"/>
            </w:pPr>
            <w:r>
              <w:rPr>
                <w:rFonts w:asciiTheme="minorEastAsia" w:eastAsiaTheme="minorEastAsia" w:hAnsiTheme="minorEastAsia"/>
              </w:rPr>
              <w:t>中信证券</w:t>
            </w:r>
          </w:p>
        </w:tc>
        <w:tc>
          <w:tcPr>
            <w:tcW w:w="2880" w:type="dxa"/>
            <w:vAlign w:val="center"/>
          </w:tcPr>
          <w:p w:rsidR="002B0BF3" w:rsidRDefault="002B0BF3" w:rsidP="007100A3">
            <w:pPr>
              <w:jc w:val="right"/>
            </w:pPr>
            <w:r>
              <w:rPr>
                <w:rFonts w:asciiTheme="minorEastAsia" w:eastAsiaTheme="minorEastAsia" w:hAnsiTheme="minorEastAsia"/>
              </w:rPr>
              <w:t>4,770,700.00</w:t>
            </w:r>
          </w:p>
        </w:tc>
        <w:tc>
          <w:tcPr>
            <w:tcW w:w="1692" w:type="dxa"/>
            <w:vAlign w:val="center"/>
          </w:tcPr>
          <w:p w:rsidR="002B0BF3" w:rsidRDefault="002B0BF3" w:rsidP="007100A3">
            <w:pPr>
              <w:jc w:val="right"/>
            </w:pPr>
            <w:r>
              <w:rPr>
                <w:rFonts w:asciiTheme="minorEastAsia" w:eastAsiaTheme="minorEastAsia" w:hAnsiTheme="minorEastAsia"/>
              </w:rPr>
              <w:t>0.79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10</w:t>
            </w:r>
          </w:p>
        </w:tc>
        <w:tc>
          <w:tcPr>
            <w:tcW w:w="1650" w:type="dxa"/>
            <w:vAlign w:val="center"/>
          </w:tcPr>
          <w:p w:rsidR="002B0BF3" w:rsidRDefault="002B0BF3" w:rsidP="007100A3">
            <w:pPr>
              <w:jc w:val="center"/>
            </w:pPr>
            <w:r>
              <w:rPr>
                <w:rFonts w:asciiTheme="minorEastAsia" w:eastAsiaTheme="minorEastAsia" w:hAnsiTheme="minorEastAsia"/>
              </w:rPr>
              <w:t>601988</w:t>
            </w:r>
          </w:p>
        </w:tc>
        <w:tc>
          <w:tcPr>
            <w:tcW w:w="1980" w:type="dxa"/>
            <w:vAlign w:val="center"/>
          </w:tcPr>
          <w:p w:rsidR="002B0BF3" w:rsidRDefault="002B0BF3" w:rsidP="007100A3">
            <w:pPr>
              <w:jc w:val="center"/>
            </w:pPr>
            <w:r>
              <w:rPr>
                <w:rFonts w:asciiTheme="minorEastAsia" w:eastAsiaTheme="minorEastAsia" w:hAnsiTheme="minorEastAsia"/>
              </w:rPr>
              <w:t>中国银行</w:t>
            </w:r>
          </w:p>
        </w:tc>
        <w:tc>
          <w:tcPr>
            <w:tcW w:w="2880" w:type="dxa"/>
            <w:vAlign w:val="center"/>
          </w:tcPr>
          <w:p w:rsidR="002B0BF3" w:rsidRDefault="002B0BF3" w:rsidP="007100A3">
            <w:pPr>
              <w:jc w:val="right"/>
            </w:pPr>
            <w:r>
              <w:rPr>
                <w:rFonts w:asciiTheme="minorEastAsia" w:eastAsiaTheme="minorEastAsia" w:hAnsiTheme="minorEastAsia"/>
              </w:rPr>
              <w:t>4,215,410.00</w:t>
            </w:r>
          </w:p>
        </w:tc>
        <w:tc>
          <w:tcPr>
            <w:tcW w:w="1692" w:type="dxa"/>
            <w:vAlign w:val="center"/>
          </w:tcPr>
          <w:p w:rsidR="002B0BF3" w:rsidRDefault="002B0BF3" w:rsidP="007100A3">
            <w:pPr>
              <w:jc w:val="right"/>
            </w:pPr>
            <w:r>
              <w:rPr>
                <w:rFonts w:asciiTheme="minorEastAsia" w:eastAsiaTheme="minorEastAsia" w:hAnsiTheme="minorEastAsia"/>
              </w:rPr>
              <w:t>0.70</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11</w:t>
            </w:r>
          </w:p>
        </w:tc>
        <w:tc>
          <w:tcPr>
            <w:tcW w:w="1650" w:type="dxa"/>
            <w:vAlign w:val="center"/>
          </w:tcPr>
          <w:p w:rsidR="002B0BF3" w:rsidRDefault="002B0BF3" w:rsidP="007100A3">
            <w:pPr>
              <w:jc w:val="center"/>
            </w:pPr>
            <w:r>
              <w:rPr>
                <w:rFonts w:asciiTheme="minorEastAsia" w:eastAsiaTheme="minorEastAsia" w:hAnsiTheme="minorEastAsia"/>
              </w:rPr>
              <w:t>601111</w:t>
            </w:r>
          </w:p>
        </w:tc>
        <w:tc>
          <w:tcPr>
            <w:tcW w:w="1980" w:type="dxa"/>
            <w:vAlign w:val="center"/>
          </w:tcPr>
          <w:p w:rsidR="002B0BF3" w:rsidRDefault="002B0BF3" w:rsidP="007100A3">
            <w:pPr>
              <w:jc w:val="center"/>
            </w:pPr>
            <w:r>
              <w:rPr>
                <w:rFonts w:asciiTheme="minorEastAsia" w:eastAsiaTheme="minorEastAsia" w:hAnsiTheme="minorEastAsia"/>
              </w:rPr>
              <w:t>中国国航</w:t>
            </w:r>
          </w:p>
        </w:tc>
        <w:tc>
          <w:tcPr>
            <w:tcW w:w="2880" w:type="dxa"/>
            <w:vAlign w:val="center"/>
          </w:tcPr>
          <w:p w:rsidR="002B0BF3" w:rsidRDefault="002B0BF3" w:rsidP="007100A3">
            <w:pPr>
              <w:jc w:val="right"/>
            </w:pPr>
            <w:r>
              <w:rPr>
                <w:rFonts w:asciiTheme="minorEastAsia" w:eastAsiaTheme="minorEastAsia" w:hAnsiTheme="minorEastAsia"/>
              </w:rPr>
              <w:t>4,098,275.00</w:t>
            </w:r>
          </w:p>
        </w:tc>
        <w:tc>
          <w:tcPr>
            <w:tcW w:w="1692" w:type="dxa"/>
            <w:vAlign w:val="center"/>
          </w:tcPr>
          <w:p w:rsidR="002B0BF3" w:rsidRDefault="002B0BF3" w:rsidP="007100A3">
            <w:pPr>
              <w:jc w:val="right"/>
            </w:pPr>
            <w:r>
              <w:rPr>
                <w:rFonts w:asciiTheme="minorEastAsia" w:eastAsiaTheme="minorEastAsia" w:hAnsiTheme="minorEastAsia"/>
              </w:rPr>
              <w:t>0.68</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12</w:t>
            </w:r>
          </w:p>
        </w:tc>
        <w:tc>
          <w:tcPr>
            <w:tcW w:w="1650" w:type="dxa"/>
            <w:vAlign w:val="center"/>
          </w:tcPr>
          <w:p w:rsidR="002B0BF3" w:rsidRDefault="002B0BF3" w:rsidP="007100A3">
            <w:pPr>
              <w:jc w:val="center"/>
            </w:pPr>
            <w:r>
              <w:rPr>
                <w:rFonts w:asciiTheme="minorEastAsia" w:eastAsiaTheme="minorEastAsia" w:hAnsiTheme="minorEastAsia"/>
              </w:rPr>
              <w:t>300408</w:t>
            </w:r>
          </w:p>
        </w:tc>
        <w:tc>
          <w:tcPr>
            <w:tcW w:w="1980" w:type="dxa"/>
            <w:vAlign w:val="center"/>
          </w:tcPr>
          <w:p w:rsidR="002B0BF3" w:rsidRDefault="002B0BF3" w:rsidP="007100A3">
            <w:pPr>
              <w:jc w:val="center"/>
            </w:pPr>
            <w:r>
              <w:rPr>
                <w:rFonts w:asciiTheme="minorEastAsia" w:eastAsiaTheme="minorEastAsia" w:hAnsiTheme="minorEastAsia"/>
              </w:rPr>
              <w:t>三环集团</w:t>
            </w:r>
          </w:p>
        </w:tc>
        <w:tc>
          <w:tcPr>
            <w:tcW w:w="2880" w:type="dxa"/>
            <w:vAlign w:val="center"/>
          </w:tcPr>
          <w:p w:rsidR="002B0BF3" w:rsidRDefault="002B0BF3" w:rsidP="007100A3">
            <w:pPr>
              <w:jc w:val="right"/>
            </w:pPr>
            <w:r>
              <w:rPr>
                <w:rFonts w:asciiTheme="minorEastAsia" w:eastAsiaTheme="minorEastAsia" w:hAnsiTheme="minorEastAsia"/>
              </w:rPr>
              <w:t>3,936,578.00</w:t>
            </w:r>
          </w:p>
        </w:tc>
        <w:tc>
          <w:tcPr>
            <w:tcW w:w="1692" w:type="dxa"/>
            <w:vAlign w:val="center"/>
          </w:tcPr>
          <w:p w:rsidR="002B0BF3" w:rsidRDefault="002B0BF3" w:rsidP="007100A3">
            <w:pPr>
              <w:jc w:val="right"/>
            </w:pPr>
            <w:r>
              <w:rPr>
                <w:rFonts w:asciiTheme="minorEastAsia" w:eastAsiaTheme="minorEastAsia" w:hAnsiTheme="minorEastAsia"/>
              </w:rPr>
              <w:t>0.65</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13</w:t>
            </w:r>
          </w:p>
        </w:tc>
        <w:tc>
          <w:tcPr>
            <w:tcW w:w="1650" w:type="dxa"/>
            <w:vAlign w:val="center"/>
          </w:tcPr>
          <w:p w:rsidR="002B0BF3" w:rsidRDefault="002B0BF3" w:rsidP="007100A3">
            <w:pPr>
              <w:jc w:val="center"/>
            </w:pPr>
            <w:r>
              <w:rPr>
                <w:rFonts w:asciiTheme="minorEastAsia" w:eastAsiaTheme="minorEastAsia" w:hAnsiTheme="minorEastAsia"/>
              </w:rPr>
              <w:t>300017</w:t>
            </w:r>
          </w:p>
        </w:tc>
        <w:tc>
          <w:tcPr>
            <w:tcW w:w="1980" w:type="dxa"/>
            <w:vAlign w:val="center"/>
          </w:tcPr>
          <w:p w:rsidR="002B0BF3" w:rsidRDefault="002B0BF3" w:rsidP="007100A3">
            <w:pPr>
              <w:jc w:val="center"/>
            </w:pPr>
            <w:proofErr w:type="gramStart"/>
            <w:r>
              <w:rPr>
                <w:rFonts w:asciiTheme="minorEastAsia" w:eastAsiaTheme="minorEastAsia" w:hAnsiTheme="minorEastAsia"/>
              </w:rPr>
              <w:t>网宿科技</w:t>
            </w:r>
            <w:proofErr w:type="gramEnd"/>
          </w:p>
        </w:tc>
        <w:tc>
          <w:tcPr>
            <w:tcW w:w="2880" w:type="dxa"/>
            <w:vAlign w:val="center"/>
          </w:tcPr>
          <w:p w:rsidR="002B0BF3" w:rsidRDefault="002B0BF3" w:rsidP="007100A3">
            <w:pPr>
              <w:jc w:val="right"/>
            </w:pPr>
            <w:r>
              <w:rPr>
                <w:rFonts w:asciiTheme="minorEastAsia" w:eastAsiaTheme="minorEastAsia" w:hAnsiTheme="minorEastAsia"/>
              </w:rPr>
              <w:t>3,848,624.54</w:t>
            </w:r>
          </w:p>
        </w:tc>
        <w:tc>
          <w:tcPr>
            <w:tcW w:w="1692" w:type="dxa"/>
            <w:vAlign w:val="center"/>
          </w:tcPr>
          <w:p w:rsidR="002B0BF3" w:rsidRDefault="002B0BF3" w:rsidP="007100A3">
            <w:pPr>
              <w:jc w:val="right"/>
            </w:pPr>
            <w:r>
              <w:rPr>
                <w:rFonts w:asciiTheme="minorEastAsia" w:eastAsiaTheme="minorEastAsia" w:hAnsiTheme="minorEastAsia"/>
              </w:rPr>
              <w:t>0.64</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14</w:t>
            </w:r>
          </w:p>
        </w:tc>
        <w:tc>
          <w:tcPr>
            <w:tcW w:w="1650" w:type="dxa"/>
            <w:vAlign w:val="center"/>
          </w:tcPr>
          <w:p w:rsidR="002B0BF3" w:rsidRDefault="002B0BF3" w:rsidP="007100A3">
            <w:pPr>
              <w:jc w:val="center"/>
            </w:pPr>
            <w:r>
              <w:rPr>
                <w:rFonts w:asciiTheme="minorEastAsia" w:eastAsiaTheme="minorEastAsia" w:hAnsiTheme="minorEastAsia"/>
              </w:rPr>
              <w:t>002027</w:t>
            </w:r>
          </w:p>
        </w:tc>
        <w:tc>
          <w:tcPr>
            <w:tcW w:w="1980" w:type="dxa"/>
            <w:vAlign w:val="center"/>
          </w:tcPr>
          <w:p w:rsidR="002B0BF3" w:rsidRDefault="002B0BF3" w:rsidP="007100A3">
            <w:pPr>
              <w:jc w:val="center"/>
            </w:pPr>
            <w:r>
              <w:rPr>
                <w:rFonts w:asciiTheme="minorEastAsia" w:eastAsiaTheme="minorEastAsia" w:hAnsiTheme="minorEastAsia"/>
              </w:rPr>
              <w:t>分众传媒</w:t>
            </w:r>
          </w:p>
        </w:tc>
        <w:tc>
          <w:tcPr>
            <w:tcW w:w="2880" w:type="dxa"/>
            <w:vAlign w:val="center"/>
          </w:tcPr>
          <w:p w:rsidR="002B0BF3" w:rsidRDefault="002B0BF3" w:rsidP="007100A3">
            <w:pPr>
              <w:jc w:val="right"/>
            </w:pPr>
            <w:r>
              <w:rPr>
                <w:rFonts w:asciiTheme="minorEastAsia" w:eastAsiaTheme="minorEastAsia" w:hAnsiTheme="minorEastAsia"/>
              </w:rPr>
              <w:t>3,425,893.40</w:t>
            </w:r>
          </w:p>
        </w:tc>
        <w:tc>
          <w:tcPr>
            <w:tcW w:w="1692" w:type="dxa"/>
            <w:vAlign w:val="center"/>
          </w:tcPr>
          <w:p w:rsidR="002B0BF3" w:rsidRDefault="002B0BF3" w:rsidP="007100A3">
            <w:pPr>
              <w:jc w:val="right"/>
            </w:pPr>
            <w:r>
              <w:rPr>
                <w:rFonts w:asciiTheme="minorEastAsia" w:eastAsiaTheme="minorEastAsia" w:hAnsiTheme="minorEastAsia"/>
              </w:rPr>
              <w:t>0.57</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15</w:t>
            </w:r>
          </w:p>
        </w:tc>
        <w:tc>
          <w:tcPr>
            <w:tcW w:w="1650" w:type="dxa"/>
            <w:vAlign w:val="center"/>
          </w:tcPr>
          <w:p w:rsidR="002B0BF3" w:rsidRDefault="002B0BF3" w:rsidP="007100A3">
            <w:pPr>
              <w:jc w:val="center"/>
            </w:pPr>
            <w:r>
              <w:rPr>
                <w:rFonts w:asciiTheme="minorEastAsia" w:eastAsiaTheme="minorEastAsia" w:hAnsiTheme="minorEastAsia"/>
              </w:rPr>
              <w:t>600176</w:t>
            </w:r>
          </w:p>
        </w:tc>
        <w:tc>
          <w:tcPr>
            <w:tcW w:w="1980" w:type="dxa"/>
            <w:vAlign w:val="center"/>
          </w:tcPr>
          <w:p w:rsidR="002B0BF3" w:rsidRDefault="002B0BF3" w:rsidP="007100A3">
            <w:pPr>
              <w:jc w:val="center"/>
            </w:pPr>
            <w:r>
              <w:rPr>
                <w:rFonts w:asciiTheme="minorEastAsia" w:eastAsiaTheme="minorEastAsia" w:hAnsiTheme="minorEastAsia"/>
              </w:rPr>
              <w:t>中国巨石</w:t>
            </w:r>
          </w:p>
        </w:tc>
        <w:tc>
          <w:tcPr>
            <w:tcW w:w="2880" w:type="dxa"/>
            <w:vAlign w:val="center"/>
          </w:tcPr>
          <w:p w:rsidR="002B0BF3" w:rsidRDefault="002B0BF3" w:rsidP="007100A3">
            <w:pPr>
              <w:jc w:val="right"/>
            </w:pPr>
            <w:r>
              <w:rPr>
                <w:rFonts w:asciiTheme="minorEastAsia" w:eastAsiaTheme="minorEastAsia" w:hAnsiTheme="minorEastAsia"/>
              </w:rPr>
              <w:t>3,392,702.55</w:t>
            </w:r>
          </w:p>
        </w:tc>
        <w:tc>
          <w:tcPr>
            <w:tcW w:w="1692" w:type="dxa"/>
            <w:vAlign w:val="center"/>
          </w:tcPr>
          <w:p w:rsidR="002B0BF3" w:rsidRDefault="002B0BF3" w:rsidP="007100A3">
            <w:pPr>
              <w:jc w:val="right"/>
            </w:pPr>
            <w:r>
              <w:rPr>
                <w:rFonts w:asciiTheme="minorEastAsia" w:eastAsiaTheme="minorEastAsia" w:hAnsiTheme="minorEastAsia"/>
              </w:rPr>
              <w:t>0.56</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16</w:t>
            </w:r>
          </w:p>
        </w:tc>
        <w:tc>
          <w:tcPr>
            <w:tcW w:w="1650" w:type="dxa"/>
            <w:vAlign w:val="center"/>
          </w:tcPr>
          <w:p w:rsidR="002B0BF3" w:rsidRDefault="002B0BF3" w:rsidP="007100A3">
            <w:pPr>
              <w:jc w:val="center"/>
            </w:pPr>
            <w:r>
              <w:rPr>
                <w:rFonts w:asciiTheme="minorEastAsia" w:eastAsiaTheme="minorEastAsia" w:hAnsiTheme="minorEastAsia"/>
              </w:rPr>
              <w:t>002078</w:t>
            </w:r>
          </w:p>
        </w:tc>
        <w:tc>
          <w:tcPr>
            <w:tcW w:w="1980" w:type="dxa"/>
            <w:vAlign w:val="center"/>
          </w:tcPr>
          <w:p w:rsidR="002B0BF3" w:rsidRDefault="002B0BF3" w:rsidP="007100A3">
            <w:pPr>
              <w:jc w:val="center"/>
            </w:pPr>
            <w:r>
              <w:rPr>
                <w:rFonts w:asciiTheme="minorEastAsia" w:eastAsiaTheme="minorEastAsia" w:hAnsiTheme="minorEastAsia"/>
              </w:rPr>
              <w:t>太阳纸业</w:t>
            </w:r>
          </w:p>
        </w:tc>
        <w:tc>
          <w:tcPr>
            <w:tcW w:w="2880" w:type="dxa"/>
            <w:vAlign w:val="center"/>
          </w:tcPr>
          <w:p w:rsidR="002B0BF3" w:rsidRDefault="002B0BF3" w:rsidP="007100A3">
            <w:pPr>
              <w:jc w:val="right"/>
            </w:pPr>
            <w:r>
              <w:rPr>
                <w:rFonts w:asciiTheme="minorEastAsia" w:eastAsiaTheme="minorEastAsia" w:hAnsiTheme="minorEastAsia"/>
              </w:rPr>
              <w:t>3,160,188.61</w:t>
            </w:r>
          </w:p>
        </w:tc>
        <w:tc>
          <w:tcPr>
            <w:tcW w:w="1692" w:type="dxa"/>
            <w:vAlign w:val="center"/>
          </w:tcPr>
          <w:p w:rsidR="002B0BF3" w:rsidRDefault="002B0BF3" w:rsidP="007100A3">
            <w:pPr>
              <w:jc w:val="right"/>
            </w:pPr>
            <w:r>
              <w:rPr>
                <w:rFonts w:asciiTheme="minorEastAsia" w:eastAsiaTheme="minorEastAsia" w:hAnsiTheme="minorEastAsia"/>
              </w:rPr>
              <w:t>0.52</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17</w:t>
            </w:r>
          </w:p>
        </w:tc>
        <w:tc>
          <w:tcPr>
            <w:tcW w:w="1650" w:type="dxa"/>
            <w:vAlign w:val="center"/>
          </w:tcPr>
          <w:p w:rsidR="002B0BF3" w:rsidRDefault="002B0BF3" w:rsidP="007100A3">
            <w:pPr>
              <w:jc w:val="center"/>
            </w:pPr>
            <w:r>
              <w:rPr>
                <w:rFonts w:asciiTheme="minorEastAsia" w:eastAsiaTheme="minorEastAsia" w:hAnsiTheme="minorEastAsia"/>
              </w:rPr>
              <w:t>601933</w:t>
            </w:r>
          </w:p>
        </w:tc>
        <w:tc>
          <w:tcPr>
            <w:tcW w:w="1980" w:type="dxa"/>
            <w:vAlign w:val="center"/>
          </w:tcPr>
          <w:p w:rsidR="002B0BF3" w:rsidRDefault="002B0BF3" w:rsidP="007100A3">
            <w:pPr>
              <w:jc w:val="center"/>
            </w:pPr>
            <w:r>
              <w:rPr>
                <w:rFonts w:asciiTheme="minorEastAsia" w:eastAsiaTheme="minorEastAsia" w:hAnsiTheme="minorEastAsia"/>
              </w:rPr>
              <w:t>永辉超市</w:t>
            </w:r>
          </w:p>
        </w:tc>
        <w:tc>
          <w:tcPr>
            <w:tcW w:w="2880" w:type="dxa"/>
            <w:vAlign w:val="center"/>
          </w:tcPr>
          <w:p w:rsidR="002B0BF3" w:rsidRDefault="002B0BF3" w:rsidP="007100A3">
            <w:pPr>
              <w:jc w:val="right"/>
            </w:pPr>
            <w:r>
              <w:rPr>
                <w:rFonts w:asciiTheme="minorEastAsia" w:eastAsiaTheme="minorEastAsia" w:hAnsiTheme="minorEastAsia"/>
              </w:rPr>
              <w:t>2,952,393.60</w:t>
            </w:r>
          </w:p>
        </w:tc>
        <w:tc>
          <w:tcPr>
            <w:tcW w:w="1692" w:type="dxa"/>
            <w:vAlign w:val="center"/>
          </w:tcPr>
          <w:p w:rsidR="002B0BF3" w:rsidRDefault="002B0BF3" w:rsidP="007100A3">
            <w:pPr>
              <w:jc w:val="right"/>
            </w:pPr>
            <w:r>
              <w:rPr>
                <w:rFonts w:asciiTheme="minorEastAsia" w:eastAsiaTheme="minorEastAsia" w:hAnsiTheme="minorEastAsia"/>
              </w:rPr>
              <w:t>0.49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18</w:t>
            </w:r>
          </w:p>
        </w:tc>
        <w:tc>
          <w:tcPr>
            <w:tcW w:w="1650" w:type="dxa"/>
            <w:vAlign w:val="center"/>
          </w:tcPr>
          <w:p w:rsidR="002B0BF3" w:rsidRDefault="002B0BF3" w:rsidP="007100A3">
            <w:pPr>
              <w:jc w:val="center"/>
            </w:pPr>
            <w:r>
              <w:rPr>
                <w:rFonts w:asciiTheme="minorEastAsia" w:eastAsiaTheme="minorEastAsia" w:hAnsiTheme="minorEastAsia"/>
              </w:rPr>
              <w:t>601336</w:t>
            </w:r>
          </w:p>
        </w:tc>
        <w:tc>
          <w:tcPr>
            <w:tcW w:w="1980" w:type="dxa"/>
            <w:vAlign w:val="center"/>
          </w:tcPr>
          <w:p w:rsidR="002B0BF3" w:rsidRDefault="002B0BF3" w:rsidP="007100A3">
            <w:pPr>
              <w:jc w:val="center"/>
            </w:pPr>
            <w:r>
              <w:rPr>
                <w:rFonts w:asciiTheme="minorEastAsia" w:eastAsiaTheme="minorEastAsia" w:hAnsiTheme="minorEastAsia"/>
              </w:rPr>
              <w:t>新华保险</w:t>
            </w:r>
          </w:p>
        </w:tc>
        <w:tc>
          <w:tcPr>
            <w:tcW w:w="2880" w:type="dxa"/>
            <w:vAlign w:val="center"/>
          </w:tcPr>
          <w:p w:rsidR="002B0BF3" w:rsidRDefault="002B0BF3" w:rsidP="007100A3">
            <w:pPr>
              <w:jc w:val="right"/>
            </w:pPr>
            <w:r>
              <w:rPr>
                <w:rFonts w:asciiTheme="minorEastAsia" w:eastAsiaTheme="minorEastAsia" w:hAnsiTheme="minorEastAsia"/>
              </w:rPr>
              <w:t>2,948,881.00</w:t>
            </w:r>
          </w:p>
        </w:tc>
        <w:tc>
          <w:tcPr>
            <w:tcW w:w="1692" w:type="dxa"/>
            <w:vAlign w:val="center"/>
          </w:tcPr>
          <w:p w:rsidR="002B0BF3" w:rsidRDefault="002B0BF3" w:rsidP="007100A3">
            <w:pPr>
              <w:jc w:val="right"/>
            </w:pPr>
            <w:r>
              <w:rPr>
                <w:rFonts w:asciiTheme="minorEastAsia" w:eastAsiaTheme="minorEastAsia" w:hAnsiTheme="minorEastAsia"/>
              </w:rPr>
              <w:t>0.49</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t>19</w:t>
            </w:r>
          </w:p>
        </w:tc>
        <w:tc>
          <w:tcPr>
            <w:tcW w:w="1650" w:type="dxa"/>
            <w:vAlign w:val="center"/>
          </w:tcPr>
          <w:p w:rsidR="002B0BF3" w:rsidRDefault="002B0BF3" w:rsidP="007100A3">
            <w:pPr>
              <w:jc w:val="center"/>
            </w:pPr>
            <w:r>
              <w:rPr>
                <w:rFonts w:asciiTheme="minorEastAsia" w:eastAsiaTheme="minorEastAsia" w:hAnsiTheme="minorEastAsia"/>
              </w:rPr>
              <w:t>600309</w:t>
            </w:r>
          </w:p>
        </w:tc>
        <w:tc>
          <w:tcPr>
            <w:tcW w:w="1980" w:type="dxa"/>
            <w:vAlign w:val="center"/>
          </w:tcPr>
          <w:p w:rsidR="002B0BF3" w:rsidRDefault="002B0BF3" w:rsidP="007100A3">
            <w:pPr>
              <w:jc w:val="center"/>
            </w:pPr>
            <w:r>
              <w:rPr>
                <w:rFonts w:asciiTheme="minorEastAsia" w:eastAsiaTheme="minorEastAsia" w:hAnsiTheme="minorEastAsia"/>
              </w:rPr>
              <w:t>万华化学</w:t>
            </w:r>
          </w:p>
        </w:tc>
        <w:tc>
          <w:tcPr>
            <w:tcW w:w="2880" w:type="dxa"/>
            <w:vAlign w:val="center"/>
          </w:tcPr>
          <w:p w:rsidR="002B0BF3" w:rsidRDefault="002B0BF3" w:rsidP="007100A3">
            <w:pPr>
              <w:jc w:val="right"/>
            </w:pPr>
            <w:r>
              <w:rPr>
                <w:rFonts w:asciiTheme="minorEastAsia" w:eastAsiaTheme="minorEastAsia" w:hAnsiTheme="minorEastAsia"/>
              </w:rPr>
              <w:t>2,934,329.00</w:t>
            </w:r>
          </w:p>
        </w:tc>
        <w:tc>
          <w:tcPr>
            <w:tcW w:w="1692" w:type="dxa"/>
            <w:vAlign w:val="center"/>
          </w:tcPr>
          <w:p w:rsidR="002B0BF3" w:rsidRDefault="002B0BF3" w:rsidP="007100A3">
            <w:pPr>
              <w:jc w:val="right"/>
            </w:pPr>
            <w:r>
              <w:rPr>
                <w:rFonts w:asciiTheme="minorEastAsia" w:eastAsiaTheme="minorEastAsia" w:hAnsiTheme="minorEastAsia"/>
              </w:rPr>
              <w:t>0.48</w:t>
            </w:r>
          </w:p>
        </w:tc>
      </w:tr>
      <w:tr w:rsidR="002B0BF3" w:rsidTr="007100A3">
        <w:tc>
          <w:tcPr>
            <w:tcW w:w="870" w:type="dxa"/>
            <w:vAlign w:val="center"/>
          </w:tcPr>
          <w:p w:rsidR="002B0BF3" w:rsidRDefault="002B0BF3" w:rsidP="007100A3">
            <w:pPr>
              <w:jc w:val="center"/>
            </w:pPr>
            <w:r>
              <w:rPr>
                <w:rFonts w:asciiTheme="minorEastAsia" w:eastAsiaTheme="minorEastAsia" w:hAnsiTheme="minorEastAsia"/>
              </w:rPr>
              <w:lastRenderedPageBreak/>
              <w:t>20</w:t>
            </w:r>
          </w:p>
        </w:tc>
        <w:tc>
          <w:tcPr>
            <w:tcW w:w="1650" w:type="dxa"/>
            <w:vAlign w:val="center"/>
          </w:tcPr>
          <w:p w:rsidR="002B0BF3" w:rsidRDefault="002B0BF3" w:rsidP="007100A3">
            <w:pPr>
              <w:jc w:val="center"/>
            </w:pPr>
            <w:r>
              <w:rPr>
                <w:rFonts w:asciiTheme="minorEastAsia" w:eastAsiaTheme="minorEastAsia" w:hAnsiTheme="minorEastAsia"/>
              </w:rPr>
              <w:t>601766</w:t>
            </w:r>
          </w:p>
        </w:tc>
        <w:tc>
          <w:tcPr>
            <w:tcW w:w="1980" w:type="dxa"/>
            <w:vAlign w:val="center"/>
          </w:tcPr>
          <w:p w:rsidR="002B0BF3" w:rsidRDefault="002B0BF3" w:rsidP="007100A3">
            <w:pPr>
              <w:jc w:val="center"/>
            </w:pPr>
            <w:r>
              <w:rPr>
                <w:rFonts w:asciiTheme="minorEastAsia" w:eastAsiaTheme="minorEastAsia" w:hAnsiTheme="minorEastAsia"/>
              </w:rPr>
              <w:t>中国中车</w:t>
            </w:r>
          </w:p>
        </w:tc>
        <w:tc>
          <w:tcPr>
            <w:tcW w:w="2880" w:type="dxa"/>
            <w:vAlign w:val="center"/>
          </w:tcPr>
          <w:p w:rsidR="002B0BF3" w:rsidRDefault="002B0BF3" w:rsidP="007100A3">
            <w:pPr>
              <w:jc w:val="right"/>
            </w:pPr>
            <w:r>
              <w:rPr>
                <w:rFonts w:asciiTheme="minorEastAsia" w:eastAsiaTheme="minorEastAsia" w:hAnsiTheme="minorEastAsia"/>
              </w:rPr>
              <w:t>2,879,109.76</w:t>
            </w:r>
          </w:p>
        </w:tc>
        <w:tc>
          <w:tcPr>
            <w:tcW w:w="1692" w:type="dxa"/>
            <w:vAlign w:val="center"/>
          </w:tcPr>
          <w:p w:rsidR="002B0BF3" w:rsidRDefault="002B0BF3" w:rsidP="007100A3">
            <w:pPr>
              <w:jc w:val="right"/>
            </w:pPr>
            <w:r>
              <w:rPr>
                <w:rFonts w:asciiTheme="minorEastAsia" w:eastAsiaTheme="minorEastAsia" w:hAnsiTheme="minorEastAsia"/>
              </w:rPr>
              <w:t>0.48</w:t>
            </w:r>
          </w:p>
        </w:tc>
      </w:tr>
    </w:tbl>
    <w:p w:rsidR="002B0BF3" w:rsidRPr="003F1978" w:rsidRDefault="002B0BF3" w:rsidP="002B0BF3">
      <w:pPr>
        <w:pStyle w:val="XB"/>
        <w:spacing w:line="240" w:lineRule="auto"/>
        <w:ind w:firstLine="420"/>
        <w:rPr>
          <w:rFonts w:asciiTheme="minorEastAsia" w:eastAsiaTheme="minorEastAsia" w:hAnsiTheme="minorEastAsia"/>
          <w:color w:val="auto"/>
        </w:rPr>
      </w:pPr>
      <w:r w:rsidRPr="003F1978">
        <w:rPr>
          <w:rFonts w:asciiTheme="minorEastAsia" w:eastAsiaTheme="minorEastAsia" w:hAnsiTheme="minorEastAsia"/>
          <w:color w:val="auto"/>
        </w:rPr>
        <w:t>注：本项的“卖出金额”均按卖出成交金额（成交单价乘以成交数量）填列，不考虑相关交易费用。</w:t>
      </w:r>
    </w:p>
    <w:p w:rsidR="002B0BF3" w:rsidRPr="003F1978" w:rsidRDefault="002B0BF3" w:rsidP="002B0BF3">
      <w:pPr>
        <w:pStyle w:val="33"/>
      </w:pPr>
      <w:r w:rsidRPr="003F1978">
        <w:t>8.4.3 买入股票的成本总额及卖出股票的收入总额</w:t>
      </w:r>
    </w:p>
    <w:p w:rsidR="002B0BF3" w:rsidRPr="003F1978" w:rsidRDefault="002B0BF3" w:rsidP="002B0BF3">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2B0BF3" w:rsidRPr="003F1978" w:rsidTr="007100A3">
        <w:tc>
          <w:tcPr>
            <w:tcW w:w="4500"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买入股票的成本（成交）总额</w:t>
            </w:r>
          </w:p>
        </w:tc>
        <w:tc>
          <w:tcPr>
            <w:tcW w:w="4572"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150,764,931.44</w:t>
            </w:r>
          </w:p>
        </w:tc>
      </w:tr>
      <w:tr w:rsidR="002B0BF3" w:rsidRPr="003F1978" w:rsidTr="007100A3">
        <w:tc>
          <w:tcPr>
            <w:tcW w:w="4500"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卖出股票的收入（成交）总额</w:t>
            </w:r>
          </w:p>
        </w:tc>
        <w:tc>
          <w:tcPr>
            <w:tcW w:w="4572"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175,513,831.61</w:t>
            </w:r>
          </w:p>
        </w:tc>
      </w:tr>
    </w:tbl>
    <w:p w:rsidR="002B0BF3" w:rsidRPr="003F1978" w:rsidRDefault="002B0BF3" w:rsidP="002B0BF3">
      <w:pPr>
        <w:pStyle w:val="XB"/>
        <w:spacing w:line="240" w:lineRule="auto"/>
        <w:ind w:firstLine="420"/>
        <w:rPr>
          <w:rFonts w:asciiTheme="minorEastAsia" w:eastAsiaTheme="minorEastAsia" w:hAnsiTheme="minorEastAsia"/>
          <w:color w:val="auto"/>
        </w:rPr>
      </w:pPr>
      <w:r w:rsidRPr="003F1978">
        <w:rPr>
          <w:rFonts w:asciiTheme="minorEastAsia" w:eastAsiaTheme="minorEastAsia" w:hAnsiTheme="minorEastAsia"/>
          <w:color w:val="auto"/>
        </w:rPr>
        <w:t>注：本项 “买入股票成本”、“卖出股票收入”均按买卖成交金额(成交单价乘以成交数量)填列，不考虑相关交易费用。</w:t>
      </w:r>
    </w:p>
    <w:p w:rsidR="002B0BF3" w:rsidRPr="003F1978" w:rsidRDefault="002B0BF3" w:rsidP="002B0BF3">
      <w:pPr>
        <w:pStyle w:val="23"/>
        <w:rPr>
          <w:rFonts w:eastAsiaTheme="minorEastAsia"/>
        </w:rPr>
      </w:pPr>
      <w:bookmarkStart w:id="176" w:name="_Toc234814104"/>
      <w:bookmarkStart w:id="177" w:name="_Toc361324883"/>
      <w:bookmarkStart w:id="178" w:name="_Toc374374959"/>
      <w:bookmarkStart w:id="179" w:name="_Toc514070286"/>
      <w:bookmarkStart w:id="180" w:name="_Toc2168569"/>
      <w:bookmarkStart w:id="181" w:name="_Toc3908749"/>
      <w:r w:rsidRPr="003F1978">
        <w:rPr>
          <w:rFonts w:eastAsiaTheme="minorEastAsia"/>
        </w:rPr>
        <w:t>8.5 期末按债券品种分类的债券投资组合</w:t>
      </w:r>
      <w:bookmarkEnd w:id="176"/>
      <w:bookmarkEnd w:id="177"/>
      <w:bookmarkEnd w:id="178"/>
      <w:bookmarkEnd w:id="179"/>
      <w:bookmarkEnd w:id="180"/>
      <w:bookmarkEnd w:id="181"/>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本基金本报告期末未持有债券投资。</w:t>
      </w:r>
    </w:p>
    <w:p w:rsidR="002B0BF3" w:rsidRPr="003F1978" w:rsidRDefault="002B0BF3" w:rsidP="002B0BF3">
      <w:pPr>
        <w:pStyle w:val="23"/>
        <w:rPr>
          <w:rFonts w:eastAsiaTheme="minorEastAsia"/>
        </w:rPr>
      </w:pPr>
      <w:bookmarkStart w:id="182" w:name="_Toc361324884"/>
      <w:bookmarkStart w:id="183" w:name="_Toc374374960"/>
      <w:bookmarkStart w:id="184" w:name="_Toc514070287"/>
      <w:bookmarkStart w:id="185" w:name="_Toc2168570"/>
      <w:bookmarkStart w:id="186" w:name="_Toc3908750"/>
      <w:r w:rsidRPr="003F1978">
        <w:rPr>
          <w:rFonts w:eastAsiaTheme="minorEastAsia"/>
        </w:rPr>
        <w:t>8.6</w:t>
      </w:r>
      <w:bookmarkStart w:id="187" w:name="_Toc234814105"/>
      <w:r w:rsidRPr="003F1978">
        <w:rPr>
          <w:rFonts w:eastAsiaTheme="minorEastAsia"/>
        </w:rPr>
        <w:t xml:space="preserve"> 期末按公允价值占基金资产净值比例大小排序的前五名债券投资明细</w:t>
      </w:r>
      <w:bookmarkEnd w:id="182"/>
      <w:bookmarkEnd w:id="183"/>
      <w:bookmarkEnd w:id="184"/>
      <w:bookmarkEnd w:id="185"/>
      <w:bookmarkEnd w:id="186"/>
      <w:bookmarkEnd w:id="187"/>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本基金本报告期末未持有债券投资。</w:t>
      </w:r>
    </w:p>
    <w:p w:rsidR="002B0BF3" w:rsidRPr="003F1978" w:rsidRDefault="002B0BF3" w:rsidP="002B0BF3">
      <w:pPr>
        <w:pStyle w:val="23"/>
        <w:rPr>
          <w:rFonts w:eastAsiaTheme="minorEastAsia"/>
        </w:rPr>
      </w:pPr>
      <w:bookmarkStart w:id="188" w:name="_Toc361324885"/>
      <w:bookmarkStart w:id="189" w:name="_Toc374374961"/>
      <w:bookmarkStart w:id="190" w:name="_Toc514070288"/>
      <w:bookmarkStart w:id="191" w:name="_Toc2168571"/>
      <w:bookmarkStart w:id="192" w:name="_Toc3908751"/>
      <w:r w:rsidRPr="003F1978">
        <w:rPr>
          <w:rFonts w:eastAsiaTheme="minorEastAsia"/>
        </w:rPr>
        <w:t>8.7 期末按公允价值占基金资产净值比例大小排序的</w:t>
      </w:r>
      <w:r w:rsidR="006E13DE">
        <w:rPr>
          <w:rFonts w:eastAsiaTheme="minorEastAsia" w:hint="eastAsia"/>
        </w:rPr>
        <w:t>前十名</w:t>
      </w:r>
      <w:r w:rsidRPr="003F1978">
        <w:rPr>
          <w:rFonts w:eastAsiaTheme="minorEastAsia"/>
        </w:rPr>
        <w:t>资产支持证券投资明细</w:t>
      </w:r>
      <w:bookmarkEnd w:id="188"/>
      <w:bookmarkEnd w:id="189"/>
      <w:bookmarkEnd w:id="190"/>
      <w:bookmarkEnd w:id="191"/>
      <w:bookmarkEnd w:id="192"/>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本基金本报告期末未持有资产支持证券。</w:t>
      </w:r>
    </w:p>
    <w:p w:rsidR="002B0BF3" w:rsidRPr="003F1978" w:rsidRDefault="002B0BF3" w:rsidP="002B0BF3">
      <w:pPr>
        <w:pStyle w:val="23"/>
        <w:rPr>
          <w:rFonts w:eastAsiaTheme="minorEastAsia"/>
        </w:rPr>
      </w:pPr>
      <w:bookmarkStart w:id="193" w:name="_Toc514070289"/>
      <w:bookmarkStart w:id="194" w:name="_Toc2168572"/>
      <w:bookmarkStart w:id="195" w:name="_Toc3908752"/>
      <w:r w:rsidRPr="003F1978">
        <w:rPr>
          <w:rFonts w:eastAsiaTheme="minorEastAsia"/>
        </w:rPr>
        <w:t>8.8 报告期末按公允价值占基金资产净值比例大小排序的前五名贵金属投资明细</w:t>
      </w:r>
      <w:bookmarkEnd w:id="193"/>
      <w:bookmarkEnd w:id="194"/>
      <w:bookmarkEnd w:id="195"/>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本基金本报告期末未持有贵金属。</w:t>
      </w:r>
    </w:p>
    <w:p w:rsidR="002B0BF3" w:rsidRPr="003F1978" w:rsidRDefault="002B0BF3" w:rsidP="002B0BF3">
      <w:pPr>
        <w:pStyle w:val="23"/>
        <w:rPr>
          <w:rFonts w:eastAsiaTheme="minorEastAsia"/>
        </w:rPr>
      </w:pPr>
      <w:bookmarkStart w:id="196" w:name="_Toc361324886"/>
      <w:bookmarkStart w:id="197" w:name="_Toc374374962"/>
      <w:bookmarkStart w:id="198" w:name="_Toc514070290"/>
      <w:bookmarkStart w:id="199" w:name="_Toc2168573"/>
      <w:bookmarkStart w:id="200" w:name="_Toc3908753"/>
      <w:r w:rsidRPr="003F1978">
        <w:rPr>
          <w:rFonts w:eastAsiaTheme="minorEastAsia"/>
        </w:rPr>
        <w:t>8.9 期末按公允价值占基金资产净值比例大小排名的前五名权证投资明细</w:t>
      </w:r>
      <w:bookmarkEnd w:id="196"/>
      <w:bookmarkEnd w:id="197"/>
      <w:bookmarkEnd w:id="198"/>
      <w:bookmarkEnd w:id="199"/>
      <w:bookmarkEnd w:id="200"/>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本基金本报告期末未持有权证。</w:t>
      </w:r>
    </w:p>
    <w:p w:rsidR="002B0BF3" w:rsidRPr="003F1978" w:rsidRDefault="002B0BF3" w:rsidP="002B0BF3">
      <w:pPr>
        <w:pStyle w:val="23"/>
        <w:rPr>
          <w:rFonts w:eastAsiaTheme="minorEastAsia"/>
        </w:rPr>
      </w:pPr>
      <w:bookmarkStart w:id="201" w:name="_Toc374374963"/>
      <w:bookmarkStart w:id="202" w:name="_Toc514070291"/>
      <w:bookmarkStart w:id="203" w:name="_Toc2168574"/>
      <w:bookmarkStart w:id="204" w:name="_Toc3908754"/>
      <w:r w:rsidRPr="003F1978">
        <w:rPr>
          <w:rFonts w:eastAsiaTheme="minorEastAsia"/>
        </w:rPr>
        <w:t>8.10 报告期末本基金投资的股指期货交易情况说明</w:t>
      </w:r>
      <w:bookmarkEnd w:id="201"/>
      <w:bookmarkEnd w:id="202"/>
      <w:bookmarkEnd w:id="203"/>
      <w:bookmarkEnd w:id="204"/>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本基金本报告期末未持有股指期货。</w:t>
      </w:r>
    </w:p>
    <w:p w:rsidR="002B0BF3" w:rsidRPr="003F1978" w:rsidRDefault="002B0BF3" w:rsidP="002B0BF3">
      <w:pPr>
        <w:pStyle w:val="23"/>
        <w:rPr>
          <w:rFonts w:eastAsiaTheme="minorEastAsia"/>
        </w:rPr>
      </w:pPr>
      <w:bookmarkStart w:id="205" w:name="_Toc374374964"/>
      <w:bookmarkStart w:id="206" w:name="_Toc514070292"/>
      <w:bookmarkStart w:id="207" w:name="_Toc2168575"/>
      <w:bookmarkStart w:id="208" w:name="_Toc3908755"/>
      <w:r w:rsidRPr="003F1978">
        <w:rPr>
          <w:rFonts w:eastAsiaTheme="minorEastAsia"/>
        </w:rPr>
        <w:t>8.11报告期末本基金投资的国债期货交易情况说明</w:t>
      </w:r>
      <w:bookmarkEnd w:id="205"/>
      <w:bookmarkEnd w:id="206"/>
      <w:bookmarkEnd w:id="207"/>
      <w:bookmarkEnd w:id="208"/>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本基金本报告期末未持有国债期货。</w:t>
      </w:r>
    </w:p>
    <w:p w:rsidR="002B0BF3" w:rsidRPr="003F1978" w:rsidRDefault="002B0BF3" w:rsidP="002B0BF3">
      <w:pPr>
        <w:pStyle w:val="23"/>
        <w:rPr>
          <w:rFonts w:eastAsiaTheme="minorEastAsia"/>
        </w:rPr>
      </w:pPr>
      <w:bookmarkStart w:id="209" w:name="_Toc361324887"/>
      <w:bookmarkStart w:id="210" w:name="_Toc374374965"/>
      <w:bookmarkStart w:id="211" w:name="_Toc514070294"/>
      <w:bookmarkStart w:id="212" w:name="_Toc2168577"/>
      <w:bookmarkStart w:id="213" w:name="_Toc3908756"/>
      <w:r w:rsidRPr="003F1978">
        <w:rPr>
          <w:rFonts w:eastAsiaTheme="minorEastAsia"/>
        </w:rPr>
        <w:lastRenderedPageBreak/>
        <w:t>8.12 投资组合报告附注</w:t>
      </w:r>
      <w:bookmarkEnd w:id="209"/>
      <w:bookmarkEnd w:id="210"/>
      <w:bookmarkEnd w:id="211"/>
      <w:bookmarkEnd w:id="212"/>
      <w:bookmarkEnd w:id="213"/>
    </w:p>
    <w:p w:rsidR="002B0BF3" w:rsidRPr="003F1978" w:rsidRDefault="002B0BF3" w:rsidP="002B0BF3">
      <w:pPr>
        <w:pStyle w:val="33"/>
      </w:pPr>
      <w:r w:rsidRPr="003F1978">
        <w:t>8.12.1报告期内基金投资的前十名证券的发行主体没有被监管部门立案调查，或在报告编制日前一年内受到公开谴责、处罚。</w:t>
      </w:r>
    </w:p>
    <w:p w:rsidR="002B0BF3" w:rsidRPr="003F1978" w:rsidRDefault="002B0BF3" w:rsidP="002B0BF3">
      <w:pPr>
        <w:pStyle w:val="33"/>
      </w:pPr>
      <w:r w:rsidRPr="003F1978">
        <w:t>8.12.2报告期内基金投资的前十名股票中，没有投资超出基金合同规定备选股票库之外的股票。</w:t>
      </w:r>
    </w:p>
    <w:p w:rsidR="002B0BF3" w:rsidRPr="003F1978" w:rsidRDefault="002B0BF3" w:rsidP="002B0BF3">
      <w:pPr>
        <w:pStyle w:val="33"/>
      </w:pPr>
      <w:r w:rsidRPr="003F1978">
        <w:t>8.12.3 期末其他各项资产构成</w:t>
      </w:r>
    </w:p>
    <w:p w:rsidR="002B0BF3" w:rsidRPr="003F1978" w:rsidRDefault="002B0BF3" w:rsidP="002B0BF3">
      <w:pPr>
        <w:pStyle w:val="afb"/>
        <w:jc w:val="right"/>
        <w:rPr>
          <w:rFonts w:asciiTheme="minorEastAsia" w:eastAsiaTheme="minorEastAsia" w:hAnsiTheme="minorEastAsia"/>
        </w:rPr>
      </w:pPr>
      <w:r w:rsidRPr="003F1978">
        <w:rPr>
          <w:rFonts w:asciiTheme="minorEastAsia" w:eastAsiaTheme="minorEastAsia" w:hAnsiTheme="minorEastAsia"/>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序号</w:t>
            </w:r>
          </w:p>
        </w:tc>
        <w:tc>
          <w:tcPr>
            <w:tcW w:w="4117" w:type="dxa"/>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名称</w:t>
            </w:r>
          </w:p>
        </w:tc>
        <w:tc>
          <w:tcPr>
            <w:tcW w:w="4190" w:type="dxa"/>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金额</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1</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存出保证金</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76,020.66</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2</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应收证券清算款</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3</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应收股利</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4</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应收利息</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3,270.61</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5</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应收申购款</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6</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其他应收款</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7</w:t>
            </w:r>
          </w:p>
        </w:tc>
        <w:tc>
          <w:tcPr>
            <w:tcW w:w="4117" w:type="dxa"/>
            <w:vAlign w:val="center"/>
          </w:tcPr>
          <w:p w:rsidR="002B0BF3" w:rsidRPr="003F1978" w:rsidRDefault="002B0BF3" w:rsidP="007100A3">
            <w:pPr>
              <w:pStyle w:val="afb"/>
              <w:rPr>
                <w:rFonts w:asciiTheme="minorEastAsia" w:eastAsiaTheme="minorEastAsia" w:hAnsiTheme="minorEastAsia"/>
              </w:rPr>
            </w:pPr>
            <w:r w:rsidRPr="003F1978">
              <w:rPr>
                <w:rFonts w:asciiTheme="minorEastAsia" w:eastAsiaTheme="minorEastAsia" w:hAnsiTheme="minorEastAsia"/>
              </w:rPr>
              <w:t>待摊费用</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8</w:t>
            </w:r>
          </w:p>
        </w:tc>
        <w:tc>
          <w:tcPr>
            <w:tcW w:w="4117" w:type="dxa"/>
            <w:vAlign w:val="center"/>
          </w:tcPr>
          <w:p w:rsidR="002B0BF3" w:rsidRPr="003F1978" w:rsidRDefault="002B0BF3" w:rsidP="007100A3">
            <w:pPr>
              <w:pStyle w:val="afb"/>
              <w:jc w:val="both"/>
              <w:rPr>
                <w:rFonts w:asciiTheme="minorEastAsia" w:eastAsiaTheme="minorEastAsia" w:hAnsiTheme="minorEastAsia"/>
              </w:rPr>
            </w:pPr>
            <w:r w:rsidRPr="003F1978">
              <w:rPr>
                <w:rFonts w:asciiTheme="minorEastAsia" w:eastAsiaTheme="minorEastAsia" w:hAnsiTheme="minorEastAsia"/>
              </w:rPr>
              <w:t>其他</w:t>
            </w:r>
            <w:r w:rsidRPr="003F1978">
              <w:rPr>
                <w:rFonts w:asciiTheme="minorEastAsia" w:eastAsiaTheme="minorEastAsia" w:hAnsiTheme="minorEastAsia" w:hint="eastAsia"/>
              </w:rPr>
              <w:t xml:space="preserve"> </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2B0BF3" w:rsidRPr="003F1978" w:rsidTr="007100A3">
        <w:tc>
          <w:tcPr>
            <w:tcW w:w="765" w:type="dxa"/>
            <w:vAlign w:val="center"/>
          </w:tcPr>
          <w:p w:rsidR="002B0BF3" w:rsidRPr="003F1978" w:rsidRDefault="002B0BF3" w:rsidP="007100A3">
            <w:pPr>
              <w:pStyle w:val="afb"/>
              <w:jc w:val="center"/>
              <w:rPr>
                <w:rFonts w:asciiTheme="minorEastAsia" w:eastAsiaTheme="minorEastAsia" w:hAnsiTheme="minorEastAsia"/>
              </w:rPr>
            </w:pPr>
            <w:r w:rsidRPr="003F1978">
              <w:rPr>
                <w:rFonts w:asciiTheme="minorEastAsia" w:eastAsiaTheme="minorEastAsia" w:hAnsiTheme="minorEastAsia"/>
              </w:rPr>
              <w:t>9</w:t>
            </w:r>
          </w:p>
        </w:tc>
        <w:tc>
          <w:tcPr>
            <w:tcW w:w="4117" w:type="dxa"/>
            <w:vAlign w:val="center"/>
          </w:tcPr>
          <w:p w:rsidR="002B0BF3" w:rsidRPr="003F1978" w:rsidRDefault="002B0BF3" w:rsidP="007100A3">
            <w:pPr>
              <w:pStyle w:val="afb"/>
              <w:jc w:val="both"/>
              <w:rPr>
                <w:rFonts w:asciiTheme="minorEastAsia" w:eastAsiaTheme="minorEastAsia" w:hAnsiTheme="minorEastAsia"/>
              </w:rPr>
            </w:pPr>
            <w:r w:rsidRPr="003F1978">
              <w:rPr>
                <w:rFonts w:asciiTheme="minorEastAsia" w:eastAsiaTheme="minorEastAsia" w:hAnsiTheme="minorEastAsia"/>
              </w:rPr>
              <w:t>合计</w:t>
            </w:r>
          </w:p>
        </w:tc>
        <w:tc>
          <w:tcPr>
            <w:tcW w:w="4190" w:type="dxa"/>
            <w:vAlign w:val="center"/>
          </w:tcPr>
          <w:p w:rsidR="002B0BF3" w:rsidRPr="003F1978" w:rsidRDefault="002B0BF3" w:rsidP="007100A3">
            <w:pPr>
              <w:pStyle w:val="afb"/>
              <w:jc w:val="right"/>
              <w:rPr>
                <w:rFonts w:asciiTheme="minorEastAsia" w:eastAsiaTheme="minorEastAsia" w:hAnsiTheme="minorEastAsia"/>
              </w:rPr>
            </w:pPr>
            <w:r w:rsidRPr="003F1978">
              <w:rPr>
                <w:rFonts w:asciiTheme="minorEastAsia" w:eastAsiaTheme="minorEastAsia" w:hAnsiTheme="minorEastAsia"/>
              </w:rPr>
              <w:t>79,291.27</w:t>
            </w:r>
          </w:p>
        </w:tc>
      </w:tr>
    </w:tbl>
    <w:p w:rsidR="002B0BF3" w:rsidRPr="003F1978" w:rsidRDefault="002B0BF3" w:rsidP="002B0BF3">
      <w:pPr>
        <w:pStyle w:val="33"/>
      </w:pPr>
      <w:r w:rsidRPr="003F1978">
        <w:t>8.12.4 期末持有的处于转股期的可转换债券明细</w:t>
      </w:r>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本基金本报告期末未持有可转换债券。</w:t>
      </w:r>
    </w:p>
    <w:p w:rsidR="002B0BF3" w:rsidRPr="003F1978" w:rsidRDefault="002B0BF3" w:rsidP="002B0BF3">
      <w:pPr>
        <w:pStyle w:val="33"/>
      </w:pPr>
      <w:r w:rsidRPr="003F1978">
        <w:t xml:space="preserve">8.12.5 </w:t>
      </w:r>
      <w:proofErr w:type="gramStart"/>
      <w:r w:rsidRPr="003F1978">
        <w:t>期末前</w:t>
      </w:r>
      <w:proofErr w:type="gramEnd"/>
      <w:r w:rsidRPr="003F1978">
        <w:t>十名股票中存在流通受限情况的说明</w:t>
      </w:r>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本基金本报告</w:t>
      </w:r>
      <w:proofErr w:type="gramStart"/>
      <w:r w:rsidRPr="003F1978">
        <w:rPr>
          <w:rFonts w:asciiTheme="minorEastAsia" w:eastAsiaTheme="minorEastAsia" w:hAnsiTheme="minorEastAsia"/>
          <w:color w:val="auto"/>
        </w:rPr>
        <w:t>期末前</w:t>
      </w:r>
      <w:proofErr w:type="gramEnd"/>
      <w:r w:rsidRPr="003F1978">
        <w:rPr>
          <w:rFonts w:asciiTheme="minorEastAsia" w:eastAsiaTheme="minorEastAsia" w:hAnsiTheme="minorEastAsia"/>
          <w:color w:val="auto"/>
        </w:rPr>
        <w:t>十名股票中不存在流通受限情况。</w:t>
      </w:r>
    </w:p>
    <w:p w:rsidR="002B0BF3" w:rsidRPr="003F1978" w:rsidRDefault="002B0BF3" w:rsidP="002B0BF3">
      <w:pPr>
        <w:pStyle w:val="33"/>
      </w:pPr>
      <w:r w:rsidRPr="003F1978">
        <w:t>8.12.6 投资组合报告附注的其他文字描述部分</w:t>
      </w:r>
    </w:p>
    <w:p w:rsidR="002B0BF3" w:rsidRPr="003F1978" w:rsidRDefault="002B0BF3" w:rsidP="002B0BF3">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由于四舍五入的原因，分项之和与合计项之间可能存在尾差。</w:t>
      </w:r>
    </w:p>
    <w:p w:rsidR="001A59F9" w:rsidRPr="003F1978" w:rsidRDefault="001A59F9" w:rsidP="00476E47">
      <w:pPr>
        <w:pStyle w:val="1new"/>
        <w:rPr>
          <w:rStyle w:val="2CharCharChar"/>
          <w:rFonts w:asciiTheme="minorEastAsia" w:eastAsiaTheme="minorEastAsia" w:hAnsiTheme="minorEastAsia"/>
        </w:rPr>
      </w:pPr>
      <w:bookmarkStart w:id="214" w:name="_Toc225500050"/>
      <w:bookmarkStart w:id="215" w:name="_Toc361324888"/>
      <w:bookmarkStart w:id="216" w:name="_Toc374374966"/>
      <w:bookmarkStart w:id="217" w:name="_Toc514070295"/>
      <w:bookmarkStart w:id="218" w:name="_Toc2168578"/>
      <w:bookmarkStart w:id="219" w:name="_Toc3908757"/>
      <w:r w:rsidRPr="003F1978">
        <w:rPr>
          <w:rStyle w:val="2CharCharChar"/>
          <w:rFonts w:asciiTheme="minorEastAsia" w:eastAsiaTheme="minorEastAsia" w:hAnsiTheme="minorEastAsia"/>
        </w:rPr>
        <w:t>§9基金份额持有人信息</w:t>
      </w:r>
      <w:bookmarkEnd w:id="214"/>
      <w:bookmarkEnd w:id="215"/>
      <w:bookmarkEnd w:id="216"/>
      <w:bookmarkEnd w:id="217"/>
      <w:bookmarkEnd w:id="218"/>
      <w:bookmarkEnd w:id="219"/>
    </w:p>
    <w:p w:rsidR="001A59F9" w:rsidRPr="003F1978" w:rsidRDefault="001A59F9" w:rsidP="00BF1B6D">
      <w:pPr>
        <w:pStyle w:val="23"/>
        <w:rPr>
          <w:rFonts w:eastAsiaTheme="minorEastAsia"/>
        </w:rPr>
      </w:pPr>
      <w:bookmarkStart w:id="220" w:name="_Toc225500051"/>
      <w:bookmarkStart w:id="221" w:name="_Toc361324889"/>
      <w:bookmarkStart w:id="222" w:name="_Toc374374967"/>
      <w:bookmarkStart w:id="223" w:name="_Toc514070296"/>
      <w:bookmarkStart w:id="224" w:name="_Toc2168579"/>
      <w:bookmarkStart w:id="225" w:name="_Toc3908758"/>
      <w:r w:rsidRPr="003F1978">
        <w:rPr>
          <w:rFonts w:eastAsiaTheme="minorEastAsia"/>
        </w:rPr>
        <w:t>9.1 期末基金份额持有人户数及持有人结构</w:t>
      </w:r>
      <w:bookmarkEnd w:id="220"/>
      <w:bookmarkEnd w:id="221"/>
      <w:bookmarkEnd w:id="222"/>
      <w:bookmarkEnd w:id="223"/>
      <w:bookmarkEnd w:id="224"/>
      <w:bookmarkEnd w:id="225"/>
    </w:p>
    <w:p w:rsidR="00C52F4A" w:rsidRPr="003F1978" w:rsidRDefault="00C52F4A" w:rsidP="00BF1B6D">
      <w:pPr>
        <w:pStyle w:val="afb"/>
        <w:jc w:val="right"/>
        <w:rPr>
          <w:rFonts w:asciiTheme="minorEastAsia" w:eastAsiaTheme="minorEastAsia" w:hAnsiTheme="minorEastAsia"/>
        </w:rPr>
      </w:pPr>
      <w:r w:rsidRPr="003F1978">
        <w:rPr>
          <w:rFonts w:asciiTheme="minorEastAsia" w:eastAsiaTheme="minorEastAsia" w:hAnsiTheme="minorEastAsia"/>
        </w:rPr>
        <w:t>份额单位：份</w:t>
      </w:r>
    </w:p>
    <w:p w:rsidR="00C52F4A" w:rsidRPr="003F1978" w:rsidRDefault="00C52F4A" w:rsidP="00C52F4A">
      <w:pPr>
        <w:autoSpaceDE w:val="0"/>
        <w:autoSpaceDN w:val="0"/>
        <w:adjustRightInd w:val="0"/>
        <w:spacing w:line="360" w:lineRule="auto"/>
        <w:jc w:val="left"/>
        <w:rPr>
          <w:rFonts w:asciiTheme="minorEastAsia" w:eastAsiaTheme="minorEastAsia" w:hAnsiTheme="minorEastAsia"/>
          <w:szCs w:val="21"/>
        </w:rPr>
      </w:pPr>
    </w:p>
    <w:tbl>
      <w:tblPr>
        <w:tblW w:w="4885" w:type="pct"/>
        <w:tblInd w:w="108" w:type="dxa"/>
        <w:tblLayout w:type="fixed"/>
        <w:tblLook w:val="00A0" w:firstRow="1" w:lastRow="0" w:firstColumn="1" w:lastColumn="0" w:noHBand="0" w:noVBand="0"/>
      </w:tblPr>
      <w:tblGrid>
        <w:gridCol w:w="1793"/>
        <w:gridCol w:w="760"/>
        <w:gridCol w:w="1277"/>
        <w:gridCol w:w="1559"/>
        <w:gridCol w:w="992"/>
        <w:gridCol w:w="1557"/>
        <w:gridCol w:w="1134"/>
      </w:tblGrid>
      <w:tr w:rsidR="00C56D9D" w:rsidRPr="003F1978" w:rsidTr="002B0BF3">
        <w:tc>
          <w:tcPr>
            <w:tcW w:w="988" w:type="pct"/>
            <w:vMerge w:val="restart"/>
            <w:tcBorders>
              <w:top w:val="single" w:sz="8" w:space="0" w:color="000000"/>
              <w:left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bCs/>
              </w:rPr>
            </w:pPr>
            <w:r w:rsidRPr="003F1978">
              <w:rPr>
                <w:rFonts w:asciiTheme="minorEastAsia" w:eastAsiaTheme="minorEastAsia" w:hAnsiTheme="minorEastAsia"/>
              </w:rPr>
              <w:t>份额级别</w:t>
            </w:r>
          </w:p>
        </w:tc>
        <w:tc>
          <w:tcPr>
            <w:tcW w:w="419" w:type="pct"/>
            <w:vMerge w:val="restar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持有人户数(户)</w:t>
            </w:r>
          </w:p>
        </w:tc>
        <w:tc>
          <w:tcPr>
            <w:tcW w:w="704" w:type="pct"/>
            <w:vMerge w:val="restar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户均持有的基金份额</w:t>
            </w:r>
          </w:p>
        </w:tc>
        <w:tc>
          <w:tcPr>
            <w:tcW w:w="2889" w:type="pct"/>
            <w:gridSpan w:val="4"/>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持有</w:t>
            </w:r>
            <w:proofErr w:type="gramStart"/>
            <w:r w:rsidRPr="003F1978">
              <w:rPr>
                <w:rFonts w:asciiTheme="minorEastAsia" w:eastAsiaTheme="minorEastAsia" w:hAnsiTheme="minorEastAsia"/>
              </w:rPr>
              <w:t>人结构</w:t>
            </w:r>
            <w:proofErr w:type="gramEnd"/>
          </w:p>
        </w:tc>
      </w:tr>
      <w:tr w:rsidR="00C56D9D" w:rsidRPr="003F1978" w:rsidTr="002B0BF3">
        <w:tc>
          <w:tcPr>
            <w:tcW w:w="988" w:type="pct"/>
            <w:vMerge/>
            <w:tcBorders>
              <w:left w:val="single" w:sz="8" w:space="0" w:color="000000"/>
              <w:right w:val="single" w:sz="8" w:space="0" w:color="000000"/>
            </w:tcBorders>
          </w:tcPr>
          <w:p w:rsidR="00C52F4A" w:rsidRPr="003F1978" w:rsidRDefault="00C52F4A" w:rsidP="00EF0F3F">
            <w:pPr>
              <w:widowControl/>
              <w:jc w:val="left"/>
              <w:rPr>
                <w:rFonts w:asciiTheme="minorEastAsia" w:eastAsiaTheme="minorEastAsia" w:hAnsiTheme="minorEastAsia"/>
                <w:bCs/>
                <w:szCs w:val="21"/>
              </w:rPr>
            </w:pPr>
          </w:p>
        </w:tc>
        <w:tc>
          <w:tcPr>
            <w:tcW w:w="419" w:type="pct"/>
            <w:vMerge/>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p>
        </w:tc>
        <w:tc>
          <w:tcPr>
            <w:tcW w:w="704" w:type="pct"/>
            <w:vMerge/>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p>
        </w:tc>
        <w:tc>
          <w:tcPr>
            <w:tcW w:w="1406" w:type="pct"/>
            <w:gridSpan w:val="2"/>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机构投资者</w:t>
            </w:r>
          </w:p>
        </w:tc>
        <w:tc>
          <w:tcPr>
            <w:tcW w:w="1483" w:type="pct"/>
            <w:gridSpan w:val="2"/>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个人投资者</w:t>
            </w:r>
          </w:p>
        </w:tc>
      </w:tr>
      <w:tr w:rsidR="00C56D9D" w:rsidRPr="003F1978" w:rsidTr="002B0BF3">
        <w:tc>
          <w:tcPr>
            <w:tcW w:w="988" w:type="pct"/>
            <w:vMerge/>
            <w:tcBorders>
              <w:left w:val="single" w:sz="8" w:space="0" w:color="000000"/>
              <w:bottom w:val="single" w:sz="8" w:space="0" w:color="000000"/>
              <w:right w:val="single" w:sz="8" w:space="0" w:color="000000"/>
            </w:tcBorders>
          </w:tcPr>
          <w:p w:rsidR="00C52F4A" w:rsidRPr="003F1978" w:rsidRDefault="00C52F4A" w:rsidP="00EF0F3F">
            <w:pPr>
              <w:widowControl/>
              <w:jc w:val="left"/>
              <w:rPr>
                <w:rFonts w:asciiTheme="minorEastAsia" w:eastAsiaTheme="minorEastAsia" w:hAnsiTheme="minorEastAsia"/>
                <w:bCs/>
                <w:szCs w:val="21"/>
              </w:rPr>
            </w:pPr>
          </w:p>
        </w:tc>
        <w:tc>
          <w:tcPr>
            <w:tcW w:w="419" w:type="pct"/>
            <w:vMerge/>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p>
        </w:tc>
        <w:tc>
          <w:tcPr>
            <w:tcW w:w="704" w:type="pct"/>
            <w:vMerge/>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p>
        </w:tc>
        <w:tc>
          <w:tcPr>
            <w:tcW w:w="85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持有份额</w:t>
            </w:r>
          </w:p>
        </w:tc>
        <w:tc>
          <w:tcPr>
            <w:tcW w:w="547"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占总份额比例</w:t>
            </w:r>
          </w:p>
        </w:tc>
        <w:tc>
          <w:tcPr>
            <w:tcW w:w="85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持有份额</w:t>
            </w:r>
          </w:p>
        </w:tc>
        <w:tc>
          <w:tcPr>
            <w:tcW w:w="625"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占总份额比例</w:t>
            </w:r>
          </w:p>
        </w:tc>
      </w:tr>
      <w:tr w:rsidR="00C56D9D" w:rsidRPr="003F1978" w:rsidTr="002B0BF3">
        <w:tc>
          <w:tcPr>
            <w:tcW w:w="988" w:type="pct"/>
            <w:tcBorders>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41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174</w:t>
            </w:r>
          </w:p>
        </w:tc>
        <w:tc>
          <w:tcPr>
            <w:tcW w:w="704"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7,976.14</w:t>
            </w:r>
          </w:p>
        </w:tc>
        <w:tc>
          <w:tcPr>
            <w:tcW w:w="85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1,278,000.00</w:t>
            </w:r>
          </w:p>
        </w:tc>
        <w:tc>
          <w:tcPr>
            <w:tcW w:w="547"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92.08%</w:t>
            </w:r>
          </w:p>
        </w:tc>
        <w:tc>
          <w:tcPr>
            <w:tcW w:w="85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109,849.09</w:t>
            </w:r>
          </w:p>
        </w:tc>
        <w:tc>
          <w:tcPr>
            <w:tcW w:w="625"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7.92%</w:t>
            </w:r>
          </w:p>
        </w:tc>
      </w:tr>
      <w:tr w:rsidR="00C56D9D" w:rsidRPr="003F1978" w:rsidTr="002B0BF3">
        <w:tc>
          <w:tcPr>
            <w:tcW w:w="988" w:type="pct"/>
            <w:tcBorders>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41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21</w:t>
            </w:r>
          </w:p>
        </w:tc>
        <w:tc>
          <w:tcPr>
            <w:tcW w:w="704"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226.54</w:t>
            </w:r>
          </w:p>
        </w:tc>
        <w:tc>
          <w:tcPr>
            <w:tcW w:w="85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496CDE" w:rsidP="00EF0F3F">
            <w:pPr>
              <w:pStyle w:val="afb"/>
              <w:jc w:val="right"/>
              <w:rPr>
                <w:rFonts w:asciiTheme="minorEastAsia" w:eastAsiaTheme="minorEastAsia" w:hAnsiTheme="minorEastAsia"/>
              </w:rPr>
            </w:pPr>
            <w:r>
              <w:rPr>
                <w:rFonts w:asciiTheme="minorEastAsia" w:eastAsiaTheme="minorEastAsia" w:hAnsiTheme="minorEastAsia" w:hint="eastAsia"/>
              </w:rPr>
              <w:t>-</w:t>
            </w:r>
          </w:p>
        </w:tc>
        <w:tc>
          <w:tcPr>
            <w:tcW w:w="547"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496CDE" w:rsidP="00EF0F3F">
            <w:pPr>
              <w:pStyle w:val="afb"/>
              <w:jc w:val="right"/>
              <w:rPr>
                <w:rFonts w:asciiTheme="minorEastAsia" w:eastAsiaTheme="minorEastAsia" w:hAnsiTheme="minorEastAsia"/>
              </w:rPr>
            </w:pPr>
            <w:r>
              <w:rPr>
                <w:rFonts w:asciiTheme="minorEastAsia" w:eastAsiaTheme="minorEastAsia" w:hAnsiTheme="minorEastAsia" w:hint="eastAsia"/>
              </w:rPr>
              <w:t>-</w:t>
            </w:r>
          </w:p>
        </w:tc>
        <w:tc>
          <w:tcPr>
            <w:tcW w:w="85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4,757.42</w:t>
            </w:r>
          </w:p>
        </w:tc>
        <w:tc>
          <w:tcPr>
            <w:tcW w:w="625"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100.00%</w:t>
            </w:r>
          </w:p>
        </w:tc>
      </w:tr>
      <w:tr w:rsidR="00C56D9D" w:rsidRPr="003F1978" w:rsidTr="002B0BF3">
        <w:tc>
          <w:tcPr>
            <w:tcW w:w="98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center"/>
              <w:rPr>
                <w:rFonts w:asciiTheme="minorEastAsia" w:eastAsiaTheme="minorEastAsia" w:hAnsiTheme="minorEastAsia"/>
              </w:rPr>
            </w:pPr>
            <w:r w:rsidRPr="003F1978">
              <w:rPr>
                <w:rFonts w:asciiTheme="minorEastAsia" w:eastAsiaTheme="minorEastAsia" w:hAnsiTheme="minorEastAsia"/>
              </w:rPr>
              <w:lastRenderedPageBreak/>
              <w:t>合计</w:t>
            </w:r>
          </w:p>
        </w:tc>
        <w:tc>
          <w:tcPr>
            <w:tcW w:w="41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195</w:t>
            </w:r>
          </w:p>
        </w:tc>
        <w:tc>
          <w:tcPr>
            <w:tcW w:w="704"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7,141.57</w:t>
            </w:r>
          </w:p>
        </w:tc>
        <w:tc>
          <w:tcPr>
            <w:tcW w:w="859"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1,278,000.00</w:t>
            </w:r>
          </w:p>
        </w:tc>
        <w:tc>
          <w:tcPr>
            <w:tcW w:w="547"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91.77%</w:t>
            </w:r>
          </w:p>
        </w:tc>
        <w:tc>
          <w:tcPr>
            <w:tcW w:w="858" w:type="pct"/>
            <w:tcBorders>
              <w:top w:val="single" w:sz="8" w:space="0" w:color="000000"/>
              <w:left w:val="single" w:sz="8" w:space="0" w:color="000000"/>
              <w:bottom w:val="single" w:sz="8" w:space="0" w:color="000000"/>
              <w:right w:val="single" w:sz="8" w:space="0" w:color="000000"/>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114,606.51</w:t>
            </w:r>
          </w:p>
        </w:tc>
        <w:tc>
          <w:tcPr>
            <w:tcW w:w="625" w:type="pct"/>
            <w:tcBorders>
              <w:top w:val="single" w:sz="8" w:space="0" w:color="000000"/>
              <w:left w:val="single" w:sz="8" w:space="0" w:color="000000"/>
              <w:bottom w:val="single" w:sz="8" w:space="0" w:color="000000"/>
              <w:right w:val="single" w:sz="4" w:space="0" w:color="auto"/>
            </w:tcBorders>
            <w:vAlign w:val="center"/>
          </w:tcPr>
          <w:p w:rsidR="00C52F4A" w:rsidRPr="003F1978" w:rsidRDefault="00C52F4A" w:rsidP="00EF0F3F">
            <w:pPr>
              <w:pStyle w:val="afb"/>
              <w:jc w:val="right"/>
              <w:rPr>
                <w:rFonts w:asciiTheme="minorEastAsia" w:eastAsiaTheme="minorEastAsia" w:hAnsiTheme="minorEastAsia"/>
              </w:rPr>
            </w:pPr>
            <w:r w:rsidRPr="003F1978">
              <w:rPr>
                <w:rFonts w:asciiTheme="minorEastAsia" w:eastAsiaTheme="minorEastAsia" w:hAnsiTheme="minorEastAsia"/>
              </w:rPr>
              <w:t>8.23%</w:t>
            </w:r>
          </w:p>
        </w:tc>
      </w:tr>
    </w:tbl>
    <w:p w:rsidR="001A59F9" w:rsidRPr="003F1978" w:rsidRDefault="001A59F9" w:rsidP="005C0E28">
      <w:pPr>
        <w:pStyle w:val="23"/>
        <w:rPr>
          <w:rFonts w:eastAsiaTheme="minorEastAsia"/>
        </w:rPr>
      </w:pPr>
      <w:bookmarkStart w:id="226" w:name="_Toc361324891"/>
      <w:bookmarkStart w:id="227" w:name="_Toc374374969"/>
      <w:bookmarkStart w:id="228" w:name="_Toc514070298"/>
      <w:bookmarkStart w:id="229" w:name="_Toc2168581"/>
      <w:bookmarkStart w:id="230" w:name="_Toc3908759"/>
      <w:r w:rsidRPr="003F1978">
        <w:rPr>
          <w:rFonts w:eastAsiaTheme="minorEastAsia"/>
        </w:rPr>
        <w:t>9.2</w:t>
      </w:r>
      <w:r w:rsidR="008A0029" w:rsidRPr="003F1978">
        <w:rPr>
          <w:rFonts w:eastAsiaTheme="minorEastAsia"/>
        </w:rPr>
        <w:t xml:space="preserve"> </w:t>
      </w:r>
      <w:r w:rsidRPr="003F1978">
        <w:rPr>
          <w:rFonts w:eastAsiaTheme="minorEastAsia"/>
        </w:rPr>
        <w:t>期末基金管理人的从业人员持有本基金的情况</w:t>
      </w:r>
      <w:bookmarkEnd w:id="226"/>
      <w:bookmarkEnd w:id="227"/>
      <w:bookmarkEnd w:id="228"/>
      <w:bookmarkEnd w:id="229"/>
      <w:bookmarkEnd w:id="230"/>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111"/>
        <w:gridCol w:w="1701"/>
      </w:tblGrid>
      <w:tr w:rsidR="00C56D9D" w:rsidRPr="003F1978" w:rsidTr="000A21C9">
        <w:trPr>
          <w:trHeight w:val="285"/>
        </w:trPr>
        <w:tc>
          <w:tcPr>
            <w:tcW w:w="2839" w:type="dxa"/>
            <w:noWrap/>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42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份额级别</w:t>
            </w:r>
          </w:p>
        </w:tc>
        <w:tc>
          <w:tcPr>
            <w:tcW w:w="2111" w:type="dxa"/>
            <w:noWrap/>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持有份额总数（份）</w:t>
            </w:r>
          </w:p>
        </w:tc>
        <w:tc>
          <w:tcPr>
            <w:tcW w:w="1701" w:type="dxa"/>
            <w:noWrap/>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占基金总份额比例</w:t>
            </w:r>
          </w:p>
        </w:tc>
      </w:tr>
      <w:tr w:rsidR="00C56D9D" w:rsidRPr="003F1978" w:rsidTr="000A21C9">
        <w:trPr>
          <w:trHeight w:val="285"/>
        </w:trPr>
        <w:tc>
          <w:tcPr>
            <w:tcW w:w="2839" w:type="dxa"/>
            <w:vMerge w:val="restart"/>
            <w:noWrap/>
            <w:vAlign w:val="center"/>
          </w:tcPr>
          <w:p w:rsidR="001A59F9" w:rsidRPr="003F1978" w:rsidRDefault="001A59F9" w:rsidP="00EF0F3F">
            <w:pPr>
              <w:pStyle w:val="afb"/>
              <w:rPr>
                <w:rFonts w:asciiTheme="minorEastAsia" w:eastAsiaTheme="minorEastAsia" w:hAnsiTheme="minorEastAsia"/>
              </w:rPr>
            </w:pPr>
            <w:r w:rsidRPr="003F1978">
              <w:rPr>
                <w:rFonts w:asciiTheme="minorEastAsia" w:eastAsiaTheme="minorEastAsia" w:hAnsiTheme="minorEastAsia"/>
                <w:color w:val="000000"/>
              </w:rPr>
              <w:t>基金管理人所有从业人员持有本基金</w:t>
            </w:r>
          </w:p>
        </w:tc>
        <w:tc>
          <w:tcPr>
            <w:tcW w:w="242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211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186.72</w:t>
            </w:r>
          </w:p>
        </w:tc>
        <w:tc>
          <w:tcPr>
            <w:tcW w:w="170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0.01%</w:t>
            </w:r>
          </w:p>
        </w:tc>
      </w:tr>
      <w:tr w:rsidR="00C56D9D" w:rsidRPr="003F1978" w:rsidTr="000A21C9">
        <w:trPr>
          <w:trHeight w:val="285"/>
        </w:trPr>
        <w:tc>
          <w:tcPr>
            <w:tcW w:w="2839"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242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211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2,317.24</w:t>
            </w:r>
          </w:p>
        </w:tc>
        <w:tc>
          <w:tcPr>
            <w:tcW w:w="170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48.71%</w:t>
            </w:r>
          </w:p>
        </w:tc>
      </w:tr>
      <w:tr w:rsidR="00C56D9D" w:rsidRPr="003F1978" w:rsidTr="000A21C9">
        <w:trPr>
          <w:trHeight w:val="285"/>
        </w:trPr>
        <w:tc>
          <w:tcPr>
            <w:tcW w:w="2839"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2421"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211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2,503.96</w:t>
            </w:r>
          </w:p>
        </w:tc>
        <w:tc>
          <w:tcPr>
            <w:tcW w:w="1701" w:type="dxa"/>
            <w:noWrap/>
            <w:vAlign w:val="center"/>
          </w:tcPr>
          <w:p w:rsidR="001A59F9" w:rsidRPr="003F1978" w:rsidRDefault="001A59F9" w:rsidP="00EF0F3F">
            <w:pPr>
              <w:pStyle w:val="afb"/>
              <w:jc w:val="right"/>
              <w:rPr>
                <w:rFonts w:asciiTheme="minorEastAsia" w:eastAsiaTheme="minorEastAsia" w:hAnsiTheme="minorEastAsia"/>
                <w:color w:val="000000"/>
              </w:rPr>
            </w:pPr>
            <w:r w:rsidRPr="003F1978">
              <w:rPr>
                <w:rFonts w:asciiTheme="minorEastAsia" w:eastAsiaTheme="minorEastAsia" w:hAnsiTheme="minorEastAsia"/>
                <w:color w:val="000000"/>
              </w:rPr>
              <w:t>0.18%</w:t>
            </w:r>
          </w:p>
        </w:tc>
      </w:tr>
    </w:tbl>
    <w:p w:rsidR="001C1C7F" w:rsidRPr="003F1978" w:rsidRDefault="001C1C7F" w:rsidP="005C02BA">
      <w:pPr>
        <w:pStyle w:val="23"/>
        <w:rPr>
          <w:rFonts w:eastAsiaTheme="minorEastAsia"/>
        </w:rPr>
      </w:pPr>
      <w:bookmarkStart w:id="231" w:name="_Toc514070299"/>
      <w:bookmarkStart w:id="232" w:name="_Toc2168582"/>
      <w:bookmarkStart w:id="233" w:name="_Toc3908760"/>
      <w:r w:rsidRPr="003F1978">
        <w:rPr>
          <w:rFonts w:eastAsiaTheme="minorEastAsia"/>
        </w:rPr>
        <w:t>9.3期末基金管理人的从业人员持有本开放式基金份额总量区间的情况</w:t>
      </w:r>
      <w:bookmarkEnd w:id="231"/>
      <w:bookmarkEnd w:id="232"/>
      <w:bookmarkEnd w:id="23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C56D9D" w:rsidRPr="003F1978" w:rsidTr="000A21C9">
        <w:trPr>
          <w:trHeight w:val="285"/>
        </w:trPr>
        <w:tc>
          <w:tcPr>
            <w:tcW w:w="2548"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份额级别</w:t>
            </w:r>
          </w:p>
        </w:tc>
        <w:tc>
          <w:tcPr>
            <w:tcW w:w="4100"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持有基金份额总量的数量区间（万份）</w:t>
            </w:r>
          </w:p>
        </w:tc>
      </w:tr>
      <w:tr w:rsidR="00C56D9D" w:rsidRPr="003F1978" w:rsidTr="000A21C9">
        <w:trPr>
          <w:trHeight w:val="285"/>
        </w:trPr>
        <w:tc>
          <w:tcPr>
            <w:tcW w:w="2548" w:type="dxa"/>
            <w:vMerge w:val="restart"/>
            <w:shd w:val="clear" w:color="auto" w:fill="auto"/>
            <w:tcMar>
              <w:top w:w="0" w:type="dxa"/>
              <w:left w:w="108" w:type="dxa"/>
              <w:bottom w:w="0" w:type="dxa"/>
              <w:right w:w="108" w:type="dxa"/>
            </w:tcMar>
            <w:vAlign w:val="center"/>
            <w:hideMark/>
          </w:tcPr>
          <w:p w:rsidR="001C1C7F" w:rsidRPr="003F1978" w:rsidRDefault="001C1C7F" w:rsidP="00EF0F3F">
            <w:pPr>
              <w:pStyle w:val="afb"/>
              <w:rPr>
                <w:rFonts w:asciiTheme="minorEastAsia" w:eastAsiaTheme="minorEastAsia" w:hAnsiTheme="minorEastAsia"/>
              </w:rPr>
            </w:pPr>
            <w:r w:rsidRPr="003F1978">
              <w:rPr>
                <w:rFonts w:asciiTheme="minorEastAsia" w:eastAsiaTheme="minorEastAsia" w:hAnsiTheme="minorEastAsia"/>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r w:rsidR="00C56D9D" w:rsidRPr="003F1978" w:rsidTr="000A21C9">
        <w:trPr>
          <w:trHeight w:val="285"/>
        </w:trPr>
        <w:tc>
          <w:tcPr>
            <w:tcW w:w="2548" w:type="dxa"/>
            <w:vMerge/>
            <w:shd w:val="clear" w:color="auto" w:fill="auto"/>
            <w:vAlign w:val="center"/>
            <w:hideMark/>
          </w:tcPr>
          <w:p w:rsidR="001C1C7F" w:rsidRPr="003F1978" w:rsidRDefault="001C1C7F" w:rsidP="00EF0F3F">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r w:rsidR="00C56D9D" w:rsidRPr="003F1978" w:rsidTr="000A21C9">
        <w:trPr>
          <w:trHeight w:val="285"/>
        </w:trPr>
        <w:tc>
          <w:tcPr>
            <w:tcW w:w="2548" w:type="dxa"/>
            <w:vMerge/>
            <w:shd w:val="clear" w:color="auto" w:fill="auto"/>
            <w:vAlign w:val="center"/>
            <w:hideMark/>
          </w:tcPr>
          <w:p w:rsidR="001C1C7F" w:rsidRPr="003F1978" w:rsidRDefault="001C1C7F" w:rsidP="00EF0F3F">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r w:rsidR="00C56D9D" w:rsidRPr="003F1978" w:rsidTr="002B0BF3">
        <w:trPr>
          <w:trHeight w:val="194"/>
        </w:trPr>
        <w:tc>
          <w:tcPr>
            <w:tcW w:w="2548" w:type="dxa"/>
            <w:vMerge w:val="restart"/>
            <w:shd w:val="clear" w:color="auto" w:fill="auto"/>
            <w:tcMar>
              <w:top w:w="0" w:type="dxa"/>
              <w:left w:w="108" w:type="dxa"/>
              <w:bottom w:w="0" w:type="dxa"/>
              <w:right w:w="108" w:type="dxa"/>
            </w:tcMar>
            <w:vAlign w:val="center"/>
            <w:hideMark/>
          </w:tcPr>
          <w:p w:rsidR="001C1C7F" w:rsidRPr="003F1978" w:rsidRDefault="001C1C7F" w:rsidP="00EF0F3F">
            <w:pPr>
              <w:pStyle w:val="afb"/>
              <w:rPr>
                <w:rFonts w:asciiTheme="minorEastAsia" w:eastAsiaTheme="minorEastAsia" w:hAnsiTheme="minorEastAsia"/>
              </w:rPr>
            </w:pPr>
            <w:r w:rsidRPr="003F1978">
              <w:rPr>
                <w:rFonts w:asciiTheme="minorEastAsia" w:eastAsiaTheme="minorEastAsia" w:hAnsiTheme="minorEastAsia"/>
              </w:rPr>
              <w:t>本</w:t>
            </w:r>
            <w:proofErr w:type="gramStart"/>
            <w:r w:rsidRPr="003F1978">
              <w:rPr>
                <w:rFonts w:asciiTheme="minorEastAsia" w:eastAsiaTheme="minorEastAsia" w:hAnsiTheme="minorEastAsia"/>
              </w:rPr>
              <w:t>基金基金</w:t>
            </w:r>
            <w:proofErr w:type="gramEnd"/>
            <w:r w:rsidRPr="003F1978">
              <w:rPr>
                <w:rFonts w:asciiTheme="minorEastAsia" w:eastAsiaTheme="minorEastAsia" w:hAnsiTheme="minorEastAsia"/>
              </w:rPr>
              <w:t>经理持有本开放式基金</w:t>
            </w: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r w:rsidR="00C56D9D" w:rsidRPr="003F1978" w:rsidTr="00496CDE">
        <w:trPr>
          <w:trHeight w:val="363"/>
        </w:trPr>
        <w:tc>
          <w:tcPr>
            <w:tcW w:w="2548" w:type="dxa"/>
            <w:vMerge/>
            <w:shd w:val="clear" w:color="auto" w:fill="auto"/>
            <w:vAlign w:val="center"/>
            <w:hideMark/>
          </w:tcPr>
          <w:p w:rsidR="001C1C7F" w:rsidRPr="003F1978" w:rsidRDefault="001C1C7F" w:rsidP="00EF0F3F">
            <w:pPr>
              <w:widowControl/>
              <w:jc w:val="left"/>
              <w:rPr>
                <w:rFonts w:asciiTheme="minorEastAsia" w:eastAsiaTheme="minorEastAsia" w:hAnsi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r w:rsidR="00C56D9D" w:rsidRPr="003F1978" w:rsidTr="002B0BF3">
        <w:trPr>
          <w:trHeight w:val="138"/>
        </w:trPr>
        <w:tc>
          <w:tcPr>
            <w:tcW w:w="2548" w:type="dxa"/>
            <w:vMerge/>
            <w:shd w:val="clear" w:color="auto" w:fill="auto"/>
            <w:vAlign w:val="center"/>
            <w:hideMark/>
          </w:tcPr>
          <w:p w:rsidR="001C1C7F" w:rsidRPr="003F1978" w:rsidRDefault="001C1C7F" w:rsidP="00EF0F3F">
            <w:pPr>
              <w:widowControl/>
              <w:jc w:val="left"/>
              <w:rPr>
                <w:rFonts w:asciiTheme="minorEastAsia" w:eastAsiaTheme="minorEastAsia" w:hAnsi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3F1978" w:rsidRDefault="001C1C7F" w:rsidP="00EF0F3F">
            <w:pPr>
              <w:pStyle w:val="afb"/>
              <w:jc w:val="center"/>
              <w:rPr>
                <w:rFonts w:asciiTheme="minorEastAsia" w:eastAsiaTheme="minorEastAsia" w:hAnsiTheme="minorEastAsia"/>
              </w:rPr>
            </w:pPr>
            <w:r w:rsidRPr="003F1978">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hideMark/>
          </w:tcPr>
          <w:p w:rsidR="001C1C7F" w:rsidRPr="003F1978" w:rsidRDefault="002B0BF3" w:rsidP="002B0BF3">
            <w:pPr>
              <w:pStyle w:val="afb"/>
              <w:jc w:val="center"/>
              <w:rPr>
                <w:rFonts w:asciiTheme="minorEastAsia" w:eastAsiaTheme="minorEastAsia" w:hAnsiTheme="minorEastAsia"/>
              </w:rPr>
            </w:pPr>
            <w:r>
              <w:rPr>
                <w:rFonts w:asciiTheme="minorEastAsia" w:eastAsiaTheme="minorEastAsia" w:hAnsiTheme="minorEastAsia"/>
              </w:rPr>
              <w:t>-</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注：1、本公司高级管理人员、基金投资和研究部门负责人未持有本基金；</w:t>
      </w:r>
    </w:p>
    <w:p w:rsidR="001A59F9" w:rsidRPr="003F1978" w:rsidRDefault="001C1C7F" w:rsidP="005C02BA">
      <w:pPr>
        <w:pStyle w:val="afc"/>
        <w:rPr>
          <w:rFonts w:asciiTheme="minorEastAsia" w:eastAsiaTheme="minorEastAsia" w:hAnsiTheme="minorEastAsia"/>
        </w:rPr>
      </w:pPr>
      <w:r w:rsidRPr="003F1978">
        <w:rPr>
          <w:rFonts w:asciiTheme="minorEastAsia" w:eastAsiaTheme="minorEastAsia" w:hAnsiTheme="minorEastAsia"/>
        </w:rPr>
        <w:t>2、本基金的基金经理未持有本基金。</w:t>
      </w:r>
    </w:p>
    <w:p w:rsidR="001A59F9" w:rsidRPr="003F1978" w:rsidRDefault="001A59F9" w:rsidP="005C02BA">
      <w:pPr>
        <w:pStyle w:val="1new"/>
        <w:rPr>
          <w:rStyle w:val="2CharCharChar"/>
          <w:rFonts w:asciiTheme="minorEastAsia" w:eastAsiaTheme="minorEastAsia" w:hAnsiTheme="minorEastAsia"/>
        </w:rPr>
      </w:pPr>
      <w:bookmarkStart w:id="234" w:name="_Toc225500053"/>
      <w:bookmarkStart w:id="235" w:name="_Toc361324892"/>
      <w:bookmarkStart w:id="236" w:name="_Toc374374971"/>
      <w:bookmarkStart w:id="237" w:name="_Toc514070301"/>
      <w:bookmarkStart w:id="238" w:name="_Toc2168584"/>
      <w:bookmarkStart w:id="239" w:name="_Toc3908761"/>
      <w:r w:rsidRPr="003F1978">
        <w:rPr>
          <w:rStyle w:val="2CharCharChar"/>
          <w:rFonts w:asciiTheme="minorEastAsia" w:eastAsiaTheme="minorEastAsia" w:hAnsiTheme="minorEastAsia"/>
        </w:rPr>
        <w:t>§</w:t>
      </w:r>
      <w:r w:rsidR="00B439B4" w:rsidRPr="003F1978">
        <w:rPr>
          <w:rStyle w:val="2CharCharChar"/>
          <w:rFonts w:asciiTheme="minorEastAsia" w:eastAsiaTheme="minorEastAsia" w:hAnsiTheme="minorEastAsia"/>
        </w:rPr>
        <w:t>10</w:t>
      </w:r>
      <w:r w:rsidRPr="003F1978">
        <w:rPr>
          <w:rStyle w:val="2CharCharChar"/>
          <w:rFonts w:asciiTheme="minorEastAsia" w:eastAsiaTheme="minorEastAsia" w:hAnsiTheme="minorEastAsia"/>
        </w:rPr>
        <w:t>开放式基金份额变动</w:t>
      </w:r>
      <w:bookmarkEnd w:id="234"/>
      <w:bookmarkEnd w:id="235"/>
      <w:bookmarkEnd w:id="236"/>
      <w:bookmarkEnd w:id="237"/>
      <w:bookmarkEnd w:id="238"/>
      <w:bookmarkEnd w:id="239"/>
    </w:p>
    <w:p w:rsidR="001A59F9" w:rsidRPr="003F1978" w:rsidRDefault="001A59F9" w:rsidP="005C02BA">
      <w:pPr>
        <w:pStyle w:val="afb"/>
        <w:jc w:val="right"/>
        <w:rPr>
          <w:rFonts w:asciiTheme="minorEastAsia" w:eastAsiaTheme="minorEastAsia" w:hAnsiTheme="minorEastAsia"/>
        </w:rPr>
      </w:pPr>
      <w:r w:rsidRPr="003F1978">
        <w:rPr>
          <w:rFonts w:asciiTheme="minorEastAsia" w:eastAsiaTheme="minorEastAsia" w:hAnsiTheme="minorEastAsia"/>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2602"/>
        <w:gridCol w:w="2783"/>
      </w:tblGrid>
      <w:tr w:rsidR="00C56D9D" w:rsidRPr="003F1978" w:rsidTr="00496CDE">
        <w:tc>
          <w:tcPr>
            <w:tcW w:w="2032" w:type="pct"/>
          </w:tcPr>
          <w:p w:rsidR="00431741" w:rsidRPr="003F1978" w:rsidRDefault="00431741" w:rsidP="00EF0F3F">
            <w:pPr>
              <w:pStyle w:val="afb"/>
              <w:jc w:val="center"/>
              <w:rPr>
                <w:rFonts w:asciiTheme="minorEastAsia" w:eastAsiaTheme="minorEastAsia" w:hAnsiTheme="minorEastAsia"/>
              </w:rPr>
            </w:pPr>
            <w:r w:rsidRPr="003F1978">
              <w:rPr>
                <w:rFonts w:asciiTheme="minorEastAsia" w:eastAsiaTheme="minorEastAsia" w:hAnsiTheme="minorEastAsia"/>
              </w:rPr>
              <w:t>项目</w:t>
            </w:r>
          </w:p>
        </w:tc>
        <w:tc>
          <w:tcPr>
            <w:tcW w:w="1434" w:type="pct"/>
            <w:vAlign w:val="center"/>
          </w:tcPr>
          <w:p w:rsidR="00431741" w:rsidRPr="003F1978" w:rsidRDefault="00431741"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博时鑫丰混合A</w:t>
            </w:r>
          </w:p>
        </w:tc>
        <w:tc>
          <w:tcPr>
            <w:tcW w:w="1535" w:type="pct"/>
            <w:vAlign w:val="center"/>
          </w:tcPr>
          <w:p w:rsidR="00431741" w:rsidRPr="003F1978" w:rsidRDefault="00431741" w:rsidP="00EF0F3F">
            <w:pPr>
              <w:pStyle w:val="afb"/>
              <w:jc w:val="center"/>
              <w:rPr>
                <w:rFonts w:asciiTheme="minorEastAsia" w:eastAsiaTheme="minorEastAsia" w:hAnsiTheme="minorEastAsia"/>
              </w:rPr>
            </w:pPr>
            <w:r w:rsidRPr="003F1978">
              <w:rPr>
                <w:rFonts w:asciiTheme="minorEastAsia" w:eastAsiaTheme="minorEastAsia" w:hAnsiTheme="minorEastAsia"/>
              </w:rPr>
              <w:t>博时鑫丰混合C</w:t>
            </w:r>
          </w:p>
        </w:tc>
      </w:tr>
      <w:tr w:rsidR="00C56D9D" w:rsidRPr="003F1978" w:rsidTr="00496CDE">
        <w:tc>
          <w:tcPr>
            <w:tcW w:w="2032" w:type="pct"/>
          </w:tcPr>
          <w:p w:rsidR="001A59F9" w:rsidRPr="003F1978" w:rsidRDefault="001A59F9" w:rsidP="002B0BF3">
            <w:pPr>
              <w:pStyle w:val="afb"/>
              <w:rPr>
                <w:rFonts w:asciiTheme="minorEastAsia" w:eastAsiaTheme="minorEastAsia" w:hAnsiTheme="minorEastAsia"/>
              </w:rPr>
            </w:pPr>
            <w:r w:rsidRPr="003F1978">
              <w:rPr>
                <w:rFonts w:asciiTheme="minorEastAsia" w:eastAsiaTheme="minorEastAsia" w:hAnsiTheme="minorEastAsia"/>
              </w:rPr>
              <w:t>基金合同生效日（</w:t>
            </w:r>
            <w:r w:rsidR="00146153" w:rsidRPr="003F1978">
              <w:rPr>
                <w:rFonts w:asciiTheme="minorEastAsia" w:eastAsiaTheme="minorEastAsia" w:hAnsiTheme="minorEastAsia"/>
              </w:rPr>
              <w:t>2016年12月21日</w:t>
            </w:r>
            <w:r w:rsidRPr="003F1978">
              <w:rPr>
                <w:rFonts w:asciiTheme="minorEastAsia" w:eastAsiaTheme="minorEastAsia" w:hAnsiTheme="minorEastAsia"/>
              </w:rPr>
              <w:t>）基金份额总额</w:t>
            </w:r>
          </w:p>
        </w:tc>
        <w:tc>
          <w:tcPr>
            <w:tcW w:w="1434"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200,126,506.40</w:t>
            </w:r>
          </w:p>
        </w:tc>
        <w:tc>
          <w:tcPr>
            <w:tcW w:w="1535" w:type="pct"/>
            <w:vAlign w:val="center"/>
          </w:tcPr>
          <w:p w:rsidR="001A59F9" w:rsidRPr="003F1978" w:rsidRDefault="001A59F9"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172F3" w:rsidRPr="003F1978" w:rsidTr="00496CDE">
        <w:tc>
          <w:tcPr>
            <w:tcW w:w="2032" w:type="pct"/>
          </w:tcPr>
          <w:p w:rsidR="00C172F3" w:rsidRPr="003F1978" w:rsidRDefault="008044EA" w:rsidP="00EF0F3F">
            <w:pPr>
              <w:pStyle w:val="afb"/>
              <w:rPr>
                <w:rFonts w:asciiTheme="minorEastAsia" w:eastAsiaTheme="minorEastAsia" w:hAnsiTheme="minorEastAsia"/>
              </w:rPr>
            </w:pPr>
            <w:r w:rsidRPr="003F1978">
              <w:rPr>
                <w:rFonts w:asciiTheme="minorEastAsia" w:eastAsiaTheme="minorEastAsia" w:hAnsiTheme="minorEastAsia"/>
              </w:rPr>
              <w:t>本报告期期</w:t>
            </w:r>
            <w:proofErr w:type="gramStart"/>
            <w:r w:rsidRPr="003F1978">
              <w:rPr>
                <w:rFonts w:asciiTheme="minorEastAsia" w:eastAsiaTheme="minorEastAsia" w:hAnsiTheme="minorEastAsia"/>
              </w:rPr>
              <w:t>初基金</w:t>
            </w:r>
            <w:proofErr w:type="gramEnd"/>
            <w:r w:rsidRPr="003F1978">
              <w:rPr>
                <w:rFonts w:asciiTheme="minorEastAsia" w:eastAsiaTheme="minorEastAsia" w:hAnsiTheme="minorEastAsia"/>
              </w:rPr>
              <w:t>份额总额</w:t>
            </w:r>
          </w:p>
        </w:tc>
        <w:tc>
          <w:tcPr>
            <w:tcW w:w="1434"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597,748,740.06</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2,298.20</w:t>
            </w:r>
          </w:p>
        </w:tc>
      </w:tr>
      <w:tr w:rsidR="00C172F3" w:rsidRPr="003F1978" w:rsidTr="00496CDE">
        <w:tc>
          <w:tcPr>
            <w:tcW w:w="2032" w:type="pct"/>
          </w:tcPr>
          <w:p w:rsidR="00C172F3" w:rsidRPr="003F1978" w:rsidRDefault="00C172F3" w:rsidP="00EF0F3F">
            <w:pPr>
              <w:pStyle w:val="afb"/>
              <w:rPr>
                <w:rFonts w:asciiTheme="minorEastAsia" w:eastAsiaTheme="minorEastAsia" w:hAnsiTheme="minorEastAsia"/>
              </w:rPr>
            </w:pPr>
            <w:r w:rsidRPr="003F1978">
              <w:rPr>
                <w:rFonts w:asciiTheme="minorEastAsia" w:eastAsiaTheme="minorEastAsia" w:hAnsiTheme="minorEastAsia"/>
              </w:rPr>
              <w:t>本报告</w:t>
            </w:r>
            <w:proofErr w:type="gramStart"/>
            <w:r w:rsidRPr="003F1978">
              <w:rPr>
                <w:rFonts w:asciiTheme="minorEastAsia" w:eastAsiaTheme="minorEastAsia" w:hAnsiTheme="minorEastAsia"/>
              </w:rPr>
              <w:t>期基金</w:t>
            </w:r>
            <w:proofErr w:type="gramEnd"/>
            <w:r w:rsidRPr="003F1978">
              <w:rPr>
                <w:rFonts w:asciiTheme="minorEastAsia" w:eastAsiaTheme="minorEastAsia" w:hAnsiTheme="minorEastAsia"/>
              </w:rPr>
              <w:t>总申购份额</w:t>
            </w:r>
          </w:p>
        </w:tc>
        <w:tc>
          <w:tcPr>
            <w:tcW w:w="1434"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134,209.04</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48,736.20</w:t>
            </w:r>
          </w:p>
        </w:tc>
      </w:tr>
      <w:tr w:rsidR="00C172F3" w:rsidRPr="003F1978" w:rsidTr="00496CDE">
        <w:tc>
          <w:tcPr>
            <w:tcW w:w="2032" w:type="pct"/>
          </w:tcPr>
          <w:p w:rsidR="00C172F3" w:rsidRPr="003F1978" w:rsidRDefault="00C172F3" w:rsidP="00EF0F3F">
            <w:pPr>
              <w:pStyle w:val="afb"/>
              <w:rPr>
                <w:rFonts w:asciiTheme="minorEastAsia" w:eastAsiaTheme="minorEastAsia" w:hAnsiTheme="minorEastAsia"/>
              </w:rPr>
            </w:pPr>
            <w:r w:rsidRPr="003F1978">
              <w:rPr>
                <w:rFonts w:asciiTheme="minorEastAsia" w:eastAsiaTheme="minorEastAsia" w:hAnsiTheme="minorEastAsia"/>
              </w:rPr>
              <w:t>减：本报告</w:t>
            </w:r>
            <w:proofErr w:type="gramStart"/>
            <w:r w:rsidRPr="003F1978">
              <w:rPr>
                <w:rFonts w:asciiTheme="minorEastAsia" w:eastAsiaTheme="minorEastAsia" w:hAnsiTheme="minorEastAsia"/>
              </w:rPr>
              <w:t>期基金</w:t>
            </w:r>
            <w:proofErr w:type="gramEnd"/>
            <w:r w:rsidRPr="003F1978">
              <w:rPr>
                <w:rFonts w:asciiTheme="minorEastAsia" w:eastAsiaTheme="minorEastAsia" w:hAnsiTheme="minorEastAsia"/>
              </w:rPr>
              <w:t>总赎回份额</w:t>
            </w:r>
          </w:p>
        </w:tc>
        <w:tc>
          <w:tcPr>
            <w:tcW w:w="1434"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596,495,100.01</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46,276.98</w:t>
            </w:r>
          </w:p>
        </w:tc>
      </w:tr>
      <w:tr w:rsidR="00C172F3" w:rsidRPr="003F1978" w:rsidTr="00496CDE">
        <w:tc>
          <w:tcPr>
            <w:tcW w:w="2032" w:type="pct"/>
            <w:vAlign w:val="center"/>
          </w:tcPr>
          <w:p w:rsidR="00C172F3" w:rsidRPr="003F1978" w:rsidRDefault="00C172F3" w:rsidP="00EF0F3F">
            <w:pPr>
              <w:pStyle w:val="afb"/>
              <w:jc w:val="both"/>
              <w:rPr>
                <w:rFonts w:asciiTheme="minorEastAsia" w:eastAsiaTheme="minorEastAsia" w:hAnsiTheme="minorEastAsia"/>
              </w:rPr>
            </w:pPr>
            <w:r w:rsidRPr="003F1978">
              <w:rPr>
                <w:rFonts w:asciiTheme="minorEastAsia" w:eastAsiaTheme="minorEastAsia" w:hAnsiTheme="minorEastAsia"/>
              </w:rPr>
              <w:t>本报告</w:t>
            </w:r>
            <w:proofErr w:type="gramStart"/>
            <w:r w:rsidRPr="003F1978">
              <w:rPr>
                <w:rFonts w:asciiTheme="minorEastAsia" w:eastAsiaTheme="minorEastAsia" w:hAnsiTheme="minorEastAsia"/>
              </w:rPr>
              <w:t>期基金</w:t>
            </w:r>
            <w:proofErr w:type="gramEnd"/>
            <w:r w:rsidRPr="003F1978">
              <w:rPr>
                <w:rFonts w:asciiTheme="minorEastAsia" w:eastAsiaTheme="minorEastAsia" w:hAnsiTheme="minorEastAsia"/>
              </w:rPr>
              <w:t>拆分变动份额</w:t>
            </w:r>
          </w:p>
        </w:tc>
        <w:tc>
          <w:tcPr>
            <w:tcW w:w="1434"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c>
          <w:tcPr>
            <w:tcW w:w="1535" w:type="pct"/>
            <w:vAlign w:val="bottom"/>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w:t>
            </w:r>
          </w:p>
        </w:tc>
      </w:tr>
      <w:tr w:rsidR="00C172F3" w:rsidRPr="003F1978" w:rsidTr="00496CDE">
        <w:tc>
          <w:tcPr>
            <w:tcW w:w="2032" w:type="pct"/>
            <w:vAlign w:val="center"/>
          </w:tcPr>
          <w:p w:rsidR="00C172F3" w:rsidRPr="003F1978" w:rsidRDefault="00C172F3" w:rsidP="00EF0F3F">
            <w:pPr>
              <w:pStyle w:val="afb"/>
              <w:jc w:val="both"/>
              <w:rPr>
                <w:rFonts w:asciiTheme="minorEastAsia" w:eastAsiaTheme="minorEastAsia" w:hAnsiTheme="minorEastAsia"/>
              </w:rPr>
            </w:pPr>
            <w:r w:rsidRPr="003F1978">
              <w:rPr>
                <w:rFonts w:asciiTheme="minorEastAsia" w:eastAsiaTheme="minorEastAsia" w:hAnsiTheme="minorEastAsia"/>
              </w:rPr>
              <w:t>本报告期期末基金份额总额</w:t>
            </w:r>
          </w:p>
        </w:tc>
        <w:tc>
          <w:tcPr>
            <w:tcW w:w="1434" w:type="pct"/>
            <w:vAlign w:val="center"/>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1,387,849.09</w:t>
            </w:r>
          </w:p>
        </w:tc>
        <w:tc>
          <w:tcPr>
            <w:tcW w:w="1535" w:type="pct"/>
            <w:vAlign w:val="center"/>
          </w:tcPr>
          <w:p w:rsidR="00C172F3" w:rsidRPr="003F1978" w:rsidRDefault="00C172F3" w:rsidP="00EF0F3F">
            <w:pPr>
              <w:pStyle w:val="afb"/>
              <w:jc w:val="right"/>
              <w:rPr>
                <w:rFonts w:asciiTheme="minorEastAsia" w:eastAsiaTheme="minorEastAsia" w:hAnsiTheme="minorEastAsia"/>
              </w:rPr>
            </w:pPr>
            <w:r w:rsidRPr="003F1978">
              <w:rPr>
                <w:rFonts w:asciiTheme="minorEastAsia" w:eastAsiaTheme="minorEastAsia" w:hAnsiTheme="minorEastAsia"/>
              </w:rPr>
              <w:t>4,757.42</w:t>
            </w:r>
          </w:p>
        </w:tc>
      </w:tr>
    </w:tbl>
    <w:p w:rsidR="001A59F9" w:rsidRPr="003F1978" w:rsidRDefault="001A59F9" w:rsidP="006C2414">
      <w:pPr>
        <w:pStyle w:val="1new"/>
        <w:rPr>
          <w:rStyle w:val="2CharCharChar"/>
          <w:rFonts w:asciiTheme="minorEastAsia" w:eastAsiaTheme="minorEastAsia" w:hAnsiTheme="minorEastAsia"/>
        </w:rPr>
      </w:pPr>
      <w:bookmarkStart w:id="240" w:name="_Toc225500054"/>
      <w:bookmarkStart w:id="241" w:name="_Toc361324893"/>
      <w:bookmarkStart w:id="242" w:name="_Toc374374972"/>
      <w:bookmarkStart w:id="243" w:name="_Toc514070302"/>
      <w:bookmarkStart w:id="244" w:name="_Toc2168585"/>
      <w:bookmarkStart w:id="245" w:name="_Toc3908762"/>
      <w:r w:rsidRPr="003F1978">
        <w:rPr>
          <w:rStyle w:val="2CharCharChar"/>
          <w:rFonts w:asciiTheme="minorEastAsia" w:eastAsiaTheme="minorEastAsia" w:hAnsiTheme="minorEastAsia"/>
        </w:rPr>
        <w:t>§11重大事件揭示</w:t>
      </w:r>
      <w:bookmarkEnd w:id="240"/>
      <w:bookmarkEnd w:id="241"/>
      <w:bookmarkEnd w:id="242"/>
      <w:bookmarkEnd w:id="243"/>
      <w:bookmarkEnd w:id="244"/>
      <w:bookmarkEnd w:id="245"/>
    </w:p>
    <w:p w:rsidR="00BC733A" w:rsidRPr="003F1978" w:rsidRDefault="00BC733A" w:rsidP="006C2414">
      <w:pPr>
        <w:pStyle w:val="23"/>
        <w:rPr>
          <w:rFonts w:eastAsiaTheme="minorEastAsia"/>
        </w:rPr>
      </w:pPr>
      <w:bookmarkStart w:id="246" w:name="_Toc361324894"/>
      <w:bookmarkStart w:id="247" w:name="_Toc374374973"/>
      <w:bookmarkStart w:id="248" w:name="_Toc514070303"/>
      <w:bookmarkStart w:id="249" w:name="_Toc2168586"/>
      <w:bookmarkStart w:id="250" w:name="_Toc3908763"/>
      <w:r w:rsidRPr="003F1978">
        <w:rPr>
          <w:rFonts w:eastAsiaTheme="minorEastAsia"/>
        </w:rPr>
        <w:t>11.1 基金份额持有人大会决议</w:t>
      </w:r>
      <w:bookmarkEnd w:id="246"/>
      <w:bookmarkEnd w:id="247"/>
      <w:bookmarkEnd w:id="248"/>
      <w:bookmarkEnd w:id="249"/>
      <w:bookmarkEnd w:id="250"/>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本报告期内未召开持有人大会。</w:t>
      </w:r>
    </w:p>
    <w:p w:rsidR="00BC733A" w:rsidRPr="003F1978" w:rsidRDefault="00BC733A" w:rsidP="006C2414">
      <w:pPr>
        <w:pStyle w:val="23"/>
        <w:rPr>
          <w:rFonts w:eastAsiaTheme="minorEastAsia"/>
        </w:rPr>
      </w:pPr>
      <w:bookmarkStart w:id="251" w:name="_Toc361324895"/>
      <w:bookmarkStart w:id="252" w:name="_Toc374374974"/>
      <w:bookmarkStart w:id="253" w:name="_Toc514070304"/>
      <w:bookmarkStart w:id="254" w:name="_Toc2168587"/>
      <w:bookmarkStart w:id="255" w:name="_Toc3908764"/>
      <w:r w:rsidRPr="003F1978">
        <w:rPr>
          <w:rFonts w:eastAsiaTheme="minorEastAsia"/>
        </w:rPr>
        <w:lastRenderedPageBreak/>
        <w:t>11.2 基金管理人、基金托管人的专门基金托管部门的重大人事变动</w:t>
      </w:r>
      <w:bookmarkEnd w:id="251"/>
      <w:bookmarkEnd w:id="252"/>
      <w:bookmarkEnd w:id="253"/>
      <w:bookmarkEnd w:id="254"/>
      <w:bookmarkEnd w:id="255"/>
    </w:p>
    <w:p w:rsidR="00BC733A" w:rsidRPr="003B1EA3"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本报告期内，基金管理人未发生重大人事变动。</w:t>
      </w:r>
      <w:r w:rsidR="003B1EA3" w:rsidRPr="003B1EA3">
        <w:rPr>
          <w:rFonts w:asciiTheme="minorEastAsia" w:eastAsiaTheme="minorEastAsia" w:hAnsiTheme="minorEastAsia" w:hint="eastAsia"/>
          <w:color w:val="auto"/>
        </w:rPr>
        <w:t>本基金托管人中国民生银行股份有限公司于2018年4月19日公告，根据工作需要，任命张庆先生担任本公司资产托管部总经理，主持资产托管部相关工作。</w:t>
      </w:r>
    </w:p>
    <w:p w:rsidR="00BC733A" w:rsidRPr="003F1978" w:rsidRDefault="00BC733A" w:rsidP="006C2414">
      <w:pPr>
        <w:pStyle w:val="23"/>
        <w:rPr>
          <w:rFonts w:eastAsiaTheme="minorEastAsia"/>
        </w:rPr>
      </w:pPr>
      <w:bookmarkStart w:id="256" w:name="_Toc361324896"/>
      <w:bookmarkStart w:id="257" w:name="_Toc374374975"/>
      <w:bookmarkStart w:id="258" w:name="_Toc514070305"/>
      <w:bookmarkStart w:id="259" w:name="_Toc2168588"/>
      <w:bookmarkStart w:id="260" w:name="_Toc3908765"/>
      <w:r w:rsidRPr="003F1978">
        <w:rPr>
          <w:rFonts w:eastAsiaTheme="minorEastAsia"/>
        </w:rPr>
        <w:t>11.3 涉及基金管理人、基金财产、基金托管业务的诉讼</w:t>
      </w:r>
      <w:bookmarkEnd w:id="256"/>
      <w:bookmarkEnd w:id="257"/>
      <w:bookmarkEnd w:id="258"/>
      <w:bookmarkEnd w:id="259"/>
      <w:bookmarkEnd w:id="260"/>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本报告期内无涉及本基金管理人、基金财产、基金托管业务的诉讼。</w:t>
      </w:r>
    </w:p>
    <w:p w:rsidR="00BC733A" w:rsidRPr="003F1978" w:rsidRDefault="00BC733A" w:rsidP="006C2414">
      <w:pPr>
        <w:pStyle w:val="23"/>
        <w:rPr>
          <w:rFonts w:eastAsiaTheme="minorEastAsia"/>
        </w:rPr>
      </w:pPr>
      <w:bookmarkStart w:id="261" w:name="_Toc361324897"/>
      <w:bookmarkStart w:id="262" w:name="_Toc374374976"/>
      <w:bookmarkStart w:id="263" w:name="_Toc514070306"/>
      <w:bookmarkStart w:id="264" w:name="_Toc2168589"/>
      <w:bookmarkStart w:id="265" w:name="_Toc3908766"/>
      <w:r w:rsidRPr="003F1978">
        <w:rPr>
          <w:rFonts w:eastAsiaTheme="minorEastAsia"/>
        </w:rPr>
        <w:t>11.4 基金投资策略的改变</w:t>
      </w:r>
      <w:bookmarkEnd w:id="261"/>
      <w:bookmarkEnd w:id="262"/>
      <w:bookmarkEnd w:id="263"/>
      <w:bookmarkEnd w:id="264"/>
      <w:bookmarkEnd w:id="265"/>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本报告期内本基金投资策略未改变。</w:t>
      </w:r>
    </w:p>
    <w:p w:rsidR="00BC733A" w:rsidRPr="003F1978" w:rsidRDefault="00BC733A" w:rsidP="006C2414">
      <w:pPr>
        <w:pStyle w:val="23"/>
        <w:rPr>
          <w:rFonts w:eastAsiaTheme="minorEastAsia"/>
        </w:rPr>
      </w:pPr>
      <w:bookmarkStart w:id="266" w:name="_Toc409100466"/>
      <w:bookmarkStart w:id="267" w:name="_Toc409100103"/>
      <w:bookmarkStart w:id="268" w:name="_Toc514070307"/>
      <w:bookmarkStart w:id="269" w:name="_Toc2168590"/>
      <w:bookmarkStart w:id="270" w:name="_Toc3908767"/>
      <w:r w:rsidRPr="003F1978">
        <w:rPr>
          <w:rFonts w:eastAsiaTheme="minorEastAsia"/>
        </w:rPr>
        <w:t>11.5 为基金进行审计的会计师事务所情况</w:t>
      </w:r>
      <w:bookmarkEnd w:id="266"/>
      <w:bookmarkEnd w:id="267"/>
      <w:bookmarkEnd w:id="268"/>
      <w:bookmarkEnd w:id="269"/>
      <w:bookmarkEnd w:id="270"/>
    </w:p>
    <w:p w:rsidR="00BC733A" w:rsidRPr="003F1978" w:rsidRDefault="00BC733A" w:rsidP="006C2414">
      <w:pPr>
        <w:pStyle w:val="XB"/>
        <w:ind w:firstLine="420"/>
        <w:rPr>
          <w:rFonts w:asciiTheme="minorEastAsia" w:eastAsiaTheme="minorEastAsia" w:hAnsiTheme="minorEastAsia"/>
          <w:color w:val="auto"/>
        </w:rPr>
      </w:pPr>
      <w:bookmarkStart w:id="271" w:name="OLE_LINK3"/>
      <w:r w:rsidRPr="003F1978">
        <w:rPr>
          <w:rFonts w:asciiTheme="minorEastAsia" w:eastAsiaTheme="minorEastAsia" w:hAnsiTheme="minorEastAsia"/>
          <w:color w:val="auto"/>
        </w:rPr>
        <w:t>本基金自基金合同生效日起聘请普华永道中天会计师事务所</w:t>
      </w:r>
      <w:r w:rsidR="005E68BB">
        <w:rPr>
          <w:rFonts w:asciiTheme="minorEastAsia" w:eastAsiaTheme="minorEastAsia" w:hAnsiTheme="minorEastAsia"/>
          <w:color w:val="auto"/>
        </w:rPr>
        <w:t>(特殊普通合伙)</w:t>
      </w:r>
      <w:r w:rsidRPr="003F1978">
        <w:rPr>
          <w:rFonts w:asciiTheme="minorEastAsia" w:eastAsiaTheme="minorEastAsia" w:hAnsiTheme="minorEastAsia"/>
          <w:color w:val="auto"/>
        </w:rPr>
        <w:t>为本基金提供审计服务。本报告期内本基金应付审计费60000元。</w:t>
      </w:r>
    </w:p>
    <w:p w:rsidR="00BC733A" w:rsidRPr="003F1978" w:rsidRDefault="00BC733A" w:rsidP="006C2414">
      <w:pPr>
        <w:pStyle w:val="23"/>
        <w:rPr>
          <w:rFonts w:eastAsiaTheme="minorEastAsia"/>
        </w:rPr>
      </w:pPr>
      <w:bookmarkStart w:id="272" w:name="_Toc409100104"/>
      <w:bookmarkStart w:id="273" w:name="_Toc409100467"/>
      <w:bookmarkStart w:id="274" w:name="_Toc361324899"/>
      <w:bookmarkStart w:id="275" w:name="_Toc514070308"/>
      <w:bookmarkStart w:id="276" w:name="_Toc2168591"/>
      <w:bookmarkStart w:id="277" w:name="_Toc3908768"/>
      <w:bookmarkEnd w:id="271"/>
      <w:r w:rsidRPr="003F1978">
        <w:rPr>
          <w:rFonts w:eastAsiaTheme="minorEastAsia"/>
        </w:rPr>
        <w:t>11.6 管理人、托管人及其高级管理人员受稽查或处罚等情况</w:t>
      </w:r>
      <w:bookmarkEnd w:id="272"/>
      <w:bookmarkEnd w:id="273"/>
      <w:bookmarkEnd w:id="274"/>
      <w:bookmarkEnd w:id="275"/>
      <w:bookmarkEnd w:id="276"/>
      <w:bookmarkEnd w:id="277"/>
    </w:p>
    <w:p w:rsidR="00BC733A" w:rsidRPr="003F1978" w:rsidRDefault="00BC733A" w:rsidP="006C2414">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本报告期内，基金管理人、基金托管人涉及托管业务的部门及其高级管理人员没有受到监管部门稽查或处罚等情况。</w:t>
      </w:r>
    </w:p>
    <w:p w:rsidR="00BC733A" w:rsidRPr="003F1978" w:rsidRDefault="00BC733A" w:rsidP="006C2414">
      <w:pPr>
        <w:pStyle w:val="23"/>
        <w:rPr>
          <w:rFonts w:eastAsiaTheme="minorEastAsia"/>
        </w:rPr>
      </w:pPr>
      <w:bookmarkStart w:id="278" w:name="_Toc361324900"/>
      <w:bookmarkStart w:id="279" w:name="_Toc409100468"/>
      <w:bookmarkStart w:id="280" w:name="_Toc409100105"/>
      <w:bookmarkStart w:id="281" w:name="_Toc514070309"/>
      <w:bookmarkStart w:id="282" w:name="_Toc2168592"/>
      <w:bookmarkStart w:id="283" w:name="_Toc3908769"/>
      <w:r w:rsidRPr="003F1978">
        <w:rPr>
          <w:rFonts w:eastAsiaTheme="minorEastAsia"/>
        </w:rPr>
        <w:t>11.7 基金租用证券公司交易单元的有关情况</w:t>
      </w:r>
      <w:bookmarkEnd w:id="278"/>
      <w:bookmarkEnd w:id="279"/>
      <w:bookmarkEnd w:id="280"/>
      <w:bookmarkEnd w:id="281"/>
      <w:bookmarkEnd w:id="282"/>
      <w:bookmarkEnd w:id="283"/>
    </w:p>
    <w:p w:rsidR="00BC733A" w:rsidRPr="003F1978" w:rsidRDefault="00BC733A" w:rsidP="006C2414">
      <w:pPr>
        <w:pStyle w:val="33"/>
      </w:pPr>
      <w:bookmarkStart w:id="284" w:name="_Toc249760070"/>
      <w:r w:rsidRPr="003F1978">
        <w:t>11.7.1 基金租用证券公司交易单元进行股票投资及佣金支付情况</w:t>
      </w:r>
      <w:bookmarkEnd w:id="284"/>
    </w:p>
    <w:p w:rsidR="001A59F9" w:rsidRPr="003F1978" w:rsidRDefault="001A59F9" w:rsidP="006C2414">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A59F9" w:rsidRPr="003F1978" w:rsidTr="000A21C9">
        <w:tc>
          <w:tcPr>
            <w:tcW w:w="1560" w:type="dxa"/>
            <w:vMerge w:val="restart"/>
            <w:vAlign w:val="center"/>
          </w:tcPr>
          <w:p w:rsidR="001A59F9" w:rsidRPr="003F1978" w:rsidRDefault="001A59F9" w:rsidP="00EF0F3F">
            <w:pPr>
              <w:pStyle w:val="afb"/>
              <w:jc w:val="center"/>
              <w:rPr>
                <w:rFonts w:asciiTheme="minorEastAsia" w:eastAsiaTheme="minorEastAsia" w:hAnsiTheme="minorEastAsia"/>
              </w:rPr>
            </w:pPr>
            <w:bookmarkStart w:id="285" w:name="_Toc249760071"/>
            <w:r w:rsidRPr="003F1978">
              <w:rPr>
                <w:rFonts w:asciiTheme="minorEastAsia" w:eastAsiaTheme="minorEastAsia" w:hAnsiTheme="minorEastAsia"/>
              </w:rPr>
              <w:t>券商名称</w:t>
            </w:r>
          </w:p>
        </w:tc>
        <w:tc>
          <w:tcPr>
            <w:tcW w:w="780"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交易单元数量</w:t>
            </w:r>
          </w:p>
        </w:tc>
        <w:tc>
          <w:tcPr>
            <w:tcW w:w="2880" w:type="dxa"/>
            <w:gridSpan w:val="2"/>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股票交易</w:t>
            </w:r>
          </w:p>
        </w:tc>
        <w:tc>
          <w:tcPr>
            <w:tcW w:w="2700" w:type="dxa"/>
            <w:gridSpan w:val="2"/>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应支付该券商的佣金</w:t>
            </w:r>
          </w:p>
        </w:tc>
        <w:tc>
          <w:tcPr>
            <w:tcW w:w="1152" w:type="dxa"/>
            <w:vMerge w:val="restart"/>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备注</w:t>
            </w:r>
          </w:p>
        </w:tc>
      </w:tr>
      <w:tr w:rsidR="001A59F9" w:rsidRPr="003F1978" w:rsidTr="000A21C9">
        <w:tc>
          <w:tcPr>
            <w:tcW w:w="1560" w:type="dxa"/>
            <w:vMerge/>
            <w:vAlign w:val="center"/>
          </w:tcPr>
          <w:p w:rsidR="001A59F9" w:rsidRPr="003F1978" w:rsidRDefault="001A59F9" w:rsidP="00EF0F3F">
            <w:pPr>
              <w:widowControl/>
              <w:jc w:val="left"/>
              <w:rPr>
                <w:rFonts w:asciiTheme="minorEastAsia" w:eastAsiaTheme="minorEastAsia" w:hAnsiTheme="minorEastAsia"/>
                <w:szCs w:val="21"/>
              </w:rPr>
            </w:pPr>
          </w:p>
        </w:tc>
        <w:tc>
          <w:tcPr>
            <w:tcW w:w="780" w:type="dxa"/>
            <w:vMerge/>
            <w:vAlign w:val="center"/>
          </w:tcPr>
          <w:p w:rsidR="001A59F9" w:rsidRPr="003F1978" w:rsidRDefault="001A59F9" w:rsidP="00EF0F3F">
            <w:pPr>
              <w:pStyle w:val="afb"/>
              <w:jc w:val="center"/>
              <w:rPr>
                <w:rFonts w:asciiTheme="minorEastAsia" w:eastAsiaTheme="minorEastAsia" w:hAnsiTheme="minorEastAsia"/>
              </w:rPr>
            </w:pPr>
          </w:p>
        </w:tc>
        <w:tc>
          <w:tcPr>
            <w:tcW w:w="180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108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占当期股票成交总额的比例</w:t>
            </w:r>
          </w:p>
        </w:tc>
        <w:tc>
          <w:tcPr>
            <w:tcW w:w="162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佣金</w:t>
            </w:r>
          </w:p>
        </w:tc>
        <w:tc>
          <w:tcPr>
            <w:tcW w:w="1080" w:type="dxa"/>
            <w:vAlign w:val="center"/>
          </w:tcPr>
          <w:p w:rsidR="001A59F9" w:rsidRPr="003F1978" w:rsidRDefault="001A59F9" w:rsidP="00EF0F3F">
            <w:pPr>
              <w:pStyle w:val="afb"/>
              <w:jc w:val="center"/>
              <w:rPr>
                <w:rFonts w:asciiTheme="minorEastAsia" w:eastAsiaTheme="minorEastAsia" w:hAnsiTheme="minorEastAsia"/>
              </w:rPr>
            </w:pPr>
            <w:r w:rsidRPr="003F1978">
              <w:rPr>
                <w:rFonts w:asciiTheme="minorEastAsia" w:eastAsiaTheme="minorEastAsia" w:hAnsiTheme="minorEastAsia"/>
              </w:rPr>
              <w:t>占当期佣金总量的比例</w:t>
            </w:r>
          </w:p>
        </w:tc>
        <w:tc>
          <w:tcPr>
            <w:tcW w:w="1152" w:type="dxa"/>
            <w:vMerge/>
            <w:vAlign w:val="center"/>
          </w:tcPr>
          <w:p w:rsidR="001A59F9" w:rsidRPr="003F1978" w:rsidRDefault="001A59F9" w:rsidP="00EF0F3F">
            <w:pPr>
              <w:widowControl/>
              <w:jc w:val="left"/>
              <w:rPr>
                <w:rFonts w:asciiTheme="minorEastAsia" w:eastAsiaTheme="minorEastAsia" w:hAnsiTheme="minorEastAsia"/>
                <w:kern w:val="0"/>
                <w:szCs w:val="21"/>
              </w:rPr>
            </w:pPr>
          </w:p>
        </w:tc>
      </w:tr>
      <w:tr w:rsidR="000A3BF6">
        <w:tc>
          <w:tcPr>
            <w:tcW w:w="1560" w:type="dxa"/>
            <w:vAlign w:val="center"/>
          </w:tcPr>
          <w:p w:rsidR="000A3BF6" w:rsidRDefault="00CB024A">
            <w:pPr>
              <w:jc w:val="left"/>
            </w:pPr>
            <w:r>
              <w:rPr>
                <w:rFonts w:asciiTheme="minorEastAsia" w:eastAsiaTheme="minorEastAsia" w:hAnsiTheme="minorEastAsia"/>
              </w:rPr>
              <w:t>海通证券</w:t>
            </w:r>
          </w:p>
        </w:tc>
        <w:tc>
          <w:tcPr>
            <w:tcW w:w="780" w:type="dxa"/>
            <w:vAlign w:val="center"/>
          </w:tcPr>
          <w:p w:rsidR="000A3BF6" w:rsidRDefault="00CB024A">
            <w:pPr>
              <w:jc w:val="right"/>
            </w:pPr>
            <w:r>
              <w:rPr>
                <w:rFonts w:asciiTheme="minorEastAsia" w:eastAsiaTheme="minorEastAsia" w:hAnsiTheme="minorEastAsia"/>
              </w:rPr>
              <w:t>2</w:t>
            </w:r>
          </w:p>
        </w:tc>
        <w:tc>
          <w:tcPr>
            <w:tcW w:w="1800" w:type="dxa"/>
            <w:vAlign w:val="center"/>
          </w:tcPr>
          <w:p w:rsidR="000A3BF6" w:rsidRDefault="00CB024A">
            <w:pPr>
              <w:jc w:val="right"/>
            </w:pPr>
            <w:r>
              <w:rPr>
                <w:rFonts w:asciiTheme="minorEastAsia" w:eastAsiaTheme="minorEastAsia" w:hAnsiTheme="minorEastAsia"/>
              </w:rPr>
              <w:t>325,994,897.25</w:t>
            </w:r>
          </w:p>
        </w:tc>
        <w:tc>
          <w:tcPr>
            <w:tcW w:w="1080" w:type="dxa"/>
            <w:vAlign w:val="center"/>
          </w:tcPr>
          <w:p w:rsidR="000A3BF6" w:rsidRDefault="00CB024A">
            <w:pPr>
              <w:jc w:val="right"/>
            </w:pPr>
            <w:r>
              <w:rPr>
                <w:rFonts w:asciiTheme="minorEastAsia" w:eastAsiaTheme="minorEastAsia" w:hAnsiTheme="minorEastAsia"/>
              </w:rPr>
              <w:t>100.00%</w:t>
            </w:r>
          </w:p>
        </w:tc>
        <w:tc>
          <w:tcPr>
            <w:tcW w:w="1620" w:type="dxa"/>
            <w:vAlign w:val="center"/>
          </w:tcPr>
          <w:p w:rsidR="000A3BF6" w:rsidRDefault="00CB024A">
            <w:pPr>
              <w:jc w:val="right"/>
            </w:pPr>
            <w:r>
              <w:rPr>
                <w:rFonts w:asciiTheme="minorEastAsia" w:eastAsiaTheme="minorEastAsia" w:hAnsiTheme="minorEastAsia"/>
              </w:rPr>
              <w:t>238,395.62</w:t>
            </w:r>
          </w:p>
        </w:tc>
        <w:tc>
          <w:tcPr>
            <w:tcW w:w="1080" w:type="dxa"/>
            <w:vAlign w:val="center"/>
          </w:tcPr>
          <w:p w:rsidR="000A3BF6" w:rsidRDefault="00CB024A">
            <w:pPr>
              <w:jc w:val="right"/>
            </w:pPr>
            <w:r>
              <w:rPr>
                <w:rFonts w:asciiTheme="minorEastAsia" w:eastAsiaTheme="minorEastAsia" w:hAnsiTheme="minorEastAsia"/>
              </w:rPr>
              <w:t>100.00%</w:t>
            </w:r>
          </w:p>
        </w:tc>
        <w:tc>
          <w:tcPr>
            <w:tcW w:w="1152" w:type="dxa"/>
            <w:vAlign w:val="center"/>
          </w:tcPr>
          <w:p w:rsidR="000A3BF6" w:rsidRDefault="00CB024A">
            <w:pPr>
              <w:jc w:val="left"/>
            </w:pPr>
            <w:r>
              <w:rPr>
                <w:rFonts w:asciiTheme="minorEastAsia" w:eastAsiaTheme="minorEastAsia" w:hAnsiTheme="minorEastAsia"/>
              </w:rPr>
              <w:t>-</w:t>
            </w:r>
          </w:p>
        </w:tc>
      </w:tr>
    </w:tbl>
    <w:p w:rsidR="000A3BF6" w:rsidRDefault="00CB024A">
      <w:pPr>
        <w:pStyle w:val="afc"/>
        <w:rPr>
          <w:rFonts w:asciiTheme="minorEastAsia" w:eastAsiaTheme="minorEastAsia" w:hAnsiTheme="minorEastAsia"/>
        </w:rPr>
      </w:pPr>
      <w:r>
        <w:rPr>
          <w:rFonts w:asciiTheme="minorEastAsia" w:eastAsiaTheme="minorEastAsia" w:hAnsiTheme="minorEastAsia"/>
        </w:rPr>
        <w:t>注：本基金根据中国证券监督管理委员会《关于完善证券投资基金交易席位制度有关问题的通知》（</w:t>
      </w:r>
      <w:proofErr w:type="gramStart"/>
      <w:r>
        <w:rPr>
          <w:rFonts w:asciiTheme="minorEastAsia" w:eastAsiaTheme="minorEastAsia" w:hAnsiTheme="minorEastAsia"/>
        </w:rPr>
        <w:t>证监基字</w:t>
      </w:r>
      <w:proofErr w:type="gramEnd"/>
      <w:r>
        <w:rPr>
          <w:rFonts w:asciiTheme="minorEastAsia" w:eastAsiaTheme="minorEastAsia" w:hAnsiTheme="minorEastAsia"/>
        </w:rPr>
        <w:t>[2007]48号）的有关规定要求，我公司在比较了多家证券经营机构的财务状况、经营状况、研究水平后，向多家券商租用了基金专用交易席位。</w:t>
      </w:r>
    </w:p>
    <w:p w:rsidR="000A3BF6" w:rsidRDefault="00CB024A">
      <w:pPr>
        <w:pStyle w:val="afc"/>
        <w:rPr>
          <w:rFonts w:asciiTheme="minorEastAsia" w:eastAsiaTheme="minorEastAsia" w:hAnsiTheme="minorEastAsia"/>
        </w:rPr>
      </w:pPr>
      <w:r>
        <w:rPr>
          <w:rFonts w:asciiTheme="minorEastAsia" w:eastAsiaTheme="minorEastAsia" w:hAnsiTheme="minorEastAsia"/>
        </w:rPr>
        <w:t xml:space="preserve">1、基金专用交易席位的选择标准如下： </w:t>
      </w:r>
    </w:p>
    <w:p w:rsidR="000A3BF6" w:rsidRDefault="00CB024A">
      <w:pPr>
        <w:pStyle w:val="afc"/>
        <w:rPr>
          <w:rFonts w:asciiTheme="minorEastAsia" w:eastAsiaTheme="minorEastAsia" w:hAnsiTheme="minorEastAsia"/>
        </w:rPr>
      </w:pPr>
      <w:r>
        <w:rPr>
          <w:rFonts w:asciiTheme="minorEastAsia" w:eastAsiaTheme="minorEastAsia" w:hAnsiTheme="minorEastAsia"/>
        </w:rPr>
        <w:t>(1)经营行为稳健规范，内控制度健全，在业内有良好的声誉；</w:t>
      </w:r>
    </w:p>
    <w:p w:rsidR="000A3BF6" w:rsidRDefault="00CB024A">
      <w:pPr>
        <w:pStyle w:val="afc"/>
        <w:rPr>
          <w:rFonts w:asciiTheme="minorEastAsia" w:eastAsiaTheme="minorEastAsia" w:hAnsiTheme="minorEastAsia"/>
        </w:rPr>
      </w:pPr>
      <w:r>
        <w:rPr>
          <w:rFonts w:asciiTheme="minorEastAsia" w:eastAsiaTheme="minorEastAsia" w:hAnsiTheme="minorEastAsia"/>
        </w:rPr>
        <w:t>(2)具备基金运作所需的高效、安全的通讯条件，交易设施满足基金进行证券交易的需要；</w:t>
      </w:r>
    </w:p>
    <w:p w:rsidR="000A3BF6" w:rsidRDefault="00CB024A">
      <w:pPr>
        <w:pStyle w:val="afc"/>
        <w:rPr>
          <w:rFonts w:asciiTheme="minorEastAsia" w:eastAsiaTheme="minorEastAsia" w:hAnsiTheme="minorEastAsia"/>
        </w:rPr>
      </w:pPr>
      <w:r>
        <w:rPr>
          <w:rFonts w:asciiTheme="minorEastAsia" w:eastAsiaTheme="minorEastAsia" w:hAnsiTheme="minorEastAsia"/>
        </w:rPr>
        <w:t>(3)具有较强的全方位金融服务能力和水平，包括但不限于：有较好的研究能力和行业分析能力，能及时、全面地向公司提供高质量的关于宏观、行业及市场走向、</w:t>
      </w:r>
      <w:proofErr w:type="gramStart"/>
      <w:r>
        <w:rPr>
          <w:rFonts w:asciiTheme="minorEastAsia" w:eastAsiaTheme="minorEastAsia" w:hAnsiTheme="minorEastAsia"/>
        </w:rPr>
        <w:t>个股分</w:t>
      </w:r>
      <w:proofErr w:type="gramEnd"/>
      <w:r>
        <w:rPr>
          <w:rFonts w:asciiTheme="minorEastAsia" w:eastAsiaTheme="minorEastAsia" w:hAnsiTheme="minorEastAsia"/>
        </w:rPr>
        <w:t>析的报告及丰富全面的信息服务；能根据公司所管理基金的特定要求，提供专门研究报告，具有开发量化投资组合模型的能</w:t>
      </w:r>
      <w:r>
        <w:rPr>
          <w:rFonts w:asciiTheme="minorEastAsia" w:eastAsiaTheme="minorEastAsia" w:hAnsiTheme="minorEastAsia"/>
        </w:rPr>
        <w:lastRenderedPageBreak/>
        <w:t>力；能积极为公司投资业务的开展，投资信息的交流以及其他方面业务的开展提供良好的服务和支持。</w:t>
      </w:r>
    </w:p>
    <w:p w:rsidR="000A3BF6" w:rsidRDefault="00CB024A">
      <w:pPr>
        <w:pStyle w:val="afc"/>
        <w:rPr>
          <w:rFonts w:asciiTheme="minorEastAsia" w:eastAsiaTheme="minorEastAsia" w:hAnsiTheme="minorEastAsia"/>
        </w:rPr>
      </w:pPr>
      <w:r>
        <w:rPr>
          <w:rFonts w:asciiTheme="minorEastAsia" w:eastAsiaTheme="minorEastAsia" w:hAnsiTheme="minorEastAsia"/>
        </w:rPr>
        <w:t>2、基金专用交易席位的选择程序如下：</w:t>
      </w:r>
    </w:p>
    <w:p w:rsidR="000A3BF6" w:rsidRDefault="00CB024A">
      <w:pPr>
        <w:pStyle w:val="afc"/>
        <w:rPr>
          <w:rFonts w:asciiTheme="minorEastAsia" w:eastAsiaTheme="minorEastAsia" w:hAnsiTheme="minorEastAsia"/>
        </w:rPr>
      </w:pPr>
      <w:r>
        <w:rPr>
          <w:rFonts w:asciiTheme="minorEastAsia" w:eastAsiaTheme="minorEastAsia" w:hAnsiTheme="minorEastAsia"/>
        </w:rPr>
        <w:t>(1)本基金管理人根据上述标准考察后确定选用交易席位的证券经营机构；</w:t>
      </w:r>
    </w:p>
    <w:p w:rsidR="001A59F9" w:rsidRPr="003F1978" w:rsidRDefault="001A59F9" w:rsidP="00BB6D22">
      <w:pPr>
        <w:pStyle w:val="afc"/>
        <w:rPr>
          <w:rFonts w:asciiTheme="minorEastAsia" w:eastAsiaTheme="minorEastAsia" w:hAnsiTheme="minorEastAsia"/>
        </w:rPr>
      </w:pPr>
      <w:r w:rsidRPr="003F1978">
        <w:rPr>
          <w:rFonts w:asciiTheme="minorEastAsia" w:eastAsiaTheme="minorEastAsia" w:hAnsiTheme="minorEastAsia"/>
        </w:rPr>
        <w:t>(2)基金管理人和被选中的证券经营机构签订席位租用协议。</w:t>
      </w:r>
    </w:p>
    <w:p w:rsidR="00BC733A" w:rsidRPr="003F1978" w:rsidRDefault="00BC733A" w:rsidP="00BB6D22">
      <w:pPr>
        <w:pStyle w:val="33"/>
      </w:pPr>
      <w:bookmarkStart w:id="286" w:name="_Toc249707408"/>
      <w:bookmarkEnd w:id="285"/>
      <w:r w:rsidRPr="003F1978">
        <w:t>11.7.2 基金租用证券公司交易单元进行其他证券投资的情况</w:t>
      </w:r>
    </w:p>
    <w:p w:rsidR="001A59F9" w:rsidRPr="003F1978" w:rsidRDefault="001A59F9" w:rsidP="004148A9">
      <w:pPr>
        <w:pStyle w:val="afb"/>
        <w:jc w:val="right"/>
        <w:rPr>
          <w:rFonts w:asciiTheme="minorEastAsia" w:eastAsiaTheme="minorEastAsia" w:hAnsiTheme="minorEastAsia"/>
        </w:rPr>
      </w:pPr>
      <w:r w:rsidRPr="003F1978">
        <w:rPr>
          <w:rFonts w:asciiTheme="minorEastAsia" w:eastAsiaTheme="minorEastAsia" w:hAnsiTheme="minorEastAsia"/>
        </w:rPr>
        <w:t>金额单位：人民币元</w:t>
      </w:r>
      <w:bookmarkEnd w:id="28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985"/>
        <w:gridCol w:w="992"/>
        <w:gridCol w:w="1985"/>
        <w:gridCol w:w="1134"/>
        <w:gridCol w:w="708"/>
        <w:gridCol w:w="1134"/>
      </w:tblGrid>
      <w:tr w:rsidR="006E344B" w:rsidRPr="003F1978" w:rsidTr="002B0BF3">
        <w:tc>
          <w:tcPr>
            <w:tcW w:w="1134" w:type="dxa"/>
            <w:vMerge w:val="restart"/>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券商名称</w:t>
            </w:r>
          </w:p>
        </w:tc>
        <w:tc>
          <w:tcPr>
            <w:tcW w:w="2977" w:type="dxa"/>
            <w:gridSpan w:val="2"/>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债券交易</w:t>
            </w:r>
          </w:p>
        </w:tc>
        <w:tc>
          <w:tcPr>
            <w:tcW w:w="3119" w:type="dxa"/>
            <w:gridSpan w:val="2"/>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回购交易</w:t>
            </w:r>
          </w:p>
        </w:tc>
        <w:tc>
          <w:tcPr>
            <w:tcW w:w="1842" w:type="dxa"/>
            <w:gridSpan w:val="2"/>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权证交易</w:t>
            </w:r>
          </w:p>
        </w:tc>
      </w:tr>
      <w:tr w:rsidR="006E344B" w:rsidRPr="003F1978" w:rsidTr="002B0BF3">
        <w:tc>
          <w:tcPr>
            <w:tcW w:w="1134" w:type="dxa"/>
            <w:vMerge/>
            <w:vAlign w:val="center"/>
          </w:tcPr>
          <w:p w:rsidR="006E344B" w:rsidRPr="003F1978" w:rsidRDefault="006E344B" w:rsidP="00EF0F3F">
            <w:pPr>
              <w:widowControl/>
              <w:jc w:val="left"/>
              <w:rPr>
                <w:rFonts w:asciiTheme="minorEastAsia" w:eastAsiaTheme="minorEastAsia" w:hAnsiTheme="minorEastAsia"/>
                <w:kern w:val="0"/>
                <w:szCs w:val="21"/>
              </w:rPr>
            </w:pPr>
          </w:p>
        </w:tc>
        <w:tc>
          <w:tcPr>
            <w:tcW w:w="1985"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992" w:type="dxa"/>
            <w:vAlign w:val="center"/>
          </w:tcPr>
          <w:p w:rsidR="006E344B" w:rsidRPr="002B0BF3" w:rsidRDefault="006E344B" w:rsidP="00EF0F3F">
            <w:pPr>
              <w:pStyle w:val="afb"/>
              <w:jc w:val="center"/>
              <w:rPr>
                <w:rFonts w:asciiTheme="minorEastAsia" w:eastAsiaTheme="minorEastAsia" w:hAnsiTheme="minorEastAsia"/>
                <w:sz w:val="18"/>
              </w:rPr>
            </w:pPr>
            <w:r w:rsidRPr="002B0BF3">
              <w:rPr>
                <w:rFonts w:asciiTheme="minorEastAsia" w:eastAsiaTheme="minorEastAsia" w:hAnsiTheme="minorEastAsia"/>
                <w:sz w:val="18"/>
              </w:rPr>
              <w:t>占当期债券成交总额的比例</w:t>
            </w:r>
          </w:p>
        </w:tc>
        <w:tc>
          <w:tcPr>
            <w:tcW w:w="1985"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1134" w:type="dxa"/>
            <w:vAlign w:val="center"/>
          </w:tcPr>
          <w:p w:rsidR="006E344B" w:rsidRPr="002B0BF3" w:rsidRDefault="006E344B" w:rsidP="00EF0F3F">
            <w:pPr>
              <w:pStyle w:val="afb"/>
              <w:jc w:val="center"/>
              <w:rPr>
                <w:rFonts w:asciiTheme="minorEastAsia" w:eastAsiaTheme="minorEastAsia" w:hAnsiTheme="minorEastAsia"/>
                <w:sz w:val="18"/>
              </w:rPr>
            </w:pPr>
            <w:r w:rsidRPr="002B0BF3">
              <w:rPr>
                <w:rFonts w:asciiTheme="minorEastAsia" w:eastAsiaTheme="minorEastAsia" w:hAnsiTheme="minorEastAsia"/>
                <w:sz w:val="18"/>
              </w:rPr>
              <w:t>占当期回购成交总额的比例</w:t>
            </w:r>
          </w:p>
        </w:tc>
        <w:tc>
          <w:tcPr>
            <w:tcW w:w="708" w:type="dxa"/>
            <w:vAlign w:val="center"/>
          </w:tcPr>
          <w:p w:rsidR="006E344B" w:rsidRPr="003F1978" w:rsidRDefault="006E344B" w:rsidP="00EF0F3F">
            <w:pPr>
              <w:pStyle w:val="afb"/>
              <w:jc w:val="center"/>
              <w:rPr>
                <w:rFonts w:asciiTheme="minorEastAsia" w:eastAsiaTheme="minorEastAsia" w:hAnsiTheme="minorEastAsia"/>
              </w:rPr>
            </w:pPr>
            <w:r w:rsidRPr="003F1978">
              <w:rPr>
                <w:rFonts w:asciiTheme="minorEastAsia" w:eastAsiaTheme="minorEastAsia" w:hAnsiTheme="minorEastAsia"/>
              </w:rPr>
              <w:t>成交金额</w:t>
            </w:r>
          </w:p>
        </w:tc>
        <w:tc>
          <w:tcPr>
            <w:tcW w:w="1134" w:type="dxa"/>
            <w:vAlign w:val="center"/>
          </w:tcPr>
          <w:p w:rsidR="006E344B" w:rsidRPr="002B0BF3" w:rsidRDefault="006E344B" w:rsidP="00EF0F3F">
            <w:pPr>
              <w:pStyle w:val="afb"/>
              <w:jc w:val="center"/>
              <w:rPr>
                <w:rFonts w:asciiTheme="minorEastAsia" w:eastAsiaTheme="minorEastAsia" w:hAnsiTheme="minorEastAsia"/>
                <w:sz w:val="18"/>
              </w:rPr>
            </w:pPr>
            <w:r w:rsidRPr="002B0BF3">
              <w:rPr>
                <w:rFonts w:asciiTheme="minorEastAsia" w:eastAsiaTheme="minorEastAsia" w:hAnsiTheme="minorEastAsia"/>
                <w:sz w:val="18"/>
              </w:rPr>
              <w:t>占当期权</w:t>
            </w:r>
            <w:proofErr w:type="gramStart"/>
            <w:r w:rsidRPr="002B0BF3">
              <w:rPr>
                <w:rFonts w:asciiTheme="minorEastAsia" w:eastAsiaTheme="minorEastAsia" w:hAnsiTheme="minorEastAsia"/>
                <w:sz w:val="18"/>
              </w:rPr>
              <w:t>证成交</w:t>
            </w:r>
            <w:proofErr w:type="gramEnd"/>
            <w:r w:rsidRPr="002B0BF3">
              <w:rPr>
                <w:rFonts w:asciiTheme="minorEastAsia" w:eastAsiaTheme="minorEastAsia" w:hAnsiTheme="minorEastAsia"/>
                <w:sz w:val="18"/>
              </w:rPr>
              <w:t>总额的比例</w:t>
            </w:r>
          </w:p>
        </w:tc>
      </w:tr>
      <w:tr w:rsidR="000A3BF6" w:rsidTr="002B0BF3">
        <w:tc>
          <w:tcPr>
            <w:tcW w:w="1134" w:type="dxa"/>
            <w:vAlign w:val="center"/>
          </w:tcPr>
          <w:p w:rsidR="000A3BF6" w:rsidRDefault="00CB024A">
            <w:pPr>
              <w:jc w:val="left"/>
            </w:pPr>
            <w:r>
              <w:rPr>
                <w:rFonts w:asciiTheme="minorEastAsia" w:eastAsiaTheme="minorEastAsia" w:hAnsiTheme="minorEastAsia"/>
              </w:rPr>
              <w:t>海通证券</w:t>
            </w:r>
          </w:p>
        </w:tc>
        <w:tc>
          <w:tcPr>
            <w:tcW w:w="1985" w:type="dxa"/>
            <w:vAlign w:val="center"/>
          </w:tcPr>
          <w:p w:rsidR="000A3BF6" w:rsidRDefault="00CB024A">
            <w:pPr>
              <w:jc w:val="right"/>
            </w:pPr>
            <w:r>
              <w:rPr>
                <w:rFonts w:asciiTheme="minorEastAsia" w:eastAsiaTheme="minorEastAsia" w:hAnsiTheme="minorEastAsia"/>
              </w:rPr>
              <w:t>1,700,496,154.60</w:t>
            </w:r>
          </w:p>
        </w:tc>
        <w:tc>
          <w:tcPr>
            <w:tcW w:w="992" w:type="dxa"/>
            <w:vAlign w:val="center"/>
          </w:tcPr>
          <w:p w:rsidR="000A3BF6" w:rsidRDefault="00CB024A">
            <w:pPr>
              <w:jc w:val="right"/>
            </w:pPr>
            <w:r>
              <w:rPr>
                <w:rFonts w:asciiTheme="minorEastAsia" w:eastAsiaTheme="minorEastAsia" w:hAnsiTheme="minorEastAsia"/>
              </w:rPr>
              <w:t>100.00%</w:t>
            </w:r>
          </w:p>
        </w:tc>
        <w:tc>
          <w:tcPr>
            <w:tcW w:w="1985" w:type="dxa"/>
            <w:vAlign w:val="center"/>
          </w:tcPr>
          <w:p w:rsidR="000A3BF6" w:rsidRDefault="00CB024A">
            <w:pPr>
              <w:jc w:val="right"/>
            </w:pPr>
            <w:r>
              <w:rPr>
                <w:rFonts w:asciiTheme="minorEastAsia" w:eastAsiaTheme="minorEastAsia" w:hAnsiTheme="minorEastAsia"/>
              </w:rPr>
              <w:t>9,345,800,000.00</w:t>
            </w:r>
          </w:p>
        </w:tc>
        <w:tc>
          <w:tcPr>
            <w:tcW w:w="1134" w:type="dxa"/>
            <w:vAlign w:val="center"/>
          </w:tcPr>
          <w:p w:rsidR="000A3BF6" w:rsidRDefault="00CB024A">
            <w:pPr>
              <w:jc w:val="right"/>
            </w:pPr>
            <w:r>
              <w:rPr>
                <w:rFonts w:asciiTheme="minorEastAsia" w:eastAsiaTheme="minorEastAsia" w:hAnsiTheme="minorEastAsia"/>
              </w:rPr>
              <w:t>100.00%</w:t>
            </w:r>
          </w:p>
        </w:tc>
        <w:tc>
          <w:tcPr>
            <w:tcW w:w="708" w:type="dxa"/>
            <w:vAlign w:val="center"/>
          </w:tcPr>
          <w:p w:rsidR="000A3BF6" w:rsidRDefault="00CB024A">
            <w:pPr>
              <w:jc w:val="right"/>
            </w:pPr>
            <w:r>
              <w:rPr>
                <w:rFonts w:asciiTheme="minorEastAsia" w:eastAsiaTheme="minorEastAsia" w:hAnsiTheme="minorEastAsia"/>
              </w:rPr>
              <w:t>-</w:t>
            </w:r>
          </w:p>
        </w:tc>
        <w:tc>
          <w:tcPr>
            <w:tcW w:w="1134" w:type="dxa"/>
            <w:vAlign w:val="center"/>
          </w:tcPr>
          <w:p w:rsidR="000A3BF6" w:rsidRDefault="00CB024A">
            <w:pPr>
              <w:jc w:val="right"/>
            </w:pPr>
            <w:r>
              <w:rPr>
                <w:rFonts w:asciiTheme="minorEastAsia" w:eastAsiaTheme="minorEastAsia" w:hAnsiTheme="minorEastAsia"/>
              </w:rPr>
              <w:t>-</w:t>
            </w:r>
          </w:p>
        </w:tc>
      </w:tr>
    </w:tbl>
    <w:p w:rsidR="001A59F9" w:rsidRPr="003F1978" w:rsidRDefault="001A59F9" w:rsidP="00F465BA">
      <w:pPr>
        <w:pStyle w:val="1new"/>
        <w:rPr>
          <w:rStyle w:val="2CharCharChar"/>
          <w:rFonts w:asciiTheme="minorEastAsia" w:eastAsiaTheme="minorEastAsia" w:hAnsiTheme="minorEastAsia"/>
        </w:rPr>
      </w:pPr>
      <w:bookmarkStart w:id="287" w:name="_Toc361324902"/>
      <w:bookmarkStart w:id="288" w:name="_Toc374374982"/>
      <w:bookmarkStart w:id="289" w:name="_Toc514070311"/>
      <w:bookmarkStart w:id="290" w:name="_Toc2168594"/>
      <w:bookmarkStart w:id="291" w:name="_Toc3908771"/>
      <w:r w:rsidRPr="003F1978">
        <w:rPr>
          <w:rStyle w:val="2CharCharChar"/>
          <w:rFonts w:asciiTheme="minorEastAsia" w:eastAsiaTheme="minorEastAsia" w:hAnsiTheme="minorEastAsia"/>
        </w:rPr>
        <w:t>§12影响投资者决策的其他重要信息</w:t>
      </w:r>
      <w:bookmarkEnd w:id="287"/>
      <w:bookmarkEnd w:id="288"/>
      <w:bookmarkEnd w:id="289"/>
      <w:bookmarkEnd w:id="290"/>
      <w:bookmarkEnd w:id="291"/>
    </w:p>
    <w:p w:rsidR="00C7727A" w:rsidRPr="003F1978" w:rsidRDefault="00C7727A" w:rsidP="000F791B">
      <w:pPr>
        <w:pStyle w:val="23"/>
        <w:rPr>
          <w:rFonts w:eastAsiaTheme="minorEastAsia"/>
        </w:rPr>
      </w:pPr>
      <w:bookmarkStart w:id="292" w:name="_Toc514070312"/>
      <w:bookmarkStart w:id="293" w:name="_Toc2168595"/>
      <w:bookmarkStart w:id="294" w:name="_Toc3908772"/>
      <w:r w:rsidRPr="003F1978">
        <w:rPr>
          <w:rFonts w:eastAsiaTheme="minorEastAsia"/>
        </w:rPr>
        <w:t xml:space="preserve">12.1 </w:t>
      </w:r>
      <w:r w:rsidRPr="003F1978">
        <w:rPr>
          <w:rFonts w:eastAsiaTheme="minorEastAsia" w:hint="eastAsia"/>
        </w:rPr>
        <w:t>报告期内单一投资者持有基金份额比例达到或超过</w:t>
      </w:r>
      <w:r w:rsidRPr="003F1978">
        <w:rPr>
          <w:rFonts w:eastAsiaTheme="minorEastAsia"/>
        </w:rPr>
        <w:t>20%</w:t>
      </w:r>
      <w:r w:rsidRPr="003F1978">
        <w:rPr>
          <w:rFonts w:eastAsiaTheme="minorEastAsia" w:hint="eastAsia"/>
        </w:rPr>
        <w:t>的情况</w:t>
      </w:r>
      <w:bookmarkEnd w:id="292"/>
      <w:bookmarkEnd w:id="293"/>
      <w:bookmarkEnd w:id="294"/>
    </w:p>
    <w:tbl>
      <w:tblPr>
        <w:tblStyle w:val="af7"/>
        <w:tblW w:w="9072" w:type="dxa"/>
        <w:tblInd w:w="108" w:type="dxa"/>
        <w:tblLayout w:type="fixed"/>
        <w:tblLook w:val="04A0" w:firstRow="1" w:lastRow="0" w:firstColumn="1" w:lastColumn="0" w:noHBand="0" w:noVBand="1"/>
      </w:tblPr>
      <w:tblGrid>
        <w:gridCol w:w="708"/>
        <w:gridCol w:w="568"/>
        <w:gridCol w:w="1418"/>
        <w:gridCol w:w="1699"/>
        <w:gridCol w:w="710"/>
        <w:gridCol w:w="1560"/>
        <w:gridCol w:w="1559"/>
        <w:gridCol w:w="850"/>
      </w:tblGrid>
      <w:tr w:rsidR="00C7727A" w:rsidRPr="003F1978" w:rsidTr="002B0BF3">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投资者类别</w:t>
            </w:r>
          </w:p>
        </w:tc>
        <w:tc>
          <w:tcPr>
            <w:tcW w:w="5955" w:type="dxa"/>
            <w:gridSpan w:val="5"/>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报告期内持有基金份额变化情况</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报告期末持有基金情况</w:t>
            </w:r>
          </w:p>
        </w:tc>
      </w:tr>
      <w:tr w:rsidR="00C7727A" w:rsidRPr="003F1978" w:rsidTr="002B0BF3">
        <w:tc>
          <w:tcPr>
            <w:tcW w:w="708" w:type="dxa"/>
            <w:vMerge/>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widowControl/>
              <w:jc w:val="center"/>
              <w:rPr>
                <w:rFonts w:asciiTheme="minorEastAsia" w:eastAsiaTheme="minorEastAsia" w:hAnsiTheme="minorEastAsia"/>
                <w:kern w:val="0"/>
                <w:szCs w:val="21"/>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持有基金份额比例达到或者超过</w:t>
            </w:r>
            <w:r w:rsidRPr="003F1978">
              <w:rPr>
                <w:rFonts w:asciiTheme="minorEastAsia" w:eastAsiaTheme="minorEastAsia" w:hAnsiTheme="minorEastAsia"/>
                <w:bCs/>
              </w:rPr>
              <w:t>20%</w:t>
            </w:r>
            <w:r w:rsidRPr="003F1978">
              <w:rPr>
                <w:rFonts w:asciiTheme="minorEastAsia" w:eastAsiaTheme="minorEastAsia" w:hAnsiTheme="minorEastAsia" w:hint="eastAsia"/>
                <w:bCs/>
              </w:rPr>
              <w:t>的时间区间</w:t>
            </w:r>
          </w:p>
        </w:tc>
        <w:tc>
          <w:tcPr>
            <w:tcW w:w="1699"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期初份额</w:t>
            </w:r>
          </w:p>
        </w:tc>
        <w:tc>
          <w:tcPr>
            <w:tcW w:w="710"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申购份额</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赎回份额</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持有份额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bCs/>
              </w:rPr>
            </w:pPr>
            <w:r w:rsidRPr="003F1978">
              <w:rPr>
                <w:rFonts w:asciiTheme="minorEastAsia" w:eastAsiaTheme="minorEastAsia" w:hAnsiTheme="minorEastAsia" w:hint="eastAsia"/>
                <w:bCs/>
              </w:rPr>
              <w:t>份额占比</w:t>
            </w:r>
          </w:p>
        </w:tc>
      </w:tr>
      <w:tr w:rsidR="000A3BF6" w:rsidTr="002B0BF3">
        <w:tc>
          <w:tcPr>
            <w:tcW w:w="708" w:type="dxa"/>
            <w:vMerge w:val="restart"/>
          </w:tcPr>
          <w:p w:rsidR="000A3BF6" w:rsidRDefault="000A3BF6"/>
          <w:p w:rsidR="000A3BF6" w:rsidRDefault="00CB024A">
            <w:r>
              <w:rPr>
                <w:rFonts w:asciiTheme="minorEastAsia" w:eastAsiaTheme="minorEastAsia" w:hAnsiTheme="minorEastAsia" w:hint="eastAsia"/>
              </w:rPr>
              <w:t>机构</w:t>
            </w:r>
          </w:p>
        </w:tc>
        <w:tc>
          <w:tcPr>
            <w:tcW w:w="568" w:type="dxa"/>
            <w:vAlign w:val="center"/>
          </w:tcPr>
          <w:p w:rsidR="000A3BF6" w:rsidRDefault="00CB024A">
            <w:pPr>
              <w:jc w:val="center"/>
            </w:pPr>
            <w:r>
              <w:rPr>
                <w:rFonts w:asciiTheme="minorEastAsia" w:eastAsiaTheme="minorEastAsia" w:hAnsiTheme="minorEastAsia"/>
              </w:rPr>
              <w:t>1</w:t>
            </w:r>
          </w:p>
        </w:tc>
        <w:tc>
          <w:tcPr>
            <w:tcW w:w="1418" w:type="dxa"/>
            <w:vAlign w:val="center"/>
          </w:tcPr>
          <w:p w:rsidR="002B0BF3" w:rsidRDefault="00CB024A">
            <w:pPr>
              <w:jc w:val="center"/>
              <w:rPr>
                <w:rFonts w:asciiTheme="minorEastAsia" w:eastAsiaTheme="minorEastAsia" w:hAnsiTheme="minorEastAsia"/>
              </w:rPr>
            </w:pPr>
            <w:r>
              <w:rPr>
                <w:rFonts w:asciiTheme="minorEastAsia" w:eastAsiaTheme="minorEastAsia" w:hAnsiTheme="minorEastAsia"/>
              </w:rPr>
              <w:t>2018-01-01~</w:t>
            </w:r>
          </w:p>
          <w:p w:rsidR="000A3BF6" w:rsidRDefault="00CB024A">
            <w:pPr>
              <w:jc w:val="center"/>
            </w:pPr>
            <w:r>
              <w:rPr>
                <w:rFonts w:asciiTheme="minorEastAsia" w:eastAsiaTheme="minorEastAsia" w:hAnsiTheme="minorEastAsia"/>
              </w:rPr>
              <w:t>2018-12-31</w:t>
            </w:r>
          </w:p>
        </w:tc>
        <w:tc>
          <w:tcPr>
            <w:tcW w:w="1699"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200,008,000.00</w:t>
            </w:r>
          </w:p>
        </w:tc>
        <w:tc>
          <w:tcPr>
            <w:tcW w:w="71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w:t>
            </w:r>
          </w:p>
        </w:tc>
        <w:tc>
          <w:tcPr>
            <w:tcW w:w="156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198,730,000.00</w:t>
            </w:r>
          </w:p>
        </w:tc>
        <w:tc>
          <w:tcPr>
            <w:tcW w:w="1559"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1,278,000.00</w:t>
            </w:r>
          </w:p>
        </w:tc>
        <w:tc>
          <w:tcPr>
            <w:tcW w:w="85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91.77%</w:t>
            </w:r>
          </w:p>
        </w:tc>
      </w:tr>
      <w:tr w:rsidR="000A3BF6" w:rsidTr="002B0BF3">
        <w:tc>
          <w:tcPr>
            <w:tcW w:w="708" w:type="dxa"/>
            <w:vMerge/>
          </w:tcPr>
          <w:p w:rsidR="000A3BF6" w:rsidRDefault="000A3BF6"/>
        </w:tc>
        <w:tc>
          <w:tcPr>
            <w:tcW w:w="568" w:type="dxa"/>
            <w:vAlign w:val="center"/>
          </w:tcPr>
          <w:p w:rsidR="000A3BF6" w:rsidRDefault="00CB024A">
            <w:pPr>
              <w:jc w:val="center"/>
            </w:pPr>
            <w:r>
              <w:rPr>
                <w:rFonts w:asciiTheme="minorEastAsia" w:eastAsiaTheme="minorEastAsia" w:hAnsiTheme="minorEastAsia"/>
              </w:rPr>
              <w:t>2</w:t>
            </w:r>
          </w:p>
        </w:tc>
        <w:tc>
          <w:tcPr>
            <w:tcW w:w="1418" w:type="dxa"/>
            <w:vAlign w:val="center"/>
          </w:tcPr>
          <w:p w:rsidR="002B0BF3" w:rsidRDefault="00CB024A">
            <w:pPr>
              <w:jc w:val="center"/>
              <w:rPr>
                <w:rFonts w:asciiTheme="minorEastAsia" w:eastAsiaTheme="minorEastAsia" w:hAnsiTheme="minorEastAsia"/>
              </w:rPr>
            </w:pPr>
            <w:r>
              <w:rPr>
                <w:rFonts w:asciiTheme="minorEastAsia" w:eastAsiaTheme="minorEastAsia" w:hAnsiTheme="minorEastAsia"/>
              </w:rPr>
              <w:t>2018-01-01~</w:t>
            </w:r>
          </w:p>
          <w:p w:rsidR="000A3BF6" w:rsidRDefault="00CB024A">
            <w:pPr>
              <w:jc w:val="center"/>
            </w:pPr>
            <w:r>
              <w:rPr>
                <w:rFonts w:asciiTheme="minorEastAsia" w:eastAsiaTheme="minorEastAsia" w:hAnsiTheme="minorEastAsia"/>
              </w:rPr>
              <w:t>2018-10-22</w:t>
            </w:r>
          </w:p>
        </w:tc>
        <w:tc>
          <w:tcPr>
            <w:tcW w:w="1699"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397,618,612.28</w:t>
            </w:r>
          </w:p>
        </w:tc>
        <w:tc>
          <w:tcPr>
            <w:tcW w:w="71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w:t>
            </w:r>
          </w:p>
        </w:tc>
        <w:tc>
          <w:tcPr>
            <w:tcW w:w="156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397,618,612.28</w:t>
            </w:r>
          </w:p>
        </w:tc>
        <w:tc>
          <w:tcPr>
            <w:tcW w:w="1559"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w:t>
            </w:r>
          </w:p>
        </w:tc>
        <w:tc>
          <w:tcPr>
            <w:tcW w:w="850" w:type="dxa"/>
            <w:vAlign w:val="center"/>
          </w:tcPr>
          <w:p w:rsidR="000A3BF6" w:rsidRPr="002B0BF3" w:rsidRDefault="00CB024A">
            <w:pPr>
              <w:jc w:val="center"/>
              <w:rPr>
                <w:sz w:val="18"/>
                <w:szCs w:val="18"/>
              </w:rPr>
            </w:pPr>
            <w:r w:rsidRPr="002B0BF3">
              <w:rPr>
                <w:rFonts w:asciiTheme="minorEastAsia" w:eastAsiaTheme="minorEastAsia" w:hAnsiTheme="minorEastAsia"/>
                <w:sz w:val="18"/>
                <w:szCs w:val="18"/>
              </w:rPr>
              <w:t>-</w:t>
            </w:r>
          </w:p>
        </w:tc>
      </w:tr>
      <w:tr w:rsidR="00C7727A" w:rsidRPr="003F1978" w:rsidTr="00C7727A">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C7727A" w:rsidRPr="003F1978" w:rsidRDefault="00C7727A" w:rsidP="00EF0F3F">
            <w:pPr>
              <w:pStyle w:val="afb"/>
              <w:jc w:val="center"/>
              <w:rPr>
                <w:rFonts w:asciiTheme="minorEastAsia" w:eastAsiaTheme="minorEastAsia" w:hAnsiTheme="minorEastAsia"/>
              </w:rPr>
            </w:pPr>
            <w:r w:rsidRPr="003F1978">
              <w:rPr>
                <w:rFonts w:asciiTheme="minorEastAsia" w:eastAsiaTheme="minorEastAsia" w:hAnsiTheme="minorEastAsia" w:hint="eastAsia"/>
              </w:rPr>
              <w:t>产品特有风险</w:t>
            </w:r>
          </w:p>
        </w:tc>
      </w:tr>
      <w:tr w:rsidR="00C7727A" w:rsidRPr="003F1978" w:rsidTr="00C7727A">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0A3BF6" w:rsidRDefault="00CB024A">
            <w:pPr>
              <w:pStyle w:val="afb"/>
              <w:ind w:firstLineChars="200" w:firstLine="420"/>
              <w:rPr>
                <w:rFonts w:asciiTheme="minorEastAsia" w:eastAsiaTheme="minorEastAsia" w:hAnsiTheme="minorEastAsia"/>
              </w:rPr>
            </w:pPr>
            <w:r>
              <w:rPr>
                <w:rFonts w:asciiTheme="minorEastAsia" w:eastAsiaTheme="minorEastAsia" w:hAnsiTheme="minorEastAsia"/>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w:t>
            </w:r>
            <w:proofErr w:type="gramStart"/>
            <w:r>
              <w:rPr>
                <w:rFonts w:asciiTheme="minorEastAsia" w:eastAsiaTheme="minorEastAsia" w:hAnsiTheme="minorEastAsia"/>
              </w:rPr>
              <w:t>仓位</w:t>
            </w:r>
            <w:proofErr w:type="gramEnd"/>
            <w:r>
              <w:rPr>
                <w:rFonts w:asciiTheme="minorEastAsia" w:eastAsiaTheme="minorEastAsia" w:hAnsiTheme="minorEastAsia"/>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0A3BF6" w:rsidRDefault="00CB024A">
            <w:pPr>
              <w:pStyle w:val="afb"/>
              <w:ind w:firstLineChars="200" w:firstLine="420"/>
              <w:rPr>
                <w:rFonts w:asciiTheme="minorEastAsia" w:eastAsiaTheme="minorEastAsia" w:hAnsiTheme="minorEastAsia"/>
              </w:rPr>
            </w:pPr>
            <w:r>
              <w:rPr>
                <w:rFonts w:asciiTheme="minorEastAsia" w:eastAsiaTheme="minorEastAsia" w:hAnsiTheme="minorEastAsia"/>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0A3BF6" w:rsidRDefault="00CB024A">
            <w:pPr>
              <w:pStyle w:val="afb"/>
              <w:ind w:firstLineChars="200" w:firstLine="420"/>
              <w:rPr>
                <w:rFonts w:asciiTheme="minorEastAsia" w:eastAsiaTheme="minorEastAsia" w:hAnsiTheme="minorEastAsia"/>
              </w:rPr>
            </w:pPr>
            <w:r>
              <w:rPr>
                <w:rFonts w:asciiTheme="minorEastAsia" w:eastAsiaTheme="minorEastAsia" w:hAnsiTheme="minorEastAsia"/>
              </w:rPr>
              <w:t>在极端情况下，当持有基金份额</w:t>
            </w:r>
            <w:proofErr w:type="gramStart"/>
            <w:r>
              <w:rPr>
                <w:rFonts w:asciiTheme="minorEastAsia" w:eastAsiaTheme="minorEastAsia" w:hAnsiTheme="minorEastAsia"/>
              </w:rPr>
              <w:t>占比较</w:t>
            </w:r>
            <w:proofErr w:type="gramEnd"/>
            <w:r>
              <w:rPr>
                <w:rFonts w:asciiTheme="minorEastAsia" w:eastAsiaTheme="minorEastAsia" w:hAnsiTheme="minorEastAsia"/>
              </w:rPr>
              <w:t>高的基金份额持有人大量赎回本基金时，可能导致在其赎回后本基金资产规模连续六十个工作日低于5000万元，基金还可能面临转换运作方式、与其他基金合并或者终止基金合同等情形。</w:t>
            </w:r>
          </w:p>
          <w:p w:rsidR="00C7727A" w:rsidRPr="003F1978" w:rsidRDefault="00C7727A" w:rsidP="00824619">
            <w:pPr>
              <w:pStyle w:val="afb"/>
              <w:ind w:firstLineChars="200" w:firstLine="420"/>
              <w:rPr>
                <w:rFonts w:asciiTheme="minorEastAsia" w:eastAsiaTheme="minorEastAsia" w:hAnsiTheme="minorEastAsia"/>
              </w:rPr>
            </w:pPr>
            <w:r w:rsidRPr="003F1978">
              <w:rPr>
                <w:rFonts w:asciiTheme="minorEastAsia" w:eastAsiaTheme="minorEastAsia" w:hAnsiTheme="minorEastAsia"/>
              </w:rPr>
              <w:t>此外，当</w:t>
            </w:r>
            <w:proofErr w:type="gramStart"/>
            <w:r w:rsidRPr="003F1978">
              <w:rPr>
                <w:rFonts w:asciiTheme="minorEastAsia" w:eastAsiaTheme="minorEastAsia" w:hAnsiTheme="minorEastAsia"/>
              </w:rPr>
              <w:t>单一基金</w:t>
            </w:r>
            <w:proofErr w:type="gramEnd"/>
            <w:r w:rsidRPr="003F1978">
              <w:rPr>
                <w:rFonts w:asciiTheme="minorEastAsia" w:eastAsiaTheme="minorEastAsia" w:hAnsiTheme="minorEastAsia"/>
              </w:rPr>
              <w:t>份额持有人所持有的基金份额已经达到或超过本基金规模的50%或者接受</w:t>
            </w:r>
            <w:r w:rsidRPr="003F1978">
              <w:rPr>
                <w:rFonts w:asciiTheme="minorEastAsia" w:eastAsiaTheme="minorEastAsia" w:hAnsiTheme="minorEastAsia"/>
              </w:rPr>
              <w:lastRenderedPageBreak/>
              <w:t>某笔或者某些申购或转换转入申请有可能导致单一投资者持有基金份额的比例达到或者超过50%时，本基金管理人可拒绝该持有人对本</w:t>
            </w:r>
            <w:proofErr w:type="gramStart"/>
            <w:r w:rsidRPr="003F1978">
              <w:rPr>
                <w:rFonts w:asciiTheme="minorEastAsia" w:eastAsiaTheme="minorEastAsia" w:hAnsiTheme="minorEastAsia"/>
              </w:rPr>
              <w:t>基金基金</w:t>
            </w:r>
            <w:proofErr w:type="gramEnd"/>
            <w:r w:rsidRPr="003F1978">
              <w:rPr>
                <w:rFonts w:asciiTheme="minorEastAsia" w:eastAsiaTheme="minorEastAsia" w:hAnsiTheme="minorEastAsia"/>
              </w:rPr>
              <w:t>份额提出的申购及转换转入申请。</w:t>
            </w:r>
          </w:p>
        </w:tc>
      </w:tr>
    </w:tbl>
    <w:p w:rsidR="00C7727A" w:rsidRPr="00617E3E" w:rsidRDefault="00C7727A" w:rsidP="00617E3E">
      <w:pPr>
        <w:pStyle w:val="23"/>
      </w:pPr>
      <w:bookmarkStart w:id="295" w:name="_Toc514070313"/>
      <w:bookmarkStart w:id="296" w:name="_Toc2168596"/>
      <w:bookmarkStart w:id="297" w:name="_Toc3908773"/>
      <w:r w:rsidRPr="00617E3E">
        <w:lastRenderedPageBreak/>
        <w:t xml:space="preserve">12.2 </w:t>
      </w:r>
      <w:r w:rsidRPr="00617E3E">
        <w:rPr>
          <w:rFonts w:hint="eastAsia"/>
        </w:rPr>
        <w:t>影响投资者决策的其他重要信息</w:t>
      </w:r>
      <w:bookmarkEnd w:id="295"/>
      <w:bookmarkEnd w:id="296"/>
      <w:bookmarkEnd w:id="297"/>
    </w:p>
    <w:p w:rsidR="001A59F9" w:rsidRPr="003F1978" w:rsidRDefault="00C7727A" w:rsidP="004475B8">
      <w:pPr>
        <w:pStyle w:val="XB"/>
        <w:ind w:firstLine="420"/>
        <w:rPr>
          <w:rFonts w:asciiTheme="minorEastAsia" w:eastAsiaTheme="minorEastAsia" w:hAnsiTheme="minorEastAsia"/>
          <w:color w:val="auto"/>
        </w:rPr>
      </w:pPr>
      <w:r w:rsidRPr="003F1978">
        <w:rPr>
          <w:rFonts w:asciiTheme="minorEastAsia" w:eastAsiaTheme="minorEastAsia" w:hAnsiTheme="minorEastAsia"/>
          <w:color w:val="auto"/>
        </w:rPr>
        <w:t>无。</w:t>
      </w:r>
    </w:p>
    <w:p w:rsidR="001A59F9" w:rsidRPr="003F1978" w:rsidRDefault="001A59F9" w:rsidP="00D564C7">
      <w:pPr>
        <w:spacing w:line="360" w:lineRule="auto"/>
        <w:ind w:firstLineChars="150" w:firstLine="315"/>
        <w:rPr>
          <w:rFonts w:asciiTheme="minorEastAsia" w:eastAsiaTheme="minorEastAsia" w:hAnsiTheme="minorEastAsia"/>
          <w:bCs/>
          <w:szCs w:val="21"/>
        </w:rPr>
      </w:pPr>
      <w:bookmarkStart w:id="298" w:name="_GoBack"/>
      <w:bookmarkEnd w:id="298"/>
    </w:p>
    <w:p w:rsidR="001A59F9" w:rsidRPr="003F1978" w:rsidRDefault="001A59F9" w:rsidP="00D564C7">
      <w:pPr>
        <w:spacing w:line="360" w:lineRule="auto"/>
        <w:ind w:firstLineChars="150" w:firstLine="315"/>
        <w:rPr>
          <w:rFonts w:asciiTheme="minorEastAsia" w:eastAsiaTheme="minorEastAsia" w:hAnsiTheme="minorEastAsia"/>
          <w:bCs/>
          <w:szCs w:val="21"/>
        </w:rPr>
      </w:pPr>
    </w:p>
    <w:p w:rsidR="001A59F9" w:rsidRPr="003F1978" w:rsidRDefault="001A59F9" w:rsidP="00D564C7">
      <w:pPr>
        <w:spacing w:line="360" w:lineRule="auto"/>
        <w:ind w:firstLineChars="150" w:firstLine="315"/>
        <w:rPr>
          <w:rFonts w:asciiTheme="minorEastAsia" w:eastAsiaTheme="minorEastAsia" w:hAnsiTheme="minorEastAsia"/>
          <w:bCs/>
          <w:szCs w:val="21"/>
        </w:rPr>
      </w:pPr>
    </w:p>
    <w:p w:rsidR="001A59F9" w:rsidRPr="003F1978" w:rsidRDefault="001A59F9" w:rsidP="00D564C7">
      <w:pPr>
        <w:spacing w:line="360" w:lineRule="auto"/>
        <w:ind w:firstLineChars="150" w:firstLine="315"/>
        <w:rPr>
          <w:rFonts w:asciiTheme="minorEastAsia" w:eastAsiaTheme="minorEastAsia" w:hAnsiTheme="minorEastAsia"/>
          <w:bCs/>
          <w:szCs w:val="21"/>
        </w:rPr>
      </w:pPr>
    </w:p>
    <w:p w:rsidR="001A59F9" w:rsidRPr="003F1978" w:rsidRDefault="001A59F9" w:rsidP="000C397A">
      <w:pPr>
        <w:spacing w:line="360" w:lineRule="auto"/>
        <w:ind w:left="840"/>
        <w:jc w:val="right"/>
        <w:rPr>
          <w:rFonts w:asciiTheme="minorEastAsia" w:eastAsiaTheme="minorEastAsia" w:hAnsiTheme="minorEastAsia"/>
          <w:b/>
          <w:bCs/>
          <w:sz w:val="24"/>
        </w:rPr>
      </w:pPr>
      <w:r w:rsidRPr="003F1978">
        <w:rPr>
          <w:rFonts w:asciiTheme="minorEastAsia" w:eastAsiaTheme="minorEastAsia" w:hAnsiTheme="minorEastAsia"/>
          <w:b/>
          <w:bCs/>
          <w:sz w:val="24"/>
        </w:rPr>
        <w:t>博时基金管理有限公司</w:t>
      </w:r>
    </w:p>
    <w:p w:rsidR="001A59F9" w:rsidRPr="003F1978" w:rsidRDefault="00A77C51" w:rsidP="00F77411">
      <w:pPr>
        <w:spacing w:line="360" w:lineRule="auto"/>
        <w:ind w:left="840"/>
        <w:jc w:val="right"/>
        <w:rPr>
          <w:rFonts w:asciiTheme="minorEastAsia" w:eastAsiaTheme="minorEastAsia" w:hAnsiTheme="minorEastAsia"/>
          <w:b/>
          <w:bCs/>
          <w:sz w:val="24"/>
        </w:rPr>
      </w:pPr>
      <w:r w:rsidRPr="003F1978">
        <w:rPr>
          <w:rFonts w:asciiTheme="minorEastAsia" w:eastAsiaTheme="minorEastAsia" w:hAnsiTheme="minorEastAsia"/>
          <w:b/>
          <w:bCs/>
          <w:sz w:val="24"/>
        </w:rPr>
        <w:t>二〇一九年三月二十九日</w:t>
      </w:r>
    </w:p>
    <w:p w:rsidR="001A59F9" w:rsidRPr="003F1978" w:rsidRDefault="001A59F9" w:rsidP="00026C9C">
      <w:pPr>
        <w:spacing w:line="360" w:lineRule="auto"/>
        <w:rPr>
          <w:rFonts w:asciiTheme="minorEastAsia" w:eastAsiaTheme="minorEastAsia" w:hAnsiTheme="minorEastAsia"/>
          <w:szCs w:val="21"/>
        </w:rPr>
      </w:pPr>
    </w:p>
    <w:sectPr w:rsidR="001A59F9" w:rsidRPr="003F1978" w:rsidSect="00933EA8">
      <w:headerReference w:type="default" r:id="rId14"/>
      <w:footerReference w:type="even" r:id="rId15"/>
      <w:footerReference w:type="default" r:id="rId16"/>
      <w:pgSz w:w="11906" w:h="16838" w:code="9"/>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EF" w:rsidRDefault="002432EF">
      <w:r>
        <w:separator/>
      </w:r>
    </w:p>
  </w:endnote>
  <w:endnote w:type="continuationSeparator" w:id="0">
    <w:p w:rsidR="002432EF" w:rsidRDefault="0024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Default="00874F5E"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74F5E" w:rsidRDefault="00874F5E"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Default="00874F5E">
    <w:pPr>
      <w:pStyle w:val="a7"/>
      <w:jc w:val="center"/>
    </w:pPr>
    <w:r>
      <w:fldChar w:fldCharType="begin"/>
    </w:r>
    <w:r>
      <w:instrText>PAGE   \* MERGEFORMAT</w:instrText>
    </w:r>
    <w:r>
      <w:fldChar w:fldCharType="separate"/>
    </w:r>
    <w:r w:rsidR="006E13DE" w:rsidRPr="006E13DE">
      <w:rPr>
        <w:noProof/>
        <w:lang w:val="zh-CN"/>
      </w:rPr>
      <w:t>33</w:t>
    </w:r>
    <w:r>
      <w:fldChar w:fldCharType="end"/>
    </w:r>
  </w:p>
  <w:p w:rsidR="00874F5E" w:rsidRPr="00933EA8" w:rsidRDefault="00874F5E" w:rsidP="00933E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EF" w:rsidRDefault="002432EF">
      <w:r>
        <w:separator/>
      </w:r>
    </w:p>
  </w:footnote>
  <w:footnote w:type="continuationSeparator" w:id="0">
    <w:p w:rsidR="002432EF" w:rsidRDefault="0024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Pr="00C2542B" w:rsidRDefault="00874F5E" w:rsidP="00C2542B">
    <w:pPr>
      <w:pStyle w:val="aa"/>
      <w:pBdr>
        <w:bottom w:val="single" w:sz="6" w:space="0" w:color="auto"/>
      </w:pBdr>
      <w:jc w:val="right"/>
    </w:pPr>
    <w:r>
      <w:rPr>
        <w:noProof/>
      </w:rPr>
      <w:drawing>
        <wp:anchor distT="0" distB="0" distL="114300" distR="114300" simplePos="0" relativeHeight="251659264" behindDoc="0" locked="0" layoutInCell="1" allowOverlap="1" wp14:anchorId="66776F3B" wp14:editId="4498B07B">
          <wp:simplePos x="0" y="0"/>
          <wp:positionH relativeFrom="column">
            <wp:posOffset>-43180</wp:posOffset>
          </wp:positionH>
          <wp:positionV relativeFrom="paragraph">
            <wp:posOffset>-208915</wp:posOffset>
          </wp:positionV>
          <wp:extent cx="1256400" cy="313200"/>
          <wp:effectExtent l="0" t="0" r="0" b="0"/>
          <wp:wrapNone/>
          <wp:docPr id="9" name="图片 9"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5E" w:rsidRPr="00C2542B" w:rsidRDefault="00874F5E" w:rsidP="00C2542B">
    <w:pPr>
      <w:pStyle w:val="aa"/>
      <w:pBdr>
        <w:bottom w:val="single" w:sz="6" w:space="0" w:color="auto"/>
      </w:pBdr>
      <w:jc w:val="right"/>
    </w:pPr>
    <w:r>
      <w:rPr>
        <w:noProof/>
      </w:rPr>
      <w:drawing>
        <wp:anchor distT="0" distB="0" distL="114300" distR="114300" simplePos="0" relativeHeight="251661312" behindDoc="0" locked="0" layoutInCell="1" allowOverlap="1" wp14:anchorId="0D2BAF6C" wp14:editId="5FF569DF">
          <wp:simplePos x="0" y="0"/>
          <wp:positionH relativeFrom="column">
            <wp:posOffset>-43180</wp:posOffset>
          </wp:positionH>
          <wp:positionV relativeFrom="paragraph">
            <wp:posOffset>-208915</wp:posOffset>
          </wp:positionV>
          <wp:extent cx="1256400" cy="313200"/>
          <wp:effectExtent l="0" t="0" r="0" b="0"/>
          <wp:wrapNone/>
          <wp:docPr id="13" name="图片 1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31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E0">
      <w:t>博时鑫丰灵活配置混合型证券投资基金</w:t>
    </w:r>
    <w:r w:rsidRPr="00AB61E0">
      <w:t>2018</w:t>
    </w:r>
    <w:r w:rsidRPr="00AB61E0">
      <w:t>年年度报告</w:t>
    </w:r>
    <w:r w:rsidR="006E13DE">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6290"/>
    <w:rsid w:val="00006FAD"/>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511"/>
    <w:rsid w:val="000136A6"/>
    <w:rsid w:val="00013CAE"/>
    <w:rsid w:val="000162AF"/>
    <w:rsid w:val="00017581"/>
    <w:rsid w:val="0001767C"/>
    <w:rsid w:val="00020583"/>
    <w:rsid w:val="00021813"/>
    <w:rsid w:val="0002185B"/>
    <w:rsid w:val="00021DD4"/>
    <w:rsid w:val="000221FE"/>
    <w:rsid w:val="00023BE7"/>
    <w:rsid w:val="00023BEF"/>
    <w:rsid w:val="00024200"/>
    <w:rsid w:val="00024201"/>
    <w:rsid w:val="0002453B"/>
    <w:rsid w:val="00024C15"/>
    <w:rsid w:val="00024C62"/>
    <w:rsid w:val="00024CA0"/>
    <w:rsid w:val="000254D2"/>
    <w:rsid w:val="00026799"/>
    <w:rsid w:val="00026C9C"/>
    <w:rsid w:val="000274FE"/>
    <w:rsid w:val="000276C9"/>
    <w:rsid w:val="000301B2"/>
    <w:rsid w:val="00030EF6"/>
    <w:rsid w:val="0003228A"/>
    <w:rsid w:val="000322D5"/>
    <w:rsid w:val="0003271C"/>
    <w:rsid w:val="00032ADD"/>
    <w:rsid w:val="00032FE1"/>
    <w:rsid w:val="000331EA"/>
    <w:rsid w:val="00033EC1"/>
    <w:rsid w:val="00034BA5"/>
    <w:rsid w:val="00035513"/>
    <w:rsid w:val="000358FE"/>
    <w:rsid w:val="00037267"/>
    <w:rsid w:val="000378BC"/>
    <w:rsid w:val="000379E9"/>
    <w:rsid w:val="00037CF2"/>
    <w:rsid w:val="00037FCF"/>
    <w:rsid w:val="000415E6"/>
    <w:rsid w:val="00041BC8"/>
    <w:rsid w:val="000421B8"/>
    <w:rsid w:val="000421EB"/>
    <w:rsid w:val="000429DF"/>
    <w:rsid w:val="00042AAD"/>
    <w:rsid w:val="000430CA"/>
    <w:rsid w:val="0004381B"/>
    <w:rsid w:val="00043ABF"/>
    <w:rsid w:val="00044158"/>
    <w:rsid w:val="000445E4"/>
    <w:rsid w:val="00045D10"/>
    <w:rsid w:val="00046C7D"/>
    <w:rsid w:val="000471B4"/>
    <w:rsid w:val="0005014D"/>
    <w:rsid w:val="00050260"/>
    <w:rsid w:val="000510AB"/>
    <w:rsid w:val="000514E0"/>
    <w:rsid w:val="00051FBC"/>
    <w:rsid w:val="000525D9"/>
    <w:rsid w:val="00053091"/>
    <w:rsid w:val="0005346A"/>
    <w:rsid w:val="000534CD"/>
    <w:rsid w:val="00053EED"/>
    <w:rsid w:val="0005448A"/>
    <w:rsid w:val="00054499"/>
    <w:rsid w:val="00054556"/>
    <w:rsid w:val="00054AFA"/>
    <w:rsid w:val="00055AF1"/>
    <w:rsid w:val="00056BEE"/>
    <w:rsid w:val="00056DA4"/>
    <w:rsid w:val="000573B5"/>
    <w:rsid w:val="00057665"/>
    <w:rsid w:val="00060597"/>
    <w:rsid w:val="00060A2C"/>
    <w:rsid w:val="00060CB4"/>
    <w:rsid w:val="00060E69"/>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1C92"/>
    <w:rsid w:val="00072DE0"/>
    <w:rsid w:val="000730F0"/>
    <w:rsid w:val="0007354A"/>
    <w:rsid w:val="00073DAE"/>
    <w:rsid w:val="00073DB1"/>
    <w:rsid w:val="00073EA5"/>
    <w:rsid w:val="00073F87"/>
    <w:rsid w:val="00074427"/>
    <w:rsid w:val="00075473"/>
    <w:rsid w:val="000757D3"/>
    <w:rsid w:val="000762C8"/>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215D"/>
    <w:rsid w:val="0009357E"/>
    <w:rsid w:val="0009446F"/>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1C9"/>
    <w:rsid w:val="000A2781"/>
    <w:rsid w:val="000A2AB7"/>
    <w:rsid w:val="000A3022"/>
    <w:rsid w:val="000A335B"/>
    <w:rsid w:val="000A38DE"/>
    <w:rsid w:val="000A3BF6"/>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A3F"/>
    <w:rsid w:val="000C3FD9"/>
    <w:rsid w:val="000C4107"/>
    <w:rsid w:val="000C45E7"/>
    <w:rsid w:val="000C45F5"/>
    <w:rsid w:val="000C5C31"/>
    <w:rsid w:val="000C5E98"/>
    <w:rsid w:val="000C698D"/>
    <w:rsid w:val="000C705C"/>
    <w:rsid w:val="000C7AE4"/>
    <w:rsid w:val="000D01F4"/>
    <w:rsid w:val="000D0763"/>
    <w:rsid w:val="000D0B89"/>
    <w:rsid w:val="000D1519"/>
    <w:rsid w:val="000D1562"/>
    <w:rsid w:val="000D3145"/>
    <w:rsid w:val="000D36D1"/>
    <w:rsid w:val="000D3B18"/>
    <w:rsid w:val="000D4AAD"/>
    <w:rsid w:val="000D52B3"/>
    <w:rsid w:val="000D52DC"/>
    <w:rsid w:val="000D6054"/>
    <w:rsid w:val="000D619B"/>
    <w:rsid w:val="000D6C3B"/>
    <w:rsid w:val="000D6E28"/>
    <w:rsid w:val="000D788B"/>
    <w:rsid w:val="000D7898"/>
    <w:rsid w:val="000D7D7C"/>
    <w:rsid w:val="000E0B26"/>
    <w:rsid w:val="000E34ED"/>
    <w:rsid w:val="000E4456"/>
    <w:rsid w:val="000E6184"/>
    <w:rsid w:val="000E67FE"/>
    <w:rsid w:val="000E7B5C"/>
    <w:rsid w:val="000F0C0A"/>
    <w:rsid w:val="000F175F"/>
    <w:rsid w:val="000F17D1"/>
    <w:rsid w:val="000F255E"/>
    <w:rsid w:val="000F27D0"/>
    <w:rsid w:val="000F2C75"/>
    <w:rsid w:val="000F3506"/>
    <w:rsid w:val="000F452E"/>
    <w:rsid w:val="000F5314"/>
    <w:rsid w:val="000F5396"/>
    <w:rsid w:val="000F5704"/>
    <w:rsid w:val="000F593E"/>
    <w:rsid w:val="000F5FAF"/>
    <w:rsid w:val="000F60F3"/>
    <w:rsid w:val="000F60FF"/>
    <w:rsid w:val="000F635F"/>
    <w:rsid w:val="000F6C61"/>
    <w:rsid w:val="000F754C"/>
    <w:rsid w:val="000F791B"/>
    <w:rsid w:val="00100C12"/>
    <w:rsid w:val="001013A8"/>
    <w:rsid w:val="00101552"/>
    <w:rsid w:val="00101C35"/>
    <w:rsid w:val="00102CC8"/>
    <w:rsid w:val="001030B5"/>
    <w:rsid w:val="0010352B"/>
    <w:rsid w:val="00103589"/>
    <w:rsid w:val="0010401E"/>
    <w:rsid w:val="001049B6"/>
    <w:rsid w:val="00104DE3"/>
    <w:rsid w:val="00104F1F"/>
    <w:rsid w:val="001051C6"/>
    <w:rsid w:val="0010577B"/>
    <w:rsid w:val="00105C9C"/>
    <w:rsid w:val="00105E89"/>
    <w:rsid w:val="001069ED"/>
    <w:rsid w:val="00106B9E"/>
    <w:rsid w:val="00106C1F"/>
    <w:rsid w:val="001075D3"/>
    <w:rsid w:val="00107D44"/>
    <w:rsid w:val="001103A7"/>
    <w:rsid w:val="00110D28"/>
    <w:rsid w:val="001116BA"/>
    <w:rsid w:val="0011177A"/>
    <w:rsid w:val="0011179E"/>
    <w:rsid w:val="00111949"/>
    <w:rsid w:val="00111C71"/>
    <w:rsid w:val="001134F0"/>
    <w:rsid w:val="00113763"/>
    <w:rsid w:val="00113FB6"/>
    <w:rsid w:val="001141C0"/>
    <w:rsid w:val="001168F8"/>
    <w:rsid w:val="00116B7D"/>
    <w:rsid w:val="00116E31"/>
    <w:rsid w:val="0012049C"/>
    <w:rsid w:val="0012065E"/>
    <w:rsid w:val="00120825"/>
    <w:rsid w:val="00120EED"/>
    <w:rsid w:val="001212B4"/>
    <w:rsid w:val="0012304E"/>
    <w:rsid w:val="00123252"/>
    <w:rsid w:val="001239C8"/>
    <w:rsid w:val="00123A56"/>
    <w:rsid w:val="001248EF"/>
    <w:rsid w:val="001257C7"/>
    <w:rsid w:val="00125BA3"/>
    <w:rsid w:val="001263E7"/>
    <w:rsid w:val="00126502"/>
    <w:rsid w:val="001268F9"/>
    <w:rsid w:val="00126AF2"/>
    <w:rsid w:val="00126DDF"/>
    <w:rsid w:val="001270BF"/>
    <w:rsid w:val="001275C7"/>
    <w:rsid w:val="00127BAC"/>
    <w:rsid w:val="00127FF5"/>
    <w:rsid w:val="00130E9F"/>
    <w:rsid w:val="00131EC2"/>
    <w:rsid w:val="00132BEF"/>
    <w:rsid w:val="00132E82"/>
    <w:rsid w:val="0013374F"/>
    <w:rsid w:val="00135467"/>
    <w:rsid w:val="00135D23"/>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80A"/>
    <w:rsid w:val="00143BE5"/>
    <w:rsid w:val="00143C09"/>
    <w:rsid w:val="00143EF7"/>
    <w:rsid w:val="00144AAD"/>
    <w:rsid w:val="00144DEC"/>
    <w:rsid w:val="00144DF5"/>
    <w:rsid w:val="001455C7"/>
    <w:rsid w:val="001458A9"/>
    <w:rsid w:val="00145A97"/>
    <w:rsid w:val="00146153"/>
    <w:rsid w:val="00146485"/>
    <w:rsid w:val="00146A28"/>
    <w:rsid w:val="00146E10"/>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5A2F"/>
    <w:rsid w:val="001561DA"/>
    <w:rsid w:val="001569B7"/>
    <w:rsid w:val="00157418"/>
    <w:rsid w:val="00157B5A"/>
    <w:rsid w:val="0016050B"/>
    <w:rsid w:val="001622B3"/>
    <w:rsid w:val="00162C6F"/>
    <w:rsid w:val="00163220"/>
    <w:rsid w:val="001633D1"/>
    <w:rsid w:val="0016380C"/>
    <w:rsid w:val="00163816"/>
    <w:rsid w:val="00163B27"/>
    <w:rsid w:val="0016425E"/>
    <w:rsid w:val="001645C0"/>
    <w:rsid w:val="001647EA"/>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1C97"/>
    <w:rsid w:val="001928F7"/>
    <w:rsid w:val="00193182"/>
    <w:rsid w:val="001933C2"/>
    <w:rsid w:val="00193575"/>
    <w:rsid w:val="00193871"/>
    <w:rsid w:val="0019389D"/>
    <w:rsid w:val="00193B62"/>
    <w:rsid w:val="00194537"/>
    <w:rsid w:val="0019563C"/>
    <w:rsid w:val="00195665"/>
    <w:rsid w:val="001956CA"/>
    <w:rsid w:val="00195781"/>
    <w:rsid w:val="00195B79"/>
    <w:rsid w:val="00196986"/>
    <w:rsid w:val="00196D76"/>
    <w:rsid w:val="00197C86"/>
    <w:rsid w:val="00197E15"/>
    <w:rsid w:val="001A088E"/>
    <w:rsid w:val="001A093D"/>
    <w:rsid w:val="001A0F4A"/>
    <w:rsid w:val="001A1B13"/>
    <w:rsid w:val="001A1D38"/>
    <w:rsid w:val="001A21A9"/>
    <w:rsid w:val="001A2A97"/>
    <w:rsid w:val="001A2ABB"/>
    <w:rsid w:val="001A360D"/>
    <w:rsid w:val="001A364F"/>
    <w:rsid w:val="001A39B7"/>
    <w:rsid w:val="001A3D7C"/>
    <w:rsid w:val="001A42FA"/>
    <w:rsid w:val="001A4934"/>
    <w:rsid w:val="001A4AEC"/>
    <w:rsid w:val="001A59D8"/>
    <w:rsid w:val="001A59F9"/>
    <w:rsid w:val="001A5FA6"/>
    <w:rsid w:val="001A6685"/>
    <w:rsid w:val="001A668F"/>
    <w:rsid w:val="001A71CC"/>
    <w:rsid w:val="001A7F30"/>
    <w:rsid w:val="001B0A5D"/>
    <w:rsid w:val="001B0CBD"/>
    <w:rsid w:val="001B0DAF"/>
    <w:rsid w:val="001B25CD"/>
    <w:rsid w:val="001B261A"/>
    <w:rsid w:val="001B2F0C"/>
    <w:rsid w:val="001B30CA"/>
    <w:rsid w:val="001B3513"/>
    <w:rsid w:val="001B353A"/>
    <w:rsid w:val="001B38E5"/>
    <w:rsid w:val="001B3C1C"/>
    <w:rsid w:val="001B3D3E"/>
    <w:rsid w:val="001B4060"/>
    <w:rsid w:val="001B4C75"/>
    <w:rsid w:val="001B50CD"/>
    <w:rsid w:val="001B52FE"/>
    <w:rsid w:val="001B6675"/>
    <w:rsid w:val="001B7890"/>
    <w:rsid w:val="001C005A"/>
    <w:rsid w:val="001C00CF"/>
    <w:rsid w:val="001C0806"/>
    <w:rsid w:val="001C144A"/>
    <w:rsid w:val="001C1C7F"/>
    <w:rsid w:val="001C2F9C"/>
    <w:rsid w:val="001C3399"/>
    <w:rsid w:val="001C37F6"/>
    <w:rsid w:val="001C48E3"/>
    <w:rsid w:val="001C4D9F"/>
    <w:rsid w:val="001C5289"/>
    <w:rsid w:val="001C6288"/>
    <w:rsid w:val="001C6613"/>
    <w:rsid w:val="001C67A1"/>
    <w:rsid w:val="001C72BF"/>
    <w:rsid w:val="001C7C6D"/>
    <w:rsid w:val="001C7CC2"/>
    <w:rsid w:val="001D0538"/>
    <w:rsid w:val="001D0634"/>
    <w:rsid w:val="001D0F6A"/>
    <w:rsid w:val="001D10C2"/>
    <w:rsid w:val="001D1BBC"/>
    <w:rsid w:val="001D21BC"/>
    <w:rsid w:val="001D28E1"/>
    <w:rsid w:val="001D2A42"/>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4CD5"/>
    <w:rsid w:val="001F5A53"/>
    <w:rsid w:val="001F5CE2"/>
    <w:rsid w:val="001F5DBA"/>
    <w:rsid w:val="001F5DE3"/>
    <w:rsid w:val="001F5F74"/>
    <w:rsid w:val="001F790F"/>
    <w:rsid w:val="002010DE"/>
    <w:rsid w:val="00201962"/>
    <w:rsid w:val="00201B58"/>
    <w:rsid w:val="00201BF9"/>
    <w:rsid w:val="00201E80"/>
    <w:rsid w:val="00202968"/>
    <w:rsid w:val="00202C32"/>
    <w:rsid w:val="00203973"/>
    <w:rsid w:val="00203AEF"/>
    <w:rsid w:val="00204CB6"/>
    <w:rsid w:val="00204DCD"/>
    <w:rsid w:val="00205401"/>
    <w:rsid w:val="002072C5"/>
    <w:rsid w:val="00210294"/>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6D1F"/>
    <w:rsid w:val="00217867"/>
    <w:rsid w:val="002179E9"/>
    <w:rsid w:val="00220542"/>
    <w:rsid w:val="002208A1"/>
    <w:rsid w:val="00220D7F"/>
    <w:rsid w:val="002210EB"/>
    <w:rsid w:val="00221174"/>
    <w:rsid w:val="0022193C"/>
    <w:rsid w:val="00222B4E"/>
    <w:rsid w:val="00222DE3"/>
    <w:rsid w:val="002233F0"/>
    <w:rsid w:val="0022347C"/>
    <w:rsid w:val="002242B0"/>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9AF"/>
    <w:rsid w:val="0023548C"/>
    <w:rsid w:val="002359EB"/>
    <w:rsid w:val="002363AB"/>
    <w:rsid w:val="00236933"/>
    <w:rsid w:val="002371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32EF"/>
    <w:rsid w:val="00244C3E"/>
    <w:rsid w:val="00245012"/>
    <w:rsid w:val="0024504E"/>
    <w:rsid w:val="00245761"/>
    <w:rsid w:val="002462DE"/>
    <w:rsid w:val="0024651F"/>
    <w:rsid w:val="00246775"/>
    <w:rsid w:val="00247729"/>
    <w:rsid w:val="00250130"/>
    <w:rsid w:val="0025158D"/>
    <w:rsid w:val="00251C7E"/>
    <w:rsid w:val="00252697"/>
    <w:rsid w:val="0025281A"/>
    <w:rsid w:val="00253D3C"/>
    <w:rsid w:val="002544D7"/>
    <w:rsid w:val="00255292"/>
    <w:rsid w:val="00255A23"/>
    <w:rsid w:val="00255A60"/>
    <w:rsid w:val="00257578"/>
    <w:rsid w:val="00260200"/>
    <w:rsid w:val="00260B06"/>
    <w:rsid w:val="00261D93"/>
    <w:rsid w:val="00262029"/>
    <w:rsid w:val="002624ED"/>
    <w:rsid w:val="002627A1"/>
    <w:rsid w:val="00262C73"/>
    <w:rsid w:val="002637E8"/>
    <w:rsid w:val="00263965"/>
    <w:rsid w:val="00263BBD"/>
    <w:rsid w:val="00264345"/>
    <w:rsid w:val="002643C2"/>
    <w:rsid w:val="002648D8"/>
    <w:rsid w:val="00264BE5"/>
    <w:rsid w:val="002652C1"/>
    <w:rsid w:val="00265AFB"/>
    <w:rsid w:val="00265B8A"/>
    <w:rsid w:val="00266655"/>
    <w:rsid w:val="00267133"/>
    <w:rsid w:val="00267EE3"/>
    <w:rsid w:val="00267F59"/>
    <w:rsid w:val="002700E9"/>
    <w:rsid w:val="00270CE9"/>
    <w:rsid w:val="00271DCB"/>
    <w:rsid w:val="0027235A"/>
    <w:rsid w:val="00273444"/>
    <w:rsid w:val="00273F86"/>
    <w:rsid w:val="002741BE"/>
    <w:rsid w:val="0027466D"/>
    <w:rsid w:val="002752EA"/>
    <w:rsid w:val="00275EAD"/>
    <w:rsid w:val="002761BD"/>
    <w:rsid w:val="00276B03"/>
    <w:rsid w:val="002773FB"/>
    <w:rsid w:val="002774F0"/>
    <w:rsid w:val="00277722"/>
    <w:rsid w:val="0027793F"/>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19"/>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0BF3"/>
    <w:rsid w:val="002B1851"/>
    <w:rsid w:val="002B222F"/>
    <w:rsid w:val="002B27FF"/>
    <w:rsid w:val="002B2F4E"/>
    <w:rsid w:val="002B4BC3"/>
    <w:rsid w:val="002B563E"/>
    <w:rsid w:val="002B5C8E"/>
    <w:rsid w:val="002B6793"/>
    <w:rsid w:val="002B6CD9"/>
    <w:rsid w:val="002B6F27"/>
    <w:rsid w:val="002B780B"/>
    <w:rsid w:val="002B7946"/>
    <w:rsid w:val="002B7F59"/>
    <w:rsid w:val="002C1260"/>
    <w:rsid w:val="002C1726"/>
    <w:rsid w:val="002C21A6"/>
    <w:rsid w:val="002C26D5"/>
    <w:rsid w:val="002C3EAB"/>
    <w:rsid w:val="002C4E82"/>
    <w:rsid w:val="002C5777"/>
    <w:rsid w:val="002C5889"/>
    <w:rsid w:val="002C65FA"/>
    <w:rsid w:val="002C661D"/>
    <w:rsid w:val="002C7C89"/>
    <w:rsid w:val="002D0054"/>
    <w:rsid w:val="002D04F0"/>
    <w:rsid w:val="002D1A0F"/>
    <w:rsid w:val="002D22BF"/>
    <w:rsid w:val="002D237C"/>
    <w:rsid w:val="002D32E3"/>
    <w:rsid w:val="002D33F1"/>
    <w:rsid w:val="002D344B"/>
    <w:rsid w:val="002D353D"/>
    <w:rsid w:val="002D5076"/>
    <w:rsid w:val="002D52AD"/>
    <w:rsid w:val="002D58D8"/>
    <w:rsid w:val="002D5EB1"/>
    <w:rsid w:val="002D6B8B"/>
    <w:rsid w:val="002D7F5A"/>
    <w:rsid w:val="002E0394"/>
    <w:rsid w:val="002E0644"/>
    <w:rsid w:val="002E07A0"/>
    <w:rsid w:val="002E0FEB"/>
    <w:rsid w:val="002E171B"/>
    <w:rsid w:val="002E2E3E"/>
    <w:rsid w:val="002E319D"/>
    <w:rsid w:val="002E3B8B"/>
    <w:rsid w:val="002E4AD5"/>
    <w:rsid w:val="002E4C2D"/>
    <w:rsid w:val="002E63B8"/>
    <w:rsid w:val="002E6526"/>
    <w:rsid w:val="002F0731"/>
    <w:rsid w:val="002F0F79"/>
    <w:rsid w:val="002F1175"/>
    <w:rsid w:val="002F1C9E"/>
    <w:rsid w:val="002F1EB2"/>
    <w:rsid w:val="002F25C3"/>
    <w:rsid w:val="002F280E"/>
    <w:rsid w:val="002F2CBB"/>
    <w:rsid w:val="002F3470"/>
    <w:rsid w:val="002F3709"/>
    <w:rsid w:val="002F3A1D"/>
    <w:rsid w:val="002F3A6C"/>
    <w:rsid w:val="002F3EF2"/>
    <w:rsid w:val="002F4296"/>
    <w:rsid w:val="002F4442"/>
    <w:rsid w:val="002F5777"/>
    <w:rsid w:val="002F5A37"/>
    <w:rsid w:val="002F60EA"/>
    <w:rsid w:val="002F680E"/>
    <w:rsid w:val="002F6FFD"/>
    <w:rsid w:val="00300951"/>
    <w:rsid w:val="00300E8A"/>
    <w:rsid w:val="00301EE5"/>
    <w:rsid w:val="003023C9"/>
    <w:rsid w:val="00302C17"/>
    <w:rsid w:val="00302CA8"/>
    <w:rsid w:val="00302DE9"/>
    <w:rsid w:val="00304860"/>
    <w:rsid w:val="00304E23"/>
    <w:rsid w:val="00305084"/>
    <w:rsid w:val="00306408"/>
    <w:rsid w:val="00306B90"/>
    <w:rsid w:val="00307249"/>
    <w:rsid w:val="0031007A"/>
    <w:rsid w:val="00310315"/>
    <w:rsid w:val="003104B9"/>
    <w:rsid w:val="003106DD"/>
    <w:rsid w:val="003115A2"/>
    <w:rsid w:val="003125AB"/>
    <w:rsid w:val="00312C47"/>
    <w:rsid w:val="00312DAE"/>
    <w:rsid w:val="00313000"/>
    <w:rsid w:val="003132DB"/>
    <w:rsid w:val="00313336"/>
    <w:rsid w:val="003137CA"/>
    <w:rsid w:val="00313918"/>
    <w:rsid w:val="003153CB"/>
    <w:rsid w:val="003166DE"/>
    <w:rsid w:val="00316B01"/>
    <w:rsid w:val="003171A3"/>
    <w:rsid w:val="00317226"/>
    <w:rsid w:val="003201F9"/>
    <w:rsid w:val="003204E9"/>
    <w:rsid w:val="0032050A"/>
    <w:rsid w:val="00320AF3"/>
    <w:rsid w:val="00320B7B"/>
    <w:rsid w:val="00320D99"/>
    <w:rsid w:val="0032160D"/>
    <w:rsid w:val="00321618"/>
    <w:rsid w:val="00321E8C"/>
    <w:rsid w:val="00321FDA"/>
    <w:rsid w:val="003221BD"/>
    <w:rsid w:val="00322318"/>
    <w:rsid w:val="00322A86"/>
    <w:rsid w:val="00322C5B"/>
    <w:rsid w:val="00323041"/>
    <w:rsid w:val="00323AE8"/>
    <w:rsid w:val="00323B32"/>
    <w:rsid w:val="00324112"/>
    <w:rsid w:val="0032432F"/>
    <w:rsid w:val="00324548"/>
    <w:rsid w:val="00324895"/>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5C65"/>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4FCC"/>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67E81"/>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1E4F"/>
    <w:rsid w:val="003822D3"/>
    <w:rsid w:val="0038262F"/>
    <w:rsid w:val="00383251"/>
    <w:rsid w:val="00383F9B"/>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190C"/>
    <w:rsid w:val="00392142"/>
    <w:rsid w:val="00392958"/>
    <w:rsid w:val="00392AE5"/>
    <w:rsid w:val="003936FD"/>
    <w:rsid w:val="00394D9B"/>
    <w:rsid w:val="003953ED"/>
    <w:rsid w:val="00395684"/>
    <w:rsid w:val="00395B3E"/>
    <w:rsid w:val="00395CAA"/>
    <w:rsid w:val="00396588"/>
    <w:rsid w:val="00396863"/>
    <w:rsid w:val="00397156"/>
    <w:rsid w:val="00397960"/>
    <w:rsid w:val="003A0255"/>
    <w:rsid w:val="003A0490"/>
    <w:rsid w:val="003A0663"/>
    <w:rsid w:val="003A0FD0"/>
    <w:rsid w:val="003A1FE0"/>
    <w:rsid w:val="003A22CA"/>
    <w:rsid w:val="003A31B4"/>
    <w:rsid w:val="003A3B3B"/>
    <w:rsid w:val="003A3BC4"/>
    <w:rsid w:val="003A458A"/>
    <w:rsid w:val="003A4FE2"/>
    <w:rsid w:val="003A551D"/>
    <w:rsid w:val="003A66F5"/>
    <w:rsid w:val="003A7E6F"/>
    <w:rsid w:val="003B05F2"/>
    <w:rsid w:val="003B0D04"/>
    <w:rsid w:val="003B1EA3"/>
    <w:rsid w:val="003B208E"/>
    <w:rsid w:val="003B2DE7"/>
    <w:rsid w:val="003B2F13"/>
    <w:rsid w:val="003B3353"/>
    <w:rsid w:val="003B405E"/>
    <w:rsid w:val="003B4712"/>
    <w:rsid w:val="003B471F"/>
    <w:rsid w:val="003B47EB"/>
    <w:rsid w:val="003B48BA"/>
    <w:rsid w:val="003B54D2"/>
    <w:rsid w:val="003B5508"/>
    <w:rsid w:val="003B57D3"/>
    <w:rsid w:val="003B59CA"/>
    <w:rsid w:val="003B5D20"/>
    <w:rsid w:val="003B6067"/>
    <w:rsid w:val="003B618B"/>
    <w:rsid w:val="003B6EF0"/>
    <w:rsid w:val="003B7F9B"/>
    <w:rsid w:val="003C0892"/>
    <w:rsid w:val="003C08E3"/>
    <w:rsid w:val="003C08FB"/>
    <w:rsid w:val="003C09B5"/>
    <w:rsid w:val="003C0F62"/>
    <w:rsid w:val="003C1176"/>
    <w:rsid w:val="003C1D9A"/>
    <w:rsid w:val="003C1F58"/>
    <w:rsid w:val="003C2C4A"/>
    <w:rsid w:val="003C2C58"/>
    <w:rsid w:val="003C36D5"/>
    <w:rsid w:val="003C4363"/>
    <w:rsid w:val="003C488C"/>
    <w:rsid w:val="003C48B1"/>
    <w:rsid w:val="003C57A7"/>
    <w:rsid w:val="003C5AF2"/>
    <w:rsid w:val="003C5C2B"/>
    <w:rsid w:val="003C6183"/>
    <w:rsid w:val="003C6865"/>
    <w:rsid w:val="003C6943"/>
    <w:rsid w:val="003C6BD2"/>
    <w:rsid w:val="003C7294"/>
    <w:rsid w:val="003C78DB"/>
    <w:rsid w:val="003C792F"/>
    <w:rsid w:val="003C7ABD"/>
    <w:rsid w:val="003C7C3D"/>
    <w:rsid w:val="003D08F8"/>
    <w:rsid w:val="003D124B"/>
    <w:rsid w:val="003D18F3"/>
    <w:rsid w:val="003D2CC1"/>
    <w:rsid w:val="003D41C0"/>
    <w:rsid w:val="003D4A13"/>
    <w:rsid w:val="003D4FFC"/>
    <w:rsid w:val="003D51ED"/>
    <w:rsid w:val="003D569B"/>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1978"/>
    <w:rsid w:val="003F276B"/>
    <w:rsid w:val="003F3B08"/>
    <w:rsid w:val="003F4241"/>
    <w:rsid w:val="003F4B8A"/>
    <w:rsid w:val="003F607D"/>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3D3"/>
    <w:rsid w:val="004049BD"/>
    <w:rsid w:val="00404EB5"/>
    <w:rsid w:val="00405085"/>
    <w:rsid w:val="00405D28"/>
    <w:rsid w:val="004066FC"/>
    <w:rsid w:val="004067B4"/>
    <w:rsid w:val="00407481"/>
    <w:rsid w:val="00407C10"/>
    <w:rsid w:val="00407E90"/>
    <w:rsid w:val="004112CD"/>
    <w:rsid w:val="004113B4"/>
    <w:rsid w:val="00411D5B"/>
    <w:rsid w:val="00412EC3"/>
    <w:rsid w:val="00413323"/>
    <w:rsid w:val="00414503"/>
    <w:rsid w:val="00414827"/>
    <w:rsid w:val="004148A9"/>
    <w:rsid w:val="004153B3"/>
    <w:rsid w:val="00415772"/>
    <w:rsid w:val="004163FD"/>
    <w:rsid w:val="0041683D"/>
    <w:rsid w:val="00416C10"/>
    <w:rsid w:val="00417976"/>
    <w:rsid w:val="00417A0E"/>
    <w:rsid w:val="0042053A"/>
    <w:rsid w:val="004213D6"/>
    <w:rsid w:val="00421C75"/>
    <w:rsid w:val="004221B0"/>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1BB"/>
    <w:rsid w:val="00435BF3"/>
    <w:rsid w:val="00435F1E"/>
    <w:rsid w:val="004362A7"/>
    <w:rsid w:val="00436B82"/>
    <w:rsid w:val="00436EC2"/>
    <w:rsid w:val="004378CA"/>
    <w:rsid w:val="00437B43"/>
    <w:rsid w:val="00437C96"/>
    <w:rsid w:val="00437F46"/>
    <w:rsid w:val="00440873"/>
    <w:rsid w:val="004408EC"/>
    <w:rsid w:val="00440927"/>
    <w:rsid w:val="004416A4"/>
    <w:rsid w:val="00441E6A"/>
    <w:rsid w:val="00442AEE"/>
    <w:rsid w:val="00443C8F"/>
    <w:rsid w:val="004443A0"/>
    <w:rsid w:val="00444936"/>
    <w:rsid w:val="00444C60"/>
    <w:rsid w:val="00444E35"/>
    <w:rsid w:val="0044502D"/>
    <w:rsid w:val="00445C0F"/>
    <w:rsid w:val="00445E49"/>
    <w:rsid w:val="00445F6B"/>
    <w:rsid w:val="00446B60"/>
    <w:rsid w:val="004475B8"/>
    <w:rsid w:val="00447CEF"/>
    <w:rsid w:val="00447E28"/>
    <w:rsid w:val="00450146"/>
    <w:rsid w:val="00450BA9"/>
    <w:rsid w:val="00450C8A"/>
    <w:rsid w:val="00452481"/>
    <w:rsid w:val="004528FA"/>
    <w:rsid w:val="00453DC8"/>
    <w:rsid w:val="00455165"/>
    <w:rsid w:val="00455821"/>
    <w:rsid w:val="00457804"/>
    <w:rsid w:val="00457A9A"/>
    <w:rsid w:val="00457B10"/>
    <w:rsid w:val="00460304"/>
    <w:rsid w:val="00460AEF"/>
    <w:rsid w:val="00460C52"/>
    <w:rsid w:val="00461001"/>
    <w:rsid w:val="00462279"/>
    <w:rsid w:val="00462B36"/>
    <w:rsid w:val="00462F62"/>
    <w:rsid w:val="00463035"/>
    <w:rsid w:val="0046389C"/>
    <w:rsid w:val="00463AE8"/>
    <w:rsid w:val="004642FB"/>
    <w:rsid w:val="00464549"/>
    <w:rsid w:val="004646BF"/>
    <w:rsid w:val="00464744"/>
    <w:rsid w:val="00465368"/>
    <w:rsid w:val="004665E3"/>
    <w:rsid w:val="0046760F"/>
    <w:rsid w:val="00471400"/>
    <w:rsid w:val="0047237D"/>
    <w:rsid w:val="00472561"/>
    <w:rsid w:val="004731F1"/>
    <w:rsid w:val="00473EB5"/>
    <w:rsid w:val="0047456B"/>
    <w:rsid w:val="00474D0B"/>
    <w:rsid w:val="00475251"/>
    <w:rsid w:val="00476E47"/>
    <w:rsid w:val="00477400"/>
    <w:rsid w:val="00480BC8"/>
    <w:rsid w:val="00480F50"/>
    <w:rsid w:val="00481265"/>
    <w:rsid w:val="004814BF"/>
    <w:rsid w:val="00482649"/>
    <w:rsid w:val="00483630"/>
    <w:rsid w:val="004836EA"/>
    <w:rsid w:val="00483F72"/>
    <w:rsid w:val="00484E46"/>
    <w:rsid w:val="00485215"/>
    <w:rsid w:val="00485340"/>
    <w:rsid w:val="00485628"/>
    <w:rsid w:val="0048587E"/>
    <w:rsid w:val="00486F7A"/>
    <w:rsid w:val="00487C2B"/>
    <w:rsid w:val="004900FF"/>
    <w:rsid w:val="004902D8"/>
    <w:rsid w:val="0049125B"/>
    <w:rsid w:val="00491985"/>
    <w:rsid w:val="00491C58"/>
    <w:rsid w:val="00491FAB"/>
    <w:rsid w:val="00492081"/>
    <w:rsid w:val="0049227D"/>
    <w:rsid w:val="0049297D"/>
    <w:rsid w:val="004929F2"/>
    <w:rsid w:val="00492F5E"/>
    <w:rsid w:val="00493127"/>
    <w:rsid w:val="00495A03"/>
    <w:rsid w:val="00495E28"/>
    <w:rsid w:val="00496CDE"/>
    <w:rsid w:val="00497079"/>
    <w:rsid w:val="004971A7"/>
    <w:rsid w:val="00497450"/>
    <w:rsid w:val="00497F49"/>
    <w:rsid w:val="004A16E8"/>
    <w:rsid w:val="004A1BBA"/>
    <w:rsid w:val="004A23C2"/>
    <w:rsid w:val="004A2CB1"/>
    <w:rsid w:val="004A3336"/>
    <w:rsid w:val="004A3E3C"/>
    <w:rsid w:val="004A4069"/>
    <w:rsid w:val="004A484E"/>
    <w:rsid w:val="004A4E85"/>
    <w:rsid w:val="004A4FB6"/>
    <w:rsid w:val="004A5CF3"/>
    <w:rsid w:val="004A6513"/>
    <w:rsid w:val="004B0E6D"/>
    <w:rsid w:val="004B16E8"/>
    <w:rsid w:val="004B2CA5"/>
    <w:rsid w:val="004B412E"/>
    <w:rsid w:val="004B51C9"/>
    <w:rsid w:val="004B5B92"/>
    <w:rsid w:val="004B6250"/>
    <w:rsid w:val="004B63D0"/>
    <w:rsid w:val="004B66F3"/>
    <w:rsid w:val="004B76B1"/>
    <w:rsid w:val="004B7800"/>
    <w:rsid w:val="004B7956"/>
    <w:rsid w:val="004C0057"/>
    <w:rsid w:val="004C0541"/>
    <w:rsid w:val="004C0BBC"/>
    <w:rsid w:val="004C0BBF"/>
    <w:rsid w:val="004C1D08"/>
    <w:rsid w:val="004C1D55"/>
    <w:rsid w:val="004C2836"/>
    <w:rsid w:val="004C2876"/>
    <w:rsid w:val="004C2914"/>
    <w:rsid w:val="004C2A69"/>
    <w:rsid w:val="004C2AFC"/>
    <w:rsid w:val="004C2C35"/>
    <w:rsid w:val="004C2C46"/>
    <w:rsid w:val="004C2DFC"/>
    <w:rsid w:val="004C405B"/>
    <w:rsid w:val="004C4550"/>
    <w:rsid w:val="004C546B"/>
    <w:rsid w:val="004C54CA"/>
    <w:rsid w:val="004C6F00"/>
    <w:rsid w:val="004C7235"/>
    <w:rsid w:val="004C75C5"/>
    <w:rsid w:val="004C7955"/>
    <w:rsid w:val="004D0213"/>
    <w:rsid w:val="004D03E7"/>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650F"/>
    <w:rsid w:val="004D7269"/>
    <w:rsid w:val="004D74EE"/>
    <w:rsid w:val="004D7F01"/>
    <w:rsid w:val="004E08FC"/>
    <w:rsid w:val="004E0ADE"/>
    <w:rsid w:val="004E0B6E"/>
    <w:rsid w:val="004E12B9"/>
    <w:rsid w:val="004E1575"/>
    <w:rsid w:val="004E2133"/>
    <w:rsid w:val="004E28D6"/>
    <w:rsid w:val="004E2BD2"/>
    <w:rsid w:val="004E395B"/>
    <w:rsid w:val="004E3CB2"/>
    <w:rsid w:val="004E3D3E"/>
    <w:rsid w:val="004E5EDB"/>
    <w:rsid w:val="004E60FB"/>
    <w:rsid w:val="004E6810"/>
    <w:rsid w:val="004E6B5A"/>
    <w:rsid w:val="004E73A5"/>
    <w:rsid w:val="004E758A"/>
    <w:rsid w:val="004E7BA7"/>
    <w:rsid w:val="004F1BF1"/>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0D71"/>
    <w:rsid w:val="00500F3B"/>
    <w:rsid w:val="00501140"/>
    <w:rsid w:val="005013BC"/>
    <w:rsid w:val="00501C6C"/>
    <w:rsid w:val="00502416"/>
    <w:rsid w:val="005027F4"/>
    <w:rsid w:val="00502E1B"/>
    <w:rsid w:val="0050349B"/>
    <w:rsid w:val="005036C2"/>
    <w:rsid w:val="005038FC"/>
    <w:rsid w:val="0050438A"/>
    <w:rsid w:val="0050492E"/>
    <w:rsid w:val="005051C9"/>
    <w:rsid w:val="00506389"/>
    <w:rsid w:val="00506E39"/>
    <w:rsid w:val="00507000"/>
    <w:rsid w:val="00507FC5"/>
    <w:rsid w:val="00510A69"/>
    <w:rsid w:val="00510CAF"/>
    <w:rsid w:val="0051114C"/>
    <w:rsid w:val="00511156"/>
    <w:rsid w:val="00511597"/>
    <w:rsid w:val="00511915"/>
    <w:rsid w:val="005128C5"/>
    <w:rsid w:val="00512905"/>
    <w:rsid w:val="00512D8B"/>
    <w:rsid w:val="00512E85"/>
    <w:rsid w:val="00513342"/>
    <w:rsid w:val="0051346B"/>
    <w:rsid w:val="005136C7"/>
    <w:rsid w:val="00513ACA"/>
    <w:rsid w:val="005145F3"/>
    <w:rsid w:val="0051478B"/>
    <w:rsid w:val="00514C1C"/>
    <w:rsid w:val="0051524F"/>
    <w:rsid w:val="0051566A"/>
    <w:rsid w:val="00515D7B"/>
    <w:rsid w:val="00515DD8"/>
    <w:rsid w:val="005166E9"/>
    <w:rsid w:val="00516E27"/>
    <w:rsid w:val="00516E67"/>
    <w:rsid w:val="00517917"/>
    <w:rsid w:val="0052004A"/>
    <w:rsid w:val="0052009E"/>
    <w:rsid w:val="005200F7"/>
    <w:rsid w:val="0052028D"/>
    <w:rsid w:val="00520AB5"/>
    <w:rsid w:val="00521568"/>
    <w:rsid w:val="00521586"/>
    <w:rsid w:val="00521596"/>
    <w:rsid w:val="00522066"/>
    <w:rsid w:val="005222FA"/>
    <w:rsid w:val="005228BE"/>
    <w:rsid w:val="00524A64"/>
    <w:rsid w:val="00525740"/>
    <w:rsid w:val="00525E59"/>
    <w:rsid w:val="00526DFF"/>
    <w:rsid w:val="005278EE"/>
    <w:rsid w:val="00530A21"/>
    <w:rsid w:val="005310DD"/>
    <w:rsid w:val="00531851"/>
    <w:rsid w:val="005318A7"/>
    <w:rsid w:val="005318CC"/>
    <w:rsid w:val="0053199E"/>
    <w:rsid w:val="00531D65"/>
    <w:rsid w:val="005327CD"/>
    <w:rsid w:val="005334E4"/>
    <w:rsid w:val="00533D3D"/>
    <w:rsid w:val="005341DA"/>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BAA"/>
    <w:rsid w:val="00547D9C"/>
    <w:rsid w:val="00547DA1"/>
    <w:rsid w:val="005501BC"/>
    <w:rsid w:val="0055068D"/>
    <w:rsid w:val="00551BAB"/>
    <w:rsid w:val="00551C53"/>
    <w:rsid w:val="0055221B"/>
    <w:rsid w:val="005526DC"/>
    <w:rsid w:val="005535B7"/>
    <w:rsid w:val="00553EE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1AB"/>
    <w:rsid w:val="00567EA5"/>
    <w:rsid w:val="00570050"/>
    <w:rsid w:val="00570514"/>
    <w:rsid w:val="00571A41"/>
    <w:rsid w:val="005721D0"/>
    <w:rsid w:val="0057275D"/>
    <w:rsid w:val="00572919"/>
    <w:rsid w:val="00573820"/>
    <w:rsid w:val="00574103"/>
    <w:rsid w:val="00574855"/>
    <w:rsid w:val="00574F71"/>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027"/>
    <w:rsid w:val="00585100"/>
    <w:rsid w:val="0058595F"/>
    <w:rsid w:val="00585AD4"/>
    <w:rsid w:val="00586819"/>
    <w:rsid w:val="00586E9A"/>
    <w:rsid w:val="005872C2"/>
    <w:rsid w:val="00587419"/>
    <w:rsid w:val="00590FE4"/>
    <w:rsid w:val="00591D9C"/>
    <w:rsid w:val="0059282D"/>
    <w:rsid w:val="00592B3C"/>
    <w:rsid w:val="005932C1"/>
    <w:rsid w:val="005933CB"/>
    <w:rsid w:val="00593440"/>
    <w:rsid w:val="005936BF"/>
    <w:rsid w:val="00593DE5"/>
    <w:rsid w:val="0059592B"/>
    <w:rsid w:val="00595AB2"/>
    <w:rsid w:val="00596617"/>
    <w:rsid w:val="005969D2"/>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B88"/>
    <w:rsid w:val="005A65F0"/>
    <w:rsid w:val="005A6E6C"/>
    <w:rsid w:val="005A7758"/>
    <w:rsid w:val="005A7FD8"/>
    <w:rsid w:val="005B011E"/>
    <w:rsid w:val="005B028B"/>
    <w:rsid w:val="005B1208"/>
    <w:rsid w:val="005B17ED"/>
    <w:rsid w:val="005B1BAD"/>
    <w:rsid w:val="005B2D08"/>
    <w:rsid w:val="005B2E26"/>
    <w:rsid w:val="005B2E84"/>
    <w:rsid w:val="005B352F"/>
    <w:rsid w:val="005B3E66"/>
    <w:rsid w:val="005B3FE8"/>
    <w:rsid w:val="005B4215"/>
    <w:rsid w:val="005B436C"/>
    <w:rsid w:val="005B4F97"/>
    <w:rsid w:val="005B52A4"/>
    <w:rsid w:val="005B5731"/>
    <w:rsid w:val="005B58E2"/>
    <w:rsid w:val="005B5CA4"/>
    <w:rsid w:val="005B5D3B"/>
    <w:rsid w:val="005B6604"/>
    <w:rsid w:val="005B6CC6"/>
    <w:rsid w:val="005B6E01"/>
    <w:rsid w:val="005B72B1"/>
    <w:rsid w:val="005B7476"/>
    <w:rsid w:val="005B75B3"/>
    <w:rsid w:val="005B7615"/>
    <w:rsid w:val="005B7688"/>
    <w:rsid w:val="005B7849"/>
    <w:rsid w:val="005B7B0E"/>
    <w:rsid w:val="005B7BB7"/>
    <w:rsid w:val="005B7DC9"/>
    <w:rsid w:val="005C02BA"/>
    <w:rsid w:val="005C0DFA"/>
    <w:rsid w:val="005C0E28"/>
    <w:rsid w:val="005C0F69"/>
    <w:rsid w:val="005C0FF0"/>
    <w:rsid w:val="005C1282"/>
    <w:rsid w:val="005C14A9"/>
    <w:rsid w:val="005C219B"/>
    <w:rsid w:val="005C33B2"/>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759"/>
    <w:rsid w:val="005C7DD7"/>
    <w:rsid w:val="005D01A4"/>
    <w:rsid w:val="005D072B"/>
    <w:rsid w:val="005D15AE"/>
    <w:rsid w:val="005D1A7B"/>
    <w:rsid w:val="005D1EDD"/>
    <w:rsid w:val="005D2E19"/>
    <w:rsid w:val="005D456F"/>
    <w:rsid w:val="005D45B3"/>
    <w:rsid w:val="005D4AB3"/>
    <w:rsid w:val="005D4CEB"/>
    <w:rsid w:val="005D5344"/>
    <w:rsid w:val="005D5DA8"/>
    <w:rsid w:val="005D5E86"/>
    <w:rsid w:val="005D61EB"/>
    <w:rsid w:val="005D648C"/>
    <w:rsid w:val="005D78D1"/>
    <w:rsid w:val="005D7A10"/>
    <w:rsid w:val="005E0AE0"/>
    <w:rsid w:val="005E1D08"/>
    <w:rsid w:val="005E2404"/>
    <w:rsid w:val="005E68BB"/>
    <w:rsid w:val="005E7377"/>
    <w:rsid w:val="005E7BC5"/>
    <w:rsid w:val="005F04E6"/>
    <w:rsid w:val="005F17EC"/>
    <w:rsid w:val="005F1C2F"/>
    <w:rsid w:val="005F22B0"/>
    <w:rsid w:val="005F39D5"/>
    <w:rsid w:val="005F3AB5"/>
    <w:rsid w:val="005F3E05"/>
    <w:rsid w:val="005F43B9"/>
    <w:rsid w:val="005F5256"/>
    <w:rsid w:val="005F55D6"/>
    <w:rsid w:val="005F5CA9"/>
    <w:rsid w:val="005F68CB"/>
    <w:rsid w:val="005F6BDE"/>
    <w:rsid w:val="00600242"/>
    <w:rsid w:val="0060066A"/>
    <w:rsid w:val="00601135"/>
    <w:rsid w:val="006013E5"/>
    <w:rsid w:val="006033E3"/>
    <w:rsid w:val="006042F0"/>
    <w:rsid w:val="00605FC7"/>
    <w:rsid w:val="00606218"/>
    <w:rsid w:val="00606CA3"/>
    <w:rsid w:val="00606E91"/>
    <w:rsid w:val="00607018"/>
    <w:rsid w:val="006073BA"/>
    <w:rsid w:val="006076AF"/>
    <w:rsid w:val="006077ED"/>
    <w:rsid w:val="00607823"/>
    <w:rsid w:val="006078DC"/>
    <w:rsid w:val="00610412"/>
    <w:rsid w:val="00610954"/>
    <w:rsid w:val="00610CBE"/>
    <w:rsid w:val="00610E1F"/>
    <w:rsid w:val="00612005"/>
    <w:rsid w:val="0061321C"/>
    <w:rsid w:val="00613EB6"/>
    <w:rsid w:val="0061448C"/>
    <w:rsid w:val="00614CA1"/>
    <w:rsid w:val="00615C2C"/>
    <w:rsid w:val="00617DDE"/>
    <w:rsid w:val="00617E3E"/>
    <w:rsid w:val="0062038A"/>
    <w:rsid w:val="006203A8"/>
    <w:rsid w:val="00620E59"/>
    <w:rsid w:val="00621132"/>
    <w:rsid w:val="00622656"/>
    <w:rsid w:val="0062343F"/>
    <w:rsid w:val="006234C2"/>
    <w:rsid w:val="0062386E"/>
    <w:rsid w:val="00623C43"/>
    <w:rsid w:val="00623D9A"/>
    <w:rsid w:val="00623F01"/>
    <w:rsid w:val="006242FB"/>
    <w:rsid w:val="00624738"/>
    <w:rsid w:val="006249A3"/>
    <w:rsid w:val="00625AE8"/>
    <w:rsid w:val="006260B6"/>
    <w:rsid w:val="00626E2D"/>
    <w:rsid w:val="00626FD3"/>
    <w:rsid w:val="006272DE"/>
    <w:rsid w:val="006279FA"/>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7C26"/>
    <w:rsid w:val="006402AD"/>
    <w:rsid w:val="00640732"/>
    <w:rsid w:val="00640DA7"/>
    <w:rsid w:val="00640E48"/>
    <w:rsid w:val="006414AE"/>
    <w:rsid w:val="00642072"/>
    <w:rsid w:val="00643BA5"/>
    <w:rsid w:val="00643E28"/>
    <w:rsid w:val="006440ED"/>
    <w:rsid w:val="0064467C"/>
    <w:rsid w:val="00644680"/>
    <w:rsid w:val="00644AB5"/>
    <w:rsid w:val="00644AF0"/>
    <w:rsid w:val="00645213"/>
    <w:rsid w:val="0064521D"/>
    <w:rsid w:val="00645293"/>
    <w:rsid w:val="006468CB"/>
    <w:rsid w:val="00646DC5"/>
    <w:rsid w:val="0065053D"/>
    <w:rsid w:val="006514E2"/>
    <w:rsid w:val="00651A3C"/>
    <w:rsid w:val="00651B78"/>
    <w:rsid w:val="00652263"/>
    <w:rsid w:val="0065238F"/>
    <w:rsid w:val="00652881"/>
    <w:rsid w:val="00652985"/>
    <w:rsid w:val="006533AE"/>
    <w:rsid w:val="006551AE"/>
    <w:rsid w:val="00655F30"/>
    <w:rsid w:val="0065716F"/>
    <w:rsid w:val="00661974"/>
    <w:rsid w:val="006623E2"/>
    <w:rsid w:val="006624E3"/>
    <w:rsid w:val="006640F9"/>
    <w:rsid w:val="00664551"/>
    <w:rsid w:val="00664685"/>
    <w:rsid w:val="00664B95"/>
    <w:rsid w:val="00665205"/>
    <w:rsid w:val="00665D5F"/>
    <w:rsid w:val="006661E2"/>
    <w:rsid w:val="00666496"/>
    <w:rsid w:val="006665E7"/>
    <w:rsid w:val="006676A0"/>
    <w:rsid w:val="00670106"/>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870"/>
    <w:rsid w:val="00686A36"/>
    <w:rsid w:val="006873EC"/>
    <w:rsid w:val="006874CA"/>
    <w:rsid w:val="00687AD5"/>
    <w:rsid w:val="0069211A"/>
    <w:rsid w:val="00692B81"/>
    <w:rsid w:val="00692C4F"/>
    <w:rsid w:val="006936C6"/>
    <w:rsid w:val="0069413A"/>
    <w:rsid w:val="00694485"/>
    <w:rsid w:val="006949D2"/>
    <w:rsid w:val="00694C5F"/>
    <w:rsid w:val="00695027"/>
    <w:rsid w:val="00695251"/>
    <w:rsid w:val="006953EF"/>
    <w:rsid w:val="00695689"/>
    <w:rsid w:val="00695ADE"/>
    <w:rsid w:val="00695C0D"/>
    <w:rsid w:val="00695CAE"/>
    <w:rsid w:val="00695FCA"/>
    <w:rsid w:val="00696356"/>
    <w:rsid w:val="006968EA"/>
    <w:rsid w:val="006A015D"/>
    <w:rsid w:val="006A1878"/>
    <w:rsid w:val="006A2EA3"/>
    <w:rsid w:val="006A3CC1"/>
    <w:rsid w:val="006A3DCE"/>
    <w:rsid w:val="006A455A"/>
    <w:rsid w:val="006A4899"/>
    <w:rsid w:val="006A62E1"/>
    <w:rsid w:val="006A6566"/>
    <w:rsid w:val="006A6F89"/>
    <w:rsid w:val="006A72C6"/>
    <w:rsid w:val="006A7310"/>
    <w:rsid w:val="006A74F4"/>
    <w:rsid w:val="006A7E68"/>
    <w:rsid w:val="006B01BE"/>
    <w:rsid w:val="006B02DA"/>
    <w:rsid w:val="006B05F1"/>
    <w:rsid w:val="006B08FB"/>
    <w:rsid w:val="006B2065"/>
    <w:rsid w:val="006B275B"/>
    <w:rsid w:val="006B2F39"/>
    <w:rsid w:val="006B30BF"/>
    <w:rsid w:val="006B38B7"/>
    <w:rsid w:val="006B38C6"/>
    <w:rsid w:val="006B3940"/>
    <w:rsid w:val="006B3F63"/>
    <w:rsid w:val="006B45A6"/>
    <w:rsid w:val="006B4C49"/>
    <w:rsid w:val="006B62F0"/>
    <w:rsid w:val="006B6A56"/>
    <w:rsid w:val="006B6C6B"/>
    <w:rsid w:val="006B7323"/>
    <w:rsid w:val="006C013C"/>
    <w:rsid w:val="006C09B6"/>
    <w:rsid w:val="006C0FE6"/>
    <w:rsid w:val="006C168D"/>
    <w:rsid w:val="006C1CAF"/>
    <w:rsid w:val="006C2116"/>
    <w:rsid w:val="006C2414"/>
    <w:rsid w:val="006C243C"/>
    <w:rsid w:val="006C262B"/>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3DE"/>
    <w:rsid w:val="006E15D2"/>
    <w:rsid w:val="006E241F"/>
    <w:rsid w:val="006E24EE"/>
    <w:rsid w:val="006E25BD"/>
    <w:rsid w:val="006E26B8"/>
    <w:rsid w:val="006E3379"/>
    <w:rsid w:val="006E33C9"/>
    <w:rsid w:val="006E344B"/>
    <w:rsid w:val="006E34B7"/>
    <w:rsid w:val="006E36B8"/>
    <w:rsid w:val="006E3853"/>
    <w:rsid w:val="006E3874"/>
    <w:rsid w:val="006E5585"/>
    <w:rsid w:val="006E5764"/>
    <w:rsid w:val="006E5E32"/>
    <w:rsid w:val="006E633A"/>
    <w:rsid w:val="006E6A14"/>
    <w:rsid w:val="006E6B16"/>
    <w:rsid w:val="006E6D09"/>
    <w:rsid w:val="006E6DE8"/>
    <w:rsid w:val="006E780C"/>
    <w:rsid w:val="006F0BA7"/>
    <w:rsid w:val="006F0F01"/>
    <w:rsid w:val="006F174D"/>
    <w:rsid w:val="006F1F41"/>
    <w:rsid w:val="006F32EF"/>
    <w:rsid w:val="006F3615"/>
    <w:rsid w:val="006F3C54"/>
    <w:rsid w:val="006F45A4"/>
    <w:rsid w:val="006F4CD8"/>
    <w:rsid w:val="006F53D9"/>
    <w:rsid w:val="006F5812"/>
    <w:rsid w:val="006F609A"/>
    <w:rsid w:val="007004DC"/>
    <w:rsid w:val="00700AEC"/>
    <w:rsid w:val="00701093"/>
    <w:rsid w:val="007013D9"/>
    <w:rsid w:val="007022C4"/>
    <w:rsid w:val="007026E9"/>
    <w:rsid w:val="00703C8B"/>
    <w:rsid w:val="00703E8A"/>
    <w:rsid w:val="00704F60"/>
    <w:rsid w:val="007051B0"/>
    <w:rsid w:val="00705A55"/>
    <w:rsid w:val="00706EA3"/>
    <w:rsid w:val="007078BE"/>
    <w:rsid w:val="00707A3C"/>
    <w:rsid w:val="00710008"/>
    <w:rsid w:val="007100A3"/>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682C"/>
    <w:rsid w:val="00717772"/>
    <w:rsid w:val="007200E5"/>
    <w:rsid w:val="00720C17"/>
    <w:rsid w:val="00721168"/>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6034"/>
    <w:rsid w:val="0073681C"/>
    <w:rsid w:val="00736D0D"/>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47E38"/>
    <w:rsid w:val="00750358"/>
    <w:rsid w:val="00750EFA"/>
    <w:rsid w:val="007520A3"/>
    <w:rsid w:val="00752152"/>
    <w:rsid w:val="007526F5"/>
    <w:rsid w:val="00754717"/>
    <w:rsid w:val="00754836"/>
    <w:rsid w:val="00754BA4"/>
    <w:rsid w:val="00754FB9"/>
    <w:rsid w:val="00755CDF"/>
    <w:rsid w:val="0075690E"/>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19F"/>
    <w:rsid w:val="007665B2"/>
    <w:rsid w:val="007670DC"/>
    <w:rsid w:val="007671CC"/>
    <w:rsid w:val="00767356"/>
    <w:rsid w:val="0076781D"/>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059"/>
    <w:rsid w:val="0077617F"/>
    <w:rsid w:val="007763CE"/>
    <w:rsid w:val="00776A3D"/>
    <w:rsid w:val="0077707A"/>
    <w:rsid w:val="007776BF"/>
    <w:rsid w:val="00777A1E"/>
    <w:rsid w:val="0078060F"/>
    <w:rsid w:val="00780820"/>
    <w:rsid w:val="007819A1"/>
    <w:rsid w:val="00781AB1"/>
    <w:rsid w:val="007821AB"/>
    <w:rsid w:val="00782241"/>
    <w:rsid w:val="00783BA5"/>
    <w:rsid w:val="00784F9E"/>
    <w:rsid w:val="0078533C"/>
    <w:rsid w:val="007857FB"/>
    <w:rsid w:val="007870FC"/>
    <w:rsid w:val="00787CD0"/>
    <w:rsid w:val="007905A2"/>
    <w:rsid w:val="00791053"/>
    <w:rsid w:val="00791226"/>
    <w:rsid w:val="00791261"/>
    <w:rsid w:val="007918FE"/>
    <w:rsid w:val="00791A3A"/>
    <w:rsid w:val="0079262D"/>
    <w:rsid w:val="00792A53"/>
    <w:rsid w:val="0079307E"/>
    <w:rsid w:val="00794196"/>
    <w:rsid w:val="0079457C"/>
    <w:rsid w:val="00794750"/>
    <w:rsid w:val="00794B81"/>
    <w:rsid w:val="00794C47"/>
    <w:rsid w:val="00794FFF"/>
    <w:rsid w:val="00796D4D"/>
    <w:rsid w:val="007971B8"/>
    <w:rsid w:val="00797637"/>
    <w:rsid w:val="00797677"/>
    <w:rsid w:val="007A0018"/>
    <w:rsid w:val="007A05A7"/>
    <w:rsid w:val="007A0ADE"/>
    <w:rsid w:val="007A19D6"/>
    <w:rsid w:val="007A1B35"/>
    <w:rsid w:val="007A2A99"/>
    <w:rsid w:val="007A3680"/>
    <w:rsid w:val="007A3BCD"/>
    <w:rsid w:val="007A5214"/>
    <w:rsid w:val="007A59B8"/>
    <w:rsid w:val="007A65AF"/>
    <w:rsid w:val="007A7682"/>
    <w:rsid w:val="007A768D"/>
    <w:rsid w:val="007A76F3"/>
    <w:rsid w:val="007A79EC"/>
    <w:rsid w:val="007A7F42"/>
    <w:rsid w:val="007B05CC"/>
    <w:rsid w:val="007B0C38"/>
    <w:rsid w:val="007B2862"/>
    <w:rsid w:val="007B2FD8"/>
    <w:rsid w:val="007B3968"/>
    <w:rsid w:val="007B45AF"/>
    <w:rsid w:val="007B49A7"/>
    <w:rsid w:val="007B4DD0"/>
    <w:rsid w:val="007B5282"/>
    <w:rsid w:val="007B611E"/>
    <w:rsid w:val="007B662A"/>
    <w:rsid w:val="007B71DC"/>
    <w:rsid w:val="007B7743"/>
    <w:rsid w:val="007C04F4"/>
    <w:rsid w:val="007C2139"/>
    <w:rsid w:val="007C2365"/>
    <w:rsid w:val="007C27DE"/>
    <w:rsid w:val="007C299E"/>
    <w:rsid w:val="007C2AE2"/>
    <w:rsid w:val="007C4D68"/>
    <w:rsid w:val="007C525F"/>
    <w:rsid w:val="007C5321"/>
    <w:rsid w:val="007C5E8A"/>
    <w:rsid w:val="007C5F4B"/>
    <w:rsid w:val="007C6AAB"/>
    <w:rsid w:val="007C6E90"/>
    <w:rsid w:val="007C7B84"/>
    <w:rsid w:val="007C7F17"/>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24F"/>
    <w:rsid w:val="007E0FD3"/>
    <w:rsid w:val="007E1AA2"/>
    <w:rsid w:val="007E1EB2"/>
    <w:rsid w:val="007E1F2C"/>
    <w:rsid w:val="007E26F4"/>
    <w:rsid w:val="007E279D"/>
    <w:rsid w:val="007E2D69"/>
    <w:rsid w:val="007E3B9A"/>
    <w:rsid w:val="007E3EEF"/>
    <w:rsid w:val="007E46E8"/>
    <w:rsid w:val="007E470F"/>
    <w:rsid w:val="007E4C1F"/>
    <w:rsid w:val="007E6E5F"/>
    <w:rsid w:val="007E7508"/>
    <w:rsid w:val="007F01DE"/>
    <w:rsid w:val="007F0759"/>
    <w:rsid w:val="007F0BCC"/>
    <w:rsid w:val="007F1154"/>
    <w:rsid w:val="007F156E"/>
    <w:rsid w:val="007F1CF3"/>
    <w:rsid w:val="007F1E54"/>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772"/>
    <w:rsid w:val="0080298E"/>
    <w:rsid w:val="00803833"/>
    <w:rsid w:val="00804316"/>
    <w:rsid w:val="008044EA"/>
    <w:rsid w:val="008044F8"/>
    <w:rsid w:val="00805261"/>
    <w:rsid w:val="00805CB0"/>
    <w:rsid w:val="00806461"/>
    <w:rsid w:val="008064C1"/>
    <w:rsid w:val="0081095C"/>
    <w:rsid w:val="0081096D"/>
    <w:rsid w:val="00810EAD"/>
    <w:rsid w:val="0081147C"/>
    <w:rsid w:val="00811833"/>
    <w:rsid w:val="00811A68"/>
    <w:rsid w:val="00812F2A"/>
    <w:rsid w:val="00814BDE"/>
    <w:rsid w:val="00814DBC"/>
    <w:rsid w:val="008164F6"/>
    <w:rsid w:val="008169CA"/>
    <w:rsid w:val="00816CD8"/>
    <w:rsid w:val="008174CF"/>
    <w:rsid w:val="008174D4"/>
    <w:rsid w:val="0081797B"/>
    <w:rsid w:val="00817A5B"/>
    <w:rsid w:val="0082002E"/>
    <w:rsid w:val="0082083C"/>
    <w:rsid w:val="008209AC"/>
    <w:rsid w:val="00820C54"/>
    <w:rsid w:val="00820F37"/>
    <w:rsid w:val="00820FE6"/>
    <w:rsid w:val="00821A66"/>
    <w:rsid w:val="00821ACA"/>
    <w:rsid w:val="00822476"/>
    <w:rsid w:val="00822882"/>
    <w:rsid w:val="00822A1E"/>
    <w:rsid w:val="00822F1A"/>
    <w:rsid w:val="008238C7"/>
    <w:rsid w:val="00823E98"/>
    <w:rsid w:val="00824619"/>
    <w:rsid w:val="00824C1B"/>
    <w:rsid w:val="00825268"/>
    <w:rsid w:val="0082571C"/>
    <w:rsid w:val="00825B94"/>
    <w:rsid w:val="00825BB4"/>
    <w:rsid w:val="00825F68"/>
    <w:rsid w:val="0082600E"/>
    <w:rsid w:val="00826B9B"/>
    <w:rsid w:val="00826FEE"/>
    <w:rsid w:val="008273D2"/>
    <w:rsid w:val="00830E92"/>
    <w:rsid w:val="00831DD0"/>
    <w:rsid w:val="00831E46"/>
    <w:rsid w:val="008320ED"/>
    <w:rsid w:val="00832858"/>
    <w:rsid w:val="00832A0F"/>
    <w:rsid w:val="00834CEA"/>
    <w:rsid w:val="008353D5"/>
    <w:rsid w:val="00835408"/>
    <w:rsid w:val="008358A2"/>
    <w:rsid w:val="008359DA"/>
    <w:rsid w:val="00837CEF"/>
    <w:rsid w:val="00837E2F"/>
    <w:rsid w:val="00840035"/>
    <w:rsid w:val="00840D05"/>
    <w:rsid w:val="00842661"/>
    <w:rsid w:val="008428A9"/>
    <w:rsid w:val="00842925"/>
    <w:rsid w:val="00842D2A"/>
    <w:rsid w:val="00844112"/>
    <w:rsid w:val="00844986"/>
    <w:rsid w:val="008456C9"/>
    <w:rsid w:val="0084611D"/>
    <w:rsid w:val="00846177"/>
    <w:rsid w:val="0084654D"/>
    <w:rsid w:val="00846C9F"/>
    <w:rsid w:val="008472F9"/>
    <w:rsid w:val="00847BD6"/>
    <w:rsid w:val="00850137"/>
    <w:rsid w:val="00850C62"/>
    <w:rsid w:val="00852116"/>
    <w:rsid w:val="00852B48"/>
    <w:rsid w:val="0085474D"/>
    <w:rsid w:val="0085542F"/>
    <w:rsid w:val="008555C8"/>
    <w:rsid w:val="0085606B"/>
    <w:rsid w:val="00856481"/>
    <w:rsid w:val="008567A2"/>
    <w:rsid w:val="00856E6C"/>
    <w:rsid w:val="00856F25"/>
    <w:rsid w:val="00857DE1"/>
    <w:rsid w:val="00857EA7"/>
    <w:rsid w:val="00860789"/>
    <w:rsid w:val="00860793"/>
    <w:rsid w:val="00860AC3"/>
    <w:rsid w:val="00863011"/>
    <w:rsid w:val="008630A3"/>
    <w:rsid w:val="00863C5B"/>
    <w:rsid w:val="00863D2E"/>
    <w:rsid w:val="00864E32"/>
    <w:rsid w:val="00865075"/>
    <w:rsid w:val="0086517E"/>
    <w:rsid w:val="0086527A"/>
    <w:rsid w:val="0086615F"/>
    <w:rsid w:val="008672B3"/>
    <w:rsid w:val="0086748F"/>
    <w:rsid w:val="008714B9"/>
    <w:rsid w:val="00872757"/>
    <w:rsid w:val="00872BA6"/>
    <w:rsid w:val="00872CE4"/>
    <w:rsid w:val="00873AA4"/>
    <w:rsid w:val="00873CA8"/>
    <w:rsid w:val="00873F5D"/>
    <w:rsid w:val="008741AC"/>
    <w:rsid w:val="00874AE9"/>
    <w:rsid w:val="00874F5E"/>
    <w:rsid w:val="00875101"/>
    <w:rsid w:val="0087570C"/>
    <w:rsid w:val="008765C7"/>
    <w:rsid w:val="008770BC"/>
    <w:rsid w:val="0087721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04B4"/>
    <w:rsid w:val="00890934"/>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7BF"/>
    <w:rsid w:val="008A29B6"/>
    <w:rsid w:val="008A2C65"/>
    <w:rsid w:val="008A2F16"/>
    <w:rsid w:val="008A36AE"/>
    <w:rsid w:val="008A3974"/>
    <w:rsid w:val="008A4244"/>
    <w:rsid w:val="008A48C3"/>
    <w:rsid w:val="008A49D2"/>
    <w:rsid w:val="008A4E18"/>
    <w:rsid w:val="008A520C"/>
    <w:rsid w:val="008A5493"/>
    <w:rsid w:val="008A550C"/>
    <w:rsid w:val="008A596C"/>
    <w:rsid w:val="008A64C4"/>
    <w:rsid w:val="008A6BF7"/>
    <w:rsid w:val="008A6CC1"/>
    <w:rsid w:val="008A72FB"/>
    <w:rsid w:val="008A7F03"/>
    <w:rsid w:val="008B12AC"/>
    <w:rsid w:val="008B1823"/>
    <w:rsid w:val="008B1AB4"/>
    <w:rsid w:val="008B1B4E"/>
    <w:rsid w:val="008B2AA9"/>
    <w:rsid w:val="008B2BDF"/>
    <w:rsid w:val="008B2D72"/>
    <w:rsid w:val="008B4198"/>
    <w:rsid w:val="008B4C9F"/>
    <w:rsid w:val="008B586A"/>
    <w:rsid w:val="008B5879"/>
    <w:rsid w:val="008B6651"/>
    <w:rsid w:val="008B6E16"/>
    <w:rsid w:val="008B7110"/>
    <w:rsid w:val="008B75E2"/>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2DB2"/>
    <w:rsid w:val="008D341C"/>
    <w:rsid w:val="008D3DE6"/>
    <w:rsid w:val="008D4223"/>
    <w:rsid w:val="008D44CC"/>
    <w:rsid w:val="008D468B"/>
    <w:rsid w:val="008D46E3"/>
    <w:rsid w:val="008D4977"/>
    <w:rsid w:val="008D4CED"/>
    <w:rsid w:val="008D4D29"/>
    <w:rsid w:val="008D50F9"/>
    <w:rsid w:val="008D5CAF"/>
    <w:rsid w:val="008D6709"/>
    <w:rsid w:val="008E03E5"/>
    <w:rsid w:val="008E083A"/>
    <w:rsid w:val="008E12AD"/>
    <w:rsid w:val="008E1755"/>
    <w:rsid w:val="008E2152"/>
    <w:rsid w:val="008E22FF"/>
    <w:rsid w:val="008E2450"/>
    <w:rsid w:val="008E2DCA"/>
    <w:rsid w:val="008E2FB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2976"/>
    <w:rsid w:val="008F3879"/>
    <w:rsid w:val="008F3F29"/>
    <w:rsid w:val="008F5442"/>
    <w:rsid w:val="008F605C"/>
    <w:rsid w:val="008F6104"/>
    <w:rsid w:val="008F653E"/>
    <w:rsid w:val="008F66B8"/>
    <w:rsid w:val="008F756C"/>
    <w:rsid w:val="008F7769"/>
    <w:rsid w:val="008F7772"/>
    <w:rsid w:val="008F7B76"/>
    <w:rsid w:val="008F7BCC"/>
    <w:rsid w:val="009004FE"/>
    <w:rsid w:val="00901014"/>
    <w:rsid w:val="009010F0"/>
    <w:rsid w:val="00901162"/>
    <w:rsid w:val="00901247"/>
    <w:rsid w:val="00901B53"/>
    <w:rsid w:val="0090223A"/>
    <w:rsid w:val="009028E2"/>
    <w:rsid w:val="00902D6A"/>
    <w:rsid w:val="00903296"/>
    <w:rsid w:val="009039FE"/>
    <w:rsid w:val="00903E9A"/>
    <w:rsid w:val="00904331"/>
    <w:rsid w:val="009048A5"/>
    <w:rsid w:val="009048F4"/>
    <w:rsid w:val="00905404"/>
    <w:rsid w:val="00906478"/>
    <w:rsid w:val="00906753"/>
    <w:rsid w:val="00907264"/>
    <w:rsid w:val="00907557"/>
    <w:rsid w:val="0090765F"/>
    <w:rsid w:val="00907748"/>
    <w:rsid w:val="00911305"/>
    <w:rsid w:val="00912590"/>
    <w:rsid w:val="00913200"/>
    <w:rsid w:val="009136A4"/>
    <w:rsid w:val="00914EAB"/>
    <w:rsid w:val="0091526B"/>
    <w:rsid w:val="009152A7"/>
    <w:rsid w:val="009152D8"/>
    <w:rsid w:val="009153A3"/>
    <w:rsid w:val="0091586C"/>
    <w:rsid w:val="00915A1D"/>
    <w:rsid w:val="00915DA2"/>
    <w:rsid w:val="00916EC9"/>
    <w:rsid w:val="00917994"/>
    <w:rsid w:val="00920553"/>
    <w:rsid w:val="009209DB"/>
    <w:rsid w:val="00920AF5"/>
    <w:rsid w:val="00920C88"/>
    <w:rsid w:val="00922567"/>
    <w:rsid w:val="009228DB"/>
    <w:rsid w:val="00922D49"/>
    <w:rsid w:val="009236B9"/>
    <w:rsid w:val="00925831"/>
    <w:rsid w:val="00925E37"/>
    <w:rsid w:val="00925EDD"/>
    <w:rsid w:val="00925F20"/>
    <w:rsid w:val="00926B3B"/>
    <w:rsid w:val="00927453"/>
    <w:rsid w:val="00927899"/>
    <w:rsid w:val="00927B74"/>
    <w:rsid w:val="00927D0E"/>
    <w:rsid w:val="009309DA"/>
    <w:rsid w:val="00931040"/>
    <w:rsid w:val="00931663"/>
    <w:rsid w:val="00931D22"/>
    <w:rsid w:val="00932CC7"/>
    <w:rsid w:val="0093355C"/>
    <w:rsid w:val="00933EA8"/>
    <w:rsid w:val="00934AFC"/>
    <w:rsid w:val="00935209"/>
    <w:rsid w:val="00935306"/>
    <w:rsid w:val="00935A69"/>
    <w:rsid w:val="00935C98"/>
    <w:rsid w:val="0093629F"/>
    <w:rsid w:val="0093640D"/>
    <w:rsid w:val="00936460"/>
    <w:rsid w:val="00936688"/>
    <w:rsid w:val="00937683"/>
    <w:rsid w:val="00937AC9"/>
    <w:rsid w:val="00937CFA"/>
    <w:rsid w:val="00940291"/>
    <w:rsid w:val="009406B3"/>
    <w:rsid w:val="00942286"/>
    <w:rsid w:val="00943748"/>
    <w:rsid w:val="009437D5"/>
    <w:rsid w:val="00943BC1"/>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8D6"/>
    <w:rsid w:val="00953B2B"/>
    <w:rsid w:val="00953E80"/>
    <w:rsid w:val="00954567"/>
    <w:rsid w:val="009547B3"/>
    <w:rsid w:val="00954A89"/>
    <w:rsid w:val="00955667"/>
    <w:rsid w:val="009556B0"/>
    <w:rsid w:val="00955CB7"/>
    <w:rsid w:val="00956671"/>
    <w:rsid w:val="0095727A"/>
    <w:rsid w:val="00957466"/>
    <w:rsid w:val="009576F7"/>
    <w:rsid w:val="00960588"/>
    <w:rsid w:val="00960722"/>
    <w:rsid w:val="00961356"/>
    <w:rsid w:val="00961AC0"/>
    <w:rsid w:val="00962401"/>
    <w:rsid w:val="00962484"/>
    <w:rsid w:val="00962510"/>
    <w:rsid w:val="0096260B"/>
    <w:rsid w:val="0096275C"/>
    <w:rsid w:val="009627FF"/>
    <w:rsid w:val="00962A27"/>
    <w:rsid w:val="00962B9D"/>
    <w:rsid w:val="00962EDC"/>
    <w:rsid w:val="00963CF8"/>
    <w:rsid w:val="00964E3D"/>
    <w:rsid w:val="009654FB"/>
    <w:rsid w:val="009664D5"/>
    <w:rsid w:val="009665F3"/>
    <w:rsid w:val="009670C1"/>
    <w:rsid w:val="009671B0"/>
    <w:rsid w:val="00967583"/>
    <w:rsid w:val="00967657"/>
    <w:rsid w:val="00970C69"/>
    <w:rsid w:val="00971F1C"/>
    <w:rsid w:val="0097211D"/>
    <w:rsid w:val="009723D1"/>
    <w:rsid w:val="009724F9"/>
    <w:rsid w:val="0097263C"/>
    <w:rsid w:val="00972DF9"/>
    <w:rsid w:val="00972E10"/>
    <w:rsid w:val="009738AD"/>
    <w:rsid w:val="00974694"/>
    <w:rsid w:val="009746CA"/>
    <w:rsid w:val="009746E8"/>
    <w:rsid w:val="00974E7C"/>
    <w:rsid w:val="00976A4D"/>
    <w:rsid w:val="00976DCD"/>
    <w:rsid w:val="00977134"/>
    <w:rsid w:val="009778D3"/>
    <w:rsid w:val="00977B69"/>
    <w:rsid w:val="00980013"/>
    <w:rsid w:val="00980E65"/>
    <w:rsid w:val="0098122D"/>
    <w:rsid w:val="00981407"/>
    <w:rsid w:val="00981963"/>
    <w:rsid w:val="009819C9"/>
    <w:rsid w:val="00982FD1"/>
    <w:rsid w:val="009831B9"/>
    <w:rsid w:val="00983C82"/>
    <w:rsid w:val="009844D6"/>
    <w:rsid w:val="00984520"/>
    <w:rsid w:val="0098507C"/>
    <w:rsid w:val="0098545C"/>
    <w:rsid w:val="00985506"/>
    <w:rsid w:val="00986018"/>
    <w:rsid w:val="009862F1"/>
    <w:rsid w:val="00986BBF"/>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8B6"/>
    <w:rsid w:val="009A2BBA"/>
    <w:rsid w:val="009A4741"/>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592C"/>
    <w:rsid w:val="009B5B35"/>
    <w:rsid w:val="009B65CB"/>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14"/>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9F796B"/>
    <w:rsid w:val="00A00680"/>
    <w:rsid w:val="00A00902"/>
    <w:rsid w:val="00A0098B"/>
    <w:rsid w:val="00A017A1"/>
    <w:rsid w:val="00A0191A"/>
    <w:rsid w:val="00A020EC"/>
    <w:rsid w:val="00A0294E"/>
    <w:rsid w:val="00A02F1C"/>
    <w:rsid w:val="00A03992"/>
    <w:rsid w:val="00A039FF"/>
    <w:rsid w:val="00A03E55"/>
    <w:rsid w:val="00A0426C"/>
    <w:rsid w:val="00A04524"/>
    <w:rsid w:val="00A051DC"/>
    <w:rsid w:val="00A05ACE"/>
    <w:rsid w:val="00A114B9"/>
    <w:rsid w:val="00A12107"/>
    <w:rsid w:val="00A12604"/>
    <w:rsid w:val="00A13A65"/>
    <w:rsid w:val="00A1412D"/>
    <w:rsid w:val="00A14486"/>
    <w:rsid w:val="00A14589"/>
    <w:rsid w:val="00A148F0"/>
    <w:rsid w:val="00A14AE3"/>
    <w:rsid w:val="00A16675"/>
    <w:rsid w:val="00A17957"/>
    <w:rsid w:val="00A179DD"/>
    <w:rsid w:val="00A20404"/>
    <w:rsid w:val="00A21187"/>
    <w:rsid w:val="00A21955"/>
    <w:rsid w:val="00A21AD5"/>
    <w:rsid w:val="00A21D05"/>
    <w:rsid w:val="00A225D8"/>
    <w:rsid w:val="00A22CD6"/>
    <w:rsid w:val="00A234EC"/>
    <w:rsid w:val="00A24128"/>
    <w:rsid w:val="00A2417A"/>
    <w:rsid w:val="00A25642"/>
    <w:rsid w:val="00A2631B"/>
    <w:rsid w:val="00A26668"/>
    <w:rsid w:val="00A2681F"/>
    <w:rsid w:val="00A27804"/>
    <w:rsid w:val="00A30BB9"/>
    <w:rsid w:val="00A3276D"/>
    <w:rsid w:val="00A3283D"/>
    <w:rsid w:val="00A334D1"/>
    <w:rsid w:val="00A34257"/>
    <w:rsid w:val="00A3655D"/>
    <w:rsid w:val="00A3663D"/>
    <w:rsid w:val="00A36822"/>
    <w:rsid w:val="00A36984"/>
    <w:rsid w:val="00A36AB5"/>
    <w:rsid w:val="00A37170"/>
    <w:rsid w:val="00A374FD"/>
    <w:rsid w:val="00A3754B"/>
    <w:rsid w:val="00A378AC"/>
    <w:rsid w:val="00A37EF5"/>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6AA7"/>
    <w:rsid w:val="00A471E9"/>
    <w:rsid w:val="00A47256"/>
    <w:rsid w:val="00A47B15"/>
    <w:rsid w:val="00A500C1"/>
    <w:rsid w:val="00A5094A"/>
    <w:rsid w:val="00A5122F"/>
    <w:rsid w:val="00A51708"/>
    <w:rsid w:val="00A51E78"/>
    <w:rsid w:val="00A525CD"/>
    <w:rsid w:val="00A52F84"/>
    <w:rsid w:val="00A533CC"/>
    <w:rsid w:val="00A53698"/>
    <w:rsid w:val="00A54284"/>
    <w:rsid w:val="00A5465A"/>
    <w:rsid w:val="00A54FB5"/>
    <w:rsid w:val="00A563D1"/>
    <w:rsid w:val="00A56833"/>
    <w:rsid w:val="00A56B05"/>
    <w:rsid w:val="00A56C06"/>
    <w:rsid w:val="00A56E50"/>
    <w:rsid w:val="00A5726C"/>
    <w:rsid w:val="00A57678"/>
    <w:rsid w:val="00A57972"/>
    <w:rsid w:val="00A579F5"/>
    <w:rsid w:val="00A57F83"/>
    <w:rsid w:val="00A60E2F"/>
    <w:rsid w:val="00A60F6E"/>
    <w:rsid w:val="00A6273C"/>
    <w:rsid w:val="00A627AD"/>
    <w:rsid w:val="00A63246"/>
    <w:rsid w:val="00A63284"/>
    <w:rsid w:val="00A63458"/>
    <w:rsid w:val="00A6372D"/>
    <w:rsid w:val="00A64CB8"/>
    <w:rsid w:val="00A65C61"/>
    <w:rsid w:val="00A66065"/>
    <w:rsid w:val="00A6618B"/>
    <w:rsid w:val="00A66291"/>
    <w:rsid w:val="00A66BDE"/>
    <w:rsid w:val="00A67018"/>
    <w:rsid w:val="00A671D2"/>
    <w:rsid w:val="00A67289"/>
    <w:rsid w:val="00A672F3"/>
    <w:rsid w:val="00A673DC"/>
    <w:rsid w:val="00A67B1F"/>
    <w:rsid w:val="00A67FED"/>
    <w:rsid w:val="00A7076E"/>
    <w:rsid w:val="00A709BE"/>
    <w:rsid w:val="00A70D85"/>
    <w:rsid w:val="00A7162E"/>
    <w:rsid w:val="00A72D71"/>
    <w:rsid w:val="00A73112"/>
    <w:rsid w:val="00A73617"/>
    <w:rsid w:val="00A747D2"/>
    <w:rsid w:val="00A75123"/>
    <w:rsid w:val="00A75705"/>
    <w:rsid w:val="00A75F35"/>
    <w:rsid w:val="00A760D1"/>
    <w:rsid w:val="00A765A9"/>
    <w:rsid w:val="00A765BC"/>
    <w:rsid w:val="00A77C51"/>
    <w:rsid w:val="00A77C69"/>
    <w:rsid w:val="00A77DAA"/>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4B1"/>
    <w:rsid w:val="00A8661E"/>
    <w:rsid w:val="00A8695A"/>
    <w:rsid w:val="00A86ACF"/>
    <w:rsid w:val="00A8708E"/>
    <w:rsid w:val="00A87A70"/>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4576"/>
    <w:rsid w:val="00AA67F4"/>
    <w:rsid w:val="00AA73FB"/>
    <w:rsid w:val="00AA7A69"/>
    <w:rsid w:val="00AB0039"/>
    <w:rsid w:val="00AB0D96"/>
    <w:rsid w:val="00AB14FD"/>
    <w:rsid w:val="00AB15A3"/>
    <w:rsid w:val="00AB177A"/>
    <w:rsid w:val="00AB1D7F"/>
    <w:rsid w:val="00AB2092"/>
    <w:rsid w:val="00AB216D"/>
    <w:rsid w:val="00AB21A3"/>
    <w:rsid w:val="00AB3012"/>
    <w:rsid w:val="00AB321C"/>
    <w:rsid w:val="00AB37D2"/>
    <w:rsid w:val="00AB3B5F"/>
    <w:rsid w:val="00AB473F"/>
    <w:rsid w:val="00AB4C91"/>
    <w:rsid w:val="00AB4E3B"/>
    <w:rsid w:val="00AB519F"/>
    <w:rsid w:val="00AB5381"/>
    <w:rsid w:val="00AB54C1"/>
    <w:rsid w:val="00AB5FEF"/>
    <w:rsid w:val="00AB61E0"/>
    <w:rsid w:val="00AB688F"/>
    <w:rsid w:val="00AB75EA"/>
    <w:rsid w:val="00AB7AA2"/>
    <w:rsid w:val="00AC0705"/>
    <w:rsid w:val="00AC0A22"/>
    <w:rsid w:val="00AC1515"/>
    <w:rsid w:val="00AC2234"/>
    <w:rsid w:val="00AC34AE"/>
    <w:rsid w:val="00AC3FF3"/>
    <w:rsid w:val="00AC4BC1"/>
    <w:rsid w:val="00AC4C44"/>
    <w:rsid w:val="00AC4CD8"/>
    <w:rsid w:val="00AC5715"/>
    <w:rsid w:val="00AC7999"/>
    <w:rsid w:val="00AD04BD"/>
    <w:rsid w:val="00AD0765"/>
    <w:rsid w:val="00AD0F00"/>
    <w:rsid w:val="00AD16A3"/>
    <w:rsid w:val="00AD1AFC"/>
    <w:rsid w:val="00AD1D73"/>
    <w:rsid w:val="00AD3C7F"/>
    <w:rsid w:val="00AD55A8"/>
    <w:rsid w:val="00AD58D5"/>
    <w:rsid w:val="00AD5CA4"/>
    <w:rsid w:val="00AD6A91"/>
    <w:rsid w:val="00AD7214"/>
    <w:rsid w:val="00AE01AE"/>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562"/>
    <w:rsid w:val="00AF2CCD"/>
    <w:rsid w:val="00AF42FC"/>
    <w:rsid w:val="00AF4AC5"/>
    <w:rsid w:val="00AF4C2C"/>
    <w:rsid w:val="00AF597D"/>
    <w:rsid w:val="00AF6EC1"/>
    <w:rsid w:val="00AF784D"/>
    <w:rsid w:val="00AF7BCD"/>
    <w:rsid w:val="00AF7CE9"/>
    <w:rsid w:val="00B00331"/>
    <w:rsid w:val="00B00792"/>
    <w:rsid w:val="00B0117E"/>
    <w:rsid w:val="00B014A1"/>
    <w:rsid w:val="00B01A80"/>
    <w:rsid w:val="00B024A6"/>
    <w:rsid w:val="00B03747"/>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20A8"/>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08A"/>
    <w:rsid w:val="00B34BB2"/>
    <w:rsid w:val="00B34E7C"/>
    <w:rsid w:val="00B355C5"/>
    <w:rsid w:val="00B357C9"/>
    <w:rsid w:val="00B35AF6"/>
    <w:rsid w:val="00B36228"/>
    <w:rsid w:val="00B366A3"/>
    <w:rsid w:val="00B368EA"/>
    <w:rsid w:val="00B37EEF"/>
    <w:rsid w:val="00B40C53"/>
    <w:rsid w:val="00B418AD"/>
    <w:rsid w:val="00B41C2D"/>
    <w:rsid w:val="00B41E7C"/>
    <w:rsid w:val="00B42F1A"/>
    <w:rsid w:val="00B43790"/>
    <w:rsid w:val="00B439B4"/>
    <w:rsid w:val="00B43EAD"/>
    <w:rsid w:val="00B443D9"/>
    <w:rsid w:val="00B44531"/>
    <w:rsid w:val="00B44989"/>
    <w:rsid w:val="00B44AA8"/>
    <w:rsid w:val="00B46521"/>
    <w:rsid w:val="00B46587"/>
    <w:rsid w:val="00B47693"/>
    <w:rsid w:val="00B47AD2"/>
    <w:rsid w:val="00B47CF7"/>
    <w:rsid w:val="00B50686"/>
    <w:rsid w:val="00B5085B"/>
    <w:rsid w:val="00B50C50"/>
    <w:rsid w:val="00B513C0"/>
    <w:rsid w:val="00B52F43"/>
    <w:rsid w:val="00B53708"/>
    <w:rsid w:val="00B53DCB"/>
    <w:rsid w:val="00B5428F"/>
    <w:rsid w:val="00B54370"/>
    <w:rsid w:val="00B54460"/>
    <w:rsid w:val="00B5450D"/>
    <w:rsid w:val="00B545A9"/>
    <w:rsid w:val="00B54DEA"/>
    <w:rsid w:val="00B55185"/>
    <w:rsid w:val="00B556DA"/>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62CE"/>
    <w:rsid w:val="00B67021"/>
    <w:rsid w:val="00B673C9"/>
    <w:rsid w:val="00B67B37"/>
    <w:rsid w:val="00B67C19"/>
    <w:rsid w:val="00B67C23"/>
    <w:rsid w:val="00B7079B"/>
    <w:rsid w:val="00B70DC7"/>
    <w:rsid w:val="00B71B20"/>
    <w:rsid w:val="00B721A4"/>
    <w:rsid w:val="00B72252"/>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311C"/>
    <w:rsid w:val="00B93A35"/>
    <w:rsid w:val="00B94134"/>
    <w:rsid w:val="00B94960"/>
    <w:rsid w:val="00B94AF7"/>
    <w:rsid w:val="00B96F6E"/>
    <w:rsid w:val="00BA0E60"/>
    <w:rsid w:val="00BA0F30"/>
    <w:rsid w:val="00BA2056"/>
    <w:rsid w:val="00BA22A8"/>
    <w:rsid w:val="00BA309F"/>
    <w:rsid w:val="00BA3E48"/>
    <w:rsid w:val="00BA40B0"/>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6D22"/>
    <w:rsid w:val="00BB6ED9"/>
    <w:rsid w:val="00BB74F0"/>
    <w:rsid w:val="00BC013A"/>
    <w:rsid w:val="00BC162A"/>
    <w:rsid w:val="00BC1DA6"/>
    <w:rsid w:val="00BC22AB"/>
    <w:rsid w:val="00BC2343"/>
    <w:rsid w:val="00BC348D"/>
    <w:rsid w:val="00BC360B"/>
    <w:rsid w:val="00BC4BF9"/>
    <w:rsid w:val="00BC4D6A"/>
    <w:rsid w:val="00BC5824"/>
    <w:rsid w:val="00BC584D"/>
    <w:rsid w:val="00BC702F"/>
    <w:rsid w:val="00BC733A"/>
    <w:rsid w:val="00BD07EF"/>
    <w:rsid w:val="00BD0AA2"/>
    <w:rsid w:val="00BD0ECF"/>
    <w:rsid w:val="00BD1BD7"/>
    <w:rsid w:val="00BD30C8"/>
    <w:rsid w:val="00BD38F4"/>
    <w:rsid w:val="00BD3EB4"/>
    <w:rsid w:val="00BD4300"/>
    <w:rsid w:val="00BD4C5B"/>
    <w:rsid w:val="00BD4C70"/>
    <w:rsid w:val="00BD50EA"/>
    <w:rsid w:val="00BD5359"/>
    <w:rsid w:val="00BD53B4"/>
    <w:rsid w:val="00BD5C65"/>
    <w:rsid w:val="00BD68AE"/>
    <w:rsid w:val="00BD6FBB"/>
    <w:rsid w:val="00BD7BCC"/>
    <w:rsid w:val="00BE0717"/>
    <w:rsid w:val="00BE16E9"/>
    <w:rsid w:val="00BE2469"/>
    <w:rsid w:val="00BE2730"/>
    <w:rsid w:val="00BE280A"/>
    <w:rsid w:val="00BE2A17"/>
    <w:rsid w:val="00BE31BE"/>
    <w:rsid w:val="00BE3A1D"/>
    <w:rsid w:val="00BE3B92"/>
    <w:rsid w:val="00BE41BF"/>
    <w:rsid w:val="00BE487E"/>
    <w:rsid w:val="00BE6018"/>
    <w:rsid w:val="00BE6D1B"/>
    <w:rsid w:val="00BE7086"/>
    <w:rsid w:val="00BE7278"/>
    <w:rsid w:val="00BF0B3A"/>
    <w:rsid w:val="00BF1B6D"/>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DBB"/>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6C3"/>
    <w:rsid w:val="00C13912"/>
    <w:rsid w:val="00C140D9"/>
    <w:rsid w:val="00C142AD"/>
    <w:rsid w:val="00C142C1"/>
    <w:rsid w:val="00C14A30"/>
    <w:rsid w:val="00C152FE"/>
    <w:rsid w:val="00C15B7D"/>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4989"/>
    <w:rsid w:val="00C35F43"/>
    <w:rsid w:val="00C371C9"/>
    <w:rsid w:val="00C379E9"/>
    <w:rsid w:val="00C379FD"/>
    <w:rsid w:val="00C403CD"/>
    <w:rsid w:val="00C41385"/>
    <w:rsid w:val="00C42030"/>
    <w:rsid w:val="00C42041"/>
    <w:rsid w:val="00C43934"/>
    <w:rsid w:val="00C439FB"/>
    <w:rsid w:val="00C43AA8"/>
    <w:rsid w:val="00C43F23"/>
    <w:rsid w:val="00C440ED"/>
    <w:rsid w:val="00C441A4"/>
    <w:rsid w:val="00C463C9"/>
    <w:rsid w:val="00C4675C"/>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0726"/>
    <w:rsid w:val="00C61FB3"/>
    <w:rsid w:val="00C6212F"/>
    <w:rsid w:val="00C623C6"/>
    <w:rsid w:val="00C631D3"/>
    <w:rsid w:val="00C63F80"/>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386C"/>
    <w:rsid w:val="00C74453"/>
    <w:rsid w:val="00C7473A"/>
    <w:rsid w:val="00C75AB0"/>
    <w:rsid w:val="00C75DA4"/>
    <w:rsid w:val="00C76166"/>
    <w:rsid w:val="00C76B7B"/>
    <w:rsid w:val="00C76BBD"/>
    <w:rsid w:val="00C76DE2"/>
    <w:rsid w:val="00C7727A"/>
    <w:rsid w:val="00C772BA"/>
    <w:rsid w:val="00C801BE"/>
    <w:rsid w:val="00C802D1"/>
    <w:rsid w:val="00C8036C"/>
    <w:rsid w:val="00C80CD8"/>
    <w:rsid w:val="00C80F23"/>
    <w:rsid w:val="00C81151"/>
    <w:rsid w:val="00C8168D"/>
    <w:rsid w:val="00C82255"/>
    <w:rsid w:val="00C82CC6"/>
    <w:rsid w:val="00C82F2C"/>
    <w:rsid w:val="00C83374"/>
    <w:rsid w:val="00C839CB"/>
    <w:rsid w:val="00C84593"/>
    <w:rsid w:val="00C850A3"/>
    <w:rsid w:val="00C8550F"/>
    <w:rsid w:val="00C85A8F"/>
    <w:rsid w:val="00C85C32"/>
    <w:rsid w:val="00C85F45"/>
    <w:rsid w:val="00C862DF"/>
    <w:rsid w:val="00C86970"/>
    <w:rsid w:val="00C86C8C"/>
    <w:rsid w:val="00C87568"/>
    <w:rsid w:val="00C87FD0"/>
    <w:rsid w:val="00C90628"/>
    <w:rsid w:val="00C90DB6"/>
    <w:rsid w:val="00C915A6"/>
    <w:rsid w:val="00C92603"/>
    <w:rsid w:val="00C92652"/>
    <w:rsid w:val="00C9394F"/>
    <w:rsid w:val="00C93B1A"/>
    <w:rsid w:val="00C9444E"/>
    <w:rsid w:val="00C96F5F"/>
    <w:rsid w:val="00C97055"/>
    <w:rsid w:val="00C97944"/>
    <w:rsid w:val="00CA194C"/>
    <w:rsid w:val="00CA2B4F"/>
    <w:rsid w:val="00CA30C3"/>
    <w:rsid w:val="00CA4608"/>
    <w:rsid w:val="00CA5927"/>
    <w:rsid w:val="00CA635E"/>
    <w:rsid w:val="00CA6BB0"/>
    <w:rsid w:val="00CA70CE"/>
    <w:rsid w:val="00CA79EC"/>
    <w:rsid w:val="00CB002C"/>
    <w:rsid w:val="00CB024A"/>
    <w:rsid w:val="00CB1E4B"/>
    <w:rsid w:val="00CB259F"/>
    <w:rsid w:val="00CB378B"/>
    <w:rsid w:val="00CB39C2"/>
    <w:rsid w:val="00CB3E38"/>
    <w:rsid w:val="00CB4C8C"/>
    <w:rsid w:val="00CB4E90"/>
    <w:rsid w:val="00CB5850"/>
    <w:rsid w:val="00CB5C99"/>
    <w:rsid w:val="00CB633B"/>
    <w:rsid w:val="00CB6782"/>
    <w:rsid w:val="00CB6E3E"/>
    <w:rsid w:val="00CB764D"/>
    <w:rsid w:val="00CC03EE"/>
    <w:rsid w:val="00CC080A"/>
    <w:rsid w:val="00CC0D0F"/>
    <w:rsid w:val="00CC0DB1"/>
    <w:rsid w:val="00CC1275"/>
    <w:rsid w:val="00CC12EE"/>
    <w:rsid w:val="00CC19FD"/>
    <w:rsid w:val="00CC3767"/>
    <w:rsid w:val="00CC55CB"/>
    <w:rsid w:val="00CC5767"/>
    <w:rsid w:val="00CC5B60"/>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1918"/>
    <w:rsid w:val="00CE1D12"/>
    <w:rsid w:val="00CE208D"/>
    <w:rsid w:val="00CE2453"/>
    <w:rsid w:val="00CE28F0"/>
    <w:rsid w:val="00CE356D"/>
    <w:rsid w:val="00CE3FA4"/>
    <w:rsid w:val="00CE44F8"/>
    <w:rsid w:val="00CE4B9A"/>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1BD"/>
    <w:rsid w:val="00CF6911"/>
    <w:rsid w:val="00D002E7"/>
    <w:rsid w:val="00D008DE"/>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07BB2"/>
    <w:rsid w:val="00D10CD6"/>
    <w:rsid w:val="00D1110A"/>
    <w:rsid w:val="00D1293B"/>
    <w:rsid w:val="00D129A8"/>
    <w:rsid w:val="00D12FB9"/>
    <w:rsid w:val="00D135F2"/>
    <w:rsid w:val="00D13D00"/>
    <w:rsid w:val="00D147C0"/>
    <w:rsid w:val="00D14B7A"/>
    <w:rsid w:val="00D15696"/>
    <w:rsid w:val="00D15C51"/>
    <w:rsid w:val="00D16A9E"/>
    <w:rsid w:val="00D16C68"/>
    <w:rsid w:val="00D200BD"/>
    <w:rsid w:val="00D200F5"/>
    <w:rsid w:val="00D201AA"/>
    <w:rsid w:val="00D204A7"/>
    <w:rsid w:val="00D20AA5"/>
    <w:rsid w:val="00D21429"/>
    <w:rsid w:val="00D22399"/>
    <w:rsid w:val="00D235B5"/>
    <w:rsid w:val="00D2370B"/>
    <w:rsid w:val="00D24FFD"/>
    <w:rsid w:val="00D25414"/>
    <w:rsid w:val="00D26565"/>
    <w:rsid w:val="00D2662C"/>
    <w:rsid w:val="00D26A93"/>
    <w:rsid w:val="00D26CFB"/>
    <w:rsid w:val="00D27FA3"/>
    <w:rsid w:val="00D308D7"/>
    <w:rsid w:val="00D3176C"/>
    <w:rsid w:val="00D31B3F"/>
    <w:rsid w:val="00D33751"/>
    <w:rsid w:val="00D34738"/>
    <w:rsid w:val="00D3486B"/>
    <w:rsid w:val="00D35D26"/>
    <w:rsid w:val="00D35D4A"/>
    <w:rsid w:val="00D36F6E"/>
    <w:rsid w:val="00D372B0"/>
    <w:rsid w:val="00D37343"/>
    <w:rsid w:val="00D376D6"/>
    <w:rsid w:val="00D37EBD"/>
    <w:rsid w:val="00D410B3"/>
    <w:rsid w:val="00D41EA8"/>
    <w:rsid w:val="00D4205E"/>
    <w:rsid w:val="00D42747"/>
    <w:rsid w:val="00D43325"/>
    <w:rsid w:val="00D439AE"/>
    <w:rsid w:val="00D446FE"/>
    <w:rsid w:val="00D44925"/>
    <w:rsid w:val="00D450B6"/>
    <w:rsid w:val="00D45A55"/>
    <w:rsid w:val="00D47399"/>
    <w:rsid w:val="00D47475"/>
    <w:rsid w:val="00D4772B"/>
    <w:rsid w:val="00D47BB2"/>
    <w:rsid w:val="00D47D04"/>
    <w:rsid w:val="00D47E10"/>
    <w:rsid w:val="00D5034C"/>
    <w:rsid w:val="00D5056A"/>
    <w:rsid w:val="00D50B72"/>
    <w:rsid w:val="00D51099"/>
    <w:rsid w:val="00D510A0"/>
    <w:rsid w:val="00D52509"/>
    <w:rsid w:val="00D527EE"/>
    <w:rsid w:val="00D529C4"/>
    <w:rsid w:val="00D53747"/>
    <w:rsid w:val="00D53929"/>
    <w:rsid w:val="00D539D0"/>
    <w:rsid w:val="00D53C1E"/>
    <w:rsid w:val="00D540DC"/>
    <w:rsid w:val="00D543C0"/>
    <w:rsid w:val="00D55456"/>
    <w:rsid w:val="00D55616"/>
    <w:rsid w:val="00D5574C"/>
    <w:rsid w:val="00D55DAC"/>
    <w:rsid w:val="00D560A9"/>
    <w:rsid w:val="00D564C7"/>
    <w:rsid w:val="00D57F8A"/>
    <w:rsid w:val="00D6080F"/>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7D12"/>
    <w:rsid w:val="00D705FF"/>
    <w:rsid w:val="00D70767"/>
    <w:rsid w:val="00D70B0C"/>
    <w:rsid w:val="00D7145C"/>
    <w:rsid w:val="00D717CE"/>
    <w:rsid w:val="00D71DB7"/>
    <w:rsid w:val="00D72102"/>
    <w:rsid w:val="00D722A5"/>
    <w:rsid w:val="00D7352D"/>
    <w:rsid w:val="00D744BC"/>
    <w:rsid w:val="00D7505C"/>
    <w:rsid w:val="00D7585A"/>
    <w:rsid w:val="00D77C53"/>
    <w:rsid w:val="00D77E96"/>
    <w:rsid w:val="00D80618"/>
    <w:rsid w:val="00D807DF"/>
    <w:rsid w:val="00D809C4"/>
    <w:rsid w:val="00D82339"/>
    <w:rsid w:val="00D82494"/>
    <w:rsid w:val="00D82FF2"/>
    <w:rsid w:val="00D83774"/>
    <w:rsid w:val="00D83C27"/>
    <w:rsid w:val="00D8436F"/>
    <w:rsid w:val="00D84A4B"/>
    <w:rsid w:val="00D85686"/>
    <w:rsid w:val="00D86E8E"/>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5EB"/>
    <w:rsid w:val="00DB5971"/>
    <w:rsid w:val="00DB5D51"/>
    <w:rsid w:val="00DB5F53"/>
    <w:rsid w:val="00DB7B69"/>
    <w:rsid w:val="00DC0A2F"/>
    <w:rsid w:val="00DC0DBE"/>
    <w:rsid w:val="00DC234A"/>
    <w:rsid w:val="00DC2AA0"/>
    <w:rsid w:val="00DC41E4"/>
    <w:rsid w:val="00DC42D9"/>
    <w:rsid w:val="00DC43D0"/>
    <w:rsid w:val="00DC496E"/>
    <w:rsid w:val="00DC5116"/>
    <w:rsid w:val="00DC6A45"/>
    <w:rsid w:val="00DC795E"/>
    <w:rsid w:val="00DC7C77"/>
    <w:rsid w:val="00DC7FD5"/>
    <w:rsid w:val="00DD02FF"/>
    <w:rsid w:val="00DD14F7"/>
    <w:rsid w:val="00DD24F9"/>
    <w:rsid w:val="00DD26EC"/>
    <w:rsid w:val="00DD2DFB"/>
    <w:rsid w:val="00DD3604"/>
    <w:rsid w:val="00DD3F4D"/>
    <w:rsid w:val="00DD4311"/>
    <w:rsid w:val="00DD481D"/>
    <w:rsid w:val="00DD4A05"/>
    <w:rsid w:val="00DD57EC"/>
    <w:rsid w:val="00DD5C3F"/>
    <w:rsid w:val="00DD6F2E"/>
    <w:rsid w:val="00DD72E1"/>
    <w:rsid w:val="00DD7431"/>
    <w:rsid w:val="00DD7C5F"/>
    <w:rsid w:val="00DD7EA2"/>
    <w:rsid w:val="00DD7FA4"/>
    <w:rsid w:val="00DE00F2"/>
    <w:rsid w:val="00DE117F"/>
    <w:rsid w:val="00DE122A"/>
    <w:rsid w:val="00DE14CD"/>
    <w:rsid w:val="00DE2D17"/>
    <w:rsid w:val="00DE353C"/>
    <w:rsid w:val="00DE3755"/>
    <w:rsid w:val="00DE401C"/>
    <w:rsid w:val="00DE5BF9"/>
    <w:rsid w:val="00DE6189"/>
    <w:rsid w:val="00DE6E2F"/>
    <w:rsid w:val="00DE6F47"/>
    <w:rsid w:val="00DE7D13"/>
    <w:rsid w:val="00DE7FF4"/>
    <w:rsid w:val="00DF05F9"/>
    <w:rsid w:val="00DF0727"/>
    <w:rsid w:val="00DF0D24"/>
    <w:rsid w:val="00DF1EAE"/>
    <w:rsid w:val="00DF28EE"/>
    <w:rsid w:val="00DF2A18"/>
    <w:rsid w:val="00DF32CB"/>
    <w:rsid w:val="00DF3816"/>
    <w:rsid w:val="00DF3818"/>
    <w:rsid w:val="00DF3F94"/>
    <w:rsid w:val="00DF4369"/>
    <w:rsid w:val="00DF553D"/>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0C"/>
    <w:rsid w:val="00E02845"/>
    <w:rsid w:val="00E02961"/>
    <w:rsid w:val="00E02A1E"/>
    <w:rsid w:val="00E02B71"/>
    <w:rsid w:val="00E02DEB"/>
    <w:rsid w:val="00E03999"/>
    <w:rsid w:val="00E0399E"/>
    <w:rsid w:val="00E042A1"/>
    <w:rsid w:val="00E0473A"/>
    <w:rsid w:val="00E056A4"/>
    <w:rsid w:val="00E05B36"/>
    <w:rsid w:val="00E05CF4"/>
    <w:rsid w:val="00E05E82"/>
    <w:rsid w:val="00E0667C"/>
    <w:rsid w:val="00E06CF2"/>
    <w:rsid w:val="00E07425"/>
    <w:rsid w:val="00E1043E"/>
    <w:rsid w:val="00E104FA"/>
    <w:rsid w:val="00E1082A"/>
    <w:rsid w:val="00E10956"/>
    <w:rsid w:val="00E110B5"/>
    <w:rsid w:val="00E11166"/>
    <w:rsid w:val="00E1178B"/>
    <w:rsid w:val="00E1223C"/>
    <w:rsid w:val="00E12818"/>
    <w:rsid w:val="00E128A4"/>
    <w:rsid w:val="00E12D39"/>
    <w:rsid w:val="00E12F8A"/>
    <w:rsid w:val="00E13182"/>
    <w:rsid w:val="00E14523"/>
    <w:rsid w:val="00E14972"/>
    <w:rsid w:val="00E14CB9"/>
    <w:rsid w:val="00E151F2"/>
    <w:rsid w:val="00E15383"/>
    <w:rsid w:val="00E15C82"/>
    <w:rsid w:val="00E16137"/>
    <w:rsid w:val="00E163FB"/>
    <w:rsid w:val="00E1738C"/>
    <w:rsid w:val="00E201C0"/>
    <w:rsid w:val="00E204A1"/>
    <w:rsid w:val="00E20570"/>
    <w:rsid w:val="00E21484"/>
    <w:rsid w:val="00E2148C"/>
    <w:rsid w:val="00E21ABD"/>
    <w:rsid w:val="00E22775"/>
    <w:rsid w:val="00E22D28"/>
    <w:rsid w:val="00E22F81"/>
    <w:rsid w:val="00E22F87"/>
    <w:rsid w:val="00E230E3"/>
    <w:rsid w:val="00E23C97"/>
    <w:rsid w:val="00E23ED1"/>
    <w:rsid w:val="00E24727"/>
    <w:rsid w:val="00E25739"/>
    <w:rsid w:val="00E265A7"/>
    <w:rsid w:val="00E2699E"/>
    <w:rsid w:val="00E26F4C"/>
    <w:rsid w:val="00E2720F"/>
    <w:rsid w:val="00E27520"/>
    <w:rsid w:val="00E27B80"/>
    <w:rsid w:val="00E27FCE"/>
    <w:rsid w:val="00E30EDF"/>
    <w:rsid w:val="00E31B43"/>
    <w:rsid w:val="00E31C74"/>
    <w:rsid w:val="00E31FBA"/>
    <w:rsid w:val="00E325E1"/>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CF"/>
    <w:rsid w:val="00E42FE6"/>
    <w:rsid w:val="00E43350"/>
    <w:rsid w:val="00E44E78"/>
    <w:rsid w:val="00E460B6"/>
    <w:rsid w:val="00E46495"/>
    <w:rsid w:val="00E46BD2"/>
    <w:rsid w:val="00E46E68"/>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0600"/>
    <w:rsid w:val="00E612F0"/>
    <w:rsid w:val="00E616DB"/>
    <w:rsid w:val="00E62442"/>
    <w:rsid w:val="00E627A4"/>
    <w:rsid w:val="00E630ED"/>
    <w:rsid w:val="00E638C9"/>
    <w:rsid w:val="00E63CFB"/>
    <w:rsid w:val="00E6437C"/>
    <w:rsid w:val="00E64B30"/>
    <w:rsid w:val="00E65237"/>
    <w:rsid w:val="00E668E4"/>
    <w:rsid w:val="00E67862"/>
    <w:rsid w:val="00E6797C"/>
    <w:rsid w:val="00E679A6"/>
    <w:rsid w:val="00E70ACF"/>
    <w:rsid w:val="00E70D46"/>
    <w:rsid w:val="00E711B4"/>
    <w:rsid w:val="00E712A9"/>
    <w:rsid w:val="00E713BC"/>
    <w:rsid w:val="00E72444"/>
    <w:rsid w:val="00E73DEB"/>
    <w:rsid w:val="00E7410F"/>
    <w:rsid w:val="00E74181"/>
    <w:rsid w:val="00E74EC5"/>
    <w:rsid w:val="00E75790"/>
    <w:rsid w:val="00E76B86"/>
    <w:rsid w:val="00E77D79"/>
    <w:rsid w:val="00E809F3"/>
    <w:rsid w:val="00E80C21"/>
    <w:rsid w:val="00E8146C"/>
    <w:rsid w:val="00E820BD"/>
    <w:rsid w:val="00E8227B"/>
    <w:rsid w:val="00E826BC"/>
    <w:rsid w:val="00E8302F"/>
    <w:rsid w:val="00E8342F"/>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3AF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943"/>
    <w:rsid w:val="00EB7A19"/>
    <w:rsid w:val="00EB7B51"/>
    <w:rsid w:val="00EB7F93"/>
    <w:rsid w:val="00EC086C"/>
    <w:rsid w:val="00EC0A6E"/>
    <w:rsid w:val="00EC1720"/>
    <w:rsid w:val="00EC26F8"/>
    <w:rsid w:val="00EC2AFD"/>
    <w:rsid w:val="00EC2DB7"/>
    <w:rsid w:val="00EC337D"/>
    <w:rsid w:val="00EC378B"/>
    <w:rsid w:val="00EC42D0"/>
    <w:rsid w:val="00EC47EE"/>
    <w:rsid w:val="00EC638F"/>
    <w:rsid w:val="00EC6F34"/>
    <w:rsid w:val="00EC7375"/>
    <w:rsid w:val="00EC73F3"/>
    <w:rsid w:val="00EC7927"/>
    <w:rsid w:val="00EC7BE3"/>
    <w:rsid w:val="00ED07E2"/>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8F3"/>
    <w:rsid w:val="00EE4A6E"/>
    <w:rsid w:val="00EE4BAB"/>
    <w:rsid w:val="00EE5C37"/>
    <w:rsid w:val="00EE66DB"/>
    <w:rsid w:val="00EE6D39"/>
    <w:rsid w:val="00EE7922"/>
    <w:rsid w:val="00EE79A6"/>
    <w:rsid w:val="00EE7C86"/>
    <w:rsid w:val="00EF0888"/>
    <w:rsid w:val="00EF0F3F"/>
    <w:rsid w:val="00EF11DF"/>
    <w:rsid w:val="00EF130D"/>
    <w:rsid w:val="00EF17CA"/>
    <w:rsid w:val="00EF2748"/>
    <w:rsid w:val="00EF30E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1B8"/>
    <w:rsid w:val="00F07263"/>
    <w:rsid w:val="00F07485"/>
    <w:rsid w:val="00F10B9D"/>
    <w:rsid w:val="00F10BC6"/>
    <w:rsid w:val="00F11352"/>
    <w:rsid w:val="00F11AD0"/>
    <w:rsid w:val="00F12313"/>
    <w:rsid w:val="00F13D34"/>
    <w:rsid w:val="00F14203"/>
    <w:rsid w:val="00F14602"/>
    <w:rsid w:val="00F1498D"/>
    <w:rsid w:val="00F14DDF"/>
    <w:rsid w:val="00F152AD"/>
    <w:rsid w:val="00F15BA3"/>
    <w:rsid w:val="00F15BB3"/>
    <w:rsid w:val="00F165B7"/>
    <w:rsid w:val="00F16FBC"/>
    <w:rsid w:val="00F170D0"/>
    <w:rsid w:val="00F178B0"/>
    <w:rsid w:val="00F20C9C"/>
    <w:rsid w:val="00F21827"/>
    <w:rsid w:val="00F21A00"/>
    <w:rsid w:val="00F2265A"/>
    <w:rsid w:val="00F2285F"/>
    <w:rsid w:val="00F23155"/>
    <w:rsid w:val="00F23EE4"/>
    <w:rsid w:val="00F24236"/>
    <w:rsid w:val="00F24E0E"/>
    <w:rsid w:val="00F25101"/>
    <w:rsid w:val="00F253B3"/>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6B7"/>
    <w:rsid w:val="00F41B59"/>
    <w:rsid w:val="00F42099"/>
    <w:rsid w:val="00F423BD"/>
    <w:rsid w:val="00F431C5"/>
    <w:rsid w:val="00F432FF"/>
    <w:rsid w:val="00F44C3C"/>
    <w:rsid w:val="00F456D2"/>
    <w:rsid w:val="00F45B08"/>
    <w:rsid w:val="00F46431"/>
    <w:rsid w:val="00F465BA"/>
    <w:rsid w:val="00F469AD"/>
    <w:rsid w:val="00F4715C"/>
    <w:rsid w:val="00F47C9F"/>
    <w:rsid w:val="00F50CE8"/>
    <w:rsid w:val="00F512D0"/>
    <w:rsid w:val="00F51361"/>
    <w:rsid w:val="00F514B3"/>
    <w:rsid w:val="00F52031"/>
    <w:rsid w:val="00F52330"/>
    <w:rsid w:val="00F523C2"/>
    <w:rsid w:val="00F52407"/>
    <w:rsid w:val="00F534A5"/>
    <w:rsid w:val="00F54603"/>
    <w:rsid w:val="00F54772"/>
    <w:rsid w:val="00F54869"/>
    <w:rsid w:val="00F556B2"/>
    <w:rsid w:val="00F558A5"/>
    <w:rsid w:val="00F55E17"/>
    <w:rsid w:val="00F565E8"/>
    <w:rsid w:val="00F56CB4"/>
    <w:rsid w:val="00F5754B"/>
    <w:rsid w:val="00F576DE"/>
    <w:rsid w:val="00F57747"/>
    <w:rsid w:val="00F57898"/>
    <w:rsid w:val="00F578BC"/>
    <w:rsid w:val="00F57FC8"/>
    <w:rsid w:val="00F62584"/>
    <w:rsid w:val="00F6310A"/>
    <w:rsid w:val="00F633F1"/>
    <w:rsid w:val="00F63BF7"/>
    <w:rsid w:val="00F6453E"/>
    <w:rsid w:val="00F649A0"/>
    <w:rsid w:val="00F64FAD"/>
    <w:rsid w:val="00F65215"/>
    <w:rsid w:val="00F65617"/>
    <w:rsid w:val="00F65A88"/>
    <w:rsid w:val="00F66494"/>
    <w:rsid w:val="00F70807"/>
    <w:rsid w:val="00F710BE"/>
    <w:rsid w:val="00F712C1"/>
    <w:rsid w:val="00F716C4"/>
    <w:rsid w:val="00F71D7B"/>
    <w:rsid w:val="00F71E3D"/>
    <w:rsid w:val="00F71E9B"/>
    <w:rsid w:val="00F72016"/>
    <w:rsid w:val="00F72323"/>
    <w:rsid w:val="00F72D3F"/>
    <w:rsid w:val="00F72DAD"/>
    <w:rsid w:val="00F736D2"/>
    <w:rsid w:val="00F7564C"/>
    <w:rsid w:val="00F76220"/>
    <w:rsid w:val="00F769BE"/>
    <w:rsid w:val="00F7735C"/>
    <w:rsid w:val="00F77411"/>
    <w:rsid w:val="00F7777E"/>
    <w:rsid w:val="00F77BD5"/>
    <w:rsid w:val="00F77E24"/>
    <w:rsid w:val="00F8216D"/>
    <w:rsid w:val="00F82305"/>
    <w:rsid w:val="00F82C2E"/>
    <w:rsid w:val="00F82E6B"/>
    <w:rsid w:val="00F83662"/>
    <w:rsid w:val="00F838C0"/>
    <w:rsid w:val="00F83AB1"/>
    <w:rsid w:val="00F84ED0"/>
    <w:rsid w:val="00F8551B"/>
    <w:rsid w:val="00F85ED6"/>
    <w:rsid w:val="00F85F83"/>
    <w:rsid w:val="00F864A9"/>
    <w:rsid w:val="00F86F3C"/>
    <w:rsid w:val="00F87A54"/>
    <w:rsid w:val="00F90C2F"/>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97D05"/>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A72D8"/>
    <w:rsid w:val="00FB0D68"/>
    <w:rsid w:val="00FB1410"/>
    <w:rsid w:val="00FB1C8F"/>
    <w:rsid w:val="00FB232C"/>
    <w:rsid w:val="00FB2D17"/>
    <w:rsid w:val="00FB2F69"/>
    <w:rsid w:val="00FB3215"/>
    <w:rsid w:val="00FB368B"/>
    <w:rsid w:val="00FB3A3A"/>
    <w:rsid w:val="00FB3C26"/>
    <w:rsid w:val="00FB3EC1"/>
    <w:rsid w:val="00FB4217"/>
    <w:rsid w:val="00FB4379"/>
    <w:rsid w:val="00FB45FF"/>
    <w:rsid w:val="00FB5191"/>
    <w:rsid w:val="00FB5D97"/>
    <w:rsid w:val="00FB61EA"/>
    <w:rsid w:val="00FB6C7A"/>
    <w:rsid w:val="00FB732E"/>
    <w:rsid w:val="00FB79F7"/>
    <w:rsid w:val="00FC09E7"/>
    <w:rsid w:val="00FC1858"/>
    <w:rsid w:val="00FC1CA5"/>
    <w:rsid w:val="00FC1D8E"/>
    <w:rsid w:val="00FC2733"/>
    <w:rsid w:val="00FC2979"/>
    <w:rsid w:val="00FC2BBC"/>
    <w:rsid w:val="00FC6D6C"/>
    <w:rsid w:val="00FD1C3C"/>
    <w:rsid w:val="00FD22EA"/>
    <w:rsid w:val="00FD24F6"/>
    <w:rsid w:val="00FD2D6C"/>
    <w:rsid w:val="00FD2DB1"/>
    <w:rsid w:val="00FD3669"/>
    <w:rsid w:val="00FD38A8"/>
    <w:rsid w:val="00FD3983"/>
    <w:rsid w:val="00FD3E1C"/>
    <w:rsid w:val="00FD5087"/>
    <w:rsid w:val="00FD5AEB"/>
    <w:rsid w:val="00FD634B"/>
    <w:rsid w:val="00FD6AC8"/>
    <w:rsid w:val="00FD76AD"/>
    <w:rsid w:val="00FE02F8"/>
    <w:rsid w:val="00FE0A6C"/>
    <w:rsid w:val="00FE1727"/>
    <w:rsid w:val="00FE2A23"/>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AFA"/>
    <w:rsid w:val="00FF0BB0"/>
    <w:rsid w:val="00FF1342"/>
    <w:rsid w:val="00FF1513"/>
    <w:rsid w:val="00FF1577"/>
    <w:rsid w:val="00FF2145"/>
    <w:rsid w:val="00FF2470"/>
    <w:rsid w:val="00FF26CE"/>
    <w:rsid w:val="00FF3334"/>
    <w:rsid w:val="00FF55BF"/>
    <w:rsid w:val="00FF59BE"/>
    <w:rsid w:val="00FF6ADB"/>
    <w:rsid w:val="00FF6C36"/>
    <w:rsid w:val="00FF70D6"/>
    <w:rsid w:val="00FF71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locked="1" w:semiHidden="0" w:unhideWhenUsed="0"/>
    <w:lsdException w:name="caption" w:locked="1" w:uiPriority="0" w:qFormat="1"/>
    <w:lsdException w:name="annotation reference" w:qFormat="1"/>
    <w:lsdException w:name="Title" w:locked="1" w:semiHidden="0" w:uiPriority="1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No List" w:locked="1" w:semiHidden="0" w:uiPriority="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nhideWhenUsed/>
    <w:locked/>
    <w:rsid w:val="00EB6FD4"/>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0301B2"/>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qFormat/>
    <w:rsid w:val="00FB732E"/>
    <w:rPr>
      <w:rFonts w:cs="Times New Roman"/>
      <w:sz w:val="21"/>
    </w:rPr>
  </w:style>
  <w:style w:type="paragraph" w:styleId="af0">
    <w:name w:val="annotation text"/>
    <w:basedOn w:val="a"/>
    <w:link w:val="Char6"/>
    <w:uiPriority w:val="99"/>
    <w:semiHidden/>
    <w:qFormat/>
    <w:rsid w:val="00FB732E"/>
    <w:pPr>
      <w:jc w:val="left"/>
    </w:pPr>
  </w:style>
  <w:style w:type="character" w:customStyle="1" w:styleId="Char6">
    <w:name w:val="批注文字 Char"/>
    <w:link w:val="af0"/>
    <w:uiPriority w:val="99"/>
    <w:semiHidden/>
    <w:qFormat/>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831E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E07A0"/>
    <w:pPr>
      <w:tabs>
        <w:tab w:val="right" w:leader="dot" w:pos="9072"/>
      </w:tabs>
    </w:pPr>
    <w:rPr>
      <w:rFonts w:ascii="宋体" w:hAnsi="宋体"/>
      <w:b/>
      <w:noProof/>
      <w:sz w:val="24"/>
    </w:r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2A35B1"/>
    <w:rPr>
      <w:b/>
      <w:bCs/>
    </w:rPr>
  </w:style>
  <w:style w:type="paragraph" w:styleId="af9">
    <w:name w:val="List Paragraph"/>
    <w:basedOn w:val="a"/>
    <w:uiPriority w:val="34"/>
    <w:qFormat/>
    <w:rsid w:val="00B56450"/>
    <w:pPr>
      <w:ind w:firstLineChars="200" w:firstLine="420"/>
    </w:pPr>
  </w:style>
  <w:style w:type="character" w:customStyle="1" w:styleId="4Char">
    <w:name w:val="标题 4 Char"/>
    <w:basedOn w:val="a1"/>
    <w:link w:val="40"/>
    <w:rsid w:val="00EB6FD4"/>
    <w:rPr>
      <w:rFonts w:asciiTheme="majorHAnsi" w:eastAsiaTheme="majorEastAsia" w:hAnsiTheme="majorHAnsi" w:cstheme="majorBidi"/>
      <w:b/>
      <w:bCs/>
      <w:kern w:val="2"/>
      <w:sz w:val="28"/>
      <w:szCs w:val="28"/>
    </w:rPr>
  </w:style>
  <w:style w:type="character" w:customStyle="1" w:styleId="5Char">
    <w:name w:val="标题 5 Char"/>
    <w:basedOn w:val="a1"/>
    <w:link w:val="50"/>
    <w:rsid w:val="00EB6FD4"/>
    <w:rPr>
      <w:b/>
      <w:bCs/>
      <w:kern w:val="2"/>
      <w:sz w:val="28"/>
      <w:szCs w:val="28"/>
    </w:rPr>
  </w:style>
  <w:style w:type="character" w:customStyle="1" w:styleId="2CharCharChar">
    <w:name w:val="标题 2 Char Char Char"/>
    <w:rsid w:val="00B439B4"/>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A6618B"/>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A6618B"/>
    <w:rPr>
      <w:rFonts w:asciiTheme="majorHAnsi" w:hAnsiTheme="majorHAnsi" w:cstheme="majorBidi"/>
      <w:b/>
      <w:iCs/>
      <w:kern w:val="2"/>
      <w:sz w:val="52"/>
      <w:szCs w:val="60"/>
    </w:rPr>
  </w:style>
  <w:style w:type="paragraph" w:customStyle="1" w:styleId="1new">
    <w:name w:val="1级new"/>
    <w:basedOn w:val="1"/>
    <w:link w:val="1newChar"/>
    <w:qFormat/>
    <w:rsid w:val="00A6618B"/>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6618B"/>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A6618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A6618B"/>
    <w:rPr>
      <w:rFonts w:asciiTheme="minorEastAsia" w:hAnsiTheme="minorEastAsia" w:cstheme="minorBidi"/>
      <w:b/>
      <w:kern w:val="2"/>
      <w:sz w:val="24"/>
      <w:szCs w:val="28"/>
    </w:rPr>
  </w:style>
  <w:style w:type="paragraph" w:customStyle="1" w:styleId="XB">
    <w:name w:val="正文XB半年报"/>
    <w:basedOn w:val="21"/>
    <w:link w:val="XBChar"/>
    <w:qFormat/>
    <w:rsid w:val="00A6618B"/>
    <w:pPr>
      <w:spacing w:line="360" w:lineRule="auto"/>
      <w:ind w:firstLine="200"/>
    </w:pPr>
    <w:rPr>
      <w:sz w:val="21"/>
      <w:szCs w:val="21"/>
    </w:rPr>
  </w:style>
  <w:style w:type="character" w:customStyle="1" w:styleId="XBChar">
    <w:name w:val="正文XB半年报 Char"/>
    <w:basedOn w:val="2Char0"/>
    <w:link w:val="XB"/>
    <w:rsid w:val="00A6618B"/>
    <w:rPr>
      <w:rFonts w:ascii="宋体" w:eastAsia="宋体" w:hAnsi="宋体" w:cs="Times New Roman"/>
      <w:color w:val="FF0000"/>
      <w:kern w:val="2"/>
      <w:sz w:val="21"/>
      <w:szCs w:val="21"/>
    </w:rPr>
  </w:style>
  <w:style w:type="paragraph" w:customStyle="1" w:styleId="afb">
    <w:name w:val="无缩进备注"/>
    <w:basedOn w:val="a"/>
    <w:link w:val="Charc"/>
    <w:qFormat/>
    <w:rsid w:val="00D235B5"/>
    <w:pPr>
      <w:tabs>
        <w:tab w:val="left" w:pos="426"/>
      </w:tabs>
      <w:jc w:val="left"/>
    </w:pPr>
    <w:rPr>
      <w:rFonts w:ascii="宋体" w:hAnsi="宋体"/>
      <w:kern w:val="0"/>
      <w:szCs w:val="21"/>
    </w:rPr>
  </w:style>
  <w:style w:type="character" w:customStyle="1" w:styleId="Charc">
    <w:name w:val="无缩进备注 Char"/>
    <w:basedOn w:val="a1"/>
    <w:link w:val="afb"/>
    <w:rsid w:val="00D235B5"/>
    <w:rPr>
      <w:rFonts w:ascii="宋体" w:hAnsi="宋体"/>
      <w:sz w:val="21"/>
      <w:szCs w:val="21"/>
    </w:rPr>
  </w:style>
  <w:style w:type="paragraph" w:customStyle="1" w:styleId="afc">
    <w:name w:val="有缩进备注"/>
    <w:basedOn w:val="a"/>
    <w:link w:val="Chard"/>
    <w:qFormat/>
    <w:rsid w:val="00D235B5"/>
    <w:pPr>
      <w:tabs>
        <w:tab w:val="left" w:pos="426"/>
      </w:tabs>
      <w:ind w:firstLineChars="200" w:firstLine="420"/>
      <w:jc w:val="left"/>
    </w:pPr>
    <w:rPr>
      <w:rFonts w:ascii="宋体" w:hAnsi="宋体"/>
      <w:kern w:val="0"/>
      <w:szCs w:val="21"/>
    </w:rPr>
  </w:style>
  <w:style w:type="character" w:customStyle="1" w:styleId="Chard">
    <w:name w:val="有缩进备注 Char"/>
    <w:basedOn w:val="a1"/>
    <w:link w:val="afc"/>
    <w:rsid w:val="00D235B5"/>
    <w:rPr>
      <w:rFonts w:ascii="宋体" w:hAnsi="宋体"/>
      <w:sz w:val="21"/>
      <w:szCs w:val="21"/>
    </w:rPr>
  </w:style>
  <w:style w:type="paragraph" w:customStyle="1" w:styleId="33">
    <w:name w:val="3级"/>
    <w:basedOn w:val="30"/>
    <w:link w:val="3Char1"/>
    <w:qFormat/>
    <w:rsid w:val="00D235B5"/>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235B5"/>
    <w:rPr>
      <w:rFonts w:asciiTheme="minorEastAsia" w:eastAsiaTheme="minorEastAsia" w:hAnsiTheme="minorEastAsia" w:cstheme="majorBidi"/>
      <w:b/>
      <w:kern w:val="2"/>
      <w:sz w:val="22"/>
      <w:szCs w:val="32"/>
    </w:rPr>
  </w:style>
  <w:style w:type="paragraph" w:customStyle="1" w:styleId="afd">
    <w:name w:val="分级标题"/>
    <w:basedOn w:val="XB"/>
    <w:link w:val="Chare"/>
    <w:qFormat/>
    <w:rsid w:val="00A020EC"/>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020EC"/>
    <w:rPr>
      <w:rFonts w:asciiTheme="minorEastAsia" w:eastAsiaTheme="minorEastAsia" w:hAnsiTheme="minorEastAsia" w:cs="Times New Roman"/>
      <w:b/>
      <w:color w:val="000000"/>
      <w:kern w:val="2"/>
      <w:sz w:val="22"/>
      <w:szCs w:val="22"/>
    </w:rPr>
  </w:style>
  <w:style w:type="paragraph" w:customStyle="1" w:styleId="41">
    <w:name w:val="4级"/>
    <w:basedOn w:val="40"/>
    <w:link w:val="4Char0"/>
    <w:qFormat/>
    <w:rsid w:val="00DF553D"/>
    <w:pPr>
      <w:widowControl/>
      <w:spacing w:before="40" w:after="50" w:line="360" w:lineRule="auto"/>
      <w:jc w:val="left"/>
    </w:pPr>
    <w:rPr>
      <w:rFonts w:asciiTheme="minorEastAsia" w:eastAsiaTheme="minorEastAsia" w:hAnsiTheme="minorEastAsia"/>
      <w:bCs w:val="0"/>
      <w:sz w:val="21"/>
    </w:rPr>
  </w:style>
  <w:style w:type="character" w:customStyle="1" w:styleId="4Char0">
    <w:name w:val="4级 Char"/>
    <w:basedOn w:val="a1"/>
    <w:link w:val="41"/>
    <w:rsid w:val="00DF553D"/>
    <w:rPr>
      <w:rFonts w:asciiTheme="minorEastAsia" w:eastAsiaTheme="minorEastAsia" w:hAnsiTheme="minorEastAsia" w:cstheme="majorBidi"/>
      <w:b/>
      <w:kern w:val="2"/>
      <w:sz w:val="21"/>
      <w:szCs w:val="28"/>
    </w:rPr>
  </w:style>
  <w:style w:type="paragraph" w:customStyle="1" w:styleId="51">
    <w:name w:val="5级"/>
    <w:basedOn w:val="50"/>
    <w:link w:val="5Char0"/>
    <w:qFormat/>
    <w:rsid w:val="005E7377"/>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E7377"/>
    <w:rPr>
      <w:rFonts w:eastAsiaTheme="minorEastAsia"/>
      <w:b/>
      <w:bCs/>
      <w:color w:val="000000"/>
      <w:sz w:val="21"/>
      <w:szCs w:val="22"/>
    </w:rPr>
  </w:style>
  <w:style w:type="paragraph" w:customStyle="1" w:styleId="60">
    <w:name w:val="6级"/>
    <w:basedOn w:val="6"/>
    <w:link w:val="6Char0"/>
    <w:qFormat/>
    <w:rsid w:val="000301B2"/>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0301B2"/>
    <w:rPr>
      <w:rFonts w:asciiTheme="majorHAnsi" w:eastAsiaTheme="minorEastAsia" w:hAnsiTheme="majorHAnsi" w:cstheme="majorBidi"/>
      <w:b/>
      <w:bCs/>
      <w:color w:val="000000"/>
      <w:sz w:val="21"/>
      <w:szCs w:val="21"/>
    </w:rPr>
  </w:style>
  <w:style w:type="character" w:customStyle="1" w:styleId="6Char">
    <w:name w:val="标题 6 Char"/>
    <w:basedOn w:val="a1"/>
    <w:link w:val="6"/>
    <w:semiHidden/>
    <w:rsid w:val="000301B2"/>
    <w:rPr>
      <w:rFonts w:asciiTheme="majorHAnsi" w:eastAsiaTheme="majorEastAsia" w:hAnsiTheme="majorHAnsi" w:cstheme="majorBidi"/>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4">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B3FC-E5FD-4E0F-8AAA-E543A9E3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35</Pages>
  <Words>4314</Words>
  <Characters>24593</Characters>
  <Application>Microsoft Office Word</Application>
  <DocSecurity>0</DocSecurity>
  <Lines>204</Lines>
  <Paragraphs>57</Paragraphs>
  <ScaleCrop>false</ScaleCrop>
  <Company/>
  <LinksUpToDate>false</LinksUpToDate>
  <CharactersWithSpaces>28850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胡佩佩</cp:lastModifiedBy>
  <cp:revision>1238</cp:revision>
  <cp:lastPrinted>2007-07-19T00:46:00Z</cp:lastPrinted>
  <dcterms:created xsi:type="dcterms:W3CDTF">2013-08-19T02:39:00Z</dcterms:created>
  <dcterms:modified xsi:type="dcterms:W3CDTF">2019-03-27T11:58:00Z</dcterms:modified>
</cp:coreProperties>
</file>