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Pr="00F56968" w:rsidRDefault="00E45AEB" w:rsidP="00E45AEB">
      <w:pPr>
        <w:rPr>
          <w:rFonts w:ascii="Arial" w:eastAsia="黑体" w:hAnsi="Arial" w:cs="Arial"/>
          <w:sz w:val="48"/>
        </w:rPr>
      </w:pPr>
      <w:bookmarkStart w:id="0" w:name="_Toc247416619"/>
    </w:p>
    <w:p w:rsidR="00E45AEB" w:rsidRPr="00F56968" w:rsidRDefault="00E45AEB" w:rsidP="00E45AEB">
      <w:pPr>
        <w:rPr>
          <w:rFonts w:ascii="Arial" w:eastAsia="黑体" w:hAnsi="Arial" w:cs="Arial"/>
          <w:sz w:val="48"/>
        </w:rPr>
      </w:pPr>
    </w:p>
    <w:p w:rsidR="00E45AEB" w:rsidRPr="00F56968" w:rsidRDefault="00E45AEB" w:rsidP="00E45AEB">
      <w:pPr>
        <w:jc w:val="center"/>
        <w:rPr>
          <w:rFonts w:ascii="Arial" w:eastAsia="黑体" w:hAnsi="Arial" w:cs="Arial"/>
          <w:b/>
          <w:bCs/>
          <w:sz w:val="48"/>
          <w:szCs w:val="30"/>
        </w:rPr>
      </w:pPr>
      <w:r w:rsidRPr="00F56968">
        <w:rPr>
          <w:rFonts w:ascii="Arial" w:eastAsia="黑体" w:hAnsi="Arial" w:cs="Arial"/>
          <w:b/>
          <w:bCs/>
          <w:sz w:val="48"/>
          <w:szCs w:val="30"/>
        </w:rPr>
        <w:t>鹏华</w:t>
      </w:r>
      <w:r w:rsidR="00BE2D38" w:rsidRPr="00F56968">
        <w:rPr>
          <w:rFonts w:ascii="Arial" w:eastAsia="黑体" w:hAnsi="Arial" w:cs="Arial"/>
          <w:b/>
          <w:bCs/>
          <w:sz w:val="48"/>
          <w:szCs w:val="30"/>
        </w:rPr>
        <w:t>普悦债券型</w:t>
      </w:r>
      <w:r w:rsidRPr="00F56968">
        <w:rPr>
          <w:rFonts w:ascii="Arial" w:eastAsia="黑体" w:hAnsi="Arial" w:cs="Arial"/>
          <w:b/>
          <w:bCs/>
          <w:sz w:val="48"/>
          <w:szCs w:val="30"/>
        </w:rPr>
        <w:t>证券投资基金清算报告</w:t>
      </w:r>
    </w:p>
    <w:p w:rsidR="00E45AEB" w:rsidRPr="00F56968" w:rsidRDefault="00E45AEB" w:rsidP="00E45AEB">
      <w:pPr>
        <w:jc w:val="center"/>
        <w:rPr>
          <w:rFonts w:ascii="Arial" w:eastAsia="黑体" w:hAnsi="Arial" w:cs="Arial"/>
          <w:b/>
          <w:bCs/>
          <w:sz w:val="28"/>
          <w:szCs w:val="30"/>
        </w:rPr>
      </w:pPr>
    </w:p>
    <w:p w:rsidR="00E45AEB" w:rsidRPr="00F56968" w:rsidRDefault="00E45AEB" w:rsidP="00E45AEB">
      <w:pPr>
        <w:jc w:val="center"/>
        <w:rPr>
          <w:rFonts w:ascii="Arial" w:eastAsia="黑体" w:hAnsi="Arial" w:cs="Arial"/>
          <w:b/>
          <w:bCs/>
          <w:sz w:val="28"/>
          <w:szCs w:val="30"/>
        </w:rPr>
      </w:pPr>
    </w:p>
    <w:p w:rsidR="00BA09F8" w:rsidRPr="00F56968" w:rsidRDefault="00BA09F8" w:rsidP="00E45AEB">
      <w:pPr>
        <w:jc w:val="center"/>
        <w:rPr>
          <w:rFonts w:ascii="Arial" w:eastAsia="黑体" w:hAnsi="Arial" w:cs="Arial"/>
          <w:b/>
          <w:bCs/>
          <w:sz w:val="28"/>
          <w:szCs w:val="30"/>
        </w:rPr>
      </w:pPr>
    </w:p>
    <w:p w:rsidR="00E45AEB" w:rsidRPr="00F56968" w:rsidRDefault="00E45AEB" w:rsidP="00E45AEB">
      <w:pPr>
        <w:jc w:val="center"/>
        <w:rPr>
          <w:rFonts w:ascii="Arial" w:eastAsia="黑体" w:hAnsi="Arial" w:cs="Arial"/>
          <w:sz w:val="28"/>
          <w:szCs w:val="30"/>
        </w:rPr>
      </w:pPr>
    </w:p>
    <w:p w:rsidR="00E45AEB" w:rsidRPr="00F56968" w:rsidRDefault="00E45AEB" w:rsidP="00E45AEB">
      <w:pPr>
        <w:jc w:val="center"/>
        <w:rPr>
          <w:rFonts w:ascii="Arial" w:eastAsia="黑体" w:hAnsi="Arial" w:cs="Arial"/>
          <w:sz w:val="28"/>
          <w:szCs w:val="30"/>
        </w:rPr>
      </w:pPr>
    </w:p>
    <w:p w:rsidR="00E45AEB" w:rsidRPr="00F56968" w:rsidRDefault="00E45AEB" w:rsidP="00E45AEB">
      <w:pPr>
        <w:jc w:val="center"/>
        <w:rPr>
          <w:rFonts w:ascii="Arial" w:eastAsia="黑体" w:hAnsi="Arial" w:cs="Arial"/>
          <w:sz w:val="28"/>
          <w:szCs w:val="30"/>
        </w:rPr>
      </w:pPr>
    </w:p>
    <w:p w:rsidR="00E45AEB" w:rsidRPr="00F56968" w:rsidRDefault="00E45AEB" w:rsidP="00E45AEB">
      <w:pPr>
        <w:ind w:rightChars="-230" w:right="-483"/>
        <w:jc w:val="center"/>
        <w:rPr>
          <w:rFonts w:ascii="Arial" w:eastAsia="黑体" w:hAnsi="Arial" w:cs="Arial"/>
          <w:sz w:val="28"/>
          <w:szCs w:val="30"/>
        </w:rPr>
      </w:pPr>
    </w:p>
    <w:p w:rsidR="00E45AEB" w:rsidRPr="00F56968" w:rsidRDefault="00E45AEB" w:rsidP="00E45AEB">
      <w:pPr>
        <w:ind w:rightChars="-230" w:right="-483"/>
        <w:jc w:val="center"/>
        <w:rPr>
          <w:rFonts w:ascii="Arial" w:eastAsia="黑体" w:hAnsi="Arial" w:cs="Arial"/>
          <w:sz w:val="28"/>
          <w:szCs w:val="30"/>
        </w:rPr>
      </w:pPr>
    </w:p>
    <w:p w:rsidR="00E45AEB" w:rsidRPr="00F56968" w:rsidRDefault="00E45AEB" w:rsidP="00E45AEB">
      <w:pPr>
        <w:ind w:rightChars="-230" w:right="-483"/>
        <w:jc w:val="center"/>
        <w:rPr>
          <w:rFonts w:ascii="Arial" w:eastAsia="黑体" w:hAnsi="Arial" w:cs="Arial"/>
          <w:sz w:val="28"/>
          <w:szCs w:val="30"/>
        </w:rPr>
      </w:pPr>
    </w:p>
    <w:p w:rsidR="00E45AEB" w:rsidRPr="00F56968" w:rsidRDefault="00E45AEB" w:rsidP="00E45AEB">
      <w:pPr>
        <w:ind w:rightChars="-230" w:right="-483"/>
        <w:jc w:val="center"/>
        <w:rPr>
          <w:rFonts w:ascii="Arial" w:eastAsia="黑体" w:hAnsi="Arial" w:cs="Arial"/>
          <w:sz w:val="28"/>
          <w:szCs w:val="30"/>
        </w:rPr>
      </w:pPr>
    </w:p>
    <w:p w:rsidR="00E45AEB" w:rsidRPr="00F56968" w:rsidRDefault="00E45AEB" w:rsidP="00E45AEB">
      <w:pPr>
        <w:ind w:rightChars="-230" w:right="-483"/>
        <w:jc w:val="center"/>
        <w:rPr>
          <w:rFonts w:ascii="Arial" w:eastAsia="黑体" w:hAnsi="Arial" w:cs="Arial"/>
          <w:sz w:val="28"/>
          <w:szCs w:val="30"/>
        </w:rPr>
      </w:pPr>
    </w:p>
    <w:p w:rsidR="00E45AEB" w:rsidRPr="00F56968" w:rsidRDefault="00E45AEB" w:rsidP="00E45AEB">
      <w:pPr>
        <w:ind w:rightChars="-230" w:right="-483"/>
        <w:jc w:val="center"/>
        <w:rPr>
          <w:rFonts w:ascii="Arial" w:eastAsia="黑体" w:hAnsi="Arial" w:cs="Arial"/>
          <w:sz w:val="28"/>
          <w:szCs w:val="30"/>
        </w:rPr>
      </w:pPr>
    </w:p>
    <w:p w:rsidR="00E45AEB" w:rsidRPr="00F56968" w:rsidRDefault="00E45AEB" w:rsidP="00E45AEB">
      <w:pPr>
        <w:jc w:val="left"/>
        <w:rPr>
          <w:rFonts w:ascii="Arial" w:eastAsia="黑体" w:hAnsi="Arial" w:cs="Arial"/>
          <w:sz w:val="28"/>
          <w:szCs w:val="30"/>
        </w:rPr>
      </w:pPr>
    </w:p>
    <w:p w:rsidR="00E45AEB" w:rsidRPr="00F56968" w:rsidRDefault="00E45AEB" w:rsidP="00E45AEB">
      <w:pPr>
        <w:ind w:firstLineChars="600" w:firstLine="1687"/>
        <w:jc w:val="left"/>
        <w:rPr>
          <w:rFonts w:ascii="Arial" w:eastAsia="黑体" w:hAnsi="Arial" w:cs="Arial"/>
          <w:b/>
          <w:bCs/>
          <w:sz w:val="28"/>
          <w:szCs w:val="30"/>
        </w:rPr>
      </w:pPr>
      <w:r w:rsidRPr="00F56968">
        <w:rPr>
          <w:rFonts w:ascii="Arial" w:eastAsia="黑体" w:hAnsi="Arial" w:cs="Arial"/>
          <w:b/>
          <w:bCs/>
          <w:sz w:val="28"/>
          <w:szCs w:val="30"/>
        </w:rPr>
        <w:t>基金管理人：鹏华基金管理有限公司</w:t>
      </w:r>
    </w:p>
    <w:p w:rsidR="00E45AEB" w:rsidRPr="00F56968" w:rsidRDefault="00E45AEB" w:rsidP="00E45AEB">
      <w:pPr>
        <w:ind w:firstLineChars="600" w:firstLine="1687"/>
        <w:jc w:val="left"/>
        <w:rPr>
          <w:rFonts w:ascii="Arial" w:eastAsia="黑体" w:hAnsi="Arial" w:cs="Arial"/>
          <w:b/>
          <w:bCs/>
          <w:sz w:val="28"/>
          <w:szCs w:val="30"/>
        </w:rPr>
      </w:pPr>
      <w:r w:rsidRPr="00F56968">
        <w:rPr>
          <w:rFonts w:ascii="Arial" w:eastAsia="黑体" w:hAnsi="Arial" w:cs="Arial"/>
          <w:b/>
          <w:bCs/>
          <w:sz w:val="28"/>
          <w:szCs w:val="30"/>
        </w:rPr>
        <w:t>基金托管人：</w:t>
      </w:r>
      <w:r w:rsidR="00BE2D38" w:rsidRPr="00F56968">
        <w:rPr>
          <w:rFonts w:ascii="Arial" w:eastAsia="黑体" w:hAnsi="Arial" w:cs="Arial"/>
          <w:b/>
          <w:bCs/>
          <w:sz w:val="28"/>
          <w:szCs w:val="30"/>
        </w:rPr>
        <w:t>上海</w:t>
      </w:r>
      <w:r w:rsidR="00524887" w:rsidRPr="00F56968">
        <w:rPr>
          <w:rFonts w:ascii="Arial" w:eastAsia="黑体" w:hAnsi="Arial" w:cs="Arial"/>
          <w:b/>
          <w:bCs/>
          <w:sz w:val="28"/>
          <w:szCs w:val="30"/>
        </w:rPr>
        <w:t>银行股份有限公司</w:t>
      </w:r>
    </w:p>
    <w:p w:rsidR="00E45AEB" w:rsidRPr="00F56968" w:rsidRDefault="00E45AEB" w:rsidP="00E45AEB">
      <w:pPr>
        <w:ind w:firstLineChars="600" w:firstLine="1687"/>
        <w:jc w:val="left"/>
        <w:rPr>
          <w:rFonts w:ascii="Arial" w:eastAsia="黑体" w:hAnsi="Arial" w:cs="Arial"/>
          <w:b/>
          <w:bCs/>
          <w:sz w:val="28"/>
          <w:szCs w:val="30"/>
        </w:rPr>
      </w:pPr>
      <w:r w:rsidRPr="00F56968">
        <w:rPr>
          <w:rFonts w:ascii="Arial" w:eastAsia="黑体" w:hAnsi="Arial" w:cs="Arial"/>
          <w:b/>
          <w:bCs/>
          <w:sz w:val="28"/>
          <w:szCs w:val="30"/>
        </w:rPr>
        <w:t>公告日期：</w:t>
      </w:r>
      <w:r w:rsidR="00D93C18" w:rsidRPr="00F56968">
        <w:rPr>
          <w:rFonts w:ascii="Arial" w:eastAsia="黑体" w:hAnsi="Arial" w:cs="Arial"/>
          <w:b/>
          <w:bCs/>
          <w:sz w:val="28"/>
          <w:szCs w:val="30"/>
        </w:rPr>
        <w:t>20</w:t>
      </w:r>
      <w:r w:rsidR="00CB39AC" w:rsidRPr="00F56968">
        <w:rPr>
          <w:rFonts w:ascii="Arial" w:eastAsia="黑体" w:hAnsi="Arial" w:cs="Arial"/>
          <w:b/>
          <w:bCs/>
          <w:sz w:val="28"/>
          <w:szCs w:val="30"/>
        </w:rPr>
        <w:t>19</w:t>
      </w:r>
      <w:r w:rsidRPr="00F56968">
        <w:rPr>
          <w:rFonts w:ascii="Arial" w:eastAsia="黑体" w:hAnsi="Arial" w:cs="Arial"/>
          <w:b/>
          <w:bCs/>
          <w:sz w:val="28"/>
          <w:szCs w:val="30"/>
        </w:rPr>
        <w:t>年</w:t>
      </w:r>
      <w:r w:rsidR="00521539">
        <w:rPr>
          <w:rFonts w:ascii="Arial" w:eastAsia="黑体" w:hAnsi="Arial" w:cs="Arial" w:hint="eastAsia"/>
          <w:b/>
          <w:bCs/>
          <w:sz w:val="28"/>
          <w:szCs w:val="30"/>
        </w:rPr>
        <w:t>3</w:t>
      </w:r>
      <w:r w:rsidRPr="00F56968">
        <w:rPr>
          <w:rFonts w:ascii="Arial" w:eastAsia="黑体" w:hAnsi="Arial" w:cs="Arial"/>
          <w:b/>
          <w:bCs/>
          <w:sz w:val="28"/>
          <w:szCs w:val="30"/>
        </w:rPr>
        <w:t>月</w:t>
      </w:r>
      <w:r w:rsidR="00521539">
        <w:rPr>
          <w:rFonts w:ascii="Arial" w:eastAsia="黑体" w:hAnsi="Arial" w:cs="Arial" w:hint="eastAsia"/>
          <w:b/>
          <w:bCs/>
          <w:sz w:val="28"/>
          <w:szCs w:val="30"/>
        </w:rPr>
        <w:t>4</w:t>
      </w:r>
      <w:r w:rsidRPr="00F56968">
        <w:rPr>
          <w:rFonts w:ascii="Arial" w:eastAsia="黑体" w:hAnsi="Arial" w:cs="Arial"/>
          <w:b/>
          <w:bCs/>
          <w:sz w:val="28"/>
          <w:szCs w:val="30"/>
        </w:rPr>
        <w:t>日</w:t>
      </w:r>
    </w:p>
    <w:p w:rsidR="00E45AEB" w:rsidRPr="00F56968" w:rsidRDefault="00E45AEB" w:rsidP="00E45AEB">
      <w:pPr>
        <w:ind w:firstLineChars="600" w:firstLine="1680"/>
        <w:jc w:val="left"/>
        <w:rPr>
          <w:rFonts w:ascii="Arial" w:eastAsia="黑体" w:hAnsi="Arial" w:cs="Arial"/>
          <w:sz w:val="28"/>
          <w:szCs w:val="30"/>
        </w:rPr>
      </w:pPr>
    </w:p>
    <w:p w:rsidR="00E45AEB" w:rsidRPr="00F56968" w:rsidRDefault="00E45AEB" w:rsidP="00E45AEB">
      <w:pPr>
        <w:ind w:firstLineChars="600" w:firstLine="1680"/>
        <w:jc w:val="left"/>
        <w:rPr>
          <w:rFonts w:ascii="Arial" w:eastAsia="黑体" w:hAnsi="Arial" w:cs="Arial"/>
          <w:sz w:val="28"/>
          <w:szCs w:val="30"/>
        </w:rPr>
      </w:pPr>
    </w:p>
    <w:p w:rsidR="00BB0571" w:rsidRPr="00F56968" w:rsidRDefault="00BB0571" w:rsidP="00E45AEB">
      <w:pPr>
        <w:ind w:firstLineChars="600" w:firstLine="1680"/>
        <w:jc w:val="left"/>
        <w:rPr>
          <w:rFonts w:ascii="Arial" w:eastAsia="黑体" w:hAnsi="Arial" w:cs="Arial"/>
          <w:sz w:val="28"/>
          <w:szCs w:val="30"/>
        </w:rPr>
      </w:pPr>
    </w:p>
    <w:p w:rsidR="00E45AEB" w:rsidRPr="00F56968" w:rsidRDefault="00E45AEB" w:rsidP="00E45AEB">
      <w:pPr>
        <w:pStyle w:val="XBRLTitle1"/>
        <w:numPr>
          <w:ilvl w:val="0"/>
          <w:numId w:val="0"/>
        </w:numPr>
        <w:spacing w:before="156" w:after="156"/>
        <w:ind w:left="425"/>
        <w:jc w:val="left"/>
        <w:rPr>
          <w:rFonts w:ascii="Arial" w:eastAsia="黑体" w:hAnsi="Arial" w:cs="Arial"/>
        </w:rPr>
      </w:pPr>
      <w:bookmarkStart w:id="1" w:name="_Toc495929374"/>
      <w:r w:rsidRPr="00F56968">
        <w:rPr>
          <w:rFonts w:ascii="Arial" w:eastAsia="黑体" w:hAnsi="Arial" w:cs="Arial"/>
        </w:rPr>
        <w:lastRenderedPageBreak/>
        <w:t>一、重要提示</w:t>
      </w:r>
      <w:bookmarkEnd w:id="0"/>
      <w:bookmarkEnd w:id="1"/>
    </w:p>
    <w:p w:rsidR="00512F56" w:rsidRPr="00512F56" w:rsidRDefault="00512F56" w:rsidP="00512F56">
      <w:pPr>
        <w:widowControl/>
        <w:spacing w:line="360" w:lineRule="auto"/>
        <w:ind w:firstLineChars="200" w:firstLine="480"/>
        <w:rPr>
          <w:rFonts w:ascii="Arial" w:eastAsia="黑体" w:hAnsi="Arial" w:cs="Arial"/>
          <w:snapToGrid w:val="0"/>
          <w:color w:val="000000"/>
          <w:sz w:val="24"/>
          <w:szCs w:val="24"/>
        </w:rPr>
      </w:pPr>
      <w:bookmarkStart w:id="2" w:name="m01_01"/>
      <w:r w:rsidRPr="00512F56">
        <w:rPr>
          <w:rFonts w:ascii="Arial" w:eastAsia="黑体" w:hAnsi="Arial" w:cs="Arial" w:hint="eastAsia"/>
          <w:snapToGrid w:val="0"/>
          <w:color w:val="000000"/>
          <w:sz w:val="24"/>
          <w:szCs w:val="24"/>
        </w:rPr>
        <w:t>鹏华普悦债券型证券投资基金</w:t>
      </w:r>
      <w:r w:rsidRPr="00512F56">
        <w:rPr>
          <w:rFonts w:ascii="Arial" w:eastAsia="黑体" w:hAnsi="Arial" w:cs="Arial" w:hint="eastAsia"/>
          <w:snapToGrid w:val="0"/>
          <w:color w:val="000000"/>
          <w:sz w:val="24"/>
          <w:szCs w:val="24"/>
        </w:rPr>
        <w:t>(</w:t>
      </w:r>
      <w:r w:rsidRPr="00512F56">
        <w:rPr>
          <w:rFonts w:ascii="Arial" w:eastAsia="黑体" w:hAnsi="Arial" w:cs="Arial" w:hint="eastAsia"/>
          <w:snapToGrid w:val="0"/>
          <w:color w:val="000000"/>
          <w:sz w:val="24"/>
          <w:szCs w:val="24"/>
        </w:rPr>
        <w:t>原鹏华丰信分级债券型证券投资基金，以下简称“本基金”</w:t>
      </w:r>
      <w:r w:rsidRPr="00512F56">
        <w:rPr>
          <w:rFonts w:ascii="Arial" w:eastAsia="黑体" w:hAnsi="Arial" w:cs="Arial" w:hint="eastAsia"/>
          <w:snapToGrid w:val="0"/>
          <w:color w:val="000000"/>
          <w:sz w:val="24"/>
          <w:szCs w:val="24"/>
        </w:rPr>
        <w:t>)</w:t>
      </w:r>
      <w:r w:rsidRPr="00512F56">
        <w:rPr>
          <w:rFonts w:ascii="Arial" w:eastAsia="黑体" w:hAnsi="Arial" w:cs="Arial" w:hint="eastAsia"/>
          <w:snapToGrid w:val="0"/>
          <w:color w:val="000000"/>
          <w:sz w:val="24"/>
          <w:szCs w:val="24"/>
        </w:rPr>
        <w:t>经中国证券监督管理委员会（以下简称“中国证监会”）证监许可</w:t>
      </w:r>
      <w:r w:rsidRPr="00512F56">
        <w:rPr>
          <w:rFonts w:ascii="Arial" w:eastAsia="黑体" w:hAnsi="Arial" w:cs="Arial" w:hint="eastAsia"/>
          <w:snapToGrid w:val="0"/>
          <w:color w:val="000000"/>
          <w:sz w:val="24"/>
          <w:szCs w:val="24"/>
        </w:rPr>
        <w:t>[2013]938</w:t>
      </w:r>
      <w:r>
        <w:rPr>
          <w:rFonts w:ascii="Arial" w:eastAsia="黑体" w:hAnsi="Arial" w:cs="Arial" w:hint="eastAsia"/>
          <w:snapToGrid w:val="0"/>
          <w:color w:val="000000"/>
          <w:sz w:val="24"/>
          <w:szCs w:val="24"/>
        </w:rPr>
        <w:t>号文准予核准</w:t>
      </w:r>
      <w:r w:rsidRPr="00512F56">
        <w:rPr>
          <w:rFonts w:ascii="Arial" w:eastAsia="黑体" w:hAnsi="Arial" w:cs="Arial" w:hint="eastAsia"/>
          <w:snapToGrid w:val="0"/>
          <w:color w:val="000000"/>
          <w:sz w:val="24"/>
          <w:szCs w:val="24"/>
        </w:rPr>
        <w:t>募集，于</w:t>
      </w:r>
      <w:r w:rsidRPr="00512F56">
        <w:rPr>
          <w:rFonts w:ascii="Arial" w:eastAsia="黑体" w:hAnsi="Arial" w:cs="Arial" w:hint="eastAsia"/>
          <w:snapToGrid w:val="0"/>
          <w:color w:val="000000"/>
          <w:sz w:val="24"/>
          <w:szCs w:val="24"/>
        </w:rPr>
        <w:t>2013</w:t>
      </w:r>
      <w:r w:rsidRPr="00512F56">
        <w:rPr>
          <w:rFonts w:ascii="Arial" w:eastAsia="黑体" w:hAnsi="Arial" w:cs="Arial" w:hint="eastAsia"/>
          <w:snapToGrid w:val="0"/>
          <w:color w:val="000000"/>
          <w:sz w:val="24"/>
          <w:szCs w:val="24"/>
        </w:rPr>
        <w:t>年</w:t>
      </w:r>
      <w:r w:rsidRPr="00512F56">
        <w:rPr>
          <w:rFonts w:ascii="Arial" w:eastAsia="黑体" w:hAnsi="Arial" w:cs="Arial" w:hint="eastAsia"/>
          <w:snapToGrid w:val="0"/>
          <w:color w:val="000000"/>
          <w:sz w:val="24"/>
          <w:szCs w:val="24"/>
        </w:rPr>
        <w:t>10</w:t>
      </w:r>
      <w:r w:rsidRPr="00512F56">
        <w:rPr>
          <w:rFonts w:ascii="Arial" w:eastAsia="黑体" w:hAnsi="Arial" w:cs="Arial" w:hint="eastAsia"/>
          <w:snapToGrid w:val="0"/>
          <w:color w:val="000000"/>
          <w:sz w:val="24"/>
          <w:szCs w:val="24"/>
        </w:rPr>
        <w:t>月</w:t>
      </w:r>
      <w:r w:rsidRPr="00512F56">
        <w:rPr>
          <w:rFonts w:ascii="Arial" w:eastAsia="黑体" w:hAnsi="Arial" w:cs="Arial" w:hint="eastAsia"/>
          <w:snapToGrid w:val="0"/>
          <w:color w:val="000000"/>
          <w:sz w:val="24"/>
          <w:szCs w:val="24"/>
        </w:rPr>
        <w:t>22</w:t>
      </w:r>
      <w:r w:rsidRPr="00512F56">
        <w:rPr>
          <w:rFonts w:ascii="Arial" w:eastAsia="黑体" w:hAnsi="Arial" w:cs="Arial" w:hint="eastAsia"/>
          <w:snapToGrid w:val="0"/>
          <w:color w:val="000000"/>
          <w:sz w:val="24"/>
          <w:szCs w:val="24"/>
        </w:rPr>
        <w:t>日成立并正式运作，并经中国证监会证监许可</w:t>
      </w:r>
      <w:r w:rsidRPr="00512F56">
        <w:rPr>
          <w:rFonts w:ascii="Arial" w:eastAsia="黑体" w:hAnsi="Arial" w:cs="Arial" w:hint="eastAsia"/>
          <w:snapToGrid w:val="0"/>
          <w:color w:val="000000"/>
          <w:sz w:val="24"/>
          <w:szCs w:val="24"/>
        </w:rPr>
        <w:t>[2018]129</w:t>
      </w:r>
      <w:r w:rsidRPr="00512F56">
        <w:rPr>
          <w:rFonts w:ascii="Arial" w:eastAsia="黑体" w:hAnsi="Arial" w:cs="Arial" w:hint="eastAsia"/>
          <w:snapToGrid w:val="0"/>
          <w:color w:val="000000"/>
          <w:sz w:val="24"/>
          <w:szCs w:val="24"/>
        </w:rPr>
        <w:t>号准予变更注册。根据本基金的基金管理人于</w:t>
      </w:r>
      <w:r w:rsidRPr="00512F56">
        <w:rPr>
          <w:rFonts w:ascii="Arial" w:eastAsia="黑体" w:hAnsi="Arial" w:cs="Arial" w:hint="eastAsia"/>
          <w:snapToGrid w:val="0"/>
          <w:color w:val="000000"/>
          <w:sz w:val="24"/>
          <w:szCs w:val="24"/>
        </w:rPr>
        <w:t>2018</w:t>
      </w:r>
      <w:r w:rsidRPr="00512F56">
        <w:rPr>
          <w:rFonts w:ascii="Arial" w:eastAsia="黑体" w:hAnsi="Arial" w:cs="Arial" w:hint="eastAsia"/>
          <w:snapToGrid w:val="0"/>
          <w:color w:val="000000"/>
          <w:sz w:val="24"/>
          <w:szCs w:val="24"/>
        </w:rPr>
        <w:t>年</w:t>
      </w:r>
      <w:r w:rsidRPr="00512F56">
        <w:rPr>
          <w:rFonts w:ascii="Arial" w:eastAsia="黑体" w:hAnsi="Arial" w:cs="Arial" w:hint="eastAsia"/>
          <w:snapToGrid w:val="0"/>
          <w:color w:val="000000"/>
          <w:sz w:val="24"/>
          <w:szCs w:val="24"/>
        </w:rPr>
        <w:t>4</w:t>
      </w:r>
      <w:r w:rsidRPr="00512F56">
        <w:rPr>
          <w:rFonts w:ascii="Arial" w:eastAsia="黑体" w:hAnsi="Arial" w:cs="Arial" w:hint="eastAsia"/>
          <w:snapToGrid w:val="0"/>
          <w:color w:val="000000"/>
          <w:sz w:val="24"/>
          <w:szCs w:val="24"/>
        </w:rPr>
        <w:t>月</w:t>
      </w:r>
      <w:r w:rsidRPr="00512F56">
        <w:rPr>
          <w:rFonts w:ascii="Arial" w:eastAsia="黑体" w:hAnsi="Arial" w:cs="Arial" w:hint="eastAsia"/>
          <w:snapToGrid w:val="0"/>
          <w:color w:val="000000"/>
          <w:sz w:val="24"/>
          <w:szCs w:val="24"/>
        </w:rPr>
        <w:t>11</w:t>
      </w:r>
      <w:r w:rsidRPr="00512F56">
        <w:rPr>
          <w:rFonts w:ascii="Arial" w:eastAsia="黑体" w:hAnsi="Arial" w:cs="Arial" w:hint="eastAsia"/>
          <w:snapToGrid w:val="0"/>
          <w:color w:val="000000"/>
          <w:sz w:val="24"/>
          <w:szCs w:val="24"/>
        </w:rPr>
        <w:t>日发布的《鹏华基金管理有限公司关于鹏华丰信分级债券型证券投资基金基金份额持有人大会表决结果暨决议生效的公告》，基金份额持有人大会于</w:t>
      </w:r>
      <w:r w:rsidRPr="00512F56">
        <w:rPr>
          <w:rFonts w:ascii="Arial" w:eastAsia="黑体" w:hAnsi="Arial" w:cs="Arial" w:hint="eastAsia"/>
          <w:snapToGrid w:val="0"/>
          <w:color w:val="000000"/>
          <w:sz w:val="24"/>
          <w:szCs w:val="24"/>
        </w:rPr>
        <w:t>2018</w:t>
      </w:r>
      <w:r w:rsidRPr="00512F56">
        <w:rPr>
          <w:rFonts w:ascii="Arial" w:eastAsia="黑体" w:hAnsi="Arial" w:cs="Arial" w:hint="eastAsia"/>
          <w:snapToGrid w:val="0"/>
          <w:color w:val="000000"/>
          <w:sz w:val="24"/>
          <w:szCs w:val="24"/>
        </w:rPr>
        <w:t>年</w:t>
      </w:r>
      <w:r w:rsidRPr="00512F56">
        <w:rPr>
          <w:rFonts w:ascii="Arial" w:eastAsia="黑体" w:hAnsi="Arial" w:cs="Arial" w:hint="eastAsia"/>
          <w:snapToGrid w:val="0"/>
          <w:color w:val="000000"/>
          <w:sz w:val="24"/>
          <w:szCs w:val="24"/>
        </w:rPr>
        <w:t>4</w:t>
      </w:r>
      <w:r w:rsidRPr="00512F56">
        <w:rPr>
          <w:rFonts w:ascii="Arial" w:eastAsia="黑体" w:hAnsi="Arial" w:cs="Arial" w:hint="eastAsia"/>
          <w:snapToGrid w:val="0"/>
          <w:color w:val="000000"/>
          <w:sz w:val="24"/>
          <w:szCs w:val="24"/>
        </w:rPr>
        <w:t>月</w:t>
      </w:r>
      <w:r w:rsidRPr="00512F56">
        <w:rPr>
          <w:rFonts w:ascii="Arial" w:eastAsia="黑体" w:hAnsi="Arial" w:cs="Arial" w:hint="eastAsia"/>
          <w:snapToGrid w:val="0"/>
          <w:color w:val="000000"/>
          <w:sz w:val="24"/>
          <w:szCs w:val="24"/>
        </w:rPr>
        <w:t>10</w:t>
      </w:r>
      <w:r w:rsidRPr="00512F56">
        <w:rPr>
          <w:rFonts w:ascii="Arial" w:eastAsia="黑体" w:hAnsi="Arial" w:cs="Arial" w:hint="eastAsia"/>
          <w:snapToGrid w:val="0"/>
          <w:color w:val="000000"/>
          <w:sz w:val="24"/>
          <w:szCs w:val="24"/>
        </w:rPr>
        <w:t>日表决通过了《关于鹏华丰信分级债券型证券投资基金转型的议案》。自</w:t>
      </w:r>
      <w:r w:rsidRPr="00512F56">
        <w:rPr>
          <w:rFonts w:ascii="Arial" w:eastAsia="黑体" w:hAnsi="Arial" w:cs="Arial" w:hint="eastAsia"/>
          <w:snapToGrid w:val="0"/>
          <w:color w:val="000000"/>
          <w:sz w:val="24"/>
          <w:szCs w:val="24"/>
        </w:rPr>
        <w:t>2018</w:t>
      </w:r>
      <w:r w:rsidRPr="00512F56">
        <w:rPr>
          <w:rFonts w:ascii="Arial" w:eastAsia="黑体" w:hAnsi="Arial" w:cs="Arial" w:hint="eastAsia"/>
          <w:snapToGrid w:val="0"/>
          <w:color w:val="000000"/>
          <w:sz w:val="24"/>
          <w:szCs w:val="24"/>
        </w:rPr>
        <w:t>年</w:t>
      </w:r>
      <w:r w:rsidRPr="00512F56">
        <w:rPr>
          <w:rFonts w:ascii="Arial" w:eastAsia="黑体" w:hAnsi="Arial" w:cs="Arial" w:hint="eastAsia"/>
          <w:snapToGrid w:val="0"/>
          <w:color w:val="000000"/>
          <w:sz w:val="24"/>
          <w:szCs w:val="24"/>
        </w:rPr>
        <w:t>5</w:t>
      </w:r>
      <w:r w:rsidRPr="00512F56">
        <w:rPr>
          <w:rFonts w:ascii="Arial" w:eastAsia="黑体" w:hAnsi="Arial" w:cs="Arial" w:hint="eastAsia"/>
          <w:snapToGrid w:val="0"/>
          <w:color w:val="000000"/>
          <w:sz w:val="24"/>
          <w:szCs w:val="24"/>
        </w:rPr>
        <w:t>月</w:t>
      </w:r>
      <w:r w:rsidRPr="00512F56">
        <w:rPr>
          <w:rFonts w:ascii="Arial" w:eastAsia="黑体" w:hAnsi="Arial" w:cs="Arial" w:hint="eastAsia"/>
          <w:snapToGrid w:val="0"/>
          <w:color w:val="000000"/>
          <w:sz w:val="24"/>
          <w:szCs w:val="24"/>
        </w:rPr>
        <w:t>15</w:t>
      </w:r>
      <w:r w:rsidRPr="00512F56">
        <w:rPr>
          <w:rFonts w:ascii="Arial" w:eastAsia="黑体" w:hAnsi="Arial" w:cs="Arial" w:hint="eastAsia"/>
          <w:snapToGrid w:val="0"/>
          <w:color w:val="000000"/>
          <w:sz w:val="24"/>
          <w:szCs w:val="24"/>
        </w:rPr>
        <w:t>日起，原《鹏华丰信分级债券型证券投资基金基金合同》失效，《鹏华普悦债券型证券投资基金基金合同》生效，鹏华丰信分级债券型证券投资基金正式转型并更名为鹏华普悦债券型证券投资基金。本基金的基金管理人为鹏华基金管理有限公司，本基金的基金托管人为上海银行股份有限公司。</w:t>
      </w:r>
    </w:p>
    <w:p w:rsidR="00512F56" w:rsidRPr="00512F56" w:rsidRDefault="00512F56" w:rsidP="00512F56">
      <w:pPr>
        <w:widowControl/>
        <w:spacing w:line="360" w:lineRule="auto"/>
        <w:ind w:firstLineChars="200" w:firstLine="480"/>
        <w:rPr>
          <w:rFonts w:ascii="Arial" w:eastAsia="黑体" w:hAnsi="Arial" w:cs="Arial"/>
          <w:snapToGrid w:val="0"/>
          <w:color w:val="000000"/>
          <w:sz w:val="24"/>
          <w:szCs w:val="24"/>
        </w:rPr>
      </w:pPr>
      <w:r w:rsidRPr="00512F56">
        <w:rPr>
          <w:rFonts w:ascii="Arial" w:eastAsia="黑体" w:hAnsi="Arial" w:cs="Arial" w:hint="eastAsia"/>
          <w:snapToGrid w:val="0"/>
          <w:color w:val="000000"/>
          <w:sz w:val="24"/>
          <w:szCs w:val="24"/>
        </w:rPr>
        <w:t>根据《鹏华普悦债券型证券投资基金基金合同》</w:t>
      </w:r>
      <w:r w:rsidRPr="00512F56">
        <w:rPr>
          <w:rFonts w:ascii="Arial" w:eastAsia="黑体" w:hAnsi="Arial" w:cs="Arial" w:hint="eastAsia"/>
          <w:snapToGrid w:val="0"/>
          <w:color w:val="000000"/>
          <w:sz w:val="24"/>
          <w:szCs w:val="24"/>
        </w:rPr>
        <w:t>(</w:t>
      </w:r>
      <w:r w:rsidRPr="00512F56">
        <w:rPr>
          <w:rFonts w:ascii="Arial" w:eastAsia="黑体" w:hAnsi="Arial" w:cs="Arial" w:hint="eastAsia"/>
          <w:snapToGrid w:val="0"/>
          <w:color w:val="000000"/>
          <w:sz w:val="24"/>
          <w:szCs w:val="24"/>
        </w:rPr>
        <w:t>以下简称“基金合同”</w:t>
      </w:r>
      <w:r w:rsidRPr="00512F56">
        <w:rPr>
          <w:rFonts w:ascii="Arial" w:eastAsia="黑体" w:hAnsi="Arial" w:cs="Arial" w:hint="eastAsia"/>
          <w:snapToGrid w:val="0"/>
          <w:color w:val="000000"/>
          <w:sz w:val="24"/>
          <w:szCs w:val="24"/>
        </w:rPr>
        <w:t>)</w:t>
      </w:r>
      <w:r w:rsidRPr="00512F56">
        <w:rPr>
          <w:rFonts w:ascii="Arial" w:eastAsia="黑体" w:hAnsi="Arial" w:cs="Arial" w:hint="eastAsia"/>
          <w:snapToGrid w:val="0"/>
          <w:color w:val="000000"/>
          <w:sz w:val="24"/>
          <w:szCs w:val="24"/>
        </w:rPr>
        <w:t>有关规定，基金合同生效后，连续</w:t>
      </w:r>
      <w:r w:rsidRPr="00512F56">
        <w:rPr>
          <w:rFonts w:ascii="Arial" w:eastAsia="黑体" w:hAnsi="Arial" w:cs="Arial" w:hint="eastAsia"/>
          <w:snapToGrid w:val="0"/>
          <w:color w:val="000000"/>
          <w:sz w:val="24"/>
          <w:szCs w:val="24"/>
        </w:rPr>
        <w:t>60</w:t>
      </w:r>
      <w:r w:rsidRPr="00512F56">
        <w:rPr>
          <w:rFonts w:ascii="Arial" w:eastAsia="黑体" w:hAnsi="Arial" w:cs="Arial" w:hint="eastAsia"/>
          <w:snapToGrid w:val="0"/>
          <w:color w:val="000000"/>
          <w:sz w:val="24"/>
          <w:szCs w:val="24"/>
        </w:rPr>
        <w:t>个工作日出现基金份额持有人数量不满</w:t>
      </w:r>
      <w:r w:rsidRPr="00512F56">
        <w:rPr>
          <w:rFonts w:ascii="Arial" w:eastAsia="黑体" w:hAnsi="Arial" w:cs="Arial" w:hint="eastAsia"/>
          <w:snapToGrid w:val="0"/>
          <w:color w:val="000000"/>
          <w:sz w:val="24"/>
          <w:szCs w:val="24"/>
        </w:rPr>
        <w:t>200</w:t>
      </w:r>
      <w:r w:rsidRPr="00512F56">
        <w:rPr>
          <w:rFonts w:ascii="Arial" w:eastAsia="黑体" w:hAnsi="Arial" w:cs="Arial" w:hint="eastAsia"/>
          <w:snapToGrid w:val="0"/>
          <w:color w:val="000000"/>
          <w:sz w:val="24"/>
          <w:szCs w:val="24"/>
        </w:rPr>
        <w:t>人或者基金资产净值低于</w:t>
      </w:r>
      <w:r w:rsidRPr="00512F56">
        <w:rPr>
          <w:rFonts w:ascii="Arial" w:eastAsia="黑体" w:hAnsi="Arial" w:cs="Arial" w:hint="eastAsia"/>
          <w:snapToGrid w:val="0"/>
          <w:color w:val="000000"/>
          <w:sz w:val="24"/>
          <w:szCs w:val="24"/>
        </w:rPr>
        <w:t>5000</w:t>
      </w:r>
      <w:r w:rsidRPr="00512F56">
        <w:rPr>
          <w:rFonts w:ascii="Arial" w:eastAsia="黑体" w:hAnsi="Arial" w:cs="Arial" w:hint="eastAsia"/>
          <w:snapToGrid w:val="0"/>
          <w:color w:val="000000"/>
          <w:sz w:val="24"/>
          <w:szCs w:val="24"/>
        </w:rPr>
        <w:t>万元的，基金管理人应当按照约定程序终止《基金合同》，无须召开基金份额持有人大会。截至</w:t>
      </w:r>
      <w:r w:rsidRPr="00512F56">
        <w:rPr>
          <w:rFonts w:ascii="Arial" w:eastAsia="黑体" w:hAnsi="Arial" w:cs="Arial" w:hint="eastAsia"/>
          <w:snapToGrid w:val="0"/>
          <w:color w:val="000000"/>
          <w:sz w:val="24"/>
          <w:szCs w:val="24"/>
        </w:rPr>
        <w:t>2018</w:t>
      </w:r>
      <w:r w:rsidRPr="00512F56">
        <w:rPr>
          <w:rFonts w:ascii="Arial" w:eastAsia="黑体" w:hAnsi="Arial" w:cs="Arial" w:hint="eastAsia"/>
          <w:snapToGrid w:val="0"/>
          <w:color w:val="000000"/>
          <w:sz w:val="24"/>
          <w:szCs w:val="24"/>
        </w:rPr>
        <w:t>年</w:t>
      </w:r>
      <w:r w:rsidRPr="00512F56">
        <w:rPr>
          <w:rFonts w:ascii="Arial" w:eastAsia="黑体" w:hAnsi="Arial" w:cs="Arial" w:hint="eastAsia"/>
          <w:snapToGrid w:val="0"/>
          <w:color w:val="000000"/>
          <w:sz w:val="24"/>
          <w:szCs w:val="24"/>
        </w:rPr>
        <w:t>12</w:t>
      </w:r>
      <w:r w:rsidRPr="00512F56">
        <w:rPr>
          <w:rFonts w:ascii="Arial" w:eastAsia="黑体" w:hAnsi="Arial" w:cs="Arial" w:hint="eastAsia"/>
          <w:snapToGrid w:val="0"/>
          <w:color w:val="000000"/>
          <w:sz w:val="24"/>
          <w:szCs w:val="24"/>
        </w:rPr>
        <w:t>月</w:t>
      </w:r>
      <w:r w:rsidRPr="00512F56">
        <w:rPr>
          <w:rFonts w:ascii="Arial" w:eastAsia="黑体" w:hAnsi="Arial" w:cs="Arial" w:hint="eastAsia"/>
          <w:snapToGrid w:val="0"/>
          <w:color w:val="000000"/>
          <w:sz w:val="24"/>
          <w:szCs w:val="24"/>
        </w:rPr>
        <w:t>14</w:t>
      </w:r>
      <w:r w:rsidRPr="00512F56">
        <w:rPr>
          <w:rFonts w:ascii="Arial" w:eastAsia="黑体" w:hAnsi="Arial" w:cs="Arial" w:hint="eastAsia"/>
          <w:snapToGrid w:val="0"/>
          <w:color w:val="000000"/>
          <w:sz w:val="24"/>
          <w:szCs w:val="24"/>
        </w:rPr>
        <w:t>日日终，本基金已出现连续</w:t>
      </w:r>
      <w:r w:rsidRPr="00512F56">
        <w:rPr>
          <w:rFonts w:ascii="Arial" w:eastAsia="黑体" w:hAnsi="Arial" w:cs="Arial" w:hint="eastAsia"/>
          <w:snapToGrid w:val="0"/>
          <w:color w:val="000000"/>
          <w:sz w:val="24"/>
          <w:szCs w:val="24"/>
        </w:rPr>
        <w:t>60</w:t>
      </w:r>
      <w:r w:rsidRPr="00512F56">
        <w:rPr>
          <w:rFonts w:ascii="Arial" w:eastAsia="黑体" w:hAnsi="Arial" w:cs="Arial" w:hint="eastAsia"/>
          <w:snapToGrid w:val="0"/>
          <w:color w:val="000000"/>
          <w:sz w:val="24"/>
          <w:szCs w:val="24"/>
        </w:rPr>
        <w:t>个工作日基金资产净值低于</w:t>
      </w:r>
      <w:r w:rsidRPr="00512F56">
        <w:rPr>
          <w:rFonts w:ascii="Arial" w:eastAsia="黑体" w:hAnsi="Arial" w:cs="Arial" w:hint="eastAsia"/>
          <w:snapToGrid w:val="0"/>
          <w:color w:val="000000"/>
          <w:sz w:val="24"/>
          <w:szCs w:val="24"/>
        </w:rPr>
        <w:t>5000</w:t>
      </w:r>
      <w:r w:rsidRPr="00512F56">
        <w:rPr>
          <w:rFonts w:ascii="Arial" w:eastAsia="黑体" w:hAnsi="Arial" w:cs="Arial" w:hint="eastAsia"/>
          <w:snapToGrid w:val="0"/>
          <w:color w:val="000000"/>
          <w:sz w:val="24"/>
          <w:szCs w:val="24"/>
        </w:rPr>
        <w:t>万元的情形，已触发基金合同中约定的基金合同终止条款。</w:t>
      </w:r>
    </w:p>
    <w:p w:rsidR="004A7A21" w:rsidRPr="00F56968" w:rsidRDefault="00512F56" w:rsidP="00512F56">
      <w:pPr>
        <w:widowControl/>
        <w:spacing w:line="360" w:lineRule="auto"/>
        <w:ind w:firstLineChars="200" w:firstLine="480"/>
        <w:rPr>
          <w:rFonts w:ascii="Arial" w:eastAsia="黑体" w:hAnsi="Arial" w:cs="Arial"/>
          <w:color w:val="000000" w:themeColor="text1"/>
          <w:sz w:val="24"/>
          <w:szCs w:val="24"/>
        </w:rPr>
      </w:pPr>
      <w:r w:rsidRPr="00512F56">
        <w:rPr>
          <w:rFonts w:ascii="Arial" w:eastAsia="黑体" w:hAnsi="Arial" w:cs="Arial" w:hint="eastAsia"/>
          <w:snapToGrid w:val="0"/>
          <w:color w:val="000000"/>
          <w:sz w:val="24"/>
          <w:szCs w:val="24"/>
        </w:rPr>
        <w:t>本基金从</w:t>
      </w:r>
      <w:r w:rsidRPr="00512F56">
        <w:rPr>
          <w:rFonts w:ascii="Arial" w:eastAsia="黑体" w:hAnsi="Arial" w:cs="Arial" w:hint="eastAsia"/>
          <w:snapToGrid w:val="0"/>
          <w:color w:val="000000"/>
          <w:sz w:val="24"/>
          <w:szCs w:val="24"/>
        </w:rPr>
        <w:t>2018</w:t>
      </w:r>
      <w:r w:rsidRPr="00512F56">
        <w:rPr>
          <w:rFonts w:ascii="Arial" w:eastAsia="黑体" w:hAnsi="Arial" w:cs="Arial" w:hint="eastAsia"/>
          <w:snapToGrid w:val="0"/>
          <w:color w:val="000000"/>
          <w:sz w:val="24"/>
          <w:szCs w:val="24"/>
        </w:rPr>
        <w:t>年</w:t>
      </w:r>
      <w:r w:rsidRPr="00512F56">
        <w:rPr>
          <w:rFonts w:ascii="Arial" w:eastAsia="黑体" w:hAnsi="Arial" w:cs="Arial" w:hint="eastAsia"/>
          <w:snapToGrid w:val="0"/>
          <w:color w:val="000000"/>
          <w:sz w:val="24"/>
          <w:szCs w:val="24"/>
        </w:rPr>
        <w:t>12</w:t>
      </w:r>
      <w:r w:rsidRPr="00512F56">
        <w:rPr>
          <w:rFonts w:ascii="Arial" w:eastAsia="黑体" w:hAnsi="Arial" w:cs="Arial" w:hint="eastAsia"/>
          <w:snapToGrid w:val="0"/>
          <w:color w:val="000000"/>
          <w:sz w:val="24"/>
          <w:szCs w:val="24"/>
        </w:rPr>
        <w:t>月</w:t>
      </w:r>
      <w:r w:rsidRPr="00512F56">
        <w:rPr>
          <w:rFonts w:ascii="Arial" w:eastAsia="黑体" w:hAnsi="Arial" w:cs="Arial" w:hint="eastAsia"/>
          <w:snapToGrid w:val="0"/>
          <w:color w:val="000000"/>
          <w:sz w:val="24"/>
          <w:szCs w:val="24"/>
        </w:rPr>
        <w:t>26</w:t>
      </w:r>
      <w:r w:rsidRPr="00512F56">
        <w:rPr>
          <w:rFonts w:ascii="Arial" w:eastAsia="黑体" w:hAnsi="Arial" w:cs="Arial" w:hint="eastAsia"/>
          <w:snapToGrid w:val="0"/>
          <w:color w:val="000000"/>
          <w:sz w:val="24"/>
          <w:szCs w:val="24"/>
        </w:rPr>
        <w:t>日起进入清算期，由本基金基金管理人鹏华基金管理有限公司、基金托管人上海银行股份有限公司、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E45AEB" w:rsidRPr="00F56968" w:rsidRDefault="00E45AEB" w:rsidP="00E45AEB">
      <w:pPr>
        <w:pStyle w:val="XBRLTitle1"/>
        <w:numPr>
          <w:ilvl w:val="0"/>
          <w:numId w:val="0"/>
        </w:numPr>
        <w:spacing w:before="156" w:after="156"/>
        <w:ind w:left="425"/>
        <w:jc w:val="left"/>
        <w:rPr>
          <w:rFonts w:ascii="Arial" w:eastAsia="黑体" w:hAnsi="Arial" w:cs="Arial"/>
        </w:rPr>
      </w:pPr>
      <w:bookmarkStart w:id="3" w:name="_Toc247416622"/>
      <w:bookmarkStart w:id="4" w:name="_Toc495929377"/>
      <w:bookmarkEnd w:id="2"/>
      <w:r w:rsidRPr="00F56968">
        <w:rPr>
          <w:rFonts w:ascii="Arial" w:eastAsia="黑体" w:hAnsi="Arial" w:cs="Arial"/>
        </w:rPr>
        <w:t>二、基金</w:t>
      </w:r>
      <w:bookmarkEnd w:id="3"/>
      <w:r w:rsidRPr="00F56968">
        <w:rPr>
          <w:rFonts w:ascii="Arial" w:eastAsia="黑体" w:hAnsi="Arial" w:cs="Arial"/>
        </w:rPr>
        <w:t>概况</w:t>
      </w:r>
      <w:bookmarkEnd w:id="4"/>
    </w:p>
    <w:p w:rsidR="00BB0571" w:rsidRPr="00F56968" w:rsidRDefault="00BB0571" w:rsidP="00E45AEB">
      <w:pPr>
        <w:widowControl/>
        <w:spacing w:line="360" w:lineRule="auto"/>
        <w:ind w:firstLineChars="250" w:firstLine="600"/>
        <w:jc w:val="left"/>
        <w:rPr>
          <w:rFonts w:ascii="Arial" w:eastAsia="黑体" w:hAnsi="Arial" w:cs="Arial"/>
          <w:sz w:val="24"/>
          <w:szCs w:val="24"/>
        </w:rPr>
      </w:pPr>
      <w:bookmarkStart w:id="5" w:name="m02_06"/>
      <w:bookmarkStart w:id="6" w:name="_Toc247416628"/>
      <w:r w:rsidRPr="00F56968">
        <w:rPr>
          <w:rFonts w:ascii="Arial" w:eastAsia="黑体" w:hAnsi="Arial" w:cs="Arial"/>
          <w:sz w:val="24"/>
          <w:szCs w:val="24"/>
        </w:rPr>
        <w:t>1</w:t>
      </w:r>
      <w:r w:rsidRPr="00F56968">
        <w:rPr>
          <w:rFonts w:ascii="Arial" w:eastAsia="黑体" w:hAnsi="Arial" w:cs="Arial"/>
          <w:sz w:val="24"/>
          <w:szCs w:val="24"/>
        </w:rPr>
        <w:t>、基金基本情况</w:t>
      </w:r>
    </w:p>
    <w:tbl>
      <w:tblPr>
        <w:tblStyle w:val="ad"/>
        <w:tblW w:w="0" w:type="auto"/>
        <w:tblLook w:val="04A0"/>
      </w:tblPr>
      <w:tblGrid>
        <w:gridCol w:w="5070"/>
        <w:gridCol w:w="3990"/>
      </w:tblGrid>
      <w:tr w:rsidR="00BB0571" w:rsidRPr="00F56968" w:rsidTr="00BB0571">
        <w:tc>
          <w:tcPr>
            <w:tcW w:w="5070" w:type="dxa"/>
          </w:tcPr>
          <w:p w:rsidR="00BB0571" w:rsidRPr="00F56968" w:rsidRDefault="00BB0571" w:rsidP="00E45AEB">
            <w:pPr>
              <w:widowControl/>
              <w:spacing w:line="360" w:lineRule="auto"/>
              <w:jc w:val="left"/>
              <w:rPr>
                <w:rFonts w:ascii="Arial" w:eastAsia="黑体" w:hAnsi="Arial" w:cs="Arial"/>
                <w:sz w:val="24"/>
                <w:szCs w:val="24"/>
              </w:rPr>
            </w:pPr>
            <w:r w:rsidRPr="00F56968">
              <w:rPr>
                <w:rFonts w:ascii="Arial" w:eastAsia="黑体" w:hAnsi="Arial" w:cs="Arial"/>
                <w:sz w:val="24"/>
              </w:rPr>
              <w:t>基金名称</w:t>
            </w:r>
          </w:p>
        </w:tc>
        <w:tc>
          <w:tcPr>
            <w:tcW w:w="3990" w:type="dxa"/>
          </w:tcPr>
          <w:p w:rsidR="00BB0571" w:rsidRPr="00F56968" w:rsidRDefault="003A3709" w:rsidP="00E45AEB">
            <w:pPr>
              <w:widowControl/>
              <w:spacing w:line="360" w:lineRule="auto"/>
              <w:jc w:val="left"/>
              <w:rPr>
                <w:rFonts w:ascii="Arial" w:eastAsia="黑体" w:hAnsi="Arial" w:cs="Arial"/>
                <w:sz w:val="24"/>
                <w:szCs w:val="24"/>
              </w:rPr>
            </w:pPr>
            <w:r w:rsidRPr="00F56968">
              <w:rPr>
                <w:rFonts w:ascii="Arial" w:eastAsia="黑体" w:hAnsi="Arial" w:cs="Arial"/>
                <w:sz w:val="24"/>
                <w:szCs w:val="24"/>
              </w:rPr>
              <w:t>鹏华普悦债券型证券投资基金</w:t>
            </w:r>
          </w:p>
        </w:tc>
      </w:tr>
      <w:tr w:rsidR="00BB0571" w:rsidRPr="00F56968" w:rsidTr="00BB0571">
        <w:tc>
          <w:tcPr>
            <w:tcW w:w="5070" w:type="dxa"/>
          </w:tcPr>
          <w:p w:rsidR="00BB0571" w:rsidRPr="00F56968" w:rsidRDefault="00BB0571" w:rsidP="00E45AEB">
            <w:pPr>
              <w:widowControl/>
              <w:spacing w:line="360" w:lineRule="auto"/>
              <w:jc w:val="left"/>
              <w:rPr>
                <w:rFonts w:ascii="Arial" w:eastAsia="黑体" w:hAnsi="Arial" w:cs="Arial"/>
                <w:sz w:val="24"/>
                <w:szCs w:val="24"/>
              </w:rPr>
            </w:pPr>
            <w:r w:rsidRPr="00F56968">
              <w:rPr>
                <w:rFonts w:ascii="Arial" w:eastAsia="黑体" w:hAnsi="Arial" w:cs="Arial"/>
                <w:sz w:val="24"/>
              </w:rPr>
              <w:t>基金简称</w:t>
            </w:r>
          </w:p>
        </w:tc>
        <w:tc>
          <w:tcPr>
            <w:tcW w:w="3990" w:type="dxa"/>
          </w:tcPr>
          <w:p w:rsidR="00BB0571" w:rsidRPr="00F56968" w:rsidRDefault="003A3709" w:rsidP="00E45AEB">
            <w:pPr>
              <w:widowControl/>
              <w:spacing w:line="360" w:lineRule="auto"/>
              <w:jc w:val="left"/>
              <w:rPr>
                <w:rFonts w:ascii="Arial" w:eastAsia="黑体" w:hAnsi="Arial" w:cs="Arial"/>
                <w:sz w:val="24"/>
                <w:szCs w:val="24"/>
              </w:rPr>
            </w:pPr>
            <w:r w:rsidRPr="00F56968">
              <w:rPr>
                <w:rFonts w:ascii="Arial" w:eastAsia="黑体" w:hAnsi="Arial" w:cs="Arial"/>
                <w:sz w:val="24"/>
                <w:szCs w:val="24"/>
              </w:rPr>
              <w:t>鹏华普悦债券</w:t>
            </w:r>
          </w:p>
        </w:tc>
      </w:tr>
      <w:tr w:rsidR="00BB0571" w:rsidRPr="00F56968" w:rsidTr="00BB0571">
        <w:tc>
          <w:tcPr>
            <w:tcW w:w="5070" w:type="dxa"/>
          </w:tcPr>
          <w:p w:rsidR="00BB0571" w:rsidRPr="00F56968" w:rsidRDefault="00BB0571" w:rsidP="00E45AEB">
            <w:pPr>
              <w:widowControl/>
              <w:spacing w:line="360" w:lineRule="auto"/>
              <w:jc w:val="left"/>
              <w:rPr>
                <w:rFonts w:ascii="Arial" w:eastAsia="黑体" w:hAnsi="Arial" w:cs="Arial"/>
                <w:sz w:val="24"/>
                <w:szCs w:val="24"/>
              </w:rPr>
            </w:pPr>
            <w:r w:rsidRPr="00F56968">
              <w:rPr>
                <w:rFonts w:ascii="Arial" w:eastAsia="黑体" w:hAnsi="Arial" w:cs="Arial"/>
                <w:sz w:val="24"/>
              </w:rPr>
              <w:t>基金主代码</w:t>
            </w:r>
          </w:p>
        </w:tc>
        <w:tc>
          <w:tcPr>
            <w:tcW w:w="3990" w:type="dxa"/>
          </w:tcPr>
          <w:p w:rsidR="00BB0571" w:rsidRPr="00F56968" w:rsidRDefault="003A3709" w:rsidP="00E45AEB">
            <w:pPr>
              <w:widowControl/>
              <w:spacing w:line="360" w:lineRule="auto"/>
              <w:jc w:val="left"/>
              <w:rPr>
                <w:rFonts w:ascii="Arial" w:eastAsia="黑体" w:hAnsi="Arial" w:cs="Arial"/>
                <w:sz w:val="24"/>
                <w:szCs w:val="24"/>
              </w:rPr>
            </w:pPr>
            <w:r w:rsidRPr="00F56968">
              <w:rPr>
                <w:rFonts w:ascii="Arial" w:eastAsia="黑体" w:hAnsi="Arial" w:cs="Arial"/>
                <w:sz w:val="24"/>
                <w:szCs w:val="24"/>
              </w:rPr>
              <w:t>000291</w:t>
            </w:r>
          </w:p>
        </w:tc>
      </w:tr>
      <w:tr w:rsidR="00BB0571" w:rsidRPr="00F56968" w:rsidTr="00BB0571">
        <w:tc>
          <w:tcPr>
            <w:tcW w:w="5070" w:type="dxa"/>
          </w:tcPr>
          <w:p w:rsidR="00BB0571" w:rsidRPr="00F56968" w:rsidRDefault="00BB0571" w:rsidP="00E45AEB">
            <w:pPr>
              <w:widowControl/>
              <w:spacing w:line="360" w:lineRule="auto"/>
              <w:jc w:val="left"/>
              <w:rPr>
                <w:rFonts w:ascii="Arial" w:eastAsia="黑体" w:hAnsi="Arial" w:cs="Arial"/>
                <w:sz w:val="24"/>
                <w:szCs w:val="24"/>
              </w:rPr>
            </w:pPr>
            <w:r w:rsidRPr="00F56968">
              <w:rPr>
                <w:rFonts w:ascii="Arial" w:eastAsia="黑体" w:hAnsi="Arial" w:cs="Arial"/>
                <w:sz w:val="24"/>
              </w:rPr>
              <w:lastRenderedPageBreak/>
              <w:t>基金运作方式</w:t>
            </w:r>
          </w:p>
        </w:tc>
        <w:tc>
          <w:tcPr>
            <w:tcW w:w="3990" w:type="dxa"/>
          </w:tcPr>
          <w:p w:rsidR="00BB0571" w:rsidRPr="00F56968" w:rsidRDefault="003A3709" w:rsidP="00E45AEB">
            <w:pPr>
              <w:widowControl/>
              <w:spacing w:line="360" w:lineRule="auto"/>
              <w:jc w:val="left"/>
              <w:rPr>
                <w:rFonts w:ascii="Arial" w:eastAsia="黑体" w:hAnsi="Arial" w:cs="Arial"/>
                <w:sz w:val="24"/>
                <w:szCs w:val="24"/>
              </w:rPr>
            </w:pPr>
            <w:r w:rsidRPr="00F56968">
              <w:rPr>
                <w:rFonts w:ascii="Arial" w:eastAsia="黑体" w:hAnsi="Arial" w:cs="Arial"/>
                <w:sz w:val="24"/>
                <w:szCs w:val="24"/>
              </w:rPr>
              <w:t>契约型开放式</w:t>
            </w:r>
          </w:p>
        </w:tc>
      </w:tr>
      <w:tr w:rsidR="00BB0571" w:rsidRPr="00F56968" w:rsidTr="00BB0571">
        <w:tc>
          <w:tcPr>
            <w:tcW w:w="5070" w:type="dxa"/>
          </w:tcPr>
          <w:p w:rsidR="00BB0571" w:rsidRPr="00F56968" w:rsidRDefault="00BB0571" w:rsidP="00BB0571">
            <w:pPr>
              <w:rPr>
                <w:rFonts w:ascii="Arial" w:eastAsia="黑体" w:hAnsi="Arial" w:cs="Arial"/>
                <w:sz w:val="24"/>
              </w:rPr>
            </w:pPr>
            <w:r w:rsidRPr="00F56968">
              <w:rPr>
                <w:rFonts w:ascii="Arial" w:eastAsia="黑体" w:hAnsi="Arial" w:cs="Arial"/>
                <w:sz w:val="24"/>
              </w:rPr>
              <w:t>基金合同生效日</w:t>
            </w:r>
          </w:p>
        </w:tc>
        <w:tc>
          <w:tcPr>
            <w:tcW w:w="3990" w:type="dxa"/>
          </w:tcPr>
          <w:p w:rsidR="00BB0571" w:rsidRPr="00F56968" w:rsidRDefault="003A3709" w:rsidP="00BB0571">
            <w:pPr>
              <w:widowControl/>
              <w:spacing w:line="360" w:lineRule="auto"/>
              <w:jc w:val="left"/>
              <w:rPr>
                <w:rFonts w:ascii="Arial" w:eastAsia="黑体" w:hAnsi="Arial" w:cs="Arial"/>
                <w:sz w:val="24"/>
                <w:szCs w:val="24"/>
              </w:rPr>
            </w:pPr>
            <w:r w:rsidRPr="00F56968">
              <w:rPr>
                <w:rFonts w:ascii="Arial" w:eastAsia="黑体" w:hAnsi="Arial" w:cs="Arial"/>
                <w:sz w:val="24"/>
                <w:szCs w:val="24"/>
              </w:rPr>
              <w:t>2018</w:t>
            </w:r>
            <w:r w:rsidRPr="00F56968">
              <w:rPr>
                <w:rFonts w:ascii="Arial" w:eastAsia="黑体" w:hAnsi="Arial" w:cs="Arial"/>
                <w:sz w:val="24"/>
                <w:szCs w:val="24"/>
              </w:rPr>
              <w:t>年</w:t>
            </w:r>
            <w:r w:rsidRPr="00F56968">
              <w:rPr>
                <w:rFonts w:ascii="Arial" w:eastAsia="黑体" w:hAnsi="Arial" w:cs="Arial"/>
                <w:sz w:val="24"/>
                <w:szCs w:val="24"/>
              </w:rPr>
              <w:t>5</w:t>
            </w:r>
            <w:r w:rsidRPr="00F56968">
              <w:rPr>
                <w:rFonts w:ascii="Arial" w:eastAsia="黑体" w:hAnsi="Arial" w:cs="Arial"/>
                <w:sz w:val="24"/>
                <w:szCs w:val="24"/>
              </w:rPr>
              <w:t>月</w:t>
            </w:r>
            <w:r w:rsidRPr="00F56968">
              <w:rPr>
                <w:rFonts w:ascii="Arial" w:eastAsia="黑体" w:hAnsi="Arial" w:cs="Arial"/>
                <w:sz w:val="24"/>
                <w:szCs w:val="24"/>
              </w:rPr>
              <w:t>15</w:t>
            </w:r>
            <w:r w:rsidRPr="00F56968">
              <w:rPr>
                <w:rFonts w:ascii="Arial" w:eastAsia="黑体" w:hAnsi="Arial" w:cs="Arial"/>
                <w:sz w:val="24"/>
                <w:szCs w:val="24"/>
              </w:rPr>
              <w:t>日</w:t>
            </w:r>
          </w:p>
        </w:tc>
      </w:tr>
      <w:tr w:rsidR="00BB0571" w:rsidRPr="00F56968" w:rsidTr="00BB0571">
        <w:tc>
          <w:tcPr>
            <w:tcW w:w="5070" w:type="dxa"/>
          </w:tcPr>
          <w:p w:rsidR="00BB0571" w:rsidRPr="00F56968" w:rsidRDefault="00BB0571" w:rsidP="00BB0571">
            <w:pPr>
              <w:rPr>
                <w:rFonts w:ascii="Arial" w:eastAsia="黑体" w:hAnsi="Arial" w:cs="Arial"/>
                <w:sz w:val="24"/>
              </w:rPr>
            </w:pPr>
            <w:r w:rsidRPr="00F56968">
              <w:rPr>
                <w:rFonts w:ascii="Arial" w:eastAsia="黑体" w:hAnsi="Arial" w:cs="Arial"/>
                <w:sz w:val="24"/>
              </w:rPr>
              <w:t>基金管理人</w:t>
            </w:r>
          </w:p>
        </w:tc>
        <w:tc>
          <w:tcPr>
            <w:tcW w:w="3990" w:type="dxa"/>
          </w:tcPr>
          <w:p w:rsidR="00BB0571" w:rsidRPr="00F56968" w:rsidRDefault="00D90094" w:rsidP="00BB0571">
            <w:pPr>
              <w:widowControl/>
              <w:spacing w:line="360" w:lineRule="auto"/>
              <w:jc w:val="left"/>
              <w:rPr>
                <w:rFonts w:ascii="Arial" w:eastAsia="黑体" w:hAnsi="Arial" w:cs="Arial"/>
                <w:sz w:val="24"/>
                <w:szCs w:val="24"/>
              </w:rPr>
            </w:pPr>
            <w:r w:rsidRPr="00F56968">
              <w:rPr>
                <w:rFonts w:ascii="Arial" w:eastAsia="黑体" w:hAnsi="Arial" w:cs="Arial"/>
                <w:sz w:val="24"/>
                <w:szCs w:val="24"/>
              </w:rPr>
              <w:t>鹏华基金管理有限公司</w:t>
            </w:r>
          </w:p>
        </w:tc>
      </w:tr>
      <w:tr w:rsidR="00BB0571" w:rsidRPr="00F56968" w:rsidTr="00BB0571">
        <w:tc>
          <w:tcPr>
            <w:tcW w:w="5070" w:type="dxa"/>
          </w:tcPr>
          <w:p w:rsidR="00BB0571" w:rsidRPr="00F56968" w:rsidRDefault="00BB0571" w:rsidP="00BB0571">
            <w:pPr>
              <w:rPr>
                <w:rFonts w:ascii="Arial" w:eastAsia="黑体" w:hAnsi="Arial" w:cs="Arial"/>
                <w:sz w:val="24"/>
              </w:rPr>
            </w:pPr>
            <w:r w:rsidRPr="00F56968">
              <w:rPr>
                <w:rFonts w:ascii="Arial" w:eastAsia="黑体" w:hAnsi="Arial" w:cs="Arial"/>
                <w:sz w:val="24"/>
              </w:rPr>
              <w:t>基金托管人</w:t>
            </w:r>
          </w:p>
        </w:tc>
        <w:tc>
          <w:tcPr>
            <w:tcW w:w="3990" w:type="dxa"/>
          </w:tcPr>
          <w:p w:rsidR="00BB0571" w:rsidRPr="00F56968" w:rsidRDefault="00D90094" w:rsidP="00BB0571">
            <w:pPr>
              <w:widowControl/>
              <w:spacing w:line="360" w:lineRule="auto"/>
              <w:jc w:val="left"/>
              <w:rPr>
                <w:rFonts w:ascii="Arial" w:eastAsia="黑体" w:hAnsi="Arial" w:cs="Arial"/>
                <w:sz w:val="24"/>
                <w:szCs w:val="24"/>
              </w:rPr>
            </w:pPr>
            <w:r w:rsidRPr="00F56968">
              <w:rPr>
                <w:rFonts w:ascii="Arial" w:eastAsia="黑体" w:hAnsi="Arial" w:cs="Arial"/>
                <w:sz w:val="24"/>
                <w:szCs w:val="24"/>
              </w:rPr>
              <w:t>上海银行股份有限公司</w:t>
            </w:r>
          </w:p>
        </w:tc>
      </w:tr>
      <w:tr w:rsidR="00BB0571" w:rsidRPr="00F56968" w:rsidTr="00BB0571">
        <w:tc>
          <w:tcPr>
            <w:tcW w:w="5070" w:type="dxa"/>
          </w:tcPr>
          <w:p w:rsidR="00BB0571" w:rsidRPr="00F56968" w:rsidRDefault="00671978" w:rsidP="00D90094">
            <w:pPr>
              <w:rPr>
                <w:rFonts w:ascii="Arial" w:eastAsia="黑体" w:hAnsi="Arial" w:cs="Arial"/>
                <w:sz w:val="24"/>
              </w:rPr>
            </w:pPr>
            <w:r w:rsidRPr="00F56968">
              <w:rPr>
                <w:rFonts w:ascii="Arial" w:eastAsia="黑体" w:hAnsi="Arial" w:cs="Arial"/>
                <w:sz w:val="24"/>
              </w:rPr>
              <w:t>最后运作日</w:t>
            </w:r>
            <w:r w:rsidR="00BB0571" w:rsidRPr="00F56968">
              <w:rPr>
                <w:rFonts w:ascii="Arial" w:eastAsia="黑体" w:hAnsi="Arial" w:cs="Arial"/>
                <w:sz w:val="24"/>
              </w:rPr>
              <w:t>（</w:t>
            </w:r>
            <w:r w:rsidR="00BB0571" w:rsidRPr="00F56968">
              <w:rPr>
                <w:rFonts w:ascii="Arial" w:eastAsia="黑体" w:hAnsi="Arial" w:cs="Arial"/>
                <w:sz w:val="24"/>
              </w:rPr>
              <w:t>20</w:t>
            </w:r>
            <w:r w:rsidR="00D90094" w:rsidRPr="00F56968">
              <w:rPr>
                <w:rFonts w:ascii="Arial" w:eastAsia="黑体" w:hAnsi="Arial" w:cs="Arial"/>
                <w:sz w:val="24"/>
              </w:rPr>
              <w:t>18</w:t>
            </w:r>
            <w:r w:rsidR="00BB0571" w:rsidRPr="00F56968">
              <w:rPr>
                <w:rFonts w:ascii="Arial" w:eastAsia="黑体" w:hAnsi="Arial" w:cs="Arial"/>
                <w:sz w:val="24"/>
              </w:rPr>
              <w:t>年</w:t>
            </w:r>
            <w:r w:rsidR="00D90094" w:rsidRPr="00F56968">
              <w:rPr>
                <w:rFonts w:ascii="Arial" w:eastAsia="黑体" w:hAnsi="Arial" w:cs="Arial"/>
                <w:sz w:val="24"/>
              </w:rPr>
              <w:t>12</w:t>
            </w:r>
            <w:r w:rsidR="00BB0571" w:rsidRPr="00F56968">
              <w:rPr>
                <w:rFonts w:ascii="Arial" w:eastAsia="黑体" w:hAnsi="Arial" w:cs="Arial"/>
                <w:sz w:val="24"/>
              </w:rPr>
              <w:t>月</w:t>
            </w:r>
            <w:r w:rsidR="00D90094" w:rsidRPr="00F56968">
              <w:rPr>
                <w:rFonts w:ascii="Arial" w:eastAsia="黑体" w:hAnsi="Arial" w:cs="Arial"/>
                <w:sz w:val="24"/>
              </w:rPr>
              <w:t>25</w:t>
            </w:r>
            <w:r w:rsidR="00BB0571" w:rsidRPr="00F56968">
              <w:rPr>
                <w:rFonts w:ascii="Arial" w:eastAsia="黑体" w:hAnsi="Arial" w:cs="Arial"/>
                <w:sz w:val="24"/>
              </w:rPr>
              <w:t>日）基金份额总额</w:t>
            </w:r>
          </w:p>
        </w:tc>
        <w:tc>
          <w:tcPr>
            <w:tcW w:w="3990" w:type="dxa"/>
          </w:tcPr>
          <w:p w:rsidR="00BB0571" w:rsidRPr="00F56968" w:rsidRDefault="00D90094" w:rsidP="00BB0571">
            <w:pPr>
              <w:widowControl/>
              <w:spacing w:line="360" w:lineRule="auto"/>
              <w:jc w:val="left"/>
              <w:rPr>
                <w:rFonts w:ascii="Arial" w:eastAsia="黑体" w:hAnsi="Arial" w:cs="Arial"/>
                <w:sz w:val="24"/>
                <w:szCs w:val="24"/>
              </w:rPr>
            </w:pPr>
            <w:r w:rsidRPr="00F56968">
              <w:rPr>
                <w:rFonts w:ascii="Arial" w:eastAsia="黑体" w:hAnsi="Arial" w:cs="Arial"/>
                <w:sz w:val="24"/>
                <w:szCs w:val="24"/>
              </w:rPr>
              <w:t>11,009,530.42</w:t>
            </w:r>
          </w:p>
        </w:tc>
      </w:tr>
      <w:tr w:rsidR="000F645F" w:rsidRPr="00F56968" w:rsidTr="00BB0571">
        <w:tc>
          <w:tcPr>
            <w:tcW w:w="5070" w:type="dxa"/>
          </w:tcPr>
          <w:p w:rsidR="000F645F" w:rsidRPr="00F56968" w:rsidRDefault="000F645F" w:rsidP="00D90094">
            <w:pPr>
              <w:rPr>
                <w:rFonts w:ascii="Arial" w:eastAsia="黑体" w:hAnsi="Arial" w:cs="Arial"/>
                <w:sz w:val="24"/>
              </w:rPr>
            </w:pPr>
            <w:r w:rsidRPr="00F56968">
              <w:rPr>
                <w:rFonts w:ascii="Arial" w:eastAsia="黑体" w:hAnsi="Arial" w:cs="Arial"/>
                <w:sz w:val="24"/>
              </w:rPr>
              <w:t>最后运作日（</w:t>
            </w:r>
            <w:r w:rsidRPr="00F56968">
              <w:rPr>
                <w:rFonts w:ascii="Arial" w:eastAsia="黑体" w:hAnsi="Arial" w:cs="Arial"/>
                <w:sz w:val="24"/>
              </w:rPr>
              <w:t>20</w:t>
            </w:r>
            <w:r w:rsidR="00D90094" w:rsidRPr="00F56968">
              <w:rPr>
                <w:rFonts w:ascii="Arial" w:eastAsia="黑体" w:hAnsi="Arial" w:cs="Arial"/>
                <w:sz w:val="24"/>
              </w:rPr>
              <w:t>18</w:t>
            </w:r>
            <w:r w:rsidRPr="00F56968">
              <w:rPr>
                <w:rFonts w:ascii="Arial" w:eastAsia="黑体" w:hAnsi="Arial" w:cs="Arial"/>
                <w:sz w:val="24"/>
              </w:rPr>
              <w:t>年</w:t>
            </w:r>
            <w:r w:rsidR="00D90094" w:rsidRPr="00F56968">
              <w:rPr>
                <w:rFonts w:ascii="Arial" w:eastAsia="黑体" w:hAnsi="Arial" w:cs="Arial"/>
                <w:sz w:val="24"/>
              </w:rPr>
              <w:t>12</w:t>
            </w:r>
            <w:r w:rsidRPr="00F56968">
              <w:rPr>
                <w:rFonts w:ascii="Arial" w:eastAsia="黑体" w:hAnsi="Arial" w:cs="Arial"/>
                <w:sz w:val="24"/>
              </w:rPr>
              <w:t>月</w:t>
            </w:r>
            <w:r w:rsidR="00D90094" w:rsidRPr="00F56968">
              <w:rPr>
                <w:rFonts w:ascii="Arial" w:eastAsia="黑体" w:hAnsi="Arial" w:cs="Arial"/>
                <w:sz w:val="24"/>
              </w:rPr>
              <w:t>25</w:t>
            </w:r>
            <w:r w:rsidRPr="00F56968">
              <w:rPr>
                <w:rFonts w:ascii="Arial" w:eastAsia="黑体" w:hAnsi="Arial" w:cs="Arial"/>
                <w:sz w:val="24"/>
              </w:rPr>
              <w:t>日）基金份额净值</w:t>
            </w:r>
          </w:p>
        </w:tc>
        <w:tc>
          <w:tcPr>
            <w:tcW w:w="3990" w:type="dxa"/>
          </w:tcPr>
          <w:p w:rsidR="000F645F" w:rsidRPr="00F56968" w:rsidRDefault="00D90094" w:rsidP="00BB0571">
            <w:pPr>
              <w:widowControl/>
              <w:spacing w:line="360" w:lineRule="auto"/>
              <w:jc w:val="left"/>
              <w:rPr>
                <w:rFonts w:ascii="Arial" w:eastAsia="黑体" w:hAnsi="Arial" w:cs="Arial"/>
                <w:sz w:val="24"/>
                <w:szCs w:val="24"/>
              </w:rPr>
            </w:pPr>
            <w:r w:rsidRPr="00F56968">
              <w:rPr>
                <w:rFonts w:ascii="Arial" w:eastAsia="黑体" w:hAnsi="Arial" w:cs="Arial"/>
                <w:sz w:val="24"/>
                <w:szCs w:val="24"/>
              </w:rPr>
              <w:t>0.9600</w:t>
            </w:r>
          </w:p>
        </w:tc>
      </w:tr>
    </w:tbl>
    <w:p w:rsidR="00BB0571" w:rsidRPr="00F56968" w:rsidRDefault="00BB0571" w:rsidP="00E45AEB">
      <w:pPr>
        <w:widowControl/>
        <w:spacing w:line="360" w:lineRule="auto"/>
        <w:ind w:firstLineChars="250" w:firstLine="600"/>
        <w:jc w:val="left"/>
        <w:rPr>
          <w:rFonts w:ascii="Arial" w:eastAsia="黑体" w:hAnsi="Arial" w:cs="Arial"/>
          <w:sz w:val="24"/>
          <w:szCs w:val="24"/>
        </w:rPr>
      </w:pPr>
    </w:p>
    <w:p w:rsidR="004C5AAA" w:rsidRPr="00F56968" w:rsidRDefault="004C5AAA" w:rsidP="00E45AEB">
      <w:pPr>
        <w:widowControl/>
        <w:spacing w:line="360" w:lineRule="auto"/>
        <w:ind w:firstLineChars="250" w:firstLine="600"/>
        <w:jc w:val="left"/>
        <w:rPr>
          <w:rFonts w:ascii="Arial" w:eastAsia="黑体" w:hAnsi="Arial" w:cs="Arial"/>
          <w:sz w:val="24"/>
          <w:szCs w:val="24"/>
        </w:rPr>
      </w:pPr>
      <w:r w:rsidRPr="00F56968">
        <w:rPr>
          <w:rFonts w:ascii="Arial" w:eastAsia="黑体" w:hAnsi="Arial" w:cs="Arial"/>
          <w:sz w:val="24"/>
          <w:szCs w:val="24"/>
        </w:rPr>
        <w:t>2</w:t>
      </w:r>
      <w:r w:rsidRPr="00F56968">
        <w:rPr>
          <w:rFonts w:ascii="Arial" w:eastAsia="黑体" w:hAnsi="Arial" w:cs="Arial"/>
          <w:sz w:val="24"/>
          <w:szCs w:val="24"/>
        </w:rPr>
        <w:t>、基金产品说明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4530"/>
      </w:tblGrid>
      <w:tr w:rsidR="004C5AAA" w:rsidRPr="00F56968" w:rsidTr="00B97D89">
        <w:tc>
          <w:tcPr>
            <w:tcW w:w="2500" w:type="pct"/>
            <w:tcBorders>
              <w:top w:val="single" w:sz="4" w:space="0" w:color="auto"/>
              <w:left w:val="single" w:sz="4" w:space="0" w:color="auto"/>
              <w:bottom w:val="single" w:sz="4" w:space="0" w:color="auto"/>
              <w:right w:val="single" w:sz="4" w:space="0" w:color="auto"/>
            </w:tcBorders>
            <w:hideMark/>
          </w:tcPr>
          <w:p w:rsidR="004C5AAA" w:rsidRPr="00F56968" w:rsidRDefault="004C5AAA">
            <w:pPr>
              <w:rPr>
                <w:rFonts w:ascii="Arial" w:eastAsia="黑体" w:hAnsi="Arial" w:cs="Arial"/>
                <w:sz w:val="24"/>
              </w:rPr>
            </w:pPr>
            <w:r w:rsidRPr="00F56968">
              <w:rPr>
                <w:rFonts w:ascii="Arial" w:eastAsia="黑体" w:hAnsi="Arial" w:cs="Arial"/>
                <w:sz w:val="24"/>
              </w:rPr>
              <w:t>投资目标</w:t>
            </w:r>
          </w:p>
        </w:tc>
        <w:tc>
          <w:tcPr>
            <w:tcW w:w="2500" w:type="pct"/>
            <w:tcBorders>
              <w:top w:val="single" w:sz="4" w:space="0" w:color="auto"/>
              <w:left w:val="single" w:sz="4" w:space="0" w:color="auto"/>
              <w:bottom w:val="single" w:sz="4" w:space="0" w:color="auto"/>
              <w:right w:val="single" w:sz="4" w:space="0" w:color="auto"/>
            </w:tcBorders>
          </w:tcPr>
          <w:p w:rsidR="004C5AAA" w:rsidRPr="00F56968" w:rsidRDefault="00DA224E">
            <w:pPr>
              <w:rPr>
                <w:rFonts w:ascii="Arial" w:eastAsia="黑体" w:hAnsi="Arial" w:cs="Arial"/>
                <w:sz w:val="24"/>
              </w:rPr>
            </w:pPr>
            <w:r w:rsidRPr="00F56968">
              <w:rPr>
                <w:rFonts w:ascii="Arial" w:eastAsia="黑体" w:hAnsi="Arial" w:cs="Arial"/>
                <w:szCs w:val="24"/>
                <w:lang/>
              </w:rPr>
              <w:t>通过对宏观经济和固定收益市场的研究分析，在严格控制风险的基础上采取积极主动的投资策略，力争取得超越基金业绩比较基准的收益。</w:t>
            </w:r>
          </w:p>
        </w:tc>
      </w:tr>
      <w:tr w:rsidR="004C5AAA" w:rsidRPr="00F56968" w:rsidTr="00B97D89">
        <w:tc>
          <w:tcPr>
            <w:tcW w:w="2500" w:type="pct"/>
            <w:tcBorders>
              <w:top w:val="single" w:sz="4" w:space="0" w:color="auto"/>
              <w:left w:val="single" w:sz="4" w:space="0" w:color="auto"/>
              <w:bottom w:val="single" w:sz="4" w:space="0" w:color="auto"/>
              <w:right w:val="single" w:sz="4" w:space="0" w:color="auto"/>
            </w:tcBorders>
            <w:hideMark/>
          </w:tcPr>
          <w:p w:rsidR="004C5AAA" w:rsidRPr="00F56968" w:rsidRDefault="004C5AAA" w:rsidP="004C5AAA">
            <w:pPr>
              <w:rPr>
                <w:rFonts w:ascii="Arial" w:eastAsia="黑体" w:hAnsi="Arial" w:cs="Arial"/>
                <w:sz w:val="24"/>
              </w:rPr>
            </w:pPr>
            <w:r w:rsidRPr="00F56968">
              <w:rPr>
                <w:rFonts w:ascii="Arial" w:eastAsia="黑体" w:hAnsi="Arial" w:cs="Arial"/>
                <w:sz w:val="24"/>
              </w:rPr>
              <w:t>投资策略</w:t>
            </w:r>
          </w:p>
        </w:tc>
        <w:tc>
          <w:tcPr>
            <w:tcW w:w="2500" w:type="pct"/>
            <w:tcBorders>
              <w:top w:val="single" w:sz="4" w:space="0" w:color="auto"/>
              <w:left w:val="single" w:sz="4" w:space="0" w:color="auto"/>
              <w:bottom w:val="single" w:sz="4" w:space="0" w:color="auto"/>
              <w:right w:val="single" w:sz="4" w:space="0" w:color="auto"/>
            </w:tcBorders>
          </w:tcPr>
          <w:p w:rsidR="00EF2067" w:rsidRPr="00EF2067" w:rsidRDefault="00EF2067" w:rsidP="00EF2067">
            <w:pPr>
              <w:rPr>
                <w:rFonts w:ascii="Arial" w:eastAsia="黑体" w:hAnsi="Arial" w:cs="Arial"/>
                <w:szCs w:val="24"/>
                <w:lang/>
              </w:rPr>
            </w:pPr>
            <w:r w:rsidRPr="00EF2067">
              <w:rPr>
                <w:rFonts w:ascii="Arial" w:eastAsia="黑体" w:hAnsi="Arial" w:cs="Arial" w:hint="eastAsia"/>
                <w:szCs w:val="24"/>
                <w:lang/>
              </w:rPr>
              <w:t>作为债券型基金，本基金重点关注未来宏观经济形势及利率变化趋势。因此，对宏观经济形势及中央银行货币政策尤其是利率政策的研判将成为投资决策的基本依据，为资产配置提供前瞻性指导。本基金将在对未来宏观经济形势及利率变动趋势进行深入研究的基础上，对固定收益类资产、权益类资产和现金资产的配置比例进行动态调整。</w:t>
            </w:r>
          </w:p>
          <w:p w:rsidR="004C5AAA" w:rsidRPr="00F56968" w:rsidRDefault="00EF2067" w:rsidP="00EF2067">
            <w:pPr>
              <w:rPr>
                <w:rFonts w:ascii="Arial" w:eastAsia="黑体" w:hAnsi="Arial" w:cs="Arial"/>
                <w:sz w:val="24"/>
              </w:rPr>
            </w:pPr>
            <w:r w:rsidRPr="00EF2067">
              <w:rPr>
                <w:rFonts w:ascii="Arial" w:eastAsia="黑体" w:hAnsi="Arial" w:cs="Arial" w:hint="eastAsia"/>
                <w:szCs w:val="24"/>
                <w:lang/>
              </w:rPr>
              <w:t>本基金债券投资将采取久期策略、收益率曲线策略、骑乘策略、息差策略、债券选择策略等积极投资策略</w:t>
            </w:r>
            <w:r w:rsidRPr="00EF2067">
              <w:rPr>
                <w:rFonts w:ascii="Arial" w:eastAsia="黑体" w:hAnsi="Arial" w:cs="Arial" w:hint="eastAsia"/>
                <w:szCs w:val="24"/>
                <w:lang/>
              </w:rPr>
              <w:t>,</w:t>
            </w:r>
            <w:r w:rsidRPr="00EF2067">
              <w:rPr>
                <w:rFonts w:ascii="Arial" w:eastAsia="黑体" w:hAnsi="Arial" w:cs="Arial" w:hint="eastAsia"/>
                <w:szCs w:val="24"/>
                <w:lang/>
              </w:rPr>
              <w:t>在控制风险并保持良好流动性的基础上，通过严格的信用分析和对信用利差变动趋势的判断，在获取当期收益的同时，力争实现基金资产的长期稳健增值。</w:t>
            </w:r>
          </w:p>
        </w:tc>
      </w:tr>
      <w:tr w:rsidR="004C5AAA" w:rsidRPr="00F56968" w:rsidTr="00B97D89">
        <w:tc>
          <w:tcPr>
            <w:tcW w:w="2500" w:type="pct"/>
            <w:tcBorders>
              <w:top w:val="single" w:sz="4" w:space="0" w:color="auto"/>
              <w:left w:val="single" w:sz="4" w:space="0" w:color="auto"/>
              <w:bottom w:val="single" w:sz="4" w:space="0" w:color="auto"/>
              <w:right w:val="single" w:sz="4" w:space="0" w:color="auto"/>
            </w:tcBorders>
            <w:hideMark/>
          </w:tcPr>
          <w:p w:rsidR="004C5AAA" w:rsidRPr="00F56968" w:rsidRDefault="004C5AAA" w:rsidP="00DA224E">
            <w:pPr>
              <w:rPr>
                <w:rFonts w:ascii="Arial" w:eastAsia="黑体" w:hAnsi="Arial" w:cs="Arial"/>
                <w:sz w:val="24"/>
              </w:rPr>
            </w:pPr>
            <w:r w:rsidRPr="00F56968">
              <w:rPr>
                <w:rFonts w:ascii="Arial" w:eastAsia="黑体" w:hAnsi="Arial" w:cs="Arial"/>
                <w:sz w:val="24"/>
              </w:rPr>
              <w:t>业绩比较基准</w:t>
            </w:r>
          </w:p>
        </w:tc>
        <w:tc>
          <w:tcPr>
            <w:tcW w:w="2500" w:type="pct"/>
            <w:tcBorders>
              <w:top w:val="single" w:sz="4" w:space="0" w:color="auto"/>
              <w:left w:val="single" w:sz="4" w:space="0" w:color="auto"/>
              <w:bottom w:val="single" w:sz="4" w:space="0" w:color="auto"/>
              <w:right w:val="single" w:sz="4" w:space="0" w:color="auto"/>
            </w:tcBorders>
          </w:tcPr>
          <w:p w:rsidR="004C5AAA" w:rsidRPr="00F56968" w:rsidRDefault="00DA224E">
            <w:pPr>
              <w:rPr>
                <w:rFonts w:ascii="Arial" w:eastAsia="黑体" w:hAnsi="Arial" w:cs="Arial"/>
                <w:sz w:val="24"/>
              </w:rPr>
            </w:pPr>
            <w:r w:rsidRPr="00F56968">
              <w:rPr>
                <w:rFonts w:ascii="Arial" w:eastAsia="黑体" w:hAnsi="Arial" w:cs="Arial"/>
                <w:szCs w:val="24"/>
                <w:lang/>
              </w:rPr>
              <w:t>中债总指数收益率</w:t>
            </w:r>
          </w:p>
        </w:tc>
      </w:tr>
      <w:tr w:rsidR="004C5AAA" w:rsidRPr="00F56968" w:rsidTr="00B97D89">
        <w:tc>
          <w:tcPr>
            <w:tcW w:w="2500" w:type="pct"/>
            <w:tcBorders>
              <w:top w:val="single" w:sz="4" w:space="0" w:color="auto"/>
              <w:left w:val="single" w:sz="4" w:space="0" w:color="auto"/>
              <w:bottom w:val="single" w:sz="4" w:space="0" w:color="auto"/>
              <w:right w:val="single" w:sz="4" w:space="0" w:color="auto"/>
            </w:tcBorders>
            <w:hideMark/>
          </w:tcPr>
          <w:p w:rsidR="004C5AAA" w:rsidRPr="00F56968" w:rsidRDefault="004C5AAA" w:rsidP="00DA224E">
            <w:pPr>
              <w:rPr>
                <w:rFonts w:ascii="Arial" w:eastAsia="黑体" w:hAnsi="Arial" w:cs="Arial"/>
                <w:sz w:val="24"/>
              </w:rPr>
            </w:pPr>
            <w:r w:rsidRPr="00F56968">
              <w:rPr>
                <w:rFonts w:ascii="Arial" w:eastAsia="黑体" w:hAnsi="Arial" w:cs="Arial"/>
                <w:sz w:val="24"/>
              </w:rPr>
              <w:t>风险收益特征</w:t>
            </w:r>
          </w:p>
        </w:tc>
        <w:tc>
          <w:tcPr>
            <w:tcW w:w="2500" w:type="pct"/>
            <w:tcBorders>
              <w:top w:val="single" w:sz="4" w:space="0" w:color="auto"/>
              <w:left w:val="single" w:sz="4" w:space="0" w:color="auto"/>
              <w:bottom w:val="single" w:sz="4" w:space="0" w:color="auto"/>
              <w:right w:val="single" w:sz="4" w:space="0" w:color="auto"/>
            </w:tcBorders>
          </w:tcPr>
          <w:p w:rsidR="004C5AAA" w:rsidRPr="00F56968" w:rsidRDefault="00DA224E">
            <w:pPr>
              <w:rPr>
                <w:rFonts w:ascii="Arial" w:eastAsia="黑体" w:hAnsi="Arial" w:cs="Arial"/>
                <w:sz w:val="24"/>
              </w:rPr>
            </w:pPr>
            <w:r w:rsidRPr="00F56968">
              <w:rPr>
                <w:rFonts w:ascii="Arial" w:eastAsia="黑体" w:hAnsi="Arial" w:cs="Arial"/>
                <w:szCs w:val="24"/>
                <w:lang/>
              </w:rPr>
              <w:t>本基金属于债券型基金，其预期的收益与风险低于股票型基金、混合型基金，高于货币市场基金。</w:t>
            </w:r>
          </w:p>
        </w:tc>
      </w:tr>
    </w:tbl>
    <w:p w:rsidR="00BB0571" w:rsidRPr="00F56968" w:rsidRDefault="00BB0571" w:rsidP="00E45AEB">
      <w:pPr>
        <w:spacing w:line="360" w:lineRule="auto"/>
        <w:ind w:firstLineChars="200" w:firstLine="420"/>
        <w:rPr>
          <w:rFonts w:ascii="Arial" w:eastAsia="黑体" w:hAnsi="Arial" w:cs="Arial"/>
          <w:szCs w:val="24"/>
        </w:rPr>
      </w:pPr>
      <w:bookmarkStart w:id="7" w:name="_Toc405886236"/>
      <w:bookmarkStart w:id="8" w:name="_Toc405886237"/>
      <w:bookmarkStart w:id="9" w:name="_Toc405886238"/>
      <w:bookmarkStart w:id="10" w:name="_Toc405886244"/>
      <w:bookmarkStart w:id="11" w:name="_Toc405886310"/>
      <w:bookmarkStart w:id="12" w:name="_Toc405886311"/>
      <w:bookmarkStart w:id="13" w:name="_Toc405886312"/>
      <w:bookmarkStart w:id="14" w:name="_Toc405886313"/>
      <w:bookmarkStart w:id="15" w:name="_Toc405886322"/>
      <w:bookmarkStart w:id="16" w:name="_Toc405886323"/>
      <w:bookmarkStart w:id="17" w:name="_Toc405886332"/>
      <w:bookmarkStart w:id="18" w:name="_Toc405886333"/>
      <w:bookmarkStart w:id="19" w:name="_Toc405886334"/>
      <w:bookmarkStart w:id="20" w:name="_Toc405886335"/>
      <w:bookmarkStart w:id="21" w:name="_Toc405886336"/>
      <w:bookmarkStart w:id="22" w:name="_Toc405886337"/>
      <w:bookmarkStart w:id="23" w:name="_Toc405886338"/>
      <w:bookmarkStart w:id="24" w:name="_Toc405886339"/>
      <w:bookmarkStart w:id="25" w:name="_Toc405886340"/>
      <w:bookmarkStart w:id="26" w:name="_Toc405886341"/>
      <w:bookmarkStart w:id="27" w:name="_Toc405886342"/>
      <w:bookmarkStart w:id="28" w:name="_Toc405886343"/>
      <w:bookmarkStart w:id="29" w:name="_Toc405886344"/>
      <w:bookmarkStart w:id="30" w:name="_Toc405886345"/>
      <w:bookmarkStart w:id="31" w:name="_Toc405886359"/>
      <w:bookmarkStart w:id="32" w:name="_Toc405886373"/>
      <w:bookmarkStart w:id="33" w:name="_Toc405886374"/>
      <w:bookmarkStart w:id="34" w:name="_Toc405886375"/>
      <w:bookmarkStart w:id="35" w:name="_Toc405886376"/>
      <w:bookmarkStart w:id="36" w:name="_Toc405886377"/>
      <w:bookmarkStart w:id="37" w:name="_Toc405886378"/>
      <w:bookmarkStart w:id="38" w:name="_Toc405886385"/>
      <w:bookmarkStart w:id="39" w:name="_Toc405886392"/>
      <w:bookmarkStart w:id="40" w:name="_Toc405886393"/>
      <w:bookmarkStart w:id="41" w:name="_Toc405886394"/>
      <w:bookmarkStart w:id="42" w:name="_Toc405886395"/>
      <w:bookmarkStart w:id="43" w:name="_Toc405886396"/>
      <w:bookmarkStart w:id="44" w:name="_Toc405886397"/>
      <w:bookmarkStart w:id="45" w:name="_Toc405886398"/>
      <w:bookmarkStart w:id="46" w:name="_Toc405886399"/>
      <w:bookmarkStart w:id="47" w:name="_Toc405886400"/>
      <w:bookmarkStart w:id="48" w:name="_Toc405886401"/>
      <w:bookmarkStart w:id="49" w:name="_Toc405886402"/>
      <w:bookmarkStart w:id="50" w:name="_Toc405886403"/>
      <w:bookmarkStart w:id="51" w:name="_Toc405886404"/>
      <w:bookmarkStart w:id="52" w:name="_Toc405886405"/>
      <w:bookmarkStart w:id="53" w:name="_Toc405886406"/>
      <w:bookmarkStart w:id="54" w:name="_Toc405886407"/>
      <w:bookmarkStart w:id="55" w:name="_Toc405886408"/>
      <w:bookmarkStart w:id="56" w:name="_Toc405886409"/>
      <w:bookmarkStart w:id="57" w:name="_Toc405886410"/>
      <w:bookmarkStart w:id="58" w:name="_Toc405886411"/>
      <w:bookmarkStart w:id="59" w:name="_Toc405886412"/>
      <w:bookmarkStart w:id="60" w:name="_Toc405886413"/>
      <w:bookmarkStart w:id="61" w:name="_Toc405886414"/>
      <w:bookmarkStart w:id="62" w:name="_Toc405886415"/>
      <w:bookmarkStart w:id="63" w:name="_Toc405886416"/>
      <w:bookmarkStart w:id="64" w:name="_Toc405886417"/>
      <w:bookmarkStart w:id="65" w:name="_Toc405886418"/>
      <w:bookmarkStart w:id="66" w:name="_Toc405886419"/>
      <w:bookmarkStart w:id="67" w:name="_Toc405886420"/>
      <w:bookmarkStart w:id="68" w:name="_Toc405886421"/>
      <w:bookmarkStart w:id="69" w:name="m06_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A41AA1" w:rsidRPr="00F56968" w:rsidRDefault="00BB0571" w:rsidP="00E45AEB">
      <w:pPr>
        <w:pStyle w:val="XBRLTitle1"/>
        <w:numPr>
          <w:ilvl w:val="0"/>
          <w:numId w:val="0"/>
        </w:numPr>
        <w:spacing w:before="156" w:after="156"/>
        <w:ind w:left="425" w:hanging="425"/>
        <w:jc w:val="both"/>
        <w:rPr>
          <w:rFonts w:ascii="Arial" w:eastAsia="黑体" w:hAnsi="Arial" w:cs="Arial"/>
        </w:rPr>
      </w:pPr>
      <w:bookmarkStart w:id="70" w:name="_Toc495929378"/>
      <w:bookmarkEnd w:id="69"/>
      <w:r w:rsidRPr="00F56968">
        <w:rPr>
          <w:rFonts w:ascii="Arial" w:eastAsia="黑体" w:hAnsi="Arial" w:cs="Arial"/>
        </w:rPr>
        <w:t>三、</w:t>
      </w:r>
      <w:r w:rsidR="00A41AA1" w:rsidRPr="00F56968">
        <w:rPr>
          <w:rFonts w:ascii="Arial" w:eastAsia="黑体" w:hAnsi="Arial" w:cs="Arial"/>
        </w:rPr>
        <w:t>基金运作情况</w:t>
      </w:r>
    </w:p>
    <w:p w:rsidR="00A41AA1" w:rsidRPr="00F56968" w:rsidRDefault="00A41AA1" w:rsidP="00A41AA1">
      <w:pPr>
        <w:widowControl/>
        <w:spacing w:line="360" w:lineRule="auto"/>
        <w:jc w:val="left"/>
        <w:rPr>
          <w:rFonts w:ascii="Arial" w:eastAsia="黑体" w:hAnsi="Arial" w:cs="Arial"/>
          <w:sz w:val="24"/>
          <w:szCs w:val="24"/>
        </w:rPr>
      </w:pPr>
      <w:r w:rsidRPr="00F56968">
        <w:rPr>
          <w:rFonts w:ascii="Arial" w:eastAsia="黑体" w:hAnsi="Arial" w:cs="Arial"/>
          <w:sz w:val="24"/>
          <w:szCs w:val="24"/>
        </w:rPr>
        <w:t>1</w:t>
      </w:r>
      <w:r w:rsidRPr="00F56968">
        <w:rPr>
          <w:rFonts w:ascii="Arial" w:eastAsia="黑体" w:hAnsi="Arial" w:cs="Arial"/>
          <w:sz w:val="24"/>
          <w:szCs w:val="24"/>
        </w:rPr>
        <w:t>、基金基本情况</w:t>
      </w:r>
    </w:p>
    <w:p w:rsidR="00A41AA1" w:rsidRPr="00F56968" w:rsidRDefault="00CC0261" w:rsidP="00432138">
      <w:pPr>
        <w:widowControl/>
        <w:spacing w:line="360" w:lineRule="auto"/>
        <w:ind w:firstLineChars="200" w:firstLine="480"/>
        <w:rPr>
          <w:rFonts w:ascii="Arial" w:eastAsia="黑体" w:hAnsi="Arial" w:cs="Arial"/>
          <w:sz w:val="24"/>
          <w:szCs w:val="24"/>
        </w:rPr>
      </w:pPr>
      <w:r w:rsidRPr="00F56968">
        <w:rPr>
          <w:rFonts w:ascii="Arial" w:eastAsia="黑体" w:hAnsi="Arial" w:cs="Arial"/>
          <w:sz w:val="24"/>
          <w:szCs w:val="24"/>
        </w:rPr>
        <w:t>鹏华普悦债券型证券投资基金是根据原鹏华丰信分级债券型证券投资基金</w:t>
      </w:r>
      <w:r w:rsidRPr="00F56968">
        <w:rPr>
          <w:rFonts w:ascii="Arial" w:eastAsia="黑体" w:hAnsi="Arial" w:cs="Arial"/>
          <w:sz w:val="24"/>
          <w:szCs w:val="24"/>
        </w:rPr>
        <w:t>(</w:t>
      </w:r>
      <w:r w:rsidRPr="00F56968">
        <w:rPr>
          <w:rFonts w:ascii="Arial" w:eastAsia="黑体" w:hAnsi="Arial" w:cs="Arial"/>
          <w:sz w:val="24"/>
          <w:szCs w:val="24"/>
        </w:rPr>
        <w:t>以下简称</w:t>
      </w:r>
      <w:r w:rsidRPr="00F56968">
        <w:rPr>
          <w:rFonts w:ascii="Arial" w:eastAsia="黑体" w:hAnsi="Arial" w:cs="Arial"/>
          <w:sz w:val="24"/>
          <w:szCs w:val="24"/>
        </w:rPr>
        <w:t>“</w:t>
      </w:r>
      <w:r w:rsidRPr="00F56968">
        <w:rPr>
          <w:rFonts w:ascii="Arial" w:eastAsia="黑体" w:hAnsi="Arial" w:cs="Arial"/>
          <w:sz w:val="24"/>
          <w:szCs w:val="24"/>
        </w:rPr>
        <w:t>鹏华丰信分级债券基金</w:t>
      </w:r>
      <w:r w:rsidRPr="00F56968">
        <w:rPr>
          <w:rFonts w:ascii="Arial" w:eastAsia="黑体" w:hAnsi="Arial" w:cs="Arial"/>
          <w:sz w:val="24"/>
          <w:szCs w:val="24"/>
        </w:rPr>
        <w:t>”)</w:t>
      </w:r>
      <w:r w:rsidRPr="00F56968">
        <w:rPr>
          <w:rFonts w:ascii="Arial" w:eastAsia="黑体" w:hAnsi="Arial" w:cs="Arial"/>
          <w:sz w:val="24"/>
          <w:szCs w:val="24"/>
        </w:rPr>
        <w:t>基金份额持有人大会于</w:t>
      </w:r>
      <w:r w:rsidRPr="00F56968">
        <w:rPr>
          <w:rFonts w:ascii="Arial" w:eastAsia="黑体" w:hAnsi="Arial" w:cs="Arial"/>
          <w:sz w:val="24"/>
          <w:szCs w:val="24"/>
        </w:rPr>
        <w:t>2018</w:t>
      </w:r>
      <w:r w:rsidRPr="00F56968">
        <w:rPr>
          <w:rFonts w:ascii="Arial" w:eastAsia="黑体" w:hAnsi="Arial" w:cs="Arial"/>
          <w:sz w:val="24"/>
          <w:szCs w:val="24"/>
        </w:rPr>
        <w:t>年</w:t>
      </w:r>
      <w:r w:rsidRPr="00F56968">
        <w:rPr>
          <w:rFonts w:ascii="Arial" w:eastAsia="黑体" w:hAnsi="Arial" w:cs="Arial"/>
          <w:sz w:val="24"/>
          <w:szCs w:val="24"/>
        </w:rPr>
        <w:t>4</w:t>
      </w:r>
      <w:r w:rsidRPr="00F56968">
        <w:rPr>
          <w:rFonts w:ascii="Arial" w:eastAsia="黑体" w:hAnsi="Arial" w:cs="Arial"/>
          <w:sz w:val="24"/>
          <w:szCs w:val="24"/>
        </w:rPr>
        <w:t>月</w:t>
      </w:r>
      <w:r w:rsidRPr="00F56968">
        <w:rPr>
          <w:rFonts w:ascii="Arial" w:eastAsia="黑体" w:hAnsi="Arial" w:cs="Arial"/>
          <w:sz w:val="24"/>
          <w:szCs w:val="24"/>
        </w:rPr>
        <w:t>10</w:t>
      </w:r>
      <w:r w:rsidRPr="00F56968">
        <w:rPr>
          <w:rFonts w:ascii="Arial" w:eastAsia="黑体" w:hAnsi="Arial" w:cs="Arial"/>
          <w:sz w:val="24"/>
          <w:szCs w:val="24"/>
        </w:rPr>
        <w:t>日决议通过的《关于鹏华丰信分级债券型证券投资基金转型的议案》，经中国证监会证监许可</w:t>
      </w:r>
      <w:r w:rsidRPr="00F56968">
        <w:rPr>
          <w:rFonts w:ascii="Arial" w:eastAsia="黑体" w:hAnsi="Arial" w:cs="Arial"/>
          <w:sz w:val="24"/>
          <w:szCs w:val="24"/>
        </w:rPr>
        <w:lastRenderedPageBreak/>
        <w:t>[2018]129</w:t>
      </w:r>
      <w:r w:rsidRPr="00F56968">
        <w:rPr>
          <w:rFonts w:ascii="Arial" w:eastAsia="黑体" w:hAnsi="Arial" w:cs="Arial"/>
          <w:sz w:val="24"/>
          <w:szCs w:val="24"/>
        </w:rPr>
        <w:t>号《关于准予鹏华丰信分级债券型证券投资基金变更注册的批复》</w:t>
      </w:r>
      <w:r w:rsidR="001256B4" w:rsidRPr="001256B4">
        <w:rPr>
          <w:rFonts w:ascii="Arial" w:eastAsia="黑体" w:hAnsi="Arial" w:cs="Arial" w:hint="eastAsia"/>
          <w:sz w:val="24"/>
          <w:szCs w:val="24"/>
        </w:rPr>
        <w:t>准予变更注册</w:t>
      </w:r>
      <w:r w:rsidRPr="00F56968">
        <w:rPr>
          <w:rFonts w:ascii="Arial" w:eastAsia="黑体" w:hAnsi="Arial" w:cs="Arial"/>
          <w:sz w:val="24"/>
          <w:szCs w:val="24"/>
        </w:rPr>
        <w:t>，由鹏华丰信分级债券基金转型而来。原鹏华丰信分级债券基金存续期限至</w:t>
      </w:r>
      <w:r w:rsidRPr="00F56968">
        <w:rPr>
          <w:rFonts w:ascii="Arial" w:eastAsia="黑体" w:hAnsi="Arial" w:cs="Arial"/>
          <w:sz w:val="24"/>
          <w:szCs w:val="24"/>
        </w:rPr>
        <w:t>2018</w:t>
      </w:r>
      <w:r w:rsidRPr="00F56968">
        <w:rPr>
          <w:rFonts w:ascii="Arial" w:eastAsia="黑体" w:hAnsi="Arial" w:cs="Arial"/>
          <w:sz w:val="24"/>
          <w:szCs w:val="24"/>
        </w:rPr>
        <w:t>年</w:t>
      </w:r>
      <w:r w:rsidRPr="00F56968">
        <w:rPr>
          <w:rFonts w:ascii="Arial" w:eastAsia="黑体" w:hAnsi="Arial" w:cs="Arial"/>
          <w:sz w:val="24"/>
          <w:szCs w:val="24"/>
        </w:rPr>
        <w:t>5</w:t>
      </w:r>
      <w:r w:rsidRPr="00F56968">
        <w:rPr>
          <w:rFonts w:ascii="Arial" w:eastAsia="黑体" w:hAnsi="Arial" w:cs="Arial"/>
          <w:sz w:val="24"/>
          <w:szCs w:val="24"/>
        </w:rPr>
        <w:t>月</w:t>
      </w:r>
      <w:r w:rsidRPr="00F56968">
        <w:rPr>
          <w:rFonts w:ascii="Arial" w:eastAsia="黑体" w:hAnsi="Arial" w:cs="Arial"/>
          <w:sz w:val="24"/>
          <w:szCs w:val="24"/>
        </w:rPr>
        <w:t>14</w:t>
      </w:r>
      <w:r w:rsidRPr="00F56968">
        <w:rPr>
          <w:rFonts w:ascii="Arial" w:eastAsia="黑体" w:hAnsi="Arial" w:cs="Arial"/>
          <w:sz w:val="24"/>
          <w:szCs w:val="24"/>
        </w:rPr>
        <w:t>日</w:t>
      </w:r>
      <w:r w:rsidR="00322AB1">
        <w:rPr>
          <w:rFonts w:ascii="Arial" w:eastAsia="黑体" w:hAnsi="Arial" w:cs="Arial" w:hint="eastAsia"/>
          <w:sz w:val="24"/>
          <w:szCs w:val="24"/>
        </w:rPr>
        <w:t>（含）</w:t>
      </w:r>
      <w:r w:rsidRPr="00F56968">
        <w:rPr>
          <w:rFonts w:ascii="Arial" w:eastAsia="黑体" w:hAnsi="Arial" w:cs="Arial"/>
          <w:sz w:val="24"/>
          <w:szCs w:val="24"/>
        </w:rPr>
        <w:t>。自</w:t>
      </w:r>
      <w:r w:rsidRPr="00F56968">
        <w:rPr>
          <w:rFonts w:ascii="Arial" w:eastAsia="黑体" w:hAnsi="Arial" w:cs="Arial"/>
          <w:sz w:val="24"/>
          <w:szCs w:val="24"/>
        </w:rPr>
        <w:t>2018</w:t>
      </w:r>
      <w:r w:rsidRPr="00F56968">
        <w:rPr>
          <w:rFonts w:ascii="Arial" w:eastAsia="黑体" w:hAnsi="Arial" w:cs="Arial"/>
          <w:sz w:val="24"/>
          <w:szCs w:val="24"/>
        </w:rPr>
        <w:t>年</w:t>
      </w:r>
      <w:r w:rsidRPr="00F56968">
        <w:rPr>
          <w:rFonts w:ascii="Arial" w:eastAsia="黑体" w:hAnsi="Arial" w:cs="Arial"/>
          <w:sz w:val="24"/>
          <w:szCs w:val="24"/>
        </w:rPr>
        <w:t>5</w:t>
      </w:r>
      <w:r w:rsidRPr="00F56968">
        <w:rPr>
          <w:rFonts w:ascii="Arial" w:eastAsia="黑体" w:hAnsi="Arial" w:cs="Arial"/>
          <w:sz w:val="24"/>
          <w:szCs w:val="24"/>
        </w:rPr>
        <w:t>月</w:t>
      </w:r>
      <w:r w:rsidRPr="00F56968">
        <w:rPr>
          <w:rFonts w:ascii="Arial" w:eastAsia="黑体" w:hAnsi="Arial" w:cs="Arial"/>
          <w:sz w:val="24"/>
          <w:szCs w:val="24"/>
        </w:rPr>
        <w:t>15</w:t>
      </w:r>
      <w:r w:rsidRPr="00F56968">
        <w:rPr>
          <w:rFonts w:ascii="Arial" w:eastAsia="黑体" w:hAnsi="Arial" w:cs="Arial"/>
          <w:sz w:val="24"/>
          <w:szCs w:val="24"/>
        </w:rPr>
        <w:t>日起，原鹏华丰信分级债券基金更名为鹏华普悦债券型证券投资基金</w:t>
      </w:r>
      <w:r w:rsidRPr="00F56968">
        <w:rPr>
          <w:rFonts w:ascii="Arial" w:eastAsia="黑体" w:hAnsi="Arial" w:cs="Arial"/>
          <w:sz w:val="24"/>
          <w:szCs w:val="24"/>
        </w:rPr>
        <w:t>(</w:t>
      </w:r>
      <w:r w:rsidRPr="00F56968">
        <w:rPr>
          <w:rFonts w:ascii="Arial" w:eastAsia="黑体" w:hAnsi="Arial" w:cs="Arial"/>
          <w:sz w:val="24"/>
          <w:szCs w:val="24"/>
        </w:rPr>
        <w:t>以下简称</w:t>
      </w:r>
      <w:r w:rsidRPr="00F56968">
        <w:rPr>
          <w:rFonts w:ascii="Arial" w:eastAsia="黑体" w:hAnsi="Arial" w:cs="Arial"/>
          <w:sz w:val="24"/>
          <w:szCs w:val="24"/>
        </w:rPr>
        <w:t>“</w:t>
      </w:r>
      <w:r w:rsidRPr="00F56968">
        <w:rPr>
          <w:rFonts w:ascii="Arial" w:eastAsia="黑体" w:hAnsi="Arial" w:cs="Arial"/>
          <w:sz w:val="24"/>
          <w:szCs w:val="24"/>
        </w:rPr>
        <w:t>本基金</w:t>
      </w:r>
      <w:r w:rsidRPr="00F56968">
        <w:rPr>
          <w:rFonts w:ascii="Arial" w:eastAsia="黑体" w:hAnsi="Arial" w:cs="Arial"/>
          <w:sz w:val="24"/>
          <w:szCs w:val="24"/>
        </w:rPr>
        <w:t>”)</w:t>
      </w:r>
      <w:r w:rsidRPr="00F56968">
        <w:rPr>
          <w:rFonts w:ascii="Arial" w:eastAsia="黑体" w:hAnsi="Arial" w:cs="Arial"/>
          <w:sz w:val="24"/>
          <w:szCs w:val="24"/>
        </w:rPr>
        <w:t>，《鹏华丰信分级债券型证券投资基金基金合同》失效的同时《鹏华普悦债券型证券投资基金基金合同》生效。本基金为契约开放式，存续期限不定。本基金的基金管理人为鹏华基金管理有限公司，基金托管人为上海银行股份有限公司。</w:t>
      </w:r>
    </w:p>
    <w:p w:rsidR="00890559" w:rsidRPr="00F56968" w:rsidRDefault="00890559" w:rsidP="00432138">
      <w:pPr>
        <w:widowControl/>
        <w:spacing w:line="360" w:lineRule="auto"/>
        <w:ind w:firstLineChars="200" w:firstLine="480"/>
        <w:rPr>
          <w:rFonts w:ascii="Arial" w:eastAsia="黑体" w:hAnsi="Arial" w:cs="Arial"/>
          <w:sz w:val="24"/>
          <w:szCs w:val="24"/>
        </w:rPr>
      </w:pPr>
      <w:r w:rsidRPr="00F56968">
        <w:rPr>
          <w:rFonts w:ascii="Arial" w:eastAsia="黑体" w:hAnsi="Arial" w:cs="Arial"/>
          <w:sz w:val="24"/>
          <w:szCs w:val="24"/>
        </w:rPr>
        <w:t>自</w:t>
      </w:r>
      <w:r w:rsidRPr="00F56968">
        <w:rPr>
          <w:rFonts w:ascii="Arial" w:eastAsia="黑体" w:hAnsi="Arial" w:cs="Arial"/>
          <w:kern w:val="0"/>
          <w:sz w:val="24"/>
          <w:szCs w:val="24"/>
        </w:rPr>
        <w:t>20</w:t>
      </w:r>
      <w:r w:rsidR="00CC0261" w:rsidRPr="00F56968">
        <w:rPr>
          <w:rFonts w:ascii="Arial" w:eastAsia="黑体" w:hAnsi="Arial" w:cs="Arial"/>
          <w:kern w:val="0"/>
          <w:sz w:val="24"/>
          <w:szCs w:val="24"/>
        </w:rPr>
        <w:t>18</w:t>
      </w:r>
      <w:r w:rsidRPr="00F56968">
        <w:rPr>
          <w:rFonts w:ascii="Arial" w:eastAsia="黑体" w:hAnsi="Arial" w:cs="Arial"/>
          <w:kern w:val="0"/>
          <w:sz w:val="24"/>
          <w:szCs w:val="24"/>
        </w:rPr>
        <w:t>年</w:t>
      </w:r>
      <w:r w:rsidR="00D74693">
        <w:rPr>
          <w:rFonts w:ascii="Arial" w:eastAsia="黑体" w:hAnsi="Arial" w:cs="Arial"/>
          <w:kern w:val="0"/>
          <w:sz w:val="24"/>
          <w:szCs w:val="24"/>
        </w:rPr>
        <w:t>5</w:t>
      </w:r>
      <w:r w:rsidRPr="00F56968">
        <w:rPr>
          <w:rFonts w:ascii="Arial" w:eastAsia="黑体" w:hAnsi="Arial" w:cs="Arial"/>
          <w:kern w:val="0"/>
          <w:sz w:val="24"/>
          <w:szCs w:val="24"/>
        </w:rPr>
        <w:t>月</w:t>
      </w:r>
      <w:r w:rsidR="00CC0261" w:rsidRPr="00F56968">
        <w:rPr>
          <w:rFonts w:ascii="Arial" w:eastAsia="黑体" w:hAnsi="Arial" w:cs="Arial"/>
          <w:kern w:val="0"/>
          <w:sz w:val="24"/>
          <w:szCs w:val="24"/>
        </w:rPr>
        <w:t>1</w:t>
      </w:r>
      <w:r w:rsidR="00D74693">
        <w:rPr>
          <w:rFonts w:ascii="Arial" w:eastAsia="黑体" w:hAnsi="Arial" w:cs="Arial"/>
          <w:kern w:val="0"/>
          <w:sz w:val="24"/>
          <w:szCs w:val="24"/>
        </w:rPr>
        <w:t>5</w:t>
      </w:r>
      <w:r w:rsidRPr="00F56968">
        <w:rPr>
          <w:rFonts w:ascii="Arial" w:eastAsia="黑体" w:hAnsi="Arial" w:cs="Arial"/>
          <w:kern w:val="0"/>
          <w:sz w:val="24"/>
          <w:szCs w:val="24"/>
        </w:rPr>
        <w:t>日至</w:t>
      </w:r>
      <w:r w:rsidRPr="00F56968">
        <w:rPr>
          <w:rFonts w:ascii="Arial" w:eastAsia="黑体" w:hAnsi="Arial" w:cs="Arial"/>
          <w:kern w:val="0"/>
          <w:sz w:val="24"/>
          <w:szCs w:val="24"/>
        </w:rPr>
        <w:t>20</w:t>
      </w:r>
      <w:r w:rsidR="00CC0261" w:rsidRPr="00F56968">
        <w:rPr>
          <w:rFonts w:ascii="Arial" w:eastAsia="黑体" w:hAnsi="Arial" w:cs="Arial"/>
          <w:kern w:val="0"/>
          <w:sz w:val="24"/>
          <w:szCs w:val="24"/>
        </w:rPr>
        <w:t>18</w:t>
      </w:r>
      <w:r w:rsidRPr="00F56968">
        <w:rPr>
          <w:rFonts w:ascii="Arial" w:eastAsia="黑体" w:hAnsi="Arial" w:cs="Arial"/>
          <w:kern w:val="0"/>
          <w:sz w:val="24"/>
          <w:szCs w:val="24"/>
        </w:rPr>
        <w:t>年</w:t>
      </w:r>
      <w:r w:rsidR="00CC0261" w:rsidRPr="00F56968">
        <w:rPr>
          <w:rFonts w:ascii="Arial" w:eastAsia="黑体" w:hAnsi="Arial" w:cs="Arial"/>
          <w:kern w:val="0"/>
          <w:sz w:val="24"/>
          <w:szCs w:val="24"/>
        </w:rPr>
        <w:t>12</w:t>
      </w:r>
      <w:r w:rsidRPr="00F56968">
        <w:rPr>
          <w:rFonts w:ascii="Arial" w:eastAsia="黑体" w:hAnsi="Arial" w:cs="Arial"/>
          <w:kern w:val="0"/>
          <w:sz w:val="24"/>
          <w:szCs w:val="24"/>
        </w:rPr>
        <w:t>月</w:t>
      </w:r>
      <w:r w:rsidR="00CC0261" w:rsidRPr="00F56968">
        <w:rPr>
          <w:rFonts w:ascii="Arial" w:eastAsia="黑体" w:hAnsi="Arial" w:cs="Arial"/>
          <w:kern w:val="0"/>
          <w:sz w:val="24"/>
          <w:szCs w:val="24"/>
        </w:rPr>
        <w:t>25</w:t>
      </w:r>
      <w:r w:rsidRPr="00F56968">
        <w:rPr>
          <w:rFonts w:ascii="Arial" w:eastAsia="黑体" w:hAnsi="Arial" w:cs="Arial"/>
          <w:kern w:val="0"/>
          <w:sz w:val="24"/>
          <w:szCs w:val="24"/>
        </w:rPr>
        <w:t>日期间，本基金按基金合同约定正常运作。</w:t>
      </w:r>
    </w:p>
    <w:p w:rsidR="00A41AA1" w:rsidRPr="00F56968" w:rsidRDefault="00A41AA1" w:rsidP="00A41AA1">
      <w:pPr>
        <w:widowControl/>
        <w:spacing w:line="360" w:lineRule="auto"/>
        <w:jc w:val="left"/>
        <w:rPr>
          <w:rFonts w:ascii="Arial" w:eastAsia="黑体" w:hAnsi="Arial" w:cs="Arial"/>
          <w:sz w:val="24"/>
          <w:szCs w:val="24"/>
        </w:rPr>
      </w:pPr>
      <w:r w:rsidRPr="00F56968">
        <w:rPr>
          <w:rFonts w:ascii="Arial" w:eastAsia="黑体" w:hAnsi="Arial" w:cs="Arial"/>
          <w:sz w:val="24"/>
          <w:szCs w:val="24"/>
        </w:rPr>
        <w:t>2</w:t>
      </w:r>
      <w:r w:rsidRPr="00F56968">
        <w:rPr>
          <w:rFonts w:ascii="Arial" w:eastAsia="黑体" w:hAnsi="Arial" w:cs="Arial"/>
          <w:sz w:val="24"/>
          <w:szCs w:val="24"/>
        </w:rPr>
        <w:t>、清算原因</w:t>
      </w:r>
    </w:p>
    <w:p w:rsidR="00A41AA1" w:rsidRPr="00F56968" w:rsidRDefault="00432138" w:rsidP="00432138">
      <w:pPr>
        <w:widowControl/>
        <w:spacing w:line="360" w:lineRule="auto"/>
        <w:ind w:firstLineChars="200" w:firstLine="480"/>
        <w:rPr>
          <w:rFonts w:ascii="Arial" w:eastAsia="黑体" w:hAnsi="Arial" w:cs="Arial"/>
          <w:sz w:val="24"/>
          <w:szCs w:val="24"/>
        </w:rPr>
      </w:pPr>
      <w:r w:rsidRPr="00F56968">
        <w:rPr>
          <w:rFonts w:ascii="Arial" w:eastAsia="黑体" w:hAnsi="Arial" w:cs="Arial"/>
          <w:snapToGrid w:val="0"/>
          <w:color w:val="000000"/>
          <w:sz w:val="24"/>
        </w:rPr>
        <w:t>根据基金管理人鹏华基金管理有限公司于</w:t>
      </w:r>
      <w:r w:rsidRPr="00F56968">
        <w:rPr>
          <w:rFonts w:ascii="Arial" w:eastAsia="黑体" w:hAnsi="Arial" w:cs="Arial"/>
          <w:snapToGrid w:val="0"/>
          <w:color w:val="000000"/>
          <w:sz w:val="24"/>
        </w:rPr>
        <w:t>2018</w:t>
      </w:r>
      <w:r w:rsidRPr="00F56968">
        <w:rPr>
          <w:rFonts w:ascii="Arial" w:eastAsia="黑体" w:hAnsi="Arial" w:cs="Arial"/>
          <w:snapToGrid w:val="0"/>
          <w:color w:val="000000"/>
          <w:sz w:val="24"/>
        </w:rPr>
        <w:t>年</w:t>
      </w:r>
      <w:r w:rsidRPr="00F56968">
        <w:rPr>
          <w:rFonts w:ascii="Arial" w:eastAsia="黑体" w:hAnsi="Arial" w:cs="Arial"/>
          <w:snapToGrid w:val="0"/>
          <w:color w:val="000000"/>
          <w:sz w:val="24"/>
        </w:rPr>
        <w:t>12</w:t>
      </w:r>
      <w:r w:rsidRPr="00F56968">
        <w:rPr>
          <w:rFonts w:ascii="Arial" w:eastAsia="黑体" w:hAnsi="Arial" w:cs="Arial"/>
          <w:snapToGrid w:val="0"/>
          <w:color w:val="000000"/>
          <w:sz w:val="24"/>
        </w:rPr>
        <w:t>月</w:t>
      </w:r>
      <w:r w:rsidRPr="00F56968">
        <w:rPr>
          <w:rFonts w:ascii="Arial" w:eastAsia="黑体" w:hAnsi="Arial" w:cs="Arial"/>
          <w:snapToGrid w:val="0"/>
          <w:color w:val="000000"/>
          <w:sz w:val="24"/>
        </w:rPr>
        <w:t>15</w:t>
      </w:r>
      <w:r w:rsidRPr="00F56968">
        <w:rPr>
          <w:rFonts w:ascii="Arial" w:eastAsia="黑体" w:hAnsi="Arial" w:cs="Arial"/>
          <w:snapToGrid w:val="0"/>
          <w:color w:val="000000"/>
          <w:sz w:val="24"/>
        </w:rPr>
        <w:t>日发布的《关于鹏华普悦债券型证券投资基金基金合同终止及基金财产清算的公告》，截至</w:t>
      </w:r>
      <w:r w:rsidRPr="00F56968">
        <w:rPr>
          <w:rFonts w:ascii="Arial" w:eastAsia="黑体" w:hAnsi="Arial" w:cs="Arial"/>
          <w:snapToGrid w:val="0"/>
          <w:color w:val="000000"/>
          <w:sz w:val="24"/>
        </w:rPr>
        <w:t>2018</w:t>
      </w:r>
      <w:r w:rsidRPr="00F56968">
        <w:rPr>
          <w:rFonts w:ascii="Arial" w:eastAsia="黑体" w:hAnsi="Arial" w:cs="Arial"/>
          <w:snapToGrid w:val="0"/>
          <w:color w:val="000000"/>
          <w:sz w:val="24"/>
        </w:rPr>
        <w:t>年</w:t>
      </w:r>
      <w:r w:rsidRPr="00F56968">
        <w:rPr>
          <w:rFonts w:ascii="Arial" w:eastAsia="黑体" w:hAnsi="Arial" w:cs="Arial"/>
          <w:snapToGrid w:val="0"/>
          <w:color w:val="000000"/>
          <w:sz w:val="24"/>
        </w:rPr>
        <w:t>12</w:t>
      </w:r>
      <w:r w:rsidRPr="00F56968">
        <w:rPr>
          <w:rFonts w:ascii="Arial" w:eastAsia="黑体" w:hAnsi="Arial" w:cs="Arial"/>
          <w:snapToGrid w:val="0"/>
          <w:color w:val="000000"/>
          <w:sz w:val="24"/>
        </w:rPr>
        <w:t>月</w:t>
      </w:r>
      <w:r w:rsidRPr="00F56968">
        <w:rPr>
          <w:rFonts w:ascii="Arial" w:eastAsia="黑体" w:hAnsi="Arial" w:cs="Arial"/>
          <w:snapToGrid w:val="0"/>
          <w:color w:val="000000"/>
          <w:sz w:val="24"/>
        </w:rPr>
        <w:t>14</w:t>
      </w:r>
      <w:r w:rsidRPr="00F56968">
        <w:rPr>
          <w:rFonts w:ascii="Arial" w:eastAsia="黑体" w:hAnsi="Arial" w:cs="Arial"/>
          <w:snapToGrid w:val="0"/>
          <w:color w:val="000000"/>
          <w:sz w:val="24"/>
        </w:rPr>
        <w:t>日日终，本基金已连续</w:t>
      </w:r>
      <w:r w:rsidRPr="00F56968">
        <w:rPr>
          <w:rFonts w:ascii="Arial" w:eastAsia="黑体" w:hAnsi="Arial" w:cs="Arial"/>
          <w:snapToGrid w:val="0"/>
          <w:color w:val="000000"/>
          <w:sz w:val="24"/>
        </w:rPr>
        <w:t>60</w:t>
      </w:r>
      <w:r w:rsidRPr="00F56968">
        <w:rPr>
          <w:rFonts w:ascii="Arial" w:eastAsia="黑体" w:hAnsi="Arial" w:cs="Arial"/>
          <w:snapToGrid w:val="0"/>
          <w:color w:val="000000"/>
          <w:sz w:val="24"/>
        </w:rPr>
        <w:t>个工作日出现基金资产净值低于</w:t>
      </w:r>
      <w:r w:rsidRPr="00F56968">
        <w:rPr>
          <w:rFonts w:ascii="Arial" w:eastAsia="黑体" w:hAnsi="Arial" w:cs="Arial"/>
          <w:snapToGrid w:val="0"/>
          <w:color w:val="000000"/>
          <w:sz w:val="24"/>
        </w:rPr>
        <w:t>5000</w:t>
      </w:r>
      <w:r w:rsidRPr="00F56968">
        <w:rPr>
          <w:rFonts w:ascii="Arial" w:eastAsia="黑体" w:hAnsi="Arial" w:cs="Arial"/>
          <w:snapToGrid w:val="0"/>
          <w:color w:val="000000"/>
          <w:sz w:val="24"/>
        </w:rPr>
        <w:t>万元的情形，已触发《</w:t>
      </w:r>
      <w:r w:rsidRPr="00F56968">
        <w:rPr>
          <w:rFonts w:ascii="Arial" w:eastAsia="黑体" w:hAnsi="Arial" w:cs="Arial"/>
          <w:snapToGrid w:val="0"/>
          <w:color w:val="000000"/>
          <w:sz w:val="24"/>
          <w:szCs w:val="24"/>
        </w:rPr>
        <w:t>鹏华普悦债券型证券投资基金</w:t>
      </w:r>
      <w:r w:rsidRPr="00F56968">
        <w:rPr>
          <w:rFonts w:ascii="Arial" w:eastAsia="黑体" w:hAnsi="Arial" w:cs="Arial"/>
          <w:snapToGrid w:val="0"/>
          <w:color w:val="000000"/>
          <w:sz w:val="24"/>
        </w:rPr>
        <w:t>基金合同》约定的进入基金财产清算程序并终止</w:t>
      </w:r>
      <w:r w:rsidR="001256B4">
        <w:rPr>
          <w:rFonts w:ascii="Arial" w:eastAsia="黑体" w:hAnsi="Arial" w:cs="Arial" w:hint="eastAsia"/>
          <w:snapToGrid w:val="0"/>
          <w:color w:val="000000"/>
          <w:sz w:val="24"/>
        </w:rPr>
        <w:t>基金</w:t>
      </w:r>
      <w:r w:rsidR="001256B4">
        <w:rPr>
          <w:rFonts w:ascii="Arial" w:eastAsia="黑体" w:hAnsi="Arial" w:cs="Arial"/>
          <w:snapToGrid w:val="0"/>
          <w:color w:val="000000"/>
          <w:sz w:val="24"/>
        </w:rPr>
        <w:t>合同的</w:t>
      </w:r>
      <w:r w:rsidRPr="00F56968">
        <w:rPr>
          <w:rFonts w:ascii="Arial" w:eastAsia="黑体" w:hAnsi="Arial" w:cs="Arial"/>
          <w:snapToGrid w:val="0"/>
          <w:color w:val="000000"/>
          <w:sz w:val="24"/>
        </w:rPr>
        <w:t>情形，本基金自</w:t>
      </w:r>
      <w:r w:rsidRPr="00F56968">
        <w:rPr>
          <w:rFonts w:ascii="Arial" w:eastAsia="黑体" w:hAnsi="Arial" w:cs="Arial"/>
          <w:snapToGrid w:val="0"/>
          <w:color w:val="000000"/>
          <w:sz w:val="24"/>
        </w:rPr>
        <w:t>2018</w:t>
      </w:r>
      <w:r w:rsidRPr="00F56968">
        <w:rPr>
          <w:rFonts w:ascii="Arial" w:eastAsia="黑体" w:hAnsi="Arial" w:cs="Arial"/>
          <w:snapToGrid w:val="0"/>
          <w:color w:val="000000"/>
          <w:sz w:val="24"/>
        </w:rPr>
        <w:t>年</w:t>
      </w:r>
      <w:r w:rsidRPr="00F56968">
        <w:rPr>
          <w:rFonts w:ascii="Arial" w:eastAsia="黑体" w:hAnsi="Arial" w:cs="Arial"/>
          <w:snapToGrid w:val="0"/>
          <w:color w:val="000000"/>
          <w:sz w:val="24"/>
        </w:rPr>
        <w:t>12</w:t>
      </w:r>
      <w:r w:rsidRPr="00F56968">
        <w:rPr>
          <w:rFonts w:ascii="Arial" w:eastAsia="黑体" w:hAnsi="Arial" w:cs="Arial"/>
          <w:snapToGrid w:val="0"/>
          <w:color w:val="000000"/>
          <w:sz w:val="24"/>
        </w:rPr>
        <w:t>月</w:t>
      </w:r>
      <w:r w:rsidRPr="00F56968">
        <w:rPr>
          <w:rFonts w:ascii="Arial" w:eastAsia="黑体" w:hAnsi="Arial" w:cs="Arial"/>
          <w:snapToGrid w:val="0"/>
          <w:color w:val="000000"/>
          <w:sz w:val="24"/>
        </w:rPr>
        <w:t>26</w:t>
      </w:r>
      <w:r w:rsidRPr="00F56968">
        <w:rPr>
          <w:rFonts w:ascii="Arial" w:eastAsia="黑体" w:hAnsi="Arial" w:cs="Arial"/>
          <w:snapToGrid w:val="0"/>
          <w:color w:val="000000"/>
          <w:sz w:val="24"/>
        </w:rPr>
        <w:t>日起进入基金财产清算程序。</w:t>
      </w:r>
    </w:p>
    <w:p w:rsidR="005F11B7" w:rsidRPr="00F56968" w:rsidRDefault="00A41AA1" w:rsidP="00A41AA1">
      <w:pPr>
        <w:widowControl/>
        <w:spacing w:line="360" w:lineRule="auto"/>
        <w:jc w:val="left"/>
        <w:rPr>
          <w:rFonts w:ascii="Arial" w:eastAsia="黑体" w:hAnsi="Arial" w:cs="Arial"/>
          <w:sz w:val="24"/>
          <w:szCs w:val="24"/>
        </w:rPr>
      </w:pPr>
      <w:r w:rsidRPr="00F56968">
        <w:rPr>
          <w:rFonts w:ascii="Arial" w:eastAsia="黑体" w:hAnsi="Arial" w:cs="Arial"/>
          <w:sz w:val="24"/>
          <w:szCs w:val="24"/>
        </w:rPr>
        <w:t>3</w:t>
      </w:r>
      <w:r w:rsidRPr="00F56968">
        <w:rPr>
          <w:rFonts w:ascii="Arial" w:eastAsia="黑体" w:hAnsi="Arial" w:cs="Arial"/>
          <w:sz w:val="24"/>
          <w:szCs w:val="24"/>
        </w:rPr>
        <w:t>、</w:t>
      </w:r>
      <w:r w:rsidR="005F11B7" w:rsidRPr="00F56968">
        <w:rPr>
          <w:rFonts w:ascii="Arial" w:eastAsia="黑体" w:hAnsi="Arial" w:cs="Arial"/>
          <w:sz w:val="24"/>
          <w:szCs w:val="24"/>
        </w:rPr>
        <w:t>清算起始日</w:t>
      </w:r>
    </w:p>
    <w:p w:rsidR="005F11B7" w:rsidRPr="00F56968" w:rsidRDefault="005F11B7" w:rsidP="005A5227">
      <w:pPr>
        <w:widowControl/>
        <w:spacing w:line="360" w:lineRule="auto"/>
        <w:ind w:firstLineChars="200" w:firstLine="480"/>
        <w:rPr>
          <w:rFonts w:ascii="Arial" w:eastAsia="黑体" w:hAnsi="Arial" w:cs="Arial"/>
          <w:sz w:val="24"/>
          <w:szCs w:val="24"/>
        </w:rPr>
      </w:pPr>
      <w:r w:rsidRPr="00F56968">
        <w:rPr>
          <w:rFonts w:ascii="Arial" w:eastAsia="黑体" w:hAnsi="Arial" w:cs="Arial"/>
          <w:kern w:val="0"/>
          <w:sz w:val="24"/>
          <w:szCs w:val="24"/>
        </w:rPr>
        <w:t>本基金从</w:t>
      </w:r>
      <w:r w:rsidRPr="00F56968">
        <w:rPr>
          <w:rFonts w:ascii="Arial" w:eastAsia="黑体" w:hAnsi="Arial" w:cs="Arial"/>
          <w:kern w:val="0"/>
          <w:sz w:val="24"/>
          <w:szCs w:val="24"/>
        </w:rPr>
        <w:t>20</w:t>
      </w:r>
      <w:r w:rsidR="005A5227" w:rsidRPr="00F56968">
        <w:rPr>
          <w:rFonts w:ascii="Arial" w:eastAsia="黑体" w:hAnsi="Arial" w:cs="Arial"/>
          <w:kern w:val="0"/>
          <w:sz w:val="24"/>
          <w:szCs w:val="24"/>
        </w:rPr>
        <w:t>18</w:t>
      </w:r>
      <w:r w:rsidRPr="00F56968">
        <w:rPr>
          <w:rFonts w:ascii="Arial" w:eastAsia="黑体" w:hAnsi="Arial" w:cs="Arial"/>
          <w:kern w:val="0"/>
          <w:sz w:val="24"/>
          <w:szCs w:val="24"/>
        </w:rPr>
        <w:t>年</w:t>
      </w:r>
      <w:r w:rsidR="005A5227" w:rsidRPr="00F56968">
        <w:rPr>
          <w:rFonts w:ascii="Arial" w:eastAsia="黑体" w:hAnsi="Arial" w:cs="Arial"/>
          <w:kern w:val="0"/>
          <w:sz w:val="24"/>
          <w:szCs w:val="24"/>
        </w:rPr>
        <w:t>12</w:t>
      </w:r>
      <w:r w:rsidRPr="00F56968">
        <w:rPr>
          <w:rFonts w:ascii="Arial" w:eastAsia="黑体" w:hAnsi="Arial" w:cs="Arial"/>
          <w:kern w:val="0"/>
          <w:sz w:val="24"/>
          <w:szCs w:val="24"/>
        </w:rPr>
        <w:t>月</w:t>
      </w:r>
      <w:r w:rsidR="005A5227" w:rsidRPr="00F56968">
        <w:rPr>
          <w:rFonts w:ascii="Arial" w:eastAsia="黑体" w:hAnsi="Arial" w:cs="Arial"/>
          <w:kern w:val="0"/>
          <w:sz w:val="24"/>
          <w:szCs w:val="24"/>
        </w:rPr>
        <w:t>26</w:t>
      </w:r>
      <w:r w:rsidRPr="00F56968">
        <w:rPr>
          <w:rFonts w:ascii="Arial" w:eastAsia="黑体" w:hAnsi="Arial" w:cs="Arial"/>
          <w:kern w:val="0"/>
          <w:sz w:val="24"/>
          <w:szCs w:val="24"/>
        </w:rPr>
        <w:t>日起进入清算期，清算期间为</w:t>
      </w:r>
      <w:r w:rsidRPr="00F56968">
        <w:rPr>
          <w:rFonts w:ascii="Arial" w:eastAsia="黑体" w:hAnsi="Arial" w:cs="Arial"/>
          <w:kern w:val="0"/>
          <w:sz w:val="24"/>
          <w:szCs w:val="24"/>
        </w:rPr>
        <w:t>20</w:t>
      </w:r>
      <w:r w:rsidR="005A5227" w:rsidRPr="00F56968">
        <w:rPr>
          <w:rFonts w:ascii="Arial" w:eastAsia="黑体" w:hAnsi="Arial" w:cs="Arial"/>
          <w:kern w:val="0"/>
          <w:sz w:val="24"/>
          <w:szCs w:val="24"/>
        </w:rPr>
        <w:t>18</w:t>
      </w:r>
      <w:r w:rsidRPr="00F56968">
        <w:rPr>
          <w:rFonts w:ascii="Arial" w:eastAsia="黑体" w:hAnsi="Arial" w:cs="Arial"/>
          <w:kern w:val="0"/>
          <w:sz w:val="24"/>
          <w:szCs w:val="24"/>
        </w:rPr>
        <w:t>年</w:t>
      </w:r>
      <w:r w:rsidR="005A5227" w:rsidRPr="00F56968">
        <w:rPr>
          <w:rFonts w:ascii="Arial" w:eastAsia="黑体" w:hAnsi="Arial" w:cs="Arial"/>
          <w:kern w:val="0"/>
          <w:sz w:val="24"/>
          <w:szCs w:val="24"/>
        </w:rPr>
        <w:t>12</w:t>
      </w:r>
      <w:r w:rsidRPr="00F56968">
        <w:rPr>
          <w:rFonts w:ascii="Arial" w:eastAsia="黑体" w:hAnsi="Arial" w:cs="Arial"/>
          <w:kern w:val="0"/>
          <w:sz w:val="24"/>
          <w:szCs w:val="24"/>
        </w:rPr>
        <w:t>月</w:t>
      </w:r>
      <w:r w:rsidR="005A5227" w:rsidRPr="00F56968">
        <w:rPr>
          <w:rFonts w:ascii="Arial" w:eastAsia="黑体" w:hAnsi="Arial" w:cs="Arial"/>
          <w:kern w:val="0"/>
          <w:sz w:val="24"/>
          <w:szCs w:val="24"/>
        </w:rPr>
        <w:t>26</w:t>
      </w:r>
      <w:r w:rsidRPr="00F56968">
        <w:rPr>
          <w:rFonts w:ascii="Arial" w:eastAsia="黑体" w:hAnsi="Arial" w:cs="Arial"/>
          <w:kern w:val="0"/>
          <w:sz w:val="24"/>
          <w:szCs w:val="24"/>
        </w:rPr>
        <w:t>日至</w:t>
      </w:r>
      <w:r w:rsidRPr="00F56968">
        <w:rPr>
          <w:rFonts w:ascii="Arial" w:eastAsia="黑体" w:hAnsi="Arial" w:cs="Arial"/>
          <w:kern w:val="0"/>
          <w:sz w:val="24"/>
          <w:szCs w:val="24"/>
        </w:rPr>
        <w:t>20</w:t>
      </w:r>
      <w:r w:rsidR="005A5227" w:rsidRPr="00F56968">
        <w:rPr>
          <w:rFonts w:ascii="Arial" w:eastAsia="黑体" w:hAnsi="Arial" w:cs="Arial"/>
          <w:kern w:val="0"/>
          <w:sz w:val="24"/>
          <w:szCs w:val="24"/>
        </w:rPr>
        <w:t>19</w:t>
      </w:r>
      <w:r w:rsidRPr="00F56968">
        <w:rPr>
          <w:rFonts w:ascii="Arial" w:eastAsia="黑体" w:hAnsi="Arial" w:cs="Arial"/>
          <w:kern w:val="0"/>
          <w:sz w:val="24"/>
          <w:szCs w:val="24"/>
        </w:rPr>
        <w:t>年</w:t>
      </w:r>
      <w:r w:rsidR="005A5227" w:rsidRPr="00F56968">
        <w:rPr>
          <w:rFonts w:ascii="Arial" w:eastAsia="黑体" w:hAnsi="Arial" w:cs="Arial"/>
          <w:kern w:val="0"/>
          <w:sz w:val="24"/>
          <w:szCs w:val="24"/>
        </w:rPr>
        <w:t>1</w:t>
      </w:r>
      <w:r w:rsidRPr="00F56968">
        <w:rPr>
          <w:rFonts w:ascii="Arial" w:eastAsia="黑体" w:hAnsi="Arial" w:cs="Arial"/>
          <w:kern w:val="0"/>
          <w:sz w:val="24"/>
          <w:szCs w:val="24"/>
        </w:rPr>
        <w:t>月</w:t>
      </w:r>
      <w:r w:rsidR="005A5227" w:rsidRPr="00F56968">
        <w:rPr>
          <w:rFonts w:ascii="Arial" w:eastAsia="黑体" w:hAnsi="Arial" w:cs="Arial"/>
          <w:kern w:val="0"/>
          <w:sz w:val="24"/>
          <w:szCs w:val="24"/>
        </w:rPr>
        <w:t>9</w:t>
      </w:r>
      <w:r w:rsidRPr="00F56968">
        <w:rPr>
          <w:rFonts w:ascii="Arial" w:eastAsia="黑体" w:hAnsi="Arial" w:cs="Arial"/>
          <w:kern w:val="0"/>
          <w:sz w:val="24"/>
          <w:szCs w:val="24"/>
        </w:rPr>
        <w:t>日。</w:t>
      </w:r>
    </w:p>
    <w:p w:rsidR="00A41AA1" w:rsidRPr="00F56968" w:rsidRDefault="005F11B7" w:rsidP="00A41AA1">
      <w:pPr>
        <w:widowControl/>
        <w:spacing w:line="360" w:lineRule="auto"/>
        <w:jc w:val="left"/>
        <w:rPr>
          <w:rFonts w:ascii="Arial" w:eastAsia="黑体" w:hAnsi="Arial" w:cs="Arial"/>
          <w:sz w:val="24"/>
          <w:szCs w:val="24"/>
        </w:rPr>
      </w:pPr>
      <w:r w:rsidRPr="00F56968">
        <w:rPr>
          <w:rFonts w:ascii="Arial" w:eastAsia="黑体" w:hAnsi="Arial" w:cs="Arial"/>
          <w:sz w:val="24"/>
          <w:szCs w:val="24"/>
        </w:rPr>
        <w:t>4</w:t>
      </w:r>
      <w:r w:rsidRPr="00F56968">
        <w:rPr>
          <w:rFonts w:ascii="Arial" w:eastAsia="黑体" w:hAnsi="Arial" w:cs="Arial"/>
          <w:sz w:val="24"/>
          <w:szCs w:val="24"/>
        </w:rPr>
        <w:t>、</w:t>
      </w:r>
      <w:r w:rsidR="00A41AA1" w:rsidRPr="00F56968">
        <w:rPr>
          <w:rFonts w:ascii="Arial" w:eastAsia="黑体" w:hAnsi="Arial" w:cs="Arial"/>
          <w:sz w:val="24"/>
          <w:szCs w:val="24"/>
        </w:rPr>
        <w:t>清算报表编制基础</w:t>
      </w:r>
    </w:p>
    <w:p w:rsidR="00DB06D8" w:rsidRPr="00F56968" w:rsidRDefault="00777F02" w:rsidP="005A5227">
      <w:pPr>
        <w:widowControl/>
        <w:spacing w:line="360" w:lineRule="auto"/>
        <w:ind w:firstLineChars="200" w:firstLine="480"/>
        <w:rPr>
          <w:rFonts w:ascii="Arial" w:eastAsia="黑体" w:hAnsi="Arial" w:cs="Arial"/>
          <w:sz w:val="24"/>
          <w:szCs w:val="24"/>
        </w:rPr>
      </w:pPr>
      <w:r w:rsidRPr="00F56968">
        <w:rPr>
          <w:rFonts w:ascii="Arial" w:eastAsia="黑体" w:hAnsi="Arial" w:cs="Arial"/>
          <w:sz w:val="24"/>
          <w:szCs w:val="24"/>
        </w:rPr>
        <w:t>本基金的清算报表是在非持续经营的前提下参考《企业会计准则》及</w:t>
      </w:r>
      <w:r w:rsidR="00322AB1">
        <w:rPr>
          <w:rFonts w:ascii="Arial" w:eastAsia="黑体" w:hAnsi="Arial" w:cs="Arial" w:hint="eastAsia"/>
          <w:sz w:val="24"/>
          <w:szCs w:val="24"/>
        </w:rPr>
        <w:t>《</w:t>
      </w:r>
      <w:r w:rsidRPr="00F56968">
        <w:rPr>
          <w:rFonts w:ascii="Arial" w:eastAsia="黑体" w:hAnsi="Arial" w:cs="Arial"/>
          <w:sz w:val="24"/>
          <w:szCs w:val="24"/>
        </w:rPr>
        <w:t>证券投资基金会计核算业务指引》的有关规定编制的。自本基金最后运作日起，资产负债按清算价格计价，由于报告性质所致，本清算报表并无比较期间的相关数据列示。</w:t>
      </w:r>
    </w:p>
    <w:p w:rsidR="00E45AEB" w:rsidRPr="00F56968" w:rsidRDefault="00A41AA1" w:rsidP="00E45AEB">
      <w:pPr>
        <w:pStyle w:val="XBRLTitle1"/>
        <w:numPr>
          <w:ilvl w:val="0"/>
          <w:numId w:val="0"/>
        </w:numPr>
        <w:spacing w:before="156" w:after="156"/>
        <w:ind w:left="425" w:hanging="425"/>
        <w:jc w:val="both"/>
        <w:rPr>
          <w:rFonts w:ascii="Arial" w:eastAsia="黑体" w:hAnsi="Arial" w:cs="Arial"/>
        </w:rPr>
      </w:pPr>
      <w:r w:rsidRPr="00F56968">
        <w:rPr>
          <w:rFonts w:ascii="Arial" w:eastAsia="黑体" w:hAnsi="Arial" w:cs="Arial"/>
        </w:rPr>
        <w:t>四、</w:t>
      </w:r>
      <w:r w:rsidR="00BB0571" w:rsidRPr="00F56968">
        <w:rPr>
          <w:rFonts w:ascii="Arial" w:eastAsia="黑体" w:hAnsi="Arial" w:cs="Arial"/>
        </w:rPr>
        <w:t>财务会计报告</w:t>
      </w:r>
      <w:bookmarkEnd w:id="70"/>
    </w:p>
    <w:p w:rsidR="00E45AEB" w:rsidRPr="00F56968" w:rsidRDefault="00E45AEB" w:rsidP="00E45AEB">
      <w:pPr>
        <w:spacing w:line="360" w:lineRule="auto"/>
        <w:rPr>
          <w:rFonts w:ascii="Arial" w:eastAsia="黑体" w:hAnsi="Arial" w:cs="Arial"/>
          <w:sz w:val="24"/>
          <w:szCs w:val="24"/>
        </w:rPr>
      </w:pPr>
      <w:bookmarkStart w:id="71" w:name="m07_01_tab"/>
      <w:bookmarkStart w:id="72" w:name="m07_01"/>
      <w:r w:rsidRPr="00F56968">
        <w:rPr>
          <w:rFonts w:ascii="Arial" w:eastAsia="黑体" w:hAnsi="Arial" w:cs="Arial"/>
          <w:sz w:val="24"/>
          <w:szCs w:val="24"/>
        </w:rPr>
        <w:t>资产负债表</w:t>
      </w:r>
      <w:r w:rsidR="00A66348">
        <w:rPr>
          <w:rFonts w:ascii="Arial" w:eastAsia="黑体" w:hAnsi="Arial" w:cs="Arial" w:hint="eastAsia"/>
          <w:sz w:val="24"/>
          <w:szCs w:val="24"/>
        </w:rPr>
        <w:t>（经审计）</w:t>
      </w:r>
    </w:p>
    <w:p w:rsidR="00E45AEB" w:rsidRPr="00F56968" w:rsidRDefault="00E45AEB" w:rsidP="00E45AEB">
      <w:pPr>
        <w:spacing w:line="360" w:lineRule="auto"/>
        <w:rPr>
          <w:rFonts w:ascii="Arial" w:eastAsia="黑体" w:hAnsi="Arial" w:cs="Arial"/>
          <w:sz w:val="24"/>
          <w:szCs w:val="24"/>
        </w:rPr>
      </w:pPr>
      <w:r w:rsidRPr="00F56968">
        <w:rPr>
          <w:rFonts w:ascii="Arial" w:eastAsia="黑体" w:hAnsi="Arial" w:cs="Arial"/>
          <w:sz w:val="24"/>
          <w:szCs w:val="24"/>
        </w:rPr>
        <w:t>会计主体：鹏华</w:t>
      </w:r>
      <w:r w:rsidR="008C6C99" w:rsidRPr="00F56968">
        <w:rPr>
          <w:rFonts w:ascii="Arial" w:eastAsia="黑体" w:hAnsi="Arial" w:cs="Arial"/>
          <w:sz w:val="24"/>
          <w:szCs w:val="24"/>
        </w:rPr>
        <w:t>普悦债券型</w:t>
      </w:r>
      <w:r w:rsidRPr="00F56968">
        <w:rPr>
          <w:rFonts w:ascii="Arial" w:eastAsia="黑体" w:hAnsi="Arial" w:cs="Arial"/>
          <w:sz w:val="24"/>
          <w:szCs w:val="24"/>
        </w:rPr>
        <w:t>证券投资基金</w:t>
      </w:r>
    </w:p>
    <w:p w:rsidR="00E45AEB" w:rsidRPr="00F56968" w:rsidRDefault="00E45AEB" w:rsidP="00E45AEB">
      <w:pPr>
        <w:spacing w:line="360" w:lineRule="auto"/>
        <w:rPr>
          <w:rFonts w:ascii="Arial" w:eastAsia="黑体" w:hAnsi="Arial" w:cs="Arial"/>
          <w:sz w:val="24"/>
          <w:szCs w:val="24"/>
        </w:rPr>
      </w:pPr>
      <w:r w:rsidRPr="00F56968">
        <w:rPr>
          <w:rFonts w:ascii="Arial" w:eastAsia="黑体" w:hAnsi="Arial" w:cs="Arial"/>
          <w:sz w:val="24"/>
          <w:szCs w:val="24"/>
        </w:rPr>
        <w:t>报告截止日：</w:t>
      </w:r>
      <w:r w:rsidR="007D5026" w:rsidRPr="00F56968">
        <w:rPr>
          <w:rFonts w:ascii="Arial" w:eastAsia="黑体" w:hAnsi="Arial" w:cs="Arial"/>
          <w:sz w:val="24"/>
          <w:szCs w:val="24"/>
        </w:rPr>
        <w:t>20</w:t>
      </w:r>
      <w:r w:rsidR="008C6C99" w:rsidRPr="00F56968">
        <w:rPr>
          <w:rFonts w:ascii="Arial" w:eastAsia="黑体" w:hAnsi="Arial" w:cs="Arial"/>
          <w:sz w:val="24"/>
          <w:szCs w:val="24"/>
        </w:rPr>
        <w:t>18</w:t>
      </w:r>
      <w:r w:rsidRPr="00F56968">
        <w:rPr>
          <w:rFonts w:ascii="Arial" w:eastAsia="黑体" w:hAnsi="Arial" w:cs="Arial"/>
          <w:sz w:val="24"/>
          <w:szCs w:val="24"/>
        </w:rPr>
        <w:t>年</w:t>
      </w:r>
      <w:r w:rsidR="008C6C99" w:rsidRPr="00F56968">
        <w:rPr>
          <w:rFonts w:ascii="Arial" w:eastAsia="黑体" w:hAnsi="Arial" w:cs="Arial"/>
          <w:sz w:val="24"/>
          <w:szCs w:val="24"/>
        </w:rPr>
        <w:t>12</w:t>
      </w:r>
      <w:r w:rsidRPr="00F56968">
        <w:rPr>
          <w:rFonts w:ascii="Arial" w:eastAsia="黑体" w:hAnsi="Arial" w:cs="Arial"/>
          <w:sz w:val="24"/>
          <w:szCs w:val="24"/>
        </w:rPr>
        <w:t>月</w:t>
      </w:r>
      <w:r w:rsidR="008C6C99" w:rsidRPr="00F56968">
        <w:rPr>
          <w:rFonts w:ascii="Arial" w:eastAsia="黑体" w:hAnsi="Arial" w:cs="Arial"/>
          <w:sz w:val="24"/>
          <w:szCs w:val="24"/>
        </w:rPr>
        <w:t>25</w:t>
      </w:r>
      <w:r w:rsidRPr="00F56968">
        <w:rPr>
          <w:rFonts w:ascii="Arial" w:eastAsia="黑体" w:hAnsi="Arial" w:cs="Arial"/>
          <w:sz w:val="24"/>
          <w:szCs w:val="24"/>
        </w:rPr>
        <w:t>日</w:t>
      </w:r>
    </w:p>
    <w:bookmarkEnd w:id="71"/>
    <w:p w:rsidR="00E45AEB" w:rsidRPr="00F56968" w:rsidRDefault="00E45AEB" w:rsidP="00E45AEB">
      <w:pPr>
        <w:spacing w:line="360" w:lineRule="auto"/>
        <w:ind w:rightChars="2" w:right="4"/>
        <w:jc w:val="right"/>
        <w:rPr>
          <w:rFonts w:ascii="Arial" w:eastAsia="黑体" w:hAnsi="Arial" w:cs="Arial"/>
          <w:sz w:val="24"/>
          <w:szCs w:val="24"/>
        </w:rPr>
      </w:pPr>
      <w:r w:rsidRPr="00F56968">
        <w:rPr>
          <w:rFonts w:ascii="Arial" w:eastAsia="黑体" w:hAnsi="Arial" w:cs="Arial"/>
          <w:sz w:val="24"/>
          <w:szCs w:val="24"/>
        </w:rPr>
        <w:t>单位：人民币元</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1"/>
        <w:gridCol w:w="4876"/>
      </w:tblGrid>
      <w:tr w:rsidR="004C5AAA" w:rsidRPr="00F56968"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F56968" w:rsidRDefault="004C5AAA">
            <w:pPr>
              <w:pStyle w:val="a6"/>
              <w:jc w:val="center"/>
              <w:rPr>
                <w:rFonts w:ascii="Arial" w:eastAsia="黑体" w:hAnsi="Arial" w:cs="Arial"/>
                <w:b/>
                <w:kern w:val="2"/>
                <w:sz w:val="21"/>
                <w:lang/>
              </w:rPr>
            </w:pPr>
            <w:r w:rsidRPr="00F56968">
              <w:rPr>
                <w:rFonts w:ascii="Arial" w:eastAsia="黑体" w:hAnsi="Arial" w:cs="Arial"/>
                <w:b/>
                <w:kern w:val="2"/>
                <w:sz w:val="21"/>
              </w:rPr>
              <w:t>资产</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F56968" w:rsidRDefault="004C5AAA">
            <w:pPr>
              <w:pStyle w:val="a6"/>
              <w:spacing w:before="0" w:beforeAutospacing="0" w:after="0" w:afterAutospacing="0"/>
              <w:jc w:val="center"/>
              <w:rPr>
                <w:rFonts w:ascii="Arial" w:eastAsia="黑体" w:hAnsi="Arial" w:cs="Arial"/>
                <w:b/>
                <w:kern w:val="2"/>
                <w:sz w:val="21"/>
                <w:lang/>
              </w:rPr>
            </w:pPr>
            <w:r w:rsidRPr="00F56968">
              <w:rPr>
                <w:rFonts w:ascii="Arial" w:eastAsia="黑体" w:hAnsi="Arial" w:cs="Arial"/>
                <w:b/>
                <w:kern w:val="2"/>
                <w:sz w:val="21"/>
              </w:rPr>
              <w:t>最后运作日</w:t>
            </w:r>
          </w:p>
          <w:p w:rsidR="004C5AAA" w:rsidRPr="00F56968" w:rsidRDefault="004C5AAA" w:rsidP="008C6C99">
            <w:pPr>
              <w:pStyle w:val="a6"/>
              <w:spacing w:before="0" w:beforeAutospacing="0" w:after="0" w:afterAutospacing="0"/>
              <w:jc w:val="center"/>
              <w:rPr>
                <w:rFonts w:ascii="Arial" w:eastAsia="黑体" w:hAnsi="Arial" w:cs="Arial"/>
              </w:rPr>
            </w:pPr>
            <w:r w:rsidRPr="00F56968">
              <w:rPr>
                <w:rFonts w:ascii="Arial" w:eastAsia="黑体" w:hAnsi="Arial" w:cs="Arial"/>
                <w:b/>
                <w:kern w:val="2"/>
                <w:sz w:val="21"/>
                <w:lang/>
              </w:rPr>
              <w:t>20</w:t>
            </w:r>
            <w:r w:rsidR="008C6C99" w:rsidRPr="00F56968">
              <w:rPr>
                <w:rFonts w:ascii="Arial" w:eastAsia="黑体" w:hAnsi="Arial" w:cs="Arial"/>
                <w:b/>
                <w:kern w:val="2"/>
                <w:sz w:val="21"/>
                <w:lang/>
              </w:rPr>
              <w:t>18</w:t>
            </w:r>
            <w:r w:rsidRPr="00F56968">
              <w:rPr>
                <w:rFonts w:ascii="Arial" w:eastAsia="黑体" w:hAnsi="Arial" w:cs="Arial"/>
                <w:b/>
                <w:kern w:val="2"/>
                <w:sz w:val="21"/>
                <w:lang/>
              </w:rPr>
              <w:t>年</w:t>
            </w:r>
            <w:r w:rsidR="008C6C99" w:rsidRPr="00F56968">
              <w:rPr>
                <w:rFonts w:ascii="Arial" w:eastAsia="黑体" w:hAnsi="Arial" w:cs="Arial"/>
                <w:b/>
                <w:kern w:val="2"/>
                <w:sz w:val="21"/>
                <w:lang/>
              </w:rPr>
              <w:t>12</w:t>
            </w:r>
            <w:r w:rsidRPr="00F56968">
              <w:rPr>
                <w:rFonts w:ascii="Arial" w:eastAsia="黑体" w:hAnsi="Arial" w:cs="Arial"/>
                <w:b/>
                <w:kern w:val="2"/>
                <w:sz w:val="21"/>
                <w:lang/>
              </w:rPr>
              <w:t>月</w:t>
            </w:r>
            <w:r w:rsidR="008C6C99" w:rsidRPr="00F56968">
              <w:rPr>
                <w:rFonts w:ascii="Arial" w:eastAsia="黑体" w:hAnsi="Arial" w:cs="Arial"/>
                <w:b/>
                <w:kern w:val="2"/>
                <w:sz w:val="21"/>
                <w:lang/>
              </w:rPr>
              <w:t>25</w:t>
            </w:r>
            <w:r w:rsidRPr="00F56968">
              <w:rPr>
                <w:rFonts w:ascii="Arial" w:eastAsia="黑体" w:hAnsi="Arial" w:cs="Arial"/>
                <w:b/>
                <w:kern w:val="2"/>
                <w:sz w:val="21"/>
                <w:lang/>
              </w:rPr>
              <w:t>日</w:t>
            </w:r>
          </w:p>
        </w:tc>
      </w:tr>
      <w:tr w:rsidR="004C5AAA" w:rsidRPr="00F56968" w:rsidTr="004C5AAA">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F56968" w:rsidRDefault="004C5AAA">
            <w:pPr>
              <w:pStyle w:val="a6"/>
              <w:rPr>
                <w:rFonts w:ascii="Arial" w:eastAsia="黑体" w:hAnsi="Arial" w:cs="Arial"/>
                <w:b/>
                <w:kern w:val="2"/>
                <w:sz w:val="21"/>
                <w:lang/>
              </w:rPr>
            </w:pPr>
            <w:r w:rsidRPr="00F56968">
              <w:rPr>
                <w:rFonts w:ascii="Arial" w:eastAsia="黑体" w:hAnsi="Arial" w:cs="Arial"/>
                <w:b/>
                <w:kern w:val="2"/>
                <w:sz w:val="21"/>
              </w:rPr>
              <w:t>资产：</w:t>
            </w:r>
          </w:p>
        </w:tc>
        <w:tc>
          <w:tcPr>
            <w:tcW w:w="4876" w:type="dxa"/>
            <w:tcBorders>
              <w:top w:val="single" w:sz="4" w:space="0" w:color="auto"/>
              <w:left w:val="single" w:sz="4" w:space="0" w:color="auto"/>
              <w:bottom w:val="single" w:sz="4" w:space="0" w:color="auto"/>
              <w:right w:val="single" w:sz="4" w:space="0" w:color="auto"/>
            </w:tcBorders>
            <w:hideMark/>
          </w:tcPr>
          <w:p w:rsidR="004C5AAA" w:rsidRPr="00F56968" w:rsidRDefault="004C5AAA">
            <w:pPr>
              <w:rPr>
                <w:rFonts w:ascii="Arial" w:eastAsia="黑体" w:hAnsi="Arial" w:cs="Arial"/>
                <w:lang/>
              </w:rPr>
            </w:pPr>
          </w:p>
        </w:tc>
      </w:tr>
      <w:tr w:rsidR="009D0984" w:rsidRPr="00F56968" w:rsidTr="00590325">
        <w:trPr>
          <w:trHeight w:val="351"/>
        </w:trPr>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银行存款</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F4DDD" w:rsidP="009D0984">
            <w:pPr>
              <w:jc w:val="right"/>
              <w:rPr>
                <w:rFonts w:ascii="Arial" w:eastAsia="黑体" w:hAnsi="Arial" w:cs="Arial"/>
                <w:szCs w:val="21"/>
              </w:rPr>
            </w:pPr>
            <w:r w:rsidRPr="00F56968">
              <w:rPr>
                <w:rFonts w:ascii="Arial" w:eastAsia="黑体" w:hAnsi="Arial" w:cs="Arial"/>
                <w:color w:val="000000" w:themeColor="text1"/>
                <w:kern w:val="0"/>
                <w:szCs w:val="21"/>
              </w:rPr>
              <w:t>3,080,414.81</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结算备付金</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F4DDD" w:rsidP="009D0984">
            <w:pPr>
              <w:jc w:val="right"/>
              <w:rPr>
                <w:rFonts w:ascii="Arial" w:eastAsia="黑体" w:hAnsi="Arial" w:cs="Arial"/>
                <w:szCs w:val="21"/>
              </w:rPr>
            </w:pPr>
            <w:r w:rsidRPr="00F56968">
              <w:rPr>
                <w:rFonts w:ascii="Arial" w:eastAsia="黑体" w:hAnsi="Arial" w:cs="Arial"/>
                <w:color w:val="000000" w:themeColor="text1"/>
                <w:kern w:val="0"/>
                <w:szCs w:val="21"/>
              </w:rPr>
              <w:t>476,610.97</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存出保证金</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F4DDD" w:rsidP="009D0984">
            <w:pPr>
              <w:jc w:val="right"/>
              <w:rPr>
                <w:rFonts w:ascii="Arial" w:eastAsia="黑体" w:hAnsi="Arial" w:cs="Arial"/>
                <w:szCs w:val="21"/>
              </w:rPr>
            </w:pPr>
            <w:r w:rsidRPr="00F56968">
              <w:rPr>
                <w:rFonts w:ascii="Arial" w:eastAsia="黑体" w:hAnsi="Arial" w:cs="Arial"/>
                <w:color w:val="000000" w:themeColor="text1"/>
                <w:kern w:val="0"/>
                <w:szCs w:val="21"/>
              </w:rPr>
              <w:t>198,049.73</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交易性金融资产</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F4DDD" w:rsidP="009D0984">
            <w:pPr>
              <w:jc w:val="right"/>
              <w:rPr>
                <w:rFonts w:ascii="Arial" w:eastAsia="黑体" w:hAnsi="Arial" w:cs="Arial"/>
                <w:szCs w:val="21"/>
              </w:rPr>
            </w:pPr>
            <w:r w:rsidRPr="00F56968">
              <w:rPr>
                <w:rFonts w:ascii="Arial" w:eastAsia="黑体" w:hAnsi="Arial" w:cs="Arial"/>
                <w:color w:val="000000" w:themeColor="text1"/>
                <w:kern w:val="0"/>
                <w:szCs w:val="21"/>
              </w:rPr>
              <w:t>8,391,780.00</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其中：股票投资</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ind w:firstLineChars="300" w:firstLine="630"/>
              <w:rPr>
                <w:rFonts w:ascii="Arial" w:eastAsia="黑体" w:hAnsi="Arial" w:cs="Arial"/>
                <w:kern w:val="2"/>
                <w:sz w:val="21"/>
                <w:lang/>
              </w:rPr>
            </w:pPr>
            <w:r w:rsidRPr="00F56968">
              <w:rPr>
                <w:rFonts w:ascii="Arial" w:eastAsia="黑体" w:hAnsi="Arial" w:cs="Arial"/>
                <w:kern w:val="2"/>
                <w:sz w:val="21"/>
              </w:rPr>
              <w:t>基金投资</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ind w:firstLineChars="300" w:firstLine="630"/>
              <w:rPr>
                <w:rFonts w:ascii="Arial" w:eastAsia="黑体" w:hAnsi="Arial" w:cs="Arial"/>
                <w:kern w:val="2"/>
                <w:sz w:val="21"/>
                <w:lang/>
              </w:rPr>
            </w:pPr>
            <w:r w:rsidRPr="00F56968">
              <w:rPr>
                <w:rFonts w:ascii="Arial" w:eastAsia="黑体" w:hAnsi="Arial" w:cs="Arial"/>
                <w:kern w:val="2"/>
                <w:sz w:val="21"/>
              </w:rPr>
              <w:t>债券投资</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F4DDD" w:rsidP="009D0984">
            <w:pPr>
              <w:jc w:val="right"/>
              <w:rPr>
                <w:rFonts w:ascii="Arial" w:eastAsia="黑体" w:hAnsi="Arial" w:cs="Arial"/>
                <w:szCs w:val="21"/>
              </w:rPr>
            </w:pPr>
            <w:r w:rsidRPr="00F56968">
              <w:rPr>
                <w:rFonts w:ascii="Arial" w:eastAsia="黑体" w:hAnsi="Arial" w:cs="Arial"/>
                <w:color w:val="000000" w:themeColor="text1"/>
                <w:kern w:val="0"/>
                <w:szCs w:val="21"/>
              </w:rPr>
              <w:t>8,391,780.00</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ind w:firstLineChars="300" w:firstLine="630"/>
              <w:rPr>
                <w:rFonts w:ascii="Arial" w:eastAsia="黑体" w:hAnsi="Arial" w:cs="Arial"/>
                <w:kern w:val="2"/>
                <w:sz w:val="21"/>
                <w:lang/>
              </w:rPr>
            </w:pPr>
            <w:r w:rsidRPr="00F56968">
              <w:rPr>
                <w:rFonts w:ascii="Arial" w:eastAsia="黑体" w:hAnsi="Arial" w:cs="Arial"/>
                <w:kern w:val="2"/>
                <w:sz w:val="21"/>
              </w:rPr>
              <w:t>资产支持证券投资</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ind w:firstLineChars="300" w:firstLine="630"/>
              <w:rPr>
                <w:rFonts w:ascii="Arial" w:eastAsia="黑体" w:hAnsi="Arial" w:cs="Arial"/>
                <w:kern w:val="2"/>
                <w:sz w:val="21"/>
                <w:szCs w:val="24"/>
                <w:lang/>
              </w:rPr>
            </w:pPr>
            <w:r w:rsidRPr="00F56968">
              <w:rPr>
                <w:rFonts w:ascii="Arial" w:eastAsia="黑体" w:hAnsi="Arial" w:cs="Arial"/>
                <w:kern w:val="2"/>
                <w:sz w:val="21"/>
                <w:szCs w:val="24"/>
              </w:rPr>
              <w:t>贵金属投资</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衍生金融资产</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买入返售金融资产</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应收证券清算款</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F4DDD" w:rsidP="009D0984">
            <w:pPr>
              <w:jc w:val="right"/>
              <w:rPr>
                <w:rFonts w:ascii="Arial" w:eastAsia="黑体" w:hAnsi="Arial" w:cs="Arial"/>
                <w:szCs w:val="21"/>
              </w:rPr>
            </w:pPr>
            <w:r w:rsidRPr="00F56968">
              <w:rPr>
                <w:rFonts w:ascii="Arial" w:eastAsia="黑体" w:hAnsi="Arial" w:cs="Arial"/>
                <w:color w:val="000000" w:themeColor="text1"/>
                <w:kern w:val="0"/>
                <w:szCs w:val="21"/>
              </w:rPr>
              <w:t>133,659.75</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应收利息</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F4DDD" w:rsidP="009D0984">
            <w:pPr>
              <w:jc w:val="right"/>
              <w:rPr>
                <w:rFonts w:ascii="Arial" w:eastAsia="黑体" w:hAnsi="Arial" w:cs="Arial"/>
                <w:szCs w:val="21"/>
              </w:rPr>
            </w:pPr>
            <w:r w:rsidRPr="00F56968">
              <w:rPr>
                <w:rFonts w:ascii="Arial" w:eastAsia="黑体" w:hAnsi="Arial" w:cs="Arial"/>
                <w:color w:val="000000" w:themeColor="text1"/>
                <w:kern w:val="0"/>
                <w:szCs w:val="21"/>
              </w:rPr>
              <w:t>196,181.98</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应收股利</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应收申购款</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rPr>
            </w:pPr>
            <w:r w:rsidRPr="00F56968">
              <w:rPr>
                <w:rFonts w:ascii="Arial" w:eastAsia="黑体" w:hAnsi="Arial" w:cs="Arial"/>
                <w:color w:val="000000" w:themeColor="text1"/>
                <w:kern w:val="0"/>
                <w:sz w:val="24"/>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递延所得税资产</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rPr>
            </w:pPr>
            <w:r w:rsidRPr="00F56968">
              <w:rPr>
                <w:rFonts w:ascii="Arial" w:eastAsia="黑体" w:hAnsi="Arial" w:cs="Arial"/>
                <w:color w:val="000000" w:themeColor="text1"/>
                <w:kern w:val="0"/>
                <w:sz w:val="24"/>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其他资产</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rPr>
            </w:pPr>
            <w:r w:rsidRPr="00F56968">
              <w:rPr>
                <w:rFonts w:ascii="Arial" w:eastAsia="黑体" w:hAnsi="Arial" w:cs="Arial"/>
                <w:color w:val="000000" w:themeColor="text1"/>
                <w:kern w:val="0"/>
                <w:sz w:val="24"/>
              </w:rPr>
              <w:t>-</w:t>
            </w:r>
          </w:p>
        </w:tc>
      </w:tr>
      <w:tr w:rsidR="004C5AAA" w:rsidRPr="00F56968"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F56968" w:rsidRDefault="004C5AAA">
            <w:pPr>
              <w:pStyle w:val="a6"/>
              <w:rPr>
                <w:rFonts w:ascii="Arial" w:eastAsia="黑体" w:hAnsi="Arial" w:cs="Arial"/>
                <w:kern w:val="2"/>
                <w:sz w:val="21"/>
                <w:lang/>
              </w:rPr>
            </w:pPr>
            <w:r w:rsidRPr="00F56968">
              <w:rPr>
                <w:rFonts w:ascii="Arial" w:eastAsia="黑体" w:hAnsi="Arial" w:cs="Arial"/>
                <w:kern w:val="2"/>
                <w:sz w:val="21"/>
              </w:rPr>
              <w:t>资产总计</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F56968" w:rsidRDefault="009F4DDD">
            <w:pPr>
              <w:jc w:val="right"/>
              <w:rPr>
                <w:rFonts w:ascii="Arial" w:eastAsia="黑体" w:hAnsi="Arial" w:cs="Arial"/>
                <w:szCs w:val="21"/>
              </w:rPr>
            </w:pPr>
            <w:r w:rsidRPr="00F56968">
              <w:rPr>
                <w:rFonts w:ascii="Arial" w:eastAsia="黑体" w:hAnsi="Arial" w:cs="Arial"/>
                <w:color w:val="000000" w:themeColor="text1"/>
                <w:kern w:val="0"/>
                <w:szCs w:val="21"/>
              </w:rPr>
              <w:t>12,476,697.24</w:t>
            </w:r>
          </w:p>
        </w:tc>
      </w:tr>
      <w:tr w:rsidR="004C5AAA" w:rsidRPr="00F56968" w:rsidTr="004C5AAA">
        <w:tc>
          <w:tcPr>
            <w:tcW w:w="40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F56968" w:rsidRDefault="004C5AAA">
            <w:pPr>
              <w:pStyle w:val="a6"/>
              <w:jc w:val="center"/>
              <w:rPr>
                <w:rFonts w:ascii="Arial" w:eastAsia="黑体" w:hAnsi="Arial" w:cs="Arial"/>
                <w:b/>
                <w:kern w:val="2"/>
                <w:sz w:val="21"/>
                <w:lang/>
              </w:rPr>
            </w:pPr>
            <w:r w:rsidRPr="00F56968">
              <w:rPr>
                <w:rFonts w:ascii="Arial" w:eastAsia="黑体" w:hAnsi="Arial" w:cs="Arial"/>
                <w:b/>
                <w:kern w:val="2"/>
                <w:sz w:val="21"/>
              </w:rPr>
              <w:t>负债和所有者权益</w:t>
            </w:r>
          </w:p>
        </w:tc>
        <w:tc>
          <w:tcPr>
            <w:tcW w:w="48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5AAA" w:rsidRPr="00F56968" w:rsidRDefault="004C5AAA" w:rsidP="004C5AAA">
            <w:pPr>
              <w:pStyle w:val="a6"/>
              <w:spacing w:before="0" w:beforeAutospacing="0" w:after="0" w:afterAutospacing="0"/>
              <w:jc w:val="center"/>
              <w:rPr>
                <w:rFonts w:ascii="Arial" w:eastAsia="黑体" w:hAnsi="Arial" w:cs="Arial"/>
                <w:b/>
                <w:kern w:val="2"/>
                <w:sz w:val="21"/>
                <w:lang/>
              </w:rPr>
            </w:pPr>
            <w:r w:rsidRPr="00F56968">
              <w:rPr>
                <w:rFonts w:ascii="Arial" w:eastAsia="黑体" w:hAnsi="Arial" w:cs="Arial"/>
                <w:b/>
                <w:kern w:val="2"/>
                <w:sz w:val="21"/>
              </w:rPr>
              <w:t>最后运作日</w:t>
            </w:r>
          </w:p>
          <w:p w:rsidR="004C5AAA" w:rsidRPr="00F56968" w:rsidRDefault="004C5AAA" w:rsidP="009B287B">
            <w:pPr>
              <w:pStyle w:val="a6"/>
              <w:spacing w:before="0" w:beforeAutospacing="0" w:after="0" w:afterAutospacing="0"/>
              <w:jc w:val="center"/>
              <w:rPr>
                <w:rFonts w:ascii="Arial" w:eastAsia="黑体" w:hAnsi="Arial" w:cs="Arial"/>
              </w:rPr>
            </w:pPr>
            <w:r w:rsidRPr="00F56968">
              <w:rPr>
                <w:rFonts w:ascii="Arial" w:eastAsia="黑体" w:hAnsi="Arial" w:cs="Arial"/>
                <w:b/>
                <w:kern w:val="2"/>
                <w:sz w:val="21"/>
                <w:lang/>
              </w:rPr>
              <w:t>20</w:t>
            </w:r>
            <w:r w:rsidR="009B287B" w:rsidRPr="00F56968">
              <w:rPr>
                <w:rFonts w:ascii="Arial" w:eastAsia="黑体" w:hAnsi="Arial" w:cs="Arial"/>
                <w:b/>
                <w:kern w:val="2"/>
                <w:sz w:val="21"/>
                <w:lang/>
              </w:rPr>
              <w:t>18</w:t>
            </w:r>
            <w:r w:rsidRPr="00F56968">
              <w:rPr>
                <w:rFonts w:ascii="Arial" w:eastAsia="黑体" w:hAnsi="Arial" w:cs="Arial"/>
                <w:b/>
                <w:kern w:val="2"/>
                <w:sz w:val="21"/>
                <w:lang/>
              </w:rPr>
              <w:t>年</w:t>
            </w:r>
            <w:r w:rsidR="009B287B" w:rsidRPr="00F56968">
              <w:rPr>
                <w:rFonts w:ascii="Arial" w:eastAsia="黑体" w:hAnsi="Arial" w:cs="Arial"/>
                <w:b/>
                <w:kern w:val="2"/>
                <w:sz w:val="21"/>
                <w:lang/>
              </w:rPr>
              <w:t>12</w:t>
            </w:r>
            <w:r w:rsidRPr="00F56968">
              <w:rPr>
                <w:rFonts w:ascii="Arial" w:eastAsia="黑体" w:hAnsi="Arial" w:cs="Arial"/>
                <w:b/>
                <w:kern w:val="2"/>
                <w:sz w:val="21"/>
                <w:lang/>
              </w:rPr>
              <w:t>月</w:t>
            </w:r>
            <w:r w:rsidR="009B287B" w:rsidRPr="00F56968">
              <w:rPr>
                <w:rFonts w:ascii="Arial" w:eastAsia="黑体" w:hAnsi="Arial" w:cs="Arial"/>
                <w:b/>
                <w:kern w:val="2"/>
                <w:sz w:val="21"/>
                <w:lang/>
              </w:rPr>
              <w:t>25</w:t>
            </w:r>
            <w:r w:rsidRPr="00F56968">
              <w:rPr>
                <w:rFonts w:ascii="Arial" w:eastAsia="黑体" w:hAnsi="Arial" w:cs="Arial"/>
                <w:b/>
                <w:kern w:val="2"/>
                <w:sz w:val="21"/>
                <w:lang/>
              </w:rPr>
              <w:t>日</w:t>
            </w:r>
          </w:p>
        </w:tc>
      </w:tr>
      <w:tr w:rsidR="004C5AAA" w:rsidRPr="00F56968"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F56968" w:rsidRDefault="004C5AAA">
            <w:pPr>
              <w:pStyle w:val="a6"/>
              <w:rPr>
                <w:rFonts w:ascii="Arial" w:eastAsia="黑体" w:hAnsi="Arial" w:cs="Arial"/>
                <w:b/>
                <w:kern w:val="2"/>
                <w:sz w:val="21"/>
                <w:lang/>
              </w:rPr>
            </w:pPr>
            <w:r w:rsidRPr="00F56968">
              <w:rPr>
                <w:rFonts w:ascii="Arial" w:eastAsia="黑体" w:hAnsi="Arial" w:cs="Arial"/>
                <w:b/>
                <w:kern w:val="2"/>
                <w:sz w:val="21"/>
              </w:rPr>
              <w:t>负债：</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F56968" w:rsidRDefault="004C5AAA">
            <w:pPr>
              <w:rPr>
                <w:rFonts w:ascii="Arial" w:eastAsia="黑体" w:hAnsi="Arial" w:cs="Arial"/>
                <w:lang/>
              </w:rPr>
            </w:pP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短期借款</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rPr>
            </w:pPr>
            <w:r w:rsidRPr="00F56968">
              <w:rPr>
                <w:rFonts w:ascii="Arial" w:eastAsia="黑体" w:hAnsi="Arial" w:cs="Arial"/>
                <w:color w:val="000000" w:themeColor="text1"/>
                <w:kern w:val="0"/>
                <w:sz w:val="24"/>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交易性金融负债</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rPr>
            </w:pPr>
            <w:r w:rsidRPr="00F56968">
              <w:rPr>
                <w:rFonts w:ascii="Arial" w:eastAsia="黑体" w:hAnsi="Arial" w:cs="Arial"/>
                <w:color w:val="000000" w:themeColor="text1"/>
                <w:kern w:val="0"/>
                <w:sz w:val="24"/>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衍生金融负债</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rPr>
            </w:pPr>
            <w:r w:rsidRPr="00F56968">
              <w:rPr>
                <w:rFonts w:ascii="Arial" w:eastAsia="黑体" w:hAnsi="Arial" w:cs="Arial"/>
                <w:color w:val="000000" w:themeColor="text1"/>
                <w:kern w:val="0"/>
                <w:sz w:val="24"/>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卖出回购金融资产款</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1,000,000.00</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应付证券清算款</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应付赎回款</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659,853.96</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应付管理人报酬</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8,062.36</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应付托管费</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2,015.57</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应付销售服务费</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应付交易费用</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11,376.50</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应交税费</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1,287.32</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应付利息</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120.69</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应付利润</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f0"/>
              <w:rPr>
                <w:rFonts w:ascii="Arial" w:eastAsia="黑体" w:hAnsi="Arial" w:cs="Arial"/>
              </w:rPr>
            </w:pPr>
            <w:r w:rsidRPr="00F56968">
              <w:rPr>
                <w:rFonts w:ascii="Arial" w:eastAsia="黑体" w:hAnsi="Arial" w:cs="Arial"/>
              </w:rPr>
              <w:t>递延所得税负债</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D0984" w:rsidP="009D0984">
            <w:pPr>
              <w:jc w:val="right"/>
              <w:rPr>
                <w:rFonts w:ascii="Arial" w:eastAsia="黑体" w:hAnsi="Arial" w:cs="Arial"/>
                <w:szCs w:val="21"/>
              </w:rPr>
            </w:pPr>
            <w:r w:rsidRPr="00F56968">
              <w:rPr>
                <w:rFonts w:ascii="Arial" w:eastAsia="黑体" w:hAnsi="Arial" w:cs="Arial"/>
                <w:color w:val="000000" w:themeColor="text1"/>
                <w:kern w:val="0"/>
                <w:szCs w:val="21"/>
              </w:rPr>
              <w:t>-</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f0"/>
              <w:rPr>
                <w:rFonts w:ascii="Arial" w:eastAsia="黑体" w:hAnsi="Arial" w:cs="Arial"/>
              </w:rPr>
            </w:pPr>
            <w:r w:rsidRPr="00F56968">
              <w:rPr>
                <w:rFonts w:ascii="Arial" w:eastAsia="黑体" w:hAnsi="Arial" w:cs="Arial"/>
              </w:rPr>
              <w:t>其他负债</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224,300.00</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负债合计</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1,907,016.40</w:t>
            </w:r>
          </w:p>
        </w:tc>
      </w:tr>
      <w:tr w:rsidR="004C5AAA" w:rsidRPr="00F56968" w:rsidTr="00A41AA1">
        <w:tc>
          <w:tcPr>
            <w:tcW w:w="4021" w:type="dxa"/>
            <w:tcBorders>
              <w:top w:val="single" w:sz="4" w:space="0" w:color="auto"/>
              <w:left w:val="single" w:sz="4" w:space="0" w:color="auto"/>
              <w:bottom w:val="single" w:sz="4" w:space="0" w:color="auto"/>
              <w:right w:val="single" w:sz="4" w:space="0" w:color="auto"/>
            </w:tcBorders>
            <w:vAlign w:val="center"/>
            <w:hideMark/>
          </w:tcPr>
          <w:p w:rsidR="004C5AAA" w:rsidRPr="00F56968" w:rsidRDefault="004C5AAA">
            <w:pPr>
              <w:pStyle w:val="a6"/>
              <w:rPr>
                <w:rFonts w:ascii="Arial" w:eastAsia="黑体" w:hAnsi="Arial" w:cs="Arial"/>
                <w:b/>
                <w:kern w:val="2"/>
                <w:sz w:val="21"/>
                <w:lang/>
              </w:rPr>
            </w:pPr>
            <w:r w:rsidRPr="00F56968">
              <w:rPr>
                <w:rFonts w:ascii="Arial" w:eastAsia="黑体" w:hAnsi="Arial" w:cs="Arial"/>
                <w:b/>
                <w:kern w:val="2"/>
                <w:sz w:val="21"/>
              </w:rPr>
              <w:t>所有者权益：</w:t>
            </w:r>
          </w:p>
        </w:tc>
        <w:tc>
          <w:tcPr>
            <w:tcW w:w="4876" w:type="dxa"/>
            <w:tcBorders>
              <w:top w:val="single" w:sz="4" w:space="0" w:color="auto"/>
              <w:left w:val="single" w:sz="4" w:space="0" w:color="auto"/>
              <w:bottom w:val="single" w:sz="4" w:space="0" w:color="auto"/>
              <w:right w:val="single" w:sz="4" w:space="0" w:color="auto"/>
            </w:tcBorders>
            <w:vAlign w:val="center"/>
          </w:tcPr>
          <w:p w:rsidR="004C5AAA" w:rsidRPr="00F56968" w:rsidRDefault="004C5AAA">
            <w:pPr>
              <w:rPr>
                <w:rFonts w:ascii="Arial" w:eastAsia="黑体" w:hAnsi="Arial" w:cs="Arial"/>
                <w:szCs w:val="21"/>
                <w:lang/>
              </w:rPr>
            </w:pP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实收基金</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7,863,986.54</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未分配利润</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2,705,694.30</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所有者权益合计</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10,569,680.84</w:t>
            </w:r>
          </w:p>
        </w:tc>
      </w:tr>
      <w:tr w:rsidR="009D0984" w:rsidRPr="00F56968" w:rsidTr="00590325">
        <w:tc>
          <w:tcPr>
            <w:tcW w:w="4021" w:type="dxa"/>
            <w:tcBorders>
              <w:top w:val="single" w:sz="4" w:space="0" w:color="auto"/>
              <w:left w:val="single" w:sz="4" w:space="0" w:color="auto"/>
              <w:bottom w:val="single" w:sz="4" w:space="0" w:color="auto"/>
              <w:right w:val="single" w:sz="4" w:space="0" w:color="auto"/>
            </w:tcBorders>
            <w:vAlign w:val="center"/>
            <w:hideMark/>
          </w:tcPr>
          <w:p w:rsidR="009D0984" w:rsidRPr="00F56968" w:rsidRDefault="009D0984" w:rsidP="009D0984">
            <w:pPr>
              <w:pStyle w:val="a6"/>
              <w:rPr>
                <w:rFonts w:ascii="Arial" w:eastAsia="黑体" w:hAnsi="Arial" w:cs="Arial"/>
                <w:kern w:val="2"/>
                <w:sz w:val="21"/>
                <w:lang/>
              </w:rPr>
            </w:pPr>
            <w:r w:rsidRPr="00F56968">
              <w:rPr>
                <w:rFonts w:ascii="Arial" w:eastAsia="黑体" w:hAnsi="Arial" w:cs="Arial"/>
                <w:kern w:val="2"/>
                <w:sz w:val="21"/>
              </w:rPr>
              <w:t>负债和所有者权益总计</w:t>
            </w:r>
          </w:p>
        </w:tc>
        <w:tc>
          <w:tcPr>
            <w:tcW w:w="4876" w:type="dxa"/>
            <w:tcBorders>
              <w:top w:val="single" w:sz="4" w:space="0" w:color="auto"/>
              <w:left w:val="single" w:sz="4" w:space="0" w:color="auto"/>
              <w:bottom w:val="single" w:sz="4" w:space="0" w:color="auto"/>
              <w:right w:val="single" w:sz="4" w:space="0" w:color="auto"/>
            </w:tcBorders>
          </w:tcPr>
          <w:p w:rsidR="009D0984" w:rsidRPr="00F56968" w:rsidRDefault="009B287B" w:rsidP="009D0984">
            <w:pPr>
              <w:jc w:val="right"/>
              <w:rPr>
                <w:rFonts w:ascii="Arial" w:eastAsia="黑体" w:hAnsi="Arial" w:cs="Arial"/>
                <w:szCs w:val="21"/>
              </w:rPr>
            </w:pPr>
            <w:r w:rsidRPr="00F56968">
              <w:rPr>
                <w:rFonts w:ascii="Arial" w:eastAsia="黑体" w:hAnsi="Arial" w:cs="Arial"/>
                <w:color w:val="000000" w:themeColor="text1"/>
                <w:kern w:val="0"/>
                <w:szCs w:val="21"/>
              </w:rPr>
              <w:t>12,476,697.24</w:t>
            </w:r>
          </w:p>
        </w:tc>
      </w:tr>
    </w:tbl>
    <w:p w:rsidR="00A41AA1" w:rsidRPr="00F56968" w:rsidRDefault="00A41AA1" w:rsidP="00A41AA1">
      <w:pPr>
        <w:spacing w:line="360" w:lineRule="auto"/>
        <w:rPr>
          <w:rFonts w:ascii="Arial" w:eastAsia="黑体" w:hAnsi="Arial" w:cs="Arial"/>
          <w:sz w:val="24"/>
          <w:szCs w:val="24"/>
        </w:rPr>
      </w:pPr>
      <w:bookmarkStart w:id="73" w:name="_Toc495929379"/>
      <w:bookmarkEnd w:id="72"/>
    </w:p>
    <w:p w:rsidR="00E45AEB" w:rsidRPr="00F56968" w:rsidRDefault="00E45AEB" w:rsidP="00E45AEB">
      <w:pPr>
        <w:pStyle w:val="XBRLTitle1"/>
        <w:numPr>
          <w:ilvl w:val="0"/>
          <w:numId w:val="0"/>
        </w:numPr>
        <w:spacing w:before="156" w:after="156" w:line="360" w:lineRule="auto"/>
        <w:ind w:left="425" w:hanging="425"/>
        <w:jc w:val="both"/>
        <w:rPr>
          <w:rFonts w:ascii="Arial" w:eastAsia="黑体" w:hAnsi="Arial" w:cs="Arial"/>
        </w:rPr>
      </w:pPr>
      <w:bookmarkStart w:id="74" w:name="_Toc405886432"/>
      <w:bookmarkStart w:id="75" w:name="_Toc405886433"/>
      <w:bookmarkStart w:id="76" w:name="_Toc405886434"/>
      <w:bookmarkStart w:id="77" w:name="_Toc405886435"/>
      <w:bookmarkStart w:id="78" w:name="_Toc405886436"/>
      <w:bookmarkStart w:id="79" w:name="_Toc405886437"/>
      <w:bookmarkStart w:id="80" w:name="_Toc405886438"/>
      <w:bookmarkStart w:id="81" w:name="_Toc405886439"/>
      <w:bookmarkStart w:id="82" w:name="_Toc405886440"/>
      <w:bookmarkStart w:id="83" w:name="_Toc405886441"/>
      <w:bookmarkStart w:id="84" w:name="_Toc405886442"/>
      <w:bookmarkStart w:id="85" w:name="_Toc405886443"/>
      <w:bookmarkStart w:id="86" w:name="_Toc405886444"/>
      <w:bookmarkStart w:id="87" w:name="_Toc405886445"/>
      <w:bookmarkStart w:id="88" w:name="_Toc405886446"/>
      <w:bookmarkStart w:id="89" w:name="_Toc405886447"/>
      <w:bookmarkStart w:id="90" w:name="_Toc405886448"/>
      <w:bookmarkStart w:id="91" w:name="_Toc405886449"/>
      <w:bookmarkStart w:id="92" w:name="_Toc405886450"/>
      <w:bookmarkStart w:id="93" w:name="_Toc405886451"/>
      <w:bookmarkStart w:id="94" w:name="_Toc405886452"/>
      <w:bookmarkStart w:id="95" w:name="_Toc405886453"/>
      <w:bookmarkStart w:id="96" w:name="_Toc405886454"/>
      <w:bookmarkStart w:id="97" w:name="_Toc405886455"/>
      <w:bookmarkStart w:id="98" w:name="_Toc405886456"/>
      <w:bookmarkStart w:id="99" w:name="_Toc405886457"/>
      <w:bookmarkStart w:id="100" w:name="_Toc405886458"/>
      <w:bookmarkStart w:id="101" w:name="_Toc405886459"/>
      <w:bookmarkStart w:id="102" w:name="_Toc405886460"/>
      <w:bookmarkStart w:id="103" w:name="_Toc405886461"/>
      <w:bookmarkStart w:id="104" w:name="_Toc405886462"/>
      <w:bookmarkStart w:id="105" w:name="_Toc405886463"/>
      <w:bookmarkStart w:id="106" w:name="_Toc405886464"/>
      <w:bookmarkStart w:id="107" w:name="_Toc405886465"/>
      <w:bookmarkStart w:id="108" w:name="_Toc405886466"/>
      <w:bookmarkStart w:id="109" w:name="_Toc405886467"/>
      <w:bookmarkStart w:id="110" w:name="_Toc405886468"/>
      <w:bookmarkStart w:id="111" w:name="_Toc405886469"/>
      <w:bookmarkStart w:id="112" w:name="_Toc405886470"/>
      <w:bookmarkStart w:id="113" w:name="_Toc405886471"/>
      <w:bookmarkStart w:id="114" w:name="_Toc405886472"/>
      <w:bookmarkStart w:id="115" w:name="_Toc405886473"/>
      <w:bookmarkStart w:id="116" w:name="_Toc405886474"/>
      <w:bookmarkStart w:id="117" w:name="_Toc405886475"/>
      <w:bookmarkStart w:id="118" w:name="_Toc405886476"/>
      <w:bookmarkStart w:id="119" w:name="_Toc405886477"/>
      <w:bookmarkStart w:id="120" w:name="_Toc405886478"/>
      <w:bookmarkStart w:id="121" w:name="_Toc405886479"/>
      <w:bookmarkStart w:id="122" w:name="_Toc405886480"/>
      <w:bookmarkStart w:id="123" w:name="_Toc405886481"/>
      <w:bookmarkStart w:id="124" w:name="_Toc405886482"/>
      <w:bookmarkStart w:id="125" w:name="_Toc405886483"/>
      <w:bookmarkStart w:id="126" w:name="_Toc405886484"/>
      <w:bookmarkStart w:id="127" w:name="_Toc405886485"/>
      <w:bookmarkStart w:id="128" w:name="_Toc405886486"/>
      <w:bookmarkStart w:id="129" w:name="_Toc405886487"/>
      <w:bookmarkStart w:id="130" w:name="_Toc405886488"/>
      <w:bookmarkStart w:id="131" w:name="_Toc405886489"/>
      <w:bookmarkStart w:id="132" w:name="_Toc405886490"/>
      <w:bookmarkStart w:id="133" w:name="_Toc405886491"/>
      <w:bookmarkStart w:id="134" w:name="_Toc405886492"/>
      <w:bookmarkStart w:id="135" w:name="_Toc405886493"/>
      <w:bookmarkStart w:id="136" w:name="_Toc405886494"/>
      <w:bookmarkStart w:id="137" w:name="_Toc405886495"/>
      <w:bookmarkStart w:id="138" w:name="_Toc405886496"/>
      <w:bookmarkStart w:id="139" w:name="_Toc405886497"/>
      <w:bookmarkStart w:id="140" w:name="_Toc405886498"/>
      <w:bookmarkStart w:id="141" w:name="_Toc405886499"/>
      <w:bookmarkStart w:id="142" w:name="_Toc405886500"/>
      <w:bookmarkStart w:id="143" w:name="_Toc405886501"/>
      <w:bookmarkStart w:id="144" w:name="_Toc405886502"/>
      <w:bookmarkStart w:id="145" w:name="_Toc405886503"/>
      <w:bookmarkStart w:id="146" w:name="_Toc405886504"/>
      <w:bookmarkStart w:id="147" w:name="_Toc405886505"/>
      <w:bookmarkStart w:id="148" w:name="_Toc405886506"/>
      <w:bookmarkStart w:id="149" w:name="_Toc405886507"/>
      <w:bookmarkStart w:id="150" w:name="_Toc405886508"/>
      <w:bookmarkStart w:id="151" w:name="_Toc405886509"/>
      <w:bookmarkStart w:id="152" w:name="_Toc405886510"/>
      <w:bookmarkStart w:id="153" w:name="_Toc405886511"/>
      <w:bookmarkStart w:id="154" w:name="_Toc405886512"/>
      <w:bookmarkStart w:id="155" w:name="_Toc405886513"/>
      <w:bookmarkStart w:id="156" w:name="_Toc405886514"/>
      <w:bookmarkStart w:id="157" w:name="_Toc405886515"/>
      <w:bookmarkStart w:id="158" w:name="_Toc405886516"/>
      <w:bookmarkStart w:id="159" w:name="_Toc405886517"/>
      <w:bookmarkStart w:id="160" w:name="_Toc405886518"/>
      <w:bookmarkStart w:id="161" w:name="_Toc405886519"/>
      <w:bookmarkStart w:id="162" w:name="_Toc405886520"/>
      <w:bookmarkStart w:id="163" w:name="_Toc405886521"/>
      <w:bookmarkStart w:id="164" w:name="_Toc405886522"/>
      <w:bookmarkStart w:id="165" w:name="_Toc405886523"/>
      <w:bookmarkStart w:id="166" w:name="_Toc405886524"/>
      <w:bookmarkStart w:id="167" w:name="_Toc405886525"/>
      <w:bookmarkStart w:id="168" w:name="_Toc405886526"/>
      <w:bookmarkStart w:id="169" w:name="_Toc405886527"/>
      <w:bookmarkStart w:id="170" w:name="_Toc405886528"/>
      <w:bookmarkStart w:id="171" w:name="_Toc405886529"/>
      <w:bookmarkStart w:id="172" w:name="_Toc405886530"/>
      <w:bookmarkStart w:id="173" w:name="_Toc405886531"/>
      <w:bookmarkStart w:id="174" w:name="_Toc49592938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F56968">
        <w:rPr>
          <w:rFonts w:ascii="Arial" w:eastAsia="黑体" w:hAnsi="Arial" w:cs="Arial"/>
        </w:rPr>
        <w:t>五、清算情况</w:t>
      </w:r>
      <w:bookmarkEnd w:id="174"/>
    </w:p>
    <w:p w:rsidR="00E45AEB" w:rsidRPr="00F56968" w:rsidRDefault="00E45AEB" w:rsidP="00E45AEB">
      <w:pPr>
        <w:spacing w:line="360" w:lineRule="auto"/>
        <w:ind w:firstLineChars="200" w:firstLine="480"/>
        <w:rPr>
          <w:rFonts w:ascii="Arial" w:eastAsia="黑体" w:hAnsi="Arial" w:cs="Arial"/>
          <w:sz w:val="24"/>
          <w:szCs w:val="24"/>
        </w:rPr>
      </w:pPr>
      <w:bookmarkStart w:id="175" w:name="m07_04_08_01"/>
      <w:r w:rsidRPr="00F56968">
        <w:rPr>
          <w:rFonts w:ascii="Arial" w:eastAsia="黑体" w:hAnsi="Arial" w:cs="Arial"/>
          <w:sz w:val="24"/>
          <w:szCs w:val="24"/>
        </w:rPr>
        <w:t>在清算</w:t>
      </w:r>
      <w:r w:rsidR="005F11B7" w:rsidRPr="00F56968">
        <w:rPr>
          <w:rFonts w:ascii="Arial" w:eastAsia="黑体" w:hAnsi="Arial" w:cs="Arial"/>
          <w:sz w:val="24"/>
          <w:szCs w:val="24"/>
        </w:rPr>
        <w:t>期间</w:t>
      </w:r>
      <w:r w:rsidRPr="00F56968">
        <w:rPr>
          <w:rFonts w:ascii="Arial" w:eastAsia="黑体" w:hAnsi="Arial" w:cs="Arial"/>
          <w:sz w:val="24"/>
          <w:szCs w:val="24"/>
        </w:rPr>
        <w:t>，基金财产清算小组对本基金的资产、负债进行清算，全部清算工作按清算原则和清算手续进行。具体清算情况如下：</w:t>
      </w:r>
    </w:p>
    <w:p w:rsidR="00E45AEB" w:rsidRPr="00F56968" w:rsidRDefault="00E45AEB" w:rsidP="00E45AEB">
      <w:pPr>
        <w:pStyle w:val="XBRLTitle2"/>
        <w:numPr>
          <w:ilvl w:val="0"/>
          <w:numId w:val="0"/>
        </w:numPr>
        <w:spacing w:before="156" w:after="156"/>
        <w:ind w:left="454" w:hanging="454"/>
        <w:rPr>
          <w:rFonts w:ascii="Arial" w:eastAsia="黑体" w:hAnsi="Arial" w:cs="Arial"/>
        </w:rPr>
      </w:pPr>
      <w:bookmarkStart w:id="176" w:name="_Toc495929384"/>
      <w:r w:rsidRPr="00F56968">
        <w:rPr>
          <w:rFonts w:ascii="Arial" w:eastAsia="黑体" w:hAnsi="Arial" w:cs="Arial"/>
        </w:rPr>
        <w:t>1</w:t>
      </w:r>
      <w:r w:rsidRPr="00F56968">
        <w:rPr>
          <w:rFonts w:ascii="Arial" w:eastAsia="黑体" w:hAnsi="Arial" w:cs="Arial"/>
        </w:rPr>
        <w:t>、清算费用</w:t>
      </w:r>
      <w:bookmarkEnd w:id="176"/>
    </w:p>
    <w:p w:rsidR="00E45AEB" w:rsidRPr="00F56968" w:rsidRDefault="00E45AEB" w:rsidP="0003284F">
      <w:pPr>
        <w:spacing w:line="360" w:lineRule="auto"/>
        <w:ind w:firstLineChars="200" w:firstLine="480"/>
        <w:rPr>
          <w:rFonts w:ascii="Arial" w:eastAsia="黑体" w:hAnsi="Arial" w:cs="Arial"/>
          <w:sz w:val="24"/>
          <w:szCs w:val="24"/>
        </w:rPr>
      </w:pPr>
      <w:r w:rsidRPr="00F56968">
        <w:rPr>
          <w:rFonts w:ascii="Arial" w:eastAsia="黑体" w:hAnsi="Arial" w:cs="Arial"/>
          <w:sz w:val="24"/>
          <w:szCs w:val="24"/>
        </w:rPr>
        <w:t>按照</w:t>
      </w:r>
      <w:r w:rsidR="0081201C" w:rsidRPr="00F56968">
        <w:rPr>
          <w:rFonts w:ascii="Arial" w:eastAsia="黑体" w:hAnsi="Arial" w:cs="Arial"/>
          <w:sz w:val="24"/>
          <w:szCs w:val="24"/>
        </w:rPr>
        <w:t>《基金合同》</w:t>
      </w:r>
      <w:r w:rsidRPr="00F56968">
        <w:rPr>
          <w:rFonts w:ascii="Arial" w:eastAsia="黑体" w:hAnsi="Arial" w:cs="Arial"/>
          <w:sz w:val="24"/>
          <w:szCs w:val="24"/>
        </w:rPr>
        <w:t>第十九部分</w:t>
      </w:r>
      <w:r w:rsidRPr="00F56968">
        <w:rPr>
          <w:rFonts w:ascii="Arial" w:eastAsia="黑体" w:hAnsi="Arial" w:cs="Arial"/>
          <w:sz w:val="24"/>
          <w:szCs w:val="24"/>
        </w:rPr>
        <w:t>“</w:t>
      </w:r>
      <w:r w:rsidRPr="00F56968">
        <w:rPr>
          <w:rFonts w:ascii="Arial" w:eastAsia="黑体" w:hAnsi="Arial" w:cs="Arial"/>
          <w:sz w:val="24"/>
          <w:szCs w:val="24"/>
        </w:rPr>
        <w:t>基金合同的变更、终止与基金财产的清算</w:t>
      </w:r>
      <w:r w:rsidRPr="00F56968">
        <w:rPr>
          <w:rFonts w:ascii="Arial" w:eastAsia="黑体" w:hAnsi="Arial" w:cs="Arial"/>
          <w:sz w:val="24"/>
          <w:szCs w:val="24"/>
        </w:rPr>
        <w:t>”</w:t>
      </w:r>
      <w:r w:rsidRPr="00F56968">
        <w:rPr>
          <w:rFonts w:ascii="Arial" w:eastAsia="黑体" w:hAnsi="Arial" w:cs="Arial"/>
          <w:sz w:val="24"/>
          <w:szCs w:val="24"/>
        </w:rPr>
        <w:t>的规定，清算费用是指基金财产清算小组在进行基金清算过程中发生的所有合理费用，清算费用由基金财产清算小组优先从基金财产中支付。</w:t>
      </w:r>
    </w:p>
    <w:p w:rsidR="00E45AEB" w:rsidRPr="00F56968" w:rsidRDefault="00E45AEB" w:rsidP="00A41AA1">
      <w:pPr>
        <w:pStyle w:val="XBRLTitle2"/>
        <w:numPr>
          <w:ilvl w:val="0"/>
          <w:numId w:val="0"/>
        </w:numPr>
        <w:spacing w:before="156" w:after="156"/>
        <w:ind w:left="454" w:hanging="454"/>
        <w:rPr>
          <w:rFonts w:ascii="Arial" w:eastAsia="黑体" w:hAnsi="Arial" w:cs="Arial"/>
          <w:color w:val="000000" w:themeColor="text1"/>
        </w:rPr>
      </w:pPr>
      <w:bookmarkStart w:id="177" w:name="_Toc495929385"/>
      <w:bookmarkStart w:id="178" w:name="OLE_LINK8"/>
      <w:bookmarkStart w:id="179" w:name="OLE_LINK9"/>
      <w:r w:rsidRPr="00F56968">
        <w:rPr>
          <w:rFonts w:ascii="Arial" w:eastAsia="黑体" w:hAnsi="Arial" w:cs="Arial"/>
          <w:color w:val="000000" w:themeColor="text1"/>
        </w:rPr>
        <w:t>2</w:t>
      </w:r>
      <w:r w:rsidRPr="00F56968">
        <w:rPr>
          <w:rFonts w:ascii="Arial" w:eastAsia="黑体" w:hAnsi="Arial" w:cs="Arial"/>
          <w:color w:val="000000" w:themeColor="text1"/>
        </w:rPr>
        <w:t>、资产处置情况</w:t>
      </w:r>
      <w:bookmarkEnd w:id="177"/>
      <w:bookmarkEnd w:id="178"/>
      <w:bookmarkEnd w:id="179"/>
    </w:p>
    <w:p w:rsidR="00BE2B06" w:rsidRPr="00F56968" w:rsidRDefault="00883FE9" w:rsidP="00054628">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w:t>
      </w:r>
      <w:r w:rsidRPr="00F56968">
        <w:rPr>
          <w:rFonts w:ascii="Arial" w:eastAsia="黑体" w:hAnsi="Arial" w:cs="Arial"/>
          <w:color w:val="000000" w:themeColor="text1"/>
          <w:sz w:val="24"/>
          <w:szCs w:val="24"/>
        </w:rPr>
        <w:t>1</w:t>
      </w:r>
      <w:r w:rsidRPr="00F56968">
        <w:rPr>
          <w:rFonts w:ascii="Arial" w:eastAsia="黑体" w:hAnsi="Arial" w:cs="Arial"/>
          <w:color w:val="000000" w:themeColor="text1"/>
          <w:sz w:val="24"/>
          <w:szCs w:val="24"/>
        </w:rPr>
        <w:t>）</w:t>
      </w:r>
      <w:r w:rsidR="00BE2B06" w:rsidRPr="00F56968">
        <w:rPr>
          <w:rFonts w:ascii="Arial" w:eastAsia="黑体" w:hAnsi="Arial" w:cs="Arial"/>
          <w:color w:val="000000" w:themeColor="text1"/>
          <w:sz w:val="24"/>
          <w:szCs w:val="24"/>
        </w:rPr>
        <w:t>备付金、保证金</w:t>
      </w:r>
      <w:r w:rsidR="00054628" w:rsidRPr="00F56968">
        <w:rPr>
          <w:rFonts w:ascii="Arial" w:eastAsia="黑体" w:hAnsi="Arial" w:cs="Arial"/>
          <w:color w:val="000000" w:themeColor="text1"/>
          <w:sz w:val="24"/>
          <w:szCs w:val="24"/>
        </w:rPr>
        <w:t>、</w:t>
      </w:r>
      <w:r w:rsidR="00BE2B06" w:rsidRPr="00F56968">
        <w:rPr>
          <w:rFonts w:ascii="Arial" w:eastAsia="黑体" w:hAnsi="Arial" w:cs="Arial"/>
          <w:color w:val="000000" w:themeColor="text1"/>
          <w:sz w:val="24"/>
          <w:szCs w:val="24"/>
        </w:rPr>
        <w:t>应收款</w:t>
      </w:r>
      <w:r w:rsidR="00054628" w:rsidRPr="00F56968">
        <w:rPr>
          <w:rFonts w:ascii="Arial" w:eastAsia="黑体" w:hAnsi="Arial" w:cs="Arial"/>
          <w:color w:val="000000" w:themeColor="text1"/>
          <w:sz w:val="24"/>
          <w:szCs w:val="24"/>
        </w:rPr>
        <w:t>和其他资产</w:t>
      </w:r>
      <w:r w:rsidR="00BE2B06" w:rsidRPr="00F56968">
        <w:rPr>
          <w:rFonts w:ascii="Arial" w:eastAsia="黑体" w:hAnsi="Arial" w:cs="Arial"/>
          <w:color w:val="000000" w:themeColor="text1"/>
          <w:sz w:val="24"/>
          <w:szCs w:val="24"/>
        </w:rPr>
        <w:t>处置情况</w:t>
      </w:r>
    </w:p>
    <w:tbl>
      <w:tblPr>
        <w:tblStyle w:val="ad"/>
        <w:tblW w:w="5000" w:type="pct"/>
        <w:tblLook w:val="04A0"/>
      </w:tblPr>
      <w:tblGrid>
        <w:gridCol w:w="760"/>
        <w:gridCol w:w="1805"/>
        <w:gridCol w:w="1917"/>
        <w:gridCol w:w="2819"/>
        <w:gridCol w:w="1759"/>
      </w:tblGrid>
      <w:tr w:rsidR="00BA6B2B" w:rsidRPr="00F56968" w:rsidTr="00142A70">
        <w:tc>
          <w:tcPr>
            <w:tcW w:w="419" w:type="pct"/>
          </w:tcPr>
          <w:p w:rsidR="00BA6B2B" w:rsidRPr="00F56968" w:rsidRDefault="00BA6B2B" w:rsidP="00883FE9">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序号</w:t>
            </w:r>
          </w:p>
        </w:tc>
        <w:tc>
          <w:tcPr>
            <w:tcW w:w="996" w:type="pct"/>
          </w:tcPr>
          <w:p w:rsidR="00BA6B2B" w:rsidRPr="00F56968" w:rsidRDefault="00BA6B2B" w:rsidP="00883FE9">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项目</w:t>
            </w:r>
          </w:p>
        </w:tc>
        <w:tc>
          <w:tcPr>
            <w:tcW w:w="1058" w:type="pct"/>
          </w:tcPr>
          <w:p w:rsidR="00BA6B2B" w:rsidRPr="00F56968" w:rsidRDefault="00BA6B2B" w:rsidP="00A01005">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运作终止日</w:t>
            </w:r>
            <w:r w:rsidR="00A01005" w:rsidRPr="00F56968">
              <w:rPr>
                <w:rFonts w:ascii="Arial" w:eastAsia="黑体" w:hAnsi="Arial" w:cs="Arial"/>
                <w:color w:val="000000" w:themeColor="text1"/>
                <w:sz w:val="24"/>
                <w:szCs w:val="24"/>
              </w:rPr>
              <w:t>账面</w:t>
            </w:r>
            <w:r w:rsidRPr="00F56968">
              <w:rPr>
                <w:rFonts w:ascii="Arial" w:eastAsia="黑体" w:hAnsi="Arial" w:cs="Arial"/>
                <w:color w:val="000000" w:themeColor="text1"/>
                <w:sz w:val="24"/>
                <w:szCs w:val="24"/>
              </w:rPr>
              <w:t>价值</w:t>
            </w:r>
          </w:p>
        </w:tc>
        <w:tc>
          <w:tcPr>
            <w:tcW w:w="1556" w:type="pct"/>
          </w:tcPr>
          <w:p w:rsidR="00BA6B2B" w:rsidRPr="00F56968" w:rsidRDefault="0077119F" w:rsidP="00590325">
            <w:pPr>
              <w:spacing w:line="360" w:lineRule="auto"/>
              <w:jc w:val="center"/>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清算期变动金额</w:t>
            </w:r>
            <w:r w:rsidR="00A712D2" w:rsidRPr="00F56968">
              <w:rPr>
                <w:rFonts w:ascii="Arial" w:eastAsia="黑体" w:hAnsi="Arial" w:cs="Arial"/>
                <w:color w:val="000000" w:themeColor="text1"/>
                <w:sz w:val="24"/>
                <w:szCs w:val="24"/>
              </w:rPr>
              <w:t>(</w:t>
            </w:r>
            <w:r w:rsidR="00A712D2" w:rsidRPr="00F56968">
              <w:rPr>
                <w:rFonts w:ascii="Arial" w:eastAsia="黑体" w:hAnsi="Arial" w:cs="Arial"/>
                <w:color w:val="000000" w:themeColor="text1"/>
                <w:sz w:val="24"/>
                <w:szCs w:val="24"/>
              </w:rPr>
              <w:t>账面价值减少以</w:t>
            </w:r>
            <w:r w:rsidR="00A712D2" w:rsidRPr="00F56968">
              <w:rPr>
                <w:rFonts w:ascii="Arial" w:eastAsia="黑体" w:hAnsi="Arial" w:cs="Arial"/>
                <w:color w:val="000000" w:themeColor="text1"/>
                <w:sz w:val="24"/>
                <w:szCs w:val="24"/>
              </w:rPr>
              <w:t>“-”</w:t>
            </w:r>
            <w:r w:rsidR="00A712D2" w:rsidRPr="00F56968">
              <w:rPr>
                <w:rFonts w:ascii="Arial" w:eastAsia="黑体" w:hAnsi="Arial" w:cs="Arial"/>
                <w:color w:val="000000" w:themeColor="text1"/>
                <w:sz w:val="24"/>
                <w:szCs w:val="24"/>
              </w:rPr>
              <w:t>填列</w:t>
            </w:r>
            <w:r w:rsidR="00A712D2" w:rsidRPr="00F56968">
              <w:rPr>
                <w:rFonts w:ascii="Arial" w:eastAsia="黑体" w:hAnsi="Arial" w:cs="Arial"/>
                <w:color w:val="000000" w:themeColor="text1"/>
                <w:sz w:val="24"/>
                <w:szCs w:val="24"/>
              </w:rPr>
              <w:t>)</w:t>
            </w:r>
          </w:p>
        </w:tc>
        <w:tc>
          <w:tcPr>
            <w:tcW w:w="971" w:type="pct"/>
          </w:tcPr>
          <w:p w:rsidR="00BA6B2B" w:rsidRPr="00F56968" w:rsidRDefault="00BA6B2B" w:rsidP="00883FE9">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清算期期末</w:t>
            </w:r>
            <w:r w:rsidR="00A01005" w:rsidRPr="00F56968">
              <w:rPr>
                <w:rFonts w:ascii="Arial" w:eastAsia="黑体" w:hAnsi="Arial" w:cs="Arial"/>
                <w:color w:val="000000" w:themeColor="text1"/>
                <w:sz w:val="24"/>
                <w:szCs w:val="24"/>
              </w:rPr>
              <w:t>账面</w:t>
            </w:r>
            <w:r w:rsidRPr="00F56968">
              <w:rPr>
                <w:rFonts w:ascii="Arial" w:eastAsia="黑体" w:hAnsi="Arial" w:cs="Arial"/>
                <w:color w:val="000000" w:themeColor="text1"/>
                <w:sz w:val="24"/>
                <w:szCs w:val="24"/>
              </w:rPr>
              <w:t>价值</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结算备付金</w:t>
            </w:r>
          </w:p>
        </w:tc>
        <w:tc>
          <w:tcPr>
            <w:tcW w:w="1058" w:type="pct"/>
          </w:tcPr>
          <w:p w:rsidR="009D0984" w:rsidRPr="00F56968" w:rsidRDefault="00EE273A"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476,610.97</w:t>
            </w:r>
          </w:p>
        </w:tc>
        <w:tc>
          <w:tcPr>
            <w:tcW w:w="1556" w:type="pct"/>
          </w:tcPr>
          <w:p w:rsidR="009D0984" w:rsidRPr="00F56968" w:rsidRDefault="00A712D2" w:rsidP="009D0984">
            <w:pPr>
              <w:spacing w:line="360" w:lineRule="auto"/>
              <w:jc w:val="right"/>
              <w:rPr>
                <w:rFonts w:ascii="Arial" w:eastAsia="黑体" w:hAnsi="Arial" w:cs="Arial"/>
                <w:color w:val="000000" w:themeColor="text1"/>
                <w:szCs w:val="21"/>
              </w:rPr>
            </w:pPr>
            <w:r>
              <w:rPr>
                <w:rFonts w:ascii="Arial" w:eastAsia="黑体" w:hAnsi="Arial" w:cs="Arial"/>
                <w:color w:val="000000" w:themeColor="text1"/>
                <w:kern w:val="0"/>
                <w:szCs w:val="21"/>
              </w:rPr>
              <w:t>-</w:t>
            </w:r>
            <w:r w:rsidR="00B534E2" w:rsidRPr="00F56968">
              <w:rPr>
                <w:rFonts w:ascii="Arial" w:eastAsia="黑体" w:hAnsi="Arial" w:cs="Arial"/>
                <w:color w:val="000000" w:themeColor="text1"/>
                <w:kern w:val="0"/>
                <w:szCs w:val="21"/>
              </w:rPr>
              <w:t>91,458.47</w:t>
            </w:r>
          </w:p>
        </w:tc>
        <w:tc>
          <w:tcPr>
            <w:tcW w:w="971" w:type="pct"/>
          </w:tcPr>
          <w:p w:rsidR="009D0984" w:rsidRPr="00F56968" w:rsidRDefault="00D75D68"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385,152.50</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2</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存出保证金</w:t>
            </w:r>
          </w:p>
        </w:tc>
        <w:tc>
          <w:tcPr>
            <w:tcW w:w="1058" w:type="pct"/>
          </w:tcPr>
          <w:p w:rsidR="009D0984" w:rsidRPr="00F56968" w:rsidRDefault="00EE273A"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198,049.73</w:t>
            </w:r>
          </w:p>
        </w:tc>
        <w:tc>
          <w:tcPr>
            <w:tcW w:w="1556" w:type="pct"/>
          </w:tcPr>
          <w:p w:rsidR="009D0984" w:rsidRPr="00F56968" w:rsidRDefault="00A712D2" w:rsidP="009D0984">
            <w:pPr>
              <w:spacing w:line="360" w:lineRule="auto"/>
              <w:jc w:val="right"/>
              <w:rPr>
                <w:rFonts w:ascii="Arial" w:eastAsia="黑体" w:hAnsi="Arial" w:cs="Arial"/>
                <w:color w:val="000000" w:themeColor="text1"/>
                <w:szCs w:val="21"/>
              </w:rPr>
            </w:pPr>
            <w:r>
              <w:rPr>
                <w:rFonts w:ascii="Arial" w:eastAsia="黑体" w:hAnsi="Arial" w:cs="Arial"/>
                <w:color w:val="000000" w:themeColor="text1"/>
                <w:kern w:val="0"/>
                <w:szCs w:val="21"/>
              </w:rPr>
              <w:t>-</w:t>
            </w:r>
            <w:r w:rsidR="00B534E2" w:rsidRPr="00F56968">
              <w:rPr>
                <w:rFonts w:ascii="Arial" w:eastAsia="黑体" w:hAnsi="Arial" w:cs="Arial"/>
                <w:color w:val="000000" w:themeColor="text1"/>
                <w:kern w:val="0"/>
                <w:szCs w:val="21"/>
              </w:rPr>
              <w:t>23,806.4</w:t>
            </w:r>
            <w:r w:rsidR="00A66348">
              <w:rPr>
                <w:rFonts w:ascii="Arial" w:eastAsia="黑体" w:hAnsi="Arial" w:cs="Arial"/>
                <w:color w:val="000000" w:themeColor="text1"/>
                <w:kern w:val="0"/>
                <w:szCs w:val="21"/>
              </w:rPr>
              <w:t>0</w:t>
            </w:r>
          </w:p>
        </w:tc>
        <w:tc>
          <w:tcPr>
            <w:tcW w:w="971" w:type="pct"/>
          </w:tcPr>
          <w:p w:rsidR="009D0984" w:rsidRPr="00F56968" w:rsidRDefault="00D75D68"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174,243.33</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3</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应收证券清算款</w:t>
            </w:r>
          </w:p>
        </w:tc>
        <w:tc>
          <w:tcPr>
            <w:tcW w:w="1058" w:type="pct"/>
          </w:tcPr>
          <w:p w:rsidR="009D0984" w:rsidRPr="00F56968" w:rsidRDefault="00EE273A"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133,659.75</w:t>
            </w:r>
          </w:p>
        </w:tc>
        <w:tc>
          <w:tcPr>
            <w:tcW w:w="1556" w:type="pct"/>
          </w:tcPr>
          <w:p w:rsidR="009D0984" w:rsidRPr="00F56968" w:rsidRDefault="00A712D2" w:rsidP="009D0984">
            <w:pPr>
              <w:spacing w:line="360" w:lineRule="auto"/>
              <w:jc w:val="right"/>
              <w:rPr>
                <w:rFonts w:ascii="Arial" w:eastAsia="黑体" w:hAnsi="Arial" w:cs="Arial"/>
                <w:color w:val="000000" w:themeColor="text1"/>
                <w:szCs w:val="21"/>
              </w:rPr>
            </w:pPr>
            <w:r>
              <w:rPr>
                <w:rFonts w:ascii="Arial" w:eastAsia="黑体" w:hAnsi="Arial" w:cs="Arial"/>
                <w:color w:val="000000" w:themeColor="text1"/>
                <w:kern w:val="0"/>
                <w:szCs w:val="21"/>
              </w:rPr>
              <w:t>-</w:t>
            </w:r>
            <w:r w:rsidR="00B534E2" w:rsidRPr="00F56968">
              <w:rPr>
                <w:rFonts w:ascii="Arial" w:eastAsia="黑体" w:hAnsi="Arial" w:cs="Arial"/>
                <w:color w:val="000000" w:themeColor="text1"/>
                <w:kern w:val="0"/>
                <w:szCs w:val="21"/>
              </w:rPr>
              <w:t>133,659.75</w:t>
            </w:r>
          </w:p>
        </w:tc>
        <w:tc>
          <w:tcPr>
            <w:tcW w:w="971"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4</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应收利息（注）</w:t>
            </w:r>
          </w:p>
        </w:tc>
        <w:tc>
          <w:tcPr>
            <w:tcW w:w="1058" w:type="pct"/>
          </w:tcPr>
          <w:p w:rsidR="009D0984" w:rsidRPr="00F56968" w:rsidRDefault="00EE273A"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307.79</w:t>
            </w:r>
          </w:p>
        </w:tc>
        <w:tc>
          <w:tcPr>
            <w:tcW w:w="1556" w:type="pct"/>
          </w:tcPr>
          <w:p w:rsidR="009D0984" w:rsidRPr="00F56968" w:rsidRDefault="00A712D2" w:rsidP="009D0984">
            <w:pPr>
              <w:spacing w:line="360" w:lineRule="auto"/>
              <w:jc w:val="right"/>
              <w:rPr>
                <w:rFonts w:ascii="Arial" w:eastAsia="黑体" w:hAnsi="Arial" w:cs="Arial"/>
                <w:color w:val="000000" w:themeColor="text1"/>
                <w:szCs w:val="21"/>
              </w:rPr>
            </w:pPr>
            <w:r>
              <w:rPr>
                <w:rFonts w:ascii="Arial" w:eastAsia="黑体" w:hAnsi="Arial" w:cs="Arial"/>
                <w:color w:val="000000" w:themeColor="text1"/>
                <w:kern w:val="0"/>
                <w:szCs w:val="21"/>
              </w:rPr>
              <w:t>2</w:t>
            </w:r>
            <w:r>
              <w:rPr>
                <w:rFonts w:ascii="Arial" w:eastAsia="黑体" w:hAnsi="Arial" w:cs="Arial" w:hint="eastAsia"/>
                <w:color w:val="000000" w:themeColor="text1"/>
                <w:kern w:val="0"/>
                <w:szCs w:val="21"/>
              </w:rPr>
              <w:t>,555.17</w:t>
            </w:r>
          </w:p>
        </w:tc>
        <w:tc>
          <w:tcPr>
            <w:tcW w:w="971" w:type="pct"/>
          </w:tcPr>
          <w:p w:rsidR="009D0984" w:rsidRPr="00F56968" w:rsidRDefault="00D75D68"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2,862.96</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5</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应收股利</w:t>
            </w:r>
          </w:p>
        </w:tc>
        <w:tc>
          <w:tcPr>
            <w:tcW w:w="1058"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556"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971"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6</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应收申购款</w:t>
            </w:r>
          </w:p>
        </w:tc>
        <w:tc>
          <w:tcPr>
            <w:tcW w:w="1058"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556"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971"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7</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递延所得税资产</w:t>
            </w:r>
          </w:p>
        </w:tc>
        <w:tc>
          <w:tcPr>
            <w:tcW w:w="1058"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556"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971"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142A70">
        <w:tc>
          <w:tcPr>
            <w:tcW w:w="419"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8</w:t>
            </w:r>
          </w:p>
        </w:tc>
        <w:tc>
          <w:tcPr>
            <w:tcW w:w="996" w:type="pct"/>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其他资产</w:t>
            </w:r>
          </w:p>
        </w:tc>
        <w:tc>
          <w:tcPr>
            <w:tcW w:w="1058"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556"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971" w:type="pct"/>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bl>
    <w:p w:rsidR="00883FE9" w:rsidRPr="00B97D89" w:rsidRDefault="00BE2B06" w:rsidP="00054628">
      <w:pPr>
        <w:spacing w:line="360" w:lineRule="auto"/>
        <w:rPr>
          <w:rFonts w:ascii="Arial" w:eastAsia="黑体" w:hAnsi="Arial" w:cs="Arial"/>
          <w:color w:val="000000" w:themeColor="text1"/>
          <w:szCs w:val="24"/>
        </w:rPr>
      </w:pPr>
      <w:r w:rsidRPr="00B97D89">
        <w:rPr>
          <w:rFonts w:ascii="Arial" w:eastAsia="黑体" w:hAnsi="Arial" w:cs="Arial"/>
          <w:color w:val="000000" w:themeColor="text1"/>
          <w:szCs w:val="24"/>
        </w:rPr>
        <w:t>注：应收利息不含应收债券利息、应收资产证券化利息和应收买入返售金融资产利息。</w:t>
      </w:r>
    </w:p>
    <w:p w:rsidR="00883FE9" w:rsidRPr="00F56968" w:rsidRDefault="00883FE9" w:rsidP="00054628">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w:t>
      </w:r>
      <w:r w:rsidRPr="00F56968">
        <w:rPr>
          <w:rFonts w:ascii="Arial" w:eastAsia="黑体" w:hAnsi="Arial" w:cs="Arial"/>
          <w:color w:val="000000" w:themeColor="text1"/>
          <w:sz w:val="24"/>
          <w:szCs w:val="24"/>
        </w:rPr>
        <w:t>2</w:t>
      </w:r>
      <w:r w:rsidRPr="00F56968">
        <w:rPr>
          <w:rFonts w:ascii="Arial" w:eastAsia="黑体" w:hAnsi="Arial" w:cs="Arial"/>
          <w:color w:val="000000" w:themeColor="text1"/>
          <w:sz w:val="24"/>
          <w:szCs w:val="24"/>
        </w:rPr>
        <w:t>）</w:t>
      </w:r>
      <w:r w:rsidR="00BE2B06" w:rsidRPr="00F56968">
        <w:rPr>
          <w:rFonts w:ascii="Arial" w:eastAsia="黑体" w:hAnsi="Arial" w:cs="Arial"/>
          <w:color w:val="000000" w:themeColor="text1"/>
          <w:sz w:val="24"/>
          <w:szCs w:val="24"/>
        </w:rPr>
        <w:t>金融资产处置情况</w:t>
      </w:r>
    </w:p>
    <w:tbl>
      <w:tblPr>
        <w:tblStyle w:val="ad"/>
        <w:tblW w:w="5000" w:type="pct"/>
        <w:tblLook w:val="04A0"/>
      </w:tblPr>
      <w:tblGrid>
        <w:gridCol w:w="874"/>
        <w:gridCol w:w="1770"/>
        <w:gridCol w:w="1892"/>
        <w:gridCol w:w="1355"/>
        <w:gridCol w:w="1892"/>
        <w:gridCol w:w="1277"/>
      </w:tblGrid>
      <w:tr w:rsidR="00142A70" w:rsidRPr="00F56968" w:rsidTr="00142A70">
        <w:tc>
          <w:tcPr>
            <w:tcW w:w="482" w:type="pct"/>
          </w:tcPr>
          <w:p w:rsidR="00142A70" w:rsidRPr="00F56968" w:rsidRDefault="00142A70" w:rsidP="00054628">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序号</w:t>
            </w:r>
          </w:p>
        </w:tc>
        <w:tc>
          <w:tcPr>
            <w:tcW w:w="976" w:type="pct"/>
          </w:tcPr>
          <w:p w:rsidR="00142A70" w:rsidRPr="00F56968" w:rsidRDefault="00142A70" w:rsidP="00054628">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项目</w:t>
            </w:r>
          </w:p>
        </w:tc>
        <w:tc>
          <w:tcPr>
            <w:tcW w:w="1044" w:type="pct"/>
          </w:tcPr>
          <w:p w:rsidR="00142A70" w:rsidRPr="00F56968" w:rsidRDefault="00142A70" w:rsidP="00054628">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运作终止日账面价值（注</w:t>
            </w:r>
            <w:r w:rsidRPr="00F56968">
              <w:rPr>
                <w:rFonts w:ascii="Arial" w:eastAsia="黑体" w:hAnsi="Arial" w:cs="Arial"/>
                <w:color w:val="000000" w:themeColor="text1"/>
                <w:sz w:val="24"/>
                <w:szCs w:val="24"/>
              </w:rPr>
              <w:t>1</w:t>
            </w:r>
            <w:r w:rsidRPr="00F56968">
              <w:rPr>
                <w:rFonts w:ascii="Arial" w:eastAsia="黑体" w:hAnsi="Arial" w:cs="Arial"/>
                <w:color w:val="000000" w:themeColor="text1"/>
                <w:sz w:val="24"/>
                <w:szCs w:val="24"/>
              </w:rPr>
              <w:t>）</w:t>
            </w:r>
          </w:p>
        </w:tc>
        <w:tc>
          <w:tcPr>
            <w:tcW w:w="748" w:type="pct"/>
          </w:tcPr>
          <w:p w:rsidR="00142A70" w:rsidRPr="00F56968" w:rsidRDefault="00142A70" w:rsidP="00292293">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清算期内最后处置日</w:t>
            </w:r>
          </w:p>
        </w:tc>
        <w:tc>
          <w:tcPr>
            <w:tcW w:w="1044" w:type="pct"/>
          </w:tcPr>
          <w:p w:rsidR="00142A70" w:rsidRPr="00F56968" w:rsidRDefault="00142A70" w:rsidP="00DE4362">
            <w:pPr>
              <w:spacing w:line="360" w:lineRule="auto"/>
              <w:jc w:val="center"/>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清算金额</w:t>
            </w:r>
          </w:p>
        </w:tc>
        <w:tc>
          <w:tcPr>
            <w:tcW w:w="705" w:type="pct"/>
          </w:tcPr>
          <w:p w:rsidR="00142A70" w:rsidRPr="00F56968" w:rsidRDefault="00142A70" w:rsidP="00A01005">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清算期期末账面价值（注</w:t>
            </w:r>
            <w:r w:rsidRPr="00F56968">
              <w:rPr>
                <w:rFonts w:ascii="Arial" w:eastAsia="黑体" w:hAnsi="Arial" w:cs="Arial"/>
                <w:color w:val="000000" w:themeColor="text1"/>
                <w:sz w:val="24"/>
                <w:szCs w:val="24"/>
              </w:rPr>
              <w:t>2</w:t>
            </w:r>
            <w:r w:rsidRPr="00F56968">
              <w:rPr>
                <w:rFonts w:ascii="Arial" w:eastAsia="黑体" w:hAnsi="Arial" w:cs="Arial"/>
                <w:color w:val="000000" w:themeColor="text1"/>
                <w:sz w:val="24"/>
                <w:szCs w:val="24"/>
              </w:rPr>
              <w:t>）</w:t>
            </w:r>
          </w:p>
        </w:tc>
      </w:tr>
      <w:tr w:rsidR="00142A70" w:rsidRPr="00F56968" w:rsidTr="00142A70">
        <w:tc>
          <w:tcPr>
            <w:tcW w:w="482" w:type="pct"/>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w:t>
            </w:r>
          </w:p>
        </w:tc>
        <w:tc>
          <w:tcPr>
            <w:tcW w:w="976" w:type="pct"/>
            <w:vAlign w:val="center"/>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rPr>
              <w:t>股票投资</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48"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05"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142A70" w:rsidRPr="00F56968" w:rsidTr="00142A70">
        <w:tc>
          <w:tcPr>
            <w:tcW w:w="482" w:type="pct"/>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2</w:t>
            </w:r>
          </w:p>
        </w:tc>
        <w:tc>
          <w:tcPr>
            <w:tcW w:w="976" w:type="pct"/>
            <w:vAlign w:val="center"/>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rPr>
              <w:t>基金投资</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48"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05"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142A70" w:rsidRPr="00F56968" w:rsidTr="00142A70">
        <w:tc>
          <w:tcPr>
            <w:tcW w:w="482" w:type="pct"/>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3</w:t>
            </w:r>
          </w:p>
        </w:tc>
        <w:tc>
          <w:tcPr>
            <w:tcW w:w="976" w:type="pct"/>
            <w:vAlign w:val="center"/>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rPr>
              <w:t>债券投资</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8,587,654.19</w:t>
            </w:r>
          </w:p>
        </w:tc>
        <w:tc>
          <w:tcPr>
            <w:tcW w:w="748" w:type="pct"/>
          </w:tcPr>
          <w:p w:rsidR="00142A70" w:rsidRPr="00F56968" w:rsidRDefault="00142A70" w:rsidP="00142A70">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2019/1/7</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8,608,168.84</w:t>
            </w:r>
          </w:p>
        </w:tc>
        <w:tc>
          <w:tcPr>
            <w:tcW w:w="705"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142A70" w:rsidRPr="00F56968" w:rsidTr="00142A70">
        <w:tc>
          <w:tcPr>
            <w:tcW w:w="482" w:type="pct"/>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4</w:t>
            </w:r>
          </w:p>
        </w:tc>
        <w:tc>
          <w:tcPr>
            <w:tcW w:w="976" w:type="pct"/>
            <w:vAlign w:val="center"/>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rPr>
              <w:t>资产支持证券投资</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48"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05"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142A70" w:rsidRPr="00F56968" w:rsidTr="00142A70">
        <w:tc>
          <w:tcPr>
            <w:tcW w:w="482" w:type="pct"/>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5</w:t>
            </w:r>
          </w:p>
        </w:tc>
        <w:tc>
          <w:tcPr>
            <w:tcW w:w="976" w:type="pct"/>
            <w:vAlign w:val="center"/>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Cs w:val="24"/>
              </w:rPr>
              <w:t>贵金属投资</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48"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05"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142A70" w:rsidRPr="00F56968" w:rsidTr="00142A70">
        <w:tc>
          <w:tcPr>
            <w:tcW w:w="482" w:type="pct"/>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6</w:t>
            </w:r>
          </w:p>
        </w:tc>
        <w:tc>
          <w:tcPr>
            <w:tcW w:w="976" w:type="pct"/>
            <w:vAlign w:val="center"/>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rPr>
              <w:t>衍生金融资产</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48"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05"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142A70" w:rsidRPr="00F56968" w:rsidTr="00142A70">
        <w:tc>
          <w:tcPr>
            <w:tcW w:w="482" w:type="pct"/>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7</w:t>
            </w:r>
          </w:p>
        </w:tc>
        <w:tc>
          <w:tcPr>
            <w:tcW w:w="976" w:type="pct"/>
            <w:vAlign w:val="center"/>
          </w:tcPr>
          <w:p w:rsidR="00142A70" w:rsidRPr="00F56968" w:rsidRDefault="00142A70"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rPr>
              <w:t>买入返售金融资产</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48"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1044"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705" w:type="pct"/>
          </w:tcPr>
          <w:p w:rsidR="00142A70" w:rsidRPr="00F56968" w:rsidRDefault="00142A70"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bl>
    <w:p w:rsidR="00BE2B06" w:rsidRPr="00B97D89" w:rsidRDefault="0004427F" w:rsidP="00054628">
      <w:pPr>
        <w:spacing w:line="360" w:lineRule="auto"/>
        <w:rPr>
          <w:rFonts w:ascii="Arial" w:eastAsia="黑体" w:hAnsi="Arial" w:cs="Arial"/>
          <w:color w:val="000000" w:themeColor="text1"/>
          <w:szCs w:val="21"/>
        </w:rPr>
      </w:pPr>
      <w:r w:rsidRPr="00B97D89">
        <w:rPr>
          <w:rFonts w:ascii="Arial" w:eastAsia="黑体" w:hAnsi="Arial" w:cs="Arial"/>
          <w:color w:val="000000" w:themeColor="text1"/>
          <w:szCs w:val="21"/>
        </w:rPr>
        <w:t>注</w:t>
      </w:r>
      <w:r w:rsidR="00292293" w:rsidRPr="00B97D89">
        <w:rPr>
          <w:rFonts w:ascii="Arial" w:eastAsia="黑体" w:hAnsi="Arial" w:cs="Arial"/>
          <w:color w:val="000000" w:themeColor="text1"/>
          <w:szCs w:val="21"/>
        </w:rPr>
        <w:t>1</w:t>
      </w:r>
      <w:r w:rsidR="00054628" w:rsidRPr="00B97D89">
        <w:rPr>
          <w:rFonts w:ascii="Arial" w:eastAsia="黑体" w:hAnsi="Arial" w:cs="Arial"/>
          <w:color w:val="000000" w:themeColor="text1"/>
          <w:szCs w:val="21"/>
        </w:rPr>
        <w:t>：债券投资、资产支持证券投资和买入返售金融资产运作终止日</w:t>
      </w:r>
      <w:r w:rsidR="00796F2C" w:rsidRPr="00B97D89">
        <w:rPr>
          <w:rFonts w:ascii="Arial" w:eastAsia="黑体" w:hAnsi="Arial" w:cs="Arial"/>
          <w:color w:val="000000" w:themeColor="text1"/>
          <w:szCs w:val="21"/>
        </w:rPr>
        <w:t>公允价</w:t>
      </w:r>
      <w:r w:rsidR="00054628" w:rsidRPr="00B97D89">
        <w:rPr>
          <w:rFonts w:ascii="Arial" w:eastAsia="黑体" w:hAnsi="Arial" w:cs="Arial"/>
          <w:color w:val="000000" w:themeColor="text1"/>
          <w:szCs w:val="21"/>
        </w:rPr>
        <w:t>值包含相应的应收利息。</w:t>
      </w:r>
    </w:p>
    <w:p w:rsidR="0074135D" w:rsidRPr="00B97D89" w:rsidRDefault="00292293" w:rsidP="00292293">
      <w:pPr>
        <w:spacing w:line="360" w:lineRule="auto"/>
        <w:rPr>
          <w:rFonts w:ascii="Arial" w:eastAsia="黑体" w:hAnsi="Arial" w:cs="Arial"/>
          <w:color w:val="000000" w:themeColor="text1"/>
          <w:szCs w:val="21"/>
        </w:rPr>
      </w:pPr>
      <w:r w:rsidRPr="00B97D89">
        <w:rPr>
          <w:rFonts w:ascii="Arial" w:eastAsia="黑体" w:hAnsi="Arial" w:cs="Arial"/>
          <w:color w:val="000000" w:themeColor="text1"/>
          <w:szCs w:val="21"/>
        </w:rPr>
        <w:t>注</w:t>
      </w:r>
      <w:r w:rsidRPr="00B97D89">
        <w:rPr>
          <w:rFonts w:ascii="Arial" w:eastAsia="黑体" w:hAnsi="Arial" w:cs="Arial"/>
          <w:color w:val="000000" w:themeColor="text1"/>
          <w:szCs w:val="21"/>
        </w:rPr>
        <w:t>2</w:t>
      </w:r>
      <w:r w:rsidRPr="00B97D89">
        <w:rPr>
          <w:rFonts w:ascii="Arial" w:eastAsia="黑体" w:hAnsi="Arial" w:cs="Arial"/>
          <w:color w:val="000000" w:themeColor="text1"/>
          <w:szCs w:val="21"/>
        </w:rPr>
        <w:t>：债券投资、资产支持证券投资和买入返售金融清算期期末</w:t>
      </w:r>
      <w:r w:rsidR="00796F2C" w:rsidRPr="00B97D89">
        <w:rPr>
          <w:rFonts w:ascii="Arial" w:eastAsia="黑体" w:hAnsi="Arial" w:cs="Arial"/>
          <w:color w:val="000000" w:themeColor="text1"/>
          <w:szCs w:val="21"/>
        </w:rPr>
        <w:t>公允价值</w:t>
      </w:r>
      <w:r w:rsidRPr="00B97D89">
        <w:rPr>
          <w:rFonts w:ascii="Arial" w:eastAsia="黑体" w:hAnsi="Arial" w:cs="Arial"/>
          <w:color w:val="000000" w:themeColor="text1"/>
          <w:szCs w:val="21"/>
        </w:rPr>
        <w:t>包含相应的应收利息。</w:t>
      </w:r>
    </w:p>
    <w:p w:rsidR="009024EA" w:rsidRPr="00F56968" w:rsidRDefault="009024EA" w:rsidP="006B7150">
      <w:pPr>
        <w:spacing w:line="360" w:lineRule="auto"/>
        <w:ind w:firstLineChars="200" w:firstLine="480"/>
        <w:rPr>
          <w:rFonts w:ascii="Arial" w:eastAsia="黑体" w:hAnsi="Arial" w:cs="Arial"/>
          <w:color w:val="FF0000"/>
          <w:sz w:val="24"/>
          <w:szCs w:val="24"/>
        </w:rPr>
      </w:pPr>
    </w:p>
    <w:p w:rsidR="00E45AEB" w:rsidRPr="00F56968" w:rsidRDefault="00E45AEB" w:rsidP="00E45AEB">
      <w:pPr>
        <w:pStyle w:val="XBRLTitle2"/>
        <w:numPr>
          <w:ilvl w:val="0"/>
          <w:numId w:val="0"/>
        </w:numPr>
        <w:spacing w:before="156" w:after="156"/>
        <w:rPr>
          <w:rFonts w:ascii="Arial" w:eastAsia="黑体" w:hAnsi="Arial" w:cs="Arial"/>
        </w:rPr>
      </w:pPr>
      <w:bookmarkStart w:id="180" w:name="_Toc495929386"/>
      <w:r w:rsidRPr="00F56968">
        <w:rPr>
          <w:rFonts w:ascii="Arial" w:eastAsia="黑体" w:hAnsi="Arial" w:cs="Arial"/>
        </w:rPr>
        <w:t>3</w:t>
      </w:r>
      <w:r w:rsidRPr="00F56968">
        <w:rPr>
          <w:rFonts w:ascii="Arial" w:eastAsia="黑体" w:hAnsi="Arial" w:cs="Arial"/>
        </w:rPr>
        <w:t>、负债清偿情况</w:t>
      </w:r>
      <w:bookmarkEnd w:id="180"/>
    </w:p>
    <w:tbl>
      <w:tblPr>
        <w:tblStyle w:val="ad"/>
        <w:tblW w:w="0" w:type="auto"/>
        <w:tblLook w:val="04A0"/>
      </w:tblPr>
      <w:tblGrid>
        <w:gridCol w:w="733"/>
        <w:gridCol w:w="1744"/>
        <w:gridCol w:w="1852"/>
        <w:gridCol w:w="2583"/>
        <w:gridCol w:w="2127"/>
      </w:tblGrid>
      <w:tr w:rsidR="009378E6" w:rsidRPr="00F56968" w:rsidTr="00470C24">
        <w:tc>
          <w:tcPr>
            <w:tcW w:w="733" w:type="dxa"/>
          </w:tcPr>
          <w:p w:rsidR="009378E6" w:rsidRPr="00F56968" w:rsidRDefault="009378E6" w:rsidP="00590325">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序号</w:t>
            </w:r>
          </w:p>
        </w:tc>
        <w:tc>
          <w:tcPr>
            <w:tcW w:w="1744" w:type="dxa"/>
          </w:tcPr>
          <w:p w:rsidR="009378E6" w:rsidRPr="00F56968" w:rsidRDefault="009378E6" w:rsidP="00590325">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项目</w:t>
            </w:r>
          </w:p>
        </w:tc>
        <w:tc>
          <w:tcPr>
            <w:tcW w:w="1852" w:type="dxa"/>
          </w:tcPr>
          <w:p w:rsidR="009378E6" w:rsidRPr="00F56968" w:rsidRDefault="009378E6" w:rsidP="00292293">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运作终止日金额</w:t>
            </w:r>
          </w:p>
        </w:tc>
        <w:tc>
          <w:tcPr>
            <w:tcW w:w="2583" w:type="dxa"/>
          </w:tcPr>
          <w:p w:rsidR="009378E6" w:rsidRPr="00F56968" w:rsidRDefault="009378E6" w:rsidP="00292293">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清算期变动金额</w:t>
            </w:r>
            <w:r w:rsidRPr="00F56968">
              <w:rPr>
                <w:rFonts w:ascii="Arial" w:eastAsia="黑体" w:hAnsi="Arial" w:cs="Arial"/>
                <w:color w:val="000000" w:themeColor="text1"/>
                <w:sz w:val="24"/>
                <w:szCs w:val="24"/>
              </w:rPr>
              <w:t>(</w:t>
            </w:r>
            <w:r w:rsidR="00470C24" w:rsidRPr="00F56968">
              <w:rPr>
                <w:rFonts w:ascii="Arial" w:eastAsia="黑体" w:hAnsi="Arial" w:cs="Arial"/>
                <w:color w:val="000000" w:themeColor="text1"/>
                <w:sz w:val="24"/>
                <w:szCs w:val="24"/>
              </w:rPr>
              <w:t>账面价值减少以</w:t>
            </w:r>
            <w:r w:rsidR="00470C24" w:rsidRPr="00F56968">
              <w:rPr>
                <w:rFonts w:ascii="Arial" w:eastAsia="黑体" w:hAnsi="Arial" w:cs="Arial"/>
                <w:color w:val="000000" w:themeColor="text1"/>
                <w:sz w:val="24"/>
                <w:szCs w:val="24"/>
              </w:rPr>
              <w:t>“-”</w:t>
            </w:r>
            <w:r w:rsidR="00470C24" w:rsidRPr="00F56968">
              <w:rPr>
                <w:rFonts w:ascii="Arial" w:eastAsia="黑体" w:hAnsi="Arial" w:cs="Arial"/>
                <w:color w:val="000000" w:themeColor="text1"/>
                <w:sz w:val="24"/>
                <w:szCs w:val="24"/>
              </w:rPr>
              <w:t>填列</w:t>
            </w:r>
            <w:r w:rsidRPr="00F56968">
              <w:rPr>
                <w:rFonts w:ascii="Arial" w:eastAsia="黑体" w:hAnsi="Arial" w:cs="Arial"/>
                <w:color w:val="000000" w:themeColor="text1"/>
                <w:sz w:val="24"/>
                <w:szCs w:val="24"/>
              </w:rPr>
              <w:t>)</w:t>
            </w:r>
          </w:p>
        </w:tc>
        <w:tc>
          <w:tcPr>
            <w:tcW w:w="2127" w:type="dxa"/>
          </w:tcPr>
          <w:p w:rsidR="009378E6" w:rsidRPr="00F56968" w:rsidRDefault="009378E6" w:rsidP="00590325">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清算期期末金额</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短期借款</w:t>
            </w:r>
          </w:p>
        </w:tc>
        <w:tc>
          <w:tcPr>
            <w:tcW w:w="1852"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2</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交易性金融负债</w:t>
            </w:r>
          </w:p>
        </w:tc>
        <w:tc>
          <w:tcPr>
            <w:tcW w:w="1852"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3</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衍生金融负债</w:t>
            </w:r>
          </w:p>
        </w:tc>
        <w:tc>
          <w:tcPr>
            <w:tcW w:w="1852"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4</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卖出回购金融资产款</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1,000,000.00</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r w:rsidR="00F742CF" w:rsidRPr="00F56968">
              <w:rPr>
                <w:rFonts w:ascii="Arial" w:eastAsia="黑体" w:hAnsi="Arial" w:cs="Arial"/>
                <w:color w:val="000000" w:themeColor="text1"/>
                <w:kern w:val="0"/>
                <w:szCs w:val="21"/>
              </w:rPr>
              <w:t>1,000,000.00</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5</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应付证券清算款</w:t>
            </w:r>
          </w:p>
        </w:tc>
        <w:tc>
          <w:tcPr>
            <w:tcW w:w="1852"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6</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应付赎回款</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659,853.96</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r w:rsidR="00F742CF" w:rsidRPr="00F56968">
              <w:rPr>
                <w:rFonts w:ascii="Arial" w:eastAsia="黑体" w:hAnsi="Arial" w:cs="Arial"/>
                <w:color w:val="000000" w:themeColor="text1"/>
                <w:kern w:val="0"/>
                <w:szCs w:val="21"/>
              </w:rPr>
              <w:t>659,853.96</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7</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应付管理人报酬</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8,062.36</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r w:rsidR="00F742CF" w:rsidRPr="00F56968">
              <w:rPr>
                <w:rFonts w:ascii="Arial" w:eastAsia="黑体" w:hAnsi="Arial" w:cs="Arial"/>
                <w:color w:val="000000" w:themeColor="text1"/>
                <w:kern w:val="0"/>
                <w:szCs w:val="21"/>
              </w:rPr>
              <w:t>8,062.36</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8</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应付托管费</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2,015.57</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r w:rsidR="00F742CF" w:rsidRPr="00F56968">
              <w:rPr>
                <w:rFonts w:ascii="Arial" w:eastAsia="黑体" w:hAnsi="Arial" w:cs="Arial"/>
                <w:color w:val="000000" w:themeColor="text1"/>
                <w:kern w:val="0"/>
                <w:szCs w:val="21"/>
              </w:rPr>
              <w:t>2,015.57</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9</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应付销售服务费</w:t>
            </w:r>
          </w:p>
        </w:tc>
        <w:tc>
          <w:tcPr>
            <w:tcW w:w="1852"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10</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应付交易费用</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11,376.50</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r w:rsidR="00F742CF" w:rsidRPr="00F56968">
              <w:rPr>
                <w:rFonts w:ascii="Arial" w:eastAsia="黑体" w:hAnsi="Arial" w:cs="Arial"/>
                <w:color w:val="000000" w:themeColor="text1"/>
                <w:kern w:val="0"/>
                <w:szCs w:val="21"/>
              </w:rPr>
              <w:t>11,026.50</w:t>
            </w:r>
          </w:p>
        </w:tc>
        <w:tc>
          <w:tcPr>
            <w:tcW w:w="2127" w:type="dxa"/>
          </w:tcPr>
          <w:p w:rsidR="009D0984" w:rsidRPr="00F56968" w:rsidRDefault="006E195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350.00</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11</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应交税费</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1,287.32</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r w:rsidR="00F742CF" w:rsidRPr="00F56968">
              <w:rPr>
                <w:rFonts w:ascii="Arial" w:eastAsia="黑体" w:hAnsi="Arial" w:cs="Arial"/>
                <w:color w:val="000000" w:themeColor="text1"/>
                <w:kern w:val="0"/>
                <w:szCs w:val="21"/>
              </w:rPr>
              <w:t>1,263.73</w:t>
            </w:r>
          </w:p>
        </w:tc>
        <w:tc>
          <w:tcPr>
            <w:tcW w:w="2127" w:type="dxa"/>
          </w:tcPr>
          <w:p w:rsidR="009D0984" w:rsidRPr="00F56968" w:rsidRDefault="006E195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23.59</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12</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应付利息</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120.69</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r w:rsidR="00F742CF" w:rsidRPr="00F56968">
              <w:rPr>
                <w:rFonts w:ascii="Arial" w:eastAsia="黑体" w:hAnsi="Arial" w:cs="Arial"/>
                <w:color w:val="000000" w:themeColor="text1"/>
                <w:kern w:val="0"/>
                <w:szCs w:val="21"/>
              </w:rPr>
              <w:t>120.69</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13</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应付利润</w:t>
            </w:r>
          </w:p>
        </w:tc>
        <w:tc>
          <w:tcPr>
            <w:tcW w:w="1852"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14</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递延所得税负债</w:t>
            </w:r>
          </w:p>
        </w:tc>
        <w:tc>
          <w:tcPr>
            <w:tcW w:w="1852"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583"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c>
          <w:tcPr>
            <w:tcW w:w="2127" w:type="dxa"/>
          </w:tcPr>
          <w:p w:rsidR="009D0984" w:rsidRPr="00F56968" w:rsidRDefault="009D098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470C24">
        <w:tc>
          <w:tcPr>
            <w:tcW w:w="733" w:type="dxa"/>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15</w:t>
            </w:r>
          </w:p>
        </w:tc>
        <w:tc>
          <w:tcPr>
            <w:tcW w:w="1744" w:type="dxa"/>
            <w:vAlign w:val="center"/>
          </w:tcPr>
          <w:p w:rsidR="009D0984" w:rsidRPr="00F56968" w:rsidRDefault="009D0984" w:rsidP="009D0984">
            <w:pPr>
              <w:spacing w:line="360" w:lineRule="auto"/>
              <w:rPr>
                <w:rFonts w:ascii="Arial" w:eastAsia="黑体" w:hAnsi="Arial" w:cs="Arial"/>
                <w:color w:val="000000" w:themeColor="text1"/>
                <w:sz w:val="24"/>
                <w:szCs w:val="24"/>
              </w:rPr>
            </w:pPr>
            <w:r w:rsidRPr="00F56968">
              <w:rPr>
                <w:rFonts w:ascii="Arial" w:eastAsia="黑体" w:hAnsi="Arial" w:cs="Arial"/>
              </w:rPr>
              <w:t>其他负债</w:t>
            </w:r>
          </w:p>
        </w:tc>
        <w:tc>
          <w:tcPr>
            <w:tcW w:w="1852" w:type="dxa"/>
          </w:tcPr>
          <w:p w:rsidR="009D0984" w:rsidRPr="00F56968" w:rsidRDefault="00144F9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224,300.00</w:t>
            </w:r>
          </w:p>
        </w:tc>
        <w:tc>
          <w:tcPr>
            <w:tcW w:w="2583" w:type="dxa"/>
          </w:tcPr>
          <w:p w:rsidR="009D0984" w:rsidRPr="00F56968" w:rsidRDefault="00F742CF"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20,000.00</w:t>
            </w:r>
          </w:p>
        </w:tc>
        <w:tc>
          <w:tcPr>
            <w:tcW w:w="2127" w:type="dxa"/>
          </w:tcPr>
          <w:p w:rsidR="009D0984" w:rsidRPr="00F56968" w:rsidRDefault="006E1954" w:rsidP="009D0984">
            <w:pPr>
              <w:spacing w:line="360" w:lineRule="auto"/>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244,300.00</w:t>
            </w:r>
          </w:p>
        </w:tc>
      </w:tr>
    </w:tbl>
    <w:p w:rsidR="00E45AEB" w:rsidRPr="00B97D89" w:rsidRDefault="00796F2C" w:rsidP="00796F2C">
      <w:pPr>
        <w:spacing w:line="360" w:lineRule="auto"/>
        <w:rPr>
          <w:rFonts w:ascii="Arial" w:eastAsia="黑体" w:hAnsi="Arial" w:cs="Arial"/>
          <w:color w:val="000000" w:themeColor="text1"/>
          <w:szCs w:val="21"/>
        </w:rPr>
      </w:pPr>
      <w:r w:rsidRPr="00B97D89">
        <w:rPr>
          <w:rFonts w:ascii="Arial" w:eastAsia="黑体" w:hAnsi="Arial" w:cs="Arial"/>
          <w:color w:val="000000" w:themeColor="text1"/>
          <w:szCs w:val="21"/>
        </w:rPr>
        <w:t>注：</w:t>
      </w:r>
      <w:r w:rsidR="00B74C84" w:rsidRPr="00B97D89">
        <w:rPr>
          <w:rFonts w:ascii="Arial" w:eastAsia="黑体" w:hAnsi="Arial" w:cs="Arial"/>
          <w:color w:val="000000" w:themeColor="text1"/>
          <w:szCs w:val="21"/>
        </w:rPr>
        <w:t>其他负债包括预提审计费、预提律师费、预提信息披露费，及预提中债登、上清所账户维护费。本基金最终确认的清算审计费为人民币</w:t>
      </w:r>
      <w:r w:rsidR="00B74C84" w:rsidRPr="00B97D89">
        <w:rPr>
          <w:rFonts w:ascii="Arial" w:eastAsia="黑体" w:hAnsi="Arial" w:cs="Arial"/>
          <w:color w:val="000000" w:themeColor="text1"/>
          <w:szCs w:val="21"/>
        </w:rPr>
        <w:t>20,000.00</w:t>
      </w:r>
      <w:r w:rsidR="00B74C84" w:rsidRPr="00B97D89">
        <w:rPr>
          <w:rFonts w:ascii="Arial" w:eastAsia="黑体" w:hAnsi="Arial" w:cs="Arial"/>
          <w:color w:val="000000" w:themeColor="text1"/>
          <w:szCs w:val="21"/>
        </w:rPr>
        <w:t>元，信息披露费为人民币</w:t>
      </w:r>
      <w:r w:rsidR="00B74C84" w:rsidRPr="00B97D89">
        <w:rPr>
          <w:rFonts w:ascii="Arial" w:eastAsia="黑体" w:hAnsi="Arial" w:cs="Arial"/>
          <w:color w:val="000000" w:themeColor="text1"/>
          <w:szCs w:val="21"/>
        </w:rPr>
        <w:t>195,000.00</w:t>
      </w:r>
      <w:r w:rsidR="00B74C84" w:rsidRPr="00B97D89">
        <w:rPr>
          <w:rFonts w:ascii="Arial" w:eastAsia="黑体" w:hAnsi="Arial" w:cs="Arial"/>
          <w:color w:val="000000" w:themeColor="text1"/>
          <w:szCs w:val="21"/>
        </w:rPr>
        <w:t>元，中债登、上清所账户维护费及查询费合计人民币</w:t>
      </w:r>
      <w:r w:rsidR="00B74C84" w:rsidRPr="00B97D89">
        <w:rPr>
          <w:rFonts w:ascii="Arial" w:eastAsia="黑体" w:hAnsi="Arial" w:cs="Arial"/>
          <w:color w:val="000000" w:themeColor="text1"/>
          <w:szCs w:val="21"/>
        </w:rPr>
        <w:t>9,300.00</w:t>
      </w:r>
      <w:r w:rsidR="00B74C84" w:rsidRPr="00B97D89">
        <w:rPr>
          <w:rFonts w:ascii="Arial" w:eastAsia="黑体" w:hAnsi="Arial" w:cs="Arial"/>
          <w:color w:val="000000" w:themeColor="text1"/>
          <w:szCs w:val="21"/>
        </w:rPr>
        <w:t>元，并于清算期计提清算律师费人民币</w:t>
      </w:r>
      <w:r w:rsidR="00B74C84" w:rsidRPr="00B97D89">
        <w:rPr>
          <w:rFonts w:ascii="Arial" w:eastAsia="黑体" w:hAnsi="Arial" w:cs="Arial"/>
          <w:color w:val="000000" w:themeColor="text1"/>
          <w:szCs w:val="21"/>
        </w:rPr>
        <w:t>20,000.00</w:t>
      </w:r>
      <w:r w:rsidR="00B74C84" w:rsidRPr="00B97D89">
        <w:rPr>
          <w:rFonts w:ascii="Arial" w:eastAsia="黑体" w:hAnsi="Arial" w:cs="Arial"/>
          <w:color w:val="000000" w:themeColor="text1"/>
          <w:szCs w:val="21"/>
        </w:rPr>
        <w:t>元。</w:t>
      </w:r>
    </w:p>
    <w:p w:rsidR="00E45AEB" w:rsidRPr="00F56968" w:rsidRDefault="00E45AEB" w:rsidP="00E45AEB">
      <w:pPr>
        <w:pStyle w:val="XBRLTitle2"/>
        <w:numPr>
          <w:ilvl w:val="0"/>
          <w:numId w:val="0"/>
        </w:numPr>
        <w:spacing w:before="156" w:after="156"/>
        <w:ind w:left="454" w:hanging="454"/>
        <w:rPr>
          <w:rFonts w:ascii="Arial" w:eastAsia="黑体" w:hAnsi="Arial" w:cs="Arial"/>
          <w:color w:val="000000" w:themeColor="text1"/>
        </w:rPr>
      </w:pPr>
      <w:bookmarkStart w:id="181" w:name="_Toc495929387"/>
      <w:r w:rsidRPr="00F56968">
        <w:rPr>
          <w:rFonts w:ascii="Arial" w:eastAsia="黑体" w:hAnsi="Arial" w:cs="Arial"/>
          <w:color w:val="000000" w:themeColor="text1"/>
          <w:szCs w:val="24"/>
        </w:rPr>
        <w:t>4</w:t>
      </w:r>
      <w:r w:rsidRPr="00F56968">
        <w:rPr>
          <w:rFonts w:ascii="Arial" w:eastAsia="黑体" w:hAnsi="Arial" w:cs="Arial"/>
          <w:color w:val="000000" w:themeColor="text1"/>
          <w:szCs w:val="24"/>
        </w:rPr>
        <w:t>、</w:t>
      </w:r>
      <w:r w:rsidR="003567CB" w:rsidRPr="00F56968">
        <w:rPr>
          <w:rFonts w:ascii="Arial" w:eastAsia="黑体" w:hAnsi="Arial" w:cs="Arial"/>
          <w:color w:val="000000" w:themeColor="text1"/>
        </w:rPr>
        <w:t>清算期</w:t>
      </w:r>
      <w:r w:rsidRPr="00F56968">
        <w:rPr>
          <w:rFonts w:ascii="Arial" w:eastAsia="黑体" w:hAnsi="Arial" w:cs="Arial"/>
          <w:color w:val="000000" w:themeColor="text1"/>
        </w:rPr>
        <w:t>的清算损益情况</w:t>
      </w:r>
      <w:bookmarkEnd w:id="181"/>
    </w:p>
    <w:tbl>
      <w:tblPr>
        <w:tblW w:w="5000" w:type="pct"/>
        <w:tblLook w:val="04A0"/>
      </w:tblPr>
      <w:tblGrid>
        <w:gridCol w:w="5271"/>
        <w:gridCol w:w="3789"/>
      </w:tblGrid>
      <w:tr w:rsidR="008C5BB0" w:rsidRPr="00F56968" w:rsidTr="00142A70">
        <w:trPr>
          <w:trHeight w:val="956"/>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F56968" w:rsidRDefault="00751579">
            <w:pPr>
              <w:widowControl/>
              <w:jc w:val="center"/>
              <w:rPr>
                <w:rFonts w:ascii="Arial" w:eastAsia="黑体" w:hAnsi="Arial" w:cs="Arial"/>
                <w:color w:val="000000" w:themeColor="text1"/>
                <w:kern w:val="0"/>
                <w:sz w:val="24"/>
              </w:rPr>
            </w:pPr>
            <w:r w:rsidRPr="00F56968">
              <w:rPr>
                <w:rFonts w:ascii="Arial" w:eastAsia="黑体" w:hAnsi="Arial" w:cs="Arial"/>
                <w:color w:val="000000" w:themeColor="text1"/>
                <w:kern w:val="0"/>
                <w:sz w:val="24"/>
              </w:rPr>
              <w:t>项目</w:t>
            </w:r>
          </w:p>
        </w:tc>
        <w:tc>
          <w:tcPr>
            <w:tcW w:w="2091" w:type="pct"/>
            <w:tcBorders>
              <w:top w:val="single" w:sz="4" w:space="0" w:color="auto"/>
              <w:left w:val="single" w:sz="4" w:space="0" w:color="auto"/>
              <w:bottom w:val="single" w:sz="4" w:space="0" w:color="auto"/>
              <w:right w:val="single" w:sz="4" w:space="0" w:color="auto"/>
            </w:tcBorders>
            <w:vAlign w:val="center"/>
            <w:hideMark/>
          </w:tcPr>
          <w:p w:rsidR="00751579" w:rsidRPr="00F56968" w:rsidRDefault="008C5BB0" w:rsidP="001928AF">
            <w:pPr>
              <w:widowControl/>
              <w:jc w:val="right"/>
              <w:rPr>
                <w:rFonts w:ascii="Arial" w:eastAsia="黑体" w:hAnsi="Arial" w:cs="Arial"/>
                <w:color w:val="000000" w:themeColor="text1"/>
                <w:kern w:val="0"/>
                <w:sz w:val="24"/>
              </w:rPr>
            </w:pPr>
            <w:r w:rsidRPr="00F56968">
              <w:rPr>
                <w:rFonts w:ascii="Arial" w:eastAsia="黑体" w:hAnsi="Arial" w:cs="Arial"/>
                <w:color w:val="000000" w:themeColor="text1"/>
                <w:sz w:val="24"/>
                <w:szCs w:val="24"/>
              </w:rPr>
              <w:t>20</w:t>
            </w:r>
            <w:r w:rsidR="0001674D" w:rsidRPr="00F56968">
              <w:rPr>
                <w:rFonts w:ascii="Arial" w:eastAsia="黑体" w:hAnsi="Arial" w:cs="Arial"/>
                <w:color w:val="000000" w:themeColor="text1"/>
                <w:sz w:val="24"/>
                <w:szCs w:val="24"/>
              </w:rPr>
              <w:t>18</w:t>
            </w:r>
            <w:r w:rsidRPr="00F56968">
              <w:rPr>
                <w:rFonts w:ascii="Arial" w:eastAsia="黑体" w:hAnsi="Arial" w:cs="Arial"/>
                <w:color w:val="000000" w:themeColor="text1"/>
                <w:sz w:val="24"/>
                <w:szCs w:val="24"/>
              </w:rPr>
              <w:t>年</w:t>
            </w:r>
            <w:r w:rsidR="0001674D" w:rsidRPr="00F56968">
              <w:rPr>
                <w:rFonts w:ascii="Arial" w:eastAsia="黑体" w:hAnsi="Arial" w:cs="Arial"/>
                <w:color w:val="000000" w:themeColor="text1"/>
                <w:sz w:val="24"/>
                <w:szCs w:val="24"/>
              </w:rPr>
              <w:t>12</w:t>
            </w:r>
            <w:r w:rsidRPr="00F56968">
              <w:rPr>
                <w:rFonts w:ascii="Arial" w:eastAsia="黑体" w:hAnsi="Arial" w:cs="Arial"/>
                <w:color w:val="000000" w:themeColor="text1"/>
                <w:sz w:val="24"/>
                <w:szCs w:val="24"/>
              </w:rPr>
              <w:t>月</w:t>
            </w:r>
            <w:r w:rsidR="0001674D" w:rsidRPr="00F56968">
              <w:rPr>
                <w:rFonts w:ascii="Arial" w:eastAsia="黑体" w:hAnsi="Arial" w:cs="Arial"/>
                <w:color w:val="000000" w:themeColor="text1"/>
                <w:sz w:val="24"/>
                <w:szCs w:val="24"/>
              </w:rPr>
              <w:t>26</w:t>
            </w:r>
            <w:r w:rsidRPr="00F56968">
              <w:rPr>
                <w:rFonts w:ascii="Arial" w:eastAsia="黑体" w:hAnsi="Arial" w:cs="Arial"/>
                <w:color w:val="000000" w:themeColor="text1"/>
                <w:sz w:val="24"/>
                <w:szCs w:val="24"/>
              </w:rPr>
              <w:t>日</w:t>
            </w:r>
          </w:p>
          <w:p w:rsidR="00751579" w:rsidRPr="00F56968" w:rsidRDefault="00751579" w:rsidP="0001674D">
            <w:pPr>
              <w:widowControl/>
              <w:jc w:val="right"/>
              <w:rPr>
                <w:rFonts w:ascii="Arial" w:eastAsia="黑体" w:hAnsi="Arial" w:cs="Arial"/>
                <w:color w:val="000000" w:themeColor="text1"/>
                <w:kern w:val="0"/>
                <w:sz w:val="24"/>
              </w:rPr>
            </w:pPr>
            <w:r w:rsidRPr="00F56968">
              <w:rPr>
                <w:rFonts w:ascii="Arial" w:eastAsia="黑体" w:hAnsi="Arial" w:cs="Arial"/>
                <w:color w:val="000000" w:themeColor="text1"/>
                <w:kern w:val="0"/>
                <w:sz w:val="24"/>
              </w:rPr>
              <w:t>至</w:t>
            </w:r>
            <w:r w:rsidR="008C5BB0" w:rsidRPr="00F56968">
              <w:rPr>
                <w:rFonts w:ascii="Arial" w:eastAsia="黑体" w:hAnsi="Arial" w:cs="Arial"/>
                <w:color w:val="000000" w:themeColor="text1"/>
                <w:sz w:val="24"/>
                <w:szCs w:val="24"/>
              </w:rPr>
              <w:t>20</w:t>
            </w:r>
            <w:r w:rsidR="0001674D" w:rsidRPr="00F56968">
              <w:rPr>
                <w:rFonts w:ascii="Arial" w:eastAsia="黑体" w:hAnsi="Arial" w:cs="Arial"/>
                <w:color w:val="000000" w:themeColor="text1"/>
                <w:sz w:val="24"/>
                <w:szCs w:val="24"/>
              </w:rPr>
              <w:t>19</w:t>
            </w:r>
            <w:r w:rsidR="008C5BB0" w:rsidRPr="00F56968">
              <w:rPr>
                <w:rFonts w:ascii="Arial" w:eastAsia="黑体" w:hAnsi="Arial" w:cs="Arial"/>
                <w:color w:val="000000" w:themeColor="text1"/>
                <w:sz w:val="24"/>
                <w:szCs w:val="24"/>
              </w:rPr>
              <w:t>年</w:t>
            </w:r>
            <w:r w:rsidR="0001674D" w:rsidRPr="00F56968">
              <w:rPr>
                <w:rFonts w:ascii="Arial" w:eastAsia="黑体" w:hAnsi="Arial" w:cs="Arial"/>
                <w:color w:val="000000" w:themeColor="text1"/>
                <w:sz w:val="24"/>
                <w:szCs w:val="24"/>
              </w:rPr>
              <w:t>1</w:t>
            </w:r>
            <w:r w:rsidR="008C5BB0" w:rsidRPr="00F56968">
              <w:rPr>
                <w:rFonts w:ascii="Arial" w:eastAsia="黑体" w:hAnsi="Arial" w:cs="Arial"/>
                <w:color w:val="000000" w:themeColor="text1"/>
                <w:sz w:val="24"/>
                <w:szCs w:val="24"/>
              </w:rPr>
              <w:t>月</w:t>
            </w:r>
            <w:r w:rsidR="0001674D" w:rsidRPr="00F56968">
              <w:rPr>
                <w:rFonts w:ascii="Arial" w:eastAsia="黑体" w:hAnsi="Arial" w:cs="Arial"/>
                <w:color w:val="000000" w:themeColor="text1"/>
                <w:sz w:val="24"/>
                <w:szCs w:val="24"/>
              </w:rPr>
              <w:t>9</w:t>
            </w:r>
            <w:r w:rsidR="008C5BB0" w:rsidRPr="00F56968">
              <w:rPr>
                <w:rFonts w:ascii="Arial" w:eastAsia="黑体" w:hAnsi="Arial" w:cs="Arial"/>
                <w:color w:val="000000" w:themeColor="text1"/>
                <w:sz w:val="24"/>
                <w:szCs w:val="24"/>
              </w:rPr>
              <w:t>日</w:t>
            </w:r>
          </w:p>
        </w:tc>
      </w:tr>
      <w:tr w:rsidR="008C5BB0"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F56968" w:rsidRDefault="00751579">
            <w:pPr>
              <w:rPr>
                <w:rFonts w:ascii="Arial" w:eastAsia="黑体" w:hAnsi="Arial" w:cs="Arial"/>
                <w:b/>
                <w:color w:val="000000" w:themeColor="text1"/>
                <w:sz w:val="24"/>
              </w:rPr>
            </w:pPr>
            <w:r w:rsidRPr="00F56968">
              <w:rPr>
                <w:rFonts w:ascii="Arial" w:eastAsia="黑体" w:hAnsi="Arial" w:cs="Arial"/>
                <w:b/>
                <w:color w:val="000000" w:themeColor="text1"/>
                <w:sz w:val="24"/>
              </w:rPr>
              <w:t>一、收入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E72E6D" w:rsidRDefault="00E72E6D">
            <w:pPr>
              <w:widowControl/>
              <w:jc w:val="right"/>
              <w:rPr>
                <w:rFonts w:ascii="Arial" w:eastAsia="黑体" w:hAnsi="Arial" w:cs="Arial"/>
                <w:color w:val="000000" w:themeColor="text1"/>
                <w:kern w:val="0"/>
                <w:szCs w:val="21"/>
              </w:rPr>
            </w:pPr>
            <w:r w:rsidRPr="00E72E6D">
              <w:rPr>
                <w:rFonts w:ascii="Arial" w:eastAsia="黑体" w:hAnsi="Arial" w:cs="Arial"/>
                <w:color w:val="000000" w:themeColor="text1"/>
                <w:kern w:val="0"/>
                <w:szCs w:val="21"/>
              </w:rPr>
              <w:t>23,039.30</w:t>
            </w:r>
          </w:p>
        </w:tc>
      </w:tr>
      <w:tr w:rsidR="008C5BB0"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751579" w:rsidRPr="00F56968" w:rsidRDefault="00751579">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1.</w:t>
            </w:r>
            <w:r w:rsidRPr="00F56968">
              <w:rPr>
                <w:rFonts w:ascii="Arial" w:eastAsia="黑体" w:hAnsi="Arial" w:cs="Arial"/>
                <w:color w:val="000000" w:themeColor="text1"/>
                <w:kern w:val="0"/>
                <w:sz w:val="24"/>
              </w:rPr>
              <w:t>利息收入</w:t>
            </w:r>
          </w:p>
        </w:tc>
        <w:tc>
          <w:tcPr>
            <w:tcW w:w="2091" w:type="pct"/>
            <w:tcBorders>
              <w:top w:val="single" w:sz="4" w:space="0" w:color="auto"/>
              <w:left w:val="single" w:sz="4" w:space="0" w:color="auto"/>
              <w:bottom w:val="single" w:sz="4" w:space="0" w:color="auto"/>
              <w:right w:val="single" w:sz="4" w:space="0" w:color="auto"/>
            </w:tcBorders>
            <w:noWrap/>
            <w:vAlign w:val="center"/>
          </w:tcPr>
          <w:p w:rsidR="00751579" w:rsidRPr="00F56968" w:rsidRDefault="00BD7407">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5,287.22</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其中：存款利息收入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2,555.17</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债券利息收入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2,732.05</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资产支持证券利息收入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买入返售金融资产收入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其他利息收入</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2.</w:t>
            </w:r>
            <w:r w:rsidRPr="00F56968">
              <w:rPr>
                <w:rFonts w:ascii="Arial" w:eastAsia="黑体" w:hAnsi="Arial" w:cs="Arial"/>
                <w:color w:val="000000" w:themeColor="text1"/>
                <w:kern w:val="0"/>
                <w:sz w:val="24"/>
              </w:rPr>
              <w:t>投资收益（损失以</w:t>
            </w:r>
            <w:r w:rsidRPr="00F56968">
              <w:rPr>
                <w:rFonts w:ascii="Arial" w:eastAsia="黑体" w:hAnsi="Arial" w:cs="Arial"/>
                <w:color w:val="000000" w:themeColor="text1"/>
                <w:kern w:val="0"/>
                <w:sz w:val="24"/>
              </w:rPr>
              <w:t>“-”</w:t>
            </w:r>
            <w:r w:rsidRPr="00F56968">
              <w:rPr>
                <w:rFonts w:ascii="Arial" w:eastAsia="黑体" w:hAnsi="Arial" w:cs="Arial"/>
                <w:color w:val="000000" w:themeColor="text1"/>
                <w:kern w:val="0"/>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35,291.18</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其中：</w:t>
            </w:r>
            <w:r w:rsidRPr="00F56968">
              <w:rPr>
                <w:rFonts w:ascii="Arial" w:eastAsia="黑体" w:hAnsi="Arial" w:cs="Arial"/>
                <w:color w:val="000000" w:themeColor="text1"/>
              </w:rPr>
              <w:t>股票投资收益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基金投资收益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债券投资收益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35,291.18</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资产支持证券投资收益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贵金属投资收益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衍生工具收益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股利收益</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3.</w:t>
            </w:r>
            <w:r w:rsidRPr="00F56968">
              <w:rPr>
                <w:rFonts w:ascii="Arial" w:eastAsia="黑体" w:hAnsi="Arial" w:cs="Arial"/>
                <w:color w:val="000000" w:themeColor="text1"/>
                <w:kern w:val="0"/>
                <w:sz w:val="24"/>
              </w:rPr>
              <w:t>公允价值变动损益（损失以</w:t>
            </w:r>
            <w:r w:rsidRPr="00F56968">
              <w:rPr>
                <w:rFonts w:ascii="Arial" w:eastAsia="黑体" w:hAnsi="Arial" w:cs="Arial"/>
                <w:color w:val="000000" w:themeColor="text1"/>
                <w:kern w:val="0"/>
                <w:sz w:val="24"/>
              </w:rPr>
              <w:t>"-"</w:t>
            </w:r>
            <w:r w:rsidRPr="00F56968">
              <w:rPr>
                <w:rFonts w:ascii="Arial" w:eastAsia="黑体" w:hAnsi="Arial" w:cs="Arial"/>
                <w:color w:val="000000" w:themeColor="text1"/>
                <w:kern w:val="0"/>
                <w:sz w:val="24"/>
              </w:rPr>
              <w:t>填列）</w:t>
            </w:r>
          </w:p>
        </w:tc>
        <w:tc>
          <w:tcPr>
            <w:tcW w:w="2091" w:type="pct"/>
            <w:tcBorders>
              <w:top w:val="single" w:sz="4" w:space="0" w:color="auto"/>
              <w:left w:val="single" w:sz="4" w:space="0" w:color="auto"/>
              <w:bottom w:val="single" w:sz="4" w:space="0" w:color="auto"/>
              <w:right w:val="single" w:sz="4" w:space="0" w:color="auto"/>
            </w:tcBorders>
            <w:noWrap/>
          </w:tcPr>
          <w:p w:rsidR="00BD7407" w:rsidRPr="00F56968" w:rsidRDefault="00BD7407" w:rsidP="00BD7407">
            <w:pPr>
              <w:widowControl/>
              <w:jc w:val="right"/>
              <w:rPr>
                <w:rFonts w:ascii="Arial" w:eastAsia="黑体" w:hAnsi="Arial" w:cs="Arial"/>
                <w:color w:val="000000"/>
                <w:szCs w:val="21"/>
              </w:rPr>
            </w:pPr>
            <w:r w:rsidRPr="00F56968">
              <w:rPr>
                <w:rFonts w:ascii="Arial" w:eastAsia="黑体" w:hAnsi="Arial" w:cs="Arial"/>
                <w:color w:val="000000"/>
                <w:szCs w:val="21"/>
              </w:rPr>
              <w:t>-17,539.10</w:t>
            </w:r>
          </w:p>
          <w:p w:rsidR="009D0984" w:rsidRPr="00F56968" w:rsidRDefault="009D0984" w:rsidP="009D0984">
            <w:pPr>
              <w:widowControl/>
              <w:jc w:val="right"/>
              <w:rPr>
                <w:rFonts w:ascii="Arial" w:eastAsia="黑体" w:hAnsi="Arial" w:cs="Arial"/>
                <w:color w:val="000000" w:themeColor="text1"/>
                <w:kern w:val="0"/>
                <w:szCs w:val="21"/>
              </w:rPr>
            </w:pP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4.</w:t>
            </w:r>
            <w:r w:rsidRPr="00F56968">
              <w:rPr>
                <w:rFonts w:ascii="Arial" w:eastAsia="黑体" w:hAnsi="Arial" w:cs="Arial"/>
                <w:color w:val="000000" w:themeColor="text1"/>
                <w:kern w:val="0"/>
                <w:sz w:val="24"/>
              </w:rPr>
              <w:t>汇兑收益（损失以</w:t>
            </w:r>
            <w:r w:rsidRPr="00F56968">
              <w:rPr>
                <w:rFonts w:ascii="Arial" w:eastAsia="黑体" w:hAnsi="Arial" w:cs="Arial"/>
                <w:color w:val="000000" w:themeColor="text1"/>
                <w:kern w:val="0"/>
                <w:sz w:val="24"/>
              </w:rPr>
              <w:t>"</w:t>
            </w:r>
            <w:r w:rsidRPr="00F56968">
              <w:rPr>
                <w:rFonts w:ascii="Arial" w:eastAsia="黑体" w:hAnsi="Arial" w:cs="Arial"/>
                <w:color w:val="000000" w:themeColor="text1"/>
                <w:kern w:val="0"/>
                <w:sz w:val="24"/>
              </w:rPr>
              <w:t>－</w:t>
            </w:r>
            <w:r w:rsidRPr="00F56968">
              <w:rPr>
                <w:rFonts w:ascii="Arial" w:eastAsia="黑体" w:hAnsi="Arial" w:cs="Arial"/>
                <w:color w:val="000000" w:themeColor="text1"/>
                <w:kern w:val="0"/>
                <w:sz w:val="24"/>
              </w:rPr>
              <w:t>"</w:t>
            </w:r>
            <w:r w:rsidRPr="00F56968">
              <w:rPr>
                <w:rFonts w:ascii="Arial" w:eastAsia="黑体" w:hAnsi="Arial" w:cs="Arial"/>
                <w:color w:val="000000" w:themeColor="text1"/>
                <w:kern w:val="0"/>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5.</w:t>
            </w:r>
            <w:r w:rsidRPr="00F56968">
              <w:rPr>
                <w:rFonts w:ascii="Arial" w:eastAsia="黑体" w:hAnsi="Arial" w:cs="Arial"/>
                <w:color w:val="000000" w:themeColor="text1"/>
                <w:kern w:val="0"/>
                <w:sz w:val="24"/>
              </w:rPr>
              <w:t>其他收入（损失以</w:t>
            </w:r>
            <w:r w:rsidRPr="00F56968">
              <w:rPr>
                <w:rFonts w:ascii="Arial" w:eastAsia="黑体" w:hAnsi="Arial" w:cs="Arial"/>
                <w:color w:val="000000" w:themeColor="text1"/>
                <w:kern w:val="0"/>
                <w:sz w:val="24"/>
              </w:rPr>
              <w:t>"-"</w:t>
            </w:r>
            <w:r w:rsidRPr="00F56968">
              <w:rPr>
                <w:rFonts w:ascii="Arial" w:eastAsia="黑体" w:hAnsi="Arial" w:cs="Arial"/>
                <w:color w:val="000000" w:themeColor="text1"/>
                <w:kern w:val="0"/>
                <w:sz w:val="24"/>
              </w:rPr>
              <w:t>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rPr>
                <w:rFonts w:ascii="Arial" w:eastAsia="黑体" w:hAnsi="Arial" w:cs="Arial"/>
                <w:color w:val="000000" w:themeColor="text1"/>
                <w:kern w:val="0"/>
                <w:sz w:val="24"/>
              </w:rPr>
            </w:pPr>
            <w:r w:rsidRPr="00F56968">
              <w:rPr>
                <w:rFonts w:ascii="Arial" w:eastAsia="黑体" w:hAnsi="Arial" w:cs="Arial"/>
                <w:b/>
                <w:color w:val="000000" w:themeColor="text1"/>
                <w:sz w:val="24"/>
              </w:rPr>
              <w:t>二、费用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21,076.26</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1.</w:t>
            </w:r>
            <w:r w:rsidRPr="00F56968">
              <w:rPr>
                <w:rFonts w:ascii="Arial" w:eastAsia="黑体" w:hAnsi="Arial" w:cs="Arial"/>
                <w:color w:val="000000" w:themeColor="text1"/>
                <w:kern w:val="0"/>
                <w:sz w:val="24"/>
              </w:rPr>
              <w:t>管理人报酬</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2.</w:t>
            </w:r>
            <w:r w:rsidRPr="00F56968">
              <w:rPr>
                <w:rFonts w:ascii="Arial" w:eastAsia="黑体" w:hAnsi="Arial" w:cs="Arial"/>
                <w:color w:val="000000" w:themeColor="text1"/>
                <w:kern w:val="0"/>
                <w:sz w:val="24"/>
              </w:rPr>
              <w:t>托管费</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3.</w:t>
            </w:r>
            <w:r w:rsidRPr="00F56968">
              <w:rPr>
                <w:rFonts w:ascii="Arial" w:eastAsia="黑体" w:hAnsi="Arial" w:cs="Arial"/>
                <w:color w:val="000000" w:themeColor="text1"/>
                <w:kern w:val="0"/>
                <w:sz w:val="24"/>
              </w:rPr>
              <w:t>销售服务费</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4.</w:t>
            </w:r>
            <w:r w:rsidRPr="00F56968">
              <w:rPr>
                <w:rFonts w:ascii="Arial" w:eastAsia="黑体" w:hAnsi="Arial" w:cs="Arial"/>
                <w:color w:val="000000" w:themeColor="text1"/>
                <w:kern w:val="0"/>
                <w:sz w:val="24"/>
              </w:rPr>
              <w:t>交易费用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8.61</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5.</w:t>
            </w:r>
            <w:r w:rsidRPr="00F56968">
              <w:rPr>
                <w:rFonts w:ascii="Arial" w:eastAsia="黑体" w:hAnsi="Arial" w:cs="Arial"/>
                <w:color w:val="000000" w:themeColor="text1"/>
                <w:kern w:val="0"/>
                <w:sz w:val="24"/>
              </w:rPr>
              <w:t>利息支出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241.38</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tcPr>
          <w:p w:rsidR="009D0984" w:rsidRPr="00F56968" w:rsidRDefault="009D0984" w:rsidP="009D0984">
            <w:pPr>
              <w:widowControl/>
              <w:ind w:firstLineChars="50" w:firstLine="105"/>
              <w:rPr>
                <w:rFonts w:ascii="Arial" w:eastAsia="黑体" w:hAnsi="Arial" w:cs="Arial"/>
                <w:color w:val="000000" w:themeColor="text1"/>
                <w:kern w:val="0"/>
                <w:sz w:val="24"/>
              </w:rPr>
            </w:pPr>
            <w:r w:rsidRPr="00F56968">
              <w:rPr>
                <w:rFonts w:ascii="Arial" w:eastAsia="黑体" w:hAnsi="Arial" w:cs="Arial"/>
                <w:color w:val="000000" w:themeColor="text1"/>
              </w:rPr>
              <w:t>其中：卖出回购金融资产支出</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241.38</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6.</w:t>
            </w:r>
            <w:r w:rsidRPr="00F56968">
              <w:rPr>
                <w:rFonts w:ascii="Arial" w:eastAsia="黑体" w:hAnsi="Arial" w:cs="Arial"/>
                <w:color w:val="000000" w:themeColor="text1"/>
                <w:kern w:val="0"/>
                <w:sz w:val="24"/>
              </w:rPr>
              <w:t>其他费用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20,826.27</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rPr>
                <w:rFonts w:ascii="Arial" w:eastAsia="黑体" w:hAnsi="Arial" w:cs="Arial"/>
                <w:b/>
                <w:color w:val="000000" w:themeColor="text1"/>
                <w:sz w:val="24"/>
              </w:rPr>
            </w:pPr>
            <w:r w:rsidRPr="00F56968">
              <w:rPr>
                <w:rFonts w:ascii="Arial" w:eastAsia="黑体" w:hAnsi="Arial" w:cs="Arial"/>
                <w:b/>
                <w:color w:val="000000" w:themeColor="text1"/>
                <w:sz w:val="24"/>
              </w:rPr>
              <w:t>三、利润总额（亏损总额以</w:t>
            </w:r>
            <w:r w:rsidRPr="00F56968">
              <w:rPr>
                <w:rFonts w:ascii="Arial" w:eastAsia="黑体" w:hAnsi="Arial" w:cs="Arial"/>
                <w:b/>
                <w:color w:val="000000" w:themeColor="text1"/>
                <w:sz w:val="24"/>
              </w:rPr>
              <w:t>"-"</w:t>
            </w:r>
            <w:r w:rsidRPr="00F56968">
              <w:rPr>
                <w:rFonts w:ascii="Arial" w:eastAsia="黑体" w:hAnsi="Arial" w:cs="Arial"/>
                <w:b/>
                <w:color w:val="000000" w:themeColor="text1"/>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1,963.04</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widowControl/>
              <w:ind w:firstLineChars="50" w:firstLine="120"/>
              <w:rPr>
                <w:rFonts w:ascii="Arial" w:eastAsia="黑体" w:hAnsi="Arial" w:cs="Arial"/>
                <w:color w:val="000000" w:themeColor="text1"/>
                <w:kern w:val="0"/>
                <w:sz w:val="24"/>
              </w:rPr>
            </w:pPr>
            <w:r w:rsidRPr="00F56968">
              <w:rPr>
                <w:rFonts w:ascii="Arial" w:eastAsia="黑体" w:hAnsi="Arial" w:cs="Arial"/>
                <w:color w:val="000000" w:themeColor="text1"/>
                <w:kern w:val="0"/>
                <w:sz w:val="24"/>
              </w:rPr>
              <w:t>减：所得税费用</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9D0984"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w:t>
            </w:r>
          </w:p>
        </w:tc>
      </w:tr>
      <w:tr w:rsidR="009D0984" w:rsidRPr="00F56968" w:rsidTr="00142A70">
        <w:trPr>
          <w:trHeight w:val="439"/>
        </w:trPr>
        <w:tc>
          <w:tcPr>
            <w:tcW w:w="2909" w:type="pct"/>
            <w:tcBorders>
              <w:top w:val="single" w:sz="4" w:space="0" w:color="auto"/>
              <w:left w:val="single" w:sz="4" w:space="0" w:color="auto"/>
              <w:bottom w:val="single" w:sz="4" w:space="0" w:color="auto"/>
              <w:right w:val="single" w:sz="4" w:space="0" w:color="auto"/>
            </w:tcBorders>
            <w:noWrap/>
            <w:vAlign w:val="center"/>
            <w:hideMark/>
          </w:tcPr>
          <w:p w:rsidR="009D0984" w:rsidRPr="00F56968" w:rsidRDefault="009D0984" w:rsidP="009D0984">
            <w:pPr>
              <w:rPr>
                <w:rFonts w:ascii="Arial" w:eastAsia="黑体" w:hAnsi="Arial" w:cs="Arial"/>
                <w:b/>
                <w:color w:val="000000" w:themeColor="text1"/>
                <w:sz w:val="24"/>
              </w:rPr>
            </w:pPr>
            <w:r w:rsidRPr="00F56968">
              <w:rPr>
                <w:rFonts w:ascii="Arial" w:eastAsia="黑体" w:hAnsi="Arial" w:cs="Arial"/>
                <w:b/>
                <w:color w:val="000000" w:themeColor="text1"/>
                <w:sz w:val="24"/>
              </w:rPr>
              <w:t>四、净利润总额（净亏损以</w:t>
            </w:r>
            <w:r w:rsidRPr="00F56968">
              <w:rPr>
                <w:rFonts w:ascii="Arial" w:eastAsia="黑体" w:hAnsi="Arial" w:cs="Arial"/>
                <w:b/>
                <w:color w:val="000000" w:themeColor="text1"/>
                <w:sz w:val="24"/>
              </w:rPr>
              <w:t>"-"</w:t>
            </w:r>
            <w:r w:rsidRPr="00F56968">
              <w:rPr>
                <w:rFonts w:ascii="Arial" w:eastAsia="黑体" w:hAnsi="Arial" w:cs="Arial"/>
                <w:b/>
                <w:color w:val="000000" w:themeColor="text1"/>
                <w:sz w:val="24"/>
              </w:rPr>
              <w:t>号填列）</w:t>
            </w:r>
          </w:p>
        </w:tc>
        <w:tc>
          <w:tcPr>
            <w:tcW w:w="2091" w:type="pct"/>
            <w:tcBorders>
              <w:top w:val="single" w:sz="4" w:space="0" w:color="auto"/>
              <w:left w:val="single" w:sz="4" w:space="0" w:color="auto"/>
              <w:bottom w:val="single" w:sz="4" w:space="0" w:color="auto"/>
              <w:right w:val="single" w:sz="4" w:space="0" w:color="auto"/>
            </w:tcBorders>
            <w:noWrap/>
          </w:tcPr>
          <w:p w:rsidR="009D0984" w:rsidRPr="00F56968" w:rsidRDefault="00BD7407" w:rsidP="009D0984">
            <w:pPr>
              <w:widowControl/>
              <w:jc w:val="right"/>
              <w:rPr>
                <w:rFonts w:ascii="Arial" w:eastAsia="黑体" w:hAnsi="Arial" w:cs="Arial"/>
                <w:color w:val="000000" w:themeColor="text1"/>
                <w:kern w:val="0"/>
                <w:szCs w:val="21"/>
              </w:rPr>
            </w:pPr>
            <w:r w:rsidRPr="00F56968">
              <w:rPr>
                <w:rFonts w:ascii="Arial" w:eastAsia="黑体" w:hAnsi="Arial" w:cs="Arial"/>
                <w:color w:val="000000" w:themeColor="text1"/>
                <w:kern w:val="0"/>
                <w:szCs w:val="21"/>
              </w:rPr>
              <w:t>1,963.04</w:t>
            </w:r>
          </w:p>
        </w:tc>
      </w:tr>
    </w:tbl>
    <w:p w:rsidR="00306315" w:rsidRPr="00F56968" w:rsidRDefault="00306315" w:rsidP="00142A70">
      <w:pPr>
        <w:rPr>
          <w:rFonts w:ascii="Arial" w:eastAsia="黑体" w:hAnsi="Arial" w:cs="Arial"/>
          <w:color w:val="FF0000"/>
        </w:rPr>
      </w:pPr>
      <w:bookmarkStart w:id="182" w:name="_Toc495929388"/>
    </w:p>
    <w:p w:rsidR="00E45AEB" w:rsidRPr="00F56968" w:rsidRDefault="00BA6B2B" w:rsidP="00E45AEB">
      <w:pPr>
        <w:pStyle w:val="XBRLTitle2"/>
        <w:numPr>
          <w:ilvl w:val="0"/>
          <w:numId w:val="0"/>
        </w:numPr>
        <w:spacing w:before="156" w:after="156"/>
        <w:ind w:left="454" w:hanging="454"/>
        <w:rPr>
          <w:rFonts w:ascii="Arial" w:eastAsia="黑体" w:hAnsi="Arial" w:cs="Arial"/>
          <w:color w:val="000000" w:themeColor="text1"/>
        </w:rPr>
      </w:pPr>
      <w:r w:rsidRPr="00F56968">
        <w:rPr>
          <w:rFonts w:ascii="Arial" w:eastAsia="黑体" w:hAnsi="Arial" w:cs="Arial"/>
          <w:color w:val="000000" w:themeColor="text1"/>
        </w:rPr>
        <w:t>5</w:t>
      </w:r>
      <w:r w:rsidRPr="00F56968">
        <w:rPr>
          <w:rFonts w:ascii="Arial" w:eastAsia="黑体" w:hAnsi="Arial" w:cs="Arial"/>
          <w:color w:val="000000" w:themeColor="text1"/>
        </w:rPr>
        <w:t>、</w:t>
      </w:r>
      <w:r w:rsidR="00E45AEB" w:rsidRPr="00F56968">
        <w:rPr>
          <w:rFonts w:ascii="Arial" w:eastAsia="黑体" w:hAnsi="Arial" w:cs="Arial"/>
          <w:color w:val="000000" w:themeColor="text1"/>
        </w:rPr>
        <w:t>资产处置及负债清偿后的剩余资产分配情况</w:t>
      </w:r>
      <w:bookmarkEnd w:id="182"/>
    </w:p>
    <w:p w:rsidR="00E45AEB" w:rsidRPr="00F56968" w:rsidRDefault="00E45AEB" w:rsidP="00E45AEB">
      <w:pPr>
        <w:overflowPunct w:val="0"/>
        <w:autoSpaceDE w:val="0"/>
        <w:autoSpaceDN w:val="0"/>
        <w:snapToGrid w:val="0"/>
        <w:ind w:left="6480"/>
        <w:jc w:val="right"/>
        <w:rPr>
          <w:rFonts w:ascii="Arial" w:eastAsia="黑体" w:hAnsi="Arial" w:cs="Arial"/>
          <w:b/>
          <w:color w:val="000000" w:themeColor="text1"/>
          <w:sz w:val="24"/>
          <w:szCs w:val="24"/>
        </w:rPr>
      </w:pPr>
      <w:r w:rsidRPr="00F56968">
        <w:rPr>
          <w:rFonts w:ascii="Arial" w:eastAsia="黑体" w:hAnsi="Arial" w:cs="Arial"/>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6"/>
        <w:gridCol w:w="3334"/>
      </w:tblGrid>
      <w:tr w:rsidR="008A2788" w:rsidRPr="00F56968" w:rsidTr="009B4BEF">
        <w:tc>
          <w:tcPr>
            <w:tcW w:w="3160" w:type="pct"/>
            <w:shd w:val="clear" w:color="auto" w:fill="auto"/>
          </w:tcPr>
          <w:p w:rsidR="00E45AEB" w:rsidRPr="00F56968" w:rsidRDefault="00E45AEB" w:rsidP="009B4BEF">
            <w:pPr>
              <w:overflowPunct w:val="0"/>
              <w:autoSpaceDE w:val="0"/>
              <w:autoSpaceDN w:val="0"/>
              <w:snapToGrid w:val="0"/>
              <w:jc w:val="left"/>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项目</w:t>
            </w:r>
          </w:p>
        </w:tc>
        <w:tc>
          <w:tcPr>
            <w:tcW w:w="1840" w:type="pct"/>
            <w:shd w:val="clear" w:color="auto" w:fill="auto"/>
          </w:tcPr>
          <w:p w:rsidR="00E45AEB" w:rsidRPr="00F56968" w:rsidRDefault="00E45AEB" w:rsidP="009B4BEF">
            <w:pPr>
              <w:overflowPunct w:val="0"/>
              <w:autoSpaceDE w:val="0"/>
              <w:autoSpaceDN w:val="0"/>
              <w:snapToGrid w:val="0"/>
              <w:jc w:val="right"/>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金额</w:t>
            </w:r>
          </w:p>
        </w:tc>
      </w:tr>
      <w:tr w:rsidR="009D0984" w:rsidRPr="00F56968" w:rsidTr="00590325">
        <w:tc>
          <w:tcPr>
            <w:tcW w:w="3160" w:type="pct"/>
            <w:shd w:val="clear" w:color="auto" w:fill="auto"/>
          </w:tcPr>
          <w:p w:rsidR="009D0984" w:rsidRPr="00F56968" w:rsidRDefault="009D0984" w:rsidP="001E21AC">
            <w:pPr>
              <w:overflowPunct w:val="0"/>
              <w:autoSpaceDE w:val="0"/>
              <w:autoSpaceDN w:val="0"/>
              <w:snapToGrid w:val="0"/>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一、最后运作日</w:t>
            </w:r>
            <w:r w:rsidRPr="00F56968">
              <w:rPr>
                <w:rFonts w:ascii="Arial" w:eastAsia="黑体" w:hAnsi="Arial" w:cs="Arial"/>
                <w:color w:val="000000" w:themeColor="text1"/>
                <w:sz w:val="24"/>
                <w:szCs w:val="24"/>
              </w:rPr>
              <w:t>20</w:t>
            </w:r>
            <w:r w:rsidR="001E21AC" w:rsidRPr="00F56968">
              <w:rPr>
                <w:rFonts w:ascii="Arial" w:eastAsia="黑体" w:hAnsi="Arial" w:cs="Arial"/>
                <w:color w:val="000000" w:themeColor="text1"/>
                <w:sz w:val="24"/>
                <w:szCs w:val="24"/>
              </w:rPr>
              <w:t>18</w:t>
            </w:r>
            <w:r w:rsidRPr="00F56968">
              <w:rPr>
                <w:rFonts w:ascii="Arial" w:eastAsia="黑体" w:hAnsi="Arial" w:cs="Arial"/>
                <w:color w:val="000000" w:themeColor="text1"/>
                <w:sz w:val="24"/>
                <w:szCs w:val="24"/>
              </w:rPr>
              <w:t>年</w:t>
            </w:r>
            <w:r w:rsidR="001E21AC" w:rsidRPr="00F56968">
              <w:rPr>
                <w:rFonts w:ascii="Arial" w:eastAsia="黑体" w:hAnsi="Arial" w:cs="Arial"/>
                <w:color w:val="000000" w:themeColor="text1"/>
                <w:sz w:val="24"/>
                <w:szCs w:val="24"/>
              </w:rPr>
              <w:t>12</w:t>
            </w:r>
            <w:r w:rsidRPr="00F56968">
              <w:rPr>
                <w:rFonts w:ascii="Arial" w:eastAsia="黑体" w:hAnsi="Arial" w:cs="Arial"/>
                <w:color w:val="000000" w:themeColor="text1"/>
                <w:sz w:val="24"/>
                <w:szCs w:val="24"/>
              </w:rPr>
              <w:t>月</w:t>
            </w:r>
            <w:r w:rsidR="001E21AC" w:rsidRPr="00F56968">
              <w:rPr>
                <w:rFonts w:ascii="Arial" w:eastAsia="黑体" w:hAnsi="Arial" w:cs="Arial"/>
                <w:color w:val="000000" w:themeColor="text1"/>
                <w:sz w:val="24"/>
                <w:szCs w:val="24"/>
              </w:rPr>
              <w:t>25</w:t>
            </w:r>
            <w:r w:rsidRPr="00F56968">
              <w:rPr>
                <w:rFonts w:ascii="Arial" w:eastAsia="黑体" w:hAnsi="Arial" w:cs="Arial"/>
                <w:color w:val="000000" w:themeColor="text1"/>
                <w:sz w:val="24"/>
                <w:szCs w:val="24"/>
              </w:rPr>
              <w:t>日基金净资产</w:t>
            </w:r>
          </w:p>
        </w:tc>
        <w:tc>
          <w:tcPr>
            <w:tcW w:w="1840" w:type="pct"/>
            <w:shd w:val="clear" w:color="auto" w:fill="auto"/>
          </w:tcPr>
          <w:p w:rsidR="009D0984" w:rsidRPr="00F56968" w:rsidRDefault="001E21AC" w:rsidP="009D0984">
            <w:pPr>
              <w:overflowPunct w:val="0"/>
              <w:autoSpaceDE w:val="0"/>
              <w:autoSpaceDN w:val="0"/>
              <w:snapToGrid w:val="0"/>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10,569,680.84</w:t>
            </w:r>
          </w:p>
        </w:tc>
      </w:tr>
      <w:tr w:rsidR="009D0984" w:rsidRPr="00F56968" w:rsidTr="00590325">
        <w:tc>
          <w:tcPr>
            <w:tcW w:w="3160" w:type="pct"/>
            <w:shd w:val="clear" w:color="auto" w:fill="auto"/>
          </w:tcPr>
          <w:p w:rsidR="009D0984" w:rsidRPr="00F56968" w:rsidRDefault="009D0984" w:rsidP="009D0984">
            <w:pPr>
              <w:overflowPunct w:val="0"/>
              <w:autoSpaceDE w:val="0"/>
              <w:autoSpaceDN w:val="0"/>
              <w:snapToGrid w:val="0"/>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加：清算期间净收益</w:t>
            </w:r>
          </w:p>
        </w:tc>
        <w:tc>
          <w:tcPr>
            <w:tcW w:w="1840" w:type="pct"/>
            <w:shd w:val="clear" w:color="auto" w:fill="auto"/>
          </w:tcPr>
          <w:p w:rsidR="009D0984" w:rsidRPr="00F56968" w:rsidRDefault="001E21AC" w:rsidP="009D0984">
            <w:pPr>
              <w:overflowPunct w:val="0"/>
              <w:autoSpaceDE w:val="0"/>
              <w:autoSpaceDN w:val="0"/>
              <w:snapToGrid w:val="0"/>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1,963.04</w:t>
            </w:r>
          </w:p>
        </w:tc>
      </w:tr>
      <w:tr w:rsidR="009D0984" w:rsidRPr="00F56968" w:rsidTr="00590325">
        <w:tc>
          <w:tcPr>
            <w:tcW w:w="3160" w:type="pct"/>
            <w:shd w:val="clear" w:color="auto" w:fill="auto"/>
          </w:tcPr>
          <w:p w:rsidR="009D0984" w:rsidRPr="00F56968" w:rsidRDefault="009D0984" w:rsidP="009D0984">
            <w:pPr>
              <w:overflowPunct w:val="0"/>
              <w:autoSpaceDE w:val="0"/>
              <w:autoSpaceDN w:val="0"/>
              <w:snapToGrid w:val="0"/>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加：应付利润结转实收基金金额</w:t>
            </w:r>
          </w:p>
        </w:tc>
        <w:tc>
          <w:tcPr>
            <w:tcW w:w="1840" w:type="pct"/>
            <w:shd w:val="clear" w:color="auto" w:fill="auto"/>
          </w:tcPr>
          <w:p w:rsidR="009D0984" w:rsidRPr="00F56968" w:rsidRDefault="009D0984" w:rsidP="009D0984">
            <w:pPr>
              <w:overflowPunct w:val="0"/>
              <w:autoSpaceDE w:val="0"/>
              <w:autoSpaceDN w:val="0"/>
              <w:snapToGrid w:val="0"/>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w:t>
            </w:r>
          </w:p>
        </w:tc>
      </w:tr>
      <w:tr w:rsidR="009D0984" w:rsidRPr="00F56968" w:rsidTr="00590325">
        <w:tc>
          <w:tcPr>
            <w:tcW w:w="3160" w:type="pct"/>
            <w:shd w:val="clear" w:color="auto" w:fill="auto"/>
          </w:tcPr>
          <w:p w:rsidR="009D0984" w:rsidRPr="00F56968" w:rsidRDefault="009D0984" w:rsidP="009D0984">
            <w:pPr>
              <w:overflowPunct w:val="0"/>
              <w:autoSpaceDE w:val="0"/>
              <w:autoSpaceDN w:val="0"/>
              <w:snapToGrid w:val="0"/>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减：</w:t>
            </w:r>
            <w:r w:rsidR="00121830" w:rsidRPr="00F56968">
              <w:rPr>
                <w:rFonts w:ascii="Arial" w:eastAsia="黑体" w:hAnsi="Arial" w:cs="Arial"/>
                <w:color w:val="000000" w:themeColor="text1"/>
                <w:sz w:val="24"/>
                <w:szCs w:val="24"/>
              </w:rPr>
              <w:t>净</w:t>
            </w:r>
            <w:r w:rsidRPr="00F56968">
              <w:rPr>
                <w:rFonts w:ascii="Arial" w:eastAsia="黑体" w:hAnsi="Arial" w:cs="Arial"/>
                <w:color w:val="000000" w:themeColor="text1"/>
                <w:sz w:val="24"/>
                <w:szCs w:val="24"/>
              </w:rPr>
              <w:t>赎回金额（含费用）</w:t>
            </w:r>
          </w:p>
        </w:tc>
        <w:tc>
          <w:tcPr>
            <w:tcW w:w="1840" w:type="pct"/>
            <w:shd w:val="clear" w:color="auto" w:fill="auto"/>
          </w:tcPr>
          <w:p w:rsidR="009D0984" w:rsidRPr="00F56968" w:rsidDel="009B4BEF" w:rsidRDefault="001E21AC" w:rsidP="009D0984">
            <w:pPr>
              <w:overflowPunct w:val="0"/>
              <w:autoSpaceDE w:val="0"/>
              <w:autoSpaceDN w:val="0"/>
              <w:snapToGrid w:val="0"/>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601,900.69</w:t>
            </w:r>
          </w:p>
        </w:tc>
      </w:tr>
      <w:tr w:rsidR="009D0984" w:rsidRPr="00F56968" w:rsidTr="00590325">
        <w:trPr>
          <w:trHeight w:val="101"/>
        </w:trPr>
        <w:tc>
          <w:tcPr>
            <w:tcW w:w="3160" w:type="pct"/>
            <w:shd w:val="clear" w:color="auto" w:fill="auto"/>
          </w:tcPr>
          <w:p w:rsidR="009D0984" w:rsidRPr="00F56968" w:rsidRDefault="009D0984" w:rsidP="001E21AC">
            <w:pPr>
              <w:overflowPunct w:val="0"/>
              <w:autoSpaceDE w:val="0"/>
              <w:autoSpaceDN w:val="0"/>
              <w:snapToGrid w:val="0"/>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二、</w:t>
            </w:r>
            <w:r w:rsidRPr="00F56968">
              <w:rPr>
                <w:rFonts w:ascii="Arial" w:eastAsia="黑体" w:hAnsi="Arial" w:cs="Arial"/>
                <w:color w:val="000000" w:themeColor="text1"/>
                <w:sz w:val="24"/>
                <w:szCs w:val="24"/>
              </w:rPr>
              <w:t>20</w:t>
            </w:r>
            <w:r w:rsidR="001E21AC" w:rsidRPr="00F56968">
              <w:rPr>
                <w:rFonts w:ascii="Arial" w:eastAsia="黑体" w:hAnsi="Arial" w:cs="Arial"/>
                <w:color w:val="000000" w:themeColor="text1"/>
                <w:sz w:val="24"/>
                <w:szCs w:val="24"/>
              </w:rPr>
              <w:t>19</w:t>
            </w:r>
            <w:r w:rsidRPr="00F56968">
              <w:rPr>
                <w:rFonts w:ascii="Arial" w:eastAsia="黑体" w:hAnsi="Arial" w:cs="Arial"/>
                <w:color w:val="000000" w:themeColor="text1"/>
                <w:sz w:val="24"/>
                <w:szCs w:val="24"/>
              </w:rPr>
              <w:t>年</w:t>
            </w:r>
            <w:r w:rsidR="001E21AC" w:rsidRPr="00F56968">
              <w:rPr>
                <w:rFonts w:ascii="Arial" w:eastAsia="黑体" w:hAnsi="Arial" w:cs="Arial"/>
                <w:color w:val="000000" w:themeColor="text1"/>
                <w:sz w:val="24"/>
                <w:szCs w:val="24"/>
              </w:rPr>
              <w:t>1</w:t>
            </w:r>
            <w:r w:rsidRPr="00F56968">
              <w:rPr>
                <w:rFonts w:ascii="Arial" w:eastAsia="黑体" w:hAnsi="Arial" w:cs="Arial"/>
                <w:color w:val="000000" w:themeColor="text1"/>
                <w:sz w:val="24"/>
                <w:szCs w:val="24"/>
              </w:rPr>
              <w:t>月</w:t>
            </w:r>
            <w:r w:rsidR="001E21AC" w:rsidRPr="00F56968">
              <w:rPr>
                <w:rFonts w:ascii="Arial" w:eastAsia="黑体" w:hAnsi="Arial" w:cs="Arial"/>
                <w:color w:val="000000" w:themeColor="text1"/>
                <w:sz w:val="24"/>
                <w:szCs w:val="24"/>
              </w:rPr>
              <w:t>9</w:t>
            </w:r>
            <w:r w:rsidRPr="00F56968">
              <w:rPr>
                <w:rFonts w:ascii="Arial" w:eastAsia="黑体" w:hAnsi="Arial" w:cs="Arial"/>
                <w:color w:val="000000" w:themeColor="text1"/>
                <w:sz w:val="24"/>
                <w:szCs w:val="24"/>
              </w:rPr>
              <w:t>日基金净资产</w:t>
            </w:r>
          </w:p>
        </w:tc>
        <w:tc>
          <w:tcPr>
            <w:tcW w:w="1840" w:type="pct"/>
            <w:shd w:val="clear" w:color="auto" w:fill="auto"/>
          </w:tcPr>
          <w:p w:rsidR="009D0984" w:rsidRPr="00F56968" w:rsidRDefault="001E21AC" w:rsidP="009D0984">
            <w:pPr>
              <w:overflowPunct w:val="0"/>
              <w:autoSpaceDE w:val="0"/>
              <w:autoSpaceDN w:val="0"/>
              <w:snapToGrid w:val="0"/>
              <w:jc w:val="right"/>
              <w:rPr>
                <w:rFonts w:ascii="Arial" w:eastAsia="黑体" w:hAnsi="Arial" w:cs="Arial"/>
                <w:color w:val="000000" w:themeColor="text1"/>
                <w:szCs w:val="21"/>
              </w:rPr>
            </w:pPr>
            <w:r w:rsidRPr="00F56968">
              <w:rPr>
                <w:rFonts w:ascii="Arial" w:eastAsia="黑体" w:hAnsi="Arial" w:cs="Arial"/>
                <w:color w:val="000000" w:themeColor="text1"/>
                <w:kern w:val="0"/>
                <w:szCs w:val="21"/>
              </w:rPr>
              <w:t>9,969,743.19</w:t>
            </w:r>
          </w:p>
        </w:tc>
      </w:tr>
    </w:tbl>
    <w:p w:rsidR="00E45AEB" w:rsidRPr="00F56968" w:rsidRDefault="00E45AEB" w:rsidP="00142A70">
      <w:pPr>
        <w:spacing w:line="360" w:lineRule="auto"/>
        <w:ind w:firstLineChars="200" w:firstLine="480"/>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26C3A" w:rsidRDefault="00626C3A" w:rsidP="00142A70">
      <w:pPr>
        <w:spacing w:line="360" w:lineRule="auto"/>
        <w:ind w:firstLineChars="200" w:firstLine="480"/>
        <w:rPr>
          <w:rFonts w:ascii="Arial" w:eastAsia="黑体" w:hAnsi="Arial" w:cs="Arial"/>
          <w:color w:val="000000" w:themeColor="text1"/>
          <w:sz w:val="24"/>
          <w:szCs w:val="24"/>
        </w:rPr>
      </w:pPr>
      <w:r w:rsidRPr="00F56968">
        <w:rPr>
          <w:rFonts w:ascii="Arial" w:eastAsia="黑体" w:hAnsi="Arial" w:cs="Arial"/>
          <w:color w:val="000000" w:themeColor="text1"/>
          <w:sz w:val="24"/>
          <w:szCs w:val="24"/>
        </w:rPr>
        <w:t>清算期结束日次日至清算款划出日前一日的银行存款产生的利息归</w:t>
      </w:r>
      <w:r w:rsidR="001256B4">
        <w:rPr>
          <w:rFonts w:ascii="Arial" w:eastAsia="黑体" w:hAnsi="Arial" w:cs="Arial" w:hint="eastAsia"/>
          <w:color w:val="000000" w:themeColor="text1"/>
          <w:sz w:val="24"/>
          <w:szCs w:val="24"/>
        </w:rPr>
        <w:t>基金</w:t>
      </w:r>
      <w:r w:rsidRPr="00F56968">
        <w:rPr>
          <w:rFonts w:ascii="Arial" w:eastAsia="黑体" w:hAnsi="Arial" w:cs="Arial"/>
          <w:color w:val="000000" w:themeColor="text1"/>
          <w:sz w:val="24"/>
          <w:szCs w:val="24"/>
        </w:rPr>
        <w:t>份额持有人所有。于清算划款日的应收利息余额由基金管理人以自有资金先行垫付，基金管理人垫付资金到账日起孳生的利息归基金管理人所有。垫付资金及其孳生的利息将于清算期后返还给基金管理人。</w:t>
      </w:r>
    </w:p>
    <w:p w:rsidR="00E45AEB" w:rsidRPr="00F56968" w:rsidRDefault="00E45AEB" w:rsidP="00E45AEB">
      <w:pPr>
        <w:pStyle w:val="XBRLTitle2"/>
        <w:numPr>
          <w:ilvl w:val="0"/>
          <w:numId w:val="0"/>
        </w:numPr>
        <w:spacing w:before="156" w:after="156"/>
        <w:ind w:left="454" w:hanging="454"/>
        <w:rPr>
          <w:rFonts w:ascii="Arial" w:eastAsia="黑体" w:hAnsi="Arial" w:cs="Arial"/>
        </w:rPr>
      </w:pPr>
      <w:bookmarkStart w:id="183" w:name="_Toc495929389"/>
      <w:r w:rsidRPr="00F56968">
        <w:rPr>
          <w:rFonts w:ascii="Arial" w:eastAsia="黑体" w:hAnsi="Arial" w:cs="Arial"/>
          <w:szCs w:val="24"/>
        </w:rPr>
        <w:t>6</w:t>
      </w:r>
      <w:r w:rsidRPr="00F56968">
        <w:rPr>
          <w:rFonts w:ascii="Arial" w:eastAsia="黑体" w:hAnsi="Arial" w:cs="Arial"/>
          <w:szCs w:val="24"/>
        </w:rPr>
        <w:t>、</w:t>
      </w:r>
      <w:r w:rsidRPr="00F56968">
        <w:rPr>
          <w:rFonts w:ascii="Arial" w:eastAsia="黑体" w:hAnsi="Arial" w:cs="Arial"/>
        </w:rPr>
        <w:t>基金财产清算报告的告知安排</w:t>
      </w:r>
      <w:bookmarkEnd w:id="183"/>
    </w:p>
    <w:p w:rsidR="00E45AEB" w:rsidRPr="00F56968" w:rsidRDefault="00E45AEB" w:rsidP="00E45AEB">
      <w:pPr>
        <w:spacing w:line="360" w:lineRule="auto"/>
        <w:ind w:firstLineChars="200" w:firstLine="480"/>
        <w:rPr>
          <w:rFonts w:ascii="Arial" w:eastAsia="黑体" w:hAnsi="Arial" w:cs="Arial"/>
          <w:sz w:val="24"/>
          <w:szCs w:val="24"/>
        </w:rPr>
      </w:pPr>
      <w:r w:rsidRPr="00F56968">
        <w:rPr>
          <w:rFonts w:ascii="Arial" w:eastAsia="黑体" w:hAnsi="Arial" w:cs="Arial"/>
          <w:sz w:val="24"/>
          <w:szCs w:val="24"/>
        </w:rPr>
        <w:t>本清算报告已经基金托管人复核，在经会计师事务所审计、律师事务所出具法律意见书后，报中国证监会备案并向基金份额持有人公告。</w:t>
      </w:r>
    </w:p>
    <w:p w:rsidR="00E45AEB" w:rsidRPr="00F56968" w:rsidRDefault="00E45AEB" w:rsidP="00E45AEB">
      <w:pPr>
        <w:pStyle w:val="XBRLTitle1"/>
        <w:numPr>
          <w:ilvl w:val="0"/>
          <w:numId w:val="0"/>
        </w:numPr>
        <w:spacing w:before="156" w:after="156"/>
        <w:jc w:val="both"/>
        <w:rPr>
          <w:rFonts w:ascii="Arial" w:eastAsia="黑体" w:hAnsi="Arial" w:cs="Arial"/>
        </w:rPr>
      </w:pPr>
      <w:bookmarkStart w:id="184" w:name="_Toc405886539"/>
      <w:bookmarkStart w:id="185" w:name="_Toc405886540"/>
      <w:bookmarkStart w:id="186" w:name="_Toc405886541"/>
      <w:bookmarkStart w:id="187" w:name="_Toc405886542"/>
      <w:bookmarkStart w:id="188" w:name="_Toc405886543"/>
      <w:bookmarkStart w:id="189" w:name="_Toc405886544"/>
      <w:bookmarkStart w:id="190" w:name="_Toc405886545"/>
      <w:bookmarkStart w:id="191" w:name="_Toc405886546"/>
      <w:bookmarkStart w:id="192" w:name="_Toc405886547"/>
      <w:bookmarkStart w:id="193" w:name="_Toc405886548"/>
      <w:bookmarkStart w:id="194" w:name="_Toc405886549"/>
      <w:bookmarkStart w:id="195" w:name="_Toc405886550"/>
      <w:bookmarkStart w:id="196" w:name="_Toc405886551"/>
      <w:bookmarkStart w:id="197" w:name="_Toc405886552"/>
      <w:bookmarkStart w:id="198" w:name="_Toc405886553"/>
      <w:bookmarkStart w:id="199" w:name="_Toc405886554"/>
      <w:bookmarkStart w:id="200" w:name="_Toc405886555"/>
      <w:bookmarkStart w:id="201" w:name="_Toc405886556"/>
      <w:bookmarkStart w:id="202" w:name="_Toc405886557"/>
      <w:bookmarkStart w:id="203" w:name="_Toc405886558"/>
      <w:bookmarkStart w:id="204" w:name="_Toc405886559"/>
      <w:bookmarkStart w:id="205" w:name="_Toc405886560"/>
      <w:bookmarkStart w:id="206" w:name="_Toc405886561"/>
      <w:bookmarkStart w:id="207" w:name="_Toc405886562"/>
      <w:bookmarkStart w:id="208" w:name="_Toc405886563"/>
      <w:bookmarkStart w:id="209" w:name="_Toc405886564"/>
      <w:bookmarkStart w:id="210" w:name="_Toc405886565"/>
      <w:bookmarkStart w:id="211" w:name="_Toc405886566"/>
      <w:bookmarkStart w:id="212" w:name="_Toc405886567"/>
      <w:bookmarkStart w:id="213" w:name="_Toc405886568"/>
      <w:bookmarkStart w:id="214" w:name="_Toc405886569"/>
      <w:bookmarkStart w:id="215" w:name="_Toc405886570"/>
      <w:bookmarkStart w:id="216" w:name="_Toc405886571"/>
      <w:bookmarkStart w:id="217" w:name="_Toc405886572"/>
      <w:bookmarkStart w:id="218" w:name="_Toc405886573"/>
      <w:bookmarkStart w:id="219" w:name="_Toc405886574"/>
      <w:bookmarkStart w:id="220" w:name="_Toc405886575"/>
      <w:bookmarkStart w:id="221" w:name="_Toc405886576"/>
      <w:bookmarkStart w:id="222" w:name="_Toc405886577"/>
      <w:bookmarkStart w:id="223" w:name="_Toc405886578"/>
      <w:bookmarkStart w:id="224" w:name="_Toc405886579"/>
      <w:bookmarkStart w:id="225" w:name="_Toc405886580"/>
      <w:bookmarkStart w:id="226" w:name="_Toc405886581"/>
      <w:bookmarkStart w:id="227" w:name="_Toc405886582"/>
      <w:bookmarkStart w:id="228" w:name="_Toc405886583"/>
      <w:bookmarkStart w:id="229" w:name="_Toc405886584"/>
      <w:bookmarkStart w:id="230" w:name="_Toc405886585"/>
      <w:bookmarkStart w:id="231" w:name="_Toc405886586"/>
      <w:bookmarkStart w:id="232" w:name="_Toc405886587"/>
      <w:bookmarkStart w:id="233" w:name="_Toc405886588"/>
      <w:bookmarkStart w:id="234" w:name="_Toc405886589"/>
      <w:bookmarkStart w:id="235" w:name="_Toc405886590"/>
      <w:bookmarkStart w:id="236" w:name="_Toc405886591"/>
      <w:bookmarkStart w:id="237" w:name="_Toc405886592"/>
      <w:bookmarkStart w:id="238" w:name="_Toc405886593"/>
      <w:bookmarkStart w:id="239" w:name="_Toc405886594"/>
      <w:bookmarkStart w:id="240" w:name="_Toc405886595"/>
      <w:bookmarkStart w:id="241" w:name="_Toc405886596"/>
      <w:bookmarkStart w:id="242" w:name="_Toc405886597"/>
      <w:bookmarkStart w:id="243" w:name="_Toc405886598"/>
      <w:bookmarkStart w:id="244" w:name="_Toc405886599"/>
      <w:bookmarkStart w:id="245" w:name="_Toc405886600"/>
      <w:bookmarkStart w:id="246" w:name="_Toc405886601"/>
      <w:bookmarkStart w:id="247" w:name="_Toc405886602"/>
      <w:bookmarkStart w:id="248" w:name="_Toc405886603"/>
      <w:bookmarkStart w:id="249" w:name="_Toc405886604"/>
      <w:bookmarkStart w:id="250" w:name="_Toc405886605"/>
      <w:bookmarkStart w:id="251" w:name="_Toc405886606"/>
      <w:bookmarkStart w:id="252" w:name="_Toc405886607"/>
      <w:bookmarkStart w:id="253" w:name="_Toc405886608"/>
      <w:bookmarkStart w:id="254" w:name="_Toc405886609"/>
      <w:bookmarkStart w:id="255" w:name="_Toc405886610"/>
      <w:bookmarkStart w:id="256" w:name="_Toc405886611"/>
      <w:bookmarkStart w:id="257" w:name="_Toc405886612"/>
      <w:bookmarkStart w:id="258" w:name="_Toc405886613"/>
      <w:bookmarkStart w:id="259" w:name="_Toc405886614"/>
      <w:bookmarkStart w:id="260" w:name="_Toc405886615"/>
      <w:bookmarkStart w:id="261" w:name="_Toc405886616"/>
      <w:bookmarkStart w:id="262" w:name="_Toc405886617"/>
      <w:bookmarkStart w:id="263" w:name="_Toc405886618"/>
      <w:bookmarkStart w:id="264" w:name="_Toc405886619"/>
      <w:bookmarkStart w:id="265" w:name="_Toc405886620"/>
      <w:bookmarkStart w:id="266" w:name="_Toc405886621"/>
      <w:bookmarkStart w:id="267" w:name="_Toc405886622"/>
      <w:bookmarkStart w:id="268" w:name="_Toc405886623"/>
      <w:bookmarkStart w:id="269" w:name="_Toc405886624"/>
      <w:bookmarkStart w:id="270" w:name="_Toc405886625"/>
      <w:bookmarkStart w:id="271" w:name="_Toc405886626"/>
      <w:bookmarkStart w:id="272" w:name="_Toc405886627"/>
      <w:bookmarkStart w:id="273" w:name="_Toc405886628"/>
      <w:bookmarkStart w:id="274" w:name="_Toc405886639"/>
      <w:bookmarkStart w:id="275" w:name="_Toc405886644"/>
      <w:bookmarkStart w:id="276" w:name="_Toc405886654"/>
      <w:bookmarkStart w:id="277" w:name="_Toc405886674"/>
      <w:bookmarkStart w:id="278" w:name="_Toc405886675"/>
      <w:bookmarkStart w:id="279" w:name="_Toc405886676"/>
      <w:bookmarkStart w:id="280" w:name="_Toc405886685"/>
      <w:bookmarkStart w:id="281" w:name="_Toc405886699"/>
      <w:bookmarkStart w:id="282" w:name="_Toc405886704"/>
      <w:bookmarkStart w:id="283" w:name="_Toc405886705"/>
      <w:bookmarkStart w:id="284" w:name="_Toc405886712"/>
      <w:bookmarkStart w:id="285" w:name="_Toc405886713"/>
      <w:bookmarkStart w:id="286" w:name="_Toc405886714"/>
      <w:bookmarkStart w:id="287" w:name="_Toc405886727"/>
      <w:bookmarkStart w:id="288" w:name="_Toc405886728"/>
      <w:bookmarkStart w:id="289" w:name="_Toc405886735"/>
      <w:bookmarkStart w:id="290" w:name="_Toc405886736"/>
      <w:bookmarkStart w:id="291" w:name="_Toc405886747"/>
      <w:bookmarkStart w:id="292" w:name="_Toc405886757"/>
      <w:bookmarkStart w:id="293" w:name="_Toc405886767"/>
      <w:bookmarkStart w:id="294" w:name="_Toc405886777"/>
      <w:bookmarkStart w:id="295" w:name="_Toc405886787"/>
      <w:bookmarkStart w:id="296" w:name="_Toc405886796"/>
      <w:bookmarkStart w:id="297" w:name="_Toc405886797"/>
      <w:bookmarkStart w:id="298" w:name="_Toc405886798"/>
      <w:bookmarkStart w:id="299" w:name="_Toc405886819"/>
      <w:bookmarkStart w:id="300" w:name="_Toc405886854"/>
      <w:bookmarkStart w:id="301" w:name="_Toc405886855"/>
      <w:bookmarkStart w:id="302" w:name="_Toc405886856"/>
      <w:bookmarkStart w:id="303" w:name="_Toc405886864"/>
      <w:bookmarkStart w:id="304" w:name="_Toc405886865"/>
      <w:bookmarkStart w:id="305" w:name="_Toc405886882"/>
      <w:bookmarkStart w:id="306" w:name="_Toc405886883"/>
      <w:bookmarkStart w:id="307" w:name="_Toc405886892"/>
      <w:bookmarkStart w:id="308" w:name="_Toc405886893"/>
      <w:bookmarkStart w:id="309" w:name="_Toc405886894"/>
      <w:bookmarkStart w:id="310" w:name="_Toc405886896"/>
      <w:bookmarkStart w:id="311" w:name="_Toc405886903"/>
      <w:bookmarkStart w:id="312" w:name="_Toc405886905"/>
      <w:bookmarkStart w:id="313" w:name="_Toc405886942"/>
      <w:bookmarkStart w:id="314" w:name="_Toc405886943"/>
      <w:bookmarkStart w:id="315" w:name="_Toc405886944"/>
      <w:bookmarkStart w:id="316" w:name="_Toc405886945"/>
      <w:bookmarkStart w:id="317" w:name="_Toc405886946"/>
      <w:bookmarkStart w:id="318" w:name="_Toc405886947"/>
      <w:bookmarkStart w:id="319" w:name="_Toc405886953"/>
      <w:bookmarkStart w:id="320" w:name="_Toc405886959"/>
      <w:bookmarkStart w:id="321" w:name="_Toc405886991"/>
      <w:bookmarkStart w:id="322" w:name="_Toc405886992"/>
      <w:bookmarkStart w:id="323" w:name="_Toc405887007"/>
      <w:bookmarkStart w:id="324" w:name="_Toc405887008"/>
      <w:bookmarkStart w:id="325" w:name="_Toc405887019"/>
      <w:bookmarkStart w:id="326" w:name="_Toc405887024"/>
      <w:bookmarkStart w:id="327" w:name="_Toc405887029"/>
      <w:bookmarkStart w:id="328" w:name="_Toc405887030"/>
      <w:bookmarkStart w:id="329" w:name="_Toc405887039"/>
      <w:bookmarkStart w:id="330" w:name="_Toc405887043"/>
      <w:bookmarkStart w:id="331" w:name="_Toc405887051"/>
      <w:bookmarkStart w:id="332" w:name="_Toc405887055"/>
      <w:bookmarkStart w:id="333" w:name="_Toc405887059"/>
      <w:bookmarkStart w:id="334" w:name="_Toc405887060"/>
      <w:bookmarkStart w:id="335" w:name="_Toc405887061"/>
      <w:bookmarkStart w:id="336" w:name="_Toc405887062"/>
      <w:bookmarkStart w:id="337" w:name="_Toc405887063"/>
      <w:bookmarkStart w:id="338" w:name="_Toc405887091"/>
      <w:bookmarkStart w:id="339" w:name="_Toc405887092"/>
      <w:bookmarkStart w:id="340" w:name="_Toc405887093"/>
      <w:bookmarkStart w:id="341" w:name="_Toc405887096"/>
      <w:bookmarkStart w:id="342" w:name="_Toc405887099"/>
      <w:bookmarkStart w:id="343" w:name="_Toc405887102"/>
      <w:bookmarkStart w:id="344" w:name="_Toc405887105"/>
      <w:bookmarkStart w:id="345" w:name="_Toc405887108"/>
      <w:bookmarkStart w:id="346" w:name="_Toc405887112"/>
      <w:bookmarkStart w:id="347" w:name="_Toc405887113"/>
      <w:bookmarkStart w:id="348" w:name="_Toc405887120"/>
      <w:bookmarkStart w:id="349" w:name="_Toc405887130"/>
      <w:bookmarkStart w:id="350" w:name="_Toc405887131"/>
      <w:bookmarkStart w:id="351" w:name="_Toc405887132"/>
      <w:bookmarkStart w:id="352" w:name="_Toc405887138"/>
      <w:bookmarkStart w:id="353" w:name="_Toc405887149"/>
      <w:bookmarkStart w:id="354" w:name="_Toc405887150"/>
      <w:bookmarkStart w:id="355" w:name="_Toc405887157"/>
      <w:bookmarkStart w:id="356" w:name="_Toc405887158"/>
      <w:bookmarkStart w:id="357" w:name="_Toc405887164"/>
      <w:bookmarkStart w:id="358" w:name="_Toc247416688"/>
      <w:bookmarkStart w:id="359" w:name="_Toc495929390"/>
      <w:bookmarkStart w:id="360" w:name="m13_01"/>
      <w:bookmarkEnd w:id="175"/>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F56968">
        <w:rPr>
          <w:rFonts w:ascii="Arial" w:eastAsia="黑体" w:hAnsi="Arial" w:cs="Arial"/>
        </w:rPr>
        <w:t>六、备查文件目录</w:t>
      </w:r>
      <w:bookmarkEnd w:id="358"/>
      <w:bookmarkEnd w:id="359"/>
    </w:p>
    <w:p w:rsidR="00E45AEB" w:rsidRPr="00F56968" w:rsidRDefault="00E45AEB" w:rsidP="00E45AEB">
      <w:pPr>
        <w:pStyle w:val="XBRLTitle2"/>
        <w:numPr>
          <w:ilvl w:val="0"/>
          <w:numId w:val="0"/>
        </w:numPr>
        <w:spacing w:before="156" w:after="156"/>
        <w:ind w:left="454" w:hanging="454"/>
        <w:rPr>
          <w:rFonts w:ascii="Arial" w:eastAsia="黑体" w:hAnsi="Arial" w:cs="Arial"/>
        </w:rPr>
      </w:pPr>
      <w:bookmarkStart w:id="361" w:name="_Toc495929391"/>
      <w:bookmarkStart w:id="362" w:name="m13_01_01_1733"/>
      <w:r w:rsidRPr="00F56968">
        <w:rPr>
          <w:rFonts w:ascii="Arial" w:eastAsia="黑体" w:hAnsi="Arial" w:cs="Arial"/>
        </w:rPr>
        <w:t>1</w:t>
      </w:r>
      <w:r w:rsidRPr="00F56968">
        <w:rPr>
          <w:rFonts w:ascii="Arial" w:eastAsia="黑体" w:hAnsi="Arial" w:cs="Arial"/>
        </w:rPr>
        <w:t>、备查文件目录</w:t>
      </w:r>
      <w:bookmarkEnd w:id="361"/>
    </w:p>
    <w:p w:rsidR="00E45AEB" w:rsidRPr="00F56968" w:rsidRDefault="00E45AEB" w:rsidP="00E45AEB">
      <w:pPr>
        <w:spacing w:line="360" w:lineRule="auto"/>
        <w:ind w:firstLineChars="200" w:firstLine="480"/>
        <w:rPr>
          <w:rFonts w:ascii="Arial" w:eastAsia="黑体" w:hAnsi="Arial" w:cs="Arial"/>
          <w:sz w:val="24"/>
          <w:szCs w:val="24"/>
        </w:rPr>
      </w:pPr>
      <w:r w:rsidRPr="00F56968">
        <w:rPr>
          <w:rFonts w:ascii="Arial" w:eastAsia="黑体" w:hAnsi="Arial" w:cs="Arial"/>
          <w:kern w:val="0"/>
          <w:sz w:val="24"/>
          <w:szCs w:val="24"/>
        </w:rPr>
        <w:t>（</w:t>
      </w:r>
      <w:r w:rsidRPr="00F56968">
        <w:rPr>
          <w:rFonts w:ascii="Arial" w:eastAsia="黑体" w:hAnsi="Arial" w:cs="Arial"/>
          <w:kern w:val="0"/>
          <w:sz w:val="24"/>
          <w:szCs w:val="24"/>
        </w:rPr>
        <w:t>1</w:t>
      </w:r>
      <w:r w:rsidRPr="00F56968">
        <w:rPr>
          <w:rFonts w:ascii="Arial" w:eastAsia="黑体" w:hAnsi="Arial" w:cs="Arial"/>
          <w:kern w:val="0"/>
          <w:sz w:val="24"/>
          <w:szCs w:val="24"/>
        </w:rPr>
        <w:t>）</w:t>
      </w:r>
      <w:r w:rsidRPr="00F56968">
        <w:rPr>
          <w:rFonts w:ascii="Arial" w:eastAsia="黑体" w:hAnsi="Arial" w:cs="Arial"/>
          <w:bCs/>
          <w:kern w:val="0"/>
          <w:sz w:val="24"/>
          <w:szCs w:val="24"/>
        </w:rPr>
        <w:t>鹏华</w:t>
      </w:r>
      <w:r w:rsidR="00312A7B" w:rsidRPr="00F56968">
        <w:rPr>
          <w:rFonts w:ascii="Arial" w:eastAsia="黑体" w:hAnsi="Arial" w:cs="Arial"/>
          <w:bCs/>
          <w:kern w:val="0"/>
          <w:sz w:val="24"/>
          <w:szCs w:val="24"/>
        </w:rPr>
        <w:t>普悦债券型</w:t>
      </w:r>
      <w:r w:rsidRPr="00F56968">
        <w:rPr>
          <w:rFonts w:ascii="Arial" w:eastAsia="黑体" w:hAnsi="Arial" w:cs="Arial"/>
          <w:bCs/>
          <w:kern w:val="0"/>
          <w:sz w:val="24"/>
          <w:szCs w:val="24"/>
        </w:rPr>
        <w:t>证券投资</w:t>
      </w:r>
      <w:r w:rsidRPr="00F56968">
        <w:rPr>
          <w:rFonts w:ascii="Arial" w:eastAsia="黑体" w:hAnsi="Arial" w:cs="Arial"/>
          <w:kern w:val="0"/>
          <w:sz w:val="24"/>
          <w:szCs w:val="24"/>
        </w:rPr>
        <w:t>基金资产负债表及审计报告</w:t>
      </w:r>
      <w:r w:rsidRPr="00F56968">
        <w:rPr>
          <w:rFonts w:ascii="Arial" w:eastAsia="黑体" w:hAnsi="Arial" w:cs="Arial"/>
          <w:sz w:val="24"/>
          <w:szCs w:val="24"/>
        </w:rPr>
        <w:t>；</w:t>
      </w:r>
    </w:p>
    <w:p w:rsidR="00E45AEB" w:rsidRPr="00F56968" w:rsidRDefault="00E45AEB" w:rsidP="00E45AEB">
      <w:pPr>
        <w:spacing w:line="360" w:lineRule="auto"/>
        <w:ind w:firstLineChars="200" w:firstLine="480"/>
        <w:rPr>
          <w:rFonts w:ascii="Arial" w:eastAsia="黑体" w:hAnsi="Arial" w:cs="Arial"/>
          <w:kern w:val="0"/>
          <w:sz w:val="24"/>
          <w:szCs w:val="24"/>
        </w:rPr>
      </w:pPr>
      <w:r w:rsidRPr="00F56968">
        <w:rPr>
          <w:rFonts w:ascii="Arial" w:eastAsia="黑体" w:hAnsi="Arial" w:cs="Arial"/>
          <w:kern w:val="0"/>
          <w:sz w:val="24"/>
          <w:szCs w:val="24"/>
        </w:rPr>
        <w:t>（</w:t>
      </w:r>
      <w:r w:rsidRPr="00F56968">
        <w:rPr>
          <w:rFonts w:ascii="Arial" w:eastAsia="黑体" w:hAnsi="Arial" w:cs="Arial"/>
          <w:kern w:val="0"/>
          <w:sz w:val="24"/>
          <w:szCs w:val="24"/>
        </w:rPr>
        <w:t>2</w:t>
      </w:r>
      <w:r w:rsidRPr="00F56968">
        <w:rPr>
          <w:rFonts w:ascii="Arial" w:eastAsia="黑体" w:hAnsi="Arial" w:cs="Arial"/>
          <w:kern w:val="0"/>
          <w:sz w:val="24"/>
          <w:szCs w:val="24"/>
        </w:rPr>
        <w:t>）</w:t>
      </w:r>
      <w:r w:rsidR="005B2782" w:rsidRPr="00F56968">
        <w:rPr>
          <w:rFonts w:ascii="Arial" w:eastAsia="黑体" w:hAnsi="Arial" w:cs="Arial"/>
          <w:kern w:val="0"/>
          <w:sz w:val="24"/>
          <w:szCs w:val="24"/>
        </w:rPr>
        <w:t>《</w:t>
      </w:r>
      <w:r w:rsidR="005B2782" w:rsidRPr="00F56968">
        <w:rPr>
          <w:rFonts w:ascii="Arial" w:eastAsia="黑体" w:hAnsi="Arial" w:cs="Arial"/>
          <w:bCs/>
          <w:kern w:val="0"/>
          <w:sz w:val="24"/>
          <w:szCs w:val="24"/>
        </w:rPr>
        <w:t>鹏华</w:t>
      </w:r>
      <w:r w:rsidR="00312A7B" w:rsidRPr="00F56968">
        <w:rPr>
          <w:rFonts w:ascii="Arial" w:eastAsia="黑体" w:hAnsi="Arial" w:cs="Arial"/>
          <w:bCs/>
          <w:kern w:val="0"/>
          <w:sz w:val="24"/>
          <w:szCs w:val="24"/>
        </w:rPr>
        <w:t>普悦债券型</w:t>
      </w:r>
      <w:r w:rsidR="005B2782" w:rsidRPr="00F56968">
        <w:rPr>
          <w:rFonts w:ascii="Arial" w:eastAsia="黑体" w:hAnsi="Arial" w:cs="Arial"/>
          <w:bCs/>
          <w:kern w:val="0"/>
          <w:sz w:val="24"/>
          <w:szCs w:val="24"/>
        </w:rPr>
        <w:t>证券投资基金</w:t>
      </w:r>
      <w:r w:rsidR="005B2782" w:rsidRPr="00F56968">
        <w:rPr>
          <w:rFonts w:ascii="Arial" w:eastAsia="黑体" w:hAnsi="Arial" w:cs="Arial"/>
          <w:kern w:val="0"/>
          <w:sz w:val="24"/>
          <w:szCs w:val="24"/>
        </w:rPr>
        <w:t>清算报告》</w:t>
      </w:r>
      <w:r w:rsidRPr="00F56968">
        <w:rPr>
          <w:rFonts w:ascii="Arial" w:eastAsia="黑体" w:hAnsi="Arial" w:cs="Arial"/>
          <w:kern w:val="0"/>
          <w:sz w:val="24"/>
          <w:szCs w:val="24"/>
        </w:rPr>
        <w:t>的法律意见。</w:t>
      </w:r>
    </w:p>
    <w:p w:rsidR="00E45AEB" w:rsidRPr="00F56968" w:rsidRDefault="00E45AEB" w:rsidP="00E45AEB">
      <w:pPr>
        <w:pStyle w:val="XBRLTitle2"/>
        <w:numPr>
          <w:ilvl w:val="0"/>
          <w:numId w:val="0"/>
        </w:numPr>
        <w:spacing w:before="156" w:after="156"/>
        <w:ind w:left="454" w:hanging="454"/>
        <w:rPr>
          <w:rFonts w:ascii="Arial" w:eastAsia="黑体" w:hAnsi="Arial" w:cs="Arial"/>
        </w:rPr>
      </w:pPr>
      <w:bookmarkStart w:id="363" w:name="_Toc495929392"/>
      <w:r w:rsidRPr="00F56968">
        <w:rPr>
          <w:rFonts w:ascii="Arial" w:eastAsia="黑体" w:hAnsi="Arial" w:cs="Arial"/>
        </w:rPr>
        <w:t>2</w:t>
      </w:r>
      <w:r w:rsidRPr="00F56968">
        <w:rPr>
          <w:rFonts w:ascii="Arial" w:eastAsia="黑体" w:hAnsi="Arial" w:cs="Arial"/>
        </w:rPr>
        <w:t>、存放地点</w:t>
      </w:r>
      <w:bookmarkEnd w:id="363"/>
    </w:p>
    <w:p w:rsidR="00E45AEB" w:rsidRPr="00F56968" w:rsidRDefault="00E45AEB" w:rsidP="00E45AEB">
      <w:pPr>
        <w:spacing w:line="360" w:lineRule="auto"/>
        <w:ind w:firstLineChars="200" w:firstLine="480"/>
        <w:rPr>
          <w:rFonts w:ascii="Arial" w:eastAsia="黑体" w:hAnsi="Arial" w:cs="Arial"/>
          <w:sz w:val="24"/>
          <w:szCs w:val="24"/>
        </w:rPr>
      </w:pPr>
      <w:r w:rsidRPr="00F56968">
        <w:rPr>
          <w:rFonts w:ascii="Arial" w:eastAsia="黑体" w:hAnsi="Arial" w:cs="Arial"/>
          <w:sz w:val="24"/>
          <w:szCs w:val="24"/>
        </w:rPr>
        <w:t>基金管理人的办公场所。</w:t>
      </w:r>
    </w:p>
    <w:p w:rsidR="00E45AEB" w:rsidRPr="00F56968" w:rsidRDefault="00E45AEB" w:rsidP="00E45AEB">
      <w:pPr>
        <w:pStyle w:val="XBRLTitle2"/>
        <w:numPr>
          <w:ilvl w:val="0"/>
          <w:numId w:val="0"/>
        </w:numPr>
        <w:spacing w:before="156" w:after="156"/>
        <w:rPr>
          <w:rFonts w:ascii="Arial" w:eastAsia="黑体" w:hAnsi="Arial" w:cs="Arial"/>
        </w:rPr>
      </w:pPr>
      <w:bookmarkStart w:id="364" w:name="_Toc495929393"/>
      <w:bookmarkStart w:id="365" w:name="m13_01_03_1735"/>
      <w:bookmarkEnd w:id="362"/>
      <w:r w:rsidRPr="00F56968">
        <w:rPr>
          <w:rFonts w:ascii="Arial" w:eastAsia="黑体" w:hAnsi="Arial" w:cs="Arial"/>
        </w:rPr>
        <w:t>3</w:t>
      </w:r>
      <w:r w:rsidRPr="00F56968">
        <w:rPr>
          <w:rFonts w:ascii="Arial" w:eastAsia="黑体" w:hAnsi="Arial" w:cs="Arial"/>
        </w:rPr>
        <w:t>、查阅方式</w:t>
      </w:r>
      <w:bookmarkEnd w:id="364"/>
    </w:p>
    <w:p w:rsidR="00E45AEB" w:rsidRPr="00F56968" w:rsidRDefault="00E45AEB" w:rsidP="00E45AEB">
      <w:pPr>
        <w:spacing w:line="360" w:lineRule="auto"/>
        <w:ind w:firstLineChars="200" w:firstLine="480"/>
        <w:rPr>
          <w:rFonts w:ascii="Arial" w:eastAsia="黑体" w:hAnsi="Arial" w:cs="Arial"/>
          <w:sz w:val="24"/>
          <w:szCs w:val="24"/>
        </w:rPr>
      </w:pPr>
      <w:r w:rsidRPr="00F56968">
        <w:rPr>
          <w:rFonts w:ascii="Arial" w:eastAsia="黑体" w:hAnsi="Arial" w:cs="Arial"/>
          <w:sz w:val="24"/>
          <w:szCs w:val="24"/>
        </w:rPr>
        <w:t>投资者可在营业时间内至基金管理人的办公场所免费查阅。</w:t>
      </w:r>
    </w:p>
    <w:bookmarkEnd w:id="360"/>
    <w:bookmarkEnd w:id="365"/>
    <w:p w:rsidR="00E45AEB" w:rsidRPr="00F56968" w:rsidRDefault="00E45AEB" w:rsidP="00E45AEB">
      <w:pPr>
        <w:spacing w:line="360" w:lineRule="auto"/>
        <w:ind w:firstLine="480"/>
        <w:rPr>
          <w:rFonts w:ascii="Arial" w:eastAsia="黑体" w:hAnsi="Arial" w:cs="Arial"/>
          <w:kern w:val="0"/>
          <w:sz w:val="24"/>
          <w:szCs w:val="24"/>
        </w:rPr>
      </w:pPr>
    </w:p>
    <w:p w:rsidR="00E45AEB" w:rsidRPr="00F56968" w:rsidRDefault="00E45AEB" w:rsidP="00E45AEB">
      <w:pPr>
        <w:spacing w:line="360" w:lineRule="auto"/>
        <w:ind w:firstLine="480"/>
        <w:rPr>
          <w:rFonts w:ascii="Arial" w:eastAsia="黑体" w:hAnsi="Arial" w:cs="Arial"/>
          <w:kern w:val="0"/>
          <w:sz w:val="24"/>
          <w:szCs w:val="24"/>
        </w:rPr>
      </w:pPr>
    </w:p>
    <w:p w:rsidR="00E45AEB" w:rsidRPr="00F56968" w:rsidRDefault="00E45AEB" w:rsidP="00E45AEB">
      <w:pPr>
        <w:spacing w:line="360" w:lineRule="auto"/>
        <w:ind w:firstLine="480"/>
        <w:rPr>
          <w:rFonts w:ascii="Arial" w:eastAsia="黑体" w:hAnsi="Arial" w:cs="Arial"/>
          <w:kern w:val="0"/>
          <w:sz w:val="24"/>
          <w:szCs w:val="24"/>
        </w:rPr>
      </w:pPr>
    </w:p>
    <w:p w:rsidR="00E45AEB" w:rsidRPr="00F56968" w:rsidRDefault="00E45AEB" w:rsidP="00E45AEB">
      <w:pPr>
        <w:spacing w:line="360" w:lineRule="auto"/>
        <w:ind w:firstLine="480"/>
        <w:rPr>
          <w:rFonts w:ascii="Arial" w:eastAsia="黑体" w:hAnsi="Arial" w:cs="Arial"/>
          <w:kern w:val="0"/>
          <w:sz w:val="24"/>
          <w:szCs w:val="24"/>
        </w:rPr>
      </w:pPr>
    </w:p>
    <w:p w:rsidR="00E45AEB" w:rsidRPr="00F56968" w:rsidRDefault="00E45AEB" w:rsidP="00E45AEB">
      <w:pPr>
        <w:spacing w:line="360" w:lineRule="auto"/>
        <w:ind w:firstLine="480"/>
        <w:jc w:val="right"/>
        <w:rPr>
          <w:rFonts w:ascii="Arial" w:eastAsia="黑体" w:hAnsi="Arial" w:cs="Arial"/>
          <w:sz w:val="24"/>
          <w:szCs w:val="24"/>
        </w:rPr>
      </w:pPr>
      <w:r w:rsidRPr="00F56968">
        <w:rPr>
          <w:rFonts w:ascii="Arial" w:eastAsia="黑体" w:hAnsi="Arial" w:cs="Arial"/>
          <w:bCs/>
          <w:kern w:val="0"/>
          <w:sz w:val="24"/>
          <w:szCs w:val="24"/>
        </w:rPr>
        <w:t>鹏华</w:t>
      </w:r>
      <w:r w:rsidR="00312A7B" w:rsidRPr="00F56968">
        <w:rPr>
          <w:rFonts w:ascii="Arial" w:eastAsia="黑体" w:hAnsi="Arial" w:cs="Arial"/>
          <w:bCs/>
          <w:kern w:val="0"/>
          <w:sz w:val="24"/>
          <w:szCs w:val="24"/>
        </w:rPr>
        <w:t>普悦债券型</w:t>
      </w:r>
      <w:r w:rsidRPr="00F56968">
        <w:rPr>
          <w:rFonts w:ascii="Arial" w:eastAsia="黑体" w:hAnsi="Arial" w:cs="Arial"/>
          <w:bCs/>
          <w:kern w:val="0"/>
          <w:sz w:val="24"/>
          <w:szCs w:val="24"/>
        </w:rPr>
        <w:t>证券投资</w:t>
      </w:r>
      <w:r w:rsidRPr="00F56968">
        <w:rPr>
          <w:rFonts w:ascii="Arial" w:eastAsia="黑体" w:hAnsi="Arial" w:cs="Arial"/>
          <w:sz w:val="24"/>
          <w:szCs w:val="24"/>
        </w:rPr>
        <w:t>基金</w:t>
      </w:r>
      <w:r w:rsidR="00127312">
        <w:rPr>
          <w:rFonts w:ascii="Arial" w:eastAsia="黑体" w:hAnsi="Arial" w:cs="Arial" w:hint="eastAsia"/>
          <w:sz w:val="24"/>
          <w:szCs w:val="24"/>
        </w:rPr>
        <w:t>基金</w:t>
      </w:r>
      <w:r w:rsidRPr="00F56968">
        <w:rPr>
          <w:rFonts w:ascii="Arial" w:eastAsia="黑体" w:hAnsi="Arial" w:cs="Arial"/>
          <w:sz w:val="24"/>
          <w:szCs w:val="24"/>
        </w:rPr>
        <w:t>财产清算小组</w:t>
      </w:r>
    </w:p>
    <w:p w:rsidR="00E45AEB" w:rsidRPr="00F56968" w:rsidRDefault="005B2782" w:rsidP="00E45AEB">
      <w:pPr>
        <w:spacing w:line="360" w:lineRule="auto"/>
        <w:ind w:firstLine="480"/>
        <w:jc w:val="right"/>
        <w:rPr>
          <w:rFonts w:ascii="Arial" w:eastAsia="黑体" w:hAnsi="Arial" w:cs="Arial"/>
          <w:kern w:val="0"/>
          <w:sz w:val="24"/>
          <w:szCs w:val="24"/>
        </w:rPr>
      </w:pPr>
      <w:r w:rsidRPr="00F56968">
        <w:rPr>
          <w:rFonts w:ascii="Arial" w:eastAsia="黑体" w:hAnsi="Arial" w:cs="Arial"/>
          <w:sz w:val="24"/>
          <w:szCs w:val="24"/>
        </w:rPr>
        <w:t>20</w:t>
      </w:r>
      <w:r w:rsidR="00312A7B" w:rsidRPr="00F56968">
        <w:rPr>
          <w:rFonts w:ascii="Arial" w:eastAsia="黑体" w:hAnsi="Arial" w:cs="Arial"/>
          <w:sz w:val="24"/>
          <w:szCs w:val="24"/>
        </w:rPr>
        <w:t>19</w:t>
      </w:r>
      <w:r w:rsidR="00E45AEB" w:rsidRPr="00F56968">
        <w:rPr>
          <w:rFonts w:ascii="Arial" w:eastAsia="黑体" w:hAnsi="Arial" w:cs="Arial"/>
          <w:sz w:val="24"/>
          <w:szCs w:val="24"/>
        </w:rPr>
        <w:t>年</w:t>
      </w:r>
      <w:r w:rsidR="00521539">
        <w:rPr>
          <w:rFonts w:ascii="Arial" w:eastAsia="黑体" w:hAnsi="Arial" w:cs="Arial"/>
          <w:sz w:val="24"/>
          <w:szCs w:val="24"/>
        </w:rPr>
        <w:t>3</w:t>
      </w:r>
      <w:r w:rsidR="00E45AEB" w:rsidRPr="00F56968">
        <w:rPr>
          <w:rFonts w:ascii="Arial" w:eastAsia="黑体" w:hAnsi="Arial" w:cs="Arial"/>
          <w:sz w:val="24"/>
          <w:szCs w:val="24"/>
        </w:rPr>
        <w:t>月</w:t>
      </w:r>
      <w:r w:rsidR="00521539">
        <w:rPr>
          <w:rFonts w:ascii="Arial" w:eastAsia="黑体" w:hAnsi="Arial" w:cs="Arial"/>
          <w:sz w:val="24"/>
          <w:szCs w:val="24"/>
        </w:rPr>
        <w:t>4</w:t>
      </w:r>
      <w:bookmarkStart w:id="366" w:name="_GoBack"/>
      <w:bookmarkEnd w:id="366"/>
      <w:r w:rsidR="00E45AEB" w:rsidRPr="00F56968">
        <w:rPr>
          <w:rFonts w:ascii="Arial" w:eastAsia="黑体" w:hAnsi="Arial" w:cs="Arial"/>
          <w:sz w:val="24"/>
          <w:szCs w:val="24"/>
        </w:rPr>
        <w:t>日</w:t>
      </w:r>
    </w:p>
    <w:p w:rsidR="00E45AEB" w:rsidRPr="00F56968" w:rsidRDefault="00E45AEB" w:rsidP="00E45AEB">
      <w:pPr>
        <w:jc w:val="right"/>
        <w:rPr>
          <w:rFonts w:ascii="Arial" w:eastAsia="黑体" w:hAnsi="Arial" w:cs="Arial"/>
          <w:sz w:val="24"/>
          <w:szCs w:val="30"/>
        </w:rPr>
      </w:pPr>
    </w:p>
    <w:p w:rsidR="00CA0C48" w:rsidRPr="00F56968" w:rsidRDefault="00CA0C48">
      <w:pPr>
        <w:rPr>
          <w:rFonts w:ascii="Arial" w:eastAsia="黑体" w:hAnsi="Arial" w:cs="Arial"/>
        </w:rPr>
      </w:pPr>
    </w:p>
    <w:sectPr w:rsidR="00CA0C48" w:rsidRPr="00F5696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5EB" w:rsidRDefault="00EC75EB">
      <w:r>
        <w:separator/>
      </w:r>
    </w:p>
  </w:endnote>
  <w:endnote w:type="continuationSeparator" w:id="1">
    <w:p w:rsidR="00EC75EB" w:rsidRDefault="00EC7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4C" w:rsidRDefault="006C0674" w:rsidP="009B4BEF">
    <w:pPr>
      <w:pStyle w:val="a4"/>
      <w:framePr w:wrap="around" w:vAnchor="text" w:hAnchor="margin" w:xAlign="right" w:y="1"/>
      <w:rPr>
        <w:rStyle w:val="a7"/>
      </w:rPr>
    </w:pPr>
    <w:r>
      <w:rPr>
        <w:rStyle w:val="a7"/>
      </w:rPr>
      <w:fldChar w:fldCharType="begin"/>
    </w:r>
    <w:r w:rsidR="00FF6C4C">
      <w:rPr>
        <w:rStyle w:val="a7"/>
      </w:rPr>
      <w:instrText xml:space="preserve">PAGE  </w:instrText>
    </w:r>
    <w:r>
      <w:rPr>
        <w:rStyle w:val="a7"/>
      </w:rPr>
      <w:fldChar w:fldCharType="end"/>
    </w:r>
  </w:p>
  <w:p w:rsidR="00FF6C4C" w:rsidRDefault="00FF6C4C"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4C" w:rsidRDefault="00FF6C4C" w:rsidP="009B4BEF">
    <w:pPr>
      <w:pStyle w:val="a4"/>
      <w:framePr w:wrap="around" w:vAnchor="text" w:hAnchor="margin" w:xAlign="right" w:y="1"/>
      <w:rPr>
        <w:rStyle w:val="a7"/>
      </w:rPr>
    </w:pPr>
  </w:p>
  <w:p w:rsidR="00FF6C4C" w:rsidRDefault="00FF6C4C" w:rsidP="009B4BEF">
    <w:pPr>
      <w:pStyle w:val="a4"/>
      <w:ind w:right="360"/>
      <w:jc w:val="center"/>
    </w:pPr>
    <w:r>
      <w:rPr>
        <w:rFonts w:hint="eastAsia"/>
      </w:rPr>
      <w:t>第</w:t>
    </w:r>
    <w:r w:rsidR="006C0674">
      <w:fldChar w:fldCharType="begin"/>
    </w:r>
    <w:r>
      <w:rPr>
        <w:rFonts w:hint="eastAsia"/>
      </w:rPr>
      <w:instrText>PAGE   \* MERGEFORMAT</w:instrText>
    </w:r>
    <w:r w:rsidR="006C0674">
      <w:fldChar w:fldCharType="separate"/>
    </w:r>
    <w:r w:rsidR="0071293A">
      <w:rPr>
        <w:noProof/>
      </w:rPr>
      <w:t>2</w:t>
    </w:r>
    <w:r w:rsidR="006C0674">
      <w:fldChar w:fldCharType="end"/>
    </w:r>
    <w:r>
      <w:rPr>
        <w:rFonts w:hint="eastAsia"/>
      </w:rPr>
      <w:t>页共</w:t>
    </w:r>
    <w:fldSimple w:instr=" NUMPAGES   \* MERGEFORMAT ">
      <w:r w:rsidR="0071293A">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5EB" w:rsidRDefault="00EC75EB">
      <w:r>
        <w:separator/>
      </w:r>
    </w:p>
  </w:footnote>
  <w:footnote w:type="continuationSeparator" w:id="1">
    <w:p w:rsidR="00EC75EB" w:rsidRDefault="00EC7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4C" w:rsidRDefault="00FF6C4C" w:rsidP="009B4BEF">
    <w:pPr>
      <w:pStyle w:val="a3"/>
      <w:jc w:val="right"/>
    </w:pPr>
    <w:r>
      <w:rPr>
        <w:rFonts w:hint="eastAsia"/>
      </w:rPr>
      <w:t>鹏华普悦</w:t>
    </w:r>
    <w:r>
      <w:t>债券型</w:t>
    </w:r>
    <w:r>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1674D"/>
    <w:rsid w:val="00026A32"/>
    <w:rsid w:val="0002798D"/>
    <w:rsid w:val="0003284F"/>
    <w:rsid w:val="00040003"/>
    <w:rsid w:val="0004427F"/>
    <w:rsid w:val="00050B1C"/>
    <w:rsid w:val="00054628"/>
    <w:rsid w:val="000628A4"/>
    <w:rsid w:val="00071CF4"/>
    <w:rsid w:val="00080257"/>
    <w:rsid w:val="000B0BD6"/>
    <w:rsid w:val="000C4BF5"/>
    <w:rsid w:val="000E46F6"/>
    <w:rsid w:val="000F645F"/>
    <w:rsid w:val="00103465"/>
    <w:rsid w:val="00121830"/>
    <w:rsid w:val="00121D9A"/>
    <w:rsid w:val="001256B4"/>
    <w:rsid w:val="001271F0"/>
    <w:rsid w:val="00127312"/>
    <w:rsid w:val="00142A70"/>
    <w:rsid w:val="00144B84"/>
    <w:rsid w:val="00144F94"/>
    <w:rsid w:val="00157423"/>
    <w:rsid w:val="00163916"/>
    <w:rsid w:val="001928AF"/>
    <w:rsid w:val="001A19BF"/>
    <w:rsid w:val="001A4480"/>
    <w:rsid w:val="001B129C"/>
    <w:rsid w:val="001E21AC"/>
    <w:rsid w:val="001E641D"/>
    <w:rsid w:val="002021FD"/>
    <w:rsid w:val="002212BD"/>
    <w:rsid w:val="00244C05"/>
    <w:rsid w:val="002616BF"/>
    <w:rsid w:val="002846BA"/>
    <w:rsid w:val="00292293"/>
    <w:rsid w:val="002A3F04"/>
    <w:rsid w:val="002B2186"/>
    <w:rsid w:val="002C097E"/>
    <w:rsid w:val="00306315"/>
    <w:rsid w:val="003072A3"/>
    <w:rsid w:val="00312A7B"/>
    <w:rsid w:val="00322AB1"/>
    <w:rsid w:val="00343AF6"/>
    <w:rsid w:val="003567CB"/>
    <w:rsid w:val="0037297E"/>
    <w:rsid w:val="00397457"/>
    <w:rsid w:val="003A3709"/>
    <w:rsid w:val="003B018C"/>
    <w:rsid w:val="00432138"/>
    <w:rsid w:val="00432456"/>
    <w:rsid w:val="00453715"/>
    <w:rsid w:val="00463BAB"/>
    <w:rsid w:val="00467FE5"/>
    <w:rsid w:val="00470C24"/>
    <w:rsid w:val="00477CFF"/>
    <w:rsid w:val="004845A8"/>
    <w:rsid w:val="004A7A21"/>
    <w:rsid w:val="004C5AAA"/>
    <w:rsid w:val="004E07DE"/>
    <w:rsid w:val="004F6C60"/>
    <w:rsid w:val="00512F56"/>
    <w:rsid w:val="00521539"/>
    <w:rsid w:val="00524887"/>
    <w:rsid w:val="00546883"/>
    <w:rsid w:val="00547D0F"/>
    <w:rsid w:val="005640B2"/>
    <w:rsid w:val="00590325"/>
    <w:rsid w:val="005A5227"/>
    <w:rsid w:val="005B20D8"/>
    <w:rsid w:val="005B2782"/>
    <w:rsid w:val="005C544D"/>
    <w:rsid w:val="005D00B6"/>
    <w:rsid w:val="005F11B7"/>
    <w:rsid w:val="0060342E"/>
    <w:rsid w:val="00626C3A"/>
    <w:rsid w:val="006339AA"/>
    <w:rsid w:val="00647AC2"/>
    <w:rsid w:val="006502D4"/>
    <w:rsid w:val="00651561"/>
    <w:rsid w:val="00657F66"/>
    <w:rsid w:val="00663691"/>
    <w:rsid w:val="00671978"/>
    <w:rsid w:val="006B7150"/>
    <w:rsid w:val="006C0674"/>
    <w:rsid w:val="006E1954"/>
    <w:rsid w:val="006F21C7"/>
    <w:rsid w:val="006F3F20"/>
    <w:rsid w:val="00701528"/>
    <w:rsid w:val="0071293A"/>
    <w:rsid w:val="0074135D"/>
    <w:rsid w:val="00751579"/>
    <w:rsid w:val="00762063"/>
    <w:rsid w:val="0077119F"/>
    <w:rsid w:val="00777F02"/>
    <w:rsid w:val="00796F2C"/>
    <w:rsid w:val="007B035D"/>
    <w:rsid w:val="007B175E"/>
    <w:rsid w:val="007D5026"/>
    <w:rsid w:val="007D557F"/>
    <w:rsid w:val="007F6EEC"/>
    <w:rsid w:val="00807C89"/>
    <w:rsid w:val="0081201C"/>
    <w:rsid w:val="008334AA"/>
    <w:rsid w:val="00845607"/>
    <w:rsid w:val="008735AA"/>
    <w:rsid w:val="00883FE9"/>
    <w:rsid w:val="00890559"/>
    <w:rsid w:val="008A2788"/>
    <w:rsid w:val="008A4694"/>
    <w:rsid w:val="008B0D2B"/>
    <w:rsid w:val="008C5BB0"/>
    <w:rsid w:val="008C6C99"/>
    <w:rsid w:val="008D0D16"/>
    <w:rsid w:val="009024EA"/>
    <w:rsid w:val="00913A11"/>
    <w:rsid w:val="009378E6"/>
    <w:rsid w:val="00937E61"/>
    <w:rsid w:val="00972CF1"/>
    <w:rsid w:val="009B287B"/>
    <w:rsid w:val="009B4BEF"/>
    <w:rsid w:val="009B4DC2"/>
    <w:rsid w:val="009B5EE6"/>
    <w:rsid w:val="009B5F6F"/>
    <w:rsid w:val="009D0984"/>
    <w:rsid w:val="009E0D8F"/>
    <w:rsid w:val="009F4DDD"/>
    <w:rsid w:val="00A01005"/>
    <w:rsid w:val="00A0564E"/>
    <w:rsid w:val="00A41AA1"/>
    <w:rsid w:val="00A66348"/>
    <w:rsid w:val="00A67A2D"/>
    <w:rsid w:val="00A712D2"/>
    <w:rsid w:val="00A87048"/>
    <w:rsid w:val="00AC5F3D"/>
    <w:rsid w:val="00AD26C4"/>
    <w:rsid w:val="00AD31EB"/>
    <w:rsid w:val="00B07079"/>
    <w:rsid w:val="00B31252"/>
    <w:rsid w:val="00B534E2"/>
    <w:rsid w:val="00B5690C"/>
    <w:rsid w:val="00B57C2A"/>
    <w:rsid w:val="00B64F13"/>
    <w:rsid w:val="00B7261E"/>
    <w:rsid w:val="00B74443"/>
    <w:rsid w:val="00B74C84"/>
    <w:rsid w:val="00B97D89"/>
    <w:rsid w:val="00BA091F"/>
    <w:rsid w:val="00BA09F8"/>
    <w:rsid w:val="00BA6B2B"/>
    <w:rsid w:val="00BB0571"/>
    <w:rsid w:val="00BD7407"/>
    <w:rsid w:val="00BE2B06"/>
    <w:rsid w:val="00BE2D38"/>
    <w:rsid w:val="00C254A8"/>
    <w:rsid w:val="00C420CC"/>
    <w:rsid w:val="00C51AEF"/>
    <w:rsid w:val="00C947C1"/>
    <w:rsid w:val="00CA04E9"/>
    <w:rsid w:val="00CA0C48"/>
    <w:rsid w:val="00CB13AB"/>
    <w:rsid w:val="00CB39AC"/>
    <w:rsid w:val="00CC0261"/>
    <w:rsid w:val="00CC0F0A"/>
    <w:rsid w:val="00CD005B"/>
    <w:rsid w:val="00CD44F8"/>
    <w:rsid w:val="00D367FA"/>
    <w:rsid w:val="00D5416A"/>
    <w:rsid w:val="00D56AA0"/>
    <w:rsid w:val="00D66AD9"/>
    <w:rsid w:val="00D74693"/>
    <w:rsid w:val="00D75D68"/>
    <w:rsid w:val="00D90094"/>
    <w:rsid w:val="00D93C18"/>
    <w:rsid w:val="00DA224E"/>
    <w:rsid w:val="00DB06D8"/>
    <w:rsid w:val="00DB2D95"/>
    <w:rsid w:val="00DB6A7C"/>
    <w:rsid w:val="00DB767F"/>
    <w:rsid w:val="00DD767B"/>
    <w:rsid w:val="00DE4362"/>
    <w:rsid w:val="00E45AEB"/>
    <w:rsid w:val="00E72E6D"/>
    <w:rsid w:val="00EC75EB"/>
    <w:rsid w:val="00ED3B51"/>
    <w:rsid w:val="00ED5495"/>
    <w:rsid w:val="00EE273A"/>
    <w:rsid w:val="00EE5157"/>
    <w:rsid w:val="00EF0E39"/>
    <w:rsid w:val="00EF2067"/>
    <w:rsid w:val="00F0072A"/>
    <w:rsid w:val="00F46A44"/>
    <w:rsid w:val="00F56968"/>
    <w:rsid w:val="00F742CF"/>
    <w:rsid w:val="00F84C6F"/>
    <w:rsid w:val="00F9027E"/>
    <w:rsid w:val="00FA2527"/>
    <w:rsid w:val="00FF6C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3170950">
      <w:bodyDiv w:val="1"/>
      <w:marLeft w:val="0"/>
      <w:marRight w:val="0"/>
      <w:marTop w:val="0"/>
      <w:marBottom w:val="0"/>
      <w:divBdr>
        <w:top w:val="none" w:sz="0" w:space="0" w:color="auto"/>
        <w:left w:val="none" w:sz="0" w:space="0" w:color="auto"/>
        <w:bottom w:val="none" w:sz="0" w:space="0" w:color="auto"/>
        <w:right w:val="none" w:sz="0" w:space="0" w:color="auto"/>
      </w:divBdr>
    </w:div>
    <w:div w:id="8411911">
      <w:bodyDiv w:val="1"/>
      <w:marLeft w:val="0"/>
      <w:marRight w:val="0"/>
      <w:marTop w:val="0"/>
      <w:marBottom w:val="0"/>
      <w:divBdr>
        <w:top w:val="none" w:sz="0" w:space="0" w:color="auto"/>
        <w:left w:val="none" w:sz="0" w:space="0" w:color="auto"/>
        <w:bottom w:val="none" w:sz="0" w:space="0" w:color="auto"/>
        <w:right w:val="none" w:sz="0" w:space="0" w:color="auto"/>
      </w:divBdr>
    </w:div>
    <w:div w:id="22023177">
      <w:bodyDiv w:val="1"/>
      <w:marLeft w:val="0"/>
      <w:marRight w:val="0"/>
      <w:marTop w:val="0"/>
      <w:marBottom w:val="0"/>
      <w:divBdr>
        <w:top w:val="none" w:sz="0" w:space="0" w:color="auto"/>
        <w:left w:val="none" w:sz="0" w:space="0" w:color="auto"/>
        <w:bottom w:val="none" w:sz="0" w:space="0" w:color="auto"/>
        <w:right w:val="none" w:sz="0" w:space="0" w:color="auto"/>
      </w:divBdr>
    </w:div>
    <w:div w:id="83653923">
      <w:bodyDiv w:val="1"/>
      <w:marLeft w:val="0"/>
      <w:marRight w:val="0"/>
      <w:marTop w:val="0"/>
      <w:marBottom w:val="0"/>
      <w:divBdr>
        <w:top w:val="none" w:sz="0" w:space="0" w:color="auto"/>
        <w:left w:val="none" w:sz="0" w:space="0" w:color="auto"/>
        <w:bottom w:val="none" w:sz="0" w:space="0" w:color="auto"/>
        <w:right w:val="none" w:sz="0" w:space="0" w:color="auto"/>
      </w:divBdr>
    </w:div>
    <w:div w:id="113059856">
      <w:bodyDiv w:val="1"/>
      <w:marLeft w:val="0"/>
      <w:marRight w:val="0"/>
      <w:marTop w:val="0"/>
      <w:marBottom w:val="0"/>
      <w:divBdr>
        <w:top w:val="none" w:sz="0" w:space="0" w:color="auto"/>
        <w:left w:val="none" w:sz="0" w:space="0" w:color="auto"/>
        <w:bottom w:val="none" w:sz="0" w:space="0" w:color="auto"/>
        <w:right w:val="none" w:sz="0" w:space="0" w:color="auto"/>
      </w:divBdr>
    </w:div>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198132793">
      <w:bodyDiv w:val="1"/>
      <w:marLeft w:val="0"/>
      <w:marRight w:val="0"/>
      <w:marTop w:val="0"/>
      <w:marBottom w:val="0"/>
      <w:divBdr>
        <w:top w:val="none" w:sz="0" w:space="0" w:color="auto"/>
        <w:left w:val="none" w:sz="0" w:space="0" w:color="auto"/>
        <w:bottom w:val="none" w:sz="0" w:space="0" w:color="auto"/>
        <w:right w:val="none" w:sz="0" w:space="0" w:color="auto"/>
      </w:divBdr>
    </w:div>
    <w:div w:id="226376587">
      <w:bodyDiv w:val="1"/>
      <w:marLeft w:val="0"/>
      <w:marRight w:val="0"/>
      <w:marTop w:val="0"/>
      <w:marBottom w:val="0"/>
      <w:divBdr>
        <w:top w:val="none" w:sz="0" w:space="0" w:color="auto"/>
        <w:left w:val="none" w:sz="0" w:space="0" w:color="auto"/>
        <w:bottom w:val="none" w:sz="0" w:space="0" w:color="auto"/>
        <w:right w:val="none" w:sz="0" w:space="0" w:color="auto"/>
      </w:divBdr>
    </w:div>
    <w:div w:id="226689529">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295764954">
      <w:bodyDiv w:val="1"/>
      <w:marLeft w:val="0"/>
      <w:marRight w:val="0"/>
      <w:marTop w:val="0"/>
      <w:marBottom w:val="0"/>
      <w:divBdr>
        <w:top w:val="none" w:sz="0" w:space="0" w:color="auto"/>
        <w:left w:val="none" w:sz="0" w:space="0" w:color="auto"/>
        <w:bottom w:val="none" w:sz="0" w:space="0" w:color="auto"/>
        <w:right w:val="none" w:sz="0" w:space="0" w:color="auto"/>
      </w:divBdr>
    </w:div>
    <w:div w:id="349111600">
      <w:bodyDiv w:val="1"/>
      <w:marLeft w:val="0"/>
      <w:marRight w:val="0"/>
      <w:marTop w:val="0"/>
      <w:marBottom w:val="0"/>
      <w:divBdr>
        <w:top w:val="none" w:sz="0" w:space="0" w:color="auto"/>
        <w:left w:val="none" w:sz="0" w:space="0" w:color="auto"/>
        <w:bottom w:val="none" w:sz="0" w:space="0" w:color="auto"/>
        <w:right w:val="none" w:sz="0" w:space="0" w:color="auto"/>
      </w:divBdr>
    </w:div>
    <w:div w:id="372776881">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534273371">
      <w:bodyDiv w:val="1"/>
      <w:marLeft w:val="0"/>
      <w:marRight w:val="0"/>
      <w:marTop w:val="0"/>
      <w:marBottom w:val="0"/>
      <w:divBdr>
        <w:top w:val="none" w:sz="0" w:space="0" w:color="auto"/>
        <w:left w:val="none" w:sz="0" w:space="0" w:color="auto"/>
        <w:bottom w:val="none" w:sz="0" w:space="0" w:color="auto"/>
        <w:right w:val="none" w:sz="0" w:space="0" w:color="auto"/>
      </w:divBdr>
    </w:div>
    <w:div w:id="555091133">
      <w:bodyDiv w:val="1"/>
      <w:marLeft w:val="0"/>
      <w:marRight w:val="0"/>
      <w:marTop w:val="0"/>
      <w:marBottom w:val="0"/>
      <w:divBdr>
        <w:top w:val="none" w:sz="0" w:space="0" w:color="auto"/>
        <w:left w:val="none" w:sz="0" w:space="0" w:color="auto"/>
        <w:bottom w:val="none" w:sz="0" w:space="0" w:color="auto"/>
        <w:right w:val="none" w:sz="0" w:space="0" w:color="auto"/>
      </w:divBdr>
    </w:div>
    <w:div w:id="562495725">
      <w:bodyDiv w:val="1"/>
      <w:marLeft w:val="0"/>
      <w:marRight w:val="0"/>
      <w:marTop w:val="0"/>
      <w:marBottom w:val="0"/>
      <w:divBdr>
        <w:top w:val="none" w:sz="0" w:space="0" w:color="auto"/>
        <w:left w:val="none" w:sz="0" w:space="0" w:color="auto"/>
        <w:bottom w:val="none" w:sz="0" w:space="0" w:color="auto"/>
        <w:right w:val="none" w:sz="0" w:space="0" w:color="auto"/>
      </w:divBdr>
    </w:div>
    <w:div w:id="586963927">
      <w:bodyDiv w:val="1"/>
      <w:marLeft w:val="0"/>
      <w:marRight w:val="0"/>
      <w:marTop w:val="0"/>
      <w:marBottom w:val="0"/>
      <w:divBdr>
        <w:top w:val="none" w:sz="0" w:space="0" w:color="auto"/>
        <w:left w:val="none" w:sz="0" w:space="0" w:color="auto"/>
        <w:bottom w:val="none" w:sz="0" w:space="0" w:color="auto"/>
        <w:right w:val="none" w:sz="0" w:space="0" w:color="auto"/>
      </w:divBdr>
    </w:div>
    <w:div w:id="593510886">
      <w:bodyDiv w:val="1"/>
      <w:marLeft w:val="0"/>
      <w:marRight w:val="0"/>
      <w:marTop w:val="0"/>
      <w:marBottom w:val="0"/>
      <w:divBdr>
        <w:top w:val="none" w:sz="0" w:space="0" w:color="auto"/>
        <w:left w:val="none" w:sz="0" w:space="0" w:color="auto"/>
        <w:bottom w:val="none" w:sz="0" w:space="0" w:color="auto"/>
        <w:right w:val="none" w:sz="0" w:space="0" w:color="auto"/>
      </w:divBdr>
    </w:div>
    <w:div w:id="598489117">
      <w:bodyDiv w:val="1"/>
      <w:marLeft w:val="0"/>
      <w:marRight w:val="0"/>
      <w:marTop w:val="0"/>
      <w:marBottom w:val="0"/>
      <w:divBdr>
        <w:top w:val="none" w:sz="0" w:space="0" w:color="auto"/>
        <w:left w:val="none" w:sz="0" w:space="0" w:color="auto"/>
        <w:bottom w:val="none" w:sz="0" w:space="0" w:color="auto"/>
        <w:right w:val="none" w:sz="0" w:space="0" w:color="auto"/>
      </w:divBdr>
    </w:div>
    <w:div w:id="628753742">
      <w:bodyDiv w:val="1"/>
      <w:marLeft w:val="0"/>
      <w:marRight w:val="0"/>
      <w:marTop w:val="0"/>
      <w:marBottom w:val="0"/>
      <w:divBdr>
        <w:top w:val="none" w:sz="0" w:space="0" w:color="auto"/>
        <w:left w:val="none" w:sz="0" w:space="0" w:color="auto"/>
        <w:bottom w:val="none" w:sz="0" w:space="0" w:color="auto"/>
        <w:right w:val="none" w:sz="0" w:space="0" w:color="auto"/>
      </w:divBdr>
    </w:div>
    <w:div w:id="628904147">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27462035">
      <w:bodyDiv w:val="1"/>
      <w:marLeft w:val="0"/>
      <w:marRight w:val="0"/>
      <w:marTop w:val="0"/>
      <w:marBottom w:val="0"/>
      <w:divBdr>
        <w:top w:val="none" w:sz="0" w:space="0" w:color="auto"/>
        <w:left w:val="none" w:sz="0" w:space="0" w:color="auto"/>
        <w:bottom w:val="none" w:sz="0" w:space="0" w:color="auto"/>
        <w:right w:val="none" w:sz="0" w:space="0" w:color="auto"/>
      </w:divBdr>
    </w:div>
    <w:div w:id="729503614">
      <w:bodyDiv w:val="1"/>
      <w:marLeft w:val="0"/>
      <w:marRight w:val="0"/>
      <w:marTop w:val="0"/>
      <w:marBottom w:val="0"/>
      <w:divBdr>
        <w:top w:val="none" w:sz="0" w:space="0" w:color="auto"/>
        <w:left w:val="none" w:sz="0" w:space="0" w:color="auto"/>
        <w:bottom w:val="none" w:sz="0" w:space="0" w:color="auto"/>
        <w:right w:val="none" w:sz="0" w:space="0" w:color="auto"/>
      </w:divBdr>
    </w:div>
    <w:div w:id="739791317">
      <w:bodyDiv w:val="1"/>
      <w:marLeft w:val="0"/>
      <w:marRight w:val="0"/>
      <w:marTop w:val="0"/>
      <w:marBottom w:val="0"/>
      <w:divBdr>
        <w:top w:val="none" w:sz="0" w:space="0" w:color="auto"/>
        <w:left w:val="none" w:sz="0" w:space="0" w:color="auto"/>
        <w:bottom w:val="none" w:sz="0" w:space="0" w:color="auto"/>
        <w:right w:val="none" w:sz="0" w:space="0" w:color="auto"/>
      </w:divBdr>
    </w:div>
    <w:div w:id="754741017">
      <w:bodyDiv w:val="1"/>
      <w:marLeft w:val="0"/>
      <w:marRight w:val="0"/>
      <w:marTop w:val="0"/>
      <w:marBottom w:val="0"/>
      <w:divBdr>
        <w:top w:val="none" w:sz="0" w:space="0" w:color="auto"/>
        <w:left w:val="none" w:sz="0" w:space="0" w:color="auto"/>
        <w:bottom w:val="none" w:sz="0" w:space="0" w:color="auto"/>
        <w:right w:val="none" w:sz="0" w:space="0" w:color="auto"/>
      </w:divBdr>
    </w:div>
    <w:div w:id="766465660">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823812761">
      <w:bodyDiv w:val="1"/>
      <w:marLeft w:val="0"/>
      <w:marRight w:val="0"/>
      <w:marTop w:val="0"/>
      <w:marBottom w:val="0"/>
      <w:divBdr>
        <w:top w:val="none" w:sz="0" w:space="0" w:color="auto"/>
        <w:left w:val="none" w:sz="0" w:space="0" w:color="auto"/>
        <w:bottom w:val="none" w:sz="0" w:space="0" w:color="auto"/>
        <w:right w:val="none" w:sz="0" w:space="0" w:color="auto"/>
      </w:divBdr>
    </w:div>
    <w:div w:id="843519493">
      <w:bodyDiv w:val="1"/>
      <w:marLeft w:val="0"/>
      <w:marRight w:val="0"/>
      <w:marTop w:val="0"/>
      <w:marBottom w:val="0"/>
      <w:divBdr>
        <w:top w:val="none" w:sz="0" w:space="0" w:color="auto"/>
        <w:left w:val="none" w:sz="0" w:space="0" w:color="auto"/>
        <w:bottom w:val="none" w:sz="0" w:space="0" w:color="auto"/>
        <w:right w:val="none" w:sz="0" w:space="0" w:color="auto"/>
      </w:divBdr>
    </w:div>
    <w:div w:id="928663339">
      <w:bodyDiv w:val="1"/>
      <w:marLeft w:val="0"/>
      <w:marRight w:val="0"/>
      <w:marTop w:val="0"/>
      <w:marBottom w:val="0"/>
      <w:divBdr>
        <w:top w:val="none" w:sz="0" w:space="0" w:color="auto"/>
        <w:left w:val="none" w:sz="0" w:space="0" w:color="auto"/>
        <w:bottom w:val="none" w:sz="0" w:space="0" w:color="auto"/>
        <w:right w:val="none" w:sz="0" w:space="0" w:color="auto"/>
      </w:divBdr>
    </w:div>
    <w:div w:id="1000738904">
      <w:bodyDiv w:val="1"/>
      <w:marLeft w:val="0"/>
      <w:marRight w:val="0"/>
      <w:marTop w:val="0"/>
      <w:marBottom w:val="0"/>
      <w:divBdr>
        <w:top w:val="none" w:sz="0" w:space="0" w:color="auto"/>
        <w:left w:val="none" w:sz="0" w:space="0" w:color="auto"/>
        <w:bottom w:val="none" w:sz="0" w:space="0" w:color="auto"/>
        <w:right w:val="none" w:sz="0" w:space="0" w:color="auto"/>
      </w:divBdr>
    </w:div>
    <w:div w:id="1035345721">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104692716">
      <w:bodyDiv w:val="1"/>
      <w:marLeft w:val="0"/>
      <w:marRight w:val="0"/>
      <w:marTop w:val="0"/>
      <w:marBottom w:val="0"/>
      <w:divBdr>
        <w:top w:val="none" w:sz="0" w:space="0" w:color="auto"/>
        <w:left w:val="none" w:sz="0" w:space="0" w:color="auto"/>
        <w:bottom w:val="none" w:sz="0" w:space="0" w:color="auto"/>
        <w:right w:val="none" w:sz="0" w:space="0" w:color="auto"/>
      </w:divBdr>
    </w:div>
    <w:div w:id="1115910096">
      <w:bodyDiv w:val="1"/>
      <w:marLeft w:val="0"/>
      <w:marRight w:val="0"/>
      <w:marTop w:val="0"/>
      <w:marBottom w:val="0"/>
      <w:divBdr>
        <w:top w:val="none" w:sz="0" w:space="0" w:color="auto"/>
        <w:left w:val="none" w:sz="0" w:space="0" w:color="auto"/>
        <w:bottom w:val="none" w:sz="0" w:space="0" w:color="auto"/>
        <w:right w:val="none" w:sz="0" w:space="0" w:color="auto"/>
      </w:divBdr>
    </w:div>
    <w:div w:id="1178158925">
      <w:bodyDiv w:val="1"/>
      <w:marLeft w:val="0"/>
      <w:marRight w:val="0"/>
      <w:marTop w:val="0"/>
      <w:marBottom w:val="0"/>
      <w:divBdr>
        <w:top w:val="none" w:sz="0" w:space="0" w:color="auto"/>
        <w:left w:val="none" w:sz="0" w:space="0" w:color="auto"/>
        <w:bottom w:val="none" w:sz="0" w:space="0" w:color="auto"/>
        <w:right w:val="none" w:sz="0" w:space="0" w:color="auto"/>
      </w:divBdr>
    </w:div>
    <w:div w:id="1186480955">
      <w:bodyDiv w:val="1"/>
      <w:marLeft w:val="0"/>
      <w:marRight w:val="0"/>
      <w:marTop w:val="0"/>
      <w:marBottom w:val="0"/>
      <w:divBdr>
        <w:top w:val="none" w:sz="0" w:space="0" w:color="auto"/>
        <w:left w:val="none" w:sz="0" w:space="0" w:color="auto"/>
        <w:bottom w:val="none" w:sz="0" w:space="0" w:color="auto"/>
        <w:right w:val="none" w:sz="0" w:space="0" w:color="auto"/>
      </w:divBdr>
    </w:div>
    <w:div w:id="1242791830">
      <w:bodyDiv w:val="1"/>
      <w:marLeft w:val="0"/>
      <w:marRight w:val="0"/>
      <w:marTop w:val="0"/>
      <w:marBottom w:val="0"/>
      <w:divBdr>
        <w:top w:val="none" w:sz="0" w:space="0" w:color="auto"/>
        <w:left w:val="none" w:sz="0" w:space="0" w:color="auto"/>
        <w:bottom w:val="none" w:sz="0" w:space="0" w:color="auto"/>
        <w:right w:val="none" w:sz="0" w:space="0" w:color="auto"/>
      </w:divBdr>
    </w:div>
    <w:div w:id="1260136422">
      <w:bodyDiv w:val="1"/>
      <w:marLeft w:val="0"/>
      <w:marRight w:val="0"/>
      <w:marTop w:val="0"/>
      <w:marBottom w:val="0"/>
      <w:divBdr>
        <w:top w:val="none" w:sz="0" w:space="0" w:color="auto"/>
        <w:left w:val="none" w:sz="0" w:space="0" w:color="auto"/>
        <w:bottom w:val="none" w:sz="0" w:space="0" w:color="auto"/>
        <w:right w:val="none" w:sz="0" w:space="0" w:color="auto"/>
      </w:divBdr>
    </w:div>
    <w:div w:id="1269049884">
      <w:bodyDiv w:val="1"/>
      <w:marLeft w:val="0"/>
      <w:marRight w:val="0"/>
      <w:marTop w:val="0"/>
      <w:marBottom w:val="0"/>
      <w:divBdr>
        <w:top w:val="none" w:sz="0" w:space="0" w:color="auto"/>
        <w:left w:val="none" w:sz="0" w:space="0" w:color="auto"/>
        <w:bottom w:val="none" w:sz="0" w:space="0" w:color="auto"/>
        <w:right w:val="none" w:sz="0" w:space="0" w:color="auto"/>
      </w:divBdr>
    </w:div>
    <w:div w:id="1279219960">
      <w:bodyDiv w:val="1"/>
      <w:marLeft w:val="0"/>
      <w:marRight w:val="0"/>
      <w:marTop w:val="0"/>
      <w:marBottom w:val="0"/>
      <w:divBdr>
        <w:top w:val="none" w:sz="0" w:space="0" w:color="auto"/>
        <w:left w:val="none" w:sz="0" w:space="0" w:color="auto"/>
        <w:bottom w:val="none" w:sz="0" w:space="0" w:color="auto"/>
        <w:right w:val="none" w:sz="0" w:space="0" w:color="auto"/>
      </w:divBdr>
    </w:div>
    <w:div w:id="1300066933">
      <w:bodyDiv w:val="1"/>
      <w:marLeft w:val="0"/>
      <w:marRight w:val="0"/>
      <w:marTop w:val="0"/>
      <w:marBottom w:val="0"/>
      <w:divBdr>
        <w:top w:val="none" w:sz="0" w:space="0" w:color="auto"/>
        <w:left w:val="none" w:sz="0" w:space="0" w:color="auto"/>
        <w:bottom w:val="none" w:sz="0" w:space="0" w:color="auto"/>
        <w:right w:val="none" w:sz="0" w:space="0" w:color="auto"/>
      </w:divBdr>
    </w:div>
    <w:div w:id="1450510175">
      <w:bodyDiv w:val="1"/>
      <w:marLeft w:val="0"/>
      <w:marRight w:val="0"/>
      <w:marTop w:val="0"/>
      <w:marBottom w:val="0"/>
      <w:divBdr>
        <w:top w:val="none" w:sz="0" w:space="0" w:color="auto"/>
        <w:left w:val="none" w:sz="0" w:space="0" w:color="auto"/>
        <w:bottom w:val="none" w:sz="0" w:space="0" w:color="auto"/>
        <w:right w:val="none" w:sz="0" w:space="0" w:color="auto"/>
      </w:divBdr>
    </w:div>
    <w:div w:id="1480733024">
      <w:bodyDiv w:val="1"/>
      <w:marLeft w:val="0"/>
      <w:marRight w:val="0"/>
      <w:marTop w:val="0"/>
      <w:marBottom w:val="0"/>
      <w:divBdr>
        <w:top w:val="none" w:sz="0" w:space="0" w:color="auto"/>
        <w:left w:val="none" w:sz="0" w:space="0" w:color="auto"/>
        <w:bottom w:val="none" w:sz="0" w:space="0" w:color="auto"/>
        <w:right w:val="none" w:sz="0" w:space="0" w:color="auto"/>
      </w:divBdr>
    </w:div>
    <w:div w:id="1499729704">
      <w:bodyDiv w:val="1"/>
      <w:marLeft w:val="0"/>
      <w:marRight w:val="0"/>
      <w:marTop w:val="0"/>
      <w:marBottom w:val="0"/>
      <w:divBdr>
        <w:top w:val="none" w:sz="0" w:space="0" w:color="auto"/>
        <w:left w:val="none" w:sz="0" w:space="0" w:color="auto"/>
        <w:bottom w:val="none" w:sz="0" w:space="0" w:color="auto"/>
        <w:right w:val="none" w:sz="0" w:space="0" w:color="auto"/>
      </w:divBdr>
    </w:div>
    <w:div w:id="1524661503">
      <w:bodyDiv w:val="1"/>
      <w:marLeft w:val="0"/>
      <w:marRight w:val="0"/>
      <w:marTop w:val="0"/>
      <w:marBottom w:val="0"/>
      <w:divBdr>
        <w:top w:val="none" w:sz="0" w:space="0" w:color="auto"/>
        <w:left w:val="none" w:sz="0" w:space="0" w:color="auto"/>
        <w:bottom w:val="none" w:sz="0" w:space="0" w:color="auto"/>
        <w:right w:val="none" w:sz="0" w:space="0" w:color="auto"/>
      </w:divBdr>
    </w:div>
    <w:div w:id="1545410215">
      <w:bodyDiv w:val="1"/>
      <w:marLeft w:val="0"/>
      <w:marRight w:val="0"/>
      <w:marTop w:val="0"/>
      <w:marBottom w:val="0"/>
      <w:divBdr>
        <w:top w:val="none" w:sz="0" w:space="0" w:color="auto"/>
        <w:left w:val="none" w:sz="0" w:space="0" w:color="auto"/>
        <w:bottom w:val="none" w:sz="0" w:space="0" w:color="auto"/>
        <w:right w:val="none" w:sz="0" w:space="0" w:color="auto"/>
      </w:divBdr>
    </w:div>
    <w:div w:id="1573814008">
      <w:bodyDiv w:val="1"/>
      <w:marLeft w:val="0"/>
      <w:marRight w:val="0"/>
      <w:marTop w:val="0"/>
      <w:marBottom w:val="0"/>
      <w:divBdr>
        <w:top w:val="none" w:sz="0" w:space="0" w:color="auto"/>
        <w:left w:val="none" w:sz="0" w:space="0" w:color="auto"/>
        <w:bottom w:val="none" w:sz="0" w:space="0" w:color="auto"/>
        <w:right w:val="none" w:sz="0" w:space="0" w:color="auto"/>
      </w:divBdr>
    </w:div>
    <w:div w:id="1595360170">
      <w:bodyDiv w:val="1"/>
      <w:marLeft w:val="0"/>
      <w:marRight w:val="0"/>
      <w:marTop w:val="0"/>
      <w:marBottom w:val="0"/>
      <w:divBdr>
        <w:top w:val="none" w:sz="0" w:space="0" w:color="auto"/>
        <w:left w:val="none" w:sz="0" w:space="0" w:color="auto"/>
        <w:bottom w:val="none" w:sz="0" w:space="0" w:color="auto"/>
        <w:right w:val="none" w:sz="0" w:space="0" w:color="auto"/>
      </w:divBdr>
    </w:div>
    <w:div w:id="1606231066">
      <w:bodyDiv w:val="1"/>
      <w:marLeft w:val="0"/>
      <w:marRight w:val="0"/>
      <w:marTop w:val="0"/>
      <w:marBottom w:val="0"/>
      <w:divBdr>
        <w:top w:val="none" w:sz="0" w:space="0" w:color="auto"/>
        <w:left w:val="none" w:sz="0" w:space="0" w:color="auto"/>
        <w:bottom w:val="none" w:sz="0" w:space="0" w:color="auto"/>
        <w:right w:val="none" w:sz="0" w:space="0" w:color="auto"/>
      </w:divBdr>
    </w:div>
    <w:div w:id="1663503295">
      <w:bodyDiv w:val="1"/>
      <w:marLeft w:val="0"/>
      <w:marRight w:val="0"/>
      <w:marTop w:val="0"/>
      <w:marBottom w:val="0"/>
      <w:divBdr>
        <w:top w:val="none" w:sz="0" w:space="0" w:color="auto"/>
        <w:left w:val="none" w:sz="0" w:space="0" w:color="auto"/>
        <w:bottom w:val="none" w:sz="0" w:space="0" w:color="auto"/>
        <w:right w:val="none" w:sz="0" w:space="0" w:color="auto"/>
      </w:divBdr>
    </w:div>
    <w:div w:id="1672752470">
      <w:bodyDiv w:val="1"/>
      <w:marLeft w:val="0"/>
      <w:marRight w:val="0"/>
      <w:marTop w:val="0"/>
      <w:marBottom w:val="0"/>
      <w:divBdr>
        <w:top w:val="none" w:sz="0" w:space="0" w:color="auto"/>
        <w:left w:val="none" w:sz="0" w:space="0" w:color="auto"/>
        <w:bottom w:val="none" w:sz="0" w:space="0" w:color="auto"/>
        <w:right w:val="none" w:sz="0" w:space="0" w:color="auto"/>
      </w:divBdr>
    </w:div>
    <w:div w:id="1715159309">
      <w:bodyDiv w:val="1"/>
      <w:marLeft w:val="0"/>
      <w:marRight w:val="0"/>
      <w:marTop w:val="0"/>
      <w:marBottom w:val="0"/>
      <w:divBdr>
        <w:top w:val="none" w:sz="0" w:space="0" w:color="auto"/>
        <w:left w:val="none" w:sz="0" w:space="0" w:color="auto"/>
        <w:bottom w:val="none" w:sz="0" w:space="0" w:color="auto"/>
        <w:right w:val="none" w:sz="0" w:space="0" w:color="auto"/>
      </w:divBdr>
    </w:div>
    <w:div w:id="1715540944">
      <w:bodyDiv w:val="1"/>
      <w:marLeft w:val="0"/>
      <w:marRight w:val="0"/>
      <w:marTop w:val="0"/>
      <w:marBottom w:val="0"/>
      <w:divBdr>
        <w:top w:val="none" w:sz="0" w:space="0" w:color="auto"/>
        <w:left w:val="none" w:sz="0" w:space="0" w:color="auto"/>
        <w:bottom w:val="none" w:sz="0" w:space="0" w:color="auto"/>
        <w:right w:val="none" w:sz="0" w:space="0" w:color="auto"/>
      </w:divBdr>
    </w:div>
    <w:div w:id="1835800019">
      <w:bodyDiv w:val="1"/>
      <w:marLeft w:val="0"/>
      <w:marRight w:val="0"/>
      <w:marTop w:val="0"/>
      <w:marBottom w:val="0"/>
      <w:divBdr>
        <w:top w:val="none" w:sz="0" w:space="0" w:color="auto"/>
        <w:left w:val="none" w:sz="0" w:space="0" w:color="auto"/>
        <w:bottom w:val="none" w:sz="0" w:space="0" w:color="auto"/>
        <w:right w:val="none" w:sz="0" w:space="0" w:color="auto"/>
      </w:divBdr>
    </w:div>
    <w:div w:id="1858035320">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 w:id="2049840826">
      <w:bodyDiv w:val="1"/>
      <w:marLeft w:val="0"/>
      <w:marRight w:val="0"/>
      <w:marTop w:val="0"/>
      <w:marBottom w:val="0"/>
      <w:divBdr>
        <w:top w:val="none" w:sz="0" w:space="0" w:color="auto"/>
        <w:left w:val="none" w:sz="0" w:space="0" w:color="auto"/>
        <w:bottom w:val="none" w:sz="0" w:space="0" w:color="auto"/>
        <w:right w:val="none" w:sz="0" w:space="0" w:color="auto"/>
      </w:divBdr>
    </w:div>
    <w:div w:id="2079666622">
      <w:bodyDiv w:val="1"/>
      <w:marLeft w:val="0"/>
      <w:marRight w:val="0"/>
      <w:marTop w:val="0"/>
      <w:marBottom w:val="0"/>
      <w:divBdr>
        <w:top w:val="none" w:sz="0" w:space="0" w:color="auto"/>
        <w:left w:val="none" w:sz="0" w:space="0" w:color="auto"/>
        <w:bottom w:val="none" w:sz="0" w:space="0" w:color="auto"/>
        <w:right w:val="none" w:sz="0" w:space="0" w:color="auto"/>
      </w:divBdr>
    </w:div>
    <w:div w:id="2091808203">
      <w:bodyDiv w:val="1"/>
      <w:marLeft w:val="0"/>
      <w:marRight w:val="0"/>
      <w:marTop w:val="0"/>
      <w:marBottom w:val="0"/>
      <w:divBdr>
        <w:top w:val="none" w:sz="0" w:space="0" w:color="auto"/>
        <w:left w:val="none" w:sz="0" w:space="0" w:color="auto"/>
        <w:bottom w:val="none" w:sz="0" w:space="0" w:color="auto"/>
        <w:right w:val="none" w:sz="0" w:space="0" w:color="auto"/>
      </w:divBdr>
    </w:div>
    <w:div w:id="2113622587">
      <w:bodyDiv w:val="1"/>
      <w:marLeft w:val="0"/>
      <w:marRight w:val="0"/>
      <w:marTop w:val="0"/>
      <w:marBottom w:val="0"/>
      <w:divBdr>
        <w:top w:val="none" w:sz="0" w:space="0" w:color="auto"/>
        <w:left w:val="none" w:sz="0" w:space="0" w:color="auto"/>
        <w:bottom w:val="none" w:sz="0" w:space="0" w:color="auto"/>
        <w:right w:val="none" w:sz="0" w:space="0" w:color="auto"/>
      </w:divBdr>
    </w:div>
    <w:div w:id="2117477633">
      <w:bodyDiv w:val="1"/>
      <w:marLeft w:val="0"/>
      <w:marRight w:val="0"/>
      <w:marTop w:val="0"/>
      <w:marBottom w:val="0"/>
      <w:divBdr>
        <w:top w:val="none" w:sz="0" w:space="0" w:color="auto"/>
        <w:left w:val="none" w:sz="0" w:space="0" w:color="auto"/>
        <w:bottom w:val="none" w:sz="0" w:space="0" w:color="auto"/>
        <w:right w:val="none" w:sz="0" w:space="0" w:color="auto"/>
      </w:divBdr>
    </w:div>
    <w:div w:id="211952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2CF1E-4843-499E-B042-C06F9D67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824</Words>
  <Characters>4702</Characters>
  <Application>Microsoft Office Word</Application>
  <DocSecurity>4</DocSecurity>
  <Lines>39</Lines>
  <Paragraphs>11</Paragraphs>
  <ScaleCrop>false</ScaleCrop>
  <Company/>
  <LinksUpToDate>false</LinksUpToDate>
  <CharactersWithSpaces>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2019-03-03T16:01:00Z</dcterms:created>
  <dcterms:modified xsi:type="dcterms:W3CDTF">2019-03-03T16:01:00Z</dcterms:modified>
</cp:coreProperties>
</file>