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1D" w:rsidRPr="00D9751D" w:rsidRDefault="00814637" w:rsidP="00A64C80">
      <w:pPr>
        <w:widowControl/>
        <w:shd w:val="clear" w:color="auto" w:fill="FFFFFF"/>
        <w:spacing w:line="515" w:lineRule="atLeast"/>
        <w:jc w:val="center"/>
        <w:rPr>
          <w:rFonts w:ascii="微软雅黑" w:eastAsia="微软雅黑" w:hAnsi="微软雅黑" w:cs="Calibri"/>
          <w:b/>
          <w:bCs/>
          <w:color w:val="000000"/>
          <w:kern w:val="0"/>
          <w:sz w:val="28"/>
          <w:szCs w:val="28"/>
          <w:shd w:val="clear" w:color="auto" w:fill="FFFFFF"/>
        </w:rPr>
      </w:pPr>
      <w:bookmarkStart w:id="0" w:name="_GoBack"/>
      <w:bookmarkEnd w:id="0"/>
      <w:r w:rsidRPr="00D9751D">
        <w:rPr>
          <w:rFonts w:ascii="微软雅黑" w:eastAsia="微软雅黑" w:hAnsi="微软雅黑" w:cs="Calibri" w:hint="eastAsia"/>
          <w:b/>
          <w:bCs/>
          <w:color w:val="000000"/>
          <w:kern w:val="0"/>
          <w:sz w:val="28"/>
          <w:szCs w:val="28"/>
          <w:shd w:val="clear" w:color="auto" w:fill="FFFFFF"/>
        </w:rPr>
        <w:t>新华基金管理股份有限公司</w:t>
      </w:r>
    </w:p>
    <w:p w:rsidR="006A2815" w:rsidRPr="006A2815" w:rsidRDefault="00814637" w:rsidP="009B5ACC">
      <w:pPr>
        <w:jc w:val="center"/>
        <w:rPr>
          <w:rFonts w:ascii="微软雅黑" w:eastAsia="微软雅黑" w:hAnsi="微软雅黑" w:cs="Calibri"/>
          <w:b/>
          <w:bCs/>
          <w:color w:val="000000"/>
          <w:sz w:val="28"/>
          <w:szCs w:val="28"/>
          <w:shd w:val="clear" w:color="auto" w:fill="FFFFFF"/>
        </w:rPr>
      </w:pPr>
      <w:r w:rsidRPr="00D9751D">
        <w:rPr>
          <w:rFonts w:ascii="微软雅黑" w:eastAsia="微软雅黑" w:hAnsi="微软雅黑" w:cs="Calibri" w:hint="eastAsia"/>
          <w:b/>
          <w:bCs/>
          <w:color w:val="000000"/>
          <w:kern w:val="0"/>
          <w:sz w:val="28"/>
          <w:szCs w:val="28"/>
          <w:shd w:val="clear" w:color="auto" w:fill="FFFFFF"/>
        </w:rPr>
        <w:t>关于旗下</w:t>
      </w:r>
      <w:r w:rsidR="00F33363">
        <w:rPr>
          <w:rFonts w:ascii="微软雅黑" w:eastAsia="微软雅黑" w:hAnsi="微软雅黑" w:cs="Calibri" w:hint="eastAsia"/>
          <w:b/>
          <w:bCs/>
          <w:color w:val="000000"/>
          <w:kern w:val="0"/>
          <w:sz w:val="28"/>
          <w:szCs w:val="28"/>
          <w:shd w:val="clear" w:color="auto" w:fill="FFFFFF"/>
        </w:rPr>
        <w:t>部分</w:t>
      </w:r>
      <w:r w:rsidRPr="00D9751D">
        <w:rPr>
          <w:rFonts w:ascii="微软雅黑" w:eastAsia="微软雅黑" w:hAnsi="微软雅黑" w:cs="Calibri" w:hint="eastAsia"/>
          <w:b/>
          <w:bCs/>
          <w:color w:val="000000"/>
          <w:kern w:val="0"/>
          <w:sz w:val="28"/>
          <w:szCs w:val="28"/>
          <w:shd w:val="clear" w:color="auto" w:fill="FFFFFF"/>
        </w:rPr>
        <w:t>基金</w:t>
      </w:r>
      <w:r w:rsidR="009D286D">
        <w:rPr>
          <w:rFonts w:ascii="微软雅黑" w:eastAsia="微软雅黑" w:hAnsi="微软雅黑" w:cs="Calibri" w:hint="eastAsia"/>
          <w:b/>
          <w:bCs/>
          <w:color w:val="000000"/>
          <w:kern w:val="0"/>
          <w:sz w:val="28"/>
          <w:szCs w:val="28"/>
          <w:shd w:val="clear" w:color="auto" w:fill="FFFFFF"/>
        </w:rPr>
        <w:t>增加</w:t>
      </w:r>
      <w:r w:rsidR="006A2815" w:rsidRPr="006A2815">
        <w:rPr>
          <w:rFonts w:ascii="微软雅黑" w:eastAsia="微软雅黑" w:hAnsi="微软雅黑" w:cs="Calibri" w:hint="eastAsia"/>
          <w:b/>
          <w:bCs/>
          <w:color w:val="000000"/>
          <w:sz w:val="28"/>
          <w:szCs w:val="28"/>
          <w:shd w:val="clear" w:color="auto" w:fill="FFFFFF"/>
        </w:rPr>
        <w:t>众升财富（北京）基金销售有限公司</w:t>
      </w:r>
    </w:p>
    <w:p w:rsidR="00814637" w:rsidRPr="00D9751D" w:rsidRDefault="00814637" w:rsidP="00A64C80">
      <w:pPr>
        <w:widowControl/>
        <w:shd w:val="clear" w:color="auto" w:fill="FFFFFF"/>
        <w:spacing w:line="515" w:lineRule="atLeast"/>
        <w:jc w:val="center"/>
        <w:rPr>
          <w:rFonts w:ascii="Calibri" w:eastAsia="宋体" w:hAnsi="Calibri" w:cs="Calibri"/>
          <w:kern w:val="0"/>
          <w:sz w:val="28"/>
          <w:szCs w:val="28"/>
        </w:rPr>
      </w:pPr>
      <w:r w:rsidRPr="00D9751D">
        <w:rPr>
          <w:rFonts w:ascii="微软雅黑" w:eastAsia="微软雅黑" w:hAnsi="微软雅黑" w:cs="Calibri" w:hint="eastAsia"/>
          <w:b/>
          <w:bCs/>
          <w:color w:val="000000"/>
          <w:kern w:val="0"/>
          <w:sz w:val="28"/>
          <w:szCs w:val="28"/>
          <w:shd w:val="clear" w:color="auto" w:fill="FFFFFF"/>
        </w:rPr>
        <w:t>为销售机构并参加费率优惠活动的公告</w:t>
      </w:r>
    </w:p>
    <w:p w:rsidR="00814637" w:rsidRPr="00814637" w:rsidRDefault="00814637" w:rsidP="00814637">
      <w:pPr>
        <w:widowControl/>
        <w:spacing w:line="510" w:lineRule="atLeast"/>
        <w:ind w:firstLine="440"/>
        <w:jc w:val="center"/>
        <w:rPr>
          <w:rFonts w:ascii="Calibri" w:eastAsia="宋体" w:hAnsi="Calibri" w:cs="Calibri"/>
          <w:kern w:val="0"/>
          <w:sz w:val="24"/>
          <w:szCs w:val="24"/>
        </w:rPr>
      </w:pPr>
      <w:r w:rsidRPr="00814637">
        <w:rPr>
          <w:rFonts w:ascii="微软雅黑" w:eastAsia="微软雅黑" w:hAnsi="微软雅黑" w:cs="Calibri" w:hint="eastAsia"/>
          <w:color w:val="000000"/>
          <w:kern w:val="0"/>
          <w:sz w:val="22"/>
        </w:rPr>
        <w:t>公告送出日期：201</w:t>
      </w:r>
      <w:r w:rsidR="006A1DCA">
        <w:rPr>
          <w:rFonts w:ascii="微软雅黑" w:eastAsia="微软雅黑" w:hAnsi="微软雅黑" w:cs="Calibri" w:hint="eastAsia"/>
          <w:color w:val="000000"/>
          <w:kern w:val="0"/>
          <w:sz w:val="22"/>
        </w:rPr>
        <w:t>9</w:t>
      </w:r>
      <w:r w:rsidRPr="00814637">
        <w:rPr>
          <w:rFonts w:ascii="微软雅黑" w:eastAsia="微软雅黑" w:hAnsi="微软雅黑" w:cs="Calibri" w:hint="eastAsia"/>
          <w:color w:val="000000"/>
          <w:kern w:val="0"/>
          <w:sz w:val="22"/>
        </w:rPr>
        <w:t>年</w:t>
      </w:r>
      <w:r w:rsidR="006A1DCA">
        <w:rPr>
          <w:rFonts w:ascii="微软雅黑" w:eastAsia="微软雅黑" w:hAnsi="微软雅黑" w:cs="Calibri" w:hint="eastAsia"/>
          <w:color w:val="000000"/>
          <w:kern w:val="0"/>
          <w:sz w:val="22"/>
        </w:rPr>
        <w:t>2</w:t>
      </w:r>
      <w:r w:rsidRPr="00814637">
        <w:rPr>
          <w:rFonts w:ascii="微软雅黑" w:eastAsia="微软雅黑" w:hAnsi="微软雅黑" w:cs="Calibri" w:hint="eastAsia"/>
          <w:color w:val="000000"/>
          <w:kern w:val="0"/>
          <w:sz w:val="22"/>
        </w:rPr>
        <w:t>月</w:t>
      </w:r>
      <w:r w:rsidR="0014725A">
        <w:rPr>
          <w:rFonts w:ascii="微软雅黑" w:eastAsia="微软雅黑" w:hAnsi="微软雅黑" w:cs="Calibri" w:hint="eastAsia"/>
          <w:color w:val="000000"/>
          <w:kern w:val="0"/>
          <w:sz w:val="22"/>
        </w:rPr>
        <w:t>2</w:t>
      </w:r>
      <w:r w:rsidR="006A2815">
        <w:rPr>
          <w:rFonts w:ascii="微软雅黑" w:eastAsia="微软雅黑" w:hAnsi="微软雅黑" w:cs="Calibri" w:hint="eastAsia"/>
          <w:color w:val="000000"/>
          <w:kern w:val="0"/>
          <w:sz w:val="22"/>
        </w:rPr>
        <w:t>6</w:t>
      </w:r>
      <w:r w:rsidRPr="00814637">
        <w:rPr>
          <w:rFonts w:ascii="微软雅黑" w:eastAsia="微软雅黑" w:hAnsi="微软雅黑" w:cs="Calibri" w:hint="eastAsia"/>
          <w:color w:val="000000"/>
          <w:kern w:val="0"/>
          <w:sz w:val="22"/>
        </w:rPr>
        <w:t>日</w:t>
      </w:r>
    </w:p>
    <w:p w:rsidR="00A83E3C" w:rsidRPr="00B43FA9" w:rsidRDefault="00814637" w:rsidP="006A2815">
      <w:pPr>
        <w:spacing w:line="460" w:lineRule="exact"/>
        <w:ind w:firstLine="442"/>
        <w:rPr>
          <w:rFonts w:asciiTheme="minorEastAsia" w:hAnsiTheme="minorEastAsia" w:cs="Calibri"/>
          <w:color w:val="000000"/>
          <w:kern w:val="0"/>
          <w:sz w:val="24"/>
          <w:szCs w:val="24"/>
        </w:rPr>
      </w:pPr>
      <w:r w:rsidRPr="00D9751D">
        <w:rPr>
          <w:rFonts w:asciiTheme="minorEastAsia" w:hAnsiTheme="minorEastAsia" w:cs="Calibri" w:hint="eastAsia"/>
          <w:color w:val="000000"/>
          <w:kern w:val="0"/>
          <w:sz w:val="24"/>
          <w:szCs w:val="24"/>
        </w:rPr>
        <w:t>根据新华基金管理股份有限公司（以下简称“本公司”）与</w:t>
      </w:r>
      <w:r w:rsidR="006A2815" w:rsidRPr="002D4A1B">
        <w:rPr>
          <w:rFonts w:asciiTheme="minorEastAsia" w:hAnsiTheme="minorEastAsia" w:cs="Calibri" w:hint="eastAsia"/>
          <w:color w:val="000000"/>
          <w:kern w:val="0"/>
          <w:sz w:val="24"/>
          <w:szCs w:val="24"/>
        </w:rPr>
        <w:t>众升财富（北京）基金销售有限公司</w:t>
      </w:r>
      <w:r w:rsidRPr="00D9751D">
        <w:rPr>
          <w:rFonts w:asciiTheme="minorEastAsia" w:hAnsiTheme="minorEastAsia" w:cs="Calibri" w:hint="eastAsia"/>
          <w:color w:val="000000"/>
          <w:kern w:val="0"/>
          <w:sz w:val="24"/>
          <w:szCs w:val="24"/>
        </w:rPr>
        <w:t>（以下简称“</w:t>
      </w:r>
      <w:r w:rsidR="006A2815">
        <w:rPr>
          <w:rFonts w:asciiTheme="minorEastAsia" w:hAnsiTheme="minorEastAsia" w:cs="Calibri" w:hint="eastAsia"/>
          <w:color w:val="000000"/>
          <w:kern w:val="0"/>
          <w:sz w:val="24"/>
          <w:szCs w:val="24"/>
        </w:rPr>
        <w:t>众升财富</w:t>
      </w:r>
      <w:r w:rsidRPr="00D9751D">
        <w:rPr>
          <w:rFonts w:asciiTheme="minorEastAsia" w:hAnsiTheme="minorEastAsia" w:cs="Calibri" w:hint="eastAsia"/>
          <w:color w:val="000000"/>
          <w:kern w:val="0"/>
          <w:sz w:val="24"/>
          <w:szCs w:val="24"/>
        </w:rPr>
        <w:t>”）签署的销售协议,自201</w:t>
      </w:r>
      <w:r w:rsidR="006A1DCA">
        <w:rPr>
          <w:rFonts w:asciiTheme="minorEastAsia" w:hAnsiTheme="minorEastAsia" w:cs="Calibri" w:hint="eastAsia"/>
          <w:color w:val="000000"/>
          <w:kern w:val="0"/>
          <w:sz w:val="24"/>
          <w:szCs w:val="24"/>
        </w:rPr>
        <w:t>9</w:t>
      </w:r>
      <w:r w:rsidRPr="00D9751D">
        <w:rPr>
          <w:rFonts w:asciiTheme="minorEastAsia" w:hAnsiTheme="minorEastAsia" w:cs="Calibri" w:hint="eastAsia"/>
          <w:color w:val="000000"/>
          <w:kern w:val="0"/>
          <w:sz w:val="24"/>
          <w:szCs w:val="24"/>
        </w:rPr>
        <w:t>年</w:t>
      </w:r>
      <w:r w:rsidR="006A1DCA">
        <w:rPr>
          <w:rFonts w:asciiTheme="minorEastAsia" w:hAnsiTheme="minorEastAsia" w:cs="Calibri" w:hint="eastAsia"/>
          <w:color w:val="000000"/>
          <w:kern w:val="0"/>
          <w:sz w:val="24"/>
          <w:szCs w:val="24"/>
        </w:rPr>
        <w:t>2</w:t>
      </w:r>
      <w:r w:rsidRPr="00D9751D">
        <w:rPr>
          <w:rFonts w:asciiTheme="minorEastAsia" w:hAnsiTheme="minorEastAsia" w:cs="Calibri" w:hint="eastAsia"/>
          <w:color w:val="000000"/>
          <w:kern w:val="0"/>
          <w:sz w:val="24"/>
          <w:szCs w:val="24"/>
        </w:rPr>
        <w:t>月</w:t>
      </w:r>
      <w:r w:rsidR="0014725A">
        <w:rPr>
          <w:rFonts w:asciiTheme="minorEastAsia" w:hAnsiTheme="minorEastAsia" w:cs="Calibri" w:hint="eastAsia"/>
          <w:color w:val="000000"/>
          <w:kern w:val="0"/>
          <w:sz w:val="24"/>
          <w:szCs w:val="24"/>
        </w:rPr>
        <w:t>2</w:t>
      </w:r>
      <w:r w:rsidR="006A2815">
        <w:rPr>
          <w:rFonts w:asciiTheme="minorEastAsia" w:hAnsiTheme="minorEastAsia" w:cs="Calibri" w:hint="eastAsia"/>
          <w:color w:val="000000"/>
          <w:kern w:val="0"/>
          <w:sz w:val="24"/>
          <w:szCs w:val="24"/>
        </w:rPr>
        <w:t>8</w:t>
      </w:r>
      <w:r w:rsidRPr="00D9751D">
        <w:rPr>
          <w:rFonts w:asciiTheme="minorEastAsia" w:hAnsiTheme="minorEastAsia" w:cs="Calibri" w:hint="eastAsia"/>
          <w:color w:val="000000"/>
          <w:kern w:val="0"/>
          <w:sz w:val="24"/>
          <w:szCs w:val="24"/>
        </w:rPr>
        <w:t>日起</w:t>
      </w:r>
      <w:r w:rsidR="00F33363">
        <w:rPr>
          <w:rFonts w:asciiTheme="minorEastAsia" w:hAnsiTheme="minorEastAsia" w:cs="Calibri" w:hint="eastAsia"/>
          <w:color w:val="000000"/>
          <w:kern w:val="0"/>
          <w:sz w:val="24"/>
          <w:szCs w:val="24"/>
        </w:rPr>
        <w:t>，本公司将增加</w:t>
      </w:r>
      <w:r w:rsidR="006A2815">
        <w:rPr>
          <w:rFonts w:asciiTheme="minorEastAsia" w:hAnsiTheme="minorEastAsia" w:cs="Calibri" w:hint="eastAsia"/>
          <w:color w:val="000000"/>
          <w:kern w:val="0"/>
          <w:sz w:val="24"/>
          <w:szCs w:val="24"/>
        </w:rPr>
        <w:t>众升财富</w:t>
      </w:r>
      <w:r w:rsidR="00F33363">
        <w:rPr>
          <w:rFonts w:asciiTheme="minorEastAsia" w:hAnsiTheme="minorEastAsia" w:cs="Calibri" w:hint="eastAsia"/>
          <w:color w:val="000000"/>
          <w:kern w:val="0"/>
          <w:sz w:val="24"/>
          <w:szCs w:val="24"/>
        </w:rPr>
        <w:t>为旗下部分基金销售机构并开通相关业务。</w:t>
      </w:r>
      <w:r w:rsidR="00A83E3C">
        <w:rPr>
          <w:rFonts w:asciiTheme="minorEastAsia" w:hAnsiTheme="minorEastAsia" w:cs="Calibri" w:hint="eastAsia"/>
          <w:color w:val="000000"/>
          <w:kern w:val="0"/>
          <w:sz w:val="24"/>
          <w:szCs w:val="24"/>
        </w:rPr>
        <w:t>同时，为满足广大投资者的理财需求，经本公司与</w:t>
      </w:r>
      <w:r w:rsidR="006A2815">
        <w:rPr>
          <w:rFonts w:asciiTheme="minorEastAsia" w:hAnsiTheme="minorEastAsia" w:cs="Calibri" w:hint="eastAsia"/>
          <w:color w:val="000000"/>
          <w:kern w:val="0"/>
          <w:sz w:val="24"/>
          <w:szCs w:val="24"/>
        </w:rPr>
        <w:t>众升财富</w:t>
      </w:r>
      <w:r w:rsidR="00A83E3C">
        <w:rPr>
          <w:rFonts w:asciiTheme="minorEastAsia" w:hAnsiTheme="minorEastAsia" w:cs="Calibri" w:hint="eastAsia"/>
          <w:color w:val="000000"/>
          <w:kern w:val="0"/>
          <w:sz w:val="24"/>
          <w:szCs w:val="24"/>
        </w:rPr>
        <w:t>协商</w:t>
      </w:r>
      <w:r w:rsidR="002C4546">
        <w:rPr>
          <w:rFonts w:asciiTheme="minorEastAsia" w:hAnsiTheme="minorEastAsia" w:cs="Calibri" w:hint="eastAsia"/>
          <w:color w:val="000000"/>
          <w:kern w:val="0"/>
          <w:sz w:val="24"/>
          <w:szCs w:val="24"/>
        </w:rPr>
        <w:t>一致</w:t>
      </w:r>
      <w:r w:rsidR="00A83E3C">
        <w:rPr>
          <w:rFonts w:asciiTheme="minorEastAsia" w:hAnsiTheme="minorEastAsia" w:cs="Calibri" w:hint="eastAsia"/>
          <w:color w:val="000000"/>
          <w:kern w:val="0"/>
          <w:sz w:val="24"/>
          <w:szCs w:val="24"/>
        </w:rPr>
        <w:t>，自201</w:t>
      </w:r>
      <w:r w:rsidR="006A1DCA">
        <w:rPr>
          <w:rFonts w:asciiTheme="minorEastAsia" w:hAnsiTheme="minorEastAsia" w:cs="Calibri" w:hint="eastAsia"/>
          <w:color w:val="000000"/>
          <w:kern w:val="0"/>
          <w:sz w:val="24"/>
          <w:szCs w:val="24"/>
        </w:rPr>
        <w:t>9</w:t>
      </w:r>
      <w:r w:rsidR="00A83E3C">
        <w:rPr>
          <w:rFonts w:asciiTheme="minorEastAsia" w:hAnsiTheme="minorEastAsia" w:cs="Calibri" w:hint="eastAsia"/>
          <w:color w:val="000000"/>
          <w:kern w:val="0"/>
          <w:sz w:val="24"/>
          <w:szCs w:val="24"/>
        </w:rPr>
        <w:t>年</w:t>
      </w:r>
      <w:r w:rsidR="006A1DCA">
        <w:rPr>
          <w:rFonts w:asciiTheme="minorEastAsia" w:hAnsiTheme="minorEastAsia" w:cs="Calibri" w:hint="eastAsia"/>
          <w:color w:val="000000"/>
          <w:kern w:val="0"/>
          <w:sz w:val="24"/>
          <w:szCs w:val="24"/>
        </w:rPr>
        <w:t>2</w:t>
      </w:r>
      <w:r w:rsidR="00A83E3C">
        <w:rPr>
          <w:rFonts w:asciiTheme="minorEastAsia" w:hAnsiTheme="minorEastAsia" w:cs="Calibri" w:hint="eastAsia"/>
          <w:color w:val="000000"/>
          <w:kern w:val="0"/>
          <w:sz w:val="24"/>
          <w:szCs w:val="24"/>
        </w:rPr>
        <w:t>月</w:t>
      </w:r>
      <w:r w:rsidR="0014725A">
        <w:rPr>
          <w:rFonts w:asciiTheme="minorEastAsia" w:hAnsiTheme="minorEastAsia" w:cs="Calibri" w:hint="eastAsia"/>
          <w:color w:val="000000"/>
          <w:kern w:val="0"/>
          <w:sz w:val="24"/>
          <w:szCs w:val="24"/>
        </w:rPr>
        <w:t>2</w:t>
      </w:r>
      <w:r w:rsidR="006A2815">
        <w:rPr>
          <w:rFonts w:asciiTheme="minorEastAsia" w:hAnsiTheme="minorEastAsia" w:cs="Calibri" w:hint="eastAsia"/>
          <w:color w:val="000000"/>
          <w:kern w:val="0"/>
          <w:sz w:val="24"/>
          <w:szCs w:val="24"/>
        </w:rPr>
        <w:t>8</w:t>
      </w:r>
      <w:r w:rsidR="00A83E3C">
        <w:rPr>
          <w:rFonts w:asciiTheme="minorEastAsia" w:hAnsiTheme="minorEastAsia" w:cs="Calibri" w:hint="eastAsia"/>
          <w:color w:val="000000"/>
          <w:kern w:val="0"/>
          <w:sz w:val="24"/>
          <w:szCs w:val="24"/>
        </w:rPr>
        <w:t>日起，本公司旗下部分基金参加</w:t>
      </w:r>
      <w:r w:rsidR="006A2815">
        <w:rPr>
          <w:rFonts w:asciiTheme="minorEastAsia" w:hAnsiTheme="minorEastAsia" w:cs="Calibri" w:hint="eastAsia"/>
          <w:color w:val="000000"/>
          <w:kern w:val="0"/>
          <w:sz w:val="24"/>
          <w:szCs w:val="24"/>
        </w:rPr>
        <w:t>众升财富</w:t>
      </w:r>
      <w:r w:rsidR="00A83E3C">
        <w:rPr>
          <w:rFonts w:asciiTheme="minorEastAsia" w:hAnsiTheme="minorEastAsia" w:cs="Calibri" w:hint="eastAsia"/>
          <w:color w:val="000000"/>
          <w:kern w:val="0"/>
          <w:sz w:val="24"/>
          <w:szCs w:val="24"/>
        </w:rPr>
        <w:t>费率优惠活动。</w:t>
      </w:r>
    </w:p>
    <w:p w:rsidR="00A83E3C" w:rsidRDefault="00A83E3C" w:rsidP="00D9751D">
      <w:pPr>
        <w:widowControl/>
        <w:spacing w:line="460" w:lineRule="exact"/>
        <w:ind w:firstLine="442"/>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现将有关事项公告如下：</w:t>
      </w:r>
    </w:p>
    <w:p w:rsidR="00A83E3C" w:rsidRPr="009B5ACC" w:rsidRDefault="00A83E3C" w:rsidP="00D9751D">
      <w:pPr>
        <w:widowControl/>
        <w:spacing w:line="460" w:lineRule="exact"/>
        <w:ind w:firstLine="442"/>
        <w:rPr>
          <w:rFonts w:asciiTheme="minorEastAsia" w:hAnsiTheme="minorEastAsia" w:cs="Calibri"/>
          <w:b/>
          <w:color w:val="000000"/>
          <w:kern w:val="0"/>
          <w:sz w:val="24"/>
          <w:szCs w:val="24"/>
        </w:rPr>
      </w:pPr>
      <w:r w:rsidRPr="009B5ACC">
        <w:rPr>
          <w:rFonts w:asciiTheme="minorEastAsia" w:hAnsiTheme="minorEastAsia" w:cs="Calibri" w:hint="eastAsia"/>
          <w:b/>
          <w:color w:val="000000"/>
          <w:kern w:val="0"/>
          <w:sz w:val="24"/>
          <w:szCs w:val="24"/>
        </w:rPr>
        <w:t>一、</w:t>
      </w:r>
      <w:r w:rsidR="00B67A06" w:rsidRPr="009B5ACC">
        <w:rPr>
          <w:rFonts w:asciiTheme="minorEastAsia" w:hAnsiTheme="minorEastAsia" w:cs="Calibri" w:hint="eastAsia"/>
          <w:b/>
          <w:color w:val="000000"/>
          <w:kern w:val="0"/>
          <w:sz w:val="24"/>
          <w:szCs w:val="24"/>
        </w:rPr>
        <w:t>适</w:t>
      </w:r>
      <w:r w:rsidRPr="009B5ACC">
        <w:rPr>
          <w:rFonts w:asciiTheme="minorEastAsia" w:hAnsiTheme="minorEastAsia" w:cs="Calibri" w:hint="eastAsia"/>
          <w:b/>
          <w:color w:val="000000"/>
          <w:kern w:val="0"/>
          <w:sz w:val="24"/>
          <w:szCs w:val="24"/>
        </w:rPr>
        <w:t>用基金及业务范围</w:t>
      </w:r>
    </w:p>
    <w:p w:rsidR="00E527F1" w:rsidRDefault="00A83E3C" w:rsidP="00D9751D">
      <w:pPr>
        <w:widowControl/>
        <w:spacing w:line="460" w:lineRule="exact"/>
        <w:ind w:firstLine="442"/>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投资者可通过</w:t>
      </w:r>
      <w:r w:rsidR="006A2815">
        <w:rPr>
          <w:rFonts w:asciiTheme="minorEastAsia" w:hAnsiTheme="minorEastAsia" w:cs="Calibri" w:hint="eastAsia"/>
          <w:color w:val="000000"/>
          <w:kern w:val="0"/>
          <w:sz w:val="24"/>
          <w:szCs w:val="24"/>
        </w:rPr>
        <w:t>众升财富</w:t>
      </w:r>
      <w:r>
        <w:rPr>
          <w:rFonts w:asciiTheme="minorEastAsia" w:hAnsiTheme="minorEastAsia" w:cs="Calibri" w:hint="eastAsia"/>
          <w:color w:val="000000"/>
          <w:kern w:val="0"/>
          <w:sz w:val="24"/>
          <w:szCs w:val="24"/>
        </w:rPr>
        <w:t>办理列表中对应基金的相关业务，具体的业务流程、办理时间和办理方式以</w:t>
      </w:r>
      <w:r w:rsidR="006A2815">
        <w:rPr>
          <w:rFonts w:asciiTheme="minorEastAsia" w:hAnsiTheme="minorEastAsia" w:cs="Calibri" w:hint="eastAsia"/>
          <w:color w:val="000000"/>
          <w:kern w:val="0"/>
          <w:sz w:val="24"/>
          <w:szCs w:val="24"/>
        </w:rPr>
        <w:t>众升财富</w:t>
      </w:r>
      <w:r>
        <w:rPr>
          <w:rFonts w:asciiTheme="minorEastAsia" w:hAnsiTheme="minorEastAsia" w:cs="Calibri" w:hint="eastAsia"/>
          <w:color w:val="000000"/>
          <w:kern w:val="0"/>
          <w:sz w:val="24"/>
          <w:szCs w:val="24"/>
        </w:rPr>
        <w:t>的规定为准。</w:t>
      </w:r>
    </w:p>
    <w:tbl>
      <w:tblPr>
        <w:tblW w:w="9220" w:type="dxa"/>
        <w:tblInd w:w="93" w:type="dxa"/>
        <w:tblLook w:val="04A0"/>
      </w:tblPr>
      <w:tblGrid>
        <w:gridCol w:w="1080"/>
        <w:gridCol w:w="1080"/>
        <w:gridCol w:w="3820"/>
        <w:gridCol w:w="1080"/>
        <w:gridCol w:w="1080"/>
        <w:gridCol w:w="1080"/>
      </w:tblGrid>
      <w:tr w:rsidR="00E527F1" w:rsidRPr="00E527F1" w:rsidTr="00E527F1">
        <w:trPr>
          <w:trHeight w:val="570"/>
        </w:trPr>
        <w:tc>
          <w:tcPr>
            <w:tcW w:w="1080" w:type="dxa"/>
            <w:tcBorders>
              <w:top w:val="single" w:sz="8" w:space="0" w:color="auto"/>
              <w:left w:val="single" w:sz="8" w:space="0" w:color="auto"/>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编号</w:t>
            </w:r>
          </w:p>
        </w:tc>
        <w:tc>
          <w:tcPr>
            <w:tcW w:w="1080" w:type="dxa"/>
            <w:tcBorders>
              <w:top w:val="single" w:sz="8" w:space="0" w:color="auto"/>
              <w:left w:val="nil"/>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基金代码</w:t>
            </w:r>
          </w:p>
        </w:tc>
        <w:tc>
          <w:tcPr>
            <w:tcW w:w="3820" w:type="dxa"/>
            <w:tcBorders>
              <w:top w:val="single" w:sz="8" w:space="0" w:color="auto"/>
              <w:left w:val="nil"/>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基金全称</w:t>
            </w:r>
          </w:p>
        </w:tc>
        <w:tc>
          <w:tcPr>
            <w:tcW w:w="1080" w:type="dxa"/>
            <w:tcBorders>
              <w:top w:val="single" w:sz="8" w:space="0" w:color="auto"/>
              <w:left w:val="nil"/>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申购赎回业务</w:t>
            </w:r>
          </w:p>
        </w:tc>
        <w:tc>
          <w:tcPr>
            <w:tcW w:w="1080" w:type="dxa"/>
            <w:tcBorders>
              <w:top w:val="single" w:sz="8" w:space="0" w:color="auto"/>
              <w:left w:val="nil"/>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定期定额投资</w:t>
            </w:r>
          </w:p>
        </w:tc>
        <w:tc>
          <w:tcPr>
            <w:tcW w:w="1080" w:type="dxa"/>
            <w:tcBorders>
              <w:top w:val="single" w:sz="8" w:space="0" w:color="auto"/>
              <w:left w:val="nil"/>
              <w:bottom w:val="nil"/>
              <w:right w:val="single" w:sz="8" w:space="0" w:color="auto"/>
            </w:tcBorders>
            <w:shd w:val="clear" w:color="auto" w:fill="auto"/>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是否参加费率优惠</w:t>
            </w:r>
          </w:p>
        </w:tc>
      </w:tr>
      <w:tr w:rsidR="00E527F1" w:rsidRPr="00E527F1" w:rsidTr="00E527F1">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w:t>
            </w:r>
          </w:p>
        </w:tc>
        <w:tc>
          <w:tcPr>
            <w:tcW w:w="1080" w:type="dxa"/>
            <w:tcBorders>
              <w:top w:val="single" w:sz="4" w:space="0" w:color="auto"/>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000903</w:t>
            </w:r>
          </w:p>
        </w:tc>
        <w:tc>
          <w:tcPr>
            <w:tcW w:w="3820" w:type="dxa"/>
            <w:tcBorders>
              <w:top w:val="single" w:sz="4" w:space="0" w:color="auto"/>
              <w:left w:val="nil"/>
              <w:bottom w:val="single" w:sz="4" w:space="0" w:color="auto"/>
              <w:right w:val="single" w:sz="4" w:space="0" w:color="auto"/>
            </w:tcBorders>
            <w:shd w:val="clear" w:color="000000" w:fill="FFFFFF"/>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新华活期添利货币市场基金A</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2</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001040</w:t>
            </w:r>
          </w:p>
        </w:tc>
        <w:tc>
          <w:tcPr>
            <w:tcW w:w="3820" w:type="dxa"/>
            <w:tcBorders>
              <w:top w:val="nil"/>
              <w:left w:val="nil"/>
              <w:bottom w:val="single" w:sz="4" w:space="0" w:color="auto"/>
              <w:right w:val="single" w:sz="4" w:space="0" w:color="auto"/>
            </w:tcBorders>
            <w:shd w:val="clear" w:color="000000" w:fill="FFFFFF"/>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新华策略精选股票型证券投资基金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3</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002866</w:t>
            </w:r>
          </w:p>
        </w:tc>
        <w:tc>
          <w:tcPr>
            <w:tcW w:w="3820" w:type="dxa"/>
            <w:tcBorders>
              <w:top w:val="nil"/>
              <w:left w:val="nil"/>
              <w:bottom w:val="single" w:sz="4" w:space="0" w:color="auto"/>
              <w:right w:val="single" w:sz="4" w:space="0" w:color="auto"/>
            </w:tcBorders>
            <w:shd w:val="clear" w:color="000000" w:fill="FFFFFF"/>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新华丰盈回报债券型证券投资基金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4</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002867</w:t>
            </w:r>
          </w:p>
        </w:tc>
        <w:tc>
          <w:tcPr>
            <w:tcW w:w="3820" w:type="dxa"/>
            <w:tcBorders>
              <w:top w:val="nil"/>
              <w:left w:val="nil"/>
              <w:bottom w:val="single" w:sz="4" w:space="0" w:color="auto"/>
              <w:right w:val="single" w:sz="4" w:space="0" w:color="auto"/>
            </w:tcBorders>
            <w:shd w:val="clear" w:color="000000" w:fill="FFFFFF"/>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新华恒稳添利债券型证券投资基金C</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5</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002968</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新华高端制造灵活配置混合型证券投资基金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6</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003025</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新华红利回报混合型证券投资基金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7</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003264</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新华活期添利货币市场基金B</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12070A" w:rsidP="00E527F1">
            <w:pPr>
              <w:widowControl/>
              <w:jc w:val="center"/>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暂不</w:t>
            </w:r>
            <w:r w:rsidR="00E527F1"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8</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003267</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新华壹诺宝货币市场基金B</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12070A" w:rsidP="00E527F1">
            <w:pPr>
              <w:widowControl/>
              <w:jc w:val="center"/>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暂不</w:t>
            </w:r>
            <w:r w:rsidR="00E527F1"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9</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003738</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新华华瑞灵活配置混合型证券投资基金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10</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003739</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新华鑫弘灵活配置混合型证券投资基金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11</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004439</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新华安享惠钰定期开放债券型证券投资基金A</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暂不开通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12</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004440</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新华安享惠钰定期开放债券型证券</w:t>
            </w:r>
            <w:r w:rsidRPr="00E527F1">
              <w:rPr>
                <w:rFonts w:asciiTheme="minorEastAsia" w:hAnsiTheme="minorEastAsia" w:cs="Calibri" w:hint="eastAsia"/>
                <w:color w:val="000000"/>
                <w:kern w:val="0"/>
                <w:sz w:val="24"/>
                <w:szCs w:val="24"/>
              </w:rPr>
              <w:lastRenderedPageBreak/>
              <w:t>投资基金C</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lastRenderedPageBreak/>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暂不开</w:t>
            </w:r>
            <w:r w:rsidRPr="00E527F1">
              <w:rPr>
                <w:rFonts w:asciiTheme="minorEastAsia" w:hAnsiTheme="minorEastAsia" w:cs="Calibri" w:hint="eastAsia"/>
                <w:color w:val="000000"/>
                <w:kern w:val="0"/>
                <w:sz w:val="24"/>
                <w:szCs w:val="24"/>
              </w:rPr>
              <w:lastRenderedPageBreak/>
              <w:t>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lastRenderedPageBreak/>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lastRenderedPageBreak/>
              <w:t>13</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004573</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新华鑫泰灵活配置混合型证券投资基金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14</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004576</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新华恒益量化灵活配置混合型证券投资基金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15</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004982</w:t>
            </w:r>
          </w:p>
        </w:tc>
        <w:tc>
          <w:tcPr>
            <w:tcW w:w="3820" w:type="dxa"/>
            <w:tcBorders>
              <w:top w:val="nil"/>
              <w:left w:val="nil"/>
              <w:bottom w:val="single" w:sz="4" w:space="0" w:color="auto"/>
              <w:right w:val="single" w:sz="4" w:space="0" w:color="auto"/>
            </w:tcBorders>
            <w:shd w:val="clear" w:color="auto" w:fill="auto"/>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新华安享多裕定期开放灵活配置混合型证券投资基金</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暂不开通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r w:rsidR="00E527F1" w:rsidRPr="00E527F1" w:rsidTr="00E527F1">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16</w:t>
            </w:r>
          </w:p>
        </w:tc>
        <w:tc>
          <w:tcPr>
            <w:tcW w:w="1080" w:type="dxa"/>
            <w:tcBorders>
              <w:top w:val="nil"/>
              <w:left w:val="nil"/>
              <w:bottom w:val="single" w:sz="4" w:space="0" w:color="auto"/>
              <w:right w:val="single" w:sz="4" w:space="0" w:color="auto"/>
            </w:tcBorders>
            <w:shd w:val="clear" w:color="auto" w:fill="auto"/>
            <w:noWrap/>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006694</w:t>
            </w:r>
          </w:p>
        </w:tc>
        <w:tc>
          <w:tcPr>
            <w:tcW w:w="3820" w:type="dxa"/>
            <w:tcBorders>
              <w:top w:val="nil"/>
              <w:left w:val="nil"/>
              <w:bottom w:val="single" w:sz="4" w:space="0" w:color="auto"/>
              <w:right w:val="single" w:sz="4" w:space="0" w:color="auto"/>
            </w:tcBorders>
            <w:shd w:val="clear" w:color="000000" w:fill="FFFFFF"/>
            <w:vAlign w:val="center"/>
            <w:hideMark/>
          </w:tcPr>
          <w:p w:rsidR="00E527F1" w:rsidRPr="00E527F1" w:rsidRDefault="00E527F1" w:rsidP="00E527F1">
            <w:pPr>
              <w:widowControl/>
              <w:jc w:val="left"/>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新华恒稳添利债券型证券投资基金A</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开通</w:t>
            </w:r>
          </w:p>
        </w:tc>
        <w:tc>
          <w:tcPr>
            <w:tcW w:w="1080" w:type="dxa"/>
            <w:tcBorders>
              <w:top w:val="nil"/>
              <w:left w:val="nil"/>
              <w:bottom w:val="single" w:sz="4" w:space="0" w:color="auto"/>
              <w:right w:val="single" w:sz="4" w:space="0" w:color="auto"/>
            </w:tcBorders>
            <w:shd w:val="clear" w:color="000000" w:fill="FFFFFF"/>
            <w:noWrap/>
            <w:vAlign w:val="center"/>
            <w:hideMark/>
          </w:tcPr>
          <w:p w:rsidR="00E527F1" w:rsidRPr="00E527F1" w:rsidRDefault="00E527F1" w:rsidP="00E527F1">
            <w:pPr>
              <w:widowControl/>
              <w:jc w:val="center"/>
              <w:rPr>
                <w:rFonts w:asciiTheme="minorEastAsia" w:hAnsiTheme="minorEastAsia" w:cs="Calibri"/>
                <w:color w:val="000000"/>
                <w:kern w:val="0"/>
                <w:sz w:val="24"/>
                <w:szCs w:val="24"/>
              </w:rPr>
            </w:pPr>
            <w:r w:rsidRPr="00E527F1">
              <w:rPr>
                <w:rFonts w:asciiTheme="minorEastAsia" w:hAnsiTheme="minorEastAsia" w:cs="Calibri" w:hint="eastAsia"/>
                <w:color w:val="000000"/>
                <w:kern w:val="0"/>
                <w:sz w:val="24"/>
                <w:szCs w:val="24"/>
              </w:rPr>
              <w:t>参加</w:t>
            </w:r>
          </w:p>
        </w:tc>
      </w:tr>
    </w:tbl>
    <w:p w:rsidR="002D4A1B" w:rsidRDefault="002D4A1B" w:rsidP="00E527F1">
      <w:pPr>
        <w:pStyle w:val="a9"/>
        <w:widowControl/>
        <w:spacing w:before="0" w:beforeAutospacing="0" w:after="0" w:afterAutospacing="0" w:line="460" w:lineRule="atLeast"/>
        <w:jc w:val="both"/>
        <w:rPr>
          <w:rFonts w:asciiTheme="minorEastAsia" w:eastAsiaTheme="minorEastAsia" w:hAnsiTheme="minorEastAsia" w:cs="Calibri"/>
          <w:color w:val="000000"/>
        </w:rPr>
      </w:pPr>
      <w:r w:rsidRPr="00E527F1">
        <w:rPr>
          <w:rFonts w:asciiTheme="minorEastAsia" w:eastAsiaTheme="minorEastAsia" w:hAnsiTheme="minorEastAsia" w:cs="Calibri" w:hint="eastAsia"/>
          <w:color w:val="000000"/>
        </w:rPr>
        <w:t>定期定额投资</w:t>
      </w:r>
      <w:r>
        <w:rPr>
          <w:rFonts w:asciiTheme="minorEastAsia" w:hAnsiTheme="minorEastAsia" w:cs="Calibri" w:hint="eastAsia"/>
          <w:color w:val="000000"/>
        </w:rPr>
        <w:t>最低金额为100元</w:t>
      </w:r>
      <w:r w:rsidR="00A64C80">
        <w:rPr>
          <w:rFonts w:asciiTheme="minorEastAsia" w:hAnsiTheme="minorEastAsia" w:cs="Calibri" w:hint="eastAsia"/>
          <w:color w:val="000000"/>
        </w:rPr>
        <w:t>。</w:t>
      </w:r>
    </w:p>
    <w:p w:rsidR="006A2815" w:rsidRDefault="006A2815" w:rsidP="00E527F1">
      <w:pPr>
        <w:pStyle w:val="a9"/>
        <w:widowControl/>
        <w:spacing w:before="0" w:beforeAutospacing="0" w:after="0" w:afterAutospacing="0" w:line="460" w:lineRule="atLeast"/>
        <w:jc w:val="both"/>
        <w:rPr>
          <w:rFonts w:ascii="宋体" w:hAnsi="宋体" w:cs="Calibri"/>
        </w:rPr>
      </w:pPr>
      <w:r>
        <w:rPr>
          <w:rFonts w:ascii="宋体" w:hAnsi="宋体" w:cs="微软雅黑"/>
          <w:color w:val="000000"/>
        </w:rPr>
        <w:t>特别提示：</w:t>
      </w:r>
      <w:r w:rsidR="00E527F1" w:rsidRPr="00E527F1">
        <w:rPr>
          <w:rFonts w:asciiTheme="minorEastAsia" w:eastAsiaTheme="minorEastAsia" w:hAnsiTheme="minorEastAsia" w:cs="Calibri" w:hint="eastAsia"/>
          <w:color w:val="000000"/>
        </w:rPr>
        <w:t>新华安享多裕定期开放灵活配置混合型证券投资基金</w:t>
      </w:r>
      <w:r>
        <w:rPr>
          <w:rFonts w:ascii="宋体" w:hAnsi="宋体" w:cs="微软雅黑"/>
          <w:color w:val="000000"/>
        </w:rPr>
        <w:t>处于封闭运作期，暂不办理申购</w:t>
      </w:r>
      <w:r>
        <w:rPr>
          <w:rFonts w:ascii="宋体" w:hAnsi="宋体" w:cs="微软雅黑" w:hint="eastAsia"/>
          <w:color w:val="000000"/>
        </w:rPr>
        <w:t>(含定投)</w:t>
      </w:r>
      <w:r>
        <w:rPr>
          <w:rFonts w:ascii="宋体" w:hAnsi="宋体" w:cs="微软雅黑"/>
          <w:color w:val="000000"/>
        </w:rPr>
        <w:t>等业务</w:t>
      </w:r>
      <w:r>
        <w:rPr>
          <w:rFonts w:ascii="宋体" w:hAnsi="宋体" w:cs="微软雅黑" w:hint="eastAsia"/>
          <w:color w:val="000000"/>
        </w:rPr>
        <w:t>，</w:t>
      </w:r>
      <w:r>
        <w:rPr>
          <w:rFonts w:ascii="宋体" w:hAnsi="宋体" w:cs="微软雅黑"/>
          <w:color w:val="000000"/>
        </w:rPr>
        <w:t>具体</w:t>
      </w:r>
      <w:r>
        <w:rPr>
          <w:rFonts w:ascii="宋体" w:hAnsi="宋体" w:cs="微软雅黑" w:hint="eastAsia"/>
          <w:color w:val="000000"/>
        </w:rPr>
        <w:t>开始办理</w:t>
      </w:r>
      <w:r>
        <w:rPr>
          <w:rFonts w:ascii="宋体" w:hAnsi="宋体" w:cs="微软雅黑"/>
          <w:color w:val="000000"/>
        </w:rPr>
        <w:t>时间</w:t>
      </w:r>
      <w:r>
        <w:rPr>
          <w:rFonts w:ascii="宋体" w:hAnsi="宋体" w:cs="微软雅黑" w:hint="eastAsia"/>
          <w:color w:val="000000"/>
        </w:rPr>
        <w:t>敬请投资者留意众升财富或本公司网站相关业务公告</w:t>
      </w:r>
      <w:r>
        <w:rPr>
          <w:rFonts w:ascii="宋体" w:hAnsi="宋体" w:cs="微软雅黑"/>
          <w:color w:val="000000"/>
        </w:rPr>
        <w:t>。</w:t>
      </w:r>
    </w:p>
    <w:p w:rsidR="003F083B" w:rsidRPr="006A2815" w:rsidRDefault="003F083B" w:rsidP="00711914">
      <w:pPr>
        <w:widowControl/>
        <w:spacing w:line="460" w:lineRule="exact"/>
        <w:rPr>
          <w:rFonts w:asciiTheme="minorEastAsia" w:hAnsiTheme="minorEastAsia" w:cs="Calibri"/>
          <w:color w:val="000000"/>
          <w:kern w:val="0"/>
          <w:sz w:val="24"/>
          <w:szCs w:val="24"/>
        </w:rPr>
      </w:pPr>
    </w:p>
    <w:p w:rsidR="00C25455" w:rsidRPr="009B5ACC" w:rsidRDefault="00017E09" w:rsidP="00D9751D">
      <w:pPr>
        <w:widowControl/>
        <w:spacing w:line="460" w:lineRule="exact"/>
        <w:ind w:firstLine="442"/>
        <w:rPr>
          <w:rFonts w:asciiTheme="minorEastAsia" w:hAnsiTheme="minorEastAsia" w:cs="Calibri"/>
          <w:b/>
          <w:color w:val="000000"/>
          <w:kern w:val="0"/>
          <w:sz w:val="24"/>
          <w:szCs w:val="24"/>
        </w:rPr>
      </w:pPr>
      <w:r w:rsidRPr="009B5ACC">
        <w:rPr>
          <w:rFonts w:asciiTheme="minorEastAsia" w:hAnsiTheme="minorEastAsia" w:cs="Calibri" w:hint="eastAsia"/>
          <w:b/>
          <w:color w:val="000000"/>
          <w:kern w:val="0"/>
          <w:sz w:val="24"/>
          <w:szCs w:val="24"/>
        </w:rPr>
        <w:t>二</w:t>
      </w:r>
      <w:r w:rsidR="00C25455" w:rsidRPr="009B5ACC">
        <w:rPr>
          <w:rFonts w:asciiTheme="minorEastAsia" w:hAnsiTheme="minorEastAsia" w:cs="Calibri" w:hint="eastAsia"/>
          <w:b/>
          <w:color w:val="000000"/>
          <w:kern w:val="0"/>
          <w:sz w:val="24"/>
          <w:szCs w:val="24"/>
        </w:rPr>
        <w:t>、申购</w:t>
      </w:r>
      <w:r w:rsidR="006A1DCA" w:rsidRPr="009B5ACC">
        <w:rPr>
          <w:rFonts w:asciiTheme="minorEastAsia" w:hAnsiTheme="minorEastAsia" w:cs="Calibri" w:hint="eastAsia"/>
          <w:b/>
          <w:color w:val="000000"/>
          <w:kern w:val="0"/>
          <w:sz w:val="24"/>
          <w:szCs w:val="24"/>
        </w:rPr>
        <w:t>（含定投）</w:t>
      </w:r>
      <w:r w:rsidR="00C25455" w:rsidRPr="009B5ACC">
        <w:rPr>
          <w:rFonts w:asciiTheme="minorEastAsia" w:hAnsiTheme="minorEastAsia" w:cs="Calibri" w:hint="eastAsia"/>
          <w:b/>
          <w:color w:val="000000"/>
          <w:kern w:val="0"/>
          <w:sz w:val="24"/>
          <w:szCs w:val="24"/>
        </w:rPr>
        <w:t>费率优惠活动</w:t>
      </w:r>
    </w:p>
    <w:p w:rsidR="00C25455" w:rsidRDefault="00C25455" w:rsidP="00D9751D">
      <w:pPr>
        <w:widowControl/>
        <w:spacing w:line="460" w:lineRule="exact"/>
        <w:ind w:firstLine="442"/>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费率优惠</w:t>
      </w:r>
      <w:r w:rsidR="00470EF7">
        <w:rPr>
          <w:rFonts w:asciiTheme="minorEastAsia" w:hAnsiTheme="minorEastAsia" w:cs="Calibri" w:hint="eastAsia"/>
          <w:color w:val="000000"/>
          <w:kern w:val="0"/>
          <w:sz w:val="24"/>
          <w:szCs w:val="24"/>
        </w:rPr>
        <w:t>活</w:t>
      </w:r>
      <w:r>
        <w:rPr>
          <w:rFonts w:asciiTheme="minorEastAsia" w:hAnsiTheme="minorEastAsia" w:cs="Calibri" w:hint="eastAsia"/>
          <w:color w:val="000000"/>
          <w:kern w:val="0"/>
          <w:sz w:val="24"/>
          <w:szCs w:val="24"/>
        </w:rPr>
        <w:t>动自201</w:t>
      </w:r>
      <w:r w:rsidR="006A1DCA">
        <w:rPr>
          <w:rFonts w:asciiTheme="minorEastAsia" w:hAnsiTheme="minorEastAsia" w:cs="Calibri" w:hint="eastAsia"/>
          <w:color w:val="000000"/>
          <w:kern w:val="0"/>
          <w:sz w:val="24"/>
          <w:szCs w:val="24"/>
        </w:rPr>
        <w:t>9</w:t>
      </w:r>
      <w:r>
        <w:rPr>
          <w:rFonts w:asciiTheme="minorEastAsia" w:hAnsiTheme="minorEastAsia" w:cs="Calibri" w:hint="eastAsia"/>
          <w:color w:val="000000"/>
          <w:kern w:val="0"/>
          <w:sz w:val="24"/>
          <w:szCs w:val="24"/>
        </w:rPr>
        <w:t>年</w:t>
      </w:r>
      <w:r w:rsidR="006A1DCA">
        <w:rPr>
          <w:rFonts w:asciiTheme="minorEastAsia" w:hAnsiTheme="minorEastAsia" w:cs="Calibri" w:hint="eastAsia"/>
          <w:color w:val="000000"/>
          <w:kern w:val="0"/>
          <w:sz w:val="24"/>
          <w:szCs w:val="24"/>
        </w:rPr>
        <w:t>2</w:t>
      </w:r>
      <w:r>
        <w:rPr>
          <w:rFonts w:asciiTheme="minorEastAsia" w:hAnsiTheme="minorEastAsia" w:cs="Calibri" w:hint="eastAsia"/>
          <w:color w:val="000000"/>
          <w:kern w:val="0"/>
          <w:sz w:val="24"/>
          <w:szCs w:val="24"/>
        </w:rPr>
        <w:t>月</w:t>
      </w:r>
      <w:r w:rsidR="006A1DCA">
        <w:rPr>
          <w:rFonts w:asciiTheme="minorEastAsia" w:hAnsiTheme="minorEastAsia" w:cs="Calibri" w:hint="eastAsia"/>
          <w:color w:val="000000"/>
          <w:kern w:val="0"/>
          <w:sz w:val="24"/>
          <w:szCs w:val="24"/>
        </w:rPr>
        <w:t>2</w:t>
      </w:r>
      <w:r w:rsidR="006A2815">
        <w:rPr>
          <w:rFonts w:asciiTheme="minorEastAsia" w:hAnsiTheme="minorEastAsia" w:cs="Calibri" w:hint="eastAsia"/>
          <w:color w:val="000000"/>
          <w:kern w:val="0"/>
          <w:sz w:val="24"/>
          <w:szCs w:val="24"/>
        </w:rPr>
        <w:t>8</w:t>
      </w:r>
      <w:r>
        <w:rPr>
          <w:rFonts w:asciiTheme="minorEastAsia" w:hAnsiTheme="minorEastAsia" w:cs="Calibri" w:hint="eastAsia"/>
          <w:color w:val="000000"/>
          <w:kern w:val="0"/>
          <w:sz w:val="24"/>
          <w:szCs w:val="24"/>
        </w:rPr>
        <w:t>日起开展，暂不设截止日期，若有变动，以</w:t>
      </w:r>
      <w:r w:rsidR="006A2815">
        <w:rPr>
          <w:rFonts w:asciiTheme="minorEastAsia" w:hAnsiTheme="minorEastAsia" w:cs="Calibri" w:hint="eastAsia"/>
          <w:color w:val="000000"/>
          <w:kern w:val="0"/>
          <w:sz w:val="24"/>
          <w:szCs w:val="24"/>
        </w:rPr>
        <w:t>众升财富</w:t>
      </w:r>
      <w:r>
        <w:rPr>
          <w:rFonts w:asciiTheme="minorEastAsia" w:hAnsiTheme="minorEastAsia" w:cs="Calibri" w:hint="eastAsia"/>
          <w:color w:val="000000"/>
          <w:kern w:val="0"/>
          <w:sz w:val="24"/>
          <w:szCs w:val="24"/>
        </w:rPr>
        <w:t>公告为准。</w:t>
      </w:r>
    </w:p>
    <w:p w:rsidR="00C25455" w:rsidRDefault="00C25455" w:rsidP="00D9751D">
      <w:pPr>
        <w:widowControl/>
        <w:spacing w:line="460" w:lineRule="exact"/>
        <w:ind w:firstLine="442"/>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费率优惠活动期间，投资者通过</w:t>
      </w:r>
      <w:r w:rsidR="006A2815">
        <w:rPr>
          <w:rFonts w:asciiTheme="minorEastAsia" w:hAnsiTheme="minorEastAsia" w:cs="Calibri" w:hint="eastAsia"/>
          <w:color w:val="000000"/>
          <w:kern w:val="0"/>
          <w:sz w:val="24"/>
          <w:szCs w:val="24"/>
        </w:rPr>
        <w:t>众升财富</w:t>
      </w:r>
      <w:r>
        <w:rPr>
          <w:rFonts w:asciiTheme="minorEastAsia" w:hAnsiTheme="minorEastAsia" w:cs="Calibri" w:hint="eastAsia"/>
          <w:color w:val="000000"/>
          <w:kern w:val="0"/>
          <w:sz w:val="24"/>
          <w:szCs w:val="24"/>
        </w:rPr>
        <w:t>申购</w:t>
      </w:r>
      <w:r w:rsidR="006A1DCA">
        <w:rPr>
          <w:rFonts w:asciiTheme="minorEastAsia" w:hAnsiTheme="minorEastAsia" w:cs="Calibri" w:hint="eastAsia"/>
          <w:color w:val="000000"/>
          <w:kern w:val="0"/>
          <w:sz w:val="24"/>
          <w:szCs w:val="24"/>
        </w:rPr>
        <w:t>（含定投）</w:t>
      </w:r>
      <w:r>
        <w:rPr>
          <w:rFonts w:asciiTheme="minorEastAsia" w:hAnsiTheme="minorEastAsia" w:cs="Calibri" w:hint="eastAsia"/>
          <w:color w:val="000000"/>
          <w:kern w:val="0"/>
          <w:sz w:val="24"/>
          <w:szCs w:val="24"/>
        </w:rPr>
        <w:t>我司</w:t>
      </w:r>
      <w:r w:rsidR="00470EF7">
        <w:rPr>
          <w:rFonts w:asciiTheme="minorEastAsia" w:hAnsiTheme="minorEastAsia" w:cs="Calibri" w:hint="eastAsia"/>
          <w:color w:val="000000"/>
          <w:kern w:val="0"/>
          <w:sz w:val="24"/>
          <w:szCs w:val="24"/>
        </w:rPr>
        <w:t>上述</w:t>
      </w:r>
      <w:r>
        <w:rPr>
          <w:rFonts w:asciiTheme="minorEastAsia" w:hAnsiTheme="minorEastAsia" w:cs="Calibri" w:hint="eastAsia"/>
          <w:color w:val="000000"/>
          <w:kern w:val="0"/>
          <w:sz w:val="24"/>
          <w:szCs w:val="24"/>
        </w:rPr>
        <w:t>适用基金，费率折扣不设限制，具体折扣费率以</w:t>
      </w:r>
      <w:r w:rsidR="006A2815">
        <w:rPr>
          <w:rFonts w:asciiTheme="minorEastAsia" w:hAnsiTheme="minorEastAsia" w:cs="Calibri" w:hint="eastAsia"/>
          <w:color w:val="000000"/>
          <w:kern w:val="0"/>
          <w:sz w:val="24"/>
          <w:szCs w:val="24"/>
        </w:rPr>
        <w:t>众升财富</w:t>
      </w:r>
      <w:r>
        <w:rPr>
          <w:rFonts w:asciiTheme="minorEastAsia" w:hAnsiTheme="minorEastAsia" w:cs="Calibri" w:hint="eastAsia"/>
          <w:color w:val="000000"/>
          <w:kern w:val="0"/>
          <w:sz w:val="24"/>
          <w:szCs w:val="24"/>
        </w:rPr>
        <w:t>相关公告为准；</w:t>
      </w:r>
      <w:r w:rsidR="00912986">
        <w:rPr>
          <w:rFonts w:asciiTheme="minorEastAsia" w:hAnsiTheme="minorEastAsia" w:cs="Calibri" w:hint="eastAsia"/>
          <w:color w:val="000000"/>
          <w:kern w:val="0"/>
          <w:sz w:val="24"/>
          <w:szCs w:val="24"/>
        </w:rPr>
        <w:t>优惠前</w:t>
      </w:r>
      <w:r>
        <w:rPr>
          <w:rFonts w:asciiTheme="minorEastAsia" w:hAnsiTheme="minorEastAsia" w:cs="Calibri" w:hint="eastAsia"/>
          <w:color w:val="000000"/>
          <w:kern w:val="0"/>
          <w:sz w:val="24"/>
          <w:szCs w:val="24"/>
        </w:rPr>
        <w:t>申购费率为固定费率的，则按原申购费率执行</w:t>
      </w:r>
      <w:r w:rsidR="00470EF7">
        <w:rPr>
          <w:rFonts w:asciiTheme="minorEastAsia" w:hAnsiTheme="minorEastAsia" w:cs="Calibri" w:hint="eastAsia"/>
          <w:color w:val="000000"/>
          <w:kern w:val="0"/>
          <w:sz w:val="24"/>
          <w:szCs w:val="24"/>
        </w:rPr>
        <w:t>,</w:t>
      </w:r>
      <w:r w:rsidR="00470EF7" w:rsidRPr="00CF0F9B">
        <w:rPr>
          <w:rFonts w:asciiTheme="minorEastAsia" w:hAnsiTheme="minorEastAsia" w:cs="Calibri" w:hint="eastAsia"/>
          <w:color w:val="000000"/>
          <w:kern w:val="0"/>
          <w:sz w:val="24"/>
          <w:szCs w:val="24"/>
        </w:rPr>
        <w:t xml:space="preserve"> 不再享有费率折扣</w:t>
      </w:r>
      <w:r>
        <w:rPr>
          <w:rFonts w:asciiTheme="minorEastAsia" w:hAnsiTheme="minorEastAsia" w:cs="Calibri" w:hint="eastAsia"/>
          <w:color w:val="000000"/>
          <w:kern w:val="0"/>
          <w:sz w:val="24"/>
          <w:szCs w:val="24"/>
        </w:rPr>
        <w:t>。</w:t>
      </w:r>
    </w:p>
    <w:p w:rsidR="00C25455" w:rsidRDefault="00C25455" w:rsidP="00D9751D">
      <w:pPr>
        <w:widowControl/>
        <w:spacing w:line="460" w:lineRule="exact"/>
        <w:ind w:firstLine="442"/>
        <w:rPr>
          <w:rFonts w:asciiTheme="minorEastAsia" w:hAnsiTheme="minorEastAsia" w:cs="Calibri"/>
          <w:color w:val="000000"/>
          <w:kern w:val="0"/>
          <w:sz w:val="24"/>
          <w:szCs w:val="24"/>
        </w:rPr>
      </w:pPr>
      <w:r>
        <w:rPr>
          <w:rFonts w:asciiTheme="minorEastAsia" w:hAnsiTheme="minorEastAsia" w:cs="Calibri" w:hint="eastAsia"/>
          <w:color w:val="000000"/>
          <w:kern w:val="0"/>
          <w:sz w:val="24"/>
          <w:szCs w:val="24"/>
        </w:rPr>
        <w:t>上述适用基金的原申购费率参见各基金的相关法律文件及本公司发布的最新相关公告。</w:t>
      </w:r>
    </w:p>
    <w:p w:rsidR="00814637" w:rsidRPr="00D9751D" w:rsidRDefault="00814637" w:rsidP="00D9751D">
      <w:pPr>
        <w:widowControl/>
        <w:spacing w:line="460" w:lineRule="exact"/>
        <w:ind w:firstLine="442"/>
        <w:rPr>
          <w:rFonts w:asciiTheme="minorEastAsia" w:hAnsiTheme="minorEastAsia" w:cs="Calibri"/>
          <w:kern w:val="0"/>
          <w:sz w:val="24"/>
          <w:szCs w:val="24"/>
        </w:rPr>
      </w:pPr>
    </w:p>
    <w:p w:rsidR="00814637" w:rsidRPr="009B5ACC" w:rsidRDefault="00814637" w:rsidP="00D9751D">
      <w:pPr>
        <w:widowControl/>
        <w:shd w:val="clear" w:color="auto" w:fill="FFFFFF"/>
        <w:spacing w:line="460" w:lineRule="exact"/>
        <w:ind w:firstLine="442"/>
        <w:jc w:val="left"/>
        <w:rPr>
          <w:rFonts w:asciiTheme="minorEastAsia" w:hAnsiTheme="minorEastAsia" w:cs="Calibri"/>
          <w:b/>
          <w:color w:val="000000"/>
          <w:kern w:val="0"/>
          <w:sz w:val="24"/>
          <w:szCs w:val="24"/>
        </w:rPr>
      </w:pPr>
      <w:r w:rsidRPr="009B5ACC">
        <w:rPr>
          <w:rFonts w:asciiTheme="minorEastAsia" w:hAnsiTheme="minorEastAsia" w:cs="Calibri" w:hint="eastAsia"/>
          <w:b/>
          <w:color w:val="000000"/>
          <w:kern w:val="0"/>
          <w:sz w:val="24"/>
          <w:szCs w:val="24"/>
        </w:rPr>
        <w:t>三、其他需要提示的事项</w:t>
      </w:r>
    </w:p>
    <w:p w:rsidR="00D16C6C" w:rsidRDefault="00D16C6C" w:rsidP="00D16C6C">
      <w:pPr>
        <w:pStyle w:val="a9"/>
        <w:widowControl/>
        <w:spacing w:before="0" w:beforeAutospacing="0" w:after="0" w:afterAutospacing="0" w:line="460" w:lineRule="atLeast"/>
        <w:ind w:firstLine="442"/>
        <w:jc w:val="both"/>
        <w:rPr>
          <w:rFonts w:ascii="宋体" w:hAnsi="宋体" w:cs="微软雅黑"/>
          <w:color w:val="000000"/>
        </w:rPr>
      </w:pPr>
      <w:r>
        <w:rPr>
          <w:rFonts w:ascii="宋体" w:hAnsi="宋体" w:cs="微软雅黑" w:hint="eastAsia"/>
          <w:color w:val="000000"/>
        </w:rPr>
        <w:t>1、本公司所管理的尚未参加本优惠活动的开放式基金及今后发行的开放式基金是否参与此项优惠活动将根据具体情况确定。</w:t>
      </w:r>
    </w:p>
    <w:p w:rsidR="00D16C6C" w:rsidRDefault="00D16C6C" w:rsidP="00D16C6C">
      <w:pPr>
        <w:pStyle w:val="a9"/>
        <w:widowControl/>
        <w:spacing w:before="0" w:beforeAutospacing="0" w:after="0" w:afterAutospacing="0" w:line="460" w:lineRule="atLeast"/>
        <w:ind w:firstLine="442"/>
        <w:jc w:val="both"/>
        <w:rPr>
          <w:rFonts w:ascii="宋体" w:hAnsi="宋体" w:cs="微软雅黑"/>
          <w:color w:val="000000"/>
        </w:rPr>
      </w:pPr>
      <w:r>
        <w:rPr>
          <w:rFonts w:ascii="宋体" w:hAnsi="宋体" w:cs="微软雅黑" w:hint="eastAsia"/>
          <w:color w:val="000000"/>
        </w:rPr>
        <w:t>2、本优惠活动的规则以</w:t>
      </w:r>
      <w:r w:rsidR="006A2815">
        <w:rPr>
          <w:rFonts w:ascii="宋体" w:hAnsi="宋体" w:cs="微软雅黑" w:hint="eastAsia"/>
          <w:color w:val="000000"/>
        </w:rPr>
        <w:t>众升财富</w:t>
      </w:r>
      <w:r>
        <w:rPr>
          <w:rFonts w:ascii="宋体" w:hAnsi="宋体" w:cs="微软雅黑" w:hint="eastAsia"/>
          <w:color w:val="000000"/>
        </w:rPr>
        <w:t>的规定为准。</w:t>
      </w:r>
    </w:p>
    <w:p w:rsidR="00D16C6C" w:rsidRDefault="00D16C6C" w:rsidP="00D16C6C">
      <w:pPr>
        <w:pStyle w:val="a9"/>
        <w:widowControl/>
        <w:spacing w:before="0" w:beforeAutospacing="0" w:after="0" w:afterAutospacing="0" w:line="460" w:lineRule="atLeast"/>
        <w:ind w:firstLine="442"/>
        <w:jc w:val="both"/>
        <w:rPr>
          <w:rFonts w:ascii="宋体" w:hAnsi="宋体" w:cs="微软雅黑"/>
          <w:color w:val="000000"/>
        </w:rPr>
      </w:pPr>
      <w:r>
        <w:rPr>
          <w:rFonts w:ascii="宋体" w:hAnsi="宋体" w:cs="微软雅黑" w:hint="eastAsia"/>
          <w:color w:val="000000"/>
        </w:rPr>
        <w:t>3、投资者欲了解上述基金产品情况，请仔细阅读各基金的基金合同，更新的招募说明书等法律文件。</w:t>
      </w:r>
    </w:p>
    <w:p w:rsidR="00D16C6C" w:rsidRDefault="00D16C6C" w:rsidP="00D16C6C">
      <w:pPr>
        <w:pStyle w:val="a9"/>
        <w:widowControl/>
        <w:spacing w:before="0" w:beforeAutospacing="0" w:after="0" w:afterAutospacing="0" w:line="460" w:lineRule="atLeast"/>
        <w:ind w:firstLine="442"/>
        <w:jc w:val="both"/>
        <w:rPr>
          <w:rFonts w:ascii="宋体" w:hAnsi="宋体" w:cs="Calibri"/>
        </w:rPr>
      </w:pPr>
      <w:r>
        <w:rPr>
          <w:rFonts w:ascii="宋体" w:hAnsi="宋体" w:cs="微软雅黑" w:hint="eastAsia"/>
          <w:color w:val="000000"/>
        </w:rPr>
        <w:t>4、本优惠活动仅适用于处于正常申购期的基金产品的日常申购手续费，不包括转换业务等其他业务的手续费。</w:t>
      </w:r>
    </w:p>
    <w:p w:rsidR="00CF0F9B" w:rsidRDefault="00CF0F9B" w:rsidP="002D09EF">
      <w:pPr>
        <w:widowControl/>
        <w:spacing w:line="460" w:lineRule="exact"/>
        <w:ind w:firstLine="442"/>
        <w:jc w:val="left"/>
        <w:rPr>
          <w:rFonts w:asciiTheme="minorEastAsia" w:hAnsiTheme="minorEastAsia" w:cs="Calibri"/>
          <w:color w:val="000000"/>
          <w:kern w:val="0"/>
          <w:sz w:val="24"/>
          <w:szCs w:val="24"/>
        </w:rPr>
      </w:pPr>
    </w:p>
    <w:p w:rsidR="002D09EF" w:rsidRPr="009B5ACC" w:rsidRDefault="002D09EF" w:rsidP="002D09EF">
      <w:pPr>
        <w:widowControl/>
        <w:spacing w:line="460" w:lineRule="exact"/>
        <w:ind w:firstLine="442"/>
        <w:jc w:val="left"/>
        <w:rPr>
          <w:rFonts w:asciiTheme="minorEastAsia" w:hAnsiTheme="minorEastAsia" w:cs="Calibri"/>
          <w:b/>
          <w:color w:val="000000"/>
          <w:kern w:val="0"/>
          <w:sz w:val="24"/>
          <w:szCs w:val="24"/>
        </w:rPr>
      </w:pPr>
      <w:r w:rsidRPr="009B5ACC">
        <w:rPr>
          <w:rFonts w:asciiTheme="minorEastAsia" w:hAnsiTheme="minorEastAsia" w:cs="Calibri" w:hint="eastAsia"/>
          <w:b/>
          <w:color w:val="000000"/>
          <w:kern w:val="0"/>
          <w:sz w:val="24"/>
          <w:szCs w:val="24"/>
        </w:rPr>
        <w:lastRenderedPageBreak/>
        <w:t>四、投资者可通过以下途径咨询有关详情</w:t>
      </w:r>
    </w:p>
    <w:p w:rsidR="006A2815" w:rsidRDefault="006A2815" w:rsidP="006A2815">
      <w:pPr>
        <w:pStyle w:val="a9"/>
        <w:widowControl/>
        <w:spacing w:before="0" w:beforeAutospacing="0" w:after="0" w:afterAutospacing="0" w:line="460" w:lineRule="atLeast"/>
        <w:ind w:firstLine="442"/>
        <w:jc w:val="both"/>
        <w:rPr>
          <w:rFonts w:ascii="宋体" w:hAnsi="宋体" w:cs="微软雅黑"/>
          <w:color w:val="000000"/>
        </w:rPr>
      </w:pPr>
      <w:r>
        <w:rPr>
          <w:rFonts w:ascii="宋体" w:hAnsi="宋体" w:cs="微软雅黑" w:hint="eastAsia"/>
          <w:color w:val="000000"/>
        </w:rPr>
        <w:t>（1）</w:t>
      </w:r>
      <w:r w:rsidRPr="00CA569F">
        <w:rPr>
          <w:rFonts w:ascii="宋体" w:hAnsi="宋体" w:cs="Arial" w:hint="eastAsia"/>
          <w:bCs/>
        </w:rPr>
        <w:t>众升财富（北京）基金销售有限公司</w:t>
      </w:r>
    </w:p>
    <w:p w:rsidR="006A2815" w:rsidRDefault="006A2815" w:rsidP="006A2815">
      <w:pPr>
        <w:pStyle w:val="a9"/>
        <w:widowControl/>
        <w:spacing w:before="0" w:beforeAutospacing="0" w:after="0" w:afterAutospacing="0" w:line="460" w:lineRule="atLeast"/>
        <w:ind w:firstLineChars="310" w:firstLine="744"/>
        <w:jc w:val="both"/>
        <w:rPr>
          <w:rFonts w:ascii="宋体" w:hAnsi="宋体" w:cs="微软雅黑"/>
          <w:color w:val="000000"/>
        </w:rPr>
      </w:pPr>
      <w:r>
        <w:rPr>
          <w:rFonts w:ascii="宋体" w:hAnsi="宋体" w:cs="微软雅黑" w:hint="eastAsia"/>
          <w:color w:val="000000"/>
        </w:rPr>
        <w:t>客服电话：</w:t>
      </w:r>
      <w:r w:rsidR="00A64C80" w:rsidRPr="00A64C80">
        <w:rPr>
          <w:rFonts w:ascii="宋体" w:hAnsi="宋体" w:cs="Arial"/>
        </w:rPr>
        <w:t>400-876-9988</w:t>
      </w:r>
    </w:p>
    <w:p w:rsidR="006A2815" w:rsidRDefault="006A2815" w:rsidP="006A2815">
      <w:pPr>
        <w:pStyle w:val="a9"/>
        <w:widowControl/>
        <w:spacing w:before="0" w:beforeAutospacing="0" w:after="0" w:afterAutospacing="0" w:line="460" w:lineRule="atLeast"/>
        <w:ind w:firstLineChars="310" w:firstLine="744"/>
        <w:jc w:val="both"/>
        <w:rPr>
          <w:rFonts w:ascii="宋体" w:hAnsi="宋体" w:cs="Calibri"/>
        </w:rPr>
      </w:pPr>
      <w:r>
        <w:rPr>
          <w:rFonts w:ascii="宋体" w:hAnsi="宋体" w:cs="微软雅黑" w:hint="eastAsia"/>
          <w:color w:val="000000"/>
        </w:rPr>
        <w:t>公司网站：</w:t>
      </w:r>
      <w:r>
        <w:rPr>
          <w:rFonts w:ascii="宋体" w:hAnsi="宋体" w:cs="Arial"/>
        </w:rPr>
        <w:t>www.zscffund.com</w:t>
      </w:r>
    </w:p>
    <w:p w:rsidR="00814637" w:rsidRPr="00D9751D" w:rsidRDefault="00814637" w:rsidP="006A1DCA">
      <w:pPr>
        <w:widowControl/>
        <w:spacing w:line="460" w:lineRule="exact"/>
        <w:ind w:firstLineChars="384" w:firstLine="922"/>
        <w:rPr>
          <w:rFonts w:asciiTheme="minorEastAsia" w:hAnsiTheme="minorEastAsia" w:cs="Calibri"/>
          <w:color w:val="000000"/>
          <w:kern w:val="0"/>
          <w:sz w:val="24"/>
          <w:szCs w:val="24"/>
        </w:rPr>
      </w:pPr>
    </w:p>
    <w:p w:rsidR="00814637" w:rsidRPr="00D9751D" w:rsidRDefault="00814637" w:rsidP="00D9751D">
      <w:pPr>
        <w:widowControl/>
        <w:spacing w:line="460" w:lineRule="exact"/>
        <w:ind w:firstLine="442"/>
        <w:rPr>
          <w:rFonts w:asciiTheme="minorEastAsia" w:hAnsiTheme="minorEastAsia" w:cs="Calibri"/>
          <w:kern w:val="0"/>
          <w:sz w:val="24"/>
          <w:szCs w:val="24"/>
        </w:rPr>
      </w:pPr>
      <w:r w:rsidRPr="00D9751D">
        <w:rPr>
          <w:rFonts w:asciiTheme="minorEastAsia" w:hAnsiTheme="minorEastAsia" w:cs="Calibri" w:hint="eastAsia"/>
          <w:color w:val="000000"/>
          <w:kern w:val="0"/>
          <w:sz w:val="24"/>
          <w:szCs w:val="24"/>
        </w:rPr>
        <w:t>（2）新华基金管理股份有限公司</w:t>
      </w:r>
    </w:p>
    <w:p w:rsidR="00814637" w:rsidRPr="00D9751D" w:rsidRDefault="00814637" w:rsidP="006A1DCA">
      <w:pPr>
        <w:widowControl/>
        <w:spacing w:line="460" w:lineRule="exact"/>
        <w:ind w:firstLineChars="384" w:firstLine="922"/>
        <w:rPr>
          <w:rFonts w:asciiTheme="minorEastAsia" w:hAnsiTheme="minorEastAsia" w:cs="Calibri"/>
          <w:kern w:val="0"/>
          <w:sz w:val="24"/>
          <w:szCs w:val="24"/>
        </w:rPr>
      </w:pPr>
      <w:r w:rsidRPr="00D9751D">
        <w:rPr>
          <w:rFonts w:asciiTheme="minorEastAsia" w:hAnsiTheme="minorEastAsia" w:cs="Calibri" w:hint="eastAsia"/>
          <w:color w:val="000000"/>
          <w:kern w:val="0"/>
          <w:sz w:val="24"/>
          <w:szCs w:val="24"/>
        </w:rPr>
        <w:t>客服电话：400-819-8866</w:t>
      </w:r>
    </w:p>
    <w:p w:rsidR="00814637" w:rsidRPr="00D9751D" w:rsidRDefault="00814637" w:rsidP="00244E1D">
      <w:pPr>
        <w:widowControl/>
        <w:spacing w:line="460" w:lineRule="exact"/>
        <w:ind w:firstLineChars="384" w:firstLine="922"/>
        <w:rPr>
          <w:rFonts w:asciiTheme="minorEastAsia" w:hAnsiTheme="minorEastAsia" w:cs="Calibri"/>
          <w:kern w:val="0"/>
          <w:sz w:val="24"/>
          <w:szCs w:val="24"/>
        </w:rPr>
      </w:pPr>
      <w:r w:rsidRPr="00D9751D">
        <w:rPr>
          <w:rFonts w:asciiTheme="minorEastAsia" w:hAnsiTheme="minorEastAsia" w:cs="Calibri" w:hint="eastAsia"/>
          <w:color w:val="000000"/>
          <w:kern w:val="0"/>
          <w:sz w:val="24"/>
          <w:szCs w:val="24"/>
        </w:rPr>
        <w:t>网址：www.ncfund.com.cn</w:t>
      </w:r>
    </w:p>
    <w:p w:rsidR="00CF0F9B" w:rsidRDefault="00CF0F9B" w:rsidP="00D9751D">
      <w:pPr>
        <w:widowControl/>
        <w:shd w:val="clear" w:color="auto" w:fill="FFFFFF"/>
        <w:spacing w:line="460" w:lineRule="exact"/>
        <w:ind w:firstLine="442"/>
        <w:rPr>
          <w:rFonts w:asciiTheme="minorEastAsia" w:hAnsiTheme="minorEastAsia" w:cs="Calibri"/>
          <w:b/>
          <w:bCs/>
          <w:color w:val="000000"/>
          <w:kern w:val="0"/>
          <w:sz w:val="24"/>
          <w:szCs w:val="24"/>
          <w:shd w:val="clear" w:color="auto" w:fill="FFFFFF"/>
        </w:rPr>
      </w:pPr>
    </w:p>
    <w:p w:rsidR="00814637" w:rsidRPr="00D9751D" w:rsidRDefault="00CF0F9B" w:rsidP="00D9751D">
      <w:pPr>
        <w:widowControl/>
        <w:shd w:val="clear" w:color="auto" w:fill="FFFFFF"/>
        <w:spacing w:line="460" w:lineRule="exact"/>
        <w:ind w:firstLine="442"/>
        <w:rPr>
          <w:rFonts w:asciiTheme="minorEastAsia" w:hAnsiTheme="minorEastAsia" w:cs="Calibri"/>
          <w:kern w:val="0"/>
          <w:sz w:val="24"/>
          <w:szCs w:val="24"/>
        </w:rPr>
      </w:pPr>
      <w:r>
        <w:rPr>
          <w:rFonts w:asciiTheme="minorEastAsia" w:hAnsiTheme="minorEastAsia" w:cs="Calibri" w:hint="eastAsia"/>
          <w:b/>
          <w:bCs/>
          <w:color w:val="000000"/>
          <w:kern w:val="0"/>
          <w:sz w:val="24"/>
          <w:szCs w:val="24"/>
          <w:shd w:val="clear" w:color="auto" w:fill="FFFFFF"/>
        </w:rPr>
        <w:t>五</w:t>
      </w:r>
      <w:r w:rsidR="00814637" w:rsidRPr="00D9751D">
        <w:rPr>
          <w:rFonts w:asciiTheme="minorEastAsia" w:hAnsiTheme="minorEastAsia" w:cs="Calibri" w:hint="eastAsia"/>
          <w:b/>
          <w:bCs/>
          <w:color w:val="000000"/>
          <w:kern w:val="0"/>
          <w:sz w:val="24"/>
          <w:szCs w:val="24"/>
          <w:shd w:val="clear" w:color="auto" w:fill="FFFFFF"/>
        </w:rPr>
        <w:t>、风险提示</w:t>
      </w:r>
    </w:p>
    <w:p w:rsidR="00814637" w:rsidRPr="00D9751D" w:rsidRDefault="00814637" w:rsidP="00D9751D">
      <w:pPr>
        <w:widowControl/>
        <w:spacing w:line="460" w:lineRule="exact"/>
        <w:ind w:firstLine="442"/>
        <w:rPr>
          <w:rFonts w:asciiTheme="minorEastAsia" w:hAnsiTheme="minorEastAsia" w:cs="Calibri"/>
          <w:kern w:val="0"/>
          <w:sz w:val="24"/>
          <w:szCs w:val="24"/>
        </w:rPr>
      </w:pPr>
      <w:r w:rsidRPr="00D9751D">
        <w:rPr>
          <w:rFonts w:asciiTheme="minorEastAsia" w:hAnsiTheme="minorEastAsia" w:cs="Calibri" w:hint="eastAsia"/>
          <w:color w:val="000000"/>
          <w:kern w:val="0"/>
          <w:sz w:val="24"/>
          <w:szCs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w:t>
      </w:r>
      <w:r w:rsidR="00FD721C" w:rsidRPr="00FD721C">
        <w:rPr>
          <w:rFonts w:asciiTheme="minorEastAsia" w:hAnsiTheme="minorEastAsia" w:cs="Calibri" w:hint="eastAsia"/>
          <w:color w:val="000000"/>
          <w:kern w:val="0"/>
          <w:sz w:val="24"/>
          <w:szCs w:val="24"/>
        </w:rPr>
        <w:t>选择与自身风险承受能力相匹配的产品，</w:t>
      </w:r>
      <w:r w:rsidRPr="00D9751D">
        <w:rPr>
          <w:rFonts w:asciiTheme="minorEastAsia" w:hAnsiTheme="minorEastAsia" w:cs="Calibri" w:hint="eastAsia"/>
          <w:color w:val="000000"/>
          <w:kern w:val="0"/>
          <w:sz w:val="24"/>
          <w:szCs w:val="24"/>
        </w:rPr>
        <w:t>做理性的基金投资者，享受长期投资理财的快乐！</w:t>
      </w:r>
    </w:p>
    <w:p w:rsidR="00A64C80" w:rsidRDefault="00A64C80" w:rsidP="00850750">
      <w:pPr>
        <w:widowControl/>
        <w:shd w:val="clear" w:color="auto" w:fill="FFFFFF"/>
        <w:spacing w:line="460" w:lineRule="exact"/>
        <w:ind w:right="960" w:firstLine="420"/>
        <w:rPr>
          <w:rFonts w:asciiTheme="minorEastAsia" w:hAnsiTheme="minorEastAsia" w:cs="Calibri"/>
          <w:color w:val="000000"/>
          <w:kern w:val="0"/>
          <w:sz w:val="24"/>
          <w:szCs w:val="24"/>
          <w:shd w:val="clear" w:color="auto" w:fill="FFFFFF"/>
        </w:rPr>
      </w:pPr>
    </w:p>
    <w:p w:rsidR="00850750" w:rsidRDefault="00814637" w:rsidP="00850750">
      <w:pPr>
        <w:widowControl/>
        <w:shd w:val="clear" w:color="auto" w:fill="FFFFFF"/>
        <w:spacing w:line="460" w:lineRule="exact"/>
        <w:ind w:right="960" w:firstLine="420"/>
        <w:rPr>
          <w:rFonts w:asciiTheme="minorEastAsia" w:hAnsiTheme="minorEastAsia" w:cs="Calibri"/>
          <w:color w:val="000000"/>
          <w:kern w:val="0"/>
          <w:sz w:val="24"/>
          <w:szCs w:val="24"/>
          <w:shd w:val="clear" w:color="auto" w:fill="FFFFFF"/>
        </w:rPr>
      </w:pPr>
      <w:r w:rsidRPr="00D9751D">
        <w:rPr>
          <w:rFonts w:asciiTheme="minorEastAsia" w:hAnsiTheme="minorEastAsia" w:cs="Calibri" w:hint="eastAsia"/>
          <w:color w:val="000000"/>
          <w:kern w:val="0"/>
          <w:sz w:val="24"/>
          <w:szCs w:val="24"/>
          <w:shd w:val="clear" w:color="auto" w:fill="FFFFFF"/>
        </w:rPr>
        <w:t>特此公告</w:t>
      </w:r>
    </w:p>
    <w:p w:rsidR="00A64C80" w:rsidRDefault="00A64C80" w:rsidP="003F083B">
      <w:pPr>
        <w:widowControl/>
        <w:shd w:val="clear" w:color="auto" w:fill="FFFFFF"/>
        <w:spacing w:line="460" w:lineRule="exact"/>
        <w:ind w:right="960" w:firstLineChars="1850" w:firstLine="4440"/>
        <w:jc w:val="right"/>
        <w:rPr>
          <w:rFonts w:asciiTheme="minorEastAsia" w:hAnsiTheme="minorEastAsia" w:cs="Calibri"/>
          <w:color w:val="000000"/>
          <w:kern w:val="0"/>
          <w:sz w:val="24"/>
          <w:szCs w:val="24"/>
          <w:shd w:val="clear" w:color="auto" w:fill="FFFFFF"/>
        </w:rPr>
      </w:pPr>
    </w:p>
    <w:p w:rsidR="00814637" w:rsidRPr="00850750" w:rsidRDefault="00814637" w:rsidP="003F083B">
      <w:pPr>
        <w:widowControl/>
        <w:shd w:val="clear" w:color="auto" w:fill="FFFFFF"/>
        <w:spacing w:line="460" w:lineRule="exact"/>
        <w:ind w:right="960" w:firstLineChars="1850" w:firstLine="4440"/>
        <w:jc w:val="right"/>
        <w:rPr>
          <w:rFonts w:asciiTheme="minorEastAsia" w:hAnsiTheme="minorEastAsia" w:cs="Calibri"/>
          <w:kern w:val="0"/>
          <w:sz w:val="24"/>
          <w:szCs w:val="24"/>
          <w:shd w:val="clear" w:color="auto" w:fill="FFFFFF"/>
        </w:rPr>
      </w:pPr>
      <w:r w:rsidRPr="00D9751D">
        <w:rPr>
          <w:rFonts w:asciiTheme="minorEastAsia" w:hAnsiTheme="minorEastAsia" w:cs="Calibri" w:hint="eastAsia"/>
          <w:color w:val="000000"/>
          <w:kern w:val="0"/>
          <w:sz w:val="24"/>
          <w:szCs w:val="24"/>
          <w:shd w:val="clear" w:color="auto" w:fill="FFFFFF"/>
        </w:rPr>
        <w:t>新华基金管理股份有限公司</w:t>
      </w:r>
    </w:p>
    <w:p w:rsidR="007C6CB7" w:rsidRPr="00D9751D" w:rsidRDefault="00B22C77" w:rsidP="003F083B">
      <w:pPr>
        <w:widowControl/>
        <w:shd w:val="clear" w:color="auto" w:fill="FFFFFF"/>
        <w:spacing w:line="460" w:lineRule="exact"/>
        <w:ind w:right="1000" w:firstLine="420"/>
        <w:jc w:val="right"/>
        <w:rPr>
          <w:rFonts w:asciiTheme="minorEastAsia" w:hAnsiTheme="minorEastAsia"/>
          <w:sz w:val="24"/>
          <w:szCs w:val="24"/>
        </w:rPr>
      </w:pPr>
      <w:r w:rsidRPr="00814637">
        <w:rPr>
          <w:rFonts w:ascii="微软雅黑" w:eastAsia="微软雅黑" w:hAnsi="微软雅黑" w:cs="Calibri" w:hint="eastAsia"/>
          <w:color w:val="000000"/>
          <w:kern w:val="0"/>
          <w:sz w:val="22"/>
        </w:rPr>
        <w:t>201</w:t>
      </w:r>
      <w:r w:rsidR="006A1DCA">
        <w:rPr>
          <w:rFonts w:ascii="微软雅黑" w:eastAsia="微软雅黑" w:hAnsi="微软雅黑" w:cs="Calibri" w:hint="eastAsia"/>
          <w:color w:val="000000"/>
          <w:kern w:val="0"/>
          <w:sz w:val="22"/>
        </w:rPr>
        <w:t>9</w:t>
      </w:r>
      <w:r w:rsidRPr="00814637">
        <w:rPr>
          <w:rFonts w:ascii="微软雅黑" w:eastAsia="微软雅黑" w:hAnsi="微软雅黑" w:cs="Calibri" w:hint="eastAsia"/>
          <w:color w:val="000000"/>
          <w:kern w:val="0"/>
          <w:sz w:val="22"/>
        </w:rPr>
        <w:t>年</w:t>
      </w:r>
      <w:r w:rsidR="006A1DCA">
        <w:rPr>
          <w:rFonts w:ascii="微软雅黑" w:eastAsia="微软雅黑" w:hAnsi="微软雅黑" w:cs="Calibri" w:hint="eastAsia"/>
          <w:color w:val="000000"/>
          <w:kern w:val="0"/>
          <w:sz w:val="22"/>
        </w:rPr>
        <w:t>2</w:t>
      </w:r>
      <w:r w:rsidRPr="00814637">
        <w:rPr>
          <w:rFonts w:ascii="微软雅黑" w:eastAsia="微软雅黑" w:hAnsi="微软雅黑" w:cs="Calibri" w:hint="eastAsia"/>
          <w:color w:val="000000"/>
          <w:kern w:val="0"/>
          <w:sz w:val="22"/>
        </w:rPr>
        <w:t>月</w:t>
      </w:r>
      <w:r>
        <w:rPr>
          <w:rFonts w:ascii="微软雅黑" w:eastAsia="微软雅黑" w:hAnsi="微软雅黑" w:cs="Calibri" w:hint="eastAsia"/>
          <w:color w:val="000000"/>
          <w:kern w:val="0"/>
          <w:sz w:val="22"/>
        </w:rPr>
        <w:t>2</w:t>
      </w:r>
      <w:r w:rsidR="006A2815">
        <w:rPr>
          <w:rFonts w:ascii="微软雅黑" w:eastAsia="微软雅黑" w:hAnsi="微软雅黑" w:cs="Calibri" w:hint="eastAsia"/>
          <w:color w:val="000000"/>
          <w:kern w:val="0"/>
          <w:sz w:val="22"/>
        </w:rPr>
        <w:t>6</w:t>
      </w:r>
      <w:r w:rsidRPr="00814637">
        <w:rPr>
          <w:rFonts w:ascii="微软雅黑" w:eastAsia="微软雅黑" w:hAnsi="微软雅黑" w:cs="Calibri" w:hint="eastAsia"/>
          <w:color w:val="000000"/>
          <w:kern w:val="0"/>
          <w:sz w:val="22"/>
        </w:rPr>
        <w:t>日</w:t>
      </w:r>
    </w:p>
    <w:sectPr w:rsidR="007C6CB7" w:rsidRPr="00D9751D" w:rsidSect="007C6C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EF" w:rsidRDefault="000152EF" w:rsidP="00814637">
      <w:r>
        <w:separator/>
      </w:r>
    </w:p>
  </w:endnote>
  <w:endnote w:type="continuationSeparator" w:id="1">
    <w:p w:rsidR="000152EF" w:rsidRDefault="000152EF" w:rsidP="00814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EF" w:rsidRDefault="000152EF" w:rsidP="00814637">
      <w:r>
        <w:separator/>
      </w:r>
    </w:p>
  </w:footnote>
  <w:footnote w:type="continuationSeparator" w:id="1">
    <w:p w:rsidR="000152EF" w:rsidRDefault="000152EF" w:rsidP="00814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4637"/>
    <w:rsid w:val="000152EF"/>
    <w:rsid w:val="00017E09"/>
    <w:rsid w:val="000328CD"/>
    <w:rsid w:val="00072675"/>
    <w:rsid w:val="00090915"/>
    <w:rsid w:val="000A2006"/>
    <w:rsid w:val="000A43F7"/>
    <w:rsid w:val="000C5DA3"/>
    <w:rsid w:val="000D45B5"/>
    <w:rsid w:val="0010331D"/>
    <w:rsid w:val="00111253"/>
    <w:rsid w:val="001143AC"/>
    <w:rsid w:val="0012070A"/>
    <w:rsid w:val="001259F9"/>
    <w:rsid w:val="0014725A"/>
    <w:rsid w:val="001A0A7B"/>
    <w:rsid w:val="001C4737"/>
    <w:rsid w:val="001E75A7"/>
    <w:rsid w:val="00244E1D"/>
    <w:rsid w:val="00270D5E"/>
    <w:rsid w:val="00274340"/>
    <w:rsid w:val="00297A2B"/>
    <w:rsid w:val="002B2C18"/>
    <w:rsid w:val="002B68F4"/>
    <w:rsid w:val="002C4546"/>
    <w:rsid w:val="002D09EF"/>
    <w:rsid w:val="002D4A1B"/>
    <w:rsid w:val="002D71BF"/>
    <w:rsid w:val="00310C38"/>
    <w:rsid w:val="00327E45"/>
    <w:rsid w:val="00347E9D"/>
    <w:rsid w:val="00350864"/>
    <w:rsid w:val="00373738"/>
    <w:rsid w:val="003A5500"/>
    <w:rsid w:val="003B1445"/>
    <w:rsid w:val="003F083B"/>
    <w:rsid w:val="00420B66"/>
    <w:rsid w:val="00442787"/>
    <w:rsid w:val="00452CB3"/>
    <w:rsid w:val="00454732"/>
    <w:rsid w:val="00470EF7"/>
    <w:rsid w:val="00484030"/>
    <w:rsid w:val="004B743F"/>
    <w:rsid w:val="004E3F11"/>
    <w:rsid w:val="00514D4A"/>
    <w:rsid w:val="0056448C"/>
    <w:rsid w:val="0058317F"/>
    <w:rsid w:val="00587C87"/>
    <w:rsid w:val="00593342"/>
    <w:rsid w:val="005A4A04"/>
    <w:rsid w:val="005F1C01"/>
    <w:rsid w:val="005F32B7"/>
    <w:rsid w:val="00602B56"/>
    <w:rsid w:val="006235B7"/>
    <w:rsid w:val="006331C4"/>
    <w:rsid w:val="00644CC1"/>
    <w:rsid w:val="006A1DCA"/>
    <w:rsid w:val="006A2815"/>
    <w:rsid w:val="006A361E"/>
    <w:rsid w:val="006B31E1"/>
    <w:rsid w:val="006B63A1"/>
    <w:rsid w:val="006E75BB"/>
    <w:rsid w:val="00711914"/>
    <w:rsid w:val="00733D09"/>
    <w:rsid w:val="00762FA1"/>
    <w:rsid w:val="007C6CB7"/>
    <w:rsid w:val="007D1C08"/>
    <w:rsid w:val="00814637"/>
    <w:rsid w:val="00850750"/>
    <w:rsid w:val="0086464C"/>
    <w:rsid w:val="00891A68"/>
    <w:rsid w:val="008A2C29"/>
    <w:rsid w:val="008C100B"/>
    <w:rsid w:val="00912986"/>
    <w:rsid w:val="00924E02"/>
    <w:rsid w:val="009423EE"/>
    <w:rsid w:val="0098481C"/>
    <w:rsid w:val="00987B1A"/>
    <w:rsid w:val="009B5ACC"/>
    <w:rsid w:val="009D286D"/>
    <w:rsid w:val="00A06B3E"/>
    <w:rsid w:val="00A11873"/>
    <w:rsid w:val="00A64C80"/>
    <w:rsid w:val="00A826C4"/>
    <w:rsid w:val="00A83E3C"/>
    <w:rsid w:val="00AA0F07"/>
    <w:rsid w:val="00AB2990"/>
    <w:rsid w:val="00AE22CB"/>
    <w:rsid w:val="00B10040"/>
    <w:rsid w:val="00B22C77"/>
    <w:rsid w:val="00B23EBC"/>
    <w:rsid w:val="00B43FA9"/>
    <w:rsid w:val="00B67A06"/>
    <w:rsid w:val="00BA39A8"/>
    <w:rsid w:val="00BF1E16"/>
    <w:rsid w:val="00BF3657"/>
    <w:rsid w:val="00C25455"/>
    <w:rsid w:val="00C361F0"/>
    <w:rsid w:val="00C478F1"/>
    <w:rsid w:val="00C64C35"/>
    <w:rsid w:val="00CC135C"/>
    <w:rsid w:val="00CF0F9B"/>
    <w:rsid w:val="00D02476"/>
    <w:rsid w:val="00D076FC"/>
    <w:rsid w:val="00D16C6C"/>
    <w:rsid w:val="00D86E62"/>
    <w:rsid w:val="00D9751D"/>
    <w:rsid w:val="00DA6299"/>
    <w:rsid w:val="00DE2685"/>
    <w:rsid w:val="00DE500A"/>
    <w:rsid w:val="00E03D4E"/>
    <w:rsid w:val="00E12B2F"/>
    <w:rsid w:val="00E527F1"/>
    <w:rsid w:val="00EB0F44"/>
    <w:rsid w:val="00EC19AA"/>
    <w:rsid w:val="00EE53DA"/>
    <w:rsid w:val="00F11A6F"/>
    <w:rsid w:val="00F21321"/>
    <w:rsid w:val="00F33363"/>
    <w:rsid w:val="00F438D3"/>
    <w:rsid w:val="00F44C16"/>
    <w:rsid w:val="00F90710"/>
    <w:rsid w:val="00FD721C"/>
    <w:rsid w:val="00FE16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637"/>
    <w:rPr>
      <w:sz w:val="18"/>
      <w:szCs w:val="18"/>
    </w:rPr>
  </w:style>
  <w:style w:type="paragraph" w:styleId="a4">
    <w:name w:val="footer"/>
    <w:basedOn w:val="a"/>
    <w:link w:val="Char0"/>
    <w:uiPriority w:val="99"/>
    <w:unhideWhenUsed/>
    <w:rsid w:val="00814637"/>
    <w:pPr>
      <w:tabs>
        <w:tab w:val="center" w:pos="4153"/>
        <w:tab w:val="right" w:pos="8306"/>
      </w:tabs>
      <w:snapToGrid w:val="0"/>
      <w:jc w:val="left"/>
    </w:pPr>
    <w:rPr>
      <w:sz w:val="18"/>
      <w:szCs w:val="18"/>
    </w:rPr>
  </w:style>
  <w:style w:type="character" w:customStyle="1" w:styleId="Char0">
    <w:name w:val="页脚 Char"/>
    <w:basedOn w:val="a0"/>
    <w:link w:val="a4"/>
    <w:uiPriority w:val="99"/>
    <w:rsid w:val="00814637"/>
    <w:rPr>
      <w:sz w:val="18"/>
      <w:szCs w:val="18"/>
    </w:rPr>
  </w:style>
  <w:style w:type="paragraph" w:styleId="a5">
    <w:name w:val="Balloon Text"/>
    <w:basedOn w:val="a"/>
    <w:link w:val="Char1"/>
    <w:uiPriority w:val="99"/>
    <w:semiHidden/>
    <w:unhideWhenUsed/>
    <w:rsid w:val="00D9751D"/>
    <w:rPr>
      <w:sz w:val="18"/>
      <w:szCs w:val="18"/>
    </w:rPr>
  </w:style>
  <w:style w:type="character" w:customStyle="1" w:styleId="Char1">
    <w:name w:val="批注框文本 Char"/>
    <w:basedOn w:val="a0"/>
    <w:link w:val="a5"/>
    <w:uiPriority w:val="99"/>
    <w:semiHidden/>
    <w:rsid w:val="00D9751D"/>
    <w:rPr>
      <w:sz w:val="18"/>
      <w:szCs w:val="18"/>
    </w:rPr>
  </w:style>
  <w:style w:type="character" w:styleId="a6">
    <w:name w:val="annotation reference"/>
    <w:basedOn w:val="a0"/>
    <w:uiPriority w:val="99"/>
    <w:semiHidden/>
    <w:unhideWhenUsed/>
    <w:rsid w:val="00A826C4"/>
    <w:rPr>
      <w:sz w:val="21"/>
      <w:szCs w:val="21"/>
    </w:rPr>
  </w:style>
  <w:style w:type="paragraph" w:styleId="a7">
    <w:name w:val="annotation text"/>
    <w:basedOn w:val="a"/>
    <w:link w:val="Char2"/>
    <w:uiPriority w:val="99"/>
    <w:semiHidden/>
    <w:unhideWhenUsed/>
    <w:rsid w:val="00A826C4"/>
    <w:pPr>
      <w:jc w:val="left"/>
    </w:pPr>
  </w:style>
  <w:style w:type="character" w:customStyle="1" w:styleId="Char2">
    <w:name w:val="批注文字 Char"/>
    <w:basedOn w:val="a0"/>
    <w:link w:val="a7"/>
    <w:uiPriority w:val="99"/>
    <w:semiHidden/>
    <w:rsid w:val="00A826C4"/>
  </w:style>
  <w:style w:type="paragraph" w:styleId="a8">
    <w:name w:val="annotation subject"/>
    <w:basedOn w:val="a7"/>
    <w:next w:val="a7"/>
    <w:link w:val="Char3"/>
    <w:uiPriority w:val="99"/>
    <w:semiHidden/>
    <w:unhideWhenUsed/>
    <w:rsid w:val="00A826C4"/>
    <w:rPr>
      <w:b/>
      <w:bCs/>
    </w:rPr>
  </w:style>
  <w:style w:type="character" w:customStyle="1" w:styleId="Char3">
    <w:name w:val="批注主题 Char"/>
    <w:basedOn w:val="Char2"/>
    <w:link w:val="a8"/>
    <w:uiPriority w:val="99"/>
    <w:semiHidden/>
    <w:rsid w:val="00A826C4"/>
    <w:rPr>
      <w:b/>
      <w:bCs/>
    </w:rPr>
  </w:style>
  <w:style w:type="paragraph" w:styleId="HTML">
    <w:name w:val="HTML Preformatted"/>
    <w:basedOn w:val="a"/>
    <w:link w:val="HTMLChar"/>
    <w:uiPriority w:val="99"/>
    <w:unhideWhenUsed/>
    <w:rsid w:val="006A1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6A1DCA"/>
    <w:rPr>
      <w:rFonts w:ascii="宋体" w:eastAsia="宋体" w:hAnsi="宋体" w:cs="宋体"/>
      <w:kern w:val="0"/>
      <w:sz w:val="24"/>
      <w:szCs w:val="24"/>
    </w:rPr>
  </w:style>
  <w:style w:type="paragraph" w:styleId="a9">
    <w:name w:val="Normal (Web)"/>
    <w:basedOn w:val="a"/>
    <w:rsid w:val="00D16C6C"/>
    <w:pPr>
      <w:spacing w:before="100" w:beforeAutospacing="1" w:after="100" w:afterAutospacing="1"/>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4637"/>
    <w:rPr>
      <w:sz w:val="18"/>
      <w:szCs w:val="18"/>
    </w:rPr>
  </w:style>
  <w:style w:type="paragraph" w:styleId="a4">
    <w:name w:val="footer"/>
    <w:basedOn w:val="a"/>
    <w:link w:val="Char0"/>
    <w:uiPriority w:val="99"/>
    <w:unhideWhenUsed/>
    <w:rsid w:val="00814637"/>
    <w:pPr>
      <w:tabs>
        <w:tab w:val="center" w:pos="4153"/>
        <w:tab w:val="right" w:pos="8306"/>
      </w:tabs>
      <w:snapToGrid w:val="0"/>
      <w:jc w:val="left"/>
    </w:pPr>
    <w:rPr>
      <w:sz w:val="18"/>
      <w:szCs w:val="18"/>
    </w:rPr>
  </w:style>
  <w:style w:type="character" w:customStyle="1" w:styleId="Char0">
    <w:name w:val="页脚 Char"/>
    <w:basedOn w:val="a0"/>
    <w:link w:val="a4"/>
    <w:uiPriority w:val="99"/>
    <w:rsid w:val="00814637"/>
    <w:rPr>
      <w:sz w:val="18"/>
      <w:szCs w:val="18"/>
    </w:rPr>
  </w:style>
  <w:style w:type="paragraph" w:styleId="a5">
    <w:name w:val="Balloon Text"/>
    <w:basedOn w:val="a"/>
    <w:link w:val="Char1"/>
    <w:uiPriority w:val="99"/>
    <w:semiHidden/>
    <w:unhideWhenUsed/>
    <w:rsid w:val="00D9751D"/>
    <w:rPr>
      <w:sz w:val="18"/>
      <w:szCs w:val="18"/>
    </w:rPr>
  </w:style>
  <w:style w:type="character" w:customStyle="1" w:styleId="Char1">
    <w:name w:val="批注框文本 Char"/>
    <w:basedOn w:val="a0"/>
    <w:link w:val="a5"/>
    <w:uiPriority w:val="99"/>
    <w:semiHidden/>
    <w:rsid w:val="00D9751D"/>
    <w:rPr>
      <w:sz w:val="18"/>
      <w:szCs w:val="18"/>
    </w:rPr>
  </w:style>
  <w:style w:type="character" w:styleId="a6">
    <w:name w:val="annotation reference"/>
    <w:basedOn w:val="a0"/>
    <w:uiPriority w:val="99"/>
    <w:semiHidden/>
    <w:unhideWhenUsed/>
    <w:rsid w:val="00A826C4"/>
    <w:rPr>
      <w:sz w:val="21"/>
      <w:szCs w:val="21"/>
    </w:rPr>
  </w:style>
  <w:style w:type="paragraph" w:styleId="a7">
    <w:name w:val="annotation text"/>
    <w:basedOn w:val="a"/>
    <w:link w:val="Char2"/>
    <w:uiPriority w:val="99"/>
    <w:semiHidden/>
    <w:unhideWhenUsed/>
    <w:rsid w:val="00A826C4"/>
    <w:pPr>
      <w:jc w:val="left"/>
    </w:pPr>
  </w:style>
  <w:style w:type="character" w:customStyle="1" w:styleId="Char2">
    <w:name w:val="批注文字 Char"/>
    <w:basedOn w:val="a0"/>
    <w:link w:val="a7"/>
    <w:uiPriority w:val="99"/>
    <w:semiHidden/>
    <w:rsid w:val="00A826C4"/>
  </w:style>
  <w:style w:type="paragraph" w:styleId="a8">
    <w:name w:val="annotation subject"/>
    <w:basedOn w:val="a7"/>
    <w:next w:val="a7"/>
    <w:link w:val="Char3"/>
    <w:uiPriority w:val="99"/>
    <w:semiHidden/>
    <w:unhideWhenUsed/>
    <w:rsid w:val="00A826C4"/>
    <w:rPr>
      <w:b/>
      <w:bCs/>
    </w:rPr>
  </w:style>
  <w:style w:type="character" w:customStyle="1" w:styleId="Char3">
    <w:name w:val="批注主题 Char"/>
    <w:basedOn w:val="Char2"/>
    <w:link w:val="a8"/>
    <w:uiPriority w:val="99"/>
    <w:semiHidden/>
    <w:rsid w:val="00A826C4"/>
    <w:rPr>
      <w:b/>
      <w:bCs/>
    </w:rPr>
  </w:style>
  <w:style w:type="paragraph" w:styleId="HTML">
    <w:name w:val="HTML Preformatted"/>
    <w:basedOn w:val="a"/>
    <w:link w:val="HTMLChar"/>
    <w:uiPriority w:val="99"/>
    <w:unhideWhenUsed/>
    <w:rsid w:val="006A1D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6A1DCA"/>
    <w:rPr>
      <w:rFonts w:ascii="宋体" w:eastAsia="宋体" w:hAnsi="宋体" w:cs="宋体"/>
      <w:kern w:val="0"/>
      <w:sz w:val="24"/>
      <w:szCs w:val="24"/>
    </w:rPr>
  </w:style>
  <w:style w:type="paragraph" w:styleId="a9">
    <w:name w:val="Normal (Web)"/>
    <w:basedOn w:val="a"/>
    <w:rsid w:val="00D16C6C"/>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83419599">
      <w:bodyDiv w:val="1"/>
      <w:marLeft w:val="0"/>
      <w:marRight w:val="0"/>
      <w:marTop w:val="0"/>
      <w:marBottom w:val="0"/>
      <w:divBdr>
        <w:top w:val="none" w:sz="0" w:space="0" w:color="auto"/>
        <w:left w:val="none" w:sz="0" w:space="0" w:color="auto"/>
        <w:bottom w:val="none" w:sz="0" w:space="0" w:color="auto"/>
        <w:right w:val="none" w:sz="0" w:space="0" w:color="auto"/>
      </w:divBdr>
    </w:div>
    <w:div w:id="672073238">
      <w:bodyDiv w:val="1"/>
      <w:marLeft w:val="0"/>
      <w:marRight w:val="0"/>
      <w:marTop w:val="0"/>
      <w:marBottom w:val="0"/>
      <w:divBdr>
        <w:top w:val="none" w:sz="0" w:space="0" w:color="auto"/>
        <w:left w:val="none" w:sz="0" w:space="0" w:color="auto"/>
        <w:bottom w:val="none" w:sz="0" w:space="0" w:color="auto"/>
        <w:right w:val="none" w:sz="0" w:space="0" w:color="auto"/>
      </w:divBdr>
      <w:divsChild>
        <w:div w:id="61758078">
          <w:marLeft w:val="0"/>
          <w:marRight w:val="0"/>
          <w:marTop w:val="0"/>
          <w:marBottom w:val="0"/>
          <w:divBdr>
            <w:top w:val="none" w:sz="0" w:space="0" w:color="auto"/>
            <w:left w:val="none" w:sz="0" w:space="0" w:color="auto"/>
            <w:bottom w:val="none" w:sz="0" w:space="0" w:color="auto"/>
            <w:right w:val="none" w:sz="0" w:space="0" w:color="auto"/>
          </w:divBdr>
          <w:divsChild>
            <w:div w:id="1615986938">
              <w:marLeft w:val="0"/>
              <w:marRight w:val="0"/>
              <w:marTop w:val="0"/>
              <w:marBottom w:val="0"/>
              <w:divBdr>
                <w:top w:val="none" w:sz="0" w:space="0" w:color="auto"/>
                <w:left w:val="none" w:sz="0" w:space="0" w:color="auto"/>
                <w:bottom w:val="none" w:sz="0" w:space="0" w:color="auto"/>
                <w:right w:val="none" w:sz="0" w:space="0" w:color="auto"/>
              </w:divBdr>
              <w:divsChild>
                <w:div w:id="1037004503">
                  <w:marLeft w:val="0"/>
                  <w:marRight w:val="0"/>
                  <w:marTop w:val="120"/>
                  <w:marBottom w:val="0"/>
                  <w:divBdr>
                    <w:top w:val="single" w:sz="6" w:space="0" w:color="AFC4D5"/>
                    <w:left w:val="single" w:sz="6" w:space="0" w:color="AFC4D5"/>
                    <w:bottom w:val="single" w:sz="6" w:space="0" w:color="AFC4D5"/>
                    <w:right w:val="single" w:sz="6" w:space="0" w:color="AFC4D5"/>
                  </w:divBdr>
                  <w:divsChild>
                    <w:div w:id="59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27111">
      <w:bodyDiv w:val="1"/>
      <w:marLeft w:val="0"/>
      <w:marRight w:val="0"/>
      <w:marTop w:val="0"/>
      <w:marBottom w:val="0"/>
      <w:divBdr>
        <w:top w:val="none" w:sz="0" w:space="0" w:color="auto"/>
        <w:left w:val="none" w:sz="0" w:space="0" w:color="auto"/>
        <w:bottom w:val="none" w:sz="0" w:space="0" w:color="auto"/>
        <w:right w:val="none" w:sz="0" w:space="0" w:color="auto"/>
      </w:divBdr>
    </w:div>
    <w:div w:id="912857250">
      <w:bodyDiv w:val="1"/>
      <w:marLeft w:val="0"/>
      <w:marRight w:val="0"/>
      <w:marTop w:val="0"/>
      <w:marBottom w:val="0"/>
      <w:divBdr>
        <w:top w:val="none" w:sz="0" w:space="0" w:color="auto"/>
        <w:left w:val="none" w:sz="0" w:space="0" w:color="auto"/>
        <w:bottom w:val="none" w:sz="0" w:space="0" w:color="auto"/>
        <w:right w:val="none" w:sz="0" w:space="0" w:color="auto"/>
      </w:divBdr>
    </w:div>
    <w:div w:id="938217960">
      <w:bodyDiv w:val="1"/>
      <w:marLeft w:val="0"/>
      <w:marRight w:val="0"/>
      <w:marTop w:val="0"/>
      <w:marBottom w:val="0"/>
      <w:divBdr>
        <w:top w:val="none" w:sz="0" w:space="0" w:color="auto"/>
        <w:left w:val="none" w:sz="0" w:space="0" w:color="auto"/>
        <w:bottom w:val="none" w:sz="0" w:space="0" w:color="auto"/>
        <w:right w:val="none" w:sz="0" w:space="0" w:color="auto"/>
      </w:divBdr>
      <w:divsChild>
        <w:div w:id="2003240601">
          <w:marLeft w:val="0"/>
          <w:marRight w:val="0"/>
          <w:marTop w:val="0"/>
          <w:marBottom w:val="0"/>
          <w:divBdr>
            <w:top w:val="none" w:sz="0" w:space="0" w:color="auto"/>
            <w:left w:val="none" w:sz="0" w:space="0" w:color="auto"/>
            <w:bottom w:val="none" w:sz="0" w:space="0" w:color="auto"/>
            <w:right w:val="none" w:sz="0" w:space="0" w:color="auto"/>
          </w:divBdr>
          <w:divsChild>
            <w:div w:id="446513153">
              <w:marLeft w:val="0"/>
              <w:marRight w:val="0"/>
              <w:marTop w:val="0"/>
              <w:marBottom w:val="0"/>
              <w:divBdr>
                <w:top w:val="none" w:sz="0" w:space="0" w:color="auto"/>
                <w:left w:val="none" w:sz="0" w:space="0" w:color="auto"/>
                <w:bottom w:val="none" w:sz="0" w:space="0" w:color="auto"/>
                <w:right w:val="none" w:sz="0" w:space="0" w:color="auto"/>
              </w:divBdr>
              <w:divsChild>
                <w:div w:id="1712269432">
                  <w:marLeft w:val="0"/>
                  <w:marRight w:val="0"/>
                  <w:marTop w:val="0"/>
                  <w:marBottom w:val="0"/>
                  <w:divBdr>
                    <w:top w:val="single" w:sz="6" w:space="26" w:color="C9C9C9"/>
                    <w:left w:val="single" w:sz="6" w:space="26" w:color="C9C9C9"/>
                    <w:bottom w:val="single" w:sz="6" w:space="26" w:color="C9C9C9"/>
                    <w:right w:val="single" w:sz="6" w:space="26" w:color="C9C9C9"/>
                  </w:divBdr>
                  <w:divsChild>
                    <w:div w:id="7022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17818">
      <w:bodyDiv w:val="1"/>
      <w:marLeft w:val="0"/>
      <w:marRight w:val="0"/>
      <w:marTop w:val="0"/>
      <w:marBottom w:val="0"/>
      <w:divBdr>
        <w:top w:val="none" w:sz="0" w:space="0" w:color="auto"/>
        <w:left w:val="none" w:sz="0" w:space="0" w:color="auto"/>
        <w:bottom w:val="none" w:sz="0" w:space="0" w:color="auto"/>
        <w:right w:val="none" w:sz="0" w:space="0" w:color="auto"/>
      </w:divBdr>
    </w:div>
    <w:div w:id="10096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E1F6-118F-4A97-A9A1-2D88024A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1511</Characters>
  <Application>Microsoft Office Word</Application>
  <DocSecurity>4</DocSecurity>
  <Lines>12</Lines>
  <Paragraphs>3</Paragraphs>
  <ScaleCrop>false</ScaleCrop>
  <Company>装机版Ghost Win7 SP1  V2014/06/20</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liuchao</dc:creator>
  <cp:lastModifiedBy>ZHONGM</cp:lastModifiedBy>
  <cp:revision>2</cp:revision>
  <dcterms:created xsi:type="dcterms:W3CDTF">2019-02-25T16:00:00Z</dcterms:created>
  <dcterms:modified xsi:type="dcterms:W3CDTF">2019-02-25T16:00:00Z</dcterms:modified>
</cp:coreProperties>
</file>