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B1" w:rsidRPr="00764B9C" w:rsidRDefault="004920B1" w:rsidP="00A31FC5">
      <w:pPr>
        <w:jc w:val="center"/>
        <w:rPr>
          <w:b/>
          <w:sz w:val="28"/>
          <w:szCs w:val="28"/>
        </w:rPr>
      </w:pPr>
      <w:r w:rsidRPr="00764B9C">
        <w:rPr>
          <w:rFonts w:hint="eastAsia"/>
          <w:b/>
          <w:sz w:val="28"/>
          <w:szCs w:val="28"/>
        </w:rPr>
        <w:t>关于</w:t>
      </w:r>
      <w:r w:rsidR="00A31FC5" w:rsidRPr="00764B9C">
        <w:rPr>
          <w:rFonts w:hint="eastAsia"/>
          <w:b/>
          <w:sz w:val="28"/>
          <w:szCs w:val="28"/>
        </w:rPr>
        <w:t>融通</w:t>
      </w:r>
      <w:r w:rsidR="00D27079" w:rsidRPr="00764B9C">
        <w:rPr>
          <w:rFonts w:hint="eastAsia"/>
          <w:b/>
          <w:sz w:val="28"/>
          <w:szCs w:val="28"/>
        </w:rPr>
        <w:t>基金管理有限公司</w:t>
      </w:r>
      <w:r w:rsidRPr="00764B9C">
        <w:rPr>
          <w:rFonts w:hint="eastAsia"/>
          <w:b/>
          <w:sz w:val="28"/>
          <w:szCs w:val="28"/>
        </w:rPr>
        <w:t>旗下部分开放式基金参加</w:t>
      </w:r>
      <w:r w:rsidR="00D27079" w:rsidRPr="00764B9C">
        <w:rPr>
          <w:rFonts w:hint="eastAsia"/>
          <w:b/>
          <w:sz w:val="28"/>
          <w:szCs w:val="28"/>
        </w:rPr>
        <w:t>交通银行股份有限公司申购及</w:t>
      </w:r>
      <w:r w:rsidR="00175AB2" w:rsidRPr="00764B9C">
        <w:rPr>
          <w:rFonts w:hint="eastAsia"/>
          <w:b/>
          <w:sz w:val="28"/>
          <w:szCs w:val="28"/>
        </w:rPr>
        <w:t>定期定额投资业务费率</w:t>
      </w:r>
      <w:r w:rsidRPr="00764B9C">
        <w:rPr>
          <w:rFonts w:hint="eastAsia"/>
          <w:b/>
          <w:sz w:val="28"/>
          <w:szCs w:val="28"/>
        </w:rPr>
        <w:t>优惠活动的公告</w:t>
      </w:r>
    </w:p>
    <w:p w:rsidR="0048277C" w:rsidRPr="00764B9C" w:rsidRDefault="0048277C" w:rsidP="00D315A6">
      <w:pPr>
        <w:adjustRightInd w:val="0"/>
        <w:snapToGrid w:val="0"/>
        <w:spacing w:line="360" w:lineRule="auto"/>
        <w:ind w:firstLineChars="200" w:firstLine="480"/>
        <w:rPr>
          <w:rFonts w:cs="Arial" w:hint="eastAsia"/>
          <w:sz w:val="24"/>
        </w:rPr>
      </w:pPr>
    </w:p>
    <w:p w:rsidR="004920B1" w:rsidRPr="00764B9C" w:rsidRDefault="00D315A6" w:rsidP="00752022">
      <w:pPr>
        <w:adjustRightInd w:val="0"/>
        <w:snapToGrid w:val="0"/>
        <w:spacing w:line="360" w:lineRule="auto"/>
        <w:ind w:firstLineChars="200" w:firstLine="420"/>
        <w:rPr>
          <w:rFonts w:ascii="宋体" w:hAnsi="宋体" w:cs="Arial" w:hint="eastAsia"/>
          <w:szCs w:val="21"/>
        </w:rPr>
      </w:pPr>
      <w:r w:rsidRPr="00764B9C">
        <w:rPr>
          <w:rFonts w:ascii="宋体" w:hAnsi="宋体" w:cs="Arial" w:hint="eastAsia"/>
          <w:szCs w:val="21"/>
        </w:rPr>
        <w:t>为了满足广大投资者的理财需求，</w:t>
      </w:r>
      <w:r w:rsidR="00455F52" w:rsidRPr="00764B9C">
        <w:rPr>
          <w:rFonts w:ascii="宋体" w:hAnsi="宋体" w:cs="Arial" w:hint="eastAsia"/>
          <w:szCs w:val="21"/>
        </w:rPr>
        <w:t>我公司</w:t>
      </w:r>
      <w:r w:rsidRPr="00764B9C">
        <w:rPr>
          <w:rFonts w:ascii="宋体" w:hAnsi="宋体" w:cs="Arial" w:hint="eastAsia"/>
          <w:szCs w:val="21"/>
        </w:rPr>
        <w:t>经与</w:t>
      </w:r>
      <w:r w:rsidR="00D27079" w:rsidRPr="00764B9C">
        <w:rPr>
          <w:rFonts w:ascii="宋体" w:hAnsi="宋体" w:cs="Arial" w:hint="eastAsia"/>
          <w:szCs w:val="21"/>
        </w:rPr>
        <w:t>交通银行</w:t>
      </w:r>
      <w:r w:rsidRPr="00764B9C">
        <w:rPr>
          <w:rFonts w:ascii="宋体" w:hAnsi="宋体" w:cs="Arial" w:hint="eastAsia"/>
          <w:szCs w:val="21"/>
        </w:rPr>
        <w:t>股份有限公司（以下简称“</w:t>
      </w:r>
      <w:r w:rsidR="00D27079" w:rsidRPr="00764B9C">
        <w:rPr>
          <w:rFonts w:ascii="宋体" w:hAnsi="宋体" w:cs="Arial" w:hint="eastAsia"/>
          <w:szCs w:val="21"/>
        </w:rPr>
        <w:t>交通银行</w:t>
      </w:r>
      <w:r w:rsidRPr="00764B9C">
        <w:rPr>
          <w:rFonts w:ascii="宋体" w:hAnsi="宋体" w:cs="Arial" w:hint="eastAsia"/>
          <w:szCs w:val="21"/>
        </w:rPr>
        <w:t>”）协商，我公司旗下部分开放式基金将自</w:t>
      </w:r>
      <w:r w:rsidR="00444A77" w:rsidRPr="009C6198">
        <w:rPr>
          <w:rFonts w:ascii="宋体" w:hAnsi="宋体" w:cs="Arial" w:hint="eastAsia"/>
          <w:szCs w:val="21"/>
        </w:rPr>
        <w:t>20</w:t>
      </w:r>
      <w:r w:rsidR="00444A77">
        <w:rPr>
          <w:rFonts w:ascii="宋体" w:hAnsi="宋体" w:cs="Arial"/>
          <w:szCs w:val="21"/>
        </w:rPr>
        <w:t>20</w:t>
      </w:r>
      <w:r w:rsidR="009C6198" w:rsidRPr="009C6198">
        <w:rPr>
          <w:rFonts w:ascii="宋体" w:hAnsi="宋体" w:cs="Arial" w:hint="eastAsia"/>
          <w:szCs w:val="21"/>
        </w:rPr>
        <w:t>年</w:t>
      </w:r>
      <w:r w:rsidR="00444A77">
        <w:rPr>
          <w:rFonts w:ascii="宋体" w:hAnsi="宋体" w:cs="Arial"/>
          <w:szCs w:val="21"/>
        </w:rPr>
        <w:t>1</w:t>
      </w:r>
      <w:r w:rsidR="009C6198" w:rsidRPr="009C6198">
        <w:rPr>
          <w:rFonts w:ascii="宋体" w:hAnsi="宋体" w:cs="Arial" w:hint="eastAsia"/>
          <w:szCs w:val="21"/>
        </w:rPr>
        <w:t>月1日</w:t>
      </w:r>
      <w:r w:rsidRPr="00764B9C">
        <w:rPr>
          <w:rFonts w:ascii="宋体" w:hAnsi="宋体" w:cs="Arial" w:hint="eastAsia"/>
          <w:szCs w:val="21"/>
        </w:rPr>
        <w:t>起</w:t>
      </w:r>
      <w:r w:rsidR="004D07A2" w:rsidRPr="00764B9C">
        <w:rPr>
          <w:rFonts w:ascii="宋体" w:hAnsi="宋体" w:cs="Arial" w:hint="eastAsia"/>
          <w:szCs w:val="21"/>
        </w:rPr>
        <w:t>继续</w:t>
      </w:r>
      <w:r w:rsidRPr="00764B9C">
        <w:rPr>
          <w:rFonts w:ascii="宋体" w:hAnsi="宋体" w:cs="Arial" w:hint="eastAsia"/>
          <w:szCs w:val="21"/>
        </w:rPr>
        <w:t>参加</w:t>
      </w:r>
      <w:r w:rsidR="00D27079" w:rsidRPr="00764B9C">
        <w:rPr>
          <w:rFonts w:ascii="宋体" w:hAnsi="宋体" w:cs="Arial" w:hint="eastAsia"/>
          <w:szCs w:val="21"/>
        </w:rPr>
        <w:t>交通银行</w:t>
      </w:r>
      <w:r w:rsidR="000D60A3" w:rsidRPr="00764B9C">
        <w:rPr>
          <w:rFonts w:ascii="宋体" w:hAnsi="宋体" w:cs="Arial" w:hint="eastAsia"/>
          <w:szCs w:val="21"/>
        </w:rPr>
        <w:t>手机</w:t>
      </w:r>
      <w:r w:rsidRPr="00764B9C">
        <w:rPr>
          <w:rFonts w:ascii="宋体" w:hAnsi="宋体" w:cs="Arial" w:hint="eastAsia"/>
          <w:szCs w:val="21"/>
        </w:rPr>
        <w:t>银行</w:t>
      </w:r>
      <w:r w:rsidR="002D5E4D" w:rsidRPr="00764B9C">
        <w:rPr>
          <w:rFonts w:ascii="宋体" w:hAnsi="宋体" w:cs="Arial" w:hint="eastAsia"/>
          <w:szCs w:val="21"/>
        </w:rPr>
        <w:t>渠道</w:t>
      </w:r>
      <w:r w:rsidR="00D27079" w:rsidRPr="00764B9C">
        <w:rPr>
          <w:rFonts w:ascii="宋体" w:hAnsi="宋体" w:cs="Arial" w:hint="eastAsia"/>
          <w:szCs w:val="21"/>
        </w:rPr>
        <w:t>申购及</w:t>
      </w:r>
      <w:r w:rsidR="00175AB2" w:rsidRPr="00764B9C">
        <w:rPr>
          <w:rFonts w:ascii="宋体" w:hAnsi="宋体" w:cs="Arial" w:hint="eastAsia"/>
          <w:szCs w:val="21"/>
        </w:rPr>
        <w:t>定期定额投资业务费率</w:t>
      </w:r>
      <w:r w:rsidRPr="00764B9C">
        <w:rPr>
          <w:rFonts w:ascii="宋体" w:hAnsi="宋体" w:cs="Arial" w:hint="eastAsia"/>
          <w:szCs w:val="21"/>
        </w:rPr>
        <w:t>优惠活动。</w:t>
      </w:r>
      <w:r w:rsidR="004920B1" w:rsidRPr="00764B9C">
        <w:rPr>
          <w:rFonts w:ascii="宋体" w:hAnsi="宋体" w:cs="Arial" w:hint="eastAsia"/>
          <w:szCs w:val="21"/>
        </w:rPr>
        <w:t>现将有关事项公告如下：</w:t>
      </w:r>
    </w:p>
    <w:p w:rsidR="00655E4E" w:rsidRPr="00764B9C" w:rsidRDefault="00655E4E" w:rsidP="00752022">
      <w:pPr>
        <w:adjustRightInd w:val="0"/>
        <w:snapToGrid w:val="0"/>
        <w:spacing w:line="360" w:lineRule="auto"/>
        <w:ind w:firstLineChars="200" w:firstLine="420"/>
        <w:rPr>
          <w:rFonts w:ascii="宋体" w:hAnsi="宋体" w:cs="Arial"/>
          <w:szCs w:val="21"/>
        </w:rPr>
      </w:pPr>
    </w:p>
    <w:p w:rsidR="00D27079" w:rsidRPr="00764B9C" w:rsidRDefault="00D27079" w:rsidP="00821725">
      <w:pPr>
        <w:pStyle w:val="a6"/>
        <w:adjustRightInd w:val="0"/>
        <w:snapToGrid w:val="0"/>
        <w:spacing w:line="360" w:lineRule="auto"/>
        <w:ind w:firstLineChars="0" w:firstLine="480"/>
        <w:rPr>
          <w:rFonts w:ascii="宋体" w:hAnsi="宋体" w:cs="Arial" w:hint="eastAsia"/>
          <w:szCs w:val="21"/>
        </w:rPr>
      </w:pPr>
      <w:r w:rsidRPr="00764B9C">
        <w:rPr>
          <w:rFonts w:ascii="宋体" w:hAnsi="宋体" w:cs="Arial" w:hint="eastAsia"/>
          <w:szCs w:val="21"/>
        </w:rPr>
        <w:t>一、适用投资者范围</w:t>
      </w:r>
      <w:r w:rsidR="00E05C46" w:rsidRPr="00764B9C">
        <w:rPr>
          <w:rFonts w:ascii="宋体" w:hAnsi="宋体" w:cs="Arial" w:hint="eastAsia"/>
          <w:szCs w:val="21"/>
        </w:rPr>
        <w:t>：</w:t>
      </w:r>
    </w:p>
    <w:p w:rsidR="00D27079" w:rsidRPr="00764B9C" w:rsidRDefault="00D27079" w:rsidP="00D27079">
      <w:pPr>
        <w:pStyle w:val="a6"/>
        <w:adjustRightInd w:val="0"/>
        <w:snapToGrid w:val="0"/>
        <w:spacing w:line="360" w:lineRule="auto"/>
        <w:ind w:firstLineChars="0"/>
        <w:rPr>
          <w:rFonts w:ascii="宋体" w:hAnsi="宋体" w:cs="Arial" w:hint="eastAsia"/>
          <w:szCs w:val="21"/>
        </w:rPr>
      </w:pPr>
      <w:r w:rsidRPr="00764B9C">
        <w:rPr>
          <w:rFonts w:ascii="宋体" w:hAnsi="宋体" w:cs="Arial" w:hint="eastAsia"/>
          <w:szCs w:val="21"/>
        </w:rPr>
        <w:t>通过交通银行手机银行渠道申购及定期定额投资指定开放式基金的投资者。</w:t>
      </w:r>
    </w:p>
    <w:p w:rsidR="00655E4E" w:rsidRPr="00764B9C" w:rsidRDefault="00655E4E" w:rsidP="00D27079">
      <w:pPr>
        <w:pStyle w:val="a6"/>
        <w:adjustRightInd w:val="0"/>
        <w:snapToGrid w:val="0"/>
        <w:spacing w:line="360" w:lineRule="auto"/>
        <w:ind w:firstLineChars="0"/>
        <w:rPr>
          <w:rFonts w:ascii="宋体" w:hAnsi="宋体" w:cs="Arial" w:hint="eastAsia"/>
          <w:szCs w:val="21"/>
        </w:rPr>
      </w:pPr>
    </w:p>
    <w:p w:rsidR="008F5745" w:rsidRDefault="00D27079" w:rsidP="00D27079">
      <w:pPr>
        <w:pStyle w:val="a6"/>
        <w:adjustRightInd w:val="0"/>
        <w:snapToGrid w:val="0"/>
        <w:spacing w:line="360" w:lineRule="auto"/>
        <w:ind w:firstLineChars="0"/>
        <w:rPr>
          <w:rFonts w:ascii="宋体" w:hAnsi="宋体" w:cs="Arial"/>
          <w:szCs w:val="21"/>
        </w:rPr>
      </w:pPr>
      <w:r w:rsidRPr="00764B9C">
        <w:rPr>
          <w:rFonts w:ascii="宋体" w:hAnsi="宋体" w:cs="Arial" w:hint="eastAsia"/>
          <w:szCs w:val="21"/>
        </w:rPr>
        <w:t>二、</w:t>
      </w:r>
      <w:r w:rsidR="008F5745" w:rsidRPr="00764B9C">
        <w:rPr>
          <w:rFonts w:ascii="宋体" w:hAnsi="宋体" w:cs="Arial" w:hint="eastAsia"/>
          <w:szCs w:val="21"/>
        </w:rPr>
        <w:t>适用的基金：</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118"/>
      </w:tblGrid>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FE0E8F">
            <w:pPr>
              <w:spacing w:line="360" w:lineRule="auto"/>
              <w:ind w:firstLine="420"/>
              <w:rPr>
                <w:rFonts w:ascii="宋体" w:hAnsi="宋体"/>
                <w:szCs w:val="21"/>
              </w:rPr>
            </w:pPr>
            <w:r w:rsidRPr="00FE0E8F">
              <w:rPr>
                <w:rFonts w:ascii="宋体" w:hAnsi="宋体" w:hint="eastAsia"/>
                <w:szCs w:val="21"/>
              </w:rPr>
              <w:t>基金全称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FE0E8F">
            <w:pPr>
              <w:spacing w:line="360" w:lineRule="auto"/>
              <w:ind w:firstLine="420"/>
              <w:rPr>
                <w:rFonts w:ascii="宋体" w:hAnsi="宋体" w:hint="eastAsia"/>
                <w:szCs w:val="21"/>
              </w:rPr>
            </w:pPr>
            <w:r w:rsidRPr="00FE0E8F">
              <w:rPr>
                <w:rFonts w:ascii="宋体" w:hAnsi="宋体" w:hint="eastAsia"/>
                <w:szCs w:val="21"/>
              </w:rPr>
              <w:t>基金代码</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融通增强收益债券型证券投资基金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000142（A类）</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融通月月添利定期开放债券型证券投资基金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000437（A类）</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融通转型三动力灵活配置混合型证券投资基金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000717（前端）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融通健康产业灵活配置混合型证券投资基金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000727（前端）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融通跨界成长灵活配置混合型证券投资基金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001830（前端）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融通中国风1号灵活配置混合型证券投资基金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001852（前端）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融通通盈灵活配置混合型证券投资基金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002415</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融通通慧混合型证券投资基金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002612（</w:t>
            </w:r>
            <w:r w:rsidR="00A94E63" w:rsidRPr="00FE0E8F">
              <w:rPr>
                <w:rFonts w:ascii="宋体" w:hAnsi="宋体" w:hint="eastAsia"/>
                <w:szCs w:val="21"/>
              </w:rPr>
              <w:t>A类</w:t>
            </w:r>
            <w:r w:rsidRPr="00FE0E8F">
              <w:rPr>
                <w:rFonts w:ascii="宋体" w:hAnsi="宋体" w:hint="eastAsia"/>
                <w:szCs w:val="21"/>
              </w:rPr>
              <w:t>）</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融通新趋势灵活配置混合型证券投资基金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002955（前端）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融通通乾研究精选灵活配置混合型证券投资基金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002989</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融通沪港深智慧生活灵活配置混合型证券投资基金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003279</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融通通润债券型证券投资基金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003650</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融通收益增强债券型证券投资基金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004025（A类）</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融通逆向策略灵活配置混合型证券投资基金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005067</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融通中国概念债券型证券投资基金（QDII）</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005243</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融通红利机会主题精选灵活配置混合型证券投资基金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005618</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lastRenderedPageBreak/>
              <w:t>融通新能源汽车主题精选灵活配置混合型证券投资基金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005668</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融通研究优选混合型证券投资基金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006084</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融通超短债债券型证券投资基金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007006</w:t>
            </w:r>
            <w:r w:rsidR="00A94E63" w:rsidRPr="00FE0E8F">
              <w:rPr>
                <w:rFonts w:ascii="宋体" w:hAnsi="宋体" w:hint="eastAsia"/>
                <w:szCs w:val="21"/>
              </w:rPr>
              <w:t>（A类）</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融通消费升级混合型证券投资基金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007261</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融通量化多策略灵活配置混合型证券投资基金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007527（A类）</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融通新蓝筹证券投资基金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161601（前端）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融通债券投资基金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161603（</w:t>
            </w:r>
            <w:r w:rsidR="00A94E63" w:rsidRPr="00FE0E8F">
              <w:rPr>
                <w:rFonts w:ascii="宋体" w:hAnsi="宋体" w:hint="eastAsia"/>
                <w:szCs w:val="21"/>
              </w:rPr>
              <w:t>A类</w:t>
            </w:r>
            <w:r w:rsidRPr="00FE0E8F">
              <w:rPr>
                <w:rFonts w:ascii="宋体" w:hAnsi="宋体" w:hint="eastAsia"/>
                <w:szCs w:val="21"/>
              </w:rPr>
              <w:t>）</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融通深证100指数证券投资基金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161604（</w:t>
            </w:r>
            <w:r w:rsidR="00A94E63" w:rsidRPr="00FE0E8F">
              <w:rPr>
                <w:rFonts w:ascii="宋体" w:hAnsi="宋体" w:hint="eastAsia"/>
                <w:szCs w:val="21"/>
              </w:rPr>
              <w:t>A类</w:t>
            </w:r>
            <w:r w:rsidRPr="00FE0E8F">
              <w:rPr>
                <w:rFonts w:ascii="宋体" w:hAnsi="宋体" w:hint="eastAsia"/>
                <w:szCs w:val="21"/>
              </w:rPr>
              <w:t>）</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融通蓝筹成长证券投资基金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161605（前端）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融通行业景气证券投资基金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161606（前端）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融通巨潮100指数证券投资基金(LOF)</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 xml:space="preserve">161607（A类) </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融通领先成长混合型证券投资基金（LOF）</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161610（前端）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融通内需驱动混合型证券投资基金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161611（前端）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融通深证成份指数证券投资基金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161612（</w:t>
            </w:r>
            <w:r w:rsidR="00A94E63" w:rsidRPr="00FE0E8F">
              <w:rPr>
                <w:rFonts w:ascii="宋体" w:hAnsi="宋体" w:hint="eastAsia"/>
                <w:szCs w:val="21"/>
              </w:rPr>
              <w:t>A类</w:t>
            </w:r>
            <w:r w:rsidRPr="00FE0E8F">
              <w:rPr>
                <w:rFonts w:ascii="宋体" w:hAnsi="宋体" w:hint="eastAsia"/>
                <w:szCs w:val="21"/>
              </w:rPr>
              <w:t>）</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融通创业板指数增强型证券投资基金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161613（</w:t>
            </w:r>
            <w:r w:rsidR="00A94E63" w:rsidRPr="00FE0E8F">
              <w:rPr>
                <w:rFonts w:ascii="宋体" w:hAnsi="宋体" w:hint="eastAsia"/>
                <w:szCs w:val="21"/>
              </w:rPr>
              <w:t>A类</w:t>
            </w:r>
            <w:r w:rsidRPr="00FE0E8F">
              <w:rPr>
                <w:rFonts w:ascii="宋体" w:hAnsi="宋体" w:hint="eastAsia"/>
                <w:szCs w:val="21"/>
              </w:rPr>
              <w:t>）</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融通四季添利债券型证券投资基金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161614（前端）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融通医疗保健行业混合型证券投资基金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161616（前端）</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融通岁岁添利定期开放债券型证券投资基金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161618（A类）</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融通核心价值混合型证券投资基金（QDII)</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161620</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融通可转债债券型证券投资基金</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161624（A类）</w:t>
            </w:r>
          </w:p>
        </w:tc>
      </w:tr>
      <w:tr w:rsidR="00FE0E8F" w:rsidRPr="00FE0E8F" w:rsidTr="00FE0E8F">
        <w:tc>
          <w:tcPr>
            <w:tcW w:w="492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融通中证人工智能主题指数证券投资基金（LOF）</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E0E8F" w:rsidRPr="00FE0E8F" w:rsidRDefault="00FE0E8F" w:rsidP="008212B0">
            <w:pPr>
              <w:spacing w:line="360" w:lineRule="auto"/>
              <w:rPr>
                <w:rFonts w:ascii="宋体" w:hAnsi="宋体" w:hint="eastAsia"/>
                <w:szCs w:val="21"/>
              </w:rPr>
            </w:pPr>
            <w:r w:rsidRPr="00FE0E8F">
              <w:rPr>
                <w:rFonts w:ascii="宋体" w:hAnsi="宋体" w:hint="eastAsia"/>
                <w:szCs w:val="21"/>
              </w:rPr>
              <w:t>161631</w:t>
            </w:r>
          </w:p>
        </w:tc>
      </w:tr>
    </w:tbl>
    <w:p w:rsidR="00CE0B4D" w:rsidRDefault="00D27079" w:rsidP="00752022">
      <w:pPr>
        <w:spacing w:line="360" w:lineRule="auto"/>
        <w:ind w:firstLine="420"/>
        <w:rPr>
          <w:rFonts w:ascii="宋体" w:hAnsi="宋体"/>
          <w:szCs w:val="21"/>
        </w:rPr>
      </w:pPr>
      <w:r w:rsidRPr="00764B9C">
        <w:rPr>
          <w:rFonts w:ascii="宋体" w:hAnsi="宋体" w:cs="Arial" w:hint="eastAsia"/>
          <w:szCs w:val="21"/>
        </w:rPr>
        <w:t>注：</w:t>
      </w:r>
      <w:r w:rsidR="00CE0B4D" w:rsidRPr="00764B9C">
        <w:rPr>
          <w:rFonts w:ascii="宋体" w:hAnsi="宋体" w:cs="Arial" w:hint="eastAsia"/>
          <w:szCs w:val="21"/>
        </w:rPr>
        <w:t>1、</w:t>
      </w:r>
      <w:r w:rsidR="00EC6245" w:rsidRPr="00EC6245">
        <w:rPr>
          <w:rFonts w:ascii="宋体" w:hAnsi="宋体" w:hint="eastAsia"/>
          <w:bCs/>
          <w:color w:val="000000"/>
          <w:szCs w:val="21"/>
        </w:rPr>
        <w:t>融通增强收益债券型证券投资基金</w:t>
      </w:r>
      <w:r w:rsidRPr="00764B9C">
        <w:rPr>
          <w:rFonts w:ascii="宋体" w:hAnsi="宋体" w:hint="eastAsia"/>
          <w:szCs w:val="21"/>
        </w:rPr>
        <w:t>、融通月月添利</w:t>
      </w:r>
      <w:r w:rsidRPr="00764B9C">
        <w:rPr>
          <w:rFonts w:ascii="宋体" w:hAnsi="宋体" w:cs="宋体" w:hint="eastAsia"/>
          <w:color w:val="000000"/>
          <w:szCs w:val="21"/>
        </w:rPr>
        <w:t>定期开放债券型证券投资基金</w:t>
      </w:r>
      <w:r w:rsidRPr="00764B9C">
        <w:rPr>
          <w:rFonts w:ascii="宋体" w:hAnsi="宋体" w:hint="eastAsia"/>
          <w:szCs w:val="21"/>
        </w:rPr>
        <w:t>、</w:t>
      </w:r>
      <w:r w:rsidR="00A94E63" w:rsidRPr="00764B9C">
        <w:rPr>
          <w:rFonts w:ascii="宋体" w:hAnsi="宋体" w:hint="eastAsia"/>
          <w:szCs w:val="21"/>
        </w:rPr>
        <w:t>融通通盈</w:t>
      </w:r>
      <w:r w:rsidR="00A94E63">
        <w:rPr>
          <w:rFonts w:ascii="宋体" w:hAnsi="宋体" w:hint="eastAsia"/>
          <w:szCs w:val="21"/>
        </w:rPr>
        <w:t>灵活配置</w:t>
      </w:r>
      <w:r w:rsidR="00A94E63" w:rsidRPr="00764B9C">
        <w:rPr>
          <w:rFonts w:ascii="宋体" w:hAnsi="宋体" w:hint="eastAsia"/>
          <w:szCs w:val="21"/>
        </w:rPr>
        <w:t>混合型证券投资基金</w:t>
      </w:r>
      <w:r w:rsidR="00A94E63">
        <w:rPr>
          <w:rFonts w:ascii="宋体" w:hAnsi="宋体" w:hint="eastAsia"/>
          <w:szCs w:val="21"/>
        </w:rPr>
        <w:t>、</w:t>
      </w:r>
      <w:r w:rsidRPr="00764B9C">
        <w:rPr>
          <w:rFonts w:ascii="宋体" w:hAnsi="宋体" w:hint="eastAsia"/>
          <w:szCs w:val="21"/>
        </w:rPr>
        <w:t>融通岁岁添利</w:t>
      </w:r>
      <w:r w:rsidRPr="00764B9C">
        <w:rPr>
          <w:rFonts w:ascii="宋体" w:hAnsi="宋体" w:cs="宋体" w:hint="eastAsia"/>
          <w:color w:val="000000"/>
          <w:szCs w:val="21"/>
        </w:rPr>
        <w:t>定期开放债券型证券投资基金</w:t>
      </w:r>
      <w:r w:rsidRPr="00764B9C">
        <w:rPr>
          <w:rFonts w:ascii="宋体" w:hAnsi="宋体" w:hint="eastAsia"/>
          <w:szCs w:val="21"/>
        </w:rPr>
        <w:t>暂不开通</w:t>
      </w:r>
      <w:r w:rsidR="00D77172" w:rsidRPr="00764B9C">
        <w:rPr>
          <w:rFonts w:ascii="宋体" w:hAnsi="宋体" w:hint="eastAsia"/>
          <w:szCs w:val="21"/>
        </w:rPr>
        <w:t>定期定额投资</w:t>
      </w:r>
      <w:r w:rsidRPr="00764B9C">
        <w:rPr>
          <w:rFonts w:ascii="宋体" w:hAnsi="宋体" w:hint="eastAsia"/>
          <w:szCs w:val="21"/>
        </w:rPr>
        <w:t>业务，故不参加定期定额投资业务的费率优惠活动；</w:t>
      </w:r>
    </w:p>
    <w:p w:rsidR="00175AB2" w:rsidRPr="00764B9C" w:rsidRDefault="00CE0B4D" w:rsidP="00752022">
      <w:pPr>
        <w:spacing w:line="360" w:lineRule="auto"/>
        <w:ind w:firstLineChars="200" w:firstLine="420"/>
        <w:rPr>
          <w:rFonts w:ascii="宋体" w:hAnsi="宋体" w:hint="eastAsia"/>
          <w:szCs w:val="21"/>
        </w:rPr>
      </w:pPr>
      <w:r w:rsidRPr="00764B9C">
        <w:rPr>
          <w:rFonts w:ascii="宋体" w:hAnsi="宋体" w:hint="eastAsia"/>
          <w:szCs w:val="21"/>
        </w:rPr>
        <w:t>2、</w:t>
      </w:r>
      <w:r w:rsidR="00D27079" w:rsidRPr="00764B9C">
        <w:rPr>
          <w:rFonts w:ascii="宋体" w:hAnsi="宋体" w:hint="eastAsia"/>
          <w:szCs w:val="21"/>
        </w:rPr>
        <w:t>融通月月添利</w:t>
      </w:r>
      <w:r w:rsidR="00D27079" w:rsidRPr="00764B9C">
        <w:rPr>
          <w:rFonts w:ascii="宋体" w:hAnsi="宋体" w:cs="宋体" w:hint="eastAsia"/>
          <w:color w:val="000000"/>
          <w:szCs w:val="21"/>
        </w:rPr>
        <w:t>定期开放债券型证券投资基金</w:t>
      </w:r>
      <w:r w:rsidR="00D27079" w:rsidRPr="00764B9C">
        <w:rPr>
          <w:rFonts w:ascii="宋体" w:hAnsi="宋体" w:hint="eastAsia"/>
          <w:szCs w:val="21"/>
        </w:rPr>
        <w:t>、融通岁岁添利</w:t>
      </w:r>
      <w:r w:rsidR="00D27079" w:rsidRPr="00764B9C">
        <w:rPr>
          <w:rFonts w:ascii="宋体" w:hAnsi="宋体" w:cs="宋体" w:hint="eastAsia"/>
          <w:color w:val="000000"/>
          <w:szCs w:val="21"/>
        </w:rPr>
        <w:t>定期开放债券型证券投资基金为定期开放式基金，具体开放日期以公告为准，封闭期不参加费率优惠活动</w:t>
      </w:r>
      <w:r w:rsidR="00486E4A" w:rsidRPr="00764B9C">
        <w:rPr>
          <w:rFonts w:ascii="宋体" w:hAnsi="宋体" w:hint="eastAsia"/>
          <w:szCs w:val="21"/>
        </w:rPr>
        <w:t>。</w:t>
      </w:r>
    </w:p>
    <w:p w:rsidR="00655E4E" w:rsidRPr="00764B9C" w:rsidRDefault="00655E4E" w:rsidP="00752022">
      <w:pPr>
        <w:spacing w:line="360" w:lineRule="auto"/>
        <w:ind w:firstLineChars="200" w:firstLine="420"/>
        <w:rPr>
          <w:rFonts w:ascii="宋体" w:hAnsi="宋体" w:hint="eastAsia"/>
          <w:szCs w:val="21"/>
        </w:rPr>
      </w:pPr>
    </w:p>
    <w:p w:rsidR="00D27079" w:rsidRPr="00764B9C" w:rsidRDefault="00D27079" w:rsidP="00752022">
      <w:pPr>
        <w:pStyle w:val="a6"/>
        <w:adjustRightInd w:val="0"/>
        <w:snapToGrid w:val="0"/>
        <w:spacing w:line="360" w:lineRule="auto"/>
        <w:rPr>
          <w:rFonts w:ascii="宋体" w:hAnsi="宋体" w:cs="Arial" w:hint="eastAsia"/>
          <w:szCs w:val="21"/>
        </w:rPr>
      </w:pPr>
      <w:r w:rsidRPr="00764B9C">
        <w:rPr>
          <w:rFonts w:ascii="宋体" w:hAnsi="宋体" w:cs="Arial" w:hint="eastAsia"/>
          <w:szCs w:val="21"/>
        </w:rPr>
        <w:t>三、活动内容</w:t>
      </w:r>
      <w:r w:rsidR="00E05C46" w:rsidRPr="00764B9C">
        <w:rPr>
          <w:rFonts w:ascii="宋体" w:hAnsi="宋体" w:cs="Arial" w:hint="eastAsia"/>
          <w:szCs w:val="21"/>
        </w:rPr>
        <w:t>：</w:t>
      </w:r>
    </w:p>
    <w:p w:rsidR="00D27079" w:rsidRPr="00764B9C" w:rsidRDefault="00D520A4" w:rsidP="00D27079">
      <w:pPr>
        <w:pStyle w:val="a6"/>
        <w:adjustRightInd w:val="0"/>
        <w:snapToGrid w:val="0"/>
        <w:spacing w:line="360" w:lineRule="auto"/>
        <w:ind w:firstLineChars="0"/>
        <w:rPr>
          <w:rFonts w:ascii="宋体" w:hAnsi="宋体" w:cs="Arial" w:hint="eastAsia"/>
          <w:szCs w:val="21"/>
        </w:rPr>
      </w:pPr>
      <w:r w:rsidRPr="00764B9C">
        <w:rPr>
          <w:rFonts w:ascii="宋体" w:hAnsi="宋体" w:cs="Arial" w:hint="eastAsia"/>
          <w:szCs w:val="21"/>
        </w:rPr>
        <w:lastRenderedPageBreak/>
        <w:t>1、</w:t>
      </w:r>
      <w:r w:rsidR="00444A77">
        <w:rPr>
          <w:rFonts w:ascii="宋体" w:hAnsi="宋体" w:cs="Arial" w:hint="eastAsia"/>
          <w:szCs w:val="21"/>
        </w:rPr>
        <w:t>自</w:t>
      </w:r>
      <w:r w:rsidR="00444A77" w:rsidRPr="00444A77">
        <w:rPr>
          <w:rFonts w:ascii="宋体" w:hAnsi="宋体" w:cs="Arial" w:hint="eastAsia"/>
          <w:szCs w:val="21"/>
        </w:rPr>
        <w:t>2020年1月1日00:00至2020年6月30日24:00</w:t>
      </w:r>
      <w:r w:rsidR="00D27079" w:rsidRPr="00764B9C">
        <w:rPr>
          <w:rFonts w:ascii="宋体" w:hAnsi="宋体" w:cs="Arial" w:hint="eastAsia"/>
          <w:szCs w:val="21"/>
        </w:rPr>
        <w:t>费率优惠活动期间，凡通过交通银行手机银行渠道申购上述开放式基金的个人投资者，享受基金申购手续费率1折优惠。</w:t>
      </w:r>
    </w:p>
    <w:p w:rsidR="00D27079" w:rsidRDefault="00D27079" w:rsidP="00752022">
      <w:pPr>
        <w:pStyle w:val="a6"/>
        <w:adjustRightInd w:val="0"/>
        <w:snapToGrid w:val="0"/>
        <w:spacing w:line="360" w:lineRule="auto"/>
        <w:rPr>
          <w:rFonts w:ascii="宋体" w:hAnsi="宋体" w:cs="Arial"/>
          <w:szCs w:val="21"/>
        </w:rPr>
      </w:pPr>
      <w:r w:rsidRPr="00764B9C">
        <w:rPr>
          <w:rFonts w:ascii="宋体" w:hAnsi="宋体" w:cs="Arial" w:hint="eastAsia"/>
          <w:szCs w:val="21"/>
        </w:rPr>
        <w:t>2、通过交通银行手机银行渠道签约定期定额投资，并于</w:t>
      </w:r>
      <w:r w:rsidR="00444A77" w:rsidRPr="00444A77">
        <w:rPr>
          <w:rFonts w:ascii="宋体" w:hAnsi="宋体" w:cs="Arial" w:hint="eastAsia"/>
          <w:szCs w:val="21"/>
        </w:rPr>
        <w:t>2020年1月1日00:00至2020年6月30日24:00</w:t>
      </w:r>
      <w:r w:rsidR="009C6198" w:rsidRPr="009C6198">
        <w:rPr>
          <w:rFonts w:ascii="宋体" w:hAnsi="宋体" w:cs="Arial" w:hint="eastAsia"/>
          <w:szCs w:val="21"/>
        </w:rPr>
        <w:t>期间</w:t>
      </w:r>
      <w:r w:rsidRPr="00764B9C">
        <w:rPr>
          <w:rFonts w:ascii="宋体" w:hAnsi="宋体" w:cs="Arial" w:hint="eastAsia"/>
          <w:szCs w:val="21"/>
        </w:rPr>
        <w:t>成功扣款的定期定额</w:t>
      </w:r>
      <w:r w:rsidR="009B65BF" w:rsidRPr="00764B9C">
        <w:rPr>
          <w:rFonts w:ascii="宋体" w:hAnsi="宋体" w:cs="Arial" w:hint="eastAsia"/>
          <w:szCs w:val="21"/>
        </w:rPr>
        <w:t>投资</w:t>
      </w:r>
      <w:r w:rsidRPr="00764B9C">
        <w:rPr>
          <w:rFonts w:ascii="宋体" w:hAnsi="宋体" w:cs="Arial" w:hint="eastAsia"/>
          <w:szCs w:val="21"/>
        </w:rPr>
        <w:t>交易，享受定期定额投资</w:t>
      </w:r>
      <w:r w:rsidR="009B65BF" w:rsidRPr="00764B9C">
        <w:rPr>
          <w:rFonts w:ascii="宋体" w:hAnsi="宋体" w:cs="Arial" w:hint="eastAsia"/>
          <w:szCs w:val="21"/>
        </w:rPr>
        <w:t>手续费率</w:t>
      </w:r>
      <w:r w:rsidRPr="00764B9C">
        <w:rPr>
          <w:rFonts w:ascii="宋体" w:hAnsi="宋体" w:cs="Arial" w:hint="eastAsia"/>
          <w:szCs w:val="21"/>
        </w:rPr>
        <w:t>1折优惠。</w:t>
      </w:r>
    </w:p>
    <w:p w:rsidR="0036069C" w:rsidRPr="00764B9C" w:rsidRDefault="0036069C" w:rsidP="00752022">
      <w:pPr>
        <w:pStyle w:val="a6"/>
        <w:adjustRightInd w:val="0"/>
        <w:snapToGrid w:val="0"/>
        <w:spacing w:line="360" w:lineRule="auto"/>
        <w:rPr>
          <w:rFonts w:ascii="宋体" w:hAnsi="宋体" w:cs="Arial" w:hint="eastAsia"/>
          <w:szCs w:val="21"/>
        </w:rPr>
      </w:pPr>
    </w:p>
    <w:p w:rsidR="00D27079" w:rsidRPr="00764B9C" w:rsidRDefault="00D27079" w:rsidP="00752022">
      <w:pPr>
        <w:pStyle w:val="a6"/>
        <w:adjustRightInd w:val="0"/>
        <w:snapToGrid w:val="0"/>
        <w:spacing w:line="360" w:lineRule="auto"/>
        <w:rPr>
          <w:rFonts w:ascii="宋体" w:hAnsi="宋体" w:cs="Arial" w:hint="eastAsia"/>
          <w:szCs w:val="21"/>
        </w:rPr>
      </w:pPr>
      <w:r w:rsidRPr="00764B9C">
        <w:rPr>
          <w:rFonts w:ascii="宋体" w:hAnsi="宋体" w:cs="Arial" w:hint="eastAsia"/>
          <w:szCs w:val="21"/>
        </w:rPr>
        <w:t>四、重要提示</w:t>
      </w:r>
      <w:r w:rsidR="00E05C46" w:rsidRPr="00764B9C">
        <w:rPr>
          <w:rFonts w:ascii="宋体" w:hAnsi="宋体" w:cs="Arial" w:hint="eastAsia"/>
          <w:szCs w:val="21"/>
        </w:rPr>
        <w:t>：</w:t>
      </w:r>
    </w:p>
    <w:p w:rsidR="00D27079" w:rsidRPr="00764B9C" w:rsidRDefault="00D27079" w:rsidP="00D27079">
      <w:pPr>
        <w:pStyle w:val="a6"/>
        <w:adjustRightInd w:val="0"/>
        <w:snapToGrid w:val="0"/>
        <w:spacing w:line="360" w:lineRule="auto"/>
        <w:ind w:firstLineChars="0"/>
        <w:rPr>
          <w:rFonts w:ascii="宋体" w:hAnsi="宋体" w:cs="Arial" w:hint="eastAsia"/>
          <w:szCs w:val="21"/>
        </w:rPr>
      </w:pPr>
      <w:r w:rsidRPr="00764B9C">
        <w:rPr>
          <w:rFonts w:ascii="宋体" w:hAnsi="宋体" w:cs="Arial" w:hint="eastAsia"/>
          <w:szCs w:val="21"/>
        </w:rPr>
        <w:t>1、交通银行手机银行基金申购及定期定额投资手续费率优惠仅针对处于正常申购期的指定开放式基金(前端模式)申购及定期定额投资手续费，不包括后端收费模式基金的申购及定期定额投资、处于基金募集期的开放式基金认购手续费。</w:t>
      </w:r>
      <w:r w:rsidR="003C1EB8" w:rsidRPr="003C1EB8">
        <w:rPr>
          <w:rFonts w:ascii="宋体" w:hAnsi="宋体" w:cs="Arial" w:hint="eastAsia"/>
          <w:szCs w:val="21"/>
        </w:rPr>
        <w:t>原基金申购费率按笔收取固定费用的不再享有费率优惠。</w:t>
      </w:r>
      <w:r w:rsidRPr="00764B9C">
        <w:rPr>
          <w:rFonts w:ascii="宋体" w:hAnsi="宋体" w:cs="Arial" w:hint="eastAsia"/>
          <w:szCs w:val="21"/>
        </w:rPr>
        <w:t>“前端模式申购”是指申购基金时就需要支付申购费的购买方式。</w:t>
      </w:r>
    </w:p>
    <w:p w:rsidR="00D27079" w:rsidRPr="00764B9C" w:rsidRDefault="00D27079" w:rsidP="00D27079">
      <w:pPr>
        <w:pStyle w:val="a6"/>
        <w:adjustRightInd w:val="0"/>
        <w:snapToGrid w:val="0"/>
        <w:spacing w:line="360" w:lineRule="auto"/>
        <w:ind w:firstLineChars="0"/>
        <w:rPr>
          <w:rFonts w:ascii="宋体" w:hAnsi="宋体" w:cs="Arial" w:hint="eastAsia"/>
          <w:szCs w:val="21"/>
        </w:rPr>
      </w:pPr>
      <w:r w:rsidRPr="00764B9C">
        <w:rPr>
          <w:rFonts w:ascii="宋体" w:hAnsi="宋体" w:cs="Arial" w:hint="eastAsia"/>
          <w:szCs w:val="21"/>
        </w:rPr>
        <w:t>客户通过柜面、网银等非手机银行渠道签约的定期定额投资在手机银行渠道费率优惠活动期间内的扣款不享受1折费率优惠。</w:t>
      </w:r>
    </w:p>
    <w:p w:rsidR="00D27079" w:rsidRPr="00764B9C" w:rsidRDefault="00D27079" w:rsidP="00D27079">
      <w:pPr>
        <w:pStyle w:val="a6"/>
        <w:adjustRightInd w:val="0"/>
        <w:snapToGrid w:val="0"/>
        <w:spacing w:line="360" w:lineRule="auto"/>
        <w:ind w:firstLineChars="0"/>
        <w:rPr>
          <w:rFonts w:ascii="宋体" w:hAnsi="宋体" w:cs="Arial" w:hint="eastAsia"/>
          <w:szCs w:val="21"/>
        </w:rPr>
      </w:pPr>
      <w:r w:rsidRPr="00764B9C">
        <w:rPr>
          <w:rFonts w:ascii="宋体" w:hAnsi="宋体" w:cs="Arial" w:hint="eastAsia"/>
          <w:szCs w:val="21"/>
        </w:rPr>
        <w:t>2、自公告即日起，新增参加或退出基金申购及定期定额投资手续费率（前端模式）优惠的基金，请参照融通基金的相关公告，交通银行不再另行公告。</w:t>
      </w:r>
    </w:p>
    <w:p w:rsidR="00D27079" w:rsidRPr="00764B9C" w:rsidRDefault="00D27079" w:rsidP="00D27079">
      <w:pPr>
        <w:pStyle w:val="a6"/>
        <w:adjustRightInd w:val="0"/>
        <w:snapToGrid w:val="0"/>
        <w:spacing w:line="360" w:lineRule="auto"/>
        <w:ind w:firstLineChars="0"/>
        <w:rPr>
          <w:rFonts w:ascii="宋体" w:hAnsi="宋体" w:cs="Arial" w:hint="eastAsia"/>
          <w:szCs w:val="21"/>
        </w:rPr>
      </w:pPr>
      <w:r w:rsidRPr="00764B9C">
        <w:rPr>
          <w:rFonts w:ascii="宋体" w:hAnsi="宋体" w:cs="Arial" w:hint="eastAsia"/>
          <w:szCs w:val="21"/>
        </w:rPr>
        <w:t>3、有关上述费率优惠活动的具体费率折扣及活动起止时间如有变化，敬请投资者留意交通银行的有关公告。</w:t>
      </w:r>
    </w:p>
    <w:p w:rsidR="00655E4E" w:rsidRPr="00764B9C" w:rsidRDefault="00655E4E" w:rsidP="00D27079">
      <w:pPr>
        <w:pStyle w:val="a6"/>
        <w:adjustRightInd w:val="0"/>
        <w:snapToGrid w:val="0"/>
        <w:spacing w:line="360" w:lineRule="auto"/>
        <w:ind w:firstLineChars="0"/>
        <w:rPr>
          <w:rFonts w:ascii="宋体" w:hAnsi="宋体" w:cs="Arial" w:hint="eastAsia"/>
          <w:szCs w:val="21"/>
        </w:rPr>
      </w:pPr>
    </w:p>
    <w:p w:rsidR="004920B1" w:rsidRPr="00764B9C" w:rsidRDefault="00D27079"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五</w:t>
      </w:r>
      <w:r w:rsidR="004920B1" w:rsidRPr="00764B9C">
        <w:rPr>
          <w:rFonts w:ascii="宋体" w:hAnsi="宋体" w:cs="Arial" w:hint="eastAsia"/>
          <w:szCs w:val="21"/>
        </w:rPr>
        <w:t>、</w:t>
      </w:r>
      <w:r w:rsidR="008F5745" w:rsidRPr="00764B9C">
        <w:rPr>
          <w:rFonts w:ascii="宋体" w:hAnsi="宋体" w:cs="Arial" w:hint="eastAsia"/>
          <w:szCs w:val="21"/>
        </w:rPr>
        <w:t>投资者可通过以下途径了解或咨询相关情况</w:t>
      </w:r>
      <w:r w:rsidR="00D11F4B" w:rsidRPr="00764B9C">
        <w:rPr>
          <w:rFonts w:ascii="宋体" w:hAnsi="宋体" w:cs="Arial" w:hint="eastAsia"/>
          <w:szCs w:val="21"/>
        </w:rPr>
        <w:t>：</w:t>
      </w:r>
    </w:p>
    <w:p w:rsidR="009B65BF"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1、</w:t>
      </w:r>
      <w:r w:rsidR="00D27079" w:rsidRPr="00764B9C">
        <w:rPr>
          <w:rFonts w:ascii="宋体" w:hAnsi="宋体" w:cs="Arial" w:hint="eastAsia"/>
          <w:szCs w:val="21"/>
        </w:rPr>
        <w:t>交通银行</w:t>
      </w:r>
      <w:r w:rsidRPr="00764B9C">
        <w:rPr>
          <w:rFonts w:ascii="宋体" w:hAnsi="宋体" w:cs="Arial" w:hint="eastAsia"/>
          <w:szCs w:val="21"/>
        </w:rPr>
        <w:t>股份有限公司</w:t>
      </w:r>
    </w:p>
    <w:p w:rsidR="004920B1"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客户服务电话：</w:t>
      </w:r>
      <w:r w:rsidR="00D27079" w:rsidRPr="00764B9C">
        <w:rPr>
          <w:rFonts w:ascii="宋体" w:hAnsi="宋体" w:cs="Arial" w:hint="eastAsia"/>
          <w:szCs w:val="21"/>
        </w:rPr>
        <w:t>95559</w:t>
      </w:r>
      <w:r w:rsidR="008F5745" w:rsidRPr="00764B9C">
        <w:rPr>
          <w:rFonts w:ascii="宋体" w:hAnsi="宋体" w:cs="Arial" w:hint="eastAsia"/>
          <w:szCs w:val="21"/>
        </w:rPr>
        <w:t>；</w:t>
      </w:r>
    </w:p>
    <w:p w:rsidR="004920B1"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网址：</w:t>
      </w:r>
      <w:hyperlink r:id="rId7" w:history="1">
        <w:r w:rsidR="009B65BF" w:rsidRPr="00764B9C">
          <w:rPr>
            <w:rStyle w:val="a5"/>
            <w:rFonts w:ascii="宋体" w:hAnsi="宋体" w:cs="Arial" w:hint="eastAsia"/>
            <w:sz w:val="21"/>
            <w:szCs w:val="21"/>
          </w:rPr>
          <w:t>www.bankcomm.com</w:t>
        </w:r>
      </w:hyperlink>
      <w:r w:rsidR="009B65BF" w:rsidRPr="00764B9C">
        <w:rPr>
          <w:rFonts w:ascii="宋体" w:hAnsi="宋体" w:cs="Arial" w:hint="eastAsia"/>
          <w:szCs w:val="21"/>
        </w:rPr>
        <w:t>。</w:t>
      </w:r>
    </w:p>
    <w:p w:rsidR="004920B1"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2、融通基金管理有限公司</w:t>
      </w:r>
    </w:p>
    <w:p w:rsidR="008F5745" w:rsidRPr="00764B9C" w:rsidRDefault="008F5745"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客户服务</w:t>
      </w:r>
      <w:r w:rsidR="0030765F" w:rsidRPr="00764B9C">
        <w:rPr>
          <w:rFonts w:ascii="宋体" w:hAnsi="宋体" w:cs="Arial" w:hint="eastAsia"/>
          <w:szCs w:val="21"/>
        </w:rPr>
        <w:t>电话</w:t>
      </w:r>
      <w:r w:rsidRPr="00764B9C">
        <w:rPr>
          <w:rFonts w:ascii="宋体" w:hAnsi="宋体" w:cs="Arial" w:hint="eastAsia"/>
          <w:szCs w:val="21"/>
        </w:rPr>
        <w:t>：400-883-8088（免长途话费）或0755-26948088</w:t>
      </w:r>
      <w:r w:rsidR="009B65BF" w:rsidRPr="00764B9C">
        <w:rPr>
          <w:rFonts w:ascii="宋体" w:hAnsi="宋体" w:cs="Arial" w:hint="eastAsia"/>
          <w:szCs w:val="21"/>
        </w:rPr>
        <w:t>；</w:t>
      </w:r>
    </w:p>
    <w:p w:rsidR="0030765F" w:rsidRPr="00764B9C" w:rsidRDefault="004920B1" w:rsidP="00752022">
      <w:pPr>
        <w:adjustRightInd w:val="0"/>
        <w:snapToGrid w:val="0"/>
        <w:spacing w:line="360" w:lineRule="auto"/>
        <w:ind w:firstLineChars="200" w:firstLine="420"/>
        <w:rPr>
          <w:rFonts w:ascii="宋体" w:hAnsi="宋体" w:cs="Arial" w:hint="eastAsia"/>
          <w:szCs w:val="21"/>
        </w:rPr>
      </w:pPr>
      <w:r w:rsidRPr="00764B9C">
        <w:rPr>
          <w:rFonts w:ascii="宋体" w:hAnsi="宋体" w:cs="Arial" w:hint="eastAsia"/>
          <w:szCs w:val="21"/>
        </w:rPr>
        <w:t>网址：</w:t>
      </w:r>
      <w:hyperlink r:id="rId8" w:history="1">
        <w:r w:rsidR="008F5745" w:rsidRPr="00764B9C">
          <w:rPr>
            <w:rStyle w:val="a5"/>
            <w:rFonts w:ascii="宋体" w:hAnsi="宋体" w:cs="Arial" w:hint="eastAsia"/>
            <w:sz w:val="21"/>
            <w:szCs w:val="21"/>
          </w:rPr>
          <w:t>www.rtfund.com</w:t>
        </w:r>
      </w:hyperlink>
      <w:r w:rsidR="008F5745" w:rsidRPr="00764B9C">
        <w:rPr>
          <w:rFonts w:ascii="宋体" w:hAnsi="宋体" w:cs="Arial" w:hint="eastAsia"/>
          <w:szCs w:val="21"/>
        </w:rPr>
        <w:t>。</w:t>
      </w:r>
    </w:p>
    <w:p w:rsidR="00655E4E" w:rsidRPr="00764B9C" w:rsidRDefault="00655E4E" w:rsidP="00752022">
      <w:pPr>
        <w:adjustRightInd w:val="0"/>
        <w:snapToGrid w:val="0"/>
        <w:spacing w:line="360" w:lineRule="auto"/>
        <w:ind w:firstLineChars="200" w:firstLine="420"/>
        <w:rPr>
          <w:rFonts w:ascii="宋体" w:hAnsi="宋体" w:cs="Arial" w:hint="eastAsia"/>
          <w:szCs w:val="21"/>
        </w:rPr>
      </w:pPr>
    </w:p>
    <w:p w:rsidR="0030765F" w:rsidRPr="00764B9C" w:rsidRDefault="0030765F"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六、风险提示</w:t>
      </w:r>
      <w:r w:rsidR="00D11F4B" w:rsidRPr="00764B9C">
        <w:rPr>
          <w:rFonts w:ascii="宋体" w:hAnsi="宋体" w:cs="Arial" w:hint="eastAsia"/>
          <w:szCs w:val="21"/>
        </w:rPr>
        <w:t>：</w:t>
      </w:r>
    </w:p>
    <w:p w:rsidR="004920B1" w:rsidRPr="00764B9C" w:rsidRDefault="0030765F"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4920B1" w:rsidRPr="00764B9C" w:rsidRDefault="004920B1" w:rsidP="00752022">
      <w:pPr>
        <w:adjustRightInd w:val="0"/>
        <w:snapToGrid w:val="0"/>
        <w:spacing w:line="360" w:lineRule="auto"/>
        <w:ind w:firstLineChars="200" w:firstLine="420"/>
        <w:rPr>
          <w:rFonts w:ascii="宋体" w:hAnsi="宋体" w:cs="Arial"/>
          <w:szCs w:val="21"/>
        </w:rPr>
      </w:pPr>
    </w:p>
    <w:p w:rsidR="004920B1"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hint="eastAsia"/>
          <w:szCs w:val="21"/>
        </w:rPr>
        <w:t>特此公告。</w:t>
      </w:r>
    </w:p>
    <w:p w:rsidR="004920B1" w:rsidRPr="00764B9C" w:rsidRDefault="004920B1" w:rsidP="00752022">
      <w:pPr>
        <w:adjustRightInd w:val="0"/>
        <w:snapToGrid w:val="0"/>
        <w:spacing w:line="360" w:lineRule="auto"/>
        <w:ind w:firstLineChars="200" w:firstLine="420"/>
        <w:rPr>
          <w:rFonts w:ascii="宋体" w:hAnsi="宋体" w:cs="Arial"/>
          <w:szCs w:val="21"/>
        </w:rPr>
      </w:pPr>
    </w:p>
    <w:p w:rsidR="004920B1" w:rsidRPr="00764B9C" w:rsidRDefault="004920B1" w:rsidP="00752022">
      <w:pPr>
        <w:adjustRightInd w:val="0"/>
        <w:snapToGrid w:val="0"/>
        <w:spacing w:line="360" w:lineRule="auto"/>
        <w:ind w:firstLineChars="200" w:firstLine="420"/>
        <w:rPr>
          <w:rFonts w:ascii="宋体" w:hAnsi="宋体" w:cs="Arial"/>
          <w:szCs w:val="21"/>
        </w:rPr>
      </w:pPr>
      <w:r w:rsidRPr="00764B9C">
        <w:rPr>
          <w:rFonts w:ascii="宋体" w:hAnsi="宋体" w:cs="Arial"/>
          <w:szCs w:val="21"/>
        </w:rPr>
        <w:t xml:space="preserve"> </w:t>
      </w:r>
    </w:p>
    <w:p w:rsidR="004920B1" w:rsidRPr="00764B9C" w:rsidRDefault="004920B1" w:rsidP="00752022">
      <w:pPr>
        <w:adjustRightInd w:val="0"/>
        <w:snapToGrid w:val="0"/>
        <w:spacing w:line="360" w:lineRule="auto"/>
        <w:ind w:firstLineChars="200" w:firstLine="420"/>
        <w:jc w:val="right"/>
        <w:rPr>
          <w:rFonts w:ascii="宋体" w:hAnsi="宋体" w:cs="Arial"/>
          <w:szCs w:val="21"/>
        </w:rPr>
      </w:pPr>
    </w:p>
    <w:p w:rsidR="004920B1" w:rsidRPr="00764B9C" w:rsidRDefault="004920B1" w:rsidP="00752022">
      <w:pPr>
        <w:adjustRightInd w:val="0"/>
        <w:snapToGrid w:val="0"/>
        <w:spacing w:line="360" w:lineRule="auto"/>
        <w:ind w:firstLineChars="200" w:firstLine="420"/>
        <w:jc w:val="right"/>
        <w:rPr>
          <w:rFonts w:ascii="宋体" w:hAnsi="宋体" w:cs="Arial"/>
          <w:szCs w:val="21"/>
        </w:rPr>
      </w:pPr>
      <w:r w:rsidRPr="00764B9C">
        <w:rPr>
          <w:rFonts w:ascii="宋体" w:hAnsi="宋体" w:cs="Arial" w:hint="eastAsia"/>
          <w:szCs w:val="21"/>
        </w:rPr>
        <w:t>融通基金管理有限公司</w:t>
      </w:r>
    </w:p>
    <w:p w:rsidR="004920B1" w:rsidRPr="00655E4E" w:rsidRDefault="00444A77" w:rsidP="00752022">
      <w:pPr>
        <w:adjustRightInd w:val="0"/>
        <w:snapToGrid w:val="0"/>
        <w:spacing w:line="360" w:lineRule="auto"/>
        <w:ind w:firstLineChars="200" w:firstLine="420"/>
        <w:jc w:val="right"/>
        <w:rPr>
          <w:rFonts w:ascii="宋体" w:hAnsi="宋体" w:cs="Arial"/>
          <w:szCs w:val="21"/>
        </w:rPr>
      </w:pPr>
      <w:r w:rsidRPr="00764B9C">
        <w:rPr>
          <w:rFonts w:ascii="宋体" w:hAnsi="宋体" w:cs="Arial" w:hint="eastAsia"/>
          <w:szCs w:val="21"/>
        </w:rPr>
        <w:t>201</w:t>
      </w:r>
      <w:r>
        <w:rPr>
          <w:rFonts w:ascii="宋体" w:hAnsi="宋体" w:cs="Arial" w:hint="eastAsia"/>
          <w:szCs w:val="21"/>
        </w:rPr>
        <w:t>9</w:t>
      </w:r>
      <w:r w:rsidRPr="00764B9C">
        <w:rPr>
          <w:rFonts w:ascii="宋体" w:hAnsi="宋体" w:cs="Arial" w:hint="eastAsia"/>
          <w:szCs w:val="21"/>
        </w:rPr>
        <w:t>年</w:t>
      </w:r>
      <w:r>
        <w:rPr>
          <w:rFonts w:ascii="宋体" w:hAnsi="宋体" w:cs="Arial"/>
          <w:szCs w:val="21"/>
        </w:rPr>
        <w:t>12</w:t>
      </w:r>
      <w:r w:rsidR="00CA7A25" w:rsidRPr="00764B9C">
        <w:rPr>
          <w:rFonts w:ascii="宋体" w:hAnsi="宋体" w:cs="Arial" w:hint="eastAsia"/>
          <w:szCs w:val="21"/>
        </w:rPr>
        <w:t>月</w:t>
      </w:r>
      <w:r>
        <w:rPr>
          <w:rFonts w:ascii="宋体" w:hAnsi="宋体" w:cs="Arial"/>
          <w:szCs w:val="21"/>
        </w:rPr>
        <w:t>30</w:t>
      </w:r>
      <w:r w:rsidR="004920B1" w:rsidRPr="00764B9C">
        <w:rPr>
          <w:rFonts w:ascii="宋体" w:hAnsi="宋体" w:cs="Arial" w:hint="eastAsia"/>
          <w:szCs w:val="21"/>
        </w:rPr>
        <w:t>日</w:t>
      </w:r>
    </w:p>
    <w:p w:rsidR="006C42BE" w:rsidRPr="004920B1" w:rsidRDefault="006C42BE">
      <w:pPr>
        <w:rPr>
          <w:sz w:val="24"/>
          <w:szCs w:val="24"/>
        </w:rPr>
      </w:pPr>
    </w:p>
    <w:sectPr w:rsidR="006C42BE" w:rsidRPr="004920B1" w:rsidSect="006C42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C6E" w:rsidRDefault="008A4C6E" w:rsidP="004920B1">
      <w:r>
        <w:separator/>
      </w:r>
    </w:p>
  </w:endnote>
  <w:endnote w:type="continuationSeparator" w:id="1">
    <w:p w:rsidR="008A4C6E" w:rsidRDefault="008A4C6E" w:rsidP="00492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C6E" w:rsidRDefault="008A4C6E" w:rsidP="004920B1">
      <w:r>
        <w:separator/>
      </w:r>
    </w:p>
  </w:footnote>
  <w:footnote w:type="continuationSeparator" w:id="1">
    <w:p w:rsidR="008A4C6E" w:rsidRDefault="008A4C6E" w:rsidP="00492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A41C1"/>
    <w:multiLevelType w:val="hybridMultilevel"/>
    <w:tmpl w:val="275C6DD0"/>
    <w:lvl w:ilvl="0" w:tplc="4720F658">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7D934C5"/>
    <w:multiLevelType w:val="hybridMultilevel"/>
    <w:tmpl w:val="82B87184"/>
    <w:lvl w:ilvl="0" w:tplc="185A7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ctiveWritingStyle w:appName="MSWord" w:lang="en-US" w:vendorID="64" w:dllVersion="131078" w:nlCheck="1" w:checkStyle="0"/>
  <w:activeWritingStyle w:appName="MSWord" w:lang="zh-CN" w:vendorID="64" w:dllVersion="131077" w:nlCheck="1" w:checkStyle="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20B1"/>
    <w:rsid w:val="0001590B"/>
    <w:rsid w:val="000300A8"/>
    <w:rsid w:val="00040C91"/>
    <w:rsid w:val="0005794E"/>
    <w:rsid w:val="00062791"/>
    <w:rsid w:val="0009789C"/>
    <w:rsid w:val="000B1123"/>
    <w:rsid w:val="000D60A3"/>
    <w:rsid w:val="001238FB"/>
    <w:rsid w:val="00154F42"/>
    <w:rsid w:val="00175AB2"/>
    <w:rsid w:val="00186716"/>
    <w:rsid w:val="00237507"/>
    <w:rsid w:val="002471DB"/>
    <w:rsid w:val="00280E81"/>
    <w:rsid w:val="002B220D"/>
    <w:rsid w:val="002D12EA"/>
    <w:rsid w:val="002D5E4D"/>
    <w:rsid w:val="002E2052"/>
    <w:rsid w:val="00301B6B"/>
    <w:rsid w:val="00301D24"/>
    <w:rsid w:val="0030765F"/>
    <w:rsid w:val="003403C1"/>
    <w:rsid w:val="00350405"/>
    <w:rsid w:val="0036069C"/>
    <w:rsid w:val="00392BD4"/>
    <w:rsid w:val="003A3855"/>
    <w:rsid w:val="003C1EB8"/>
    <w:rsid w:val="003F25BD"/>
    <w:rsid w:val="00434C91"/>
    <w:rsid w:val="00444A77"/>
    <w:rsid w:val="00452789"/>
    <w:rsid w:val="00455F52"/>
    <w:rsid w:val="00475092"/>
    <w:rsid w:val="0048277C"/>
    <w:rsid w:val="00486E4A"/>
    <w:rsid w:val="004920B1"/>
    <w:rsid w:val="004D07A2"/>
    <w:rsid w:val="005334C6"/>
    <w:rsid w:val="005538C1"/>
    <w:rsid w:val="005A3D34"/>
    <w:rsid w:val="005A433B"/>
    <w:rsid w:val="005E212E"/>
    <w:rsid w:val="005E27B0"/>
    <w:rsid w:val="006372FB"/>
    <w:rsid w:val="006403F9"/>
    <w:rsid w:val="00655E4E"/>
    <w:rsid w:val="006631F4"/>
    <w:rsid w:val="00681D37"/>
    <w:rsid w:val="0068689D"/>
    <w:rsid w:val="00690C4C"/>
    <w:rsid w:val="006B52B4"/>
    <w:rsid w:val="006C42BE"/>
    <w:rsid w:val="006D3CBD"/>
    <w:rsid w:val="006D664B"/>
    <w:rsid w:val="0073620D"/>
    <w:rsid w:val="00752022"/>
    <w:rsid w:val="00752A2A"/>
    <w:rsid w:val="007621EE"/>
    <w:rsid w:val="00764B9C"/>
    <w:rsid w:val="00766ACB"/>
    <w:rsid w:val="007A44F6"/>
    <w:rsid w:val="007A6D1B"/>
    <w:rsid w:val="007E5191"/>
    <w:rsid w:val="008212B0"/>
    <w:rsid w:val="00821725"/>
    <w:rsid w:val="0084449F"/>
    <w:rsid w:val="00897650"/>
    <w:rsid w:val="008A4C6E"/>
    <w:rsid w:val="008F5745"/>
    <w:rsid w:val="009129D6"/>
    <w:rsid w:val="00915517"/>
    <w:rsid w:val="009334C7"/>
    <w:rsid w:val="00975EBE"/>
    <w:rsid w:val="009770F8"/>
    <w:rsid w:val="009903B0"/>
    <w:rsid w:val="009B65BF"/>
    <w:rsid w:val="009C6198"/>
    <w:rsid w:val="009D092D"/>
    <w:rsid w:val="009D7906"/>
    <w:rsid w:val="009E005F"/>
    <w:rsid w:val="00A008B4"/>
    <w:rsid w:val="00A06D59"/>
    <w:rsid w:val="00A12733"/>
    <w:rsid w:val="00A31FC5"/>
    <w:rsid w:val="00A37DF4"/>
    <w:rsid w:val="00A67227"/>
    <w:rsid w:val="00A8166D"/>
    <w:rsid w:val="00A859BE"/>
    <w:rsid w:val="00A94E63"/>
    <w:rsid w:val="00AA255D"/>
    <w:rsid w:val="00AD30C8"/>
    <w:rsid w:val="00B249EB"/>
    <w:rsid w:val="00B35A2C"/>
    <w:rsid w:val="00B46D38"/>
    <w:rsid w:val="00BC6CC3"/>
    <w:rsid w:val="00C02E14"/>
    <w:rsid w:val="00C14DDD"/>
    <w:rsid w:val="00C20FC6"/>
    <w:rsid w:val="00C32098"/>
    <w:rsid w:val="00C57639"/>
    <w:rsid w:val="00C87097"/>
    <w:rsid w:val="00CA7A25"/>
    <w:rsid w:val="00CD7967"/>
    <w:rsid w:val="00CE0B4D"/>
    <w:rsid w:val="00CE36EC"/>
    <w:rsid w:val="00CE6415"/>
    <w:rsid w:val="00D11F4B"/>
    <w:rsid w:val="00D27079"/>
    <w:rsid w:val="00D315A6"/>
    <w:rsid w:val="00D520A4"/>
    <w:rsid w:val="00D52CC5"/>
    <w:rsid w:val="00D74D62"/>
    <w:rsid w:val="00D76E99"/>
    <w:rsid w:val="00D77172"/>
    <w:rsid w:val="00DB1C3F"/>
    <w:rsid w:val="00DB7F8D"/>
    <w:rsid w:val="00DC1E0A"/>
    <w:rsid w:val="00DE2AA7"/>
    <w:rsid w:val="00DF2E33"/>
    <w:rsid w:val="00DF5086"/>
    <w:rsid w:val="00DF6B57"/>
    <w:rsid w:val="00E0202B"/>
    <w:rsid w:val="00E05C46"/>
    <w:rsid w:val="00E20910"/>
    <w:rsid w:val="00E3560A"/>
    <w:rsid w:val="00E4795A"/>
    <w:rsid w:val="00E520AE"/>
    <w:rsid w:val="00E53991"/>
    <w:rsid w:val="00E63513"/>
    <w:rsid w:val="00E73C0F"/>
    <w:rsid w:val="00EC6245"/>
    <w:rsid w:val="00F10D4A"/>
    <w:rsid w:val="00F12E26"/>
    <w:rsid w:val="00F17CD2"/>
    <w:rsid w:val="00F56E5C"/>
    <w:rsid w:val="00F61063"/>
    <w:rsid w:val="00F81A8A"/>
    <w:rsid w:val="00F91626"/>
    <w:rsid w:val="00F920B1"/>
    <w:rsid w:val="00FA31D5"/>
    <w:rsid w:val="00FE0E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2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0B1"/>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4920B1"/>
    <w:rPr>
      <w:sz w:val="18"/>
      <w:szCs w:val="18"/>
    </w:rPr>
  </w:style>
  <w:style w:type="paragraph" w:styleId="a4">
    <w:name w:val="footer"/>
    <w:basedOn w:val="a"/>
    <w:link w:val="Char0"/>
    <w:uiPriority w:val="99"/>
    <w:unhideWhenUsed/>
    <w:rsid w:val="004920B1"/>
    <w:pPr>
      <w:tabs>
        <w:tab w:val="center" w:pos="4153"/>
        <w:tab w:val="right" w:pos="8306"/>
      </w:tabs>
      <w:snapToGrid w:val="0"/>
      <w:jc w:val="left"/>
    </w:pPr>
    <w:rPr>
      <w:kern w:val="0"/>
      <w:sz w:val="18"/>
      <w:szCs w:val="18"/>
      <w:lang/>
    </w:rPr>
  </w:style>
  <w:style w:type="character" w:customStyle="1" w:styleId="Char0">
    <w:name w:val="页脚 Char"/>
    <w:link w:val="a4"/>
    <w:uiPriority w:val="99"/>
    <w:rsid w:val="004920B1"/>
    <w:rPr>
      <w:sz w:val="18"/>
      <w:szCs w:val="18"/>
    </w:rPr>
  </w:style>
  <w:style w:type="character" w:styleId="a5">
    <w:name w:val="Hyperlink"/>
    <w:rsid w:val="008F5745"/>
    <w:rPr>
      <w:strike w:val="0"/>
      <w:dstrike w:val="0"/>
      <w:color w:val="333333"/>
      <w:sz w:val="18"/>
      <w:szCs w:val="18"/>
      <w:u w:val="none"/>
      <w:effect w:val="none"/>
    </w:rPr>
  </w:style>
  <w:style w:type="paragraph" w:styleId="a6">
    <w:name w:val="List Paragraph"/>
    <w:basedOn w:val="a"/>
    <w:uiPriority w:val="34"/>
    <w:qFormat/>
    <w:rsid w:val="008F5745"/>
    <w:pPr>
      <w:ind w:firstLineChars="200" w:firstLine="420"/>
    </w:pPr>
  </w:style>
  <w:style w:type="paragraph" w:styleId="a7">
    <w:name w:val="Balloon Text"/>
    <w:basedOn w:val="a"/>
    <w:link w:val="Char1"/>
    <w:uiPriority w:val="99"/>
    <w:semiHidden/>
    <w:unhideWhenUsed/>
    <w:rsid w:val="008F5745"/>
    <w:rPr>
      <w:kern w:val="0"/>
      <w:sz w:val="18"/>
      <w:szCs w:val="18"/>
      <w:lang/>
    </w:rPr>
  </w:style>
  <w:style w:type="character" w:customStyle="1" w:styleId="Char1">
    <w:name w:val="批注框文本 Char"/>
    <w:link w:val="a7"/>
    <w:uiPriority w:val="99"/>
    <w:semiHidden/>
    <w:rsid w:val="008F5745"/>
    <w:rPr>
      <w:sz w:val="18"/>
      <w:szCs w:val="18"/>
    </w:rPr>
  </w:style>
  <w:style w:type="character" w:styleId="a8">
    <w:name w:val="Strong"/>
    <w:uiPriority w:val="22"/>
    <w:qFormat/>
    <w:rsid w:val="00681D37"/>
    <w:rPr>
      <w:b/>
      <w:bCs/>
    </w:rPr>
  </w:style>
  <w:style w:type="table" w:styleId="a9">
    <w:name w:val="Table Grid"/>
    <w:basedOn w:val="a1"/>
    <w:uiPriority w:val="59"/>
    <w:rsid w:val="0017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DF2E33"/>
    <w:rPr>
      <w:sz w:val="21"/>
      <w:szCs w:val="21"/>
    </w:rPr>
  </w:style>
  <w:style w:type="paragraph" w:styleId="ab">
    <w:name w:val="annotation text"/>
    <w:basedOn w:val="a"/>
    <w:link w:val="Char2"/>
    <w:uiPriority w:val="99"/>
    <w:semiHidden/>
    <w:unhideWhenUsed/>
    <w:rsid w:val="00DF2E33"/>
    <w:pPr>
      <w:jc w:val="left"/>
    </w:pPr>
    <w:rPr>
      <w:lang/>
    </w:rPr>
  </w:style>
  <w:style w:type="character" w:customStyle="1" w:styleId="Char2">
    <w:name w:val="批注文字 Char"/>
    <w:link w:val="ab"/>
    <w:uiPriority w:val="99"/>
    <w:semiHidden/>
    <w:rsid w:val="00DF2E33"/>
    <w:rPr>
      <w:kern w:val="2"/>
      <w:sz w:val="21"/>
      <w:szCs w:val="22"/>
    </w:rPr>
  </w:style>
  <w:style w:type="paragraph" w:styleId="ac">
    <w:name w:val="annotation subject"/>
    <w:basedOn w:val="ab"/>
    <w:next w:val="ab"/>
    <w:link w:val="Char3"/>
    <w:uiPriority w:val="99"/>
    <w:semiHidden/>
    <w:unhideWhenUsed/>
    <w:rsid w:val="00DF2E33"/>
    <w:rPr>
      <w:b/>
      <w:bCs/>
    </w:rPr>
  </w:style>
  <w:style w:type="character" w:customStyle="1" w:styleId="Char3">
    <w:name w:val="批注主题 Char"/>
    <w:link w:val="ac"/>
    <w:uiPriority w:val="99"/>
    <w:semiHidden/>
    <w:rsid w:val="00DF2E33"/>
    <w:rPr>
      <w:b/>
      <w:bCs/>
      <w:kern w:val="2"/>
      <w:sz w:val="21"/>
      <w:szCs w:val="22"/>
    </w:rPr>
  </w:style>
  <w:style w:type="paragraph" w:styleId="ad">
    <w:name w:val="Revision"/>
    <w:hidden/>
    <w:uiPriority w:val="99"/>
    <w:semiHidden/>
    <w:rsid w:val="00FE0E8F"/>
    <w:rPr>
      <w:kern w:val="2"/>
      <w:sz w:val="21"/>
      <w:szCs w:val="22"/>
    </w:rPr>
  </w:style>
</w:styles>
</file>

<file path=word/webSettings.xml><?xml version="1.0" encoding="utf-8"?>
<w:webSettings xmlns:r="http://schemas.openxmlformats.org/officeDocument/2006/relationships" xmlns:w="http://schemas.openxmlformats.org/wordprocessingml/2006/main">
  <w:divs>
    <w:div w:id="1664159">
      <w:bodyDiv w:val="1"/>
      <w:marLeft w:val="0"/>
      <w:marRight w:val="0"/>
      <w:marTop w:val="0"/>
      <w:marBottom w:val="0"/>
      <w:divBdr>
        <w:top w:val="none" w:sz="0" w:space="0" w:color="auto"/>
        <w:left w:val="none" w:sz="0" w:space="0" w:color="auto"/>
        <w:bottom w:val="none" w:sz="0" w:space="0" w:color="auto"/>
        <w:right w:val="none" w:sz="0" w:space="0" w:color="auto"/>
      </w:divBdr>
    </w:div>
    <w:div w:id="256452376">
      <w:bodyDiv w:val="1"/>
      <w:marLeft w:val="0"/>
      <w:marRight w:val="0"/>
      <w:marTop w:val="0"/>
      <w:marBottom w:val="0"/>
      <w:divBdr>
        <w:top w:val="none" w:sz="0" w:space="0" w:color="auto"/>
        <w:left w:val="none" w:sz="0" w:space="0" w:color="auto"/>
        <w:bottom w:val="none" w:sz="0" w:space="0" w:color="auto"/>
        <w:right w:val="none" w:sz="0" w:space="0" w:color="auto"/>
      </w:divBdr>
    </w:div>
    <w:div w:id="293605393">
      <w:bodyDiv w:val="1"/>
      <w:marLeft w:val="0"/>
      <w:marRight w:val="0"/>
      <w:marTop w:val="0"/>
      <w:marBottom w:val="0"/>
      <w:divBdr>
        <w:top w:val="none" w:sz="0" w:space="0" w:color="auto"/>
        <w:left w:val="none" w:sz="0" w:space="0" w:color="auto"/>
        <w:bottom w:val="none" w:sz="0" w:space="0" w:color="auto"/>
        <w:right w:val="none" w:sz="0" w:space="0" w:color="auto"/>
      </w:divBdr>
    </w:div>
    <w:div w:id="1132556202">
      <w:bodyDiv w:val="1"/>
      <w:marLeft w:val="0"/>
      <w:marRight w:val="0"/>
      <w:marTop w:val="0"/>
      <w:marBottom w:val="0"/>
      <w:divBdr>
        <w:top w:val="none" w:sz="0" w:space="0" w:color="auto"/>
        <w:left w:val="none" w:sz="0" w:space="0" w:color="auto"/>
        <w:bottom w:val="none" w:sz="0" w:space="0" w:color="auto"/>
        <w:right w:val="none" w:sz="0" w:space="0" w:color="auto"/>
      </w:divBdr>
    </w:div>
    <w:div w:id="16072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fund.com"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2093</Characters>
  <Application>Microsoft Office Word</Application>
  <DocSecurity>4</DocSecurity>
  <Lines>17</Lines>
  <Paragraphs>4</Paragraphs>
  <ScaleCrop>false</ScaleCrop>
  <Company/>
  <LinksUpToDate>false</LinksUpToDate>
  <CharactersWithSpaces>2456</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4653142</vt:i4>
      </vt:variant>
      <vt:variant>
        <vt:i4>0</vt:i4>
      </vt:variant>
      <vt:variant>
        <vt:i4>0</vt:i4>
      </vt:variant>
      <vt:variant>
        <vt:i4>5</vt:i4>
      </vt:variant>
      <vt:variant>
        <vt:lpwstr>http://www.bankcomm.com/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关于融通基金管理有限公司旗下部分开放式基金参加交通银行股份有限公司申购及定期定额投资业务费率优惠活动的公告</dc:title>
  <dc:subject/>
  <dc:creator>冯雯雯</dc:creator>
  <cp:keywords/>
  <cp:lastModifiedBy>JonMMx 2000</cp:lastModifiedBy>
  <cp:revision>2</cp:revision>
  <dcterms:created xsi:type="dcterms:W3CDTF">2019-12-29T16:01:00Z</dcterms:created>
  <dcterms:modified xsi:type="dcterms:W3CDTF">2019-12-29T16:01:00Z</dcterms:modified>
</cp:coreProperties>
</file>