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61F" w:rsidRDefault="003E761F" w:rsidP="006B5E7E">
      <w:pPr>
        <w:jc w:val="center"/>
        <w:rPr>
          <w:rFonts w:ascii="Times New Roman" w:eastAsia="宋体" w:hAnsi="Times New Roman" w:cs="Times New Roman"/>
          <w:b/>
          <w:sz w:val="30"/>
          <w:szCs w:val="30"/>
        </w:rPr>
      </w:pPr>
    </w:p>
    <w:p w:rsidR="008C57C1" w:rsidRPr="006B5E7E" w:rsidRDefault="008C57C1" w:rsidP="006B5E7E">
      <w:pPr>
        <w:jc w:val="center"/>
        <w:rPr>
          <w:rFonts w:ascii="Times New Roman" w:eastAsia="宋体" w:hAnsi="Times New Roman" w:cs="Times New Roman"/>
          <w:b/>
          <w:sz w:val="30"/>
          <w:szCs w:val="30"/>
        </w:rPr>
      </w:pPr>
      <w:r w:rsidRPr="006B5E7E">
        <w:rPr>
          <w:rFonts w:ascii="Times New Roman" w:eastAsia="宋体" w:hAnsi="Times New Roman" w:cs="Times New Roman" w:hint="eastAsia"/>
          <w:b/>
          <w:sz w:val="30"/>
          <w:szCs w:val="30"/>
        </w:rPr>
        <w:t>易方达基金管理有限公司关于易方达聚盈分级债券型发起式证券投资基金基金合同终止及剩余财产分配的公告</w:t>
      </w:r>
    </w:p>
    <w:p w:rsidR="003E761F" w:rsidRDefault="003E761F" w:rsidP="006B5E7E">
      <w:pPr>
        <w:widowControl/>
        <w:shd w:val="clear" w:color="auto" w:fill="FFFFFF"/>
        <w:spacing w:line="360" w:lineRule="auto"/>
        <w:ind w:firstLine="480"/>
        <w:rPr>
          <w:rFonts w:ascii="Times New Roman" w:eastAsia="宋体" w:hAnsi="Times New Roman" w:cs="Times New Roman"/>
          <w:bCs/>
          <w:kern w:val="0"/>
          <w:sz w:val="24"/>
          <w:szCs w:val="24"/>
        </w:rPr>
      </w:pPr>
    </w:p>
    <w:p w:rsidR="008C57C1" w:rsidRPr="006B5E7E" w:rsidRDefault="008C57C1" w:rsidP="006B5E7E">
      <w:pPr>
        <w:widowControl/>
        <w:shd w:val="clear" w:color="auto" w:fill="FFFFFF"/>
        <w:spacing w:line="360" w:lineRule="auto"/>
        <w:ind w:firstLine="480"/>
        <w:rPr>
          <w:rFonts w:ascii="Times New Roman" w:eastAsia="宋体" w:hAnsi="Times New Roman" w:cs="Times New Roman"/>
          <w:bCs/>
          <w:kern w:val="0"/>
          <w:sz w:val="24"/>
          <w:szCs w:val="24"/>
        </w:rPr>
      </w:pPr>
      <w:r w:rsidRPr="006B5E7E">
        <w:rPr>
          <w:rFonts w:ascii="Times New Roman" w:eastAsia="宋体" w:hAnsi="Times New Roman" w:cs="Times New Roman" w:hint="eastAsia"/>
          <w:bCs/>
          <w:kern w:val="0"/>
          <w:sz w:val="24"/>
          <w:szCs w:val="24"/>
        </w:rPr>
        <w:t>根据《易方达聚盈分级债券型发起式证券投资基金基金合同》（以下简称“《基金合同》”或“基金合同”）的有关规定，</w:t>
      </w:r>
      <w:r w:rsidR="00D436CD" w:rsidRPr="00D436CD">
        <w:rPr>
          <w:rFonts w:ascii="Times New Roman" w:eastAsia="宋体" w:hAnsi="Times New Roman" w:cs="Times New Roman" w:hint="eastAsia"/>
          <w:bCs/>
          <w:kern w:val="0"/>
          <w:sz w:val="24"/>
          <w:szCs w:val="24"/>
        </w:rPr>
        <w:t>有下列情形的，《基金合同》应当终止：“《基金合同》生效后任一聚盈</w:t>
      </w:r>
      <w:r w:rsidR="00D436CD" w:rsidRPr="00D436CD">
        <w:rPr>
          <w:rFonts w:ascii="Times New Roman" w:eastAsia="宋体" w:hAnsi="Times New Roman" w:cs="Times New Roman" w:hint="eastAsia"/>
          <w:bCs/>
          <w:kern w:val="0"/>
          <w:sz w:val="24"/>
          <w:szCs w:val="24"/>
        </w:rPr>
        <w:t>B</w:t>
      </w:r>
      <w:r w:rsidR="00D436CD" w:rsidRPr="00D436CD">
        <w:rPr>
          <w:rFonts w:ascii="Times New Roman" w:eastAsia="宋体" w:hAnsi="Times New Roman" w:cs="Times New Roman" w:hint="eastAsia"/>
          <w:bCs/>
          <w:kern w:val="0"/>
          <w:sz w:val="24"/>
          <w:szCs w:val="24"/>
        </w:rPr>
        <w:t>开放日的申购赎回确认完成后，聚盈</w:t>
      </w:r>
      <w:r w:rsidR="00D436CD" w:rsidRPr="00D436CD">
        <w:rPr>
          <w:rFonts w:ascii="Times New Roman" w:eastAsia="宋体" w:hAnsi="Times New Roman" w:cs="Times New Roman" w:hint="eastAsia"/>
          <w:bCs/>
          <w:kern w:val="0"/>
          <w:sz w:val="24"/>
          <w:szCs w:val="24"/>
        </w:rPr>
        <w:t>B</w:t>
      </w:r>
      <w:r w:rsidR="00D436CD" w:rsidRPr="00D436CD">
        <w:rPr>
          <w:rFonts w:ascii="Times New Roman" w:eastAsia="宋体" w:hAnsi="Times New Roman" w:cs="Times New Roman" w:hint="eastAsia"/>
          <w:bCs/>
          <w:kern w:val="0"/>
          <w:sz w:val="24"/>
          <w:szCs w:val="24"/>
        </w:rPr>
        <w:t>资产净值低于</w:t>
      </w:r>
      <w:r w:rsidR="00D436CD" w:rsidRPr="00D436CD">
        <w:rPr>
          <w:rFonts w:ascii="Times New Roman" w:eastAsia="宋体" w:hAnsi="Times New Roman" w:cs="Times New Roman" w:hint="eastAsia"/>
          <w:bCs/>
          <w:kern w:val="0"/>
          <w:sz w:val="24"/>
          <w:szCs w:val="24"/>
        </w:rPr>
        <w:t>5000</w:t>
      </w:r>
      <w:r w:rsidR="00D436CD" w:rsidRPr="00D436CD">
        <w:rPr>
          <w:rFonts w:ascii="Times New Roman" w:eastAsia="宋体" w:hAnsi="Times New Roman" w:cs="Times New Roman" w:hint="eastAsia"/>
          <w:bCs/>
          <w:kern w:val="0"/>
          <w:sz w:val="24"/>
          <w:szCs w:val="24"/>
        </w:rPr>
        <w:t>万元时，经管理人与托管人协商后，基金管理人决定不开放聚盈</w:t>
      </w:r>
      <w:r w:rsidR="00D436CD" w:rsidRPr="00D436CD">
        <w:rPr>
          <w:rFonts w:ascii="Times New Roman" w:eastAsia="宋体" w:hAnsi="Times New Roman" w:cs="Times New Roman" w:hint="eastAsia"/>
          <w:bCs/>
          <w:kern w:val="0"/>
          <w:sz w:val="24"/>
          <w:szCs w:val="24"/>
        </w:rPr>
        <w:t>A</w:t>
      </w:r>
      <w:r w:rsidR="00D436CD" w:rsidRPr="00D436CD">
        <w:rPr>
          <w:rFonts w:ascii="Times New Roman" w:eastAsia="宋体" w:hAnsi="Times New Roman" w:cs="Times New Roman" w:hint="eastAsia"/>
          <w:bCs/>
          <w:kern w:val="0"/>
          <w:sz w:val="24"/>
          <w:szCs w:val="24"/>
        </w:rPr>
        <w:t>的申购并终止《基金合同》。”本基金于</w:t>
      </w:r>
      <w:r w:rsidR="00D436CD" w:rsidRPr="00D436CD">
        <w:rPr>
          <w:rFonts w:ascii="Times New Roman" w:eastAsia="宋体" w:hAnsi="Times New Roman" w:cs="Times New Roman" w:hint="eastAsia"/>
          <w:bCs/>
          <w:kern w:val="0"/>
          <w:sz w:val="24"/>
          <w:szCs w:val="24"/>
        </w:rPr>
        <w:t>2019</w:t>
      </w:r>
      <w:r w:rsidR="00D436CD" w:rsidRPr="00D436CD">
        <w:rPr>
          <w:rFonts w:ascii="Times New Roman" w:eastAsia="宋体" w:hAnsi="Times New Roman" w:cs="Times New Roman" w:hint="eastAsia"/>
          <w:bCs/>
          <w:kern w:val="0"/>
          <w:sz w:val="24"/>
          <w:szCs w:val="24"/>
        </w:rPr>
        <w:t>年</w:t>
      </w:r>
      <w:r w:rsidR="00D436CD" w:rsidRPr="00D436CD">
        <w:rPr>
          <w:rFonts w:ascii="Times New Roman" w:eastAsia="宋体" w:hAnsi="Times New Roman" w:cs="Times New Roman" w:hint="eastAsia"/>
          <w:bCs/>
          <w:kern w:val="0"/>
          <w:sz w:val="24"/>
          <w:szCs w:val="24"/>
        </w:rPr>
        <w:t>11</w:t>
      </w:r>
      <w:r w:rsidR="00D436CD" w:rsidRPr="00D436CD">
        <w:rPr>
          <w:rFonts w:ascii="Times New Roman" w:eastAsia="宋体" w:hAnsi="Times New Roman" w:cs="Times New Roman" w:hint="eastAsia"/>
          <w:bCs/>
          <w:kern w:val="0"/>
          <w:sz w:val="24"/>
          <w:szCs w:val="24"/>
        </w:rPr>
        <w:t>月</w:t>
      </w:r>
      <w:r w:rsidR="00D436CD" w:rsidRPr="00D436CD">
        <w:rPr>
          <w:rFonts w:ascii="Times New Roman" w:eastAsia="宋体" w:hAnsi="Times New Roman" w:cs="Times New Roman" w:hint="eastAsia"/>
          <w:bCs/>
          <w:kern w:val="0"/>
          <w:sz w:val="24"/>
          <w:szCs w:val="24"/>
        </w:rPr>
        <w:t>8</w:t>
      </w:r>
      <w:r w:rsidR="00D436CD" w:rsidRPr="00D436CD">
        <w:rPr>
          <w:rFonts w:ascii="Times New Roman" w:eastAsia="宋体" w:hAnsi="Times New Roman" w:cs="Times New Roman" w:hint="eastAsia"/>
          <w:bCs/>
          <w:kern w:val="0"/>
          <w:sz w:val="24"/>
          <w:szCs w:val="24"/>
        </w:rPr>
        <w:t>日开放聚盈</w:t>
      </w:r>
      <w:r w:rsidR="00D436CD" w:rsidRPr="00D436CD">
        <w:rPr>
          <w:rFonts w:ascii="Times New Roman" w:eastAsia="宋体" w:hAnsi="Times New Roman" w:cs="Times New Roman" w:hint="eastAsia"/>
          <w:bCs/>
          <w:kern w:val="0"/>
          <w:sz w:val="24"/>
          <w:szCs w:val="24"/>
        </w:rPr>
        <w:t>B</w:t>
      </w:r>
      <w:r w:rsidR="00D436CD" w:rsidRPr="00D436CD">
        <w:rPr>
          <w:rFonts w:ascii="Times New Roman" w:eastAsia="宋体" w:hAnsi="Times New Roman" w:cs="Times New Roman" w:hint="eastAsia"/>
          <w:bCs/>
          <w:kern w:val="0"/>
          <w:sz w:val="24"/>
          <w:szCs w:val="24"/>
        </w:rPr>
        <w:t>的赎回，</w:t>
      </w:r>
      <w:r w:rsidR="00D436CD" w:rsidRPr="00D436CD">
        <w:rPr>
          <w:rFonts w:ascii="Times New Roman" w:eastAsia="宋体" w:hAnsi="Times New Roman" w:cs="Times New Roman" w:hint="eastAsia"/>
          <w:bCs/>
          <w:kern w:val="0"/>
          <w:sz w:val="24"/>
          <w:szCs w:val="24"/>
        </w:rPr>
        <w:t>2019</w:t>
      </w:r>
      <w:r w:rsidR="00D436CD" w:rsidRPr="00D436CD">
        <w:rPr>
          <w:rFonts w:ascii="Times New Roman" w:eastAsia="宋体" w:hAnsi="Times New Roman" w:cs="Times New Roman" w:hint="eastAsia"/>
          <w:bCs/>
          <w:kern w:val="0"/>
          <w:sz w:val="24"/>
          <w:szCs w:val="24"/>
        </w:rPr>
        <w:t>年</w:t>
      </w:r>
      <w:r w:rsidR="00D436CD" w:rsidRPr="00D436CD">
        <w:rPr>
          <w:rFonts w:ascii="Times New Roman" w:eastAsia="宋体" w:hAnsi="Times New Roman" w:cs="Times New Roman" w:hint="eastAsia"/>
          <w:bCs/>
          <w:kern w:val="0"/>
          <w:sz w:val="24"/>
          <w:szCs w:val="24"/>
        </w:rPr>
        <w:t>11</w:t>
      </w:r>
      <w:r w:rsidR="00D436CD" w:rsidRPr="00D436CD">
        <w:rPr>
          <w:rFonts w:ascii="Times New Roman" w:eastAsia="宋体" w:hAnsi="Times New Roman" w:cs="Times New Roman" w:hint="eastAsia"/>
          <w:bCs/>
          <w:kern w:val="0"/>
          <w:sz w:val="24"/>
          <w:szCs w:val="24"/>
        </w:rPr>
        <w:t>月</w:t>
      </w:r>
      <w:r w:rsidR="00D436CD" w:rsidRPr="00D436CD">
        <w:rPr>
          <w:rFonts w:ascii="Times New Roman" w:eastAsia="宋体" w:hAnsi="Times New Roman" w:cs="Times New Roman" w:hint="eastAsia"/>
          <w:bCs/>
          <w:kern w:val="0"/>
          <w:sz w:val="24"/>
          <w:szCs w:val="24"/>
        </w:rPr>
        <w:t>11</w:t>
      </w:r>
      <w:r w:rsidR="00D436CD" w:rsidRPr="00D436CD">
        <w:rPr>
          <w:rFonts w:ascii="Times New Roman" w:eastAsia="宋体" w:hAnsi="Times New Roman" w:cs="Times New Roman" w:hint="eastAsia"/>
          <w:bCs/>
          <w:kern w:val="0"/>
          <w:sz w:val="24"/>
          <w:szCs w:val="24"/>
        </w:rPr>
        <w:t>日确认完成后聚盈</w:t>
      </w:r>
      <w:r w:rsidR="00D436CD" w:rsidRPr="00D436CD">
        <w:rPr>
          <w:rFonts w:ascii="Times New Roman" w:eastAsia="宋体" w:hAnsi="Times New Roman" w:cs="Times New Roman" w:hint="eastAsia"/>
          <w:bCs/>
          <w:kern w:val="0"/>
          <w:sz w:val="24"/>
          <w:szCs w:val="24"/>
        </w:rPr>
        <w:t>B</w:t>
      </w:r>
      <w:r w:rsidR="00D436CD" w:rsidRPr="00D436CD">
        <w:rPr>
          <w:rFonts w:ascii="Times New Roman" w:eastAsia="宋体" w:hAnsi="Times New Roman" w:cs="Times New Roman" w:hint="eastAsia"/>
          <w:bCs/>
          <w:kern w:val="0"/>
          <w:sz w:val="24"/>
          <w:szCs w:val="24"/>
        </w:rPr>
        <w:t>资产净值低于</w:t>
      </w:r>
      <w:r w:rsidR="00D436CD" w:rsidRPr="00D436CD">
        <w:rPr>
          <w:rFonts w:ascii="Times New Roman" w:eastAsia="宋体" w:hAnsi="Times New Roman" w:cs="Times New Roman" w:hint="eastAsia"/>
          <w:bCs/>
          <w:kern w:val="0"/>
          <w:sz w:val="24"/>
          <w:szCs w:val="24"/>
        </w:rPr>
        <w:t>5000</w:t>
      </w:r>
      <w:r w:rsidR="00D436CD" w:rsidRPr="00D436CD">
        <w:rPr>
          <w:rFonts w:ascii="Times New Roman" w:eastAsia="宋体" w:hAnsi="Times New Roman" w:cs="Times New Roman" w:hint="eastAsia"/>
          <w:bCs/>
          <w:kern w:val="0"/>
          <w:sz w:val="24"/>
          <w:szCs w:val="24"/>
        </w:rPr>
        <w:t>万元。为维护基金份额持有人利益，</w:t>
      </w:r>
      <w:r w:rsidRPr="006B5E7E">
        <w:rPr>
          <w:rFonts w:ascii="Times New Roman" w:eastAsia="宋体" w:hAnsi="Times New Roman" w:cs="Times New Roman" w:hint="eastAsia"/>
          <w:bCs/>
          <w:kern w:val="0"/>
          <w:sz w:val="24"/>
          <w:szCs w:val="24"/>
        </w:rPr>
        <w:t>易方达基金管理有限公司（以下简称“本公司”）经与基金托管人协商一致后，决定终止《基金合同》并依法履行基金财产清算程序，此事项不需召开基金份额持有人大会。</w:t>
      </w:r>
    </w:p>
    <w:p w:rsidR="008C57C1" w:rsidRPr="006B5E7E" w:rsidRDefault="008C57C1" w:rsidP="006B5E7E">
      <w:pPr>
        <w:widowControl/>
        <w:shd w:val="clear" w:color="auto" w:fill="FFFFFF"/>
        <w:spacing w:line="360" w:lineRule="auto"/>
        <w:ind w:firstLine="480"/>
        <w:rPr>
          <w:rFonts w:ascii="Times New Roman" w:eastAsia="宋体" w:hAnsi="Times New Roman" w:cs="Times New Roman"/>
          <w:bCs/>
          <w:kern w:val="0"/>
          <w:sz w:val="24"/>
          <w:szCs w:val="24"/>
        </w:rPr>
      </w:pPr>
      <w:r w:rsidRPr="006B5E7E">
        <w:rPr>
          <w:rFonts w:ascii="Times New Roman" w:eastAsia="宋体" w:hAnsi="Times New Roman" w:cs="Times New Roman" w:hint="eastAsia"/>
          <w:bCs/>
          <w:kern w:val="0"/>
          <w:sz w:val="24"/>
          <w:szCs w:val="24"/>
        </w:rPr>
        <w:t>本基金</w:t>
      </w:r>
      <w:r w:rsidR="006B5E7E" w:rsidRPr="00402A4B">
        <w:rPr>
          <w:rFonts w:ascii="Times New Roman" w:eastAsia="宋体" w:hAnsi="Times New Roman" w:cs="Times New Roman" w:hint="eastAsia"/>
          <w:bCs/>
          <w:kern w:val="0"/>
          <w:sz w:val="24"/>
          <w:szCs w:val="24"/>
        </w:rPr>
        <w:t>最后运作日为</w:t>
      </w:r>
      <w:r w:rsidR="00402A4B" w:rsidRPr="00402A4B">
        <w:rPr>
          <w:rFonts w:ascii="Times New Roman" w:eastAsia="宋体" w:hAnsi="Times New Roman" w:cs="Times New Roman" w:hint="eastAsia"/>
          <w:bCs/>
          <w:kern w:val="0"/>
          <w:sz w:val="24"/>
          <w:szCs w:val="24"/>
        </w:rPr>
        <w:t>2019</w:t>
      </w:r>
      <w:r w:rsidR="00402A4B" w:rsidRPr="00402A4B">
        <w:rPr>
          <w:rFonts w:ascii="Times New Roman" w:eastAsia="宋体" w:hAnsi="Times New Roman" w:cs="Times New Roman" w:hint="eastAsia"/>
          <w:bCs/>
          <w:kern w:val="0"/>
          <w:sz w:val="24"/>
          <w:szCs w:val="24"/>
        </w:rPr>
        <w:t>年</w:t>
      </w:r>
      <w:r w:rsidR="00402A4B" w:rsidRPr="00402A4B">
        <w:rPr>
          <w:rFonts w:ascii="Times New Roman" w:eastAsia="宋体" w:hAnsi="Times New Roman" w:cs="Times New Roman" w:hint="eastAsia"/>
          <w:bCs/>
          <w:kern w:val="0"/>
          <w:sz w:val="24"/>
          <w:szCs w:val="24"/>
        </w:rPr>
        <w:t>11</w:t>
      </w:r>
      <w:r w:rsidR="00402A4B" w:rsidRPr="00402A4B">
        <w:rPr>
          <w:rFonts w:ascii="Times New Roman" w:eastAsia="宋体" w:hAnsi="Times New Roman" w:cs="Times New Roman" w:hint="eastAsia"/>
          <w:bCs/>
          <w:kern w:val="0"/>
          <w:sz w:val="24"/>
          <w:szCs w:val="24"/>
        </w:rPr>
        <w:t>月</w:t>
      </w:r>
      <w:r w:rsidR="00402A4B" w:rsidRPr="00402A4B">
        <w:rPr>
          <w:rFonts w:ascii="Times New Roman" w:eastAsia="宋体" w:hAnsi="Times New Roman" w:cs="Times New Roman" w:hint="eastAsia"/>
          <w:bCs/>
          <w:kern w:val="0"/>
          <w:sz w:val="24"/>
          <w:szCs w:val="24"/>
        </w:rPr>
        <w:t>11</w:t>
      </w:r>
      <w:r w:rsidR="00402A4B" w:rsidRPr="00402A4B">
        <w:rPr>
          <w:rFonts w:ascii="Times New Roman" w:eastAsia="宋体" w:hAnsi="Times New Roman" w:cs="Times New Roman" w:hint="eastAsia"/>
          <w:bCs/>
          <w:kern w:val="0"/>
          <w:sz w:val="24"/>
          <w:szCs w:val="24"/>
        </w:rPr>
        <w:t>日</w:t>
      </w:r>
      <w:r w:rsidR="006B5E7E" w:rsidRPr="00402A4B">
        <w:rPr>
          <w:rFonts w:ascii="Times New Roman" w:eastAsia="宋体" w:hAnsi="Times New Roman" w:cs="Times New Roman" w:hint="eastAsia"/>
          <w:bCs/>
          <w:kern w:val="0"/>
          <w:sz w:val="24"/>
          <w:szCs w:val="24"/>
        </w:rPr>
        <w:t>。</w:t>
      </w:r>
      <w:r w:rsidRPr="006B5E7E">
        <w:rPr>
          <w:rFonts w:ascii="Times New Roman" w:eastAsia="宋体" w:hAnsi="Times New Roman" w:cs="Times New Roman" w:hint="eastAsia"/>
          <w:bCs/>
          <w:kern w:val="0"/>
          <w:sz w:val="24"/>
          <w:szCs w:val="24"/>
        </w:rPr>
        <w:t>从</w:t>
      </w:r>
      <w:r w:rsidRPr="006B5E7E">
        <w:rPr>
          <w:rFonts w:ascii="Times New Roman" w:eastAsia="宋体" w:hAnsi="Times New Roman" w:cs="Times New Roman" w:hint="eastAsia"/>
          <w:bCs/>
          <w:kern w:val="0"/>
          <w:sz w:val="24"/>
          <w:szCs w:val="24"/>
        </w:rPr>
        <w:t xml:space="preserve">2019 </w:t>
      </w:r>
      <w:r w:rsidRPr="006B5E7E">
        <w:rPr>
          <w:rFonts w:ascii="Times New Roman" w:eastAsia="宋体" w:hAnsi="Times New Roman" w:cs="Times New Roman" w:hint="eastAsia"/>
          <w:bCs/>
          <w:kern w:val="0"/>
          <w:sz w:val="24"/>
          <w:szCs w:val="24"/>
        </w:rPr>
        <w:t>年</w:t>
      </w:r>
      <w:r w:rsidRPr="006B5E7E">
        <w:rPr>
          <w:rFonts w:ascii="Times New Roman" w:eastAsia="宋体" w:hAnsi="Times New Roman" w:cs="Times New Roman" w:hint="eastAsia"/>
          <w:bCs/>
          <w:kern w:val="0"/>
          <w:sz w:val="24"/>
          <w:szCs w:val="24"/>
        </w:rPr>
        <w:t>11</w:t>
      </w:r>
      <w:r w:rsidRPr="006B5E7E">
        <w:rPr>
          <w:rFonts w:ascii="Times New Roman" w:eastAsia="宋体" w:hAnsi="Times New Roman" w:cs="Times New Roman" w:hint="eastAsia"/>
          <w:bCs/>
          <w:kern w:val="0"/>
          <w:sz w:val="24"/>
          <w:szCs w:val="24"/>
        </w:rPr>
        <w:t>月</w:t>
      </w:r>
      <w:r w:rsidRPr="006B5E7E">
        <w:rPr>
          <w:rFonts w:ascii="Times New Roman" w:eastAsia="宋体" w:hAnsi="Times New Roman" w:cs="Times New Roman" w:hint="eastAsia"/>
          <w:bCs/>
          <w:kern w:val="0"/>
          <w:sz w:val="24"/>
          <w:szCs w:val="24"/>
        </w:rPr>
        <w:t>12</w:t>
      </w:r>
      <w:r w:rsidRPr="006B5E7E">
        <w:rPr>
          <w:rFonts w:ascii="Times New Roman" w:eastAsia="宋体" w:hAnsi="Times New Roman" w:cs="Times New Roman" w:hint="eastAsia"/>
          <w:bCs/>
          <w:kern w:val="0"/>
          <w:sz w:val="24"/>
          <w:szCs w:val="24"/>
        </w:rPr>
        <w:t>日起进入清算期，清算期间为自</w:t>
      </w:r>
      <w:r w:rsidRPr="006B5E7E">
        <w:rPr>
          <w:rFonts w:ascii="Times New Roman" w:eastAsia="宋体" w:hAnsi="Times New Roman" w:cs="Times New Roman" w:hint="eastAsia"/>
          <w:bCs/>
          <w:kern w:val="0"/>
          <w:sz w:val="24"/>
          <w:szCs w:val="24"/>
        </w:rPr>
        <w:t>2019</w:t>
      </w:r>
      <w:r w:rsidRPr="006B5E7E">
        <w:rPr>
          <w:rFonts w:ascii="Times New Roman" w:eastAsia="宋体" w:hAnsi="Times New Roman" w:cs="Times New Roman" w:hint="eastAsia"/>
          <w:bCs/>
          <w:kern w:val="0"/>
          <w:sz w:val="24"/>
          <w:szCs w:val="24"/>
        </w:rPr>
        <w:t>年</w:t>
      </w:r>
      <w:r w:rsidRPr="006B5E7E">
        <w:rPr>
          <w:rFonts w:ascii="Times New Roman" w:eastAsia="宋体" w:hAnsi="Times New Roman" w:cs="Times New Roman" w:hint="eastAsia"/>
          <w:bCs/>
          <w:kern w:val="0"/>
          <w:sz w:val="24"/>
          <w:szCs w:val="24"/>
        </w:rPr>
        <w:t>11</w:t>
      </w:r>
      <w:r w:rsidRPr="006B5E7E">
        <w:rPr>
          <w:rFonts w:ascii="Times New Roman" w:eastAsia="宋体" w:hAnsi="Times New Roman" w:cs="Times New Roman" w:hint="eastAsia"/>
          <w:bCs/>
          <w:kern w:val="0"/>
          <w:sz w:val="24"/>
          <w:szCs w:val="24"/>
        </w:rPr>
        <w:t>月</w:t>
      </w:r>
      <w:r w:rsidRPr="006B5E7E">
        <w:rPr>
          <w:rFonts w:ascii="Times New Roman" w:eastAsia="宋体" w:hAnsi="Times New Roman" w:cs="Times New Roman" w:hint="eastAsia"/>
          <w:bCs/>
          <w:kern w:val="0"/>
          <w:sz w:val="24"/>
          <w:szCs w:val="24"/>
        </w:rPr>
        <w:t>12</w:t>
      </w:r>
      <w:r w:rsidRPr="006B5E7E">
        <w:rPr>
          <w:rFonts w:ascii="Times New Roman" w:eastAsia="宋体" w:hAnsi="Times New Roman" w:cs="Times New Roman" w:hint="eastAsia"/>
          <w:bCs/>
          <w:kern w:val="0"/>
          <w:sz w:val="24"/>
          <w:szCs w:val="24"/>
        </w:rPr>
        <w:t>日至</w:t>
      </w:r>
      <w:r w:rsidRPr="006B5E7E">
        <w:rPr>
          <w:rFonts w:ascii="Times New Roman" w:eastAsia="宋体" w:hAnsi="Times New Roman" w:cs="Times New Roman" w:hint="eastAsia"/>
          <w:bCs/>
          <w:kern w:val="0"/>
          <w:sz w:val="24"/>
          <w:szCs w:val="24"/>
        </w:rPr>
        <w:t>2019</w:t>
      </w:r>
      <w:r w:rsidRPr="006B5E7E">
        <w:rPr>
          <w:rFonts w:ascii="Times New Roman" w:eastAsia="宋体" w:hAnsi="Times New Roman" w:cs="Times New Roman" w:hint="eastAsia"/>
          <w:bCs/>
          <w:kern w:val="0"/>
          <w:sz w:val="24"/>
          <w:szCs w:val="24"/>
        </w:rPr>
        <w:t>年</w:t>
      </w:r>
      <w:r w:rsidRPr="006B5E7E">
        <w:rPr>
          <w:rFonts w:ascii="Times New Roman" w:eastAsia="宋体" w:hAnsi="Times New Roman" w:cs="Times New Roman" w:hint="eastAsia"/>
          <w:bCs/>
          <w:kern w:val="0"/>
          <w:sz w:val="24"/>
          <w:szCs w:val="24"/>
        </w:rPr>
        <w:t>11</w:t>
      </w:r>
      <w:r w:rsidRPr="006B5E7E">
        <w:rPr>
          <w:rFonts w:ascii="Times New Roman" w:eastAsia="宋体" w:hAnsi="Times New Roman" w:cs="Times New Roman" w:hint="eastAsia"/>
          <w:bCs/>
          <w:kern w:val="0"/>
          <w:sz w:val="24"/>
          <w:szCs w:val="24"/>
        </w:rPr>
        <w:t>月</w:t>
      </w:r>
      <w:r w:rsidRPr="006B5E7E">
        <w:rPr>
          <w:rFonts w:ascii="Times New Roman" w:eastAsia="宋体" w:hAnsi="Times New Roman" w:cs="Times New Roman" w:hint="eastAsia"/>
          <w:bCs/>
          <w:kern w:val="0"/>
          <w:sz w:val="24"/>
          <w:szCs w:val="24"/>
        </w:rPr>
        <w:t>22</w:t>
      </w:r>
      <w:r w:rsidRPr="006B5E7E">
        <w:rPr>
          <w:rFonts w:ascii="Times New Roman" w:eastAsia="宋体" w:hAnsi="Times New Roman" w:cs="Times New Roman" w:hint="eastAsia"/>
          <w:bCs/>
          <w:kern w:val="0"/>
          <w:sz w:val="24"/>
          <w:szCs w:val="24"/>
        </w:rPr>
        <w:t>日止。基金财产清算报告经会计师事务所审计并由律师事务所出具法律意见书后报中国证监会备案后，本基金管理人已于</w:t>
      </w:r>
      <w:r w:rsidRPr="006B5E7E">
        <w:rPr>
          <w:rFonts w:ascii="Times New Roman" w:eastAsia="宋体" w:hAnsi="Times New Roman" w:cs="Times New Roman" w:hint="eastAsia"/>
          <w:bCs/>
          <w:kern w:val="0"/>
          <w:sz w:val="24"/>
          <w:szCs w:val="24"/>
        </w:rPr>
        <w:t>2019</w:t>
      </w:r>
      <w:r w:rsidRPr="006B5E7E">
        <w:rPr>
          <w:rFonts w:ascii="Times New Roman" w:eastAsia="宋体" w:hAnsi="Times New Roman" w:cs="Times New Roman" w:hint="eastAsia"/>
          <w:bCs/>
          <w:kern w:val="0"/>
          <w:sz w:val="24"/>
          <w:szCs w:val="24"/>
        </w:rPr>
        <w:t>年</w:t>
      </w:r>
      <w:r w:rsidRPr="006B5E7E">
        <w:rPr>
          <w:rFonts w:ascii="Times New Roman" w:eastAsia="宋体" w:hAnsi="Times New Roman" w:cs="Times New Roman" w:hint="eastAsia"/>
          <w:bCs/>
          <w:kern w:val="0"/>
          <w:sz w:val="24"/>
          <w:szCs w:val="24"/>
        </w:rPr>
        <w:t>12</w:t>
      </w:r>
      <w:r w:rsidRPr="006B5E7E">
        <w:rPr>
          <w:rFonts w:ascii="Times New Roman" w:eastAsia="宋体" w:hAnsi="Times New Roman" w:cs="Times New Roman" w:hint="eastAsia"/>
          <w:bCs/>
          <w:kern w:val="0"/>
          <w:sz w:val="24"/>
          <w:szCs w:val="24"/>
        </w:rPr>
        <w:t>月</w:t>
      </w:r>
      <w:r w:rsidR="00403135" w:rsidRPr="006B5E7E">
        <w:rPr>
          <w:rFonts w:ascii="Times New Roman" w:eastAsia="宋体" w:hAnsi="Times New Roman" w:cs="Times New Roman" w:hint="eastAsia"/>
          <w:bCs/>
          <w:kern w:val="0"/>
          <w:sz w:val="24"/>
          <w:szCs w:val="24"/>
        </w:rPr>
        <w:t>1</w:t>
      </w:r>
      <w:r w:rsidR="00403135" w:rsidRPr="006B5E7E">
        <w:rPr>
          <w:rFonts w:ascii="Times New Roman" w:eastAsia="宋体" w:hAnsi="Times New Roman" w:cs="Times New Roman"/>
          <w:bCs/>
          <w:kern w:val="0"/>
          <w:sz w:val="24"/>
          <w:szCs w:val="24"/>
        </w:rPr>
        <w:t>8</w:t>
      </w:r>
      <w:r w:rsidRPr="006B5E7E">
        <w:rPr>
          <w:rFonts w:ascii="Times New Roman" w:eastAsia="宋体" w:hAnsi="Times New Roman" w:cs="Times New Roman" w:hint="eastAsia"/>
          <w:bCs/>
          <w:kern w:val="0"/>
          <w:sz w:val="24"/>
          <w:szCs w:val="24"/>
        </w:rPr>
        <w:t>日公告了《易方达聚盈分级债券型发起式证券投资基金清算报告》。</w:t>
      </w:r>
    </w:p>
    <w:p w:rsidR="006B5E7E" w:rsidRDefault="006B5E7E" w:rsidP="006B5E7E">
      <w:pPr>
        <w:widowControl/>
        <w:shd w:val="clear" w:color="auto" w:fill="FFFFFF"/>
        <w:spacing w:line="360" w:lineRule="auto"/>
        <w:ind w:firstLine="480"/>
        <w:rPr>
          <w:rFonts w:ascii="Times New Roman" w:eastAsia="宋体" w:hAnsi="Times New Roman" w:cs="Times New Roman"/>
          <w:bCs/>
          <w:kern w:val="0"/>
          <w:sz w:val="24"/>
          <w:szCs w:val="24"/>
        </w:rPr>
      </w:pPr>
      <w:r w:rsidRPr="006B5E7E">
        <w:rPr>
          <w:rFonts w:ascii="Times New Roman" w:eastAsia="宋体" w:hAnsi="Times New Roman" w:cs="Times New Roman" w:hint="eastAsia"/>
          <w:bCs/>
          <w:kern w:val="0"/>
          <w:sz w:val="24"/>
          <w:szCs w:val="24"/>
        </w:rPr>
        <w:t>根据本基金基金合同约定，基金合同终止日指基金合同规定的基金合同终止事由出现后，基金财产清算完毕，清算结果报中国证监会备案并予以公告的日期。据此，本基金的基金合同自</w:t>
      </w:r>
      <w:r w:rsidRPr="006B5E7E">
        <w:rPr>
          <w:rFonts w:ascii="Times New Roman" w:eastAsia="宋体" w:hAnsi="Times New Roman" w:cs="Times New Roman" w:hint="eastAsia"/>
          <w:bCs/>
          <w:kern w:val="0"/>
          <w:sz w:val="24"/>
          <w:szCs w:val="24"/>
        </w:rPr>
        <w:t>2019</w:t>
      </w:r>
      <w:r w:rsidRPr="006B5E7E">
        <w:rPr>
          <w:rFonts w:ascii="Times New Roman" w:eastAsia="宋体" w:hAnsi="Times New Roman" w:cs="Times New Roman" w:hint="eastAsia"/>
          <w:bCs/>
          <w:kern w:val="0"/>
          <w:sz w:val="24"/>
          <w:szCs w:val="24"/>
        </w:rPr>
        <w:t>年</w:t>
      </w:r>
      <w:r w:rsidRPr="006B5E7E">
        <w:rPr>
          <w:rFonts w:ascii="Times New Roman" w:eastAsia="宋体" w:hAnsi="Times New Roman" w:cs="Times New Roman" w:hint="eastAsia"/>
          <w:bCs/>
          <w:kern w:val="0"/>
          <w:sz w:val="24"/>
          <w:szCs w:val="24"/>
        </w:rPr>
        <w:t>12</w:t>
      </w:r>
      <w:r w:rsidRPr="006B5E7E">
        <w:rPr>
          <w:rFonts w:ascii="Times New Roman" w:eastAsia="宋体" w:hAnsi="Times New Roman" w:cs="Times New Roman" w:hint="eastAsia"/>
          <w:bCs/>
          <w:kern w:val="0"/>
          <w:sz w:val="24"/>
          <w:szCs w:val="24"/>
        </w:rPr>
        <w:t>月</w:t>
      </w:r>
      <w:r w:rsidRPr="006B5E7E">
        <w:rPr>
          <w:rFonts w:ascii="Times New Roman" w:eastAsia="宋体" w:hAnsi="Times New Roman" w:cs="Times New Roman" w:hint="eastAsia"/>
          <w:bCs/>
          <w:kern w:val="0"/>
          <w:sz w:val="24"/>
          <w:szCs w:val="24"/>
        </w:rPr>
        <w:t>18</w:t>
      </w:r>
      <w:r w:rsidRPr="006B5E7E">
        <w:rPr>
          <w:rFonts w:ascii="Times New Roman" w:eastAsia="宋体" w:hAnsi="Times New Roman" w:cs="Times New Roman" w:hint="eastAsia"/>
          <w:bCs/>
          <w:kern w:val="0"/>
          <w:sz w:val="24"/>
          <w:szCs w:val="24"/>
        </w:rPr>
        <w:t>日终止。</w:t>
      </w:r>
    </w:p>
    <w:p w:rsidR="008C57C1" w:rsidRPr="006B5E7E" w:rsidRDefault="008C57C1" w:rsidP="006B5E7E">
      <w:pPr>
        <w:widowControl/>
        <w:shd w:val="clear" w:color="auto" w:fill="FFFFFF"/>
        <w:spacing w:line="360" w:lineRule="auto"/>
        <w:ind w:firstLine="480"/>
        <w:rPr>
          <w:rFonts w:ascii="Times New Roman" w:eastAsia="宋体" w:hAnsi="Times New Roman" w:cs="Times New Roman"/>
          <w:bCs/>
          <w:kern w:val="0"/>
          <w:sz w:val="24"/>
          <w:szCs w:val="24"/>
        </w:rPr>
      </w:pPr>
      <w:r w:rsidRPr="006B5E7E">
        <w:rPr>
          <w:rFonts w:ascii="Times New Roman" w:eastAsia="宋体" w:hAnsi="Times New Roman" w:cs="Times New Roman" w:hint="eastAsia"/>
          <w:bCs/>
          <w:kern w:val="0"/>
          <w:sz w:val="24"/>
          <w:szCs w:val="24"/>
        </w:rPr>
        <w:t>本基金应分配剩余财产共计人民币</w:t>
      </w:r>
      <w:r w:rsidR="00AC414B" w:rsidRPr="006B5E7E">
        <w:rPr>
          <w:rFonts w:ascii="Times New Roman" w:eastAsia="宋体" w:hAnsi="Times New Roman" w:cs="Times New Roman"/>
          <w:bCs/>
          <w:kern w:val="0"/>
          <w:sz w:val="24"/>
          <w:szCs w:val="24"/>
        </w:rPr>
        <w:t>62,332,413.64</w:t>
      </w:r>
      <w:r w:rsidRPr="006B5E7E">
        <w:rPr>
          <w:rFonts w:ascii="Times New Roman" w:eastAsia="宋体" w:hAnsi="Times New Roman" w:cs="Times New Roman" w:hint="eastAsia"/>
          <w:bCs/>
          <w:kern w:val="0"/>
          <w:sz w:val="24"/>
          <w:szCs w:val="24"/>
        </w:rPr>
        <w:t>元，</w:t>
      </w:r>
      <w:r w:rsidR="006B5E7E">
        <w:rPr>
          <w:bCs/>
          <w:sz w:val="24"/>
        </w:rPr>
        <w:t>依据基金财产清算的分配方案</w:t>
      </w:r>
      <w:r w:rsidR="006B5E7E">
        <w:rPr>
          <w:rFonts w:hint="eastAsia"/>
          <w:bCs/>
          <w:sz w:val="24"/>
        </w:rPr>
        <w:t>，</w:t>
      </w:r>
      <w:r w:rsidR="006B5E7E" w:rsidRPr="006B5E7E">
        <w:rPr>
          <w:rFonts w:ascii="Times New Roman" w:eastAsia="宋体" w:hAnsi="Times New Roman" w:cs="Times New Roman" w:hint="eastAsia"/>
          <w:bCs/>
          <w:kern w:val="0"/>
          <w:sz w:val="24"/>
          <w:szCs w:val="24"/>
        </w:rPr>
        <w:t>应分配剩余财产</w:t>
      </w:r>
      <w:r w:rsidR="006B5E7E" w:rsidRPr="00513DF2">
        <w:rPr>
          <w:rFonts w:hint="eastAsia"/>
          <w:bCs/>
          <w:kern w:val="0"/>
          <w:sz w:val="24"/>
        </w:rPr>
        <w:t>优先满足</w:t>
      </w:r>
      <w:r w:rsidR="006B5E7E">
        <w:rPr>
          <w:rFonts w:hint="eastAsia"/>
          <w:bCs/>
          <w:kern w:val="0"/>
          <w:sz w:val="24"/>
        </w:rPr>
        <w:t>聚盈</w:t>
      </w:r>
      <w:r w:rsidR="006B5E7E" w:rsidRPr="00513DF2">
        <w:rPr>
          <w:rFonts w:hint="eastAsia"/>
          <w:bCs/>
          <w:kern w:val="0"/>
          <w:sz w:val="24"/>
        </w:rPr>
        <w:t>A</w:t>
      </w:r>
      <w:r w:rsidR="006B5E7E" w:rsidRPr="00513DF2">
        <w:rPr>
          <w:rFonts w:hint="eastAsia"/>
          <w:bCs/>
          <w:kern w:val="0"/>
          <w:sz w:val="24"/>
        </w:rPr>
        <w:t>份额</w:t>
      </w:r>
      <w:r w:rsidR="006B5E7E">
        <w:rPr>
          <w:rFonts w:hint="eastAsia"/>
          <w:bCs/>
          <w:kern w:val="0"/>
          <w:sz w:val="24"/>
        </w:rPr>
        <w:t>持有人</w:t>
      </w:r>
      <w:r w:rsidR="006B5E7E" w:rsidRPr="00513DF2">
        <w:rPr>
          <w:rFonts w:hint="eastAsia"/>
          <w:bCs/>
          <w:kern w:val="0"/>
          <w:sz w:val="24"/>
        </w:rPr>
        <w:t>的本金及</w:t>
      </w:r>
      <w:r w:rsidR="006B5E7E">
        <w:rPr>
          <w:rFonts w:hint="eastAsia"/>
          <w:bCs/>
          <w:kern w:val="0"/>
          <w:sz w:val="24"/>
        </w:rPr>
        <w:t>约定收益，剩余部分归聚盈</w:t>
      </w:r>
      <w:r w:rsidR="006B5E7E">
        <w:rPr>
          <w:rFonts w:hint="eastAsia"/>
          <w:bCs/>
          <w:kern w:val="0"/>
          <w:sz w:val="24"/>
        </w:rPr>
        <w:t>B</w:t>
      </w:r>
      <w:r w:rsidR="006B5E7E" w:rsidRPr="00513DF2">
        <w:rPr>
          <w:rFonts w:hint="eastAsia"/>
          <w:bCs/>
          <w:kern w:val="0"/>
          <w:sz w:val="24"/>
        </w:rPr>
        <w:t>份额持有人</w:t>
      </w:r>
      <w:r w:rsidR="006B5E7E">
        <w:rPr>
          <w:rFonts w:hint="eastAsia"/>
          <w:bCs/>
          <w:kern w:val="0"/>
          <w:sz w:val="24"/>
        </w:rPr>
        <w:t>所有。</w:t>
      </w:r>
      <w:r w:rsidR="006B5E7E">
        <w:rPr>
          <w:rFonts w:ascii="Times New Roman" w:eastAsia="宋体" w:hAnsi="Times New Roman" w:cs="Times New Roman"/>
          <w:bCs/>
          <w:kern w:val="0"/>
          <w:sz w:val="24"/>
          <w:szCs w:val="24"/>
        </w:rPr>
        <w:t>据此</w:t>
      </w:r>
      <w:r w:rsidR="006B5E7E">
        <w:rPr>
          <w:rFonts w:ascii="Times New Roman" w:eastAsia="宋体" w:hAnsi="Times New Roman" w:cs="Times New Roman" w:hint="eastAsia"/>
          <w:bCs/>
          <w:kern w:val="0"/>
          <w:sz w:val="24"/>
          <w:szCs w:val="24"/>
        </w:rPr>
        <w:t>，</w:t>
      </w:r>
      <w:r w:rsidR="00AC414B" w:rsidRPr="006B5E7E">
        <w:rPr>
          <w:rFonts w:ascii="Times New Roman" w:eastAsia="宋体" w:hAnsi="Times New Roman" w:cs="Times New Roman" w:hint="eastAsia"/>
          <w:bCs/>
          <w:kern w:val="0"/>
          <w:sz w:val="24"/>
          <w:szCs w:val="24"/>
        </w:rPr>
        <w:t>A</w:t>
      </w:r>
      <w:r w:rsidR="00402A4B">
        <w:rPr>
          <w:rFonts w:ascii="Times New Roman" w:eastAsia="宋体" w:hAnsi="Times New Roman" w:cs="Times New Roman"/>
          <w:bCs/>
          <w:kern w:val="0"/>
          <w:sz w:val="24"/>
          <w:szCs w:val="24"/>
        </w:rPr>
        <w:t>级</w:t>
      </w:r>
      <w:r w:rsidR="00AC414B" w:rsidRPr="006B5E7E">
        <w:rPr>
          <w:rFonts w:ascii="Times New Roman" w:eastAsia="宋体" w:hAnsi="Times New Roman" w:cs="Times New Roman" w:hint="eastAsia"/>
          <w:bCs/>
          <w:kern w:val="0"/>
          <w:sz w:val="24"/>
          <w:szCs w:val="24"/>
        </w:rPr>
        <w:t>份额（基金代码：</w:t>
      </w:r>
      <w:r w:rsidR="00AC414B" w:rsidRPr="006B5E7E">
        <w:rPr>
          <w:rFonts w:ascii="Times New Roman" w:eastAsia="宋体" w:hAnsi="Times New Roman" w:cs="Times New Roman" w:hint="eastAsia"/>
          <w:bCs/>
          <w:kern w:val="0"/>
          <w:sz w:val="24"/>
          <w:szCs w:val="24"/>
        </w:rPr>
        <w:t>000429</w:t>
      </w:r>
      <w:r w:rsidR="00AC414B" w:rsidRPr="006B5E7E">
        <w:rPr>
          <w:rFonts w:ascii="Times New Roman" w:eastAsia="宋体" w:hAnsi="Times New Roman" w:cs="Times New Roman" w:hint="eastAsia"/>
          <w:bCs/>
          <w:kern w:val="0"/>
          <w:sz w:val="24"/>
          <w:szCs w:val="24"/>
        </w:rPr>
        <w:t>）</w:t>
      </w:r>
      <w:r w:rsidR="00834A4E" w:rsidRPr="006B5E7E">
        <w:rPr>
          <w:rFonts w:ascii="Times New Roman" w:eastAsia="宋体" w:hAnsi="Times New Roman" w:cs="Times New Roman" w:hint="eastAsia"/>
          <w:bCs/>
          <w:kern w:val="0"/>
          <w:sz w:val="24"/>
          <w:szCs w:val="24"/>
        </w:rPr>
        <w:t>应分配的</w:t>
      </w:r>
      <w:r w:rsidR="00834A4E" w:rsidRPr="006B5E7E">
        <w:rPr>
          <w:rFonts w:ascii="Times New Roman" w:eastAsia="宋体" w:hAnsi="Times New Roman" w:cs="Times New Roman"/>
          <w:bCs/>
          <w:kern w:val="0"/>
          <w:sz w:val="24"/>
          <w:szCs w:val="24"/>
        </w:rPr>
        <w:t>剩余财产</w:t>
      </w:r>
      <w:r w:rsidR="00AC414B" w:rsidRPr="006B5E7E">
        <w:rPr>
          <w:rFonts w:ascii="Times New Roman" w:eastAsia="宋体" w:hAnsi="Times New Roman" w:cs="Times New Roman" w:hint="eastAsia"/>
          <w:bCs/>
          <w:kern w:val="0"/>
          <w:sz w:val="24"/>
          <w:szCs w:val="24"/>
        </w:rPr>
        <w:t>为</w:t>
      </w:r>
      <w:r w:rsidR="0032114B" w:rsidRPr="006B5E7E">
        <w:rPr>
          <w:rFonts w:ascii="Times New Roman" w:eastAsia="宋体" w:hAnsi="Times New Roman" w:cs="Times New Roman" w:hint="eastAsia"/>
          <w:bCs/>
          <w:kern w:val="0"/>
          <w:sz w:val="24"/>
          <w:szCs w:val="24"/>
        </w:rPr>
        <w:t>人民币</w:t>
      </w:r>
      <w:r w:rsidR="00AC414B" w:rsidRPr="006B5E7E">
        <w:rPr>
          <w:rFonts w:ascii="Times New Roman" w:eastAsia="宋体" w:hAnsi="Times New Roman" w:cs="Times New Roman" w:hint="eastAsia"/>
          <w:bCs/>
          <w:kern w:val="0"/>
          <w:sz w:val="24"/>
          <w:szCs w:val="24"/>
        </w:rPr>
        <w:t>51,624,205.55</w:t>
      </w:r>
      <w:r w:rsidR="00AC414B" w:rsidRPr="006B5E7E">
        <w:rPr>
          <w:rFonts w:ascii="Times New Roman" w:eastAsia="宋体" w:hAnsi="Times New Roman" w:cs="Times New Roman" w:hint="eastAsia"/>
          <w:bCs/>
          <w:kern w:val="0"/>
          <w:sz w:val="24"/>
          <w:szCs w:val="24"/>
        </w:rPr>
        <w:t>元，</w:t>
      </w:r>
      <w:r w:rsidR="00AC414B" w:rsidRPr="006B5E7E">
        <w:rPr>
          <w:rFonts w:ascii="Times New Roman" w:eastAsia="宋体" w:hAnsi="Times New Roman" w:cs="Times New Roman" w:hint="eastAsia"/>
          <w:bCs/>
          <w:kern w:val="0"/>
          <w:sz w:val="24"/>
          <w:szCs w:val="24"/>
        </w:rPr>
        <w:t>B</w:t>
      </w:r>
      <w:r w:rsidR="00402A4B">
        <w:rPr>
          <w:rFonts w:ascii="Times New Roman" w:eastAsia="宋体" w:hAnsi="Times New Roman" w:cs="Times New Roman"/>
          <w:bCs/>
          <w:kern w:val="0"/>
          <w:sz w:val="24"/>
          <w:szCs w:val="24"/>
        </w:rPr>
        <w:t>级</w:t>
      </w:r>
      <w:r w:rsidR="00AC414B" w:rsidRPr="006B5E7E">
        <w:rPr>
          <w:rFonts w:ascii="Times New Roman" w:eastAsia="宋体" w:hAnsi="Times New Roman" w:cs="Times New Roman" w:hint="eastAsia"/>
          <w:bCs/>
          <w:kern w:val="0"/>
          <w:sz w:val="24"/>
          <w:szCs w:val="24"/>
        </w:rPr>
        <w:t>份额（基金代码：</w:t>
      </w:r>
      <w:r w:rsidR="00AC414B" w:rsidRPr="006B5E7E">
        <w:rPr>
          <w:rFonts w:ascii="Times New Roman" w:eastAsia="宋体" w:hAnsi="Times New Roman" w:cs="Times New Roman" w:hint="eastAsia"/>
          <w:bCs/>
          <w:kern w:val="0"/>
          <w:sz w:val="24"/>
          <w:szCs w:val="24"/>
        </w:rPr>
        <w:t>000430</w:t>
      </w:r>
      <w:r w:rsidR="00AC414B" w:rsidRPr="006B5E7E">
        <w:rPr>
          <w:rFonts w:ascii="Times New Roman" w:eastAsia="宋体" w:hAnsi="Times New Roman" w:cs="Times New Roman" w:hint="eastAsia"/>
          <w:bCs/>
          <w:kern w:val="0"/>
          <w:sz w:val="24"/>
          <w:szCs w:val="24"/>
        </w:rPr>
        <w:t>）</w:t>
      </w:r>
      <w:r w:rsidR="00834A4E" w:rsidRPr="006B5E7E">
        <w:rPr>
          <w:rFonts w:ascii="Times New Roman" w:eastAsia="宋体" w:hAnsi="Times New Roman" w:cs="Times New Roman" w:hint="eastAsia"/>
          <w:bCs/>
          <w:kern w:val="0"/>
          <w:sz w:val="24"/>
          <w:szCs w:val="24"/>
        </w:rPr>
        <w:t>应分配的</w:t>
      </w:r>
      <w:r w:rsidR="00834A4E" w:rsidRPr="006B5E7E">
        <w:rPr>
          <w:rFonts w:ascii="Times New Roman" w:eastAsia="宋体" w:hAnsi="Times New Roman" w:cs="Times New Roman"/>
          <w:bCs/>
          <w:kern w:val="0"/>
          <w:sz w:val="24"/>
          <w:szCs w:val="24"/>
        </w:rPr>
        <w:t>剩余财产</w:t>
      </w:r>
      <w:r w:rsidR="00AC414B" w:rsidRPr="006B5E7E">
        <w:rPr>
          <w:rFonts w:ascii="Times New Roman" w:eastAsia="宋体" w:hAnsi="Times New Roman" w:cs="Times New Roman" w:hint="eastAsia"/>
          <w:bCs/>
          <w:kern w:val="0"/>
          <w:sz w:val="24"/>
          <w:szCs w:val="24"/>
        </w:rPr>
        <w:t>为</w:t>
      </w:r>
      <w:r w:rsidR="0032114B" w:rsidRPr="006B5E7E">
        <w:rPr>
          <w:rFonts w:ascii="Times New Roman" w:eastAsia="宋体" w:hAnsi="Times New Roman" w:cs="Times New Roman" w:hint="eastAsia"/>
          <w:bCs/>
          <w:kern w:val="0"/>
          <w:sz w:val="24"/>
          <w:szCs w:val="24"/>
        </w:rPr>
        <w:t>人民币</w:t>
      </w:r>
      <w:r w:rsidR="00AC414B" w:rsidRPr="006B5E7E">
        <w:rPr>
          <w:rFonts w:ascii="Times New Roman" w:eastAsia="宋体" w:hAnsi="Times New Roman" w:cs="Times New Roman" w:hint="eastAsia"/>
          <w:bCs/>
          <w:kern w:val="0"/>
          <w:sz w:val="24"/>
          <w:szCs w:val="24"/>
        </w:rPr>
        <w:t>10,708,208.09</w:t>
      </w:r>
      <w:r w:rsidR="00AC414B" w:rsidRPr="006B5E7E">
        <w:rPr>
          <w:rFonts w:ascii="Times New Roman" w:eastAsia="宋体" w:hAnsi="Times New Roman" w:cs="Times New Roman" w:hint="eastAsia"/>
          <w:bCs/>
          <w:kern w:val="0"/>
          <w:sz w:val="24"/>
          <w:szCs w:val="24"/>
        </w:rPr>
        <w:t>元</w:t>
      </w:r>
      <w:r w:rsidR="00834A4E" w:rsidRPr="006B5E7E">
        <w:rPr>
          <w:rFonts w:ascii="Times New Roman" w:eastAsia="宋体" w:hAnsi="Times New Roman" w:cs="Times New Roman" w:hint="eastAsia"/>
          <w:bCs/>
          <w:kern w:val="0"/>
          <w:sz w:val="24"/>
          <w:szCs w:val="24"/>
        </w:rPr>
        <w:t>，</w:t>
      </w:r>
      <w:r w:rsidRPr="006B5E7E">
        <w:rPr>
          <w:rFonts w:ascii="Times New Roman" w:eastAsia="宋体" w:hAnsi="Times New Roman" w:cs="Times New Roman" w:hint="eastAsia"/>
          <w:bCs/>
          <w:kern w:val="0"/>
          <w:sz w:val="24"/>
          <w:szCs w:val="24"/>
        </w:rPr>
        <w:t>将</w:t>
      </w:r>
      <w:r w:rsidR="00402A4B">
        <w:rPr>
          <w:rFonts w:ascii="Times New Roman" w:eastAsia="宋体" w:hAnsi="Times New Roman" w:cs="Times New Roman" w:hint="eastAsia"/>
          <w:bCs/>
          <w:kern w:val="0"/>
          <w:sz w:val="24"/>
          <w:szCs w:val="24"/>
        </w:rPr>
        <w:t>分别</w:t>
      </w:r>
      <w:r w:rsidRPr="006B5E7E">
        <w:rPr>
          <w:rFonts w:ascii="Times New Roman" w:eastAsia="宋体" w:hAnsi="Times New Roman" w:cs="Times New Roman" w:hint="eastAsia"/>
          <w:bCs/>
          <w:kern w:val="0"/>
          <w:sz w:val="24"/>
          <w:szCs w:val="24"/>
        </w:rPr>
        <w:t>按本基金最后运作日各</w:t>
      </w:r>
      <w:r w:rsidR="00402A4B">
        <w:rPr>
          <w:rFonts w:ascii="Times New Roman" w:eastAsia="宋体" w:hAnsi="Times New Roman" w:cs="Times New Roman"/>
          <w:bCs/>
          <w:kern w:val="0"/>
          <w:sz w:val="24"/>
          <w:szCs w:val="24"/>
        </w:rPr>
        <w:t>级</w:t>
      </w:r>
      <w:r w:rsidRPr="006B5E7E">
        <w:rPr>
          <w:rFonts w:ascii="Times New Roman" w:eastAsia="宋体" w:hAnsi="Times New Roman" w:cs="Times New Roman" w:hint="eastAsia"/>
          <w:bCs/>
          <w:kern w:val="0"/>
          <w:sz w:val="24"/>
          <w:szCs w:val="24"/>
        </w:rPr>
        <w:t>基金份额持有人持有的基金份额比例以现金方式进行分配，分配过程中产生的尾差亦将分配给基金份额持有人，上述资金将于</w:t>
      </w:r>
      <w:r w:rsidRPr="006B5E7E">
        <w:rPr>
          <w:rFonts w:ascii="Times New Roman" w:eastAsia="宋体" w:hAnsi="Times New Roman" w:cs="Times New Roman" w:hint="eastAsia"/>
          <w:bCs/>
          <w:kern w:val="0"/>
          <w:sz w:val="24"/>
          <w:szCs w:val="24"/>
        </w:rPr>
        <w:t>2019</w:t>
      </w:r>
      <w:r w:rsidRPr="006B5E7E">
        <w:rPr>
          <w:rFonts w:ascii="Times New Roman" w:eastAsia="宋体" w:hAnsi="Times New Roman" w:cs="Times New Roman" w:hint="eastAsia"/>
          <w:bCs/>
          <w:kern w:val="0"/>
          <w:sz w:val="24"/>
          <w:szCs w:val="24"/>
        </w:rPr>
        <w:t>年</w:t>
      </w:r>
      <w:r w:rsidRPr="006B5E7E">
        <w:rPr>
          <w:rFonts w:ascii="Times New Roman" w:eastAsia="宋体" w:hAnsi="Times New Roman" w:cs="Times New Roman" w:hint="eastAsia"/>
          <w:bCs/>
          <w:kern w:val="0"/>
          <w:sz w:val="24"/>
          <w:szCs w:val="24"/>
        </w:rPr>
        <w:t>12</w:t>
      </w:r>
      <w:r w:rsidRPr="006B5E7E">
        <w:rPr>
          <w:rFonts w:ascii="Times New Roman" w:eastAsia="宋体" w:hAnsi="Times New Roman" w:cs="Times New Roman" w:hint="eastAsia"/>
          <w:bCs/>
          <w:kern w:val="0"/>
          <w:sz w:val="24"/>
          <w:szCs w:val="24"/>
        </w:rPr>
        <w:t>月</w:t>
      </w:r>
      <w:r w:rsidR="00834A4E" w:rsidRPr="006B5E7E">
        <w:rPr>
          <w:rFonts w:ascii="Times New Roman" w:eastAsia="宋体" w:hAnsi="Times New Roman" w:cs="Times New Roman"/>
          <w:bCs/>
          <w:kern w:val="0"/>
          <w:sz w:val="24"/>
          <w:szCs w:val="24"/>
        </w:rPr>
        <w:t>19</w:t>
      </w:r>
      <w:r w:rsidRPr="006B5E7E">
        <w:rPr>
          <w:rFonts w:ascii="Times New Roman" w:eastAsia="宋体" w:hAnsi="Times New Roman" w:cs="Times New Roman" w:hint="eastAsia"/>
          <w:bCs/>
          <w:kern w:val="0"/>
          <w:sz w:val="24"/>
          <w:szCs w:val="24"/>
        </w:rPr>
        <w:t>日自本基金托管账户划出。</w:t>
      </w:r>
    </w:p>
    <w:p w:rsidR="008C57C1" w:rsidRPr="006B5E7E" w:rsidRDefault="008C57C1" w:rsidP="006B5E7E">
      <w:pPr>
        <w:widowControl/>
        <w:shd w:val="clear" w:color="auto" w:fill="FFFFFF"/>
        <w:spacing w:line="360" w:lineRule="auto"/>
        <w:ind w:firstLine="480"/>
        <w:rPr>
          <w:rFonts w:ascii="Times New Roman" w:eastAsia="宋体" w:hAnsi="Times New Roman" w:cs="Times New Roman"/>
          <w:bCs/>
          <w:kern w:val="0"/>
          <w:sz w:val="24"/>
          <w:szCs w:val="24"/>
        </w:rPr>
      </w:pPr>
      <w:r w:rsidRPr="006B5E7E">
        <w:rPr>
          <w:rFonts w:ascii="Times New Roman" w:eastAsia="宋体" w:hAnsi="Times New Roman" w:cs="Times New Roman" w:hint="eastAsia"/>
          <w:bCs/>
          <w:kern w:val="0"/>
          <w:sz w:val="24"/>
          <w:szCs w:val="24"/>
        </w:rPr>
        <w:lastRenderedPageBreak/>
        <w:t>投资者可登录本基金管理人网站：</w:t>
      </w:r>
      <w:r w:rsidRPr="006B5E7E">
        <w:rPr>
          <w:rFonts w:ascii="Times New Roman" w:eastAsia="宋体" w:hAnsi="Times New Roman" w:cs="Times New Roman" w:hint="eastAsia"/>
          <w:bCs/>
          <w:kern w:val="0"/>
          <w:sz w:val="24"/>
          <w:szCs w:val="24"/>
        </w:rPr>
        <w:t>www.efunds.com.cn</w:t>
      </w:r>
      <w:r w:rsidRPr="006B5E7E">
        <w:rPr>
          <w:rFonts w:ascii="Times New Roman" w:eastAsia="宋体" w:hAnsi="Times New Roman" w:cs="Times New Roman" w:hint="eastAsia"/>
          <w:bCs/>
          <w:kern w:val="0"/>
          <w:sz w:val="24"/>
          <w:szCs w:val="24"/>
        </w:rPr>
        <w:t>或拨打本公司客服电话：</w:t>
      </w:r>
      <w:r w:rsidRPr="006B5E7E">
        <w:rPr>
          <w:rFonts w:ascii="Times New Roman" w:eastAsia="宋体" w:hAnsi="Times New Roman" w:cs="Times New Roman" w:hint="eastAsia"/>
          <w:bCs/>
          <w:kern w:val="0"/>
          <w:sz w:val="24"/>
          <w:szCs w:val="24"/>
        </w:rPr>
        <w:t>400 881 8088</w:t>
      </w:r>
      <w:r w:rsidRPr="006B5E7E">
        <w:rPr>
          <w:rFonts w:ascii="Times New Roman" w:eastAsia="宋体" w:hAnsi="Times New Roman" w:cs="Times New Roman" w:hint="eastAsia"/>
          <w:bCs/>
          <w:kern w:val="0"/>
          <w:sz w:val="24"/>
          <w:szCs w:val="24"/>
        </w:rPr>
        <w:t>（免长途话费）获取相关信息。</w:t>
      </w:r>
    </w:p>
    <w:p w:rsidR="008C57C1" w:rsidRDefault="008C57C1" w:rsidP="006B5E7E">
      <w:pPr>
        <w:widowControl/>
        <w:shd w:val="clear" w:color="auto" w:fill="FFFFFF"/>
        <w:spacing w:line="360" w:lineRule="auto"/>
        <w:ind w:firstLine="480"/>
        <w:rPr>
          <w:rFonts w:ascii="Times New Roman" w:eastAsia="宋体" w:hAnsi="Times New Roman" w:cs="Times New Roman"/>
          <w:bCs/>
          <w:kern w:val="0"/>
          <w:sz w:val="24"/>
          <w:szCs w:val="24"/>
        </w:rPr>
      </w:pPr>
      <w:r w:rsidRPr="006B5E7E">
        <w:rPr>
          <w:rFonts w:ascii="Times New Roman" w:eastAsia="宋体" w:hAnsi="Times New Roman" w:cs="Times New Roman" w:hint="eastAsia"/>
          <w:bCs/>
          <w:kern w:val="0"/>
          <w:sz w:val="24"/>
          <w:szCs w:val="24"/>
        </w:rPr>
        <w:t>特此公告。</w:t>
      </w:r>
    </w:p>
    <w:p w:rsidR="00CD0100" w:rsidRPr="006B5E7E" w:rsidRDefault="00CD0100" w:rsidP="006B5E7E">
      <w:pPr>
        <w:widowControl/>
        <w:shd w:val="clear" w:color="auto" w:fill="FFFFFF"/>
        <w:spacing w:line="360" w:lineRule="auto"/>
        <w:ind w:firstLine="480"/>
        <w:rPr>
          <w:rFonts w:ascii="Times New Roman" w:eastAsia="宋体" w:hAnsi="Times New Roman" w:cs="Times New Roman"/>
          <w:bCs/>
          <w:kern w:val="0"/>
          <w:sz w:val="24"/>
          <w:szCs w:val="24"/>
        </w:rPr>
      </w:pPr>
    </w:p>
    <w:p w:rsidR="008C57C1" w:rsidRPr="006B5E7E" w:rsidRDefault="008C57C1" w:rsidP="00402A4B">
      <w:pPr>
        <w:widowControl/>
        <w:shd w:val="clear" w:color="auto" w:fill="FFFFFF"/>
        <w:spacing w:line="360" w:lineRule="auto"/>
        <w:ind w:firstLine="480"/>
        <w:jc w:val="right"/>
        <w:rPr>
          <w:rFonts w:ascii="Times New Roman" w:eastAsia="宋体" w:hAnsi="Times New Roman" w:cs="Times New Roman"/>
          <w:bCs/>
          <w:kern w:val="0"/>
          <w:sz w:val="24"/>
          <w:szCs w:val="24"/>
        </w:rPr>
      </w:pPr>
      <w:r w:rsidRPr="006B5E7E">
        <w:rPr>
          <w:rFonts w:ascii="Times New Roman" w:eastAsia="宋体" w:hAnsi="Times New Roman" w:cs="Times New Roman" w:hint="eastAsia"/>
          <w:bCs/>
          <w:kern w:val="0"/>
          <w:sz w:val="24"/>
          <w:szCs w:val="24"/>
        </w:rPr>
        <w:t>易方达基金管理有限公司</w:t>
      </w:r>
    </w:p>
    <w:p w:rsidR="008C57C1" w:rsidRPr="006B5E7E" w:rsidRDefault="008C57C1" w:rsidP="00402A4B">
      <w:pPr>
        <w:widowControl/>
        <w:shd w:val="clear" w:color="auto" w:fill="FFFFFF"/>
        <w:spacing w:line="360" w:lineRule="auto"/>
        <w:ind w:firstLine="480"/>
        <w:jc w:val="right"/>
        <w:rPr>
          <w:rFonts w:ascii="Times New Roman" w:eastAsia="宋体" w:hAnsi="Times New Roman" w:cs="Times New Roman"/>
          <w:bCs/>
          <w:kern w:val="0"/>
          <w:sz w:val="24"/>
          <w:szCs w:val="24"/>
        </w:rPr>
      </w:pPr>
      <w:r w:rsidRPr="006B5E7E">
        <w:rPr>
          <w:rFonts w:ascii="Times New Roman" w:eastAsia="宋体" w:hAnsi="Times New Roman" w:cs="Times New Roman" w:hint="eastAsia"/>
          <w:bCs/>
          <w:kern w:val="0"/>
          <w:sz w:val="24"/>
          <w:szCs w:val="24"/>
        </w:rPr>
        <w:t>2019</w:t>
      </w:r>
      <w:r w:rsidRPr="006B5E7E">
        <w:rPr>
          <w:rFonts w:ascii="Times New Roman" w:eastAsia="宋体" w:hAnsi="Times New Roman" w:cs="Times New Roman" w:hint="eastAsia"/>
          <w:bCs/>
          <w:kern w:val="0"/>
          <w:sz w:val="24"/>
          <w:szCs w:val="24"/>
        </w:rPr>
        <w:t>年</w:t>
      </w:r>
      <w:r w:rsidR="006B5E7E">
        <w:rPr>
          <w:rFonts w:ascii="Times New Roman" w:eastAsia="宋体" w:hAnsi="Times New Roman" w:cs="Times New Roman"/>
          <w:bCs/>
          <w:kern w:val="0"/>
          <w:sz w:val="24"/>
          <w:szCs w:val="24"/>
        </w:rPr>
        <w:t>12</w:t>
      </w:r>
      <w:r w:rsidRPr="006B5E7E">
        <w:rPr>
          <w:rFonts w:ascii="Times New Roman" w:eastAsia="宋体" w:hAnsi="Times New Roman" w:cs="Times New Roman" w:hint="eastAsia"/>
          <w:bCs/>
          <w:kern w:val="0"/>
          <w:sz w:val="24"/>
          <w:szCs w:val="24"/>
        </w:rPr>
        <w:t>月</w:t>
      </w:r>
      <w:r w:rsidR="006B5E7E">
        <w:rPr>
          <w:rFonts w:ascii="Times New Roman" w:eastAsia="宋体" w:hAnsi="Times New Roman" w:cs="Times New Roman"/>
          <w:bCs/>
          <w:kern w:val="0"/>
          <w:sz w:val="24"/>
          <w:szCs w:val="24"/>
        </w:rPr>
        <w:t>19</w:t>
      </w:r>
      <w:r w:rsidRPr="006B5E7E">
        <w:rPr>
          <w:rFonts w:ascii="Times New Roman" w:eastAsia="宋体" w:hAnsi="Times New Roman" w:cs="Times New Roman" w:hint="eastAsia"/>
          <w:bCs/>
          <w:kern w:val="0"/>
          <w:sz w:val="24"/>
          <w:szCs w:val="24"/>
        </w:rPr>
        <w:t>日</w:t>
      </w:r>
    </w:p>
    <w:p w:rsidR="003041C9" w:rsidRPr="006B5E7E" w:rsidRDefault="003041C9" w:rsidP="006B5E7E">
      <w:pPr>
        <w:widowControl/>
        <w:shd w:val="clear" w:color="auto" w:fill="FFFFFF"/>
        <w:spacing w:line="360" w:lineRule="auto"/>
        <w:ind w:firstLine="480"/>
        <w:rPr>
          <w:rFonts w:ascii="Times New Roman" w:eastAsia="宋体" w:hAnsi="Times New Roman" w:cs="Times New Roman"/>
          <w:bCs/>
          <w:kern w:val="0"/>
          <w:sz w:val="24"/>
          <w:szCs w:val="24"/>
        </w:rPr>
      </w:pPr>
      <w:bookmarkStart w:id="0" w:name="_GoBack"/>
      <w:bookmarkEnd w:id="0"/>
    </w:p>
    <w:sectPr w:rsidR="003041C9" w:rsidRPr="006B5E7E" w:rsidSect="00282534">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6F0" w:rsidRDefault="003316F0" w:rsidP="005B67ED">
      <w:r>
        <w:separator/>
      </w:r>
    </w:p>
  </w:endnote>
  <w:endnote w:type="continuationSeparator" w:id="1">
    <w:p w:rsidR="003316F0" w:rsidRDefault="003316F0" w:rsidP="005B67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6F0" w:rsidRDefault="003316F0" w:rsidP="005B67ED">
      <w:r>
        <w:separator/>
      </w:r>
    </w:p>
  </w:footnote>
  <w:footnote w:type="continuationSeparator" w:id="1">
    <w:p w:rsidR="003316F0" w:rsidRDefault="003316F0" w:rsidP="005B67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57C1"/>
    <w:rsid w:val="000F4B94"/>
    <w:rsid w:val="0027795D"/>
    <w:rsid w:val="00282534"/>
    <w:rsid w:val="003041C9"/>
    <w:rsid w:val="0032114B"/>
    <w:rsid w:val="003316F0"/>
    <w:rsid w:val="00371C29"/>
    <w:rsid w:val="003E761F"/>
    <w:rsid w:val="00402A4B"/>
    <w:rsid w:val="00403135"/>
    <w:rsid w:val="005B67ED"/>
    <w:rsid w:val="005E2291"/>
    <w:rsid w:val="006B5E7E"/>
    <w:rsid w:val="007B503F"/>
    <w:rsid w:val="00834A4E"/>
    <w:rsid w:val="008C57C1"/>
    <w:rsid w:val="00AC414B"/>
    <w:rsid w:val="00B91E29"/>
    <w:rsid w:val="00C250AC"/>
    <w:rsid w:val="00CB2D67"/>
    <w:rsid w:val="00CD0100"/>
    <w:rsid w:val="00D436CD"/>
    <w:rsid w:val="00DE4E1C"/>
    <w:rsid w:val="00F10F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5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57C1"/>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8C57C1"/>
    <w:rPr>
      <w:sz w:val="18"/>
      <w:szCs w:val="18"/>
    </w:rPr>
  </w:style>
  <w:style w:type="character" w:customStyle="1" w:styleId="Char">
    <w:name w:val="批注框文本 Char"/>
    <w:basedOn w:val="a0"/>
    <w:link w:val="a4"/>
    <w:uiPriority w:val="99"/>
    <w:semiHidden/>
    <w:rsid w:val="008C57C1"/>
    <w:rPr>
      <w:sz w:val="18"/>
      <w:szCs w:val="18"/>
    </w:rPr>
  </w:style>
  <w:style w:type="character" w:styleId="a5">
    <w:name w:val="annotation reference"/>
    <w:basedOn w:val="a0"/>
    <w:uiPriority w:val="99"/>
    <w:semiHidden/>
    <w:unhideWhenUsed/>
    <w:rsid w:val="008C57C1"/>
    <w:rPr>
      <w:sz w:val="21"/>
      <w:szCs w:val="21"/>
    </w:rPr>
  </w:style>
  <w:style w:type="paragraph" w:styleId="a6">
    <w:name w:val="annotation text"/>
    <w:basedOn w:val="a"/>
    <w:link w:val="Char0"/>
    <w:uiPriority w:val="99"/>
    <w:semiHidden/>
    <w:unhideWhenUsed/>
    <w:rsid w:val="008C57C1"/>
    <w:pPr>
      <w:jc w:val="left"/>
    </w:pPr>
  </w:style>
  <w:style w:type="character" w:customStyle="1" w:styleId="Char0">
    <w:name w:val="批注文字 Char"/>
    <w:basedOn w:val="a0"/>
    <w:link w:val="a6"/>
    <w:uiPriority w:val="99"/>
    <w:semiHidden/>
    <w:rsid w:val="008C57C1"/>
  </w:style>
  <w:style w:type="paragraph" w:styleId="a7">
    <w:name w:val="annotation subject"/>
    <w:basedOn w:val="a6"/>
    <w:next w:val="a6"/>
    <w:link w:val="Char1"/>
    <w:uiPriority w:val="99"/>
    <w:semiHidden/>
    <w:unhideWhenUsed/>
    <w:rsid w:val="008C57C1"/>
    <w:rPr>
      <w:b/>
      <w:bCs/>
    </w:rPr>
  </w:style>
  <w:style w:type="character" w:customStyle="1" w:styleId="Char1">
    <w:name w:val="批注主题 Char"/>
    <w:basedOn w:val="Char0"/>
    <w:link w:val="a7"/>
    <w:uiPriority w:val="99"/>
    <w:semiHidden/>
    <w:rsid w:val="008C57C1"/>
    <w:rPr>
      <w:b/>
      <w:bCs/>
    </w:rPr>
  </w:style>
  <w:style w:type="paragraph" w:styleId="a8">
    <w:name w:val="header"/>
    <w:basedOn w:val="a"/>
    <w:link w:val="Char2"/>
    <w:uiPriority w:val="99"/>
    <w:unhideWhenUsed/>
    <w:rsid w:val="005B67E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5B67ED"/>
    <w:rPr>
      <w:sz w:val="18"/>
      <w:szCs w:val="18"/>
    </w:rPr>
  </w:style>
  <w:style w:type="paragraph" w:styleId="a9">
    <w:name w:val="footer"/>
    <w:basedOn w:val="a"/>
    <w:link w:val="Char3"/>
    <w:uiPriority w:val="99"/>
    <w:unhideWhenUsed/>
    <w:rsid w:val="005B67ED"/>
    <w:pPr>
      <w:tabs>
        <w:tab w:val="center" w:pos="4153"/>
        <w:tab w:val="right" w:pos="8306"/>
      </w:tabs>
      <w:snapToGrid w:val="0"/>
      <w:jc w:val="left"/>
    </w:pPr>
    <w:rPr>
      <w:sz w:val="18"/>
      <w:szCs w:val="18"/>
    </w:rPr>
  </w:style>
  <w:style w:type="character" w:customStyle="1" w:styleId="Char3">
    <w:name w:val="页脚 Char"/>
    <w:basedOn w:val="a0"/>
    <w:link w:val="a9"/>
    <w:uiPriority w:val="99"/>
    <w:rsid w:val="005B67ED"/>
    <w:rPr>
      <w:sz w:val="18"/>
      <w:szCs w:val="18"/>
    </w:rPr>
  </w:style>
</w:styles>
</file>

<file path=word/webSettings.xml><?xml version="1.0" encoding="utf-8"?>
<w:webSettings xmlns:r="http://schemas.openxmlformats.org/officeDocument/2006/relationships" xmlns:w="http://schemas.openxmlformats.org/wordprocessingml/2006/main">
  <w:divs>
    <w:div w:id="544829541">
      <w:bodyDiv w:val="1"/>
      <w:marLeft w:val="0"/>
      <w:marRight w:val="0"/>
      <w:marTop w:val="0"/>
      <w:marBottom w:val="0"/>
      <w:divBdr>
        <w:top w:val="none" w:sz="0" w:space="0" w:color="auto"/>
        <w:left w:val="none" w:sz="0" w:space="0" w:color="auto"/>
        <w:bottom w:val="none" w:sz="0" w:space="0" w:color="auto"/>
        <w:right w:val="none" w:sz="0" w:space="0" w:color="auto"/>
      </w:divBdr>
    </w:div>
    <w:div w:id="177906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838</Characters>
  <Application>Microsoft Office Word</Application>
  <DocSecurity>4</DocSecurity>
  <Lines>6</Lines>
  <Paragraphs>1</Paragraphs>
  <ScaleCrop>false</ScaleCrop>
  <Company>E FUND</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叶焕青</dc:creator>
  <cp:keywords/>
  <dc:description/>
  <cp:lastModifiedBy>JonMMx 2000</cp:lastModifiedBy>
  <cp:revision>2</cp:revision>
  <dcterms:created xsi:type="dcterms:W3CDTF">2019-12-18T16:01:00Z</dcterms:created>
  <dcterms:modified xsi:type="dcterms:W3CDTF">2019-12-18T16:01:00Z</dcterms:modified>
</cp:coreProperties>
</file>