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4F7BC5">
      <w:pPr>
        <w:rPr>
          <w:rFonts w:hint="eastAsia"/>
          <w:sz w:val="24"/>
        </w:rPr>
      </w:pPr>
    </w:p>
    <w:p w:rsidR="00000000" w:rsidRDefault="004F7BC5">
      <w:pPr>
        <w:rPr>
          <w:sz w:val="24"/>
        </w:rPr>
      </w:pPr>
    </w:p>
    <w:p w:rsidR="00000000" w:rsidRDefault="004F7BC5">
      <w:pPr>
        <w:rPr>
          <w:sz w:val="24"/>
        </w:rPr>
      </w:pPr>
    </w:p>
    <w:p w:rsidR="00000000" w:rsidRDefault="004F7BC5">
      <w:pPr>
        <w:rPr>
          <w:sz w:val="24"/>
        </w:rPr>
      </w:pPr>
    </w:p>
    <w:p w:rsidR="00000000" w:rsidRDefault="004F7BC5">
      <w:pPr>
        <w:spacing w:line="360" w:lineRule="auto"/>
        <w:jc w:val="center"/>
        <w:rPr>
          <w:rFonts w:hint="eastAsia"/>
          <w:b/>
          <w:sz w:val="48"/>
          <w:szCs w:val="48"/>
        </w:rPr>
      </w:pPr>
      <w:bookmarkStart w:id="0" w:name="t_1_0_table"/>
      <w:bookmarkEnd w:id="0"/>
      <w:r>
        <w:rPr>
          <w:b/>
          <w:sz w:val="48"/>
          <w:szCs w:val="48"/>
        </w:rPr>
        <w:t>大成基金管理有限公司</w:t>
      </w:r>
    </w:p>
    <w:p w:rsidR="00000000" w:rsidRDefault="004F7BC5">
      <w:pPr>
        <w:spacing w:line="360" w:lineRule="auto"/>
        <w:jc w:val="center"/>
        <w:rPr>
          <w:rFonts w:hint="eastAsia"/>
          <w:b/>
          <w:sz w:val="48"/>
          <w:szCs w:val="48"/>
        </w:rPr>
      </w:pPr>
      <w:r>
        <w:rPr>
          <w:b/>
          <w:sz w:val="48"/>
          <w:szCs w:val="48"/>
        </w:rPr>
        <w:t>关于</w:t>
      </w:r>
      <w:r>
        <w:rPr>
          <w:rFonts w:hint="eastAsia"/>
          <w:b/>
          <w:sz w:val="48"/>
          <w:szCs w:val="48"/>
        </w:rPr>
        <w:t>大成惠嘉一年定期开放债券型</w:t>
      </w:r>
    </w:p>
    <w:p w:rsidR="00000000" w:rsidRDefault="004F7BC5">
      <w:pPr>
        <w:spacing w:line="360" w:lineRule="auto"/>
        <w:jc w:val="center"/>
        <w:rPr>
          <w:b/>
          <w:sz w:val="48"/>
          <w:szCs w:val="48"/>
        </w:rPr>
      </w:pPr>
      <w:r>
        <w:rPr>
          <w:rFonts w:hint="eastAsia"/>
          <w:b/>
          <w:sz w:val="48"/>
          <w:szCs w:val="48"/>
        </w:rPr>
        <w:t>证券投资基金</w:t>
      </w:r>
      <w:r>
        <w:rPr>
          <w:b/>
          <w:sz w:val="48"/>
          <w:szCs w:val="48"/>
        </w:rPr>
        <w:t>基金合同生效公告</w:t>
      </w:r>
      <w:bookmarkStart w:id="1" w:name="t_1_0_0002_a2_fm1"/>
      <w:bookmarkEnd w:id="1"/>
    </w:p>
    <w:p w:rsidR="00000000" w:rsidRDefault="004F7BC5">
      <w:pPr>
        <w:jc w:val="center"/>
        <w:rPr>
          <w:sz w:val="30"/>
          <w:szCs w:val="30"/>
        </w:rPr>
      </w:pPr>
    </w:p>
    <w:p w:rsidR="00000000" w:rsidRDefault="004F7BC5">
      <w:pPr>
        <w:rPr>
          <w:sz w:val="24"/>
        </w:rPr>
      </w:pPr>
    </w:p>
    <w:p w:rsidR="00000000" w:rsidRDefault="004F7BC5">
      <w:pPr>
        <w:rPr>
          <w:sz w:val="24"/>
        </w:rPr>
      </w:pPr>
    </w:p>
    <w:p w:rsidR="00000000" w:rsidRDefault="004F7BC5">
      <w:pPr>
        <w:rPr>
          <w:sz w:val="24"/>
        </w:rPr>
      </w:pPr>
    </w:p>
    <w:p w:rsidR="00000000" w:rsidRDefault="004F7BC5">
      <w:pPr>
        <w:rPr>
          <w:sz w:val="24"/>
        </w:rPr>
      </w:pPr>
    </w:p>
    <w:p w:rsidR="00000000" w:rsidRDefault="004F7BC5">
      <w:pPr>
        <w:rPr>
          <w:sz w:val="24"/>
        </w:rPr>
      </w:pPr>
    </w:p>
    <w:p w:rsidR="00000000" w:rsidRDefault="004F7BC5">
      <w:pPr>
        <w:rPr>
          <w:sz w:val="24"/>
        </w:rPr>
      </w:pPr>
    </w:p>
    <w:p w:rsidR="00000000" w:rsidRDefault="004F7BC5">
      <w:pPr>
        <w:rPr>
          <w:sz w:val="24"/>
        </w:rPr>
      </w:pPr>
    </w:p>
    <w:p w:rsidR="00000000" w:rsidRDefault="004F7BC5">
      <w:pPr>
        <w:rPr>
          <w:sz w:val="24"/>
        </w:rPr>
      </w:pPr>
    </w:p>
    <w:p w:rsidR="00000000" w:rsidRDefault="004F7BC5">
      <w:pPr>
        <w:rPr>
          <w:sz w:val="24"/>
        </w:rPr>
      </w:pPr>
    </w:p>
    <w:p w:rsidR="00000000" w:rsidRDefault="004F7BC5">
      <w:pPr>
        <w:rPr>
          <w:sz w:val="24"/>
        </w:rPr>
      </w:pPr>
    </w:p>
    <w:p w:rsidR="00000000" w:rsidRDefault="004F7BC5">
      <w:pPr>
        <w:rPr>
          <w:sz w:val="24"/>
        </w:rPr>
      </w:pPr>
    </w:p>
    <w:p w:rsidR="00000000" w:rsidRDefault="004F7BC5">
      <w:pPr>
        <w:rPr>
          <w:sz w:val="24"/>
        </w:rPr>
      </w:pPr>
    </w:p>
    <w:p w:rsidR="00000000" w:rsidRDefault="004F7BC5">
      <w:pPr>
        <w:rPr>
          <w:sz w:val="24"/>
        </w:rPr>
      </w:pPr>
    </w:p>
    <w:p w:rsidR="00000000" w:rsidRDefault="004F7BC5">
      <w:pPr>
        <w:rPr>
          <w:sz w:val="24"/>
        </w:rPr>
      </w:pPr>
    </w:p>
    <w:p w:rsidR="00000000" w:rsidRDefault="004F7BC5">
      <w:pPr>
        <w:rPr>
          <w:sz w:val="24"/>
        </w:rPr>
      </w:pPr>
    </w:p>
    <w:p w:rsidR="00000000" w:rsidRDefault="004F7BC5">
      <w:pPr>
        <w:rPr>
          <w:sz w:val="24"/>
        </w:rPr>
      </w:pPr>
    </w:p>
    <w:p w:rsidR="00000000" w:rsidRDefault="004F7BC5">
      <w:pPr>
        <w:rPr>
          <w:sz w:val="24"/>
        </w:rPr>
      </w:pPr>
    </w:p>
    <w:p w:rsidR="00000000" w:rsidRDefault="004F7BC5">
      <w:pPr>
        <w:rPr>
          <w:sz w:val="24"/>
        </w:rPr>
      </w:pPr>
    </w:p>
    <w:p w:rsidR="00000000" w:rsidRDefault="004F7BC5">
      <w:pPr>
        <w:rPr>
          <w:sz w:val="24"/>
        </w:rPr>
      </w:pPr>
    </w:p>
    <w:p w:rsidR="00000000" w:rsidRDefault="004F7BC5">
      <w:pPr>
        <w:rPr>
          <w:sz w:val="24"/>
        </w:rPr>
      </w:pPr>
    </w:p>
    <w:p w:rsidR="00000000" w:rsidRDefault="004F7BC5">
      <w:pPr>
        <w:rPr>
          <w:sz w:val="24"/>
        </w:rPr>
      </w:pPr>
    </w:p>
    <w:p w:rsidR="00000000" w:rsidRDefault="004F7BC5">
      <w:pPr>
        <w:rPr>
          <w:sz w:val="24"/>
        </w:rPr>
      </w:pPr>
    </w:p>
    <w:p w:rsidR="00000000" w:rsidRDefault="004F7BC5">
      <w:pPr>
        <w:jc w:val="center"/>
        <w:rPr>
          <w:b/>
          <w:sz w:val="28"/>
          <w:szCs w:val="28"/>
        </w:rPr>
      </w:pPr>
      <w:r>
        <w:rPr>
          <w:b/>
          <w:sz w:val="28"/>
          <w:szCs w:val="28"/>
        </w:rPr>
        <w:t>公告送出日期：</w:t>
      </w:r>
      <w:bookmarkStart w:id="2" w:name="t_1_0_0003_a1_fm1"/>
      <w:bookmarkEnd w:id="2"/>
      <w:r>
        <w:rPr>
          <w:b/>
          <w:sz w:val="28"/>
          <w:szCs w:val="28"/>
        </w:rPr>
        <w:t>201</w:t>
      </w:r>
      <w:r>
        <w:rPr>
          <w:rFonts w:hint="eastAsia"/>
          <w:b/>
          <w:sz w:val="28"/>
          <w:szCs w:val="28"/>
        </w:rPr>
        <w:t>9</w:t>
      </w:r>
      <w:r>
        <w:rPr>
          <w:b/>
          <w:sz w:val="28"/>
          <w:szCs w:val="28"/>
        </w:rPr>
        <w:t>年</w:t>
      </w:r>
      <w:r>
        <w:rPr>
          <w:rFonts w:hint="eastAsia"/>
          <w:b/>
          <w:sz w:val="28"/>
          <w:szCs w:val="28"/>
        </w:rPr>
        <w:t>12</w:t>
      </w:r>
      <w:r>
        <w:rPr>
          <w:b/>
          <w:sz w:val="28"/>
          <w:szCs w:val="28"/>
        </w:rPr>
        <w:t>月</w:t>
      </w:r>
      <w:r>
        <w:rPr>
          <w:rFonts w:hint="eastAsia"/>
          <w:b/>
          <w:sz w:val="28"/>
          <w:szCs w:val="28"/>
        </w:rPr>
        <w:t>1</w:t>
      </w:r>
      <w:r>
        <w:rPr>
          <w:rFonts w:hint="eastAsia"/>
          <w:b/>
          <w:sz w:val="28"/>
          <w:szCs w:val="28"/>
        </w:rPr>
        <w:t>0</w:t>
      </w:r>
      <w:r>
        <w:rPr>
          <w:b/>
          <w:sz w:val="28"/>
          <w:szCs w:val="28"/>
        </w:rPr>
        <w:t>日</w:t>
      </w:r>
    </w:p>
    <w:p w:rsidR="00000000" w:rsidRDefault="004F7BC5">
      <w:pPr>
        <w:rPr>
          <w:sz w:val="24"/>
        </w:rPr>
      </w:pPr>
    </w:p>
    <w:p w:rsidR="00000000" w:rsidRDefault="004F7BC5">
      <w:pPr>
        <w:rPr>
          <w:sz w:val="24"/>
        </w:rPr>
      </w:pPr>
    </w:p>
    <w:p w:rsidR="00000000" w:rsidRDefault="004F7BC5">
      <w:pPr>
        <w:rPr>
          <w:sz w:val="24"/>
        </w:rPr>
      </w:pPr>
    </w:p>
    <w:p w:rsidR="00000000" w:rsidRDefault="004F7BC5">
      <w:pPr>
        <w:rPr>
          <w:sz w:val="24"/>
        </w:rPr>
      </w:pPr>
    </w:p>
    <w:p w:rsidR="00000000" w:rsidRDefault="004F7BC5">
      <w:pPr>
        <w:rPr>
          <w:rFonts w:hint="eastAsia"/>
        </w:rPr>
      </w:pPr>
    </w:p>
    <w:p w:rsidR="00000000" w:rsidRDefault="004F7BC5">
      <w:pPr>
        <w:rPr>
          <w:rFonts w:hint="eastAsia"/>
        </w:rPr>
      </w:pPr>
    </w:p>
    <w:p w:rsidR="00000000" w:rsidRDefault="004F7BC5"/>
    <w:p w:rsidR="00000000" w:rsidRDefault="004F7BC5">
      <w:pPr>
        <w:pStyle w:val="2"/>
        <w:spacing w:beforeLines="50" w:afterLines="50" w:line="240" w:lineRule="auto"/>
        <w:jc w:val="left"/>
        <w:rPr>
          <w:rFonts w:ascii="Times New Roman" w:eastAsia="宋体" w:hAnsi="Times New Roman"/>
          <w:bCs/>
          <w:sz w:val="24"/>
          <w:szCs w:val="24"/>
        </w:rPr>
      </w:pPr>
      <w:r>
        <w:rPr>
          <w:rFonts w:ascii="Times New Roman" w:eastAsia="宋体" w:hAnsi="Times New Roman"/>
          <w:bCs/>
          <w:sz w:val="24"/>
          <w:szCs w:val="24"/>
        </w:rPr>
        <w:lastRenderedPageBreak/>
        <w:t>1</w:t>
      </w:r>
      <w:bookmarkStart w:id="3" w:name="t_1_1_table"/>
      <w:bookmarkEnd w:id="3"/>
      <w:r>
        <w:rPr>
          <w:rFonts w:ascii="Times New Roman" w:eastAsia="宋体" w:hAnsi="Times New Roman"/>
          <w:bCs/>
          <w:sz w:val="24"/>
          <w:szCs w:val="24"/>
        </w:rPr>
        <w:t xml:space="preserve"> </w:t>
      </w:r>
      <w:r>
        <w:rPr>
          <w:rFonts w:ascii="Times New Roman" w:eastAsia="宋体" w:hAnsi="Times New Roman"/>
          <w:bCs/>
          <w:sz w:val="24"/>
          <w:szCs w:val="24"/>
        </w:rPr>
        <w:t>公告基本信息</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5870"/>
      </w:tblGrid>
      <w:tr w:rsidR="00000000">
        <w:trPr>
          <w:trHeight w:val="297"/>
        </w:trPr>
        <w:tc>
          <w:tcPr>
            <w:tcW w:w="2977" w:type="dxa"/>
          </w:tcPr>
          <w:p w:rsidR="00000000" w:rsidRDefault="004F7BC5">
            <w:pPr>
              <w:rPr>
                <w:szCs w:val="21"/>
              </w:rPr>
            </w:pPr>
            <w:r>
              <w:rPr>
                <w:szCs w:val="21"/>
              </w:rPr>
              <w:t>基金名称</w:t>
            </w:r>
          </w:p>
        </w:tc>
        <w:tc>
          <w:tcPr>
            <w:tcW w:w="5870" w:type="dxa"/>
          </w:tcPr>
          <w:p w:rsidR="00000000" w:rsidRDefault="004F7BC5">
            <w:pPr>
              <w:rPr>
                <w:szCs w:val="21"/>
              </w:rPr>
            </w:pPr>
            <w:bookmarkStart w:id="4" w:name="t_1_1_0009_a1_fm1"/>
            <w:bookmarkEnd w:id="4"/>
            <w:r>
              <w:rPr>
                <w:rFonts w:hint="eastAsia"/>
                <w:szCs w:val="21"/>
              </w:rPr>
              <w:t>大成惠嘉一年定期开放债券型证券投资基金</w:t>
            </w:r>
          </w:p>
        </w:tc>
      </w:tr>
      <w:tr w:rsidR="00000000">
        <w:trPr>
          <w:trHeight w:val="312"/>
        </w:trPr>
        <w:tc>
          <w:tcPr>
            <w:tcW w:w="2977" w:type="dxa"/>
          </w:tcPr>
          <w:p w:rsidR="00000000" w:rsidRDefault="004F7BC5">
            <w:pPr>
              <w:rPr>
                <w:szCs w:val="21"/>
              </w:rPr>
            </w:pPr>
            <w:r>
              <w:rPr>
                <w:szCs w:val="21"/>
              </w:rPr>
              <w:t>基金简称</w:t>
            </w:r>
          </w:p>
        </w:tc>
        <w:tc>
          <w:tcPr>
            <w:tcW w:w="5870" w:type="dxa"/>
          </w:tcPr>
          <w:p w:rsidR="00000000" w:rsidRDefault="004F7BC5">
            <w:pPr>
              <w:rPr>
                <w:rFonts w:hint="eastAsia"/>
                <w:szCs w:val="21"/>
              </w:rPr>
            </w:pPr>
            <w:bookmarkStart w:id="5" w:name="t_1_1_0011_a1_fm1"/>
            <w:bookmarkEnd w:id="5"/>
            <w:r>
              <w:rPr>
                <w:rFonts w:hint="eastAsia"/>
                <w:szCs w:val="21"/>
              </w:rPr>
              <w:t>大成惠嘉一年定开债券</w:t>
            </w:r>
          </w:p>
        </w:tc>
      </w:tr>
      <w:tr w:rsidR="00000000">
        <w:trPr>
          <w:trHeight w:val="297"/>
        </w:trPr>
        <w:tc>
          <w:tcPr>
            <w:tcW w:w="2977" w:type="dxa"/>
          </w:tcPr>
          <w:p w:rsidR="00000000" w:rsidRDefault="004F7BC5">
            <w:pPr>
              <w:rPr>
                <w:szCs w:val="21"/>
              </w:rPr>
            </w:pPr>
            <w:r>
              <w:rPr>
                <w:szCs w:val="21"/>
              </w:rPr>
              <w:t>基金主代码</w:t>
            </w:r>
          </w:p>
        </w:tc>
        <w:tc>
          <w:tcPr>
            <w:tcW w:w="5870" w:type="dxa"/>
          </w:tcPr>
          <w:p w:rsidR="00000000" w:rsidRDefault="004F7BC5">
            <w:pPr>
              <w:rPr>
                <w:szCs w:val="21"/>
              </w:rPr>
            </w:pPr>
            <w:bookmarkStart w:id="6" w:name="t_1_1_0012_a1_fm1"/>
            <w:bookmarkEnd w:id="6"/>
            <w:r>
              <w:rPr>
                <w:rFonts w:hint="eastAsia"/>
                <w:szCs w:val="21"/>
              </w:rPr>
              <w:t>007967</w:t>
            </w:r>
          </w:p>
        </w:tc>
      </w:tr>
      <w:tr w:rsidR="00000000">
        <w:trPr>
          <w:trHeight w:val="297"/>
        </w:trPr>
        <w:tc>
          <w:tcPr>
            <w:tcW w:w="2977" w:type="dxa"/>
          </w:tcPr>
          <w:p w:rsidR="00000000" w:rsidRDefault="004F7BC5">
            <w:pPr>
              <w:rPr>
                <w:szCs w:val="21"/>
              </w:rPr>
            </w:pPr>
            <w:r>
              <w:rPr>
                <w:szCs w:val="21"/>
              </w:rPr>
              <w:t>基金运作方式</w:t>
            </w:r>
          </w:p>
        </w:tc>
        <w:tc>
          <w:tcPr>
            <w:tcW w:w="5870" w:type="dxa"/>
          </w:tcPr>
          <w:p w:rsidR="00000000" w:rsidRDefault="004F7BC5">
            <w:pPr>
              <w:rPr>
                <w:szCs w:val="21"/>
              </w:rPr>
            </w:pPr>
            <w:bookmarkStart w:id="7" w:name="t_1_1_0017_a1_fm1"/>
            <w:bookmarkEnd w:id="7"/>
            <w:r>
              <w:rPr>
                <w:szCs w:val="21"/>
              </w:rPr>
              <w:t>契约型、</w:t>
            </w:r>
            <w:r>
              <w:rPr>
                <w:rFonts w:hint="eastAsia"/>
                <w:szCs w:val="21"/>
              </w:rPr>
              <w:t>定期</w:t>
            </w:r>
            <w:r>
              <w:rPr>
                <w:szCs w:val="21"/>
              </w:rPr>
              <w:t>开放式</w:t>
            </w:r>
          </w:p>
        </w:tc>
      </w:tr>
      <w:tr w:rsidR="00000000">
        <w:trPr>
          <w:trHeight w:val="312"/>
        </w:trPr>
        <w:tc>
          <w:tcPr>
            <w:tcW w:w="2977" w:type="dxa"/>
          </w:tcPr>
          <w:p w:rsidR="00000000" w:rsidRDefault="004F7BC5">
            <w:pPr>
              <w:rPr>
                <w:szCs w:val="21"/>
              </w:rPr>
            </w:pPr>
            <w:r>
              <w:rPr>
                <w:szCs w:val="21"/>
              </w:rPr>
              <w:t>基金合同生效日</w:t>
            </w:r>
          </w:p>
        </w:tc>
        <w:tc>
          <w:tcPr>
            <w:tcW w:w="5870" w:type="dxa"/>
          </w:tcPr>
          <w:p w:rsidR="00000000" w:rsidRDefault="004F7BC5">
            <w:pPr>
              <w:rPr>
                <w:szCs w:val="21"/>
              </w:rPr>
            </w:pPr>
            <w:bookmarkStart w:id="8" w:name="t_1_1_0018_a1_fm1"/>
            <w:bookmarkEnd w:id="8"/>
            <w:r>
              <w:rPr>
                <w:szCs w:val="21"/>
              </w:rPr>
              <w:t>201</w:t>
            </w:r>
            <w:r>
              <w:rPr>
                <w:rFonts w:hint="eastAsia"/>
                <w:szCs w:val="21"/>
              </w:rPr>
              <w:t>9</w:t>
            </w:r>
            <w:r>
              <w:rPr>
                <w:szCs w:val="21"/>
              </w:rPr>
              <w:t>年</w:t>
            </w:r>
            <w:r>
              <w:rPr>
                <w:rFonts w:hint="eastAsia"/>
                <w:szCs w:val="21"/>
              </w:rPr>
              <w:t>12</w:t>
            </w:r>
            <w:r>
              <w:rPr>
                <w:szCs w:val="21"/>
              </w:rPr>
              <w:t>月</w:t>
            </w:r>
            <w:r>
              <w:rPr>
                <w:rFonts w:hint="eastAsia"/>
                <w:szCs w:val="21"/>
              </w:rPr>
              <w:t>9</w:t>
            </w:r>
            <w:r>
              <w:rPr>
                <w:szCs w:val="21"/>
              </w:rPr>
              <w:t>日</w:t>
            </w:r>
          </w:p>
        </w:tc>
      </w:tr>
      <w:tr w:rsidR="00000000">
        <w:trPr>
          <w:trHeight w:val="297"/>
        </w:trPr>
        <w:tc>
          <w:tcPr>
            <w:tcW w:w="2977" w:type="dxa"/>
          </w:tcPr>
          <w:p w:rsidR="00000000" w:rsidRDefault="004F7BC5">
            <w:pPr>
              <w:rPr>
                <w:szCs w:val="21"/>
              </w:rPr>
            </w:pPr>
            <w:r>
              <w:rPr>
                <w:szCs w:val="21"/>
              </w:rPr>
              <w:t>基金管理人名称</w:t>
            </w:r>
          </w:p>
        </w:tc>
        <w:tc>
          <w:tcPr>
            <w:tcW w:w="5870" w:type="dxa"/>
          </w:tcPr>
          <w:p w:rsidR="00000000" w:rsidRDefault="004F7BC5">
            <w:pPr>
              <w:rPr>
                <w:szCs w:val="21"/>
              </w:rPr>
            </w:pPr>
            <w:bookmarkStart w:id="9" w:name="t_1_1_0186_a1_fm1"/>
            <w:bookmarkEnd w:id="9"/>
            <w:r>
              <w:rPr>
                <w:szCs w:val="21"/>
              </w:rPr>
              <w:t>大成基金管理有限公司</w:t>
            </w:r>
          </w:p>
        </w:tc>
      </w:tr>
      <w:tr w:rsidR="00000000">
        <w:trPr>
          <w:trHeight w:val="312"/>
        </w:trPr>
        <w:tc>
          <w:tcPr>
            <w:tcW w:w="2977" w:type="dxa"/>
          </w:tcPr>
          <w:p w:rsidR="00000000" w:rsidRDefault="004F7BC5">
            <w:pPr>
              <w:rPr>
                <w:szCs w:val="21"/>
              </w:rPr>
            </w:pPr>
            <w:r>
              <w:rPr>
                <w:szCs w:val="21"/>
              </w:rPr>
              <w:t>基金托管人名称</w:t>
            </w:r>
          </w:p>
        </w:tc>
        <w:tc>
          <w:tcPr>
            <w:tcW w:w="5870" w:type="dxa"/>
          </w:tcPr>
          <w:p w:rsidR="00000000" w:rsidRDefault="004F7BC5">
            <w:pPr>
              <w:rPr>
                <w:szCs w:val="21"/>
              </w:rPr>
            </w:pPr>
            <w:bookmarkStart w:id="10" w:name="t_1_1_0213_a1_fm1"/>
            <w:bookmarkEnd w:id="10"/>
            <w:r>
              <w:rPr>
                <w:rFonts w:hint="eastAsia"/>
                <w:szCs w:val="21"/>
              </w:rPr>
              <w:t>江苏银行股份有限公司</w:t>
            </w:r>
          </w:p>
        </w:tc>
      </w:tr>
      <w:tr w:rsidR="00000000">
        <w:trPr>
          <w:trHeight w:val="355"/>
        </w:trPr>
        <w:tc>
          <w:tcPr>
            <w:tcW w:w="2977" w:type="dxa"/>
          </w:tcPr>
          <w:p w:rsidR="00000000" w:rsidRDefault="004F7BC5">
            <w:pPr>
              <w:rPr>
                <w:szCs w:val="21"/>
              </w:rPr>
            </w:pPr>
            <w:r>
              <w:rPr>
                <w:szCs w:val="21"/>
              </w:rPr>
              <w:t>公告依据</w:t>
            </w:r>
          </w:p>
        </w:tc>
        <w:tc>
          <w:tcPr>
            <w:tcW w:w="5870" w:type="dxa"/>
          </w:tcPr>
          <w:p w:rsidR="00000000" w:rsidRDefault="004F7BC5">
            <w:pPr>
              <w:rPr>
                <w:szCs w:val="21"/>
              </w:rPr>
            </w:pPr>
            <w:bookmarkStart w:id="11" w:name="t_1_1_2631_a1_fm1"/>
            <w:bookmarkEnd w:id="11"/>
            <w:r>
              <w:rPr>
                <w:szCs w:val="21"/>
              </w:rPr>
              <w:t>《中华人民共和国证券投资</w:t>
            </w:r>
            <w:r>
              <w:rPr>
                <w:szCs w:val="21"/>
              </w:rPr>
              <w:t>基金法》、《</w:t>
            </w:r>
            <w:r>
              <w:rPr>
                <w:rFonts w:hint="eastAsia"/>
                <w:szCs w:val="21"/>
              </w:rPr>
              <w:t>公开募集</w:t>
            </w:r>
            <w:r>
              <w:rPr>
                <w:szCs w:val="21"/>
              </w:rPr>
              <w:t>证券投资基金运作管理办法》等相关法律法规以及《</w:t>
            </w:r>
            <w:r>
              <w:rPr>
                <w:rFonts w:hint="eastAsia"/>
                <w:szCs w:val="21"/>
              </w:rPr>
              <w:t>大成惠嘉一年定期开放债券型证券投资基金</w:t>
            </w:r>
            <w:r>
              <w:rPr>
                <w:szCs w:val="21"/>
              </w:rPr>
              <w:t>基金合同》、《</w:t>
            </w:r>
            <w:r>
              <w:rPr>
                <w:rFonts w:hint="eastAsia"/>
                <w:szCs w:val="21"/>
              </w:rPr>
              <w:t>大成惠嘉一年定期开放债券型证券投资基金</w:t>
            </w:r>
            <w:r>
              <w:rPr>
                <w:szCs w:val="21"/>
              </w:rPr>
              <w:t>招募说明书》</w:t>
            </w:r>
          </w:p>
        </w:tc>
      </w:tr>
    </w:tbl>
    <w:p w:rsidR="00000000" w:rsidRDefault="004F7BC5">
      <w:pPr>
        <w:pStyle w:val="2"/>
        <w:spacing w:beforeLines="50" w:afterLines="50" w:line="240" w:lineRule="auto"/>
        <w:jc w:val="left"/>
        <w:rPr>
          <w:rFonts w:ascii="Times New Roman" w:eastAsia="宋体" w:hAnsi="Times New Roman"/>
          <w:bCs/>
          <w:sz w:val="24"/>
          <w:szCs w:val="24"/>
        </w:rPr>
      </w:pPr>
      <w:r>
        <w:rPr>
          <w:rFonts w:ascii="Times New Roman" w:eastAsia="宋体" w:hAnsi="Times New Roman"/>
          <w:bCs/>
          <w:sz w:val="24"/>
          <w:szCs w:val="24"/>
        </w:rPr>
        <w:t xml:space="preserve">2 </w:t>
      </w:r>
      <w:bookmarkStart w:id="12" w:name="t_1_2_table"/>
      <w:bookmarkEnd w:id="12"/>
      <w:r>
        <w:rPr>
          <w:rFonts w:ascii="Times New Roman" w:eastAsia="宋体" w:hAnsi="Times New Roman"/>
          <w:bCs/>
          <w:sz w:val="24"/>
          <w:szCs w:val="24"/>
        </w:rPr>
        <w:t>基金募集情况</w:t>
      </w:r>
    </w:p>
    <w:tbl>
      <w:tblPr>
        <w:tblpPr w:leftFromText="180" w:rightFromText="180" w:vertAnchor="text" w:horzAnchor="page" w:tblpX="1657" w:tblpY="80"/>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11"/>
        <w:gridCol w:w="2102"/>
        <w:gridCol w:w="5709"/>
      </w:tblGrid>
      <w:tr w:rsidR="00000000">
        <w:trPr>
          <w:trHeight w:val="315"/>
        </w:trPr>
        <w:tc>
          <w:tcPr>
            <w:tcW w:w="3613" w:type="dxa"/>
            <w:gridSpan w:val="2"/>
          </w:tcPr>
          <w:p w:rsidR="00000000" w:rsidRDefault="004F7BC5">
            <w:pPr>
              <w:rPr>
                <w:color w:val="000000"/>
                <w:szCs w:val="21"/>
              </w:rPr>
            </w:pPr>
            <w:r>
              <w:rPr>
                <w:color w:val="000000"/>
                <w:szCs w:val="21"/>
              </w:rPr>
              <w:t>基金募集申请获中国证监会</w:t>
            </w:r>
            <w:r>
              <w:rPr>
                <w:rFonts w:hint="eastAsia"/>
                <w:color w:val="000000"/>
                <w:szCs w:val="21"/>
              </w:rPr>
              <w:t>注册</w:t>
            </w:r>
            <w:r>
              <w:rPr>
                <w:color w:val="000000"/>
                <w:szCs w:val="21"/>
              </w:rPr>
              <w:t>的文号</w:t>
            </w:r>
          </w:p>
        </w:tc>
        <w:tc>
          <w:tcPr>
            <w:tcW w:w="5709" w:type="dxa"/>
          </w:tcPr>
          <w:p w:rsidR="00000000" w:rsidRDefault="004F7BC5">
            <w:pPr>
              <w:rPr>
                <w:rFonts w:hint="eastAsia"/>
                <w:szCs w:val="21"/>
              </w:rPr>
            </w:pPr>
            <w:r>
              <w:rPr>
                <w:rFonts w:hint="eastAsia"/>
                <w:szCs w:val="21"/>
              </w:rPr>
              <w:t>证监许可【</w:t>
            </w:r>
            <w:r>
              <w:rPr>
                <w:rFonts w:hint="eastAsia"/>
                <w:szCs w:val="21"/>
              </w:rPr>
              <w:t>2019</w:t>
            </w:r>
            <w:r>
              <w:rPr>
                <w:rFonts w:hint="eastAsia"/>
                <w:szCs w:val="21"/>
              </w:rPr>
              <w:t>】</w:t>
            </w:r>
            <w:r>
              <w:rPr>
                <w:rFonts w:hint="eastAsia"/>
                <w:szCs w:val="21"/>
              </w:rPr>
              <w:t>1638</w:t>
            </w:r>
            <w:r>
              <w:rPr>
                <w:rFonts w:hint="eastAsia"/>
                <w:szCs w:val="21"/>
              </w:rPr>
              <w:t>号</w:t>
            </w:r>
          </w:p>
          <w:p w:rsidR="00000000" w:rsidRDefault="004F7BC5">
            <w:pPr>
              <w:rPr>
                <w:szCs w:val="21"/>
              </w:rPr>
            </w:pPr>
          </w:p>
        </w:tc>
      </w:tr>
      <w:tr w:rsidR="00000000">
        <w:trPr>
          <w:trHeight w:val="629"/>
        </w:trPr>
        <w:tc>
          <w:tcPr>
            <w:tcW w:w="3613" w:type="dxa"/>
            <w:gridSpan w:val="2"/>
          </w:tcPr>
          <w:p w:rsidR="00000000" w:rsidRDefault="004F7BC5">
            <w:pPr>
              <w:rPr>
                <w:color w:val="000000"/>
                <w:szCs w:val="21"/>
              </w:rPr>
            </w:pPr>
            <w:r>
              <w:rPr>
                <w:color w:val="000000"/>
                <w:szCs w:val="21"/>
              </w:rPr>
              <w:t>基金募集期间</w:t>
            </w:r>
          </w:p>
        </w:tc>
        <w:tc>
          <w:tcPr>
            <w:tcW w:w="5709" w:type="dxa"/>
          </w:tcPr>
          <w:p w:rsidR="00000000" w:rsidRDefault="004F7BC5">
            <w:pPr>
              <w:rPr>
                <w:szCs w:val="21"/>
              </w:rPr>
            </w:pPr>
            <w:r>
              <w:rPr>
                <w:rFonts w:hint="eastAsia"/>
                <w:szCs w:val="21"/>
              </w:rPr>
              <w:t>2019</w:t>
            </w:r>
            <w:r>
              <w:rPr>
                <w:rFonts w:hint="eastAsia"/>
                <w:szCs w:val="21"/>
              </w:rPr>
              <w:t>年</w:t>
            </w:r>
            <w:r>
              <w:rPr>
                <w:rFonts w:hint="eastAsia"/>
                <w:szCs w:val="21"/>
              </w:rPr>
              <w:t>10</w:t>
            </w:r>
            <w:r>
              <w:rPr>
                <w:rFonts w:hint="eastAsia"/>
                <w:szCs w:val="21"/>
              </w:rPr>
              <w:t>月</w:t>
            </w:r>
            <w:r>
              <w:rPr>
                <w:rFonts w:hint="eastAsia"/>
                <w:szCs w:val="21"/>
              </w:rPr>
              <w:t>8</w:t>
            </w:r>
            <w:r>
              <w:rPr>
                <w:rFonts w:hint="eastAsia"/>
                <w:szCs w:val="21"/>
              </w:rPr>
              <w:t>日起到</w:t>
            </w:r>
            <w:r>
              <w:rPr>
                <w:rFonts w:hint="eastAsia"/>
                <w:szCs w:val="21"/>
              </w:rPr>
              <w:t>2019</w:t>
            </w:r>
            <w:r>
              <w:rPr>
                <w:rFonts w:hint="eastAsia"/>
                <w:szCs w:val="21"/>
              </w:rPr>
              <w:t>年</w:t>
            </w:r>
            <w:r>
              <w:rPr>
                <w:rFonts w:hint="eastAsia"/>
                <w:szCs w:val="21"/>
              </w:rPr>
              <w:t>12</w:t>
            </w:r>
            <w:r>
              <w:rPr>
                <w:rFonts w:hint="eastAsia"/>
                <w:szCs w:val="21"/>
              </w:rPr>
              <w:t>月</w:t>
            </w:r>
            <w:r>
              <w:rPr>
                <w:rFonts w:hint="eastAsia"/>
                <w:szCs w:val="21"/>
              </w:rPr>
              <w:t>4</w:t>
            </w:r>
            <w:r>
              <w:rPr>
                <w:rFonts w:hint="eastAsia"/>
                <w:szCs w:val="21"/>
              </w:rPr>
              <w:t>日</w:t>
            </w:r>
          </w:p>
          <w:p w:rsidR="00000000" w:rsidRDefault="004F7BC5">
            <w:pPr>
              <w:rPr>
                <w:szCs w:val="21"/>
              </w:rPr>
            </w:pPr>
          </w:p>
        </w:tc>
      </w:tr>
      <w:tr w:rsidR="00000000">
        <w:trPr>
          <w:trHeight w:val="315"/>
        </w:trPr>
        <w:tc>
          <w:tcPr>
            <w:tcW w:w="3613" w:type="dxa"/>
            <w:gridSpan w:val="2"/>
          </w:tcPr>
          <w:p w:rsidR="00000000" w:rsidRDefault="004F7BC5">
            <w:pPr>
              <w:rPr>
                <w:color w:val="000000"/>
                <w:szCs w:val="21"/>
              </w:rPr>
            </w:pPr>
            <w:r>
              <w:rPr>
                <w:color w:val="000000"/>
                <w:szCs w:val="21"/>
              </w:rPr>
              <w:t>验资机构名称</w:t>
            </w:r>
          </w:p>
        </w:tc>
        <w:tc>
          <w:tcPr>
            <w:tcW w:w="5709" w:type="dxa"/>
          </w:tcPr>
          <w:p w:rsidR="00000000" w:rsidRDefault="004F7BC5">
            <w:pPr>
              <w:rPr>
                <w:rFonts w:ascii="宋体" w:hAnsi="宋体"/>
                <w:color w:val="000000"/>
                <w:szCs w:val="21"/>
              </w:rPr>
            </w:pPr>
            <w:r>
              <w:rPr>
                <w:rFonts w:ascii="宋体" w:hAnsi="宋体" w:hint="eastAsia"/>
                <w:color w:val="000000"/>
                <w:szCs w:val="21"/>
              </w:rPr>
              <w:t>普华永道中天会计师事务所</w:t>
            </w:r>
            <w:r>
              <w:rPr>
                <w:rFonts w:ascii="宋体" w:hAnsi="宋体" w:hint="eastAsia"/>
                <w:color w:val="000000"/>
                <w:szCs w:val="21"/>
              </w:rPr>
              <w:t>(</w:t>
            </w:r>
            <w:r>
              <w:rPr>
                <w:rFonts w:ascii="宋体" w:hAnsi="宋体" w:hint="eastAsia"/>
                <w:color w:val="000000"/>
                <w:szCs w:val="21"/>
              </w:rPr>
              <w:t>特殊普通合伙</w:t>
            </w:r>
            <w:r>
              <w:rPr>
                <w:rFonts w:ascii="宋体" w:hAnsi="宋体" w:hint="eastAsia"/>
                <w:color w:val="000000"/>
                <w:szCs w:val="21"/>
              </w:rPr>
              <w:t>)</w:t>
            </w:r>
          </w:p>
        </w:tc>
      </w:tr>
      <w:tr w:rsidR="00000000">
        <w:trPr>
          <w:trHeight w:val="315"/>
        </w:trPr>
        <w:tc>
          <w:tcPr>
            <w:tcW w:w="3613" w:type="dxa"/>
            <w:gridSpan w:val="2"/>
          </w:tcPr>
          <w:p w:rsidR="00000000" w:rsidRDefault="004F7BC5">
            <w:pPr>
              <w:rPr>
                <w:color w:val="000000"/>
                <w:szCs w:val="21"/>
              </w:rPr>
            </w:pPr>
            <w:r>
              <w:rPr>
                <w:color w:val="000000"/>
                <w:szCs w:val="21"/>
              </w:rPr>
              <w:t>募集资金划入基金托管专户的日期</w:t>
            </w:r>
          </w:p>
        </w:tc>
        <w:tc>
          <w:tcPr>
            <w:tcW w:w="5709" w:type="dxa"/>
          </w:tcPr>
          <w:p w:rsidR="00000000" w:rsidRDefault="004F7BC5">
            <w:pPr>
              <w:rPr>
                <w:rFonts w:ascii="宋体" w:hAnsi="宋体"/>
                <w:color w:val="000000"/>
                <w:szCs w:val="21"/>
              </w:rPr>
            </w:pPr>
            <w:r>
              <w:rPr>
                <w:rFonts w:ascii="宋体" w:hAnsi="宋体"/>
                <w:color w:val="000000"/>
                <w:szCs w:val="21"/>
              </w:rPr>
              <w:t>201</w:t>
            </w:r>
            <w:r>
              <w:rPr>
                <w:rFonts w:ascii="宋体" w:hAnsi="宋体" w:hint="eastAsia"/>
                <w:color w:val="000000"/>
                <w:szCs w:val="21"/>
              </w:rPr>
              <w:t>9</w:t>
            </w:r>
            <w:r>
              <w:rPr>
                <w:rFonts w:ascii="宋体" w:hAnsi="宋体"/>
                <w:color w:val="000000"/>
                <w:szCs w:val="21"/>
              </w:rPr>
              <w:t>年</w:t>
            </w:r>
            <w:r>
              <w:rPr>
                <w:rFonts w:ascii="宋体" w:hAnsi="宋体" w:hint="eastAsia"/>
                <w:color w:val="000000"/>
                <w:szCs w:val="21"/>
              </w:rPr>
              <w:t>12</w:t>
            </w:r>
            <w:r>
              <w:rPr>
                <w:rFonts w:ascii="宋体" w:hAnsi="宋体"/>
                <w:color w:val="000000"/>
                <w:szCs w:val="21"/>
              </w:rPr>
              <w:t>月</w:t>
            </w:r>
            <w:r>
              <w:rPr>
                <w:rFonts w:ascii="宋体" w:hAnsi="宋体" w:hint="eastAsia"/>
                <w:color w:val="000000"/>
                <w:szCs w:val="21"/>
              </w:rPr>
              <w:t>6</w:t>
            </w:r>
            <w:r>
              <w:rPr>
                <w:rFonts w:ascii="宋体" w:hAnsi="宋体"/>
                <w:color w:val="000000"/>
                <w:szCs w:val="21"/>
              </w:rPr>
              <w:t>日</w:t>
            </w:r>
          </w:p>
        </w:tc>
      </w:tr>
      <w:tr w:rsidR="00000000">
        <w:trPr>
          <w:trHeight w:val="315"/>
        </w:trPr>
        <w:tc>
          <w:tcPr>
            <w:tcW w:w="3613" w:type="dxa"/>
            <w:gridSpan w:val="2"/>
          </w:tcPr>
          <w:p w:rsidR="00000000" w:rsidRDefault="004F7BC5">
            <w:pPr>
              <w:rPr>
                <w:color w:val="000000"/>
                <w:szCs w:val="21"/>
              </w:rPr>
            </w:pPr>
            <w:r>
              <w:rPr>
                <w:color w:val="000000"/>
                <w:szCs w:val="21"/>
              </w:rPr>
              <w:t>募集有效认购总户数（单位：户）</w:t>
            </w:r>
          </w:p>
        </w:tc>
        <w:tc>
          <w:tcPr>
            <w:tcW w:w="5709" w:type="dxa"/>
          </w:tcPr>
          <w:p w:rsidR="00000000" w:rsidRDefault="004F7BC5">
            <w:pPr>
              <w:jc w:val="left"/>
              <w:rPr>
                <w:rFonts w:ascii="宋体" w:hAnsi="宋体"/>
              </w:rPr>
            </w:pPr>
            <w:r>
              <w:rPr>
                <w:rFonts w:ascii="宋体" w:hAnsi="宋体" w:hint="eastAsia"/>
              </w:rPr>
              <w:t>4</w:t>
            </w:r>
            <w:r>
              <w:rPr>
                <w:rFonts w:ascii="宋体" w:hAnsi="宋体"/>
              </w:rPr>
              <w:t>272</w:t>
            </w:r>
          </w:p>
        </w:tc>
      </w:tr>
      <w:tr w:rsidR="00000000">
        <w:trPr>
          <w:trHeight w:val="315"/>
        </w:trPr>
        <w:tc>
          <w:tcPr>
            <w:tcW w:w="3613" w:type="dxa"/>
            <w:gridSpan w:val="2"/>
          </w:tcPr>
          <w:p w:rsidR="00000000" w:rsidRDefault="004F7BC5">
            <w:pPr>
              <w:rPr>
                <w:color w:val="000000"/>
                <w:szCs w:val="21"/>
              </w:rPr>
            </w:pPr>
            <w:r>
              <w:rPr>
                <w:color w:val="000000"/>
                <w:szCs w:val="21"/>
              </w:rPr>
              <w:t>募集期间净认购金额（单位：人</w:t>
            </w:r>
            <w:r>
              <w:rPr>
                <w:color w:val="000000"/>
                <w:szCs w:val="21"/>
              </w:rPr>
              <w:t>民币元）</w:t>
            </w:r>
          </w:p>
        </w:tc>
        <w:tc>
          <w:tcPr>
            <w:tcW w:w="5709" w:type="dxa"/>
            <w:vAlign w:val="center"/>
          </w:tcPr>
          <w:p w:rsidR="00000000" w:rsidRDefault="004F7BC5">
            <w:pPr>
              <w:jc w:val="left"/>
              <w:rPr>
                <w:rFonts w:ascii="宋体" w:hAnsi="宋体"/>
              </w:rPr>
            </w:pPr>
            <w:r>
              <w:rPr>
                <w:rFonts w:ascii="宋体" w:hAnsi="宋体"/>
              </w:rPr>
              <w:t>2,024,965,434.55</w:t>
            </w:r>
          </w:p>
        </w:tc>
      </w:tr>
      <w:tr w:rsidR="00000000">
        <w:trPr>
          <w:trHeight w:val="315"/>
        </w:trPr>
        <w:tc>
          <w:tcPr>
            <w:tcW w:w="3613" w:type="dxa"/>
            <w:gridSpan w:val="2"/>
          </w:tcPr>
          <w:p w:rsidR="00000000" w:rsidRDefault="004F7BC5">
            <w:pPr>
              <w:rPr>
                <w:color w:val="000000"/>
                <w:szCs w:val="21"/>
              </w:rPr>
            </w:pPr>
            <w:r>
              <w:rPr>
                <w:color w:val="000000"/>
                <w:szCs w:val="21"/>
              </w:rPr>
              <w:t>认购资金在募集期间产生的利息（单位：人民币元）</w:t>
            </w:r>
          </w:p>
        </w:tc>
        <w:tc>
          <w:tcPr>
            <w:tcW w:w="5709" w:type="dxa"/>
            <w:vAlign w:val="center"/>
          </w:tcPr>
          <w:p w:rsidR="00000000" w:rsidRDefault="004F7BC5">
            <w:pPr>
              <w:jc w:val="left"/>
              <w:rPr>
                <w:rFonts w:ascii="宋体" w:hAnsi="宋体"/>
              </w:rPr>
            </w:pPr>
            <w:r>
              <w:rPr>
                <w:rFonts w:ascii="宋体" w:hAnsi="宋体" w:hint="eastAsia"/>
              </w:rPr>
              <w:t>11,721.03</w:t>
            </w:r>
          </w:p>
        </w:tc>
      </w:tr>
      <w:tr w:rsidR="00000000">
        <w:trPr>
          <w:trHeight w:val="315"/>
        </w:trPr>
        <w:tc>
          <w:tcPr>
            <w:tcW w:w="1511" w:type="dxa"/>
            <w:vMerge w:val="restart"/>
          </w:tcPr>
          <w:p w:rsidR="00000000" w:rsidRDefault="004F7BC5">
            <w:pPr>
              <w:rPr>
                <w:color w:val="000000"/>
                <w:szCs w:val="21"/>
              </w:rPr>
            </w:pPr>
            <w:r>
              <w:rPr>
                <w:color w:val="000000"/>
                <w:szCs w:val="21"/>
              </w:rPr>
              <w:t>募集份额（单位：份）</w:t>
            </w:r>
          </w:p>
        </w:tc>
        <w:tc>
          <w:tcPr>
            <w:tcW w:w="2102" w:type="dxa"/>
          </w:tcPr>
          <w:p w:rsidR="00000000" w:rsidRDefault="004F7BC5">
            <w:pPr>
              <w:rPr>
                <w:color w:val="000000"/>
                <w:szCs w:val="21"/>
              </w:rPr>
            </w:pPr>
            <w:r>
              <w:rPr>
                <w:color w:val="000000"/>
                <w:szCs w:val="21"/>
              </w:rPr>
              <w:t>有效认购份额</w:t>
            </w:r>
          </w:p>
        </w:tc>
        <w:tc>
          <w:tcPr>
            <w:tcW w:w="5709" w:type="dxa"/>
            <w:vAlign w:val="center"/>
          </w:tcPr>
          <w:p w:rsidR="00000000" w:rsidRDefault="004F7BC5">
            <w:pPr>
              <w:jc w:val="left"/>
              <w:rPr>
                <w:rFonts w:ascii="宋体" w:hAnsi="宋体"/>
              </w:rPr>
            </w:pPr>
            <w:r>
              <w:rPr>
                <w:rFonts w:ascii="宋体" w:hAnsi="宋体"/>
              </w:rPr>
              <w:t>2,024,965,434.55</w:t>
            </w:r>
          </w:p>
        </w:tc>
      </w:tr>
      <w:tr w:rsidR="00000000">
        <w:trPr>
          <w:trHeight w:val="145"/>
        </w:trPr>
        <w:tc>
          <w:tcPr>
            <w:tcW w:w="1511" w:type="dxa"/>
            <w:vMerge/>
          </w:tcPr>
          <w:p w:rsidR="00000000" w:rsidRDefault="004F7BC5">
            <w:pPr>
              <w:rPr>
                <w:color w:val="000000"/>
                <w:szCs w:val="21"/>
              </w:rPr>
            </w:pPr>
          </w:p>
        </w:tc>
        <w:tc>
          <w:tcPr>
            <w:tcW w:w="2102" w:type="dxa"/>
          </w:tcPr>
          <w:p w:rsidR="00000000" w:rsidRDefault="004F7BC5">
            <w:pPr>
              <w:rPr>
                <w:color w:val="000000"/>
                <w:szCs w:val="21"/>
              </w:rPr>
            </w:pPr>
            <w:r>
              <w:rPr>
                <w:color w:val="000000"/>
                <w:szCs w:val="21"/>
              </w:rPr>
              <w:t>利息结转的份额</w:t>
            </w:r>
          </w:p>
        </w:tc>
        <w:tc>
          <w:tcPr>
            <w:tcW w:w="5709" w:type="dxa"/>
            <w:vAlign w:val="center"/>
          </w:tcPr>
          <w:p w:rsidR="00000000" w:rsidRDefault="004F7BC5">
            <w:pPr>
              <w:jc w:val="left"/>
              <w:rPr>
                <w:rFonts w:ascii="宋体" w:hAnsi="宋体"/>
              </w:rPr>
            </w:pPr>
            <w:r>
              <w:rPr>
                <w:rFonts w:ascii="宋体" w:hAnsi="宋体" w:hint="eastAsia"/>
              </w:rPr>
              <w:t>11,721.03</w:t>
            </w:r>
          </w:p>
        </w:tc>
      </w:tr>
      <w:tr w:rsidR="00000000">
        <w:trPr>
          <w:trHeight w:val="145"/>
        </w:trPr>
        <w:tc>
          <w:tcPr>
            <w:tcW w:w="1511" w:type="dxa"/>
            <w:vMerge/>
          </w:tcPr>
          <w:p w:rsidR="00000000" w:rsidRDefault="004F7BC5">
            <w:pPr>
              <w:rPr>
                <w:color w:val="000000"/>
                <w:szCs w:val="21"/>
              </w:rPr>
            </w:pPr>
          </w:p>
        </w:tc>
        <w:tc>
          <w:tcPr>
            <w:tcW w:w="2102" w:type="dxa"/>
          </w:tcPr>
          <w:p w:rsidR="00000000" w:rsidRDefault="004F7BC5">
            <w:pPr>
              <w:rPr>
                <w:color w:val="000000"/>
                <w:szCs w:val="21"/>
              </w:rPr>
            </w:pPr>
            <w:r>
              <w:rPr>
                <w:color w:val="000000"/>
                <w:szCs w:val="21"/>
              </w:rPr>
              <w:t>合计</w:t>
            </w:r>
          </w:p>
        </w:tc>
        <w:tc>
          <w:tcPr>
            <w:tcW w:w="5709" w:type="dxa"/>
            <w:vAlign w:val="center"/>
          </w:tcPr>
          <w:p w:rsidR="00000000" w:rsidRDefault="004F7BC5">
            <w:pPr>
              <w:jc w:val="left"/>
              <w:rPr>
                <w:rFonts w:ascii="宋体" w:hAnsi="宋体"/>
              </w:rPr>
            </w:pPr>
            <w:r>
              <w:rPr>
                <w:rFonts w:ascii="宋体" w:hAnsi="宋体"/>
              </w:rPr>
              <w:t>2,024,977,155.58</w:t>
            </w:r>
          </w:p>
        </w:tc>
      </w:tr>
      <w:tr w:rsidR="00000000">
        <w:trPr>
          <w:trHeight w:val="299"/>
        </w:trPr>
        <w:tc>
          <w:tcPr>
            <w:tcW w:w="1511" w:type="dxa"/>
            <w:vMerge w:val="restart"/>
          </w:tcPr>
          <w:p w:rsidR="00000000" w:rsidRDefault="004F7BC5">
            <w:pPr>
              <w:rPr>
                <w:color w:val="000000"/>
                <w:szCs w:val="21"/>
              </w:rPr>
            </w:pPr>
            <w:r>
              <w:rPr>
                <w:color w:val="000000"/>
                <w:szCs w:val="21"/>
              </w:rPr>
              <w:t>募集期间基金管理人运用固有资金认购本基金情况</w:t>
            </w:r>
          </w:p>
        </w:tc>
        <w:tc>
          <w:tcPr>
            <w:tcW w:w="2102" w:type="dxa"/>
          </w:tcPr>
          <w:p w:rsidR="00000000" w:rsidRDefault="004F7BC5">
            <w:pPr>
              <w:rPr>
                <w:color w:val="000000"/>
                <w:szCs w:val="21"/>
              </w:rPr>
            </w:pPr>
            <w:r>
              <w:rPr>
                <w:color w:val="000000"/>
                <w:szCs w:val="21"/>
              </w:rPr>
              <w:t>认购的基金份额（单位：</w:t>
            </w:r>
            <w:r>
              <w:rPr>
                <w:color w:val="000000"/>
                <w:szCs w:val="21"/>
              </w:rPr>
              <w:t xml:space="preserve"> </w:t>
            </w:r>
            <w:r>
              <w:rPr>
                <w:color w:val="000000"/>
                <w:szCs w:val="21"/>
              </w:rPr>
              <w:t>份）</w:t>
            </w:r>
          </w:p>
        </w:tc>
        <w:tc>
          <w:tcPr>
            <w:tcW w:w="5709" w:type="dxa"/>
            <w:vAlign w:val="center"/>
          </w:tcPr>
          <w:p w:rsidR="00000000" w:rsidRDefault="004F7BC5">
            <w:pPr>
              <w:jc w:val="left"/>
              <w:rPr>
                <w:rFonts w:ascii="宋体" w:hAnsi="宋体" w:hint="eastAsia"/>
              </w:rPr>
            </w:pPr>
            <w:r>
              <w:rPr>
                <w:rFonts w:ascii="宋体" w:hAnsi="宋体" w:hint="eastAsia"/>
              </w:rPr>
              <w:t>0</w:t>
            </w:r>
          </w:p>
        </w:tc>
      </w:tr>
      <w:tr w:rsidR="00000000">
        <w:trPr>
          <w:trHeight w:val="145"/>
        </w:trPr>
        <w:tc>
          <w:tcPr>
            <w:tcW w:w="1511" w:type="dxa"/>
            <w:vMerge/>
          </w:tcPr>
          <w:p w:rsidR="00000000" w:rsidRDefault="004F7BC5">
            <w:pPr>
              <w:rPr>
                <w:color w:val="000000"/>
                <w:szCs w:val="21"/>
              </w:rPr>
            </w:pPr>
          </w:p>
        </w:tc>
        <w:tc>
          <w:tcPr>
            <w:tcW w:w="2102" w:type="dxa"/>
          </w:tcPr>
          <w:p w:rsidR="00000000" w:rsidRDefault="004F7BC5">
            <w:pPr>
              <w:rPr>
                <w:color w:val="000000"/>
                <w:szCs w:val="21"/>
              </w:rPr>
            </w:pPr>
            <w:r>
              <w:rPr>
                <w:color w:val="000000"/>
                <w:szCs w:val="21"/>
              </w:rPr>
              <w:t>占基金总份额比例</w:t>
            </w:r>
          </w:p>
        </w:tc>
        <w:tc>
          <w:tcPr>
            <w:tcW w:w="5709" w:type="dxa"/>
            <w:vAlign w:val="center"/>
          </w:tcPr>
          <w:p w:rsidR="00000000" w:rsidRDefault="004F7BC5">
            <w:pPr>
              <w:jc w:val="left"/>
              <w:rPr>
                <w:rFonts w:ascii="宋体" w:hAnsi="宋体"/>
              </w:rPr>
            </w:pPr>
            <w:r>
              <w:rPr>
                <w:rFonts w:ascii="宋体" w:hAnsi="宋体" w:hint="eastAsia"/>
              </w:rPr>
              <w:t>0</w:t>
            </w:r>
          </w:p>
        </w:tc>
      </w:tr>
      <w:tr w:rsidR="00000000">
        <w:trPr>
          <w:trHeight w:val="145"/>
        </w:trPr>
        <w:tc>
          <w:tcPr>
            <w:tcW w:w="1511" w:type="dxa"/>
            <w:vMerge/>
          </w:tcPr>
          <w:p w:rsidR="00000000" w:rsidRDefault="004F7BC5">
            <w:pPr>
              <w:rPr>
                <w:color w:val="000000"/>
                <w:szCs w:val="21"/>
              </w:rPr>
            </w:pPr>
          </w:p>
        </w:tc>
        <w:tc>
          <w:tcPr>
            <w:tcW w:w="2102" w:type="dxa"/>
          </w:tcPr>
          <w:p w:rsidR="00000000" w:rsidRDefault="004F7BC5">
            <w:pPr>
              <w:rPr>
                <w:color w:val="000000"/>
                <w:szCs w:val="21"/>
              </w:rPr>
            </w:pPr>
            <w:r>
              <w:rPr>
                <w:color w:val="000000"/>
                <w:szCs w:val="21"/>
              </w:rPr>
              <w:t>其他需要说明的事项</w:t>
            </w:r>
          </w:p>
        </w:tc>
        <w:tc>
          <w:tcPr>
            <w:tcW w:w="5709" w:type="dxa"/>
            <w:vAlign w:val="center"/>
          </w:tcPr>
          <w:p w:rsidR="00000000" w:rsidRDefault="004F7BC5">
            <w:pPr>
              <w:jc w:val="left"/>
              <w:rPr>
                <w:rFonts w:ascii="宋体" w:hAnsi="宋体"/>
              </w:rPr>
            </w:pPr>
            <w:r>
              <w:rPr>
                <w:rFonts w:ascii="宋体" w:hAnsi="宋体" w:hint="eastAsia"/>
              </w:rPr>
              <w:t>无</w:t>
            </w:r>
          </w:p>
        </w:tc>
      </w:tr>
      <w:tr w:rsidR="00000000">
        <w:trPr>
          <w:trHeight w:val="299"/>
        </w:trPr>
        <w:tc>
          <w:tcPr>
            <w:tcW w:w="1511" w:type="dxa"/>
            <w:vMerge w:val="restart"/>
          </w:tcPr>
          <w:p w:rsidR="00000000" w:rsidRDefault="004F7BC5">
            <w:pPr>
              <w:rPr>
                <w:color w:val="000000"/>
                <w:szCs w:val="21"/>
              </w:rPr>
            </w:pPr>
            <w:r>
              <w:rPr>
                <w:color w:val="000000"/>
                <w:szCs w:val="21"/>
              </w:rPr>
              <w:t>募集期间基金管理人的从业人员认购本基金情况</w:t>
            </w:r>
          </w:p>
        </w:tc>
        <w:tc>
          <w:tcPr>
            <w:tcW w:w="2102" w:type="dxa"/>
          </w:tcPr>
          <w:p w:rsidR="00000000" w:rsidRDefault="004F7BC5">
            <w:pPr>
              <w:rPr>
                <w:color w:val="000000"/>
                <w:szCs w:val="21"/>
              </w:rPr>
            </w:pPr>
            <w:r>
              <w:rPr>
                <w:color w:val="000000"/>
                <w:szCs w:val="21"/>
              </w:rPr>
              <w:t>认购的基金份额（单位：</w:t>
            </w:r>
            <w:r>
              <w:rPr>
                <w:color w:val="000000"/>
                <w:szCs w:val="21"/>
              </w:rPr>
              <w:t xml:space="preserve"> </w:t>
            </w:r>
            <w:r>
              <w:rPr>
                <w:color w:val="000000"/>
                <w:szCs w:val="21"/>
              </w:rPr>
              <w:t>份）</w:t>
            </w:r>
          </w:p>
        </w:tc>
        <w:tc>
          <w:tcPr>
            <w:tcW w:w="5709" w:type="dxa"/>
            <w:vAlign w:val="center"/>
          </w:tcPr>
          <w:p w:rsidR="00000000" w:rsidRDefault="004F7BC5">
            <w:pPr>
              <w:jc w:val="left"/>
              <w:rPr>
                <w:rFonts w:ascii="宋体" w:hAnsi="宋体" w:hint="eastAsia"/>
              </w:rPr>
            </w:pPr>
            <w:r>
              <w:rPr>
                <w:rFonts w:ascii="宋体" w:hAnsi="宋体" w:hint="eastAsia"/>
              </w:rPr>
              <w:t>52.95</w:t>
            </w:r>
          </w:p>
        </w:tc>
      </w:tr>
      <w:tr w:rsidR="00000000">
        <w:trPr>
          <w:trHeight w:val="145"/>
        </w:trPr>
        <w:tc>
          <w:tcPr>
            <w:tcW w:w="1511" w:type="dxa"/>
            <w:vMerge/>
          </w:tcPr>
          <w:p w:rsidR="00000000" w:rsidRDefault="004F7BC5">
            <w:pPr>
              <w:rPr>
                <w:color w:val="000000"/>
                <w:szCs w:val="21"/>
              </w:rPr>
            </w:pPr>
          </w:p>
        </w:tc>
        <w:tc>
          <w:tcPr>
            <w:tcW w:w="2102" w:type="dxa"/>
          </w:tcPr>
          <w:p w:rsidR="00000000" w:rsidRDefault="004F7BC5">
            <w:pPr>
              <w:rPr>
                <w:color w:val="000000"/>
                <w:szCs w:val="21"/>
              </w:rPr>
            </w:pPr>
            <w:r>
              <w:rPr>
                <w:color w:val="000000"/>
                <w:szCs w:val="21"/>
              </w:rPr>
              <w:t>占基金总份额比</w:t>
            </w:r>
            <w:r>
              <w:rPr>
                <w:color w:val="000000"/>
                <w:szCs w:val="21"/>
              </w:rPr>
              <w:t>例</w:t>
            </w:r>
          </w:p>
        </w:tc>
        <w:tc>
          <w:tcPr>
            <w:tcW w:w="5709" w:type="dxa"/>
            <w:vAlign w:val="center"/>
          </w:tcPr>
          <w:p w:rsidR="00000000" w:rsidRDefault="004F7BC5">
            <w:pPr>
              <w:jc w:val="left"/>
              <w:rPr>
                <w:rFonts w:ascii="宋体" w:hAnsi="宋体"/>
              </w:rPr>
            </w:pPr>
            <w:r>
              <w:rPr>
                <w:rFonts w:ascii="宋体" w:hAnsi="宋体"/>
              </w:rPr>
              <w:t>0.00000</w:t>
            </w:r>
            <w:r>
              <w:rPr>
                <w:rFonts w:ascii="宋体" w:hAnsi="宋体" w:hint="eastAsia"/>
              </w:rPr>
              <w:t>3</w:t>
            </w:r>
            <w:r>
              <w:rPr>
                <w:rFonts w:ascii="宋体" w:hAnsi="宋体"/>
              </w:rPr>
              <w:t>%</w:t>
            </w:r>
          </w:p>
        </w:tc>
      </w:tr>
      <w:tr w:rsidR="00000000">
        <w:trPr>
          <w:trHeight w:val="613"/>
        </w:trPr>
        <w:tc>
          <w:tcPr>
            <w:tcW w:w="3613" w:type="dxa"/>
            <w:gridSpan w:val="2"/>
          </w:tcPr>
          <w:p w:rsidR="00000000" w:rsidRDefault="004F7BC5">
            <w:pPr>
              <w:rPr>
                <w:color w:val="000000"/>
                <w:szCs w:val="21"/>
              </w:rPr>
            </w:pPr>
            <w:r>
              <w:rPr>
                <w:color w:val="000000"/>
                <w:szCs w:val="21"/>
              </w:rPr>
              <w:t>募集期限届满基金是否符合法律法规规定的办理基金备案手续的条件</w:t>
            </w:r>
          </w:p>
        </w:tc>
        <w:tc>
          <w:tcPr>
            <w:tcW w:w="5709" w:type="dxa"/>
          </w:tcPr>
          <w:p w:rsidR="00000000" w:rsidRDefault="004F7BC5">
            <w:pPr>
              <w:jc w:val="left"/>
              <w:rPr>
                <w:rFonts w:ascii="宋体" w:hAnsi="宋体"/>
                <w:color w:val="000000"/>
              </w:rPr>
            </w:pPr>
            <w:r>
              <w:rPr>
                <w:rFonts w:ascii="宋体" w:hAnsi="宋体"/>
                <w:color w:val="000000"/>
              </w:rPr>
              <w:t>是</w:t>
            </w:r>
          </w:p>
        </w:tc>
      </w:tr>
      <w:tr w:rsidR="00000000">
        <w:trPr>
          <w:trHeight w:val="379"/>
        </w:trPr>
        <w:tc>
          <w:tcPr>
            <w:tcW w:w="3613" w:type="dxa"/>
            <w:gridSpan w:val="2"/>
          </w:tcPr>
          <w:p w:rsidR="00000000" w:rsidRDefault="004F7BC5">
            <w:pPr>
              <w:rPr>
                <w:color w:val="000000"/>
                <w:szCs w:val="21"/>
              </w:rPr>
            </w:pPr>
            <w:r>
              <w:rPr>
                <w:color w:val="000000"/>
                <w:szCs w:val="21"/>
              </w:rPr>
              <w:t>向中国证监会办理基金备案手续获得书面确认的日期</w:t>
            </w:r>
          </w:p>
        </w:tc>
        <w:tc>
          <w:tcPr>
            <w:tcW w:w="5709" w:type="dxa"/>
          </w:tcPr>
          <w:p w:rsidR="00000000" w:rsidRDefault="004F7BC5">
            <w:pPr>
              <w:rPr>
                <w:rFonts w:ascii="宋体" w:hAnsi="宋体"/>
                <w:color w:val="000000"/>
              </w:rPr>
            </w:pPr>
            <w:r>
              <w:rPr>
                <w:rFonts w:ascii="宋体" w:hAnsi="宋体"/>
                <w:color w:val="000000"/>
              </w:rPr>
              <w:t>201</w:t>
            </w:r>
            <w:r>
              <w:rPr>
                <w:rFonts w:ascii="宋体" w:hAnsi="宋体" w:hint="eastAsia"/>
                <w:color w:val="000000"/>
              </w:rPr>
              <w:t>9</w:t>
            </w:r>
            <w:r>
              <w:rPr>
                <w:rFonts w:ascii="宋体" w:hAnsi="宋体"/>
                <w:color w:val="000000"/>
              </w:rPr>
              <w:t>年</w:t>
            </w:r>
            <w:r>
              <w:rPr>
                <w:rFonts w:ascii="宋体" w:hAnsi="宋体" w:hint="eastAsia"/>
                <w:color w:val="000000"/>
              </w:rPr>
              <w:t>12</w:t>
            </w:r>
            <w:r>
              <w:rPr>
                <w:rFonts w:ascii="宋体" w:hAnsi="宋体"/>
                <w:color w:val="000000"/>
              </w:rPr>
              <w:t>月</w:t>
            </w:r>
            <w:r>
              <w:rPr>
                <w:rFonts w:ascii="宋体" w:hAnsi="宋体" w:hint="eastAsia"/>
                <w:color w:val="000000"/>
              </w:rPr>
              <w:t>9</w:t>
            </w:r>
            <w:r>
              <w:rPr>
                <w:rFonts w:ascii="宋体" w:hAnsi="宋体"/>
                <w:color w:val="000000"/>
              </w:rPr>
              <w:t>日</w:t>
            </w:r>
          </w:p>
        </w:tc>
      </w:tr>
    </w:tbl>
    <w:p w:rsidR="00000000" w:rsidRDefault="004F7BC5">
      <w:pPr>
        <w:spacing w:line="360" w:lineRule="auto"/>
        <w:jc w:val="left"/>
        <w:rPr>
          <w:szCs w:val="21"/>
        </w:rPr>
      </w:pPr>
      <w:bookmarkStart w:id="13" w:name="t_1_2_2659_a1_fm1"/>
      <w:r>
        <w:rPr>
          <w:szCs w:val="21"/>
        </w:rPr>
        <w:t>注：</w:t>
      </w:r>
      <w:bookmarkEnd w:id="13"/>
      <w:r>
        <w:rPr>
          <w:szCs w:val="21"/>
        </w:rPr>
        <w:t xml:space="preserve"> </w:t>
      </w:r>
      <w:r>
        <w:rPr>
          <w:rFonts w:hint="eastAsia"/>
          <w:szCs w:val="21"/>
        </w:rPr>
        <w:t>1</w:t>
      </w:r>
      <w:r>
        <w:rPr>
          <w:szCs w:val="21"/>
        </w:rPr>
        <w:t>、按照有关法律规定，本次基金募集期间所发生的律师费、会计师费、信息披露费等费用由基金管理人承担，不从基金财产中列支。</w:t>
      </w:r>
      <w:r>
        <w:rPr>
          <w:szCs w:val="21"/>
        </w:rPr>
        <w:t xml:space="preserve"> </w:t>
      </w:r>
    </w:p>
    <w:p w:rsidR="00000000" w:rsidRDefault="004F7BC5">
      <w:pPr>
        <w:spacing w:line="360" w:lineRule="auto"/>
        <w:ind w:firstLineChars="250" w:firstLine="525"/>
        <w:jc w:val="left"/>
        <w:rPr>
          <w:szCs w:val="21"/>
        </w:rPr>
      </w:pPr>
      <w:r>
        <w:rPr>
          <w:rFonts w:hint="eastAsia"/>
          <w:szCs w:val="21"/>
        </w:rPr>
        <w:lastRenderedPageBreak/>
        <w:t>2</w:t>
      </w:r>
      <w:r>
        <w:rPr>
          <w:szCs w:val="21"/>
        </w:rPr>
        <w:t>、本基金管理人高级管理人员、基金投资和研究部门负责人认购本基金份额总量的数量为</w:t>
      </w:r>
      <w:r>
        <w:rPr>
          <w:rFonts w:hint="eastAsia"/>
          <w:szCs w:val="21"/>
        </w:rPr>
        <w:t>0</w:t>
      </w:r>
      <w:r>
        <w:rPr>
          <w:rFonts w:hint="eastAsia"/>
          <w:szCs w:val="21"/>
        </w:rPr>
        <w:t>份</w:t>
      </w:r>
      <w:r>
        <w:rPr>
          <w:szCs w:val="21"/>
        </w:rPr>
        <w:t>；本基金的基金经理认购本基金份额总量的数量为</w:t>
      </w:r>
      <w:r>
        <w:rPr>
          <w:rFonts w:hint="eastAsia"/>
          <w:szCs w:val="21"/>
        </w:rPr>
        <w:t>0</w:t>
      </w:r>
      <w:r>
        <w:rPr>
          <w:rFonts w:hint="eastAsia"/>
          <w:szCs w:val="21"/>
        </w:rPr>
        <w:t>份</w:t>
      </w:r>
      <w:r>
        <w:rPr>
          <w:szCs w:val="21"/>
        </w:rPr>
        <w:t>。</w:t>
      </w:r>
      <w:r>
        <w:rPr>
          <w:szCs w:val="21"/>
        </w:rPr>
        <w:t> </w:t>
      </w:r>
    </w:p>
    <w:p w:rsidR="00000000" w:rsidRDefault="004F7BC5">
      <w:pPr>
        <w:pStyle w:val="2"/>
        <w:spacing w:beforeLines="50" w:afterLines="50" w:line="240" w:lineRule="auto"/>
        <w:jc w:val="left"/>
        <w:rPr>
          <w:rFonts w:ascii="Times New Roman" w:hAnsi="Times New Roman" w:hint="eastAsia"/>
          <w:szCs w:val="21"/>
        </w:rPr>
      </w:pPr>
      <w:r>
        <w:rPr>
          <w:rFonts w:ascii="Times New Roman" w:eastAsia="宋体" w:hAnsi="Times New Roman"/>
          <w:bCs/>
          <w:sz w:val="24"/>
          <w:szCs w:val="24"/>
        </w:rPr>
        <w:t xml:space="preserve">3 </w:t>
      </w:r>
      <w:bookmarkStart w:id="14" w:name="t_1_3_table"/>
      <w:bookmarkEnd w:id="14"/>
      <w:r>
        <w:rPr>
          <w:rFonts w:ascii="Times New Roman" w:eastAsia="宋体" w:hAnsi="Times New Roman"/>
          <w:bCs/>
          <w:sz w:val="24"/>
          <w:szCs w:val="24"/>
        </w:rPr>
        <w:t>其他需要提示的事项</w:t>
      </w:r>
      <w:r>
        <w:rPr>
          <w:rFonts w:hint="eastAsia"/>
        </w:rPr>
        <w:t xml:space="preserve">  </w:t>
      </w:r>
    </w:p>
    <w:p w:rsidR="00000000" w:rsidRDefault="004F7BC5">
      <w:pPr>
        <w:spacing w:line="360" w:lineRule="auto"/>
        <w:ind w:firstLineChars="250" w:firstLine="525"/>
        <w:jc w:val="left"/>
        <w:rPr>
          <w:rFonts w:hint="eastAsia"/>
          <w:szCs w:val="21"/>
        </w:rPr>
      </w:pPr>
      <w:r>
        <w:rPr>
          <w:rFonts w:hint="eastAsia"/>
          <w:szCs w:val="21"/>
        </w:rPr>
        <w:t>（</w:t>
      </w:r>
      <w:r>
        <w:rPr>
          <w:rFonts w:hint="eastAsia"/>
          <w:szCs w:val="21"/>
        </w:rPr>
        <w:t>1</w:t>
      </w:r>
      <w:r>
        <w:rPr>
          <w:rFonts w:hint="eastAsia"/>
          <w:szCs w:val="21"/>
        </w:rPr>
        <w:t>）自《基金合同》生效之日起，本基金管理人正式开始</w:t>
      </w:r>
      <w:r>
        <w:rPr>
          <w:rFonts w:hint="eastAsia"/>
          <w:szCs w:val="21"/>
        </w:rPr>
        <w:t>管理本基金。</w:t>
      </w:r>
    </w:p>
    <w:p w:rsidR="00000000" w:rsidRDefault="004F7BC5">
      <w:pPr>
        <w:spacing w:line="360" w:lineRule="auto"/>
        <w:ind w:firstLineChars="250" w:firstLine="525"/>
        <w:jc w:val="left"/>
        <w:rPr>
          <w:szCs w:val="21"/>
        </w:rPr>
      </w:pPr>
      <w:r>
        <w:rPr>
          <w:rFonts w:hint="eastAsia"/>
          <w:szCs w:val="21"/>
        </w:rPr>
        <w:t>（</w:t>
      </w:r>
      <w:r>
        <w:rPr>
          <w:rFonts w:hint="eastAsia"/>
          <w:szCs w:val="21"/>
        </w:rPr>
        <w:t>2</w:t>
      </w:r>
      <w:r>
        <w:rPr>
          <w:rFonts w:hint="eastAsia"/>
          <w:szCs w:val="21"/>
        </w:rPr>
        <w:t>）</w:t>
      </w:r>
      <w:r>
        <w:rPr>
          <w:szCs w:val="21"/>
        </w:rPr>
        <w:t>基金份额持有人可以到销售机构的网点进行交易确认单的查询和打印，也可以通过本基金管理人的网站（</w:t>
      </w:r>
      <w:r>
        <w:rPr>
          <w:szCs w:val="21"/>
        </w:rPr>
        <w:t>www.dcfund.com.cn</w:t>
      </w:r>
      <w:r>
        <w:rPr>
          <w:szCs w:val="21"/>
        </w:rPr>
        <w:t>）或客户服务电话（</w:t>
      </w:r>
      <w:r>
        <w:rPr>
          <w:szCs w:val="21"/>
        </w:rPr>
        <w:t>400-888-5558</w:t>
      </w:r>
      <w:r>
        <w:rPr>
          <w:szCs w:val="21"/>
        </w:rPr>
        <w:t>）查询交易确认情况。</w:t>
      </w:r>
    </w:p>
    <w:p w:rsidR="00000000" w:rsidRDefault="004F7BC5">
      <w:pPr>
        <w:spacing w:line="360" w:lineRule="auto"/>
        <w:ind w:firstLineChars="250" w:firstLine="525"/>
        <w:jc w:val="left"/>
        <w:rPr>
          <w:rFonts w:hint="eastAsia"/>
          <w:szCs w:val="21"/>
        </w:rPr>
      </w:pPr>
      <w:r>
        <w:rPr>
          <w:rFonts w:hint="eastAsia"/>
          <w:szCs w:val="21"/>
        </w:rPr>
        <w:t>（</w:t>
      </w:r>
      <w:r>
        <w:rPr>
          <w:rFonts w:hint="eastAsia"/>
          <w:szCs w:val="21"/>
        </w:rPr>
        <w:t>3</w:t>
      </w:r>
      <w:r>
        <w:rPr>
          <w:rFonts w:hint="eastAsia"/>
          <w:szCs w:val="21"/>
        </w:rPr>
        <w:t>）本基金以定期开放的方式运作，即采用在封闭期内封闭运作、封闭期与封闭期之间定期开放的方式。本基金的封闭期为一年，每个封闭期为自基金合同生效之日起（含）或自每一开放期结束之日次日起（含），至一年后的对日前一日的期间。本基金在封闭期内不办理申购与赎回业务，也不上市交易。</w:t>
      </w:r>
    </w:p>
    <w:p w:rsidR="00000000" w:rsidRDefault="004F7BC5">
      <w:pPr>
        <w:spacing w:line="360" w:lineRule="auto"/>
        <w:ind w:firstLineChars="250" w:firstLine="525"/>
        <w:jc w:val="left"/>
        <w:rPr>
          <w:rFonts w:hint="eastAsia"/>
          <w:szCs w:val="21"/>
        </w:rPr>
      </w:pPr>
      <w:r>
        <w:rPr>
          <w:rFonts w:hint="eastAsia"/>
          <w:szCs w:val="21"/>
        </w:rPr>
        <w:t>本基金自封闭期结束之后的次日起</w:t>
      </w:r>
      <w:r>
        <w:rPr>
          <w:rFonts w:hint="eastAsia"/>
          <w:szCs w:val="21"/>
        </w:rPr>
        <w:t>进入开放期，开放期可以办理申购与赎回业务。本基金每个开放期不少于五个工作日并且最长不超过二十个工作日，开放期的具体时间以基金管理人届时公告为准。</w:t>
      </w:r>
    </w:p>
    <w:p w:rsidR="00000000" w:rsidRDefault="004F7BC5">
      <w:pPr>
        <w:spacing w:line="360" w:lineRule="auto"/>
        <w:ind w:firstLineChars="250" w:firstLine="525"/>
        <w:jc w:val="left"/>
        <w:rPr>
          <w:rFonts w:hint="eastAsia"/>
          <w:szCs w:val="21"/>
        </w:rPr>
      </w:pPr>
    </w:p>
    <w:p w:rsidR="00000000" w:rsidRDefault="004F7BC5">
      <w:pPr>
        <w:spacing w:line="360" w:lineRule="auto"/>
        <w:ind w:firstLineChars="200" w:firstLine="420"/>
        <w:rPr>
          <w:szCs w:val="21"/>
        </w:rPr>
      </w:pPr>
      <w:bookmarkStart w:id="15" w:name="t_1_3_2646_a1_fm1"/>
      <w:bookmarkEnd w:id="15"/>
      <w:r>
        <w:rPr>
          <w:szCs w:val="21"/>
        </w:rPr>
        <w:t>风险提示：本基金管理人承诺以诚实信用、勤勉尽责的原则管理和运用基金资产，但不保证基金一定盈利，也不保证最低收益。投资者投资于本基金时应认真阅读本基金的基金合同、招募说明书。敬请投资者留意投资风险。</w:t>
      </w:r>
    </w:p>
    <w:p w:rsidR="00000000" w:rsidRDefault="004F7BC5">
      <w:pPr>
        <w:spacing w:line="360" w:lineRule="auto"/>
        <w:ind w:firstLineChars="200" w:firstLine="420"/>
        <w:rPr>
          <w:rFonts w:hint="eastAsia"/>
          <w:szCs w:val="21"/>
        </w:rPr>
      </w:pPr>
    </w:p>
    <w:p w:rsidR="00000000" w:rsidRDefault="004F7BC5">
      <w:pPr>
        <w:spacing w:line="360" w:lineRule="auto"/>
        <w:ind w:firstLineChars="200" w:firstLine="420"/>
        <w:rPr>
          <w:szCs w:val="21"/>
        </w:rPr>
      </w:pPr>
    </w:p>
    <w:p w:rsidR="00000000" w:rsidRDefault="004F7BC5">
      <w:pPr>
        <w:spacing w:line="360" w:lineRule="auto"/>
        <w:ind w:firstLineChars="200" w:firstLine="420"/>
        <w:rPr>
          <w:szCs w:val="21"/>
        </w:rPr>
      </w:pPr>
      <w:r>
        <w:rPr>
          <w:szCs w:val="21"/>
        </w:rPr>
        <w:t>特此公告</w:t>
      </w:r>
    </w:p>
    <w:p w:rsidR="00000000" w:rsidRDefault="004F7BC5">
      <w:pPr>
        <w:spacing w:line="360" w:lineRule="auto"/>
        <w:rPr>
          <w:szCs w:val="21"/>
        </w:rPr>
      </w:pPr>
    </w:p>
    <w:p w:rsidR="00000000" w:rsidRDefault="004F7BC5">
      <w:pPr>
        <w:spacing w:line="360" w:lineRule="auto"/>
        <w:ind w:firstLineChars="200" w:firstLine="420"/>
        <w:jc w:val="right"/>
        <w:rPr>
          <w:szCs w:val="21"/>
        </w:rPr>
      </w:pPr>
    </w:p>
    <w:p w:rsidR="00000000" w:rsidRDefault="004F7BC5">
      <w:pPr>
        <w:spacing w:line="360" w:lineRule="auto"/>
        <w:ind w:firstLineChars="200" w:firstLine="420"/>
        <w:jc w:val="right"/>
        <w:rPr>
          <w:szCs w:val="21"/>
        </w:rPr>
      </w:pPr>
      <w:r>
        <w:rPr>
          <w:szCs w:val="21"/>
        </w:rPr>
        <w:t>大成基金管理有限公司</w:t>
      </w:r>
    </w:p>
    <w:p w:rsidR="00000000" w:rsidRDefault="004F7BC5">
      <w:pPr>
        <w:wordWrap w:val="0"/>
        <w:spacing w:line="360" w:lineRule="auto"/>
        <w:ind w:firstLineChars="200" w:firstLine="420"/>
        <w:jc w:val="right"/>
        <w:rPr>
          <w:szCs w:val="21"/>
        </w:rPr>
      </w:pPr>
      <w:r>
        <w:rPr>
          <w:szCs w:val="21"/>
        </w:rPr>
        <w:t>二〇一</w:t>
      </w:r>
      <w:r>
        <w:rPr>
          <w:rFonts w:hint="eastAsia"/>
          <w:szCs w:val="21"/>
        </w:rPr>
        <w:t>九</w:t>
      </w:r>
      <w:r>
        <w:rPr>
          <w:szCs w:val="21"/>
        </w:rPr>
        <w:t>年</w:t>
      </w:r>
      <w:r>
        <w:rPr>
          <w:rFonts w:hint="eastAsia"/>
          <w:szCs w:val="21"/>
        </w:rPr>
        <w:t>十二</w:t>
      </w:r>
      <w:r>
        <w:rPr>
          <w:szCs w:val="21"/>
        </w:rPr>
        <w:t>月</w:t>
      </w:r>
      <w:r>
        <w:rPr>
          <w:rFonts w:hint="eastAsia"/>
          <w:szCs w:val="21"/>
        </w:rPr>
        <w:t>十</w:t>
      </w:r>
      <w:r>
        <w:rPr>
          <w:szCs w:val="21"/>
        </w:rPr>
        <w:t>日</w:t>
      </w:r>
    </w:p>
    <w:sectPr w:rsidR="00000000">
      <w:headerReference w:type="default" r:id="rId6"/>
      <w:footerReference w:type="default" r:id="rId7"/>
      <w:pgSz w:w="11906" w:h="16838"/>
      <w:pgMar w:top="1440" w:right="1531" w:bottom="1134"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4F7BC5">
      <w:r>
        <w:separator/>
      </w:r>
    </w:p>
  </w:endnote>
  <w:endnote w:type="continuationSeparator" w:id="1">
    <w:p w:rsidR="00000000" w:rsidRDefault="004F7B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F7BC5">
    <w:pPr>
      <w:pStyle w:val="a6"/>
      <w:jc w:val="center"/>
    </w:pPr>
    <w:r>
      <w:rPr>
        <w:rFonts w:hint="eastAsia"/>
      </w:rPr>
      <w:t>第</w:t>
    </w:r>
    <w:r>
      <w:rPr>
        <w:rFonts w:hint="eastAsia"/>
      </w:rPr>
      <w:t xml:space="preserve"> </w:t>
    </w:r>
    <w:r>
      <w:fldChar w:fldCharType="begin"/>
    </w:r>
    <w:r>
      <w:instrText xml:space="preserve"> </w:instrText>
    </w:r>
    <w:r>
      <w:rPr>
        <w:rFonts w:hint="eastAsia"/>
      </w:rPr>
      <w:instrText>PAGE   \* MERGEFORMAT</w:instrText>
    </w:r>
    <w:r>
      <w:instrText xml:space="preserve"> </w:instrText>
    </w:r>
    <w:r>
      <w:fldChar w:fldCharType="separate"/>
    </w:r>
    <w:r w:rsidRPr="004F7BC5">
      <w:rPr>
        <w:noProof/>
        <w:lang w:val="en-US" w:eastAsia="zh-CN"/>
      </w:rPr>
      <w:t>1</w:t>
    </w:r>
    <w:r>
      <w:fldChar w:fldCharType="end"/>
    </w:r>
    <w:r>
      <w:rPr>
        <w:rFonts w:hint="eastAsia"/>
      </w:rPr>
      <w:t xml:space="preserve"> </w:t>
    </w:r>
    <w:r>
      <w:rPr>
        <w:rFonts w:hint="eastAsia"/>
      </w:rPr>
      <w:t>页</w:t>
    </w:r>
    <w:r>
      <w:rPr>
        <w:rFonts w:hint="eastAsia"/>
      </w:rPr>
      <w:t xml:space="preserve"> </w:t>
    </w:r>
    <w:r>
      <w:rPr>
        <w:rFonts w:hint="eastAsia"/>
      </w:rPr>
      <w:t>共</w:t>
    </w:r>
    <w:fldSimple w:instr=" NUMPAGES   \* MERGEFORMAT ">
      <w:r w:rsidRPr="004F7BC5">
        <w:rPr>
          <w:noProof/>
          <w:lang w:val="en-US" w:eastAsia="zh-CN"/>
        </w:rPr>
        <w:t>3</w:t>
      </w:r>
    </w:fldSimple>
    <w:r>
      <w:rPr>
        <w:rFonts w:hint="eastAsia"/>
      </w:rPr>
      <w:t xml:space="preserve"> </w:t>
    </w:r>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4F7BC5">
      <w:r>
        <w:separator/>
      </w:r>
    </w:p>
  </w:footnote>
  <w:footnote w:type="continuationSeparator" w:id="1">
    <w:p w:rsidR="00000000" w:rsidRDefault="004F7B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F7BC5">
    <w:pPr>
      <w:pStyle w:val="a4"/>
      <w:tabs>
        <w:tab w:val="left" w:pos="1830"/>
      </w:tabs>
    </w:pPr>
    <w:r>
      <w:rPr>
        <w:rFonts w:hint="eastAsia"/>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420"/>
  <w:drawingGridVerticalSpacing w:val="156"/>
  <w:noPunctuationKerning/>
  <w:characterSpacingControl w:val="compressPunctuation"/>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06F89"/>
    <w:rsid w:val="00027557"/>
    <w:rsid w:val="000913B6"/>
    <w:rsid w:val="000B7D84"/>
    <w:rsid w:val="000C2945"/>
    <w:rsid w:val="000E3F44"/>
    <w:rsid w:val="000F005F"/>
    <w:rsid w:val="0010109A"/>
    <w:rsid w:val="001149CE"/>
    <w:rsid w:val="00115C44"/>
    <w:rsid w:val="0013653F"/>
    <w:rsid w:val="00144A38"/>
    <w:rsid w:val="001451F9"/>
    <w:rsid w:val="0014567E"/>
    <w:rsid w:val="001464A5"/>
    <w:rsid w:val="00146530"/>
    <w:rsid w:val="001541F8"/>
    <w:rsid w:val="001616D0"/>
    <w:rsid w:val="00170832"/>
    <w:rsid w:val="00190DA8"/>
    <w:rsid w:val="00192E45"/>
    <w:rsid w:val="00194B57"/>
    <w:rsid w:val="001A213B"/>
    <w:rsid w:val="001A225F"/>
    <w:rsid w:val="001E65E3"/>
    <w:rsid w:val="001F4E8B"/>
    <w:rsid w:val="001F6962"/>
    <w:rsid w:val="00200E10"/>
    <w:rsid w:val="002034F2"/>
    <w:rsid w:val="00210239"/>
    <w:rsid w:val="00221E95"/>
    <w:rsid w:val="00247A48"/>
    <w:rsid w:val="00247EC7"/>
    <w:rsid w:val="0027229B"/>
    <w:rsid w:val="00280177"/>
    <w:rsid w:val="00297414"/>
    <w:rsid w:val="002A3E04"/>
    <w:rsid w:val="002A4596"/>
    <w:rsid w:val="002A788F"/>
    <w:rsid w:val="002B73A7"/>
    <w:rsid w:val="002C021A"/>
    <w:rsid w:val="002C54B8"/>
    <w:rsid w:val="002C60B0"/>
    <w:rsid w:val="002D204E"/>
    <w:rsid w:val="00302EC6"/>
    <w:rsid w:val="00313291"/>
    <w:rsid w:val="0032785F"/>
    <w:rsid w:val="003306A2"/>
    <w:rsid w:val="00357471"/>
    <w:rsid w:val="00363F8C"/>
    <w:rsid w:val="003A7ECC"/>
    <w:rsid w:val="003B0FFD"/>
    <w:rsid w:val="003B20A5"/>
    <w:rsid w:val="003D4C85"/>
    <w:rsid w:val="003E0D95"/>
    <w:rsid w:val="00414935"/>
    <w:rsid w:val="00420674"/>
    <w:rsid w:val="00424A87"/>
    <w:rsid w:val="00425890"/>
    <w:rsid w:val="004333F9"/>
    <w:rsid w:val="0044596D"/>
    <w:rsid w:val="00446796"/>
    <w:rsid w:val="004919F9"/>
    <w:rsid w:val="004B18E5"/>
    <w:rsid w:val="004C0CF2"/>
    <w:rsid w:val="004C17CA"/>
    <w:rsid w:val="004C6D63"/>
    <w:rsid w:val="004F3A68"/>
    <w:rsid w:val="004F7BC5"/>
    <w:rsid w:val="00515808"/>
    <w:rsid w:val="005217C5"/>
    <w:rsid w:val="005221EB"/>
    <w:rsid w:val="005344AA"/>
    <w:rsid w:val="00542C70"/>
    <w:rsid w:val="00553522"/>
    <w:rsid w:val="005566E0"/>
    <w:rsid w:val="00571DE4"/>
    <w:rsid w:val="00590F8C"/>
    <w:rsid w:val="005A596C"/>
    <w:rsid w:val="005C5F19"/>
    <w:rsid w:val="005D0A7F"/>
    <w:rsid w:val="005E3BCF"/>
    <w:rsid w:val="00601169"/>
    <w:rsid w:val="0061696D"/>
    <w:rsid w:val="00636418"/>
    <w:rsid w:val="00653688"/>
    <w:rsid w:val="00666F91"/>
    <w:rsid w:val="00691AAF"/>
    <w:rsid w:val="00697140"/>
    <w:rsid w:val="006A4E53"/>
    <w:rsid w:val="006A7924"/>
    <w:rsid w:val="006B3675"/>
    <w:rsid w:val="006C1956"/>
    <w:rsid w:val="006C556F"/>
    <w:rsid w:val="006E3D19"/>
    <w:rsid w:val="006F6E1C"/>
    <w:rsid w:val="00705D55"/>
    <w:rsid w:val="00710601"/>
    <w:rsid w:val="00711D51"/>
    <w:rsid w:val="0074032C"/>
    <w:rsid w:val="00764A7B"/>
    <w:rsid w:val="00764AFC"/>
    <w:rsid w:val="007832D2"/>
    <w:rsid w:val="00784BC4"/>
    <w:rsid w:val="007A0A13"/>
    <w:rsid w:val="007B72A7"/>
    <w:rsid w:val="007D6AB3"/>
    <w:rsid w:val="007E4A6D"/>
    <w:rsid w:val="0080185B"/>
    <w:rsid w:val="00810251"/>
    <w:rsid w:val="008120BD"/>
    <w:rsid w:val="0081215E"/>
    <w:rsid w:val="00834119"/>
    <w:rsid w:val="008501B5"/>
    <w:rsid w:val="00865322"/>
    <w:rsid w:val="00871F39"/>
    <w:rsid w:val="008A2A0B"/>
    <w:rsid w:val="008C0BCC"/>
    <w:rsid w:val="008D394B"/>
    <w:rsid w:val="008E2E0D"/>
    <w:rsid w:val="00903246"/>
    <w:rsid w:val="00913BFE"/>
    <w:rsid w:val="0092096C"/>
    <w:rsid w:val="009218CF"/>
    <w:rsid w:val="00926546"/>
    <w:rsid w:val="009275D3"/>
    <w:rsid w:val="00933B51"/>
    <w:rsid w:val="009361A9"/>
    <w:rsid w:val="00940282"/>
    <w:rsid w:val="00964550"/>
    <w:rsid w:val="00974AAF"/>
    <w:rsid w:val="009B5462"/>
    <w:rsid w:val="009E1C5B"/>
    <w:rsid w:val="00A11F4A"/>
    <w:rsid w:val="00A12BFA"/>
    <w:rsid w:val="00A13F50"/>
    <w:rsid w:val="00A27BF9"/>
    <w:rsid w:val="00A37AB5"/>
    <w:rsid w:val="00A41137"/>
    <w:rsid w:val="00A46335"/>
    <w:rsid w:val="00A521B4"/>
    <w:rsid w:val="00A60CE9"/>
    <w:rsid w:val="00A66B96"/>
    <w:rsid w:val="00A70B5A"/>
    <w:rsid w:val="00A75088"/>
    <w:rsid w:val="00A76010"/>
    <w:rsid w:val="00A85284"/>
    <w:rsid w:val="00AA7AF2"/>
    <w:rsid w:val="00AA7DCA"/>
    <w:rsid w:val="00AB0A40"/>
    <w:rsid w:val="00AC6FBD"/>
    <w:rsid w:val="00AD2B49"/>
    <w:rsid w:val="00AD3AE1"/>
    <w:rsid w:val="00AD720C"/>
    <w:rsid w:val="00AE1A80"/>
    <w:rsid w:val="00AE7441"/>
    <w:rsid w:val="00AF3334"/>
    <w:rsid w:val="00AF5BF7"/>
    <w:rsid w:val="00AF761D"/>
    <w:rsid w:val="00B0456C"/>
    <w:rsid w:val="00B04826"/>
    <w:rsid w:val="00B05805"/>
    <w:rsid w:val="00B141D6"/>
    <w:rsid w:val="00B14619"/>
    <w:rsid w:val="00B24D25"/>
    <w:rsid w:val="00B35DDB"/>
    <w:rsid w:val="00B36252"/>
    <w:rsid w:val="00B47191"/>
    <w:rsid w:val="00B56D64"/>
    <w:rsid w:val="00B74308"/>
    <w:rsid w:val="00B91DB8"/>
    <w:rsid w:val="00B9496D"/>
    <w:rsid w:val="00BC1767"/>
    <w:rsid w:val="00BC5252"/>
    <w:rsid w:val="00BD0FD8"/>
    <w:rsid w:val="00BD1C57"/>
    <w:rsid w:val="00BD4FFC"/>
    <w:rsid w:val="00BE286C"/>
    <w:rsid w:val="00BE7596"/>
    <w:rsid w:val="00BF4F1E"/>
    <w:rsid w:val="00BF6D25"/>
    <w:rsid w:val="00C004FB"/>
    <w:rsid w:val="00C134B0"/>
    <w:rsid w:val="00C22FD2"/>
    <w:rsid w:val="00C232EE"/>
    <w:rsid w:val="00C2427F"/>
    <w:rsid w:val="00C326A4"/>
    <w:rsid w:val="00C43540"/>
    <w:rsid w:val="00C56E30"/>
    <w:rsid w:val="00C71BEE"/>
    <w:rsid w:val="00CA2BC7"/>
    <w:rsid w:val="00CA7A9A"/>
    <w:rsid w:val="00CC311E"/>
    <w:rsid w:val="00CC414B"/>
    <w:rsid w:val="00CC7F54"/>
    <w:rsid w:val="00CE5DC9"/>
    <w:rsid w:val="00CF327C"/>
    <w:rsid w:val="00D02C13"/>
    <w:rsid w:val="00D05DB5"/>
    <w:rsid w:val="00D12F9C"/>
    <w:rsid w:val="00D14EEA"/>
    <w:rsid w:val="00D1720A"/>
    <w:rsid w:val="00D210D7"/>
    <w:rsid w:val="00D25945"/>
    <w:rsid w:val="00D25E8B"/>
    <w:rsid w:val="00D31217"/>
    <w:rsid w:val="00D37899"/>
    <w:rsid w:val="00D51AC6"/>
    <w:rsid w:val="00D60B28"/>
    <w:rsid w:val="00D7174D"/>
    <w:rsid w:val="00D807D3"/>
    <w:rsid w:val="00D85979"/>
    <w:rsid w:val="00D86E51"/>
    <w:rsid w:val="00D942CB"/>
    <w:rsid w:val="00DA3453"/>
    <w:rsid w:val="00DA6A99"/>
    <w:rsid w:val="00DB25B8"/>
    <w:rsid w:val="00DC1D20"/>
    <w:rsid w:val="00DD35E7"/>
    <w:rsid w:val="00DF0AFF"/>
    <w:rsid w:val="00E00367"/>
    <w:rsid w:val="00E1250A"/>
    <w:rsid w:val="00E15FCC"/>
    <w:rsid w:val="00E31E1C"/>
    <w:rsid w:val="00E47C8D"/>
    <w:rsid w:val="00E63404"/>
    <w:rsid w:val="00E63E89"/>
    <w:rsid w:val="00E806C1"/>
    <w:rsid w:val="00E86249"/>
    <w:rsid w:val="00E9049F"/>
    <w:rsid w:val="00E908FD"/>
    <w:rsid w:val="00EB6128"/>
    <w:rsid w:val="00EE62EE"/>
    <w:rsid w:val="00EE72DF"/>
    <w:rsid w:val="00EF22E3"/>
    <w:rsid w:val="00EF66AC"/>
    <w:rsid w:val="00F0546A"/>
    <w:rsid w:val="00F174F3"/>
    <w:rsid w:val="00F26A4D"/>
    <w:rsid w:val="00F52200"/>
    <w:rsid w:val="00F53A27"/>
    <w:rsid w:val="00F54755"/>
    <w:rsid w:val="00F66EB9"/>
    <w:rsid w:val="00F66FCA"/>
    <w:rsid w:val="00F70DB7"/>
    <w:rsid w:val="00F92F2A"/>
    <w:rsid w:val="00F94E93"/>
    <w:rsid w:val="00FA0632"/>
    <w:rsid w:val="00FA220A"/>
    <w:rsid w:val="00FA27CF"/>
    <w:rsid w:val="00FA61C2"/>
    <w:rsid w:val="00FC0AD3"/>
    <w:rsid w:val="00FE7437"/>
    <w:rsid w:val="05483CE6"/>
    <w:rsid w:val="12AA7146"/>
    <w:rsid w:val="1C6520FC"/>
    <w:rsid w:val="2C0859B5"/>
    <w:rsid w:val="520F6496"/>
    <w:rsid w:val="58762A3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lsdException w:name="annotation text" w:semiHidden="0"/>
    <w:lsdException w:name="header" w:semiHidden="0" w:uiPriority="0" w:unhideWhenUsed="0"/>
    <w:lsdException w:name="footer" w:semiHidden="0" w:uiPriority="0" w:unhideWhenUsed="0"/>
    <w:lsdException w:name="caption" w:uiPriority="35" w:qFormat="1"/>
    <w:lsdException w:name="footnote reference" w:semiHidden="0" w:uiPriority="0" w:unhideWhenUsed="0"/>
    <w:lsdException w:name="annotation reference" w:semiHidden="0"/>
    <w:lsdException w:name="page number" w:semiHidden="0" w:uiPriority="0" w:unhideWhenUsed="0"/>
    <w:lsdException w:name="Title" w:semiHidden="0" w:uiPriority="10" w:unhideWhenUsed="0" w:qFormat="1"/>
    <w:lsdException w:name="Default Paragraph Fon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Document Map" w:semiHidden="0" w:uiPriority="0" w:unhideWhenUsed="0"/>
    <w:lsdException w:name="Normal Table" w:semiHidden="0"/>
    <w:lsdException w:name="annotation subject" w:semiHidden="0"/>
    <w:lsdException w:name="Balloon Text" w:semiHidden="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2">
    <w:name w:val="heading 2"/>
    <w:basedOn w:val="a"/>
    <w:next w:val="a"/>
    <w:link w:val="2Char"/>
    <w:qFormat/>
    <w:pPr>
      <w:keepNext/>
      <w:keepLines/>
      <w:spacing w:before="260" w:after="260" w:line="413" w:lineRule="auto"/>
      <w:outlineLvl w:val="1"/>
    </w:pPr>
    <w:rPr>
      <w:rFonts w:ascii="Arial" w:eastAsia="黑体" w:hAnsi="Arial"/>
      <w:b/>
      <w:sz w:val="32"/>
      <w:szCs w:val="20"/>
    </w:rPr>
  </w:style>
  <w:style w:type="character" w:default="1" w:styleId="a0">
    <w:name w:val="Default Paragraph Font"/>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rPr>
      <w:rFonts w:ascii="Arial" w:eastAsia="黑体" w:hAnsi="Arial"/>
      <w:b/>
      <w:kern w:val="2"/>
      <w:sz w:val="32"/>
    </w:rPr>
  </w:style>
  <w:style w:type="character" w:styleId="a3">
    <w:name w:val="footnote reference"/>
    <w:rPr>
      <w:vertAlign w:val="superscript"/>
    </w:rPr>
  </w:style>
  <w:style w:type="character" w:customStyle="1" w:styleId="Char">
    <w:name w:val="页眉 Char"/>
    <w:link w:val="a4"/>
    <w:rPr>
      <w:kern w:val="2"/>
      <w:sz w:val="18"/>
      <w:szCs w:val="18"/>
    </w:rPr>
  </w:style>
  <w:style w:type="character" w:customStyle="1" w:styleId="Char0">
    <w:name w:val="批注主题 Char"/>
    <w:link w:val="a5"/>
    <w:uiPriority w:val="99"/>
    <w:semiHidden/>
    <w:rPr>
      <w:b/>
      <w:bCs/>
      <w:kern w:val="2"/>
      <w:sz w:val="21"/>
      <w:szCs w:val="22"/>
    </w:rPr>
  </w:style>
  <w:style w:type="character" w:customStyle="1" w:styleId="Char1">
    <w:name w:val="页脚 Char"/>
    <w:link w:val="a6"/>
    <w:rPr>
      <w:kern w:val="2"/>
      <w:sz w:val="18"/>
      <w:szCs w:val="18"/>
    </w:rPr>
  </w:style>
  <w:style w:type="character" w:customStyle="1" w:styleId="Char2">
    <w:name w:val="批注框文本 Char"/>
    <w:link w:val="a7"/>
    <w:uiPriority w:val="99"/>
    <w:semiHidden/>
    <w:rPr>
      <w:kern w:val="2"/>
      <w:sz w:val="18"/>
      <w:szCs w:val="18"/>
    </w:rPr>
  </w:style>
  <w:style w:type="character" w:styleId="a8">
    <w:name w:val="page number"/>
    <w:basedOn w:val="a0"/>
  </w:style>
  <w:style w:type="character" w:styleId="a9">
    <w:name w:val="annotation reference"/>
    <w:uiPriority w:val="99"/>
    <w:unhideWhenUsed/>
    <w:rPr>
      <w:sz w:val="21"/>
      <w:szCs w:val="21"/>
    </w:rPr>
  </w:style>
  <w:style w:type="character" w:customStyle="1" w:styleId="Char3">
    <w:name w:val="脚注文本 Char"/>
    <w:link w:val="aa"/>
    <w:rPr>
      <w:rFonts w:ascii="Times New Roman" w:hAnsi="Times New Roman"/>
      <w:kern w:val="2"/>
      <w:sz w:val="18"/>
    </w:rPr>
  </w:style>
  <w:style w:type="character" w:customStyle="1" w:styleId="Char4">
    <w:name w:val="批注文字 Char"/>
    <w:link w:val="ab"/>
    <w:uiPriority w:val="99"/>
    <w:semiHidden/>
    <w:rPr>
      <w:kern w:val="2"/>
      <w:sz w:val="21"/>
      <w:szCs w:val="22"/>
    </w:rPr>
  </w:style>
  <w:style w:type="paragraph" w:styleId="ab">
    <w:name w:val="annotation text"/>
    <w:basedOn w:val="a"/>
    <w:link w:val="Char4"/>
    <w:uiPriority w:val="99"/>
    <w:unhideWhenUsed/>
    <w:pPr>
      <w:jc w:val="left"/>
    </w:pPr>
  </w:style>
  <w:style w:type="paragraph" w:styleId="ac">
    <w:name w:val="Document Map"/>
    <w:basedOn w:val="a"/>
    <w:pPr>
      <w:shd w:val="clear" w:color="auto" w:fill="000080"/>
    </w:pPr>
  </w:style>
  <w:style w:type="paragraph" w:styleId="a7">
    <w:name w:val="Balloon Text"/>
    <w:basedOn w:val="a"/>
    <w:link w:val="Char2"/>
    <w:uiPriority w:val="99"/>
    <w:unhideWhenUsed/>
    <w:rPr>
      <w:sz w:val="18"/>
      <w:szCs w:val="18"/>
    </w:rPr>
  </w:style>
  <w:style w:type="paragraph" w:styleId="a5">
    <w:name w:val="annotation subject"/>
    <w:basedOn w:val="ab"/>
    <w:next w:val="ab"/>
    <w:link w:val="Char0"/>
    <w:uiPriority w:val="99"/>
    <w:unhideWhenUsed/>
    <w:rPr>
      <w:b/>
      <w:bCs/>
    </w:rPr>
  </w:style>
  <w:style w:type="paragraph" w:styleId="a6">
    <w:name w:val="footer"/>
    <w:basedOn w:val="a"/>
    <w:link w:val="Char1"/>
    <w:pPr>
      <w:tabs>
        <w:tab w:val="center" w:pos="4153"/>
        <w:tab w:val="right" w:pos="8306"/>
      </w:tabs>
      <w:snapToGrid w:val="0"/>
      <w:jc w:val="left"/>
    </w:pPr>
    <w:rPr>
      <w:sz w:val="18"/>
      <w:szCs w:val="18"/>
    </w:rPr>
  </w:style>
  <w:style w:type="paragraph" w:styleId="aa">
    <w:name w:val="footnote text"/>
    <w:basedOn w:val="a"/>
    <w:link w:val="Char3"/>
    <w:pPr>
      <w:snapToGrid w:val="0"/>
      <w:jc w:val="left"/>
    </w:pPr>
    <w:rPr>
      <w:sz w:val="18"/>
      <w:szCs w:val="20"/>
    </w:rPr>
  </w:style>
  <w:style w:type="paragraph" w:styleId="a4">
    <w:name w:val="header"/>
    <w:basedOn w:val="a"/>
    <w:link w:val="Char"/>
    <w:pPr>
      <w:pBdr>
        <w:bottom w:val="single" w:sz="6" w:space="1" w:color="auto"/>
      </w:pBdr>
      <w:tabs>
        <w:tab w:val="center" w:pos="4153"/>
        <w:tab w:val="right" w:pos="8306"/>
      </w:tabs>
      <w:snapToGrid w:val="0"/>
      <w:jc w:val="center"/>
    </w:pPr>
    <w:rPr>
      <w:sz w:val="18"/>
      <w:szCs w:val="18"/>
    </w:rPr>
  </w:style>
  <w:style w:type="paragraph" w:customStyle="1" w:styleId="Default">
    <w:name w:val="Default"/>
    <w:pPr>
      <w:widowControl w:val="0"/>
      <w:autoSpaceDE w:val="0"/>
      <w:autoSpaceDN w:val="0"/>
      <w:adjustRightInd w:val="0"/>
    </w:pPr>
    <w:rPr>
      <w:rFonts w:ascii="宋体" w:hAnsi="宋体" w:cs="宋体"/>
      <w:color w:val="000000"/>
      <w:sz w:val="24"/>
      <w:szCs w:val="24"/>
    </w:rPr>
  </w:style>
  <w:style w:type="paragraph" w:customStyle="1" w:styleId="Char5">
    <w:name w:val=" Char"/>
    <w:basedOn w:val="a"/>
    <w:rPr>
      <w:szCs w:val="24"/>
    </w:rPr>
  </w:style>
  <w:style w:type="table" w:styleId="ad">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221</Words>
  <Characters>1263</Characters>
  <Application>Microsoft Office Word</Application>
  <DocSecurity>4</DocSecurity>
  <PresentationFormat/>
  <Lines>10</Lines>
  <Paragraphs>2</Paragraphs>
  <Slides>0</Slides>
  <Notes>0</Notes>
  <HiddenSlides>0</HiddenSlides>
  <MMClips>0</MMClips>
  <ScaleCrop>false</ScaleCrop>
  <Company/>
  <LinksUpToDate>false</LinksUpToDate>
  <CharactersWithSpaces>1482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JonMMx 2000</cp:lastModifiedBy>
  <cp:revision>2</cp:revision>
  <cp:lastPrinted>2019-07-15T06:01:00Z</cp:lastPrinted>
  <dcterms:created xsi:type="dcterms:W3CDTF">2019-12-09T16:01:00Z</dcterms:created>
  <dcterms:modified xsi:type="dcterms:W3CDTF">2019-12-09T16:01:00Z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