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94" w:rsidRPr="00DC3565" w:rsidRDefault="00770E38" w:rsidP="00103040">
      <w:pPr>
        <w:spacing w:line="360" w:lineRule="auto"/>
        <w:jc w:val="center"/>
        <w:rPr>
          <w:rFonts w:asciiTheme="majorEastAsia" w:eastAsiaTheme="majorEastAsia" w:hAnsiTheme="majorEastAsia"/>
          <w:b/>
          <w:sz w:val="32"/>
          <w:szCs w:val="32"/>
        </w:rPr>
      </w:pPr>
      <w:r w:rsidRPr="00DC3565">
        <w:rPr>
          <w:rFonts w:asciiTheme="majorEastAsia" w:eastAsiaTheme="majorEastAsia" w:hAnsiTheme="majorEastAsia" w:hint="eastAsia"/>
          <w:b/>
          <w:sz w:val="32"/>
          <w:szCs w:val="32"/>
        </w:rPr>
        <w:t>中信建投稳福定期开放债券型证券投资基金</w:t>
      </w:r>
      <w:r w:rsidR="005A0444" w:rsidRPr="00DC3565">
        <w:rPr>
          <w:rFonts w:asciiTheme="majorEastAsia" w:eastAsiaTheme="majorEastAsia" w:hAnsiTheme="majorEastAsia" w:hint="eastAsia"/>
          <w:b/>
          <w:sz w:val="32"/>
          <w:szCs w:val="32"/>
        </w:rPr>
        <w:t>基金合同终止及基金财产清算的公告</w:t>
      </w:r>
    </w:p>
    <w:p w:rsidR="00CD3094" w:rsidRPr="00DC3565" w:rsidRDefault="00CD3094" w:rsidP="00103040">
      <w:pPr>
        <w:spacing w:line="360" w:lineRule="auto"/>
        <w:rPr>
          <w:rFonts w:asciiTheme="majorEastAsia" w:eastAsiaTheme="majorEastAsia" w:hAnsiTheme="majorEastAsia"/>
          <w:sz w:val="24"/>
          <w:szCs w:val="24"/>
        </w:rPr>
      </w:pPr>
    </w:p>
    <w:p w:rsidR="006020C5" w:rsidRPr="00DC3565" w:rsidRDefault="006020C5" w:rsidP="00103040">
      <w:pPr>
        <w:spacing w:line="360" w:lineRule="auto"/>
        <w:ind w:firstLineChars="200" w:firstLine="480"/>
        <w:rPr>
          <w:rFonts w:asciiTheme="majorEastAsia" w:eastAsiaTheme="majorEastAsia" w:hAnsiTheme="majorEastAsia"/>
          <w:sz w:val="24"/>
          <w:szCs w:val="24"/>
        </w:rPr>
      </w:pPr>
      <w:r w:rsidRPr="00DC3565">
        <w:rPr>
          <w:rFonts w:asciiTheme="majorEastAsia" w:eastAsiaTheme="majorEastAsia" w:hAnsiTheme="majorEastAsia" w:hint="eastAsia"/>
          <w:sz w:val="24"/>
          <w:szCs w:val="24"/>
        </w:rPr>
        <w:t>根据《中华人民共和国证券投资基金法》、《公开募集证券投资基金运作管理办法》、《</w:t>
      </w:r>
      <w:r w:rsidR="00770E38" w:rsidRPr="00DC3565">
        <w:rPr>
          <w:rFonts w:asciiTheme="majorEastAsia" w:eastAsiaTheme="majorEastAsia" w:hAnsiTheme="majorEastAsia" w:hint="eastAsia"/>
          <w:sz w:val="24"/>
          <w:szCs w:val="24"/>
        </w:rPr>
        <w:t>公开募集</w:t>
      </w:r>
      <w:r w:rsidRPr="00DC3565">
        <w:rPr>
          <w:rFonts w:asciiTheme="majorEastAsia" w:eastAsiaTheme="majorEastAsia" w:hAnsiTheme="majorEastAsia" w:hint="eastAsia"/>
          <w:sz w:val="24"/>
          <w:szCs w:val="24"/>
        </w:rPr>
        <w:t>证券投资基金信息披露管理办法》</w:t>
      </w:r>
      <w:r w:rsidR="00136FC8" w:rsidRPr="00DC3565">
        <w:rPr>
          <w:rFonts w:asciiTheme="majorEastAsia" w:eastAsiaTheme="majorEastAsia" w:hAnsiTheme="majorEastAsia" w:hint="eastAsia"/>
          <w:sz w:val="24"/>
          <w:szCs w:val="24"/>
        </w:rPr>
        <w:t>等相关法律法规及</w:t>
      </w:r>
      <w:r w:rsidRPr="00DC3565">
        <w:rPr>
          <w:rFonts w:asciiTheme="majorEastAsia" w:eastAsiaTheme="majorEastAsia" w:hAnsiTheme="majorEastAsia" w:hint="eastAsia"/>
          <w:sz w:val="24"/>
          <w:szCs w:val="24"/>
        </w:rPr>
        <w:t>《</w:t>
      </w:r>
      <w:r w:rsidR="00770E38" w:rsidRPr="00DC3565">
        <w:rPr>
          <w:rFonts w:asciiTheme="majorEastAsia" w:eastAsiaTheme="majorEastAsia" w:hAnsiTheme="majorEastAsia" w:hint="eastAsia"/>
          <w:sz w:val="24"/>
          <w:szCs w:val="24"/>
        </w:rPr>
        <w:t>中信建投稳福定期开放债券型证券投资基金</w:t>
      </w:r>
      <w:r w:rsidRPr="00DC3565">
        <w:rPr>
          <w:rFonts w:asciiTheme="majorEastAsia" w:eastAsiaTheme="majorEastAsia" w:hAnsiTheme="majorEastAsia" w:hint="eastAsia"/>
          <w:sz w:val="24"/>
          <w:szCs w:val="24"/>
        </w:rPr>
        <w:t>基金合同》（以下简称</w:t>
      </w:r>
      <w:r w:rsidR="00386D74" w:rsidRPr="00DC3565">
        <w:rPr>
          <w:rFonts w:asciiTheme="majorEastAsia" w:eastAsiaTheme="majorEastAsia" w:hAnsiTheme="majorEastAsia" w:hint="eastAsia"/>
          <w:sz w:val="24"/>
          <w:szCs w:val="24"/>
        </w:rPr>
        <w:t>“</w:t>
      </w:r>
      <w:r w:rsidRPr="00DC3565">
        <w:rPr>
          <w:rFonts w:asciiTheme="majorEastAsia" w:eastAsiaTheme="majorEastAsia" w:hAnsiTheme="majorEastAsia" w:hint="eastAsia"/>
          <w:sz w:val="24"/>
          <w:szCs w:val="24"/>
        </w:rPr>
        <w:t>《基金合同》</w:t>
      </w:r>
      <w:r w:rsidR="00386D74" w:rsidRPr="00DC3565">
        <w:rPr>
          <w:rFonts w:asciiTheme="majorEastAsia" w:eastAsiaTheme="majorEastAsia" w:hAnsiTheme="majorEastAsia" w:hint="eastAsia"/>
          <w:sz w:val="24"/>
          <w:szCs w:val="24"/>
        </w:rPr>
        <w:t>”、“基金合同”</w:t>
      </w:r>
      <w:r w:rsidRPr="00DC3565">
        <w:rPr>
          <w:rFonts w:asciiTheme="majorEastAsia" w:eastAsiaTheme="majorEastAsia" w:hAnsiTheme="majorEastAsia" w:hint="eastAsia"/>
          <w:sz w:val="24"/>
          <w:szCs w:val="24"/>
        </w:rPr>
        <w:t>）的有关规定，</w:t>
      </w:r>
      <w:r w:rsidR="00770E38" w:rsidRPr="00DC3565">
        <w:rPr>
          <w:rFonts w:asciiTheme="majorEastAsia" w:eastAsiaTheme="majorEastAsia" w:hAnsiTheme="majorEastAsia" w:hint="eastAsia"/>
          <w:sz w:val="24"/>
          <w:szCs w:val="24"/>
        </w:rPr>
        <w:t>中信建投稳福定期开放债券型证券投资基金</w:t>
      </w:r>
      <w:r w:rsidRPr="00DC3565">
        <w:rPr>
          <w:rFonts w:asciiTheme="majorEastAsia" w:eastAsiaTheme="majorEastAsia" w:hAnsiTheme="majorEastAsia" w:hint="eastAsia"/>
          <w:sz w:val="24"/>
          <w:szCs w:val="24"/>
        </w:rPr>
        <w:t>（以下简称</w:t>
      </w:r>
      <w:r w:rsidR="00386D74" w:rsidRPr="00DC3565">
        <w:rPr>
          <w:rFonts w:asciiTheme="majorEastAsia" w:eastAsiaTheme="majorEastAsia" w:hAnsiTheme="majorEastAsia" w:hint="eastAsia"/>
          <w:sz w:val="24"/>
          <w:szCs w:val="24"/>
        </w:rPr>
        <w:t>“</w:t>
      </w:r>
      <w:r w:rsidRPr="00DC3565">
        <w:rPr>
          <w:rFonts w:asciiTheme="majorEastAsia" w:eastAsiaTheme="majorEastAsia" w:hAnsiTheme="majorEastAsia" w:hint="eastAsia"/>
          <w:sz w:val="24"/>
          <w:szCs w:val="24"/>
        </w:rPr>
        <w:t>本基金</w:t>
      </w:r>
      <w:r w:rsidR="00386D74" w:rsidRPr="00DC3565">
        <w:rPr>
          <w:rFonts w:asciiTheme="majorEastAsia" w:eastAsiaTheme="majorEastAsia" w:hAnsiTheme="majorEastAsia" w:hint="eastAsia"/>
          <w:sz w:val="24"/>
          <w:szCs w:val="24"/>
        </w:rPr>
        <w:t>”</w:t>
      </w:r>
      <w:r w:rsidRPr="00DC3565">
        <w:rPr>
          <w:rFonts w:asciiTheme="majorEastAsia" w:eastAsiaTheme="majorEastAsia" w:hAnsiTheme="majorEastAsia" w:hint="eastAsia"/>
          <w:sz w:val="24"/>
          <w:szCs w:val="24"/>
        </w:rPr>
        <w:t>）应当在出现</w:t>
      </w:r>
      <w:r w:rsidR="00C07392" w:rsidRPr="00DC3565">
        <w:rPr>
          <w:rFonts w:asciiTheme="majorEastAsia" w:eastAsiaTheme="majorEastAsia" w:hAnsiTheme="majorEastAsia" w:hint="eastAsia"/>
          <w:sz w:val="24"/>
          <w:szCs w:val="24"/>
        </w:rPr>
        <w:t>基金终止</w:t>
      </w:r>
      <w:r w:rsidR="00C07392" w:rsidRPr="00DC3565">
        <w:rPr>
          <w:rFonts w:asciiTheme="majorEastAsia" w:eastAsiaTheme="majorEastAsia" w:hAnsiTheme="majorEastAsia"/>
          <w:sz w:val="24"/>
          <w:szCs w:val="24"/>
        </w:rPr>
        <w:t>事由</w:t>
      </w:r>
      <w:r w:rsidRPr="00DC3565">
        <w:rPr>
          <w:rFonts w:asciiTheme="majorEastAsia" w:eastAsiaTheme="majorEastAsia" w:hAnsiTheme="majorEastAsia" w:hint="eastAsia"/>
          <w:sz w:val="24"/>
          <w:szCs w:val="24"/>
        </w:rPr>
        <w:t>后</w:t>
      </w:r>
      <w:r w:rsidR="00C07392" w:rsidRPr="00DC3565">
        <w:rPr>
          <w:rFonts w:asciiTheme="majorEastAsia" w:eastAsiaTheme="majorEastAsia" w:hAnsiTheme="majorEastAsia" w:hint="eastAsia"/>
          <w:sz w:val="24"/>
          <w:szCs w:val="24"/>
        </w:rPr>
        <w:t>根据基金合同的约定进入清算程序并终止</w:t>
      </w:r>
      <w:r w:rsidRPr="00DC3565">
        <w:rPr>
          <w:rFonts w:asciiTheme="majorEastAsia" w:eastAsiaTheme="majorEastAsia" w:hAnsiTheme="majorEastAsia" w:hint="eastAsia"/>
          <w:sz w:val="24"/>
          <w:szCs w:val="24"/>
        </w:rPr>
        <w:t>，无需召开基金份额持有人大会</w:t>
      </w:r>
      <w:r w:rsidR="00C07392" w:rsidRPr="00DC3565">
        <w:rPr>
          <w:rFonts w:asciiTheme="majorEastAsia" w:eastAsiaTheme="majorEastAsia" w:hAnsiTheme="majorEastAsia" w:hint="eastAsia"/>
          <w:sz w:val="24"/>
          <w:szCs w:val="24"/>
        </w:rPr>
        <w:t>审议</w:t>
      </w:r>
      <w:r w:rsidRPr="00DC3565">
        <w:rPr>
          <w:rFonts w:asciiTheme="majorEastAsia" w:eastAsiaTheme="majorEastAsia" w:hAnsiTheme="majorEastAsia" w:hint="eastAsia"/>
          <w:sz w:val="24"/>
          <w:szCs w:val="24"/>
        </w:rPr>
        <w:t>。</w:t>
      </w:r>
      <w:r w:rsidR="00C07392" w:rsidRPr="00DC3565">
        <w:rPr>
          <w:rFonts w:asciiTheme="majorEastAsia" w:eastAsiaTheme="majorEastAsia" w:hAnsiTheme="majorEastAsia" w:hint="eastAsia"/>
          <w:sz w:val="24"/>
          <w:szCs w:val="24"/>
        </w:rPr>
        <w:t>鉴于</w:t>
      </w:r>
      <w:r w:rsidR="00C07392" w:rsidRPr="00DC3565">
        <w:rPr>
          <w:rFonts w:asciiTheme="majorEastAsia" w:eastAsiaTheme="majorEastAsia" w:hAnsiTheme="majorEastAsia"/>
          <w:sz w:val="24"/>
          <w:szCs w:val="24"/>
        </w:rPr>
        <w:t>本基金已出现基金终止事由，</w:t>
      </w:r>
      <w:r w:rsidRPr="00DC3565">
        <w:rPr>
          <w:rFonts w:asciiTheme="majorEastAsia" w:eastAsiaTheme="majorEastAsia" w:hAnsiTheme="majorEastAsia" w:hint="eastAsia"/>
          <w:sz w:val="24"/>
          <w:szCs w:val="24"/>
        </w:rPr>
        <w:t>本基金的最后运作日定为</w:t>
      </w:r>
      <w:r w:rsidR="00770E38" w:rsidRPr="00DC3565">
        <w:rPr>
          <w:rFonts w:asciiTheme="majorEastAsia" w:eastAsiaTheme="majorEastAsia" w:hAnsiTheme="majorEastAsia" w:hint="eastAsia"/>
          <w:sz w:val="24"/>
          <w:szCs w:val="24"/>
        </w:rPr>
        <w:t>2019 年 12 月 4 日</w:t>
      </w:r>
      <w:r w:rsidRPr="00DC3565">
        <w:rPr>
          <w:rFonts w:asciiTheme="majorEastAsia" w:eastAsiaTheme="majorEastAsia" w:hAnsiTheme="majorEastAsia" w:hint="eastAsia"/>
          <w:sz w:val="24"/>
          <w:szCs w:val="24"/>
        </w:rPr>
        <w:t>，并于</w:t>
      </w:r>
      <w:r w:rsidR="00770E38" w:rsidRPr="00DC3565">
        <w:rPr>
          <w:rFonts w:asciiTheme="majorEastAsia" w:eastAsiaTheme="majorEastAsia" w:hAnsiTheme="majorEastAsia" w:hint="eastAsia"/>
          <w:sz w:val="24"/>
          <w:szCs w:val="24"/>
        </w:rPr>
        <w:t>2019 年 12 月 5 日</w:t>
      </w:r>
      <w:r w:rsidRPr="00DC3565">
        <w:rPr>
          <w:rFonts w:asciiTheme="majorEastAsia" w:eastAsiaTheme="majorEastAsia" w:hAnsiTheme="majorEastAsia" w:hint="eastAsia"/>
          <w:sz w:val="24"/>
          <w:szCs w:val="24"/>
        </w:rPr>
        <w:t>进入清</w:t>
      </w:r>
      <w:r w:rsidR="008F2BE4" w:rsidRPr="00DC3565">
        <w:rPr>
          <w:rFonts w:asciiTheme="majorEastAsia" w:eastAsiaTheme="majorEastAsia" w:hAnsiTheme="majorEastAsia" w:hint="eastAsia"/>
          <w:sz w:val="24"/>
          <w:szCs w:val="24"/>
        </w:rPr>
        <w:t>算</w:t>
      </w:r>
      <w:r w:rsidRPr="00DC3565">
        <w:rPr>
          <w:rFonts w:asciiTheme="majorEastAsia" w:eastAsiaTheme="majorEastAsia" w:hAnsiTheme="majorEastAsia" w:hint="eastAsia"/>
          <w:sz w:val="24"/>
          <w:szCs w:val="24"/>
        </w:rPr>
        <w:t>程序。具体事项公告如下：</w:t>
      </w:r>
    </w:p>
    <w:p w:rsidR="006020C5" w:rsidRPr="00DC3565" w:rsidRDefault="006020C5" w:rsidP="000B4175">
      <w:pPr>
        <w:spacing w:line="360" w:lineRule="auto"/>
        <w:ind w:firstLineChars="200" w:firstLine="480"/>
        <w:outlineLvl w:val="0"/>
        <w:rPr>
          <w:rFonts w:asciiTheme="majorEastAsia" w:eastAsiaTheme="majorEastAsia" w:hAnsiTheme="majorEastAsia"/>
          <w:sz w:val="24"/>
          <w:szCs w:val="24"/>
        </w:rPr>
      </w:pPr>
      <w:r w:rsidRPr="00DC3565">
        <w:rPr>
          <w:rFonts w:asciiTheme="majorEastAsia" w:eastAsiaTheme="majorEastAsia" w:hAnsiTheme="majorEastAsia" w:hint="eastAsia"/>
          <w:sz w:val="24"/>
          <w:szCs w:val="24"/>
        </w:rPr>
        <w:t>一、本基金的基本信息</w:t>
      </w:r>
    </w:p>
    <w:p w:rsidR="00770E38" w:rsidRPr="00DC3565" w:rsidRDefault="00770E38" w:rsidP="00103040">
      <w:pPr>
        <w:spacing w:line="360" w:lineRule="auto"/>
        <w:ind w:firstLineChars="200" w:firstLine="480"/>
        <w:rPr>
          <w:rFonts w:asciiTheme="majorEastAsia" w:eastAsiaTheme="majorEastAsia" w:hAnsiTheme="majorEastAsia"/>
          <w:sz w:val="24"/>
          <w:szCs w:val="24"/>
        </w:rPr>
      </w:pPr>
      <w:r w:rsidRPr="00DC3565">
        <w:rPr>
          <w:rFonts w:asciiTheme="majorEastAsia" w:eastAsiaTheme="majorEastAsia" w:hAnsiTheme="majorEastAsia"/>
          <w:sz w:val="24"/>
          <w:szCs w:val="24"/>
        </w:rPr>
        <w:t>基金名称</w:t>
      </w:r>
      <w:r w:rsidRPr="00DC3565">
        <w:rPr>
          <w:rFonts w:asciiTheme="majorEastAsia" w:eastAsiaTheme="majorEastAsia" w:hAnsiTheme="majorEastAsia" w:hint="eastAsia"/>
          <w:sz w:val="24"/>
          <w:szCs w:val="24"/>
        </w:rPr>
        <w:t>：中信建投稳福定期开放债券型</w:t>
      </w:r>
      <w:r w:rsidRPr="00DC3565">
        <w:rPr>
          <w:rFonts w:asciiTheme="majorEastAsia" w:eastAsiaTheme="majorEastAsia" w:hAnsiTheme="majorEastAsia"/>
          <w:sz w:val="24"/>
          <w:szCs w:val="24"/>
        </w:rPr>
        <w:t>证券投资基金</w:t>
      </w:r>
    </w:p>
    <w:p w:rsidR="00770E38" w:rsidRPr="00DC3565" w:rsidRDefault="00770E38" w:rsidP="00103040">
      <w:pPr>
        <w:spacing w:line="360" w:lineRule="auto"/>
        <w:ind w:firstLineChars="200" w:firstLine="480"/>
        <w:rPr>
          <w:rFonts w:asciiTheme="majorEastAsia" w:eastAsiaTheme="majorEastAsia" w:hAnsiTheme="majorEastAsia"/>
          <w:sz w:val="24"/>
          <w:szCs w:val="24"/>
        </w:rPr>
      </w:pPr>
      <w:r w:rsidRPr="00DC3565">
        <w:rPr>
          <w:rFonts w:asciiTheme="majorEastAsia" w:eastAsiaTheme="majorEastAsia" w:hAnsiTheme="majorEastAsia"/>
          <w:sz w:val="24"/>
          <w:szCs w:val="24"/>
        </w:rPr>
        <w:t xml:space="preserve">简称：中信建投稳福 A/C </w:t>
      </w:r>
    </w:p>
    <w:p w:rsidR="00770E38" w:rsidRPr="00DC3565" w:rsidRDefault="00770E38" w:rsidP="00103040">
      <w:pPr>
        <w:spacing w:line="360" w:lineRule="auto"/>
        <w:ind w:firstLineChars="200" w:firstLine="480"/>
        <w:rPr>
          <w:rFonts w:asciiTheme="majorEastAsia" w:eastAsiaTheme="majorEastAsia" w:hAnsiTheme="majorEastAsia"/>
          <w:sz w:val="24"/>
          <w:szCs w:val="24"/>
        </w:rPr>
      </w:pPr>
      <w:r w:rsidRPr="00DC3565">
        <w:rPr>
          <w:rFonts w:asciiTheme="majorEastAsia" w:eastAsiaTheme="majorEastAsia" w:hAnsiTheme="majorEastAsia" w:hint="eastAsia"/>
          <w:sz w:val="24"/>
          <w:szCs w:val="24"/>
        </w:rPr>
        <w:t>基金</w:t>
      </w:r>
      <w:r w:rsidRPr="00DC3565">
        <w:rPr>
          <w:rFonts w:asciiTheme="majorEastAsia" w:eastAsiaTheme="majorEastAsia" w:hAnsiTheme="majorEastAsia"/>
          <w:sz w:val="24"/>
          <w:szCs w:val="24"/>
        </w:rPr>
        <w:t>代码：</w:t>
      </w:r>
      <w:r w:rsidRPr="00DC3565">
        <w:rPr>
          <w:rFonts w:asciiTheme="majorEastAsia" w:eastAsiaTheme="majorEastAsia" w:hAnsiTheme="majorEastAsia" w:hint="eastAsia"/>
          <w:sz w:val="24"/>
          <w:szCs w:val="24"/>
        </w:rPr>
        <w:t>A类为</w:t>
      </w:r>
      <w:r w:rsidRPr="00DC3565">
        <w:rPr>
          <w:rFonts w:asciiTheme="majorEastAsia" w:eastAsiaTheme="majorEastAsia" w:hAnsiTheme="majorEastAsia"/>
          <w:sz w:val="24"/>
          <w:szCs w:val="24"/>
        </w:rPr>
        <w:t>005511</w:t>
      </w:r>
      <w:r w:rsidRPr="00DC3565">
        <w:rPr>
          <w:rFonts w:asciiTheme="majorEastAsia" w:eastAsiaTheme="majorEastAsia" w:hAnsiTheme="majorEastAsia" w:hint="eastAsia"/>
          <w:sz w:val="24"/>
          <w:szCs w:val="24"/>
        </w:rPr>
        <w:t>、C类为</w:t>
      </w:r>
      <w:r w:rsidRPr="00DC3565">
        <w:rPr>
          <w:rFonts w:asciiTheme="majorEastAsia" w:eastAsiaTheme="majorEastAsia" w:hAnsiTheme="majorEastAsia"/>
          <w:sz w:val="24"/>
          <w:szCs w:val="24"/>
        </w:rPr>
        <w:t>005512</w:t>
      </w:r>
    </w:p>
    <w:p w:rsidR="00770E38" w:rsidRPr="00DC3565" w:rsidRDefault="00770E38" w:rsidP="00103040">
      <w:pPr>
        <w:spacing w:line="360" w:lineRule="auto"/>
        <w:ind w:firstLineChars="200" w:firstLine="480"/>
        <w:rPr>
          <w:rFonts w:asciiTheme="majorEastAsia" w:eastAsiaTheme="majorEastAsia" w:hAnsiTheme="majorEastAsia"/>
          <w:sz w:val="24"/>
          <w:szCs w:val="24"/>
        </w:rPr>
      </w:pPr>
      <w:r w:rsidRPr="00DC3565">
        <w:rPr>
          <w:rFonts w:asciiTheme="majorEastAsia" w:eastAsiaTheme="majorEastAsia" w:hAnsiTheme="majorEastAsia"/>
          <w:sz w:val="24"/>
          <w:szCs w:val="24"/>
        </w:rPr>
        <w:t>基金运作方式: 契约型开放式</w:t>
      </w:r>
      <w:r w:rsidRPr="00DC3565">
        <w:rPr>
          <w:rFonts w:asciiTheme="majorEastAsia" w:eastAsiaTheme="majorEastAsia" w:hAnsiTheme="majorEastAsia" w:hint="eastAsia"/>
          <w:sz w:val="24"/>
          <w:szCs w:val="24"/>
        </w:rPr>
        <w:t>，本基金以定期开放的方式运作，即本基金以封闭期和开放期相结合的方式运作。</w:t>
      </w:r>
    </w:p>
    <w:p w:rsidR="00770E38" w:rsidRPr="00DC3565" w:rsidRDefault="00770E38" w:rsidP="00103040">
      <w:pPr>
        <w:spacing w:line="360" w:lineRule="auto"/>
        <w:ind w:firstLineChars="200" w:firstLine="480"/>
        <w:rPr>
          <w:rFonts w:asciiTheme="majorEastAsia" w:eastAsiaTheme="majorEastAsia" w:hAnsiTheme="majorEastAsia"/>
          <w:sz w:val="24"/>
          <w:szCs w:val="24"/>
        </w:rPr>
      </w:pPr>
      <w:r w:rsidRPr="00DC3565">
        <w:rPr>
          <w:rFonts w:asciiTheme="majorEastAsia" w:eastAsiaTheme="majorEastAsia" w:hAnsiTheme="majorEastAsia"/>
          <w:sz w:val="24"/>
          <w:szCs w:val="24"/>
        </w:rPr>
        <w:t>基金合同生效日</w:t>
      </w:r>
      <w:r w:rsidRPr="00DC3565">
        <w:rPr>
          <w:rFonts w:asciiTheme="majorEastAsia" w:eastAsiaTheme="majorEastAsia" w:hAnsiTheme="majorEastAsia" w:hint="eastAsia"/>
          <w:sz w:val="24"/>
          <w:szCs w:val="24"/>
        </w:rPr>
        <w:t>：</w:t>
      </w:r>
      <w:r w:rsidRPr="00DC3565">
        <w:rPr>
          <w:rFonts w:asciiTheme="majorEastAsia" w:eastAsiaTheme="majorEastAsia" w:hAnsiTheme="majorEastAsia"/>
          <w:sz w:val="24"/>
          <w:szCs w:val="24"/>
        </w:rPr>
        <w:t>2018年11月7日</w:t>
      </w:r>
    </w:p>
    <w:p w:rsidR="00770E38" w:rsidRPr="00DC3565" w:rsidRDefault="00770E38" w:rsidP="00103040">
      <w:pPr>
        <w:spacing w:line="360" w:lineRule="auto"/>
        <w:ind w:firstLineChars="200" w:firstLine="480"/>
        <w:rPr>
          <w:rFonts w:asciiTheme="majorEastAsia" w:eastAsiaTheme="majorEastAsia" w:hAnsiTheme="majorEastAsia"/>
          <w:sz w:val="24"/>
          <w:szCs w:val="24"/>
        </w:rPr>
      </w:pPr>
      <w:r w:rsidRPr="00DC3565">
        <w:rPr>
          <w:rFonts w:asciiTheme="majorEastAsia" w:eastAsiaTheme="majorEastAsia" w:hAnsiTheme="majorEastAsia"/>
          <w:sz w:val="24"/>
          <w:szCs w:val="24"/>
        </w:rPr>
        <w:t>基金管理人名称</w:t>
      </w:r>
      <w:r w:rsidRPr="00DC3565">
        <w:rPr>
          <w:rFonts w:asciiTheme="majorEastAsia" w:eastAsiaTheme="majorEastAsia" w:hAnsiTheme="majorEastAsia" w:hint="eastAsia"/>
          <w:sz w:val="24"/>
          <w:szCs w:val="24"/>
        </w:rPr>
        <w:t>：</w:t>
      </w:r>
      <w:r w:rsidRPr="00DC3565">
        <w:rPr>
          <w:rFonts w:asciiTheme="majorEastAsia" w:eastAsiaTheme="majorEastAsia" w:hAnsiTheme="majorEastAsia"/>
          <w:sz w:val="24"/>
          <w:szCs w:val="24"/>
        </w:rPr>
        <w:t>中信建投基金管理有限公司</w:t>
      </w:r>
    </w:p>
    <w:p w:rsidR="00770E38" w:rsidRPr="00DC3565" w:rsidRDefault="00770E38" w:rsidP="00103040">
      <w:pPr>
        <w:spacing w:line="360" w:lineRule="auto"/>
        <w:ind w:firstLineChars="200" w:firstLine="480"/>
        <w:rPr>
          <w:rFonts w:asciiTheme="majorEastAsia" w:eastAsiaTheme="majorEastAsia" w:hAnsiTheme="majorEastAsia"/>
          <w:sz w:val="24"/>
          <w:szCs w:val="24"/>
        </w:rPr>
      </w:pPr>
      <w:r w:rsidRPr="00DC3565">
        <w:rPr>
          <w:rFonts w:asciiTheme="majorEastAsia" w:eastAsiaTheme="majorEastAsia" w:hAnsiTheme="majorEastAsia"/>
          <w:sz w:val="24"/>
          <w:szCs w:val="24"/>
        </w:rPr>
        <w:t>基金托管人名称</w:t>
      </w:r>
      <w:r w:rsidRPr="00DC3565">
        <w:rPr>
          <w:rFonts w:asciiTheme="majorEastAsia" w:eastAsiaTheme="majorEastAsia" w:hAnsiTheme="majorEastAsia" w:hint="eastAsia"/>
          <w:sz w:val="24"/>
          <w:szCs w:val="24"/>
        </w:rPr>
        <w:t>：</w:t>
      </w:r>
      <w:r w:rsidRPr="00DC3565">
        <w:rPr>
          <w:rFonts w:asciiTheme="majorEastAsia" w:eastAsiaTheme="majorEastAsia" w:hAnsiTheme="majorEastAsia"/>
          <w:sz w:val="24"/>
          <w:szCs w:val="24"/>
        </w:rPr>
        <w:t>中国农业银行股份有限公司</w:t>
      </w:r>
    </w:p>
    <w:p w:rsidR="006020C5" w:rsidRPr="00DC3565" w:rsidRDefault="006020C5" w:rsidP="00103040">
      <w:pPr>
        <w:spacing w:line="360" w:lineRule="auto"/>
        <w:ind w:firstLineChars="200" w:firstLine="480"/>
        <w:rPr>
          <w:rFonts w:asciiTheme="majorEastAsia" w:eastAsiaTheme="majorEastAsia" w:hAnsiTheme="majorEastAsia"/>
          <w:sz w:val="24"/>
          <w:szCs w:val="24"/>
        </w:rPr>
      </w:pPr>
      <w:r w:rsidRPr="00DC3565">
        <w:rPr>
          <w:rFonts w:asciiTheme="majorEastAsia" w:eastAsiaTheme="majorEastAsia" w:hAnsiTheme="majorEastAsia" w:hint="eastAsia"/>
          <w:sz w:val="24"/>
          <w:szCs w:val="24"/>
        </w:rPr>
        <w:t>公告依据：《中华人民共和国证券投资基金法》、《公开募集证券投资基金运作管理办法》、《</w:t>
      </w:r>
      <w:r w:rsidR="00770E38" w:rsidRPr="00DC3565">
        <w:rPr>
          <w:rFonts w:asciiTheme="majorEastAsia" w:eastAsiaTheme="majorEastAsia" w:hAnsiTheme="majorEastAsia" w:hint="eastAsia"/>
          <w:sz w:val="24"/>
          <w:szCs w:val="24"/>
        </w:rPr>
        <w:t>公开募集</w:t>
      </w:r>
      <w:r w:rsidRPr="00DC3565">
        <w:rPr>
          <w:rFonts w:asciiTheme="majorEastAsia" w:eastAsiaTheme="majorEastAsia" w:hAnsiTheme="majorEastAsia" w:hint="eastAsia"/>
          <w:sz w:val="24"/>
          <w:szCs w:val="24"/>
        </w:rPr>
        <w:t>证券投资基金信息披露管理办法》、《</w:t>
      </w:r>
      <w:r w:rsidR="00770E38" w:rsidRPr="00DC3565">
        <w:rPr>
          <w:rFonts w:asciiTheme="majorEastAsia" w:eastAsiaTheme="majorEastAsia" w:hAnsiTheme="majorEastAsia" w:hint="eastAsia"/>
          <w:sz w:val="24"/>
          <w:szCs w:val="24"/>
        </w:rPr>
        <w:t>中信建投稳福定期开放债券型</w:t>
      </w:r>
      <w:r w:rsidR="00770E38" w:rsidRPr="00DC3565">
        <w:rPr>
          <w:rFonts w:asciiTheme="majorEastAsia" w:eastAsiaTheme="majorEastAsia" w:hAnsiTheme="majorEastAsia"/>
          <w:sz w:val="24"/>
          <w:szCs w:val="24"/>
        </w:rPr>
        <w:t>证券投资基金</w:t>
      </w:r>
      <w:r w:rsidRPr="00DC3565">
        <w:rPr>
          <w:rFonts w:asciiTheme="majorEastAsia" w:eastAsiaTheme="majorEastAsia" w:hAnsiTheme="majorEastAsia" w:hint="eastAsia"/>
          <w:sz w:val="24"/>
          <w:szCs w:val="24"/>
        </w:rPr>
        <w:t>基金合同》、《</w:t>
      </w:r>
      <w:r w:rsidR="00770E38" w:rsidRPr="00DC3565">
        <w:rPr>
          <w:rFonts w:asciiTheme="majorEastAsia" w:eastAsiaTheme="majorEastAsia" w:hAnsiTheme="majorEastAsia" w:hint="eastAsia"/>
          <w:sz w:val="24"/>
          <w:szCs w:val="24"/>
        </w:rPr>
        <w:t>中信建投稳福定期开放债券型</w:t>
      </w:r>
      <w:r w:rsidR="00770E38" w:rsidRPr="00DC3565">
        <w:rPr>
          <w:rFonts w:asciiTheme="majorEastAsia" w:eastAsiaTheme="majorEastAsia" w:hAnsiTheme="majorEastAsia"/>
          <w:sz w:val="24"/>
          <w:szCs w:val="24"/>
        </w:rPr>
        <w:t>证券投资基金</w:t>
      </w:r>
      <w:r w:rsidRPr="00DC3565">
        <w:rPr>
          <w:rFonts w:asciiTheme="majorEastAsia" w:eastAsiaTheme="majorEastAsia" w:hAnsiTheme="majorEastAsia" w:hint="eastAsia"/>
          <w:sz w:val="24"/>
          <w:szCs w:val="24"/>
        </w:rPr>
        <w:t>招募说明书》</w:t>
      </w:r>
      <w:r w:rsidR="00386D74" w:rsidRPr="00DC3565">
        <w:rPr>
          <w:rFonts w:asciiTheme="majorEastAsia" w:eastAsiaTheme="majorEastAsia" w:hAnsiTheme="majorEastAsia" w:hint="eastAsia"/>
          <w:sz w:val="24"/>
          <w:szCs w:val="24"/>
        </w:rPr>
        <w:t>（以下简称“《招募说明书》”、“招募说明书”）</w:t>
      </w:r>
      <w:r w:rsidR="00136FC8" w:rsidRPr="00DC3565">
        <w:rPr>
          <w:rFonts w:asciiTheme="majorEastAsia" w:eastAsiaTheme="majorEastAsia" w:hAnsiTheme="majorEastAsia" w:hint="eastAsia"/>
          <w:sz w:val="24"/>
          <w:szCs w:val="24"/>
        </w:rPr>
        <w:t>及其更新</w:t>
      </w:r>
      <w:r w:rsidRPr="00DC3565">
        <w:rPr>
          <w:rFonts w:asciiTheme="majorEastAsia" w:eastAsiaTheme="majorEastAsia" w:hAnsiTheme="majorEastAsia" w:hint="eastAsia"/>
          <w:sz w:val="24"/>
          <w:szCs w:val="24"/>
        </w:rPr>
        <w:t>。</w:t>
      </w:r>
    </w:p>
    <w:p w:rsidR="006020C5" w:rsidRPr="00DC3565" w:rsidRDefault="006020C5" w:rsidP="000B4175">
      <w:pPr>
        <w:spacing w:line="360" w:lineRule="auto"/>
        <w:ind w:firstLineChars="200" w:firstLine="480"/>
        <w:outlineLvl w:val="0"/>
        <w:rPr>
          <w:rFonts w:asciiTheme="majorEastAsia" w:eastAsiaTheme="majorEastAsia" w:hAnsiTheme="majorEastAsia"/>
          <w:sz w:val="24"/>
          <w:szCs w:val="24"/>
        </w:rPr>
      </w:pPr>
      <w:r w:rsidRPr="00DC3565">
        <w:rPr>
          <w:rFonts w:asciiTheme="majorEastAsia" w:eastAsiaTheme="majorEastAsia" w:hAnsiTheme="majorEastAsia" w:hint="eastAsia"/>
          <w:sz w:val="24"/>
          <w:szCs w:val="24"/>
        </w:rPr>
        <w:t>二、基金合同终止事由</w:t>
      </w:r>
    </w:p>
    <w:p w:rsidR="00770E38" w:rsidRPr="00DC3565" w:rsidRDefault="00770E38" w:rsidP="00103040">
      <w:pPr>
        <w:pStyle w:val="aa"/>
        <w:shd w:val="clear" w:color="auto" w:fill="FFFFFF"/>
        <w:spacing w:before="0" w:beforeAutospacing="0" w:after="0" w:afterAutospacing="0" w:line="360" w:lineRule="auto"/>
        <w:ind w:firstLineChars="200" w:firstLine="480"/>
        <w:rPr>
          <w:rFonts w:asciiTheme="majorEastAsia" w:eastAsiaTheme="majorEastAsia" w:hAnsiTheme="majorEastAsia" w:cs="Arial"/>
          <w:color w:val="191919"/>
        </w:rPr>
      </w:pPr>
      <w:r w:rsidRPr="00DC3565">
        <w:rPr>
          <w:rFonts w:asciiTheme="majorEastAsia" w:eastAsiaTheme="majorEastAsia" w:hAnsiTheme="majorEastAsia" w:cs="Arial"/>
          <w:color w:val="191919"/>
        </w:rPr>
        <w:t>根据《基金合同》</w:t>
      </w:r>
      <w:r w:rsidRPr="00DC3565">
        <w:rPr>
          <w:rFonts w:asciiTheme="majorEastAsia" w:eastAsiaTheme="majorEastAsia" w:hAnsiTheme="majorEastAsia" w:cs="Arial" w:hint="eastAsia"/>
          <w:color w:val="191919"/>
        </w:rPr>
        <w:t>“</w:t>
      </w:r>
      <w:r w:rsidRPr="00DC3565">
        <w:rPr>
          <w:rFonts w:asciiTheme="majorEastAsia" w:eastAsiaTheme="majorEastAsia" w:hAnsiTheme="majorEastAsia" w:cs="Arial"/>
          <w:color w:val="191919"/>
        </w:rPr>
        <w:t>第五部分 基金备案</w:t>
      </w:r>
      <w:r w:rsidRPr="00DC3565">
        <w:rPr>
          <w:rFonts w:asciiTheme="majorEastAsia" w:eastAsiaTheme="majorEastAsia" w:hAnsiTheme="majorEastAsia" w:cs="Arial" w:hint="eastAsia"/>
          <w:color w:val="191919"/>
        </w:rPr>
        <w:t>”</w:t>
      </w:r>
      <w:r w:rsidRPr="00DC3565">
        <w:rPr>
          <w:rFonts w:asciiTheme="majorEastAsia" w:eastAsiaTheme="majorEastAsia" w:hAnsiTheme="majorEastAsia" w:cs="Arial"/>
          <w:color w:val="191919"/>
        </w:rPr>
        <w:t>之</w:t>
      </w:r>
      <w:r w:rsidRPr="00DC3565">
        <w:rPr>
          <w:rFonts w:asciiTheme="majorEastAsia" w:eastAsiaTheme="majorEastAsia" w:hAnsiTheme="majorEastAsia" w:cs="Arial" w:hint="eastAsia"/>
          <w:color w:val="191919"/>
        </w:rPr>
        <w:t>“</w:t>
      </w:r>
      <w:r w:rsidRPr="00DC3565">
        <w:rPr>
          <w:rFonts w:asciiTheme="majorEastAsia" w:eastAsiaTheme="majorEastAsia" w:hAnsiTheme="majorEastAsia"/>
          <w:bCs/>
        </w:rPr>
        <w:t>三、基金存续期内的基金份额持有人数量和资产规模</w:t>
      </w:r>
      <w:r w:rsidRPr="00DC3565">
        <w:rPr>
          <w:rFonts w:asciiTheme="majorEastAsia" w:eastAsiaTheme="majorEastAsia" w:hAnsiTheme="majorEastAsia" w:cs="Arial" w:hint="eastAsia"/>
          <w:color w:val="191919"/>
        </w:rPr>
        <w:t>”</w:t>
      </w:r>
      <w:r w:rsidRPr="00DC3565">
        <w:rPr>
          <w:rFonts w:asciiTheme="majorEastAsia" w:eastAsiaTheme="majorEastAsia" w:hAnsiTheme="majorEastAsia" w:cs="Arial"/>
          <w:color w:val="191919"/>
        </w:rPr>
        <w:t>的约定:</w:t>
      </w:r>
    </w:p>
    <w:p w:rsidR="00770E38" w:rsidRPr="00DC3565" w:rsidRDefault="00770E38"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cs="Arial" w:hint="eastAsia"/>
          <w:color w:val="191919"/>
          <w:sz w:val="24"/>
          <w:szCs w:val="24"/>
        </w:rPr>
        <w:t>“</w:t>
      </w:r>
      <w:r w:rsidRPr="00DC3565">
        <w:rPr>
          <w:rFonts w:asciiTheme="majorEastAsia" w:eastAsiaTheme="majorEastAsia" w:hAnsiTheme="majorEastAsia" w:hint="eastAsia"/>
          <w:bCs/>
          <w:sz w:val="24"/>
          <w:szCs w:val="24"/>
        </w:rPr>
        <w:t>自基金合同生效日起，若在任一开放期最后一日日终本基金的基金份额持有人数量不满</w:t>
      </w:r>
      <w:r w:rsidRPr="00DC3565">
        <w:rPr>
          <w:rFonts w:asciiTheme="majorEastAsia" w:eastAsiaTheme="majorEastAsia" w:hAnsiTheme="majorEastAsia"/>
          <w:bCs/>
          <w:sz w:val="24"/>
          <w:szCs w:val="24"/>
        </w:rPr>
        <w:t>200</w:t>
      </w:r>
      <w:r w:rsidRPr="00DC3565">
        <w:rPr>
          <w:rFonts w:asciiTheme="majorEastAsia" w:eastAsiaTheme="majorEastAsia" w:hAnsiTheme="majorEastAsia" w:hint="eastAsia"/>
          <w:bCs/>
          <w:sz w:val="24"/>
          <w:szCs w:val="24"/>
        </w:rPr>
        <w:t>人，或者在任一开放期最后一日日终基金资产净值加上当日申</w:t>
      </w:r>
      <w:r w:rsidRPr="00DC3565">
        <w:rPr>
          <w:rFonts w:asciiTheme="majorEastAsia" w:eastAsiaTheme="majorEastAsia" w:hAnsiTheme="majorEastAsia" w:hint="eastAsia"/>
          <w:bCs/>
          <w:sz w:val="24"/>
          <w:szCs w:val="24"/>
        </w:rPr>
        <w:lastRenderedPageBreak/>
        <w:t>购的基金份额对应的资产净值并减去当日赎回的基金份额对应的资产净值低于5000万元的，本基金将根据《基金合同》第十九部分的约定进行基金财产清算并终止，而无需召开基金份额持有人大会。</w:t>
      </w:r>
      <w:r w:rsidRPr="00DC3565">
        <w:rPr>
          <w:rFonts w:asciiTheme="majorEastAsia" w:eastAsiaTheme="majorEastAsia" w:hAnsiTheme="majorEastAsia" w:cs="Arial" w:hint="eastAsia"/>
          <w:color w:val="191919"/>
          <w:sz w:val="24"/>
          <w:szCs w:val="24"/>
        </w:rPr>
        <w:t>”</w:t>
      </w:r>
    </w:p>
    <w:p w:rsidR="00770E38" w:rsidRPr="00DC3565" w:rsidRDefault="00770E38" w:rsidP="00103040">
      <w:pPr>
        <w:pStyle w:val="aa"/>
        <w:shd w:val="clear" w:color="auto" w:fill="FFFFFF"/>
        <w:spacing w:before="0" w:beforeAutospacing="0" w:after="0" w:afterAutospacing="0" w:line="360" w:lineRule="auto"/>
        <w:ind w:firstLineChars="200" w:firstLine="480"/>
        <w:rPr>
          <w:rFonts w:asciiTheme="majorEastAsia" w:eastAsiaTheme="majorEastAsia" w:hAnsiTheme="majorEastAsia" w:cs="Arial"/>
          <w:color w:val="191919"/>
        </w:rPr>
      </w:pPr>
      <w:r w:rsidRPr="00DC3565">
        <w:rPr>
          <w:rFonts w:asciiTheme="majorEastAsia" w:eastAsiaTheme="majorEastAsia" w:hAnsiTheme="majorEastAsia" w:cs="Arial"/>
          <w:color w:val="191919"/>
        </w:rPr>
        <w:t>截止本</w:t>
      </w:r>
      <w:r w:rsidRPr="00DC3565">
        <w:rPr>
          <w:rFonts w:asciiTheme="majorEastAsia" w:eastAsiaTheme="majorEastAsia" w:hAnsiTheme="majorEastAsia" w:cs="Arial" w:hint="eastAsia"/>
          <w:color w:val="191919"/>
        </w:rPr>
        <w:t>次</w:t>
      </w:r>
      <w:r w:rsidRPr="00DC3565">
        <w:rPr>
          <w:rFonts w:asciiTheme="majorEastAsia" w:eastAsiaTheme="majorEastAsia" w:hAnsiTheme="majorEastAsia" w:cs="Arial"/>
          <w:color w:val="191919"/>
        </w:rPr>
        <w:t>开放期最后一日（即</w:t>
      </w:r>
      <w:r w:rsidRPr="00DC3565">
        <w:rPr>
          <w:rFonts w:asciiTheme="majorEastAsia" w:eastAsiaTheme="majorEastAsia" w:hAnsiTheme="majorEastAsia"/>
        </w:rPr>
        <w:t>2019 年 12 月 4 日</w:t>
      </w:r>
      <w:r w:rsidRPr="00DC3565">
        <w:rPr>
          <w:rFonts w:asciiTheme="majorEastAsia" w:eastAsiaTheme="majorEastAsia" w:hAnsiTheme="majorEastAsia" w:cs="Arial"/>
          <w:color w:val="191919"/>
        </w:rPr>
        <w:t>）日终，</w:t>
      </w:r>
      <w:r w:rsidRPr="00DC3565">
        <w:rPr>
          <w:rFonts w:asciiTheme="majorEastAsia" w:eastAsiaTheme="majorEastAsia" w:hAnsiTheme="majorEastAsia" w:cs="Arial" w:hint="eastAsia"/>
          <w:color w:val="191919"/>
        </w:rPr>
        <w:t>本基金</w:t>
      </w:r>
      <w:r w:rsidRPr="00DC3565">
        <w:rPr>
          <w:rFonts w:asciiTheme="majorEastAsia" w:eastAsiaTheme="majorEastAsia" w:hAnsiTheme="majorEastAsia" w:hint="eastAsia"/>
          <w:bCs/>
        </w:rPr>
        <w:t>资产净值加上当日申购的基金份额对应的资产净值并减去当日赎回的基金份额对应的资产净值低于5000万元,为维护基金份额持有人利益，根据基金合同约定，不需召开基金份额持有人大会，本基金管理人应当依法履行基金财产清算程序并终止基金合同。</w:t>
      </w:r>
    </w:p>
    <w:p w:rsidR="006020C5" w:rsidRPr="00DC3565" w:rsidRDefault="006020C5" w:rsidP="000B4175">
      <w:pPr>
        <w:spacing w:line="360" w:lineRule="auto"/>
        <w:ind w:firstLineChars="200" w:firstLine="480"/>
        <w:outlineLvl w:val="0"/>
        <w:rPr>
          <w:rFonts w:asciiTheme="majorEastAsia" w:eastAsiaTheme="majorEastAsia" w:hAnsiTheme="majorEastAsia"/>
          <w:sz w:val="24"/>
          <w:szCs w:val="24"/>
        </w:rPr>
      </w:pPr>
      <w:r w:rsidRPr="00DC3565">
        <w:rPr>
          <w:rFonts w:asciiTheme="majorEastAsia" w:eastAsiaTheme="majorEastAsia" w:hAnsiTheme="majorEastAsia" w:hint="eastAsia"/>
          <w:sz w:val="24"/>
          <w:szCs w:val="24"/>
        </w:rPr>
        <w:t>三、基金财产清算</w:t>
      </w:r>
    </w:p>
    <w:p w:rsidR="006020C5" w:rsidRPr="00DC3565" w:rsidRDefault="006020C5" w:rsidP="00103040">
      <w:pPr>
        <w:spacing w:line="360" w:lineRule="auto"/>
        <w:ind w:firstLineChars="200" w:firstLine="480"/>
        <w:rPr>
          <w:rFonts w:asciiTheme="majorEastAsia" w:eastAsiaTheme="majorEastAsia" w:hAnsiTheme="majorEastAsia"/>
          <w:sz w:val="24"/>
          <w:szCs w:val="24"/>
        </w:rPr>
      </w:pPr>
      <w:r w:rsidRPr="00DC3565">
        <w:rPr>
          <w:rFonts w:asciiTheme="majorEastAsia" w:eastAsiaTheme="majorEastAsia" w:hAnsiTheme="majorEastAsia" w:hint="eastAsia"/>
          <w:sz w:val="24"/>
          <w:szCs w:val="24"/>
        </w:rPr>
        <w:t>1、自</w:t>
      </w:r>
      <w:r w:rsidR="00770E38" w:rsidRPr="00DC3565">
        <w:rPr>
          <w:rFonts w:asciiTheme="majorEastAsia" w:eastAsiaTheme="majorEastAsia" w:hAnsiTheme="majorEastAsia" w:hint="eastAsia"/>
          <w:sz w:val="24"/>
          <w:szCs w:val="24"/>
        </w:rPr>
        <w:t>2019 年 12 月 5 日</w:t>
      </w:r>
      <w:r w:rsidRPr="00DC3565">
        <w:rPr>
          <w:rFonts w:asciiTheme="majorEastAsia" w:eastAsiaTheme="majorEastAsia" w:hAnsiTheme="majorEastAsia" w:hint="eastAsia"/>
          <w:sz w:val="24"/>
          <w:szCs w:val="24"/>
        </w:rPr>
        <w:t>起，本基金进入清算程序，不再办理申购、赎回等业务，并且之后不再恢复。本基金进入清算程序后，停止收取基金管理费、基金托管费、基金销售服务费等费用。</w:t>
      </w:r>
    </w:p>
    <w:p w:rsidR="00103040" w:rsidRPr="00DC3565" w:rsidRDefault="006020C5"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hint="eastAsia"/>
          <w:sz w:val="24"/>
          <w:szCs w:val="24"/>
        </w:rPr>
        <w:t>2、</w:t>
      </w:r>
      <w:r w:rsidR="00103040" w:rsidRPr="00DC3565">
        <w:rPr>
          <w:rFonts w:asciiTheme="majorEastAsia" w:eastAsiaTheme="majorEastAsia" w:hAnsiTheme="majorEastAsia"/>
          <w:bCs/>
          <w:sz w:val="24"/>
          <w:szCs w:val="24"/>
        </w:rPr>
        <w:t>自出现《基金合同》终止事由之日起30个工作日内成立清算小组，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103040" w:rsidRPr="00DC3565" w:rsidRDefault="00103040"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bCs/>
          <w:sz w:val="24"/>
          <w:szCs w:val="24"/>
        </w:rPr>
        <w:t>3、基金财产清算小组职责：基金财产清算小组负责基金财产的保管、清理、估价、变现和分配。基金财产清算小组可以依法进行必要的民事活动。</w:t>
      </w:r>
    </w:p>
    <w:p w:rsidR="00103040" w:rsidRPr="00DC3565" w:rsidRDefault="00103040"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bCs/>
          <w:sz w:val="24"/>
          <w:szCs w:val="24"/>
        </w:rPr>
        <w:t>4、基金财产清算程序：</w:t>
      </w:r>
    </w:p>
    <w:p w:rsidR="00103040" w:rsidRPr="00DC3565" w:rsidRDefault="00103040"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bCs/>
          <w:sz w:val="24"/>
          <w:szCs w:val="24"/>
        </w:rPr>
        <w:t>（1）《基金合同》终止情形出现时，由基金财产清算小组统一接管基金；</w:t>
      </w:r>
    </w:p>
    <w:p w:rsidR="00103040" w:rsidRPr="00DC3565" w:rsidRDefault="00103040"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bCs/>
          <w:sz w:val="24"/>
          <w:szCs w:val="24"/>
        </w:rPr>
        <w:t>（2）对基金财产和债权债务进行清理和确认；</w:t>
      </w:r>
    </w:p>
    <w:p w:rsidR="00103040" w:rsidRPr="00DC3565" w:rsidRDefault="00103040"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bCs/>
          <w:sz w:val="24"/>
          <w:szCs w:val="24"/>
        </w:rPr>
        <w:t>（3）对基金财产进行估值和变现；</w:t>
      </w:r>
    </w:p>
    <w:p w:rsidR="00103040" w:rsidRPr="00DC3565" w:rsidRDefault="00103040"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bCs/>
          <w:sz w:val="24"/>
          <w:szCs w:val="24"/>
        </w:rPr>
        <w:t>（4）制作清算报告；</w:t>
      </w:r>
    </w:p>
    <w:p w:rsidR="00103040" w:rsidRPr="00DC3565" w:rsidRDefault="00103040"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bCs/>
          <w:sz w:val="24"/>
          <w:szCs w:val="24"/>
        </w:rPr>
        <w:t>（5）聘请会计师事务所对清算报告进行外部审计，聘请律师事务所对清算报告出具法律意见书；</w:t>
      </w:r>
    </w:p>
    <w:p w:rsidR="00103040" w:rsidRPr="00DC3565" w:rsidRDefault="00103040"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bCs/>
          <w:sz w:val="24"/>
          <w:szCs w:val="24"/>
        </w:rPr>
        <w:t>（6）将清算报告报中国证监会备案并公告</w:t>
      </w:r>
      <w:r w:rsidRPr="00DC3565">
        <w:rPr>
          <w:rFonts w:asciiTheme="majorEastAsia" w:eastAsiaTheme="majorEastAsia" w:hAnsiTheme="majorEastAsia" w:hint="eastAsia"/>
          <w:bCs/>
          <w:sz w:val="24"/>
          <w:szCs w:val="24"/>
        </w:rPr>
        <w:t>；</w:t>
      </w:r>
    </w:p>
    <w:p w:rsidR="00103040" w:rsidRPr="00DC3565" w:rsidRDefault="00103040"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bCs/>
          <w:sz w:val="24"/>
          <w:szCs w:val="24"/>
        </w:rPr>
        <w:t>（7）对基金</w:t>
      </w:r>
      <w:r w:rsidRPr="00DC3565">
        <w:rPr>
          <w:rFonts w:asciiTheme="majorEastAsia" w:eastAsiaTheme="majorEastAsia" w:hAnsiTheme="majorEastAsia" w:hint="eastAsia"/>
          <w:bCs/>
          <w:sz w:val="24"/>
          <w:szCs w:val="24"/>
        </w:rPr>
        <w:t>剩余</w:t>
      </w:r>
      <w:r w:rsidRPr="00DC3565">
        <w:rPr>
          <w:rFonts w:asciiTheme="majorEastAsia" w:eastAsiaTheme="majorEastAsia" w:hAnsiTheme="majorEastAsia"/>
          <w:bCs/>
          <w:sz w:val="24"/>
          <w:szCs w:val="24"/>
        </w:rPr>
        <w:t>财产进行分配</w:t>
      </w:r>
      <w:r w:rsidRPr="00DC3565">
        <w:rPr>
          <w:rFonts w:asciiTheme="majorEastAsia" w:eastAsiaTheme="majorEastAsia" w:hAnsiTheme="majorEastAsia" w:hint="eastAsia"/>
          <w:bCs/>
          <w:sz w:val="24"/>
          <w:szCs w:val="24"/>
        </w:rPr>
        <w:t>。</w:t>
      </w:r>
    </w:p>
    <w:p w:rsidR="00103040" w:rsidRPr="00DC3565" w:rsidRDefault="00103040"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bCs/>
          <w:sz w:val="24"/>
          <w:szCs w:val="24"/>
        </w:rPr>
        <w:t>5、基金财产清算的期限为</w:t>
      </w:r>
      <w:r w:rsidRPr="00DC3565">
        <w:rPr>
          <w:rFonts w:asciiTheme="majorEastAsia" w:eastAsiaTheme="majorEastAsia" w:hAnsiTheme="majorEastAsia" w:hint="eastAsia"/>
          <w:bCs/>
          <w:sz w:val="24"/>
          <w:szCs w:val="24"/>
        </w:rPr>
        <w:t>6</w:t>
      </w:r>
      <w:r w:rsidRPr="00DC3565">
        <w:rPr>
          <w:rFonts w:asciiTheme="majorEastAsia" w:eastAsiaTheme="majorEastAsia" w:hAnsiTheme="majorEastAsia"/>
          <w:bCs/>
          <w:sz w:val="24"/>
          <w:szCs w:val="24"/>
        </w:rPr>
        <w:t>个月。</w:t>
      </w:r>
    </w:p>
    <w:p w:rsidR="00103040" w:rsidRPr="00DC3565" w:rsidRDefault="00103040"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hint="eastAsia"/>
          <w:bCs/>
          <w:sz w:val="24"/>
          <w:szCs w:val="24"/>
        </w:rPr>
        <w:lastRenderedPageBreak/>
        <w:t>6</w:t>
      </w:r>
      <w:r w:rsidRPr="00DC3565">
        <w:rPr>
          <w:rFonts w:asciiTheme="majorEastAsia" w:eastAsiaTheme="majorEastAsia" w:hAnsiTheme="majorEastAsia"/>
          <w:bCs/>
          <w:sz w:val="24"/>
          <w:szCs w:val="24"/>
        </w:rPr>
        <w:t>、清算费用</w:t>
      </w:r>
    </w:p>
    <w:p w:rsidR="00103040" w:rsidRPr="00DC3565" w:rsidRDefault="00103040"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bCs/>
          <w:sz w:val="24"/>
          <w:szCs w:val="24"/>
        </w:rPr>
        <w:t>清算费用是指基金财产清算小组在进行基金清算过程中发生的所有合理费用，清算费用由基金财产清算小组优先从基金财产中支付。</w:t>
      </w:r>
    </w:p>
    <w:p w:rsidR="00103040" w:rsidRPr="00DC3565" w:rsidRDefault="00103040"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hint="eastAsia"/>
          <w:bCs/>
          <w:sz w:val="24"/>
          <w:szCs w:val="24"/>
        </w:rPr>
        <w:t>7</w:t>
      </w:r>
      <w:r w:rsidRPr="00DC3565">
        <w:rPr>
          <w:rFonts w:asciiTheme="majorEastAsia" w:eastAsiaTheme="majorEastAsia" w:hAnsiTheme="majorEastAsia"/>
          <w:bCs/>
          <w:sz w:val="24"/>
          <w:szCs w:val="24"/>
        </w:rPr>
        <w:t>、基金财产清算剩余资产的分配</w:t>
      </w:r>
    </w:p>
    <w:p w:rsidR="00103040" w:rsidRPr="00DC3565" w:rsidRDefault="00103040"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bCs/>
          <w:sz w:val="24"/>
          <w:szCs w:val="24"/>
        </w:rPr>
        <w:t>依据基金财产清算的分配方案，将基金财产清算后的全部剩余资产扣除基金财产清算费用、交纳所欠税款并清偿基金债务后，按基金份额持有人持有的基金份额比例进行分配。</w:t>
      </w:r>
    </w:p>
    <w:p w:rsidR="00103040" w:rsidRPr="00DC3565" w:rsidRDefault="00103040"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hint="eastAsia"/>
          <w:bCs/>
          <w:sz w:val="24"/>
          <w:szCs w:val="24"/>
        </w:rPr>
        <w:t>8</w:t>
      </w:r>
      <w:r w:rsidRPr="00DC3565">
        <w:rPr>
          <w:rFonts w:asciiTheme="majorEastAsia" w:eastAsiaTheme="majorEastAsia" w:hAnsiTheme="majorEastAsia"/>
          <w:bCs/>
          <w:sz w:val="24"/>
          <w:szCs w:val="24"/>
        </w:rPr>
        <w:t>、基金财产清算的公告</w:t>
      </w:r>
    </w:p>
    <w:p w:rsidR="00103040" w:rsidRPr="00DC3565" w:rsidRDefault="00103040"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bCs/>
          <w:sz w:val="24"/>
          <w:szCs w:val="24"/>
        </w:rPr>
        <w:t>清算过程中的有关重大事项须及时公告；基金财产清算报告经</w:t>
      </w:r>
      <w:r w:rsidR="0049299C" w:rsidRPr="00DC3565">
        <w:rPr>
          <w:rFonts w:asciiTheme="majorEastAsia" w:eastAsiaTheme="majorEastAsia" w:hAnsiTheme="majorEastAsia" w:hint="eastAsia"/>
          <w:bCs/>
          <w:sz w:val="24"/>
          <w:szCs w:val="24"/>
        </w:rPr>
        <w:t>具有证券、期货业务资格的</w:t>
      </w:r>
      <w:r w:rsidRPr="00DC3565">
        <w:rPr>
          <w:rFonts w:asciiTheme="majorEastAsia" w:eastAsiaTheme="majorEastAsia" w:hAnsiTheme="majorEastAsia"/>
          <w:bCs/>
          <w:sz w:val="24"/>
          <w:szCs w:val="24"/>
        </w:rPr>
        <w:t>会计师事务所审计并由律师事务所出具法律意见书后报中国证监会备案并公告。基金财产清算公告于基金财产清算报告报中国证监会备案后</w:t>
      </w:r>
      <w:r w:rsidRPr="00DC3565">
        <w:rPr>
          <w:rFonts w:asciiTheme="majorEastAsia" w:eastAsiaTheme="majorEastAsia" w:hAnsiTheme="majorEastAsia" w:hint="eastAsia"/>
          <w:bCs/>
          <w:sz w:val="24"/>
          <w:szCs w:val="24"/>
        </w:rPr>
        <w:t>5</w:t>
      </w:r>
      <w:r w:rsidRPr="00DC3565">
        <w:rPr>
          <w:rFonts w:asciiTheme="majorEastAsia" w:eastAsiaTheme="majorEastAsia" w:hAnsiTheme="majorEastAsia"/>
          <w:bCs/>
          <w:sz w:val="24"/>
          <w:szCs w:val="24"/>
        </w:rPr>
        <w:t>个工作日内由基金财产清算小组进行公告。</w:t>
      </w:r>
    </w:p>
    <w:p w:rsidR="00103040" w:rsidRPr="00DC3565" w:rsidRDefault="00103040"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hint="eastAsia"/>
          <w:bCs/>
          <w:sz w:val="24"/>
          <w:szCs w:val="24"/>
        </w:rPr>
        <w:t>9</w:t>
      </w:r>
      <w:r w:rsidRPr="00DC3565">
        <w:rPr>
          <w:rFonts w:asciiTheme="majorEastAsia" w:eastAsiaTheme="majorEastAsia" w:hAnsiTheme="majorEastAsia"/>
          <w:bCs/>
          <w:sz w:val="24"/>
          <w:szCs w:val="24"/>
        </w:rPr>
        <w:t>、基金财产清算账册及文件的保存</w:t>
      </w:r>
    </w:p>
    <w:p w:rsidR="00103040" w:rsidRPr="00DC3565" w:rsidRDefault="00103040" w:rsidP="00103040">
      <w:pPr>
        <w:spacing w:line="360" w:lineRule="auto"/>
        <w:ind w:firstLineChars="200" w:firstLine="480"/>
        <w:rPr>
          <w:rFonts w:asciiTheme="majorEastAsia" w:eastAsiaTheme="majorEastAsia" w:hAnsiTheme="majorEastAsia"/>
          <w:bCs/>
          <w:sz w:val="24"/>
          <w:szCs w:val="24"/>
        </w:rPr>
      </w:pPr>
      <w:r w:rsidRPr="00DC3565">
        <w:rPr>
          <w:rFonts w:asciiTheme="majorEastAsia" w:eastAsiaTheme="majorEastAsia" w:hAnsiTheme="majorEastAsia"/>
          <w:bCs/>
          <w:sz w:val="24"/>
          <w:szCs w:val="24"/>
        </w:rPr>
        <w:t>基金财产清算账册及有关文件由基金托管人保存</w:t>
      </w:r>
      <w:r w:rsidRPr="00DC3565">
        <w:rPr>
          <w:rFonts w:asciiTheme="majorEastAsia" w:eastAsiaTheme="majorEastAsia" w:hAnsiTheme="majorEastAsia" w:hint="eastAsia"/>
          <w:bCs/>
          <w:sz w:val="24"/>
          <w:szCs w:val="24"/>
        </w:rPr>
        <w:t>15</w:t>
      </w:r>
      <w:r w:rsidRPr="00DC3565">
        <w:rPr>
          <w:rFonts w:asciiTheme="majorEastAsia" w:eastAsiaTheme="majorEastAsia" w:hAnsiTheme="majorEastAsia"/>
          <w:bCs/>
          <w:sz w:val="24"/>
          <w:szCs w:val="24"/>
        </w:rPr>
        <w:t>年以上。</w:t>
      </w:r>
    </w:p>
    <w:p w:rsidR="006020C5" w:rsidRPr="00DC3565" w:rsidRDefault="006020C5" w:rsidP="00103040">
      <w:pPr>
        <w:spacing w:line="360" w:lineRule="auto"/>
        <w:ind w:firstLineChars="200" w:firstLine="480"/>
        <w:outlineLvl w:val="0"/>
        <w:rPr>
          <w:rFonts w:asciiTheme="majorEastAsia" w:eastAsiaTheme="majorEastAsia" w:hAnsiTheme="majorEastAsia"/>
          <w:sz w:val="24"/>
          <w:szCs w:val="24"/>
        </w:rPr>
      </w:pPr>
      <w:r w:rsidRPr="00DC3565">
        <w:rPr>
          <w:rFonts w:asciiTheme="majorEastAsia" w:eastAsiaTheme="majorEastAsia" w:hAnsiTheme="majorEastAsia" w:hint="eastAsia"/>
          <w:sz w:val="24"/>
          <w:szCs w:val="24"/>
        </w:rPr>
        <w:t>四、其他</w:t>
      </w:r>
    </w:p>
    <w:p w:rsidR="00806E0C" w:rsidRPr="00DC3565" w:rsidRDefault="00806E0C" w:rsidP="00103040">
      <w:pPr>
        <w:spacing w:line="360" w:lineRule="auto"/>
        <w:ind w:firstLineChars="200" w:firstLine="480"/>
        <w:rPr>
          <w:rFonts w:asciiTheme="majorEastAsia" w:eastAsiaTheme="majorEastAsia" w:hAnsiTheme="majorEastAsia"/>
          <w:sz w:val="24"/>
          <w:szCs w:val="24"/>
        </w:rPr>
      </w:pPr>
      <w:r w:rsidRPr="00DC3565">
        <w:rPr>
          <w:rFonts w:asciiTheme="majorEastAsia" w:eastAsiaTheme="majorEastAsia" w:hAnsiTheme="majorEastAsia" w:hint="eastAsia"/>
          <w:sz w:val="24"/>
          <w:szCs w:val="24"/>
        </w:rPr>
        <w:t>1、本基金管理人承诺在清算过程中以诚实信用、勤勉尽责的原则履行相关职责。基金财产清算结果将在报中国证监会备案后公布，并将遵照法律法规、基金合同等规定及时进行分配，敬请投资</w:t>
      </w:r>
      <w:r w:rsidR="003203AD" w:rsidRPr="00DC3565">
        <w:rPr>
          <w:rFonts w:asciiTheme="majorEastAsia" w:eastAsiaTheme="majorEastAsia" w:hAnsiTheme="majorEastAsia" w:hint="eastAsia"/>
          <w:sz w:val="24"/>
          <w:szCs w:val="24"/>
        </w:rPr>
        <w:t>人</w:t>
      </w:r>
      <w:r w:rsidRPr="00DC3565">
        <w:rPr>
          <w:rFonts w:asciiTheme="majorEastAsia" w:eastAsiaTheme="majorEastAsia" w:hAnsiTheme="majorEastAsia" w:hint="eastAsia"/>
          <w:sz w:val="24"/>
          <w:szCs w:val="24"/>
        </w:rPr>
        <w:t>留意。</w:t>
      </w:r>
    </w:p>
    <w:p w:rsidR="006020C5" w:rsidRPr="00DC3565" w:rsidRDefault="00806E0C" w:rsidP="00103040">
      <w:pPr>
        <w:spacing w:line="360" w:lineRule="auto"/>
        <w:ind w:firstLineChars="200" w:firstLine="480"/>
        <w:rPr>
          <w:rFonts w:asciiTheme="majorEastAsia" w:eastAsiaTheme="majorEastAsia" w:hAnsiTheme="majorEastAsia"/>
          <w:sz w:val="24"/>
          <w:szCs w:val="24"/>
        </w:rPr>
      </w:pPr>
      <w:r w:rsidRPr="00DC3565">
        <w:rPr>
          <w:rFonts w:asciiTheme="majorEastAsia" w:eastAsiaTheme="majorEastAsia" w:hAnsiTheme="majorEastAsia" w:hint="eastAsia"/>
          <w:sz w:val="24"/>
          <w:szCs w:val="24"/>
        </w:rPr>
        <w:t>2、投资</w:t>
      </w:r>
      <w:r w:rsidR="003203AD" w:rsidRPr="00DC3565">
        <w:rPr>
          <w:rFonts w:asciiTheme="majorEastAsia" w:eastAsiaTheme="majorEastAsia" w:hAnsiTheme="majorEastAsia" w:hint="eastAsia"/>
          <w:sz w:val="24"/>
          <w:szCs w:val="24"/>
        </w:rPr>
        <w:t>人</w:t>
      </w:r>
      <w:bookmarkStart w:id="0" w:name="_GoBack"/>
      <w:bookmarkEnd w:id="0"/>
      <w:r w:rsidRPr="00DC3565">
        <w:rPr>
          <w:rFonts w:asciiTheme="majorEastAsia" w:eastAsiaTheme="majorEastAsia" w:hAnsiTheme="majorEastAsia" w:hint="eastAsia"/>
          <w:sz w:val="24"/>
          <w:szCs w:val="24"/>
        </w:rPr>
        <w:t>可通过本基金管理人网站（www.cfund108.com）或客户服务电话（4009-108-108）咨询相关情况。</w:t>
      </w:r>
    </w:p>
    <w:p w:rsidR="006020C5" w:rsidRPr="00DC3565" w:rsidRDefault="00806E0C" w:rsidP="00103040">
      <w:pPr>
        <w:spacing w:line="360" w:lineRule="auto"/>
        <w:ind w:firstLineChars="200" w:firstLine="480"/>
        <w:rPr>
          <w:rFonts w:asciiTheme="majorEastAsia" w:eastAsiaTheme="majorEastAsia" w:hAnsiTheme="majorEastAsia"/>
          <w:sz w:val="24"/>
          <w:szCs w:val="24"/>
        </w:rPr>
      </w:pPr>
      <w:r w:rsidRPr="00DC3565">
        <w:rPr>
          <w:rFonts w:asciiTheme="majorEastAsia" w:eastAsiaTheme="majorEastAsia" w:hAnsiTheme="majorEastAsia" w:hint="eastAsia"/>
          <w:sz w:val="24"/>
          <w:szCs w:val="24"/>
        </w:rPr>
        <w:t>3</w:t>
      </w:r>
      <w:r w:rsidR="006020C5" w:rsidRPr="00DC3565">
        <w:rPr>
          <w:rFonts w:asciiTheme="majorEastAsia" w:eastAsiaTheme="majorEastAsia" w:hAnsiTheme="majorEastAsia" w:hint="eastAsia"/>
          <w:sz w:val="24"/>
          <w:szCs w:val="24"/>
        </w:rPr>
        <w:t>、本公告的解释权归本基金管理人所有。</w:t>
      </w:r>
    </w:p>
    <w:p w:rsidR="006020C5" w:rsidRPr="00DC3565" w:rsidRDefault="006020C5" w:rsidP="00103040">
      <w:pPr>
        <w:spacing w:line="360" w:lineRule="auto"/>
        <w:ind w:firstLineChars="200" w:firstLine="480"/>
        <w:rPr>
          <w:rFonts w:asciiTheme="majorEastAsia" w:eastAsiaTheme="majorEastAsia" w:hAnsiTheme="majorEastAsia"/>
          <w:sz w:val="24"/>
          <w:szCs w:val="24"/>
        </w:rPr>
      </w:pPr>
      <w:r w:rsidRPr="00DC3565">
        <w:rPr>
          <w:rFonts w:asciiTheme="majorEastAsia" w:eastAsiaTheme="majorEastAsia" w:hAnsiTheme="majorEastAsia" w:hint="eastAsia"/>
          <w:sz w:val="24"/>
          <w:szCs w:val="24"/>
        </w:rPr>
        <w:t>特此公告。</w:t>
      </w:r>
    </w:p>
    <w:p w:rsidR="00103040" w:rsidRPr="00DC3565" w:rsidRDefault="00103040" w:rsidP="00103040">
      <w:pPr>
        <w:spacing w:line="360" w:lineRule="auto"/>
        <w:ind w:firstLineChars="200" w:firstLine="480"/>
        <w:rPr>
          <w:rFonts w:asciiTheme="majorEastAsia" w:eastAsiaTheme="majorEastAsia" w:hAnsiTheme="majorEastAsia"/>
          <w:sz w:val="24"/>
          <w:szCs w:val="24"/>
        </w:rPr>
      </w:pPr>
    </w:p>
    <w:p w:rsidR="00103040" w:rsidRPr="00DC3565" w:rsidRDefault="00103040" w:rsidP="00103040">
      <w:pPr>
        <w:spacing w:line="360" w:lineRule="auto"/>
        <w:ind w:firstLineChars="200" w:firstLine="480"/>
        <w:rPr>
          <w:rFonts w:asciiTheme="majorEastAsia" w:eastAsiaTheme="majorEastAsia" w:hAnsiTheme="majorEastAsia"/>
          <w:sz w:val="24"/>
          <w:szCs w:val="24"/>
        </w:rPr>
      </w:pPr>
    </w:p>
    <w:p w:rsidR="006020C5" w:rsidRPr="00DC3565" w:rsidRDefault="00D55DCC" w:rsidP="00103040">
      <w:pPr>
        <w:spacing w:line="360" w:lineRule="auto"/>
        <w:jc w:val="right"/>
        <w:rPr>
          <w:rFonts w:asciiTheme="majorEastAsia" w:eastAsiaTheme="majorEastAsia" w:hAnsiTheme="majorEastAsia"/>
          <w:sz w:val="24"/>
          <w:szCs w:val="24"/>
        </w:rPr>
      </w:pPr>
      <w:r w:rsidRPr="00DC3565">
        <w:rPr>
          <w:rFonts w:asciiTheme="majorEastAsia" w:eastAsiaTheme="majorEastAsia" w:hAnsiTheme="majorEastAsia" w:hint="eastAsia"/>
          <w:sz w:val="24"/>
          <w:szCs w:val="24"/>
        </w:rPr>
        <w:t>中信建投</w:t>
      </w:r>
      <w:r w:rsidR="006020C5" w:rsidRPr="00DC3565">
        <w:rPr>
          <w:rFonts w:asciiTheme="majorEastAsia" w:eastAsiaTheme="majorEastAsia" w:hAnsiTheme="majorEastAsia" w:hint="eastAsia"/>
          <w:sz w:val="24"/>
          <w:szCs w:val="24"/>
        </w:rPr>
        <w:t>基金管理有限公司</w:t>
      </w:r>
    </w:p>
    <w:p w:rsidR="000830E1" w:rsidRPr="00103040" w:rsidRDefault="00D55DCC" w:rsidP="00103040">
      <w:pPr>
        <w:spacing w:line="360" w:lineRule="auto"/>
        <w:jc w:val="right"/>
        <w:rPr>
          <w:rFonts w:asciiTheme="majorEastAsia" w:eastAsiaTheme="majorEastAsia" w:hAnsiTheme="majorEastAsia"/>
          <w:sz w:val="24"/>
          <w:szCs w:val="24"/>
        </w:rPr>
      </w:pPr>
      <w:r w:rsidRPr="00DC3565">
        <w:rPr>
          <w:rFonts w:asciiTheme="majorEastAsia" w:eastAsiaTheme="majorEastAsia" w:hAnsiTheme="majorEastAsia" w:hint="eastAsia"/>
          <w:sz w:val="24"/>
          <w:szCs w:val="24"/>
        </w:rPr>
        <w:t>201</w:t>
      </w:r>
      <w:r w:rsidR="00103040" w:rsidRPr="00DC3565">
        <w:rPr>
          <w:rFonts w:asciiTheme="majorEastAsia" w:eastAsiaTheme="majorEastAsia" w:hAnsiTheme="majorEastAsia" w:hint="eastAsia"/>
          <w:sz w:val="24"/>
          <w:szCs w:val="24"/>
        </w:rPr>
        <w:t>9</w:t>
      </w:r>
      <w:r w:rsidR="006020C5" w:rsidRPr="00DC3565">
        <w:rPr>
          <w:rFonts w:asciiTheme="majorEastAsia" w:eastAsiaTheme="majorEastAsia" w:hAnsiTheme="majorEastAsia" w:hint="eastAsia"/>
          <w:sz w:val="24"/>
          <w:szCs w:val="24"/>
        </w:rPr>
        <w:t>年</w:t>
      </w:r>
      <w:r w:rsidR="00415275" w:rsidRPr="00DC3565">
        <w:rPr>
          <w:rFonts w:asciiTheme="majorEastAsia" w:eastAsiaTheme="majorEastAsia" w:hAnsiTheme="majorEastAsia" w:hint="eastAsia"/>
          <w:sz w:val="24"/>
          <w:szCs w:val="24"/>
        </w:rPr>
        <w:t>12</w:t>
      </w:r>
      <w:r w:rsidR="006020C5" w:rsidRPr="00DC3565">
        <w:rPr>
          <w:rFonts w:asciiTheme="majorEastAsia" w:eastAsiaTheme="majorEastAsia" w:hAnsiTheme="majorEastAsia" w:hint="eastAsia"/>
          <w:sz w:val="24"/>
          <w:szCs w:val="24"/>
        </w:rPr>
        <w:t>月</w:t>
      </w:r>
      <w:r w:rsidR="00415275" w:rsidRPr="00DC3565">
        <w:rPr>
          <w:rFonts w:asciiTheme="majorEastAsia" w:eastAsiaTheme="majorEastAsia" w:hAnsiTheme="majorEastAsia" w:hint="eastAsia"/>
          <w:sz w:val="24"/>
          <w:szCs w:val="24"/>
        </w:rPr>
        <w:t>5</w:t>
      </w:r>
      <w:r w:rsidR="006020C5" w:rsidRPr="00DC3565">
        <w:rPr>
          <w:rFonts w:asciiTheme="majorEastAsia" w:eastAsiaTheme="majorEastAsia" w:hAnsiTheme="majorEastAsia" w:hint="eastAsia"/>
          <w:sz w:val="24"/>
          <w:szCs w:val="24"/>
        </w:rPr>
        <w:t>日</w:t>
      </w:r>
    </w:p>
    <w:sectPr w:rsidR="000830E1" w:rsidRPr="00103040" w:rsidSect="000830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A11" w:rsidRDefault="001D4A11" w:rsidP="00A164E0">
      <w:r>
        <w:separator/>
      </w:r>
    </w:p>
  </w:endnote>
  <w:endnote w:type="continuationSeparator" w:id="1">
    <w:p w:rsidR="001D4A11" w:rsidRDefault="001D4A11" w:rsidP="00A164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A11" w:rsidRDefault="001D4A11" w:rsidP="00A164E0">
      <w:r>
        <w:separator/>
      </w:r>
    </w:p>
  </w:footnote>
  <w:footnote w:type="continuationSeparator" w:id="1">
    <w:p w:rsidR="001D4A11" w:rsidRDefault="001D4A11" w:rsidP="00A164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谭保民 [2]">
    <w15:presenceInfo w15:providerId="None" w15:userId="谭保民"/>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trackedChanges" w:enforcement="1" w:cryptProviderType="rsaFull" w:cryptAlgorithmClass="hash" w:cryptAlgorithmType="typeAny" w:cryptAlgorithmSid="4" w:cryptSpinCount="50000" w:hash="3AEl1UXONVOuykcRBdwcXSJu0Xo=" w:salt="Av8INddlbiQ6F2MK+h/xDg=="/>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3094"/>
    <w:rsid w:val="00010DEB"/>
    <w:rsid w:val="00050BF8"/>
    <w:rsid w:val="000830E1"/>
    <w:rsid w:val="000B4175"/>
    <w:rsid w:val="00103040"/>
    <w:rsid w:val="00136FC8"/>
    <w:rsid w:val="001D4A11"/>
    <w:rsid w:val="0022266D"/>
    <w:rsid w:val="002C1A7F"/>
    <w:rsid w:val="00307298"/>
    <w:rsid w:val="0031032B"/>
    <w:rsid w:val="003203AD"/>
    <w:rsid w:val="00386D74"/>
    <w:rsid w:val="003944BE"/>
    <w:rsid w:val="00394A0C"/>
    <w:rsid w:val="00415275"/>
    <w:rsid w:val="004154A1"/>
    <w:rsid w:val="0049299C"/>
    <w:rsid w:val="004A4BC4"/>
    <w:rsid w:val="004A6D04"/>
    <w:rsid w:val="004C1364"/>
    <w:rsid w:val="004E34AB"/>
    <w:rsid w:val="00514FDC"/>
    <w:rsid w:val="00595171"/>
    <w:rsid w:val="005A0444"/>
    <w:rsid w:val="006020C5"/>
    <w:rsid w:val="006C1172"/>
    <w:rsid w:val="006F180A"/>
    <w:rsid w:val="00770E38"/>
    <w:rsid w:val="0079505A"/>
    <w:rsid w:val="00806E0C"/>
    <w:rsid w:val="008305DE"/>
    <w:rsid w:val="00855434"/>
    <w:rsid w:val="008A1706"/>
    <w:rsid w:val="008A4A30"/>
    <w:rsid w:val="008B41C0"/>
    <w:rsid w:val="008F2BE4"/>
    <w:rsid w:val="009236E5"/>
    <w:rsid w:val="00943B55"/>
    <w:rsid w:val="0097134F"/>
    <w:rsid w:val="009C219E"/>
    <w:rsid w:val="00A164E0"/>
    <w:rsid w:val="00A80715"/>
    <w:rsid w:val="00A86158"/>
    <w:rsid w:val="00C07392"/>
    <w:rsid w:val="00C44C8B"/>
    <w:rsid w:val="00C45FEB"/>
    <w:rsid w:val="00C8493E"/>
    <w:rsid w:val="00CA3CB1"/>
    <w:rsid w:val="00CD3094"/>
    <w:rsid w:val="00CF11CC"/>
    <w:rsid w:val="00D32042"/>
    <w:rsid w:val="00D55DCC"/>
    <w:rsid w:val="00D82B4A"/>
    <w:rsid w:val="00DC3565"/>
    <w:rsid w:val="00E34F11"/>
    <w:rsid w:val="00F61A77"/>
    <w:rsid w:val="00F90FA8"/>
    <w:rsid w:val="00FF5D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0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3094"/>
    <w:pPr>
      <w:widowControl w:val="0"/>
      <w:autoSpaceDE w:val="0"/>
      <w:autoSpaceDN w:val="0"/>
      <w:adjustRightInd w:val="0"/>
    </w:pPr>
    <w:rPr>
      <w:rFonts w:ascii="FangSong" w:eastAsia="FangSong" w:cs="FangSong"/>
      <w:color w:val="000000"/>
      <w:kern w:val="0"/>
      <w:sz w:val="24"/>
      <w:szCs w:val="24"/>
    </w:rPr>
  </w:style>
  <w:style w:type="character" w:styleId="a3">
    <w:name w:val="annotation reference"/>
    <w:basedOn w:val="a0"/>
    <w:uiPriority w:val="99"/>
    <w:semiHidden/>
    <w:unhideWhenUsed/>
    <w:rsid w:val="00F61A77"/>
    <w:rPr>
      <w:sz w:val="21"/>
      <w:szCs w:val="21"/>
    </w:rPr>
  </w:style>
  <w:style w:type="paragraph" w:styleId="a4">
    <w:name w:val="annotation text"/>
    <w:basedOn w:val="a"/>
    <w:link w:val="Char"/>
    <w:uiPriority w:val="99"/>
    <w:semiHidden/>
    <w:unhideWhenUsed/>
    <w:rsid w:val="00F61A77"/>
    <w:pPr>
      <w:jc w:val="left"/>
    </w:pPr>
  </w:style>
  <w:style w:type="character" w:customStyle="1" w:styleId="Char">
    <w:name w:val="批注文字 Char"/>
    <w:basedOn w:val="a0"/>
    <w:link w:val="a4"/>
    <w:uiPriority w:val="99"/>
    <w:semiHidden/>
    <w:rsid w:val="00F61A77"/>
  </w:style>
  <w:style w:type="paragraph" w:styleId="a5">
    <w:name w:val="annotation subject"/>
    <w:basedOn w:val="a4"/>
    <w:next w:val="a4"/>
    <w:link w:val="Char0"/>
    <w:uiPriority w:val="99"/>
    <w:semiHidden/>
    <w:unhideWhenUsed/>
    <w:rsid w:val="00F61A77"/>
    <w:rPr>
      <w:b/>
      <w:bCs/>
    </w:rPr>
  </w:style>
  <w:style w:type="character" w:customStyle="1" w:styleId="Char0">
    <w:name w:val="批注主题 Char"/>
    <w:basedOn w:val="Char"/>
    <w:link w:val="a5"/>
    <w:uiPriority w:val="99"/>
    <w:semiHidden/>
    <w:rsid w:val="00F61A77"/>
    <w:rPr>
      <w:b/>
      <w:bCs/>
    </w:rPr>
  </w:style>
  <w:style w:type="paragraph" w:styleId="a6">
    <w:name w:val="Balloon Text"/>
    <w:basedOn w:val="a"/>
    <w:link w:val="Char1"/>
    <w:uiPriority w:val="99"/>
    <w:semiHidden/>
    <w:unhideWhenUsed/>
    <w:rsid w:val="00F61A77"/>
    <w:rPr>
      <w:sz w:val="18"/>
      <w:szCs w:val="18"/>
    </w:rPr>
  </w:style>
  <w:style w:type="character" w:customStyle="1" w:styleId="Char1">
    <w:name w:val="批注框文本 Char"/>
    <w:basedOn w:val="a0"/>
    <w:link w:val="a6"/>
    <w:uiPriority w:val="99"/>
    <w:semiHidden/>
    <w:rsid w:val="00F61A77"/>
    <w:rPr>
      <w:sz w:val="18"/>
      <w:szCs w:val="18"/>
    </w:rPr>
  </w:style>
  <w:style w:type="paragraph" w:styleId="a7">
    <w:name w:val="Document Map"/>
    <w:basedOn w:val="a"/>
    <w:link w:val="Char2"/>
    <w:uiPriority w:val="99"/>
    <w:semiHidden/>
    <w:unhideWhenUsed/>
    <w:rsid w:val="00A164E0"/>
    <w:rPr>
      <w:rFonts w:ascii="宋体" w:eastAsia="宋体"/>
      <w:sz w:val="18"/>
      <w:szCs w:val="18"/>
    </w:rPr>
  </w:style>
  <w:style w:type="character" w:customStyle="1" w:styleId="Char2">
    <w:name w:val="文档结构图 Char"/>
    <w:basedOn w:val="a0"/>
    <w:link w:val="a7"/>
    <w:uiPriority w:val="99"/>
    <w:semiHidden/>
    <w:rsid w:val="00A164E0"/>
    <w:rPr>
      <w:rFonts w:ascii="宋体" w:eastAsia="宋体"/>
      <w:sz w:val="18"/>
      <w:szCs w:val="18"/>
    </w:rPr>
  </w:style>
  <w:style w:type="paragraph" w:styleId="a8">
    <w:name w:val="header"/>
    <w:basedOn w:val="a"/>
    <w:link w:val="Char3"/>
    <w:uiPriority w:val="99"/>
    <w:semiHidden/>
    <w:unhideWhenUsed/>
    <w:rsid w:val="00A164E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semiHidden/>
    <w:rsid w:val="00A164E0"/>
    <w:rPr>
      <w:sz w:val="18"/>
      <w:szCs w:val="18"/>
    </w:rPr>
  </w:style>
  <w:style w:type="paragraph" w:styleId="a9">
    <w:name w:val="footer"/>
    <w:basedOn w:val="a"/>
    <w:link w:val="Char4"/>
    <w:uiPriority w:val="99"/>
    <w:semiHidden/>
    <w:unhideWhenUsed/>
    <w:rsid w:val="00A164E0"/>
    <w:pPr>
      <w:tabs>
        <w:tab w:val="center" w:pos="4153"/>
        <w:tab w:val="right" w:pos="8306"/>
      </w:tabs>
      <w:snapToGrid w:val="0"/>
      <w:jc w:val="left"/>
    </w:pPr>
    <w:rPr>
      <w:sz w:val="18"/>
      <w:szCs w:val="18"/>
    </w:rPr>
  </w:style>
  <w:style w:type="character" w:customStyle="1" w:styleId="Char4">
    <w:name w:val="页脚 Char"/>
    <w:basedOn w:val="a0"/>
    <w:link w:val="a9"/>
    <w:uiPriority w:val="99"/>
    <w:semiHidden/>
    <w:rsid w:val="00A164E0"/>
    <w:rPr>
      <w:sz w:val="18"/>
      <w:szCs w:val="18"/>
    </w:rPr>
  </w:style>
  <w:style w:type="paragraph" w:styleId="aa">
    <w:name w:val="Normal (Web)"/>
    <w:basedOn w:val="a"/>
    <w:uiPriority w:val="99"/>
    <w:unhideWhenUsed/>
    <w:rsid w:val="00770E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1756</Characters>
  <Application>Microsoft Office Word</Application>
  <DocSecurity>4</DocSecurity>
  <Lines>14</Lines>
  <Paragraphs>4</Paragraphs>
  <ScaleCrop>false</ScaleCrop>
  <Company>Organization Name</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宋步庭</dc:creator>
  <cp:lastModifiedBy>JonMMx 2000</cp:lastModifiedBy>
  <cp:revision>2</cp:revision>
  <dcterms:created xsi:type="dcterms:W3CDTF">2019-12-04T16:01:00Z</dcterms:created>
  <dcterms:modified xsi:type="dcterms:W3CDTF">2019-12-04T16:01:00Z</dcterms:modified>
</cp:coreProperties>
</file>