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9BD" w:rsidRDefault="001709BD">
      <w:pPr>
        <w:spacing w:line="360" w:lineRule="auto"/>
        <w:jc w:val="center"/>
        <w:rPr>
          <w:b/>
          <w:sz w:val="28"/>
          <w:szCs w:val="28"/>
        </w:rPr>
      </w:pPr>
      <w:r>
        <w:rPr>
          <w:rFonts w:hint="eastAsia"/>
          <w:b/>
          <w:sz w:val="28"/>
          <w:szCs w:val="28"/>
        </w:rPr>
        <w:t>关于银华中证转债指数增强分级证券投资基金定期份额折算前收盘价调整的公告</w:t>
      </w:r>
    </w:p>
    <w:p w:rsidR="001709BD" w:rsidRPr="00AF5B81" w:rsidRDefault="001709BD">
      <w:pPr>
        <w:spacing w:line="360" w:lineRule="auto"/>
        <w:ind w:firstLineChars="200" w:firstLine="562"/>
        <w:jc w:val="center"/>
        <w:rPr>
          <w:b/>
          <w:sz w:val="28"/>
          <w:szCs w:val="28"/>
        </w:rPr>
      </w:pPr>
    </w:p>
    <w:p w:rsidR="001709BD" w:rsidRDefault="001709BD">
      <w:pPr>
        <w:spacing w:line="360" w:lineRule="auto"/>
        <w:ind w:firstLine="465"/>
        <w:rPr>
          <w:rFonts w:ascii="宋体" w:hAnsi="宋体"/>
          <w:sz w:val="24"/>
        </w:rPr>
      </w:pPr>
      <w:r>
        <w:rPr>
          <w:rFonts w:ascii="宋体" w:hAnsi="宋体"/>
          <w:sz w:val="24"/>
        </w:rPr>
        <w:t>根据深圳证券交易所</w:t>
      </w:r>
      <w:r>
        <w:rPr>
          <w:rFonts w:ascii="宋体" w:hAnsi="宋体" w:hint="eastAsia"/>
          <w:sz w:val="24"/>
        </w:rPr>
        <w:t>、</w:t>
      </w:r>
      <w:r>
        <w:rPr>
          <w:rFonts w:ascii="宋体" w:hAnsi="宋体"/>
          <w:sz w:val="24"/>
        </w:rPr>
        <w:t>中国证券登记结算有限责任公司的相关业务规定</w:t>
      </w:r>
      <w:r>
        <w:rPr>
          <w:rFonts w:ascii="宋体" w:hAnsi="宋体" w:hint="eastAsia"/>
          <w:sz w:val="24"/>
        </w:rPr>
        <w:t>以及</w:t>
      </w:r>
      <w:r>
        <w:rPr>
          <w:rFonts w:ascii="宋体" w:hAnsi="宋体"/>
          <w:sz w:val="24"/>
        </w:rPr>
        <w:t>《</w:t>
      </w:r>
      <w:r>
        <w:rPr>
          <w:rFonts w:ascii="宋体" w:hAnsi="宋体" w:hint="eastAsia"/>
          <w:sz w:val="24"/>
        </w:rPr>
        <w:t>银华中证转债指数增强</w:t>
      </w:r>
      <w:r>
        <w:rPr>
          <w:rFonts w:ascii="宋体" w:hAnsi="宋体"/>
          <w:sz w:val="24"/>
        </w:rPr>
        <w:t>分级证券投资基金基金合同》</w:t>
      </w:r>
      <w:r>
        <w:rPr>
          <w:rFonts w:ascii="宋体" w:hAnsi="宋体" w:hint="eastAsia"/>
          <w:sz w:val="24"/>
        </w:rPr>
        <w:t>的约定</w:t>
      </w:r>
      <w:r>
        <w:rPr>
          <w:rFonts w:ascii="宋体" w:hAnsi="宋体"/>
          <w:sz w:val="24"/>
        </w:rPr>
        <w:t>，</w:t>
      </w:r>
      <w:r>
        <w:rPr>
          <w:rFonts w:ascii="宋体" w:hAnsi="宋体" w:hint="eastAsia"/>
          <w:sz w:val="24"/>
        </w:rPr>
        <w:t>银华中证转债指数增强分级</w:t>
      </w:r>
      <w:r>
        <w:rPr>
          <w:rFonts w:ascii="宋体" w:hAnsi="宋体"/>
          <w:sz w:val="24"/>
        </w:rPr>
        <w:t>证券投资基金（</w:t>
      </w:r>
      <w:r>
        <w:rPr>
          <w:rFonts w:ascii="宋体" w:hAnsi="宋体" w:hint="eastAsia"/>
          <w:sz w:val="24"/>
        </w:rPr>
        <w:t>以下</w:t>
      </w:r>
      <w:r>
        <w:rPr>
          <w:rFonts w:ascii="宋体" w:hAnsi="宋体"/>
          <w:sz w:val="24"/>
        </w:rPr>
        <w:t>简称“本基金”）</w:t>
      </w:r>
      <w:r>
        <w:rPr>
          <w:rFonts w:ascii="宋体" w:hAnsi="宋体" w:hint="eastAsia"/>
          <w:sz w:val="24"/>
        </w:rPr>
        <w:t>以</w:t>
      </w:r>
      <w:r>
        <w:rPr>
          <w:rFonts w:ascii="宋体" w:hAnsi="宋体"/>
          <w:sz w:val="24"/>
        </w:rPr>
        <w:t>2019年12月2日为基准日</w:t>
      </w:r>
      <w:r>
        <w:rPr>
          <w:rFonts w:ascii="宋体" w:hAnsi="宋体" w:hint="eastAsia"/>
          <w:sz w:val="24"/>
        </w:rPr>
        <w:t>，对该日交易结束后登记在册的转债A级份额</w:t>
      </w:r>
      <w:r>
        <w:rPr>
          <w:rFonts w:ascii="宋体" w:hAnsi="宋体"/>
          <w:sz w:val="24"/>
        </w:rPr>
        <w:t>(</w:t>
      </w:r>
      <w:r>
        <w:rPr>
          <w:rFonts w:ascii="宋体" w:hAnsi="宋体" w:hint="eastAsia"/>
          <w:sz w:val="24"/>
        </w:rPr>
        <w:t>场内简称：转债A级，代码：</w:t>
      </w:r>
      <w:r>
        <w:rPr>
          <w:rFonts w:ascii="宋体" w:hAnsi="宋体"/>
          <w:sz w:val="24"/>
        </w:rPr>
        <w:t>150143)办理</w:t>
      </w:r>
      <w:r>
        <w:rPr>
          <w:rFonts w:ascii="宋体" w:hAnsi="宋体" w:hint="eastAsia"/>
          <w:sz w:val="24"/>
        </w:rPr>
        <w:t>了定期</w:t>
      </w:r>
      <w:r>
        <w:rPr>
          <w:rFonts w:ascii="宋体" w:hAnsi="宋体"/>
          <w:sz w:val="24"/>
        </w:rPr>
        <w:t>份额折算业务。</w:t>
      </w:r>
      <w:r>
        <w:rPr>
          <w:rFonts w:ascii="宋体" w:hAnsi="宋体" w:hint="eastAsia"/>
          <w:sz w:val="24"/>
        </w:rPr>
        <w:t>对于定期</w:t>
      </w:r>
      <w:r>
        <w:rPr>
          <w:rFonts w:ascii="宋体" w:hAnsi="宋体"/>
          <w:sz w:val="24"/>
        </w:rPr>
        <w:t>份额折算</w:t>
      </w:r>
      <w:r>
        <w:rPr>
          <w:rFonts w:ascii="宋体" w:hAnsi="宋体" w:hint="eastAsia"/>
          <w:sz w:val="24"/>
        </w:rPr>
        <w:t>的方法及相关事宜，详见2019年11月27日刊登在《上海证券报》</w:t>
      </w:r>
      <w:r>
        <w:rPr>
          <w:rFonts w:ascii="宋体" w:hAnsi="宋体"/>
          <w:sz w:val="24"/>
        </w:rPr>
        <w:t>及</w:t>
      </w:r>
      <w:r>
        <w:rPr>
          <w:rFonts w:ascii="宋体" w:hAnsi="宋体" w:hint="eastAsia"/>
          <w:sz w:val="24"/>
        </w:rPr>
        <w:t>本基金管理人</w:t>
      </w:r>
      <w:r>
        <w:rPr>
          <w:rFonts w:ascii="宋体" w:hAnsi="宋体"/>
          <w:sz w:val="24"/>
        </w:rPr>
        <w:t>网站</w:t>
      </w:r>
      <w:r>
        <w:rPr>
          <w:rFonts w:ascii="宋体" w:hAnsi="宋体" w:hint="eastAsia"/>
          <w:sz w:val="24"/>
        </w:rPr>
        <w:t>和中国证监会基金电子披露网站（http://eid.csrc.gov.cn/fund）上的《</w:t>
      </w:r>
      <w:r>
        <w:rPr>
          <w:rFonts w:ascii="宋体" w:hAnsi="宋体"/>
          <w:sz w:val="24"/>
        </w:rPr>
        <w:t>关于</w:t>
      </w:r>
      <w:r>
        <w:rPr>
          <w:rFonts w:ascii="宋体" w:hAnsi="宋体" w:hint="eastAsia"/>
          <w:sz w:val="24"/>
        </w:rPr>
        <w:t>银华中证转债指数增强</w:t>
      </w:r>
      <w:r>
        <w:rPr>
          <w:rFonts w:ascii="宋体" w:hAnsi="宋体"/>
          <w:sz w:val="24"/>
        </w:rPr>
        <w:t>分级</w:t>
      </w:r>
      <w:r>
        <w:rPr>
          <w:rFonts w:ascii="宋体" w:hAnsi="宋体" w:hint="eastAsia"/>
          <w:sz w:val="24"/>
        </w:rPr>
        <w:t>证券投资</w:t>
      </w:r>
      <w:r>
        <w:rPr>
          <w:rFonts w:ascii="宋体" w:hAnsi="宋体"/>
          <w:sz w:val="24"/>
        </w:rPr>
        <w:t>基金办理</w:t>
      </w:r>
      <w:r>
        <w:rPr>
          <w:rFonts w:ascii="宋体" w:hAnsi="宋体" w:hint="eastAsia"/>
          <w:sz w:val="24"/>
        </w:rPr>
        <w:t>定期</w:t>
      </w:r>
      <w:r>
        <w:rPr>
          <w:rFonts w:ascii="宋体" w:hAnsi="宋体"/>
          <w:sz w:val="24"/>
        </w:rPr>
        <w:t>份额折算业务的公告</w:t>
      </w:r>
      <w:r>
        <w:rPr>
          <w:rFonts w:ascii="宋体" w:hAnsi="宋体" w:hint="eastAsia"/>
          <w:sz w:val="24"/>
        </w:rPr>
        <w:t>》。</w:t>
      </w:r>
    </w:p>
    <w:p w:rsidR="001709BD" w:rsidRDefault="001709BD">
      <w:pPr>
        <w:spacing w:line="360" w:lineRule="auto"/>
        <w:ind w:firstLineChars="200" w:firstLine="480"/>
        <w:jc w:val="left"/>
        <w:rPr>
          <w:rFonts w:ascii="宋体" w:hAnsi="宋体"/>
          <w:sz w:val="24"/>
        </w:rPr>
      </w:pPr>
      <w:r>
        <w:rPr>
          <w:rFonts w:ascii="宋体" w:hAnsi="宋体" w:hint="eastAsia"/>
          <w:sz w:val="24"/>
        </w:rPr>
        <w:t>根据《深圳证券交易所证券投资基金交易和申购赎回实施细则》，2019年12月4日转债A级即时行情显示的前收盘价为2019年12月3日的转债A级份额净值（四舍五入至0.001元），</w:t>
      </w:r>
      <w:r w:rsidRPr="00CB6825">
        <w:rPr>
          <w:rFonts w:ascii="宋体" w:hAnsi="宋体" w:hint="eastAsia"/>
          <w:sz w:val="24"/>
        </w:rPr>
        <w:t>即</w:t>
      </w:r>
      <w:r w:rsidR="0068147E" w:rsidRPr="00CB6825">
        <w:rPr>
          <w:rFonts w:ascii="宋体" w:hAnsi="宋体" w:hint="eastAsia"/>
          <w:sz w:val="24"/>
        </w:rPr>
        <w:t>1.000</w:t>
      </w:r>
      <w:r w:rsidRPr="00CB6825">
        <w:rPr>
          <w:rFonts w:ascii="宋体" w:hAnsi="宋体" w:hint="eastAsia"/>
          <w:sz w:val="24"/>
        </w:rPr>
        <w:t>元</w:t>
      </w:r>
      <w:r>
        <w:rPr>
          <w:rFonts w:ascii="宋体" w:hAnsi="宋体" w:hint="eastAsia"/>
          <w:sz w:val="24"/>
        </w:rPr>
        <w:t>，由于转债A级折算前存在</w:t>
      </w:r>
      <w:r w:rsidRPr="00416745">
        <w:rPr>
          <w:rFonts w:ascii="宋体" w:hAnsi="宋体" w:hint="eastAsia"/>
          <w:sz w:val="24"/>
        </w:rPr>
        <w:t>折溢价交易</w:t>
      </w:r>
      <w:r>
        <w:rPr>
          <w:rFonts w:ascii="宋体" w:hAnsi="宋体" w:hint="eastAsia"/>
          <w:sz w:val="24"/>
        </w:rPr>
        <w:t>情形，2019年12月2日</w:t>
      </w:r>
      <w:r w:rsidRPr="00CB6825">
        <w:rPr>
          <w:rFonts w:ascii="宋体" w:hAnsi="宋体" w:hint="eastAsia"/>
          <w:sz w:val="24"/>
        </w:rPr>
        <w:t>的收盘价为</w:t>
      </w:r>
      <w:r w:rsidR="0068147E" w:rsidRPr="00CB6825">
        <w:rPr>
          <w:rFonts w:ascii="宋体" w:hAnsi="宋体" w:hint="eastAsia"/>
          <w:sz w:val="24"/>
        </w:rPr>
        <w:t>1.023</w:t>
      </w:r>
      <w:r w:rsidRPr="00CB6825">
        <w:rPr>
          <w:rFonts w:ascii="宋体" w:hAnsi="宋体" w:hint="eastAsia"/>
          <w:sz w:val="24"/>
        </w:rPr>
        <w:t>元，</w:t>
      </w:r>
      <w:r>
        <w:rPr>
          <w:rFonts w:ascii="宋体" w:hAnsi="宋体" w:hint="eastAsia"/>
          <w:sz w:val="24"/>
        </w:rPr>
        <w:t>扣除本次定期份额折算的折算期间的约定应得收益后</w:t>
      </w:r>
      <w:r w:rsidRPr="00CB6825">
        <w:rPr>
          <w:rFonts w:ascii="宋体" w:hAnsi="宋体" w:hint="eastAsia"/>
          <w:sz w:val="24"/>
        </w:rPr>
        <w:t>为</w:t>
      </w:r>
      <w:r w:rsidR="0068147E" w:rsidRPr="00CB6825">
        <w:rPr>
          <w:rFonts w:ascii="宋体" w:hAnsi="宋体" w:hint="eastAsia"/>
          <w:sz w:val="24"/>
        </w:rPr>
        <w:t>0.978</w:t>
      </w:r>
      <w:r w:rsidRPr="00CB6825">
        <w:rPr>
          <w:rFonts w:ascii="宋体" w:hAnsi="宋体" w:hint="eastAsia"/>
          <w:sz w:val="24"/>
        </w:rPr>
        <w:t>元，与20</w:t>
      </w:r>
      <w:r>
        <w:rPr>
          <w:rFonts w:ascii="宋体" w:hAnsi="宋体" w:hint="eastAsia"/>
          <w:sz w:val="24"/>
        </w:rPr>
        <w:t>19年12月4日的前收盘价存在一定差异，2019年12月4日当日可能出现交易价格波动的情形。敬请投资者注意投资风险。</w:t>
      </w:r>
    </w:p>
    <w:p w:rsidR="001709BD" w:rsidRDefault="001709BD">
      <w:pPr>
        <w:spacing w:line="360" w:lineRule="auto"/>
        <w:ind w:firstLineChars="200" w:firstLine="480"/>
        <w:jc w:val="left"/>
        <w:rPr>
          <w:rFonts w:ascii="宋体" w:hAnsi="宋体"/>
          <w:sz w:val="24"/>
        </w:rPr>
      </w:pPr>
      <w:r>
        <w:rPr>
          <w:rFonts w:ascii="宋体" w:hAnsi="宋体"/>
          <w:sz w:val="24"/>
        </w:rPr>
        <w:tab/>
      </w:r>
    </w:p>
    <w:p w:rsidR="001709BD" w:rsidRDefault="001709BD">
      <w:pPr>
        <w:spacing w:line="360" w:lineRule="auto"/>
        <w:ind w:firstLineChars="200" w:firstLine="480"/>
        <w:jc w:val="left"/>
        <w:rPr>
          <w:rFonts w:ascii="宋体" w:hAnsi="宋体"/>
          <w:sz w:val="24"/>
        </w:rPr>
      </w:pPr>
      <w:r>
        <w:rPr>
          <w:rFonts w:ascii="宋体" w:hAnsi="宋体"/>
          <w:sz w:val="24"/>
        </w:rPr>
        <w:t>特此公告</w:t>
      </w:r>
      <w:r>
        <w:rPr>
          <w:rFonts w:ascii="宋体" w:hAnsi="宋体" w:hint="eastAsia"/>
          <w:sz w:val="24"/>
        </w:rPr>
        <w:t>。</w:t>
      </w:r>
    </w:p>
    <w:p w:rsidR="001709BD" w:rsidRDefault="001709BD">
      <w:pPr>
        <w:spacing w:line="360" w:lineRule="auto"/>
        <w:ind w:firstLineChars="200" w:firstLine="480"/>
        <w:rPr>
          <w:rFonts w:ascii="宋体" w:hAnsi="宋体"/>
          <w:sz w:val="24"/>
        </w:rPr>
      </w:pPr>
    </w:p>
    <w:p w:rsidR="001709BD" w:rsidRDefault="001709BD">
      <w:pPr>
        <w:spacing w:line="360" w:lineRule="auto"/>
        <w:ind w:firstLineChars="200" w:firstLine="480"/>
        <w:rPr>
          <w:rFonts w:ascii="宋体" w:hAnsi="宋体"/>
          <w:sz w:val="24"/>
        </w:rPr>
      </w:pPr>
    </w:p>
    <w:p w:rsidR="001709BD" w:rsidRDefault="001709BD">
      <w:pPr>
        <w:spacing w:line="360" w:lineRule="auto"/>
        <w:ind w:firstLineChars="200" w:firstLine="480"/>
        <w:rPr>
          <w:rFonts w:ascii="宋体" w:hAnsi="宋体"/>
          <w:sz w:val="24"/>
        </w:rPr>
      </w:pPr>
    </w:p>
    <w:p w:rsidR="001709BD" w:rsidRDefault="001709BD">
      <w:pPr>
        <w:spacing w:line="360" w:lineRule="auto"/>
        <w:ind w:firstLineChars="200" w:firstLine="480"/>
        <w:jc w:val="right"/>
        <w:rPr>
          <w:rFonts w:ascii="宋体" w:hAnsi="宋体"/>
          <w:sz w:val="24"/>
        </w:rPr>
      </w:pPr>
      <w:r>
        <w:rPr>
          <w:rFonts w:ascii="宋体" w:hAnsi="宋体" w:hint="eastAsia"/>
          <w:sz w:val="24"/>
        </w:rPr>
        <w:t>银华基金管理股份有限公司</w:t>
      </w:r>
    </w:p>
    <w:p w:rsidR="001709BD" w:rsidRDefault="001709BD">
      <w:pPr>
        <w:spacing w:line="360" w:lineRule="auto"/>
        <w:ind w:firstLineChars="200" w:firstLine="480"/>
        <w:jc w:val="right"/>
        <w:rPr>
          <w:rFonts w:ascii="宋体" w:hAnsi="宋体"/>
          <w:sz w:val="24"/>
        </w:rPr>
      </w:pPr>
      <w:r>
        <w:rPr>
          <w:rFonts w:ascii="宋体" w:hAnsi="宋体"/>
          <w:sz w:val="24"/>
        </w:rPr>
        <w:t>2019年12月4日</w:t>
      </w:r>
    </w:p>
    <w:p w:rsidR="001709BD" w:rsidRDefault="001709BD"/>
    <w:sectPr w:rsidR="001709BD">
      <w:head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62DC" w:rsidRDefault="003E62DC">
      <w:r>
        <w:separator/>
      </w:r>
    </w:p>
  </w:endnote>
  <w:endnote w:type="continuationSeparator" w:id="1">
    <w:p w:rsidR="003E62DC" w:rsidRDefault="003E62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62DC" w:rsidRDefault="003E62DC">
      <w:r>
        <w:separator/>
      </w:r>
    </w:p>
  </w:footnote>
  <w:footnote w:type="continuationSeparator" w:id="1">
    <w:p w:rsidR="003E62DC" w:rsidRDefault="003E62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9BD" w:rsidRDefault="001709BD">
    <w:pPr>
      <w:pStyle w:val="a4"/>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191.7pt;height:41.15pt">
          <v:imagedata r:id="rId1" o:title="银华中英文全称logo（股份）"/>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grammar="clean"/>
  <w:doNotTrackMoves/>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0700B"/>
    <w:rsid w:val="000842C1"/>
    <w:rsid w:val="000B291B"/>
    <w:rsid w:val="000E50A7"/>
    <w:rsid w:val="001709BD"/>
    <w:rsid w:val="00194CF7"/>
    <w:rsid w:val="001A49BB"/>
    <w:rsid w:val="00236E44"/>
    <w:rsid w:val="002D24F2"/>
    <w:rsid w:val="0034047F"/>
    <w:rsid w:val="00390B55"/>
    <w:rsid w:val="003E62DC"/>
    <w:rsid w:val="00416745"/>
    <w:rsid w:val="004A1C1B"/>
    <w:rsid w:val="004A3A5C"/>
    <w:rsid w:val="004B4AE5"/>
    <w:rsid w:val="004D2F09"/>
    <w:rsid w:val="005008D4"/>
    <w:rsid w:val="0050700B"/>
    <w:rsid w:val="005516D4"/>
    <w:rsid w:val="00584C50"/>
    <w:rsid w:val="0060607F"/>
    <w:rsid w:val="0060636B"/>
    <w:rsid w:val="006642BE"/>
    <w:rsid w:val="0067296F"/>
    <w:rsid w:val="0068147E"/>
    <w:rsid w:val="006E4A42"/>
    <w:rsid w:val="00740060"/>
    <w:rsid w:val="00740FA6"/>
    <w:rsid w:val="0078557B"/>
    <w:rsid w:val="008C03E9"/>
    <w:rsid w:val="009269D7"/>
    <w:rsid w:val="00AF5B81"/>
    <w:rsid w:val="00BE1AAE"/>
    <w:rsid w:val="00BE68DF"/>
    <w:rsid w:val="00C330E1"/>
    <w:rsid w:val="00C504B4"/>
    <w:rsid w:val="00C85172"/>
    <w:rsid w:val="00CB0320"/>
    <w:rsid w:val="00CB6825"/>
    <w:rsid w:val="00D13C5F"/>
    <w:rsid w:val="00D5778D"/>
    <w:rsid w:val="00EA523E"/>
    <w:rsid w:val="00EB6662"/>
    <w:rsid w:val="00F10323"/>
    <w:rsid w:val="00FB78AB"/>
    <w:rsid w:val="00FF7123"/>
    <w:rsid w:val="662B7EFD"/>
    <w:rsid w:val="7E91621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unhideWhenUsed/>
    <w:qFormat/>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unhideWhenUsed/>
    <w:qFormat/>
    <w:rPr>
      <w:sz w:val="21"/>
      <w:szCs w:val="21"/>
    </w:rPr>
  </w:style>
  <w:style w:type="character" w:customStyle="1" w:styleId="Char">
    <w:name w:val="页眉 Char"/>
    <w:link w:val="a4"/>
    <w:uiPriority w:val="99"/>
    <w:rPr>
      <w:rFonts w:ascii="Times New Roman" w:eastAsia="宋体" w:hAnsi="Times New Roman" w:cs="Times New Roman"/>
      <w:sz w:val="18"/>
      <w:szCs w:val="18"/>
    </w:rPr>
  </w:style>
  <w:style w:type="character" w:customStyle="1" w:styleId="Char0">
    <w:name w:val="页脚 Char"/>
    <w:link w:val="a5"/>
    <w:uiPriority w:val="99"/>
    <w:qFormat/>
    <w:rPr>
      <w:rFonts w:ascii="Times New Roman" w:eastAsia="宋体" w:hAnsi="Times New Roman" w:cs="Times New Roman"/>
      <w:sz w:val="18"/>
      <w:szCs w:val="18"/>
    </w:rPr>
  </w:style>
  <w:style w:type="character" w:customStyle="1" w:styleId="Char1">
    <w:name w:val="批注框文本 Char"/>
    <w:link w:val="a6"/>
    <w:uiPriority w:val="99"/>
    <w:semiHidden/>
    <w:qFormat/>
    <w:rPr>
      <w:rFonts w:ascii="Times New Roman" w:eastAsia="宋体" w:hAnsi="Times New Roman" w:cs="Times New Roman"/>
      <w:sz w:val="18"/>
      <w:szCs w:val="18"/>
    </w:rPr>
  </w:style>
  <w:style w:type="character" w:customStyle="1" w:styleId="Char2">
    <w:name w:val="批注文字 Char"/>
    <w:link w:val="a7"/>
    <w:uiPriority w:val="99"/>
    <w:semiHidden/>
    <w:qFormat/>
    <w:rPr>
      <w:rFonts w:ascii="Times New Roman" w:eastAsia="宋体" w:hAnsi="Times New Roman" w:cs="Times New Roman"/>
      <w:szCs w:val="24"/>
    </w:rPr>
  </w:style>
  <w:style w:type="character" w:customStyle="1" w:styleId="Char3">
    <w:name w:val="批注主题 Char"/>
    <w:link w:val="a8"/>
    <w:uiPriority w:val="99"/>
    <w:semiHidden/>
    <w:rPr>
      <w:rFonts w:ascii="Times New Roman" w:eastAsia="宋体" w:hAnsi="Times New Roman" w:cs="Times New Roman"/>
      <w:b/>
      <w:bCs/>
      <w:szCs w:val="24"/>
    </w:rPr>
  </w:style>
  <w:style w:type="paragraph" w:styleId="a4">
    <w:name w:val="header"/>
    <w:basedOn w:val="a"/>
    <w:link w:val="Char"/>
    <w:uiPriority w:val="99"/>
    <w:qFormat/>
    <w:pPr>
      <w:pBdr>
        <w:bottom w:val="single" w:sz="6" w:space="1" w:color="auto"/>
      </w:pBdr>
      <w:tabs>
        <w:tab w:val="center" w:pos="4153"/>
        <w:tab w:val="right" w:pos="8306"/>
      </w:tabs>
      <w:snapToGrid w:val="0"/>
      <w:jc w:val="center"/>
    </w:pPr>
    <w:rPr>
      <w:sz w:val="18"/>
      <w:szCs w:val="18"/>
    </w:rPr>
  </w:style>
  <w:style w:type="paragraph" w:styleId="a8">
    <w:name w:val="annotation subject"/>
    <w:basedOn w:val="a7"/>
    <w:next w:val="a7"/>
    <w:link w:val="Char3"/>
    <w:uiPriority w:val="99"/>
    <w:unhideWhenUsed/>
    <w:rPr>
      <w:b/>
      <w:bCs/>
    </w:rPr>
  </w:style>
  <w:style w:type="paragraph" w:styleId="a7">
    <w:name w:val="annotation text"/>
    <w:basedOn w:val="a"/>
    <w:link w:val="Char2"/>
    <w:uiPriority w:val="99"/>
    <w:unhideWhenUsed/>
    <w:pPr>
      <w:jc w:val="left"/>
    </w:pPr>
  </w:style>
  <w:style w:type="paragraph" w:styleId="a5">
    <w:name w:val="footer"/>
    <w:basedOn w:val="a"/>
    <w:link w:val="Char0"/>
    <w:uiPriority w:val="99"/>
    <w:unhideWhenUsed/>
    <w:pPr>
      <w:tabs>
        <w:tab w:val="center" w:pos="4153"/>
        <w:tab w:val="right" w:pos="8306"/>
      </w:tabs>
      <w:snapToGrid w:val="0"/>
      <w:jc w:val="left"/>
    </w:pPr>
    <w:rPr>
      <w:sz w:val="18"/>
      <w:szCs w:val="18"/>
    </w:rPr>
  </w:style>
  <w:style w:type="paragraph" w:styleId="a6">
    <w:name w:val="Balloon Text"/>
    <w:basedOn w:val="a"/>
    <w:link w:val="Char1"/>
    <w:uiPriority w:val="99"/>
    <w:unhideWhenUsed/>
    <w:qFormat/>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504</Characters>
  <Application>Microsoft Office Word</Application>
  <DocSecurity>4</DocSecurity>
  <Lines>4</Lines>
  <Paragraphs>1</Paragraphs>
  <ScaleCrop>false</ScaleCrop>
  <Company/>
  <LinksUpToDate>false</LinksUpToDate>
  <CharactersWithSpaces>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liangmq</dc:creator>
  <cp:keywords/>
  <cp:lastModifiedBy>JonMMx 2000</cp:lastModifiedBy>
  <cp:revision>2</cp:revision>
  <dcterms:created xsi:type="dcterms:W3CDTF">2019-12-03T16:01:00Z</dcterms:created>
  <dcterms:modified xsi:type="dcterms:W3CDTF">2019-12-03T16:01:00Z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