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0F" w:rsidRPr="0069570F" w:rsidRDefault="0069570F" w:rsidP="00675783">
      <w:pPr>
        <w:widowControl/>
        <w:spacing w:beforeLines="100" w:line="301" w:lineRule="atLeast"/>
        <w:ind w:firstLineChars="200" w:firstLine="562"/>
        <w:jc w:val="center"/>
        <w:outlineLvl w:val="5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 w:rsidRPr="0069570F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关于</w:t>
      </w:r>
      <w:r w:rsidR="002E38A1" w:rsidRPr="002E38A1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财通恒利纯债债券型证券投资基金</w:t>
      </w:r>
      <w:r w:rsidRPr="0069570F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可能触发基金合同终止情形的提示性公告</w:t>
      </w:r>
    </w:p>
    <w:p w:rsidR="0069570F" w:rsidRPr="0069570F" w:rsidRDefault="0069570F" w:rsidP="00675783">
      <w:pPr>
        <w:spacing w:beforeLines="50"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  <w:pPrChange w:id="0" w:author="JonMMx 2000" w:date="2019-12-04T00:00:00Z">
          <w:pPr>
            <w:spacing w:beforeLines="50" w:line="360" w:lineRule="auto"/>
            <w:ind w:firstLineChars="200" w:firstLine="480"/>
          </w:pPr>
        </w:pPrChange>
      </w:pP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根据《中华人民共和国证券投资基金法》、《公开募集证券投资基金运作管理办法》、《</w:t>
      </w:r>
      <w:r w:rsidR="002E38A1" w:rsidRPr="002E38A1">
        <w:rPr>
          <w:rFonts w:ascii="Times New Roman" w:eastAsia="宋体" w:hAnsi="Times New Roman" w:cs="Times New Roman"/>
          <w:bCs/>
          <w:kern w:val="0"/>
          <w:sz w:val="24"/>
          <w:szCs w:val="24"/>
        </w:rPr>
        <w:t>财通恒利纯债债券型证券投资基金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基金合同》（以下简称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“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《基金合同》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”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）的有关规定，</w:t>
      </w:r>
      <w:r w:rsidR="002E38A1" w:rsidRPr="002E38A1">
        <w:rPr>
          <w:rFonts w:ascii="Times New Roman" w:eastAsia="宋体" w:hAnsi="Times New Roman" w:cs="Times New Roman"/>
          <w:bCs/>
          <w:kern w:val="0"/>
          <w:sz w:val="24"/>
          <w:szCs w:val="24"/>
        </w:rPr>
        <w:t>财通恒利纯债债券型证券投资基金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（以下简称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“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本基金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”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）可能触发基金合同终止情形。现将相关事宜公告如下：</w:t>
      </w:r>
    </w:p>
    <w:p w:rsidR="0069570F" w:rsidRPr="0069570F" w:rsidRDefault="0069570F" w:rsidP="00675783">
      <w:pPr>
        <w:spacing w:beforeLines="50"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  <w:pPrChange w:id="1" w:author="JonMMx 2000" w:date="2019-12-04T00:00:00Z">
          <w:pPr>
            <w:spacing w:beforeLines="50" w:line="360" w:lineRule="auto"/>
            <w:ind w:firstLineChars="200" w:firstLine="480"/>
          </w:pPr>
        </w:pPrChange>
      </w:pP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一、本基金基本信息</w:t>
      </w:r>
    </w:p>
    <w:tbl>
      <w:tblPr>
        <w:tblW w:w="8529" w:type="dxa"/>
        <w:tblInd w:w="108" w:type="dxa"/>
        <w:tblLayout w:type="fixed"/>
        <w:tblLook w:val="0000"/>
      </w:tblPr>
      <w:tblGrid>
        <w:gridCol w:w="3426"/>
        <w:gridCol w:w="5103"/>
      </w:tblGrid>
      <w:tr w:rsidR="002E38A1" w:rsidRPr="009A7D7E" w:rsidTr="001E7367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财通恒利纯债债券型证券投资基金</w:t>
            </w:r>
          </w:p>
        </w:tc>
      </w:tr>
      <w:tr w:rsidR="002E38A1" w:rsidRPr="009A7D7E" w:rsidTr="001E7367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基金简称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财通恒利债券</w:t>
            </w:r>
          </w:p>
        </w:tc>
      </w:tr>
      <w:tr w:rsidR="002E38A1" w:rsidRPr="009A7D7E" w:rsidTr="001E7367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基金主代码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007554</w:t>
            </w:r>
          </w:p>
        </w:tc>
      </w:tr>
      <w:tr w:rsidR="002E38A1" w:rsidRPr="009A7D7E" w:rsidTr="001E7367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基金运作方式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djustRightInd w:val="0"/>
              <w:snapToGrid w:val="0"/>
              <w:spacing w:line="360" w:lineRule="auto"/>
              <w:rPr>
                <w:rFonts w:ascii="Times New Roman" w:eastAsia="Times New Roman" w:cs="Times New Roman"/>
                <w:kern w:val="0"/>
                <w:sz w:val="24"/>
                <w:szCs w:val="24"/>
              </w:rPr>
            </w:pPr>
            <w:r w:rsidRPr="009A7D7E">
              <w:rPr>
                <w:rFonts w:hint="eastAsia"/>
                <w:color w:val="000000"/>
                <w:sz w:val="24"/>
                <w:szCs w:val="24"/>
              </w:rPr>
              <w:t>契约型开放式</w:t>
            </w:r>
          </w:p>
        </w:tc>
      </w:tr>
      <w:tr w:rsidR="002E38A1" w:rsidRPr="009A7D7E" w:rsidTr="001E7367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基金合同生效日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2019</w:t>
            </w: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2E38A1" w:rsidRPr="009A7D7E" w:rsidTr="001E7367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基金管理人名称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财通基金管理有限公司</w:t>
            </w:r>
          </w:p>
        </w:tc>
      </w:tr>
      <w:tr w:rsidR="002E38A1" w:rsidRPr="009A7D7E" w:rsidTr="001E7367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基金托管人名称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徽商银行股份有限公司</w:t>
            </w:r>
          </w:p>
        </w:tc>
      </w:tr>
      <w:tr w:rsidR="002E38A1" w:rsidRPr="009A7D7E" w:rsidTr="001E7367">
        <w:tc>
          <w:tcPr>
            <w:tcW w:w="3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before="29" w:line="288" w:lineRule="auto"/>
              <w:ind w:left="15"/>
              <w:jc w:val="left"/>
              <w:rPr>
                <w:rFonts w:ascii="Times New Roman" w:eastAsia="Times New Roman" w:cs="Times New Roman"/>
                <w:color w:val="000000"/>
                <w:kern w:val="0"/>
                <w:sz w:val="24"/>
                <w:szCs w:val="24"/>
              </w:rPr>
            </w:pP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公告依据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E38A1" w:rsidRPr="009A7D7E" w:rsidRDefault="002E38A1" w:rsidP="00407099">
            <w:pPr>
              <w:autoSpaceDE w:val="0"/>
              <w:autoSpaceDN w:val="0"/>
              <w:adjustRightInd w:val="0"/>
              <w:spacing w:line="288" w:lineRule="auto"/>
              <w:jc w:val="left"/>
              <w:rPr>
                <w:rFonts w:ascii="Times New Roman" w:eastAsia="Times New Roman" w:cs="Times New Roman"/>
                <w:color w:val="000000"/>
                <w:kern w:val="0"/>
                <w:sz w:val="23"/>
                <w:szCs w:val="23"/>
              </w:rPr>
            </w:pPr>
            <w:r w:rsidRPr="009A7D7E">
              <w:rPr>
                <w:rFonts w:ascii="Times New Roman" w:hAnsi="Times New Roman" w:hint="eastAsia"/>
                <w:kern w:val="0"/>
                <w:sz w:val="24"/>
                <w:szCs w:val="24"/>
              </w:rPr>
              <w:t>《</w:t>
            </w: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财通恒利纯债债券型证券投资基金</w:t>
            </w:r>
            <w:r w:rsidRPr="009A7D7E">
              <w:rPr>
                <w:rFonts w:ascii="Times New Roman" w:hAnsi="Times New Roman" w:hint="eastAsia"/>
                <w:kern w:val="0"/>
                <w:sz w:val="24"/>
                <w:szCs w:val="24"/>
              </w:rPr>
              <w:t>基金合同》、《</w:t>
            </w:r>
            <w:r w:rsidRPr="009A7D7E"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财通恒利纯债债券型证券投资基金</w:t>
            </w:r>
            <w:r w:rsidRPr="009A7D7E">
              <w:rPr>
                <w:rFonts w:ascii="Times New Roman" w:hAnsi="Times New Roman" w:hint="eastAsia"/>
                <w:kern w:val="0"/>
                <w:sz w:val="24"/>
                <w:szCs w:val="24"/>
              </w:rPr>
              <w:t>招募说明书》等</w:t>
            </w:r>
          </w:p>
        </w:tc>
      </w:tr>
    </w:tbl>
    <w:p w:rsidR="0069570F" w:rsidRPr="0069570F" w:rsidRDefault="0069570F" w:rsidP="00675783">
      <w:pPr>
        <w:spacing w:beforeLines="50"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</w:pP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二、可能触发基金合同终止情形的说明</w:t>
      </w:r>
    </w:p>
    <w:p w:rsidR="0069570F" w:rsidRPr="0069570F" w:rsidRDefault="0069570F" w:rsidP="00675783">
      <w:pPr>
        <w:spacing w:beforeLines="50"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  <w:pPrChange w:id="2" w:author="JonMMx 2000" w:date="2019-12-04T00:00:00Z">
          <w:pPr>
            <w:spacing w:beforeLines="50" w:line="360" w:lineRule="auto"/>
            <w:ind w:firstLineChars="200" w:firstLine="480"/>
          </w:pPr>
        </w:pPrChange>
      </w:pP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根据《基金合同》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“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第五部分基金备案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”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之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“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三、</w:t>
      </w:r>
      <w:r w:rsidR="001E7367" w:rsidRP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基金存续期内的基金份额持有人数量和资产规模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”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的约定：</w:t>
      </w:r>
    </w:p>
    <w:p w:rsidR="001E7367" w:rsidRPr="001E7367" w:rsidRDefault="0069570F" w:rsidP="00675783">
      <w:pPr>
        <w:spacing w:beforeLines="50"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  <w:pPrChange w:id="3" w:author="JonMMx 2000" w:date="2019-12-04T00:00:00Z">
          <w:pPr>
            <w:spacing w:beforeLines="50" w:line="360" w:lineRule="auto"/>
            <w:ind w:firstLineChars="200" w:firstLine="480"/>
          </w:pPr>
        </w:pPrChange>
      </w:pP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“</w:t>
      </w:r>
      <w:r w:rsidR="001E7367" w:rsidRP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基金合同生效后，</w:t>
      </w:r>
      <w:r w:rsidR="001E7367"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连续</w:t>
      </w:r>
      <w:r w:rsidR="001E7367"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20</w:t>
      </w:r>
      <w:r w:rsidR="001E7367"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个工作日出现</w:t>
      </w:r>
      <w:r w:rsidR="001E7367" w:rsidRP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基金份额持有人数量不满</w:t>
      </w:r>
      <w:r w:rsidR="001E7367"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200</w:t>
      </w:r>
      <w:r w:rsidR="001E7367" w:rsidRP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人或者基金资产净值低于</w:t>
      </w:r>
      <w:r w:rsidR="001E7367"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5000</w:t>
      </w:r>
      <w:r w:rsidR="001E7367"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万</w:t>
      </w:r>
      <w:r w:rsidR="001E7367" w:rsidRP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元</w:t>
      </w:r>
      <w:r w:rsidR="001E7367"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情形</w:t>
      </w:r>
      <w:r w:rsidR="001E7367" w:rsidRP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的，基金管理人应当</w:t>
      </w:r>
      <w:r w:rsidR="001E7367"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在定期</w:t>
      </w:r>
      <w:r w:rsidR="001E7367" w:rsidRP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报告</w:t>
      </w:r>
      <w:r w:rsidR="001E7367"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中予以披露</w:t>
      </w:r>
      <w:r w:rsidR="001E7367" w:rsidRP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；连续</w:t>
      </w:r>
      <w:r w:rsidR="001E7367"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60</w:t>
      </w:r>
      <w:r w:rsidR="001E7367" w:rsidRP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个工作日出现前述情形的，</w:t>
      </w:r>
      <w:r w:rsidR="001E7367"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经与基金托管人协商一致，基金管理人有权决定终止本基金合同，无需召开基金份额持有人大会进行表决。</w:t>
      </w:r>
    </w:p>
    <w:p w:rsidR="001E7367" w:rsidRPr="0069570F" w:rsidRDefault="001E7367" w:rsidP="00675783">
      <w:pPr>
        <w:spacing w:beforeLines="50"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  <w:pPrChange w:id="4" w:author="JonMMx 2000" w:date="2019-12-04T00:00:00Z">
          <w:pPr>
            <w:spacing w:beforeLines="50" w:line="360" w:lineRule="auto"/>
            <w:ind w:firstLineChars="200" w:firstLine="480"/>
          </w:pPr>
        </w:pPrChange>
      </w:pPr>
      <w:r w:rsidRP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法律法规</w:t>
      </w:r>
      <w:r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或监管部门</w:t>
      </w:r>
      <w:r w:rsidRP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另有规定时，从其规定。</w:t>
      </w:r>
      <w:r w:rsidR="0069570F"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”</w:t>
      </w:r>
    </w:p>
    <w:p w:rsidR="0069570F" w:rsidRPr="0069570F" w:rsidRDefault="001E7367" w:rsidP="00675783">
      <w:pPr>
        <w:spacing w:beforeLines="50"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  <w:pPrChange w:id="5" w:author="JonMMx 2000" w:date="2019-12-04T00:00:00Z">
          <w:pPr>
            <w:spacing w:beforeLines="50" w:line="360" w:lineRule="auto"/>
            <w:ind w:firstLineChars="200" w:firstLine="480"/>
          </w:pPr>
        </w:pPrChange>
      </w:pP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截至</w:t>
      </w: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2019</w:t>
      </w: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12</w:t>
      </w: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月</w:t>
      </w:r>
      <w:r w:rsidR="00CE0062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日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，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本基金基金资产净值</w:t>
      </w: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已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持续</w:t>
      </w: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40</w:t>
      </w:r>
      <w:r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个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工作日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低于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5000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万元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，</w:t>
      </w:r>
      <w:r w:rsidR="0069570F"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若截至</w:t>
      </w:r>
      <w:r w:rsidR="0069570F"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2019</w:t>
      </w:r>
      <w:r w:rsidR="0069570F"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/>
          <w:bCs/>
          <w:kern w:val="0"/>
          <w:sz w:val="24"/>
          <w:szCs w:val="24"/>
        </w:rPr>
        <w:t>12</w:t>
      </w:r>
      <w:r w:rsidR="0069570F"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月</w:t>
      </w:r>
      <w:r w:rsidR="00CE0062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31</w:t>
      </w:r>
      <w:r w:rsidR="0069570F"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日日终，本基金基金资产净值持续低于</w:t>
      </w:r>
      <w:r w:rsidR="0069570F"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5000</w:t>
      </w:r>
      <w:r w:rsidR="0069570F"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万元，</w:t>
      </w:r>
      <w:r w:rsidR="0069570F"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lastRenderedPageBreak/>
        <w:t>则</w:t>
      </w:r>
      <w:r w:rsidRP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经与基金托管人协商一致，基金管理人有权决定终止本基金合同，无需召开基金份额持有人大会进行表决</w:t>
      </w:r>
      <w:r w:rsidR="0069570F"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。特此提示。</w:t>
      </w:r>
    </w:p>
    <w:p w:rsidR="0069570F" w:rsidRPr="0069570F" w:rsidRDefault="0069570F" w:rsidP="00675783">
      <w:pPr>
        <w:spacing w:beforeLines="50"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  <w:pPrChange w:id="6" w:author="JonMMx 2000" w:date="2019-12-04T00:00:00Z">
          <w:pPr>
            <w:spacing w:beforeLines="50" w:line="360" w:lineRule="auto"/>
            <w:ind w:firstLineChars="200" w:firstLine="480"/>
          </w:pPr>
        </w:pPrChange>
      </w:pP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三、其他需要提示的事项</w:t>
      </w:r>
    </w:p>
    <w:p w:rsidR="0069570F" w:rsidRPr="0069570F" w:rsidRDefault="0069570F" w:rsidP="00675783">
      <w:pPr>
        <w:spacing w:beforeLines="50"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  <w:pPrChange w:id="7" w:author="JonMMx 2000" w:date="2019-12-04T00:00:00Z">
          <w:pPr>
            <w:spacing w:beforeLines="50" w:line="360" w:lineRule="auto"/>
            <w:ind w:firstLineChars="200" w:firstLine="480"/>
          </w:pPr>
        </w:pPrChange>
      </w:pP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（一）若出现触发《基金合同》终止</w:t>
      </w:r>
      <w:r w:rsidR="001E7367">
        <w:rPr>
          <w:rFonts w:ascii="Times New Roman" w:eastAsia="宋体" w:hAnsi="Times New Roman" w:cs="Times New Roman" w:hint="eastAsia"/>
          <w:bCs/>
          <w:kern w:val="0"/>
          <w:sz w:val="24"/>
          <w:szCs w:val="24"/>
        </w:rPr>
        <w:t>事由的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，基金管理人将根据相关法律法规、《基金合同》等规定成立基金财产清算小组，履行基金财产清算程序。进入清算程序前各项业务仍正常办理，本基金进入清算程序后将不再开放办理申购、赎回、转换等业务，基金财产将在基金财产清算小组履行完毕清算程序后进行分配。敬请投资者予以关注，妥善做好投资安排。</w:t>
      </w:r>
    </w:p>
    <w:p w:rsidR="0069570F" w:rsidRPr="0069570F" w:rsidRDefault="0069570F" w:rsidP="00675783">
      <w:pPr>
        <w:spacing w:beforeLines="50" w:line="360" w:lineRule="auto"/>
        <w:ind w:firstLineChars="200" w:firstLine="480"/>
        <w:rPr>
          <w:rFonts w:ascii="Times New Roman" w:eastAsia="宋体" w:hAnsi="Times New Roman" w:cs="Times New Roman"/>
          <w:bCs/>
          <w:kern w:val="0"/>
          <w:sz w:val="24"/>
          <w:szCs w:val="24"/>
        </w:rPr>
        <w:pPrChange w:id="8" w:author="JonMMx 2000" w:date="2019-12-04T00:00:00Z">
          <w:pPr>
            <w:spacing w:beforeLines="50" w:line="360" w:lineRule="auto"/>
            <w:ind w:firstLineChars="200" w:firstLine="480"/>
          </w:pPr>
        </w:pPrChange>
      </w:pP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（二）投资者欲了解本基金的详细情况，请认真阅读本基金《基金合同》、《招募说明书》等基金法律文件。投资者可以登录</w:t>
      </w:r>
      <w:r w:rsidR="002E38A1" w:rsidRPr="002E38A1">
        <w:rPr>
          <w:rFonts w:ascii="Times New Roman" w:eastAsia="宋体" w:hAnsi="Times New Roman" w:cs="Times New Roman"/>
          <w:bCs/>
          <w:kern w:val="0"/>
          <w:sz w:val="24"/>
          <w:szCs w:val="24"/>
        </w:rPr>
        <w:t>财通基金管理有限公司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官网（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www.</w:t>
      </w:r>
      <w:r w:rsidR="001E7367">
        <w:rPr>
          <w:rFonts w:ascii="Times New Roman" w:eastAsia="宋体" w:hAnsi="Times New Roman" w:cs="Times New Roman"/>
          <w:bCs/>
          <w:kern w:val="0"/>
          <w:sz w:val="24"/>
          <w:szCs w:val="24"/>
        </w:rPr>
        <w:t>ct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fund.com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）或拨打公司客户服务电话（</w:t>
      </w:r>
      <w:r w:rsidR="00B9679D" w:rsidRPr="00275B5E">
        <w:rPr>
          <w:rFonts w:ascii="Times New Roman" w:hAnsi="Times New Roman"/>
          <w:color w:val="000000"/>
          <w:kern w:val="0"/>
          <w:sz w:val="24"/>
          <w:szCs w:val="24"/>
        </w:rPr>
        <w:t>400-820-9888</w:t>
      </w:r>
      <w:r w:rsidRPr="0069570F">
        <w:rPr>
          <w:rFonts w:ascii="Times New Roman" w:eastAsia="宋体" w:hAnsi="Times New Roman" w:cs="Times New Roman"/>
          <w:bCs/>
          <w:kern w:val="0"/>
          <w:sz w:val="24"/>
          <w:szCs w:val="24"/>
        </w:rPr>
        <w:t>）咨询。</w:t>
      </w:r>
    </w:p>
    <w:p w:rsidR="002E38A1" w:rsidRPr="006453B2" w:rsidRDefault="002E38A1" w:rsidP="002E38A1">
      <w:pPr>
        <w:widowControl/>
        <w:spacing w:before="100" w:beforeAutospacing="1" w:after="100" w:afterAutospacing="1" w:line="360" w:lineRule="auto"/>
        <w:ind w:firstLineChars="200" w:firstLine="480"/>
        <w:jc w:val="lef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风险提示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:</w:t>
      </w:r>
    </w:p>
    <w:p w:rsidR="002E38A1" w:rsidRPr="006453B2" w:rsidRDefault="002E38A1" w:rsidP="00675783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本公司承诺以诚实信用、勤勉尽责的原则管理和运用基金资产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,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但不保证基金一定盈利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,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也不保证最低收益。基金的过往业绩及其净值高低并不预示其未来业绩表现。本公司提醒投资者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,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投资者投资于基金前应认真阅读本基金的基金合同、招募说明书等文件。敬请投资者注意投资风险。</w:t>
      </w:r>
    </w:p>
    <w:p w:rsidR="002E38A1" w:rsidRPr="006453B2" w:rsidRDefault="002E38A1" w:rsidP="002E38A1">
      <w:pPr>
        <w:widowControl/>
        <w:spacing w:before="100" w:beforeAutospacing="1" w:after="100" w:afterAutospacing="1" w:line="360" w:lineRule="auto"/>
        <w:ind w:firstLineChars="200" w:firstLine="480"/>
        <w:jc w:val="lef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特此公告。</w:t>
      </w:r>
      <w:bookmarkStart w:id="9" w:name="_GoBack"/>
      <w:bookmarkEnd w:id="9"/>
    </w:p>
    <w:p w:rsidR="002E38A1" w:rsidRPr="006453B2" w:rsidRDefault="002E38A1" w:rsidP="002E38A1">
      <w:pPr>
        <w:widowControl/>
        <w:spacing w:after="100" w:afterAutospacing="1" w:line="300" w:lineRule="auto"/>
        <w:jc w:val="righ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财通基金管理有限公司</w:t>
      </w:r>
    </w:p>
    <w:p w:rsidR="002E38A1" w:rsidRPr="00CA1E54" w:rsidRDefault="002E38A1" w:rsidP="002E38A1">
      <w:pPr>
        <w:widowControl/>
        <w:spacing w:after="100" w:afterAutospacing="1" w:line="300" w:lineRule="auto"/>
        <w:jc w:val="right"/>
        <w:outlineLvl w:val="5"/>
        <w:rPr>
          <w:rFonts w:ascii="Times New Roman" w:hAnsi="Times New Roman"/>
          <w:bCs/>
          <w:kern w:val="0"/>
          <w:sz w:val="24"/>
          <w:szCs w:val="24"/>
        </w:rPr>
      </w:pPr>
      <w:r w:rsidRPr="006453B2">
        <w:rPr>
          <w:rFonts w:ascii="Times New Roman" w:hAnsi="Times New Roman"/>
          <w:bCs/>
          <w:kern w:val="0"/>
          <w:sz w:val="24"/>
          <w:szCs w:val="24"/>
        </w:rPr>
        <w:t>二〇一</w:t>
      </w:r>
      <w:r>
        <w:rPr>
          <w:rFonts w:ascii="Times New Roman" w:hAnsi="Times New Roman" w:hint="eastAsia"/>
          <w:bCs/>
          <w:kern w:val="0"/>
          <w:sz w:val="24"/>
          <w:szCs w:val="24"/>
        </w:rPr>
        <w:t>九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年</w:t>
      </w:r>
      <w:r>
        <w:rPr>
          <w:rFonts w:ascii="Times New Roman" w:hAnsi="Times New Roman" w:hint="eastAsia"/>
          <w:bCs/>
          <w:kern w:val="0"/>
          <w:sz w:val="24"/>
          <w:szCs w:val="24"/>
        </w:rPr>
        <w:t>十</w:t>
      </w:r>
      <w:r w:rsidR="001E7367">
        <w:rPr>
          <w:rFonts w:ascii="Times New Roman" w:hAnsi="Times New Roman" w:hint="eastAsia"/>
          <w:bCs/>
          <w:kern w:val="0"/>
          <w:sz w:val="24"/>
          <w:szCs w:val="24"/>
        </w:rPr>
        <w:t>二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月</w:t>
      </w:r>
      <w:r w:rsidR="000C599E">
        <w:rPr>
          <w:rFonts w:ascii="Times New Roman" w:hAnsi="Times New Roman" w:hint="eastAsia"/>
          <w:bCs/>
          <w:kern w:val="0"/>
          <w:sz w:val="24"/>
          <w:szCs w:val="24"/>
        </w:rPr>
        <w:t>四</w:t>
      </w:r>
      <w:r w:rsidRPr="006453B2">
        <w:rPr>
          <w:rFonts w:ascii="Times New Roman" w:hAnsi="Times New Roman"/>
          <w:bCs/>
          <w:kern w:val="0"/>
          <w:sz w:val="24"/>
          <w:szCs w:val="24"/>
        </w:rPr>
        <w:t>日</w:t>
      </w:r>
    </w:p>
    <w:p w:rsidR="005F67E7" w:rsidRDefault="005F67E7"/>
    <w:sectPr w:rsidR="005F67E7" w:rsidSect="009F333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65" w:rsidRDefault="00F82C65" w:rsidP="0069570F">
      <w:r>
        <w:separator/>
      </w:r>
    </w:p>
  </w:endnote>
  <w:endnote w:type="continuationSeparator" w:id="1">
    <w:p w:rsidR="00F82C65" w:rsidRDefault="00F82C65" w:rsidP="006957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65" w:rsidRDefault="00F82C65" w:rsidP="0069570F">
      <w:r>
        <w:separator/>
      </w:r>
    </w:p>
  </w:footnote>
  <w:footnote w:type="continuationSeparator" w:id="1">
    <w:p w:rsidR="00F82C65" w:rsidRDefault="00F82C65" w:rsidP="006957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67" w:rsidRDefault="001E7367" w:rsidP="001E7367">
    <w:pPr>
      <w:pStyle w:val="a3"/>
      <w:pBdr>
        <w:bottom w:val="single" w:sz="6" w:space="2" w:color="auto"/>
      </w:pBdr>
      <w:tabs>
        <w:tab w:val="clear" w:pos="4153"/>
      </w:tabs>
      <w:jc w:val="left"/>
    </w:pPr>
    <w:r w:rsidRPr="008849CA"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 w:rsidRPr="00720983">
      <w:rPr>
        <w:rFonts w:ascii="隶书" w:eastAsia="隶书" w:hint="eastAsia"/>
        <w:noProof/>
      </w:rPr>
      <w:t>临时</w:t>
    </w:r>
    <w:r>
      <w:rPr>
        <w:rFonts w:ascii="隶书" w:eastAsia="隶书" w:hint="eastAsia"/>
        <w:noProof/>
      </w:rPr>
      <w:t>公</w:t>
    </w:r>
    <w:r w:rsidRPr="00720983">
      <w:rPr>
        <w:rFonts w:ascii="隶书" w:eastAsia="隶书" w:hint="eastAsia"/>
        <w:noProof/>
      </w:rPr>
      <w:t>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04B"/>
    <w:rsid w:val="000B0C4E"/>
    <w:rsid w:val="000C599E"/>
    <w:rsid w:val="001E7367"/>
    <w:rsid w:val="002E38A1"/>
    <w:rsid w:val="003B2B4B"/>
    <w:rsid w:val="005F67E7"/>
    <w:rsid w:val="00675783"/>
    <w:rsid w:val="0069570F"/>
    <w:rsid w:val="0069660C"/>
    <w:rsid w:val="00833F03"/>
    <w:rsid w:val="009F3335"/>
    <w:rsid w:val="00B9679D"/>
    <w:rsid w:val="00CE0062"/>
    <w:rsid w:val="00D66894"/>
    <w:rsid w:val="00DA3A02"/>
    <w:rsid w:val="00F1004B"/>
    <w:rsid w:val="00F82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3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957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7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7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9570F"/>
    <w:rPr>
      <w:rFonts w:ascii="宋体" w:eastAsia="宋体" w:hAnsi="宋体" w:cs="宋体"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9570F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957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ool-icon2">
    <w:name w:val="tool-icon2"/>
    <w:basedOn w:val="a0"/>
    <w:rsid w:val="0069570F"/>
  </w:style>
  <w:style w:type="character" w:customStyle="1" w:styleId="num4">
    <w:name w:val="num4"/>
    <w:basedOn w:val="a0"/>
    <w:rsid w:val="0069570F"/>
  </w:style>
  <w:style w:type="paragraph" w:styleId="a7">
    <w:name w:val="Balloon Text"/>
    <w:basedOn w:val="a"/>
    <w:link w:val="Char1"/>
    <w:uiPriority w:val="99"/>
    <w:semiHidden/>
    <w:unhideWhenUsed/>
    <w:rsid w:val="0067578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757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275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2" w:space="0" w:color="E5E5E5"/>
                    <w:bottom w:val="single" w:sz="6" w:space="0" w:color="E5E5E5"/>
                    <w:right w:val="single" w:sz="2" w:space="0" w:color="E5E5E5"/>
                  </w:divBdr>
                  <w:divsChild>
                    <w:div w:id="69843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292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3638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981</Characters>
  <Application>Microsoft Office Word</Application>
  <DocSecurity>4</DocSecurity>
  <Lines>8</Lines>
  <Paragraphs>2</Paragraphs>
  <ScaleCrop>false</ScaleCrop>
  <Company>P R C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黄天红</dc:creator>
  <cp:keywords/>
  <dc:description/>
  <cp:lastModifiedBy>JonMMx 2000</cp:lastModifiedBy>
  <cp:revision>2</cp:revision>
  <dcterms:created xsi:type="dcterms:W3CDTF">2019-12-03T16:00:00Z</dcterms:created>
  <dcterms:modified xsi:type="dcterms:W3CDTF">2019-12-03T16:00:00Z</dcterms:modified>
</cp:coreProperties>
</file>