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C92" w:rsidRPr="002B16E4" w:rsidRDefault="00B66002" w:rsidP="00B66002">
      <w:pPr>
        <w:jc w:val="center"/>
        <w:rPr>
          <w:rFonts w:asciiTheme="minorEastAsia" w:hAnsiTheme="minorEastAsia" w:cs="宋体"/>
          <w:b/>
          <w:noProof w:val="0"/>
          <w:kern w:val="0"/>
          <w:sz w:val="28"/>
          <w:szCs w:val="24"/>
        </w:rPr>
      </w:pPr>
      <w:r w:rsidRPr="002B16E4">
        <w:rPr>
          <w:rFonts w:asciiTheme="minorEastAsia" w:hAnsiTheme="minorEastAsia" w:cs="宋体"/>
          <w:b/>
          <w:noProof w:val="0"/>
          <w:kern w:val="0"/>
          <w:sz w:val="28"/>
          <w:szCs w:val="24"/>
        </w:rPr>
        <w:t>易方达基金管理有限公司关于易方达聚盈分级债券型发起式证券投资基金份额折算方案的公告</w:t>
      </w:r>
    </w:p>
    <w:p w:rsidR="00B66002" w:rsidRPr="002B16E4" w:rsidRDefault="00B66002" w:rsidP="00B66002">
      <w:pPr>
        <w:widowControl/>
        <w:spacing w:line="360" w:lineRule="auto"/>
        <w:ind w:firstLineChars="200" w:firstLine="480"/>
        <w:jc w:val="left"/>
        <w:rPr>
          <w:rFonts w:asciiTheme="minorEastAsia" w:hAnsiTheme="minorEastAsia" w:cs="宋体"/>
          <w:noProof w:val="0"/>
          <w:kern w:val="0"/>
          <w:sz w:val="24"/>
          <w:szCs w:val="24"/>
        </w:rPr>
      </w:pPr>
      <w:r w:rsidRPr="002B16E4">
        <w:rPr>
          <w:rFonts w:asciiTheme="minorEastAsia" w:hAnsiTheme="minorEastAsia" w:cs="宋体" w:hint="eastAsia"/>
          <w:noProof w:val="0"/>
          <w:kern w:val="0"/>
          <w:sz w:val="24"/>
          <w:szCs w:val="24"/>
        </w:rPr>
        <w:t>根据《易方达聚盈分级债券型发起式证券投资基金基金合同》（以下简称“《基金合同》”）及《易方达聚盈分级债券型发起式证券投资基金更新的招募说明书》的规定，易方达聚盈分级债券型发起式证券投资基金（以下简称“本基金”）自《基金合同》生效后，每个折算基准日，基金管理人将对聚盈A和聚盈B份额进行基金份额折算。现将折算的具体事宜公告如下：</w:t>
      </w:r>
    </w:p>
    <w:p w:rsidR="00B66002" w:rsidRPr="002B16E4" w:rsidRDefault="00B66002" w:rsidP="00B66002">
      <w:pPr>
        <w:widowControl/>
        <w:spacing w:line="360" w:lineRule="auto"/>
        <w:ind w:firstLineChars="200" w:firstLine="480"/>
        <w:jc w:val="left"/>
        <w:rPr>
          <w:rFonts w:asciiTheme="minorEastAsia" w:hAnsiTheme="minorEastAsia" w:cs="宋体"/>
          <w:noProof w:val="0"/>
          <w:kern w:val="0"/>
          <w:sz w:val="24"/>
          <w:szCs w:val="24"/>
        </w:rPr>
      </w:pPr>
      <w:r w:rsidRPr="002B16E4">
        <w:rPr>
          <w:rFonts w:asciiTheme="minorEastAsia" w:hAnsiTheme="minorEastAsia" w:cs="宋体" w:hint="eastAsia"/>
          <w:noProof w:val="0"/>
          <w:kern w:val="0"/>
          <w:sz w:val="24"/>
          <w:szCs w:val="24"/>
        </w:rPr>
        <w:t>一、聚盈A的基金份额折算</w:t>
      </w:r>
    </w:p>
    <w:p w:rsidR="00B66002" w:rsidRPr="002B16E4" w:rsidRDefault="00B66002" w:rsidP="00B66002">
      <w:pPr>
        <w:widowControl/>
        <w:spacing w:line="360" w:lineRule="auto"/>
        <w:ind w:firstLineChars="200" w:firstLine="480"/>
        <w:jc w:val="left"/>
        <w:rPr>
          <w:rFonts w:asciiTheme="minorEastAsia" w:hAnsiTheme="minorEastAsia" w:cs="宋体"/>
          <w:noProof w:val="0"/>
          <w:kern w:val="0"/>
          <w:sz w:val="24"/>
          <w:szCs w:val="24"/>
        </w:rPr>
      </w:pPr>
      <w:r w:rsidRPr="002B16E4">
        <w:rPr>
          <w:rFonts w:asciiTheme="minorEastAsia" w:hAnsiTheme="minorEastAsia" w:cs="宋体" w:hint="eastAsia"/>
          <w:noProof w:val="0"/>
          <w:kern w:val="0"/>
          <w:sz w:val="24"/>
          <w:szCs w:val="24"/>
        </w:rPr>
        <w:t>1、折算基准日</w:t>
      </w:r>
    </w:p>
    <w:p w:rsidR="00B66002" w:rsidRPr="002B16E4" w:rsidRDefault="00B66002" w:rsidP="00B66002">
      <w:pPr>
        <w:widowControl/>
        <w:spacing w:line="360" w:lineRule="auto"/>
        <w:ind w:firstLineChars="200" w:firstLine="480"/>
        <w:jc w:val="left"/>
        <w:rPr>
          <w:rFonts w:asciiTheme="minorEastAsia" w:hAnsiTheme="minorEastAsia" w:cs="宋体"/>
          <w:noProof w:val="0"/>
          <w:kern w:val="0"/>
          <w:sz w:val="24"/>
          <w:szCs w:val="24"/>
        </w:rPr>
      </w:pPr>
      <w:r w:rsidRPr="002B16E4">
        <w:rPr>
          <w:rFonts w:asciiTheme="minorEastAsia" w:hAnsiTheme="minorEastAsia" w:cs="宋体" w:hint="eastAsia"/>
          <w:noProof w:val="0"/>
          <w:kern w:val="0"/>
          <w:sz w:val="24"/>
          <w:szCs w:val="24"/>
        </w:rPr>
        <w:t>聚盈A份额折算基准日为其赎回开放日的下一工作日。</w:t>
      </w:r>
    </w:p>
    <w:p w:rsidR="00B66002" w:rsidRPr="002B16E4" w:rsidRDefault="00B66002" w:rsidP="00B66002">
      <w:pPr>
        <w:widowControl/>
        <w:spacing w:line="360" w:lineRule="auto"/>
        <w:ind w:firstLineChars="200" w:firstLine="480"/>
        <w:jc w:val="left"/>
        <w:rPr>
          <w:rFonts w:asciiTheme="minorEastAsia" w:hAnsiTheme="minorEastAsia" w:cs="宋体"/>
          <w:noProof w:val="0"/>
          <w:kern w:val="0"/>
          <w:sz w:val="24"/>
          <w:szCs w:val="24"/>
        </w:rPr>
      </w:pPr>
      <w:r w:rsidRPr="002B16E4">
        <w:rPr>
          <w:rFonts w:asciiTheme="minorEastAsia" w:hAnsiTheme="minorEastAsia" w:cs="宋体" w:hint="eastAsia"/>
          <w:noProof w:val="0"/>
          <w:kern w:val="0"/>
          <w:sz w:val="24"/>
          <w:szCs w:val="24"/>
        </w:rPr>
        <w:t>本次折算基准日为201</w:t>
      </w:r>
      <w:r w:rsidR="00FA46AF" w:rsidRPr="002B16E4">
        <w:rPr>
          <w:rFonts w:asciiTheme="minorEastAsia" w:hAnsiTheme="minorEastAsia" w:cs="宋体"/>
          <w:noProof w:val="0"/>
          <w:kern w:val="0"/>
          <w:sz w:val="24"/>
          <w:szCs w:val="24"/>
        </w:rPr>
        <w:t>9</w:t>
      </w:r>
      <w:r w:rsidRPr="002B16E4">
        <w:rPr>
          <w:rFonts w:asciiTheme="minorEastAsia" w:hAnsiTheme="minorEastAsia" w:cs="宋体" w:hint="eastAsia"/>
          <w:noProof w:val="0"/>
          <w:kern w:val="0"/>
          <w:sz w:val="24"/>
          <w:szCs w:val="24"/>
        </w:rPr>
        <w:t>年11月1</w:t>
      </w:r>
      <w:r w:rsidR="00FA46AF" w:rsidRPr="002B16E4">
        <w:rPr>
          <w:rFonts w:asciiTheme="minorEastAsia" w:hAnsiTheme="minorEastAsia" w:cs="宋体"/>
          <w:noProof w:val="0"/>
          <w:kern w:val="0"/>
          <w:sz w:val="24"/>
          <w:szCs w:val="24"/>
        </w:rPr>
        <w:t>1</w:t>
      </w:r>
      <w:r w:rsidRPr="002B16E4">
        <w:rPr>
          <w:rFonts w:asciiTheme="minorEastAsia" w:hAnsiTheme="minorEastAsia" w:cs="宋体" w:hint="eastAsia"/>
          <w:noProof w:val="0"/>
          <w:kern w:val="0"/>
          <w:sz w:val="24"/>
          <w:szCs w:val="24"/>
        </w:rPr>
        <w:t>日。</w:t>
      </w:r>
    </w:p>
    <w:p w:rsidR="00B66002" w:rsidRPr="002B16E4" w:rsidRDefault="00B66002" w:rsidP="00B66002">
      <w:pPr>
        <w:widowControl/>
        <w:spacing w:line="360" w:lineRule="auto"/>
        <w:ind w:firstLineChars="200" w:firstLine="480"/>
        <w:jc w:val="left"/>
        <w:rPr>
          <w:rFonts w:asciiTheme="minorEastAsia" w:hAnsiTheme="minorEastAsia" w:cs="宋体"/>
          <w:noProof w:val="0"/>
          <w:kern w:val="0"/>
          <w:sz w:val="24"/>
          <w:szCs w:val="24"/>
        </w:rPr>
      </w:pPr>
      <w:r w:rsidRPr="002B16E4">
        <w:rPr>
          <w:rFonts w:asciiTheme="minorEastAsia" w:hAnsiTheme="minorEastAsia" w:cs="宋体" w:hint="eastAsia"/>
          <w:noProof w:val="0"/>
          <w:kern w:val="0"/>
          <w:sz w:val="24"/>
          <w:szCs w:val="24"/>
        </w:rPr>
        <w:t>2、折算对象</w:t>
      </w:r>
    </w:p>
    <w:p w:rsidR="00B66002" w:rsidRPr="002B16E4" w:rsidRDefault="00B66002" w:rsidP="00B66002">
      <w:pPr>
        <w:widowControl/>
        <w:spacing w:line="360" w:lineRule="auto"/>
        <w:ind w:firstLineChars="200" w:firstLine="480"/>
        <w:jc w:val="left"/>
        <w:rPr>
          <w:rFonts w:asciiTheme="minorEastAsia" w:hAnsiTheme="minorEastAsia" w:cs="宋体"/>
          <w:noProof w:val="0"/>
          <w:kern w:val="0"/>
          <w:sz w:val="24"/>
          <w:szCs w:val="24"/>
        </w:rPr>
      </w:pPr>
      <w:r w:rsidRPr="002B16E4">
        <w:rPr>
          <w:rFonts w:asciiTheme="minorEastAsia" w:hAnsiTheme="minorEastAsia" w:cs="宋体" w:hint="eastAsia"/>
          <w:noProof w:val="0"/>
          <w:kern w:val="0"/>
          <w:sz w:val="24"/>
          <w:szCs w:val="24"/>
        </w:rPr>
        <w:t>基金份额折算基准日登记在册的聚盈A基金份额。</w:t>
      </w:r>
    </w:p>
    <w:p w:rsidR="00B66002" w:rsidRPr="002B16E4" w:rsidRDefault="00B66002" w:rsidP="00B66002">
      <w:pPr>
        <w:widowControl/>
        <w:spacing w:line="360" w:lineRule="auto"/>
        <w:ind w:firstLineChars="200" w:firstLine="480"/>
        <w:jc w:val="left"/>
        <w:rPr>
          <w:rFonts w:asciiTheme="minorEastAsia" w:hAnsiTheme="minorEastAsia" w:cs="宋体"/>
          <w:noProof w:val="0"/>
          <w:kern w:val="0"/>
          <w:sz w:val="24"/>
          <w:szCs w:val="24"/>
        </w:rPr>
      </w:pPr>
      <w:r w:rsidRPr="002B16E4">
        <w:rPr>
          <w:rFonts w:asciiTheme="minorEastAsia" w:hAnsiTheme="minorEastAsia" w:cs="宋体" w:hint="eastAsia"/>
          <w:noProof w:val="0"/>
          <w:kern w:val="0"/>
          <w:sz w:val="24"/>
          <w:szCs w:val="24"/>
        </w:rPr>
        <w:t>3、折算方式</w:t>
      </w:r>
    </w:p>
    <w:p w:rsidR="00930D7A" w:rsidRPr="002B16E4" w:rsidRDefault="00B66002" w:rsidP="00930D7A">
      <w:pPr>
        <w:widowControl/>
        <w:spacing w:line="360" w:lineRule="auto"/>
        <w:ind w:firstLineChars="200" w:firstLine="480"/>
        <w:jc w:val="left"/>
        <w:rPr>
          <w:rFonts w:asciiTheme="minorEastAsia" w:hAnsiTheme="minorEastAsia" w:cs="宋体"/>
          <w:noProof w:val="0"/>
          <w:kern w:val="0"/>
          <w:sz w:val="24"/>
          <w:szCs w:val="24"/>
        </w:rPr>
      </w:pPr>
      <w:r w:rsidRPr="002B16E4">
        <w:rPr>
          <w:rFonts w:asciiTheme="minorEastAsia" w:hAnsiTheme="minorEastAsia" w:cs="宋体" w:hint="eastAsia"/>
          <w:noProof w:val="0"/>
          <w:kern w:val="0"/>
          <w:sz w:val="24"/>
          <w:szCs w:val="24"/>
        </w:rPr>
        <w:t>折算基准日日终，聚盈A份额净值调整为1.0000 元，折算后，基金份额持有人持有的聚盈A的份额数按照折算比例进行相应增减。</w:t>
      </w:r>
    </w:p>
    <w:p w:rsidR="00B66002" w:rsidRPr="002B16E4" w:rsidRDefault="00B66002" w:rsidP="00930D7A">
      <w:pPr>
        <w:widowControl/>
        <w:spacing w:line="360" w:lineRule="auto"/>
        <w:ind w:firstLineChars="200" w:firstLine="480"/>
        <w:jc w:val="left"/>
        <w:rPr>
          <w:rFonts w:asciiTheme="minorEastAsia" w:hAnsiTheme="minorEastAsia" w:cs="宋体"/>
          <w:noProof w:val="0"/>
          <w:kern w:val="0"/>
          <w:sz w:val="24"/>
          <w:szCs w:val="24"/>
        </w:rPr>
      </w:pPr>
      <w:r w:rsidRPr="002B16E4">
        <w:rPr>
          <w:rFonts w:asciiTheme="minorEastAsia" w:hAnsiTheme="minorEastAsia" w:cs="宋体" w:hint="eastAsia"/>
          <w:noProof w:val="0"/>
          <w:kern w:val="0"/>
          <w:sz w:val="24"/>
          <w:szCs w:val="24"/>
        </w:rPr>
        <w:t xml:space="preserve">聚盈A的折算比例＝折算基准日折算前聚盈A份额净值／1.0000 </w:t>
      </w:r>
    </w:p>
    <w:p w:rsidR="00B66002" w:rsidRPr="002B16E4" w:rsidRDefault="00B66002" w:rsidP="009E7318">
      <w:pPr>
        <w:widowControl/>
        <w:spacing w:line="360" w:lineRule="auto"/>
        <w:ind w:firstLineChars="200" w:firstLine="480"/>
        <w:jc w:val="left"/>
        <w:rPr>
          <w:rFonts w:asciiTheme="minorEastAsia" w:hAnsiTheme="minorEastAsia" w:cs="宋体"/>
          <w:noProof w:val="0"/>
          <w:kern w:val="0"/>
          <w:sz w:val="24"/>
          <w:szCs w:val="24"/>
        </w:rPr>
      </w:pPr>
      <w:bookmarkStart w:id="0" w:name="_GoBack"/>
      <w:bookmarkEnd w:id="0"/>
      <w:r w:rsidRPr="002B16E4">
        <w:rPr>
          <w:rFonts w:asciiTheme="minorEastAsia" w:hAnsiTheme="minorEastAsia" w:cs="宋体" w:hint="eastAsia"/>
          <w:noProof w:val="0"/>
          <w:kern w:val="0"/>
          <w:sz w:val="24"/>
          <w:szCs w:val="24"/>
        </w:rPr>
        <w:t>聚盈A经折算后的份额数＝折算前聚盈A的份额数×聚盈A的折算比例</w:t>
      </w:r>
    </w:p>
    <w:p w:rsidR="00B66002" w:rsidRPr="002B16E4" w:rsidRDefault="00B66002" w:rsidP="006213D1">
      <w:pPr>
        <w:widowControl/>
        <w:spacing w:line="360" w:lineRule="auto"/>
        <w:ind w:firstLineChars="200" w:firstLine="480"/>
        <w:jc w:val="left"/>
        <w:rPr>
          <w:rFonts w:asciiTheme="minorEastAsia" w:hAnsiTheme="minorEastAsia" w:cs="宋体"/>
          <w:noProof w:val="0"/>
          <w:kern w:val="0"/>
          <w:sz w:val="24"/>
          <w:szCs w:val="24"/>
        </w:rPr>
      </w:pPr>
      <w:r w:rsidRPr="002B16E4">
        <w:rPr>
          <w:rFonts w:asciiTheme="minorEastAsia" w:hAnsiTheme="minorEastAsia" w:cs="宋体" w:hint="eastAsia"/>
          <w:noProof w:val="0"/>
          <w:kern w:val="0"/>
          <w:sz w:val="24"/>
          <w:szCs w:val="24"/>
        </w:rPr>
        <w:t>用于计算折算比例的基金份额净值四舍五入保留到小数点后第9位，聚盈A经折算后的份额数四舍五入保留到小数点后两位，由此产生的收益或损失由基金财产承担，计算的结果以登记机构的记录为准。</w:t>
      </w:r>
    </w:p>
    <w:p w:rsidR="00B66002" w:rsidRPr="002B16E4" w:rsidRDefault="00B66002" w:rsidP="00B66002">
      <w:pPr>
        <w:widowControl/>
        <w:spacing w:line="360" w:lineRule="auto"/>
        <w:ind w:firstLineChars="200" w:firstLine="480"/>
        <w:jc w:val="left"/>
        <w:rPr>
          <w:rFonts w:asciiTheme="minorEastAsia" w:hAnsiTheme="minorEastAsia" w:cs="宋体"/>
          <w:noProof w:val="0"/>
          <w:kern w:val="0"/>
          <w:sz w:val="24"/>
          <w:szCs w:val="24"/>
        </w:rPr>
      </w:pPr>
      <w:r w:rsidRPr="002B16E4">
        <w:rPr>
          <w:rFonts w:asciiTheme="minorEastAsia" w:hAnsiTheme="minorEastAsia" w:cs="宋体" w:hint="eastAsia"/>
          <w:noProof w:val="0"/>
          <w:kern w:val="0"/>
          <w:sz w:val="24"/>
          <w:szCs w:val="24"/>
        </w:rPr>
        <w:t>在折算基准日实施基金份额折算时，折算前聚盈A份额净值、聚盈A的折算比例的具体计算见基金管理人届时发布的相关公告。</w:t>
      </w:r>
    </w:p>
    <w:p w:rsidR="00B66002" w:rsidRPr="002B16E4" w:rsidRDefault="00B66002" w:rsidP="00B66002">
      <w:pPr>
        <w:widowControl/>
        <w:spacing w:line="360" w:lineRule="auto"/>
        <w:jc w:val="left"/>
        <w:rPr>
          <w:rFonts w:asciiTheme="minorEastAsia" w:hAnsiTheme="minorEastAsia" w:cs="宋体"/>
          <w:noProof w:val="0"/>
          <w:kern w:val="0"/>
          <w:sz w:val="24"/>
          <w:szCs w:val="24"/>
        </w:rPr>
      </w:pPr>
    </w:p>
    <w:p w:rsidR="00B66002" w:rsidRPr="002B16E4" w:rsidRDefault="00B66002" w:rsidP="00B66002">
      <w:pPr>
        <w:widowControl/>
        <w:spacing w:line="360" w:lineRule="auto"/>
        <w:ind w:firstLineChars="200" w:firstLine="480"/>
        <w:jc w:val="left"/>
        <w:rPr>
          <w:rFonts w:asciiTheme="minorEastAsia" w:hAnsiTheme="minorEastAsia" w:cs="宋体"/>
          <w:noProof w:val="0"/>
          <w:kern w:val="0"/>
          <w:sz w:val="24"/>
          <w:szCs w:val="24"/>
        </w:rPr>
      </w:pPr>
      <w:r w:rsidRPr="002B16E4">
        <w:rPr>
          <w:rFonts w:asciiTheme="minorEastAsia" w:hAnsiTheme="minorEastAsia" w:cs="宋体" w:hint="eastAsia"/>
          <w:noProof w:val="0"/>
          <w:kern w:val="0"/>
          <w:sz w:val="24"/>
          <w:szCs w:val="24"/>
        </w:rPr>
        <w:t>二、聚盈B的基金份额折算</w:t>
      </w:r>
    </w:p>
    <w:p w:rsidR="00B66002" w:rsidRPr="002B16E4" w:rsidRDefault="00B66002" w:rsidP="00B66002">
      <w:pPr>
        <w:widowControl/>
        <w:spacing w:line="360" w:lineRule="auto"/>
        <w:ind w:firstLineChars="200" w:firstLine="480"/>
        <w:jc w:val="left"/>
        <w:rPr>
          <w:rFonts w:asciiTheme="minorEastAsia" w:hAnsiTheme="minorEastAsia" w:cs="宋体"/>
          <w:noProof w:val="0"/>
          <w:kern w:val="0"/>
          <w:sz w:val="24"/>
          <w:szCs w:val="24"/>
        </w:rPr>
      </w:pPr>
      <w:r w:rsidRPr="002B16E4">
        <w:rPr>
          <w:rFonts w:asciiTheme="minorEastAsia" w:hAnsiTheme="minorEastAsia" w:cs="宋体" w:hint="eastAsia"/>
          <w:noProof w:val="0"/>
          <w:kern w:val="0"/>
          <w:sz w:val="24"/>
          <w:szCs w:val="24"/>
        </w:rPr>
        <w:t>1、折算基准日</w:t>
      </w:r>
    </w:p>
    <w:p w:rsidR="00B66002" w:rsidRPr="002B16E4" w:rsidRDefault="00B66002" w:rsidP="00B66002">
      <w:pPr>
        <w:widowControl/>
        <w:spacing w:line="360" w:lineRule="auto"/>
        <w:ind w:firstLineChars="200" w:firstLine="480"/>
        <w:jc w:val="left"/>
        <w:rPr>
          <w:rFonts w:asciiTheme="minorEastAsia" w:hAnsiTheme="minorEastAsia" w:cs="宋体"/>
          <w:noProof w:val="0"/>
          <w:kern w:val="0"/>
          <w:sz w:val="24"/>
          <w:szCs w:val="24"/>
        </w:rPr>
      </w:pPr>
      <w:r w:rsidRPr="002B16E4">
        <w:rPr>
          <w:rFonts w:asciiTheme="minorEastAsia" w:hAnsiTheme="minorEastAsia" w:cs="宋体" w:hint="eastAsia"/>
          <w:noProof w:val="0"/>
          <w:kern w:val="0"/>
          <w:sz w:val="24"/>
          <w:szCs w:val="24"/>
        </w:rPr>
        <w:t>每个运作周期终止日（正常情况下该日为聚盈B的开放日，T日）的前2个工作日（T-2日）。</w:t>
      </w:r>
    </w:p>
    <w:p w:rsidR="00B66002" w:rsidRPr="002B16E4" w:rsidRDefault="00B66002" w:rsidP="00B66002">
      <w:pPr>
        <w:widowControl/>
        <w:spacing w:line="360" w:lineRule="auto"/>
        <w:ind w:firstLineChars="200" w:firstLine="480"/>
        <w:jc w:val="left"/>
        <w:rPr>
          <w:rFonts w:asciiTheme="minorEastAsia" w:hAnsiTheme="minorEastAsia" w:cs="宋体"/>
          <w:noProof w:val="0"/>
          <w:kern w:val="0"/>
          <w:sz w:val="24"/>
          <w:szCs w:val="24"/>
        </w:rPr>
      </w:pPr>
      <w:r w:rsidRPr="002B16E4">
        <w:rPr>
          <w:rFonts w:asciiTheme="minorEastAsia" w:hAnsiTheme="minorEastAsia" w:cs="宋体" w:hint="eastAsia"/>
          <w:noProof w:val="0"/>
          <w:kern w:val="0"/>
          <w:sz w:val="24"/>
          <w:szCs w:val="24"/>
        </w:rPr>
        <w:t>本次折算基准日为201</w:t>
      </w:r>
      <w:r w:rsidR="00BA2448" w:rsidRPr="002B16E4">
        <w:rPr>
          <w:rFonts w:asciiTheme="minorEastAsia" w:hAnsiTheme="minorEastAsia" w:cs="宋体"/>
          <w:noProof w:val="0"/>
          <w:kern w:val="0"/>
          <w:sz w:val="24"/>
          <w:szCs w:val="24"/>
        </w:rPr>
        <w:t>9</w:t>
      </w:r>
      <w:r w:rsidRPr="002B16E4">
        <w:rPr>
          <w:rFonts w:asciiTheme="minorEastAsia" w:hAnsiTheme="minorEastAsia" w:cs="宋体" w:hint="eastAsia"/>
          <w:noProof w:val="0"/>
          <w:kern w:val="0"/>
          <w:sz w:val="24"/>
          <w:szCs w:val="24"/>
        </w:rPr>
        <w:t>年11月</w:t>
      </w:r>
      <w:r w:rsidR="00697687" w:rsidRPr="002B16E4">
        <w:rPr>
          <w:rFonts w:asciiTheme="minorEastAsia" w:hAnsiTheme="minorEastAsia" w:cs="宋体"/>
          <w:noProof w:val="0"/>
          <w:kern w:val="0"/>
          <w:sz w:val="24"/>
          <w:szCs w:val="24"/>
        </w:rPr>
        <w:t>6</w:t>
      </w:r>
      <w:r w:rsidRPr="002B16E4">
        <w:rPr>
          <w:rFonts w:asciiTheme="minorEastAsia" w:hAnsiTheme="minorEastAsia" w:cs="宋体" w:hint="eastAsia"/>
          <w:noProof w:val="0"/>
          <w:kern w:val="0"/>
          <w:sz w:val="24"/>
          <w:szCs w:val="24"/>
        </w:rPr>
        <w:t>日。</w:t>
      </w:r>
    </w:p>
    <w:p w:rsidR="00B66002" w:rsidRPr="002B16E4" w:rsidRDefault="00B66002" w:rsidP="00B66002">
      <w:pPr>
        <w:widowControl/>
        <w:spacing w:line="360" w:lineRule="auto"/>
        <w:ind w:firstLineChars="200" w:firstLine="480"/>
        <w:jc w:val="left"/>
        <w:rPr>
          <w:rFonts w:asciiTheme="minorEastAsia" w:hAnsiTheme="minorEastAsia" w:cs="宋体"/>
          <w:noProof w:val="0"/>
          <w:kern w:val="0"/>
          <w:sz w:val="24"/>
          <w:szCs w:val="24"/>
        </w:rPr>
      </w:pPr>
      <w:r w:rsidRPr="002B16E4">
        <w:rPr>
          <w:rFonts w:asciiTheme="minorEastAsia" w:hAnsiTheme="minorEastAsia" w:cs="宋体" w:hint="eastAsia"/>
          <w:noProof w:val="0"/>
          <w:kern w:val="0"/>
          <w:sz w:val="24"/>
          <w:szCs w:val="24"/>
        </w:rPr>
        <w:lastRenderedPageBreak/>
        <w:t xml:space="preserve">2、折算对象 </w:t>
      </w:r>
    </w:p>
    <w:p w:rsidR="00B66002" w:rsidRPr="002B16E4" w:rsidRDefault="00B66002" w:rsidP="00B66002">
      <w:pPr>
        <w:widowControl/>
        <w:spacing w:line="360" w:lineRule="auto"/>
        <w:ind w:firstLineChars="200" w:firstLine="480"/>
        <w:jc w:val="left"/>
        <w:rPr>
          <w:rFonts w:asciiTheme="minorEastAsia" w:hAnsiTheme="minorEastAsia" w:cs="宋体"/>
          <w:noProof w:val="0"/>
          <w:kern w:val="0"/>
          <w:sz w:val="24"/>
          <w:szCs w:val="24"/>
        </w:rPr>
      </w:pPr>
      <w:r w:rsidRPr="002B16E4">
        <w:rPr>
          <w:rFonts w:asciiTheme="minorEastAsia" w:hAnsiTheme="minorEastAsia" w:cs="宋体" w:hint="eastAsia"/>
          <w:noProof w:val="0"/>
          <w:kern w:val="0"/>
          <w:sz w:val="24"/>
          <w:szCs w:val="24"/>
        </w:rPr>
        <w:t>基金份额折算基准日登记在册的聚盈B基金份额。</w:t>
      </w:r>
    </w:p>
    <w:p w:rsidR="00B66002" w:rsidRPr="002B16E4" w:rsidRDefault="00B66002" w:rsidP="00B66002">
      <w:pPr>
        <w:widowControl/>
        <w:spacing w:line="360" w:lineRule="auto"/>
        <w:ind w:firstLineChars="200" w:firstLine="480"/>
        <w:jc w:val="left"/>
        <w:rPr>
          <w:rFonts w:asciiTheme="minorEastAsia" w:hAnsiTheme="minorEastAsia" w:cs="宋体"/>
          <w:noProof w:val="0"/>
          <w:kern w:val="0"/>
          <w:sz w:val="24"/>
          <w:szCs w:val="24"/>
        </w:rPr>
      </w:pPr>
      <w:r w:rsidRPr="002B16E4">
        <w:rPr>
          <w:rFonts w:asciiTheme="minorEastAsia" w:hAnsiTheme="minorEastAsia" w:cs="宋体" w:hint="eastAsia"/>
          <w:noProof w:val="0"/>
          <w:kern w:val="0"/>
          <w:sz w:val="24"/>
          <w:szCs w:val="24"/>
        </w:rPr>
        <w:t xml:space="preserve">3、折算方式 </w:t>
      </w:r>
    </w:p>
    <w:p w:rsidR="00B66002" w:rsidRPr="002B16E4" w:rsidRDefault="00B66002" w:rsidP="00B66002">
      <w:pPr>
        <w:widowControl/>
        <w:spacing w:line="360" w:lineRule="auto"/>
        <w:ind w:firstLineChars="200" w:firstLine="480"/>
        <w:jc w:val="left"/>
        <w:rPr>
          <w:rFonts w:asciiTheme="minorEastAsia" w:hAnsiTheme="minorEastAsia" w:cs="宋体"/>
          <w:noProof w:val="0"/>
          <w:kern w:val="0"/>
          <w:sz w:val="24"/>
          <w:szCs w:val="24"/>
        </w:rPr>
      </w:pPr>
      <w:r w:rsidRPr="002B16E4">
        <w:rPr>
          <w:rFonts w:asciiTheme="minorEastAsia" w:hAnsiTheme="minorEastAsia" w:cs="宋体" w:hint="eastAsia"/>
          <w:noProof w:val="0"/>
          <w:kern w:val="0"/>
          <w:sz w:val="24"/>
          <w:szCs w:val="24"/>
        </w:rPr>
        <w:t xml:space="preserve">折算基准日日终，聚盈B的基金份额净值调整为1.0000 元，折算后，基金份额持有人持有的聚盈B的份额数按照折算比例进行相应增减。 </w:t>
      </w:r>
    </w:p>
    <w:p w:rsidR="00B66002" w:rsidRPr="002B16E4" w:rsidRDefault="00B66002" w:rsidP="00B66002">
      <w:pPr>
        <w:widowControl/>
        <w:spacing w:line="360" w:lineRule="auto"/>
        <w:ind w:firstLineChars="200" w:firstLine="480"/>
        <w:jc w:val="left"/>
        <w:rPr>
          <w:rFonts w:asciiTheme="minorEastAsia" w:hAnsiTheme="minorEastAsia" w:cs="宋体"/>
          <w:noProof w:val="0"/>
          <w:kern w:val="0"/>
          <w:sz w:val="24"/>
          <w:szCs w:val="24"/>
        </w:rPr>
      </w:pPr>
      <w:r w:rsidRPr="002B16E4">
        <w:rPr>
          <w:rFonts w:asciiTheme="minorEastAsia" w:hAnsiTheme="minorEastAsia" w:cs="宋体" w:hint="eastAsia"/>
          <w:noProof w:val="0"/>
          <w:kern w:val="0"/>
          <w:sz w:val="24"/>
          <w:szCs w:val="24"/>
        </w:rPr>
        <w:t>聚盈B的折算比例＝折算基准日折算前聚盈B的基金份额净值／1.0000</w:t>
      </w:r>
    </w:p>
    <w:p w:rsidR="00B66002" w:rsidRPr="002B16E4" w:rsidRDefault="00B66002" w:rsidP="00B66002">
      <w:pPr>
        <w:widowControl/>
        <w:spacing w:line="360" w:lineRule="auto"/>
        <w:ind w:firstLineChars="200" w:firstLine="480"/>
        <w:jc w:val="left"/>
        <w:rPr>
          <w:rFonts w:asciiTheme="minorEastAsia" w:hAnsiTheme="minorEastAsia" w:cs="宋体"/>
          <w:noProof w:val="0"/>
          <w:kern w:val="0"/>
          <w:sz w:val="24"/>
          <w:szCs w:val="24"/>
        </w:rPr>
      </w:pPr>
      <w:r w:rsidRPr="002B16E4">
        <w:rPr>
          <w:rFonts w:asciiTheme="minorEastAsia" w:hAnsiTheme="minorEastAsia" w:cs="宋体" w:hint="eastAsia"/>
          <w:noProof w:val="0"/>
          <w:kern w:val="0"/>
          <w:sz w:val="24"/>
          <w:szCs w:val="24"/>
        </w:rPr>
        <w:t>聚盈B经折算后的份额数＝折算前聚盈B的份额数×聚盈B的折算比例</w:t>
      </w:r>
    </w:p>
    <w:p w:rsidR="00B66002" w:rsidRPr="002B16E4" w:rsidRDefault="00B66002" w:rsidP="00B66002">
      <w:pPr>
        <w:widowControl/>
        <w:spacing w:line="360" w:lineRule="auto"/>
        <w:ind w:firstLineChars="200" w:firstLine="480"/>
        <w:jc w:val="left"/>
        <w:rPr>
          <w:rFonts w:asciiTheme="minorEastAsia" w:hAnsiTheme="minorEastAsia" w:cs="宋体"/>
          <w:noProof w:val="0"/>
          <w:kern w:val="0"/>
          <w:sz w:val="24"/>
          <w:szCs w:val="24"/>
        </w:rPr>
      </w:pPr>
      <w:r w:rsidRPr="002B16E4">
        <w:rPr>
          <w:rFonts w:asciiTheme="minorEastAsia" w:hAnsiTheme="minorEastAsia" w:cs="宋体" w:hint="eastAsia"/>
          <w:noProof w:val="0"/>
          <w:kern w:val="0"/>
          <w:sz w:val="24"/>
          <w:szCs w:val="24"/>
        </w:rPr>
        <w:t>用于计算折算比例的基金份额净值四舍五入保留到小数点后第9位，聚盈B经折算后的份额数四舍五入保留到小数点后两位，由此产生的收益或损失由基金财产承担，计算的结果以登记机构的记录为准。</w:t>
      </w:r>
    </w:p>
    <w:p w:rsidR="00B66002" w:rsidRPr="002B16E4" w:rsidRDefault="00B66002" w:rsidP="00B66002">
      <w:pPr>
        <w:widowControl/>
        <w:spacing w:line="360" w:lineRule="auto"/>
        <w:ind w:firstLineChars="200" w:firstLine="480"/>
        <w:jc w:val="left"/>
        <w:rPr>
          <w:rFonts w:asciiTheme="minorEastAsia" w:hAnsiTheme="minorEastAsia" w:cs="宋体"/>
          <w:noProof w:val="0"/>
          <w:kern w:val="0"/>
          <w:sz w:val="24"/>
          <w:szCs w:val="24"/>
        </w:rPr>
      </w:pPr>
      <w:r w:rsidRPr="002B16E4">
        <w:rPr>
          <w:rFonts w:asciiTheme="minorEastAsia" w:hAnsiTheme="minorEastAsia" w:cs="宋体" w:hint="eastAsia"/>
          <w:noProof w:val="0"/>
          <w:kern w:val="0"/>
          <w:sz w:val="24"/>
          <w:szCs w:val="24"/>
        </w:rPr>
        <w:t>在折算基准日实施基金份额折算时，折算前聚盈B的基金份额净值、聚盈B的折算比例的具体计算见基金管理人届时发布的相关公告。</w:t>
      </w:r>
    </w:p>
    <w:p w:rsidR="00B66002" w:rsidRPr="002B16E4" w:rsidRDefault="00B66002" w:rsidP="00B66002">
      <w:pPr>
        <w:widowControl/>
        <w:spacing w:line="360" w:lineRule="auto"/>
        <w:jc w:val="left"/>
        <w:rPr>
          <w:rFonts w:asciiTheme="minorEastAsia" w:hAnsiTheme="minorEastAsia" w:cs="宋体"/>
          <w:noProof w:val="0"/>
          <w:kern w:val="0"/>
          <w:sz w:val="24"/>
          <w:szCs w:val="24"/>
        </w:rPr>
      </w:pPr>
    </w:p>
    <w:p w:rsidR="00B66002" w:rsidRPr="002B16E4" w:rsidRDefault="00B66002" w:rsidP="00B66002">
      <w:pPr>
        <w:widowControl/>
        <w:spacing w:line="360" w:lineRule="auto"/>
        <w:ind w:firstLineChars="200" w:firstLine="480"/>
        <w:jc w:val="left"/>
        <w:rPr>
          <w:rFonts w:asciiTheme="minorEastAsia" w:hAnsiTheme="minorEastAsia" w:cs="宋体"/>
          <w:noProof w:val="0"/>
          <w:kern w:val="0"/>
          <w:sz w:val="24"/>
          <w:szCs w:val="24"/>
        </w:rPr>
      </w:pPr>
      <w:r w:rsidRPr="002B16E4">
        <w:rPr>
          <w:rFonts w:asciiTheme="minorEastAsia" w:hAnsiTheme="minorEastAsia" w:cs="宋体" w:hint="eastAsia"/>
          <w:noProof w:val="0"/>
          <w:kern w:val="0"/>
          <w:sz w:val="24"/>
          <w:szCs w:val="24"/>
        </w:rPr>
        <w:t xml:space="preserve">三、投资者可通过以下途径了解或咨询详请: </w:t>
      </w:r>
    </w:p>
    <w:p w:rsidR="00B66002" w:rsidRPr="002B16E4" w:rsidRDefault="00B66002" w:rsidP="00B66002">
      <w:pPr>
        <w:widowControl/>
        <w:spacing w:line="360" w:lineRule="auto"/>
        <w:ind w:firstLineChars="200" w:firstLine="480"/>
        <w:jc w:val="left"/>
        <w:rPr>
          <w:rFonts w:asciiTheme="minorEastAsia" w:hAnsiTheme="minorEastAsia" w:cs="宋体"/>
          <w:noProof w:val="0"/>
          <w:kern w:val="0"/>
          <w:sz w:val="24"/>
          <w:szCs w:val="24"/>
        </w:rPr>
      </w:pPr>
      <w:r w:rsidRPr="002B16E4">
        <w:rPr>
          <w:rFonts w:asciiTheme="minorEastAsia" w:hAnsiTheme="minorEastAsia" w:cs="宋体" w:hint="eastAsia"/>
          <w:noProof w:val="0"/>
          <w:kern w:val="0"/>
          <w:sz w:val="24"/>
          <w:szCs w:val="24"/>
        </w:rPr>
        <w:t xml:space="preserve">易方达基金管理有限公司网址:http://www.efunds.com.cn </w:t>
      </w:r>
    </w:p>
    <w:p w:rsidR="00B66002" w:rsidRPr="002B16E4" w:rsidRDefault="00B66002" w:rsidP="00B66002">
      <w:pPr>
        <w:widowControl/>
        <w:spacing w:line="360" w:lineRule="auto"/>
        <w:ind w:firstLineChars="200" w:firstLine="480"/>
        <w:jc w:val="left"/>
        <w:rPr>
          <w:rFonts w:asciiTheme="minorEastAsia" w:hAnsiTheme="minorEastAsia" w:cs="宋体"/>
          <w:noProof w:val="0"/>
          <w:kern w:val="0"/>
          <w:sz w:val="24"/>
          <w:szCs w:val="24"/>
        </w:rPr>
      </w:pPr>
      <w:r w:rsidRPr="002B16E4">
        <w:rPr>
          <w:rFonts w:asciiTheme="minorEastAsia" w:hAnsiTheme="minorEastAsia" w:cs="宋体" w:hint="eastAsia"/>
          <w:noProof w:val="0"/>
          <w:kern w:val="0"/>
          <w:sz w:val="24"/>
          <w:szCs w:val="24"/>
        </w:rPr>
        <w:t>易方达基金管理有限公司客服中心电话: 4008818088</w:t>
      </w:r>
    </w:p>
    <w:p w:rsidR="00B66002" w:rsidRPr="002B16E4" w:rsidRDefault="00B66002" w:rsidP="00B66002">
      <w:pPr>
        <w:widowControl/>
        <w:spacing w:line="360" w:lineRule="auto"/>
        <w:ind w:firstLineChars="200" w:firstLine="480"/>
        <w:jc w:val="left"/>
        <w:rPr>
          <w:rFonts w:asciiTheme="minorEastAsia" w:hAnsiTheme="minorEastAsia" w:cs="宋体"/>
          <w:noProof w:val="0"/>
          <w:kern w:val="0"/>
          <w:sz w:val="24"/>
          <w:szCs w:val="24"/>
        </w:rPr>
      </w:pPr>
      <w:r w:rsidRPr="002B16E4">
        <w:rPr>
          <w:rFonts w:asciiTheme="minorEastAsia" w:hAnsiTheme="minorEastAsia" w:cs="宋体" w:hint="eastAsia"/>
          <w:noProof w:val="0"/>
          <w:kern w:val="0"/>
          <w:sz w:val="24"/>
          <w:szCs w:val="24"/>
        </w:rPr>
        <w:t xml:space="preserve">易方达基金管理有限公司客服邮箱:service@efunds.com.cn </w:t>
      </w:r>
    </w:p>
    <w:p w:rsidR="00B66002" w:rsidRPr="002B16E4" w:rsidRDefault="00B66002" w:rsidP="00B66002">
      <w:pPr>
        <w:widowControl/>
        <w:spacing w:line="360" w:lineRule="auto"/>
        <w:jc w:val="left"/>
        <w:rPr>
          <w:rFonts w:asciiTheme="minorEastAsia" w:hAnsiTheme="minorEastAsia" w:cs="宋体"/>
          <w:noProof w:val="0"/>
          <w:kern w:val="0"/>
          <w:sz w:val="24"/>
          <w:szCs w:val="24"/>
        </w:rPr>
      </w:pPr>
    </w:p>
    <w:p w:rsidR="00B66002" w:rsidRPr="002B16E4" w:rsidRDefault="00B66002" w:rsidP="00B66002">
      <w:pPr>
        <w:widowControl/>
        <w:spacing w:line="360" w:lineRule="auto"/>
        <w:ind w:firstLineChars="200" w:firstLine="480"/>
        <w:jc w:val="left"/>
        <w:rPr>
          <w:rFonts w:asciiTheme="minorEastAsia" w:hAnsiTheme="minorEastAsia" w:cs="宋体"/>
          <w:noProof w:val="0"/>
          <w:kern w:val="0"/>
          <w:sz w:val="24"/>
          <w:szCs w:val="24"/>
        </w:rPr>
      </w:pPr>
      <w:r w:rsidRPr="002B16E4">
        <w:rPr>
          <w:rFonts w:asciiTheme="minorEastAsia" w:hAnsiTheme="minorEastAsia" w:cs="宋体" w:hint="eastAsia"/>
          <w:noProof w:val="0"/>
          <w:kern w:val="0"/>
          <w:sz w:val="24"/>
          <w:szCs w:val="24"/>
        </w:rPr>
        <w:t xml:space="preserve">四、风险提示 </w:t>
      </w:r>
    </w:p>
    <w:p w:rsidR="00164EE8" w:rsidRPr="002B16E4" w:rsidRDefault="0004753A" w:rsidP="00AF252E">
      <w:pPr>
        <w:widowControl/>
        <w:spacing w:line="360" w:lineRule="auto"/>
        <w:ind w:firstLineChars="200" w:firstLine="480"/>
        <w:jc w:val="left"/>
        <w:rPr>
          <w:rFonts w:asciiTheme="minorEastAsia" w:hAnsiTheme="minorEastAsia" w:cs="宋体"/>
          <w:kern w:val="0"/>
          <w:sz w:val="24"/>
          <w:szCs w:val="24"/>
        </w:rPr>
      </w:pPr>
      <w:r w:rsidRPr="002B16E4">
        <w:rPr>
          <w:rFonts w:asciiTheme="minorEastAsia" w:hAnsiTheme="minorEastAsia" w:cs="宋体" w:hint="eastAsia"/>
          <w:kern w:val="0"/>
          <w:sz w:val="24"/>
          <w:szCs w:val="24"/>
        </w:rPr>
        <w:t>根据《关于规范金融机构资产管理业务的指导意见》（以下简称《资管新规》）要求，公募产品不得进行份额分级，应在《资管新规》规定的过渡期结束前进行整改规范，请投资者关注相关风险以及基金管理人届时发布的相关公告。</w:t>
      </w:r>
    </w:p>
    <w:p w:rsidR="0004753A" w:rsidRPr="002B16E4" w:rsidRDefault="00AF252E" w:rsidP="002B16E4">
      <w:pPr>
        <w:widowControl/>
        <w:spacing w:line="360" w:lineRule="auto"/>
        <w:ind w:firstLineChars="200" w:firstLine="480"/>
        <w:jc w:val="left"/>
        <w:rPr>
          <w:rFonts w:asciiTheme="minorEastAsia" w:hAnsiTheme="minorEastAsia" w:cs="宋体"/>
          <w:kern w:val="0"/>
          <w:sz w:val="24"/>
          <w:szCs w:val="24"/>
        </w:rPr>
      </w:pPr>
      <w:r w:rsidRPr="002B16E4">
        <w:rPr>
          <w:rFonts w:asciiTheme="minorEastAsia" w:hAnsiTheme="minorEastAsia" w:cs="宋体" w:hint="eastAsia"/>
          <w:kern w:val="0"/>
          <w:sz w:val="24"/>
          <w:szCs w:val="24"/>
        </w:rPr>
        <w:t>根据《基金合同》第二十部分“基金合同的变更、终止与基金财产的清算”的相关规定，“《基金合同》生效后任一聚盈B开放日的申购赎回确认完成后，聚盈B资产净值低于5000万元时，经管理人与托管人协商后，基金管理人决定不开放聚盈A的申购并终止《基金合同》”，请投资者关注相关风险。</w:t>
      </w:r>
    </w:p>
    <w:p w:rsidR="00B66002" w:rsidRPr="002B16E4" w:rsidRDefault="0004753A" w:rsidP="0004753A">
      <w:pPr>
        <w:widowControl/>
        <w:spacing w:line="360" w:lineRule="auto"/>
        <w:ind w:firstLineChars="200" w:firstLine="480"/>
        <w:jc w:val="left"/>
        <w:rPr>
          <w:rFonts w:asciiTheme="minorEastAsia" w:hAnsiTheme="minorEastAsia" w:cs="宋体"/>
          <w:noProof w:val="0"/>
          <w:kern w:val="0"/>
          <w:sz w:val="24"/>
          <w:szCs w:val="24"/>
        </w:rPr>
      </w:pPr>
      <w:r w:rsidRPr="002B16E4">
        <w:rPr>
          <w:rFonts w:asciiTheme="minorEastAsia" w:hAnsiTheme="minorEastAsia" w:cs="宋体" w:hint="eastAsia"/>
          <w:kern w:val="0"/>
          <w:sz w:val="24"/>
          <w:szCs w:val="24"/>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w:t>
      </w:r>
      <w:r w:rsidRPr="002B16E4">
        <w:rPr>
          <w:rFonts w:asciiTheme="minorEastAsia" w:hAnsiTheme="minorEastAsia" w:cs="宋体" w:hint="eastAsia"/>
          <w:kern w:val="0"/>
          <w:sz w:val="24"/>
          <w:szCs w:val="24"/>
        </w:rPr>
        <w:lastRenderedPageBreak/>
        <w:t>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r w:rsidRPr="002B16E4">
        <w:rPr>
          <w:rFonts w:ascii="宋体" w:hAnsi="宋体" w:hint="eastAsia"/>
          <w:sz w:val="24"/>
          <w:szCs w:val="24"/>
        </w:rPr>
        <w:t>基金管理人提醒投资者基金投资的</w:t>
      </w:r>
      <w:r w:rsidRPr="002B16E4">
        <w:rPr>
          <w:sz w:val="24"/>
          <w:szCs w:val="24"/>
        </w:rPr>
        <w:t>“</w:t>
      </w:r>
      <w:r w:rsidRPr="002B16E4">
        <w:rPr>
          <w:rFonts w:ascii="宋体" w:hAnsi="宋体" w:hint="eastAsia"/>
          <w:sz w:val="24"/>
          <w:szCs w:val="24"/>
        </w:rPr>
        <w:t>买者自负</w:t>
      </w:r>
      <w:r w:rsidRPr="002B16E4">
        <w:rPr>
          <w:sz w:val="24"/>
          <w:szCs w:val="24"/>
        </w:rPr>
        <w:t>”</w:t>
      </w:r>
      <w:r w:rsidRPr="002B16E4">
        <w:rPr>
          <w:rFonts w:ascii="宋体" w:hAnsi="宋体" w:hint="eastAsia"/>
          <w:sz w:val="24"/>
          <w:szCs w:val="24"/>
        </w:rPr>
        <w:t>原则，在投资者作出投资决策后，基金运营状况与基金净值变化引致的投资风险，由投资者自行负责。</w:t>
      </w:r>
    </w:p>
    <w:p w:rsidR="00B66002" w:rsidRPr="002B16E4" w:rsidRDefault="00B66002" w:rsidP="00B66002">
      <w:pPr>
        <w:widowControl/>
        <w:spacing w:line="360" w:lineRule="auto"/>
        <w:jc w:val="left"/>
        <w:rPr>
          <w:rFonts w:asciiTheme="minorEastAsia" w:hAnsiTheme="minorEastAsia" w:cs="宋体"/>
          <w:noProof w:val="0"/>
          <w:kern w:val="0"/>
          <w:sz w:val="24"/>
          <w:szCs w:val="24"/>
        </w:rPr>
      </w:pPr>
    </w:p>
    <w:p w:rsidR="00B66002" w:rsidRPr="002B16E4" w:rsidRDefault="00B66002" w:rsidP="00B66002">
      <w:pPr>
        <w:widowControl/>
        <w:spacing w:line="360" w:lineRule="auto"/>
        <w:ind w:firstLineChars="150" w:firstLine="360"/>
        <w:jc w:val="left"/>
        <w:rPr>
          <w:rFonts w:asciiTheme="minorEastAsia" w:hAnsiTheme="minorEastAsia" w:cs="宋体"/>
          <w:noProof w:val="0"/>
          <w:kern w:val="0"/>
          <w:sz w:val="24"/>
          <w:szCs w:val="24"/>
        </w:rPr>
      </w:pPr>
      <w:r w:rsidRPr="002B16E4">
        <w:rPr>
          <w:rFonts w:asciiTheme="minorEastAsia" w:hAnsiTheme="minorEastAsia" w:cs="宋体" w:hint="eastAsia"/>
          <w:noProof w:val="0"/>
          <w:kern w:val="0"/>
          <w:sz w:val="24"/>
          <w:szCs w:val="24"/>
        </w:rPr>
        <w:t xml:space="preserve"> 特此公告。 </w:t>
      </w:r>
    </w:p>
    <w:p w:rsidR="00B66002" w:rsidRPr="002B16E4" w:rsidRDefault="00B66002" w:rsidP="00B66002">
      <w:pPr>
        <w:widowControl/>
        <w:spacing w:line="360" w:lineRule="auto"/>
        <w:jc w:val="left"/>
        <w:rPr>
          <w:rFonts w:asciiTheme="minorEastAsia" w:hAnsiTheme="minorEastAsia" w:cs="宋体"/>
          <w:noProof w:val="0"/>
          <w:kern w:val="0"/>
          <w:sz w:val="24"/>
          <w:szCs w:val="24"/>
        </w:rPr>
      </w:pPr>
    </w:p>
    <w:p w:rsidR="00B66002" w:rsidRPr="002B16E4" w:rsidRDefault="00B66002" w:rsidP="00B66002">
      <w:pPr>
        <w:widowControl/>
        <w:spacing w:line="360" w:lineRule="auto"/>
        <w:jc w:val="right"/>
        <w:rPr>
          <w:rFonts w:asciiTheme="minorEastAsia" w:hAnsiTheme="minorEastAsia" w:cs="宋体"/>
          <w:noProof w:val="0"/>
          <w:kern w:val="0"/>
          <w:sz w:val="24"/>
          <w:szCs w:val="24"/>
        </w:rPr>
      </w:pPr>
      <w:r w:rsidRPr="002B16E4">
        <w:rPr>
          <w:rFonts w:asciiTheme="minorEastAsia" w:hAnsiTheme="minorEastAsia" w:cs="宋体" w:hint="eastAsia"/>
          <w:noProof w:val="0"/>
          <w:kern w:val="0"/>
          <w:sz w:val="24"/>
          <w:szCs w:val="24"/>
        </w:rPr>
        <w:t xml:space="preserve">    易方达基金管理有限公司 </w:t>
      </w:r>
    </w:p>
    <w:p w:rsidR="00B66002" w:rsidRPr="002B16E4" w:rsidRDefault="009D13FD" w:rsidP="00610648">
      <w:pPr>
        <w:jc w:val="right"/>
        <w:rPr>
          <w:rFonts w:asciiTheme="minorEastAsia" w:hAnsiTheme="minorEastAsia" w:cs="宋体"/>
          <w:noProof w:val="0"/>
          <w:kern w:val="0"/>
          <w:sz w:val="24"/>
          <w:szCs w:val="24"/>
        </w:rPr>
      </w:pPr>
      <w:r w:rsidRPr="002B16E4">
        <w:rPr>
          <w:rFonts w:asciiTheme="minorEastAsia" w:hAnsiTheme="minorEastAsia" w:cs="宋体" w:hint="eastAsia"/>
          <w:noProof w:val="0"/>
          <w:kern w:val="0"/>
          <w:sz w:val="24"/>
          <w:szCs w:val="24"/>
        </w:rPr>
        <w:t>201</w:t>
      </w:r>
      <w:r w:rsidR="0004753A" w:rsidRPr="002B16E4">
        <w:rPr>
          <w:rFonts w:asciiTheme="minorEastAsia" w:hAnsiTheme="minorEastAsia" w:cs="宋体"/>
          <w:noProof w:val="0"/>
          <w:kern w:val="0"/>
          <w:sz w:val="24"/>
          <w:szCs w:val="24"/>
        </w:rPr>
        <w:t>9</w:t>
      </w:r>
      <w:r w:rsidRPr="002B16E4">
        <w:rPr>
          <w:rFonts w:asciiTheme="minorEastAsia" w:hAnsiTheme="minorEastAsia" w:cs="宋体" w:hint="eastAsia"/>
          <w:noProof w:val="0"/>
          <w:kern w:val="0"/>
          <w:sz w:val="24"/>
          <w:szCs w:val="24"/>
        </w:rPr>
        <w:t>年</w:t>
      </w:r>
      <w:r w:rsidR="00813274" w:rsidRPr="002B16E4">
        <w:rPr>
          <w:rFonts w:asciiTheme="minorEastAsia" w:hAnsiTheme="minorEastAsia" w:cs="宋体"/>
          <w:noProof w:val="0"/>
          <w:kern w:val="0"/>
          <w:sz w:val="24"/>
          <w:szCs w:val="24"/>
        </w:rPr>
        <w:t>10</w:t>
      </w:r>
      <w:r w:rsidRPr="002B16E4">
        <w:rPr>
          <w:rFonts w:asciiTheme="minorEastAsia" w:hAnsiTheme="minorEastAsia" w:cs="宋体" w:hint="eastAsia"/>
          <w:noProof w:val="0"/>
          <w:kern w:val="0"/>
          <w:sz w:val="24"/>
          <w:szCs w:val="24"/>
        </w:rPr>
        <w:t>月</w:t>
      </w:r>
      <w:r w:rsidR="00813274" w:rsidRPr="002B16E4">
        <w:rPr>
          <w:rFonts w:asciiTheme="minorEastAsia" w:hAnsiTheme="minorEastAsia" w:cs="宋体"/>
          <w:noProof w:val="0"/>
          <w:kern w:val="0"/>
          <w:sz w:val="24"/>
          <w:szCs w:val="24"/>
        </w:rPr>
        <w:t>28</w:t>
      </w:r>
      <w:r w:rsidR="00B66002" w:rsidRPr="002B16E4">
        <w:rPr>
          <w:rFonts w:asciiTheme="minorEastAsia" w:hAnsiTheme="minorEastAsia" w:cs="宋体" w:hint="eastAsia"/>
          <w:noProof w:val="0"/>
          <w:kern w:val="0"/>
          <w:sz w:val="24"/>
          <w:szCs w:val="24"/>
        </w:rPr>
        <w:t>日</w:t>
      </w:r>
    </w:p>
    <w:sectPr w:rsidR="00B66002" w:rsidRPr="002B16E4" w:rsidSect="00301A33">
      <w:pgSz w:w="11906" w:h="16838"/>
      <w:pgMar w:top="1440" w:right="1800" w:bottom="1440" w:left="1800"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617B" w:rsidRDefault="0047617B" w:rsidP="00C66D07">
      <w:r>
        <w:separator/>
      </w:r>
    </w:p>
  </w:endnote>
  <w:endnote w:type="continuationSeparator" w:id="1">
    <w:p w:rsidR="0047617B" w:rsidRDefault="0047617B" w:rsidP="00C66D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617B" w:rsidRDefault="0047617B" w:rsidP="00C66D07">
      <w:r>
        <w:separator/>
      </w:r>
    </w:p>
  </w:footnote>
  <w:footnote w:type="continuationSeparator" w:id="1">
    <w:p w:rsidR="0047617B" w:rsidRDefault="0047617B" w:rsidP="00C66D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116C5"/>
    <w:rsid w:val="0004753A"/>
    <w:rsid w:val="00164EE8"/>
    <w:rsid w:val="001A17BC"/>
    <w:rsid w:val="00213102"/>
    <w:rsid w:val="002266EC"/>
    <w:rsid w:val="002966DA"/>
    <w:rsid w:val="002B16E4"/>
    <w:rsid w:val="00301A33"/>
    <w:rsid w:val="00304E9F"/>
    <w:rsid w:val="00317071"/>
    <w:rsid w:val="0038754A"/>
    <w:rsid w:val="0047617B"/>
    <w:rsid w:val="0048514D"/>
    <w:rsid w:val="004D1951"/>
    <w:rsid w:val="00610648"/>
    <w:rsid w:val="006116C5"/>
    <w:rsid w:val="006213D1"/>
    <w:rsid w:val="006473ED"/>
    <w:rsid w:val="00697687"/>
    <w:rsid w:val="00813274"/>
    <w:rsid w:val="00825A50"/>
    <w:rsid w:val="00871CD7"/>
    <w:rsid w:val="00891DDE"/>
    <w:rsid w:val="008A22D6"/>
    <w:rsid w:val="00930D7A"/>
    <w:rsid w:val="009D13FD"/>
    <w:rsid w:val="009E7318"/>
    <w:rsid w:val="00A22801"/>
    <w:rsid w:val="00AF252E"/>
    <w:rsid w:val="00B109BB"/>
    <w:rsid w:val="00B66002"/>
    <w:rsid w:val="00BA2448"/>
    <w:rsid w:val="00BD5700"/>
    <w:rsid w:val="00C66D07"/>
    <w:rsid w:val="00C873AD"/>
    <w:rsid w:val="00CF6E70"/>
    <w:rsid w:val="00D83162"/>
    <w:rsid w:val="00DC5C92"/>
    <w:rsid w:val="00E71F39"/>
    <w:rsid w:val="00E731F3"/>
    <w:rsid w:val="00ED4002"/>
    <w:rsid w:val="00F81EFC"/>
    <w:rsid w:val="00FA46AF"/>
    <w:rsid w:val="00FB25DF"/>
    <w:rsid w:val="00FF2ED3"/>
    <w:rsid w:val="00FF3B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A33"/>
    <w:pPr>
      <w:widowControl w:val="0"/>
      <w:jc w:val="both"/>
    </w:pPr>
    <w:rPr>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66002"/>
    <w:rPr>
      <w:b/>
      <w:bCs/>
    </w:rPr>
  </w:style>
  <w:style w:type="paragraph" w:styleId="a4">
    <w:name w:val="header"/>
    <w:basedOn w:val="a"/>
    <w:link w:val="Char"/>
    <w:uiPriority w:val="99"/>
    <w:unhideWhenUsed/>
    <w:rsid w:val="00C66D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66D07"/>
    <w:rPr>
      <w:noProof/>
      <w:sz w:val="18"/>
      <w:szCs w:val="18"/>
    </w:rPr>
  </w:style>
  <w:style w:type="paragraph" w:styleId="a5">
    <w:name w:val="footer"/>
    <w:basedOn w:val="a"/>
    <w:link w:val="Char0"/>
    <w:uiPriority w:val="99"/>
    <w:unhideWhenUsed/>
    <w:rsid w:val="00C66D07"/>
    <w:pPr>
      <w:tabs>
        <w:tab w:val="center" w:pos="4153"/>
        <w:tab w:val="right" w:pos="8306"/>
      </w:tabs>
      <w:snapToGrid w:val="0"/>
      <w:jc w:val="left"/>
    </w:pPr>
    <w:rPr>
      <w:sz w:val="18"/>
      <w:szCs w:val="18"/>
    </w:rPr>
  </w:style>
  <w:style w:type="character" w:customStyle="1" w:styleId="Char0">
    <w:name w:val="页脚 Char"/>
    <w:basedOn w:val="a0"/>
    <w:link w:val="a5"/>
    <w:uiPriority w:val="99"/>
    <w:rsid w:val="00C66D07"/>
    <w:rPr>
      <w:noProof/>
      <w:sz w:val="18"/>
      <w:szCs w:val="18"/>
    </w:rPr>
  </w:style>
  <w:style w:type="paragraph" w:styleId="a6">
    <w:name w:val="Balloon Text"/>
    <w:basedOn w:val="a"/>
    <w:link w:val="Char1"/>
    <w:uiPriority w:val="99"/>
    <w:semiHidden/>
    <w:unhideWhenUsed/>
    <w:rsid w:val="00C66D07"/>
    <w:rPr>
      <w:sz w:val="18"/>
      <w:szCs w:val="18"/>
    </w:rPr>
  </w:style>
  <w:style w:type="character" w:customStyle="1" w:styleId="Char1">
    <w:name w:val="批注框文本 Char"/>
    <w:basedOn w:val="a0"/>
    <w:link w:val="a6"/>
    <w:uiPriority w:val="99"/>
    <w:semiHidden/>
    <w:rsid w:val="00C66D07"/>
    <w:rPr>
      <w:noProof/>
      <w:sz w:val="18"/>
      <w:szCs w:val="18"/>
    </w:rPr>
  </w:style>
</w:styles>
</file>

<file path=word/webSettings.xml><?xml version="1.0" encoding="utf-8"?>
<w:webSettings xmlns:r="http://schemas.openxmlformats.org/officeDocument/2006/relationships" xmlns:w="http://schemas.openxmlformats.org/wordprocessingml/2006/main">
  <w:divs>
    <w:div w:id="1068922854">
      <w:bodyDiv w:val="1"/>
      <w:marLeft w:val="0"/>
      <w:marRight w:val="0"/>
      <w:marTop w:val="0"/>
      <w:marBottom w:val="0"/>
      <w:divBdr>
        <w:top w:val="none" w:sz="0" w:space="0" w:color="auto"/>
        <w:left w:val="none" w:sz="0" w:space="0" w:color="auto"/>
        <w:bottom w:val="none" w:sz="0" w:space="0" w:color="auto"/>
        <w:right w:val="none" w:sz="0" w:space="0" w:color="auto"/>
      </w:divBdr>
    </w:div>
    <w:div w:id="154949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252</Words>
  <Characters>1443</Characters>
  <Application>Microsoft Office Word</Application>
  <DocSecurity>4</DocSecurity>
  <Lines>12</Lines>
  <Paragraphs>3</Paragraphs>
  <ScaleCrop>false</ScaleCrop>
  <Company>E FUND</Company>
  <LinksUpToDate>false</LinksUpToDate>
  <CharactersWithSpaces>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梁虹</dc:creator>
  <cp:keywords/>
  <dc:description/>
  <cp:lastModifiedBy>JonMMx 2000</cp:lastModifiedBy>
  <cp:revision>2</cp:revision>
  <dcterms:created xsi:type="dcterms:W3CDTF">2019-10-27T16:01:00Z</dcterms:created>
  <dcterms:modified xsi:type="dcterms:W3CDTF">2019-10-27T16:01:00Z</dcterms:modified>
</cp:coreProperties>
</file>