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51626C" w:rsidRDefault="009A2283" w:rsidP="009A2283">
      <w:pPr>
        <w:autoSpaceDE w:val="0"/>
        <w:autoSpaceDN w:val="0"/>
        <w:adjustRightInd w:val="0"/>
        <w:spacing w:line="360" w:lineRule="auto"/>
        <w:jc w:val="left"/>
        <w:rPr>
          <w:color w:val="000000" w:themeColor="text1"/>
          <w:kern w:val="0"/>
          <w:szCs w:val="21"/>
        </w:rPr>
      </w:pPr>
    </w:p>
    <w:p w:rsidR="009A2283" w:rsidRPr="0051626C" w:rsidRDefault="009A2283" w:rsidP="009A2283">
      <w:pPr>
        <w:autoSpaceDE w:val="0"/>
        <w:autoSpaceDN w:val="0"/>
        <w:adjustRightInd w:val="0"/>
        <w:spacing w:line="360" w:lineRule="auto"/>
        <w:jc w:val="left"/>
        <w:rPr>
          <w:color w:val="000000" w:themeColor="text1"/>
          <w:kern w:val="0"/>
          <w:szCs w:val="21"/>
        </w:rPr>
      </w:pPr>
    </w:p>
    <w:p w:rsidR="00FC7F43" w:rsidRPr="0051626C" w:rsidRDefault="00FC7F43" w:rsidP="009A2283">
      <w:pPr>
        <w:autoSpaceDE w:val="0"/>
        <w:autoSpaceDN w:val="0"/>
        <w:adjustRightInd w:val="0"/>
        <w:spacing w:line="360" w:lineRule="auto"/>
        <w:jc w:val="left"/>
        <w:rPr>
          <w:color w:val="000000" w:themeColor="text1"/>
          <w:kern w:val="0"/>
          <w:szCs w:val="21"/>
        </w:rPr>
      </w:pPr>
    </w:p>
    <w:p w:rsidR="009A2283" w:rsidRPr="0051626C" w:rsidRDefault="009A2283" w:rsidP="009A2283">
      <w:pPr>
        <w:autoSpaceDE w:val="0"/>
        <w:autoSpaceDN w:val="0"/>
        <w:adjustRightInd w:val="0"/>
        <w:spacing w:line="360" w:lineRule="auto"/>
        <w:jc w:val="left"/>
        <w:rPr>
          <w:color w:val="000000" w:themeColor="text1"/>
          <w:kern w:val="0"/>
          <w:szCs w:val="21"/>
        </w:rPr>
      </w:pPr>
    </w:p>
    <w:p w:rsidR="009A2283" w:rsidRPr="0051626C" w:rsidRDefault="009A2283" w:rsidP="009A2283">
      <w:pPr>
        <w:autoSpaceDE w:val="0"/>
        <w:autoSpaceDN w:val="0"/>
        <w:adjustRightInd w:val="0"/>
        <w:spacing w:line="360" w:lineRule="auto"/>
        <w:jc w:val="left"/>
        <w:rPr>
          <w:color w:val="000000" w:themeColor="text1"/>
          <w:kern w:val="0"/>
          <w:szCs w:val="21"/>
        </w:rPr>
      </w:pPr>
    </w:p>
    <w:p w:rsidR="009A2283" w:rsidRPr="0051626C" w:rsidRDefault="002D2A00" w:rsidP="00FC13C8">
      <w:pPr>
        <w:spacing w:line="360" w:lineRule="auto"/>
        <w:jc w:val="center"/>
        <w:rPr>
          <w:b/>
          <w:bCs/>
          <w:sz w:val="44"/>
          <w:szCs w:val="44"/>
        </w:rPr>
      </w:pPr>
      <w:r w:rsidRPr="0051626C">
        <w:rPr>
          <w:b/>
          <w:bCs/>
          <w:sz w:val="44"/>
          <w:szCs w:val="44"/>
        </w:rPr>
        <w:t>亚债中国债券指数基金</w:t>
      </w:r>
    </w:p>
    <w:p w:rsidR="00973780" w:rsidRPr="00BD34D0" w:rsidRDefault="002D2A00" w:rsidP="00BD34D0">
      <w:pPr>
        <w:spacing w:line="360" w:lineRule="auto"/>
        <w:jc w:val="center"/>
        <w:rPr>
          <w:b/>
          <w:bCs/>
          <w:sz w:val="44"/>
          <w:szCs w:val="44"/>
        </w:rPr>
      </w:pPr>
      <w:r w:rsidRPr="0051626C">
        <w:rPr>
          <w:b/>
          <w:bCs/>
          <w:sz w:val="44"/>
          <w:szCs w:val="44"/>
        </w:rPr>
        <w:t>2019</w:t>
      </w:r>
      <w:r w:rsidRPr="0051626C">
        <w:rPr>
          <w:b/>
          <w:bCs/>
          <w:sz w:val="44"/>
          <w:szCs w:val="44"/>
        </w:rPr>
        <w:t>年第</w:t>
      </w:r>
      <w:r w:rsidRPr="0051626C">
        <w:rPr>
          <w:b/>
          <w:bCs/>
          <w:sz w:val="44"/>
          <w:szCs w:val="44"/>
        </w:rPr>
        <w:t>3</w:t>
      </w:r>
      <w:r w:rsidRPr="0051626C">
        <w:rPr>
          <w:b/>
          <w:bCs/>
          <w:sz w:val="44"/>
          <w:szCs w:val="44"/>
        </w:rPr>
        <w:t>季度报告</w:t>
      </w:r>
    </w:p>
    <w:p w:rsidR="009A2283" w:rsidRPr="00BD34D0" w:rsidRDefault="00121533" w:rsidP="00FC13C8">
      <w:pPr>
        <w:spacing w:line="360" w:lineRule="auto"/>
        <w:jc w:val="center"/>
        <w:rPr>
          <w:b/>
          <w:bCs/>
          <w:sz w:val="44"/>
          <w:szCs w:val="44"/>
        </w:rPr>
      </w:pPr>
      <w:r w:rsidRPr="00BD34D0">
        <w:rPr>
          <w:b/>
          <w:bCs/>
          <w:sz w:val="44"/>
          <w:szCs w:val="44"/>
        </w:rPr>
        <w:t>2019</w:t>
      </w:r>
      <w:r w:rsidRPr="00BD34D0">
        <w:rPr>
          <w:b/>
          <w:bCs/>
          <w:sz w:val="44"/>
          <w:szCs w:val="44"/>
        </w:rPr>
        <w:t>年</w:t>
      </w:r>
      <w:r w:rsidRPr="00BD34D0">
        <w:rPr>
          <w:b/>
          <w:bCs/>
          <w:sz w:val="44"/>
          <w:szCs w:val="44"/>
        </w:rPr>
        <w:t>9</w:t>
      </w:r>
      <w:r w:rsidRPr="00BD34D0">
        <w:rPr>
          <w:b/>
          <w:bCs/>
          <w:sz w:val="44"/>
          <w:szCs w:val="44"/>
        </w:rPr>
        <w:t>月</w:t>
      </w:r>
      <w:r w:rsidRPr="00BD34D0">
        <w:rPr>
          <w:b/>
          <w:bCs/>
          <w:sz w:val="44"/>
          <w:szCs w:val="44"/>
        </w:rPr>
        <w:t>30</w:t>
      </w:r>
      <w:r w:rsidRPr="00BD34D0">
        <w:rPr>
          <w:b/>
          <w:bCs/>
          <w:sz w:val="44"/>
          <w:szCs w:val="44"/>
        </w:rPr>
        <w:t>日</w:t>
      </w: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E27360">
      <w:pPr>
        <w:spacing w:line="360" w:lineRule="auto"/>
        <w:jc w:val="center"/>
        <w:rPr>
          <w:b/>
          <w:color w:val="000000" w:themeColor="text1"/>
          <w:szCs w:val="21"/>
        </w:rPr>
      </w:pPr>
    </w:p>
    <w:p w:rsidR="00E27360" w:rsidRPr="0051626C" w:rsidRDefault="00E27360" w:rsidP="00E27360">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rPr>
          <w:b/>
          <w:color w:val="000000" w:themeColor="text1"/>
          <w:szCs w:val="21"/>
        </w:rPr>
      </w:pPr>
    </w:p>
    <w:p w:rsidR="009A2283" w:rsidRPr="0051626C" w:rsidRDefault="009A2283" w:rsidP="00973780">
      <w:pPr>
        <w:spacing w:line="360" w:lineRule="auto"/>
        <w:ind w:firstLine="2640"/>
        <w:rPr>
          <w:sz w:val="24"/>
        </w:rPr>
      </w:pPr>
      <w:r w:rsidRPr="0051626C">
        <w:rPr>
          <w:sz w:val="24"/>
        </w:rPr>
        <w:t>基金管理人：</w:t>
      </w:r>
      <w:r w:rsidR="00BF377F" w:rsidRPr="0051626C">
        <w:rPr>
          <w:sz w:val="24"/>
        </w:rPr>
        <w:t>华夏基金管理有限公司</w:t>
      </w:r>
    </w:p>
    <w:p w:rsidR="009A2283" w:rsidRPr="0051626C" w:rsidRDefault="009A2283" w:rsidP="00973780">
      <w:pPr>
        <w:spacing w:line="360" w:lineRule="auto"/>
        <w:ind w:firstLine="2640"/>
        <w:rPr>
          <w:sz w:val="24"/>
        </w:rPr>
      </w:pPr>
      <w:r w:rsidRPr="0051626C">
        <w:rPr>
          <w:sz w:val="24"/>
        </w:rPr>
        <w:t>基金托管人：</w:t>
      </w:r>
      <w:r w:rsidR="00BF377F" w:rsidRPr="0051626C">
        <w:rPr>
          <w:sz w:val="24"/>
        </w:rPr>
        <w:t>交通银行股份有限公司</w:t>
      </w:r>
    </w:p>
    <w:p w:rsidR="009A2283" w:rsidRPr="0051626C" w:rsidRDefault="009A2283" w:rsidP="00973780">
      <w:pPr>
        <w:spacing w:line="360" w:lineRule="auto"/>
        <w:ind w:firstLine="2640"/>
        <w:rPr>
          <w:sz w:val="24"/>
        </w:rPr>
        <w:sectPr w:rsidR="009A2283" w:rsidRPr="0051626C" w:rsidSect="00F7094A">
          <w:pgSz w:w="11926" w:h="15840"/>
          <w:pgMar w:top="1418" w:right="1418" w:bottom="851" w:left="1418" w:header="851" w:footer="992" w:gutter="0"/>
          <w:cols w:space="720"/>
          <w:noEndnote/>
        </w:sectPr>
      </w:pPr>
      <w:r w:rsidRPr="0051626C">
        <w:rPr>
          <w:sz w:val="24"/>
        </w:rPr>
        <w:t>报告送出日期：</w:t>
      </w:r>
      <w:r w:rsidR="00D04410" w:rsidRPr="0051626C">
        <w:rPr>
          <w:sz w:val="24"/>
        </w:rPr>
        <w:t>二〇一九年十月二十二日</w:t>
      </w:r>
    </w:p>
    <w:p w:rsidR="009238DB" w:rsidRPr="0051626C" w:rsidRDefault="00473A6F" w:rsidP="00973780">
      <w:pPr>
        <w:pStyle w:val="2"/>
        <w:pageBreakBefore/>
        <w:spacing w:line="416" w:lineRule="auto"/>
        <w:jc w:val="center"/>
        <w:rPr>
          <w:rStyle w:val="2CharCharChar"/>
          <w:rFonts w:ascii="Times New Roman" w:hAnsi="Times New Roman"/>
          <w:b/>
          <w:szCs w:val="24"/>
        </w:rPr>
      </w:pPr>
      <w:r w:rsidRPr="0051626C">
        <w:rPr>
          <w:rStyle w:val="2CharCharChar"/>
          <w:rFonts w:ascii="Times New Roman" w:hAnsi="Times New Roman"/>
          <w:b/>
          <w:szCs w:val="24"/>
        </w:rPr>
        <w:lastRenderedPageBreak/>
        <w:t xml:space="preserve">§1 </w:t>
      </w:r>
      <w:r w:rsidR="009238DB" w:rsidRPr="0051626C">
        <w:rPr>
          <w:rStyle w:val="2CharCharChar"/>
          <w:rFonts w:ascii="Times New Roman" w:hAnsi="Times New Roman"/>
          <w:b/>
          <w:szCs w:val="24"/>
        </w:rPr>
        <w:t>重要提示</w:t>
      </w:r>
    </w:p>
    <w:p w:rsidR="00443109" w:rsidRDefault="007C4373">
      <w:pPr>
        <w:pStyle w:val="12"/>
        <w:spacing w:line="360" w:lineRule="auto"/>
        <w:ind w:firstLine="420"/>
        <w:jc w:val="left"/>
        <w:rPr>
          <w:szCs w:val="21"/>
        </w:rPr>
      </w:pPr>
      <w:r>
        <w:rPr>
          <w:szCs w:val="21"/>
        </w:rPr>
        <w:t>基金管理人的董事会及董事保证本报告所载资料不存在虚假记载、误导性陈述或重大遗漏，并对其内容的真实性、准确性和完整性承担个别及连带责任。</w:t>
      </w:r>
    </w:p>
    <w:p w:rsidR="00443109" w:rsidRDefault="007C4373">
      <w:pPr>
        <w:pStyle w:val="12"/>
        <w:spacing w:line="360" w:lineRule="auto"/>
        <w:ind w:firstLine="420"/>
        <w:jc w:val="left"/>
        <w:rPr>
          <w:szCs w:val="21"/>
        </w:rPr>
      </w:pPr>
      <w:r>
        <w:rPr>
          <w:szCs w:val="21"/>
        </w:rPr>
        <w:t>基金托管人交通银行股份有限公司根据本基金合同规定，于</w:t>
      </w:r>
      <w:r>
        <w:rPr>
          <w:szCs w:val="21"/>
        </w:rPr>
        <w:t>2019</w:t>
      </w:r>
      <w:r>
        <w:rPr>
          <w:szCs w:val="21"/>
        </w:rPr>
        <w:t>年</w:t>
      </w:r>
      <w:r>
        <w:rPr>
          <w:szCs w:val="21"/>
        </w:rPr>
        <w:t>10</w:t>
      </w:r>
      <w:r>
        <w:rPr>
          <w:szCs w:val="21"/>
        </w:rPr>
        <w:t>月</w:t>
      </w:r>
      <w:r>
        <w:rPr>
          <w:szCs w:val="21"/>
        </w:rPr>
        <w:t>18</w:t>
      </w:r>
      <w:r>
        <w:rPr>
          <w:szCs w:val="21"/>
        </w:rPr>
        <w:t>日复核了本报告中的财务指标、净值表现和投资组合报告等内容，保证复核内容不存在虚假记载、误导性陈述或者重大遗漏。</w:t>
      </w:r>
    </w:p>
    <w:p w:rsidR="00443109" w:rsidRDefault="007C4373">
      <w:pPr>
        <w:pStyle w:val="12"/>
        <w:spacing w:line="360" w:lineRule="auto"/>
        <w:ind w:firstLine="420"/>
        <w:jc w:val="left"/>
        <w:rPr>
          <w:szCs w:val="21"/>
        </w:rPr>
      </w:pPr>
      <w:r>
        <w:rPr>
          <w:szCs w:val="21"/>
        </w:rPr>
        <w:t>基金管理人承诺以诚实信用、勤勉尽责的原则管理和运用基金资产，但不保证基金一定盈利。</w:t>
      </w:r>
    </w:p>
    <w:p w:rsidR="00443109" w:rsidRDefault="007C4373">
      <w:pPr>
        <w:pStyle w:val="12"/>
        <w:spacing w:line="360" w:lineRule="auto"/>
        <w:ind w:firstLine="420"/>
        <w:jc w:val="left"/>
        <w:rPr>
          <w:szCs w:val="21"/>
        </w:rPr>
      </w:pPr>
      <w:r>
        <w:rPr>
          <w:szCs w:val="21"/>
        </w:rPr>
        <w:t>基金的过往业绩并不代表其未来表现。投资有风险，投资者在作出投资决策前应仔细阅读本基金的招募说明书。</w:t>
      </w:r>
    </w:p>
    <w:p w:rsidR="00443109" w:rsidRDefault="007C4373">
      <w:pPr>
        <w:pStyle w:val="12"/>
        <w:spacing w:line="360" w:lineRule="auto"/>
        <w:ind w:firstLine="420"/>
        <w:jc w:val="left"/>
        <w:rPr>
          <w:szCs w:val="21"/>
        </w:rPr>
      </w:pPr>
      <w:r>
        <w:rPr>
          <w:szCs w:val="21"/>
        </w:rPr>
        <w:t>本报告中</w:t>
      </w:r>
      <w:r>
        <w:rPr>
          <w:szCs w:val="21"/>
        </w:rPr>
        <w:t>财务资料未经审计。</w:t>
      </w:r>
    </w:p>
    <w:p w:rsidR="009238DB" w:rsidRPr="00A1399F" w:rsidRDefault="00267DA9" w:rsidP="00A1399F">
      <w:pPr>
        <w:pStyle w:val="12"/>
        <w:spacing w:line="360" w:lineRule="auto"/>
        <w:ind w:firstLine="420"/>
        <w:jc w:val="left"/>
        <w:rPr>
          <w:szCs w:val="21"/>
        </w:rPr>
      </w:pPr>
      <w:r w:rsidRPr="00A1399F">
        <w:rPr>
          <w:szCs w:val="21"/>
        </w:rPr>
        <w:t>本报告期自</w:t>
      </w:r>
      <w:r w:rsidRPr="00A1399F">
        <w:rPr>
          <w:szCs w:val="21"/>
        </w:rPr>
        <w:t>2019</w:t>
      </w:r>
      <w:r w:rsidRPr="00A1399F">
        <w:rPr>
          <w:szCs w:val="21"/>
        </w:rPr>
        <w:t>年</w:t>
      </w:r>
      <w:r w:rsidRPr="00A1399F">
        <w:rPr>
          <w:szCs w:val="21"/>
        </w:rPr>
        <w:t>7</w:t>
      </w:r>
      <w:r w:rsidRPr="00A1399F">
        <w:rPr>
          <w:szCs w:val="21"/>
        </w:rPr>
        <w:t>月</w:t>
      </w:r>
      <w:r w:rsidRPr="00A1399F">
        <w:rPr>
          <w:szCs w:val="21"/>
        </w:rPr>
        <w:t>1</w:t>
      </w:r>
      <w:r w:rsidRPr="00A1399F">
        <w:rPr>
          <w:szCs w:val="21"/>
        </w:rPr>
        <w:t>日起至</w:t>
      </w:r>
      <w:r w:rsidRPr="00A1399F">
        <w:rPr>
          <w:szCs w:val="21"/>
        </w:rPr>
        <w:t>9</w:t>
      </w:r>
      <w:r w:rsidRPr="00A1399F">
        <w:rPr>
          <w:szCs w:val="21"/>
        </w:rPr>
        <w:t>月</w:t>
      </w:r>
      <w:r w:rsidRPr="00A1399F">
        <w:rPr>
          <w:szCs w:val="21"/>
        </w:rPr>
        <w:t>30</w:t>
      </w:r>
      <w:r w:rsidRPr="00A1399F">
        <w:rPr>
          <w:szCs w:val="21"/>
        </w:rPr>
        <w:t>日止。</w:t>
      </w:r>
    </w:p>
    <w:p w:rsidR="009238DB" w:rsidRPr="0051626C" w:rsidRDefault="00473A6F" w:rsidP="0051626C">
      <w:pPr>
        <w:pStyle w:val="2"/>
        <w:pageBreakBefore/>
        <w:spacing w:line="416" w:lineRule="auto"/>
        <w:jc w:val="center"/>
        <w:rPr>
          <w:rStyle w:val="2CharCharChar"/>
          <w:rFonts w:ascii="Times New Roman" w:hAnsi="Times New Roman"/>
          <w:b/>
          <w:szCs w:val="24"/>
        </w:rPr>
      </w:pPr>
      <w:r w:rsidRPr="0051626C">
        <w:rPr>
          <w:rStyle w:val="2CharCharChar"/>
          <w:rFonts w:ascii="Times New Roman" w:hAnsi="Times New Roman"/>
          <w:b/>
          <w:szCs w:val="24"/>
        </w:rPr>
        <w:lastRenderedPageBreak/>
        <w:t>§2</w:t>
      </w:r>
      <w:r w:rsidR="009238DB" w:rsidRPr="0051626C">
        <w:rPr>
          <w:rStyle w:val="2CharCharChar"/>
          <w:rFonts w:ascii="Times New Roman" w:hAnsi="Times New Roman"/>
          <w:b/>
          <w:szCs w:val="24"/>
        </w:rPr>
        <w:t>基金产品概况</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3215"/>
      </w:tblGrid>
      <w:tr w:rsidR="0086758B" w:rsidRPr="0051626C" w:rsidTr="00C9081C">
        <w:tc>
          <w:tcPr>
            <w:tcW w:w="2835" w:type="dxa"/>
            <w:vAlign w:val="center"/>
          </w:tcPr>
          <w:p w:rsidR="00A6200E" w:rsidRPr="0051626C" w:rsidRDefault="00A6200E" w:rsidP="00C9081C">
            <w:pPr>
              <w:adjustRightInd w:val="0"/>
              <w:spacing w:before="29" w:line="360" w:lineRule="auto"/>
              <w:ind w:left="17"/>
              <w:rPr>
                <w:color w:val="000000" w:themeColor="text1"/>
                <w:kern w:val="0"/>
                <w:szCs w:val="21"/>
              </w:rPr>
            </w:pPr>
            <w:r w:rsidRPr="0051626C">
              <w:rPr>
                <w:color w:val="000000" w:themeColor="text1"/>
                <w:kern w:val="0"/>
                <w:szCs w:val="21"/>
              </w:rPr>
              <w:t>基金简称</w:t>
            </w:r>
          </w:p>
        </w:tc>
        <w:tc>
          <w:tcPr>
            <w:tcW w:w="5954" w:type="dxa"/>
            <w:gridSpan w:val="2"/>
            <w:vAlign w:val="center"/>
          </w:tcPr>
          <w:p w:rsidR="00A6200E" w:rsidRPr="0051626C" w:rsidRDefault="00A6200E" w:rsidP="003F7026">
            <w:pPr>
              <w:adjustRightInd w:val="0"/>
              <w:spacing w:before="29" w:line="360" w:lineRule="auto"/>
              <w:ind w:left="17"/>
              <w:rPr>
                <w:color w:val="000000" w:themeColor="text1"/>
                <w:kern w:val="0"/>
                <w:szCs w:val="21"/>
              </w:rPr>
            </w:pPr>
            <w:r w:rsidRPr="0051626C">
              <w:rPr>
                <w:color w:val="000000" w:themeColor="text1"/>
                <w:kern w:val="0"/>
                <w:szCs w:val="21"/>
              </w:rPr>
              <w:t>华夏亚债中国指数</w:t>
            </w:r>
          </w:p>
        </w:tc>
      </w:tr>
      <w:tr w:rsidR="0086758B" w:rsidRPr="0051626C" w:rsidTr="00C9081C">
        <w:tc>
          <w:tcPr>
            <w:tcW w:w="2835" w:type="dxa"/>
            <w:vAlign w:val="center"/>
          </w:tcPr>
          <w:p w:rsidR="00B95753" w:rsidRPr="0051626C" w:rsidRDefault="00B95753" w:rsidP="00C9081C">
            <w:pPr>
              <w:adjustRightInd w:val="0"/>
              <w:spacing w:before="29" w:line="360" w:lineRule="auto"/>
              <w:ind w:left="17"/>
              <w:rPr>
                <w:color w:val="000000" w:themeColor="text1"/>
                <w:kern w:val="0"/>
                <w:szCs w:val="21"/>
              </w:rPr>
            </w:pPr>
            <w:r w:rsidRPr="0051626C">
              <w:rPr>
                <w:color w:val="000000" w:themeColor="text1"/>
                <w:kern w:val="0"/>
                <w:szCs w:val="21"/>
              </w:rPr>
              <w:t>基金主代码</w:t>
            </w:r>
          </w:p>
        </w:tc>
        <w:tc>
          <w:tcPr>
            <w:tcW w:w="5954" w:type="dxa"/>
            <w:gridSpan w:val="2"/>
            <w:tcBorders>
              <w:bottom w:val="single" w:sz="4" w:space="0" w:color="auto"/>
            </w:tcBorders>
            <w:vAlign w:val="center"/>
          </w:tcPr>
          <w:p w:rsidR="00B95753" w:rsidRPr="0051626C" w:rsidRDefault="00B95753" w:rsidP="003F7026">
            <w:pPr>
              <w:adjustRightInd w:val="0"/>
              <w:spacing w:before="29" w:line="360" w:lineRule="auto"/>
              <w:ind w:left="17"/>
              <w:rPr>
                <w:color w:val="000000" w:themeColor="text1"/>
                <w:kern w:val="0"/>
                <w:szCs w:val="21"/>
              </w:rPr>
            </w:pPr>
            <w:r w:rsidRPr="0051626C">
              <w:rPr>
                <w:color w:val="000000" w:themeColor="text1"/>
                <w:kern w:val="0"/>
                <w:szCs w:val="21"/>
              </w:rPr>
              <w:t>001021</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基金运作方式</w:t>
            </w:r>
          </w:p>
        </w:tc>
        <w:tc>
          <w:tcPr>
            <w:tcW w:w="5954" w:type="dxa"/>
            <w:gridSpan w:val="2"/>
            <w:tcBorders>
              <w:top w:val="single" w:sz="4" w:space="0" w:color="auto"/>
            </w:tcBorders>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契约型开放式</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基金合同生效日</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kern w:val="0"/>
                <w:szCs w:val="21"/>
              </w:rPr>
            </w:pPr>
            <w:r w:rsidRPr="0051626C">
              <w:rPr>
                <w:color w:val="000000" w:themeColor="text1"/>
                <w:kern w:val="0"/>
                <w:szCs w:val="21"/>
              </w:rPr>
              <w:t>2011</w:t>
            </w:r>
            <w:r w:rsidRPr="0051626C">
              <w:rPr>
                <w:color w:val="000000" w:themeColor="text1"/>
                <w:kern w:val="0"/>
                <w:szCs w:val="21"/>
              </w:rPr>
              <w:t>年</w:t>
            </w:r>
            <w:r w:rsidRPr="0051626C">
              <w:rPr>
                <w:color w:val="000000" w:themeColor="text1"/>
                <w:kern w:val="0"/>
                <w:szCs w:val="21"/>
              </w:rPr>
              <w:t>5</w:t>
            </w:r>
            <w:r w:rsidRPr="0051626C">
              <w:rPr>
                <w:color w:val="000000" w:themeColor="text1"/>
                <w:kern w:val="0"/>
                <w:szCs w:val="21"/>
              </w:rPr>
              <w:t>月</w:t>
            </w:r>
            <w:r w:rsidRPr="0051626C">
              <w:rPr>
                <w:color w:val="000000" w:themeColor="text1"/>
                <w:kern w:val="0"/>
                <w:szCs w:val="21"/>
              </w:rPr>
              <w:t>25</w:t>
            </w:r>
            <w:r w:rsidRPr="0051626C">
              <w:rPr>
                <w:color w:val="000000" w:themeColor="text1"/>
                <w:kern w:val="0"/>
                <w:szCs w:val="21"/>
              </w:rPr>
              <w:t>日</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报告期末基金份额总额</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4,277,816,572.65</w:t>
            </w:r>
            <w:r w:rsidRPr="0051626C">
              <w:rPr>
                <w:color w:val="000000" w:themeColor="text1"/>
                <w:kern w:val="0"/>
                <w:szCs w:val="21"/>
              </w:rPr>
              <w:t>份</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投资目标</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本基金追求取得在扣除各项费用之前与标的指数相似的总回报。</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投资策略</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本基金为被动管理基金，主要采用代表性分层抽样复制策略，投资于标的指数中具有代表性的部分成份券，或选择非成份券作为替代，使得债券投资组合的总体特征（如久期、剩余期限分布和到期收益率等）与标的指数相似。此外，本基金还将积极参与风险低且可控的债券回购等投资，以弥补基金费用、增加基金收益。</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业绩比较基准</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本基金的业绩比较基准为标的指数。本基金标的指数为</w:t>
            </w:r>
            <w:r w:rsidRPr="0051626C">
              <w:rPr>
                <w:color w:val="000000" w:themeColor="text1"/>
                <w:kern w:val="0"/>
                <w:szCs w:val="21"/>
              </w:rPr>
              <w:t>Markit</w:t>
            </w:r>
            <w:r w:rsidRPr="0051626C">
              <w:rPr>
                <w:color w:val="000000" w:themeColor="text1"/>
                <w:kern w:val="0"/>
                <w:szCs w:val="21"/>
              </w:rPr>
              <w:t>指数公司（</w:t>
            </w:r>
            <w:r w:rsidRPr="0051626C">
              <w:rPr>
                <w:color w:val="000000" w:themeColor="text1"/>
                <w:kern w:val="0"/>
                <w:szCs w:val="21"/>
              </w:rPr>
              <w:t>Markit Indices Limited</w:t>
            </w:r>
            <w:r w:rsidRPr="0051626C">
              <w:rPr>
                <w:color w:val="000000" w:themeColor="text1"/>
                <w:kern w:val="0"/>
                <w:szCs w:val="21"/>
              </w:rPr>
              <w:t>）编制并发布的</w:t>
            </w:r>
            <w:r w:rsidRPr="0051626C">
              <w:rPr>
                <w:color w:val="000000" w:themeColor="text1"/>
                <w:kern w:val="0"/>
                <w:szCs w:val="21"/>
              </w:rPr>
              <w:t>iBoxx®</w:t>
            </w:r>
            <w:r w:rsidRPr="0051626C">
              <w:rPr>
                <w:color w:val="000000" w:themeColor="text1"/>
                <w:kern w:val="0"/>
                <w:szCs w:val="21"/>
              </w:rPr>
              <w:t>亚债中国指数。</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风险收益特征</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本基金属于债券基金，风险与收益低于股票基金、混合基金，高于货币市场基金。本基金主要投资于政府债券，风险和收益低于投资范围包括股票、可转换公司债及普通企业债的债券基金。</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基金管理人</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华夏基金管理有限公司</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基金托管人</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交通银行股份有限公司</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kern w:val="0"/>
                <w:szCs w:val="21"/>
              </w:rPr>
            </w:pPr>
            <w:r w:rsidRPr="0051626C">
              <w:rPr>
                <w:color w:val="000000" w:themeColor="text1"/>
                <w:szCs w:val="21"/>
              </w:rPr>
              <w:t>下属分级基金的基金简称</w:t>
            </w:r>
          </w:p>
        </w:tc>
        <w:tc>
          <w:tcPr>
            <w:tcW w:w="2739" w:type="dxa"/>
            <w:vAlign w:val="center"/>
          </w:tcPr>
          <w:p w:rsidR="00927F49" w:rsidRPr="0051626C" w:rsidRDefault="00927F49" w:rsidP="003F7026">
            <w:pPr>
              <w:rPr>
                <w:color w:val="000000" w:themeColor="text1"/>
                <w:szCs w:val="21"/>
              </w:rPr>
            </w:pPr>
            <w:r w:rsidRPr="0051626C">
              <w:rPr>
                <w:color w:val="000000" w:themeColor="text1"/>
                <w:szCs w:val="21"/>
              </w:rPr>
              <w:t>华夏亚债中国指数</w:t>
            </w:r>
            <w:r w:rsidRPr="0051626C">
              <w:rPr>
                <w:color w:val="000000" w:themeColor="text1"/>
                <w:szCs w:val="21"/>
              </w:rPr>
              <w:t>A</w:t>
            </w:r>
          </w:p>
        </w:tc>
        <w:tc>
          <w:tcPr>
            <w:tcW w:w="3215" w:type="dxa"/>
            <w:vAlign w:val="center"/>
          </w:tcPr>
          <w:p w:rsidR="00927F49" w:rsidRPr="0051626C" w:rsidRDefault="00927F49" w:rsidP="003F7026">
            <w:pPr>
              <w:rPr>
                <w:color w:val="000000" w:themeColor="text1"/>
                <w:szCs w:val="21"/>
              </w:rPr>
            </w:pPr>
            <w:r w:rsidRPr="0051626C">
              <w:rPr>
                <w:color w:val="000000" w:themeColor="text1"/>
                <w:szCs w:val="21"/>
              </w:rPr>
              <w:t>华夏亚债中国指数</w:t>
            </w:r>
            <w:r w:rsidRPr="0051626C">
              <w:rPr>
                <w:color w:val="000000" w:themeColor="text1"/>
                <w:szCs w:val="21"/>
              </w:rPr>
              <w:t>C</w:t>
            </w:r>
          </w:p>
        </w:tc>
      </w:tr>
      <w:tr w:rsidR="00927F49" w:rsidRPr="0051626C" w:rsidTr="00C9081C">
        <w:tc>
          <w:tcPr>
            <w:tcW w:w="2835" w:type="dxa"/>
            <w:vAlign w:val="center"/>
          </w:tcPr>
          <w:p w:rsidR="00927F49" w:rsidRPr="0051626C" w:rsidRDefault="00927F49" w:rsidP="005634A4">
            <w:pPr>
              <w:adjustRightInd w:val="0"/>
              <w:spacing w:before="29" w:line="360" w:lineRule="auto"/>
              <w:ind w:left="17"/>
              <w:rPr>
                <w:color w:val="000000" w:themeColor="text1"/>
                <w:szCs w:val="21"/>
              </w:rPr>
            </w:pPr>
            <w:r w:rsidRPr="0051626C">
              <w:rPr>
                <w:color w:val="000000" w:themeColor="text1"/>
                <w:szCs w:val="21"/>
              </w:rPr>
              <w:t>下属分级基金的交易代码</w:t>
            </w:r>
          </w:p>
        </w:tc>
        <w:tc>
          <w:tcPr>
            <w:tcW w:w="2739" w:type="dxa"/>
            <w:vAlign w:val="center"/>
          </w:tcPr>
          <w:p w:rsidR="00927F49" w:rsidRPr="0051626C" w:rsidRDefault="00927F49" w:rsidP="003F7026">
            <w:pPr>
              <w:rPr>
                <w:color w:val="000000" w:themeColor="text1"/>
                <w:szCs w:val="21"/>
              </w:rPr>
            </w:pPr>
            <w:r w:rsidRPr="0051626C">
              <w:rPr>
                <w:color w:val="000000" w:themeColor="text1"/>
                <w:szCs w:val="21"/>
              </w:rPr>
              <w:t>001021</w:t>
            </w:r>
          </w:p>
        </w:tc>
        <w:tc>
          <w:tcPr>
            <w:tcW w:w="3215" w:type="dxa"/>
            <w:vAlign w:val="center"/>
          </w:tcPr>
          <w:p w:rsidR="00927F49" w:rsidRPr="0051626C" w:rsidRDefault="00927F49" w:rsidP="003F7026">
            <w:pPr>
              <w:rPr>
                <w:color w:val="000000" w:themeColor="text1"/>
                <w:szCs w:val="21"/>
              </w:rPr>
            </w:pPr>
            <w:r w:rsidRPr="0051626C">
              <w:rPr>
                <w:color w:val="000000" w:themeColor="text1"/>
                <w:szCs w:val="21"/>
              </w:rPr>
              <w:t>001023</w:t>
            </w:r>
          </w:p>
        </w:tc>
      </w:tr>
      <w:tr w:rsidR="00927F49" w:rsidRPr="0051626C" w:rsidTr="00FF222E">
        <w:tc>
          <w:tcPr>
            <w:tcW w:w="2835" w:type="dxa"/>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szCs w:val="21"/>
              </w:rPr>
              <w:t>报告期末下属分级基金的份额总额</w:t>
            </w:r>
          </w:p>
        </w:tc>
        <w:tc>
          <w:tcPr>
            <w:tcW w:w="2739" w:type="dxa"/>
            <w:vAlign w:val="center"/>
          </w:tcPr>
          <w:p w:rsidR="00927F49" w:rsidRPr="0051626C" w:rsidRDefault="00927F49" w:rsidP="003F7026">
            <w:pPr>
              <w:rPr>
                <w:color w:val="000000" w:themeColor="text1"/>
                <w:szCs w:val="21"/>
              </w:rPr>
            </w:pPr>
            <w:r w:rsidRPr="0051626C">
              <w:rPr>
                <w:color w:val="000000" w:themeColor="text1"/>
                <w:szCs w:val="21"/>
              </w:rPr>
              <w:t>4,167,370,021.11</w:t>
            </w:r>
            <w:r w:rsidRPr="0051626C">
              <w:rPr>
                <w:color w:val="000000" w:themeColor="text1"/>
                <w:kern w:val="0"/>
                <w:szCs w:val="21"/>
              </w:rPr>
              <w:t>份</w:t>
            </w:r>
          </w:p>
        </w:tc>
        <w:tc>
          <w:tcPr>
            <w:tcW w:w="3215" w:type="dxa"/>
            <w:vAlign w:val="center"/>
          </w:tcPr>
          <w:p w:rsidR="00927F49" w:rsidRPr="0051626C" w:rsidRDefault="00927F49" w:rsidP="003F7026">
            <w:pPr>
              <w:rPr>
                <w:color w:val="000000" w:themeColor="text1"/>
                <w:szCs w:val="21"/>
              </w:rPr>
            </w:pPr>
            <w:r w:rsidRPr="0051626C">
              <w:rPr>
                <w:color w:val="000000" w:themeColor="text1"/>
                <w:szCs w:val="21"/>
              </w:rPr>
              <w:t>110,446,551.54</w:t>
            </w:r>
            <w:r w:rsidRPr="0051626C">
              <w:rPr>
                <w:color w:val="000000" w:themeColor="text1"/>
                <w:kern w:val="0"/>
                <w:szCs w:val="21"/>
              </w:rPr>
              <w:t>份</w:t>
            </w:r>
          </w:p>
        </w:tc>
      </w:tr>
    </w:tbl>
    <w:p w:rsidR="009238DB" w:rsidRPr="0051626C" w:rsidRDefault="00473A6F" w:rsidP="00973780">
      <w:pPr>
        <w:pStyle w:val="2"/>
        <w:spacing w:before="0" w:after="0" w:line="416" w:lineRule="auto"/>
        <w:jc w:val="center"/>
        <w:rPr>
          <w:rStyle w:val="2CharCharChar"/>
          <w:rFonts w:ascii="Times New Roman" w:hAnsi="Times New Roman" w:cs="Times New Roman"/>
          <w:b/>
          <w:szCs w:val="24"/>
        </w:rPr>
      </w:pPr>
      <w:r w:rsidRPr="0051626C">
        <w:rPr>
          <w:rStyle w:val="2CharCharChar"/>
          <w:rFonts w:ascii="Times New Roman" w:hAnsi="Times New Roman" w:cs="Times New Roman"/>
          <w:b/>
          <w:szCs w:val="24"/>
        </w:rPr>
        <w:t xml:space="preserve">§3 </w:t>
      </w:r>
      <w:r w:rsidR="009238DB" w:rsidRPr="0051626C">
        <w:rPr>
          <w:rStyle w:val="2CharCharChar"/>
          <w:rFonts w:ascii="Times New Roman" w:hAnsi="Times New Roman" w:cs="Times New Roman"/>
          <w:b/>
          <w:szCs w:val="24"/>
        </w:rPr>
        <w:t>主要财务指标和基金净值表现</w:t>
      </w:r>
    </w:p>
    <w:p w:rsidR="009238DB" w:rsidRPr="0051626C" w:rsidRDefault="007A6A68" w:rsidP="00973780">
      <w:pPr>
        <w:autoSpaceDE w:val="0"/>
        <w:autoSpaceDN w:val="0"/>
        <w:adjustRightInd w:val="0"/>
        <w:spacing w:line="360" w:lineRule="auto"/>
        <w:jc w:val="left"/>
        <w:rPr>
          <w:color w:val="000000"/>
          <w:szCs w:val="21"/>
        </w:rPr>
      </w:pPr>
      <w:r>
        <w:rPr>
          <w:color w:val="000000"/>
          <w:szCs w:val="21"/>
        </w:rPr>
        <w:t>3.1</w:t>
      </w:r>
      <w:r w:rsidR="009238DB" w:rsidRPr="0051626C">
        <w:rPr>
          <w:color w:val="000000"/>
          <w:szCs w:val="21"/>
        </w:rPr>
        <w:t>主要财务指标</w:t>
      </w:r>
    </w:p>
    <w:p w:rsidR="009238DB" w:rsidRPr="0051626C" w:rsidRDefault="009238DB" w:rsidP="001A4F47">
      <w:pPr>
        <w:pStyle w:val="12"/>
        <w:wordWrap w:val="0"/>
        <w:autoSpaceDE w:val="0"/>
        <w:autoSpaceDN w:val="0"/>
        <w:adjustRightInd w:val="0"/>
        <w:spacing w:line="360" w:lineRule="auto"/>
        <w:jc w:val="right"/>
        <w:rPr>
          <w:bCs/>
          <w:color w:val="000000"/>
          <w:szCs w:val="21"/>
        </w:rPr>
      </w:pPr>
      <w:r w:rsidRPr="0051626C">
        <w:rPr>
          <w:bCs/>
          <w:color w:val="00000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906"/>
      </w:tblGrid>
      <w:tr w:rsidR="0086758B" w:rsidRPr="0051626C" w:rsidTr="00FF222E">
        <w:tc>
          <w:tcPr>
            <w:tcW w:w="3402" w:type="dxa"/>
            <w:vMerge w:val="restart"/>
            <w:vAlign w:val="center"/>
          </w:tcPr>
          <w:p w:rsidR="009E549D" w:rsidRPr="0051626C" w:rsidRDefault="009E549D" w:rsidP="006C501E">
            <w:pPr>
              <w:adjustRightInd w:val="0"/>
              <w:spacing w:before="29" w:line="360" w:lineRule="auto"/>
              <w:ind w:left="17"/>
              <w:jc w:val="center"/>
              <w:rPr>
                <w:color w:val="000000" w:themeColor="text1"/>
                <w:kern w:val="0"/>
                <w:szCs w:val="21"/>
              </w:rPr>
            </w:pPr>
            <w:r w:rsidRPr="0051626C">
              <w:rPr>
                <w:color w:val="000000" w:themeColor="text1"/>
                <w:kern w:val="0"/>
                <w:szCs w:val="21"/>
              </w:rPr>
              <w:t>主要财务指标</w:t>
            </w:r>
          </w:p>
        </w:tc>
        <w:tc>
          <w:tcPr>
            <w:tcW w:w="5387" w:type="dxa"/>
            <w:gridSpan w:val="2"/>
            <w:vAlign w:val="center"/>
          </w:tcPr>
          <w:p w:rsidR="002976E5" w:rsidRPr="0051626C" w:rsidRDefault="009E549D" w:rsidP="00E205AA">
            <w:pPr>
              <w:adjustRightInd w:val="0"/>
              <w:spacing w:before="29" w:line="360" w:lineRule="auto"/>
              <w:ind w:left="17"/>
              <w:jc w:val="center"/>
              <w:rPr>
                <w:color w:val="000000" w:themeColor="text1"/>
                <w:szCs w:val="21"/>
              </w:rPr>
            </w:pPr>
            <w:r w:rsidRPr="0051626C">
              <w:rPr>
                <w:color w:val="000000" w:themeColor="text1"/>
                <w:szCs w:val="21"/>
              </w:rPr>
              <w:t>报告期</w:t>
            </w:r>
          </w:p>
          <w:p w:rsidR="009E549D" w:rsidRPr="0051626C" w:rsidRDefault="009E549D" w:rsidP="00E205AA">
            <w:pPr>
              <w:adjustRightInd w:val="0"/>
              <w:spacing w:before="29" w:line="360" w:lineRule="auto"/>
              <w:ind w:left="17"/>
              <w:jc w:val="center"/>
              <w:rPr>
                <w:color w:val="000000" w:themeColor="text1"/>
                <w:szCs w:val="21"/>
              </w:rPr>
            </w:pPr>
            <w:r w:rsidRPr="0051626C">
              <w:rPr>
                <w:color w:val="000000" w:themeColor="text1"/>
                <w:szCs w:val="21"/>
              </w:rPr>
              <w:t>(2019</w:t>
            </w:r>
            <w:r w:rsidRPr="0051626C">
              <w:rPr>
                <w:color w:val="000000" w:themeColor="text1"/>
                <w:szCs w:val="21"/>
              </w:rPr>
              <w:t>年</w:t>
            </w:r>
            <w:r w:rsidRPr="0051626C">
              <w:rPr>
                <w:color w:val="000000" w:themeColor="text1"/>
                <w:szCs w:val="21"/>
              </w:rPr>
              <w:t>7</w:t>
            </w:r>
            <w:r w:rsidRPr="0051626C">
              <w:rPr>
                <w:color w:val="000000" w:themeColor="text1"/>
                <w:szCs w:val="21"/>
              </w:rPr>
              <w:t>月</w:t>
            </w:r>
            <w:r w:rsidRPr="0051626C">
              <w:rPr>
                <w:color w:val="000000" w:themeColor="text1"/>
                <w:szCs w:val="21"/>
              </w:rPr>
              <w:t>1</w:t>
            </w:r>
            <w:r w:rsidRPr="0051626C">
              <w:rPr>
                <w:color w:val="000000" w:themeColor="text1"/>
                <w:szCs w:val="21"/>
              </w:rPr>
              <w:t>日</w:t>
            </w:r>
            <w:r w:rsidRPr="0051626C">
              <w:rPr>
                <w:color w:val="000000" w:themeColor="text1"/>
                <w:szCs w:val="21"/>
              </w:rPr>
              <w:t>-2019</w:t>
            </w:r>
            <w:r w:rsidRPr="0051626C">
              <w:rPr>
                <w:color w:val="000000" w:themeColor="text1"/>
                <w:szCs w:val="21"/>
              </w:rPr>
              <w:t>年</w:t>
            </w:r>
            <w:r w:rsidRPr="0051626C">
              <w:rPr>
                <w:color w:val="000000" w:themeColor="text1"/>
                <w:szCs w:val="21"/>
              </w:rPr>
              <w:t>9</w:t>
            </w:r>
            <w:r w:rsidRPr="0051626C">
              <w:rPr>
                <w:color w:val="000000" w:themeColor="text1"/>
                <w:szCs w:val="21"/>
              </w:rPr>
              <w:t>月</w:t>
            </w:r>
            <w:r w:rsidRPr="0051626C">
              <w:rPr>
                <w:color w:val="000000" w:themeColor="text1"/>
                <w:szCs w:val="21"/>
              </w:rPr>
              <w:t>30</w:t>
            </w:r>
            <w:r w:rsidRPr="0051626C">
              <w:rPr>
                <w:color w:val="000000" w:themeColor="text1"/>
                <w:szCs w:val="21"/>
              </w:rPr>
              <w:t>日</w:t>
            </w:r>
            <w:r w:rsidRPr="0051626C">
              <w:rPr>
                <w:color w:val="000000" w:themeColor="text1"/>
                <w:szCs w:val="21"/>
              </w:rPr>
              <w:t>)</w:t>
            </w:r>
          </w:p>
        </w:tc>
      </w:tr>
      <w:tr w:rsidR="0086758B" w:rsidRPr="0051626C" w:rsidTr="00AE4DA1">
        <w:tc>
          <w:tcPr>
            <w:tcW w:w="3402" w:type="dxa"/>
            <w:vMerge/>
            <w:vAlign w:val="center"/>
          </w:tcPr>
          <w:p w:rsidR="009E549D" w:rsidRPr="0051626C" w:rsidRDefault="009E549D" w:rsidP="003F7026">
            <w:pPr>
              <w:adjustRightInd w:val="0"/>
              <w:spacing w:before="29" w:line="360" w:lineRule="auto"/>
              <w:ind w:left="17"/>
              <w:rPr>
                <w:color w:val="000000" w:themeColor="text1"/>
                <w:kern w:val="0"/>
                <w:szCs w:val="21"/>
              </w:rPr>
            </w:pPr>
          </w:p>
        </w:tc>
        <w:tc>
          <w:tcPr>
            <w:tcW w:w="2481" w:type="dxa"/>
            <w:vAlign w:val="center"/>
          </w:tcPr>
          <w:p w:rsidR="009E549D" w:rsidRPr="0051626C" w:rsidRDefault="009E549D" w:rsidP="00AE4DA1">
            <w:pPr>
              <w:adjustRightInd w:val="0"/>
              <w:spacing w:before="29" w:line="360" w:lineRule="auto"/>
              <w:ind w:left="17"/>
              <w:jc w:val="center"/>
              <w:rPr>
                <w:color w:val="000000" w:themeColor="text1"/>
                <w:szCs w:val="21"/>
              </w:rPr>
            </w:pPr>
            <w:r w:rsidRPr="0051626C">
              <w:rPr>
                <w:color w:val="000000" w:themeColor="text1"/>
                <w:szCs w:val="21"/>
              </w:rPr>
              <w:t>华夏亚债中国指数</w:t>
            </w:r>
            <w:r w:rsidRPr="0051626C">
              <w:rPr>
                <w:color w:val="000000" w:themeColor="text1"/>
                <w:szCs w:val="21"/>
              </w:rPr>
              <w:t>A</w:t>
            </w:r>
          </w:p>
        </w:tc>
        <w:tc>
          <w:tcPr>
            <w:tcW w:w="2906" w:type="dxa"/>
            <w:vAlign w:val="center"/>
          </w:tcPr>
          <w:p w:rsidR="009E549D" w:rsidRPr="0051626C" w:rsidRDefault="00FE7FBD" w:rsidP="00AE4DA1">
            <w:pPr>
              <w:adjustRightInd w:val="0"/>
              <w:spacing w:before="29" w:line="360" w:lineRule="auto"/>
              <w:ind w:left="17"/>
              <w:jc w:val="center"/>
              <w:rPr>
                <w:color w:val="000000" w:themeColor="text1"/>
                <w:szCs w:val="21"/>
              </w:rPr>
            </w:pPr>
            <w:r w:rsidRPr="0051626C">
              <w:rPr>
                <w:color w:val="000000" w:themeColor="text1"/>
                <w:szCs w:val="21"/>
              </w:rPr>
              <w:t>华夏亚债中国指数</w:t>
            </w:r>
            <w:r w:rsidRPr="0051626C">
              <w:rPr>
                <w:color w:val="000000" w:themeColor="text1"/>
                <w:szCs w:val="21"/>
              </w:rPr>
              <w:t>C</w:t>
            </w:r>
          </w:p>
        </w:tc>
      </w:tr>
      <w:tr w:rsidR="0086758B" w:rsidRPr="0051626C" w:rsidTr="00AE4DA1">
        <w:tc>
          <w:tcPr>
            <w:tcW w:w="3402" w:type="dxa"/>
            <w:vAlign w:val="center"/>
          </w:tcPr>
          <w:p w:rsidR="005F293E" w:rsidRPr="0051626C" w:rsidRDefault="005F293E" w:rsidP="003F7026">
            <w:pPr>
              <w:adjustRightInd w:val="0"/>
              <w:spacing w:before="29" w:line="360" w:lineRule="auto"/>
              <w:ind w:left="17"/>
              <w:rPr>
                <w:color w:val="000000" w:themeColor="text1"/>
                <w:kern w:val="0"/>
                <w:szCs w:val="21"/>
              </w:rPr>
            </w:pPr>
            <w:r w:rsidRPr="0051626C">
              <w:rPr>
                <w:color w:val="000000" w:themeColor="text1"/>
                <w:kern w:val="0"/>
                <w:szCs w:val="21"/>
              </w:rPr>
              <w:t>1.</w:t>
            </w:r>
            <w:r w:rsidRPr="0051626C">
              <w:rPr>
                <w:color w:val="000000" w:themeColor="text1"/>
                <w:kern w:val="0"/>
                <w:szCs w:val="21"/>
              </w:rPr>
              <w:t>本期已实现收益</w:t>
            </w:r>
          </w:p>
        </w:tc>
        <w:tc>
          <w:tcPr>
            <w:tcW w:w="2481" w:type="dxa"/>
            <w:vAlign w:val="center"/>
          </w:tcPr>
          <w:p w:rsidR="005F293E" w:rsidRPr="0051626C" w:rsidRDefault="005F293E" w:rsidP="00AE4DA1">
            <w:pPr>
              <w:adjustRightInd w:val="0"/>
              <w:spacing w:before="29" w:line="360" w:lineRule="auto"/>
              <w:ind w:left="17"/>
              <w:jc w:val="right"/>
              <w:rPr>
                <w:color w:val="000000" w:themeColor="text1"/>
                <w:szCs w:val="21"/>
              </w:rPr>
            </w:pPr>
            <w:r w:rsidRPr="0051626C">
              <w:rPr>
                <w:color w:val="000000" w:themeColor="text1"/>
                <w:szCs w:val="21"/>
              </w:rPr>
              <w:t>53,216,105.72</w:t>
            </w:r>
          </w:p>
        </w:tc>
        <w:tc>
          <w:tcPr>
            <w:tcW w:w="2906" w:type="dxa"/>
            <w:vAlign w:val="center"/>
          </w:tcPr>
          <w:p w:rsidR="005F293E" w:rsidRPr="0051626C" w:rsidRDefault="00FE7FBD" w:rsidP="00AE4DA1">
            <w:pPr>
              <w:adjustRightInd w:val="0"/>
              <w:spacing w:before="29" w:line="360" w:lineRule="auto"/>
              <w:ind w:left="17"/>
              <w:jc w:val="right"/>
              <w:rPr>
                <w:color w:val="000000" w:themeColor="text1"/>
                <w:szCs w:val="21"/>
              </w:rPr>
            </w:pPr>
            <w:r w:rsidRPr="0051626C">
              <w:rPr>
                <w:color w:val="000000" w:themeColor="text1"/>
                <w:szCs w:val="21"/>
              </w:rPr>
              <w:t>1,154,724.22</w:t>
            </w:r>
          </w:p>
        </w:tc>
      </w:tr>
      <w:tr w:rsidR="0086758B" w:rsidRPr="0051626C" w:rsidTr="00AE4DA1">
        <w:tc>
          <w:tcPr>
            <w:tcW w:w="3402" w:type="dxa"/>
            <w:vAlign w:val="center"/>
          </w:tcPr>
          <w:p w:rsidR="005F293E" w:rsidRPr="0051626C" w:rsidRDefault="005F293E" w:rsidP="003F7026">
            <w:pPr>
              <w:adjustRightInd w:val="0"/>
              <w:spacing w:before="29" w:line="360" w:lineRule="auto"/>
              <w:ind w:left="17"/>
              <w:rPr>
                <w:color w:val="000000" w:themeColor="text1"/>
                <w:kern w:val="0"/>
                <w:szCs w:val="21"/>
              </w:rPr>
            </w:pPr>
            <w:r w:rsidRPr="0051626C">
              <w:rPr>
                <w:color w:val="000000" w:themeColor="text1"/>
                <w:kern w:val="0"/>
                <w:szCs w:val="21"/>
              </w:rPr>
              <w:t>2.</w:t>
            </w:r>
            <w:r w:rsidRPr="0051626C">
              <w:rPr>
                <w:color w:val="000000" w:themeColor="text1"/>
                <w:kern w:val="0"/>
                <w:szCs w:val="21"/>
              </w:rPr>
              <w:t>本期利润</w:t>
            </w:r>
          </w:p>
        </w:tc>
        <w:tc>
          <w:tcPr>
            <w:tcW w:w="2481" w:type="dxa"/>
            <w:vAlign w:val="center"/>
          </w:tcPr>
          <w:p w:rsidR="005F293E" w:rsidRPr="0051626C" w:rsidRDefault="005F293E" w:rsidP="00AE4DA1">
            <w:pPr>
              <w:adjustRightInd w:val="0"/>
              <w:spacing w:before="29" w:line="360" w:lineRule="auto"/>
              <w:ind w:left="17"/>
              <w:jc w:val="right"/>
              <w:rPr>
                <w:color w:val="000000" w:themeColor="text1"/>
                <w:szCs w:val="21"/>
              </w:rPr>
            </w:pPr>
            <w:r w:rsidRPr="0051626C">
              <w:rPr>
                <w:color w:val="000000" w:themeColor="text1"/>
                <w:szCs w:val="21"/>
              </w:rPr>
              <w:t>73,803,128.76</w:t>
            </w:r>
          </w:p>
        </w:tc>
        <w:tc>
          <w:tcPr>
            <w:tcW w:w="2906" w:type="dxa"/>
            <w:vAlign w:val="center"/>
          </w:tcPr>
          <w:p w:rsidR="005F293E" w:rsidRPr="0051626C" w:rsidRDefault="00FE7FBD" w:rsidP="00AE4DA1">
            <w:pPr>
              <w:adjustRightInd w:val="0"/>
              <w:spacing w:before="29" w:line="360" w:lineRule="auto"/>
              <w:ind w:left="17"/>
              <w:jc w:val="right"/>
              <w:rPr>
                <w:color w:val="000000" w:themeColor="text1"/>
                <w:szCs w:val="21"/>
              </w:rPr>
            </w:pPr>
            <w:r w:rsidRPr="0051626C">
              <w:rPr>
                <w:color w:val="000000" w:themeColor="text1"/>
                <w:szCs w:val="21"/>
              </w:rPr>
              <w:t>1,753,446.95</w:t>
            </w:r>
          </w:p>
        </w:tc>
      </w:tr>
      <w:tr w:rsidR="0086758B" w:rsidRPr="0051626C" w:rsidTr="00AE4DA1">
        <w:tc>
          <w:tcPr>
            <w:tcW w:w="3402" w:type="dxa"/>
            <w:vAlign w:val="center"/>
          </w:tcPr>
          <w:p w:rsidR="005F293E" w:rsidRPr="0051626C" w:rsidRDefault="005F293E" w:rsidP="003F7026">
            <w:pPr>
              <w:adjustRightInd w:val="0"/>
              <w:spacing w:before="29" w:line="360" w:lineRule="auto"/>
              <w:ind w:left="17"/>
              <w:rPr>
                <w:color w:val="000000" w:themeColor="text1"/>
                <w:kern w:val="0"/>
                <w:szCs w:val="21"/>
              </w:rPr>
            </w:pPr>
            <w:r w:rsidRPr="0051626C">
              <w:rPr>
                <w:color w:val="000000" w:themeColor="text1"/>
                <w:kern w:val="0"/>
                <w:szCs w:val="21"/>
              </w:rPr>
              <w:t>3.</w:t>
            </w:r>
            <w:r w:rsidRPr="0051626C">
              <w:rPr>
                <w:color w:val="000000" w:themeColor="text1"/>
                <w:kern w:val="0"/>
                <w:szCs w:val="21"/>
              </w:rPr>
              <w:t>加权平均基金份额本期利润</w:t>
            </w:r>
          </w:p>
        </w:tc>
        <w:tc>
          <w:tcPr>
            <w:tcW w:w="2481" w:type="dxa"/>
            <w:vAlign w:val="center"/>
          </w:tcPr>
          <w:p w:rsidR="005F293E" w:rsidRPr="0051626C" w:rsidRDefault="005F293E" w:rsidP="00AE4DA1">
            <w:pPr>
              <w:adjustRightInd w:val="0"/>
              <w:spacing w:before="29" w:line="360" w:lineRule="auto"/>
              <w:ind w:left="17"/>
              <w:jc w:val="right"/>
              <w:rPr>
                <w:color w:val="000000" w:themeColor="text1"/>
                <w:szCs w:val="21"/>
              </w:rPr>
            </w:pPr>
            <w:r w:rsidRPr="0051626C">
              <w:rPr>
                <w:color w:val="000000" w:themeColor="text1"/>
                <w:szCs w:val="21"/>
              </w:rPr>
              <w:t>0.0175</w:t>
            </w:r>
          </w:p>
        </w:tc>
        <w:tc>
          <w:tcPr>
            <w:tcW w:w="2906" w:type="dxa"/>
            <w:vAlign w:val="center"/>
          </w:tcPr>
          <w:p w:rsidR="005F293E" w:rsidRPr="0051626C" w:rsidRDefault="00FE7FBD" w:rsidP="00AE4DA1">
            <w:pPr>
              <w:adjustRightInd w:val="0"/>
              <w:spacing w:before="29" w:line="360" w:lineRule="auto"/>
              <w:ind w:left="17"/>
              <w:jc w:val="right"/>
              <w:rPr>
                <w:color w:val="000000" w:themeColor="text1"/>
                <w:szCs w:val="21"/>
              </w:rPr>
            </w:pPr>
            <w:r w:rsidRPr="0051626C">
              <w:rPr>
                <w:color w:val="000000" w:themeColor="text1"/>
                <w:szCs w:val="21"/>
              </w:rPr>
              <w:t>0.0150</w:t>
            </w:r>
          </w:p>
        </w:tc>
      </w:tr>
      <w:tr w:rsidR="0086758B" w:rsidRPr="0051626C" w:rsidTr="00AE4DA1">
        <w:tc>
          <w:tcPr>
            <w:tcW w:w="3402" w:type="dxa"/>
            <w:vAlign w:val="center"/>
          </w:tcPr>
          <w:p w:rsidR="005F293E" w:rsidRPr="0051626C" w:rsidRDefault="005F293E" w:rsidP="003F7026">
            <w:pPr>
              <w:adjustRightInd w:val="0"/>
              <w:spacing w:before="29" w:line="360" w:lineRule="auto"/>
              <w:ind w:left="17"/>
              <w:rPr>
                <w:color w:val="000000" w:themeColor="text1"/>
                <w:kern w:val="0"/>
                <w:szCs w:val="21"/>
              </w:rPr>
            </w:pPr>
            <w:r w:rsidRPr="0051626C">
              <w:rPr>
                <w:color w:val="000000" w:themeColor="text1"/>
                <w:kern w:val="0"/>
                <w:szCs w:val="21"/>
              </w:rPr>
              <w:t>4.</w:t>
            </w:r>
            <w:r w:rsidRPr="0051626C">
              <w:rPr>
                <w:color w:val="000000" w:themeColor="text1"/>
                <w:kern w:val="0"/>
                <w:szCs w:val="21"/>
              </w:rPr>
              <w:t>期末基金资产净值</w:t>
            </w:r>
          </w:p>
        </w:tc>
        <w:tc>
          <w:tcPr>
            <w:tcW w:w="2481" w:type="dxa"/>
            <w:vAlign w:val="center"/>
          </w:tcPr>
          <w:p w:rsidR="005F293E" w:rsidRPr="0051626C" w:rsidRDefault="005F293E" w:rsidP="00AE4DA1">
            <w:pPr>
              <w:adjustRightInd w:val="0"/>
              <w:spacing w:before="29" w:line="360" w:lineRule="auto"/>
              <w:ind w:left="17"/>
              <w:jc w:val="right"/>
              <w:rPr>
                <w:color w:val="000000" w:themeColor="text1"/>
                <w:szCs w:val="21"/>
              </w:rPr>
            </w:pPr>
            <w:r w:rsidRPr="0051626C">
              <w:rPr>
                <w:color w:val="000000" w:themeColor="text1"/>
                <w:szCs w:val="21"/>
              </w:rPr>
              <w:t>5,215,492,148.63</w:t>
            </w:r>
          </w:p>
        </w:tc>
        <w:tc>
          <w:tcPr>
            <w:tcW w:w="2906" w:type="dxa"/>
            <w:vAlign w:val="center"/>
          </w:tcPr>
          <w:p w:rsidR="005F293E" w:rsidRPr="0051626C" w:rsidRDefault="00FE7FBD" w:rsidP="00AE4DA1">
            <w:pPr>
              <w:adjustRightInd w:val="0"/>
              <w:spacing w:before="29" w:line="360" w:lineRule="auto"/>
              <w:ind w:left="17"/>
              <w:jc w:val="right"/>
              <w:rPr>
                <w:color w:val="000000" w:themeColor="text1"/>
                <w:szCs w:val="21"/>
              </w:rPr>
            </w:pPr>
            <w:r w:rsidRPr="0051626C">
              <w:rPr>
                <w:color w:val="000000" w:themeColor="text1"/>
                <w:szCs w:val="21"/>
              </w:rPr>
              <w:t>133,900,052.74</w:t>
            </w:r>
          </w:p>
        </w:tc>
      </w:tr>
      <w:tr w:rsidR="0086758B" w:rsidRPr="0051626C" w:rsidTr="00AE4DA1">
        <w:trPr>
          <w:trHeight w:val="158"/>
        </w:trPr>
        <w:tc>
          <w:tcPr>
            <w:tcW w:w="3402" w:type="dxa"/>
            <w:vAlign w:val="center"/>
          </w:tcPr>
          <w:p w:rsidR="005F293E" w:rsidRPr="0051626C" w:rsidRDefault="005F293E" w:rsidP="003F7026">
            <w:pPr>
              <w:adjustRightInd w:val="0"/>
              <w:spacing w:before="29" w:line="360" w:lineRule="auto"/>
              <w:ind w:left="17"/>
              <w:rPr>
                <w:color w:val="000000" w:themeColor="text1"/>
                <w:kern w:val="0"/>
                <w:szCs w:val="21"/>
              </w:rPr>
            </w:pPr>
            <w:r w:rsidRPr="0051626C">
              <w:rPr>
                <w:color w:val="000000" w:themeColor="text1"/>
                <w:kern w:val="0"/>
                <w:szCs w:val="21"/>
              </w:rPr>
              <w:t>5.</w:t>
            </w:r>
            <w:r w:rsidRPr="0051626C">
              <w:rPr>
                <w:color w:val="000000" w:themeColor="text1"/>
                <w:kern w:val="0"/>
                <w:szCs w:val="21"/>
              </w:rPr>
              <w:t>期末基金份额净值</w:t>
            </w:r>
          </w:p>
        </w:tc>
        <w:tc>
          <w:tcPr>
            <w:tcW w:w="2481" w:type="dxa"/>
            <w:vAlign w:val="center"/>
          </w:tcPr>
          <w:p w:rsidR="005F293E" w:rsidRPr="0051626C" w:rsidRDefault="005F293E" w:rsidP="00AE4DA1">
            <w:pPr>
              <w:adjustRightInd w:val="0"/>
              <w:spacing w:before="29" w:line="360" w:lineRule="auto"/>
              <w:ind w:left="17"/>
              <w:jc w:val="right"/>
              <w:rPr>
                <w:color w:val="000000" w:themeColor="text1"/>
                <w:szCs w:val="21"/>
              </w:rPr>
            </w:pPr>
            <w:r w:rsidRPr="0051626C">
              <w:rPr>
                <w:color w:val="000000" w:themeColor="text1"/>
                <w:szCs w:val="21"/>
              </w:rPr>
              <w:t>1.252</w:t>
            </w:r>
          </w:p>
        </w:tc>
        <w:tc>
          <w:tcPr>
            <w:tcW w:w="2906" w:type="dxa"/>
            <w:vAlign w:val="center"/>
          </w:tcPr>
          <w:p w:rsidR="005F293E" w:rsidRPr="0051626C" w:rsidRDefault="00FE7FBD" w:rsidP="00AE4DA1">
            <w:pPr>
              <w:adjustRightInd w:val="0"/>
              <w:spacing w:before="29" w:line="360" w:lineRule="auto"/>
              <w:ind w:left="17"/>
              <w:jc w:val="right"/>
              <w:rPr>
                <w:color w:val="000000" w:themeColor="text1"/>
                <w:szCs w:val="21"/>
              </w:rPr>
            </w:pPr>
            <w:r w:rsidRPr="0051626C">
              <w:rPr>
                <w:color w:val="000000" w:themeColor="text1"/>
                <w:szCs w:val="21"/>
              </w:rPr>
              <w:t>1.212</w:t>
            </w:r>
          </w:p>
        </w:tc>
      </w:tr>
    </w:tbl>
    <w:p w:rsidR="00443109" w:rsidRDefault="007C4373">
      <w:pPr>
        <w:pStyle w:val="12"/>
        <w:spacing w:line="360" w:lineRule="auto"/>
        <w:ind w:firstLine="420"/>
        <w:jc w:val="left"/>
        <w:rPr>
          <w:szCs w:val="21"/>
        </w:rPr>
      </w:pPr>
      <w:r>
        <w:rPr>
          <w:szCs w:val="21"/>
        </w:rPr>
        <w:t>注：</w:t>
      </w:r>
      <w:r>
        <w:rPr>
          <w:szCs w:val="21"/>
        </w:rPr>
        <w:t>①</w:t>
      </w:r>
      <w:r>
        <w:rPr>
          <w:szCs w:val="21"/>
        </w:rPr>
        <w:t>所述基金业绩指标不包括持有人认购或交易基金的各项费用，计入费用后实际收益水平要低于所列数字。</w:t>
      </w:r>
    </w:p>
    <w:p w:rsidR="009238DB" w:rsidRPr="00A1399F" w:rsidRDefault="005E01A3" w:rsidP="00A1399F">
      <w:pPr>
        <w:pStyle w:val="12"/>
        <w:spacing w:line="360" w:lineRule="auto"/>
        <w:ind w:firstLine="420"/>
        <w:jc w:val="left"/>
        <w:rPr>
          <w:szCs w:val="21"/>
        </w:rPr>
      </w:pPr>
      <w:r w:rsidRPr="00A1399F">
        <w:rPr>
          <w:szCs w:val="21"/>
        </w:rPr>
        <w:t>②</w:t>
      </w:r>
      <w:r w:rsidRPr="00A1399F">
        <w:rPr>
          <w:szCs w:val="21"/>
        </w:rPr>
        <w:t>本期已实现收益指基金本期利息收入、投资收益、其他收入（不含公允价值变动收益）扣除相关费用后的余额，本期利润为本期已实现收益加上本期公允价值变动收益。</w:t>
      </w:r>
    </w:p>
    <w:p w:rsidR="009238DB" w:rsidRPr="0051626C" w:rsidRDefault="007A6A68" w:rsidP="00973780">
      <w:pPr>
        <w:autoSpaceDE w:val="0"/>
        <w:autoSpaceDN w:val="0"/>
        <w:adjustRightInd w:val="0"/>
        <w:spacing w:line="360" w:lineRule="auto"/>
        <w:jc w:val="left"/>
        <w:rPr>
          <w:color w:val="000000"/>
          <w:szCs w:val="21"/>
        </w:rPr>
      </w:pPr>
      <w:r>
        <w:rPr>
          <w:color w:val="000000"/>
          <w:szCs w:val="21"/>
        </w:rPr>
        <w:t>3.2</w:t>
      </w:r>
      <w:r w:rsidR="009238DB" w:rsidRPr="0051626C">
        <w:rPr>
          <w:color w:val="000000"/>
          <w:szCs w:val="21"/>
        </w:rPr>
        <w:t>基金净值表现</w:t>
      </w:r>
    </w:p>
    <w:p w:rsidR="009238DB" w:rsidRPr="0051626C" w:rsidRDefault="009238DB" w:rsidP="00973780">
      <w:pPr>
        <w:autoSpaceDE w:val="0"/>
        <w:autoSpaceDN w:val="0"/>
        <w:adjustRightInd w:val="0"/>
        <w:spacing w:line="360" w:lineRule="auto"/>
        <w:jc w:val="left"/>
        <w:rPr>
          <w:color w:val="000000"/>
          <w:szCs w:val="21"/>
        </w:rPr>
      </w:pPr>
      <w:r w:rsidRPr="0051626C">
        <w:rPr>
          <w:color w:val="000000"/>
          <w:szCs w:val="21"/>
        </w:rPr>
        <w:t>3.2.1</w:t>
      </w:r>
      <w:r w:rsidRPr="0051626C">
        <w:rPr>
          <w:color w:val="000000"/>
          <w:szCs w:val="21"/>
        </w:rPr>
        <w:t>本报告期基金份额净值增长率及其与同期业绩比较基准收益率的比较</w:t>
      </w:r>
    </w:p>
    <w:p w:rsidR="009238DB" w:rsidRPr="0051626C" w:rsidRDefault="00A5643A" w:rsidP="00973780">
      <w:pPr>
        <w:autoSpaceDE w:val="0"/>
        <w:autoSpaceDN w:val="0"/>
        <w:adjustRightInd w:val="0"/>
        <w:spacing w:line="360" w:lineRule="auto"/>
        <w:jc w:val="left"/>
        <w:rPr>
          <w:color w:val="000000"/>
          <w:szCs w:val="21"/>
        </w:rPr>
      </w:pPr>
      <w:r w:rsidRPr="0051626C">
        <w:rPr>
          <w:color w:val="000000"/>
          <w:szCs w:val="21"/>
        </w:rPr>
        <w:t>华夏亚债中国指数</w:t>
      </w:r>
      <w:r w:rsidRPr="0051626C">
        <w:rPr>
          <w:color w:val="000000"/>
          <w:szCs w:val="21"/>
        </w:rPr>
        <w:t>A</w:t>
      </w:r>
      <w:r w:rsidR="009238DB" w:rsidRPr="0051626C">
        <w:rPr>
          <w:color w:val="000000"/>
          <w:szCs w:val="21"/>
        </w:rPr>
        <w:t>：</w:t>
      </w:r>
    </w:p>
    <w:tbl>
      <w:tblPr>
        <w:tblStyle w:val="af2"/>
        <w:tblW w:w="0" w:type="auto"/>
        <w:tblInd w:w="108" w:type="dxa"/>
        <w:tblLayout w:type="fixed"/>
        <w:tblLook w:val="04A0"/>
      </w:tblPr>
      <w:tblGrid>
        <w:gridCol w:w="1290"/>
        <w:gridCol w:w="1291"/>
        <w:gridCol w:w="1291"/>
        <w:gridCol w:w="1291"/>
        <w:gridCol w:w="1291"/>
        <w:gridCol w:w="1201"/>
        <w:gridCol w:w="1134"/>
      </w:tblGrid>
      <w:tr w:rsidR="0086758B" w:rsidRPr="0051626C" w:rsidTr="00FF222E">
        <w:tc>
          <w:tcPr>
            <w:tcW w:w="1290" w:type="dxa"/>
            <w:vAlign w:val="center"/>
          </w:tcPr>
          <w:p w:rsidR="00685FFC" w:rsidRPr="0051626C" w:rsidRDefault="00685FFC" w:rsidP="003F7026">
            <w:pPr>
              <w:snapToGrid w:val="0"/>
              <w:spacing w:line="288" w:lineRule="auto"/>
              <w:jc w:val="center"/>
              <w:rPr>
                <w:color w:val="000000" w:themeColor="text1"/>
                <w:szCs w:val="21"/>
              </w:rPr>
            </w:pPr>
            <w:r w:rsidRPr="0051626C">
              <w:rPr>
                <w:color w:val="000000" w:themeColor="text1"/>
                <w:szCs w:val="21"/>
              </w:rPr>
              <w:t>阶段</w:t>
            </w:r>
          </w:p>
        </w:tc>
        <w:tc>
          <w:tcPr>
            <w:tcW w:w="1291" w:type="dxa"/>
            <w:vAlign w:val="center"/>
          </w:tcPr>
          <w:p w:rsidR="00685FFC" w:rsidRPr="0051626C" w:rsidRDefault="00685FFC" w:rsidP="003F7026">
            <w:pPr>
              <w:snapToGrid w:val="0"/>
              <w:spacing w:line="288" w:lineRule="auto"/>
              <w:jc w:val="center"/>
              <w:rPr>
                <w:color w:val="000000" w:themeColor="text1"/>
                <w:szCs w:val="21"/>
              </w:rPr>
            </w:pPr>
            <w:r w:rsidRPr="0051626C">
              <w:rPr>
                <w:color w:val="000000" w:themeColor="text1"/>
                <w:szCs w:val="21"/>
              </w:rPr>
              <w:t>净值增长率</w:t>
            </w:r>
            <w:r w:rsidRPr="0051626C">
              <w:rPr>
                <w:rFonts w:ascii="宋体" w:hAnsi="宋体" w:cs="宋体" w:hint="eastAsia"/>
                <w:color w:val="000000" w:themeColor="text1"/>
                <w:szCs w:val="21"/>
              </w:rPr>
              <w:t>①</w:t>
            </w:r>
          </w:p>
        </w:tc>
        <w:tc>
          <w:tcPr>
            <w:tcW w:w="1291" w:type="dxa"/>
            <w:vAlign w:val="center"/>
          </w:tcPr>
          <w:p w:rsidR="00685FFC" w:rsidRPr="0051626C" w:rsidRDefault="00685FFC" w:rsidP="003F7026">
            <w:pPr>
              <w:snapToGrid w:val="0"/>
              <w:spacing w:line="288" w:lineRule="auto"/>
              <w:jc w:val="center"/>
              <w:rPr>
                <w:color w:val="000000" w:themeColor="text1"/>
                <w:szCs w:val="21"/>
              </w:rPr>
            </w:pPr>
            <w:r w:rsidRPr="0051626C">
              <w:rPr>
                <w:color w:val="000000" w:themeColor="text1"/>
                <w:szCs w:val="21"/>
              </w:rPr>
              <w:t>净值增长率标准差</w:t>
            </w:r>
            <w:r w:rsidRPr="0051626C">
              <w:rPr>
                <w:rFonts w:ascii="宋体" w:hAnsi="宋体" w:cs="宋体" w:hint="eastAsia"/>
                <w:color w:val="000000" w:themeColor="text1"/>
                <w:szCs w:val="21"/>
              </w:rPr>
              <w:t>②</w:t>
            </w:r>
          </w:p>
        </w:tc>
        <w:tc>
          <w:tcPr>
            <w:tcW w:w="1291" w:type="dxa"/>
            <w:vAlign w:val="center"/>
          </w:tcPr>
          <w:p w:rsidR="00685FFC" w:rsidRPr="0051626C" w:rsidRDefault="00685FFC" w:rsidP="003F7026">
            <w:pPr>
              <w:snapToGrid w:val="0"/>
              <w:spacing w:line="288" w:lineRule="auto"/>
              <w:jc w:val="center"/>
              <w:rPr>
                <w:color w:val="000000" w:themeColor="text1"/>
                <w:szCs w:val="21"/>
              </w:rPr>
            </w:pPr>
            <w:r w:rsidRPr="0051626C">
              <w:rPr>
                <w:color w:val="000000" w:themeColor="text1"/>
                <w:szCs w:val="21"/>
              </w:rPr>
              <w:t>业绩比较基准收益率</w:t>
            </w:r>
            <w:r w:rsidRPr="0051626C">
              <w:rPr>
                <w:rFonts w:ascii="宋体" w:hAnsi="宋体" w:cs="宋体" w:hint="eastAsia"/>
                <w:color w:val="000000" w:themeColor="text1"/>
                <w:szCs w:val="21"/>
              </w:rPr>
              <w:t>③</w:t>
            </w:r>
          </w:p>
        </w:tc>
        <w:tc>
          <w:tcPr>
            <w:tcW w:w="1291" w:type="dxa"/>
            <w:vAlign w:val="center"/>
          </w:tcPr>
          <w:p w:rsidR="00685FFC" w:rsidRPr="0051626C" w:rsidRDefault="00685FFC" w:rsidP="003F7026">
            <w:pPr>
              <w:snapToGrid w:val="0"/>
              <w:spacing w:line="288" w:lineRule="auto"/>
              <w:jc w:val="center"/>
              <w:rPr>
                <w:color w:val="000000" w:themeColor="text1"/>
                <w:szCs w:val="21"/>
              </w:rPr>
            </w:pPr>
            <w:r w:rsidRPr="0051626C">
              <w:rPr>
                <w:color w:val="000000" w:themeColor="text1"/>
                <w:szCs w:val="21"/>
              </w:rPr>
              <w:t>业绩比较基准收益率标准差</w:t>
            </w:r>
            <w:r w:rsidRPr="0051626C">
              <w:rPr>
                <w:rFonts w:ascii="宋体" w:hAnsi="宋体" w:cs="宋体" w:hint="eastAsia"/>
                <w:color w:val="000000" w:themeColor="text1"/>
                <w:szCs w:val="21"/>
              </w:rPr>
              <w:t>④</w:t>
            </w:r>
          </w:p>
        </w:tc>
        <w:tc>
          <w:tcPr>
            <w:tcW w:w="1201" w:type="dxa"/>
            <w:vAlign w:val="center"/>
          </w:tcPr>
          <w:p w:rsidR="00685FFC" w:rsidRPr="0051626C" w:rsidRDefault="00685FFC" w:rsidP="003F7026">
            <w:pPr>
              <w:snapToGrid w:val="0"/>
              <w:spacing w:line="288" w:lineRule="auto"/>
              <w:jc w:val="center"/>
              <w:rPr>
                <w:color w:val="000000" w:themeColor="text1"/>
                <w:szCs w:val="21"/>
              </w:rPr>
            </w:pPr>
            <w:r w:rsidRPr="0051626C">
              <w:rPr>
                <w:rFonts w:ascii="宋体" w:hAnsi="宋体" w:cs="宋体" w:hint="eastAsia"/>
                <w:color w:val="000000" w:themeColor="text1"/>
                <w:szCs w:val="21"/>
              </w:rPr>
              <w:t>①</w:t>
            </w:r>
            <w:r w:rsidRPr="0051626C">
              <w:rPr>
                <w:color w:val="000000" w:themeColor="text1"/>
                <w:szCs w:val="21"/>
              </w:rPr>
              <w:t>－</w:t>
            </w:r>
            <w:r w:rsidRPr="0051626C">
              <w:rPr>
                <w:rFonts w:ascii="宋体" w:hAnsi="宋体" w:cs="宋体" w:hint="eastAsia"/>
                <w:color w:val="000000" w:themeColor="text1"/>
                <w:szCs w:val="21"/>
              </w:rPr>
              <w:t>③</w:t>
            </w:r>
          </w:p>
        </w:tc>
        <w:tc>
          <w:tcPr>
            <w:tcW w:w="1134" w:type="dxa"/>
            <w:vAlign w:val="center"/>
          </w:tcPr>
          <w:p w:rsidR="00685FFC" w:rsidRPr="0051626C" w:rsidRDefault="00685FFC" w:rsidP="003F7026">
            <w:pPr>
              <w:snapToGrid w:val="0"/>
              <w:spacing w:line="288" w:lineRule="auto"/>
              <w:jc w:val="center"/>
              <w:rPr>
                <w:color w:val="000000" w:themeColor="text1"/>
                <w:szCs w:val="21"/>
              </w:rPr>
            </w:pPr>
            <w:r w:rsidRPr="0051626C">
              <w:rPr>
                <w:rFonts w:ascii="宋体" w:hAnsi="宋体" w:cs="宋体" w:hint="eastAsia"/>
                <w:color w:val="000000" w:themeColor="text1"/>
                <w:szCs w:val="21"/>
              </w:rPr>
              <w:t>②</w:t>
            </w:r>
            <w:r w:rsidRPr="0051626C">
              <w:rPr>
                <w:color w:val="000000" w:themeColor="text1"/>
                <w:szCs w:val="21"/>
              </w:rPr>
              <w:t>－</w:t>
            </w:r>
            <w:r w:rsidRPr="0051626C">
              <w:rPr>
                <w:rFonts w:ascii="宋体" w:hAnsi="宋体" w:cs="宋体" w:hint="eastAsia"/>
                <w:color w:val="000000" w:themeColor="text1"/>
                <w:szCs w:val="21"/>
              </w:rPr>
              <w:t>④</w:t>
            </w:r>
          </w:p>
        </w:tc>
      </w:tr>
      <w:tr w:rsidR="00443109">
        <w:tc>
          <w:tcPr>
            <w:tcW w:w="1290" w:type="dxa"/>
            <w:vAlign w:val="center"/>
          </w:tcPr>
          <w:p w:rsidR="00443109" w:rsidRDefault="007C4373">
            <w:pPr>
              <w:jc w:val="left"/>
            </w:pPr>
            <w:r>
              <w:rPr>
                <w:color w:val="000000" w:themeColor="text1"/>
                <w:szCs w:val="21"/>
              </w:rPr>
              <w:t>过去三个月</w:t>
            </w:r>
          </w:p>
        </w:tc>
        <w:tc>
          <w:tcPr>
            <w:tcW w:w="1291" w:type="dxa"/>
            <w:vAlign w:val="center"/>
          </w:tcPr>
          <w:p w:rsidR="00443109" w:rsidRDefault="007C4373">
            <w:pPr>
              <w:jc w:val="right"/>
            </w:pPr>
            <w:r>
              <w:rPr>
                <w:color w:val="000000" w:themeColor="text1"/>
                <w:szCs w:val="21"/>
              </w:rPr>
              <w:t>1.46%</w:t>
            </w:r>
          </w:p>
        </w:tc>
        <w:tc>
          <w:tcPr>
            <w:tcW w:w="1291" w:type="dxa"/>
            <w:vAlign w:val="center"/>
          </w:tcPr>
          <w:p w:rsidR="00443109" w:rsidRDefault="007C4373">
            <w:pPr>
              <w:jc w:val="right"/>
            </w:pPr>
            <w:r>
              <w:rPr>
                <w:color w:val="000000" w:themeColor="text1"/>
                <w:szCs w:val="21"/>
              </w:rPr>
              <w:t>0.10%</w:t>
            </w:r>
          </w:p>
        </w:tc>
        <w:tc>
          <w:tcPr>
            <w:tcW w:w="1291" w:type="dxa"/>
            <w:vAlign w:val="center"/>
          </w:tcPr>
          <w:p w:rsidR="00443109" w:rsidRDefault="007C4373">
            <w:pPr>
              <w:jc w:val="right"/>
            </w:pPr>
            <w:r>
              <w:rPr>
                <w:color w:val="000000" w:themeColor="text1"/>
                <w:szCs w:val="21"/>
              </w:rPr>
              <w:t>1.38%</w:t>
            </w:r>
          </w:p>
        </w:tc>
        <w:tc>
          <w:tcPr>
            <w:tcW w:w="1291" w:type="dxa"/>
            <w:vAlign w:val="center"/>
          </w:tcPr>
          <w:p w:rsidR="00443109" w:rsidRDefault="007C4373">
            <w:pPr>
              <w:jc w:val="right"/>
            </w:pPr>
            <w:r>
              <w:rPr>
                <w:color w:val="000000" w:themeColor="text1"/>
                <w:szCs w:val="21"/>
              </w:rPr>
              <w:t>0.10%</w:t>
            </w:r>
          </w:p>
        </w:tc>
        <w:tc>
          <w:tcPr>
            <w:tcW w:w="1201" w:type="dxa"/>
            <w:vAlign w:val="center"/>
          </w:tcPr>
          <w:p w:rsidR="00443109" w:rsidRDefault="007C4373">
            <w:pPr>
              <w:jc w:val="right"/>
            </w:pPr>
            <w:r>
              <w:rPr>
                <w:color w:val="000000" w:themeColor="text1"/>
                <w:szCs w:val="21"/>
              </w:rPr>
              <w:t>0.08%</w:t>
            </w:r>
          </w:p>
        </w:tc>
        <w:tc>
          <w:tcPr>
            <w:tcW w:w="1134" w:type="dxa"/>
            <w:vAlign w:val="center"/>
          </w:tcPr>
          <w:p w:rsidR="00443109" w:rsidRDefault="007C4373">
            <w:pPr>
              <w:jc w:val="right"/>
            </w:pPr>
            <w:r>
              <w:rPr>
                <w:color w:val="000000" w:themeColor="text1"/>
                <w:szCs w:val="21"/>
              </w:rPr>
              <w:t>0.00%</w:t>
            </w:r>
          </w:p>
        </w:tc>
      </w:tr>
    </w:tbl>
    <w:p w:rsidR="009238DB" w:rsidRPr="0051626C" w:rsidRDefault="00FE7FBD" w:rsidP="00973780">
      <w:pPr>
        <w:autoSpaceDE w:val="0"/>
        <w:autoSpaceDN w:val="0"/>
        <w:adjustRightInd w:val="0"/>
        <w:spacing w:line="360" w:lineRule="auto"/>
        <w:jc w:val="left"/>
        <w:rPr>
          <w:color w:val="000000"/>
          <w:szCs w:val="21"/>
        </w:rPr>
      </w:pPr>
      <w:r w:rsidRPr="0051626C">
        <w:rPr>
          <w:color w:val="000000"/>
          <w:szCs w:val="21"/>
        </w:rPr>
        <w:t>华夏亚债中国指数</w:t>
      </w:r>
      <w:r w:rsidRPr="0051626C">
        <w:rPr>
          <w:color w:val="000000"/>
          <w:szCs w:val="21"/>
        </w:rPr>
        <w:t>C</w:t>
      </w:r>
      <w:r w:rsidR="009238DB" w:rsidRPr="0051626C">
        <w:rPr>
          <w:color w:val="000000"/>
          <w:szCs w:val="21"/>
        </w:rPr>
        <w:t>：</w:t>
      </w:r>
    </w:p>
    <w:tbl>
      <w:tblPr>
        <w:tblStyle w:val="af2"/>
        <w:tblW w:w="0" w:type="auto"/>
        <w:tblInd w:w="108" w:type="dxa"/>
        <w:tblLayout w:type="fixed"/>
        <w:tblLook w:val="04A0"/>
      </w:tblPr>
      <w:tblGrid>
        <w:gridCol w:w="1290"/>
        <w:gridCol w:w="1291"/>
        <w:gridCol w:w="1291"/>
        <w:gridCol w:w="1291"/>
        <w:gridCol w:w="1291"/>
        <w:gridCol w:w="1201"/>
        <w:gridCol w:w="1134"/>
      </w:tblGrid>
      <w:tr w:rsidR="0086758B" w:rsidRPr="0051626C" w:rsidTr="00FF222E">
        <w:tc>
          <w:tcPr>
            <w:tcW w:w="1290" w:type="dxa"/>
            <w:vAlign w:val="center"/>
          </w:tcPr>
          <w:p w:rsidR="00685FFC" w:rsidRPr="0051626C" w:rsidRDefault="00685FFC" w:rsidP="003F7026">
            <w:pPr>
              <w:snapToGrid w:val="0"/>
              <w:spacing w:line="288" w:lineRule="auto"/>
              <w:jc w:val="center"/>
              <w:rPr>
                <w:color w:val="000000" w:themeColor="text1"/>
                <w:szCs w:val="21"/>
              </w:rPr>
            </w:pPr>
            <w:r w:rsidRPr="0051626C">
              <w:rPr>
                <w:color w:val="000000" w:themeColor="text1"/>
                <w:szCs w:val="21"/>
              </w:rPr>
              <w:t>阶段</w:t>
            </w:r>
          </w:p>
        </w:tc>
        <w:tc>
          <w:tcPr>
            <w:tcW w:w="1291" w:type="dxa"/>
            <w:vAlign w:val="center"/>
          </w:tcPr>
          <w:p w:rsidR="00685FFC" w:rsidRPr="0051626C" w:rsidRDefault="00685FFC" w:rsidP="003F7026">
            <w:pPr>
              <w:snapToGrid w:val="0"/>
              <w:spacing w:line="288" w:lineRule="auto"/>
              <w:jc w:val="center"/>
              <w:rPr>
                <w:color w:val="000000" w:themeColor="text1"/>
                <w:szCs w:val="21"/>
                <w:highlight w:val="green"/>
              </w:rPr>
            </w:pPr>
            <w:r w:rsidRPr="0051626C">
              <w:rPr>
                <w:color w:val="000000" w:themeColor="text1"/>
                <w:szCs w:val="21"/>
              </w:rPr>
              <w:t>净值增长率</w:t>
            </w:r>
            <w:r w:rsidRPr="0051626C">
              <w:rPr>
                <w:rFonts w:ascii="宋体" w:hAnsi="宋体" w:cs="宋体" w:hint="eastAsia"/>
                <w:color w:val="000000" w:themeColor="text1"/>
                <w:szCs w:val="21"/>
              </w:rPr>
              <w:t>①</w:t>
            </w:r>
          </w:p>
        </w:tc>
        <w:tc>
          <w:tcPr>
            <w:tcW w:w="1291" w:type="dxa"/>
            <w:vAlign w:val="center"/>
          </w:tcPr>
          <w:p w:rsidR="00685FFC" w:rsidRPr="0051626C" w:rsidRDefault="00685FFC" w:rsidP="003F7026">
            <w:pPr>
              <w:snapToGrid w:val="0"/>
              <w:spacing w:line="288" w:lineRule="auto"/>
              <w:jc w:val="center"/>
              <w:rPr>
                <w:color w:val="000000" w:themeColor="text1"/>
                <w:szCs w:val="21"/>
                <w:highlight w:val="green"/>
              </w:rPr>
            </w:pPr>
            <w:r w:rsidRPr="0051626C">
              <w:rPr>
                <w:color w:val="000000" w:themeColor="text1"/>
                <w:szCs w:val="21"/>
              </w:rPr>
              <w:t>净值增长率标准差</w:t>
            </w:r>
            <w:r w:rsidRPr="0051626C">
              <w:rPr>
                <w:rFonts w:ascii="宋体" w:hAnsi="宋体" w:cs="宋体" w:hint="eastAsia"/>
                <w:color w:val="000000" w:themeColor="text1"/>
                <w:szCs w:val="21"/>
              </w:rPr>
              <w:t>②</w:t>
            </w:r>
          </w:p>
        </w:tc>
        <w:tc>
          <w:tcPr>
            <w:tcW w:w="1291" w:type="dxa"/>
            <w:vAlign w:val="center"/>
          </w:tcPr>
          <w:p w:rsidR="00685FFC" w:rsidRPr="0051626C" w:rsidRDefault="00685FFC" w:rsidP="003F7026">
            <w:pPr>
              <w:snapToGrid w:val="0"/>
              <w:spacing w:line="288" w:lineRule="auto"/>
              <w:jc w:val="center"/>
              <w:rPr>
                <w:color w:val="000000" w:themeColor="text1"/>
                <w:szCs w:val="21"/>
              </w:rPr>
            </w:pPr>
            <w:r w:rsidRPr="0051626C">
              <w:rPr>
                <w:color w:val="000000" w:themeColor="text1"/>
                <w:szCs w:val="21"/>
              </w:rPr>
              <w:t>业绩比较基准收益率</w:t>
            </w:r>
            <w:r w:rsidRPr="0051626C">
              <w:rPr>
                <w:rFonts w:ascii="宋体" w:hAnsi="宋体" w:cs="宋体" w:hint="eastAsia"/>
                <w:color w:val="000000" w:themeColor="text1"/>
                <w:szCs w:val="21"/>
              </w:rPr>
              <w:t>③</w:t>
            </w:r>
          </w:p>
        </w:tc>
        <w:tc>
          <w:tcPr>
            <w:tcW w:w="1291" w:type="dxa"/>
            <w:vAlign w:val="center"/>
          </w:tcPr>
          <w:p w:rsidR="00685FFC" w:rsidRPr="0051626C" w:rsidRDefault="00685FFC" w:rsidP="003F7026">
            <w:pPr>
              <w:snapToGrid w:val="0"/>
              <w:spacing w:line="288" w:lineRule="auto"/>
              <w:jc w:val="center"/>
              <w:rPr>
                <w:color w:val="000000" w:themeColor="text1"/>
                <w:szCs w:val="21"/>
              </w:rPr>
            </w:pPr>
            <w:r w:rsidRPr="0051626C">
              <w:rPr>
                <w:color w:val="000000" w:themeColor="text1"/>
                <w:szCs w:val="21"/>
              </w:rPr>
              <w:t>业绩比较基准收益率标准差</w:t>
            </w:r>
            <w:r w:rsidRPr="0051626C">
              <w:rPr>
                <w:rFonts w:ascii="宋体" w:hAnsi="宋体" w:cs="宋体" w:hint="eastAsia"/>
                <w:color w:val="000000" w:themeColor="text1"/>
                <w:szCs w:val="21"/>
              </w:rPr>
              <w:t>④</w:t>
            </w:r>
          </w:p>
        </w:tc>
        <w:tc>
          <w:tcPr>
            <w:tcW w:w="1201" w:type="dxa"/>
            <w:vAlign w:val="center"/>
          </w:tcPr>
          <w:p w:rsidR="00685FFC" w:rsidRPr="0051626C" w:rsidRDefault="00685FFC" w:rsidP="003F7026">
            <w:pPr>
              <w:snapToGrid w:val="0"/>
              <w:spacing w:line="288" w:lineRule="auto"/>
              <w:jc w:val="center"/>
              <w:rPr>
                <w:color w:val="000000" w:themeColor="text1"/>
                <w:szCs w:val="21"/>
              </w:rPr>
            </w:pPr>
            <w:r w:rsidRPr="0051626C">
              <w:rPr>
                <w:rFonts w:ascii="宋体" w:hAnsi="宋体" w:cs="宋体" w:hint="eastAsia"/>
                <w:color w:val="000000" w:themeColor="text1"/>
                <w:szCs w:val="21"/>
              </w:rPr>
              <w:t>①</w:t>
            </w:r>
            <w:r w:rsidRPr="0051626C">
              <w:rPr>
                <w:color w:val="000000" w:themeColor="text1"/>
                <w:szCs w:val="21"/>
              </w:rPr>
              <w:t>－</w:t>
            </w:r>
            <w:r w:rsidRPr="0051626C">
              <w:rPr>
                <w:rFonts w:ascii="宋体" w:hAnsi="宋体" w:cs="宋体" w:hint="eastAsia"/>
                <w:color w:val="000000" w:themeColor="text1"/>
                <w:szCs w:val="21"/>
              </w:rPr>
              <w:t>③</w:t>
            </w:r>
          </w:p>
        </w:tc>
        <w:tc>
          <w:tcPr>
            <w:tcW w:w="1134" w:type="dxa"/>
            <w:vAlign w:val="center"/>
          </w:tcPr>
          <w:p w:rsidR="00685FFC" w:rsidRPr="0051626C" w:rsidRDefault="00685FFC" w:rsidP="003F7026">
            <w:pPr>
              <w:snapToGrid w:val="0"/>
              <w:spacing w:line="288" w:lineRule="auto"/>
              <w:jc w:val="center"/>
              <w:rPr>
                <w:color w:val="000000" w:themeColor="text1"/>
                <w:szCs w:val="21"/>
              </w:rPr>
            </w:pPr>
            <w:r w:rsidRPr="0051626C">
              <w:rPr>
                <w:rFonts w:ascii="宋体" w:hAnsi="宋体" w:cs="宋体" w:hint="eastAsia"/>
                <w:color w:val="000000" w:themeColor="text1"/>
                <w:szCs w:val="21"/>
              </w:rPr>
              <w:t>②</w:t>
            </w:r>
            <w:r w:rsidRPr="0051626C">
              <w:rPr>
                <w:color w:val="000000" w:themeColor="text1"/>
                <w:szCs w:val="21"/>
              </w:rPr>
              <w:t>－</w:t>
            </w:r>
            <w:r w:rsidRPr="0051626C">
              <w:rPr>
                <w:rFonts w:ascii="宋体" w:hAnsi="宋体" w:cs="宋体" w:hint="eastAsia"/>
                <w:color w:val="000000" w:themeColor="text1"/>
                <w:szCs w:val="21"/>
              </w:rPr>
              <w:t>④</w:t>
            </w:r>
          </w:p>
        </w:tc>
      </w:tr>
      <w:tr w:rsidR="00443109">
        <w:tc>
          <w:tcPr>
            <w:tcW w:w="1290" w:type="dxa"/>
            <w:vAlign w:val="center"/>
          </w:tcPr>
          <w:p w:rsidR="00443109" w:rsidRDefault="007C4373">
            <w:pPr>
              <w:jc w:val="left"/>
            </w:pPr>
            <w:r>
              <w:rPr>
                <w:color w:val="000000" w:themeColor="text1"/>
                <w:szCs w:val="21"/>
              </w:rPr>
              <w:t>过去三个月</w:t>
            </w:r>
          </w:p>
        </w:tc>
        <w:tc>
          <w:tcPr>
            <w:tcW w:w="1291" w:type="dxa"/>
            <w:vAlign w:val="center"/>
          </w:tcPr>
          <w:p w:rsidR="00443109" w:rsidRDefault="007C4373">
            <w:pPr>
              <w:jc w:val="right"/>
            </w:pPr>
            <w:r>
              <w:rPr>
                <w:color w:val="000000" w:themeColor="text1"/>
                <w:szCs w:val="21"/>
              </w:rPr>
              <w:t>1.25%</w:t>
            </w:r>
          </w:p>
        </w:tc>
        <w:tc>
          <w:tcPr>
            <w:tcW w:w="1291" w:type="dxa"/>
            <w:vAlign w:val="center"/>
          </w:tcPr>
          <w:p w:rsidR="00443109" w:rsidRDefault="007C4373">
            <w:pPr>
              <w:jc w:val="right"/>
            </w:pPr>
            <w:r>
              <w:rPr>
                <w:color w:val="000000" w:themeColor="text1"/>
                <w:szCs w:val="21"/>
              </w:rPr>
              <w:t>0.10%</w:t>
            </w:r>
          </w:p>
        </w:tc>
        <w:tc>
          <w:tcPr>
            <w:tcW w:w="1291" w:type="dxa"/>
            <w:vAlign w:val="center"/>
          </w:tcPr>
          <w:p w:rsidR="00443109" w:rsidRDefault="007C4373">
            <w:pPr>
              <w:jc w:val="right"/>
            </w:pPr>
            <w:r>
              <w:rPr>
                <w:color w:val="000000" w:themeColor="text1"/>
                <w:szCs w:val="21"/>
              </w:rPr>
              <w:t>1.38%</w:t>
            </w:r>
          </w:p>
        </w:tc>
        <w:tc>
          <w:tcPr>
            <w:tcW w:w="1291" w:type="dxa"/>
            <w:vAlign w:val="center"/>
          </w:tcPr>
          <w:p w:rsidR="00443109" w:rsidRDefault="007C4373">
            <w:pPr>
              <w:jc w:val="right"/>
            </w:pPr>
            <w:r>
              <w:rPr>
                <w:color w:val="000000" w:themeColor="text1"/>
                <w:szCs w:val="21"/>
              </w:rPr>
              <w:t>0.10%</w:t>
            </w:r>
          </w:p>
        </w:tc>
        <w:tc>
          <w:tcPr>
            <w:tcW w:w="1201" w:type="dxa"/>
            <w:vAlign w:val="center"/>
          </w:tcPr>
          <w:p w:rsidR="00443109" w:rsidRDefault="007C4373">
            <w:pPr>
              <w:jc w:val="right"/>
            </w:pPr>
            <w:r>
              <w:rPr>
                <w:color w:val="000000" w:themeColor="text1"/>
                <w:szCs w:val="21"/>
              </w:rPr>
              <w:t>-0.13%</w:t>
            </w:r>
          </w:p>
        </w:tc>
        <w:tc>
          <w:tcPr>
            <w:tcW w:w="1134" w:type="dxa"/>
            <w:vAlign w:val="center"/>
          </w:tcPr>
          <w:p w:rsidR="00443109" w:rsidRDefault="007C4373">
            <w:pPr>
              <w:jc w:val="right"/>
            </w:pPr>
            <w:r>
              <w:rPr>
                <w:color w:val="000000" w:themeColor="text1"/>
                <w:szCs w:val="21"/>
              </w:rPr>
              <w:t>0.00%</w:t>
            </w:r>
          </w:p>
        </w:tc>
      </w:tr>
    </w:tbl>
    <w:p w:rsidR="009238DB" w:rsidRPr="0051626C" w:rsidRDefault="009238DB" w:rsidP="00973780">
      <w:pPr>
        <w:autoSpaceDE w:val="0"/>
        <w:autoSpaceDN w:val="0"/>
        <w:adjustRightInd w:val="0"/>
        <w:spacing w:line="360" w:lineRule="auto"/>
        <w:jc w:val="left"/>
        <w:rPr>
          <w:color w:val="000000"/>
          <w:szCs w:val="21"/>
        </w:rPr>
      </w:pPr>
      <w:r w:rsidRPr="0051626C">
        <w:rPr>
          <w:color w:val="000000"/>
          <w:szCs w:val="21"/>
        </w:rPr>
        <w:t>3.2.2</w:t>
      </w:r>
      <w:r w:rsidR="006016F2" w:rsidRPr="0051626C">
        <w:rPr>
          <w:bCs/>
          <w:color w:val="000000"/>
          <w:szCs w:val="21"/>
        </w:rPr>
        <w:t>自基金合同生效以来</w:t>
      </w:r>
      <w:r w:rsidR="00BF57BE" w:rsidRPr="0051626C">
        <w:rPr>
          <w:color w:val="000000"/>
          <w:szCs w:val="21"/>
        </w:rPr>
        <w:t>基金累计净值增长率变动及其与同期业绩比较基准收益率变动的比较</w:t>
      </w:r>
    </w:p>
    <w:p w:rsidR="009A045B" w:rsidRPr="0051626C" w:rsidRDefault="009A045B" w:rsidP="00182B44">
      <w:pPr>
        <w:pStyle w:val="31"/>
        <w:spacing w:line="360" w:lineRule="auto"/>
        <w:jc w:val="center"/>
        <w:rPr>
          <w:kern w:val="0"/>
          <w:szCs w:val="21"/>
        </w:rPr>
      </w:pPr>
      <w:r w:rsidRPr="0051626C">
        <w:rPr>
          <w:kern w:val="0"/>
          <w:szCs w:val="21"/>
        </w:rPr>
        <w:t>亚债中国债券指数基金</w:t>
      </w:r>
    </w:p>
    <w:p w:rsidR="00022396" w:rsidRPr="0051626C" w:rsidRDefault="00022396" w:rsidP="00182B44">
      <w:pPr>
        <w:pStyle w:val="31"/>
        <w:spacing w:line="360" w:lineRule="auto"/>
        <w:jc w:val="center"/>
        <w:rPr>
          <w:kern w:val="0"/>
          <w:szCs w:val="21"/>
        </w:rPr>
      </w:pPr>
      <w:r w:rsidRPr="0051626C">
        <w:rPr>
          <w:kern w:val="0"/>
          <w:szCs w:val="21"/>
        </w:rPr>
        <w:t>累计净值增长率与业绩比较基准收益率的历史走势对比图</w:t>
      </w:r>
    </w:p>
    <w:p w:rsidR="009A045B" w:rsidRPr="0051626C" w:rsidRDefault="009A045B" w:rsidP="00182B44">
      <w:pPr>
        <w:pStyle w:val="31"/>
        <w:spacing w:line="360" w:lineRule="auto"/>
        <w:jc w:val="center"/>
        <w:rPr>
          <w:kern w:val="0"/>
          <w:szCs w:val="21"/>
        </w:rPr>
      </w:pPr>
      <w:r w:rsidRPr="0051626C">
        <w:rPr>
          <w:kern w:val="0"/>
          <w:szCs w:val="21"/>
        </w:rPr>
        <w:t>(</w:t>
      </w:r>
      <w:r w:rsidR="00D04410" w:rsidRPr="0051626C">
        <w:rPr>
          <w:kern w:val="0"/>
          <w:szCs w:val="21"/>
        </w:rPr>
        <w:t>2011</w:t>
      </w:r>
      <w:r w:rsidR="00D04410" w:rsidRPr="0051626C">
        <w:rPr>
          <w:kern w:val="0"/>
          <w:szCs w:val="21"/>
        </w:rPr>
        <w:t>年</w:t>
      </w:r>
      <w:r w:rsidR="00D04410" w:rsidRPr="0051626C">
        <w:rPr>
          <w:kern w:val="0"/>
          <w:szCs w:val="21"/>
        </w:rPr>
        <w:t>5</w:t>
      </w:r>
      <w:r w:rsidR="00D04410" w:rsidRPr="0051626C">
        <w:rPr>
          <w:kern w:val="0"/>
          <w:szCs w:val="21"/>
        </w:rPr>
        <w:t>月</w:t>
      </w:r>
      <w:r w:rsidR="00D04410" w:rsidRPr="0051626C">
        <w:rPr>
          <w:kern w:val="0"/>
          <w:szCs w:val="21"/>
        </w:rPr>
        <w:t>25</w:t>
      </w:r>
      <w:r w:rsidR="00D04410" w:rsidRPr="0051626C">
        <w:rPr>
          <w:kern w:val="0"/>
          <w:szCs w:val="21"/>
        </w:rPr>
        <w:t>日</w:t>
      </w:r>
      <w:r w:rsidRPr="0051626C">
        <w:rPr>
          <w:kern w:val="0"/>
          <w:szCs w:val="21"/>
        </w:rPr>
        <w:t>至</w:t>
      </w:r>
      <w:r w:rsidRPr="0051626C">
        <w:rPr>
          <w:kern w:val="0"/>
          <w:szCs w:val="21"/>
        </w:rPr>
        <w:t>2019</w:t>
      </w:r>
      <w:r w:rsidRPr="0051626C">
        <w:rPr>
          <w:kern w:val="0"/>
          <w:szCs w:val="21"/>
        </w:rPr>
        <w:t>年</w:t>
      </w:r>
      <w:r w:rsidRPr="0051626C">
        <w:rPr>
          <w:kern w:val="0"/>
          <w:szCs w:val="21"/>
        </w:rPr>
        <w:t>9</w:t>
      </w:r>
      <w:r w:rsidRPr="0051626C">
        <w:rPr>
          <w:kern w:val="0"/>
          <w:szCs w:val="21"/>
        </w:rPr>
        <w:t>月</w:t>
      </w:r>
      <w:r w:rsidRPr="0051626C">
        <w:rPr>
          <w:kern w:val="0"/>
          <w:szCs w:val="21"/>
        </w:rPr>
        <w:t>30</w:t>
      </w:r>
      <w:r w:rsidRPr="0051626C">
        <w:rPr>
          <w:kern w:val="0"/>
          <w:szCs w:val="21"/>
        </w:rPr>
        <w:t>日</w:t>
      </w:r>
      <w:r w:rsidRPr="0051626C">
        <w:rPr>
          <w:kern w:val="0"/>
          <w:szCs w:val="21"/>
        </w:rPr>
        <w:t>)</w:t>
      </w:r>
    </w:p>
    <w:p w:rsidR="009238DB" w:rsidRPr="0051626C" w:rsidRDefault="0042785F" w:rsidP="00973780">
      <w:pPr>
        <w:autoSpaceDE w:val="0"/>
        <w:autoSpaceDN w:val="0"/>
        <w:adjustRightInd w:val="0"/>
        <w:spacing w:line="360" w:lineRule="auto"/>
        <w:jc w:val="left"/>
        <w:rPr>
          <w:color w:val="000000"/>
          <w:szCs w:val="21"/>
        </w:rPr>
      </w:pPr>
      <w:r w:rsidRPr="0051626C">
        <w:rPr>
          <w:color w:val="000000"/>
          <w:szCs w:val="21"/>
        </w:rPr>
        <w:t>华夏亚债中国指数</w:t>
      </w:r>
      <w:r w:rsidRPr="0051626C">
        <w:rPr>
          <w:color w:val="000000"/>
          <w:szCs w:val="21"/>
        </w:rPr>
        <w:t>A</w:t>
      </w:r>
      <w:r w:rsidR="009238DB" w:rsidRPr="0051626C">
        <w:rPr>
          <w:color w:val="000000"/>
          <w:szCs w:val="21"/>
        </w:rPr>
        <w:t>：</w:t>
      </w:r>
    </w:p>
    <w:p w:rsidR="00F60AB6" w:rsidRPr="0051626C" w:rsidRDefault="00F60AB6" w:rsidP="00FC7F43">
      <w:pPr>
        <w:pStyle w:val="20"/>
        <w:spacing w:line="288" w:lineRule="auto"/>
        <w:ind w:firstLineChars="0" w:firstLine="0"/>
        <w:jc w:val="center"/>
        <w:rPr>
          <w:rFonts w:ascii="Times New Roman" w:hAnsi="Times New Roman"/>
          <w:color w:val="000000" w:themeColor="text1"/>
          <w:sz w:val="21"/>
          <w:szCs w:val="21"/>
        </w:rPr>
      </w:pPr>
      <w:r w:rsidRPr="00F60AB6">
        <w:rPr>
          <w:rFonts w:ascii="Times New Roman" w:hAnsi="Times New Roman"/>
          <w:noProof/>
          <w:color w:val="000000" w:themeColor="text1"/>
          <w:sz w:val="21"/>
          <w:szCs w:val="21"/>
        </w:rPr>
        <w:drawing>
          <wp:inline distT="0" distB="0" distL="0" distR="0">
            <wp:extent cx="5276850" cy="3086100"/>
            <wp:effectExtent l="0" t="0" r="0" b="0"/>
            <wp:docPr id="8"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8"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mc="http://schemas.openxmlformats.org/markup-compatibility/2006" xmlns:a14="http://schemas.microsoft.com/office/drawing/2010/main" xmlns:w10="urn:schemas-microsoft-com:office:word" xmlns:w="http://schemas.openxmlformats.org/wordprocessingml/2006/main" xmlns:v="urn:schemas-microsoft-com:vml" xmlns:o="urn:schemas-microsoft-com:office:office" xmlns="" val="0"/>
                        </a:ext>
                      </a:extLst>
                    </a:blip>
                    <a:srcRect/>
                    <a:stretch>
                      <a:fillRect/>
                    </a:stretch>
                  </pic:blipFill>
                  <pic:spPr bwMode="auto">
                    <a:xfrm>
                      <a:off x="0" y="0"/>
                      <a:ext cx="5276850" cy="3086100"/>
                    </a:xfrm>
                    <a:prstGeom prst="rect">
                      <a:avLst/>
                    </a:prstGeom>
                    <a:noFill/>
                    <a:ln>
                      <a:noFill/>
                    </a:ln>
                  </pic:spPr>
                </pic:pic>
              </a:graphicData>
            </a:graphic>
          </wp:inline>
        </w:drawing>
      </w:r>
    </w:p>
    <w:p w:rsidR="009238DB" w:rsidRPr="0051626C" w:rsidRDefault="00FE7FBD" w:rsidP="00973780">
      <w:pPr>
        <w:autoSpaceDE w:val="0"/>
        <w:autoSpaceDN w:val="0"/>
        <w:adjustRightInd w:val="0"/>
        <w:spacing w:line="360" w:lineRule="auto"/>
        <w:jc w:val="left"/>
        <w:rPr>
          <w:color w:val="000000"/>
          <w:szCs w:val="21"/>
        </w:rPr>
      </w:pPr>
      <w:r w:rsidRPr="0051626C">
        <w:rPr>
          <w:color w:val="000000"/>
          <w:szCs w:val="21"/>
        </w:rPr>
        <w:t>华夏亚债中国指数</w:t>
      </w:r>
      <w:r w:rsidRPr="0051626C">
        <w:rPr>
          <w:color w:val="000000"/>
          <w:szCs w:val="21"/>
        </w:rPr>
        <w:t>C</w:t>
      </w:r>
      <w:r w:rsidR="0042785F" w:rsidRPr="0051626C">
        <w:rPr>
          <w:color w:val="000000"/>
          <w:szCs w:val="21"/>
        </w:rPr>
        <w:t>：</w:t>
      </w:r>
    </w:p>
    <w:p w:rsidR="00FC7F43" w:rsidRPr="0051626C" w:rsidRDefault="00BD72C1" w:rsidP="00FC7F43">
      <w:pPr>
        <w:pStyle w:val="20"/>
        <w:spacing w:line="288" w:lineRule="auto"/>
        <w:ind w:firstLineChars="0" w:firstLine="0"/>
        <w:jc w:val="center"/>
        <w:rPr>
          <w:rFonts w:ascii="Times New Roman" w:hAnsi="Times New Roman"/>
          <w:color w:val="000000" w:themeColor="text1"/>
          <w:sz w:val="21"/>
          <w:szCs w:val="21"/>
        </w:rPr>
      </w:pPr>
      <w:r w:rsidRPr="0051626C">
        <w:rPr>
          <w:rFonts w:ascii="Times New Roman"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9"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mc="http://schemas.openxmlformats.org/markup-compatibility/2006" xmlns:a14="http://schemas.microsoft.com/office/drawing/2010/main" xmlns:w10="urn:schemas-microsoft-com:office:word" xmlns:w="http://schemas.openxmlformats.org/wordprocessingml/2006/main" xmlns:v="urn:schemas-microsoft-com:vml" xmlns:o="urn:schemas-microsoft-com:office:office"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Pr="00A1399F" w:rsidRDefault="00973B57" w:rsidP="00A1399F">
      <w:pPr>
        <w:pStyle w:val="12"/>
        <w:spacing w:line="360" w:lineRule="auto"/>
        <w:ind w:firstLine="420"/>
        <w:jc w:val="left"/>
        <w:rPr>
          <w:szCs w:val="21"/>
        </w:rPr>
      </w:pPr>
    </w:p>
    <w:p w:rsidR="009238DB" w:rsidRPr="0051626C" w:rsidRDefault="00473A6F" w:rsidP="00973780">
      <w:pPr>
        <w:pStyle w:val="2"/>
        <w:spacing w:before="0" w:after="0" w:line="416" w:lineRule="auto"/>
        <w:jc w:val="center"/>
        <w:rPr>
          <w:rStyle w:val="2CharCharChar"/>
          <w:rFonts w:ascii="Times New Roman" w:hAnsi="Times New Roman" w:cs="Times New Roman"/>
          <w:b/>
          <w:szCs w:val="24"/>
        </w:rPr>
      </w:pPr>
      <w:r w:rsidRPr="0051626C">
        <w:rPr>
          <w:rStyle w:val="2CharCharChar"/>
          <w:rFonts w:ascii="Times New Roman" w:hAnsi="Times New Roman" w:cs="Times New Roman"/>
          <w:b/>
          <w:szCs w:val="24"/>
        </w:rPr>
        <w:t xml:space="preserve">§4 </w:t>
      </w:r>
      <w:r w:rsidR="009238DB" w:rsidRPr="0051626C">
        <w:rPr>
          <w:rStyle w:val="2CharCharChar"/>
          <w:rFonts w:ascii="Times New Roman" w:hAnsi="Times New Roman" w:cs="Times New Roman"/>
          <w:b/>
          <w:szCs w:val="24"/>
        </w:rPr>
        <w:t>管理人报告</w:t>
      </w:r>
    </w:p>
    <w:p w:rsidR="009238DB" w:rsidRPr="0051626C" w:rsidRDefault="007A6A68" w:rsidP="00973780">
      <w:pPr>
        <w:autoSpaceDE w:val="0"/>
        <w:autoSpaceDN w:val="0"/>
        <w:adjustRightInd w:val="0"/>
        <w:spacing w:line="360" w:lineRule="auto"/>
        <w:jc w:val="left"/>
        <w:rPr>
          <w:color w:val="000000"/>
          <w:szCs w:val="21"/>
        </w:rPr>
      </w:pPr>
      <w:r>
        <w:rPr>
          <w:color w:val="000000"/>
          <w:szCs w:val="21"/>
        </w:rPr>
        <w:t>4.1</w:t>
      </w:r>
      <w:r w:rsidR="009238DB" w:rsidRPr="0051626C">
        <w:rPr>
          <w:color w:val="000000"/>
          <w:szCs w:val="21"/>
        </w:rPr>
        <w:t>基金经理（或基金经理小组）简介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134"/>
      </w:tblGrid>
      <w:tr w:rsidR="004264FD" w:rsidRPr="0051626C" w:rsidTr="00FF222E">
        <w:tc>
          <w:tcPr>
            <w:tcW w:w="952" w:type="dxa"/>
            <w:vMerge w:val="restart"/>
            <w:vAlign w:val="center"/>
          </w:tcPr>
          <w:p w:rsidR="00C41617" w:rsidRPr="0051626C" w:rsidRDefault="00C41617"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姓名</w:t>
            </w:r>
          </w:p>
        </w:tc>
        <w:tc>
          <w:tcPr>
            <w:tcW w:w="930" w:type="dxa"/>
            <w:vMerge w:val="restart"/>
            <w:vAlign w:val="center"/>
          </w:tcPr>
          <w:p w:rsidR="00C41617" w:rsidRPr="0051626C" w:rsidRDefault="00C41617"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职务</w:t>
            </w:r>
          </w:p>
        </w:tc>
        <w:tc>
          <w:tcPr>
            <w:tcW w:w="2519" w:type="dxa"/>
            <w:gridSpan w:val="2"/>
            <w:vAlign w:val="center"/>
          </w:tcPr>
          <w:p w:rsidR="00C41617" w:rsidRPr="0051626C" w:rsidRDefault="00C41617"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任本基金的基金经理期限</w:t>
            </w:r>
          </w:p>
        </w:tc>
        <w:tc>
          <w:tcPr>
            <w:tcW w:w="1254" w:type="dxa"/>
            <w:vMerge w:val="restart"/>
            <w:vAlign w:val="center"/>
          </w:tcPr>
          <w:p w:rsidR="00C41617" w:rsidRPr="0051626C" w:rsidRDefault="00C41617"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证券从业年限</w:t>
            </w:r>
          </w:p>
        </w:tc>
        <w:tc>
          <w:tcPr>
            <w:tcW w:w="3134" w:type="dxa"/>
            <w:vMerge w:val="restart"/>
            <w:vAlign w:val="center"/>
          </w:tcPr>
          <w:p w:rsidR="00C41617" w:rsidRPr="0051626C" w:rsidRDefault="00C41617"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说明</w:t>
            </w:r>
          </w:p>
        </w:tc>
      </w:tr>
      <w:tr w:rsidR="004264FD" w:rsidRPr="0051626C" w:rsidTr="00FF222E">
        <w:tc>
          <w:tcPr>
            <w:tcW w:w="952" w:type="dxa"/>
            <w:vMerge/>
            <w:vAlign w:val="center"/>
          </w:tcPr>
          <w:p w:rsidR="00C41617" w:rsidRPr="0051626C" w:rsidRDefault="00C41617" w:rsidP="0058694E">
            <w:pPr>
              <w:autoSpaceDE w:val="0"/>
              <w:autoSpaceDN w:val="0"/>
              <w:adjustRightInd w:val="0"/>
              <w:spacing w:before="29" w:line="288" w:lineRule="auto"/>
              <w:ind w:left="15"/>
              <w:jc w:val="center"/>
              <w:rPr>
                <w:color w:val="000000" w:themeColor="text1"/>
                <w:kern w:val="0"/>
                <w:szCs w:val="21"/>
              </w:rPr>
            </w:pPr>
          </w:p>
        </w:tc>
        <w:tc>
          <w:tcPr>
            <w:tcW w:w="930" w:type="dxa"/>
            <w:vMerge/>
          </w:tcPr>
          <w:p w:rsidR="00C41617" w:rsidRPr="0051626C" w:rsidRDefault="00C41617" w:rsidP="0058694E">
            <w:pPr>
              <w:autoSpaceDE w:val="0"/>
              <w:autoSpaceDN w:val="0"/>
              <w:adjustRightInd w:val="0"/>
              <w:spacing w:before="29" w:line="288" w:lineRule="auto"/>
              <w:ind w:left="15"/>
              <w:jc w:val="center"/>
              <w:rPr>
                <w:color w:val="000000" w:themeColor="text1"/>
                <w:kern w:val="0"/>
                <w:szCs w:val="21"/>
              </w:rPr>
            </w:pPr>
          </w:p>
        </w:tc>
        <w:tc>
          <w:tcPr>
            <w:tcW w:w="1210" w:type="dxa"/>
            <w:vAlign w:val="center"/>
          </w:tcPr>
          <w:p w:rsidR="00C41617" w:rsidRPr="0051626C" w:rsidRDefault="00C41617"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任职日期</w:t>
            </w:r>
          </w:p>
        </w:tc>
        <w:tc>
          <w:tcPr>
            <w:tcW w:w="1309" w:type="dxa"/>
            <w:vAlign w:val="center"/>
          </w:tcPr>
          <w:p w:rsidR="00C41617" w:rsidRPr="0051626C" w:rsidRDefault="00C41617"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离任日期</w:t>
            </w:r>
          </w:p>
        </w:tc>
        <w:tc>
          <w:tcPr>
            <w:tcW w:w="1254" w:type="dxa"/>
            <w:vMerge/>
            <w:vAlign w:val="center"/>
          </w:tcPr>
          <w:p w:rsidR="00C41617" w:rsidRPr="0051626C" w:rsidRDefault="00C41617" w:rsidP="0058694E">
            <w:pPr>
              <w:autoSpaceDE w:val="0"/>
              <w:autoSpaceDN w:val="0"/>
              <w:adjustRightInd w:val="0"/>
              <w:spacing w:before="29" w:line="288" w:lineRule="auto"/>
              <w:ind w:left="15"/>
              <w:jc w:val="center"/>
              <w:rPr>
                <w:color w:val="000000" w:themeColor="text1"/>
                <w:kern w:val="0"/>
                <w:szCs w:val="21"/>
              </w:rPr>
            </w:pPr>
          </w:p>
        </w:tc>
        <w:tc>
          <w:tcPr>
            <w:tcW w:w="3134" w:type="dxa"/>
            <w:vMerge/>
            <w:vAlign w:val="center"/>
          </w:tcPr>
          <w:p w:rsidR="00C41617" w:rsidRPr="0051626C" w:rsidRDefault="00C41617" w:rsidP="0058694E">
            <w:pPr>
              <w:autoSpaceDE w:val="0"/>
              <w:autoSpaceDN w:val="0"/>
              <w:adjustRightInd w:val="0"/>
              <w:spacing w:before="29" w:line="288" w:lineRule="auto"/>
              <w:ind w:left="15"/>
              <w:jc w:val="center"/>
              <w:rPr>
                <w:color w:val="000000" w:themeColor="text1"/>
                <w:kern w:val="0"/>
                <w:szCs w:val="21"/>
              </w:rPr>
            </w:pPr>
          </w:p>
        </w:tc>
      </w:tr>
      <w:tr w:rsidR="00443109">
        <w:tc>
          <w:tcPr>
            <w:tcW w:w="952" w:type="dxa"/>
            <w:vAlign w:val="center"/>
          </w:tcPr>
          <w:p w:rsidR="00443109" w:rsidRDefault="007C4373">
            <w:pPr>
              <w:jc w:val="center"/>
            </w:pPr>
            <w:r>
              <w:rPr>
                <w:color w:val="000000" w:themeColor="text1"/>
                <w:szCs w:val="21"/>
              </w:rPr>
              <w:t>柳万军</w:t>
            </w:r>
          </w:p>
        </w:tc>
        <w:tc>
          <w:tcPr>
            <w:tcW w:w="930" w:type="dxa"/>
            <w:vAlign w:val="center"/>
          </w:tcPr>
          <w:p w:rsidR="00443109" w:rsidRDefault="007C4373">
            <w:pPr>
              <w:jc w:val="center"/>
            </w:pPr>
            <w:r>
              <w:rPr>
                <w:color w:val="000000" w:themeColor="text1"/>
                <w:szCs w:val="21"/>
              </w:rPr>
              <w:t>本基金的基金经理、固定收益部总监</w:t>
            </w:r>
          </w:p>
        </w:tc>
        <w:tc>
          <w:tcPr>
            <w:tcW w:w="1210" w:type="dxa"/>
            <w:vAlign w:val="center"/>
          </w:tcPr>
          <w:p w:rsidR="00443109" w:rsidRDefault="007C4373">
            <w:pPr>
              <w:jc w:val="center"/>
            </w:pPr>
            <w:r>
              <w:rPr>
                <w:color w:val="000000" w:themeColor="text1"/>
                <w:szCs w:val="21"/>
              </w:rPr>
              <w:t>2015-07-16</w:t>
            </w:r>
          </w:p>
        </w:tc>
        <w:tc>
          <w:tcPr>
            <w:tcW w:w="1309" w:type="dxa"/>
            <w:vAlign w:val="center"/>
          </w:tcPr>
          <w:p w:rsidR="00443109" w:rsidRDefault="007C4373">
            <w:pPr>
              <w:jc w:val="center"/>
            </w:pPr>
            <w:r>
              <w:rPr>
                <w:color w:val="000000" w:themeColor="text1"/>
                <w:szCs w:val="21"/>
              </w:rPr>
              <w:t>-</w:t>
            </w:r>
          </w:p>
        </w:tc>
        <w:tc>
          <w:tcPr>
            <w:tcW w:w="1254" w:type="dxa"/>
            <w:vAlign w:val="center"/>
          </w:tcPr>
          <w:p w:rsidR="00443109" w:rsidRDefault="007C4373">
            <w:pPr>
              <w:jc w:val="center"/>
            </w:pPr>
            <w:r>
              <w:rPr>
                <w:color w:val="000000" w:themeColor="text1"/>
                <w:szCs w:val="21"/>
              </w:rPr>
              <w:t>12</w:t>
            </w:r>
            <w:r>
              <w:rPr>
                <w:color w:val="000000" w:themeColor="text1"/>
                <w:szCs w:val="21"/>
              </w:rPr>
              <w:t>年</w:t>
            </w:r>
          </w:p>
        </w:tc>
        <w:tc>
          <w:tcPr>
            <w:tcW w:w="3134" w:type="dxa"/>
            <w:vAlign w:val="center"/>
          </w:tcPr>
          <w:p w:rsidR="00443109" w:rsidRDefault="007C4373">
            <w:r>
              <w:rPr>
                <w:color w:val="000000" w:themeColor="text1"/>
                <w:szCs w:val="21"/>
              </w:rPr>
              <w:t>中国人民银行研究生部金融学硕士。曾任中国人民银行上海总部副主任科员、泰康资产固定收益部投资经理、交银施罗德基金固定收益部基金经理助理等。</w:t>
            </w:r>
            <w:r>
              <w:rPr>
                <w:color w:val="000000" w:themeColor="text1"/>
                <w:szCs w:val="21"/>
              </w:rPr>
              <w:t>2013</w:t>
            </w:r>
            <w:r>
              <w:rPr>
                <w:color w:val="000000" w:themeColor="text1"/>
                <w:szCs w:val="21"/>
              </w:rPr>
              <w:t>年</w:t>
            </w:r>
            <w:r>
              <w:rPr>
                <w:color w:val="000000" w:themeColor="text1"/>
                <w:szCs w:val="21"/>
              </w:rPr>
              <w:t>6</w:t>
            </w:r>
            <w:r>
              <w:rPr>
                <w:color w:val="000000" w:themeColor="text1"/>
                <w:szCs w:val="21"/>
              </w:rPr>
              <w:t>月加入华夏基金管理有限公司，曾任固定收益部研究员，华夏薪金宝货币市场基金基金经理（</w:t>
            </w:r>
            <w:r>
              <w:rPr>
                <w:color w:val="000000" w:themeColor="text1"/>
                <w:szCs w:val="21"/>
              </w:rPr>
              <w:t>2014</w:t>
            </w:r>
            <w:r>
              <w:rPr>
                <w:color w:val="000000" w:themeColor="text1"/>
                <w:szCs w:val="21"/>
              </w:rPr>
              <w:t>年</w:t>
            </w:r>
            <w:r>
              <w:rPr>
                <w:color w:val="000000" w:themeColor="text1"/>
                <w:szCs w:val="21"/>
              </w:rPr>
              <w:t>5</w:t>
            </w:r>
            <w:r>
              <w:rPr>
                <w:color w:val="000000" w:themeColor="text1"/>
                <w:szCs w:val="21"/>
              </w:rPr>
              <w:t>月</w:t>
            </w:r>
            <w:r>
              <w:rPr>
                <w:color w:val="000000" w:themeColor="text1"/>
                <w:szCs w:val="21"/>
              </w:rPr>
              <w:t>26</w:t>
            </w:r>
            <w:r>
              <w:rPr>
                <w:color w:val="000000" w:themeColor="text1"/>
                <w:szCs w:val="21"/>
              </w:rPr>
              <w:t>日至</w:t>
            </w:r>
            <w:r>
              <w:rPr>
                <w:color w:val="000000" w:themeColor="text1"/>
                <w:szCs w:val="21"/>
              </w:rPr>
              <w:t>2017</w:t>
            </w:r>
            <w:r>
              <w:rPr>
                <w:color w:val="000000" w:themeColor="text1"/>
                <w:szCs w:val="21"/>
              </w:rPr>
              <w:t>年</w:t>
            </w:r>
            <w:r>
              <w:rPr>
                <w:color w:val="000000" w:themeColor="text1"/>
                <w:szCs w:val="21"/>
              </w:rPr>
              <w:t>8</w:t>
            </w:r>
            <w:r>
              <w:rPr>
                <w:color w:val="000000" w:themeColor="text1"/>
                <w:szCs w:val="21"/>
              </w:rPr>
              <w:t>月</w:t>
            </w:r>
            <w:r>
              <w:rPr>
                <w:color w:val="000000" w:themeColor="text1"/>
                <w:szCs w:val="21"/>
              </w:rPr>
              <w:t>7</w:t>
            </w:r>
            <w:r>
              <w:rPr>
                <w:color w:val="000000" w:themeColor="text1"/>
                <w:szCs w:val="21"/>
              </w:rPr>
              <w:t>日期间）、华夏货币市场基金基金经理（</w:t>
            </w:r>
            <w:r>
              <w:rPr>
                <w:color w:val="000000" w:themeColor="text1"/>
                <w:szCs w:val="21"/>
              </w:rPr>
              <w:t>2013</w:t>
            </w:r>
            <w:r>
              <w:rPr>
                <w:color w:val="000000" w:themeColor="text1"/>
                <w:szCs w:val="21"/>
              </w:rPr>
              <w:t>年</w:t>
            </w:r>
            <w:r>
              <w:rPr>
                <w:color w:val="000000" w:themeColor="text1"/>
                <w:szCs w:val="21"/>
              </w:rPr>
              <w:t>12</w:t>
            </w:r>
            <w:r>
              <w:rPr>
                <w:color w:val="000000" w:themeColor="text1"/>
                <w:szCs w:val="21"/>
              </w:rPr>
              <w:t>月</w:t>
            </w:r>
            <w:r>
              <w:rPr>
                <w:color w:val="000000" w:themeColor="text1"/>
                <w:szCs w:val="21"/>
              </w:rPr>
              <w:t>31</w:t>
            </w:r>
            <w:r>
              <w:rPr>
                <w:color w:val="000000" w:themeColor="text1"/>
                <w:szCs w:val="21"/>
              </w:rPr>
              <w:t>日至</w:t>
            </w:r>
            <w:r>
              <w:rPr>
                <w:color w:val="000000" w:themeColor="text1"/>
                <w:szCs w:val="21"/>
              </w:rPr>
              <w:t>2017</w:t>
            </w:r>
            <w:r>
              <w:rPr>
                <w:color w:val="000000" w:themeColor="text1"/>
                <w:szCs w:val="21"/>
              </w:rPr>
              <w:t>年</w:t>
            </w:r>
            <w:r>
              <w:rPr>
                <w:color w:val="000000" w:themeColor="text1"/>
                <w:szCs w:val="21"/>
              </w:rPr>
              <w:t>8</w:t>
            </w:r>
            <w:r>
              <w:rPr>
                <w:color w:val="000000" w:themeColor="text1"/>
                <w:szCs w:val="21"/>
              </w:rPr>
              <w:t>月</w:t>
            </w:r>
            <w:r>
              <w:rPr>
                <w:color w:val="000000" w:themeColor="text1"/>
                <w:szCs w:val="21"/>
              </w:rPr>
              <w:t>7</w:t>
            </w:r>
            <w:r>
              <w:rPr>
                <w:color w:val="000000" w:themeColor="text1"/>
                <w:szCs w:val="21"/>
              </w:rPr>
              <w:t>日期间）、华夏恒利</w:t>
            </w:r>
            <w:r>
              <w:rPr>
                <w:color w:val="000000" w:themeColor="text1"/>
                <w:szCs w:val="21"/>
              </w:rPr>
              <w:t>6</w:t>
            </w:r>
            <w:r>
              <w:rPr>
                <w:color w:val="000000" w:themeColor="text1"/>
                <w:szCs w:val="21"/>
              </w:rPr>
              <w:t>个月定期开放债券型证券投资基金基金经理（</w:t>
            </w:r>
            <w:r>
              <w:rPr>
                <w:color w:val="000000" w:themeColor="text1"/>
                <w:szCs w:val="21"/>
              </w:rPr>
              <w:t>2016</w:t>
            </w:r>
            <w:r>
              <w:rPr>
                <w:color w:val="000000" w:themeColor="text1"/>
                <w:szCs w:val="21"/>
              </w:rPr>
              <w:t>年</w:t>
            </w:r>
            <w:r>
              <w:rPr>
                <w:color w:val="000000" w:themeColor="text1"/>
                <w:szCs w:val="21"/>
              </w:rPr>
              <w:t>3</w:t>
            </w:r>
            <w:r>
              <w:rPr>
                <w:color w:val="000000" w:themeColor="text1"/>
                <w:szCs w:val="21"/>
              </w:rPr>
              <w:t>月</w:t>
            </w:r>
            <w:r>
              <w:rPr>
                <w:color w:val="000000" w:themeColor="text1"/>
                <w:szCs w:val="21"/>
              </w:rPr>
              <w:t>29</w:t>
            </w:r>
            <w:r>
              <w:rPr>
                <w:color w:val="000000" w:themeColor="text1"/>
                <w:szCs w:val="21"/>
              </w:rPr>
              <w:t>日至</w:t>
            </w:r>
            <w:r>
              <w:rPr>
                <w:color w:val="000000" w:themeColor="text1"/>
                <w:szCs w:val="21"/>
              </w:rPr>
              <w:t>2018</w:t>
            </w:r>
            <w:r>
              <w:rPr>
                <w:color w:val="000000" w:themeColor="text1"/>
                <w:szCs w:val="21"/>
              </w:rPr>
              <w:t>年</w:t>
            </w:r>
            <w:r>
              <w:rPr>
                <w:color w:val="000000" w:themeColor="text1"/>
                <w:szCs w:val="21"/>
              </w:rPr>
              <w:t>6</w:t>
            </w:r>
            <w:r>
              <w:rPr>
                <w:color w:val="000000" w:themeColor="text1"/>
                <w:szCs w:val="21"/>
              </w:rPr>
              <w:t>月</w:t>
            </w:r>
            <w:r>
              <w:rPr>
                <w:color w:val="000000" w:themeColor="text1"/>
                <w:szCs w:val="21"/>
              </w:rPr>
              <w:t>28</w:t>
            </w:r>
            <w:r>
              <w:rPr>
                <w:color w:val="000000" w:themeColor="text1"/>
                <w:szCs w:val="21"/>
              </w:rPr>
              <w:t>日期间）、华夏新活力灵活配置混合型证券投资基金基金经理（</w:t>
            </w:r>
            <w:r>
              <w:rPr>
                <w:color w:val="000000" w:themeColor="text1"/>
                <w:szCs w:val="21"/>
              </w:rPr>
              <w:t>2016</w:t>
            </w:r>
            <w:r>
              <w:rPr>
                <w:color w:val="000000" w:themeColor="text1"/>
                <w:szCs w:val="21"/>
              </w:rPr>
              <w:t>年</w:t>
            </w:r>
            <w:r>
              <w:rPr>
                <w:color w:val="000000" w:themeColor="text1"/>
                <w:szCs w:val="21"/>
              </w:rPr>
              <w:t>2</w:t>
            </w:r>
            <w:r>
              <w:rPr>
                <w:color w:val="000000" w:themeColor="text1"/>
                <w:szCs w:val="21"/>
              </w:rPr>
              <w:t>月</w:t>
            </w:r>
            <w:r>
              <w:rPr>
                <w:color w:val="000000" w:themeColor="text1"/>
                <w:szCs w:val="21"/>
              </w:rPr>
              <w:t>23</w:t>
            </w:r>
            <w:r>
              <w:rPr>
                <w:color w:val="000000" w:themeColor="text1"/>
                <w:szCs w:val="21"/>
              </w:rPr>
              <w:t>日至</w:t>
            </w:r>
            <w:r>
              <w:rPr>
                <w:color w:val="000000" w:themeColor="text1"/>
                <w:szCs w:val="21"/>
              </w:rPr>
              <w:t>2018</w:t>
            </w:r>
            <w:r>
              <w:rPr>
                <w:color w:val="000000" w:themeColor="text1"/>
                <w:szCs w:val="21"/>
              </w:rPr>
              <w:t>年</w:t>
            </w:r>
            <w:r>
              <w:rPr>
                <w:color w:val="000000" w:themeColor="text1"/>
                <w:szCs w:val="21"/>
              </w:rPr>
              <w:t>12</w:t>
            </w:r>
            <w:r>
              <w:rPr>
                <w:color w:val="000000" w:themeColor="text1"/>
                <w:szCs w:val="21"/>
              </w:rPr>
              <w:t>月</w:t>
            </w:r>
            <w:r>
              <w:rPr>
                <w:color w:val="000000" w:themeColor="text1"/>
                <w:szCs w:val="21"/>
              </w:rPr>
              <w:t>17</w:t>
            </w:r>
            <w:r>
              <w:rPr>
                <w:color w:val="000000" w:themeColor="text1"/>
                <w:szCs w:val="21"/>
              </w:rPr>
              <w:t>日期间）等。</w:t>
            </w:r>
          </w:p>
        </w:tc>
      </w:tr>
    </w:tbl>
    <w:p w:rsidR="00443109" w:rsidRDefault="007C4373">
      <w:pPr>
        <w:pStyle w:val="12"/>
        <w:spacing w:line="360" w:lineRule="auto"/>
        <w:ind w:firstLine="420"/>
        <w:jc w:val="left"/>
        <w:rPr>
          <w:szCs w:val="21"/>
        </w:rPr>
      </w:pPr>
      <w:r>
        <w:rPr>
          <w:szCs w:val="21"/>
        </w:rPr>
        <w:t>注：</w:t>
      </w:r>
      <w:r>
        <w:rPr>
          <w:szCs w:val="21"/>
        </w:rPr>
        <w:t>①</w:t>
      </w:r>
      <w:r>
        <w:rPr>
          <w:szCs w:val="21"/>
        </w:rPr>
        <w:t>上述任职日期、离任日期根据本基金管理人对外披露的任免日期填写。</w:t>
      </w:r>
    </w:p>
    <w:p w:rsidR="005C7D00" w:rsidRPr="00A1399F" w:rsidRDefault="00062E1F" w:rsidP="00A1399F">
      <w:pPr>
        <w:pStyle w:val="12"/>
        <w:spacing w:line="360" w:lineRule="auto"/>
        <w:ind w:firstLine="420"/>
        <w:jc w:val="left"/>
        <w:rPr>
          <w:szCs w:val="21"/>
        </w:rPr>
      </w:pPr>
      <w:r w:rsidRPr="00A1399F">
        <w:rPr>
          <w:szCs w:val="21"/>
        </w:rPr>
        <w:t>②</w:t>
      </w:r>
      <w:r w:rsidRPr="00A1399F">
        <w:rPr>
          <w:szCs w:val="21"/>
        </w:rPr>
        <w:t>证券从业的含义遵从行业协会《证券业从业人员资格管理办法》的相关规定。</w:t>
      </w:r>
    </w:p>
    <w:p w:rsidR="009238DB" w:rsidRPr="0051626C" w:rsidRDefault="009238DB" w:rsidP="00973780">
      <w:pPr>
        <w:autoSpaceDE w:val="0"/>
        <w:autoSpaceDN w:val="0"/>
        <w:adjustRightInd w:val="0"/>
        <w:spacing w:line="360" w:lineRule="auto"/>
        <w:jc w:val="left"/>
        <w:rPr>
          <w:color w:val="000000"/>
          <w:szCs w:val="21"/>
        </w:rPr>
      </w:pPr>
      <w:r w:rsidRPr="0051626C">
        <w:rPr>
          <w:color w:val="000000"/>
          <w:szCs w:val="21"/>
        </w:rPr>
        <w:t>4.2</w:t>
      </w:r>
      <w:r w:rsidR="00C86ADA" w:rsidRPr="0051626C">
        <w:rPr>
          <w:color w:val="000000"/>
          <w:szCs w:val="21"/>
        </w:rPr>
        <w:t>管理人对</w:t>
      </w:r>
      <w:r w:rsidRPr="0051626C">
        <w:rPr>
          <w:color w:val="000000"/>
          <w:szCs w:val="21"/>
        </w:rPr>
        <w:t>报告期内本基金运作遵规守信情况</w:t>
      </w:r>
      <w:r w:rsidR="00C86ADA" w:rsidRPr="0051626C">
        <w:rPr>
          <w:color w:val="000000"/>
          <w:szCs w:val="21"/>
        </w:rPr>
        <w:t>的</w:t>
      </w:r>
      <w:r w:rsidRPr="0051626C">
        <w:rPr>
          <w:color w:val="000000"/>
          <w:szCs w:val="21"/>
        </w:rPr>
        <w:t>说明</w:t>
      </w:r>
    </w:p>
    <w:p w:rsidR="009238DB" w:rsidRPr="00A1399F" w:rsidRDefault="00323F25" w:rsidP="00A1399F">
      <w:pPr>
        <w:pStyle w:val="12"/>
        <w:spacing w:line="360" w:lineRule="auto"/>
        <w:ind w:firstLine="420"/>
        <w:jc w:val="left"/>
        <w:rPr>
          <w:szCs w:val="21"/>
        </w:rPr>
      </w:pPr>
      <w:r w:rsidRPr="00A1399F">
        <w:rPr>
          <w:szCs w:val="21"/>
        </w:rPr>
        <w:t>报告期内，本基金管理人严格遵守《中华人民共和国证券投资基金法》、《公开募集证券投资基金运作管理办法》、《证券投资基金管理公司公平交易制度指导意见》、《基金管理公司开展投资、研究活动防控内幕交易指导意见》等法律法规和基金合同，本着诚实信用、勤勉尽责、安全高效的原则管理和运用基金资产，在严格控制投资风险的基础上，为基金份额持有人谋求最大利益，没有损害基金份额持有人利益的行为。</w:t>
      </w:r>
    </w:p>
    <w:p w:rsidR="009238DB" w:rsidRPr="0051626C" w:rsidRDefault="007A6A68" w:rsidP="00973780">
      <w:pPr>
        <w:autoSpaceDE w:val="0"/>
        <w:autoSpaceDN w:val="0"/>
        <w:adjustRightInd w:val="0"/>
        <w:spacing w:line="360" w:lineRule="auto"/>
        <w:jc w:val="left"/>
        <w:rPr>
          <w:color w:val="000000"/>
          <w:szCs w:val="21"/>
        </w:rPr>
      </w:pPr>
      <w:r>
        <w:rPr>
          <w:color w:val="000000"/>
          <w:szCs w:val="21"/>
        </w:rPr>
        <w:t>4.3</w:t>
      </w:r>
      <w:r w:rsidR="009238DB" w:rsidRPr="0051626C">
        <w:rPr>
          <w:color w:val="000000"/>
          <w:szCs w:val="21"/>
        </w:rPr>
        <w:t>公平交易专项说明</w:t>
      </w:r>
    </w:p>
    <w:p w:rsidR="00D15733" w:rsidRPr="0051626C" w:rsidRDefault="007A6A68" w:rsidP="00973780">
      <w:pPr>
        <w:autoSpaceDE w:val="0"/>
        <w:autoSpaceDN w:val="0"/>
        <w:adjustRightInd w:val="0"/>
        <w:spacing w:line="360" w:lineRule="auto"/>
        <w:jc w:val="left"/>
        <w:rPr>
          <w:color w:val="000000"/>
          <w:szCs w:val="21"/>
        </w:rPr>
      </w:pPr>
      <w:r>
        <w:rPr>
          <w:color w:val="000000"/>
          <w:szCs w:val="21"/>
        </w:rPr>
        <w:t>4.3.1</w:t>
      </w:r>
      <w:r w:rsidR="00D15733" w:rsidRPr="0051626C">
        <w:rPr>
          <w:color w:val="000000"/>
          <w:szCs w:val="21"/>
        </w:rPr>
        <w:t>公平交易制度的执行情况</w:t>
      </w:r>
    </w:p>
    <w:p w:rsidR="00D15733" w:rsidRPr="00A1399F" w:rsidRDefault="00323F25" w:rsidP="00A1399F">
      <w:pPr>
        <w:pStyle w:val="12"/>
        <w:spacing w:line="360" w:lineRule="auto"/>
        <w:ind w:firstLine="420"/>
        <w:jc w:val="left"/>
        <w:rPr>
          <w:szCs w:val="21"/>
        </w:rPr>
      </w:pPr>
      <w:r w:rsidRPr="00A1399F">
        <w:rPr>
          <w:szCs w:val="21"/>
        </w:rPr>
        <w:t>本基金管理人一贯公平对待旗下管理的所有基金和组合，制定并严格遵守相应的制度和流程，通过系统和人工等方式在各环节严格控制交易公平执行。报告期内，本公司严格执行了《证券投资基金管理公司公平交易制度指导意见》和《华夏基金管理有限公司公平交易制度》的规定。</w:t>
      </w:r>
    </w:p>
    <w:p w:rsidR="00D15733" w:rsidRPr="0051626C" w:rsidRDefault="00D15733" w:rsidP="00973780">
      <w:pPr>
        <w:autoSpaceDE w:val="0"/>
        <w:autoSpaceDN w:val="0"/>
        <w:adjustRightInd w:val="0"/>
        <w:spacing w:line="360" w:lineRule="auto"/>
        <w:jc w:val="left"/>
        <w:rPr>
          <w:color w:val="000000"/>
          <w:szCs w:val="21"/>
        </w:rPr>
      </w:pPr>
      <w:r w:rsidRPr="0051626C">
        <w:rPr>
          <w:color w:val="000000"/>
          <w:szCs w:val="21"/>
        </w:rPr>
        <w:t>4.3.</w:t>
      </w:r>
      <w:r w:rsidR="005B6047" w:rsidRPr="0051626C">
        <w:rPr>
          <w:color w:val="000000"/>
          <w:szCs w:val="21"/>
        </w:rPr>
        <w:t>2</w:t>
      </w:r>
      <w:r w:rsidRPr="0051626C">
        <w:rPr>
          <w:color w:val="000000"/>
          <w:szCs w:val="21"/>
        </w:rPr>
        <w:t>异常交易行为的专项说明</w:t>
      </w:r>
    </w:p>
    <w:p w:rsidR="00443109" w:rsidRDefault="007C4373">
      <w:pPr>
        <w:pStyle w:val="12"/>
        <w:spacing w:line="360" w:lineRule="auto"/>
        <w:ind w:firstLine="420"/>
        <w:jc w:val="left"/>
        <w:rPr>
          <w:szCs w:val="21"/>
        </w:rPr>
      </w:pPr>
      <w:r>
        <w:rPr>
          <w:szCs w:val="21"/>
        </w:rPr>
        <w:t>报告期内未发现本基金存在异常交易行为。</w:t>
      </w:r>
    </w:p>
    <w:p w:rsidR="009238DB" w:rsidRPr="00A1399F" w:rsidRDefault="00323F25" w:rsidP="00A1399F">
      <w:pPr>
        <w:pStyle w:val="12"/>
        <w:spacing w:line="360" w:lineRule="auto"/>
        <w:ind w:firstLine="420"/>
        <w:jc w:val="left"/>
        <w:rPr>
          <w:szCs w:val="21"/>
        </w:rPr>
      </w:pPr>
      <w:r w:rsidRPr="00A1399F">
        <w:rPr>
          <w:szCs w:val="21"/>
        </w:rPr>
        <w:t>报告期内，未出现涉及本基金的交易所公开竞价同日反向交易成交较少的单边交易量超过该证券当日成交量</w:t>
      </w:r>
      <w:r w:rsidRPr="00A1399F">
        <w:rPr>
          <w:szCs w:val="21"/>
        </w:rPr>
        <w:t>5%</w:t>
      </w:r>
      <w:r w:rsidRPr="00A1399F">
        <w:rPr>
          <w:szCs w:val="21"/>
        </w:rPr>
        <w:t>的情况。</w:t>
      </w:r>
    </w:p>
    <w:p w:rsidR="009238DB" w:rsidRPr="0051626C" w:rsidRDefault="007A6A68" w:rsidP="00973780">
      <w:pPr>
        <w:autoSpaceDE w:val="0"/>
        <w:autoSpaceDN w:val="0"/>
        <w:adjustRightInd w:val="0"/>
        <w:spacing w:line="360" w:lineRule="auto"/>
        <w:jc w:val="left"/>
        <w:rPr>
          <w:color w:val="000000"/>
          <w:szCs w:val="21"/>
        </w:rPr>
      </w:pPr>
      <w:r>
        <w:rPr>
          <w:color w:val="000000"/>
          <w:szCs w:val="21"/>
        </w:rPr>
        <w:t>4.4</w:t>
      </w:r>
      <w:r w:rsidR="009238DB" w:rsidRPr="0051626C">
        <w:rPr>
          <w:color w:val="000000"/>
          <w:szCs w:val="21"/>
        </w:rPr>
        <w:t>报告期内基金的投资策略和业绩表现说明</w:t>
      </w:r>
    </w:p>
    <w:p w:rsidR="00952A72" w:rsidRPr="0051626C" w:rsidRDefault="00952A72" w:rsidP="00973780">
      <w:pPr>
        <w:autoSpaceDE w:val="0"/>
        <w:autoSpaceDN w:val="0"/>
        <w:adjustRightInd w:val="0"/>
        <w:spacing w:line="360" w:lineRule="auto"/>
        <w:jc w:val="left"/>
        <w:rPr>
          <w:color w:val="000000"/>
          <w:szCs w:val="21"/>
        </w:rPr>
      </w:pPr>
      <w:r w:rsidRPr="0051626C">
        <w:rPr>
          <w:color w:val="000000"/>
          <w:szCs w:val="21"/>
        </w:rPr>
        <w:t>4.4.1</w:t>
      </w:r>
      <w:r w:rsidRPr="0051626C">
        <w:rPr>
          <w:color w:val="000000"/>
          <w:szCs w:val="21"/>
        </w:rPr>
        <w:t>报告期内基金投资策略和运作分析</w:t>
      </w:r>
    </w:p>
    <w:p w:rsidR="00443109" w:rsidRDefault="007C4373">
      <w:pPr>
        <w:pStyle w:val="12"/>
        <w:spacing w:line="360" w:lineRule="auto"/>
        <w:ind w:firstLine="420"/>
        <w:jc w:val="left"/>
        <w:rPr>
          <w:szCs w:val="21"/>
        </w:rPr>
      </w:pPr>
      <w:r>
        <w:rPr>
          <w:szCs w:val="21"/>
        </w:rPr>
        <w:t>2019</w:t>
      </w:r>
      <w:r>
        <w:rPr>
          <w:szCs w:val="21"/>
        </w:rPr>
        <w:t>年</w:t>
      </w:r>
      <w:r>
        <w:rPr>
          <w:szCs w:val="21"/>
        </w:rPr>
        <w:t>3</w:t>
      </w:r>
      <w:r>
        <w:rPr>
          <w:szCs w:val="21"/>
        </w:rPr>
        <w:t>季度，国际方面，美国增长继续趋缓但在发达经济体中保持一枝独秀</w:t>
      </w:r>
      <w:r>
        <w:rPr>
          <w:szCs w:val="21"/>
        </w:rPr>
        <w:t>,</w:t>
      </w:r>
      <w:r>
        <w:rPr>
          <w:szCs w:val="21"/>
        </w:rPr>
        <w:t>但贸易不确定性对企业信心打击较大，私人部门投资和出口均大幅下滑。为应对下行风险，联储于</w:t>
      </w:r>
      <w:r>
        <w:rPr>
          <w:szCs w:val="21"/>
        </w:rPr>
        <w:t>7</w:t>
      </w:r>
      <w:r>
        <w:rPr>
          <w:szCs w:val="21"/>
        </w:rPr>
        <w:t>月和</w:t>
      </w:r>
      <w:r>
        <w:rPr>
          <w:szCs w:val="21"/>
        </w:rPr>
        <w:t>9</w:t>
      </w:r>
      <w:r>
        <w:rPr>
          <w:szCs w:val="21"/>
        </w:rPr>
        <w:t>月分别进行预防式降息</w:t>
      </w:r>
      <w:r>
        <w:rPr>
          <w:szCs w:val="21"/>
        </w:rPr>
        <w:t>25BP</w:t>
      </w:r>
      <w:r>
        <w:rPr>
          <w:szCs w:val="21"/>
        </w:rPr>
        <w:t>；欧元区经济数据持续下滑，核心国德国</w:t>
      </w:r>
      <w:r>
        <w:rPr>
          <w:szCs w:val="21"/>
        </w:rPr>
        <w:t>9</w:t>
      </w:r>
      <w:r>
        <w:rPr>
          <w:szCs w:val="21"/>
        </w:rPr>
        <w:t>月制造业</w:t>
      </w:r>
      <w:r>
        <w:rPr>
          <w:szCs w:val="21"/>
        </w:rPr>
        <w:t>PMI</w:t>
      </w:r>
      <w:r>
        <w:rPr>
          <w:szCs w:val="21"/>
        </w:rPr>
        <w:t>跌至历史低位，欧央行</w:t>
      </w:r>
      <w:r>
        <w:rPr>
          <w:szCs w:val="21"/>
        </w:rPr>
        <w:t>9</w:t>
      </w:r>
      <w:r>
        <w:rPr>
          <w:szCs w:val="21"/>
        </w:rPr>
        <w:t>月下调存款利率，并宣布将于</w:t>
      </w:r>
      <w:r>
        <w:rPr>
          <w:szCs w:val="21"/>
        </w:rPr>
        <w:t>11</w:t>
      </w:r>
      <w:r>
        <w:rPr>
          <w:szCs w:val="21"/>
        </w:rPr>
        <w:t>月重启资产购买计划（</w:t>
      </w:r>
      <w:r>
        <w:rPr>
          <w:szCs w:val="21"/>
        </w:rPr>
        <w:t>QE</w:t>
      </w:r>
      <w:r>
        <w:rPr>
          <w:szCs w:val="21"/>
        </w:rPr>
        <w:t>）。资本市场方面，</w:t>
      </w:r>
      <w:r>
        <w:rPr>
          <w:szCs w:val="21"/>
        </w:rPr>
        <w:t>8</w:t>
      </w:r>
      <w:r>
        <w:rPr>
          <w:szCs w:val="21"/>
        </w:rPr>
        <w:t>月以来贸易形势急转直下，美债收益率大幅下行近</w:t>
      </w:r>
      <w:r>
        <w:rPr>
          <w:szCs w:val="21"/>
        </w:rPr>
        <w:t>60BP</w:t>
      </w:r>
      <w:r>
        <w:rPr>
          <w:szCs w:val="21"/>
        </w:rPr>
        <w:t>，黄金等避险资产价格大涨。进入</w:t>
      </w:r>
      <w:r>
        <w:rPr>
          <w:szCs w:val="21"/>
        </w:rPr>
        <w:t>9</w:t>
      </w:r>
      <w:r>
        <w:rPr>
          <w:szCs w:val="21"/>
        </w:rPr>
        <w:t>月，贸易战阶段性缓和，美债收益率反弹，美股等风险资产价格修复。</w:t>
      </w:r>
    </w:p>
    <w:p w:rsidR="00443109" w:rsidRDefault="007C4373">
      <w:pPr>
        <w:pStyle w:val="12"/>
        <w:spacing w:line="360" w:lineRule="auto"/>
        <w:ind w:firstLine="420"/>
        <w:jc w:val="left"/>
        <w:rPr>
          <w:szCs w:val="21"/>
        </w:rPr>
      </w:pPr>
      <w:r>
        <w:rPr>
          <w:szCs w:val="21"/>
        </w:rPr>
        <w:t>国内方面，三季度贸易摩擦反复，外需下滑幅度较大，经济再下台阶；</w:t>
      </w:r>
      <w:r>
        <w:rPr>
          <w:szCs w:val="21"/>
        </w:rPr>
        <w:t>9</w:t>
      </w:r>
      <w:r>
        <w:rPr>
          <w:szCs w:val="21"/>
        </w:rPr>
        <w:t>月央行进行了全面和定向降准，</w:t>
      </w:r>
      <w:r>
        <w:rPr>
          <w:szCs w:val="21"/>
        </w:rPr>
        <w:t>资金利率高位回落，货币政策有所放松；但猪价快速上涨导致</w:t>
      </w:r>
      <w:r>
        <w:rPr>
          <w:szCs w:val="21"/>
        </w:rPr>
        <w:t>CPI</w:t>
      </w:r>
      <w:r>
        <w:rPr>
          <w:szCs w:val="21"/>
        </w:rPr>
        <w:t>持续上行，制约货币宽松幅度，政策利率迟迟未见下调。本季度，债券收益率先下后上，收益率曲线小幅陡峭化下行。</w:t>
      </w:r>
    </w:p>
    <w:p w:rsidR="00952A72" w:rsidRPr="00A1399F" w:rsidRDefault="00323F25" w:rsidP="00A1399F">
      <w:pPr>
        <w:pStyle w:val="12"/>
        <w:spacing w:line="360" w:lineRule="auto"/>
        <w:ind w:firstLine="420"/>
        <w:jc w:val="left"/>
        <w:rPr>
          <w:szCs w:val="21"/>
        </w:rPr>
      </w:pPr>
      <w:r w:rsidRPr="00A1399F">
        <w:rPr>
          <w:szCs w:val="21"/>
        </w:rPr>
        <w:t>操作上，本基金在三季度末减持了中长端债券的配置，整体维持了与指数相近的久期。</w:t>
      </w:r>
    </w:p>
    <w:p w:rsidR="00952A72" w:rsidRPr="0051626C" w:rsidRDefault="00952A72" w:rsidP="00973780">
      <w:pPr>
        <w:autoSpaceDE w:val="0"/>
        <w:autoSpaceDN w:val="0"/>
        <w:adjustRightInd w:val="0"/>
        <w:spacing w:line="360" w:lineRule="auto"/>
        <w:jc w:val="left"/>
        <w:rPr>
          <w:color w:val="000000"/>
          <w:szCs w:val="21"/>
        </w:rPr>
      </w:pPr>
      <w:r w:rsidRPr="0051626C">
        <w:rPr>
          <w:color w:val="000000"/>
          <w:szCs w:val="21"/>
        </w:rPr>
        <w:t>4.4.2</w:t>
      </w:r>
      <w:r w:rsidRPr="0051626C">
        <w:rPr>
          <w:color w:val="000000"/>
          <w:szCs w:val="21"/>
        </w:rPr>
        <w:t>报告期内基金的业绩表现</w:t>
      </w:r>
    </w:p>
    <w:p w:rsidR="000739C3" w:rsidRPr="00A1399F" w:rsidRDefault="00323F25" w:rsidP="00A1399F">
      <w:pPr>
        <w:pStyle w:val="12"/>
        <w:spacing w:line="360" w:lineRule="auto"/>
        <w:ind w:firstLine="420"/>
        <w:jc w:val="left"/>
        <w:rPr>
          <w:szCs w:val="21"/>
        </w:rPr>
      </w:pPr>
      <w:r w:rsidRPr="00A1399F">
        <w:rPr>
          <w:szCs w:val="21"/>
        </w:rPr>
        <w:t>截至</w:t>
      </w:r>
      <w:r w:rsidRPr="00A1399F">
        <w:rPr>
          <w:szCs w:val="21"/>
        </w:rPr>
        <w:t>2019</w:t>
      </w:r>
      <w:r w:rsidRPr="00A1399F">
        <w:rPr>
          <w:szCs w:val="21"/>
        </w:rPr>
        <w:t>年</w:t>
      </w:r>
      <w:r w:rsidRPr="00A1399F">
        <w:rPr>
          <w:szCs w:val="21"/>
        </w:rPr>
        <w:t>9</w:t>
      </w:r>
      <w:r w:rsidRPr="00A1399F">
        <w:rPr>
          <w:szCs w:val="21"/>
        </w:rPr>
        <w:t>月</w:t>
      </w:r>
      <w:r w:rsidRPr="00A1399F">
        <w:rPr>
          <w:szCs w:val="21"/>
        </w:rPr>
        <w:t>30</w:t>
      </w:r>
      <w:r w:rsidRPr="00A1399F">
        <w:rPr>
          <w:szCs w:val="21"/>
        </w:rPr>
        <w:t>日，华夏亚债中国指数</w:t>
      </w:r>
      <w:r w:rsidRPr="00A1399F">
        <w:rPr>
          <w:szCs w:val="21"/>
        </w:rPr>
        <w:t>A</w:t>
      </w:r>
      <w:r w:rsidRPr="00A1399F">
        <w:rPr>
          <w:szCs w:val="21"/>
        </w:rPr>
        <w:t>基金份额净值为</w:t>
      </w:r>
      <w:r w:rsidRPr="00A1399F">
        <w:rPr>
          <w:szCs w:val="21"/>
        </w:rPr>
        <w:t>1.252</w:t>
      </w:r>
      <w:r w:rsidRPr="00A1399F">
        <w:rPr>
          <w:szCs w:val="21"/>
        </w:rPr>
        <w:t>元，本报告期份额净值增长率为</w:t>
      </w:r>
      <w:r w:rsidRPr="00A1399F">
        <w:rPr>
          <w:szCs w:val="21"/>
        </w:rPr>
        <w:t>1.46%</w:t>
      </w:r>
      <w:r w:rsidRPr="00A1399F">
        <w:rPr>
          <w:szCs w:val="21"/>
        </w:rPr>
        <w:t>；华夏亚债中国指数</w:t>
      </w:r>
      <w:r w:rsidRPr="00A1399F">
        <w:rPr>
          <w:szCs w:val="21"/>
        </w:rPr>
        <w:t>C</w:t>
      </w:r>
      <w:r w:rsidRPr="00A1399F">
        <w:rPr>
          <w:szCs w:val="21"/>
        </w:rPr>
        <w:t>基金份额净值为</w:t>
      </w:r>
      <w:r w:rsidRPr="00A1399F">
        <w:rPr>
          <w:szCs w:val="21"/>
        </w:rPr>
        <w:t>1.212</w:t>
      </w:r>
      <w:r w:rsidRPr="00A1399F">
        <w:rPr>
          <w:szCs w:val="21"/>
        </w:rPr>
        <w:t>元，本报告期份额净值增长率为</w:t>
      </w:r>
      <w:r w:rsidRPr="00A1399F">
        <w:rPr>
          <w:szCs w:val="21"/>
        </w:rPr>
        <w:t>1.25%</w:t>
      </w:r>
      <w:r w:rsidRPr="00A1399F">
        <w:rPr>
          <w:szCs w:val="21"/>
        </w:rPr>
        <w:t>，同期业绩比较基准增长率为</w:t>
      </w:r>
      <w:r w:rsidRPr="00A1399F">
        <w:rPr>
          <w:szCs w:val="21"/>
        </w:rPr>
        <w:t>1.38%</w:t>
      </w:r>
      <w:r w:rsidRPr="00A1399F">
        <w:rPr>
          <w:szCs w:val="21"/>
        </w:rPr>
        <w:t>。</w:t>
      </w:r>
    </w:p>
    <w:p w:rsidR="00022662" w:rsidRPr="0051626C" w:rsidRDefault="00D971CB" w:rsidP="00973780">
      <w:pPr>
        <w:autoSpaceDE w:val="0"/>
        <w:autoSpaceDN w:val="0"/>
        <w:adjustRightInd w:val="0"/>
        <w:spacing w:line="360" w:lineRule="auto"/>
        <w:jc w:val="left"/>
        <w:rPr>
          <w:color w:val="000000"/>
          <w:szCs w:val="21"/>
        </w:rPr>
      </w:pPr>
      <w:r w:rsidRPr="0051626C">
        <w:rPr>
          <w:color w:val="000000"/>
          <w:szCs w:val="21"/>
        </w:rPr>
        <w:t>4</w:t>
      </w:r>
      <w:r w:rsidR="004734F0" w:rsidRPr="0051626C">
        <w:rPr>
          <w:color w:val="000000"/>
          <w:szCs w:val="21"/>
        </w:rPr>
        <w:t>.</w:t>
      </w:r>
      <w:r w:rsidR="00B63B6A" w:rsidRPr="0051626C">
        <w:rPr>
          <w:color w:val="000000"/>
          <w:szCs w:val="21"/>
        </w:rPr>
        <w:t>5</w:t>
      </w:r>
      <w:r w:rsidRPr="0051626C">
        <w:rPr>
          <w:color w:val="000000"/>
          <w:szCs w:val="21"/>
        </w:rPr>
        <w:t>报告期内基金持有人数或基金资产净值预警说明</w:t>
      </w:r>
    </w:p>
    <w:p w:rsidR="00D971CB" w:rsidRPr="00A1399F" w:rsidRDefault="00D971CB" w:rsidP="00A1399F">
      <w:pPr>
        <w:pStyle w:val="12"/>
        <w:spacing w:line="360" w:lineRule="auto"/>
        <w:ind w:firstLine="420"/>
        <w:jc w:val="left"/>
        <w:rPr>
          <w:szCs w:val="21"/>
        </w:rPr>
      </w:pPr>
      <w:r w:rsidRPr="00A1399F">
        <w:rPr>
          <w:szCs w:val="21"/>
        </w:rPr>
        <w:t>报告期内，本基金未出现连续二十个工作日基金份额持有人数量不满二百人或者基金资产净值低于五千万元的情形。</w:t>
      </w:r>
    </w:p>
    <w:p w:rsidR="009238DB" w:rsidRPr="0051626C" w:rsidRDefault="00473A6F" w:rsidP="00973780">
      <w:pPr>
        <w:pStyle w:val="2"/>
        <w:spacing w:before="0" w:after="0" w:line="416" w:lineRule="auto"/>
        <w:jc w:val="center"/>
        <w:rPr>
          <w:rStyle w:val="2CharCharChar"/>
          <w:rFonts w:ascii="Times New Roman" w:hAnsi="Times New Roman" w:cs="Times New Roman"/>
          <w:b/>
          <w:szCs w:val="24"/>
        </w:rPr>
      </w:pPr>
      <w:r w:rsidRPr="0051626C">
        <w:rPr>
          <w:rStyle w:val="2CharCharChar"/>
          <w:rFonts w:ascii="Times New Roman" w:hAnsi="Times New Roman" w:cs="Times New Roman"/>
          <w:b/>
          <w:szCs w:val="24"/>
        </w:rPr>
        <w:t xml:space="preserve">§5 </w:t>
      </w:r>
      <w:r w:rsidR="009238DB" w:rsidRPr="0051626C">
        <w:rPr>
          <w:rStyle w:val="2CharCharChar"/>
          <w:rFonts w:ascii="Times New Roman" w:hAnsi="Times New Roman" w:cs="Times New Roman"/>
          <w:b/>
          <w:szCs w:val="24"/>
        </w:rPr>
        <w:t>投资组合报告</w:t>
      </w:r>
    </w:p>
    <w:p w:rsidR="009238DB" w:rsidRPr="0051626C" w:rsidRDefault="007A6A68" w:rsidP="00973780">
      <w:pPr>
        <w:autoSpaceDE w:val="0"/>
        <w:autoSpaceDN w:val="0"/>
        <w:adjustRightInd w:val="0"/>
        <w:spacing w:line="360" w:lineRule="auto"/>
        <w:jc w:val="left"/>
        <w:rPr>
          <w:color w:val="000000"/>
          <w:szCs w:val="21"/>
        </w:rPr>
      </w:pPr>
      <w:r>
        <w:rPr>
          <w:color w:val="000000"/>
          <w:szCs w:val="21"/>
        </w:rPr>
        <w:t>5.1</w:t>
      </w:r>
      <w:r w:rsidR="009238DB" w:rsidRPr="0051626C">
        <w:rPr>
          <w:color w:val="000000"/>
          <w:szCs w:val="21"/>
        </w:rPr>
        <w:t>报告期末基金资产组合情况</w:t>
      </w:r>
    </w:p>
    <w:tbl>
      <w:tblPr>
        <w:tblStyle w:val="af2"/>
        <w:tblW w:w="8789" w:type="dxa"/>
        <w:tblInd w:w="108" w:type="dxa"/>
        <w:tblLayout w:type="fixed"/>
        <w:tblLook w:val="04A0"/>
      </w:tblPr>
      <w:tblGrid>
        <w:gridCol w:w="720"/>
        <w:gridCol w:w="3357"/>
        <w:gridCol w:w="2977"/>
        <w:gridCol w:w="1735"/>
      </w:tblGrid>
      <w:tr w:rsidR="004264FD" w:rsidRPr="0051626C" w:rsidTr="00FF222E">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序号</w:t>
            </w:r>
          </w:p>
        </w:tc>
        <w:tc>
          <w:tcPr>
            <w:tcW w:w="3357"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项目</w:t>
            </w:r>
          </w:p>
        </w:tc>
        <w:tc>
          <w:tcPr>
            <w:tcW w:w="2977"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金额</w:t>
            </w:r>
            <w:r w:rsidRPr="0051626C">
              <w:rPr>
                <w:color w:val="000000" w:themeColor="text1"/>
                <w:szCs w:val="21"/>
              </w:rPr>
              <w:t>(</w:t>
            </w:r>
            <w:r w:rsidRPr="0051626C">
              <w:rPr>
                <w:color w:val="000000" w:themeColor="text1"/>
                <w:szCs w:val="21"/>
              </w:rPr>
              <w:t>元</w:t>
            </w:r>
            <w:r w:rsidRPr="0051626C">
              <w:rPr>
                <w:color w:val="000000" w:themeColor="text1"/>
                <w:szCs w:val="21"/>
              </w:rPr>
              <w:t>)</w:t>
            </w:r>
          </w:p>
        </w:tc>
        <w:tc>
          <w:tcPr>
            <w:tcW w:w="1735"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占基金总资产的比例</w:t>
            </w:r>
            <w:r w:rsidRPr="0051626C">
              <w:rPr>
                <w:color w:val="000000" w:themeColor="text1"/>
                <w:szCs w:val="21"/>
              </w:rPr>
              <w:t>(%)</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1</w:t>
            </w: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权益投资</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其中：股票</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2</w:t>
            </w: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固定收益投资</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5,239,939,241.70</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97.87</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其中：债券</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5,239,939,241.70</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97.87</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p>
        </w:tc>
        <w:tc>
          <w:tcPr>
            <w:tcW w:w="3357" w:type="dxa"/>
            <w:vAlign w:val="center"/>
          </w:tcPr>
          <w:p w:rsidR="009A6018" w:rsidRPr="0051626C" w:rsidRDefault="009A6018" w:rsidP="00AE4DA1">
            <w:pPr>
              <w:autoSpaceDE w:val="0"/>
              <w:autoSpaceDN w:val="0"/>
              <w:adjustRightInd w:val="0"/>
              <w:spacing w:before="29" w:line="360" w:lineRule="auto"/>
              <w:ind w:left="17" w:firstLineChars="300" w:firstLine="630"/>
              <w:rPr>
                <w:color w:val="000000" w:themeColor="text1"/>
                <w:szCs w:val="21"/>
              </w:rPr>
            </w:pPr>
            <w:r w:rsidRPr="0051626C">
              <w:rPr>
                <w:color w:val="000000" w:themeColor="text1"/>
                <w:szCs w:val="21"/>
              </w:rPr>
              <w:t>资产支持证券</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AE4DA1">
        <w:tc>
          <w:tcPr>
            <w:tcW w:w="720" w:type="dxa"/>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3</w:t>
            </w:r>
          </w:p>
        </w:tc>
        <w:tc>
          <w:tcPr>
            <w:tcW w:w="3357" w:type="dxa"/>
            <w:vAlign w:val="center"/>
          </w:tcPr>
          <w:p w:rsidR="009A6018" w:rsidRPr="0051626C" w:rsidRDefault="009A6018" w:rsidP="00D8171B">
            <w:pPr>
              <w:spacing w:before="29" w:line="360" w:lineRule="auto"/>
              <w:ind w:left="17"/>
              <w:rPr>
                <w:color w:val="000000" w:themeColor="text1"/>
                <w:szCs w:val="21"/>
              </w:rPr>
            </w:pPr>
            <w:r w:rsidRPr="0051626C">
              <w:rPr>
                <w:color w:val="000000" w:themeColor="text1"/>
                <w:szCs w:val="21"/>
              </w:rPr>
              <w:t>贵金属投资</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4</w:t>
            </w: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金融衍生品投资</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5</w:t>
            </w: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买入返售金融资产</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33,500,000.00</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0.63</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其中：买断式回购的买入返售金融资产</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6</w:t>
            </w: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银行存款和结算备付金合计</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5,535,171.95</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0.10</w:t>
            </w:r>
          </w:p>
        </w:tc>
      </w:tr>
      <w:tr w:rsidR="004264FD" w:rsidRPr="0051626C" w:rsidTr="00FF222E">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7</w:t>
            </w:r>
          </w:p>
        </w:tc>
        <w:tc>
          <w:tcPr>
            <w:tcW w:w="3357" w:type="dxa"/>
            <w:vAlign w:val="center"/>
          </w:tcPr>
          <w:p w:rsidR="009A6018" w:rsidRPr="0051626C" w:rsidRDefault="009A6018" w:rsidP="003F7026">
            <w:pPr>
              <w:rPr>
                <w:color w:val="000000" w:themeColor="text1"/>
                <w:szCs w:val="21"/>
              </w:rPr>
            </w:pPr>
            <w:r w:rsidRPr="0051626C">
              <w:rPr>
                <w:color w:val="000000" w:themeColor="text1"/>
                <w:szCs w:val="21"/>
              </w:rPr>
              <w:t>其他各项资产</w:t>
            </w:r>
          </w:p>
        </w:tc>
        <w:tc>
          <w:tcPr>
            <w:tcW w:w="2977" w:type="dxa"/>
            <w:vAlign w:val="center"/>
          </w:tcPr>
          <w:p w:rsidR="009A6018" w:rsidRPr="0051626C" w:rsidRDefault="009A6018" w:rsidP="003F7026">
            <w:pPr>
              <w:jc w:val="right"/>
              <w:rPr>
                <w:color w:val="000000" w:themeColor="text1"/>
                <w:szCs w:val="21"/>
              </w:rPr>
            </w:pPr>
            <w:r w:rsidRPr="0051626C">
              <w:rPr>
                <w:color w:val="000000" w:themeColor="text1"/>
                <w:szCs w:val="21"/>
              </w:rPr>
              <w:t>75,116,217.97</w:t>
            </w:r>
          </w:p>
        </w:tc>
        <w:tc>
          <w:tcPr>
            <w:tcW w:w="1735" w:type="dxa"/>
            <w:vAlign w:val="center"/>
          </w:tcPr>
          <w:p w:rsidR="009A6018" w:rsidRPr="0051626C" w:rsidRDefault="009A6018" w:rsidP="003F7026">
            <w:pPr>
              <w:jc w:val="right"/>
              <w:rPr>
                <w:color w:val="000000" w:themeColor="text1"/>
                <w:szCs w:val="21"/>
              </w:rPr>
            </w:pPr>
            <w:r w:rsidRPr="0051626C">
              <w:rPr>
                <w:color w:val="000000" w:themeColor="text1"/>
                <w:szCs w:val="21"/>
              </w:rPr>
              <w:t>1.40</w:t>
            </w:r>
          </w:p>
        </w:tc>
      </w:tr>
      <w:tr w:rsidR="004264FD" w:rsidRPr="0051626C" w:rsidTr="00FF222E">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8</w:t>
            </w:r>
          </w:p>
        </w:tc>
        <w:tc>
          <w:tcPr>
            <w:tcW w:w="3357" w:type="dxa"/>
            <w:vAlign w:val="center"/>
          </w:tcPr>
          <w:p w:rsidR="009A6018" w:rsidRPr="0051626C" w:rsidRDefault="009A6018" w:rsidP="003F7026">
            <w:pPr>
              <w:rPr>
                <w:color w:val="000000" w:themeColor="text1"/>
                <w:szCs w:val="21"/>
              </w:rPr>
            </w:pPr>
            <w:r w:rsidRPr="0051626C">
              <w:rPr>
                <w:color w:val="000000" w:themeColor="text1"/>
                <w:szCs w:val="21"/>
              </w:rPr>
              <w:t>合计</w:t>
            </w:r>
          </w:p>
        </w:tc>
        <w:tc>
          <w:tcPr>
            <w:tcW w:w="2977" w:type="dxa"/>
            <w:vAlign w:val="center"/>
          </w:tcPr>
          <w:p w:rsidR="009A6018" w:rsidRPr="0051626C" w:rsidRDefault="009A6018" w:rsidP="003F7026">
            <w:pPr>
              <w:jc w:val="right"/>
              <w:rPr>
                <w:color w:val="000000" w:themeColor="text1"/>
                <w:szCs w:val="21"/>
              </w:rPr>
            </w:pPr>
            <w:r w:rsidRPr="0051626C">
              <w:rPr>
                <w:color w:val="000000" w:themeColor="text1"/>
                <w:szCs w:val="21"/>
              </w:rPr>
              <w:t>5,354,090,631.62</w:t>
            </w:r>
          </w:p>
        </w:tc>
        <w:tc>
          <w:tcPr>
            <w:tcW w:w="1735" w:type="dxa"/>
            <w:vAlign w:val="center"/>
          </w:tcPr>
          <w:p w:rsidR="009A6018" w:rsidRPr="0051626C" w:rsidRDefault="009A6018" w:rsidP="003F7026">
            <w:pPr>
              <w:jc w:val="right"/>
              <w:rPr>
                <w:color w:val="000000" w:themeColor="text1"/>
                <w:szCs w:val="21"/>
              </w:rPr>
            </w:pPr>
            <w:r w:rsidRPr="0051626C">
              <w:rPr>
                <w:color w:val="000000" w:themeColor="text1"/>
                <w:szCs w:val="21"/>
              </w:rPr>
              <w:t>100.00</w:t>
            </w:r>
          </w:p>
        </w:tc>
      </w:tr>
    </w:tbl>
    <w:p w:rsidR="009238DB" w:rsidRPr="0051626C" w:rsidRDefault="007A6A68" w:rsidP="00973780">
      <w:pPr>
        <w:autoSpaceDE w:val="0"/>
        <w:autoSpaceDN w:val="0"/>
        <w:adjustRightInd w:val="0"/>
        <w:spacing w:line="360" w:lineRule="auto"/>
        <w:jc w:val="left"/>
        <w:rPr>
          <w:color w:val="000000"/>
          <w:szCs w:val="21"/>
        </w:rPr>
      </w:pPr>
      <w:r>
        <w:rPr>
          <w:color w:val="000000"/>
          <w:szCs w:val="21"/>
        </w:rPr>
        <w:t>5.2</w:t>
      </w:r>
      <w:r w:rsidR="009238DB" w:rsidRPr="0051626C">
        <w:rPr>
          <w:color w:val="000000"/>
          <w:szCs w:val="21"/>
        </w:rPr>
        <w:t>报告期末按行业分类的股票投资组合</w:t>
      </w:r>
    </w:p>
    <w:p w:rsidR="00A401E3" w:rsidRPr="0051626C" w:rsidRDefault="00A401E3" w:rsidP="00A401E3">
      <w:pPr>
        <w:autoSpaceDE w:val="0"/>
        <w:autoSpaceDN w:val="0"/>
        <w:adjustRightInd w:val="0"/>
        <w:spacing w:line="360" w:lineRule="auto"/>
        <w:jc w:val="left"/>
        <w:rPr>
          <w:color w:val="000000"/>
          <w:szCs w:val="21"/>
        </w:rPr>
      </w:pPr>
      <w:r w:rsidRPr="0051626C">
        <w:rPr>
          <w:color w:val="000000"/>
          <w:szCs w:val="21"/>
        </w:rPr>
        <w:t>5.2.1</w:t>
      </w:r>
      <w:r w:rsidRPr="0051626C">
        <w:rPr>
          <w:color w:val="000000"/>
          <w:szCs w:val="21"/>
        </w:rPr>
        <w:t>报告期末按行业分类的境内股票投资组合</w:t>
      </w:r>
    </w:p>
    <w:p w:rsidR="009238DB" w:rsidRPr="00A1399F" w:rsidRDefault="000871DB" w:rsidP="00A1399F">
      <w:pPr>
        <w:pStyle w:val="12"/>
        <w:spacing w:line="360" w:lineRule="auto"/>
        <w:ind w:firstLine="420"/>
        <w:jc w:val="left"/>
        <w:rPr>
          <w:szCs w:val="21"/>
        </w:rPr>
      </w:pPr>
      <w:r w:rsidRPr="00A1399F">
        <w:rPr>
          <w:szCs w:val="21"/>
        </w:rPr>
        <w:t>本基金本报告期末未持有股票。</w:t>
      </w:r>
    </w:p>
    <w:p w:rsidR="009238DB" w:rsidRPr="0051626C" w:rsidRDefault="007A6A68" w:rsidP="00284023">
      <w:pPr>
        <w:autoSpaceDE w:val="0"/>
        <w:autoSpaceDN w:val="0"/>
        <w:adjustRightInd w:val="0"/>
        <w:spacing w:line="360" w:lineRule="auto"/>
        <w:jc w:val="left"/>
        <w:rPr>
          <w:color w:val="000000"/>
          <w:szCs w:val="21"/>
        </w:rPr>
      </w:pPr>
      <w:r>
        <w:rPr>
          <w:color w:val="000000"/>
          <w:szCs w:val="21"/>
        </w:rPr>
        <w:t>5.3</w:t>
      </w:r>
      <w:r w:rsidR="009238DB" w:rsidRPr="0051626C">
        <w:rPr>
          <w:color w:val="000000"/>
          <w:szCs w:val="21"/>
        </w:rPr>
        <w:t>报告期末按公允价值占基金资产净值比例大小排序的前十名股票投资明细</w:t>
      </w:r>
    </w:p>
    <w:p w:rsidR="009238DB" w:rsidRPr="00A1399F" w:rsidRDefault="000871DB" w:rsidP="00A1399F">
      <w:pPr>
        <w:pStyle w:val="12"/>
        <w:spacing w:line="360" w:lineRule="auto"/>
        <w:ind w:firstLine="420"/>
        <w:jc w:val="left"/>
        <w:rPr>
          <w:szCs w:val="21"/>
        </w:rPr>
      </w:pPr>
      <w:r w:rsidRPr="00A1399F">
        <w:rPr>
          <w:szCs w:val="21"/>
        </w:rPr>
        <w:t>本基金本报告期末未持有股票。</w:t>
      </w:r>
    </w:p>
    <w:p w:rsidR="009238DB" w:rsidRPr="0051626C" w:rsidRDefault="007A6A68" w:rsidP="00284023">
      <w:pPr>
        <w:autoSpaceDE w:val="0"/>
        <w:autoSpaceDN w:val="0"/>
        <w:adjustRightInd w:val="0"/>
        <w:spacing w:line="360" w:lineRule="auto"/>
        <w:jc w:val="left"/>
        <w:rPr>
          <w:color w:val="000000"/>
          <w:szCs w:val="21"/>
        </w:rPr>
      </w:pPr>
      <w:r>
        <w:rPr>
          <w:color w:val="000000"/>
          <w:szCs w:val="21"/>
        </w:rPr>
        <w:t>5.4</w:t>
      </w:r>
      <w:r w:rsidR="009238DB" w:rsidRPr="0051626C">
        <w:rPr>
          <w:color w:val="000000"/>
          <w:szCs w:val="21"/>
        </w:rPr>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877"/>
      </w:tblGrid>
      <w:tr w:rsidR="004264FD" w:rsidRPr="0051626C" w:rsidTr="00FF222E">
        <w:tc>
          <w:tcPr>
            <w:tcW w:w="817" w:type="dxa"/>
            <w:vAlign w:val="center"/>
          </w:tcPr>
          <w:p w:rsidR="00296E4A" w:rsidRPr="0051626C" w:rsidRDefault="00296E4A" w:rsidP="00296E4A">
            <w:pPr>
              <w:spacing w:before="29" w:line="360" w:lineRule="auto"/>
              <w:ind w:left="17"/>
              <w:jc w:val="center"/>
              <w:rPr>
                <w:color w:val="000000" w:themeColor="text1"/>
                <w:szCs w:val="21"/>
              </w:rPr>
            </w:pPr>
            <w:r w:rsidRPr="0051626C">
              <w:rPr>
                <w:color w:val="000000" w:themeColor="text1"/>
                <w:szCs w:val="21"/>
              </w:rPr>
              <w:t>序号</w:t>
            </w:r>
          </w:p>
        </w:tc>
        <w:tc>
          <w:tcPr>
            <w:tcW w:w="3260" w:type="dxa"/>
            <w:vAlign w:val="center"/>
          </w:tcPr>
          <w:p w:rsidR="00296E4A" w:rsidRPr="0051626C" w:rsidRDefault="00296E4A" w:rsidP="00296E4A">
            <w:pPr>
              <w:spacing w:before="29" w:line="360" w:lineRule="auto"/>
              <w:ind w:left="17"/>
              <w:jc w:val="center"/>
              <w:rPr>
                <w:color w:val="000000" w:themeColor="text1"/>
                <w:szCs w:val="21"/>
              </w:rPr>
            </w:pPr>
            <w:r w:rsidRPr="0051626C">
              <w:rPr>
                <w:color w:val="000000" w:themeColor="text1"/>
                <w:szCs w:val="21"/>
              </w:rPr>
              <w:t>债券品种</w:t>
            </w:r>
          </w:p>
        </w:tc>
        <w:tc>
          <w:tcPr>
            <w:tcW w:w="2835" w:type="dxa"/>
            <w:vAlign w:val="center"/>
          </w:tcPr>
          <w:p w:rsidR="00296E4A" w:rsidRPr="0051626C" w:rsidRDefault="00296E4A" w:rsidP="00296E4A">
            <w:pPr>
              <w:spacing w:before="29" w:line="360" w:lineRule="auto"/>
              <w:ind w:left="17"/>
              <w:jc w:val="center"/>
              <w:rPr>
                <w:color w:val="000000" w:themeColor="text1"/>
                <w:szCs w:val="21"/>
              </w:rPr>
            </w:pPr>
            <w:r w:rsidRPr="0051626C">
              <w:rPr>
                <w:color w:val="000000" w:themeColor="text1"/>
                <w:szCs w:val="21"/>
              </w:rPr>
              <w:t>公允价值</w:t>
            </w:r>
            <w:r w:rsidRPr="0051626C">
              <w:rPr>
                <w:color w:val="000000" w:themeColor="text1"/>
                <w:szCs w:val="21"/>
              </w:rPr>
              <w:t>(</w:t>
            </w:r>
            <w:r w:rsidRPr="0051626C">
              <w:rPr>
                <w:color w:val="000000" w:themeColor="text1"/>
                <w:szCs w:val="21"/>
              </w:rPr>
              <w:t>元</w:t>
            </w:r>
            <w:r w:rsidRPr="0051626C">
              <w:rPr>
                <w:color w:val="000000" w:themeColor="text1"/>
                <w:szCs w:val="21"/>
              </w:rPr>
              <w:t>)</w:t>
            </w:r>
          </w:p>
        </w:tc>
        <w:tc>
          <w:tcPr>
            <w:tcW w:w="1877" w:type="dxa"/>
            <w:vAlign w:val="center"/>
          </w:tcPr>
          <w:p w:rsidR="00296E4A" w:rsidRPr="0051626C" w:rsidRDefault="00296E4A" w:rsidP="00296E4A">
            <w:pPr>
              <w:spacing w:before="29" w:line="360" w:lineRule="auto"/>
              <w:ind w:left="17"/>
              <w:jc w:val="center"/>
              <w:rPr>
                <w:color w:val="000000" w:themeColor="text1"/>
                <w:szCs w:val="21"/>
              </w:rPr>
            </w:pPr>
            <w:r w:rsidRPr="0051626C">
              <w:rPr>
                <w:color w:val="000000" w:themeColor="text1"/>
                <w:szCs w:val="21"/>
              </w:rPr>
              <w:t>占基金资产净值比例</w:t>
            </w:r>
            <w:r w:rsidRPr="0051626C">
              <w:rPr>
                <w:color w:val="000000" w:themeColor="text1"/>
                <w:szCs w:val="21"/>
              </w:rPr>
              <w:t>(</w:t>
            </w:r>
            <w:r w:rsidRPr="0051626C">
              <w:rPr>
                <w:color w:val="000000" w:themeColor="text1"/>
                <w:szCs w:val="21"/>
              </w:rPr>
              <w:t>％</w:t>
            </w:r>
            <w:r w:rsidRPr="0051626C">
              <w:rPr>
                <w:color w:val="000000" w:themeColor="text1"/>
                <w:szCs w:val="21"/>
              </w:rPr>
              <w:t>)</w:t>
            </w:r>
          </w:p>
        </w:tc>
      </w:tr>
      <w:tr w:rsidR="004264FD" w:rsidRPr="0051626C" w:rsidTr="00FF222E">
        <w:tc>
          <w:tcPr>
            <w:tcW w:w="817" w:type="dxa"/>
            <w:vAlign w:val="center"/>
          </w:tcPr>
          <w:p w:rsidR="00296E4A" w:rsidRPr="0051626C" w:rsidRDefault="00296E4A" w:rsidP="00296E4A">
            <w:pPr>
              <w:spacing w:before="29" w:line="360" w:lineRule="auto"/>
              <w:ind w:left="17"/>
              <w:jc w:val="center"/>
              <w:rPr>
                <w:color w:val="000000" w:themeColor="text1"/>
                <w:szCs w:val="21"/>
              </w:rPr>
            </w:pPr>
            <w:r w:rsidRPr="0051626C">
              <w:rPr>
                <w:color w:val="000000" w:themeColor="text1"/>
                <w:szCs w:val="21"/>
              </w:rPr>
              <w:t>1</w:t>
            </w:r>
          </w:p>
        </w:tc>
        <w:tc>
          <w:tcPr>
            <w:tcW w:w="3260" w:type="dxa"/>
            <w:vAlign w:val="center"/>
          </w:tcPr>
          <w:p w:rsidR="00296E4A" w:rsidRPr="0051626C" w:rsidRDefault="00296E4A" w:rsidP="00296E4A">
            <w:pPr>
              <w:spacing w:before="29" w:line="360" w:lineRule="auto"/>
              <w:ind w:left="17"/>
              <w:jc w:val="left"/>
              <w:rPr>
                <w:color w:val="000000" w:themeColor="text1"/>
                <w:szCs w:val="21"/>
              </w:rPr>
            </w:pPr>
            <w:r w:rsidRPr="0051626C">
              <w:rPr>
                <w:color w:val="000000" w:themeColor="text1"/>
                <w:szCs w:val="21"/>
              </w:rPr>
              <w:t>国家债券</w:t>
            </w:r>
          </w:p>
        </w:tc>
        <w:tc>
          <w:tcPr>
            <w:tcW w:w="2835" w:type="dxa"/>
            <w:vAlign w:val="center"/>
          </w:tcPr>
          <w:p w:rsidR="00296E4A" w:rsidRPr="0051626C" w:rsidRDefault="00296E4A" w:rsidP="00296E4A">
            <w:pPr>
              <w:spacing w:before="29" w:line="360" w:lineRule="auto"/>
              <w:ind w:left="17"/>
              <w:jc w:val="right"/>
              <w:rPr>
                <w:color w:val="000000" w:themeColor="text1"/>
                <w:szCs w:val="21"/>
              </w:rPr>
            </w:pPr>
            <w:r w:rsidRPr="0051626C">
              <w:rPr>
                <w:color w:val="000000" w:themeColor="text1"/>
                <w:szCs w:val="21"/>
              </w:rPr>
              <w:t>3,821,928,241.70</w:t>
            </w:r>
          </w:p>
        </w:tc>
        <w:tc>
          <w:tcPr>
            <w:tcW w:w="1877" w:type="dxa"/>
            <w:vAlign w:val="center"/>
          </w:tcPr>
          <w:p w:rsidR="00296E4A" w:rsidRPr="0051626C" w:rsidRDefault="00296E4A" w:rsidP="00296E4A">
            <w:pPr>
              <w:spacing w:before="29" w:line="360" w:lineRule="auto"/>
              <w:ind w:left="17"/>
              <w:jc w:val="right"/>
              <w:rPr>
                <w:color w:val="000000" w:themeColor="text1"/>
                <w:szCs w:val="21"/>
              </w:rPr>
            </w:pPr>
            <w:r w:rsidRPr="0051626C">
              <w:rPr>
                <w:color w:val="000000" w:themeColor="text1"/>
                <w:szCs w:val="21"/>
              </w:rPr>
              <w:t>71.45</w:t>
            </w:r>
          </w:p>
        </w:tc>
      </w:tr>
      <w:tr w:rsidR="004264FD" w:rsidRPr="0051626C" w:rsidTr="00FF222E">
        <w:tc>
          <w:tcPr>
            <w:tcW w:w="817" w:type="dxa"/>
            <w:vAlign w:val="center"/>
          </w:tcPr>
          <w:p w:rsidR="00296E4A" w:rsidRPr="0051626C" w:rsidRDefault="00296E4A" w:rsidP="00296E4A">
            <w:pPr>
              <w:spacing w:before="29" w:line="360" w:lineRule="auto"/>
              <w:ind w:left="17"/>
              <w:jc w:val="center"/>
              <w:rPr>
                <w:color w:val="000000" w:themeColor="text1"/>
                <w:szCs w:val="21"/>
              </w:rPr>
            </w:pPr>
            <w:r w:rsidRPr="0051626C">
              <w:rPr>
                <w:color w:val="000000" w:themeColor="text1"/>
                <w:szCs w:val="21"/>
              </w:rPr>
              <w:t>2</w:t>
            </w:r>
          </w:p>
        </w:tc>
        <w:tc>
          <w:tcPr>
            <w:tcW w:w="3260" w:type="dxa"/>
            <w:vAlign w:val="center"/>
          </w:tcPr>
          <w:p w:rsidR="00296E4A" w:rsidRPr="0051626C" w:rsidRDefault="00296E4A" w:rsidP="00296E4A">
            <w:pPr>
              <w:spacing w:before="29" w:line="360" w:lineRule="auto"/>
              <w:ind w:left="17"/>
              <w:jc w:val="left"/>
              <w:rPr>
                <w:color w:val="000000" w:themeColor="text1"/>
                <w:szCs w:val="21"/>
              </w:rPr>
            </w:pPr>
            <w:r w:rsidRPr="0051626C">
              <w:rPr>
                <w:color w:val="000000" w:themeColor="text1"/>
                <w:szCs w:val="21"/>
              </w:rPr>
              <w:t>央行票据</w:t>
            </w:r>
          </w:p>
        </w:tc>
        <w:tc>
          <w:tcPr>
            <w:tcW w:w="2835" w:type="dxa"/>
            <w:vAlign w:val="center"/>
          </w:tcPr>
          <w:p w:rsidR="00296E4A" w:rsidRPr="0051626C" w:rsidRDefault="00296E4A" w:rsidP="00296E4A">
            <w:pPr>
              <w:spacing w:before="29" w:line="360" w:lineRule="auto"/>
              <w:ind w:left="17"/>
              <w:jc w:val="right"/>
              <w:rPr>
                <w:color w:val="000000" w:themeColor="text1"/>
                <w:szCs w:val="21"/>
              </w:rPr>
            </w:pPr>
            <w:r w:rsidRPr="0051626C">
              <w:rPr>
                <w:color w:val="000000" w:themeColor="text1"/>
                <w:szCs w:val="21"/>
              </w:rPr>
              <w:t>-</w:t>
            </w:r>
          </w:p>
        </w:tc>
        <w:tc>
          <w:tcPr>
            <w:tcW w:w="1877" w:type="dxa"/>
            <w:vAlign w:val="center"/>
          </w:tcPr>
          <w:p w:rsidR="00296E4A" w:rsidRPr="0051626C" w:rsidRDefault="00296E4A" w:rsidP="00296E4A">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FF222E">
        <w:tc>
          <w:tcPr>
            <w:tcW w:w="817" w:type="dxa"/>
            <w:vAlign w:val="center"/>
          </w:tcPr>
          <w:p w:rsidR="00296E4A" w:rsidRPr="0051626C" w:rsidRDefault="00296E4A" w:rsidP="00296E4A">
            <w:pPr>
              <w:spacing w:before="29" w:line="360" w:lineRule="auto"/>
              <w:ind w:left="17"/>
              <w:jc w:val="center"/>
              <w:rPr>
                <w:color w:val="000000" w:themeColor="text1"/>
                <w:szCs w:val="21"/>
              </w:rPr>
            </w:pPr>
            <w:r w:rsidRPr="0051626C">
              <w:rPr>
                <w:color w:val="000000" w:themeColor="text1"/>
                <w:szCs w:val="21"/>
              </w:rPr>
              <w:t>3</w:t>
            </w:r>
          </w:p>
        </w:tc>
        <w:tc>
          <w:tcPr>
            <w:tcW w:w="3260" w:type="dxa"/>
            <w:vAlign w:val="center"/>
          </w:tcPr>
          <w:p w:rsidR="00296E4A" w:rsidRPr="0051626C" w:rsidRDefault="00296E4A" w:rsidP="00296E4A">
            <w:pPr>
              <w:spacing w:before="29" w:line="360" w:lineRule="auto"/>
              <w:ind w:left="17"/>
              <w:jc w:val="left"/>
              <w:rPr>
                <w:color w:val="000000" w:themeColor="text1"/>
                <w:szCs w:val="21"/>
              </w:rPr>
            </w:pPr>
            <w:r w:rsidRPr="0051626C">
              <w:rPr>
                <w:color w:val="000000" w:themeColor="text1"/>
                <w:szCs w:val="21"/>
              </w:rPr>
              <w:t>金融债券</w:t>
            </w:r>
          </w:p>
        </w:tc>
        <w:tc>
          <w:tcPr>
            <w:tcW w:w="2835" w:type="dxa"/>
            <w:vAlign w:val="center"/>
          </w:tcPr>
          <w:p w:rsidR="00296E4A" w:rsidRPr="0051626C" w:rsidRDefault="00296E4A" w:rsidP="00296E4A">
            <w:pPr>
              <w:spacing w:before="29" w:line="360" w:lineRule="auto"/>
              <w:ind w:left="17"/>
              <w:jc w:val="right"/>
              <w:rPr>
                <w:color w:val="000000" w:themeColor="text1"/>
                <w:szCs w:val="21"/>
              </w:rPr>
            </w:pPr>
            <w:r w:rsidRPr="0051626C">
              <w:rPr>
                <w:color w:val="000000" w:themeColor="text1"/>
                <w:szCs w:val="21"/>
              </w:rPr>
              <w:t>1,418,011,000.00</w:t>
            </w:r>
          </w:p>
        </w:tc>
        <w:tc>
          <w:tcPr>
            <w:tcW w:w="1877" w:type="dxa"/>
            <w:vAlign w:val="center"/>
          </w:tcPr>
          <w:p w:rsidR="00296E4A" w:rsidRPr="0051626C" w:rsidRDefault="00296E4A" w:rsidP="00296E4A">
            <w:pPr>
              <w:spacing w:before="29" w:line="360" w:lineRule="auto"/>
              <w:ind w:left="17"/>
              <w:jc w:val="right"/>
              <w:rPr>
                <w:color w:val="000000" w:themeColor="text1"/>
                <w:szCs w:val="21"/>
              </w:rPr>
            </w:pPr>
            <w:r w:rsidRPr="0051626C">
              <w:rPr>
                <w:color w:val="000000" w:themeColor="text1"/>
                <w:szCs w:val="21"/>
              </w:rPr>
              <w:t>26.51</w:t>
            </w:r>
          </w:p>
        </w:tc>
      </w:tr>
      <w:tr w:rsidR="004264FD" w:rsidRPr="0051626C" w:rsidTr="00FF222E">
        <w:tc>
          <w:tcPr>
            <w:tcW w:w="817" w:type="dxa"/>
            <w:vAlign w:val="center"/>
          </w:tcPr>
          <w:p w:rsidR="00296E4A" w:rsidRPr="0051626C" w:rsidRDefault="00296E4A" w:rsidP="00296E4A">
            <w:pPr>
              <w:spacing w:before="29" w:line="360" w:lineRule="auto"/>
              <w:ind w:left="17"/>
              <w:jc w:val="center"/>
              <w:rPr>
                <w:color w:val="000000" w:themeColor="text1"/>
                <w:szCs w:val="21"/>
              </w:rPr>
            </w:pPr>
          </w:p>
        </w:tc>
        <w:tc>
          <w:tcPr>
            <w:tcW w:w="3260" w:type="dxa"/>
            <w:vAlign w:val="center"/>
          </w:tcPr>
          <w:p w:rsidR="00296E4A" w:rsidRPr="0051626C" w:rsidRDefault="00296E4A" w:rsidP="00296E4A">
            <w:pPr>
              <w:spacing w:before="29" w:line="360" w:lineRule="auto"/>
              <w:ind w:left="17"/>
              <w:jc w:val="left"/>
              <w:rPr>
                <w:color w:val="000000" w:themeColor="text1"/>
                <w:szCs w:val="21"/>
              </w:rPr>
            </w:pPr>
            <w:r w:rsidRPr="0051626C">
              <w:rPr>
                <w:color w:val="000000" w:themeColor="text1"/>
                <w:szCs w:val="21"/>
              </w:rPr>
              <w:t>其中：政策性金融债</w:t>
            </w:r>
          </w:p>
        </w:tc>
        <w:tc>
          <w:tcPr>
            <w:tcW w:w="2835" w:type="dxa"/>
            <w:vAlign w:val="center"/>
          </w:tcPr>
          <w:p w:rsidR="00296E4A" w:rsidRPr="0051626C" w:rsidRDefault="00296E4A" w:rsidP="00296E4A">
            <w:pPr>
              <w:spacing w:before="29" w:line="360" w:lineRule="auto"/>
              <w:ind w:left="17"/>
              <w:jc w:val="right"/>
              <w:rPr>
                <w:color w:val="000000" w:themeColor="text1"/>
                <w:szCs w:val="21"/>
              </w:rPr>
            </w:pPr>
            <w:r w:rsidRPr="0051626C">
              <w:rPr>
                <w:color w:val="000000" w:themeColor="text1"/>
                <w:szCs w:val="21"/>
              </w:rPr>
              <w:t>1,418,011,000.00</w:t>
            </w:r>
          </w:p>
        </w:tc>
        <w:tc>
          <w:tcPr>
            <w:tcW w:w="1877" w:type="dxa"/>
            <w:vAlign w:val="center"/>
          </w:tcPr>
          <w:p w:rsidR="00296E4A" w:rsidRPr="0051626C" w:rsidRDefault="00296E4A" w:rsidP="00296E4A">
            <w:pPr>
              <w:spacing w:before="29" w:line="360" w:lineRule="auto"/>
              <w:ind w:left="17"/>
              <w:jc w:val="right"/>
              <w:rPr>
                <w:color w:val="000000" w:themeColor="text1"/>
                <w:szCs w:val="21"/>
              </w:rPr>
            </w:pPr>
            <w:r w:rsidRPr="0051626C">
              <w:rPr>
                <w:color w:val="000000" w:themeColor="text1"/>
                <w:szCs w:val="21"/>
              </w:rPr>
              <w:t>26.51</w:t>
            </w:r>
          </w:p>
        </w:tc>
      </w:tr>
      <w:tr w:rsidR="004264FD" w:rsidRPr="0051626C" w:rsidTr="00FF222E">
        <w:tc>
          <w:tcPr>
            <w:tcW w:w="817" w:type="dxa"/>
            <w:vAlign w:val="center"/>
          </w:tcPr>
          <w:p w:rsidR="00296E4A" w:rsidRPr="0051626C" w:rsidRDefault="00296E4A" w:rsidP="00296E4A">
            <w:pPr>
              <w:spacing w:before="29" w:line="360" w:lineRule="auto"/>
              <w:ind w:left="17"/>
              <w:jc w:val="center"/>
              <w:rPr>
                <w:color w:val="000000" w:themeColor="text1"/>
                <w:szCs w:val="21"/>
              </w:rPr>
            </w:pPr>
            <w:r w:rsidRPr="0051626C">
              <w:rPr>
                <w:color w:val="000000" w:themeColor="text1"/>
                <w:szCs w:val="21"/>
              </w:rPr>
              <w:t>4</w:t>
            </w:r>
          </w:p>
        </w:tc>
        <w:tc>
          <w:tcPr>
            <w:tcW w:w="3260" w:type="dxa"/>
            <w:vAlign w:val="center"/>
          </w:tcPr>
          <w:p w:rsidR="00296E4A" w:rsidRPr="0051626C" w:rsidRDefault="00296E4A" w:rsidP="00296E4A">
            <w:pPr>
              <w:spacing w:before="29" w:line="360" w:lineRule="auto"/>
              <w:ind w:left="17"/>
              <w:jc w:val="left"/>
              <w:rPr>
                <w:color w:val="000000" w:themeColor="text1"/>
                <w:szCs w:val="21"/>
              </w:rPr>
            </w:pPr>
            <w:r w:rsidRPr="0051626C">
              <w:rPr>
                <w:color w:val="000000" w:themeColor="text1"/>
                <w:szCs w:val="21"/>
              </w:rPr>
              <w:t>企业债券</w:t>
            </w:r>
          </w:p>
        </w:tc>
        <w:tc>
          <w:tcPr>
            <w:tcW w:w="2835" w:type="dxa"/>
            <w:vAlign w:val="center"/>
          </w:tcPr>
          <w:p w:rsidR="00296E4A" w:rsidRPr="0051626C" w:rsidRDefault="00296E4A" w:rsidP="00296E4A">
            <w:pPr>
              <w:spacing w:before="29" w:line="360" w:lineRule="auto"/>
              <w:ind w:left="17"/>
              <w:jc w:val="right"/>
              <w:rPr>
                <w:color w:val="000000" w:themeColor="text1"/>
                <w:szCs w:val="21"/>
              </w:rPr>
            </w:pPr>
            <w:r w:rsidRPr="0051626C">
              <w:rPr>
                <w:color w:val="000000" w:themeColor="text1"/>
                <w:szCs w:val="21"/>
              </w:rPr>
              <w:t>-</w:t>
            </w:r>
          </w:p>
        </w:tc>
        <w:tc>
          <w:tcPr>
            <w:tcW w:w="1877" w:type="dxa"/>
            <w:vAlign w:val="center"/>
          </w:tcPr>
          <w:p w:rsidR="00296E4A" w:rsidRPr="0051626C" w:rsidRDefault="00296E4A" w:rsidP="00296E4A">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FF222E">
        <w:tc>
          <w:tcPr>
            <w:tcW w:w="817" w:type="dxa"/>
            <w:vAlign w:val="center"/>
          </w:tcPr>
          <w:p w:rsidR="00296E4A" w:rsidRPr="0051626C" w:rsidRDefault="00296E4A" w:rsidP="00296E4A">
            <w:pPr>
              <w:spacing w:before="29" w:line="360" w:lineRule="auto"/>
              <w:ind w:left="17"/>
              <w:jc w:val="center"/>
              <w:rPr>
                <w:color w:val="000000" w:themeColor="text1"/>
                <w:szCs w:val="21"/>
              </w:rPr>
            </w:pPr>
            <w:r w:rsidRPr="0051626C">
              <w:rPr>
                <w:color w:val="000000" w:themeColor="text1"/>
                <w:szCs w:val="21"/>
              </w:rPr>
              <w:t>5</w:t>
            </w:r>
          </w:p>
        </w:tc>
        <w:tc>
          <w:tcPr>
            <w:tcW w:w="3260" w:type="dxa"/>
            <w:vAlign w:val="center"/>
          </w:tcPr>
          <w:p w:rsidR="00296E4A" w:rsidRPr="0051626C" w:rsidRDefault="00296E4A" w:rsidP="00296E4A">
            <w:pPr>
              <w:spacing w:before="29" w:line="360" w:lineRule="auto"/>
              <w:ind w:left="17"/>
              <w:jc w:val="left"/>
              <w:rPr>
                <w:color w:val="000000" w:themeColor="text1"/>
                <w:szCs w:val="21"/>
              </w:rPr>
            </w:pPr>
            <w:r w:rsidRPr="0051626C">
              <w:rPr>
                <w:color w:val="000000" w:themeColor="text1"/>
                <w:szCs w:val="21"/>
              </w:rPr>
              <w:t>企业短期融资</w:t>
            </w:r>
            <w:r w:rsidR="00FA786F" w:rsidRPr="0051626C">
              <w:rPr>
                <w:color w:val="000000" w:themeColor="text1"/>
                <w:szCs w:val="21"/>
              </w:rPr>
              <w:t>券</w:t>
            </w:r>
          </w:p>
        </w:tc>
        <w:tc>
          <w:tcPr>
            <w:tcW w:w="2835" w:type="dxa"/>
            <w:vAlign w:val="center"/>
          </w:tcPr>
          <w:p w:rsidR="00296E4A" w:rsidRPr="0051626C" w:rsidRDefault="00296E4A" w:rsidP="00296E4A">
            <w:pPr>
              <w:spacing w:before="29" w:line="360" w:lineRule="auto"/>
              <w:ind w:left="17"/>
              <w:jc w:val="right"/>
              <w:rPr>
                <w:color w:val="000000" w:themeColor="text1"/>
                <w:szCs w:val="21"/>
              </w:rPr>
            </w:pPr>
            <w:r w:rsidRPr="0051626C">
              <w:rPr>
                <w:color w:val="000000" w:themeColor="text1"/>
                <w:szCs w:val="21"/>
              </w:rPr>
              <w:t>-</w:t>
            </w:r>
          </w:p>
        </w:tc>
        <w:tc>
          <w:tcPr>
            <w:tcW w:w="1877" w:type="dxa"/>
            <w:vAlign w:val="center"/>
          </w:tcPr>
          <w:p w:rsidR="00296E4A" w:rsidRPr="0051626C" w:rsidRDefault="00296E4A" w:rsidP="00296E4A">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FF222E">
        <w:tc>
          <w:tcPr>
            <w:tcW w:w="817" w:type="dxa"/>
            <w:vAlign w:val="center"/>
          </w:tcPr>
          <w:p w:rsidR="00686943" w:rsidRPr="0051626C" w:rsidRDefault="00686943" w:rsidP="00BE4FD1">
            <w:pPr>
              <w:spacing w:before="29" w:line="360" w:lineRule="auto"/>
              <w:ind w:left="17"/>
              <w:jc w:val="center"/>
              <w:rPr>
                <w:color w:val="000000" w:themeColor="text1"/>
                <w:szCs w:val="21"/>
              </w:rPr>
            </w:pPr>
            <w:r w:rsidRPr="0051626C">
              <w:rPr>
                <w:color w:val="000000" w:themeColor="text1"/>
                <w:szCs w:val="21"/>
              </w:rPr>
              <w:t>6</w:t>
            </w:r>
          </w:p>
        </w:tc>
        <w:tc>
          <w:tcPr>
            <w:tcW w:w="3260" w:type="dxa"/>
            <w:vAlign w:val="center"/>
          </w:tcPr>
          <w:p w:rsidR="00686943" w:rsidRPr="0051626C" w:rsidRDefault="00686943" w:rsidP="00BE4FD1">
            <w:pPr>
              <w:spacing w:before="29" w:line="360" w:lineRule="auto"/>
              <w:ind w:left="17"/>
              <w:jc w:val="left"/>
              <w:rPr>
                <w:color w:val="000000" w:themeColor="text1"/>
                <w:szCs w:val="21"/>
              </w:rPr>
            </w:pPr>
            <w:r w:rsidRPr="0051626C">
              <w:rPr>
                <w:color w:val="000000" w:themeColor="text1"/>
                <w:szCs w:val="21"/>
              </w:rPr>
              <w:t>中期票据</w:t>
            </w:r>
          </w:p>
        </w:tc>
        <w:tc>
          <w:tcPr>
            <w:tcW w:w="2835" w:type="dxa"/>
            <w:vAlign w:val="center"/>
          </w:tcPr>
          <w:p w:rsidR="00686943" w:rsidRPr="0051626C" w:rsidRDefault="00686943" w:rsidP="00BE4FD1">
            <w:pPr>
              <w:spacing w:before="29" w:line="360" w:lineRule="auto"/>
              <w:ind w:left="17"/>
              <w:jc w:val="right"/>
              <w:rPr>
                <w:color w:val="000000" w:themeColor="text1"/>
                <w:szCs w:val="21"/>
              </w:rPr>
            </w:pPr>
            <w:r w:rsidRPr="0051626C">
              <w:rPr>
                <w:color w:val="000000" w:themeColor="text1"/>
                <w:szCs w:val="21"/>
              </w:rPr>
              <w:t>-</w:t>
            </w:r>
          </w:p>
        </w:tc>
        <w:tc>
          <w:tcPr>
            <w:tcW w:w="1877" w:type="dxa"/>
            <w:vAlign w:val="center"/>
          </w:tcPr>
          <w:p w:rsidR="00686943" w:rsidRPr="0051626C" w:rsidRDefault="00686943" w:rsidP="00BE4FD1">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FF222E">
        <w:tc>
          <w:tcPr>
            <w:tcW w:w="817" w:type="dxa"/>
            <w:vAlign w:val="center"/>
          </w:tcPr>
          <w:p w:rsidR="00686943" w:rsidRPr="0051626C" w:rsidRDefault="00686943" w:rsidP="00296E4A">
            <w:pPr>
              <w:spacing w:before="29" w:line="360" w:lineRule="auto"/>
              <w:ind w:left="17"/>
              <w:jc w:val="center"/>
              <w:rPr>
                <w:color w:val="000000" w:themeColor="text1"/>
                <w:szCs w:val="21"/>
              </w:rPr>
            </w:pPr>
            <w:r w:rsidRPr="0051626C">
              <w:rPr>
                <w:color w:val="000000" w:themeColor="text1"/>
                <w:szCs w:val="21"/>
              </w:rPr>
              <w:t>7</w:t>
            </w:r>
          </w:p>
        </w:tc>
        <w:tc>
          <w:tcPr>
            <w:tcW w:w="3260" w:type="dxa"/>
            <w:vAlign w:val="center"/>
          </w:tcPr>
          <w:p w:rsidR="00686943" w:rsidRPr="0051626C" w:rsidRDefault="006E43CE" w:rsidP="00296E4A">
            <w:pPr>
              <w:spacing w:before="29" w:line="360" w:lineRule="auto"/>
              <w:ind w:left="17"/>
              <w:jc w:val="left"/>
              <w:rPr>
                <w:color w:val="000000" w:themeColor="text1"/>
                <w:szCs w:val="21"/>
              </w:rPr>
            </w:pPr>
            <w:r w:rsidRPr="0051626C">
              <w:rPr>
                <w:color w:val="000000" w:themeColor="text1"/>
                <w:szCs w:val="21"/>
              </w:rPr>
              <w:t>可转债（可交换债）</w:t>
            </w:r>
          </w:p>
        </w:tc>
        <w:tc>
          <w:tcPr>
            <w:tcW w:w="2835" w:type="dxa"/>
            <w:vAlign w:val="center"/>
          </w:tcPr>
          <w:p w:rsidR="00686943" w:rsidRPr="0051626C" w:rsidRDefault="00686943" w:rsidP="00296E4A">
            <w:pPr>
              <w:spacing w:before="29" w:line="360" w:lineRule="auto"/>
              <w:ind w:left="17"/>
              <w:jc w:val="right"/>
              <w:rPr>
                <w:color w:val="000000" w:themeColor="text1"/>
                <w:szCs w:val="21"/>
              </w:rPr>
            </w:pPr>
            <w:r w:rsidRPr="0051626C">
              <w:rPr>
                <w:color w:val="000000" w:themeColor="text1"/>
                <w:szCs w:val="21"/>
              </w:rPr>
              <w:t>-</w:t>
            </w:r>
          </w:p>
        </w:tc>
        <w:tc>
          <w:tcPr>
            <w:tcW w:w="1877" w:type="dxa"/>
            <w:vAlign w:val="center"/>
          </w:tcPr>
          <w:p w:rsidR="00686943" w:rsidRPr="0051626C" w:rsidRDefault="00686943" w:rsidP="00296E4A">
            <w:pPr>
              <w:spacing w:before="29" w:line="360" w:lineRule="auto"/>
              <w:ind w:left="17"/>
              <w:jc w:val="right"/>
              <w:rPr>
                <w:color w:val="000000" w:themeColor="text1"/>
                <w:szCs w:val="21"/>
              </w:rPr>
            </w:pPr>
            <w:r w:rsidRPr="0051626C">
              <w:rPr>
                <w:color w:val="000000" w:themeColor="text1"/>
                <w:szCs w:val="21"/>
              </w:rPr>
              <w:t>-</w:t>
            </w:r>
          </w:p>
        </w:tc>
      </w:tr>
      <w:tr w:rsidR="008926E3" w:rsidRPr="0051626C" w:rsidTr="00FF222E">
        <w:tc>
          <w:tcPr>
            <w:tcW w:w="817" w:type="dxa"/>
            <w:vAlign w:val="center"/>
          </w:tcPr>
          <w:p w:rsidR="008926E3" w:rsidRPr="0051626C" w:rsidRDefault="008926E3" w:rsidP="00296E4A">
            <w:pPr>
              <w:spacing w:before="29" w:line="360" w:lineRule="auto"/>
              <w:ind w:left="17"/>
              <w:jc w:val="center"/>
              <w:rPr>
                <w:color w:val="000000" w:themeColor="text1"/>
                <w:szCs w:val="21"/>
              </w:rPr>
            </w:pPr>
            <w:r w:rsidRPr="0051626C">
              <w:rPr>
                <w:color w:val="000000" w:themeColor="text1"/>
                <w:szCs w:val="21"/>
              </w:rPr>
              <w:t>8</w:t>
            </w:r>
          </w:p>
        </w:tc>
        <w:tc>
          <w:tcPr>
            <w:tcW w:w="3260" w:type="dxa"/>
            <w:vAlign w:val="center"/>
          </w:tcPr>
          <w:p w:rsidR="008926E3" w:rsidRPr="0051626C" w:rsidRDefault="008926E3" w:rsidP="00296E4A">
            <w:pPr>
              <w:spacing w:before="29" w:line="360" w:lineRule="auto"/>
              <w:ind w:left="17"/>
              <w:jc w:val="left"/>
              <w:rPr>
                <w:color w:val="000000" w:themeColor="text1"/>
                <w:szCs w:val="21"/>
              </w:rPr>
            </w:pPr>
            <w:r w:rsidRPr="0051626C">
              <w:rPr>
                <w:color w:val="000000" w:themeColor="text1"/>
                <w:szCs w:val="21"/>
              </w:rPr>
              <w:t>同业存单</w:t>
            </w:r>
          </w:p>
        </w:tc>
        <w:tc>
          <w:tcPr>
            <w:tcW w:w="2835" w:type="dxa"/>
            <w:vAlign w:val="center"/>
          </w:tcPr>
          <w:p w:rsidR="008926E3" w:rsidRPr="0051626C" w:rsidRDefault="008926E3" w:rsidP="00296E4A">
            <w:pPr>
              <w:spacing w:before="29" w:line="360" w:lineRule="auto"/>
              <w:ind w:left="17"/>
              <w:jc w:val="right"/>
              <w:rPr>
                <w:color w:val="000000" w:themeColor="text1"/>
                <w:szCs w:val="21"/>
              </w:rPr>
            </w:pPr>
            <w:r w:rsidRPr="0051626C">
              <w:rPr>
                <w:color w:val="000000" w:themeColor="text1"/>
                <w:szCs w:val="21"/>
              </w:rPr>
              <w:t>-</w:t>
            </w:r>
          </w:p>
        </w:tc>
        <w:tc>
          <w:tcPr>
            <w:tcW w:w="1877" w:type="dxa"/>
            <w:vAlign w:val="center"/>
          </w:tcPr>
          <w:p w:rsidR="008926E3" w:rsidRPr="0051626C" w:rsidRDefault="008926E3" w:rsidP="00296E4A">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FF222E">
        <w:tc>
          <w:tcPr>
            <w:tcW w:w="817" w:type="dxa"/>
            <w:vAlign w:val="center"/>
          </w:tcPr>
          <w:p w:rsidR="00686943" w:rsidRPr="0051626C" w:rsidRDefault="00686943" w:rsidP="00686943">
            <w:pPr>
              <w:spacing w:before="29" w:line="360" w:lineRule="auto"/>
              <w:ind w:left="17"/>
              <w:jc w:val="center"/>
              <w:rPr>
                <w:color w:val="000000" w:themeColor="text1"/>
                <w:szCs w:val="21"/>
              </w:rPr>
            </w:pPr>
            <w:r w:rsidRPr="0051626C">
              <w:rPr>
                <w:color w:val="000000" w:themeColor="text1"/>
                <w:szCs w:val="21"/>
              </w:rPr>
              <w:t>9</w:t>
            </w:r>
          </w:p>
        </w:tc>
        <w:tc>
          <w:tcPr>
            <w:tcW w:w="3260" w:type="dxa"/>
            <w:vAlign w:val="center"/>
          </w:tcPr>
          <w:p w:rsidR="00686943" w:rsidRPr="0051626C" w:rsidRDefault="00686943" w:rsidP="00296E4A">
            <w:pPr>
              <w:spacing w:before="29" w:line="360" w:lineRule="auto"/>
              <w:ind w:left="17"/>
              <w:jc w:val="left"/>
              <w:rPr>
                <w:color w:val="000000" w:themeColor="text1"/>
                <w:szCs w:val="21"/>
              </w:rPr>
            </w:pPr>
            <w:r w:rsidRPr="0051626C">
              <w:rPr>
                <w:color w:val="000000" w:themeColor="text1"/>
                <w:szCs w:val="21"/>
              </w:rPr>
              <w:t>其他</w:t>
            </w:r>
          </w:p>
        </w:tc>
        <w:tc>
          <w:tcPr>
            <w:tcW w:w="2835" w:type="dxa"/>
            <w:vAlign w:val="center"/>
          </w:tcPr>
          <w:p w:rsidR="00686943" w:rsidRPr="0051626C" w:rsidRDefault="00686943" w:rsidP="00296E4A">
            <w:pPr>
              <w:spacing w:before="29" w:line="360" w:lineRule="auto"/>
              <w:ind w:left="17"/>
              <w:jc w:val="right"/>
              <w:rPr>
                <w:color w:val="000000" w:themeColor="text1"/>
                <w:szCs w:val="21"/>
              </w:rPr>
            </w:pPr>
            <w:r w:rsidRPr="0051626C">
              <w:rPr>
                <w:color w:val="000000" w:themeColor="text1"/>
                <w:szCs w:val="21"/>
              </w:rPr>
              <w:t>-</w:t>
            </w:r>
          </w:p>
        </w:tc>
        <w:tc>
          <w:tcPr>
            <w:tcW w:w="1877" w:type="dxa"/>
            <w:vAlign w:val="center"/>
          </w:tcPr>
          <w:p w:rsidR="00686943" w:rsidRPr="0051626C" w:rsidRDefault="00686943" w:rsidP="00296E4A">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FF222E">
        <w:tc>
          <w:tcPr>
            <w:tcW w:w="817" w:type="dxa"/>
            <w:vAlign w:val="center"/>
          </w:tcPr>
          <w:p w:rsidR="00686943" w:rsidRPr="0051626C" w:rsidRDefault="00686943" w:rsidP="00686943">
            <w:pPr>
              <w:spacing w:before="29" w:line="360" w:lineRule="auto"/>
              <w:ind w:left="17"/>
              <w:jc w:val="center"/>
              <w:rPr>
                <w:color w:val="000000" w:themeColor="text1"/>
                <w:szCs w:val="21"/>
              </w:rPr>
            </w:pPr>
            <w:r w:rsidRPr="0051626C">
              <w:rPr>
                <w:color w:val="000000" w:themeColor="text1"/>
                <w:szCs w:val="21"/>
              </w:rPr>
              <w:t>10</w:t>
            </w:r>
          </w:p>
        </w:tc>
        <w:tc>
          <w:tcPr>
            <w:tcW w:w="3260" w:type="dxa"/>
            <w:vAlign w:val="center"/>
          </w:tcPr>
          <w:p w:rsidR="00686943" w:rsidRPr="0051626C" w:rsidRDefault="00686943" w:rsidP="00296E4A">
            <w:pPr>
              <w:spacing w:before="29" w:line="360" w:lineRule="auto"/>
              <w:ind w:left="17"/>
              <w:jc w:val="left"/>
              <w:rPr>
                <w:color w:val="000000" w:themeColor="text1"/>
                <w:szCs w:val="21"/>
              </w:rPr>
            </w:pPr>
            <w:r w:rsidRPr="0051626C">
              <w:rPr>
                <w:color w:val="000000" w:themeColor="text1"/>
                <w:szCs w:val="21"/>
              </w:rPr>
              <w:t>合计</w:t>
            </w:r>
          </w:p>
        </w:tc>
        <w:tc>
          <w:tcPr>
            <w:tcW w:w="2835" w:type="dxa"/>
            <w:vAlign w:val="center"/>
          </w:tcPr>
          <w:p w:rsidR="00686943" w:rsidRPr="0051626C" w:rsidRDefault="00686943" w:rsidP="00296E4A">
            <w:pPr>
              <w:spacing w:before="29" w:line="360" w:lineRule="auto"/>
              <w:ind w:left="17"/>
              <w:jc w:val="right"/>
              <w:rPr>
                <w:color w:val="000000" w:themeColor="text1"/>
                <w:szCs w:val="21"/>
              </w:rPr>
            </w:pPr>
            <w:r w:rsidRPr="0051626C">
              <w:rPr>
                <w:color w:val="000000" w:themeColor="text1"/>
                <w:szCs w:val="21"/>
              </w:rPr>
              <w:t>5,239,939,241.70</w:t>
            </w:r>
          </w:p>
        </w:tc>
        <w:tc>
          <w:tcPr>
            <w:tcW w:w="1877" w:type="dxa"/>
            <w:vAlign w:val="center"/>
          </w:tcPr>
          <w:p w:rsidR="00686943" w:rsidRPr="0051626C" w:rsidRDefault="00686943" w:rsidP="00296E4A">
            <w:pPr>
              <w:spacing w:before="29" w:line="360" w:lineRule="auto"/>
              <w:ind w:left="17"/>
              <w:jc w:val="right"/>
              <w:rPr>
                <w:color w:val="000000" w:themeColor="text1"/>
                <w:szCs w:val="21"/>
              </w:rPr>
            </w:pPr>
            <w:r w:rsidRPr="0051626C">
              <w:rPr>
                <w:color w:val="000000" w:themeColor="text1"/>
                <w:szCs w:val="21"/>
              </w:rPr>
              <w:t>97.95</w:t>
            </w:r>
          </w:p>
        </w:tc>
      </w:tr>
    </w:tbl>
    <w:p w:rsidR="009238DB" w:rsidRPr="0051626C" w:rsidRDefault="007A6A68" w:rsidP="00284023">
      <w:pPr>
        <w:autoSpaceDE w:val="0"/>
        <w:autoSpaceDN w:val="0"/>
        <w:adjustRightInd w:val="0"/>
        <w:spacing w:line="360" w:lineRule="auto"/>
        <w:jc w:val="left"/>
        <w:rPr>
          <w:color w:val="000000"/>
          <w:szCs w:val="21"/>
        </w:rPr>
      </w:pPr>
      <w:r>
        <w:rPr>
          <w:color w:val="000000"/>
          <w:szCs w:val="21"/>
        </w:rPr>
        <w:t>5.5</w:t>
      </w:r>
      <w:r w:rsidR="009238DB" w:rsidRPr="0051626C">
        <w:rPr>
          <w:color w:val="000000"/>
          <w:szCs w:val="21"/>
        </w:rPr>
        <w:t>报告期末按公允价值占基金资产净值比例大小排</w:t>
      </w:r>
      <w:r w:rsidR="006D462B" w:rsidRPr="0051626C">
        <w:rPr>
          <w:color w:val="000000"/>
          <w:szCs w:val="21"/>
        </w:rPr>
        <w:t>序</w:t>
      </w:r>
      <w:r w:rsidR="009238DB" w:rsidRPr="0051626C">
        <w:rPr>
          <w:color w:val="000000"/>
          <w:szCs w:val="21"/>
        </w:rPr>
        <w:t>的前五名债券投资明细</w:t>
      </w:r>
    </w:p>
    <w:tbl>
      <w:tblPr>
        <w:tblStyle w:val="af2"/>
        <w:tblW w:w="0" w:type="auto"/>
        <w:tblInd w:w="108" w:type="dxa"/>
        <w:tblLayout w:type="fixed"/>
        <w:tblLook w:val="04A0"/>
      </w:tblPr>
      <w:tblGrid>
        <w:gridCol w:w="1504"/>
        <w:gridCol w:w="1504"/>
        <w:gridCol w:w="1504"/>
        <w:gridCol w:w="1300"/>
        <w:gridCol w:w="1559"/>
        <w:gridCol w:w="1418"/>
      </w:tblGrid>
      <w:tr w:rsidR="004264FD" w:rsidRPr="0051626C" w:rsidTr="00FF222E">
        <w:tc>
          <w:tcPr>
            <w:tcW w:w="1504" w:type="dxa"/>
            <w:vAlign w:val="center"/>
          </w:tcPr>
          <w:p w:rsidR="00685FFC" w:rsidRPr="0051626C" w:rsidRDefault="00685FFC"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序号</w:t>
            </w:r>
          </w:p>
        </w:tc>
        <w:tc>
          <w:tcPr>
            <w:tcW w:w="1504" w:type="dxa"/>
            <w:vAlign w:val="center"/>
          </w:tcPr>
          <w:p w:rsidR="00685FFC" w:rsidRPr="0051626C" w:rsidRDefault="00685FFC"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债券代码</w:t>
            </w:r>
          </w:p>
        </w:tc>
        <w:tc>
          <w:tcPr>
            <w:tcW w:w="1504" w:type="dxa"/>
            <w:vAlign w:val="center"/>
          </w:tcPr>
          <w:p w:rsidR="00685FFC" w:rsidRPr="0051626C" w:rsidRDefault="00685FFC"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债券名称</w:t>
            </w:r>
          </w:p>
        </w:tc>
        <w:tc>
          <w:tcPr>
            <w:tcW w:w="1300" w:type="dxa"/>
            <w:vAlign w:val="center"/>
          </w:tcPr>
          <w:p w:rsidR="00685FFC" w:rsidRPr="0051626C" w:rsidRDefault="00685FFC"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数量（张）</w:t>
            </w:r>
          </w:p>
        </w:tc>
        <w:tc>
          <w:tcPr>
            <w:tcW w:w="1559" w:type="dxa"/>
            <w:vAlign w:val="center"/>
          </w:tcPr>
          <w:p w:rsidR="00685FFC" w:rsidRPr="0051626C" w:rsidRDefault="00685FFC"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公允价值</w:t>
            </w:r>
            <w:r w:rsidRPr="0051626C">
              <w:rPr>
                <w:color w:val="000000" w:themeColor="text1"/>
                <w:kern w:val="0"/>
                <w:szCs w:val="21"/>
              </w:rPr>
              <w:t>(</w:t>
            </w:r>
            <w:r w:rsidRPr="0051626C">
              <w:rPr>
                <w:color w:val="000000" w:themeColor="text1"/>
                <w:kern w:val="0"/>
                <w:szCs w:val="21"/>
              </w:rPr>
              <w:t>元</w:t>
            </w:r>
            <w:r w:rsidRPr="0051626C">
              <w:rPr>
                <w:color w:val="000000" w:themeColor="text1"/>
                <w:kern w:val="0"/>
                <w:szCs w:val="21"/>
              </w:rPr>
              <w:t>)</w:t>
            </w:r>
          </w:p>
        </w:tc>
        <w:tc>
          <w:tcPr>
            <w:tcW w:w="1418" w:type="dxa"/>
            <w:vAlign w:val="center"/>
          </w:tcPr>
          <w:p w:rsidR="00685FFC" w:rsidRPr="0051626C" w:rsidRDefault="00685FFC"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占基金资产净值比</w:t>
            </w:r>
            <w:r w:rsidR="00334656" w:rsidRPr="0051626C">
              <w:rPr>
                <w:color w:val="000000" w:themeColor="text1"/>
                <w:kern w:val="0"/>
                <w:szCs w:val="21"/>
              </w:rPr>
              <w:t>例</w:t>
            </w:r>
            <w:r w:rsidRPr="0051626C">
              <w:rPr>
                <w:color w:val="000000" w:themeColor="text1"/>
                <w:kern w:val="0"/>
                <w:szCs w:val="21"/>
              </w:rPr>
              <w:t>（％）</w:t>
            </w:r>
          </w:p>
        </w:tc>
      </w:tr>
      <w:tr w:rsidR="00443109">
        <w:tc>
          <w:tcPr>
            <w:tcW w:w="1504" w:type="dxa"/>
            <w:vAlign w:val="center"/>
          </w:tcPr>
          <w:p w:rsidR="00443109" w:rsidRDefault="007C4373">
            <w:pPr>
              <w:jc w:val="center"/>
            </w:pPr>
            <w:r>
              <w:rPr>
                <w:color w:val="000000" w:themeColor="text1"/>
                <w:szCs w:val="21"/>
              </w:rPr>
              <w:t>1</w:t>
            </w:r>
          </w:p>
        </w:tc>
        <w:tc>
          <w:tcPr>
            <w:tcW w:w="1504" w:type="dxa"/>
            <w:vAlign w:val="center"/>
          </w:tcPr>
          <w:p w:rsidR="00443109" w:rsidRDefault="007C4373">
            <w:pPr>
              <w:jc w:val="center"/>
            </w:pPr>
            <w:r>
              <w:rPr>
                <w:color w:val="000000" w:themeColor="text1"/>
                <w:szCs w:val="21"/>
              </w:rPr>
              <w:t>150003</w:t>
            </w:r>
          </w:p>
        </w:tc>
        <w:tc>
          <w:tcPr>
            <w:tcW w:w="1504" w:type="dxa"/>
            <w:vAlign w:val="center"/>
          </w:tcPr>
          <w:p w:rsidR="00443109" w:rsidRDefault="007C4373">
            <w:pPr>
              <w:jc w:val="center"/>
            </w:pPr>
            <w:r>
              <w:rPr>
                <w:color w:val="000000" w:themeColor="text1"/>
                <w:szCs w:val="21"/>
              </w:rPr>
              <w:t>15</w:t>
            </w:r>
            <w:r>
              <w:rPr>
                <w:color w:val="000000" w:themeColor="text1"/>
                <w:szCs w:val="21"/>
              </w:rPr>
              <w:t>附息国债</w:t>
            </w:r>
            <w:r>
              <w:rPr>
                <w:color w:val="000000" w:themeColor="text1"/>
                <w:szCs w:val="21"/>
              </w:rPr>
              <w:t>03</w:t>
            </w:r>
          </w:p>
        </w:tc>
        <w:tc>
          <w:tcPr>
            <w:tcW w:w="1300" w:type="dxa"/>
            <w:vAlign w:val="center"/>
          </w:tcPr>
          <w:p w:rsidR="00443109" w:rsidRDefault="007C4373">
            <w:pPr>
              <w:jc w:val="right"/>
            </w:pPr>
            <w:r>
              <w:rPr>
                <w:color w:val="000000" w:themeColor="text1"/>
                <w:szCs w:val="21"/>
              </w:rPr>
              <w:t>1,600,000</w:t>
            </w:r>
          </w:p>
        </w:tc>
        <w:tc>
          <w:tcPr>
            <w:tcW w:w="1559" w:type="dxa"/>
            <w:vAlign w:val="center"/>
          </w:tcPr>
          <w:p w:rsidR="00443109" w:rsidRDefault="007C4373">
            <w:pPr>
              <w:jc w:val="right"/>
            </w:pPr>
            <w:r>
              <w:rPr>
                <w:color w:val="000000" w:themeColor="text1"/>
                <w:szCs w:val="21"/>
              </w:rPr>
              <w:t>160,512,000.00</w:t>
            </w:r>
          </w:p>
        </w:tc>
        <w:tc>
          <w:tcPr>
            <w:tcW w:w="1418" w:type="dxa"/>
            <w:vAlign w:val="center"/>
          </w:tcPr>
          <w:p w:rsidR="00443109" w:rsidRDefault="007C4373">
            <w:pPr>
              <w:jc w:val="right"/>
            </w:pPr>
            <w:r>
              <w:rPr>
                <w:color w:val="000000" w:themeColor="text1"/>
                <w:szCs w:val="21"/>
              </w:rPr>
              <w:t>3.00</w:t>
            </w:r>
          </w:p>
        </w:tc>
      </w:tr>
      <w:tr w:rsidR="00443109">
        <w:tc>
          <w:tcPr>
            <w:tcW w:w="1504" w:type="dxa"/>
            <w:vAlign w:val="center"/>
          </w:tcPr>
          <w:p w:rsidR="00443109" w:rsidRDefault="007C4373">
            <w:pPr>
              <w:jc w:val="center"/>
            </w:pPr>
            <w:r>
              <w:rPr>
                <w:color w:val="000000" w:themeColor="text1"/>
                <w:szCs w:val="21"/>
              </w:rPr>
              <w:t>2</w:t>
            </w:r>
          </w:p>
        </w:tc>
        <w:tc>
          <w:tcPr>
            <w:tcW w:w="1504" w:type="dxa"/>
            <w:vAlign w:val="center"/>
          </w:tcPr>
          <w:p w:rsidR="00443109" w:rsidRDefault="007C4373">
            <w:pPr>
              <w:jc w:val="center"/>
            </w:pPr>
            <w:r>
              <w:rPr>
                <w:color w:val="000000" w:themeColor="text1"/>
                <w:szCs w:val="21"/>
              </w:rPr>
              <w:t>190210</w:t>
            </w:r>
          </w:p>
        </w:tc>
        <w:tc>
          <w:tcPr>
            <w:tcW w:w="1504" w:type="dxa"/>
            <w:vAlign w:val="center"/>
          </w:tcPr>
          <w:p w:rsidR="00443109" w:rsidRDefault="007C4373">
            <w:pPr>
              <w:jc w:val="center"/>
            </w:pPr>
            <w:r>
              <w:rPr>
                <w:color w:val="000000" w:themeColor="text1"/>
                <w:szCs w:val="21"/>
              </w:rPr>
              <w:t>19</w:t>
            </w:r>
            <w:r>
              <w:rPr>
                <w:color w:val="000000" w:themeColor="text1"/>
                <w:szCs w:val="21"/>
              </w:rPr>
              <w:t>国开</w:t>
            </w:r>
            <w:r>
              <w:rPr>
                <w:color w:val="000000" w:themeColor="text1"/>
                <w:szCs w:val="21"/>
              </w:rPr>
              <w:t>10</w:t>
            </w:r>
          </w:p>
        </w:tc>
        <w:tc>
          <w:tcPr>
            <w:tcW w:w="1300" w:type="dxa"/>
            <w:vAlign w:val="center"/>
          </w:tcPr>
          <w:p w:rsidR="00443109" w:rsidRDefault="007C4373">
            <w:pPr>
              <w:jc w:val="right"/>
            </w:pPr>
            <w:r>
              <w:rPr>
                <w:color w:val="000000" w:themeColor="text1"/>
                <w:szCs w:val="21"/>
              </w:rPr>
              <w:t>1,300,000</w:t>
            </w:r>
          </w:p>
        </w:tc>
        <w:tc>
          <w:tcPr>
            <w:tcW w:w="1559" w:type="dxa"/>
            <w:vAlign w:val="center"/>
          </w:tcPr>
          <w:p w:rsidR="00443109" w:rsidRDefault="007C4373">
            <w:pPr>
              <w:jc w:val="right"/>
            </w:pPr>
            <w:r>
              <w:rPr>
                <w:color w:val="000000" w:themeColor="text1"/>
                <w:szCs w:val="21"/>
              </w:rPr>
              <w:t>130,507,000.00</w:t>
            </w:r>
          </w:p>
        </w:tc>
        <w:tc>
          <w:tcPr>
            <w:tcW w:w="1418" w:type="dxa"/>
            <w:vAlign w:val="center"/>
          </w:tcPr>
          <w:p w:rsidR="00443109" w:rsidRDefault="007C4373">
            <w:pPr>
              <w:jc w:val="right"/>
            </w:pPr>
            <w:r>
              <w:rPr>
                <w:color w:val="000000" w:themeColor="text1"/>
                <w:szCs w:val="21"/>
              </w:rPr>
              <w:t>2.44</w:t>
            </w:r>
          </w:p>
        </w:tc>
      </w:tr>
      <w:tr w:rsidR="00443109">
        <w:tc>
          <w:tcPr>
            <w:tcW w:w="1504" w:type="dxa"/>
            <w:vAlign w:val="center"/>
          </w:tcPr>
          <w:p w:rsidR="00443109" w:rsidRDefault="007C4373">
            <w:pPr>
              <w:jc w:val="center"/>
            </w:pPr>
            <w:r>
              <w:rPr>
                <w:color w:val="000000" w:themeColor="text1"/>
                <w:szCs w:val="21"/>
              </w:rPr>
              <w:t>3</w:t>
            </w:r>
          </w:p>
        </w:tc>
        <w:tc>
          <w:tcPr>
            <w:tcW w:w="1504" w:type="dxa"/>
            <w:vAlign w:val="center"/>
          </w:tcPr>
          <w:p w:rsidR="00443109" w:rsidRDefault="007C4373">
            <w:pPr>
              <w:jc w:val="center"/>
            </w:pPr>
            <w:r>
              <w:rPr>
                <w:color w:val="000000" w:themeColor="text1"/>
                <w:szCs w:val="21"/>
              </w:rPr>
              <w:t>120004</w:t>
            </w:r>
          </w:p>
        </w:tc>
        <w:tc>
          <w:tcPr>
            <w:tcW w:w="1504" w:type="dxa"/>
            <w:vAlign w:val="center"/>
          </w:tcPr>
          <w:p w:rsidR="00443109" w:rsidRDefault="007C4373">
            <w:pPr>
              <w:jc w:val="center"/>
            </w:pPr>
            <w:r>
              <w:rPr>
                <w:color w:val="000000" w:themeColor="text1"/>
                <w:szCs w:val="21"/>
              </w:rPr>
              <w:t>12</w:t>
            </w:r>
            <w:r>
              <w:rPr>
                <w:color w:val="000000" w:themeColor="text1"/>
                <w:szCs w:val="21"/>
              </w:rPr>
              <w:t>附息国债</w:t>
            </w:r>
            <w:r>
              <w:rPr>
                <w:color w:val="000000" w:themeColor="text1"/>
                <w:szCs w:val="21"/>
              </w:rPr>
              <w:t>04</w:t>
            </w:r>
          </w:p>
        </w:tc>
        <w:tc>
          <w:tcPr>
            <w:tcW w:w="1300" w:type="dxa"/>
            <w:vAlign w:val="center"/>
          </w:tcPr>
          <w:p w:rsidR="00443109" w:rsidRDefault="007C4373">
            <w:pPr>
              <w:jc w:val="right"/>
            </w:pPr>
            <w:r>
              <w:rPr>
                <w:color w:val="000000" w:themeColor="text1"/>
                <w:szCs w:val="21"/>
              </w:rPr>
              <w:t>1,200,000</w:t>
            </w:r>
          </w:p>
        </w:tc>
        <w:tc>
          <w:tcPr>
            <w:tcW w:w="1559" w:type="dxa"/>
            <w:vAlign w:val="center"/>
          </w:tcPr>
          <w:p w:rsidR="00443109" w:rsidRDefault="007C4373">
            <w:pPr>
              <w:jc w:val="right"/>
            </w:pPr>
            <w:r>
              <w:rPr>
                <w:color w:val="000000" w:themeColor="text1"/>
                <w:szCs w:val="21"/>
              </w:rPr>
              <w:t>122,100,000.00</w:t>
            </w:r>
          </w:p>
        </w:tc>
        <w:tc>
          <w:tcPr>
            <w:tcW w:w="1418" w:type="dxa"/>
            <w:vAlign w:val="center"/>
          </w:tcPr>
          <w:p w:rsidR="00443109" w:rsidRDefault="007C4373">
            <w:pPr>
              <w:jc w:val="right"/>
            </w:pPr>
            <w:r>
              <w:rPr>
                <w:color w:val="000000" w:themeColor="text1"/>
                <w:szCs w:val="21"/>
              </w:rPr>
              <w:t>2.28</w:t>
            </w:r>
          </w:p>
        </w:tc>
      </w:tr>
      <w:tr w:rsidR="00443109">
        <w:tc>
          <w:tcPr>
            <w:tcW w:w="1504" w:type="dxa"/>
            <w:vAlign w:val="center"/>
          </w:tcPr>
          <w:p w:rsidR="00443109" w:rsidRDefault="007C4373">
            <w:pPr>
              <w:jc w:val="center"/>
            </w:pPr>
            <w:r>
              <w:rPr>
                <w:color w:val="000000" w:themeColor="text1"/>
                <w:szCs w:val="21"/>
              </w:rPr>
              <w:t>4</w:t>
            </w:r>
          </w:p>
        </w:tc>
        <w:tc>
          <w:tcPr>
            <w:tcW w:w="1504" w:type="dxa"/>
            <w:vAlign w:val="center"/>
          </w:tcPr>
          <w:p w:rsidR="00443109" w:rsidRDefault="007C4373">
            <w:pPr>
              <w:jc w:val="center"/>
            </w:pPr>
            <w:r>
              <w:rPr>
                <w:color w:val="000000" w:themeColor="text1"/>
                <w:szCs w:val="21"/>
              </w:rPr>
              <w:t>110016</w:t>
            </w:r>
          </w:p>
        </w:tc>
        <w:tc>
          <w:tcPr>
            <w:tcW w:w="1504" w:type="dxa"/>
            <w:vAlign w:val="center"/>
          </w:tcPr>
          <w:p w:rsidR="00443109" w:rsidRDefault="007C4373">
            <w:pPr>
              <w:jc w:val="center"/>
            </w:pPr>
            <w:r>
              <w:rPr>
                <w:color w:val="000000" w:themeColor="text1"/>
                <w:szCs w:val="21"/>
              </w:rPr>
              <w:t>11</w:t>
            </w:r>
            <w:r>
              <w:rPr>
                <w:color w:val="000000" w:themeColor="text1"/>
                <w:szCs w:val="21"/>
              </w:rPr>
              <w:t>附息国债</w:t>
            </w:r>
            <w:r>
              <w:rPr>
                <w:color w:val="000000" w:themeColor="text1"/>
                <w:szCs w:val="21"/>
              </w:rPr>
              <w:t>16</w:t>
            </w:r>
          </w:p>
        </w:tc>
        <w:tc>
          <w:tcPr>
            <w:tcW w:w="1300" w:type="dxa"/>
            <w:vAlign w:val="center"/>
          </w:tcPr>
          <w:p w:rsidR="00443109" w:rsidRDefault="007C4373">
            <w:pPr>
              <w:jc w:val="right"/>
            </w:pPr>
            <w:r>
              <w:rPr>
                <w:color w:val="000000" w:themeColor="text1"/>
                <w:szCs w:val="21"/>
              </w:rPr>
              <w:t>1,000,000</w:t>
            </w:r>
          </w:p>
        </w:tc>
        <w:tc>
          <w:tcPr>
            <w:tcW w:w="1559" w:type="dxa"/>
            <w:vAlign w:val="center"/>
          </w:tcPr>
          <w:p w:rsidR="00443109" w:rsidRDefault="007C4373">
            <w:pPr>
              <w:jc w:val="right"/>
            </w:pPr>
            <w:r>
              <w:rPr>
                <w:color w:val="000000" w:themeColor="text1"/>
                <w:szCs w:val="21"/>
              </w:rPr>
              <w:t>115,020,000.00</w:t>
            </w:r>
          </w:p>
        </w:tc>
        <w:tc>
          <w:tcPr>
            <w:tcW w:w="1418" w:type="dxa"/>
            <w:vAlign w:val="center"/>
          </w:tcPr>
          <w:p w:rsidR="00443109" w:rsidRDefault="007C4373">
            <w:pPr>
              <w:jc w:val="right"/>
            </w:pPr>
            <w:r>
              <w:rPr>
                <w:color w:val="000000" w:themeColor="text1"/>
                <w:szCs w:val="21"/>
              </w:rPr>
              <w:t>2.15</w:t>
            </w:r>
          </w:p>
        </w:tc>
      </w:tr>
      <w:tr w:rsidR="00443109">
        <w:tc>
          <w:tcPr>
            <w:tcW w:w="1504" w:type="dxa"/>
            <w:vAlign w:val="center"/>
          </w:tcPr>
          <w:p w:rsidR="00443109" w:rsidRDefault="007C4373">
            <w:pPr>
              <w:jc w:val="center"/>
            </w:pPr>
            <w:r>
              <w:rPr>
                <w:color w:val="000000" w:themeColor="text1"/>
                <w:szCs w:val="21"/>
              </w:rPr>
              <w:t>5</w:t>
            </w:r>
          </w:p>
        </w:tc>
        <w:tc>
          <w:tcPr>
            <w:tcW w:w="1504" w:type="dxa"/>
            <w:vAlign w:val="center"/>
          </w:tcPr>
          <w:p w:rsidR="00443109" w:rsidRDefault="007C4373">
            <w:pPr>
              <w:jc w:val="center"/>
            </w:pPr>
            <w:r>
              <w:rPr>
                <w:color w:val="000000" w:themeColor="text1"/>
                <w:szCs w:val="21"/>
              </w:rPr>
              <w:t>160210</w:t>
            </w:r>
          </w:p>
        </w:tc>
        <w:tc>
          <w:tcPr>
            <w:tcW w:w="1504" w:type="dxa"/>
            <w:vAlign w:val="center"/>
          </w:tcPr>
          <w:p w:rsidR="00443109" w:rsidRDefault="007C4373">
            <w:pPr>
              <w:jc w:val="center"/>
            </w:pPr>
            <w:r>
              <w:rPr>
                <w:color w:val="000000" w:themeColor="text1"/>
                <w:szCs w:val="21"/>
              </w:rPr>
              <w:t>16</w:t>
            </w:r>
            <w:r>
              <w:rPr>
                <w:color w:val="000000" w:themeColor="text1"/>
                <w:szCs w:val="21"/>
              </w:rPr>
              <w:t>国开</w:t>
            </w:r>
            <w:r>
              <w:rPr>
                <w:color w:val="000000" w:themeColor="text1"/>
                <w:szCs w:val="21"/>
              </w:rPr>
              <w:t>10</w:t>
            </w:r>
          </w:p>
        </w:tc>
        <w:tc>
          <w:tcPr>
            <w:tcW w:w="1300" w:type="dxa"/>
            <w:vAlign w:val="center"/>
          </w:tcPr>
          <w:p w:rsidR="00443109" w:rsidRDefault="007C4373">
            <w:pPr>
              <w:jc w:val="right"/>
            </w:pPr>
            <w:r>
              <w:rPr>
                <w:color w:val="000000" w:themeColor="text1"/>
                <w:szCs w:val="21"/>
              </w:rPr>
              <w:t>1,100,000</w:t>
            </w:r>
          </w:p>
        </w:tc>
        <w:tc>
          <w:tcPr>
            <w:tcW w:w="1559" w:type="dxa"/>
            <w:vAlign w:val="center"/>
          </w:tcPr>
          <w:p w:rsidR="00443109" w:rsidRDefault="007C4373">
            <w:pPr>
              <w:jc w:val="right"/>
            </w:pPr>
            <w:r>
              <w:rPr>
                <w:color w:val="000000" w:themeColor="text1"/>
                <w:szCs w:val="21"/>
              </w:rPr>
              <w:t>106,733,000.00</w:t>
            </w:r>
          </w:p>
        </w:tc>
        <w:tc>
          <w:tcPr>
            <w:tcW w:w="1418" w:type="dxa"/>
            <w:vAlign w:val="center"/>
          </w:tcPr>
          <w:p w:rsidR="00443109" w:rsidRDefault="007C4373">
            <w:pPr>
              <w:jc w:val="right"/>
            </w:pPr>
            <w:r>
              <w:rPr>
                <w:color w:val="000000" w:themeColor="text1"/>
                <w:szCs w:val="21"/>
              </w:rPr>
              <w:t>2.00</w:t>
            </w:r>
          </w:p>
        </w:tc>
      </w:tr>
    </w:tbl>
    <w:p w:rsidR="009238DB" w:rsidRPr="0051626C" w:rsidRDefault="009238DB" w:rsidP="00284023">
      <w:pPr>
        <w:autoSpaceDE w:val="0"/>
        <w:autoSpaceDN w:val="0"/>
        <w:adjustRightInd w:val="0"/>
        <w:spacing w:line="360" w:lineRule="auto"/>
        <w:jc w:val="left"/>
        <w:rPr>
          <w:color w:val="000000"/>
          <w:szCs w:val="21"/>
        </w:rPr>
      </w:pPr>
      <w:r w:rsidRPr="0051626C">
        <w:rPr>
          <w:color w:val="000000"/>
          <w:szCs w:val="21"/>
        </w:rPr>
        <w:t>5.6</w:t>
      </w:r>
      <w:r w:rsidRPr="0051626C">
        <w:rPr>
          <w:color w:val="000000"/>
          <w:szCs w:val="21"/>
        </w:rPr>
        <w:t>报告期末按公允价值占基金资产净值比例大小排</w:t>
      </w:r>
      <w:r w:rsidR="006D462B" w:rsidRPr="0051626C">
        <w:rPr>
          <w:color w:val="000000"/>
          <w:szCs w:val="21"/>
        </w:rPr>
        <w:t>序</w:t>
      </w:r>
      <w:r w:rsidRPr="0051626C">
        <w:rPr>
          <w:color w:val="000000"/>
          <w:szCs w:val="21"/>
        </w:rPr>
        <w:t>的前十名资产支持证券投资明细</w:t>
      </w:r>
    </w:p>
    <w:p w:rsidR="009238DB" w:rsidRPr="00A1399F" w:rsidRDefault="00C260A2" w:rsidP="00A1399F">
      <w:pPr>
        <w:pStyle w:val="12"/>
        <w:spacing w:line="360" w:lineRule="auto"/>
        <w:ind w:firstLine="420"/>
        <w:jc w:val="left"/>
        <w:rPr>
          <w:szCs w:val="21"/>
        </w:rPr>
      </w:pPr>
      <w:r w:rsidRPr="00A1399F">
        <w:rPr>
          <w:szCs w:val="21"/>
        </w:rPr>
        <w:t>本基金本报告期末未持有资产支持证券。</w:t>
      </w:r>
    </w:p>
    <w:p w:rsidR="006D462B" w:rsidRPr="0051626C" w:rsidRDefault="007A6A68" w:rsidP="00284023">
      <w:pPr>
        <w:autoSpaceDE w:val="0"/>
        <w:autoSpaceDN w:val="0"/>
        <w:adjustRightInd w:val="0"/>
        <w:spacing w:line="360" w:lineRule="auto"/>
        <w:jc w:val="left"/>
        <w:rPr>
          <w:color w:val="000000"/>
          <w:szCs w:val="21"/>
        </w:rPr>
      </w:pPr>
      <w:r>
        <w:rPr>
          <w:color w:val="000000"/>
          <w:szCs w:val="21"/>
        </w:rPr>
        <w:t>5.7</w:t>
      </w:r>
      <w:r w:rsidR="006D462B" w:rsidRPr="0051626C">
        <w:rPr>
          <w:color w:val="000000"/>
          <w:szCs w:val="21"/>
        </w:rPr>
        <w:t>报告期末按公允价值占基金资产净值比例大小排序的前五名贵金属投资明细</w:t>
      </w:r>
    </w:p>
    <w:p w:rsidR="006D462B" w:rsidRPr="00A1399F" w:rsidRDefault="006D462B" w:rsidP="00A1399F">
      <w:pPr>
        <w:pStyle w:val="12"/>
        <w:spacing w:line="360" w:lineRule="auto"/>
        <w:ind w:firstLine="420"/>
        <w:jc w:val="left"/>
        <w:rPr>
          <w:szCs w:val="21"/>
        </w:rPr>
      </w:pPr>
      <w:r w:rsidRPr="00A1399F">
        <w:rPr>
          <w:szCs w:val="21"/>
        </w:rPr>
        <w:t>本基金本报告期末未持有贵金属。</w:t>
      </w:r>
    </w:p>
    <w:p w:rsidR="009238DB" w:rsidRPr="0051626C" w:rsidRDefault="001D5CD0" w:rsidP="00284023">
      <w:pPr>
        <w:autoSpaceDE w:val="0"/>
        <w:autoSpaceDN w:val="0"/>
        <w:adjustRightInd w:val="0"/>
        <w:spacing w:line="360" w:lineRule="auto"/>
        <w:jc w:val="left"/>
        <w:rPr>
          <w:color w:val="000000"/>
          <w:szCs w:val="21"/>
        </w:rPr>
      </w:pPr>
      <w:r w:rsidRPr="0051626C">
        <w:rPr>
          <w:color w:val="000000"/>
          <w:szCs w:val="21"/>
        </w:rPr>
        <w:t>5</w:t>
      </w:r>
      <w:r w:rsidR="009238DB" w:rsidRPr="0051626C">
        <w:rPr>
          <w:color w:val="000000"/>
          <w:szCs w:val="21"/>
        </w:rPr>
        <w:t>.</w:t>
      </w:r>
      <w:r w:rsidRPr="0051626C">
        <w:rPr>
          <w:color w:val="000000"/>
          <w:szCs w:val="21"/>
        </w:rPr>
        <w:t>8</w:t>
      </w:r>
      <w:r w:rsidR="009238DB" w:rsidRPr="0051626C">
        <w:rPr>
          <w:color w:val="000000"/>
          <w:szCs w:val="21"/>
        </w:rPr>
        <w:t>报告期末按公允价值占基金资产净值比例大小排</w:t>
      </w:r>
      <w:r w:rsidR="006D462B" w:rsidRPr="0051626C">
        <w:rPr>
          <w:color w:val="000000"/>
          <w:szCs w:val="21"/>
        </w:rPr>
        <w:t>序</w:t>
      </w:r>
      <w:r w:rsidR="009238DB" w:rsidRPr="0051626C">
        <w:rPr>
          <w:color w:val="000000"/>
          <w:szCs w:val="21"/>
        </w:rPr>
        <w:t>的前五名权证投资明细</w:t>
      </w:r>
    </w:p>
    <w:p w:rsidR="001D5CD0" w:rsidRPr="00A1399F" w:rsidRDefault="00C260A2" w:rsidP="00A1399F">
      <w:pPr>
        <w:pStyle w:val="12"/>
        <w:spacing w:line="360" w:lineRule="auto"/>
        <w:ind w:firstLine="420"/>
        <w:jc w:val="left"/>
        <w:rPr>
          <w:szCs w:val="21"/>
        </w:rPr>
      </w:pPr>
      <w:r w:rsidRPr="00A1399F">
        <w:rPr>
          <w:szCs w:val="21"/>
        </w:rPr>
        <w:t>本基金本报告期末未持有权证。</w:t>
      </w:r>
    </w:p>
    <w:p w:rsidR="001D5CD0" w:rsidRPr="0051626C" w:rsidRDefault="007A6A68" w:rsidP="00284023">
      <w:pPr>
        <w:autoSpaceDE w:val="0"/>
        <w:autoSpaceDN w:val="0"/>
        <w:adjustRightInd w:val="0"/>
        <w:spacing w:line="360" w:lineRule="auto"/>
        <w:jc w:val="left"/>
        <w:rPr>
          <w:color w:val="000000"/>
          <w:szCs w:val="21"/>
        </w:rPr>
      </w:pPr>
      <w:r>
        <w:rPr>
          <w:color w:val="000000"/>
          <w:szCs w:val="21"/>
        </w:rPr>
        <w:t>5.9</w:t>
      </w:r>
      <w:r w:rsidR="001D5CD0" w:rsidRPr="0051626C">
        <w:rPr>
          <w:color w:val="000000"/>
          <w:szCs w:val="21"/>
        </w:rPr>
        <w:t>报告期末本基金投资的股指期货交易情况说明</w:t>
      </w:r>
    </w:p>
    <w:p w:rsidR="001D5CD0" w:rsidRPr="0051626C" w:rsidRDefault="007A6A68" w:rsidP="00284023">
      <w:pPr>
        <w:autoSpaceDE w:val="0"/>
        <w:autoSpaceDN w:val="0"/>
        <w:adjustRightInd w:val="0"/>
        <w:spacing w:line="360" w:lineRule="auto"/>
        <w:jc w:val="left"/>
        <w:rPr>
          <w:color w:val="000000"/>
          <w:szCs w:val="21"/>
        </w:rPr>
      </w:pPr>
      <w:r>
        <w:rPr>
          <w:color w:val="000000"/>
          <w:szCs w:val="21"/>
        </w:rPr>
        <w:t>5.9.1</w:t>
      </w:r>
      <w:r w:rsidR="001D5CD0" w:rsidRPr="0051626C">
        <w:rPr>
          <w:color w:val="000000"/>
          <w:szCs w:val="21"/>
        </w:rPr>
        <w:t>报告期末本基金投资的股指期货持仓和损益明细</w:t>
      </w:r>
    </w:p>
    <w:p w:rsidR="001D5CD0" w:rsidRPr="00A1399F" w:rsidRDefault="001D5CD0" w:rsidP="00A1399F">
      <w:pPr>
        <w:pStyle w:val="12"/>
        <w:spacing w:line="360" w:lineRule="auto"/>
        <w:ind w:firstLine="420"/>
        <w:jc w:val="left"/>
        <w:rPr>
          <w:szCs w:val="21"/>
        </w:rPr>
      </w:pPr>
      <w:r w:rsidRPr="00A1399F">
        <w:rPr>
          <w:szCs w:val="21"/>
        </w:rPr>
        <w:t>本基金本报告期末无股指期货投资。</w:t>
      </w:r>
    </w:p>
    <w:p w:rsidR="001D5CD0" w:rsidRPr="0051626C" w:rsidRDefault="007A6A68" w:rsidP="00284023">
      <w:pPr>
        <w:autoSpaceDE w:val="0"/>
        <w:autoSpaceDN w:val="0"/>
        <w:adjustRightInd w:val="0"/>
        <w:spacing w:line="360" w:lineRule="auto"/>
        <w:jc w:val="left"/>
        <w:rPr>
          <w:color w:val="000000"/>
          <w:szCs w:val="21"/>
        </w:rPr>
      </w:pPr>
      <w:r>
        <w:rPr>
          <w:color w:val="000000"/>
          <w:szCs w:val="21"/>
        </w:rPr>
        <w:t>5.9.2</w:t>
      </w:r>
      <w:r w:rsidR="001D5CD0" w:rsidRPr="0051626C">
        <w:rPr>
          <w:color w:val="000000"/>
          <w:szCs w:val="21"/>
        </w:rPr>
        <w:t>本基金投资股指期货的投资政策</w:t>
      </w:r>
    </w:p>
    <w:p w:rsidR="001D5CD0" w:rsidRPr="00A1399F" w:rsidRDefault="001D5CD0" w:rsidP="00A1399F">
      <w:pPr>
        <w:pStyle w:val="12"/>
        <w:spacing w:line="360" w:lineRule="auto"/>
        <w:ind w:firstLine="420"/>
        <w:jc w:val="left"/>
        <w:rPr>
          <w:szCs w:val="21"/>
        </w:rPr>
      </w:pPr>
      <w:r w:rsidRPr="00A1399F">
        <w:rPr>
          <w:szCs w:val="21"/>
        </w:rPr>
        <w:t>本基金本报告期末无股指期货投资。</w:t>
      </w:r>
    </w:p>
    <w:p w:rsidR="001D5CD0" w:rsidRPr="0051626C" w:rsidRDefault="001D5CD0" w:rsidP="00284023">
      <w:pPr>
        <w:autoSpaceDE w:val="0"/>
        <w:autoSpaceDN w:val="0"/>
        <w:adjustRightInd w:val="0"/>
        <w:spacing w:line="360" w:lineRule="auto"/>
        <w:jc w:val="left"/>
        <w:rPr>
          <w:color w:val="000000"/>
          <w:szCs w:val="21"/>
        </w:rPr>
      </w:pPr>
      <w:r w:rsidRPr="0051626C">
        <w:rPr>
          <w:color w:val="000000"/>
          <w:szCs w:val="21"/>
        </w:rPr>
        <w:t>5.10</w:t>
      </w:r>
      <w:r w:rsidRPr="0051626C">
        <w:rPr>
          <w:color w:val="000000"/>
          <w:szCs w:val="21"/>
        </w:rPr>
        <w:t>报告期末本基金投资的国债期货交易情况说明</w:t>
      </w:r>
    </w:p>
    <w:p w:rsidR="001D5CD0" w:rsidRPr="0051626C" w:rsidRDefault="007A6A68" w:rsidP="00284023">
      <w:pPr>
        <w:autoSpaceDE w:val="0"/>
        <w:autoSpaceDN w:val="0"/>
        <w:adjustRightInd w:val="0"/>
        <w:spacing w:line="360" w:lineRule="auto"/>
        <w:jc w:val="left"/>
        <w:rPr>
          <w:color w:val="000000"/>
          <w:szCs w:val="21"/>
        </w:rPr>
      </w:pPr>
      <w:r>
        <w:rPr>
          <w:color w:val="000000"/>
          <w:szCs w:val="21"/>
        </w:rPr>
        <w:t>5.10.1</w:t>
      </w:r>
      <w:r w:rsidR="001D5CD0" w:rsidRPr="0051626C">
        <w:rPr>
          <w:color w:val="000000"/>
          <w:szCs w:val="21"/>
        </w:rPr>
        <w:t>本期国债期货投资政策</w:t>
      </w:r>
    </w:p>
    <w:p w:rsidR="001D5CD0" w:rsidRPr="00A1399F" w:rsidRDefault="001D5CD0" w:rsidP="00A1399F">
      <w:pPr>
        <w:pStyle w:val="12"/>
        <w:spacing w:line="360" w:lineRule="auto"/>
        <w:ind w:firstLine="420"/>
        <w:jc w:val="left"/>
        <w:rPr>
          <w:szCs w:val="21"/>
        </w:rPr>
      </w:pPr>
      <w:r w:rsidRPr="00A1399F">
        <w:rPr>
          <w:szCs w:val="21"/>
        </w:rPr>
        <w:t>本基金本报告期末无国债期货投资。</w:t>
      </w:r>
    </w:p>
    <w:p w:rsidR="001D5CD0" w:rsidRPr="0051626C" w:rsidRDefault="007A6A68" w:rsidP="00284023">
      <w:pPr>
        <w:autoSpaceDE w:val="0"/>
        <w:autoSpaceDN w:val="0"/>
        <w:adjustRightInd w:val="0"/>
        <w:spacing w:line="360" w:lineRule="auto"/>
        <w:jc w:val="left"/>
        <w:rPr>
          <w:color w:val="000000"/>
          <w:szCs w:val="21"/>
        </w:rPr>
      </w:pPr>
      <w:r>
        <w:rPr>
          <w:color w:val="000000"/>
          <w:szCs w:val="21"/>
        </w:rPr>
        <w:t>5.10.2</w:t>
      </w:r>
      <w:r w:rsidR="001D5CD0" w:rsidRPr="0051626C">
        <w:rPr>
          <w:color w:val="000000"/>
          <w:szCs w:val="21"/>
        </w:rPr>
        <w:t>报告期末本基金投资的国债期货持仓和损益明细</w:t>
      </w:r>
    </w:p>
    <w:p w:rsidR="001D5CD0" w:rsidRPr="00A1399F" w:rsidRDefault="001D5CD0" w:rsidP="00A1399F">
      <w:pPr>
        <w:pStyle w:val="12"/>
        <w:spacing w:line="360" w:lineRule="auto"/>
        <w:ind w:firstLine="420"/>
        <w:jc w:val="left"/>
        <w:rPr>
          <w:szCs w:val="21"/>
        </w:rPr>
      </w:pPr>
      <w:r w:rsidRPr="00A1399F">
        <w:rPr>
          <w:szCs w:val="21"/>
        </w:rPr>
        <w:t>本基金本报告期末无国债期货投资。</w:t>
      </w:r>
    </w:p>
    <w:p w:rsidR="001D5CD0" w:rsidRPr="0051626C" w:rsidRDefault="007A6A68" w:rsidP="00284023">
      <w:pPr>
        <w:autoSpaceDE w:val="0"/>
        <w:autoSpaceDN w:val="0"/>
        <w:adjustRightInd w:val="0"/>
        <w:spacing w:line="360" w:lineRule="auto"/>
        <w:jc w:val="left"/>
        <w:rPr>
          <w:color w:val="000000"/>
          <w:szCs w:val="21"/>
        </w:rPr>
      </w:pPr>
      <w:r>
        <w:rPr>
          <w:color w:val="000000"/>
          <w:szCs w:val="21"/>
        </w:rPr>
        <w:t>5.10.3</w:t>
      </w:r>
      <w:r w:rsidR="001D5CD0" w:rsidRPr="0051626C">
        <w:rPr>
          <w:color w:val="000000"/>
          <w:szCs w:val="21"/>
        </w:rPr>
        <w:t>本期国债期货投资评价</w:t>
      </w:r>
    </w:p>
    <w:p w:rsidR="001D5CD0" w:rsidRPr="00A1399F" w:rsidRDefault="001D5CD0" w:rsidP="00A1399F">
      <w:pPr>
        <w:pStyle w:val="12"/>
        <w:spacing w:line="360" w:lineRule="auto"/>
        <w:ind w:firstLine="420"/>
        <w:jc w:val="left"/>
        <w:rPr>
          <w:szCs w:val="21"/>
        </w:rPr>
      </w:pPr>
      <w:r w:rsidRPr="00A1399F">
        <w:rPr>
          <w:szCs w:val="21"/>
        </w:rPr>
        <w:t>本基金本报告期末无国债期货投资。</w:t>
      </w:r>
    </w:p>
    <w:p w:rsidR="001D5CD0" w:rsidRPr="0051626C" w:rsidRDefault="001D5CD0" w:rsidP="00284023">
      <w:pPr>
        <w:autoSpaceDE w:val="0"/>
        <w:autoSpaceDN w:val="0"/>
        <w:adjustRightInd w:val="0"/>
        <w:spacing w:line="360" w:lineRule="auto"/>
        <w:jc w:val="left"/>
        <w:rPr>
          <w:color w:val="000000"/>
          <w:szCs w:val="21"/>
        </w:rPr>
      </w:pPr>
      <w:r w:rsidRPr="0051626C">
        <w:rPr>
          <w:color w:val="000000"/>
          <w:szCs w:val="21"/>
        </w:rPr>
        <w:t>5.11</w:t>
      </w:r>
      <w:r w:rsidRPr="0051626C">
        <w:rPr>
          <w:color w:val="000000"/>
          <w:szCs w:val="21"/>
        </w:rPr>
        <w:t>投资组合报告附注</w:t>
      </w:r>
    </w:p>
    <w:p w:rsidR="006456D3" w:rsidRPr="0051626C" w:rsidRDefault="006456D3" w:rsidP="00EE6662">
      <w:pPr>
        <w:spacing w:line="360" w:lineRule="auto"/>
        <w:jc w:val="left"/>
        <w:rPr>
          <w:kern w:val="0"/>
          <w:szCs w:val="21"/>
        </w:rPr>
      </w:pPr>
      <w:r w:rsidRPr="0051626C">
        <w:rPr>
          <w:kern w:val="0"/>
          <w:szCs w:val="21"/>
        </w:rPr>
        <w:t>5.11.1</w:t>
      </w:r>
      <w:r w:rsidRPr="0051626C">
        <w:rPr>
          <w:kern w:val="0"/>
          <w:szCs w:val="21"/>
        </w:rPr>
        <w:t>报告期内，本基金投资决策程序符合相关法律法规的要求，未发现本基金投资的前十名证券的发行主体本期出现被监管部门立案调查，或在报告编制日前一年内受到公开谴责、处罚的情形。</w:t>
      </w:r>
    </w:p>
    <w:p w:rsidR="006456D3" w:rsidRPr="0051626C" w:rsidRDefault="006456D3" w:rsidP="00EE6662">
      <w:pPr>
        <w:spacing w:line="360" w:lineRule="auto"/>
        <w:jc w:val="left"/>
        <w:rPr>
          <w:kern w:val="0"/>
          <w:szCs w:val="21"/>
        </w:rPr>
      </w:pPr>
      <w:r w:rsidRPr="0051626C">
        <w:rPr>
          <w:kern w:val="0"/>
          <w:szCs w:val="21"/>
        </w:rPr>
        <w:t>5.11.2</w:t>
      </w:r>
      <w:r w:rsidRPr="0051626C">
        <w:rPr>
          <w:kern w:val="0"/>
          <w:szCs w:val="21"/>
        </w:rPr>
        <w:t>基金投资的前十名股票未超出基金合同规定的备选股票库。</w:t>
      </w:r>
    </w:p>
    <w:p w:rsidR="001D5CD0" w:rsidRPr="0051626C" w:rsidRDefault="001D5CD0" w:rsidP="00284023">
      <w:pPr>
        <w:autoSpaceDE w:val="0"/>
        <w:autoSpaceDN w:val="0"/>
        <w:adjustRightInd w:val="0"/>
        <w:spacing w:line="360" w:lineRule="auto"/>
        <w:jc w:val="left"/>
        <w:rPr>
          <w:color w:val="000000"/>
          <w:szCs w:val="21"/>
        </w:rPr>
      </w:pPr>
      <w:r w:rsidRPr="0051626C">
        <w:rPr>
          <w:color w:val="000000"/>
          <w:szCs w:val="21"/>
        </w:rPr>
        <w:t>5.11.3</w:t>
      </w:r>
      <w:r w:rsidR="00F91908" w:rsidRPr="0051626C">
        <w:rPr>
          <w:color w:val="000000"/>
          <w:szCs w:val="21"/>
        </w:rPr>
        <w:t>其他</w:t>
      </w:r>
      <w:r w:rsidRPr="0051626C">
        <w:rPr>
          <w:color w:val="000000"/>
          <w:szCs w:val="21"/>
        </w:rPr>
        <w:t>资产构成</w:t>
      </w:r>
    </w:p>
    <w:tbl>
      <w:tblPr>
        <w:tblStyle w:val="af2"/>
        <w:tblW w:w="0" w:type="auto"/>
        <w:tblInd w:w="108" w:type="dxa"/>
        <w:tblLook w:val="04A0"/>
      </w:tblPr>
      <w:tblGrid>
        <w:gridCol w:w="1110"/>
        <w:gridCol w:w="2761"/>
        <w:gridCol w:w="4918"/>
      </w:tblGrid>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7"/>
              <w:jc w:val="center"/>
              <w:rPr>
                <w:color w:val="000000" w:themeColor="text1"/>
                <w:kern w:val="0"/>
                <w:szCs w:val="21"/>
              </w:rPr>
            </w:pPr>
            <w:r w:rsidRPr="0051626C">
              <w:rPr>
                <w:color w:val="000000" w:themeColor="text1"/>
                <w:kern w:val="0"/>
                <w:szCs w:val="21"/>
              </w:rPr>
              <w:t>序号</w:t>
            </w:r>
          </w:p>
        </w:tc>
        <w:tc>
          <w:tcPr>
            <w:tcW w:w="2761" w:type="dxa"/>
            <w:vAlign w:val="center"/>
          </w:tcPr>
          <w:p w:rsidR="001D5CD0" w:rsidRPr="0051626C" w:rsidRDefault="001D5CD0" w:rsidP="00F22F9F">
            <w:pPr>
              <w:autoSpaceDE w:val="0"/>
              <w:autoSpaceDN w:val="0"/>
              <w:adjustRightInd w:val="0"/>
              <w:spacing w:before="29" w:line="360" w:lineRule="auto"/>
              <w:ind w:left="17"/>
              <w:jc w:val="center"/>
              <w:rPr>
                <w:color w:val="000000" w:themeColor="text1"/>
                <w:kern w:val="0"/>
                <w:szCs w:val="21"/>
              </w:rPr>
            </w:pPr>
            <w:r w:rsidRPr="0051626C">
              <w:rPr>
                <w:color w:val="000000" w:themeColor="text1"/>
                <w:kern w:val="0"/>
                <w:szCs w:val="21"/>
              </w:rPr>
              <w:t>名称</w:t>
            </w:r>
          </w:p>
        </w:tc>
        <w:tc>
          <w:tcPr>
            <w:tcW w:w="4918" w:type="dxa"/>
            <w:vAlign w:val="center"/>
          </w:tcPr>
          <w:p w:rsidR="001D5CD0" w:rsidRPr="0051626C" w:rsidRDefault="001D5CD0" w:rsidP="00F22F9F">
            <w:pPr>
              <w:autoSpaceDE w:val="0"/>
              <w:autoSpaceDN w:val="0"/>
              <w:adjustRightInd w:val="0"/>
              <w:spacing w:before="29" w:line="360" w:lineRule="auto"/>
              <w:ind w:left="17"/>
              <w:jc w:val="center"/>
              <w:rPr>
                <w:color w:val="000000" w:themeColor="text1"/>
                <w:kern w:val="0"/>
                <w:szCs w:val="21"/>
              </w:rPr>
            </w:pPr>
            <w:r w:rsidRPr="0051626C">
              <w:rPr>
                <w:color w:val="000000" w:themeColor="text1"/>
                <w:kern w:val="0"/>
                <w:szCs w:val="21"/>
              </w:rPr>
              <w:t>金额</w:t>
            </w:r>
            <w:r w:rsidRPr="0051626C">
              <w:rPr>
                <w:color w:val="000000" w:themeColor="text1"/>
                <w:kern w:val="0"/>
                <w:szCs w:val="21"/>
              </w:rPr>
              <w:t>(</w:t>
            </w:r>
            <w:r w:rsidRPr="0051626C">
              <w:rPr>
                <w:color w:val="000000" w:themeColor="text1"/>
                <w:kern w:val="0"/>
                <w:szCs w:val="21"/>
              </w:rPr>
              <w:t>元</w:t>
            </w:r>
            <w:r w:rsidRPr="0051626C">
              <w:rPr>
                <w:color w:val="000000" w:themeColor="text1"/>
                <w:kern w:val="0"/>
                <w:szCs w:val="21"/>
              </w:rPr>
              <w:t>)</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kern w:val="0"/>
                <w:szCs w:val="21"/>
              </w:rPr>
            </w:pPr>
            <w:r w:rsidRPr="0051626C">
              <w:rPr>
                <w:color w:val="000000" w:themeColor="text1"/>
                <w:szCs w:val="21"/>
              </w:rPr>
              <w:t>1</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存出保证金</w:t>
            </w:r>
          </w:p>
        </w:tc>
        <w:tc>
          <w:tcPr>
            <w:tcW w:w="4918" w:type="dxa"/>
            <w:vAlign w:val="center"/>
          </w:tcPr>
          <w:p w:rsidR="001D5CD0" w:rsidRPr="0051626C" w:rsidRDefault="001D5CD0" w:rsidP="003F7026">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562.49</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2</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应收证券清算款</w:t>
            </w:r>
          </w:p>
        </w:tc>
        <w:tc>
          <w:tcPr>
            <w:tcW w:w="4918" w:type="dxa"/>
            <w:vAlign w:val="center"/>
          </w:tcPr>
          <w:p w:rsidR="001D5CD0" w:rsidRPr="0051626C" w:rsidRDefault="001D5CD0" w:rsidP="003F7026">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2,519,923.29</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3</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应收股利</w:t>
            </w:r>
          </w:p>
        </w:tc>
        <w:tc>
          <w:tcPr>
            <w:tcW w:w="4918" w:type="dxa"/>
            <w:vAlign w:val="center"/>
          </w:tcPr>
          <w:p w:rsidR="001D5CD0" w:rsidRPr="0051626C" w:rsidRDefault="001D5CD0" w:rsidP="003F7026">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4</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应收利息</w:t>
            </w:r>
          </w:p>
        </w:tc>
        <w:tc>
          <w:tcPr>
            <w:tcW w:w="4918" w:type="dxa"/>
            <w:vAlign w:val="center"/>
          </w:tcPr>
          <w:p w:rsidR="001D5CD0" w:rsidRPr="0051626C" w:rsidRDefault="001D5CD0" w:rsidP="003F7026">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72,560,074.96</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5</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应收申购款</w:t>
            </w:r>
          </w:p>
        </w:tc>
        <w:tc>
          <w:tcPr>
            <w:tcW w:w="4918" w:type="dxa"/>
            <w:vAlign w:val="center"/>
          </w:tcPr>
          <w:p w:rsidR="001D5CD0" w:rsidRPr="0051626C" w:rsidRDefault="001D5CD0" w:rsidP="003F7026">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35,657.23</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6</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其他应收款</w:t>
            </w:r>
          </w:p>
        </w:tc>
        <w:tc>
          <w:tcPr>
            <w:tcW w:w="4918" w:type="dxa"/>
            <w:vAlign w:val="center"/>
          </w:tcPr>
          <w:p w:rsidR="001D5CD0" w:rsidRPr="0051626C" w:rsidRDefault="001D5CD0" w:rsidP="003F7026">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7</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szCs w:val="21"/>
              </w:rPr>
            </w:pPr>
            <w:r w:rsidRPr="0051626C">
              <w:rPr>
                <w:color w:val="000000" w:themeColor="text1"/>
                <w:szCs w:val="21"/>
              </w:rPr>
              <w:t>待摊费用</w:t>
            </w:r>
          </w:p>
        </w:tc>
        <w:tc>
          <w:tcPr>
            <w:tcW w:w="4918" w:type="dxa"/>
            <w:vAlign w:val="center"/>
          </w:tcPr>
          <w:p w:rsidR="001D5CD0" w:rsidRPr="0051626C" w:rsidRDefault="001D5CD0" w:rsidP="003F7026">
            <w:pPr>
              <w:autoSpaceDE w:val="0"/>
              <w:autoSpaceDN w:val="0"/>
              <w:adjustRightInd w:val="0"/>
              <w:spacing w:before="29" w:line="360" w:lineRule="auto"/>
              <w:ind w:left="15"/>
              <w:jc w:val="right"/>
              <w:rPr>
                <w:color w:val="000000" w:themeColor="text1"/>
                <w:szCs w:val="21"/>
              </w:rPr>
            </w:pPr>
            <w:r w:rsidRPr="0051626C">
              <w:rPr>
                <w:color w:val="000000" w:themeColor="text1"/>
                <w:szCs w:val="21"/>
              </w:rPr>
              <w:t>-</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8</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其他</w:t>
            </w:r>
          </w:p>
        </w:tc>
        <w:tc>
          <w:tcPr>
            <w:tcW w:w="4918" w:type="dxa"/>
            <w:vAlign w:val="center"/>
          </w:tcPr>
          <w:p w:rsidR="001D5CD0" w:rsidRPr="0051626C" w:rsidRDefault="001D5CD0" w:rsidP="00F22F9F">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9</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合计</w:t>
            </w:r>
          </w:p>
        </w:tc>
        <w:tc>
          <w:tcPr>
            <w:tcW w:w="4918" w:type="dxa"/>
            <w:vAlign w:val="center"/>
          </w:tcPr>
          <w:p w:rsidR="001D5CD0" w:rsidRPr="0051626C" w:rsidRDefault="001D5CD0" w:rsidP="00F22F9F">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75,116,217.97</w:t>
            </w:r>
          </w:p>
        </w:tc>
      </w:tr>
    </w:tbl>
    <w:p w:rsidR="001D5CD0" w:rsidRPr="0051626C" w:rsidRDefault="001D5CD0" w:rsidP="00284023">
      <w:pPr>
        <w:autoSpaceDE w:val="0"/>
        <w:autoSpaceDN w:val="0"/>
        <w:adjustRightInd w:val="0"/>
        <w:spacing w:line="360" w:lineRule="auto"/>
        <w:jc w:val="left"/>
        <w:rPr>
          <w:color w:val="000000"/>
          <w:szCs w:val="21"/>
        </w:rPr>
      </w:pPr>
      <w:r w:rsidRPr="0051626C">
        <w:rPr>
          <w:color w:val="000000"/>
          <w:szCs w:val="21"/>
        </w:rPr>
        <w:t>5.11.4</w:t>
      </w:r>
      <w:r w:rsidRPr="0051626C">
        <w:rPr>
          <w:color w:val="000000"/>
          <w:szCs w:val="21"/>
        </w:rPr>
        <w:t>报告期末持有的处于转股期的可转换债券明细</w:t>
      </w:r>
    </w:p>
    <w:p w:rsidR="001D5CD0" w:rsidRPr="00A1399F" w:rsidRDefault="001D5CD0" w:rsidP="00A1399F">
      <w:pPr>
        <w:pStyle w:val="12"/>
        <w:spacing w:line="360" w:lineRule="auto"/>
        <w:ind w:firstLine="420"/>
        <w:jc w:val="left"/>
        <w:rPr>
          <w:szCs w:val="21"/>
        </w:rPr>
      </w:pPr>
      <w:r w:rsidRPr="00A1399F">
        <w:rPr>
          <w:szCs w:val="21"/>
        </w:rPr>
        <w:t>本基金本报告期末未持有处于转股期的可转换债券。</w:t>
      </w:r>
    </w:p>
    <w:p w:rsidR="001D5CD0" w:rsidRPr="0051626C" w:rsidRDefault="001D5CD0" w:rsidP="00284023">
      <w:pPr>
        <w:autoSpaceDE w:val="0"/>
        <w:autoSpaceDN w:val="0"/>
        <w:adjustRightInd w:val="0"/>
        <w:spacing w:line="360" w:lineRule="auto"/>
        <w:jc w:val="left"/>
        <w:rPr>
          <w:color w:val="000000"/>
          <w:szCs w:val="21"/>
        </w:rPr>
      </w:pPr>
      <w:r w:rsidRPr="0051626C">
        <w:rPr>
          <w:color w:val="000000"/>
          <w:szCs w:val="21"/>
        </w:rPr>
        <w:t>5.11.5</w:t>
      </w:r>
      <w:r w:rsidRPr="0051626C">
        <w:rPr>
          <w:color w:val="000000"/>
          <w:szCs w:val="21"/>
        </w:rPr>
        <w:t>报告期末前十名股票中存在流通受限情况的说明</w:t>
      </w:r>
    </w:p>
    <w:p w:rsidR="001D5CD0" w:rsidRPr="00A1399F" w:rsidRDefault="001D5CD0" w:rsidP="00A1399F">
      <w:pPr>
        <w:pStyle w:val="12"/>
        <w:spacing w:line="360" w:lineRule="auto"/>
        <w:ind w:firstLine="420"/>
        <w:jc w:val="left"/>
        <w:rPr>
          <w:szCs w:val="21"/>
        </w:rPr>
      </w:pPr>
      <w:r w:rsidRPr="00A1399F">
        <w:rPr>
          <w:szCs w:val="21"/>
        </w:rPr>
        <w:t>本基金本报告期末未持有股票。</w:t>
      </w:r>
    </w:p>
    <w:p w:rsidR="001D5CD0" w:rsidRPr="0051626C" w:rsidRDefault="001D5CD0" w:rsidP="00284023">
      <w:pPr>
        <w:autoSpaceDE w:val="0"/>
        <w:autoSpaceDN w:val="0"/>
        <w:adjustRightInd w:val="0"/>
        <w:spacing w:line="360" w:lineRule="auto"/>
        <w:jc w:val="left"/>
        <w:rPr>
          <w:color w:val="000000"/>
          <w:szCs w:val="21"/>
        </w:rPr>
      </w:pPr>
      <w:r w:rsidRPr="0051626C">
        <w:rPr>
          <w:color w:val="000000"/>
          <w:szCs w:val="21"/>
        </w:rPr>
        <w:t>5.11.6</w:t>
      </w:r>
      <w:r w:rsidRPr="0051626C">
        <w:rPr>
          <w:color w:val="000000"/>
          <w:szCs w:val="21"/>
        </w:rPr>
        <w:t>投资组合报告附注的其他文字描述部分</w:t>
      </w:r>
    </w:p>
    <w:p w:rsidR="001D5CD0" w:rsidRPr="00A1399F" w:rsidRDefault="001D5CD0" w:rsidP="00A1399F">
      <w:pPr>
        <w:pStyle w:val="12"/>
        <w:spacing w:line="360" w:lineRule="auto"/>
        <w:ind w:firstLine="420"/>
        <w:jc w:val="left"/>
        <w:rPr>
          <w:szCs w:val="21"/>
        </w:rPr>
      </w:pPr>
      <w:r w:rsidRPr="00A1399F">
        <w:rPr>
          <w:szCs w:val="21"/>
        </w:rPr>
        <w:t>由于四舍五入的原因，分项之和与合计项之间可能存在尾差。</w:t>
      </w:r>
    </w:p>
    <w:p w:rsidR="009238DB" w:rsidRPr="0051626C" w:rsidRDefault="00473A6F" w:rsidP="00973780">
      <w:pPr>
        <w:pStyle w:val="2"/>
        <w:spacing w:before="0" w:after="0" w:line="416" w:lineRule="auto"/>
        <w:jc w:val="center"/>
        <w:rPr>
          <w:rStyle w:val="2CharCharChar"/>
          <w:rFonts w:ascii="Times New Roman" w:hAnsi="Times New Roman" w:cs="Times New Roman"/>
          <w:b/>
          <w:szCs w:val="24"/>
        </w:rPr>
      </w:pPr>
      <w:r w:rsidRPr="0051626C">
        <w:rPr>
          <w:rStyle w:val="2CharCharChar"/>
          <w:rFonts w:ascii="Times New Roman" w:hAnsi="Times New Roman" w:cs="Times New Roman"/>
          <w:b/>
          <w:szCs w:val="24"/>
        </w:rPr>
        <w:t xml:space="preserve">§6 </w:t>
      </w:r>
      <w:r w:rsidR="009238DB" w:rsidRPr="0051626C">
        <w:rPr>
          <w:rStyle w:val="2CharCharChar"/>
          <w:rFonts w:ascii="Times New Roman" w:hAnsi="Times New Roman" w:cs="Times New Roman"/>
          <w:b/>
          <w:szCs w:val="24"/>
        </w:rPr>
        <w:t>开放式基金份额变动</w:t>
      </w:r>
    </w:p>
    <w:p w:rsidR="009238DB" w:rsidRPr="0051626C" w:rsidRDefault="009238DB" w:rsidP="001A4F47">
      <w:pPr>
        <w:pStyle w:val="12"/>
        <w:wordWrap w:val="0"/>
        <w:autoSpaceDE w:val="0"/>
        <w:autoSpaceDN w:val="0"/>
        <w:adjustRightInd w:val="0"/>
        <w:spacing w:line="360" w:lineRule="auto"/>
        <w:jc w:val="right"/>
        <w:rPr>
          <w:bCs/>
          <w:color w:val="000000"/>
          <w:szCs w:val="21"/>
        </w:rPr>
      </w:pPr>
      <w:r w:rsidRPr="0051626C">
        <w:rPr>
          <w:bCs/>
          <w:color w:val="000000"/>
          <w:szCs w:val="21"/>
        </w:rPr>
        <w:t>单位：份</w:t>
      </w:r>
    </w:p>
    <w:tbl>
      <w:tblPr>
        <w:tblW w:w="0" w:type="auto"/>
        <w:tblInd w:w="108" w:type="dxa"/>
        <w:tblLayout w:type="fixed"/>
        <w:tblLook w:val="0000"/>
      </w:tblPr>
      <w:tblGrid>
        <w:gridCol w:w="3900"/>
        <w:gridCol w:w="2367"/>
        <w:gridCol w:w="2522"/>
      </w:tblGrid>
      <w:tr w:rsidR="004264FD" w:rsidRPr="0051626C" w:rsidTr="005E5BE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936D40" w:rsidP="00B84643">
            <w:pPr>
              <w:autoSpaceDE w:val="0"/>
              <w:autoSpaceDN w:val="0"/>
              <w:adjustRightInd w:val="0"/>
              <w:spacing w:before="29" w:line="360" w:lineRule="auto"/>
              <w:ind w:left="17"/>
              <w:jc w:val="center"/>
              <w:rPr>
                <w:color w:val="000000" w:themeColor="text1"/>
                <w:kern w:val="0"/>
                <w:szCs w:val="21"/>
              </w:rPr>
            </w:pPr>
            <w:r w:rsidRPr="0051626C">
              <w:rPr>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center"/>
              <w:rPr>
                <w:color w:val="000000" w:themeColor="text1"/>
                <w:szCs w:val="21"/>
              </w:rPr>
            </w:pPr>
            <w:r w:rsidRPr="0051626C">
              <w:rPr>
                <w:color w:val="000000" w:themeColor="text1"/>
                <w:szCs w:val="21"/>
              </w:rPr>
              <w:t>华夏亚债中国指数</w:t>
            </w:r>
            <w:r w:rsidRPr="0051626C">
              <w:rPr>
                <w:color w:val="000000" w:themeColor="text1"/>
                <w:szCs w:val="21"/>
              </w:rPr>
              <w:t>A</w:t>
            </w:r>
          </w:p>
        </w:tc>
        <w:tc>
          <w:tcPr>
            <w:tcW w:w="2522"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center"/>
              <w:rPr>
                <w:color w:val="000000" w:themeColor="text1"/>
                <w:szCs w:val="21"/>
              </w:rPr>
            </w:pPr>
            <w:r w:rsidRPr="0051626C">
              <w:rPr>
                <w:color w:val="000000" w:themeColor="text1"/>
                <w:szCs w:val="21"/>
              </w:rPr>
              <w:t>华夏亚债中国指数</w:t>
            </w:r>
            <w:r w:rsidRPr="0051626C">
              <w:rPr>
                <w:color w:val="000000" w:themeColor="text1"/>
                <w:szCs w:val="21"/>
              </w:rPr>
              <w:t>C</w:t>
            </w:r>
          </w:p>
        </w:tc>
      </w:tr>
      <w:tr w:rsidR="004264FD" w:rsidRPr="0051626C" w:rsidTr="005E5BE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936D40" w:rsidP="00A1276C">
            <w:pPr>
              <w:autoSpaceDE w:val="0"/>
              <w:autoSpaceDN w:val="0"/>
              <w:adjustRightInd w:val="0"/>
              <w:spacing w:before="29" w:line="360" w:lineRule="auto"/>
              <w:ind w:left="17"/>
              <w:jc w:val="left"/>
              <w:rPr>
                <w:color w:val="000000" w:themeColor="text1"/>
                <w:kern w:val="0"/>
                <w:szCs w:val="21"/>
              </w:rPr>
            </w:pPr>
            <w:r w:rsidRPr="0051626C">
              <w:rPr>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4,662,491,536.18</w:t>
            </w:r>
          </w:p>
        </w:tc>
        <w:tc>
          <w:tcPr>
            <w:tcW w:w="2522"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70,013,801.63</w:t>
            </w:r>
          </w:p>
        </w:tc>
      </w:tr>
      <w:tr w:rsidR="004264FD" w:rsidRPr="0051626C" w:rsidTr="005E5BE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F72579" w:rsidP="00A1276C">
            <w:pPr>
              <w:autoSpaceDE w:val="0"/>
              <w:autoSpaceDN w:val="0"/>
              <w:adjustRightInd w:val="0"/>
              <w:spacing w:before="29" w:line="360" w:lineRule="auto"/>
              <w:ind w:left="17"/>
              <w:jc w:val="left"/>
              <w:rPr>
                <w:color w:val="000000" w:themeColor="text1"/>
                <w:kern w:val="0"/>
                <w:szCs w:val="21"/>
              </w:rPr>
            </w:pPr>
            <w:r w:rsidRPr="0051626C">
              <w:rPr>
                <w:color w:val="000000" w:themeColor="text1"/>
                <w:kern w:val="0"/>
                <w:szCs w:val="21"/>
              </w:rPr>
              <w:t>报告期</w:t>
            </w:r>
            <w:r w:rsidR="00936D40" w:rsidRPr="0051626C">
              <w:rPr>
                <w:color w:val="000000" w:themeColor="text1"/>
                <w:kern w:val="0"/>
                <w:szCs w:val="21"/>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26,852,480.43</w:t>
            </w:r>
          </w:p>
        </w:tc>
        <w:tc>
          <w:tcPr>
            <w:tcW w:w="2522"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86,342,445.21</w:t>
            </w:r>
          </w:p>
        </w:tc>
      </w:tr>
      <w:tr w:rsidR="004264FD" w:rsidRPr="0051626C" w:rsidTr="005E5BE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936D40" w:rsidP="00A1276C">
            <w:pPr>
              <w:autoSpaceDE w:val="0"/>
              <w:autoSpaceDN w:val="0"/>
              <w:adjustRightInd w:val="0"/>
              <w:spacing w:before="29" w:line="360" w:lineRule="auto"/>
              <w:ind w:left="17"/>
              <w:jc w:val="left"/>
              <w:rPr>
                <w:color w:val="000000" w:themeColor="text1"/>
                <w:kern w:val="0"/>
                <w:szCs w:val="21"/>
              </w:rPr>
            </w:pPr>
            <w:r w:rsidRPr="0051626C">
              <w:rPr>
                <w:color w:val="000000" w:themeColor="text1"/>
                <w:kern w:val="0"/>
                <w:szCs w:val="21"/>
              </w:rPr>
              <w:t>减：</w:t>
            </w:r>
            <w:r w:rsidR="00F72579" w:rsidRPr="0051626C">
              <w:rPr>
                <w:color w:val="000000" w:themeColor="text1"/>
                <w:kern w:val="0"/>
                <w:szCs w:val="21"/>
              </w:rPr>
              <w:t>报告期</w:t>
            </w:r>
            <w:r w:rsidRPr="0051626C">
              <w:rPr>
                <w:color w:val="000000" w:themeColor="text1"/>
                <w:kern w:val="0"/>
                <w:szCs w:val="21"/>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521,973,995.50</w:t>
            </w:r>
          </w:p>
        </w:tc>
        <w:tc>
          <w:tcPr>
            <w:tcW w:w="2522"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45,909,695.30</w:t>
            </w:r>
          </w:p>
        </w:tc>
      </w:tr>
      <w:tr w:rsidR="004264FD" w:rsidRPr="0051626C" w:rsidTr="005E5BE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F72579" w:rsidP="00A1276C">
            <w:pPr>
              <w:autoSpaceDE w:val="0"/>
              <w:autoSpaceDN w:val="0"/>
              <w:adjustRightInd w:val="0"/>
              <w:spacing w:before="29" w:line="360" w:lineRule="auto"/>
              <w:ind w:left="17"/>
              <w:jc w:val="left"/>
              <w:rPr>
                <w:color w:val="000000" w:themeColor="text1"/>
                <w:kern w:val="0"/>
                <w:szCs w:val="21"/>
              </w:rPr>
            </w:pPr>
            <w:r w:rsidRPr="0051626C">
              <w:rPr>
                <w:color w:val="000000" w:themeColor="text1"/>
                <w:kern w:val="0"/>
                <w:szCs w:val="21"/>
              </w:rPr>
              <w:t>报告期</w:t>
            </w:r>
            <w:r w:rsidR="00936D40" w:rsidRPr="0051626C">
              <w:rPr>
                <w:color w:val="000000" w:themeColor="text1"/>
                <w:kern w:val="0"/>
                <w:szCs w:val="21"/>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w:t>
            </w:r>
          </w:p>
        </w:tc>
        <w:tc>
          <w:tcPr>
            <w:tcW w:w="2522"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w:t>
            </w:r>
          </w:p>
        </w:tc>
      </w:tr>
      <w:tr w:rsidR="004264FD" w:rsidRPr="0051626C" w:rsidTr="005E5BE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936D40" w:rsidP="00A1276C">
            <w:pPr>
              <w:autoSpaceDE w:val="0"/>
              <w:autoSpaceDN w:val="0"/>
              <w:adjustRightInd w:val="0"/>
              <w:spacing w:before="29" w:line="360" w:lineRule="auto"/>
              <w:ind w:left="17"/>
              <w:jc w:val="left"/>
              <w:rPr>
                <w:color w:val="000000" w:themeColor="text1"/>
                <w:kern w:val="0"/>
                <w:szCs w:val="21"/>
              </w:rPr>
            </w:pPr>
            <w:r w:rsidRPr="0051626C">
              <w:rPr>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4,167,370,021.11</w:t>
            </w:r>
          </w:p>
        </w:tc>
        <w:tc>
          <w:tcPr>
            <w:tcW w:w="2522"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110,446,551.54</w:t>
            </w:r>
          </w:p>
        </w:tc>
      </w:tr>
    </w:tbl>
    <w:p w:rsidR="00935FB1" w:rsidRPr="0051626C" w:rsidRDefault="00935FB1" w:rsidP="00973780">
      <w:pPr>
        <w:pStyle w:val="2"/>
        <w:spacing w:before="0" w:after="0" w:line="416" w:lineRule="auto"/>
        <w:jc w:val="center"/>
        <w:rPr>
          <w:rStyle w:val="2CharCharChar"/>
          <w:rFonts w:ascii="Times New Roman" w:hAnsi="Times New Roman" w:cs="Times New Roman"/>
          <w:b/>
          <w:szCs w:val="24"/>
        </w:rPr>
      </w:pPr>
      <w:r w:rsidRPr="0051626C">
        <w:rPr>
          <w:rStyle w:val="2CharCharChar"/>
          <w:rFonts w:ascii="Times New Roman" w:hAnsi="Times New Roman" w:cs="Times New Roman"/>
          <w:b/>
          <w:szCs w:val="24"/>
        </w:rPr>
        <w:t>§7</w:t>
      </w:r>
      <w:r w:rsidRPr="0051626C">
        <w:rPr>
          <w:rStyle w:val="2CharCharChar"/>
          <w:rFonts w:ascii="Times New Roman" w:hAnsi="Times New Roman" w:cs="Times New Roman"/>
          <w:b/>
          <w:szCs w:val="24"/>
        </w:rPr>
        <w:t>基金管理人运用固有资金投资本基金情况</w:t>
      </w:r>
    </w:p>
    <w:p w:rsidR="00935FB1" w:rsidRPr="0051626C" w:rsidRDefault="007A6A68" w:rsidP="00284023">
      <w:pPr>
        <w:autoSpaceDE w:val="0"/>
        <w:autoSpaceDN w:val="0"/>
        <w:adjustRightInd w:val="0"/>
        <w:spacing w:line="360" w:lineRule="auto"/>
        <w:jc w:val="left"/>
        <w:rPr>
          <w:color w:val="000000"/>
          <w:szCs w:val="21"/>
        </w:rPr>
      </w:pPr>
      <w:r>
        <w:rPr>
          <w:color w:val="000000"/>
          <w:szCs w:val="21"/>
        </w:rPr>
        <w:t>7.1</w:t>
      </w:r>
      <w:r w:rsidR="00935FB1" w:rsidRPr="0051626C">
        <w:rPr>
          <w:color w:val="000000"/>
          <w:szCs w:val="21"/>
        </w:rPr>
        <w:t>基金管理人持有本基金份额变动情况</w:t>
      </w:r>
    </w:p>
    <w:p w:rsidR="00935FB1" w:rsidRPr="00A1399F" w:rsidRDefault="00916E71" w:rsidP="00A1399F">
      <w:pPr>
        <w:pStyle w:val="12"/>
        <w:spacing w:line="360" w:lineRule="auto"/>
        <w:ind w:firstLine="420"/>
        <w:jc w:val="left"/>
        <w:rPr>
          <w:szCs w:val="21"/>
        </w:rPr>
      </w:pPr>
      <w:r w:rsidRPr="00A1399F">
        <w:rPr>
          <w:szCs w:val="21"/>
        </w:rPr>
        <w:t>本基金本报告期无基金管理人运用固有资金投资本基金的情况。</w:t>
      </w:r>
    </w:p>
    <w:p w:rsidR="00935FB1" w:rsidRPr="0051626C" w:rsidRDefault="007A6A68" w:rsidP="00284023">
      <w:pPr>
        <w:autoSpaceDE w:val="0"/>
        <w:autoSpaceDN w:val="0"/>
        <w:adjustRightInd w:val="0"/>
        <w:spacing w:line="360" w:lineRule="auto"/>
        <w:jc w:val="left"/>
        <w:rPr>
          <w:color w:val="000000"/>
          <w:szCs w:val="21"/>
        </w:rPr>
      </w:pPr>
      <w:r>
        <w:rPr>
          <w:color w:val="000000"/>
          <w:szCs w:val="21"/>
        </w:rPr>
        <w:t>7.2</w:t>
      </w:r>
      <w:r w:rsidR="00935FB1" w:rsidRPr="0051626C">
        <w:rPr>
          <w:color w:val="000000"/>
          <w:szCs w:val="21"/>
        </w:rPr>
        <w:t>基金管理人运用固有资金投资本基金交易明细</w:t>
      </w:r>
    </w:p>
    <w:p w:rsidR="00935FB1" w:rsidRPr="00A1399F" w:rsidRDefault="00935FB1" w:rsidP="00A1399F">
      <w:pPr>
        <w:pStyle w:val="12"/>
        <w:spacing w:line="360" w:lineRule="auto"/>
        <w:ind w:firstLine="420"/>
        <w:jc w:val="left"/>
        <w:rPr>
          <w:szCs w:val="21"/>
        </w:rPr>
      </w:pPr>
      <w:r w:rsidRPr="00A1399F">
        <w:rPr>
          <w:szCs w:val="21"/>
        </w:rPr>
        <w:t>本基金本报告期无基金管理人运用固有资金投资本基金的情况。</w:t>
      </w:r>
    </w:p>
    <w:p w:rsidR="00FB3C94" w:rsidRPr="0051626C" w:rsidRDefault="00FB3C94" w:rsidP="00973780">
      <w:pPr>
        <w:pStyle w:val="2"/>
        <w:spacing w:before="0" w:after="0" w:line="416" w:lineRule="auto"/>
        <w:jc w:val="center"/>
        <w:rPr>
          <w:rStyle w:val="2CharCharChar"/>
          <w:rFonts w:ascii="Times New Roman" w:hAnsi="Times New Roman" w:cs="Times New Roman"/>
          <w:b/>
          <w:szCs w:val="24"/>
        </w:rPr>
      </w:pPr>
      <w:r w:rsidRPr="0051626C">
        <w:rPr>
          <w:rStyle w:val="2CharCharChar"/>
          <w:rFonts w:ascii="Times New Roman" w:hAnsi="Times New Roman" w:cs="Times New Roman"/>
          <w:b/>
          <w:szCs w:val="24"/>
        </w:rPr>
        <w:t>§</w:t>
      </w:r>
      <w:r w:rsidR="00D13A01" w:rsidRPr="0051626C">
        <w:rPr>
          <w:rStyle w:val="2CharCharChar"/>
          <w:rFonts w:ascii="Times New Roman" w:hAnsi="Times New Roman" w:cs="Times New Roman"/>
          <w:b/>
          <w:szCs w:val="24"/>
        </w:rPr>
        <w:t>8</w:t>
      </w:r>
      <w:r w:rsidRPr="0051626C">
        <w:rPr>
          <w:rStyle w:val="2CharCharChar"/>
          <w:rFonts w:ascii="Times New Roman" w:hAnsi="Times New Roman" w:cs="Times New Roman"/>
          <w:b/>
          <w:szCs w:val="24"/>
        </w:rPr>
        <w:t>影响投资者决策的其他重要信息</w:t>
      </w:r>
    </w:p>
    <w:p w:rsidR="0006081F" w:rsidRPr="0051626C" w:rsidRDefault="007A6A68" w:rsidP="0006081F">
      <w:pPr>
        <w:autoSpaceDE w:val="0"/>
        <w:autoSpaceDN w:val="0"/>
        <w:adjustRightInd w:val="0"/>
        <w:spacing w:line="360" w:lineRule="auto"/>
        <w:jc w:val="left"/>
        <w:rPr>
          <w:color w:val="000000"/>
          <w:szCs w:val="21"/>
        </w:rPr>
      </w:pPr>
      <w:r>
        <w:rPr>
          <w:color w:val="000000"/>
          <w:szCs w:val="21"/>
        </w:rPr>
        <w:t>8.1</w:t>
      </w:r>
      <w:r w:rsidR="0006081F" w:rsidRPr="0051626C">
        <w:rPr>
          <w:color w:val="000000"/>
          <w:szCs w:val="21"/>
        </w:rPr>
        <w:t>报告期内单一投资者持有基金份额比例达到或超过</w:t>
      </w:r>
      <w:r w:rsidR="0006081F" w:rsidRPr="0051626C">
        <w:rPr>
          <w:color w:val="000000"/>
          <w:szCs w:val="21"/>
        </w:rPr>
        <w:t>20%</w:t>
      </w:r>
      <w:r w:rsidR="0006081F" w:rsidRPr="0051626C">
        <w:rPr>
          <w:color w:val="000000"/>
          <w:szCs w:val="21"/>
        </w:rPr>
        <w:t>的情况</w:t>
      </w:r>
    </w:p>
    <w:tbl>
      <w:tblPr>
        <w:tblStyle w:val="af2"/>
        <w:tblW w:w="0" w:type="auto"/>
        <w:tblInd w:w="108" w:type="dxa"/>
        <w:tblLook w:val="04A0"/>
      </w:tblPr>
      <w:tblGrid>
        <w:gridCol w:w="624"/>
        <w:gridCol w:w="506"/>
        <w:gridCol w:w="1959"/>
        <w:gridCol w:w="1844"/>
        <w:gridCol w:w="585"/>
        <w:gridCol w:w="585"/>
        <w:gridCol w:w="1844"/>
        <w:gridCol w:w="981"/>
      </w:tblGrid>
      <w:tr w:rsidR="0006081F" w:rsidRPr="0051626C" w:rsidTr="00233908">
        <w:tc>
          <w:tcPr>
            <w:tcW w:w="0" w:type="auto"/>
            <w:vMerge w:val="restart"/>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投资者类别</w:t>
            </w:r>
          </w:p>
        </w:tc>
        <w:tc>
          <w:tcPr>
            <w:tcW w:w="0" w:type="auto"/>
            <w:gridSpan w:val="5"/>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报告期内持有基金份额变化情况</w:t>
            </w:r>
          </w:p>
        </w:tc>
        <w:tc>
          <w:tcPr>
            <w:tcW w:w="0" w:type="auto"/>
            <w:gridSpan w:val="2"/>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报告期末持有基金情况</w:t>
            </w:r>
          </w:p>
        </w:tc>
      </w:tr>
      <w:tr w:rsidR="0006081F" w:rsidRPr="0051626C" w:rsidTr="00233908">
        <w:tc>
          <w:tcPr>
            <w:tcW w:w="0" w:type="auto"/>
            <w:vMerge/>
            <w:vAlign w:val="center"/>
          </w:tcPr>
          <w:p w:rsidR="0006081F" w:rsidRPr="0051626C" w:rsidRDefault="0006081F" w:rsidP="00581644">
            <w:pPr>
              <w:autoSpaceDE w:val="0"/>
              <w:autoSpaceDN w:val="0"/>
              <w:adjustRightInd w:val="0"/>
              <w:jc w:val="center"/>
              <w:rPr>
                <w:b/>
                <w:bCs/>
                <w:color w:val="000000" w:themeColor="text1"/>
                <w:szCs w:val="21"/>
              </w:rPr>
            </w:pPr>
          </w:p>
        </w:tc>
        <w:tc>
          <w:tcPr>
            <w:tcW w:w="0" w:type="auto"/>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序号</w:t>
            </w:r>
          </w:p>
        </w:tc>
        <w:tc>
          <w:tcPr>
            <w:tcW w:w="0" w:type="auto"/>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持有基金份额比例达到或者超过</w:t>
            </w:r>
            <w:r w:rsidRPr="0051626C">
              <w:rPr>
                <w:rFonts w:ascii="Times New Roman" w:eastAsia="宋体" w:hAnsi="Times New Roman" w:cs="Times New Roman"/>
              </w:rPr>
              <w:t>20%</w:t>
            </w:r>
            <w:r w:rsidRPr="0051626C">
              <w:rPr>
                <w:rFonts w:ascii="Times New Roman" w:eastAsia="宋体" w:hAnsi="Times New Roman" w:cs="Times New Roman"/>
              </w:rPr>
              <w:t>的时间区间</w:t>
            </w:r>
          </w:p>
        </w:tc>
        <w:tc>
          <w:tcPr>
            <w:tcW w:w="0" w:type="auto"/>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期初份额</w:t>
            </w:r>
          </w:p>
        </w:tc>
        <w:tc>
          <w:tcPr>
            <w:tcW w:w="0" w:type="auto"/>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申购份额</w:t>
            </w:r>
          </w:p>
        </w:tc>
        <w:tc>
          <w:tcPr>
            <w:tcW w:w="0" w:type="auto"/>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赎回份额</w:t>
            </w:r>
          </w:p>
        </w:tc>
        <w:tc>
          <w:tcPr>
            <w:tcW w:w="0" w:type="auto"/>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持有份额</w:t>
            </w:r>
          </w:p>
        </w:tc>
        <w:tc>
          <w:tcPr>
            <w:tcW w:w="0" w:type="auto"/>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份额占比</w:t>
            </w:r>
          </w:p>
        </w:tc>
      </w:tr>
      <w:tr w:rsidR="00443109">
        <w:tc>
          <w:tcPr>
            <w:tcW w:w="0" w:type="auto"/>
            <w:vMerge w:val="restart"/>
            <w:vAlign w:val="center"/>
          </w:tcPr>
          <w:p w:rsidR="00443109" w:rsidRDefault="007C4373">
            <w:r>
              <w:t>机构</w:t>
            </w:r>
          </w:p>
        </w:tc>
        <w:tc>
          <w:tcPr>
            <w:tcW w:w="0" w:type="auto"/>
            <w:vAlign w:val="center"/>
          </w:tcPr>
          <w:p w:rsidR="00443109" w:rsidRDefault="007C4373">
            <w:pPr>
              <w:jc w:val="center"/>
            </w:pPr>
            <w:r>
              <w:t>1</w:t>
            </w:r>
          </w:p>
        </w:tc>
        <w:tc>
          <w:tcPr>
            <w:tcW w:w="0" w:type="auto"/>
            <w:vAlign w:val="center"/>
          </w:tcPr>
          <w:p w:rsidR="00443109" w:rsidRDefault="007C4373">
            <w:pPr>
              <w:jc w:val="center"/>
            </w:pPr>
            <w:r>
              <w:t>2019-07-01</w:t>
            </w:r>
            <w:r>
              <w:t>至</w:t>
            </w:r>
            <w:r>
              <w:t>2019-09-30</w:t>
            </w:r>
          </w:p>
        </w:tc>
        <w:tc>
          <w:tcPr>
            <w:tcW w:w="0" w:type="auto"/>
            <w:vAlign w:val="center"/>
          </w:tcPr>
          <w:p w:rsidR="00443109" w:rsidRDefault="007C4373">
            <w:pPr>
              <w:jc w:val="right"/>
            </w:pPr>
            <w:r>
              <w:t>4,006,775,694.34</w:t>
            </w:r>
          </w:p>
        </w:tc>
        <w:tc>
          <w:tcPr>
            <w:tcW w:w="0" w:type="auto"/>
            <w:vAlign w:val="center"/>
          </w:tcPr>
          <w:p w:rsidR="00443109" w:rsidRDefault="007C4373">
            <w:pPr>
              <w:jc w:val="right"/>
            </w:pPr>
            <w:r>
              <w:t>-</w:t>
            </w:r>
          </w:p>
        </w:tc>
        <w:tc>
          <w:tcPr>
            <w:tcW w:w="0" w:type="auto"/>
            <w:vAlign w:val="center"/>
          </w:tcPr>
          <w:p w:rsidR="00443109" w:rsidRDefault="007C4373">
            <w:pPr>
              <w:jc w:val="right"/>
            </w:pPr>
            <w:r>
              <w:t>-</w:t>
            </w:r>
          </w:p>
        </w:tc>
        <w:tc>
          <w:tcPr>
            <w:tcW w:w="0" w:type="auto"/>
            <w:vAlign w:val="center"/>
          </w:tcPr>
          <w:p w:rsidR="00443109" w:rsidRDefault="007C4373">
            <w:pPr>
              <w:jc w:val="right"/>
            </w:pPr>
            <w:r>
              <w:t>4,006,775,694.34</w:t>
            </w:r>
          </w:p>
        </w:tc>
        <w:tc>
          <w:tcPr>
            <w:tcW w:w="0" w:type="auto"/>
            <w:vAlign w:val="center"/>
          </w:tcPr>
          <w:p w:rsidR="00443109" w:rsidRDefault="007C4373">
            <w:pPr>
              <w:jc w:val="right"/>
            </w:pPr>
            <w:r>
              <w:t>93.66%</w:t>
            </w:r>
          </w:p>
        </w:tc>
      </w:tr>
      <w:tr w:rsidR="0006081F" w:rsidRPr="0051626C" w:rsidTr="00233908">
        <w:tc>
          <w:tcPr>
            <w:tcW w:w="0" w:type="auto"/>
            <w:gridSpan w:val="8"/>
            <w:vAlign w:val="center"/>
          </w:tcPr>
          <w:p w:rsidR="0006081F" w:rsidRPr="0051626C" w:rsidRDefault="0006081F" w:rsidP="00E62546">
            <w:pPr>
              <w:pStyle w:val="af7"/>
              <w:jc w:val="center"/>
              <w:rPr>
                <w:rFonts w:ascii="Times New Roman" w:eastAsia="宋体" w:hAnsi="Times New Roman" w:cs="Times New Roman"/>
              </w:rPr>
            </w:pPr>
            <w:r w:rsidRPr="0051626C">
              <w:rPr>
                <w:rFonts w:ascii="Times New Roman" w:eastAsia="宋体" w:hAnsi="Times New Roman" w:cs="Times New Roman"/>
              </w:rPr>
              <w:t>产品特有风险</w:t>
            </w:r>
          </w:p>
        </w:tc>
      </w:tr>
      <w:tr w:rsidR="0006081F" w:rsidRPr="0051626C" w:rsidTr="00233908">
        <w:tc>
          <w:tcPr>
            <w:tcW w:w="0" w:type="auto"/>
            <w:gridSpan w:val="8"/>
            <w:vAlign w:val="center"/>
          </w:tcPr>
          <w:p w:rsidR="00443109" w:rsidRDefault="007C4373">
            <w:pPr>
              <w:pStyle w:val="af7"/>
              <w:jc w:val="both"/>
              <w:rPr>
                <w:rFonts w:ascii="Times New Roman" w:eastAsia="宋体" w:hAnsi="Times New Roman" w:cs="Times New Roman"/>
              </w:rPr>
            </w:pPr>
            <w:r>
              <w:rPr>
                <w:rFonts w:ascii="Times New Roman" w:eastAsia="宋体" w:hAnsi="Times New Roman" w:cs="Times New Roman"/>
              </w:rPr>
              <w:t>本基金在报告期内存在单一投资者持有基金份额比例达到或者超过基金总份额</w:t>
            </w:r>
            <w:r>
              <w:rPr>
                <w:rFonts w:ascii="Times New Roman" w:eastAsia="宋体" w:hAnsi="Times New Roman" w:cs="Times New Roman"/>
              </w:rPr>
              <w:t>20%</w:t>
            </w:r>
            <w:r>
              <w:rPr>
                <w:rFonts w:ascii="Times New Roman" w:eastAsia="宋体" w:hAnsi="Times New Roman" w:cs="Times New Roman"/>
              </w:rPr>
              <w:t>的情形，在市场流动性不足的情况下，如遇投资者巨额赎回或集中赎回，基金管理人可能无法以合理的价格及时变现基金资产，有可能对基金净值产生一定的影响，甚至可能引发基金的流动性风险。</w:t>
            </w:r>
          </w:p>
          <w:p w:rsidR="0006081F" w:rsidRPr="0051626C" w:rsidRDefault="0006081F" w:rsidP="00781786">
            <w:pPr>
              <w:pStyle w:val="af7"/>
              <w:jc w:val="both"/>
              <w:rPr>
                <w:rFonts w:ascii="Times New Roman" w:eastAsia="宋体" w:hAnsi="Times New Roman" w:cs="Times New Roman"/>
              </w:rPr>
            </w:pPr>
            <w:bookmarkStart w:id="0" w:name="_GoBack" w:colFirst="0" w:colLast="0"/>
            <w:r w:rsidRPr="0051626C">
              <w:rPr>
                <w:rFonts w:ascii="Times New Roman" w:eastAsia="宋体" w:hAnsi="Times New Roman" w:cs="Times New Roman"/>
              </w:rPr>
              <w:t>在特定情况下，若持有基金份额占比较高的投资者大量赎回本基金，可能导致在其赎回后本基金资产规模持续低于正常运作水平，面临转换运作方式、与其他基金合并或者终止基金合同等情形。</w:t>
            </w:r>
            <w:r w:rsidRPr="0051626C">
              <w:rPr>
                <w:rFonts w:ascii="Times New Roman" w:eastAsia="宋体" w:hAnsi="Times New Roman" w:cs="Times New Roman"/>
              </w:rPr>
              <w:t> </w:t>
            </w:r>
          </w:p>
        </w:tc>
      </w:tr>
    </w:tbl>
    <w:bookmarkEnd w:id="0"/>
    <w:p w:rsidR="0006081F" w:rsidRPr="0051626C" w:rsidRDefault="007A6A68" w:rsidP="0006081F">
      <w:pPr>
        <w:autoSpaceDE w:val="0"/>
        <w:autoSpaceDN w:val="0"/>
        <w:adjustRightInd w:val="0"/>
        <w:spacing w:line="360" w:lineRule="auto"/>
        <w:jc w:val="left"/>
        <w:rPr>
          <w:color w:val="000000"/>
          <w:szCs w:val="21"/>
        </w:rPr>
      </w:pPr>
      <w:r>
        <w:rPr>
          <w:color w:val="000000"/>
          <w:szCs w:val="21"/>
        </w:rPr>
        <w:t>8.2</w:t>
      </w:r>
      <w:r w:rsidR="0006081F" w:rsidRPr="0051626C">
        <w:rPr>
          <w:color w:val="000000"/>
          <w:szCs w:val="21"/>
        </w:rPr>
        <w:t>影响投资者决策的其他重要信息</w:t>
      </w:r>
    </w:p>
    <w:p w:rsidR="00443109" w:rsidRDefault="007C4373">
      <w:pPr>
        <w:pStyle w:val="12"/>
        <w:spacing w:line="360" w:lineRule="auto"/>
        <w:ind w:firstLine="420"/>
        <w:jc w:val="left"/>
        <w:rPr>
          <w:szCs w:val="21"/>
        </w:rPr>
      </w:pPr>
      <w:r>
        <w:rPr>
          <w:szCs w:val="21"/>
        </w:rPr>
        <w:t>1</w:t>
      </w:r>
      <w:r>
        <w:rPr>
          <w:szCs w:val="21"/>
        </w:rPr>
        <w:t>、报告期内披露的主要事项</w:t>
      </w:r>
    </w:p>
    <w:p w:rsidR="00443109" w:rsidRDefault="007C4373">
      <w:pPr>
        <w:pStyle w:val="12"/>
        <w:spacing w:line="360" w:lineRule="auto"/>
        <w:ind w:firstLine="420"/>
        <w:jc w:val="left"/>
        <w:rPr>
          <w:szCs w:val="21"/>
        </w:rPr>
      </w:pPr>
      <w:r>
        <w:rPr>
          <w:szCs w:val="21"/>
        </w:rPr>
        <w:t>2019</w:t>
      </w:r>
      <w:r>
        <w:rPr>
          <w:szCs w:val="21"/>
        </w:rPr>
        <w:t>年</w:t>
      </w:r>
      <w:r>
        <w:rPr>
          <w:szCs w:val="21"/>
        </w:rPr>
        <w:t>7</w:t>
      </w:r>
      <w:r>
        <w:rPr>
          <w:szCs w:val="21"/>
        </w:rPr>
        <w:t>月</w:t>
      </w:r>
      <w:r>
        <w:rPr>
          <w:szCs w:val="21"/>
        </w:rPr>
        <w:t>5</w:t>
      </w:r>
      <w:r>
        <w:rPr>
          <w:szCs w:val="21"/>
        </w:rPr>
        <w:t>日发布华夏基金管理有限公司关于旗下部分开放式基金新增瑞士银行（中国）有限公司为代销机构的公告。</w:t>
      </w:r>
    </w:p>
    <w:p w:rsidR="00443109" w:rsidRDefault="007C4373">
      <w:pPr>
        <w:pStyle w:val="12"/>
        <w:spacing w:line="360" w:lineRule="auto"/>
        <w:ind w:firstLine="420"/>
        <w:jc w:val="left"/>
        <w:rPr>
          <w:szCs w:val="21"/>
        </w:rPr>
      </w:pPr>
      <w:r>
        <w:rPr>
          <w:szCs w:val="21"/>
        </w:rPr>
        <w:t>2019</w:t>
      </w:r>
      <w:r>
        <w:rPr>
          <w:szCs w:val="21"/>
        </w:rPr>
        <w:t>年</w:t>
      </w:r>
      <w:r>
        <w:rPr>
          <w:szCs w:val="21"/>
        </w:rPr>
        <w:t>7</w:t>
      </w:r>
      <w:r>
        <w:rPr>
          <w:szCs w:val="21"/>
        </w:rPr>
        <w:t>月</w:t>
      </w:r>
      <w:r>
        <w:rPr>
          <w:szCs w:val="21"/>
        </w:rPr>
        <w:t>12</w:t>
      </w:r>
      <w:r>
        <w:rPr>
          <w:szCs w:val="21"/>
        </w:rPr>
        <w:t>日发布华夏基金管理有限公司关于旗下部分开放式基金新增联储证券有限责任公司为代销机构的公告。</w:t>
      </w:r>
    </w:p>
    <w:p w:rsidR="00443109" w:rsidRDefault="007C4373">
      <w:pPr>
        <w:pStyle w:val="12"/>
        <w:spacing w:line="360" w:lineRule="auto"/>
        <w:ind w:firstLine="420"/>
        <w:jc w:val="left"/>
        <w:rPr>
          <w:szCs w:val="21"/>
        </w:rPr>
      </w:pPr>
      <w:r>
        <w:rPr>
          <w:szCs w:val="21"/>
        </w:rPr>
        <w:t>2019</w:t>
      </w:r>
      <w:r>
        <w:rPr>
          <w:szCs w:val="21"/>
        </w:rPr>
        <w:t>年</w:t>
      </w:r>
      <w:r>
        <w:rPr>
          <w:szCs w:val="21"/>
        </w:rPr>
        <w:t>7</w:t>
      </w:r>
      <w:r>
        <w:rPr>
          <w:szCs w:val="21"/>
        </w:rPr>
        <w:t>月</w:t>
      </w:r>
      <w:r>
        <w:rPr>
          <w:szCs w:val="21"/>
        </w:rPr>
        <w:t>19</w:t>
      </w:r>
      <w:r>
        <w:rPr>
          <w:szCs w:val="21"/>
        </w:rPr>
        <w:t>日发布华夏基金管理有限公司关于旗下部分开放式基金新增中国人寿保险股份有限公司为代销机构的公告。</w:t>
      </w:r>
    </w:p>
    <w:p w:rsidR="00443109" w:rsidRDefault="007C4373">
      <w:pPr>
        <w:pStyle w:val="12"/>
        <w:spacing w:line="360" w:lineRule="auto"/>
        <w:ind w:firstLine="420"/>
        <w:jc w:val="left"/>
        <w:rPr>
          <w:szCs w:val="21"/>
        </w:rPr>
      </w:pPr>
      <w:r>
        <w:rPr>
          <w:szCs w:val="21"/>
        </w:rPr>
        <w:t>2019</w:t>
      </w:r>
      <w:r>
        <w:rPr>
          <w:szCs w:val="21"/>
        </w:rPr>
        <w:t>年</w:t>
      </w:r>
      <w:r>
        <w:rPr>
          <w:szCs w:val="21"/>
        </w:rPr>
        <w:t>7</w:t>
      </w:r>
      <w:r>
        <w:rPr>
          <w:szCs w:val="21"/>
        </w:rPr>
        <w:t>月</w:t>
      </w:r>
      <w:r>
        <w:rPr>
          <w:szCs w:val="21"/>
        </w:rPr>
        <w:t>31</w:t>
      </w:r>
      <w:r>
        <w:rPr>
          <w:szCs w:val="21"/>
        </w:rPr>
        <w:t>日发布华夏基金管理有限公司关于旗下部分开放式基金在新时代证券股份有限公司开通定期定额申购业务的公告。</w:t>
      </w:r>
    </w:p>
    <w:p w:rsidR="00443109" w:rsidRDefault="007C4373">
      <w:pPr>
        <w:pStyle w:val="12"/>
        <w:spacing w:line="360" w:lineRule="auto"/>
        <w:ind w:firstLine="420"/>
        <w:jc w:val="left"/>
        <w:rPr>
          <w:szCs w:val="21"/>
        </w:rPr>
      </w:pPr>
      <w:r>
        <w:rPr>
          <w:szCs w:val="21"/>
        </w:rPr>
        <w:t>2019</w:t>
      </w:r>
      <w:r>
        <w:rPr>
          <w:szCs w:val="21"/>
        </w:rPr>
        <w:t>年</w:t>
      </w:r>
      <w:r>
        <w:rPr>
          <w:szCs w:val="21"/>
        </w:rPr>
        <w:t>8</w:t>
      </w:r>
      <w:r>
        <w:rPr>
          <w:szCs w:val="21"/>
        </w:rPr>
        <w:t>月</w:t>
      </w:r>
      <w:r>
        <w:rPr>
          <w:szCs w:val="21"/>
        </w:rPr>
        <w:t>1</w:t>
      </w:r>
      <w:r>
        <w:rPr>
          <w:szCs w:val="21"/>
        </w:rPr>
        <w:t>日发布华夏基金管理有限公司关于旗下部分开</w:t>
      </w:r>
      <w:r>
        <w:rPr>
          <w:szCs w:val="21"/>
        </w:rPr>
        <w:t>放式基金新增江苏汇林保大基金销售有限公司为代销机构的公告。</w:t>
      </w:r>
    </w:p>
    <w:p w:rsidR="00443109" w:rsidRDefault="007C4373">
      <w:pPr>
        <w:pStyle w:val="12"/>
        <w:spacing w:line="360" w:lineRule="auto"/>
        <w:ind w:firstLine="420"/>
        <w:jc w:val="left"/>
        <w:rPr>
          <w:szCs w:val="21"/>
        </w:rPr>
      </w:pPr>
      <w:r>
        <w:rPr>
          <w:szCs w:val="21"/>
        </w:rPr>
        <w:t>2019</w:t>
      </w:r>
      <w:r>
        <w:rPr>
          <w:szCs w:val="21"/>
        </w:rPr>
        <w:t>年</w:t>
      </w:r>
      <w:r>
        <w:rPr>
          <w:szCs w:val="21"/>
        </w:rPr>
        <w:t>8</w:t>
      </w:r>
      <w:r>
        <w:rPr>
          <w:szCs w:val="21"/>
        </w:rPr>
        <w:t>月</w:t>
      </w:r>
      <w:r>
        <w:rPr>
          <w:szCs w:val="21"/>
        </w:rPr>
        <w:t>7</w:t>
      </w:r>
      <w:r>
        <w:rPr>
          <w:szCs w:val="21"/>
        </w:rPr>
        <w:t>日发布华夏基金管理有限公司关于旗下部分开放式基金新增海银基金销售有限公司为代销机构的公告。</w:t>
      </w:r>
    </w:p>
    <w:p w:rsidR="00443109" w:rsidRDefault="007C4373">
      <w:pPr>
        <w:pStyle w:val="12"/>
        <w:spacing w:line="360" w:lineRule="auto"/>
        <w:ind w:firstLine="420"/>
        <w:jc w:val="left"/>
        <w:rPr>
          <w:szCs w:val="21"/>
        </w:rPr>
      </w:pPr>
      <w:r>
        <w:rPr>
          <w:szCs w:val="21"/>
        </w:rPr>
        <w:t>2019</w:t>
      </w:r>
      <w:r>
        <w:rPr>
          <w:szCs w:val="21"/>
        </w:rPr>
        <w:t>年</w:t>
      </w:r>
      <w:r>
        <w:rPr>
          <w:szCs w:val="21"/>
        </w:rPr>
        <w:t>8</w:t>
      </w:r>
      <w:r>
        <w:rPr>
          <w:szCs w:val="21"/>
        </w:rPr>
        <w:t>月</w:t>
      </w:r>
      <w:r>
        <w:rPr>
          <w:szCs w:val="21"/>
        </w:rPr>
        <w:t>19</w:t>
      </w:r>
      <w:r>
        <w:rPr>
          <w:szCs w:val="21"/>
        </w:rPr>
        <w:t>日发布华夏基金管理有限公司关于旗下部分开放式基金新增万和证券股份有限公司为代销机构的公告。</w:t>
      </w:r>
    </w:p>
    <w:p w:rsidR="00443109" w:rsidRDefault="007C4373">
      <w:pPr>
        <w:pStyle w:val="12"/>
        <w:spacing w:line="360" w:lineRule="auto"/>
        <w:ind w:firstLine="420"/>
        <w:jc w:val="left"/>
        <w:rPr>
          <w:szCs w:val="21"/>
        </w:rPr>
      </w:pPr>
      <w:r>
        <w:rPr>
          <w:szCs w:val="21"/>
        </w:rPr>
        <w:t>2019</w:t>
      </w:r>
      <w:r>
        <w:rPr>
          <w:szCs w:val="21"/>
        </w:rPr>
        <w:t>年</w:t>
      </w:r>
      <w:r>
        <w:rPr>
          <w:szCs w:val="21"/>
        </w:rPr>
        <w:t>8</w:t>
      </w:r>
      <w:r>
        <w:rPr>
          <w:szCs w:val="21"/>
        </w:rPr>
        <w:t>月</w:t>
      </w:r>
      <w:r>
        <w:rPr>
          <w:szCs w:val="21"/>
        </w:rPr>
        <w:t>30</w:t>
      </w:r>
      <w:r>
        <w:rPr>
          <w:szCs w:val="21"/>
        </w:rPr>
        <w:t>日发布华夏基金管理有限公司关于旗下部分开放式基金新增阳光人寿保险股份有限公司为代销机构的公告。</w:t>
      </w:r>
    </w:p>
    <w:p w:rsidR="00443109" w:rsidRDefault="007C4373">
      <w:pPr>
        <w:pStyle w:val="12"/>
        <w:spacing w:line="360" w:lineRule="auto"/>
        <w:ind w:firstLine="420"/>
        <w:jc w:val="left"/>
        <w:rPr>
          <w:szCs w:val="21"/>
        </w:rPr>
      </w:pPr>
      <w:r>
        <w:rPr>
          <w:szCs w:val="21"/>
        </w:rPr>
        <w:t>2</w:t>
      </w:r>
      <w:r>
        <w:rPr>
          <w:szCs w:val="21"/>
        </w:rPr>
        <w:t>、其他相关信息</w:t>
      </w:r>
    </w:p>
    <w:p w:rsidR="00443109" w:rsidRDefault="007C4373">
      <w:pPr>
        <w:pStyle w:val="12"/>
        <w:spacing w:line="360" w:lineRule="auto"/>
        <w:ind w:firstLine="420"/>
        <w:jc w:val="left"/>
        <w:rPr>
          <w:szCs w:val="21"/>
        </w:rPr>
      </w:pPr>
      <w:r>
        <w:rPr>
          <w:szCs w:val="21"/>
        </w:rPr>
        <w:t>华夏基金管理有限公司成立于</w:t>
      </w:r>
      <w:r>
        <w:rPr>
          <w:szCs w:val="21"/>
        </w:rPr>
        <w:t>1998</w:t>
      </w:r>
      <w:r>
        <w:rPr>
          <w:szCs w:val="21"/>
        </w:rPr>
        <w:t>年</w:t>
      </w:r>
      <w:r>
        <w:rPr>
          <w:szCs w:val="21"/>
        </w:rPr>
        <w:t>4</w:t>
      </w:r>
      <w:r>
        <w:rPr>
          <w:szCs w:val="21"/>
        </w:rPr>
        <w:t>月</w:t>
      </w:r>
      <w:r>
        <w:rPr>
          <w:szCs w:val="21"/>
        </w:rPr>
        <w:t>9</w:t>
      </w:r>
      <w:r>
        <w:rPr>
          <w:szCs w:val="21"/>
        </w:rPr>
        <w:t>日，是经中国证监会批准成立的首批全国性基金管理公司之一。公司</w:t>
      </w:r>
      <w:r>
        <w:rPr>
          <w:szCs w:val="21"/>
        </w:rPr>
        <w:t>总部设在北京，在北京、上海、深圳、成都、南京、杭州、广州和青岛设有分公司，在香港、深圳、上海设有子公司。公司是首批全国社保基金管理人、首批企业年金基金管理人、境内首批</w:t>
      </w:r>
      <w:r>
        <w:rPr>
          <w:szCs w:val="21"/>
        </w:rPr>
        <w:t>QDII</w:t>
      </w:r>
      <w:r>
        <w:rPr>
          <w:szCs w:val="21"/>
        </w:rPr>
        <w:t>基金管理人、境内首只</w:t>
      </w:r>
      <w:r>
        <w:rPr>
          <w:szCs w:val="21"/>
        </w:rPr>
        <w:t>ETF</w:t>
      </w:r>
      <w:r>
        <w:rPr>
          <w:szCs w:val="21"/>
        </w:rPr>
        <w:t>基金管理人、境内首只沪港通</w:t>
      </w:r>
      <w:r>
        <w:rPr>
          <w:szCs w:val="21"/>
        </w:rPr>
        <w:t>ETF</w:t>
      </w:r>
      <w:r>
        <w:rPr>
          <w:szCs w:val="21"/>
        </w:rPr>
        <w:t>基金管理人、首批内地与香港基金互认基金管理人、首批基本养老保险基金投资管理人资格、首家加入联合国责任投资原则组织的公募基金公司、首批公募</w:t>
      </w:r>
      <w:r>
        <w:rPr>
          <w:szCs w:val="21"/>
        </w:rPr>
        <w:t>FOF</w:t>
      </w:r>
      <w:r>
        <w:rPr>
          <w:szCs w:val="21"/>
        </w:rPr>
        <w:t>基金管理人、首批公募养老目标基金管理人、境内首批中日互通</w:t>
      </w:r>
      <w:r>
        <w:rPr>
          <w:szCs w:val="21"/>
        </w:rPr>
        <w:t>ETF</w:t>
      </w:r>
      <w:r>
        <w:rPr>
          <w:szCs w:val="21"/>
        </w:rPr>
        <w:t>基金管理人，首批商品期货</w:t>
      </w:r>
      <w:r>
        <w:rPr>
          <w:szCs w:val="21"/>
        </w:rPr>
        <w:t>ETF</w:t>
      </w:r>
      <w:r>
        <w:rPr>
          <w:szCs w:val="21"/>
        </w:rPr>
        <w:t>基金管理人，以及特定客户资产管理人、保险资金投</w:t>
      </w:r>
      <w:r>
        <w:rPr>
          <w:szCs w:val="21"/>
        </w:rPr>
        <w:t>资管理人，香港子公司是首批</w:t>
      </w:r>
      <w:r>
        <w:rPr>
          <w:szCs w:val="21"/>
        </w:rPr>
        <w:t>RQFII</w:t>
      </w:r>
      <w:r>
        <w:rPr>
          <w:szCs w:val="21"/>
        </w:rPr>
        <w:t>基金管理人。华夏基金是业务领域最广泛的基金管理公司之一。</w:t>
      </w:r>
    </w:p>
    <w:p w:rsidR="00443109" w:rsidRDefault="007C4373">
      <w:pPr>
        <w:pStyle w:val="12"/>
        <w:spacing w:line="360" w:lineRule="auto"/>
        <w:ind w:firstLine="420"/>
        <w:jc w:val="left"/>
        <w:rPr>
          <w:szCs w:val="21"/>
        </w:rPr>
      </w:pPr>
      <w:r>
        <w:rPr>
          <w:szCs w:val="21"/>
        </w:rPr>
        <w:t>华夏基金是境内</w:t>
      </w:r>
      <w:r>
        <w:rPr>
          <w:szCs w:val="21"/>
        </w:rPr>
        <w:t>ETF</w:t>
      </w:r>
      <w:r>
        <w:rPr>
          <w:szCs w:val="21"/>
        </w:rPr>
        <w:t>基金资产管理规模最大的基金管理公司之一，在</w:t>
      </w:r>
      <w:r>
        <w:rPr>
          <w:szCs w:val="21"/>
        </w:rPr>
        <w:t>ETF</w:t>
      </w:r>
      <w:r>
        <w:rPr>
          <w:szCs w:val="21"/>
        </w:rPr>
        <w:t>基金管理方面积累了丰富的经验，目前旗下管理华夏上证</w:t>
      </w:r>
      <w:r>
        <w:rPr>
          <w:szCs w:val="21"/>
        </w:rPr>
        <w:t>50ETF</w:t>
      </w:r>
      <w:r>
        <w:rPr>
          <w:szCs w:val="21"/>
        </w:rPr>
        <w:t>、华夏沪深</w:t>
      </w:r>
      <w:r>
        <w:rPr>
          <w:szCs w:val="21"/>
        </w:rPr>
        <w:t>300ETF</w:t>
      </w:r>
      <w:r>
        <w:rPr>
          <w:szCs w:val="21"/>
        </w:rPr>
        <w:t>、华夏</w:t>
      </w:r>
      <w:r>
        <w:rPr>
          <w:szCs w:val="21"/>
        </w:rPr>
        <w:t>MSCI</w:t>
      </w:r>
      <w:r>
        <w:rPr>
          <w:szCs w:val="21"/>
        </w:rPr>
        <w:t>中国</w:t>
      </w:r>
      <w:r>
        <w:rPr>
          <w:szCs w:val="21"/>
        </w:rPr>
        <w:t>A</w:t>
      </w:r>
      <w:r>
        <w:rPr>
          <w:szCs w:val="21"/>
        </w:rPr>
        <w:t>股国际通</w:t>
      </w:r>
      <w:r>
        <w:rPr>
          <w:szCs w:val="21"/>
        </w:rPr>
        <w:t>ETF</w:t>
      </w:r>
      <w:r>
        <w:rPr>
          <w:szCs w:val="21"/>
        </w:rPr>
        <w:t>、华夏恒生</w:t>
      </w:r>
      <w:r>
        <w:rPr>
          <w:szCs w:val="21"/>
        </w:rPr>
        <w:t>ETF</w:t>
      </w:r>
      <w:r>
        <w:rPr>
          <w:szCs w:val="21"/>
        </w:rPr>
        <w:t>、华夏沪港通恒生</w:t>
      </w:r>
      <w:r>
        <w:rPr>
          <w:szCs w:val="21"/>
        </w:rPr>
        <w:t>ETF</w:t>
      </w:r>
      <w:r>
        <w:rPr>
          <w:szCs w:val="21"/>
        </w:rPr>
        <w:t>、华夏野村日经</w:t>
      </w:r>
      <w:r>
        <w:rPr>
          <w:szCs w:val="21"/>
        </w:rPr>
        <w:t>225ETF</w:t>
      </w:r>
      <w:r>
        <w:rPr>
          <w:szCs w:val="21"/>
        </w:rPr>
        <w:t>、华夏中证</w:t>
      </w:r>
      <w:r>
        <w:rPr>
          <w:szCs w:val="21"/>
        </w:rPr>
        <w:t>500ETF</w:t>
      </w:r>
      <w:r>
        <w:rPr>
          <w:szCs w:val="21"/>
        </w:rPr>
        <w:t>、华夏中小板</w:t>
      </w:r>
      <w:r>
        <w:rPr>
          <w:szCs w:val="21"/>
        </w:rPr>
        <w:t>ETF</w:t>
      </w:r>
      <w:r>
        <w:rPr>
          <w:szCs w:val="21"/>
        </w:rPr>
        <w:t>、华夏创业板</w:t>
      </w:r>
      <w:r>
        <w:rPr>
          <w:szCs w:val="21"/>
        </w:rPr>
        <w:t>ETF</w:t>
      </w:r>
      <w:r>
        <w:rPr>
          <w:szCs w:val="21"/>
        </w:rPr>
        <w:t>、华夏中证央企</w:t>
      </w:r>
      <w:r>
        <w:rPr>
          <w:szCs w:val="21"/>
        </w:rPr>
        <w:t>ETF</w:t>
      </w:r>
      <w:r>
        <w:rPr>
          <w:szCs w:val="21"/>
        </w:rPr>
        <w:t>、华夏中证四川国改</w:t>
      </w:r>
      <w:r>
        <w:rPr>
          <w:szCs w:val="21"/>
        </w:rPr>
        <w:t>ETF</w:t>
      </w:r>
      <w:r>
        <w:rPr>
          <w:szCs w:val="21"/>
        </w:rPr>
        <w:t>、华夏战略新兴成指</w:t>
      </w:r>
      <w:r>
        <w:rPr>
          <w:szCs w:val="21"/>
        </w:rPr>
        <w:t>ETF</w:t>
      </w:r>
      <w:r>
        <w:rPr>
          <w:szCs w:val="21"/>
        </w:rPr>
        <w:t>、</w:t>
      </w:r>
      <w:r>
        <w:rPr>
          <w:szCs w:val="21"/>
        </w:rPr>
        <w:t>5GETF</w:t>
      </w:r>
      <w:r>
        <w:rPr>
          <w:szCs w:val="21"/>
        </w:rPr>
        <w:t>、华夏消费</w:t>
      </w:r>
      <w:r>
        <w:rPr>
          <w:szCs w:val="21"/>
        </w:rPr>
        <w:t>ETF</w:t>
      </w:r>
      <w:r>
        <w:rPr>
          <w:szCs w:val="21"/>
        </w:rPr>
        <w:t>、华夏金融</w:t>
      </w:r>
      <w:r>
        <w:rPr>
          <w:szCs w:val="21"/>
        </w:rPr>
        <w:t>ETF</w:t>
      </w:r>
      <w:r>
        <w:rPr>
          <w:szCs w:val="21"/>
        </w:rPr>
        <w:t>、华夏医药</w:t>
      </w:r>
      <w:r>
        <w:rPr>
          <w:szCs w:val="21"/>
        </w:rPr>
        <w:t>ETF</w:t>
      </w:r>
      <w:r>
        <w:rPr>
          <w:szCs w:val="21"/>
        </w:rPr>
        <w:t>、华夏证券</w:t>
      </w:r>
      <w:r>
        <w:rPr>
          <w:szCs w:val="21"/>
        </w:rPr>
        <w:t>ETF</w:t>
      </w:r>
      <w:r>
        <w:rPr>
          <w:szCs w:val="21"/>
        </w:rPr>
        <w:t>、华夏创蓝筹</w:t>
      </w:r>
      <w:r>
        <w:rPr>
          <w:szCs w:val="21"/>
        </w:rPr>
        <w:t>ETF</w:t>
      </w:r>
      <w:r>
        <w:rPr>
          <w:szCs w:val="21"/>
        </w:rPr>
        <w:t>、华夏创成长</w:t>
      </w:r>
      <w:r>
        <w:rPr>
          <w:szCs w:val="21"/>
        </w:rPr>
        <w:t>ETF</w:t>
      </w:r>
      <w:r>
        <w:rPr>
          <w:szCs w:val="21"/>
        </w:rPr>
        <w:t>、华夏快线货币</w:t>
      </w:r>
      <w:r>
        <w:rPr>
          <w:szCs w:val="21"/>
        </w:rPr>
        <w:t>ETF</w:t>
      </w:r>
      <w:r>
        <w:rPr>
          <w:szCs w:val="21"/>
        </w:rPr>
        <w:t>、华夏</w:t>
      </w:r>
      <w:r>
        <w:rPr>
          <w:szCs w:val="21"/>
        </w:rPr>
        <w:t>3-5</w:t>
      </w:r>
      <w:r>
        <w:rPr>
          <w:szCs w:val="21"/>
        </w:rPr>
        <w:t>年中高级可质押信用债</w:t>
      </w:r>
      <w:r>
        <w:rPr>
          <w:szCs w:val="21"/>
        </w:rPr>
        <w:t>ETF</w:t>
      </w:r>
      <w:r>
        <w:rPr>
          <w:szCs w:val="21"/>
        </w:rPr>
        <w:t>、华夏豆粕</w:t>
      </w:r>
      <w:r>
        <w:rPr>
          <w:szCs w:val="21"/>
        </w:rPr>
        <w:t>ETF</w:t>
      </w:r>
      <w:r>
        <w:rPr>
          <w:szCs w:val="21"/>
        </w:rPr>
        <w:t>，初步形成了覆盖宽基指数、大盘蓝筹指数、中小创指数、主题指数、行业指数、</w:t>
      </w:r>
      <w:r>
        <w:rPr>
          <w:szCs w:val="21"/>
        </w:rPr>
        <w:t>Smart Beta</w:t>
      </w:r>
      <w:r>
        <w:rPr>
          <w:szCs w:val="21"/>
        </w:rPr>
        <w:t>策略、</w:t>
      </w:r>
      <w:r>
        <w:rPr>
          <w:szCs w:val="21"/>
        </w:rPr>
        <w:t>A</w:t>
      </w:r>
      <w:r>
        <w:rPr>
          <w:szCs w:val="21"/>
        </w:rPr>
        <w:t>股市场指数、海外市场指数、信用债指数、商品指数等较为完整的产品线。</w:t>
      </w:r>
    </w:p>
    <w:p w:rsidR="00443109" w:rsidRDefault="007C4373">
      <w:pPr>
        <w:pStyle w:val="12"/>
        <w:spacing w:line="360" w:lineRule="auto"/>
        <w:ind w:firstLine="420"/>
        <w:jc w:val="left"/>
        <w:rPr>
          <w:szCs w:val="21"/>
        </w:rPr>
      </w:pPr>
      <w:r>
        <w:rPr>
          <w:szCs w:val="21"/>
        </w:rPr>
        <w:t>华夏基金以深入的投资研究为基础，尽力捕捉市场机会，为投资人谋求良好的回报。根据银河证券基金研究中心基金业绩统计报告，在基金分类排名中（截至</w:t>
      </w:r>
      <w:r>
        <w:rPr>
          <w:szCs w:val="21"/>
        </w:rPr>
        <w:t>2019</w:t>
      </w:r>
      <w:r>
        <w:rPr>
          <w:szCs w:val="21"/>
        </w:rPr>
        <w:t>年</w:t>
      </w:r>
      <w:r>
        <w:rPr>
          <w:szCs w:val="21"/>
        </w:rPr>
        <w:t>9</w:t>
      </w:r>
      <w:r>
        <w:rPr>
          <w:szCs w:val="21"/>
        </w:rPr>
        <w:t>月</w:t>
      </w:r>
      <w:r>
        <w:rPr>
          <w:szCs w:val="21"/>
        </w:rPr>
        <w:t>30</w:t>
      </w:r>
      <w:r>
        <w:rPr>
          <w:szCs w:val="21"/>
        </w:rPr>
        <w:t>日数据），华夏移动互联混合</w:t>
      </w:r>
      <w:r>
        <w:rPr>
          <w:szCs w:val="21"/>
        </w:rPr>
        <w:t>(QDII)</w:t>
      </w:r>
      <w:r>
        <w:rPr>
          <w:szCs w:val="21"/>
        </w:rPr>
        <w:t>及华夏全</w:t>
      </w:r>
      <w:r>
        <w:rPr>
          <w:szCs w:val="21"/>
        </w:rPr>
        <w:t>球科技先锋混合</w:t>
      </w:r>
      <w:r>
        <w:rPr>
          <w:szCs w:val="21"/>
        </w:rPr>
        <w:t>(QDII)</w:t>
      </w:r>
      <w:r>
        <w:rPr>
          <w:szCs w:val="21"/>
        </w:rPr>
        <w:t>在</w:t>
      </w:r>
      <w:r>
        <w:rPr>
          <w:szCs w:val="21"/>
        </w:rPr>
        <w:t>“QDII</w:t>
      </w:r>
      <w:r>
        <w:rPr>
          <w:szCs w:val="21"/>
        </w:rPr>
        <w:t>基金</w:t>
      </w:r>
      <w:r>
        <w:rPr>
          <w:szCs w:val="21"/>
        </w:rPr>
        <w:t>-QDII</w:t>
      </w:r>
      <w:r>
        <w:rPr>
          <w:szCs w:val="21"/>
        </w:rPr>
        <w:t>混合基金</w:t>
      </w:r>
      <w:r>
        <w:rPr>
          <w:szCs w:val="21"/>
        </w:rPr>
        <w:t>-QDII</w:t>
      </w:r>
      <w:r>
        <w:rPr>
          <w:szCs w:val="21"/>
        </w:rPr>
        <w:t>混合基金（</w:t>
      </w:r>
      <w:r>
        <w:rPr>
          <w:szCs w:val="21"/>
        </w:rPr>
        <w:t>A</w:t>
      </w:r>
      <w:r>
        <w:rPr>
          <w:szCs w:val="21"/>
        </w:rPr>
        <w:t>类）</w:t>
      </w:r>
      <w:r>
        <w:rPr>
          <w:szCs w:val="21"/>
        </w:rPr>
        <w:t>”</w:t>
      </w:r>
      <w:r>
        <w:rPr>
          <w:szCs w:val="21"/>
        </w:rPr>
        <w:t>中分别排序</w:t>
      </w:r>
      <w:r>
        <w:rPr>
          <w:szCs w:val="21"/>
        </w:rPr>
        <w:t>2/33</w:t>
      </w:r>
      <w:r>
        <w:rPr>
          <w:szCs w:val="21"/>
        </w:rPr>
        <w:t>和</w:t>
      </w:r>
      <w:r>
        <w:rPr>
          <w:szCs w:val="21"/>
        </w:rPr>
        <w:t>7/33</w:t>
      </w:r>
      <w:r>
        <w:rPr>
          <w:szCs w:val="21"/>
        </w:rPr>
        <w:t>；华夏海外收益债券</w:t>
      </w:r>
      <w:r>
        <w:rPr>
          <w:szCs w:val="21"/>
        </w:rPr>
        <w:t>(QDII)( C</w:t>
      </w:r>
      <w:r>
        <w:rPr>
          <w:szCs w:val="21"/>
        </w:rPr>
        <w:t>类</w:t>
      </w:r>
      <w:r>
        <w:rPr>
          <w:szCs w:val="21"/>
        </w:rPr>
        <w:t>)</w:t>
      </w:r>
      <w:r>
        <w:rPr>
          <w:szCs w:val="21"/>
        </w:rPr>
        <w:t>及华夏大中华信用债券</w:t>
      </w:r>
      <w:r>
        <w:rPr>
          <w:szCs w:val="21"/>
        </w:rPr>
        <w:t>(QDII)(C</w:t>
      </w:r>
      <w:r>
        <w:rPr>
          <w:szCs w:val="21"/>
        </w:rPr>
        <w:t>类</w:t>
      </w:r>
      <w:r>
        <w:rPr>
          <w:szCs w:val="21"/>
        </w:rPr>
        <w:t>)</w:t>
      </w:r>
      <w:r>
        <w:rPr>
          <w:szCs w:val="21"/>
        </w:rPr>
        <w:t>在</w:t>
      </w:r>
      <w:r>
        <w:rPr>
          <w:szCs w:val="21"/>
        </w:rPr>
        <w:t>“QDII</w:t>
      </w:r>
      <w:r>
        <w:rPr>
          <w:szCs w:val="21"/>
        </w:rPr>
        <w:t>基金</w:t>
      </w:r>
      <w:r>
        <w:rPr>
          <w:szCs w:val="21"/>
        </w:rPr>
        <w:t>-QDII</w:t>
      </w:r>
      <w:r>
        <w:rPr>
          <w:szCs w:val="21"/>
        </w:rPr>
        <w:t>债券基金</w:t>
      </w:r>
      <w:r>
        <w:rPr>
          <w:szCs w:val="21"/>
        </w:rPr>
        <w:t>-QDII</w:t>
      </w:r>
      <w:r>
        <w:rPr>
          <w:szCs w:val="21"/>
        </w:rPr>
        <w:t>债券型基金（非</w:t>
      </w:r>
      <w:r>
        <w:rPr>
          <w:szCs w:val="21"/>
        </w:rPr>
        <w:t>A</w:t>
      </w:r>
      <w:r>
        <w:rPr>
          <w:szCs w:val="21"/>
        </w:rPr>
        <w:t>类）</w:t>
      </w:r>
      <w:r>
        <w:rPr>
          <w:szCs w:val="21"/>
        </w:rPr>
        <w:t>”</w:t>
      </w:r>
      <w:r>
        <w:rPr>
          <w:szCs w:val="21"/>
        </w:rPr>
        <w:t>中分别排序</w:t>
      </w:r>
      <w:r>
        <w:rPr>
          <w:szCs w:val="21"/>
        </w:rPr>
        <w:t>4/29</w:t>
      </w:r>
      <w:r>
        <w:rPr>
          <w:szCs w:val="21"/>
        </w:rPr>
        <w:t>和</w:t>
      </w:r>
      <w:r>
        <w:rPr>
          <w:szCs w:val="21"/>
        </w:rPr>
        <w:t>8/29</w:t>
      </w:r>
      <w:r>
        <w:rPr>
          <w:szCs w:val="21"/>
        </w:rPr>
        <w:t>；华夏鼎沛债券</w:t>
      </w:r>
      <w:r>
        <w:rPr>
          <w:szCs w:val="21"/>
        </w:rPr>
        <w:t>(A</w:t>
      </w:r>
      <w:r>
        <w:rPr>
          <w:szCs w:val="21"/>
        </w:rPr>
        <w:t>类</w:t>
      </w:r>
      <w:r>
        <w:rPr>
          <w:szCs w:val="21"/>
        </w:rPr>
        <w:t>)</w:t>
      </w:r>
      <w:r>
        <w:rPr>
          <w:szCs w:val="21"/>
        </w:rPr>
        <w:t>在</w:t>
      </w:r>
      <w:r>
        <w:rPr>
          <w:szCs w:val="21"/>
        </w:rPr>
        <w:t>“</w:t>
      </w:r>
      <w:r>
        <w:rPr>
          <w:szCs w:val="21"/>
        </w:rPr>
        <w:t>债券基金</w:t>
      </w:r>
      <w:r>
        <w:rPr>
          <w:szCs w:val="21"/>
        </w:rPr>
        <w:t>-</w:t>
      </w:r>
      <w:r>
        <w:rPr>
          <w:szCs w:val="21"/>
        </w:rPr>
        <w:t>普通债券型基金</w:t>
      </w:r>
      <w:r>
        <w:rPr>
          <w:szCs w:val="21"/>
        </w:rPr>
        <w:t>-</w:t>
      </w:r>
      <w:r>
        <w:rPr>
          <w:szCs w:val="21"/>
        </w:rPr>
        <w:t>普通债券型基金（二级）（</w:t>
      </w:r>
      <w:r>
        <w:rPr>
          <w:szCs w:val="21"/>
        </w:rPr>
        <w:t>A</w:t>
      </w:r>
      <w:r>
        <w:rPr>
          <w:szCs w:val="21"/>
        </w:rPr>
        <w:t>类）</w:t>
      </w:r>
      <w:r>
        <w:rPr>
          <w:szCs w:val="21"/>
        </w:rPr>
        <w:t>”</w:t>
      </w:r>
      <w:r>
        <w:rPr>
          <w:szCs w:val="21"/>
        </w:rPr>
        <w:t>中排序</w:t>
      </w:r>
      <w:r>
        <w:rPr>
          <w:szCs w:val="21"/>
        </w:rPr>
        <w:t>2/225</w:t>
      </w:r>
      <w:r>
        <w:rPr>
          <w:szCs w:val="21"/>
        </w:rPr>
        <w:t>；华夏恒融定开债券在</w:t>
      </w:r>
      <w:r>
        <w:rPr>
          <w:szCs w:val="21"/>
        </w:rPr>
        <w:t>“</w:t>
      </w:r>
      <w:r>
        <w:rPr>
          <w:szCs w:val="21"/>
        </w:rPr>
        <w:t>债券基金</w:t>
      </w:r>
      <w:r>
        <w:rPr>
          <w:szCs w:val="21"/>
        </w:rPr>
        <w:t>-</w:t>
      </w:r>
      <w:r>
        <w:rPr>
          <w:szCs w:val="21"/>
        </w:rPr>
        <w:t>定期开放式普通债券型基金</w:t>
      </w:r>
      <w:r>
        <w:rPr>
          <w:szCs w:val="21"/>
        </w:rPr>
        <w:t>-</w:t>
      </w:r>
      <w:r>
        <w:rPr>
          <w:szCs w:val="21"/>
        </w:rPr>
        <w:t>定期开放式普通债券型基金（二级）（</w:t>
      </w:r>
      <w:r>
        <w:rPr>
          <w:szCs w:val="21"/>
        </w:rPr>
        <w:t>A</w:t>
      </w:r>
      <w:r>
        <w:rPr>
          <w:szCs w:val="21"/>
        </w:rPr>
        <w:t>类）</w:t>
      </w:r>
      <w:r>
        <w:rPr>
          <w:szCs w:val="21"/>
        </w:rPr>
        <w:t>”</w:t>
      </w:r>
      <w:r>
        <w:rPr>
          <w:szCs w:val="21"/>
        </w:rPr>
        <w:t>中排序</w:t>
      </w:r>
      <w:r>
        <w:rPr>
          <w:szCs w:val="21"/>
        </w:rPr>
        <w:t>8/18</w:t>
      </w:r>
      <w:r>
        <w:rPr>
          <w:szCs w:val="21"/>
        </w:rPr>
        <w:t>；华夏债</w:t>
      </w:r>
      <w:r>
        <w:rPr>
          <w:szCs w:val="21"/>
        </w:rPr>
        <w:t>券</w:t>
      </w:r>
      <w:r>
        <w:rPr>
          <w:szCs w:val="21"/>
        </w:rPr>
        <w:t>(C</w:t>
      </w:r>
      <w:r>
        <w:rPr>
          <w:szCs w:val="21"/>
        </w:rPr>
        <w:t>类</w:t>
      </w:r>
      <w:r>
        <w:rPr>
          <w:szCs w:val="21"/>
        </w:rPr>
        <w:t>)</w:t>
      </w:r>
      <w:r>
        <w:rPr>
          <w:szCs w:val="21"/>
        </w:rPr>
        <w:t>及华夏双债债券</w:t>
      </w:r>
      <w:r>
        <w:rPr>
          <w:szCs w:val="21"/>
        </w:rPr>
        <w:t>(C</w:t>
      </w:r>
      <w:r>
        <w:rPr>
          <w:szCs w:val="21"/>
        </w:rPr>
        <w:t>类</w:t>
      </w:r>
      <w:r>
        <w:rPr>
          <w:szCs w:val="21"/>
        </w:rPr>
        <w:t>)</w:t>
      </w:r>
      <w:r>
        <w:rPr>
          <w:szCs w:val="21"/>
        </w:rPr>
        <w:t>在</w:t>
      </w:r>
      <w:r>
        <w:rPr>
          <w:szCs w:val="21"/>
        </w:rPr>
        <w:t>“</w:t>
      </w:r>
      <w:r>
        <w:rPr>
          <w:szCs w:val="21"/>
        </w:rPr>
        <w:t>债券基金</w:t>
      </w:r>
      <w:r>
        <w:rPr>
          <w:szCs w:val="21"/>
        </w:rPr>
        <w:t>-</w:t>
      </w:r>
      <w:r>
        <w:rPr>
          <w:szCs w:val="21"/>
        </w:rPr>
        <w:t>普通债券型基金</w:t>
      </w:r>
      <w:r>
        <w:rPr>
          <w:szCs w:val="21"/>
        </w:rPr>
        <w:t>-</w:t>
      </w:r>
      <w:r>
        <w:rPr>
          <w:szCs w:val="21"/>
        </w:rPr>
        <w:t>普通债券型基金（可投转债）（非</w:t>
      </w:r>
      <w:r>
        <w:rPr>
          <w:szCs w:val="21"/>
        </w:rPr>
        <w:t>A</w:t>
      </w:r>
      <w:r>
        <w:rPr>
          <w:szCs w:val="21"/>
        </w:rPr>
        <w:t>类）</w:t>
      </w:r>
      <w:r>
        <w:rPr>
          <w:szCs w:val="21"/>
        </w:rPr>
        <w:t>”</w:t>
      </w:r>
      <w:r>
        <w:rPr>
          <w:szCs w:val="21"/>
        </w:rPr>
        <w:t>分别排序</w:t>
      </w:r>
      <w:r>
        <w:rPr>
          <w:szCs w:val="21"/>
        </w:rPr>
        <w:t>9/105</w:t>
      </w:r>
      <w:r>
        <w:rPr>
          <w:szCs w:val="21"/>
        </w:rPr>
        <w:t>和</w:t>
      </w:r>
      <w:r>
        <w:rPr>
          <w:szCs w:val="21"/>
        </w:rPr>
        <w:t>7/105</w:t>
      </w:r>
      <w:r>
        <w:rPr>
          <w:szCs w:val="21"/>
        </w:rPr>
        <w:t>；华夏聚利债券在</w:t>
      </w:r>
      <w:r>
        <w:rPr>
          <w:szCs w:val="21"/>
        </w:rPr>
        <w:t>“</w:t>
      </w:r>
      <w:r>
        <w:rPr>
          <w:szCs w:val="21"/>
        </w:rPr>
        <w:t>债券基金</w:t>
      </w:r>
      <w:r>
        <w:rPr>
          <w:szCs w:val="21"/>
        </w:rPr>
        <w:t>-</w:t>
      </w:r>
      <w:r>
        <w:rPr>
          <w:szCs w:val="21"/>
        </w:rPr>
        <w:t>普通债券型基金</w:t>
      </w:r>
      <w:r>
        <w:rPr>
          <w:szCs w:val="21"/>
        </w:rPr>
        <w:t>-</w:t>
      </w:r>
      <w:r>
        <w:rPr>
          <w:szCs w:val="21"/>
        </w:rPr>
        <w:t>普通债券型基金（可投转债）（</w:t>
      </w:r>
      <w:r>
        <w:rPr>
          <w:szCs w:val="21"/>
        </w:rPr>
        <w:t>A</w:t>
      </w:r>
      <w:r>
        <w:rPr>
          <w:szCs w:val="21"/>
        </w:rPr>
        <w:t>类）</w:t>
      </w:r>
      <w:r>
        <w:rPr>
          <w:szCs w:val="21"/>
        </w:rPr>
        <w:t>”</w:t>
      </w:r>
      <w:r>
        <w:rPr>
          <w:szCs w:val="21"/>
        </w:rPr>
        <w:t>中排名</w:t>
      </w:r>
      <w:r>
        <w:rPr>
          <w:szCs w:val="21"/>
        </w:rPr>
        <w:t>9/169</w:t>
      </w:r>
      <w:r>
        <w:rPr>
          <w:szCs w:val="21"/>
        </w:rPr>
        <w:t>；华夏医疗健康混合</w:t>
      </w:r>
      <w:r>
        <w:rPr>
          <w:szCs w:val="21"/>
        </w:rPr>
        <w:t>(C</w:t>
      </w:r>
      <w:r>
        <w:rPr>
          <w:szCs w:val="21"/>
        </w:rPr>
        <w:t>类</w:t>
      </w:r>
      <w:r>
        <w:rPr>
          <w:szCs w:val="21"/>
        </w:rPr>
        <w:t>)</w:t>
      </w:r>
      <w:r>
        <w:rPr>
          <w:szCs w:val="21"/>
        </w:rPr>
        <w:t>在</w:t>
      </w:r>
      <w:r>
        <w:rPr>
          <w:szCs w:val="21"/>
        </w:rPr>
        <w:t>“</w:t>
      </w:r>
      <w:r>
        <w:rPr>
          <w:szCs w:val="21"/>
        </w:rPr>
        <w:t>混合基金</w:t>
      </w:r>
      <w:r>
        <w:rPr>
          <w:szCs w:val="21"/>
        </w:rPr>
        <w:t>-</w:t>
      </w:r>
      <w:r>
        <w:rPr>
          <w:szCs w:val="21"/>
        </w:rPr>
        <w:t>偏股型基金</w:t>
      </w:r>
      <w:r>
        <w:rPr>
          <w:szCs w:val="21"/>
        </w:rPr>
        <w:t>-</w:t>
      </w:r>
      <w:r>
        <w:rPr>
          <w:szCs w:val="21"/>
        </w:rPr>
        <w:t>普通偏股型基金（非</w:t>
      </w:r>
      <w:r>
        <w:rPr>
          <w:szCs w:val="21"/>
        </w:rPr>
        <w:t>A</w:t>
      </w:r>
      <w:r>
        <w:rPr>
          <w:szCs w:val="21"/>
        </w:rPr>
        <w:t>类）</w:t>
      </w:r>
      <w:r>
        <w:rPr>
          <w:szCs w:val="21"/>
        </w:rPr>
        <w:t>”</w:t>
      </w:r>
      <w:r>
        <w:rPr>
          <w:szCs w:val="21"/>
        </w:rPr>
        <w:t>中排序</w:t>
      </w:r>
      <w:r>
        <w:rPr>
          <w:szCs w:val="21"/>
        </w:rPr>
        <w:t>4/19</w:t>
      </w:r>
      <w:r>
        <w:rPr>
          <w:szCs w:val="21"/>
        </w:rPr>
        <w:t>；华夏创业板</w:t>
      </w:r>
      <w:r>
        <w:rPr>
          <w:szCs w:val="21"/>
        </w:rPr>
        <w:t>ETF</w:t>
      </w:r>
      <w:r>
        <w:rPr>
          <w:szCs w:val="21"/>
        </w:rPr>
        <w:t>在</w:t>
      </w:r>
      <w:r>
        <w:rPr>
          <w:szCs w:val="21"/>
        </w:rPr>
        <w:t>“</w:t>
      </w:r>
      <w:r>
        <w:rPr>
          <w:szCs w:val="21"/>
        </w:rPr>
        <w:t>股票基金</w:t>
      </w:r>
      <w:r>
        <w:rPr>
          <w:szCs w:val="21"/>
        </w:rPr>
        <w:t>-</w:t>
      </w:r>
      <w:r>
        <w:rPr>
          <w:szCs w:val="21"/>
        </w:rPr>
        <w:t>股票</w:t>
      </w:r>
      <w:r>
        <w:rPr>
          <w:szCs w:val="21"/>
        </w:rPr>
        <w:t>ETF</w:t>
      </w:r>
      <w:r>
        <w:rPr>
          <w:szCs w:val="21"/>
        </w:rPr>
        <w:t>基金</w:t>
      </w:r>
      <w:r>
        <w:rPr>
          <w:szCs w:val="21"/>
        </w:rPr>
        <w:t>-</w:t>
      </w:r>
      <w:r>
        <w:rPr>
          <w:szCs w:val="21"/>
        </w:rPr>
        <w:t>规模指数股票</w:t>
      </w:r>
      <w:r>
        <w:rPr>
          <w:szCs w:val="21"/>
        </w:rPr>
        <w:t>ETF</w:t>
      </w:r>
      <w:r>
        <w:rPr>
          <w:szCs w:val="21"/>
        </w:rPr>
        <w:t>基金</w:t>
      </w:r>
      <w:r>
        <w:rPr>
          <w:szCs w:val="21"/>
        </w:rPr>
        <w:t>”</w:t>
      </w:r>
      <w:r>
        <w:rPr>
          <w:szCs w:val="21"/>
        </w:rPr>
        <w:t>中排序</w:t>
      </w:r>
      <w:r>
        <w:rPr>
          <w:szCs w:val="21"/>
        </w:rPr>
        <w:t>7/59</w:t>
      </w:r>
      <w:r>
        <w:rPr>
          <w:szCs w:val="21"/>
        </w:rPr>
        <w:t>；华夏消费</w:t>
      </w:r>
      <w:r>
        <w:rPr>
          <w:szCs w:val="21"/>
        </w:rPr>
        <w:t>ETF</w:t>
      </w:r>
      <w:r>
        <w:rPr>
          <w:szCs w:val="21"/>
        </w:rPr>
        <w:t>在</w:t>
      </w:r>
      <w:r>
        <w:rPr>
          <w:szCs w:val="21"/>
        </w:rPr>
        <w:t>“</w:t>
      </w:r>
      <w:r>
        <w:rPr>
          <w:szCs w:val="21"/>
        </w:rPr>
        <w:t>股票基金</w:t>
      </w:r>
      <w:r>
        <w:rPr>
          <w:szCs w:val="21"/>
        </w:rPr>
        <w:t>-</w:t>
      </w:r>
      <w:r>
        <w:rPr>
          <w:szCs w:val="21"/>
        </w:rPr>
        <w:t>股票</w:t>
      </w:r>
      <w:r>
        <w:rPr>
          <w:szCs w:val="21"/>
        </w:rPr>
        <w:t>ETF</w:t>
      </w:r>
      <w:r>
        <w:rPr>
          <w:szCs w:val="21"/>
        </w:rPr>
        <w:t>基金</w:t>
      </w:r>
      <w:r>
        <w:rPr>
          <w:szCs w:val="21"/>
        </w:rPr>
        <w:t>-</w:t>
      </w:r>
      <w:r>
        <w:rPr>
          <w:szCs w:val="21"/>
        </w:rPr>
        <w:t>行业指数股票</w:t>
      </w:r>
      <w:r>
        <w:rPr>
          <w:szCs w:val="21"/>
        </w:rPr>
        <w:t>ETF</w:t>
      </w:r>
      <w:r>
        <w:rPr>
          <w:szCs w:val="21"/>
        </w:rPr>
        <w:t>基金</w:t>
      </w:r>
      <w:r>
        <w:rPr>
          <w:szCs w:val="21"/>
        </w:rPr>
        <w:t xml:space="preserve">” </w:t>
      </w:r>
      <w:r>
        <w:rPr>
          <w:szCs w:val="21"/>
        </w:rPr>
        <w:t>排序</w:t>
      </w:r>
      <w:r>
        <w:rPr>
          <w:szCs w:val="21"/>
        </w:rPr>
        <w:t>4/31</w:t>
      </w:r>
      <w:r>
        <w:rPr>
          <w:szCs w:val="21"/>
        </w:rPr>
        <w:t>；华夏战略新兴成指</w:t>
      </w:r>
      <w:r>
        <w:rPr>
          <w:szCs w:val="21"/>
        </w:rPr>
        <w:t>ETF</w:t>
      </w:r>
      <w:r>
        <w:rPr>
          <w:szCs w:val="21"/>
        </w:rPr>
        <w:t>在</w:t>
      </w:r>
      <w:r>
        <w:rPr>
          <w:szCs w:val="21"/>
        </w:rPr>
        <w:t>“</w:t>
      </w:r>
      <w:r>
        <w:rPr>
          <w:szCs w:val="21"/>
        </w:rPr>
        <w:t>股票基金</w:t>
      </w:r>
      <w:r>
        <w:rPr>
          <w:szCs w:val="21"/>
        </w:rPr>
        <w:t>-</w:t>
      </w:r>
      <w:r>
        <w:rPr>
          <w:szCs w:val="21"/>
        </w:rPr>
        <w:t>股票</w:t>
      </w:r>
      <w:r>
        <w:rPr>
          <w:szCs w:val="21"/>
        </w:rPr>
        <w:t>ETF</w:t>
      </w:r>
      <w:r>
        <w:rPr>
          <w:szCs w:val="21"/>
        </w:rPr>
        <w:t>基金</w:t>
      </w:r>
      <w:r>
        <w:rPr>
          <w:szCs w:val="21"/>
        </w:rPr>
        <w:t>-</w:t>
      </w:r>
      <w:r>
        <w:rPr>
          <w:szCs w:val="21"/>
        </w:rPr>
        <w:t>主题指数股票</w:t>
      </w:r>
      <w:r>
        <w:rPr>
          <w:szCs w:val="21"/>
        </w:rPr>
        <w:t>ETF</w:t>
      </w:r>
      <w:r>
        <w:rPr>
          <w:szCs w:val="21"/>
        </w:rPr>
        <w:t>基金</w:t>
      </w:r>
      <w:r>
        <w:rPr>
          <w:szCs w:val="21"/>
        </w:rPr>
        <w:t>”</w:t>
      </w:r>
      <w:r>
        <w:rPr>
          <w:szCs w:val="21"/>
        </w:rPr>
        <w:t>排序</w:t>
      </w:r>
      <w:r>
        <w:rPr>
          <w:szCs w:val="21"/>
        </w:rPr>
        <w:t>8/31</w:t>
      </w:r>
      <w:r>
        <w:rPr>
          <w:szCs w:val="21"/>
        </w:rPr>
        <w:t>；华夏创业板</w:t>
      </w:r>
      <w:r>
        <w:rPr>
          <w:szCs w:val="21"/>
        </w:rPr>
        <w:t>ETF</w:t>
      </w:r>
      <w:r>
        <w:rPr>
          <w:szCs w:val="21"/>
        </w:rPr>
        <w:t>联接</w:t>
      </w:r>
      <w:r>
        <w:rPr>
          <w:szCs w:val="21"/>
        </w:rPr>
        <w:t xml:space="preserve"> (A</w:t>
      </w:r>
      <w:r>
        <w:rPr>
          <w:szCs w:val="21"/>
        </w:rPr>
        <w:t>类</w:t>
      </w:r>
      <w:r>
        <w:rPr>
          <w:szCs w:val="21"/>
        </w:rPr>
        <w:t>)</w:t>
      </w:r>
      <w:r>
        <w:rPr>
          <w:szCs w:val="21"/>
        </w:rPr>
        <w:t>及华夏</w:t>
      </w:r>
      <w:r>
        <w:rPr>
          <w:szCs w:val="21"/>
        </w:rPr>
        <w:t>MSCI</w:t>
      </w:r>
      <w:r>
        <w:rPr>
          <w:szCs w:val="21"/>
        </w:rPr>
        <w:t>中国</w:t>
      </w:r>
      <w:r>
        <w:rPr>
          <w:szCs w:val="21"/>
        </w:rPr>
        <w:t>A</w:t>
      </w:r>
      <w:r>
        <w:rPr>
          <w:szCs w:val="21"/>
        </w:rPr>
        <w:t>股国际通</w:t>
      </w:r>
      <w:r>
        <w:rPr>
          <w:szCs w:val="21"/>
        </w:rPr>
        <w:t>ETF</w:t>
      </w:r>
      <w:r>
        <w:rPr>
          <w:szCs w:val="21"/>
        </w:rPr>
        <w:t>联接</w:t>
      </w:r>
      <w:r>
        <w:rPr>
          <w:szCs w:val="21"/>
        </w:rPr>
        <w:t>(A</w:t>
      </w:r>
      <w:r>
        <w:rPr>
          <w:szCs w:val="21"/>
        </w:rPr>
        <w:t>类</w:t>
      </w:r>
      <w:r>
        <w:rPr>
          <w:szCs w:val="21"/>
        </w:rPr>
        <w:t>)</w:t>
      </w:r>
      <w:r>
        <w:rPr>
          <w:szCs w:val="21"/>
        </w:rPr>
        <w:t>在</w:t>
      </w:r>
      <w:r>
        <w:rPr>
          <w:szCs w:val="21"/>
        </w:rPr>
        <w:t>“</w:t>
      </w:r>
      <w:r>
        <w:rPr>
          <w:szCs w:val="21"/>
        </w:rPr>
        <w:t>股票基金</w:t>
      </w:r>
      <w:r>
        <w:rPr>
          <w:szCs w:val="21"/>
        </w:rPr>
        <w:t>-</w:t>
      </w:r>
      <w:r>
        <w:rPr>
          <w:szCs w:val="21"/>
        </w:rPr>
        <w:t>股票</w:t>
      </w:r>
      <w:r>
        <w:rPr>
          <w:szCs w:val="21"/>
        </w:rPr>
        <w:t>ETF</w:t>
      </w:r>
      <w:r>
        <w:rPr>
          <w:szCs w:val="21"/>
        </w:rPr>
        <w:t>联接基金</w:t>
      </w:r>
      <w:r>
        <w:rPr>
          <w:szCs w:val="21"/>
        </w:rPr>
        <w:t>-</w:t>
      </w:r>
      <w:r>
        <w:rPr>
          <w:szCs w:val="21"/>
        </w:rPr>
        <w:t>规模指数股票</w:t>
      </w:r>
      <w:r>
        <w:rPr>
          <w:szCs w:val="21"/>
        </w:rPr>
        <w:t>ETF</w:t>
      </w:r>
      <w:r>
        <w:rPr>
          <w:szCs w:val="21"/>
        </w:rPr>
        <w:t>联接基金（</w:t>
      </w:r>
      <w:r>
        <w:rPr>
          <w:szCs w:val="21"/>
        </w:rPr>
        <w:t>A</w:t>
      </w:r>
      <w:r>
        <w:rPr>
          <w:szCs w:val="21"/>
        </w:rPr>
        <w:t>类）</w:t>
      </w:r>
      <w:r>
        <w:rPr>
          <w:szCs w:val="21"/>
        </w:rPr>
        <w:t>”</w:t>
      </w:r>
      <w:r>
        <w:rPr>
          <w:szCs w:val="21"/>
        </w:rPr>
        <w:t>中排序</w:t>
      </w:r>
      <w:r>
        <w:rPr>
          <w:szCs w:val="21"/>
        </w:rPr>
        <w:t>5/46</w:t>
      </w:r>
      <w:r>
        <w:rPr>
          <w:szCs w:val="21"/>
        </w:rPr>
        <w:t>和</w:t>
      </w:r>
      <w:r>
        <w:rPr>
          <w:szCs w:val="21"/>
        </w:rPr>
        <w:t>9/46</w:t>
      </w:r>
      <w:r>
        <w:rPr>
          <w:szCs w:val="21"/>
        </w:rPr>
        <w:t>。</w:t>
      </w:r>
    </w:p>
    <w:p w:rsidR="0006081F" w:rsidRPr="00A1399F" w:rsidRDefault="0006081F" w:rsidP="00A1399F">
      <w:pPr>
        <w:pStyle w:val="12"/>
        <w:spacing w:line="360" w:lineRule="auto"/>
        <w:ind w:firstLine="420"/>
        <w:jc w:val="left"/>
        <w:rPr>
          <w:szCs w:val="21"/>
        </w:rPr>
      </w:pPr>
      <w:r w:rsidRPr="00A1399F">
        <w:rPr>
          <w:szCs w:val="21"/>
        </w:rPr>
        <w:t>在客户服务方面，</w:t>
      </w:r>
      <w:r w:rsidRPr="00A1399F">
        <w:rPr>
          <w:szCs w:val="21"/>
        </w:rPr>
        <w:t>3</w:t>
      </w:r>
      <w:r w:rsidRPr="00A1399F">
        <w:rPr>
          <w:szCs w:val="21"/>
        </w:rPr>
        <w:t>季度，华夏基金继续以客户需求为导向，努力提高客户使用的便利性和服务体验：（</w:t>
      </w:r>
      <w:r w:rsidRPr="00A1399F">
        <w:rPr>
          <w:szCs w:val="21"/>
        </w:rPr>
        <w:t>1</w:t>
      </w:r>
      <w:r w:rsidRPr="00A1399F">
        <w:rPr>
          <w:szCs w:val="21"/>
        </w:rPr>
        <w:t>）直销电子交易平台开通华夏沃利货币</w:t>
      </w:r>
      <w:r w:rsidRPr="00A1399F">
        <w:rPr>
          <w:szCs w:val="21"/>
        </w:rPr>
        <w:t>A</w:t>
      </w:r>
      <w:r w:rsidRPr="00A1399F">
        <w:rPr>
          <w:szCs w:val="21"/>
        </w:rPr>
        <w:t>的快速赎回业务，华夏基金管家</w:t>
      </w:r>
      <w:r w:rsidRPr="00A1399F">
        <w:rPr>
          <w:szCs w:val="21"/>
        </w:rPr>
        <w:t>APP</w:t>
      </w:r>
      <w:r w:rsidRPr="00A1399F">
        <w:rPr>
          <w:szCs w:val="21"/>
        </w:rPr>
        <w:t>、华夏基金微信公众号上线智能快取功能，满足了广大投资者对资金流动的迫切需求；（</w:t>
      </w:r>
      <w:r w:rsidRPr="00A1399F">
        <w:rPr>
          <w:szCs w:val="21"/>
        </w:rPr>
        <w:t>2</w:t>
      </w:r>
      <w:r w:rsidRPr="00A1399F">
        <w:rPr>
          <w:szCs w:val="21"/>
        </w:rPr>
        <w:t>）华夏基金净值服务全面升级为微信实时查看、订阅推送模式，方便客户及时、精准查询基金净值变动情况；（</w:t>
      </w:r>
      <w:r w:rsidRPr="00A1399F">
        <w:rPr>
          <w:szCs w:val="21"/>
        </w:rPr>
        <w:t>3</w:t>
      </w:r>
      <w:r w:rsidRPr="00A1399F">
        <w:rPr>
          <w:szCs w:val="21"/>
        </w:rPr>
        <w:t>）与万和证券、五矿证券、阳光人寿等代销机构合作，提供更多便捷的理财渠道；（</w:t>
      </w:r>
      <w:r w:rsidRPr="00A1399F">
        <w:rPr>
          <w:szCs w:val="21"/>
        </w:rPr>
        <w:t>4</w:t>
      </w:r>
      <w:r w:rsidRPr="00A1399F">
        <w:rPr>
          <w:szCs w:val="21"/>
        </w:rPr>
        <w:t>）开展</w:t>
      </w:r>
      <w:r w:rsidRPr="00A1399F">
        <w:rPr>
          <w:szCs w:val="21"/>
        </w:rPr>
        <w:t>“</w:t>
      </w:r>
      <w:r w:rsidRPr="00A1399F">
        <w:rPr>
          <w:szCs w:val="21"/>
        </w:rPr>
        <w:t>微信全勤奖</w:t>
      </w:r>
      <w:r w:rsidRPr="00A1399F">
        <w:rPr>
          <w:szCs w:val="21"/>
        </w:rPr>
        <w:t>”</w:t>
      </w:r>
      <w:r w:rsidRPr="00A1399F">
        <w:rPr>
          <w:szCs w:val="21"/>
        </w:rPr>
        <w:t>、</w:t>
      </w:r>
      <w:r w:rsidRPr="00A1399F">
        <w:rPr>
          <w:szCs w:val="21"/>
        </w:rPr>
        <w:t>“</w:t>
      </w:r>
      <w:r w:rsidRPr="00A1399F">
        <w:rPr>
          <w:szCs w:val="21"/>
        </w:rPr>
        <w:t>户龄（第三期）</w:t>
      </w:r>
      <w:r w:rsidRPr="00A1399F">
        <w:rPr>
          <w:szCs w:val="21"/>
        </w:rPr>
        <w:t>”</w:t>
      </w:r>
      <w:r w:rsidRPr="00A1399F">
        <w:rPr>
          <w:szCs w:val="21"/>
        </w:rPr>
        <w:t>、</w:t>
      </w:r>
      <w:r w:rsidRPr="00A1399F">
        <w:rPr>
          <w:szCs w:val="21"/>
        </w:rPr>
        <w:t>“</w:t>
      </w:r>
      <w:r w:rsidRPr="00A1399F">
        <w:rPr>
          <w:szCs w:val="21"/>
        </w:rPr>
        <w:t>看谁能猜中</w:t>
      </w:r>
      <w:r w:rsidRPr="00A1399F">
        <w:rPr>
          <w:szCs w:val="21"/>
        </w:rPr>
        <w:t>”</w:t>
      </w:r>
      <w:r w:rsidRPr="00A1399F">
        <w:rPr>
          <w:szCs w:val="21"/>
        </w:rPr>
        <w:t>、</w:t>
      </w:r>
      <w:r w:rsidRPr="00A1399F">
        <w:rPr>
          <w:szCs w:val="21"/>
        </w:rPr>
        <w:t>“</w:t>
      </w:r>
      <w:r w:rsidRPr="00A1399F">
        <w:rPr>
          <w:szCs w:val="21"/>
        </w:rPr>
        <w:t>寻人启事</w:t>
      </w:r>
      <w:r w:rsidRPr="00A1399F">
        <w:rPr>
          <w:szCs w:val="21"/>
        </w:rPr>
        <w:t>”</w:t>
      </w:r>
      <w:r w:rsidRPr="00A1399F">
        <w:rPr>
          <w:szCs w:val="21"/>
        </w:rPr>
        <w:t>等活动，为客户提供了多样化的投资者教育和关怀服务。</w:t>
      </w:r>
    </w:p>
    <w:p w:rsidR="009238DB" w:rsidRPr="0051626C" w:rsidRDefault="009238DB" w:rsidP="00973780">
      <w:pPr>
        <w:pStyle w:val="2"/>
        <w:spacing w:before="0" w:after="0" w:line="416" w:lineRule="auto"/>
        <w:jc w:val="center"/>
        <w:rPr>
          <w:rStyle w:val="2CharCharChar"/>
          <w:rFonts w:ascii="Times New Roman" w:hAnsi="Times New Roman" w:cs="Times New Roman"/>
          <w:b/>
          <w:szCs w:val="24"/>
        </w:rPr>
      </w:pPr>
      <w:r w:rsidRPr="0051626C">
        <w:rPr>
          <w:rStyle w:val="2CharCharChar"/>
          <w:rFonts w:ascii="Times New Roman" w:hAnsi="Times New Roman" w:cs="Times New Roman"/>
          <w:b/>
          <w:szCs w:val="24"/>
        </w:rPr>
        <w:t>§</w:t>
      </w:r>
      <w:r w:rsidR="00A14399" w:rsidRPr="0051626C">
        <w:rPr>
          <w:rStyle w:val="2CharCharChar"/>
          <w:rFonts w:ascii="Times New Roman" w:hAnsi="Times New Roman" w:cs="Times New Roman"/>
          <w:b/>
          <w:szCs w:val="24"/>
        </w:rPr>
        <w:t>9</w:t>
      </w:r>
      <w:r w:rsidRPr="0051626C">
        <w:rPr>
          <w:rStyle w:val="2CharCharChar"/>
          <w:rFonts w:ascii="Times New Roman" w:hAnsi="Times New Roman" w:cs="Times New Roman"/>
          <w:b/>
          <w:szCs w:val="24"/>
        </w:rPr>
        <w:t>备查文件目录</w:t>
      </w:r>
    </w:p>
    <w:p w:rsidR="00FB3C94" w:rsidRPr="0051626C" w:rsidRDefault="00A14399" w:rsidP="00FC13C8">
      <w:pPr>
        <w:autoSpaceDE w:val="0"/>
        <w:autoSpaceDN w:val="0"/>
        <w:adjustRightInd w:val="0"/>
        <w:spacing w:line="360" w:lineRule="auto"/>
        <w:jc w:val="left"/>
        <w:rPr>
          <w:color w:val="000000"/>
          <w:szCs w:val="21"/>
        </w:rPr>
      </w:pPr>
      <w:r w:rsidRPr="0051626C">
        <w:rPr>
          <w:color w:val="000000"/>
          <w:szCs w:val="21"/>
        </w:rPr>
        <w:t>9.</w:t>
      </w:r>
      <w:r w:rsidR="00D13A01" w:rsidRPr="0051626C">
        <w:rPr>
          <w:color w:val="000000"/>
          <w:szCs w:val="21"/>
        </w:rPr>
        <w:t>1</w:t>
      </w:r>
      <w:r w:rsidR="00FB3C94" w:rsidRPr="0051626C">
        <w:rPr>
          <w:color w:val="000000"/>
          <w:szCs w:val="21"/>
        </w:rPr>
        <w:t>备查文件目录</w:t>
      </w:r>
    </w:p>
    <w:p w:rsidR="00443109" w:rsidRDefault="007C4373">
      <w:pPr>
        <w:pStyle w:val="12"/>
        <w:spacing w:line="360" w:lineRule="auto"/>
        <w:jc w:val="left"/>
        <w:rPr>
          <w:szCs w:val="21"/>
        </w:rPr>
      </w:pPr>
      <w:r>
        <w:rPr>
          <w:szCs w:val="21"/>
        </w:rPr>
        <w:t>9.1.1</w:t>
      </w:r>
      <w:r>
        <w:rPr>
          <w:szCs w:val="21"/>
        </w:rPr>
        <w:t>中国证监会核准基金募集的文件；</w:t>
      </w:r>
    </w:p>
    <w:p w:rsidR="00443109" w:rsidRDefault="007C4373">
      <w:pPr>
        <w:pStyle w:val="12"/>
        <w:spacing w:line="360" w:lineRule="auto"/>
        <w:jc w:val="left"/>
        <w:rPr>
          <w:szCs w:val="21"/>
        </w:rPr>
      </w:pPr>
      <w:r>
        <w:rPr>
          <w:szCs w:val="21"/>
        </w:rPr>
        <w:t>9.1.2</w:t>
      </w:r>
      <w:r>
        <w:rPr>
          <w:szCs w:val="21"/>
        </w:rPr>
        <w:t>《亚债中国债券指数基金基金合同》；</w:t>
      </w:r>
    </w:p>
    <w:p w:rsidR="00443109" w:rsidRDefault="007C4373">
      <w:pPr>
        <w:pStyle w:val="12"/>
        <w:spacing w:line="360" w:lineRule="auto"/>
        <w:jc w:val="left"/>
        <w:rPr>
          <w:szCs w:val="21"/>
        </w:rPr>
      </w:pPr>
      <w:r>
        <w:rPr>
          <w:szCs w:val="21"/>
        </w:rPr>
        <w:t>9.1.3</w:t>
      </w:r>
      <w:r>
        <w:rPr>
          <w:szCs w:val="21"/>
        </w:rPr>
        <w:t>《亚债中国债券指数基金托管协议》；</w:t>
      </w:r>
    </w:p>
    <w:p w:rsidR="00443109" w:rsidRDefault="007C4373">
      <w:pPr>
        <w:pStyle w:val="12"/>
        <w:spacing w:line="360" w:lineRule="auto"/>
        <w:jc w:val="left"/>
        <w:rPr>
          <w:szCs w:val="21"/>
        </w:rPr>
      </w:pPr>
      <w:r>
        <w:rPr>
          <w:szCs w:val="21"/>
        </w:rPr>
        <w:t>9.1.4</w:t>
      </w:r>
      <w:r>
        <w:rPr>
          <w:szCs w:val="21"/>
        </w:rPr>
        <w:t>法律意见书；</w:t>
      </w:r>
    </w:p>
    <w:p w:rsidR="00443109" w:rsidRDefault="007C4373">
      <w:pPr>
        <w:pStyle w:val="12"/>
        <w:spacing w:line="360" w:lineRule="auto"/>
        <w:jc w:val="left"/>
        <w:rPr>
          <w:szCs w:val="21"/>
        </w:rPr>
      </w:pPr>
      <w:r>
        <w:rPr>
          <w:szCs w:val="21"/>
        </w:rPr>
        <w:t>9.1.5</w:t>
      </w:r>
      <w:r>
        <w:rPr>
          <w:szCs w:val="21"/>
        </w:rPr>
        <w:t>基金管理人业务资格批件、营业执照；</w:t>
      </w:r>
    </w:p>
    <w:p w:rsidR="00F11783" w:rsidRPr="00A1399F" w:rsidRDefault="00FB3C94" w:rsidP="00A1399F">
      <w:pPr>
        <w:pStyle w:val="12"/>
        <w:spacing w:line="360" w:lineRule="auto"/>
        <w:jc w:val="left"/>
        <w:rPr>
          <w:szCs w:val="21"/>
        </w:rPr>
      </w:pPr>
      <w:r w:rsidRPr="00A1399F">
        <w:rPr>
          <w:szCs w:val="21"/>
        </w:rPr>
        <w:t>9.1.6</w:t>
      </w:r>
      <w:r w:rsidRPr="00A1399F">
        <w:rPr>
          <w:szCs w:val="21"/>
        </w:rPr>
        <w:t>基金托管人业务资格批件、营业执照。</w:t>
      </w:r>
    </w:p>
    <w:p w:rsidR="00FB3C94" w:rsidRPr="0051626C" w:rsidRDefault="00D13A01" w:rsidP="00284023">
      <w:pPr>
        <w:autoSpaceDE w:val="0"/>
        <w:autoSpaceDN w:val="0"/>
        <w:adjustRightInd w:val="0"/>
        <w:spacing w:line="360" w:lineRule="auto"/>
        <w:jc w:val="left"/>
        <w:rPr>
          <w:color w:val="000000"/>
          <w:szCs w:val="21"/>
        </w:rPr>
      </w:pPr>
      <w:r w:rsidRPr="0051626C">
        <w:rPr>
          <w:color w:val="000000"/>
          <w:szCs w:val="21"/>
        </w:rPr>
        <w:t>9.2</w:t>
      </w:r>
      <w:r w:rsidR="00FB3C94" w:rsidRPr="0051626C">
        <w:rPr>
          <w:color w:val="000000"/>
          <w:szCs w:val="21"/>
        </w:rPr>
        <w:t>存放地点</w:t>
      </w:r>
    </w:p>
    <w:p w:rsidR="00F11783" w:rsidRPr="00A1399F" w:rsidRDefault="00FB3C94" w:rsidP="00A1399F">
      <w:pPr>
        <w:pStyle w:val="12"/>
        <w:spacing w:line="360" w:lineRule="auto"/>
        <w:ind w:firstLine="420"/>
        <w:jc w:val="left"/>
        <w:rPr>
          <w:szCs w:val="21"/>
        </w:rPr>
      </w:pPr>
      <w:r w:rsidRPr="00A1399F">
        <w:rPr>
          <w:szCs w:val="21"/>
        </w:rPr>
        <w:t>备查文件存放于基金管理人和</w:t>
      </w:r>
      <w:r w:rsidRPr="00A1399F">
        <w:rPr>
          <w:szCs w:val="21"/>
        </w:rPr>
        <w:t>/</w:t>
      </w:r>
      <w:r w:rsidRPr="00A1399F">
        <w:rPr>
          <w:szCs w:val="21"/>
        </w:rPr>
        <w:t>或基金托管人的住所。</w:t>
      </w:r>
    </w:p>
    <w:p w:rsidR="00FB3C94" w:rsidRPr="0051626C" w:rsidRDefault="00D13A01" w:rsidP="00284023">
      <w:pPr>
        <w:autoSpaceDE w:val="0"/>
        <w:autoSpaceDN w:val="0"/>
        <w:adjustRightInd w:val="0"/>
        <w:spacing w:line="360" w:lineRule="auto"/>
        <w:jc w:val="left"/>
        <w:rPr>
          <w:color w:val="000000"/>
          <w:szCs w:val="21"/>
        </w:rPr>
      </w:pPr>
      <w:r w:rsidRPr="0051626C">
        <w:rPr>
          <w:color w:val="000000"/>
          <w:szCs w:val="21"/>
        </w:rPr>
        <w:t>9.3</w:t>
      </w:r>
      <w:r w:rsidR="00FB3C94" w:rsidRPr="0051626C">
        <w:rPr>
          <w:color w:val="000000"/>
          <w:szCs w:val="21"/>
        </w:rPr>
        <w:t>查阅方式</w:t>
      </w:r>
    </w:p>
    <w:p w:rsidR="00FB3C94" w:rsidRPr="00A1399F" w:rsidRDefault="00FB3C94" w:rsidP="00A1399F">
      <w:pPr>
        <w:pStyle w:val="12"/>
        <w:spacing w:line="360" w:lineRule="auto"/>
        <w:ind w:firstLine="420"/>
        <w:jc w:val="left"/>
        <w:rPr>
          <w:szCs w:val="21"/>
        </w:rPr>
      </w:pPr>
      <w:r w:rsidRPr="00A1399F">
        <w:rPr>
          <w:szCs w:val="21"/>
        </w:rPr>
        <w:t>投资者可到基金管理人和</w:t>
      </w:r>
      <w:r w:rsidRPr="00A1399F">
        <w:rPr>
          <w:szCs w:val="21"/>
        </w:rPr>
        <w:t>/</w:t>
      </w:r>
      <w:r w:rsidRPr="00A1399F">
        <w:rPr>
          <w:szCs w:val="21"/>
        </w:rPr>
        <w:t>或基金托管人的住所免费查阅备查文件。在支付工本费后，投资者可在合理时间内取得备查文件的复制件或复印件。</w:t>
      </w:r>
    </w:p>
    <w:p w:rsidR="00FB3C94" w:rsidRPr="0083695A" w:rsidRDefault="00FB3C94" w:rsidP="0083695A">
      <w:pPr>
        <w:spacing w:line="360" w:lineRule="auto"/>
        <w:ind w:firstLineChars="150" w:firstLine="315"/>
        <w:rPr>
          <w:bCs/>
          <w:color w:val="000000"/>
          <w:szCs w:val="21"/>
        </w:rPr>
      </w:pPr>
    </w:p>
    <w:p w:rsidR="00AF3AF9" w:rsidRPr="0083695A" w:rsidRDefault="00AF3AF9" w:rsidP="0083695A">
      <w:pPr>
        <w:spacing w:line="360" w:lineRule="auto"/>
        <w:ind w:firstLineChars="150" w:firstLine="315"/>
        <w:rPr>
          <w:bCs/>
          <w:color w:val="000000"/>
          <w:szCs w:val="21"/>
        </w:rPr>
      </w:pPr>
    </w:p>
    <w:p w:rsidR="00FB3C94" w:rsidRPr="0051626C" w:rsidRDefault="00FB3C94" w:rsidP="00B1493B">
      <w:pPr>
        <w:spacing w:line="360" w:lineRule="auto"/>
        <w:jc w:val="right"/>
        <w:rPr>
          <w:color w:val="000000"/>
          <w:szCs w:val="21"/>
        </w:rPr>
      </w:pPr>
      <w:r w:rsidRPr="0051626C">
        <w:rPr>
          <w:color w:val="000000"/>
          <w:szCs w:val="21"/>
        </w:rPr>
        <w:t>华夏基金管理有限公司</w:t>
      </w:r>
    </w:p>
    <w:p w:rsidR="009238DB" w:rsidRPr="0051626C" w:rsidRDefault="00D04410" w:rsidP="00B1493B">
      <w:pPr>
        <w:spacing w:line="360" w:lineRule="auto"/>
        <w:jc w:val="right"/>
        <w:rPr>
          <w:color w:val="000000"/>
          <w:szCs w:val="21"/>
        </w:rPr>
      </w:pPr>
      <w:r w:rsidRPr="0051626C">
        <w:rPr>
          <w:color w:val="000000"/>
          <w:szCs w:val="21"/>
        </w:rPr>
        <w:t>二〇一九年十月二十二日</w:t>
      </w:r>
    </w:p>
    <w:sectPr w:rsidR="009238DB" w:rsidRPr="0051626C" w:rsidSect="00973780">
      <w:headerReference w:type="default" r:id="rId10"/>
      <w:footerReference w:type="even" r:id="rId11"/>
      <w:footerReference w:type="default" r:id="rId12"/>
      <w:pgSz w:w="11906" w:h="16838"/>
      <w:pgMar w:top="1440" w:right="1286"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0D3" w:rsidRDefault="001E70D3">
      <w:r>
        <w:separator/>
      </w:r>
    </w:p>
  </w:endnote>
  <w:endnote w:type="continuationSeparator" w:id="0">
    <w:p w:rsidR="001E70D3" w:rsidRDefault="001E7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01E" w:rsidRDefault="00443109">
    <w:pPr>
      <w:pStyle w:val="a6"/>
      <w:framePr w:wrap="around" w:vAnchor="text" w:hAnchor="margin" w:xAlign="center" w:y="1"/>
      <w:rPr>
        <w:rStyle w:val="a7"/>
      </w:rPr>
    </w:pPr>
    <w:r>
      <w:rPr>
        <w:rStyle w:val="a7"/>
      </w:rPr>
      <w:fldChar w:fldCharType="begin"/>
    </w:r>
    <w:r w:rsidR="006C501E">
      <w:rPr>
        <w:rStyle w:val="a7"/>
      </w:rPr>
      <w:instrText xml:space="preserve">PAGE  </w:instrText>
    </w:r>
    <w:r>
      <w:rPr>
        <w:rStyle w:val="a7"/>
      </w:rPr>
      <w:fldChar w:fldCharType="end"/>
    </w:r>
  </w:p>
  <w:p w:rsidR="006C501E" w:rsidRDefault="006C501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151964"/>
      <w:docPartObj>
        <w:docPartGallery w:val="Page Numbers (Bottom of Page)"/>
        <w:docPartUnique/>
      </w:docPartObj>
    </w:sdtPr>
    <w:sdtContent>
      <w:p w:rsidR="006C501E" w:rsidRDefault="00443109">
        <w:pPr>
          <w:pStyle w:val="a6"/>
          <w:jc w:val="center"/>
        </w:pPr>
        <w:r>
          <w:fldChar w:fldCharType="begin"/>
        </w:r>
        <w:r w:rsidR="006C501E">
          <w:instrText>PAGE   \* MERGEFORMAT</w:instrText>
        </w:r>
        <w:r>
          <w:fldChar w:fldCharType="separate"/>
        </w:r>
        <w:r w:rsidR="007C4373" w:rsidRPr="007C4373">
          <w:rPr>
            <w:noProof/>
            <w:lang w:val="zh-CN"/>
          </w:rPr>
          <w:t>1</w:t>
        </w:r>
        <w:r>
          <w:fldChar w:fldCharType="end"/>
        </w:r>
      </w:p>
    </w:sdtContent>
  </w:sdt>
  <w:p w:rsidR="006C501E" w:rsidRDefault="006C50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0D3" w:rsidRDefault="001E70D3">
      <w:r>
        <w:separator/>
      </w:r>
    </w:p>
  </w:footnote>
  <w:footnote w:type="continuationSeparator" w:id="0">
    <w:p w:rsidR="001E70D3" w:rsidRDefault="001E7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01E" w:rsidRPr="0063693D" w:rsidRDefault="006C501E" w:rsidP="001207F2">
    <w:pPr>
      <w:pStyle w:val="a9"/>
      <w:pBdr>
        <w:bottom w:val="single" w:sz="6" w:space="0" w:color="auto"/>
      </w:pBdr>
      <w:jc w:val="right"/>
    </w:pPr>
    <w:r w:rsidRPr="0063693D">
      <w:t>亚债中国债券指数基金</w:t>
    </w:r>
    <w:r w:rsidRPr="0063693D">
      <w:t>2019</w:t>
    </w:r>
    <w:r w:rsidRPr="0063693D">
      <w:t>年第</w:t>
    </w:r>
    <w:r w:rsidRPr="0063693D">
      <w:t>3</w:t>
    </w:r>
    <w:r w:rsidRPr="0063693D">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510AB"/>
    <w:rsid w:val="00052833"/>
    <w:rsid w:val="00053FFD"/>
    <w:rsid w:val="00056D5C"/>
    <w:rsid w:val="0006081F"/>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2927"/>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3DB8"/>
    <w:rsid w:val="00134734"/>
    <w:rsid w:val="00134CBE"/>
    <w:rsid w:val="001360A3"/>
    <w:rsid w:val="0013701E"/>
    <w:rsid w:val="001378DA"/>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2B44"/>
    <w:rsid w:val="00185B68"/>
    <w:rsid w:val="00186199"/>
    <w:rsid w:val="001874E3"/>
    <w:rsid w:val="00194155"/>
    <w:rsid w:val="001A0417"/>
    <w:rsid w:val="001A0B71"/>
    <w:rsid w:val="001A1389"/>
    <w:rsid w:val="001A3016"/>
    <w:rsid w:val="001A3914"/>
    <w:rsid w:val="001A4F47"/>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6F37"/>
    <w:rsid w:val="001D724B"/>
    <w:rsid w:val="001E023C"/>
    <w:rsid w:val="001E0BA5"/>
    <w:rsid w:val="001E70D3"/>
    <w:rsid w:val="001F03E1"/>
    <w:rsid w:val="001F1F19"/>
    <w:rsid w:val="001F2BD1"/>
    <w:rsid w:val="001F3080"/>
    <w:rsid w:val="001F3CC6"/>
    <w:rsid w:val="001F5F5F"/>
    <w:rsid w:val="00205064"/>
    <w:rsid w:val="0020548A"/>
    <w:rsid w:val="00206BBF"/>
    <w:rsid w:val="00211668"/>
    <w:rsid w:val="002118A6"/>
    <w:rsid w:val="002122FF"/>
    <w:rsid w:val="002125F7"/>
    <w:rsid w:val="0021288A"/>
    <w:rsid w:val="002150AC"/>
    <w:rsid w:val="0021650B"/>
    <w:rsid w:val="002210EB"/>
    <w:rsid w:val="00221938"/>
    <w:rsid w:val="00222262"/>
    <w:rsid w:val="00222ABD"/>
    <w:rsid w:val="002230A8"/>
    <w:rsid w:val="00226BB3"/>
    <w:rsid w:val="00227D20"/>
    <w:rsid w:val="00231BCE"/>
    <w:rsid w:val="0023336A"/>
    <w:rsid w:val="00233908"/>
    <w:rsid w:val="002359EB"/>
    <w:rsid w:val="0023649E"/>
    <w:rsid w:val="00240650"/>
    <w:rsid w:val="00241740"/>
    <w:rsid w:val="00241BA9"/>
    <w:rsid w:val="002424E4"/>
    <w:rsid w:val="00243122"/>
    <w:rsid w:val="002437F5"/>
    <w:rsid w:val="00244DB1"/>
    <w:rsid w:val="00245012"/>
    <w:rsid w:val="0024504E"/>
    <w:rsid w:val="0024651F"/>
    <w:rsid w:val="00246874"/>
    <w:rsid w:val="00246D81"/>
    <w:rsid w:val="00247642"/>
    <w:rsid w:val="00250869"/>
    <w:rsid w:val="00250C84"/>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7DD"/>
    <w:rsid w:val="00282FF2"/>
    <w:rsid w:val="00283483"/>
    <w:rsid w:val="00284023"/>
    <w:rsid w:val="002844B5"/>
    <w:rsid w:val="0028459B"/>
    <w:rsid w:val="00285618"/>
    <w:rsid w:val="002872F8"/>
    <w:rsid w:val="00290EEA"/>
    <w:rsid w:val="00291E9A"/>
    <w:rsid w:val="002966F6"/>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04B8"/>
    <w:rsid w:val="002E2862"/>
    <w:rsid w:val="002E356A"/>
    <w:rsid w:val="002E4C01"/>
    <w:rsid w:val="002F0516"/>
    <w:rsid w:val="002F22D2"/>
    <w:rsid w:val="002F4C7E"/>
    <w:rsid w:val="002F778A"/>
    <w:rsid w:val="00302187"/>
    <w:rsid w:val="003028D8"/>
    <w:rsid w:val="0030290F"/>
    <w:rsid w:val="00302DE9"/>
    <w:rsid w:val="00303869"/>
    <w:rsid w:val="00303F1D"/>
    <w:rsid w:val="00305084"/>
    <w:rsid w:val="00311ABF"/>
    <w:rsid w:val="00314A81"/>
    <w:rsid w:val="00314DD2"/>
    <w:rsid w:val="003158E6"/>
    <w:rsid w:val="00315A7C"/>
    <w:rsid w:val="00317211"/>
    <w:rsid w:val="00317705"/>
    <w:rsid w:val="003204E9"/>
    <w:rsid w:val="003232AA"/>
    <w:rsid w:val="00323A10"/>
    <w:rsid w:val="00323E6A"/>
    <w:rsid w:val="00323F25"/>
    <w:rsid w:val="0032424A"/>
    <w:rsid w:val="00324A71"/>
    <w:rsid w:val="003303E3"/>
    <w:rsid w:val="00334656"/>
    <w:rsid w:val="00337A86"/>
    <w:rsid w:val="0034147B"/>
    <w:rsid w:val="00341889"/>
    <w:rsid w:val="003426CE"/>
    <w:rsid w:val="00343016"/>
    <w:rsid w:val="0034447B"/>
    <w:rsid w:val="00351704"/>
    <w:rsid w:val="003570C8"/>
    <w:rsid w:val="00367770"/>
    <w:rsid w:val="00370BEA"/>
    <w:rsid w:val="00371424"/>
    <w:rsid w:val="00371FF4"/>
    <w:rsid w:val="00372209"/>
    <w:rsid w:val="00374C4E"/>
    <w:rsid w:val="003771ED"/>
    <w:rsid w:val="0037768B"/>
    <w:rsid w:val="00381791"/>
    <w:rsid w:val="00382E6F"/>
    <w:rsid w:val="00387C00"/>
    <w:rsid w:val="003968CD"/>
    <w:rsid w:val="00397960"/>
    <w:rsid w:val="00397F75"/>
    <w:rsid w:val="003A2008"/>
    <w:rsid w:val="003A31F1"/>
    <w:rsid w:val="003A3BC4"/>
    <w:rsid w:val="003A4AA3"/>
    <w:rsid w:val="003B405E"/>
    <w:rsid w:val="003B4843"/>
    <w:rsid w:val="003B494E"/>
    <w:rsid w:val="003B565C"/>
    <w:rsid w:val="003C3C8C"/>
    <w:rsid w:val="003C6E9E"/>
    <w:rsid w:val="003C792F"/>
    <w:rsid w:val="003D117A"/>
    <w:rsid w:val="003D36B2"/>
    <w:rsid w:val="003D42D5"/>
    <w:rsid w:val="003D4C3C"/>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109"/>
    <w:rsid w:val="00443C8F"/>
    <w:rsid w:val="00447BC6"/>
    <w:rsid w:val="004501CE"/>
    <w:rsid w:val="00452481"/>
    <w:rsid w:val="00453832"/>
    <w:rsid w:val="00454A0F"/>
    <w:rsid w:val="0046335D"/>
    <w:rsid w:val="00463C2C"/>
    <w:rsid w:val="00466BBC"/>
    <w:rsid w:val="004733AC"/>
    <w:rsid w:val="004734F0"/>
    <w:rsid w:val="00473A6F"/>
    <w:rsid w:val="00483271"/>
    <w:rsid w:val="00487110"/>
    <w:rsid w:val="004906F0"/>
    <w:rsid w:val="0049210E"/>
    <w:rsid w:val="0049297D"/>
    <w:rsid w:val="0049327D"/>
    <w:rsid w:val="0049405D"/>
    <w:rsid w:val="0049455C"/>
    <w:rsid w:val="00495A03"/>
    <w:rsid w:val="004A0C88"/>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614E"/>
    <w:rsid w:val="004D650F"/>
    <w:rsid w:val="004E2133"/>
    <w:rsid w:val="004E4E04"/>
    <w:rsid w:val="004E6CBA"/>
    <w:rsid w:val="004F521C"/>
    <w:rsid w:val="00502CD8"/>
    <w:rsid w:val="0050361C"/>
    <w:rsid w:val="00503ABF"/>
    <w:rsid w:val="00506A40"/>
    <w:rsid w:val="0051064F"/>
    <w:rsid w:val="005122FD"/>
    <w:rsid w:val="00513A0E"/>
    <w:rsid w:val="00515D7B"/>
    <w:rsid w:val="00515F29"/>
    <w:rsid w:val="0051626C"/>
    <w:rsid w:val="0052009E"/>
    <w:rsid w:val="005205AB"/>
    <w:rsid w:val="0053010D"/>
    <w:rsid w:val="00530161"/>
    <w:rsid w:val="005450F7"/>
    <w:rsid w:val="00545A0B"/>
    <w:rsid w:val="0054672F"/>
    <w:rsid w:val="00547FA4"/>
    <w:rsid w:val="005536D4"/>
    <w:rsid w:val="00553EC8"/>
    <w:rsid w:val="005564EE"/>
    <w:rsid w:val="00557393"/>
    <w:rsid w:val="00557D4A"/>
    <w:rsid w:val="0056176B"/>
    <w:rsid w:val="00561889"/>
    <w:rsid w:val="005621F6"/>
    <w:rsid w:val="0056291C"/>
    <w:rsid w:val="005634A4"/>
    <w:rsid w:val="005668D3"/>
    <w:rsid w:val="00566EBD"/>
    <w:rsid w:val="0057154B"/>
    <w:rsid w:val="005742DB"/>
    <w:rsid w:val="00576A51"/>
    <w:rsid w:val="00577209"/>
    <w:rsid w:val="005800A9"/>
    <w:rsid w:val="00581139"/>
    <w:rsid w:val="00581644"/>
    <w:rsid w:val="00581645"/>
    <w:rsid w:val="0058694E"/>
    <w:rsid w:val="005875F9"/>
    <w:rsid w:val="00592B77"/>
    <w:rsid w:val="00593A35"/>
    <w:rsid w:val="00593C74"/>
    <w:rsid w:val="00597D8B"/>
    <w:rsid w:val="005A46FF"/>
    <w:rsid w:val="005A557E"/>
    <w:rsid w:val="005A63FD"/>
    <w:rsid w:val="005B462A"/>
    <w:rsid w:val="005B5137"/>
    <w:rsid w:val="005B6047"/>
    <w:rsid w:val="005C0ED7"/>
    <w:rsid w:val="005C5409"/>
    <w:rsid w:val="005C62A5"/>
    <w:rsid w:val="005C6FF7"/>
    <w:rsid w:val="005C70C8"/>
    <w:rsid w:val="005C7C75"/>
    <w:rsid w:val="005C7D00"/>
    <w:rsid w:val="005D01A4"/>
    <w:rsid w:val="005D0BAB"/>
    <w:rsid w:val="005D1893"/>
    <w:rsid w:val="005D26E9"/>
    <w:rsid w:val="005D2CAA"/>
    <w:rsid w:val="005D4CBA"/>
    <w:rsid w:val="005D743D"/>
    <w:rsid w:val="005E01A3"/>
    <w:rsid w:val="005E0354"/>
    <w:rsid w:val="005E5BE8"/>
    <w:rsid w:val="005E6C62"/>
    <w:rsid w:val="005E6F13"/>
    <w:rsid w:val="005E726C"/>
    <w:rsid w:val="005F293E"/>
    <w:rsid w:val="005F43B9"/>
    <w:rsid w:val="005F44D5"/>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20EDB"/>
    <w:rsid w:val="006220CA"/>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55AFD"/>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01E"/>
    <w:rsid w:val="006C5BC9"/>
    <w:rsid w:val="006C642C"/>
    <w:rsid w:val="006D462B"/>
    <w:rsid w:val="006D7386"/>
    <w:rsid w:val="006E0DAD"/>
    <w:rsid w:val="006E313F"/>
    <w:rsid w:val="006E43CE"/>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0C9"/>
    <w:rsid w:val="0072678C"/>
    <w:rsid w:val="00732D1D"/>
    <w:rsid w:val="00734635"/>
    <w:rsid w:val="007350D4"/>
    <w:rsid w:val="00736034"/>
    <w:rsid w:val="00737E79"/>
    <w:rsid w:val="00740707"/>
    <w:rsid w:val="0074120F"/>
    <w:rsid w:val="00742FD7"/>
    <w:rsid w:val="00743764"/>
    <w:rsid w:val="00743B2D"/>
    <w:rsid w:val="00747930"/>
    <w:rsid w:val="0075060E"/>
    <w:rsid w:val="00752E8B"/>
    <w:rsid w:val="007541BB"/>
    <w:rsid w:val="00754D62"/>
    <w:rsid w:val="00756CFF"/>
    <w:rsid w:val="00757FD7"/>
    <w:rsid w:val="00761B7A"/>
    <w:rsid w:val="00764CC1"/>
    <w:rsid w:val="007651E5"/>
    <w:rsid w:val="00765256"/>
    <w:rsid w:val="007661D4"/>
    <w:rsid w:val="007661FD"/>
    <w:rsid w:val="00766A7C"/>
    <w:rsid w:val="007677A1"/>
    <w:rsid w:val="00767A27"/>
    <w:rsid w:val="0077111A"/>
    <w:rsid w:val="00775419"/>
    <w:rsid w:val="007763A5"/>
    <w:rsid w:val="0078105B"/>
    <w:rsid w:val="00781786"/>
    <w:rsid w:val="00782B50"/>
    <w:rsid w:val="00784FE0"/>
    <w:rsid w:val="007858B1"/>
    <w:rsid w:val="0078648E"/>
    <w:rsid w:val="00791A3A"/>
    <w:rsid w:val="00791D9C"/>
    <w:rsid w:val="007966E6"/>
    <w:rsid w:val="007A391B"/>
    <w:rsid w:val="007A4409"/>
    <w:rsid w:val="007A4F37"/>
    <w:rsid w:val="007A5241"/>
    <w:rsid w:val="007A59B8"/>
    <w:rsid w:val="007A6A68"/>
    <w:rsid w:val="007B06C7"/>
    <w:rsid w:val="007B3D06"/>
    <w:rsid w:val="007B42F5"/>
    <w:rsid w:val="007B5157"/>
    <w:rsid w:val="007B5CD8"/>
    <w:rsid w:val="007B6650"/>
    <w:rsid w:val="007C1122"/>
    <w:rsid w:val="007C19EC"/>
    <w:rsid w:val="007C364E"/>
    <w:rsid w:val="007C4373"/>
    <w:rsid w:val="007C5359"/>
    <w:rsid w:val="007C6701"/>
    <w:rsid w:val="007D16ED"/>
    <w:rsid w:val="007D2398"/>
    <w:rsid w:val="007D440B"/>
    <w:rsid w:val="007D62F9"/>
    <w:rsid w:val="007D63A4"/>
    <w:rsid w:val="007D732D"/>
    <w:rsid w:val="007E0F19"/>
    <w:rsid w:val="007E2A84"/>
    <w:rsid w:val="007E5ECB"/>
    <w:rsid w:val="007F0038"/>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1BBD"/>
    <w:rsid w:val="00814530"/>
    <w:rsid w:val="00815386"/>
    <w:rsid w:val="00821F9C"/>
    <w:rsid w:val="00825570"/>
    <w:rsid w:val="00826403"/>
    <w:rsid w:val="00827990"/>
    <w:rsid w:val="00834CA6"/>
    <w:rsid w:val="0083623B"/>
    <w:rsid w:val="0083695A"/>
    <w:rsid w:val="00836C5A"/>
    <w:rsid w:val="00837E59"/>
    <w:rsid w:val="00842100"/>
    <w:rsid w:val="008423BF"/>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31C6"/>
    <w:rsid w:val="008738B5"/>
    <w:rsid w:val="00874AB5"/>
    <w:rsid w:val="00877671"/>
    <w:rsid w:val="00877A13"/>
    <w:rsid w:val="008869BC"/>
    <w:rsid w:val="00887DDD"/>
    <w:rsid w:val="00887DE6"/>
    <w:rsid w:val="00887E9F"/>
    <w:rsid w:val="008908AA"/>
    <w:rsid w:val="00890E08"/>
    <w:rsid w:val="008926E3"/>
    <w:rsid w:val="00893556"/>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418"/>
    <w:rsid w:val="008B7F4A"/>
    <w:rsid w:val="008C04E1"/>
    <w:rsid w:val="008C04FE"/>
    <w:rsid w:val="008C1F6C"/>
    <w:rsid w:val="008C2F50"/>
    <w:rsid w:val="008C3109"/>
    <w:rsid w:val="008C5312"/>
    <w:rsid w:val="008C5DBD"/>
    <w:rsid w:val="008C61D6"/>
    <w:rsid w:val="008C6FA9"/>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C30"/>
    <w:rsid w:val="00920D98"/>
    <w:rsid w:val="0092108C"/>
    <w:rsid w:val="00922D49"/>
    <w:rsid w:val="009238DB"/>
    <w:rsid w:val="00925E37"/>
    <w:rsid w:val="00925EDD"/>
    <w:rsid w:val="00927F49"/>
    <w:rsid w:val="00930079"/>
    <w:rsid w:val="00930966"/>
    <w:rsid w:val="00932F64"/>
    <w:rsid w:val="0093492E"/>
    <w:rsid w:val="00935FB1"/>
    <w:rsid w:val="00936075"/>
    <w:rsid w:val="00936D40"/>
    <w:rsid w:val="00937ABF"/>
    <w:rsid w:val="00937DB1"/>
    <w:rsid w:val="0094520E"/>
    <w:rsid w:val="009463CC"/>
    <w:rsid w:val="0094687A"/>
    <w:rsid w:val="00950413"/>
    <w:rsid w:val="0095078E"/>
    <w:rsid w:val="00950C89"/>
    <w:rsid w:val="00952404"/>
    <w:rsid w:val="00952A72"/>
    <w:rsid w:val="009542B3"/>
    <w:rsid w:val="009550A8"/>
    <w:rsid w:val="00955FF2"/>
    <w:rsid w:val="0095693D"/>
    <w:rsid w:val="00956B0D"/>
    <w:rsid w:val="009570A1"/>
    <w:rsid w:val="0096260B"/>
    <w:rsid w:val="009631C1"/>
    <w:rsid w:val="00970C69"/>
    <w:rsid w:val="00973780"/>
    <w:rsid w:val="00973B57"/>
    <w:rsid w:val="00973E0D"/>
    <w:rsid w:val="0097403F"/>
    <w:rsid w:val="00976797"/>
    <w:rsid w:val="00980C0C"/>
    <w:rsid w:val="00982E47"/>
    <w:rsid w:val="00982ED6"/>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47E"/>
    <w:rsid w:val="00A0360B"/>
    <w:rsid w:val="00A03841"/>
    <w:rsid w:val="00A0520F"/>
    <w:rsid w:val="00A05ACE"/>
    <w:rsid w:val="00A06788"/>
    <w:rsid w:val="00A104A4"/>
    <w:rsid w:val="00A10D63"/>
    <w:rsid w:val="00A115BC"/>
    <w:rsid w:val="00A11776"/>
    <w:rsid w:val="00A1276C"/>
    <w:rsid w:val="00A1399F"/>
    <w:rsid w:val="00A14098"/>
    <w:rsid w:val="00A14304"/>
    <w:rsid w:val="00A14399"/>
    <w:rsid w:val="00A14C46"/>
    <w:rsid w:val="00A15410"/>
    <w:rsid w:val="00A15524"/>
    <w:rsid w:val="00A15EE9"/>
    <w:rsid w:val="00A16675"/>
    <w:rsid w:val="00A1724E"/>
    <w:rsid w:val="00A20263"/>
    <w:rsid w:val="00A2168F"/>
    <w:rsid w:val="00A26437"/>
    <w:rsid w:val="00A30E4D"/>
    <w:rsid w:val="00A32410"/>
    <w:rsid w:val="00A32B48"/>
    <w:rsid w:val="00A36D00"/>
    <w:rsid w:val="00A401E3"/>
    <w:rsid w:val="00A41DC4"/>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37B9"/>
    <w:rsid w:val="00A75705"/>
    <w:rsid w:val="00A75BE1"/>
    <w:rsid w:val="00A76E16"/>
    <w:rsid w:val="00A8187C"/>
    <w:rsid w:val="00A82C9E"/>
    <w:rsid w:val="00A8324F"/>
    <w:rsid w:val="00A85142"/>
    <w:rsid w:val="00A95B37"/>
    <w:rsid w:val="00A96B6F"/>
    <w:rsid w:val="00AA0CE8"/>
    <w:rsid w:val="00AA27B1"/>
    <w:rsid w:val="00AA35FD"/>
    <w:rsid w:val="00AA3DB7"/>
    <w:rsid w:val="00AA58C5"/>
    <w:rsid w:val="00AA5EF2"/>
    <w:rsid w:val="00AA5F63"/>
    <w:rsid w:val="00AA7EBD"/>
    <w:rsid w:val="00AB69EF"/>
    <w:rsid w:val="00AC11DC"/>
    <w:rsid w:val="00AC3E87"/>
    <w:rsid w:val="00AC3FA9"/>
    <w:rsid w:val="00AC4514"/>
    <w:rsid w:val="00AC469F"/>
    <w:rsid w:val="00AC7302"/>
    <w:rsid w:val="00AD0611"/>
    <w:rsid w:val="00AD0E29"/>
    <w:rsid w:val="00AD0E4F"/>
    <w:rsid w:val="00AD26D7"/>
    <w:rsid w:val="00AD3905"/>
    <w:rsid w:val="00AD4555"/>
    <w:rsid w:val="00AD4A31"/>
    <w:rsid w:val="00AD5638"/>
    <w:rsid w:val="00AD7214"/>
    <w:rsid w:val="00AE1066"/>
    <w:rsid w:val="00AE12A4"/>
    <w:rsid w:val="00AE2E1B"/>
    <w:rsid w:val="00AE4DA1"/>
    <w:rsid w:val="00AE5129"/>
    <w:rsid w:val="00AE5645"/>
    <w:rsid w:val="00AF1D6B"/>
    <w:rsid w:val="00AF24AA"/>
    <w:rsid w:val="00AF3AF9"/>
    <w:rsid w:val="00AF3E5F"/>
    <w:rsid w:val="00AF3EFD"/>
    <w:rsid w:val="00AF44C1"/>
    <w:rsid w:val="00AF4F09"/>
    <w:rsid w:val="00AF643E"/>
    <w:rsid w:val="00AF79C8"/>
    <w:rsid w:val="00B00FA8"/>
    <w:rsid w:val="00B011B0"/>
    <w:rsid w:val="00B0391C"/>
    <w:rsid w:val="00B047F6"/>
    <w:rsid w:val="00B04C8C"/>
    <w:rsid w:val="00B06019"/>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211E"/>
    <w:rsid w:val="00B5430C"/>
    <w:rsid w:val="00B54782"/>
    <w:rsid w:val="00B56A90"/>
    <w:rsid w:val="00B5711C"/>
    <w:rsid w:val="00B57BCF"/>
    <w:rsid w:val="00B57E36"/>
    <w:rsid w:val="00B60209"/>
    <w:rsid w:val="00B606A3"/>
    <w:rsid w:val="00B63B6A"/>
    <w:rsid w:val="00B65D6F"/>
    <w:rsid w:val="00B673F3"/>
    <w:rsid w:val="00B67A25"/>
    <w:rsid w:val="00B7354A"/>
    <w:rsid w:val="00B7435B"/>
    <w:rsid w:val="00B74446"/>
    <w:rsid w:val="00B74A6D"/>
    <w:rsid w:val="00B74B59"/>
    <w:rsid w:val="00B77142"/>
    <w:rsid w:val="00B8024E"/>
    <w:rsid w:val="00B80C3A"/>
    <w:rsid w:val="00B81247"/>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34D0"/>
    <w:rsid w:val="00BD43BB"/>
    <w:rsid w:val="00BD52F6"/>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B38"/>
    <w:rsid w:val="00C067B7"/>
    <w:rsid w:val="00C10A09"/>
    <w:rsid w:val="00C121BC"/>
    <w:rsid w:val="00C14D92"/>
    <w:rsid w:val="00C15380"/>
    <w:rsid w:val="00C16739"/>
    <w:rsid w:val="00C17F3F"/>
    <w:rsid w:val="00C23BA2"/>
    <w:rsid w:val="00C260A2"/>
    <w:rsid w:val="00C30DEC"/>
    <w:rsid w:val="00C31142"/>
    <w:rsid w:val="00C31DEF"/>
    <w:rsid w:val="00C338EB"/>
    <w:rsid w:val="00C35BB7"/>
    <w:rsid w:val="00C36B35"/>
    <w:rsid w:val="00C36FF2"/>
    <w:rsid w:val="00C400CD"/>
    <w:rsid w:val="00C41617"/>
    <w:rsid w:val="00C4309A"/>
    <w:rsid w:val="00C43F23"/>
    <w:rsid w:val="00C43FF1"/>
    <w:rsid w:val="00C45494"/>
    <w:rsid w:val="00C50CA0"/>
    <w:rsid w:val="00C52D18"/>
    <w:rsid w:val="00C54DC1"/>
    <w:rsid w:val="00C559CE"/>
    <w:rsid w:val="00C55E19"/>
    <w:rsid w:val="00C563AD"/>
    <w:rsid w:val="00C563BF"/>
    <w:rsid w:val="00C56EF8"/>
    <w:rsid w:val="00C57512"/>
    <w:rsid w:val="00C57607"/>
    <w:rsid w:val="00C61133"/>
    <w:rsid w:val="00C620C1"/>
    <w:rsid w:val="00C64009"/>
    <w:rsid w:val="00C7016D"/>
    <w:rsid w:val="00C754C7"/>
    <w:rsid w:val="00C767B3"/>
    <w:rsid w:val="00C76C07"/>
    <w:rsid w:val="00C80F23"/>
    <w:rsid w:val="00C850A3"/>
    <w:rsid w:val="00C86ADA"/>
    <w:rsid w:val="00C87568"/>
    <w:rsid w:val="00C9081C"/>
    <w:rsid w:val="00C92451"/>
    <w:rsid w:val="00C9272C"/>
    <w:rsid w:val="00C94F56"/>
    <w:rsid w:val="00C97764"/>
    <w:rsid w:val="00C97C9B"/>
    <w:rsid w:val="00CA344C"/>
    <w:rsid w:val="00CA6B2A"/>
    <w:rsid w:val="00CA7CF8"/>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2784"/>
    <w:rsid w:val="00D26746"/>
    <w:rsid w:val="00D26DDD"/>
    <w:rsid w:val="00D27BDC"/>
    <w:rsid w:val="00D3194F"/>
    <w:rsid w:val="00D33751"/>
    <w:rsid w:val="00D37343"/>
    <w:rsid w:val="00D37495"/>
    <w:rsid w:val="00D41727"/>
    <w:rsid w:val="00D427E4"/>
    <w:rsid w:val="00D45F1B"/>
    <w:rsid w:val="00D52289"/>
    <w:rsid w:val="00D55A37"/>
    <w:rsid w:val="00D55B7E"/>
    <w:rsid w:val="00D64354"/>
    <w:rsid w:val="00D66685"/>
    <w:rsid w:val="00D70D35"/>
    <w:rsid w:val="00D71351"/>
    <w:rsid w:val="00D71997"/>
    <w:rsid w:val="00D72993"/>
    <w:rsid w:val="00D753E9"/>
    <w:rsid w:val="00D777B9"/>
    <w:rsid w:val="00D77E2E"/>
    <w:rsid w:val="00D8171B"/>
    <w:rsid w:val="00D82273"/>
    <w:rsid w:val="00D82FA5"/>
    <w:rsid w:val="00D84598"/>
    <w:rsid w:val="00D84A3E"/>
    <w:rsid w:val="00D84A4B"/>
    <w:rsid w:val="00D84B45"/>
    <w:rsid w:val="00D857AE"/>
    <w:rsid w:val="00D8623D"/>
    <w:rsid w:val="00D867FB"/>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0625"/>
    <w:rsid w:val="00DA134E"/>
    <w:rsid w:val="00DA13F3"/>
    <w:rsid w:val="00DA2DE3"/>
    <w:rsid w:val="00DA64AF"/>
    <w:rsid w:val="00DB1F4F"/>
    <w:rsid w:val="00DB2AC7"/>
    <w:rsid w:val="00DB704C"/>
    <w:rsid w:val="00DC0FC6"/>
    <w:rsid w:val="00DC693B"/>
    <w:rsid w:val="00DC7C77"/>
    <w:rsid w:val="00DD0436"/>
    <w:rsid w:val="00DD0F5D"/>
    <w:rsid w:val="00DD426D"/>
    <w:rsid w:val="00DD74FC"/>
    <w:rsid w:val="00DE0DB6"/>
    <w:rsid w:val="00DE117F"/>
    <w:rsid w:val="00DE1769"/>
    <w:rsid w:val="00DE1A17"/>
    <w:rsid w:val="00DE226E"/>
    <w:rsid w:val="00DE44C8"/>
    <w:rsid w:val="00DE64CC"/>
    <w:rsid w:val="00DE6AA9"/>
    <w:rsid w:val="00DE7B30"/>
    <w:rsid w:val="00DF20C7"/>
    <w:rsid w:val="00DF4D0C"/>
    <w:rsid w:val="00DF5C20"/>
    <w:rsid w:val="00DF5FAD"/>
    <w:rsid w:val="00DF7D81"/>
    <w:rsid w:val="00E02DEB"/>
    <w:rsid w:val="00E042A1"/>
    <w:rsid w:val="00E0476C"/>
    <w:rsid w:val="00E0576B"/>
    <w:rsid w:val="00E067EA"/>
    <w:rsid w:val="00E06D18"/>
    <w:rsid w:val="00E104FA"/>
    <w:rsid w:val="00E1320D"/>
    <w:rsid w:val="00E16022"/>
    <w:rsid w:val="00E1738C"/>
    <w:rsid w:val="00E174FF"/>
    <w:rsid w:val="00E205AA"/>
    <w:rsid w:val="00E22296"/>
    <w:rsid w:val="00E27360"/>
    <w:rsid w:val="00E27C04"/>
    <w:rsid w:val="00E30713"/>
    <w:rsid w:val="00E30EDF"/>
    <w:rsid w:val="00E31FBA"/>
    <w:rsid w:val="00E328E2"/>
    <w:rsid w:val="00E336BB"/>
    <w:rsid w:val="00E3384E"/>
    <w:rsid w:val="00E36028"/>
    <w:rsid w:val="00E374C8"/>
    <w:rsid w:val="00E4042D"/>
    <w:rsid w:val="00E4135D"/>
    <w:rsid w:val="00E43750"/>
    <w:rsid w:val="00E4425C"/>
    <w:rsid w:val="00E508EB"/>
    <w:rsid w:val="00E521E3"/>
    <w:rsid w:val="00E53B7A"/>
    <w:rsid w:val="00E550C9"/>
    <w:rsid w:val="00E55405"/>
    <w:rsid w:val="00E5645D"/>
    <w:rsid w:val="00E62546"/>
    <w:rsid w:val="00E627A4"/>
    <w:rsid w:val="00E6280E"/>
    <w:rsid w:val="00E62C9C"/>
    <w:rsid w:val="00E630EE"/>
    <w:rsid w:val="00E67A61"/>
    <w:rsid w:val="00E70455"/>
    <w:rsid w:val="00E73221"/>
    <w:rsid w:val="00E75116"/>
    <w:rsid w:val="00E763EB"/>
    <w:rsid w:val="00E77347"/>
    <w:rsid w:val="00E80A5B"/>
    <w:rsid w:val="00E8342F"/>
    <w:rsid w:val="00E84632"/>
    <w:rsid w:val="00E847EE"/>
    <w:rsid w:val="00E876F9"/>
    <w:rsid w:val="00E96A72"/>
    <w:rsid w:val="00E96B52"/>
    <w:rsid w:val="00EA01F7"/>
    <w:rsid w:val="00EA026C"/>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4E8F"/>
    <w:rsid w:val="00ED7C8C"/>
    <w:rsid w:val="00ED7DDB"/>
    <w:rsid w:val="00EE431B"/>
    <w:rsid w:val="00EE4874"/>
    <w:rsid w:val="00EE53E5"/>
    <w:rsid w:val="00EE6654"/>
    <w:rsid w:val="00EE6662"/>
    <w:rsid w:val="00EE73FB"/>
    <w:rsid w:val="00EE7BF0"/>
    <w:rsid w:val="00EF17C0"/>
    <w:rsid w:val="00EF2674"/>
    <w:rsid w:val="00EF3163"/>
    <w:rsid w:val="00EF556F"/>
    <w:rsid w:val="00EF7D07"/>
    <w:rsid w:val="00F0181C"/>
    <w:rsid w:val="00F02F45"/>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32728"/>
    <w:rsid w:val="00F32857"/>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0AB6"/>
    <w:rsid w:val="00F62FDE"/>
    <w:rsid w:val="00F654E6"/>
    <w:rsid w:val="00F662CD"/>
    <w:rsid w:val="00F67E39"/>
    <w:rsid w:val="00F703A8"/>
    <w:rsid w:val="00F707F1"/>
    <w:rsid w:val="00F7094A"/>
    <w:rsid w:val="00F710BE"/>
    <w:rsid w:val="00F72579"/>
    <w:rsid w:val="00F804B9"/>
    <w:rsid w:val="00F80AE2"/>
    <w:rsid w:val="00F83FF9"/>
    <w:rsid w:val="00F870C3"/>
    <w:rsid w:val="00F91908"/>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7D41"/>
    <w:rsid w:val="00FE0072"/>
    <w:rsid w:val="00FE0C71"/>
    <w:rsid w:val="00FE1E47"/>
    <w:rsid w:val="00FE275D"/>
    <w:rsid w:val="00FE65AC"/>
    <w:rsid w:val="00FE7FBD"/>
    <w:rsid w:val="00FF0233"/>
    <w:rsid w:val="00FF10BC"/>
    <w:rsid w:val="00FF222E"/>
    <w:rsid w:val="00FF3FBD"/>
    <w:rsid w:val="00FF5DCF"/>
    <w:rsid w:val="00FF64A7"/>
    <w:rsid w:val="00FF699B"/>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0"/>
    <w:link w:val="2Char"/>
    <w:qFormat/>
    <w:rsid w:val="006A4828"/>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qFormat/>
    <w:rsid w:val="0097378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link w:val="Char0"/>
    <w:uiPriority w:val="99"/>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0">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1"/>
    <w:uiPriority w:val="99"/>
    <w:rsid w:val="005F44D5"/>
    <w:pP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2"/>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1">
    <w:name w:val="页眉 Char"/>
    <w:basedOn w:val="a1"/>
    <w:link w:val="a9"/>
    <w:uiPriority w:val="99"/>
    <w:rsid w:val="005F44D5"/>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2">
    <w:name w:val="日期 Char"/>
    <w:basedOn w:val="a1"/>
    <w:link w:val="ac"/>
    <w:rsid w:val="00D66685"/>
    <w:rPr>
      <w:kern w:val="2"/>
      <w:sz w:val="24"/>
    </w:rPr>
  </w:style>
  <w:style w:type="character" w:styleId="af6">
    <w:name w:val="Strong"/>
    <w:basedOn w:val="a1"/>
    <w:uiPriority w:val="22"/>
    <w:qFormat/>
    <w:rsid w:val="006016F2"/>
    <w:rPr>
      <w:b/>
      <w:bCs/>
    </w:rPr>
  </w:style>
  <w:style w:type="character" w:customStyle="1" w:styleId="Char0">
    <w:name w:val="页脚 Char"/>
    <w:basedOn w:val="a1"/>
    <w:link w:val="a6"/>
    <w:uiPriority w:val="99"/>
    <w:rsid w:val="00973780"/>
    <w:rPr>
      <w:kern w:val="2"/>
      <w:sz w:val="18"/>
      <w:szCs w:val="18"/>
    </w:rPr>
  </w:style>
  <w:style w:type="character" w:customStyle="1" w:styleId="2CharCharChar">
    <w:name w:val="标题 2 Char Char Char"/>
    <w:rsid w:val="00973780"/>
    <w:rPr>
      <w:rFonts w:ascii="Arial" w:eastAsia="宋体" w:hAnsi="Arial"/>
      <w:b/>
      <w:kern w:val="2"/>
      <w:sz w:val="28"/>
      <w:szCs w:val="28"/>
      <w:lang w:val="en-US" w:eastAsia="zh-CN" w:bidi="ar-SA"/>
    </w:rPr>
  </w:style>
  <w:style w:type="character" w:customStyle="1" w:styleId="3Char">
    <w:name w:val="标题 3 Char"/>
    <w:basedOn w:val="a1"/>
    <w:link w:val="3"/>
    <w:rsid w:val="00973780"/>
    <w:rPr>
      <w:b/>
      <w:bCs/>
      <w:kern w:val="2"/>
      <w:sz w:val="32"/>
      <w:szCs w:val="32"/>
    </w:rPr>
  </w:style>
  <w:style w:type="paragraph" w:customStyle="1" w:styleId="31">
    <w:name w:val="正文_3"/>
    <w:qFormat/>
    <w:rsid w:val="00973780"/>
    <w:pPr>
      <w:widowControl w:val="0"/>
      <w:jc w:val="both"/>
    </w:pPr>
    <w:rPr>
      <w:kern w:val="2"/>
      <w:sz w:val="21"/>
      <w:szCs w:val="24"/>
    </w:rPr>
  </w:style>
  <w:style w:type="paragraph" w:customStyle="1" w:styleId="12">
    <w:name w:val="正文_1"/>
    <w:qFormat/>
    <w:rsid w:val="00284023"/>
    <w:pPr>
      <w:widowControl w:val="0"/>
      <w:jc w:val="both"/>
    </w:pPr>
    <w:rPr>
      <w:kern w:val="2"/>
      <w:sz w:val="21"/>
      <w:szCs w:val="24"/>
    </w:rPr>
  </w:style>
  <w:style w:type="paragraph" w:customStyle="1" w:styleId="4">
    <w:name w:val="样式4"/>
    <w:basedOn w:val="a"/>
    <w:link w:val="4Char"/>
    <w:qFormat/>
    <w:rsid w:val="00A401E3"/>
    <w:pPr>
      <w:keepNext/>
      <w:keepLines/>
      <w:widowControl/>
      <w:spacing w:before="40" w:after="50"/>
      <w:ind w:firstLine="360"/>
      <w:jc w:val="left"/>
      <w:outlineLvl w:val="3"/>
    </w:pPr>
    <w:rPr>
      <w:rFonts w:asciiTheme="majorHAnsi" w:eastAsiaTheme="majorEastAsia" w:hAnsiTheme="majorHAnsi" w:cstheme="majorBidi"/>
      <w:b/>
      <w:bCs/>
      <w:sz w:val="22"/>
    </w:rPr>
  </w:style>
  <w:style w:type="character" w:customStyle="1" w:styleId="4Char">
    <w:name w:val="样式4 Char"/>
    <w:basedOn w:val="a1"/>
    <w:link w:val="4"/>
    <w:rsid w:val="00A401E3"/>
    <w:rPr>
      <w:rFonts w:asciiTheme="majorHAnsi" w:eastAsiaTheme="majorEastAsia" w:hAnsiTheme="majorHAnsi" w:cstheme="majorBidi"/>
      <w:b/>
      <w:bCs/>
      <w:kern w:val="2"/>
      <w:sz w:val="22"/>
      <w:szCs w:val="24"/>
    </w:rPr>
  </w:style>
  <w:style w:type="paragraph" w:styleId="af7">
    <w:name w:val="No Spacing"/>
    <w:basedOn w:val="a"/>
    <w:link w:val="Char6"/>
    <w:uiPriority w:val="1"/>
    <w:qFormat/>
    <w:rsid w:val="00A401E3"/>
    <w:pPr>
      <w:widowControl/>
      <w:jc w:val="left"/>
    </w:pPr>
    <w:rPr>
      <w:rFonts w:asciiTheme="minorHAnsi" w:eastAsiaTheme="minorEastAsia" w:hAnsiTheme="minorHAnsi" w:cstheme="minorBidi"/>
      <w:szCs w:val="21"/>
    </w:rPr>
  </w:style>
  <w:style w:type="character" w:customStyle="1" w:styleId="Char6">
    <w:name w:val="无间隔 Char"/>
    <w:basedOn w:val="a1"/>
    <w:link w:val="af7"/>
    <w:uiPriority w:val="1"/>
    <w:rsid w:val="00A401E3"/>
    <w:rPr>
      <w:rFonts w:asciiTheme="minorHAnsi" w:eastAsiaTheme="minorEastAsia" w:hAnsiTheme="minorHAnsi" w:cstheme="minorBidi"/>
      <w:kern w:val="2"/>
      <w:sz w:val="21"/>
      <w:szCs w:val="21"/>
    </w:rPr>
  </w:style>
  <w:style w:type="paragraph" w:customStyle="1" w:styleId="new">
    <w:name w:val="正文new"/>
    <w:basedOn w:val="a"/>
    <w:link w:val="newChar"/>
    <w:qFormat/>
    <w:rsid w:val="00A401E3"/>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A401E3"/>
    <w:rPr>
      <w:rFonts w:asciiTheme="minorEastAsia" w:eastAsiaTheme="minorEastAsia" w:hAnsiTheme="minorEastAsia" w:cstheme="minorBidi"/>
      <w:kern w:val="2"/>
      <w:sz w:val="21"/>
      <w:szCs w:val="21"/>
    </w:rPr>
  </w:style>
  <w:style w:type="paragraph" w:customStyle="1" w:styleId="xx">
    <w:name w:val="x.x三级"/>
    <w:basedOn w:val="a"/>
    <w:link w:val="xxChar"/>
    <w:qFormat/>
    <w:rsid w:val="0006081F"/>
    <w:pPr>
      <w:keepNext/>
      <w:keepLines/>
      <w:widowControl/>
      <w:spacing w:before="260" w:after="260"/>
      <w:ind w:firstLine="360"/>
      <w:jc w:val="left"/>
      <w:outlineLvl w:val="2"/>
    </w:pPr>
    <w:rPr>
      <w:rFonts w:asciiTheme="minorEastAsia" w:hAnsiTheme="minorEastAsia" w:cstheme="minorBidi"/>
      <w:b/>
      <w:bCs/>
      <w:sz w:val="24"/>
    </w:rPr>
  </w:style>
  <w:style w:type="character" w:customStyle="1" w:styleId="xxChar">
    <w:name w:val="x.x三级 Char"/>
    <w:basedOn w:val="a1"/>
    <w:link w:val="xx"/>
    <w:rsid w:val="0006081F"/>
    <w:rPr>
      <w:rFonts w:asciiTheme="minorEastAsia" w:hAnsiTheme="minorEastAsia" w:cstheme="minorBidi"/>
      <w:b/>
      <w:bCs/>
      <w:kern w:val="2"/>
      <w:sz w:val="24"/>
      <w:szCs w:val="24"/>
    </w:rPr>
  </w:style>
  <w:style w:type="character" w:customStyle="1" w:styleId="2Char">
    <w:name w:val="标题 2 Char"/>
    <w:aliases w:val="2 Char,Chapter X.X. Statement Char,Header 2 Char,Level 2 Head Char,h2 Char,heading 2 Char,l2 Char,标题 2 Char Char Char1"/>
    <w:basedOn w:val="a1"/>
    <w:link w:val="2"/>
    <w:uiPriority w:val="99"/>
    <w:rsid w:val="0051626C"/>
    <w:rPr>
      <w:rFonts w:ascii="Arial" w:hAnsi="Arial" w:cs="Arial"/>
      <w:b/>
      <w:bCs/>
      <w:kern w:val="2"/>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1"/>
  </w:style>
  <w:style w:type="character" w:styleId="a8">
    <w:name w:val="Hyperlink"/>
    <w:basedOn w:val="a1"/>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1"/>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2"/>
    <w:rPr>
      <w:sz w:val="24"/>
      <w:szCs w:val="20"/>
    </w:rPr>
  </w:style>
  <w:style w:type="character" w:customStyle="1" w:styleId="c1">
    <w:name w:val="c1"/>
    <w:basedOn w:val="a1"/>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1"/>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3">
    <w:name w:val="Char"/>
    <w:basedOn w:val="a"/>
  </w:style>
  <w:style w:type="paragraph" w:styleId="af1">
    <w:name w:val="Document Map"/>
    <w:basedOn w:val="a"/>
    <w:semiHidden/>
    <w:rsid w:val="000A549A"/>
    <w:pPr>
      <w:shd w:val="clear" w:color="auto" w:fill="000080"/>
    </w:pPr>
  </w:style>
  <w:style w:type="table" w:styleId="af2">
    <w:name w:val="Table Grid"/>
    <w:basedOn w:val="a2"/>
    <w:uiPriority w:val="99"/>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1">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2">
    <w:name w:val="日期 Char"/>
    <w:basedOn w:val="a1"/>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A53D-6899-4910-ACD4-54D0BE40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509</TotalTime>
  <Pages>3</Pages>
  <Words>1274</Words>
  <Characters>7265</Characters>
  <Application>Microsoft Office Word</Application>
  <DocSecurity>0</DocSecurity>
  <Lines>60</Lines>
  <Paragraphs>17</Paragraphs>
  <ScaleCrop>false</ScaleCrop>
  <Company>TRT. Ltd. Co.</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xxpl</cp:lastModifiedBy>
  <cp:revision>247</cp:revision>
  <cp:lastPrinted>2007-07-19T00:46:00Z</cp:lastPrinted>
  <dcterms:created xsi:type="dcterms:W3CDTF">2013-06-21T06:56:00Z</dcterms:created>
  <dcterms:modified xsi:type="dcterms:W3CDTF">2019-10-21T03:21:00Z</dcterms:modified>
</cp:coreProperties>
</file>