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3F" w:rsidRPr="00531C33" w:rsidRDefault="00902E3F" w:rsidP="00196812">
      <w:pPr>
        <w:autoSpaceDE w:val="0"/>
        <w:autoSpaceDN w:val="0"/>
        <w:adjustRightInd w:val="0"/>
        <w:spacing w:line="360" w:lineRule="auto"/>
        <w:jc w:val="left"/>
        <w:rPr>
          <w:color w:val="000000" w:themeColor="text1"/>
          <w:kern w:val="0"/>
          <w:szCs w:val="21"/>
        </w:rPr>
      </w:pPr>
    </w:p>
    <w:p w:rsidR="002B45A4" w:rsidRPr="00531C33" w:rsidRDefault="002B45A4" w:rsidP="00196812">
      <w:pPr>
        <w:autoSpaceDE w:val="0"/>
        <w:autoSpaceDN w:val="0"/>
        <w:adjustRightInd w:val="0"/>
        <w:spacing w:line="360" w:lineRule="auto"/>
        <w:jc w:val="left"/>
        <w:rPr>
          <w:color w:val="000000" w:themeColor="text1"/>
          <w:kern w:val="0"/>
          <w:szCs w:val="21"/>
        </w:rPr>
      </w:pPr>
    </w:p>
    <w:p w:rsidR="00575970" w:rsidRPr="00531C33" w:rsidRDefault="00575970" w:rsidP="00196812">
      <w:pPr>
        <w:autoSpaceDE w:val="0"/>
        <w:autoSpaceDN w:val="0"/>
        <w:adjustRightInd w:val="0"/>
        <w:spacing w:line="360" w:lineRule="auto"/>
        <w:jc w:val="left"/>
        <w:rPr>
          <w:color w:val="000000" w:themeColor="text1"/>
          <w:kern w:val="0"/>
          <w:szCs w:val="21"/>
        </w:rPr>
      </w:pPr>
    </w:p>
    <w:p w:rsidR="00B60E27" w:rsidRPr="00531C33" w:rsidRDefault="00B60E27" w:rsidP="00196812">
      <w:pPr>
        <w:autoSpaceDE w:val="0"/>
        <w:autoSpaceDN w:val="0"/>
        <w:adjustRightInd w:val="0"/>
        <w:spacing w:line="360" w:lineRule="auto"/>
        <w:jc w:val="left"/>
        <w:rPr>
          <w:color w:val="000000" w:themeColor="text1"/>
          <w:kern w:val="0"/>
          <w:szCs w:val="21"/>
        </w:rPr>
      </w:pPr>
    </w:p>
    <w:p w:rsidR="00B60E27" w:rsidRPr="00531C33" w:rsidRDefault="00B60E27" w:rsidP="0002085F">
      <w:pPr>
        <w:spacing w:line="360" w:lineRule="auto"/>
        <w:jc w:val="center"/>
        <w:rPr>
          <w:b/>
          <w:bCs/>
          <w:sz w:val="44"/>
          <w:szCs w:val="44"/>
        </w:rPr>
      </w:pPr>
      <w:r w:rsidRPr="00531C33">
        <w:rPr>
          <w:b/>
          <w:bCs/>
          <w:sz w:val="44"/>
          <w:szCs w:val="44"/>
        </w:rPr>
        <w:t>华夏财富宝货币市场基金</w:t>
      </w:r>
    </w:p>
    <w:p w:rsidR="00DE5371" w:rsidRPr="004650F1" w:rsidRDefault="00B60E27" w:rsidP="004650F1">
      <w:pPr>
        <w:spacing w:line="360" w:lineRule="auto"/>
        <w:jc w:val="center"/>
        <w:rPr>
          <w:b/>
          <w:bCs/>
          <w:sz w:val="44"/>
          <w:szCs w:val="44"/>
        </w:rPr>
      </w:pPr>
      <w:r w:rsidRPr="00531C33">
        <w:rPr>
          <w:b/>
          <w:bCs/>
          <w:sz w:val="44"/>
          <w:szCs w:val="44"/>
        </w:rPr>
        <w:t>2019</w:t>
      </w:r>
      <w:r w:rsidRPr="00531C33">
        <w:rPr>
          <w:b/>
          <w:bCs/>
          <w:sz w:val="44"/>
          <w:szCs w:val="44"/>
        </w:rPr>
        <w:t>年第</w:t>
      </w:r>
      <w:r w:rsidRPr="00531C33">
        <w:rPr>
          <w:b/>
          <w:bCs/>
          <w:sz w:val="44"/>
          <w:szCs w:val="44"/>
        </w:rPr>
        <w:t>3</w:t>
      </w:r>
      <w:r w:rsidRPr="00531C33">
        <w:rPr>
          <w:b/>
          <w:bCs/>
          <w:sz w:val="44"/>
          <w:szCs w:val="44"/>
        </w:rPr>
        <w:t>季度报告</w:t>
      </w:r>
    </w:p>
    <w:p w:rsidR="002B45A4" w:rsidRPr="004650F1" w:rsidRDefault="00D87D00" w:rsidP="0002085F">
      <w:pPr>
        <w:spacing w:line="360" w:lineRule="auto"/>
        <w:jc w:val="center"/>
        <w:rPr>
          <w:b/>
          <w:bCs/>
          <w:sz w:val="44"/>
          <w:szCs w:val="44"/>
        </w:rPr>
      </w:pPr>
      <w:r w:rsidRPr="004650F1">
        <w:rPr>
          <w:b/>
          <w:bCs/>
          <w:sz w:val="44"/>
          <w:szCs w:val="44"/>
        </w:rPr>
        <w:t>2019</w:t>
      </w:r>
      <w:r w:rsidRPr="004650F1">
        <w:rPr>
          <w:b/>
          <w:bCs/>
          <w:sz w:val="44"/>
          <w:szCs w:val="44"/>
        </w:rPr>
        <w:t>年</w:t>
      </w:r>
      <w:r w:rsidRPr="004650F1">
        <w:rPr>
          <w:b/>
          <w:bCs/>
          <w:sz w:val="44"/>
          <w:szCs w:val="44"/>
        </w:rPr>
        <w:t>9</w:t>
      </w:r>
      <w:r w:rsidRPr="004650F1">
        <w:rPr>
          <w:b/>
          <w:bCs/>
          <w:sz w:val="44"/>
          <w:szCs w:val="44"/>
        </w:rPr>
        <w:t>月</w:t>
      </w:r>
      <w:r w:rsidRPr="004650F1">
        <w:rPr>
          <w:b/>
          <w:bCs/>
          <w:sz w:val="44"/>
          <w:szCs w:val="44"/>
        </w:rPr>
        <w:t>30</w:t>
      </w:r>
      <w:r w:rsidRPr="004650F1">
        <w:rPr>
          <w:b/>
          <w:bCs/>
          <w:sz w:val="44"/>
          <w:szCs w:val="44"/>
        </w:rPr>
        <w:t>日</w:t>
      </w: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rPr>
          <w:b/>
          <w:color w:val="000000" w:themeColor="text1"/>
          <w:szCs w:val="21"/>
        </w:rPr>
      </w:pPr>
    </w:p>
    <w:p w:rsidR="00F77131" w:rsidRPr="00531C33" w:rsidRDefault="00F77131" w:rsidP="00DE5371">
      <w:pPr>
        <w:spacing w:line="360" w:lineRule="auto"/>
        <w:ind w:firstLine="2640"/>
        <w:rPr>
          <w:sz w:val="24"/>
        </w:rPr>
      </w:pPr>
      <w:r w:rsidRPr="00531C33">
        <w:rPr>
          <w:sz w:val="24"/>
        </w:rPr>
        <w:t>基金管理人：华夏基金管理有限公司</w:t>
      </w:r>
    </w:p>
    <w:p w:rsidR="00F77131" w:rsidRPr="00531C33" w:rsidRDefault="00F77131" w:rsidP="00DE5371">
      <w:pPr>
        <w:spacing w:line="360" w:lineRule="auto"/>
        <w:ind w:firstLine="2640"/>
        <w:rPr>
          <w:sz w:val="24"/>
        </w:rPr>
      </w:pPr>
      <w:r w:rsidRPr="00531C33">
        <w:rPr>
          <w:sz w:val="24"/>
        </w:rPr>
        <w:t>基金托管人：中国工商银行股份有限公司</w:t>
      </w:r>
    </w:p>
    <w:p w:rsidR="00902E3F" w:rsidRPr="00531C33" w:rsidRDefault="00F77131" w:rsidP="00DE5371">
      <w:pPr>
        <w:spacing w:line="360" w:lineRule="auto"/>
        <w:ind w:firstLine="2640"/>
        <w:rPr>
          <w:sz w:val="24"/>
        </w:rPr>
        <w:sectPr w:rsidR="00902E3F" w:rsidRPr="00531C33" w:rsidSect="005633AD">
          <w:pgSz w:w="11926" w:h="15840"/>
          <w:pgMar w:top="1418" w:right="1418" w:bottom="851" w:left="1418" w:header="851" w:footer="992" w:gutter="0"/>
          <w:cols w:space="720"/>
          <w:noEndnote/>
        </w:sectPr>
      </w:pPr>
      <w:r w:rsidRPr="00531C33">
        <w:rPr>
          <w:sz w:val="24"/>
        </w:rPr>
        <w:t>报告送出日期：</w:t>
      </w:r>
      <w:r w:rsidR="00EF56FA" w:rsidRPr="00531C33">
        <w:rPr>
          <w:sz w:val="24"/>
        </w:rPr>
        <w:t>二〇一九年十月二十二日</w:t>
      </w:r>
    </w:p>
    <w:p w:rsidR="00902E3F" w:rsidRPr="00531C33" w:rsidRDefault="00E6096B" w:rsidP="00DE5371">
      <w:pPr>
        <w:pStyle w:val="2"/>
        <w:pageBreakBefore/>
        <w:spacing w:line="416" w:lineRule="auto"/>
        <w:jc w:val="center"/>
        <w:rPr>
          <w:rStyle w:val="2CharCharChar"/>
          <w:rFonts w:ascii="Times New Roman" w:hAnsi="Times New Roman"/>
          <w:b/>
          <w:szCs w:val="24"/>
        </w:rPr>
      </w:pPr>
      <w:r w:rsidRPr="00531C33">
        <w:rPr>
          <w:rStyle w:val="2CharCharChar"/>
          <w:rFonts w:ascii="Times New Roman" w:hAnsi="Times New Roman"/>
          <w:b/>
          <w:szCs w:val="24"/>
        </w:rPr>
        <w:lastRenderedPageBreak/>
        <w:t xml:space="preserve">§1 </w:t>
      </w:r>
      <w:r w:rsidR="00902E3F" w:rsidRPr="00531C33">
        <w:rPr>
          <w:rStyle w:val="2CharCharChar"/>
          <w:rFonts w:ascii="Times New Roman" w:hAnsi="Times New Roman"/>
          <w:b/>
          <w:szCs w:val="24"/>
        </w:rPr>
        <w:t>重要提示</w:t>
      </w:r>
    </w:p>
    <w:p w:rsidR="00785D54" w:rsidRDefault="00C32551">
      <w:pPr>
        <w:pStyle w:val="10"/>
        <w:spacing w:line="360" w:lineRule="auto"/>
        <w:ind w:firstLine="420"/>
        <w:jc w:val="left"/>
        <w:rPr>
          <w:szCs w:val="21"/>
        </w:rPr>
      </w:pPr>
      <w:r>
        <w:rPr>
          <w:szCs w:val="21"/>
        </w:rPr>
        <w:t>基金管理人的董事会及董事保证本报告所载资料不存在虚假记载、误导性陈述或重大遗漏，并对其内容的真实性、准确性和完整性承担个别及连带责任。</w:t>
      </w:r>
    </w:p>
    <w:p w:rsidR="00785D54" w:rsidRDefault="00C32551">
      <w:pPr>
        <w:pStyle w:val="10"/>
        <w:spacing w:line="360" w:lineRule="auto"/>
        <w:ind w:firstLine="420"/>
        <w:jc w:val="left"/>
        <w:rPr>
          <w:szCs w:val="21"/>
        </w:rPr>
      </w:pPr>
      <w:r>
        <w:rPr>
          <w:szCs w:val="21"/>
        </w:rPr>
        <w:t>基金托管人中国工商银行股份有限公司根据本基金合同规定，于</w:t>
      </w:r>
      <w:r>
        <w:rPr>
          <w:szCs w:val="21"/>
        </w:rPr>
        <w:t>2019</w:t>
      </w:r>
      <w:r>
        <w:rPr>
          <w:szCs w:val="21"/>
        </w:rPr>
        <w:t>年</w:t>
      </w:r>
      <w:r>
        <w:rPr>
          <w:szCs w:val="21"/>
        </w:rPr>
        <w:t>10</w:t>
      </w:r>
      <w:r>
        <w:rPr>
          <w:szCs w:val="21"/>
        </w:rPr>
        <w:t>月</w:t>
      </w:r>
      <w:r>
        <w:rPr>
          <w:szCs w:val="21"/>
        </w:rPr>
        <w:t>18</w:t>
      </w:r>
      <w:r>
        <w:rPr>
          <w:szCs w:val="21"/>
        </w:rPr>
        <w:t>日复核了本报告中的财务指标、净值表现和投资组合报告等内容，保证复核内容不存在虚假记载、误导性陈述或者重大遗漏。</w:t>
      </w:r>
    </w:p>
    <w:p w:rsidR="00785D54" w:rsidRDefault="00C32551">
      <w:pPr>
        <w:pStyle w:val="10"/>
        <w:spacing w:line="360" w:lineRule="auto"/>
        <w:ind w:firstLine="420"/>
        <w:jc w:val="left"/>
        <w:rPr>
          <w:szCs w:val="21"/>
        </w:rPr>
      </w:pPr>
      <w:r>
        <w:rPr>
          <w:szCs w:val="21"/>
        </w:rPr>
        <w:t>基金管理人承诺以诚实信用、勤勉尽责的原则管理和运用基金资产，但不保证基金一定盈利。</w:t>
      </w:r>
    </w:p>
    <w:p w:rsidR="00785D54" w:rsidRDefault="00C32551">
      <w:pPr>
        <w:pStyle w:val="10"/>
        <w:spacing w:line="360" w:lineRule="auto"/>
        <w:ind w:firstLine="420"/>
        <w:jc w:val="left"/>
        <w:rPr>
          <w:szCs w:val="21"/>
        </w:rPr>
      </w:pPr>
      <w:r>
        <w:rPr>
          <w:szCs w:val="21"/>
        </w:rPr>
        <w:t>基金的过往业绩并不代表其未来表现。投资有风险，投资者在作出投资决策前应仔细阅读本基金的招募说明书。</w:t>
      </w:r>
    </w:p>
    <w:p w:rsidR="00785D54" w:rsidRDefault="00C32551">
      <w:pPr>
        <w:pStyle w:val="10"/>
        <w:spacing w:line="360" w:lineRule="auto"/>
        <w:ind w:firstLine="420"/>
        <w:jc w:val="left"/>
        <w:rPr>
          <w:szCs w:val="21"/>
        </w:rPr>
      </w:pPr>
      <w:r>
        <w:rPr>
          <w:szCs w:val="21"/>
        </w:rPr>
        <w:t>本报告中财务资料未经审计。</w:t>
      </w:r>
    </w:p>
    <w:p w:rsidR="00186667" w:rsidRPr="007962A3" w:rsidRDefault="00A805BC" w:rsidP="007962A3">
      <w:pPr>
        <w:pStyle w:val="10"/>
        <w:spacing w:line="360" w:lineRule="auto"/>
        <w:ind w:firstLine="420"/>
        <w:jc w:val="left"/>
        <w:rPr>
          <w:szCs w:val="21"/>
        </w:rPr>
      </w:pPr>
      <w:r w:rsidRPr="007962A3">
        <w:rPr>
          <w:szCs w:val="21"/>
        </w:rPr>
        <w:t>本报告期自</w:t>
      </w:r>
      <w:r w:rsidRPr="007962A3">
        <w:rPr>
          <w:szCs w:val="21"/>
        </w:rPr>
        <w:t>2019</w:t>
      </w:r>
      <w:r w:rsidRPr="007962A3">
        <w:rPr>
          <w:szCs w:val="21"/>
        </w:rPr>
        <w:t>年</w:t>
      </w:r>
      <w:r w:rsidRPr="007962A3">
        <w:rPr>
          <w:szCs w:val="21"/>
        </w:rPr>
        <w:t>7</w:t>
      </w:r>
      <w:r w:rsidRPr="007962A3">
        <w:rPr>
          <w:szCs w:val="21"/>
        </w:rPr>
        <w:t>月</w:t>
      </w:r>
      <w:r w:rsidRPr="007962A3">
        <w:rPr>
          <w:szCs w:val="21"/>
        </w:rPr>
        <w:t>1</w:t>
      </w:r>
      <w:r w:rsidRPr="007962A3">
        <w:rPr>
          <w:szCs w:val="21"/>
        </w:rPr>
        <w:t>日起至</w:t>
      </w:r>
      <w:r w:rsidRPr="007962A3">
        <w:rPr>
          <w:szCs w:val="21"/>
        </w:rPr>
        <w:t>9</w:t>
      </w:r>
      <w:r w:rsidRPr="007962A3">
        <w:rPr>
          <w:szCs w:val="21"/>
        </w:rPr>
        <w:t>月</w:t>
      </w:r>
      <w:r w:rsidRPr="007962A3">
        <w:rPr>
          <w:szCs w:val="21"/>
        </w:rPr>
        <w:t>30</w:t>
      </w:r>
      <w:r w:rsidRPr="007962A3">
        <w:rPr>
          <w:szCs w:val="21"/>
        </w:rPr>
        <w:t>日止。</w:t>
      </w:r>
    </w:p>
    <w:p w:rsidR="00902E3F" w:rsidRPr="00531C33" w:rsidRDefault="00FB2035" w:rsidP="00E6096B">
      <w:pPr>
        <w:pStyle w:val="2"/>
        <w:pageBreakBefore/>
        <w:spacing w:line="416" w:lineRule="auto"/>
        <w:jc w:val="center"/>
        <w:rPr>
          <w:rStyle w:val="2CharCharChar"/>
          <w:rFonts w:ascii="Times New Roman" w:hAnsi="Times New Roman"/>
          <w:b/>
          <w:szCs w:val="24"/>
        </w:rPr>
      </w:pPr>
      <w:r w:rsidRPr="00531C33">
        <w:rPr>
          <w:rStyle w:val="2CharCharChar"/>
          <w:rFonts w:ascii="Times New Roman" w:hAnsi="Times New Roman"/>
          <w:b/>
          <w:szCs w:val="24"/>
        </w:rPr>
        <w:lastRenderedPageBreak/>
        <w:t xml:space="preserve">§2 </w:t>
      </w:r>
      <w:r w:rsidR="00902E3F" w:rsidRPr="00531C33">
        <w:rPr>
          <w:rStyle w:val="2CharCharChar"/>
          <w:rFonts w:ascii="Times New Roman" w:hAnsi="Times New Roman"/>
          <w:b/>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835"/>
        <w:gridCol w:w="2835"/>
      </w:tblGrid>
      <w:tr w:rsidR="00221340" w:rsidRPr="00531C33" w:rsidTr="002D1B54">
        <w:tc>
          <w:tcPr>
            <w:tcW w:w="3402" w:type="dxa"/>
            <w:vAlign w:val="center"/>
          </w:tcPr>
          <w:p w:rsidR="00A805BC" w:rsidRPr="00531C33" w:rsidRDefault="00A805BC" w:rsidP="002D1B54">
            <w:pPr>
              <w:adjustRightInd w:val="0"/>
              <w:spacing w:before="29" w:line="360" w:lineRule="auto"/>
              <w:ind w:left="17"/>
              <w:rPr>
                <w:color w:val="000000" w:themeColor="text1"/>
                <w:kern w:val="0"/>
                <w:szCs w:val="21"/>
              </w:rPr>
            </w:pPr>
            <w:r w:rsidRPr="00531C33">
              <w:rPr>
                <w:color w:val="000000" w:themeColor="text1"/>
                <w:kern w:val="0"/>
                <w:szCs w:val="21"/>
              </w:rPr>
              <w:t>基金简称</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kern w:val="0"/>
                <w:szCs w:val="21"/>
              </w:rPr>
            </w:pPr>
            <w:r w:rsidRPr="00531C33">
              <w:rPr>
                <w:color w:val="000000" w:themeColor="text1"/>
                <w:kern w:val="0"/>
                <w:szCs w:val="21"/>
              </w:rPr>
              <w:t>华夏财富宝货币</w:t>
            </w:r>
          </w:p>
        </w:tc>
      </w:tr>
      <w:tr w:rsidR="00221340" w:rsidRPr="00531C33" w:rsidTr="002D1B54">
        <w:tc>
          <w:tcPr>
            <w:tcW w:w="3402" w:type="dxa"/>
            <w:tcBorders>
              <w:top w:val="single" w:sz="4" w:space="0" w:color="auto"/>
              <w:left w:val="single" w:sz="4" w:space="0" w:color="auto"/>
              <w:bottom w:val="single" w:sz="4" w:space="0" w:color="auto"/>
              <w:right w:val="single" w:sz="4" w:space="0" w:color="auto"/>
            </w:tcBorders>
            <w:vAlign w:val="center"/>
            <w:hideMark/>
          </w:tcPr>
          <w:p w:rsidR="00D06255" w:rsidRPr="00531C33" w:rsidRDefault="00D06255" w:rsidP="002D1B54">
            <w:pPr>
              <w:adjustRightInd w:val="0"/>
              <w:spacing w:before="29" w:line="360" w:lineRule="auto"/>
              <w:ind w:left="17"/>
              <w:rPr>
                <w:color w:val="000000" w:themeColor="text1"/>
                <w:kern w:val="0"/>
                <w:szCs w:val="21"/>
              </w:rPr>
            </w:pPr>
            <w:r w:rsidRPr="00531C33">
              <w:rPr>
                <w:color w:val="000000" w:themeColor="text1"/>
                <w:kern w:val="0"/>
                <w:szCs w:val="21"/>
              </w:rPr>
              <w:t>基金主代码</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06255" w:rsidRPr="00531C33" w:rsidRDefault="00D06255" w:rsidP="000C5A36">
            <w:pPr>
              <w:adjustRightInd w:val="0"/>
              <w:spacing w:before="29" w:line="360" w:lineRule="auto"/>
              <w:ind w:left="17"/>
              <w:rPr>
                <w:color w:val="000000" w:themeColor="text1"/>
                <w:kern w:val="0"/>
                <w:szCs w:val="21"/>
              </w:rPr>
            </w:pPr>
            <w:r w:rsidRPr="00531C33">
              <w:rPr>
                <w:color w:val="000000" w:themeColor="text1"/>
                <w:kern w:val="0"/>
                <w:szCs w:val="21"/>
              </w:rPr>
              <w:t>000343</w:t>
            </w:r>
          </w:p>
        </w:tc>
      </w:tr>
      <w:tr w:rsidR="00221340" w:rsidRPr="00531C33" w:rsidTr="002D1B54">
        <w:tc>
          <w:tcPr>
            <w:tcW w:w="3402" w:type="dxa"/>
            <w:vAlign w:val="center"/>
          </w:tcPr>
          <w:p w:rsidR="00A805BC" w:rsidRPr="00531C33" w:rsidRDefault="00A805BC" w:rsidP="002D1B54">
            <w:pPr>
              <w:adjustRightInd w:val="0"/>
              <w:spacing w:before="29" w:line="360" w:lineRule="auto"/>
              <w:ind w:left="17"/>
              <w:rPr>
                <w:color w:val="000000" w:themeColor="text1"/>
                <w:szCs w:val="21"/>
              </w:rPr>
            </w:pPr>
            <w:r w:rsidRPr="00531C33">
              <w:rPr>
                <w:color w:val="000000" w:themeColor="text1"/>
                <w:kern w:val="0"/>
                <w:szCs w:val="21"/>
              </w:rPr>
              <w:t>基金运作方式</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契约型开放式</w:t>
            </w:r>
          </w:p>
        </w:tc>
      </w:tr>
      <w:tr w:rsidR="00221340" w:rsidRPr="00531C33" w:rsidTr="002D1B54">
        <w:tc>
          <w:tcPr>
            <w:tcW w:w="3402" w:type="dxa"/>
            <w:vAlign w:val="center"/>
          </w:tcPr>
          <w:p w:rsidR="00A805BC" w:rsidRPr="00531C33" w:rsidRDefault="00A805BC" w:rsidP="002D1B54">
            <w:pPr>
              <w:adjustRightInd w:val="0"/>
              <w:spacing w:before="29" w:line="360" w:lineRule="auto"/>
              <w:ind w:left="17"/>
              <w:rPr>
                <w:color w:val="000000" w:themeColor="text1"/>
                <w:szCs w:val="21"/>
              </w:rPr>
            </w:pPr>
            <w:r w:rsidRPr="00531C33">
              <w:rPr>
                <w:color w:val="000000" w:themeColor="text1"/>
                <w:kern w:val="0"/>
                <w:szCs w:val="21"/>
              </w:rPr>
              <w:t>基金合同生效日</w:t>
            </w:r>
          </w:p>
        </w:tc>
        <w:tc>
          <w:tcPr>
            <w:tcW w:w="5670" w:type="dxa"/>
            <w:gridSpan w:val="2"/>
            <w:vAlign w:val="center"/>
          </w:tcPr>
          <w:p w:rsidR="00A805BC" w:rsidRPr="00531C33" w:rsidRDefault="002507FE" w:rsidP="000C5A36">
            <w:pPr>
              <w:adjustRightInd w:val="0"/>
              <w:spacing w:before="29" w:line="360" w:lineRule="auto"/>
              <w:ind w:left="17"/>
              <w:rPr>
                <w:color w:val="000000" w:themeColor="text1"/>
                <w:szCs w:val="21"/>
              </w:rPr>
            </w:pPr>
            <w:r w:rsidRPr="00531C33">
              <w:rPr>
                <w:color w:val="000000" w:themeColor="text1"/>
                <w:kern w:val="0"/>
                <w:szCs w:val="21"/>
              </w:rPr>
              <w:t>2013</w:t>
            </w:r>
            <w:r w:rsidRPr="00531C33">
              <w:rPr>
                <w:color w:val="000000" w:themeColor="text1"/>
                <w:kern w:val="0"/>
                <w:szCs w:val="21"/>
              </w:rPr>
              <w:t>年</w:t>
            </w:r>
            <w:r w:rsidRPr="00531C33">
              <w:rPr>
                <w:color w:val="000000" w:themeColor="text1"/>
                <w:kern w:val="0"/>
                <w:szCs w:val="21"/>
              </w:rPr>
              <w:t>10</w:t>
            </w:r>
            <w:r w:rsidRPr="00531C33">
              <w:rPr>
                <w:color w:val="000000" w:themeColor="text1"/>
                <w:kern w:val="0"/>
                <w:szCs w:val="21"/>
              </w:rPr>
              <w:t>月</w:t>
            </w:r>
            <w:r w:rsidRPr="00531C33">
              <w:rPr>
                <w:color w:val="000000" w:themeColor="text1"/>
                <w:kern w:val="0"/>
                <w:szCs w:val="21"/>
              </w:rPr>
              <w:t>25</w:t>
            </w:r>
            <w:r w:rsidRPr="00531C33">
              <w:rPr>
                <w:color w:val="000000" w:themeColor="text1"/>
                <w:kern w:val="0"/>
                <w:szCs w:val="21"/>
              </w:rPr>
              <w:t>日</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报告期末基金份额总额</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76,226,707,289.69</w:t>
            </w:r>
            <w:r w:rsidR="00C2005E" w:rsidRPr="00531C33">
              <w:rPr>
                <w:color w:val="000000" w:themeColor="text1"/>
                <w:kern w:val="0"/>
                <w:szCs w:val="21"/>
              </w:rPr>
              <w:t>份</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投资目标</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在力求安全性的前提下，追求稳定的绝对回报。</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投资策略</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本基金主要通过采取资产配置策略、个券选择策略、银行存款投资策略、利用短期市场机会的灵活策略等投资策略以实现投资目标。</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业绩比较基准</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七天通知存款税后利率。</w:t>
            </w:r>
          </w:p>
        </w:tc>
      </w:tr>
      <w:tr w:rsidR="00221340" w:rsidRPr="00531C33" w:rsidTr="00F36F0A">
        <w:tc>
          <w:tcPr>
            <w:tcW w:w="3402" w:type="dxa"/>
            <w:vAlign w:val="center"/>
          </w:tcPr>
          <w:p w:rsidR="00A01505" w:rsidRPr="00531C33" w:rsidRDefault="00A01505" w:rsidP="000C5A36">
            <w:pPr>
              <w:adjustRightInd w:val="0"/>
              <w:spacing w:before="29" w:line="360" w:lineRule="auto"/>
              <w:ind w:left="17"/>
              <w:rPr>
                <w:color w:val="000000" w:themeColor="text1"/>
                <w:kern w:val="0"/>
                <w:szCs w:val="21"/>
              </w:rPr>
            </w:pPr>
            <w:r w:rsidRPr="00531C33">
              <w:rPr>
                <w:color w:val="000000" w:themeColor="text1"/>
                <w:kern w:val="0"/>
                <w:szCs w:val="21"/>
              </w:rPr>
              <w:t>风险收益特征</w:t>
            </w:r>
          </w:p>
        </w:tc>
        <w:tc>
          <w:tcPr>
            <w:tcW w:w="5670" w:type="dxa"/>
            <w:gridSpan w:val="2"/>
            <w:vAlign w:val="center"/>
          </w:tcPr>
          <w:p w:rsidR="00A01505" w:rsidRPr="00531C33" w:rsidRDefault="00A01505" w:rsidP="000C5A36">
            <w:pPr>
              <w:adjustRightInd w:val="0"/>
              <w:spacing w:before="29" w:line="360" w:lineRule="auto"/>
              <w:ind w:left="17"/>
              <w:rPr>
                <w:color w:val="000000" w:themeColor="text1"/>
                <w:kern w:val="0"/>
                <w:szCs w:val="21"/>
              </w:rPr>
            </w:pPr>
            <w:r w:rsidRPr="00531C33">
              <w:rPr>
                <w:color w:val="000000" w:themeColor="text1"/>
                <w:kern w:val="0"/>
                <w:szCs w:val="21"/>
              </w:rPr>
              <w:t>本基金为货币市场基金，基金的风险和预期收益低于股票型基金、混合型基金、债券型基金。</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基金管理人</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华夏基金管理有限公司</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基金托管人</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中国工商银行股份有限公司</w:t>
            </w:r>
          </w:p>
        </w:tc>
      </w:tr>
      <w:tr w:rsidR="00221340" w:rsidRPr="00531C33" w:rsidTr="00DB0C11">
        <w:tc>
          <w:tcPr>
            <w:tcW w:w="3402" w:type="dxa"/>
            <w:vAlign w:val="center"/>
          </w:tcPr>
          <w:p w:rsidR="00A805BC" w:rsidRPr="00531C33" w:rsidRDefault="00A805BC" w:rsidP="000C5A36">
            <w:pPr>
              <w:adjustRightInd w:val="0"/>
              <w:spacing w:before="29" w:line="360" w:lineRule="auto"/>
              <w:ind w:left="17"/>
              <w:rPr>
                <w:color w:val="000000" w:themeColor="text1"/>
                <w:kern w:val="0"/>
                <w:szCs w:val="21"/>
              </w:rPr>
            </w:pPr>
            <w:r w:rsidRPr="00531C33">
              <w:rPr>
                <w:color w:val="000000" w:themeColor="text1"/>
                <w:szCs w:val="21"/>
              </w:rPr>
              <w:t>下属</w:t>
            </w:r>
            <w:r w:rsidR="00E11F83" w:rsidRPr="00531C33">
              <w:rPr>
                <w:color w:val="000000" w:themeColor="text1"/>
                <w:szCs w:val="21"/>
              </w:rPr>
              <w:t>分</w:t>
            </w:r>
            <w:r w:rsidRPr="00531C33">
              <w:rPr>
                <w:color w:val="000000" w:themeColor="text1"/>
                <w:szCs w:val="21"/>
              </w:rPr>
              <w:t>级基金的基金简称</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华夏财富宝货币</w:t>
            </w:r>
            <w:r w:rsidRPr="00531C33">
              <w:rPr>
                <w:color w:val="000000" w:themeColor="text1"/>
                <w:szCs w:val="21"/>
              </w:rPr>
              <w:t>A</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华夏财富宝货币</w:t>
            </w:r>
            <w:r w:rsidRPr="00531C33">
              <w:rPr>
                <w:color w:val="000000" w:themeColor="text1"/>
                <w:szCs w:val="21"/>
              </w:rPr>
              <w:t>B</w:t>
            </w:r>
          </w:p>
        </w:tc>
      </w:tr>
      <w:tr w:rsidR="00221340" w:rsidRPr="00531C33" w:rsidTr="00DB0C11">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szCs w:val="21"/>
              </w:rPr>
              <w:t>下属</w:t>
            </w:r>
            <w:r w:rsidR="00E11F83" w:rsidRPr="00531C33">
              <w:rPr>
                <w:color w:val="000000" w:themeColor="text1"/>
                <w:szCs w:val="21"/>
              </w:rPr>
              <w:t>分</w:t>
            </w:r>
            <w:r w:rsidRPr="00531C33">
              <w:rPr>
                <w:color w:val="000000" w:themeColor="text1"/>
                <w:szCs w:val="21"/>
              </w:rPr>
              <w:t>级基金的交易代码</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000343</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004201</w:t>
            </w:r>
          </w:p>
        </w:tc>
      </w:tr>
      <w:tr w:rsidR="00221340" w:rsidRPr="00531C33" w:rsidTr="00DB0C11">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szCs w:val="21"/>
              </w:rPr>
              <w:t>报告期末下属</w:t>
            </w:r>
            <w:r w:rsidR="00E11F83" w:rsidRPr="00531C33">
              <w:rPr>
                <w:color w:val="000000" w:themeColor="text1"/>
                <w:szCs w:val="21"/>
              </w:rPr>
              <w:t>分</w:t>
            </w:r>
            <w:r w:rsidRPr="00531C33">
              <w:rPr>
                <w:color w:val="000000" w:themeColor="text1"/>
                <w:szCs w:val="21"/>
              </w:rPr>
              <w:t>级基金的份额总额</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68,551,872,516.10</w:t>
            </w:r>
            <w:r w:rsidR="00764CF7" w:rsidRPr="00531C33">
              <w:rPr>
                <w:color w:val="000000" w:themeColor="text1"/>
                <w:szCs w:val="21"/>
              </w:rPr>
              <w:t>份</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7,674,834,773.59</w:t>
            </w:r>
            <w:r w:rsidR="00764CF7" w:rsidRPr="00531C33">
              <w:rPr>
                <w:color w:val="000000" w:themeColor="text1"/>
                <w:szCs w:val="21"/>
              </w:rPr>
              <w:t>份</w:t>
            </w:r>
          </w:p>
        </w:tc>
      </w:tr>
    </w:tbl>
    <w:p w:rsidR="00902E3F" w:rsidRPr="00531C33" w:rsidRDefault="00FB2035" w:rsidP="00EF5708">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 xml:space="preserve">§3 </w:t>
      </w:r>
      <w:r w:rsidR="00902E3F" w:rsidRPr="00531C33">
        <w:rPr>
          <w:rStyle w:val="2CharCharChar"/>
          <w:rFonts w:ascii="Times New Roman" w:hAnsi="Times New Roman" w:cs="Times New Roman"/>
          <w:b/>
        </w:rPr>
        <w:t>主要财务指标和基金净值表现</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3.1 </w:t>
      </w:r>
      <w:r w:rsidRPr="00531C33">
        <w:rPr>
          <w:b w:val="0"/>
          <w:sz w:val="21"/>
          <w:szCs w:val="21"/>
        </w:rPr>
        <w:t>主要财务指标</w:t>
      </w:r>
    </w:p>
    <w:p w:rsidR="00902E3F" w:rsidRPr="00531C33" w:rsidRDefault="00902E3F" w:rsidP="003A2CAE">
      <w:pPr>
        <w:spacing w:line="360" w:lineRule="auto"/>
        <w:ind w:firstLine="480"/>
        <w:jc w:val="right"/>
        <w:rPr>
          <w:szCs w:val="21"/>
        </w:rPr>
      </w:pPr>
      <w:r w:rsidRPr="00531C33">
        <w:rPr>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835"/>
        <w:gridCol w:w="2835"/>
      </w:tblGrid>
      <w:tr w:rsidR="00221340" w:rsidRPr="00531C33" w:rsidTr="00F36F0A">
        <w:tc>
          <w:tcPr>
            <w:tcW w:w="3402" w:type="dxa"/>
            <w:vMerge w:val="restart"/>
            <w:vAlign w:val="center"/>
          </w:tcPr>
          <w:p w:rsidR="00F31380" w:rsidRPr="00531C33" w:rsidRDefault="00F31380" w:rsidP="00196812">
            <w:pPr>
              <w:adjustRightInd w:val="0"/>
              <w:spacing w:before="29" w:line="360" w:lineRule="auto"/>
              <w:ind w:left="17"/>
              <w:jc w:val="center"/>
              <w:rPr>
                <w:color w:val="000000" w:themeColor="text1"/>
                <w:kern w:val="0"/>
                <w:szCs w:val="21"/>
              </w:rPr>
            </w:pPr>
            <w:r w:rsidRPr="00531C33">
              <w:rPr>
                <w:color w:val="000000" w:themeColor="text1"/>
                <w:kern w:val="0"/>
                <w:szCs w:val="21"/>
              </w:rPr>
              <w:t>主要财务指标</w:t>
            </w:r>
          </w:p>
        </w:tc>
        <w:tc>
          <w:tcPr>
            <w:tcW w:w="5670" w:type="dxa"/>
            <w:gridSpan w:val="2"/>
            <w:vAlign w:val="center"/>
          </w:tcPr>
          <w:p w:rsidR="00F31380" w:rsidRPr="00531C33" w:rsidRDefault="00F31380" w:rsidP="00196812">
            <w:pPr>
              <w:adjustRightInd w:val="0"/>
              <w:spacing w:before="29" w:line="360" w:lineRule="auto"/>
              <w:ind w:left="17"/>
              <w:jc w:val="center"/>
              <w:rPr>
                <w:color w:val="000000" w:themeColor="text1"/>
                <w:szCs w:val="21"/>
              </w:rPr>
            </w:pPr>
            <w:r w:rsidRPr="00531C33">
              <w:rPr>
                <w:color w:val="000000" w:themeColor="text1"/>
                <w:szCs w:val="21"/>
              </w:rPr>
              <w:t>报告期</w:t>
            </w:r>
            <w:r w:rsidRPr="00531C33">
              <w:rPr>
                <w:color w:val="000000" w:themeColor="text1"/>
                <w:szCs w:val="21"/>
              </w:rPr>
              <w:t>(2019</w:t>
            </w:r>
            <w:r w:rsidRPr="00531C33">
              <w:rPr>
                <w:color w:val="000000" w:themeColor="text1"/>
                <w:szCs w:val="21"/>
              </w:rPr>
              <w:t>年</w:t>
            </w:r>
            <w:r w:rsidRPr="00531C33">
              <w:rPr>
                <w:color w:val="000000" w:themeColor="text1"/>
                <w:szCs w:val="21"/>
              </w:rPr>
              <w:t>7</w:t>
            </w:r>
            <w:r w:rsidRPr="00531C33">
              <w:rPr>
                <w:color w:val="000000" w:themeColor="text1"/>
                <w:szCs w:val="21"/>
              </w:rPr>
              <w:t>月</w:t>
            </w:r>
            <w:r w:rsidRPr="00531C33">
              <w:rPr>
                <w:color w:val="000000" w:themeColor="text1"/>
                <w:szCs w:val="21"/>
              </w:rPr>
              <w:t>1</w:t>
            </w:r>
            <w:r w:rsidRPr="00531C33">
              <w:rPr>
                <w:color w:val="000000" w:themeColor="text1"/>
                <w:szCs w:val="21"/>
              </w:rPr>
              <w:t>日</w:t>
            </w:r>
            <w:r w:rsidRPr="00531C33">
              <w:rPr>
                <w:color w:val="000000" w:themeColor="text1"/>
                <w:szCs w:val="21"/>
              </w:rPr>
              <w:t>-2019</w:t>
            </w:r>
            <w:r w:rsidRPr="00531C33">
              <w:rPr>
                <w:color w:val="000000" w:themeColor="text1"/>
                <w:szCs w:val="21"/>
              </w:rPr>
              <w:t>年</w:t>
            </w:r>
            <w:r w:rsidRPr="00531C33">
              <w:rPr>
                <w:color w:val="000000" w:themeColor="text1"/>
                <w:szCs w:val="21"/>
              </w:rPr>
              <w:t>9</w:t>
            </w:r>
            <w:r w:rsidRPr="00531C33">
              <w:rPr>
                <w:color w:val="000000" w:themeColor="text1"/>
                <w:szCs w:val="21"/>
              </w:rPr>
              <w:t>月</w:t>
            </w:r>
            <w:r w:rsidRPr="00531C33">
              <w:rPr>
                <w:color w:val="000000" w:themeColor="text1"/>
                <w:szCs w:val="21"/>
              </w:rPr>
              <w:t>30</w:t>
            </w:r>
            <w:r w:rsidRPr="00531C33">
              <w:rPr>
                <w:color w:val="000000" w:themeColor="text1"/>
                <w:szCs w:val="21"/>
              </w:rPr>
              <w:t>日</w:t>
            </w:r>
            <w:r w:rsidRPr="00531C33">
              <w:rPr>
                <w:color w:val="000000" w:themeColor="text1"/>
                <w:szCs w:val="21"/>
              </w:rPr>
              <w:t>)</w:t>
            </w:r>
          </w:p>
        </w:tc>
      </w:tr>
      <w:tr w:rsidR="00221340" w:rsidRPr="00531C33" w:rsidTr="008B1F5B">
        <w:tc>
          <w:tcPr>
            <w:tcW w:w="3402" w:type="dxa"/>
            <w:vMerge/>
            <w:vAlign w:val="center"/>
          </w:tcPr>
          <w:p w:rsidR="00F31380" w:rsidRPr="00531C33" w:rsidRDefault="00F31380" w:rsidP="00196812">
            <w:pPr>
              <w:adjustRightInd w:val="0"/>
              <w:spacing w:before="29" w:line="360" w:lineRule="auto"/>
              <w:ind w:left="17"/>
              <w:jc w:val="center"/>
              <w:rPr>
                <w:color w:val="000000" w:themeColor="text1"/>
                <w:kern w:val="0"/>
                <w:szCs w:val="21"/>
              </w:rPr>
            </w:pPr>
          </w:p>
        </w:tc>
        <w:tc>
          <w:tcPr>
            <w:tcW w:w="2835" w:type="dxa"/>
            <w:vAlign w:val="center"/>
          </w:tcPr>
          <w:p w:rsidR="00F31380" w:rsidRPr="00531C33" w:rsidRDefault="00F31380" w:rsidP="008B1F5B">
            <w:pPr>
              <w:adjustRightInd w:val="0"/>
              <w:spacing w:before="29" w:line="360" w:lineRule="auto"/>
              <w:ind w:left="17"/>
              <w:jc w:val="center"/>
              <w:rPr>
                <w:color w:val="000000" w:themeColor="text1"/>
                <w:szCs w:val="21"/>
              </w:rPr>
            </w:pPr>
            <w:r w:rsidRPr="00531C33">
              <w:rPr>
                <w:color w:val="000000" w:themeColor="text1"/>
                <w:szCs w:val="21"/>
              </w:rPr>
              <w:t>华夏财富宝货币</w:t>
            </w:r>
            <w:r w:rsidRPr="00531C33">
              <w:rPr>
                <w:color w:val="000000" w:themeColor="text1"/>
                <w:szCs w:val="21"/>
              </w:rPr>
              <w:t>A</w:t>
            </w:r>
          </w:p>
        </w:tc>
        <w:tc>
          <w:tcPr>
            <w:tcW w:w="2835" w:type="dxa"/>
            <w:vAlign w:val="center"/>
          </w:tcPr>
          <w:p w:rsidR="00F31380" w:rsidRPr="00531C33" w:rsidRDefault="00F31380" w:rsidP="008B1F5B">
            <w:pPr>
              <w:adjustRightInd w:val="0"/>
              <w:spacing w:before="29" w:line="360" w:lineRule="auto"/>
              <w:ind w:left="17"/>
              <w:jc w:val="center"/>
              <w:rPr>
                <w:color w:val="000000" w:themeColor="text1"/>
                <w:szCs w:val="21"/>
              </w:rPr>
            </w:pPr>
            <w:r w:rsidRPr="00531C33">
              <w:rPr>
                <w:color w:val="000000" w:themeColor="text1"/>
                <w:szCs w:val="21"/>
              </w:rPr>
              <w:t>华夏财富宝货币</w:t>
            </w:r>
            <w:r w:rsidRPr="00531C33">
              <w:rPr>
                <w:color w:val="000000" w:themeColor="text1"/>
                <w:szCs w:val="21"/>
              </w:rPr>
              <w:t>B</w:t>
            </w:r>
          </w:p>
        </w:tc>
      </w:tr>
      <w:tr w:rsidR="00221340" w:rsidRPr="00531C33" w:rsidTr="00F36F0A">
        <w:trPr>
          <w:trHeight w:val="840"/>
        </w:trPr>
        <w:tc>
          <w:tcPr>
            <w:tcW w:w="3402" w:type="dxa"/>
            <w:vAlign w:val="center"/>
          </w:tcPr>
          <w:p w:rsidR="00E8309D" w:rsidRPr="00531C33" w:rsidRDefault="00E8309D" w:rsidP="000C5A36">
            <w:pPr>
              <w:adjustRightInd w:val="0"/>
              <w:spacing w:before="29" w:line="360" w:lineRule="auto"/>
              <w:ind w:left="17"/>
              <w:rPr>
                <w:color w:val="000000" w:themeColor="text1"/>
                <w:kern w:val="0"/>
                <w:szCs w:val="21"/>
              </w:rPr>
            </w:pPr>
            <w:r w:rsidRPr="00531C33">
              <w:rPr>
                <w:color w:val="000000" w:themeColor="text1"/>
                <w:kern w:val="0"/>
                <w:szCs w:val="21"/>
              </w:rPr>
              <w:t>1.</w:t>
            </w:r>
            <w:r w:rsidRPr="00531C33">
              <w:rPr>
                <w:color w:val="000000" w:themeColor="text1"/>
                <w:kern w:val="0"/>
                <w:szCs w:val="21"/>
              </w:rPr>
              <w:t>本期已实现收益</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417,237,800.25</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36,716,830.29</w:t>
            </w:r>
          </w:p>
        </w:tc>
      </w:tr>
      <w:tr w:rsidR="00221340" w:rsidRPr="00531C33" w:rsidTr="00F36F0A">
        <w:tc>
          <w:tcPr>
            <w:tcW w:w="3402" w:type="dxa"/>
            <w:vAlign w:val="center"/>
          </w:tcPr>
          <w:p w:rsidR="00E8309D" w:rsidRPr="00531C33" w:rsidRDefault="00E8309D" w:rsidP="000C5A36">
            <w:pPr>
              <w:adjustRightInd w:val="0"/>
              <w:spacing w:before="29" w:line="360" w:lineRule="auto"/>
              <w:ind w:left="17"/>
              <w:rPr>
                <w:color w:val="000000" w:themeColor="text1"/>
                <w:kern w:val="0"/>
                <w:szCs w:val="21"/>
              </w:rPr>
            </w:pPr>
            <w:r w:rsidRPr="00531C33">
              <w:rPr>
                <w:color w:val="000000" w:themeColor="text1"/>
                <w:kern w:val="0"/>
                <w:szCs w:val="21"/>
              </w:rPr>
              <w:t>2.</w:t>
            </w:r>
            <w:r w:rsidRPr="00531C33">
              <w:rPr>
                <w:color w:val="000000" w:themeColor="text1"/>
                <w:kern w:val="0"/>
                <w:szCs w:val="21"/>
              </w:rPr>
              <w:t>本期利润</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417,237,800.25</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36,716,830.29</w:t>
            </w:r>
          </w:p>
        </w:tc>
      </w:tr>
      <w:tr w:rsidR="00221340" w:rsidRPr="00531C33" w:rsidTr="00F36F0A">
        <w:tc>
          <w:tcPr>
            <w:tcW w:w="3402" w:type="dxa"/>
            <w:vAlign w:val="center"/>
          </w:tcPr>
          <w:p w:rsidR="00E8309D" w:rsidRPr="00531C33" w:rsidRDefault="00E8309D" w:rsidP="000C5A36">
            <w:pPr>
              <w:adjustRightInd w:val="0"/>
              <w:spacing w:before="29" w:line="360" w:lineRule="auto"/>
              <w:ind w:left="17"/>
              <w:rPr>
                <w:color w:val="000000" w:themeColor="text1"/>
                <w:kern w:val="0"/>
                <w:szCs w:val="21"/>
              </w:rPr>
            </w:pPr>
            <w:r w:rsidRPr="00531C33">
              <w:rPr>
                <w:color w:val="000000" w:themeColor="text1"/>
                <w:kern w:val="0"/>
                <w:szCs w:val="21"/>
              </w:rPr>
              <w:t>3.</w:t>
            </w:r>
            <w:r w:rsidRPr="00531C33">
              <w:rPr>
                <w:color w:val="000000" w:themeColor="text1"/>
                <w:kern w:val="0"/>
                <w:szCs w:val="21"/>
              </w:rPr>
              <w:t>期末基金资产净值</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68,551,872,516.10</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7,674,834,773.59</w:t>
            </w:r>
          </w:p>
        </w:tc>
      </w:tr>
    </w:tbl>
    <w:p w:rsidR="00785D54" w:rsidRDefault="00C32551">
      <w:pPr>
        <w:pStyle w:val="10"/>
        <w:spacing w:line="360" w:lineRule="auto"/>
        <w:ind w:firstLine="420"/>
        <w:jc w:val="left"/>
        <w:rPr>
          <w:szCs w:val="21"/>
        </w:rPr>
      </w:pPr>
      <w:r>
        <w:rPr>
          <w:szCs w:val="21"/>
        </w:rPr>
        <w:t>注：</w:t>
      </w:r>
      <w:r>
        <w:rPr>
          <w:szCs w:val="21"/>
        </w:rPr>
        <w:t>①</w:t>
      </w:r>
      <w:r>
        <w:rPr>
          <w:szCs w:val="21"/>
        </w:rPr>
        <w:t>本基金无持有人认购或交易基金的各项费用。</w:t>
      </w:r>
    </w:p>
    <w:p w:rsidR="00785D54" w:rsidRDefault="00C32551">
      <w:pPr>
        <w:pStyle w:val="10"/>
        <w:spacing w:line="360" w:lineRule="auto"/>
        <w:ind w:firstLine="420"/>
        <w:jc w:val="left"/>
        <w:rPr>
          <w:szCs w:val="21"/>
        </w:rPr>
      </w:pPr>
      <w:r>
        <w:rPr>
          <w:szCs w:val="21"/>
        </w:rPr>
        <w:t>②</w:t>
      </w:r>
      <w:r>
        <w:rPr>
          <w:szCs w:val="21"/>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902E3F" w:rsidRPr="00531C33" w:rsidRDefault="00893021" w:rsidP="007962A3">
      <w:pPr>
        <w:pStyle w:val="10"/>
        <w:spacing w:line="360" w:lineRule="auto"/>
        <w:ind w:firstLine="420"/>
        <w:jc w:val="left"/>
        <w:rPr>
          <w:szCs w:val="21"/>
        </w:rPr>
      </w:pPr>
      <w:r w:rsidRPr="00531C33">
        <w:rPr>
          <w:szCs w:val="21"/>
        </w:rPr>
        <w:t>③</w:t>
      </w:r>
      <w:r w:rsidRPr="00531C33">
        <w:rPr>
          <w:szCs w:val="21"/>
        </w:rPr>
        <w:t>本基金按日结转份额。</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3.2 </w:t>
      </w:r>
      <w:r w:rsidRPr="00531C33">
        <w:rPr>
          <w:b w:val="0"/>
          <w:sz w:val="21"/>
          <w:szCs w:val="21"/>
        </w:rPr>
        <w:t>基金净值表现</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3.2.1 </w:t>
      </w:r>
      <w:r w:rsidRPr="00531C33">
        <w:rPr>
          <w:b w:val="0"/>
          <w:sz w:val="21"/>
          <w:szCs w:val="21"/>
        </w:rPr>
        <w:t>本报告期基金份额净值收益率及其与同期业绩比较基准收益率的比较</w:t>
      </w:r>
    </w:p>
    <w:p w:rsidR="00DA1983" w:rsidRPr="00531C33" w:rsidRDefault="0024424F" w:rsidP="00DE5371">
      <w:pPr>
        <w:pStyle w:val="3"/>
        <w:spacing w:before="0" w:after="0" w:line="360" w:lineRule="auto"/>
        <w:jc w:val="left"/>
        <w:rPr>
          <w:b w:val="0"/>
          <w:sz w:val="21"/>
          <w:szCs w:val="21"/>
        </w:rPr>
      </w:pPr>
      <w:r w:rsidRPr="00531C33">
        <w:rPr>
          <w:b w:val="0"/>
          <w:sz w:val="21"/>
          <w:szCs w:val="21"/>
        </w:rPr>
        <w:t>华夏财富宝货币</w:t>
      </w:r>
      <w:r w:rsidRPr="00531C33">
        <w:rPr>
          <w:b w:val="0"/>
          <w:sz w:val="21"/>
          <w:szCs w:val="21"/>
        </w:rPr>
        <w:t>A:</w:t>
      </w:r>
    </w:p>
    <w:tbl>
      <w:tblPr>
        <w:tblStyle w:val="aa"/>
        <w:tblW w:w="0" w:type="auto"/>
        <w:tblInd w:w="108" w:type="dxa"/>
        <w:tblLayout w:type="fixed"/>
        <w:tblLook w:val="04A0"/>
      </w:tblPr>
      <w:tblGrid>
        <w:gridCol w:w="1418"/>
        <w:gridCol w:w="1131"/>
        <w:gridCol w:w="1329"/>
        <w:gridCol w:w="1329"/>
        <w:gridCol w:w="1329"/>
        <w:gridCol w:w="1329"/>
        <w:gridCol w:w="1207"/>
      </w:tblGrid>
      <w:tr w:rsidR="00221340" w:rsidRPr="00531C33" w:rsidTr="00F36F0A">
        <w:tc>
          <w:tcPr>
            <w:tcW w:w="1418"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阶段</w:t>
            </w:r>
          </w:p>
        </w:tc>
        <w:tc>
          <w:tcPr>
            <w:tcW w:w="1131"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净值收益率</w:t>
            </w:r>
            <w:r w:rsidRPr="00531C33">
              <w:rPr>
                <w:rFonts w:cs="宋体" w:hint="eastAsia"/>
                <w:color w:val="000000" w:themeColor="text1"/>
                <w:sz w:val="21"/>
                <w:szCs w:val="21"/>
              </w:rPr>
              <w:t>①</w:t>
            </w:r>
          </w:p>
        </w:tc>
        <w:tc>
          <w:tcPr>
            <w:tcW w:w="1329"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净值收益率标准差</w:t>
            </w:r>
            <w:r w:rsidRPr="00531C33">
              <w:rPr>
                <w:rFonts w:cs="宋体" w:hint="eastAsia"/>
                <w:color w:val="000000" w:themeColor="text1"/>
                <w:sz w:val="21"/>
                <w:szCs w:val="21"/>
              </w:rPr>
              <w:t>②</w:t>
            </w:r>
          </w:p>
        </w:tc>
        <w:tc>
          <w:tcPr>
            <w:tcW w:w="1329"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业绩比较基准收益率</w:t>
            </w:r>
            <w:r w:rsidRPr="00531C33">
              <w:rPr>
                <w:rFonts w:cs="宋体" w:hint="eastAsia"/>
                <w:color w:val="000000" w:themeColor="text1"/>
                <w:sz w:val="21"/>
                <w:szCs w:val="21"/>
              </w:rPr>
              <w:t>③</w:t>
            </w:r>
          </w:p>
        </w:tc>
        <w:tc>
          <w:tcPr>
            <w:tcW w:w="1329"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业绩比较基准收益率标准差</w:t>
            </w:r>
            <w:r w:rsidRPr="00531C33">
              <w:rPr>
                <w:rFonts w:cs="宋体" w:hint="eastAsia"/>
                <w:color w:val="000000" w:themeColor="text1"/>
                <w:sz w:val="21"/>
                <w:szCs w:val="21"/>
              </w:rPr>
              <w:t>④</w:t>
            </w:r>
          </w:p>
        </w:tc>
        <w:tc>
          <w:tcPr>
            <w:tcW w:w="1329"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cs="宋体" w:hint="eastAsia"/>
                <w:color w:val="000000" w:themeColor="text1"/>
                <w:sz w:val="21"/>
                <w:szCs w:val="21"/>
              </w:rPr>
              <w:t>①</w:t>
            </w:r>
            <w:r w:rsidRPr="00531C33">
              <w:rPr>
                <w:rFonts w:ascii="Times New Roman" w:hAnsi="Times New Roman"/>
                <w:color w:val="000000" w:themeColor="text1"/>
                <w:sz w:val="21"/>
                <w:szCs w:val="21"/>
              </w:rPr>
              <w:t>-</w:t>
            </w:r>
            <w:r w:rsidRPr="00531C33">
              <w:rPr>
                <w:rFonts w:cs="宋体" w:hint="eastAsia"/>
                <w:color w:val="000000" w:themeColor="text1"/>
                <w:sz w:val="21"/>
                <w:szCs w:val="21"/>
              </w:rPr>
              <w:t>③</w:t>
            </w:r>
          </w:p>
        </w:tc>
        <w:tc>
          <w:tcPr>
            <w:tcW w:w="1207"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cs="宋体" w:hint="eastAsia"/>
                <w:color w:val="000000" w:themeColor="text1"/>
                <w:sz w:val="21"/>
                <w:szCs w:val="21"/>
              </w:rPr>
              <w:t>②</w:t>
            </w:r>
            <w:r w:rsidRPr="00531C33">
              <w:rPr>
                <w:rFonts w:ascii="Times New Roman" w:hAnsi="Times New Roman"/>
                <w:color w:val="000000" w:themeColor="text1"/>
                <w:sz w:val="21"/>
                <w:szCs w:val="21"/>
              </w:rPr>
              <w:t>-</w:t>
            </w:r>
            <w:r w:rsidRPr="00531C33">
              <w:rPr>
                <w:rFonts w:cs="宋体" w:hint="eastAsia"/>
                <w:color w:val="000000" w:themeColor="text1"/>
                <w:sz w:val="21"/>
                <w:szCs w:val="21"/>
              </w:rPr>
              <w:t>④</w:t>
            </w:r>
          </w:p>
        </w:tc>
      </w:tr>
      <w:tr w:rsidR="00785D54">
        <w:tc>
          <w:tcPr>
            <w:tcW w:w="1418" w:type="dxa"/>
            <w:vAlign w:val="center"/>
          </w:tcPr>
          <w:p w:rsidR="00785D54" w:rsidRDefault="00C32551">
            <w:pPr>
              <w:jc w:val="left"/>
            </w:pPr>
            <w:r>
              <w:rPr>
                <w:color w:val="000000" w:themeColor="text1"/>
                <w:kern w:val="0"/>
                <w:szCs w:val="21"/>
              </w:rPr>
              <w:t>过去三个月</w:t>
            </w:r>
          </w:p>
        </w:tc>
        <w:tc>
          <w:tcPr>
            <w:tcW w:w="1131" w:type="dxa"/>
            <w:vAlign w:val="center"/>
          </w:tcPr>
          <w:p w:rsidR="00785D54" w:rsidRDefault="00C32551">
            <w:pPr>
              <w:jc w:val="right"/>
            </w:pPr>
            <w:r>
              <w:rPr>
                <w:color w:val="000000" w:themeColor="text1"/>
                <w:kern w:val="0"/>
                <w:szCs w:val="21"/>
              </w:rPr>
              <w:t>0.6095%</w:t>
            </w:r>
          </w:p>
        </w:tc>
        <w:tc>
          <w:tcPr>
            <w:tcW w:w="1329" w:type="dxa"/>
            <w:vAlign w:val="center"/>
          </w:tcPr>
          <w:p w:rsidR="00785D54" w:rsidRDefault="00C32551">
            <w:pPr>
              <w:jc w:val="right"/>
            </w:pPr>
            <w:r>
              <w:rPr>
                <w:color w:val="000000" w:themeColor="text1"/>
                <w:kern w:val="0"/>
                <w:szCs w:val="21"/>
              </w:rPr>
              <w:t>0.0002%</w:t>
            </w:r>
          </w:p>
        </w:tc>
        <w:tc>
          <w:tcPr>
            <w:tcW w:w="1329" w:type="dxa"/>
            <w:vAlign w:val="center"/>
          </w:tcPr>
          <w:p w:rsidR="00785D54" w:rsidRDefault="00C32551">
            <w:pPr>
              <w:jc w:val="right"/>
            </w:pPr>
            <w:r>
              <w:rPr>
                <w:color w:val="000000" w:themeColor="text1"/>
                <w:kern w:val="0"/>
                <w:szCs w:val="21"/>
              </w:rPr>
              <w:t>0.3403%</w:t>
            </w:r>
          </w:p>
        </w:tc>
        <w:tc>
          <w:tcPr>
            <w:tcW w:w="1329" w:type="dxa"/>
            <w:vAlign w:val="center"/>
          </w:tcPr>
          <w:p w:rsidR="00785D54" w:rsidRDefault="00C32551">
            <w:pPr>
              <w:jc w:val="right"/>
            </w:pPr>
            <w:r>
              <w:rPr>
                <w:color w:val="000000" w:themeColor="text1"/>
                <w:kern w:val="0"/>
                <w:szCs w:val="21"/>
              </w:rPr>
              <w:t>0.0000%</w:t>
            </w:r>
          </w:p>
        </w:tc>
        <w:tc>
          <w:tcPr>
            <w:tcW w:w="1329" w:type="dxa"/>
            <w:vAlign w:val="center"/>
          </w:tcPr>
          <w:p w:rsidR="00785D54" w:rsidRDefault="00C32551">
            <w:pPr>
              <w:jc w:val="right"/>
            </w:pPr>
            <w:r>
              <w:rPr>
                <w:color w:val="000000" w:themeColor="text1"/>
                <w:kern w:val="0"/>
                <w:szCs w:val="21"/>
              </w:rPr>
              <w:t>0.2692%</w:t>
            </w:r>
          </w:p>
        </w:tc>
        <w:tc>
          <w:tcPr>
            <w:tcW w:w="1207" w:type="dxa"/>
            <w:vAlign w:val="center"/>
          </w:tcPr>
          <w:p w:rsidR="00785D54" w:rsidRDefault="00C32551">
            <w:pPr>
              <w:jc w:val="right"/>
            </w:pPr>
            <w:r>
              <w:rPr>
                <w:color w:val="000000" w:themeColor="text1"/>
                <w:kern w:val="0"/>
                <w:szCs w:val="21"/>
              </w:rPr>
              <w:t>0.0002%</w:t>
            </w:r>
          </w:p>
        </w:tc>
      </w:tr>
    </w:tbl>
    <w:p w:rsidR="00186667" w:rsidRPr="00531C33" w:rsidRDefault="000B2044" w:rsidP="00DE5371">
      <w:pPr>
        <w:pStyle w:val="3"/>
        <w:spacing w:before="0" w:after="0" w:line="360" w:lineRule="auto"/>
        <w:jc w:val="left"/>
        <w:rPr>
          <w:b w:val="0"/>
          <w:sz w:val="21"/>
          <w:szCs w:val="21"/>
        </w:rPr>
      </w:pPr>
      <w:r w:rsidRPr="00531C33">
        <w:rPr>
          <w:b w:val="0"/>
          <w:sz w:val="21"/>
          <w:szCs w:val="21"/>
        </w:rPr>
        <w:t>华夏财富宝货币</w:t>
      </w:r>
      <w:r w:rsidRPr="00531C33">
        <w:rPr>
          <w:b w:val="0"/>
          <w:sz w:val="21"/>
          <w:szCs w:val="21"/>
        </w:rPr>
        <w:t>B</w:t>
      </w:r>
      <w:r w:rsidRPr="00531C33">
        <w:rPr>
          <w:b w:val="0"/>
          <w:sz w:val="21"/>
          <w:szCs w:val="21"/>
        </w:rPr>
        <w:t>：</w:t>
      </w:r>
    </w:p>
    <w:tbl>
      <w:tblPr>
        <w:tblStyle w:val="aa"/>
        <w:tblW w:w="0" w:type="auto"/>
        <w:tblInd w:w="108" w:type="dxa"/>
        <w:tblLayout w:type="fixed"/>
        <w:tblLook w:val="04A0"/>
      </w:tblPr>
      <w:tblGrid>
        <w:gridCol w:w="1418"/>
        <w:gridCol w:w="1131"/>
        <w:gridCol w:w="1329"/>
        <w:gridCol w:w="1329"/>
        <w:gridCol w:w="1329"/>
        <w:gridCol w:w="1329"/>
        <w:gridCol w:w="1207"/>
      </w:tblGrid>
      <w:tr w:rsidR="00221340" w:rsidRPr="00531C33" w:rsidTr="0006564F">
        <w:tc>
          <w:tcPr>
            <w:tcW w:w="1418"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阶段</w:t>
            </w:r>
          </w:p>
        </w:tc>
        <w:tc>
          <w:tcPr>
            <w:tcW w:w="1131"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净值收益率</w:t>
            </w:r>
            <w:r w:rsidRPr="00531C33">
              <w:rPr>
                <w:rFonts w:cs="宋体" w:hint="eastAsia"/>
                <w:color w:val="000000" w:themeColor="text1"/>
                <w:sz w:val="21"/>
                <w:szCs w:val="21"/>
              </w:rPr>
              <w:t>①</w:t>
            </w:r>
          </w:p>
        </w:tc>
        <w:tc>
          <w:tcPr>
            <w:tcW w:w="1329"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净值收益率标准差</w:t>
            </w:r>
            <w:r w:rsidRPr="00531C33">
              <w:rPr>
                <w:rFonts w:cs="宋体" w:hint="eastAsia"/>
                <w:color w:val="000000" w:themeColor="text1"/>
                <w:sz w:val="21"/>
                <w:szCs w:val="21"/>
              </w:rPr>
              <w:t>②</w:t>
            </w:r>
          </w:p>
        </w:tc>
        <w:tc>
          <w:tcPr>
            <w:tcW w:w="1329"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业绩比较基准收益率</w:t>
            </w:r>
            <w:r w:rsidRPr="00531C33">
              <w:rPr>
                <w:rFonts w:cs="宋体" w:hint="eastAsia"/>
                <w:color w:val="000000" w:themeColor="text1"/>
                <w:sz w:val="21"/>
                <w:szCs w:val="21"/>
              </w:rPr>
              <w:t>③</w:t>
            </w:r>
          </w:p>
        </w:tc>
        <w:tc>
          <w:tcPr>
            <w:tcW w:w="1329"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业绩比较基准收益率标准差</w:t>
            </w:r>
            <w:r w:rsidRPr="00531C33">
              <w:rPr>
                <w:rFonts w:cs="宋体" w:hint="eastAsia"/>
                <w:color w:val="000000" w:themeColor="text1"/>
                <w:sz w:val="21"/>
                <w:szCs w:val="21"/>
              </w:rPr>
              <w:t>④</w:t>
            </w:r>
          </w:p>
        </w:tc>
        <w:tc>
          <w:tcPr>
            <w:tcW w:w="1329"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cs="宋体" w:hint="eastAsia"/>
                <w:color w:val="000000" w:themeColor="text1"/>
                <w:sz w:val="21"/>
                <w:szCs w:val="21"/>
              </w:rPr>
              <w:t>①</w:t>
            </w:r>
            <w:r w:rsidRPr="00531C33">
              <w:rPr>
                <w:rFonts w:ascii="Times New Roman" w:hAnsi="Times New Roman"/>
                <w:color w:val="000000" w:themeColor="text1"/>
                <w:sz w:val="21"/>
                <w:szCs w:val="21"/>
              </w:rPr>
              <w:t>-</w:t>
            </w:r>
            <w:r w:rsidRPr="00531C33">
              <w:rPr>
                <w:rFonts w:cs="宋体" w:hint="eastAsia"/>
                <w:color w:val="000000" w:themeColor="text1"/>
                <w:sz w:val="21"/>
                <w:szCs w:val="21"/>
              </w:rPr>
              <w:t>③</w:t>
            </w:r>
          </w:p>
        </w:tc>
        <w:tc>
          <w:tcPr>
            <w:tcW w:w="1207"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cs="宋体" w:hint="eastAsia"/>
                <w:color w:val="000000" w:themeColor="text1"/>
                <w:sz w:val="21"/>
                <w:szCs w:val="21"/>
              </w:rPr>
              <w:t>②</w:t>
            </w:r>
            <w:r w:rsidRPr="00531C33">
              <w:rPr>
                <w:rFonts w:ascii="Times New Roman" w:hAnsi="Times New Roman"/>
                <w:color w:val="000000" w:themeColor="text1"/>
                <w:sz w:val="21"/>
                <w:szCs w:val="21"/>
              </w:rPr>
              <w:t>-</w:t>
            </w:r>
            <w:r w:rsidRPr="00531C33">
              <w:rPr>
                <w:rFonts w:cs="宋体" w:hint="eastAsia"/>
                <w:color w:val="000000" w:themeColor="text1"/>
                <w:sz w:val="21"/>
                <w:szCs w:val="21"/>
              </w:rPr>
              <w:t>④</w:t>
            </w:r>
          </w:p>
        </w:tc>
      </w:tr>
      <w:tr w:rsidR="00785D54">
        <w:tc>
          <w:tcPr>
            <w:tcW w:w="1418" w:type="dxa"/>
            <w:vAlign w:val="center"/>
          </w:tcPr>
          <w:p w:rsidR="00785D54" w:rsidRDefault="00C32551">
            <w:pPr>
              <w:jc w:val="left"/>
            </w:pPr>
            <w:r>
              <w:rPr>
                <w:color w:val="000000" w:themeColor="text1"/>
                <w:kern w:val="0"/>
                <w:szCs w:val="21"/>
              </w:rPr>
              <w:t>过去三个月</w:t>
            </w:r>
          </w:p>
        </w:tc>
        <w:tc>
          <w:tcPr>
            <w:tcW w:w="1131" w:type="dxa"/>
            <w:vAlign w:val="center"/>
          </w:tcPr>
          <w:p w:rsidR="00785D54" w:rsidRDefault="00C32551">
            <w:pPr>
              <w:jc w:val="right"/>
            </w:pPr>
            <w:r>
              <w:rPr>
                <w:color w:val="000000" w:themeColor="text1"/>
                <w:kern w:val="0"/>
                <w:szCs w:val="21"/>
              </w:rPr>
              <w:t>0.6704%</w:t>
            </w:r>
          </w:p>
        </w:tc>
        <w:tc>
          <w:tcPr>
            <w:tcW w:w="1329" w:type="dxa"/>
            <w:vAlign w:val="center"/>
          </w:tcPr>
          <w:p w:rsidR="00785D54" w:rsidRDefault="00C32551">
            <w:pPr>
              <w:jc w:val="right"/>
            </w:pPr>
            <w:r>
              <w:rPr>
                <w:color w:val="000000" w:themeColor="text1"/>
                <w:kern w:val="0"/>
                <w:szCs w:val="21"/>
              </w:rPr>
              <w:t>0.0002%</w:t>
            </w:r>
          </w:p>
        </w:tc>
        <w:tc>
          <w:tcPr>
            <w:tcW w:w="1329" w:type="dxa"/>
            <w:vAlign w:val="center"/>
          </w:tcPr>
          <w:p w:rsidR="00785D54" w:rsidRDefault="00C32551">
            <w:pPr>
              <w:jc w:val="right"/>
            </w:pPr>
            <w:r>
              <w:rPr>
                <w:color w:val="000000" w:themeColor="text1"/>
                <w:kern w:val="0"/>
                <w:szCs w:val="21"/>
              </w:rPr>
              <w:t>0.3403%</w:t>
            </w:r>
          </w:p>
        </w:tc>
        <w:tc>
          <w:tcPr>
            <w:tcW w:w="1329" w:type="dxa"/>
            <w:vAlign w:val="center"/>
          </w:tcPr>
          <w:p w:rsidR="00785D54" w:rsidRDefault="00C32551">
            <w:pPr>
              <w:jc w:val="right"/>
            </w:pPr>
            <w:r>
              <w:rPr>
                <w:color w:val="000000" w:themeColor="text1"/>
                <w:kern w:val="0"/>
                <w:szCs w:val="21"/>
              </w:rPr>
              <w:t>0.0000%</w:t>
            </w:r>
          </w:p>
        </w:tc>
        <w:tc>
          <w:tcPr>
            <w:tcW w:w="1329" w:type="dxa"/>
            <w:vAlign w:val="center"/>
          </w:tcPr>
          <w:p w:rsidR="00785D54" w:rsidRDefault="00C32551">
            <w:pPr>
              <w:jc w:val="right"/>
            </w:pPr>
            <w:r>
              <w:rPr>
                <w:color w:val="000000" w:themeColor="text1"/>
                <w:kern w:val="0"/>
                <w:szCs w:val="21"/>
              </w:rPr>
              <w:t>0.3301%</w:t>
            </w:r>
          </w:p>
        </w:tc>
        <w:tc>
          <w:tcPr>
            <w:tcW w:w="1207" w:type="dxa"/>
            <w:vAlign w:val="center"/>
          </w:tcPr>
          <w:p w:rsidR="00785D54" w:rsidRDefault="00C32551">
            <w:pPr>
              <w:jc w:val="right"/>
            </w:pPr>
            <w:r>
              <w:rPr>
                <w:color w:val="000000" w:themeColor="text1"/>
                <w:kern w:val="0"/>
                <w:szCs w:val="21"/>
              </w:rPr>
              <w:t>0.0002%</w:t>
            </w:r>
          </w:p>
        </w:tc>
      </w:tr>
    </w:tbl>
    <w:p w:rsidR="00902E3F" w:rsidRPr="00531C33" w:rsidRDefault="00902E3F" w:rsidP="00DE5371">
      <w:pPr>
        <w:pStyle w:val="3"/>
        <w:spacing w:before="0" w:after="0" w:line="360" w:lineRule="auto"/>
        <w:jc w:val="left"/>
        <w:rPr>
          <w:b w:val="0"/>
          <w:sz w:val="21"/>
          <w:szCs w:val="21"/>
        </w:rPr>
      </w:pPr>
      <w:r w:rsidRPr="00531C33">
        <w:rPr>
          <w:b w:val="0"/>
          <w:sz w:val="21"/>
          <w:szCs w:val="21"/>
        </w:rPr>
        <w:t>3.2.2</w:t>
      </w:r>
      <w:r w:rsidR="00582A58" w:rsidRPr="00531C33">
        <w:rPr>
          <w:b w:val="0"/>
          <w:sz w:val="21"/>
          <w:szCs w:val="21"/>
        </w:rPr>
        <w:t>自基金合同生效以来</w:t>
      </w:r>
      <w:r w:rsidRPr="00531C33">
        <w:rPr>
          <w:b w:val="0"/>
          <w:sz w:val="21"/>
          <w:szCs w:val="21"/>
        </w:rPr>
        <w:t>基金累计净值收益率变动及其与同期业绩比较基准收益率变动的比较</w:t>
      </w:r>
    </w:p>
    <w:p w:rsidR="00E63B3D" w:rsidRPr="00531C33" w:rsidRDefault="00E63B3D" w:rsidP="007C4D2C">
      <w:pPr>
        <w:pStyle w:val="31"/>
        <w:spacing w:line="360" w:lineRule="auto"/>
        <w:jc w:val="center"/>
        <w:rPr>
          <w:kern w:val="0"/>
          <w:szCs w:val="21"/>
        </w:rPr>
      </w:pPr>
      <w:r w:rsidRPr="00531C33">
        <w:rPr>
          <w:kern w:val="0"/>
          <w:szCs w:val="21"/>
        </w:rPr>
        <w:t>华夏财富宝货币市场基金</w:t>
      </w:r>
    </w:p>
    <w:p w:rsidR="00E63B3D" w:rsidRPr="00531C33" w:rsidRDefault="00E63B3D" w:rsidP="007C4D2C">
      <w:pPr>
        <w:pStyle w:val="31"/>
        <w:spacing w:line="360" w:lineRule="auto"/>
        <w:jc w:val="center"/>
        <w:rPr>
          <w:kern w:val="0"/>
          <w:szCs w:val="21"/>
        </w:rPr>
      </w:pPr>
      <w:r w:rsidRPr="00531C33">
        <w:rPr>
          <w:kern w:val="0"/>
          <w:szCs w:val="21"/>
        </w:rPr>
        <w:t>累计净值收益率与业绩比较基准收益率历史走势对比图</w:t>
      </w:r>
    </w:p>
    <w:p w:rsidR="00A7219D" w:rsidRPr="00531C33" w:rsidRDefault="00A7219D" w:rsidP="007C4D2C">
      <w:pPr>
        <w:pStyle w:val="31"/>
        <w:spacing w:line="360" w:lineRule="auto"/>
        <w:jc w:val="center"/>
        <w:rPr>
          <w:kern w:val="0"/>
          <w:szCs w:val="21"/>
        </w:rPr>
      </w:pPr>
      <w:r w:rsidRPr="00531C33">
        <w:rPr>
          <w:kern w:val="0"/>
          <w:szCs w:val="21"/>
        </w:rPr>
        <w:t>(</w:t>
      </w:r>
      <w:r w:rsidR="00D87D00" w:rsidRPr="00531C33">
        <w:rPr>
          <w:kern w:val="0"/>
          <w:szCs w:val="21"/>
        </w:rPr>
        <w:t>2013</w:t>
      </w:r>
      <w:r w:rsidR="00D87D00" w:rsidRPr="00531C33">
        <w:rPr>
          <w:kern w:val="0"/>
          <w:szCs w:val="21"/>
        </w:rPr>
        <w:t>年</w:t>
      </w:r>
      <w:r w:rsidR="00D87D00" w:rsidRPr="00531C33">
        <w:rPr>
          <w:kern w:val="0"/>
          <w:szCs w:val="21"/>
        </w:rPr>
        <w:t>10</w:t>
      </w:r>
      <w:r w:rsidR="00D87D00" w:rsidRPr="00531C33">
        <w:rPr>
          <w:kern w:val="0"/>
          <w:szCs w:val="21"/>
        </w:rPr>
        <w:t>月</w:t>
      </w:r>
      <w:r w:rsidR="00D87D00" w:rsidRPr="00531C33">
        <w:rPr>
          <w:kern w:val="0"/>
          <w:szCs w:val="21"/>
        </w:rPr>
        <w:t>25</w:t>
      </w:r>
      <w:r w:rsidR="00D87D00" w:rsidRPr="00531C33">
        <w:rPr>
          <w:kern w:val="0"/>
          <w:szCs w:val="21"/>
        </w:rPr>
        <w:t>日</w:t>
      </w:r>
      <w:r w:rsidRPr="00531C33">
        <w:rPr>
          <w:kern w:val="0"/>
          <w:szCs w:val="21"/>
        </w:rPr>
        <w:t>至</w:t>
      </w:r>
      <w:r w:rsidRPr="00531C33">
        <w:rPr>
          <w:kern w:val="0"/>
          <w:szCs w:val="21"/>
        </w:rPr>
        <w:t>2019</w:t>
      </w:r>
      <w:r w:rsidRPr="00531C33">
        <w:rPr>
          <w:kern w:val="0"/>
          <w:szCs w:val="21"/>
        </w:rPr>
        <w:t>年</w:t>
      </w:r>
      <w:r w:rsidRPr="00531C33">
        <w:rPr>
          <w:kern w:val="0"/>
          <w:szCs w:val="21"/>
        </w:rPr>
        <w:t>9</w:t>
      </w:r>
      <w:r w:rsidRPr="00531C33">
        <w:rPr>
          <w:kern w:val="0"/>
          <w:szCs w:val="21"/>
        </w:rPr>
        <w:t>月</w:t>
      </w:r>
      <w:r w:rsidRPr="00531C33">
        <w:rPr>
          <w:kern w:val="0"/>
          <w:szCs w:val="21"/>
        </w:rPr>
        <w:t>30</w:t>
      </w:r>
      <w:r w:rsidRPr="00531C33">
        <w:rPr>
          <w:kern w:val="0"/>
          <w:szCs w:val="21"/>
        </w:rPr>
        <w:t>日</w:t>
      </w:r>
      <w:r w:rsidRPr="00531C33">
        <w:rPr>
          <w:kern w:val="0"/>
          <w:szCs w:val="21"/>
        </w:rPr>
        <w:t>)</w:t>
      </w:r>
    </w:p>
    <w:p w:rsidR="00825EA5" w:rsidRPr="00531C33" w:rsidRDefault="00E63B3D" w:rsidP="00DE5371">
      <w:pPr>
        <w:pStyle w:val="3"/>
        <w:spacing w:before="0" w:after="0" w:line="360" w:lineRule="auto"/>
        <w:jc w:val="left"/>
        <w:rPr>
          <w:b w:val="0"/>
          <w:sz w:val="21"/>
          <w:szCs w:val="21"/>
        </w:rPr>
      </w:pPr>
      <w:r w:rsidRPr="00531C33">
        <w:rPr>
          <w:b w:val="0"/>
          <w:sz w:val="21"/>
          <w:szCs w:val="21"/>
        </w:rPr>
        <w:t>华夏财富宝货币</w:t>
      </w:r>
      <w:r w:rsidRPr="00531C33">
        <w:rPr>
          <w:b w:val="0"/>
          <w:sz w:val="21"/>
          <w:szCs w:val="21"/>
        </w:rPr>
        <w:t>A</w:t>
      </w:r>
    </w:p>
    <w:p w:rsidR="00E63B3D" w:rsidRPr="00531C33" w:rsidRDefault="00304E44" w:rsidP="00196812">
      <w:pPr>
        <w:tabs>
          <w:tab w:val="left" w:pos="0"/>
        </w:tabs>
        <w:spacing w:line="360" w:lineRule="auto"/>
        <w:jc w:val="center"/>
        <w:rPr>
          <w:color w:val="000000" w:themeColor="text1"/>
          <w:szCs w:val="21"/>
        </w:rPr>
      </w:pPr>
      <w:r w:rsidRPr="00531C33">
        <w:rPr>
          <w:noProof/>
          <w:color w:val="000000" w:themeColor="text1"/>
          <w:szCs w:val="21"/>
        </w:rPr>
        <w:drawing>
          <wp:inline distT="0" distB="0" distL="0" distR="0">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531C33" w:rsidRDefault="005F668B" w:rsidP="00DE5371">
      <w:pPr>
        <w:pStyle w:val="3"/>
        <w:spacing w:before="0" w:after="0" w:line="360" w:lineRule="auto"/>
        <w:jc w:val="left"/>
        <w:rPr>
          <w:b w:val="0"/>
          <w:sz w:val="21"/>
          <w:szCs w:val="21"/>
        </w:rPr>
      </w:pPr>
      <w:r w:rsidRPr="00531C33">
        <w:rPr>
          <w:b w:val="0"/>
          <w:sz w:val="21"/>
          <w:szCs w:val="21"/>
        </w:rPr>
        <w:t>华夏财富宝货币</w:t>
      </w:r>
      <w:r w:rsidRPr="00531C33">
        <w:rPr>
          <w:b w:val="0"/>
          <w:sz w:val="21"/>
          <w:szCs w:val="21"/>
        </w:rPr>
        <w:t>B</w:t>
      </w:r>
    </w:p>
    <w:p w:rsidR="005F668B" w:rsidRPr="00531C33" w:rsidRDefault="00F45796" w:rsidP="00196812">
      <w:pPr>
        <w:snapToGrid w:val="0"/>
        <w:spacing w:line="360" w:lineRule="auto"/>
        <w:jc w:val="center"/>
        <w:rPr>
          <w:color w:val="000000" w:themeColor="text1"/>
          <w:szCs w:val="21"/>
        </w:rPr>
      </w:pPr>
      <w:r w:rsidRPr="00531C33">
        <w:rPr>
          <w:noProof/>
          <w:color w:val="000000" w:themeColor="text1"/>
          <w:szCs w:val="21"/>
        </w:rPr>
        <w:drawing>
          <wp:inline distT="0" distB="0" distL="0" distR="0">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72150" cy="3381375"/>
                    </a:xfrm>
                    <a:prstGeom prst="rect">
                      <a:avLst/>
                    </a:prstGeom>
                    <a:noFill/>
                    <a:ln>
                      <a:noFill/>
                    </a:ln>
                  </pic:spPr>
                </pic:pic>
              </a:graphicData>
            </a:graphic>
          </wp:inline>
        </w:drawing>
      </w:r>
    </w:p>
    <w:p w:rsidR="00902E3F" w:rsidRPr="00531C33" w:rsidRDefault="00FB2035" w:rsidP="00EF5708">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§4</w:t>
      </w:r>
      <w:r w:rsidR="00902E3F" w:rsidRPr="00531C33">
        <w:rPr>
          <w:rStyle w:val="2CharCharChar"/>
          <w:rFonts w:ascii="Times New Roman" w:hAnsi="Times New Roman" w:cs="Times New Roman"/>
          <w:b/>
        </w:rPr>
        <w:t>管理人报告</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4.1 </w:t>
      </w:r>
      <w:r w:rsidRPr="00531C33">
        <w:rPr>
          <w:b w:val="0"/>
          <w:sz w:val="21"/>
          <w:szCs w:val="21"/>
        </w:rPr>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1488"/>
        <w:gridCol w:w="1489"/>
        <w:gridCol w:w="992"/>
        <w:gridCol w:w="2551"/>
      </w:tblGrid>
      <w:tr w:rsidR="00221340" w:rsidRPr="00531C33" w:rsidTr="00F36F0A">
        <w:trPr>
          <w:cantSplit/>
        </w:trPr>
        <w:tc>
          <w:tcPr>
            <w:tcW w:w="952" w:type="dxa"/>
            <w:vMerge w:val="restart"/>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姓名</w:t>
            </w:r>
          </w:p>
        </w:tc>
        <w:tc>
          <w:tcPr>
            <w:tcW w:w="1600" w:type="dxa"/>
            <w:vMerge w:val="restart"/>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职务</w:t>
            </w:r>
          </w:p>
        </w:tc>
        <w:tc>
          <w:tcPr>
            <w:tcW w:w="2977" w:type="dxa"/>
            <w:gridSpan w:val="2"/>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任本基金的基金经理期限</w:t>
            </w:r>
          </w:p>
        </w:tc>
        <w:tc>
          <w:tcPr>
            <w:tcW w:w="992" w:type="dxa"/>
            <w:vMerge w:val="restart"/>
            <w:vAlign w:val="center"/>
          </w:tcPr>
          <w:p w:rsidR="00C4627A" w:rsidRPr="00531C33" w:rsidRDefault="00C4627A"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证券从业年限</w:t>
            </w:r>
          </w:p>
        </w:tc>
        <w:tc>
          <w:tcPr>
            <w:tcW w:w="2551" w:type="dxa"/>
            <w:vMerge w:val="restart"/>
            <w:vAlign w:val="center"/>
          </w:tcPr>
          <w:p w:rsidR="00C4627A" w:rsidRPr="00531C33" w:rsidRDefault="00C4627A"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说明</w:t>
            </w:r>
          </w:p>
        </w:tc>
      </w:tr>
      <w:tr w:rsidR="00221340" w:rsidRPr="00531C33" w:rsidTr="00F36F0A">
        <w:trPr>
          <w:cantSplit/>
        </w:trPr>
        <w:tc>
          <w:tcPr>
            <w:tcW w:w="952" w:type="dxa"/>
            <w:vMerge/>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p>
        </w:tc>
        <w:tc>
          <w:tcPr>
            <w:tcW w:w="1600" w:type="dxa"/>
            <w:vMerge/>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p>
        </w:tc>
        <w:tc>
          <w:tcPr>
            <w:tcW w:w="1488" w:type="dxa"/>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任职日期</w:t>
            </w:r>
          </w:p>
        </w:tc>
        <w:tc>
          <w:tcPr>
            <w:tcW w:w="1489" w:type="dxa"/>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离任日期</w:t>
            </w:r>
          </w:p>
        </w:tc>
        <w:tc>
          <w:tcPr>
            <w:tcW w:w="992" w:type="dxa"/>
            <w:vMerge/>
            <w:vAlign w:val="center"/>
          </w:tcPr>
          <w:p w:rsidR="00C4627A" w:rsidRPr="00531C33" w:rsidRDefault="00C4627A" w:rsidP="00196812">
            <w:pPr>
              <w:autoSpaceDE w:val="0"/>
              <w:autoSpaceDN w:val="0"/>
              <w:adjustRightInd w:val="0"/>
              <w:spacing w:before="29" w:line="360" w:lineRule="auto"/>
              <w:ind w:left="15"/>
              <w:jc w:val="center"/>
              <w:rPr>
                <w:color w:val="000000" w:themeColor="text1"/>
                <w:kern w:val="0"/>
                <w:szCs w:val="21"/>
              </w:rPr>
            </w:pPr>
          </w:p>
        </w:tc>
        <w:tc>
          <w:tcPr>
            <w:tcW w:w="2551" w:type="dxa"/>
            <w:vMerge/>
            <w:vAlign w:val="center"/>
          </w:tcPr>
          <w:p w:rsidR="00C4627A" w:rsidRPr="00531C33" w:rsidRDefault="00C4627A" w:rsidP="00196812">
            <w:pPr>
              <w:autoSpaceDE w:val="0"/>
              <w:autoSpaceDN w:val="0"/>
              <w:adjustRightInd w:val="0"/>
              <w:spacing w:before="29" w:line="360" w:lineRule="auto"/>
              <w:ind w:left="15"/>
              <w:jc w:val="center"/>
              <w:rPr>
                <w:color w:val="000000" w:themeColor="text1"/>
                <w:kern w:val="0"/>
                <w:szCs w:val="21"/>
              </w:rPr>
            </w:pPr>
          </w:p>
        </w:tc>
      </w:tr>
      <w:tr w:rsidR="00785D54">
        <w:tc>
          <w:tcPr>
            <w:tcW w:w="952" w:type="dxa"/>
            <w:vAlign w:val="center"/>
          </w:tcPr>
          <w:p w:rsidR="00785D54" w:rsidRDefault="00C32551">
            <w:pPr>
              <w:jc w:val="center"/>
            </w:pPr>
            <w:r>
              <w:rPr>
                <w:color w:val="000000" w:themeColor="text1"/>
                <w:szCs w:val="21"/>
              </w:rPr>
              <w:t>曲波</w:t>
            </w:r>
          </w:p>
        </w:tc>
        <w:tc>
          <w:tcPr>
            <w:tcW w:w="1600" w:type="dxa"/>
            <w:vAlign w:val="center"/>
          </w:tcPr>
          <w:p w:rsidR="00785D54" w:rsidRDefault="00C32551">
            <w:pPr>
              <w:jc w:val="center"/>
            </w:pPr>
            <w:r>
              <w:rPr>
                <w:color w:val="000000" w:themeColor="text1"/>
                <w:szCs w:val="21"/>
              </w:rPr>
              <w:t>本基金的基金经理、董事总经理</w:t>
            </w:r>
          </w:p>
        </w:tc>
        <w:tc>
          <w:tcPr>
            <w:tcW w:w="1488" w:type="dxa"/>
            <w:vAlign w:val="center"/>
          </w:tcPr>
          <w:p w:rsidR="00785D54" w:rsidRDefault="00C32551">
            <w:pPr>
              <w:jc w:val="center"/>
            </w:pPr>
            <w:r>
              <w:rPr>
                <w:color w:val="000000" w:themeColor="text1"/>
                <w:szCs w:val="21"/>
              </w:rPr>
              <w:t>2013-10-25</w:t>
            </w:r>
          </w:p>
        </w:tc>
        <w:tc>
          <w:tcPr>
            <w:tcW w:w="1489" w:type="dxa"/>
            <w:vAlign w:val="center"/>
          </w:tcPr>
          <w:p w:rsidR="00785D54" w:rsidRDefault="00C32551">
            <w:pPr>
              <w:jc w:val="center"/>
            </w:pPr>
            <w:r>
              <w:rPr>
                <w:color w:val="000000" w:themeColor="text1"/>
                <w:szCs w:val="21"/>
              </w:rPr>
              <w:t>-</w:t>
            </w:r>
          </w:p>
        </w:tc>
        <w:tc>
          <w:tcPr>
            <w:tcW w:w="992" w:type="dxa"/>
            <w:vAlign w:val="center"/>
          </w:tcPr>
          <w:p w:rsidR="00785D54" w:rsidRDefault="00C32551">
            <w:pPr>
              <w:jc w:val="center"/>
            </w:pPr>
            <w:r>
              <w:rPr>
                <w:color w:val="000000" w:themeColor="text1"/>
                <w:szCs w:val="21"/>
              </w:rPr>
              <w:t>16</w:t>
            </w:r>
            <w:r>
              <w:rPr>
                <w:color w:val="000000" w:themeColor="text1"/>
                <w:szCs w:val="21"/>
              </w:rPr>
              <w:t>年</w:t>
            </w:r>
          </w:p>
        </w:tc>
        <w:tc>
          <w:tcPr>
            <w:tcW w:w="2551" w:type="dxa"/>
            <w:vAlign w:val="center"/>
          </w:tcPr>
          <w:p w:rsidR="00785D54" w:rsidRDefault="00C32551">
            <w:r>
              <w:rPr>
                <w:color w:val="000000" w:themeColor="text1"/>
                <w:szCs w:val="21"/>
              </w:rPr>
              <w:t>清华大学工商管理学硕士。</w:t>
            </w:r>
            <w:r>
              <w:rPr>
                <w:color w:val="000000" w:themeColor="text1"/>
                <w:szCs w:val="21"/>
              </w:rPr>
              <w:t>2003</w:t>
            </w:r>
            <w:r>
              <w:rPr>
                <w:color w:val="000000" w:themeColor="text1"/>
                <w:szCs w:val="21"/>
              </w:rPr>
              <w:t>年</w:t>
            </w:r>
            <w:r>
              <w:rPr>
                <w:color w:val="000000" w:themeColor="text1"/>
                <w:szCs w:val="21"/>
              </w:rPr>
              <w:t>7</w:t>
            </w:r>
            <w:r>
              <w:rPr>
                <w:color w:val="000000" w:themeColor="text1"/>
                <w:szCs w:val="21"/>
              </w:rPr>
              <w:t>月加入华夏基金管理有限公司，曾任交易管理部交易员、华夏现金增利证券投资基金基金经理助理、固定收益部总经理助理、现金管理部总经理，华夏安康信用优选债券型证券投资基金基金经理（</w:t>
            </w:r>
            <w:r>
              <w:rPr>
                <w:color w:val="000000" w:themeColor="text1"/>
                <w:szCs w:val="21"/>
              </w:rPr>
              <w:t>2012</w:t>
            </w:r>
            <w:r>
              <w:rPr>
                <w:color w:val="000000" w:themeColor="text1"/>
                <w:szCs w:val="21"/>
              </w:rPr>
              <w:t>年</w:t>
            </w:r>
            <w:r>
              <w:rPr>
                <w:color w:val="000000" w:themeColor="text1"/>
                <w:szCs w:val="21"/>
              </w:rPr>
              <w:t>9</w:t>
            </w:r>
            <w:r>
              <w:rPr>
                <w:color w:val="000000" w:themeColor="text1"/>
                <w:szCs w:val="21"/>
              </w:rPr>
              <w:t>月</w:t>
            </w:r>
            <w:r>
              <w:rPr>
                <w:color w:val="000000" w:themeColor="text1"/>
                <w:szCs w:val="21"/>
              </w:rPr>
              <w:t>11</w:t>
            </w:r>
            <w:r>
              <w:rPr>
                <w:color w:val="000000" w:themeColor="text1"/>
                <w:szCs w:val="21"/>
              </w:rPr>
              <w:t>日至</w:t>
            </w:r>
            <w:r>
              <w:rPr>
                <w:color w:val="000000" w:themeColor="text1"/>
                <w:szCs w:val="21"/>
              </w:rPr>
              <w:t>2014</w:t>
            </w:r>
            <w:r>
              <w:rPr>
                <w:color w:val="000000" w:themeColor="text1"/>
                <w:szCs w:val="21"/>
              </w:rPr>
              <w:t>年</w:t>
            </w:r>
            <w:r>
              <w:rPr>
                <w:color w:val="000000" w:themeColor="text1"/>
                <w:szCs w:val="21"/>
              </w:rPr>
              <w:t>7</w:t>
            </w:r>
            <w:r>
              <w:rPr>
                <w:color w:val="000000" w:themeColor="text1"/>
                <w:szCs w:val="21"/>
              </w:rPr>
              <w:t>月</w:t>
            </w:r>
            <w:r>
              <w:rPr>
                <w:color w:val="000000" w:themeColor="text1"/>
                <w:szCs w:val="21"/>
              </w:rPr>
              <w:t>25</w:t>
            </w:r>
            <w:r>
              <w:rPr>
                <w:color w:val="000000" w:themeColor="text1"/>
                <w:szCs w:val="21"/>
              </w:rPr>
              <w:t>日期间）、华夏货币市场基金基金经理（</w:t>
            </w:r>
            <w:r>
              <w:rPr>
                <w:color w:val="000000" w:themeColor="text1"/>
                <w:szCs w:val="21"/>
              </w:rPr>
              <w:t>2012</w:t>
            </w:r>
            <w:r>
              <w:rPr>
                <w:color w:val="000000" w:themeColor="text1"/>
                <w:szCs w:val="21"/>
              </w:rPr>
              <w:t>年</w:t>
            </w:r>
            <w:r>
              <w:rPr>
                <w:color w:val="000000" w:themeColor="text1"/>
                <w:szCs w:val="21"/>
              </w:rPr>
              <w:t>8</w:t>
            </w:r>
            <w:r>
              <w:rPr>
                <w:color w:val="000000" w:themeColor="text1"/>
                <w:szCs w:val="21"/>
              </w:rPr>
              <w:t>月</w:t>
            </w:r>
            <w:r>
              <w:rPr>
                <w:color w:val="000000" w:themeColor="text1"/>
                <w:szCs w:val="21"/>
              </w:rPr>
              <w:t>1</w:t>
            </w:r>
            <w:r>
              <w:rPr>
                <w:color w:val="000000" w:themeColor="text1"/>
                <w:szCs w:val="21"/>
              </w:rPr>
              <w:t>日至</w:t>
            </w:r>
            <w:r>
              <w:rPr>
                <w:color w:val="000000" w:themeColor="text1"/>
                <w:szCs w:val="21"/>
              </w:rPr>
              <w:t>2014</w:t>
            </w:r>
            <w:r>
              <w:rPr>
                <w:color w:val="000000" w:themeColor="text1"/>
                <w:szCs w:val="21"/>
              </w:rPr>
              <w:t>年</w:t>
            </w:r>
            <w:r>
              <w:rPr>
                <w:color w:val="000000" w:themeColor="text1"/>
                <w:szCs w:val="21"/>
              </w:rPr>
              <w:t>7</w:t>
            </w:r>
            <w:r>
              <w:rPr>
                <w:color w:val="000000" w:themeColor="text1"/>
                <w:szCs w:val="21"/>
              </w:rPr>
              <w:t>月</w:t>
            </w:r>
            <w:r>
              <w:rPr>
                <w:color w:val="000000" w:themeColor="text1"/>
                <w:szCs w:val="21"/>
              </w:rPr>
              <w:t>25</w:t>
            </w:r>
            <w:r>
              <w:rPr>
                <w:color w:val="000000" w:themeColor="text1"/>
                <w:szCs w:val="21"/>
              </w:rPr>
              <w:t>日期间）等。</w:t>
            </w:r>
          </w:p>
        </w:tc>
      </w:tr>
    </w:tbl>
    <w:p w:rsidR="00785D54" w:rsidRDefault="00C32551">
      <w:pPr>
        <w:pStyle w:val="10"/>
        <w:spacing w:line="360" w:lineRule="auto"/>
        <w:ind w:firstLine="420"/>
        <w:jc w:val="left"/>
        <w:rPr>
          <w:szCs w:val="21"/>
        </w:rPr>
      </w:pPr>
      <w:r>
        <w:rPr>
          <w:szCs w:val="21"/>
        </w:rPr>
        <w:t>注：</w:t>
      </w:r>
      <w:r>
        <w:rPr>
          <w:szCs w:val="21"/>
        </w:rPr>
        <w:t>①</w:t>
      </w:r>
      <w:r>
        <w:rPr>
          <w:szCs w:val="21"/>
        </w:rPr>
        <w:t>上述任职日期、离任日期根据本基金管理人对外披露的任免日期填写。</w:t>
      </w:r>
    </w:p>
    <w:p w:rsidR="00902E3F" w:rsidRPr="00531C33" w:rsidRDefault="00C4627A" w:rsidP="007962A3">
      <w:pPr>
        <w:pStyle w:val="10"/>
        <w:spacing w:line="360" w:lineRule="auto"/>
        <w:ind w:firstLine="420"/>
        <w:jc w:val="left"/>
        <w:rPr>
          <w:szCs w:val="21"/>
        </w:rPr>
      </w:pPr>
      <w:r w:rsidRPr="00531C33">
        <w:rPr>
          <w:szCs w:val="21"/>
        </w:rPr>
        <w:t>②</w:t>
      </w:r>
      <w:r w:rsidRPr="00531C33">
        <w:rPr>
          <w:szCs w:val="21"/>
        </w:rPr>
        <w:t>证券从业的含义遵从行业协会《证券业从业人员资格管理办法》的相关规定。</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4.2 </w:t>
      </w:r>
      <w:r w:rsidR="007F36A6" w:rsidRPr="00531C33">
        <w:rPr>
          <w:b w:val="0"/>
          <w:sz w:val="21"/>
          <w:szCs w:val="21"/>
        </w:rPr>
        <w:t>管理人对</w:t>
      </w:r>
      <w:r w:rsidRPr="00531C33">
        <w:rPr>
          <w:b w:val="0"/>
          <w:sz w:val="21"/>
          <w:szCs w:val="21"/>
        </w:rPr>
        <w:t>报告期内本基金运作遵规守信情况</w:t>
      </w:r>
      <w:r w:rsidR="007F36A6" w:rsidRPr="00531C33">
        <w:rPr>
          <w:b w:val="0"/>
          <w:sz w:val="21"/>
          <w:szCs w:val="21"/>
        </w:rPr>
        <w:t>的</w:t>
      </w:r>
      <w:r w:rsidRPr="00531C33">
        <w:rPr>
          <w:b w:val="0"/>
          <w:sz w:val="21"/>
          <w:szCs w:val="21"/>
        </w:rPr>
        <w:t>说明</w:t>
      </w:r>
    </w:p>
    <w:p w:rsidR="00902E3F" w:rsidRPr="007962A3" w:rsidRDefault="00C4627A" w:rsidP="007962A3">
      <w:pPr>
        <w:pStyle w:val="10"/>
        <w:spacing w:line="360" w:lineRule="auto"/>
        <w:ind w:firstLine="420"/>
        <w:jc w:val="left"/>
        <w:rPr>
          <w:szCs w:val="21"/>
        </w:rPr>
      </w:pPr>
      <w:r w:rsidRPr="007962A3">
        <w:rPr>
          <w:szCs w:val="21"/>
        </w:rPr>
        <w:t>报告期内，本基金管理人严格遵守《中华人民共和国证券投资基金法》、《公开募集证券投资基金运作管理办法》、《证券投资基金管理公司公平交易制度指导意见》、《基金管理公司开展投资、研究活动防控内幕交易指导意见》等法律法规和基金合同，本着诚实信用、勤勉尽责、安全高效的原则管理和运用基金资产，在严格控制投资风险的基础上，为基金份额持有人谋求最大利益，没有损害基金份额持有人利益的行为。</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4.3 </w:t>
      </w:r>
      <w:r w:rsidRPr="00531C33">
        <w:rPr>
          <w:b w:val="0"/>
          <w:sz w:val="21"/>
          <w:szCs w:val="21"/>
        </w:rPr>
        <w:t>公平交易专项说明</w:t>
      </w:r>
    </w:p>
    <w:p w:rsidR="003F43EB" w:rsidRPr="00531C33" w:rsidRDefault="003F43EB" w:rsidP="00DE5371">
      <w:pPr>
        <w:pStyle w:val="3"/>
        <w:spacing w:before="0" w:after="0" w:line="360" w:lineRule="auto"/>
        <w:jc w:val="left"/>
        <w:rPr>
          <w:b w:val="0"/>
          <w:sz w:val="21"/>
          <w:szCs w:val="21"/>
        </w:rPr>
      </w:pPr>
      <w:r w:rsidRPr="00531C33">
        <w:rPr>
          <w:b w:val="0"/>
          <w:sz w:val="21"/>
          <w:szCs w:val="21"/>
        </w:rPr>
        <w:t xml:space="preserve">4.3.1 </w:t>
      </w:r>
      <w:r w:rsidRPr="00531C33">
        <w:rPr>
          <w:b w:val="0"/>
          <w:sz w:val="21"/>
          <w:szCs w:val="21"/>
        </w:rPr>
        <w:t>公平交易制度的执行情况</w:t>
      </w:r>
    </w:p>
    <w:p w:rsidR="00C4627A" w:rsidRPr="007962A3" w:rsidRDefault="00C4627A" w:rsidP="007962A3">
      <w:pPr>
        <w:pStyle w:val="10"/>
        <w:spacing w:line="360" w:lineRule="auto"/>
        <w:ind w:firstLine="420"/>
        <w:jc w:val="left"/>
        <w:rPr>
          <w:szCs w:val="21"/>
        </w:rPr>
      </w:pPr>
      <w:r w:rsidRPr="007962A3">
        <w:rPr>
          <w:szCs w:val="21"/>
        </w:rPr>
        <w:t>本基金管理人一贯公平对待旗下管理的所有基金和组合，制定并严格遵守相应的制度和流程，通过系统和人工等方式在各环节严格控制交易公平执行。报告期内，本公司严格执行了《证券投资基金管理公司公平交易制度指导意见》和《华夏基金管理有限公司公平交易制度》的规定。</w:t>
      </w:r>
    </w:p>
    <w:p w:rsidR="003F43EB" w:rsidRPr="00531C33" w:rsidRDefault="003F43EB" w:rsidP="00DE5371">
      <w:pPr>
        <w:pStyle w:val="3"/>
        <w:spacing w:before="0" w:after="0" w:line="360" w:lineRule="auto"/>
        <w:jc w:val="left"/>
        <w:rPr>
          <w:b w:val="0"/>
          <w:sz w:val="21"/>
          <w:szCs w:val="21"/>
        </w:rPr>
      </w:pPr>
      <w:r w:rsidRPr="00531C33">
        <w:rPr>
          <w:b w:val="0"/>
          <w:sz w:val="21"/>
          <w:szCs w:val="21"/>
        </w:rPr>
        <w:t>4.3.</w:t>
      </w:r>
      <w:r w:rsidR="0007770D" w:rsidRPr="00531C33">
        <w:rPr>
          <w:b w:val="0"/>
          <w:sz w:val="21"/>
          <w:szCs w:val="21"/>
        </w:rPr>
        <w:t>2</w:t>
      </w:r>
      <w:r w:rsidRPr="00531C33">
        <w:rPr>
          <w:b w:val="0"/>
          <w:sz w:val="21"/>
          <w:szCs w:val="21"/>
        </w:rPr>
        <w:t>异常交易行为的专项说明</w:t>
      </w:r>
    </w:p>
    <w:p w:rsidR="00785D54" w:rsidRDefault="00C32551">
      <w:pPr>
        <w:pStyle w:val="10"/>
        <w:spacing w:line="360" w:lineRule="auto"/>
        <w:ind w:firstLine="420"/>
        <w:jc w:val="left"/>
        <w:rPr>
          <w:szCs w:val="21"/>
        </w:rPr>
      </w:pPr>
      <w:r>
        <w:rPr>
          <w:szCs w:val="21"/>
        </w:rPr>
        <w:t>报告期内未发现本基金存在异常交易行为。</w:t>
      </w:r>
    </w:p>
    <w:p w:rsidR="00BE5584" w:rsidRPr="007962A3" w:rsidRDefault="00C4627A" w:rsidP="007962A3">
      <w:pPr>
        <w:pStyle w:val="10"/>
        <w:spacing w:line="360" w:lineRule="auto"/>
        <w:ind w:firstLine="420"/>
        <w:jc w:val="left"/>
        <w:rPr>
          <w:szCs w:val="21"/>
        </w:rPr>
      </w:pPr>
      <w:r w:rsidRPr="007962A3">
        <w:rPr>
          <w:szCs w:val="21"/>
        </w:rPr>
        <w:t>报告期内，未出现涉及本基金的交易所公开竞价同日反向交易成交较少的单边交易量超过该证券当日成交量</w:t>
      </w:r>
      <w:r w:rsidRPr="007962A3">
        <w:rPr>
          <w:szCs w:val="21"/>
        </w:rPr>
        <w:t>5%</w:t>
      </w:r>
      <w:r w:rsidRPr="007962A3">
        <w:rPr>
          <w:szCs w:val="21"/>
        </w:rPr>
        <w:t>的情况。</w:t>
      </w:r>
    </w:p>
    <w:p w:rsidR="00323377" w:rsidRPr="00531C33" w:rsidRDefault="00323377" w:rsidP="00DE5371">
      <w:pPr>
        <w:pStyle w:val="3"/>
        <w:spacing w:before="0" w:after="0" w:line="360" w:lineRule="auto"/>
        <w:jc w:val="left"/>
        <w:rPr>
          <w:b w:val="0"/>
          <w:sz w:val="21"/>
          <w:szCs w:val="21"/>
        </w:rPr>
      </w:pPr>
      <w:r w:rsidRPr="00531C33">
        <w:rPr>
          <w:b w:val="0"/>
          <w:sz w:val="21"/>
          <w:szCs w:val="21"/>
        </w:rPr>
        <w:t xml:space="preserve">4.4 </w:t>
      </w:r>
      <w:r w:rsidRPr="00531C33">
        <w:rPr>
          <w:b w:val="0"/>
          <w:sz w:val="21"/>
          <w:szCs w:val="21"/>
        </w:rPr>
        <w:t>报告期内基金的投资策略和业绩表现说明</w:t>
      </w:r>
    </w:p>
    <w:p w:rsidR="00323377" w:rsidRPr="00531C33" w:rsidRDefault="00323377" w:rsidP="00DE5371">
      <w:pPr>
        <w:pStyle w:val="3"/>
        <w:spacing w:before="0" w:after="0" w:line="360" w:lineRule="auto"/>
        <w:jc w:val="left"/>
        <w:rPr>
          <w:b w:val="0"/>
          <w:sz w:val="21"/>
          <w:szCs w:val="21"/>
        </w:rPr>
      </w:pPr>
      <w:r w:rsidRPr="00531C33">
        <w:rPr>
          <w:b w:val="0"/>
          <w:sz w:val="21"/>
          <w:szCs w:val="21"/>
        </w:rPr>
        <w:t>4.4.1</w:t>
      </w:r>
      <w:r w:rsidRPr="00531C33">
        <w:rPr>
          <w:b w:val="0"/>
          <w:sz w:val="21"/>
          <w:szCs w:val="21"/>
        </w:rPr>
        <w:t>报告期内基金投资策略和运作分析</w:t>
      </w:r>
    </w:p>
    <w:p w:rsidR="00785D54" w:rsidRDefault="00C32551">
      <w:pPr>
        <w:pStyle w:val="10"/>
        <w:spacing w:line="360" w:lineRule="auto"/>
        <w:ind w:firstLine="420"/>
        <w:jc w:val="left"/>
        <w:rPr>
          <w:szCs w:val="21"/>
        </w:rPr>
      </w:pPr>
      <w:r>
        <w:rPr>
          <w:szCs w:val="21"/>
        </w:rPr>
        <w:t>3</w:t>
      </w:r>
      <w:r>
        <w:rPr>
          <w:szCs w:val="21"/>
        </w:rPr>
        <w:t>季度，央行进行一次降准向市场投放资金，资金面整体保持较为宽裕的状态，</w:t>
      </w:r>
      <w:r>
        <w:rPr>
          <w:szCs w:val="21"/>
        </w:rPr>
        <w:t xml:space="preserve"> </w:t>
      </w:r>
      <w:r>
        <w:rPr>
          <w:szCs w:val="21"/>
        </w:rPr>
        <w:t>货币市场利率以</w:t>
      </w:r>
      <w:r>
        <w:rPr>
          <w:szCs w:val="21"/>
        </w:rPr>
        <w:t>2.5%</w:t>
      </w:r>
      <w:r>
        <w:rPr>
          <w:szCs w:val="21"/>
        </w:rPr>
        <w:t>为中枢基本稳定，收益率曲线进一步平坦化。</w:t>
      </w:r>
    </w:p>
    <w:p w:rsidR="00C4627A" w:rsidRPr="007962A3" w:rsidRDefault="00C4627A" w:rsidP="007962A3">
      <w:pPr>
        <w:pStyle w:val="10"/>
        <w:spacing w:line="360" w:lineRule="auto"/>
        <w:ind w:firstLine="420"/>
        <w:jc w:val="left"/>
        <w:rPr>
          <w:szCs w:val="21"/>
        </w:rPr>
      </w:pPr>
      <w:r w:rsidRPr="007962A3">
        <w:rPr>
          <w:szCs w:val="21"/>
        </w:rPr>
        <w:t>操作上，本基金主要以高等级存款、存单以及部分逆回购为投资对象，获取稳定的利息收入。</w:t>
      </w:r>
    </w:p>
    <w:p w:rsidR="00323377" w:rsidRPr="00531C33" w:rsidRDefault="00323377" w:rsidP="00DE5371">
      <w:pPr>
        <w:pStyle w:val="3"/>
        <w:spacing w:before="0" w:after="0" w:line="360" w:lineRule="auto"/>
        <w:jc w:val="left"/>
        <w:rPr>
          <w:b w:val="0"/>
          <w:sz w:val="21"/>
          <w:szCs w:val="21"/>
        </w:rPr>
      </w:pPr>
      <w:r w:rsidRPr="00531C33">
        <w:rPr>
          <w:b w:val="0"/>
          <w:sz w:val="21"/>
          <w:szCs w:val="21"/>
        </w:rPr>
        <w:t>4.4.2</w:t>
      </w:r>
      <w:r w:rsidRPr="00531C33">
        <w:rPr>
          <w:b w:val="0"/>
          <w:sz w:val="21"/>
          <w:szCs w:val="21"/>
        </w:rPr>
        <w:t>报告期内基金的业绩表现</w:t>
      </w:r>
    </w:p>
    <w:p w:rsidR="00BE5584" w:rsidRPr="007962A3" w:rsidRDefault="00C4627A" w:rsidP="007962A3">
      <w:pPr>
        <w:pStyle w:val="10"/>
        <w:spacing w:line="360" w:lineRule="auto"/>
        <w:ind w:firstLine="420"/>
        <w:jc w:val="left"/>
        <w:rPr>
          <w:szCs w:val="21"/>
        </w:rPr>
      </w:pPr>
      <w:r w:rsidRPr="007962A3">
        <w:rPr>
          <w:szCs w:val="21"/>
        </w:rPr>
        <w:t>截至</w:t>
      </w:r>
      <w:r w:rsidRPr="007962A3">
        <w:rPr>
          <w:szCs w:val="21"/>
        </w:rPr>
        <w:t>2019</w:t>
      </w:r>
      <w:r w:rsidRPr="007962A3">
        <w:rPr>
          <w:szCs w:val="21"/>
        </w:rPr>
        <w:t>年</w:t>
      </w:r>
      <w:r w:rsidRPr="007962A3">
        <w:rPr>
          <w:szCs w:val="21"/>
        </w:rPr>
        <w:t>9</w:t>
      </w:r>
      <w:r w:rsidRPr="007962A3">
        <w:rPr>
          <w:szCs w:val="21"/>
        </w:rPr>
        <w:t>月</w:t>
      </w:r>
      <w:r w:rsidRPr="007962A3">
        <w:rPr>
          <w:szCs w:val="21"/>
        </w:rPr>
        <w:t>30</w:t>
      </w:r>
      <w:r w:rsidRPr="007962A3">
        <w:rPr>
          <w:szCs w:val="21"/>
        </w:rPr>
        <w:t>日，华夏财富宝货币</w:t>
      </w:r>
      <w:r w:rsidRPr="007962A3">
        <w:rPr>
          <w:szCs w:val="21"/>
        </w:rPr>
        <w:t>A</w:t>
      </w:r>
      <w:r w:rsidRPr="007962A3">
        <w:rPr>
          <w:szCs w:val="21"/>
        </w:rPr>
        <w:t>本报告期份额净值收益率为</w:t>
      </w:r>
      <w:r w:rsidRPr="007962A3">
        <w:rPr>
          <w:szCs w:val="21"/>
        </w:rPr>
        <w:t>0.6095%</w:t>
      </w:r>
      <w:r w:rsidRPr="007962A3">
        <w:rPr>
          <w:szCs w:val="21"/>
        </w:rPr>
        <w:t>；华夏财富宝货币</w:t>
      </w:r>
      <w:r w:rsidRPr="007962A3">
        <w:rPr>
          <w:szCs w:val="21"/>
        </w:rPr>
        <w:t>B</w:t>
      </w:r>
      <w:r w:rsidRPr="007962A3">
        <w:rPr>
          <w:szCs w:val="21"/>
        </w:rPr>
        <w:t>本报告期份额净值收益率为</w:t>
      </w:r>
      <w:r w:rsidRPr="007962A3">
        <w:rPr>
          <w:szCs w:val="21"/>
        </w:rPr>
        <w:t>0.6704%</w:t>
      </w:r>
      <w:r w:rsidRPr="007962A3">
        <w:rPr>
          <w:szCs w:val="21"/>
        </w:rPr>
        <w:t>。同期业绩比较基准收益率为</w:t>
      </w:r>
      <w:r w:rsidRPr="007962A3">
        <w:rPr>
          <w:szCs w:val="21"/>
        </w:rPr>
        <w:t>0.3403%</w:t>
      </w:r>
      <w:r w:rsidRPr="007962A3">
        <w:rPr>
          <w:szCs w:val="21"/>
        </w:rPr>
        <w:t>。本基金的业绩比较基准为七天通知存款税后利率。</w:t>
      </w:r>
    </w:p>
    <w:p w:rsidR="007D2D94" w:rsidRPr="00531C33" w:rsidRDefault="005A7B32" w:rsidP="00DE5371">
      <w:pPr>
        <w:pStyle w:val="3"/>
        <w:spacing w:before="0" w:after="0" w:line="360" w:lineRule="auto"/>
        <w:jc w:val="left"/>
        <w:rPr>
          <w:b w:val="0"/>
          <w:sz w:val="21"/>
          <w:szCs w:val="21"/>
        </w:rPr>
      </w:pPr>
      <w:r w:rsidRPr="00531C33">
        <w:rPr>
          <w:b w:val="0"/>
          <w:sz w:val="21"/>
          <w:szCs w:val="21"/>
        </w:rPr>
        <w:t>4.5</w:t>
      </w:r>
      <w:r w:rsidR="007D2D94" w:rsidRPr="00531C33">
        <w:rPr>
          <w:b w:val="0"/>
          <w:sz w:val="21"/>
          <w:szCs w:val="21"/>
        </w:rPr>
        <w:t>报告期内基金持有人数或基金资产净值预警说明</w:t>
      </w:r>
    </w:p>
    <w:p w:rsidR="007D2D94" w:rsidRPr="007962A3" w:rsidRDefault="007D2D94" w:rsidP="007962A3">
      <w:pPr>
        <w:pStyle w:val="10"/>
        <w:spacing w:line="360" w:lineRule="auto"/>
        <w:ind w:firstLine="420"/>
        <w:jc w:val="left"/>
        <w:rPr>
          <w:szCs w:val="21"/>
        </w:rPr>
      </w:pPr>
      <w:r w:rsidRPr="007962A3">
        <w:rPr>
          <w:szCs w:val="21"/>
        </w:rPr>
        <w:t>报告期内，本基金未出现连续二十个工作日基金份额持有人数量不满二百人或者基金资产净值低于五千万元的情形。</w:t>
      </w:r>
    </w:p>
    <w:p w:rsidR="00902E3F" w:rsidRPr="00531C33" w:rsidRDefault="00FB2035" w:rsidP="00EF5708">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 xml:space="preserve">§5 </w:t>
      </w:r>
      <w:r w:rsidR="00902E3F" w:rsidRPr="00531C33">
        <w:rPr>
          <w:rStyle w:val="2CharCharChar"/>
          <w:rFonts w:ascii="Times New Roman" w:hAnsi="Times New Roman" w:cs="Times New Roman"/>
          <w:b/>
        </w:rPr>
        <w:t>投资组合报告</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5.1 </w:t>
      </w:r>
      <w:r w:rsidRPr="00531C33">
        <w:rPr>
          <w:b w:val="0"/>
          <w:sz w:val="21"/>
          <w:szCs w:val="21"/>
        </w:rPr>
        <w:t>报告期末基金资产组合情况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8"/>
        <w:gridCol w:w="3119"/>
        <w:gridCol w:w="1984"/>
      </w:tblGrid>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序号</w:t>
            </w:r>
          </w:p>
        </w:tc>
        <w:tc>
          <w:tcPr>
            <w:tcW w:w="3118"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项目</w:t>
            </w:r>
          </w:p>
        </w:tc>
        <w:tc>
          <w:tcPr>
            <w:tcW w:w="3119"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金额</w:t>
            </w:r>
            <w:r w:rsidRPr="00531C33">
              <w:rPr>
                <w:color w:val="000000" w:themeColor="text1"/>
                <w:szCs w:val="21"/>
              </w:rPr>
              <w:t>(</w:t>
            </w:r>
            <w:r w:rsidRPr="00531C33">
              <w:rPr>
                <w:color w:val="000000" w:themeColor="text1"/>
                <w:szCs w:val="21"/>
              </w:rPr>
              <w:t>元</w:t>
            </w:r>
            <w:r w:rsidRPr="00531C33">
              <w:rPr>
                <w:color w:val="000000" w:themeColor="text1"/>
                <w:szCs w:val="21"/>
              </w:rPr>
              <w:t>)</w:t>
            </w:r>
          </w:p>
        </w:tc>
        <w:tc>
          <w:tcPr>
            <w:tcW w:w="1984"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占基金总资产的比例</w:t>
            </w:r>
            <w:r w:rsidRPr="00531C33">
              <w:rPr>
                <w:color w:val="000000" w:themeColor="text1"/>
                <w:szCs w:val="21"/>
              </w:rPr>
              <w:t>(%)</w:t>
            </w:r>
          </w:p>
        </w:tc>
      </w:tr>
      <w:tr w:rsidR="00221340" w:rsidRPr="00531C33" w:rsidTr="00F36F0A">
        <w:tc>
          <w:tcPr>
            <w:tcW w:w="851" w:type="dxa"/>
            <w:vAlign w:val="center"/>
          </w:tcPr>
          <w:p w:rsidR="00B4354A" w:rsidRPr="00531C33" w:rsidRDefault="00737060" w:rsidP="00196812">
            <w:pPr>
              <w:spacing w:before="29" w:line="360" w:lineRule="auto"/>
              <w:ind w:left="17"/>
              <w:jc w:val="center"/>
              <w:rPr>
                <w:color w:val="000000" w:themeColor="text1"/>
                <w:szCs w:val="21"/>
              </w:rPr>
            </w:pPr>
            <w:r w:rsidRPr="00531C33">
              <w:rPr>
                <w:color w:val="000000" w:themeColor="text1"/>
                <w:szCs w:val="21"/>
              </w:rPr>
              <w:t>1</w:t>
            </w: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固定收益投资</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31,278,489,263.55</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37.06</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其中：债券</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31,278,489,263.55</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37.06</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p>
        </w:tc>
        <w:tc>
          <w:tcPr>
            <w:tcW w:w="3118" w:type="dxa"/>
            <w:vAlign w:val="center"/>
          </w:tcPr>
          <w:p w:rsidR="00B4354A" w:rsidRPr="00531C33" w:rsidRDefault="00B4354A" w:rsidP="000C5A36">
            <w:pPr>
              <w:autoSpaceDE w:val="0"/>
              <w:autoSpaceDN w:val="0"/>
              <w:adjustRightInd w:val="0"/>
              <w:spacing w:before="29" w:line="360" w:lineRule="auto"/>
              <w:ind w:left="17"/>
              <w:rPr>
                <w:color w:val="000000" w:themeColor="text1"/>
                <w:szCs w:val="21"/>
              </w:rPr>
            </w:pPr>
            <w:r w:rsidRPr="00531C33">
              <w:rPr>
                <w:color w:val="000000" w:themeColor="text1"/>
                <w:szCs w:val="21"/>
              </w:rPr>
              <w:t>资产支持证券</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F36F0A">
        <w:tc>
          <w:tcPr>
            <w:tcW w:w="851" w:type="dxa"/>
            <w:vAlign w:val="center"/>
          </w:tcPr>
          <w:p w:rsidR="00B4354A" w:rsidRPr="00531C33" w:rsidRDefault="00737060" w:rsidP="00196812">
            <w:pPr>
              <w:spacing w:before="29" w:line="360" w:lineRule="auto"/>
              <w:ind w:left="17"/>
              <w:jc w:val="center"/>
              <w:rPr>
                <w:color w:val="000000" w:themeColor="text1"/>
                <w:szCs w:val="21"/>
              </w:rPr>
            </w:pPr>
            <w:r w:rsidRPr="00531C33">
              <w:rPr>
                <w:color w:val="000000" w:themeColor="text1"/>
                <w:szCs w:val="21"/>
              </w:rPr>
              <w:t>2</w:t>
            </w: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买入返售金融资产</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5,594,800,000.00</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6.63</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其中：买断式回购的买入返售金融资产</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F36F0A">
        <w:tc>
          <w:tcPr>
            <w:tcW w:w="851" w:type="dxa"/>
            <w:vAlign w:val="center"/>
          </w:tcPr>
          <w:p w:rsidR="00B4354A" w:rsidRPr="00531C33" w:rsidRDefault="005F17EC" w:rsidP="00196812">
            <w:pPr>
              <w:spacing w:before="29" w:line="360" w:lineRule="auto"/>
              <w:ind w:left="17"/>
              <w:jc w:val="center"/>
              <w:rPr>
                <w:color w:val="000000" w:themeColor="text1"/>
                <w:szCs w:val="21"/>
              </w:rPr>
            </w:pPr>
            <w:r w:rsidRPr="00531C33">
              <w:rPr>
                <w:color w:val="000000" w:themeColor="text1"/>
                <w:szCs w:val="21"/>
              </w:rPr>
              <w:t>3</w:t>
            </w: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银行存款和结算备付金合计</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47,259,191,214.41</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55.99</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4</w:t>
            </w:r>
          </w:p>
        </w:tc>
        <w:tc>
          <w:tcPr>
            <w:tcW w:w="3118" w:type="dxa"/>
            <w:vAlign w:val="center"/>
          </w:tcPr>
          <w:p w:rsidR="00B4354A" w:rsidRPr="00531C33" w:rsidRDefault="00B4354A" w:rsidP="00DF0A2B">
            <w:pPr>
              <w:spacing w:line="360" w:lineRule="auto"/>
              <w:rPr>
                <w:color w:val="000000" w:themeColor="text1"/>
                <w:szCs w:val="21"/>
              </w:rPr>
            </w:pPr>
            <w:r w:rsidRPr="00531C33">
              <w:rPr>
                <w:color w:val="000000" w:themeColor="text1"/>
                <w:szCs w:val="21"/>
              </w:rPr>
              <w:t>其他资产</w:t>
            </w:r>
          </w:p>
        </w:tc>
        <w:tc>
          <w:tcPr>
            <w:tcW w:w="3119" w:type="dxa"/>
            <w:vAlign w:val="center"/>
          </w:tcPr>
          <w:p w:rsidR="00B4354A" w:rsidRPr="00531C33" w:rsidRDefault="00B4354A" w:rsidP="00196812">
            <w:pPr>
              <w:spacing w:line="360" w:lineRule="auto"/>
              <w:jc w:val="right"/>
              <w:rPr>
                <w:color w:val="000000" w:themeColor="text1"/>
                <w:szCs w:val="21"/>
              </w:rPr>
            </w:pPr>
            <w:r w:rsidRPr="00531C33">
              <w:rPr>
                <w:color w:val="000000" w:themeColor="text1"/>
                <w:szCs w:val="21"/>
              </w:rPr>
              <w:t>277,175,735.95</w:t>
            </w:r>
          </w:p>
        </w:tc>
        <w:tc>
          <w:tcPr>
            <w:tcW w:w="1984" w:type="dxa"/>
            <w:vAlign w:val="center"/>
          </w:tcPr>
          <w:p w:rsidR="00B4354A" w:rsidRPr="00531C33" w:rsidRDefault="00B4354A" w:rsidP="00196812">
            <w:pPr>
              <w:spacing w:line="360" w:lineRule="auto"/>
              <w:jc w:val="right"/>
              <w:rPr>
                <w:color w:val="000000" w:themeColor="text1"/>
                <w:szCs w:val="21"/>
              </w:rPr>
            </w:pPr>
            <w:r w:rsidRPr="00531C33">
              <w:rPr>
                <w:color w:val="000000" w:themeColor="text1"/>
                <w:szCs w:val="21"/>
              </w:rPr>
              <w:t>0.33</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5</w:t>
            </w:r>
          </w:p>
        </w:tc>
        <w:tc>
          <w:tcPr>
            <w:tcW w:w="3118" w:type="dxa"/>
            <w:vAlign w:val="center"/>
          </w:tcPr>
          <w:p w:rsidR="00B4354A" w:rsidRPr="00531C33" w:rsidRDefault="00B4354A" w:rsidP="00DF0A2B">
            <w:pPr>
              <w:spacing w:line="360" w:lineRule="auto"/>
              <w:rPr>
                <w:color w:val="000000" w:themeColor="text1"/>
                <w:szCs w:val="21"/>
              </w:rPr>
            </w:pPr>
            <w:r w:rsidRPr="00531C33">
              <w:rPr>
                <w:color w:val="000000" w:themeColor="text1"/>
                <w:szCs w:val="21"/>
              </w:rPr>
              <w:t>合计</w:t>
            </w:r>
          </w:p>
        </w:tc>
        <w:tc>
          <w:tcPr>
            <w:tcW w:w="3119" w:type="dxa"/>
            <w:vAlign w:val="center"/>
          </w:tcPr>
          <w:p w:rsidR="00B4354A" w:rsidRPr="00531C33" w:rsidRDefault="00B4354A" w:rsidP="00196812">
            <w:pPr>
              <w:spacing w:line="360" w:lineRule="auto"/>
              <w:jc w:val="right"/>
              <w:rPr>
                <w:color w:val="000000" w:themeColor="text1"/>
                <w:szCs w:val="21"/>
              </w:rPr>
            </w:pPr>
            <w:r w:rsidRPr="00531C33">
              <w:rPr>
                <w:color w:val="000000" w:themeColor="text1"/>
                <w:szCs w:val="21"/>
              </w:rPr>
              <w:t>84,409,656,213.91</w:t>
            </w:r>
          </w:p>
        </w:tc>
        <w:tc>
          <w:tcPr>
            <w:tcW w:w="1984" w:type="dxa"/>
            <w:vAlign w:val="center"/>
          </w:tcPr>
          <w:p w:rsidR="00B4354A" w:rsidRPr="00531C33" w:rsidRDefault="00B4354A" w:rsidP="00196812">
            <w:pPr>
              <w:spacing w:line="360" w:lineRule="auto"/>
              <w:jc w:val="right"/>
              <w:rPr>
                <w:color w:val="000000" w:themeColor="text1"/>
                <w:szCs w:val="21"/>
              </w:rPr>
            </w:pPr>
            <w:r w:rsidRPr="00531C33">
              <w:rPr>
                <w:color w:val="000000" w:themeColor="text1"/>
                <w:szCs w:val="21"/>
              </w:rPr>
              <w:t>100.00</w:t>
            </w:r>
          </w:p>
        </w:tc>
      </w:tr>
    </w:tbl>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5.2 </w:t>
      </w:r>
      <w:r w:rsidRPr="00531C33">
        <w:rPr>
          <w:b w:val="0"/>
          <w:sz w:val="21"/>
          <w:szCs w:val="21"/>
        </w:rPr>
        <w:t>报告期债券回购融资情况</w:t>
      </w:r>
    </w:p>
    <w:tbl>
      <w:tblPr>
        <w:tblW w:w="0" w:type="auto"/>
        <w:tblInd w:w="108" w:type="dxa"/>
        <w:tblLayout w:type="fixed"/>
        <w:tblLook w:val="0000"/>
      </w:tblPr>
      <w:tblGrid>
        <w:gridCol w:w="861"/>
        <w:gridCol w:w="3108"/>
        <w:gridCol w:w="2977"/>
        <w:gridCol w:w="2126"/>
      </w:tblGrid>
      <w:tr w:rsidR="00584CAF" w:rsidRPr="00AA4158" w:rsidTr="00A26845">
        <w:tc>
          <w:tcPr>
            <w:tcW w:w="861"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autoSpaceDE w:val="0"/>
              <w:autoSpaceDN w:val="0"/>
              <w:adjustRightInd w:val="0"/>
              <w:spacing w:before="29" w:line="360" w:lineRule="auto"/>
              <w:ind w:left="15"/>
              <w:jc w:val="center"/>
              <w:rPr>
                <w:color w:val="000000" w:themeColor="text1"/>
                <w:kern w:val="0"/>
                <w:szCs w:val="21"/>
              </w:rPr>
            </w:pPr>
            <w:r w:rsidRPr="00AA4158">
              <w:rPr>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autoSpaceDE w:val="0"/>
              <w:autoSpaceDN w:val="0"/>
              <w:adjustRightInd w:val="0"/>
              <w:spacing w:before="29" w:line="360" w:lineRule="auto"/>
              <w:ind w:left="15"/>
              <w:jc w:val="center"/>
              <w:rPr>
                <w:color w:val="000000" w:themeColor="text1"/>
                <w:kern w:val="0"/>
                <w:szCs w:val="21"/>
              </w:rPr>
            </w:pPr>
            <w:r w:rsidRPr="00AA4158">
              <w:rPr>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autoSpaceDE w:val="0"/>
              <w:autoSpaceDN w:val="0"/>
              <w:adjustRightInd w:val="0"/>
              <w:spacing w:before="29" w:line="360" w:lineRule="auto"/>
              <w:ind w:left="15"/>
              <w:jc w:val="center"/>
              <w:rPr>
                <w:color w:val="000000" w:themeColor="text1"/>
                <w:kern w:val="0"/>
                <w:szCs w:val="21"/>
              </w:rPr>
            </w:pPr>
            <w:r w:rsidRPr="00AA4158">
              <w:rPr>
                <w:color w:val="000000" w:themeColor="text1"/>
                <w:kern w:val="0"/>
                <w:szCs w:val="21"/>
              </w:rPr>
              <w:t>占基金资产净值的比例（％）</w:t>
            </w:r>
          </w:p>
        </w:tc>
      </w:tr>
      <w:tr w:rsidR="00584CAF" w:rsidRPr="00AA4158" w:rsidTr="00A26845">
        <w:trPr>
          <w:trHeight w:val="256"/>
        </w:trPr>
        <w:tc>
          <w:tcPr>
            <w:tcW w:w="861" w:type="dxa"/>
            <w:vMerge w:val="restart"/>
            <w:tcBorders>
              <w:top w:val="single" w:sz="8" w:space="0" w:color="000000"/>
              <w:left w:val="single" w:sz="8" w:space="0" w:color="000000"/>
              <w:right w:val="single" w:sz="8" w:space="0" w:color="000000"/>
            </w:tcBorders>
            <w:vAlign w:val="center"/>
          </w:tcPr>
          <w:p w:rsidR="00584CAF" w:rsidRPr="00AA4158" w:rsidRDefault="00584CAF" w:rsidP="00A26845">
            <w:pPr>
              <w:autoSpaceDE w:val="0"/>
              <w:autoSpaceDN w:val="0"/>
              <w:adjustRightInd w:val="0"/>
              <w:spacing w:before="29" w:line="360" w:lineRule="auto"/>
              <w:ind w:left="15"/>
              <w:jc w:val="center"/>
              <w:rPr>
                <w:color w:val="000000" w:themeColor="text1"/>
                <w:kern w:val="0"/>
                <w:szCs w:val="21"/>
              </w:rPr>
            </w:pPr>
            <w:r w:rsidRPr="00AA4158">
              <w:rPr>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rPr>
                <w:color w:val="000000" w:themeColor="text1"/>
                <w:szCs w:val="21"/>
              </w:rPr>
            </w:pPr>
            <w:r w:rsidRPr="00AA4158">
              <w:rPr>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jc w:val="right"/>
              <w:rPr>
                <w:color w:val="000000" w:themeColor="text1"/>
                <w:szCs w:val="21"/>
              </w:rPr>
            </w:pPr>
            <w:r w:rsidRPr="00AA4158">
              <w:rPr>
                <w:color w:val="000000" w:themeColor="text1"/>
                <w:szCs w:val="21"/>
              </w:rPr>
              <w:t>8.42</w:t>
            </w:r>
          </w:p>
        </w:tc>
      </w:tr>
      <w:tr w:rsidR="00584CAF" w:rsidRPr="00AA4158" w:rsidTr="00A26845">
        <w:tc>
          <w:tcPr>
            <w:tcW w:w="861" w:type="dxa"/>
            <w:vMerge/>
            <w:tcBorders>
              <w:left w:val="single" w:sz="8" w:space="0" w:color="000000"/>
              <w:bottom w:val="single" w:sz="8" w:space="0" w:color="000000"/>
              <w:right w:val="single" w:sz="8" w:space="0" w:color="000000"/>
            </w:tcBorders>
            <w:vAlign w:val="center"/>
          </w:tcPr>
          <w:p w:rsidR="00584CAF" w:rsidRPr="00AA4158" w:rsidRDefault="00584CAF" w:rsidP="00A26845">
            <w:pPr>
              <w:autoSpaceDE w:val="0"/>
              <w:autoSpaceDN w:val="0"/>
              <w:adjustRightInd w:val="0"/>
              <w:spacing w:before="29" w:line="360" w:lineRule="auto"/>
              <w:ind w:left="15"/>
              <w:jc w:val="center"/>
              <w:rPr>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rPr>
                <w:color w:val="000000" w:themeColor="text1"/>
                <w:szCs w:val="21"/>
              </w:rPr>
            </w:pPr>
            <w:r w:rsidRPr="00AA4158">
              <w:rPr>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jc w:val="right"/>
              <w:rPr>
                <w:color w:val="000000" w:themeColor="text1"/>
                <w:szCs w:val="21"/>
              </w:rPr>
            </w:pPr>
            <w:r w:rsidRPr="00AA4158">
              <w:rPr>
                <w:color w:val="000000" w:themeColor="text1"/>
                <w:szCs w:val="21"/>
              </w:rPr>
              <w:t>-</w:t>
            </w:r>
          </w:p>
        </w:tc>
      </w:tr>
      <w:tr w:rsidR="00584CAF" w:rsidRPr="00AA4158" w:rsidTr="00A26845">
        <w:tc>
          <w:tcPr>
            <w:tcW w:w="861" w:type="dxa"/>
            <w:tcBorders>
              <w:left w:val="single" w:sz="8" w:space="0" w:color="000000"/>
              <w:bottom w:val="single" w:sz="8" w:space="0" w:color="000000"/>
              <w:right w:val="single" w:sz="8" w:space="0" w:color="000000"/>
            </w:tcBorders>
            <w:vAlign w:val="center"/>
          </w:tcPr>
          <w:p w:rsidR="00584CAF" w:rsidRPr="00AA4158" w:rsidRDefault="00584CAF" w:rsidP="00A26845">
            <w:pPr>
              <w:autoSpaceDE w:val="0"/>
              <w:autoSpaceDN w:val="0"/>
              <w:adjustRightInd w:val="0"/>
              <w:spacing w:before="29" w:line="360" w:lineRule="auto"/>
              <w:ind w:left="15"/>
              <w:jc w:val="center"/>
              <w:rPr>
                <w:color w:val="000000" w:themeColor="text1"/>
                <w:szCs w:val="21"/>
              </w:rPr>
            </w:pPr>
            <w:r w:rsidRPr="00AA4158">
              <w:rPr>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jc w:val="center"/>
              <w:rPr>
                <w:color w:val="000000" w:themeColor="text1"/>
                <w:szCs w:val="21"/>
              </w:rPr>
            </w:pPr>
            <w:r w:rsidRPr="00AA4158">
              <w:rPr>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jc w:val="center"/>
              <w:rPr>
                <w:color w:val="000000" w:themeColor="text1"/>
                <w:szCs w:val="21"/>
              </w:rPr>
            </w:pPr>
            <w:r w:rsidRPr="00AA4158">
              <w:rPr>
                <w:color w:val="000000" w:themeColor="text1"/>
                <w:szCs w:val="21"/>
              </w:rPr>
              <w:t>金额</w:t>
            </w:r>
            <w:r w:rsidRPr="00AA4158">
              <w:rPr>
                <w:color w:val="000000" w:themeColor="text1"/>
                <w:kern w:val="0"/>
                <w:szCs w:val="21"/>
              </w:rPr>
              <w:t>（元）</w:t>
            </w:r>
          </w:p>
        </w:tc>
        <w:tc>
          <w:tcPr>
            <w:tcW w:w="2126"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jc w:val="center"/>
              <w:rPr>
                <w:color w:val="000000" w:themeColor="text1"/>
                <w:szCs w:val="21"/>
              </w:rPr>
            </w:pPr>
            <w:r w:rsidRPr="00AA4158">
              <w:rPr>
                <w:color w:val="000000" w:themeColor="text1"/>
                <w:kern w:val="0"/>
                <w:szCs w:val="21"/>
              </w:rPr>
              <w:t>占基金资产净值的比例（％）</w:t>
            </w:r>
          </w:p>
        </w:tc>
      </w:tr>
      <w:tr w:rsidR="00584CAF" w:rsidRPr="00AA4158" w:rsidTr="00A26845">
        <w:tc>
          <w:tcPr>
            <w:tcW w:w="861" w:type="dxa"/>
            <w:vMerge w:val="restart"/>
            <w:tcBorders>
              <w:top w:val="single" w:sz="8" w:space="0" w:color="000000"/>
              <w:left w:val="single" w:sz="8" w:space="0" w:color="000000"/>
              <w:right w:val="single" w:sz="8" w:space="0" w:color="000000"/>
            </w:tcBorders>
            <w:vAlign w:val="center"/>
          </w:tcPr>
          <w:p w:rsidR="00584CAF" w:rsidRPr="00AA4158" w:rsidRDefault="00584CAF" w:rsidP="00A26845">
            <w:pPr>
              <w:autoSpaceDE w:val="0"/>
              <w:autoSpaceDN w:val="0"/>
              <w:adjustRightInd w:val="0"/>
              <w:spacing w:before="29" w:line="360" w:lineRule="auto"/>
              <w:ind w:left="15"/>
              <w:jc w:val="center"/>
              <w:rPr>
                <w:color w:val="000000" w:themeColor="text1"/>
                <w:szCs w:val="21"/>
              </w:rPr>
            </w:pPr>
            <w:r w:rsidRPr="00AA4158">
              <w:rPr>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rPr>
                <w:color w:val="000000" w:themeColor="text1"/>
                <w:szCs w:val="21"/>
              </w:rPr>
            </w:pPr>
            <w:r w:rsidRPr="00AA4158">
              <w:rPr>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jc w:val="right"/>
              <w:rPr>
                <w:color w:val="000000" w:themeColor="text1"/>
                <w:szCs w:val="21"/>
              </w:rPr>
            </w:pPr>
            <w:r w:rsidRPr="00AA4158">
              <w:rPr>
                <w:color w:val="000000" w:themeColor="text1"/>
                <w:szCs w:val="21"/>
              </w:rPr>
              <w:t>8,145,802,060.85</w:t>
            </w:r>
          </w:p>
        </w:tc>
        <w:tc>
          <w:tcPr>
            <w:tcW w:w="2126"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jc w:val="right"/>
              <w:rPr>
                <w:color w:val="000000" w:themeColor="text1"/>
                <w:szCs w:val="21"/>
              </w:rPr>
            </w:pPr>
            <w:r w:rsidRPr="00AA4158">
              <w:rPr>
                <w:color w:val="000000" w:themeColor="text1"/>
                <w:szCs w:val="21"/>
              </w:rPr>
              <w:t>10.69</w:t>
            </w:r>
          </w:p>
        </w:tc>
      </w:tr>
      <w:tr w:rsidR="00584CAF" w:rsidRPr="00AA4158" w:rsidTr="00A26845">
        <w:tc>
          <w:tcPr>
            <w:tcW w:w="861" w:type="dxa"/>
            <w:vMerge/>
            <w:tcBorders>
              <w:left w:val="single" w:sz="8" w:space="0" w:color="000000"/>
              <w:bottom w:val="single" w:sz="8" w:space="0" w:color="000000"/>
              <w:right w:val="single" w:sz="8" w:space="0" w:color="000000"/>
            </w:tcBorders>
            <w:vAlign w:val="center"/>
          </w:tcPr>
          <w:p w:rsidR="00584CAF" w:rsidRPr="00AA4158" w:rsidRDefault="00584CAF" w:rsidP="00A26845">
            <w:pPr>
              <w:autoSpaceDE w:val="0"/>
              <w:autoSpaceDN w:val="0"/>
              <w:adjustRightInd w:val="0"/>
              <w:spacing w:before="29" w:line="360" w:lineRule="auto"/>
              <w:ind w:left="15"/>
              <w:jc w:val="center"/>
              <w:rPr>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rPr>
                <w:color w:val="000000" w:themeColor="text1"/>
                <w:szCs w:val="21"/>
              </w:rPr>
            </w:pPr>
            <w:r w:rsidRPr="00AA4158">
              <w:rPr>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jc w:val="right"/>
              <w:rPr>
                <w:color w:val="000000" w:themeColor="text1"/>
                <w:szCs w:val="21"/>
              </w:rPr>
            </w:pPr>
            <w:r w:rsidRPr="00AA4158">
              <w:rPr>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584CAF" w:rsidRPr="00AA4158" w:rsidRDefault="00584CAF" w:rsidP="00A26845">
            <w:pPr>
              <w:jc w:val="right"/>
              <w:rPr>
                <w:color w:val="000000" w:themeColor="text1"/>
                <w:szCs w:val="21"/>
              </w:rPr>
            </w:pPr>
            <w:r w:rsidRPr="00AA4158">
              <w:rPr>
                <w:color w:val="000000" w:themeColor="text1"/>
                <w:szCs w:val="21"/>
              </w:rPr>
              <w:t>-</w:t>
            </w:r>
          </w:p>
        </w:tc>
      </w:tr>
    </w:tbl>
    <w:p w:rsidR="00DB2873" w:rsidRPr="00531C33" w:rsidRDefault="00584CAF" w:rsidP="007962A3">
      <w:pPr>
        <w:pStyle w:val="10"/>
        <w:spacing w:line="360" w:lineRule="auto"/>
        <w:ind w:firstLine="420"/>
        <w:jc w:val="left"/>
        <w:rPr>
          <w:szCs w:val="21"/>
        </w:rPr>
      </w:pPr>
      <w:r w:rsidRPr="00AA4158">
        <w:rPr>
          <w:szCs w:val="21"/>
        </w:rPr>
        <w:t>注：报告期内债券回购融资余额占基金资产净值的比例为报告期内每个交易日融资余额占资产净值比例的简单平均值。</w:t>
      </w:r>
    </w:p>
    <w:p w:rsidR="004771B9" w:rsidRPr="00531C33" w:rsidRDefault="004771B9" w:rsidP="00DE5371">
      <w:pPr>
        <w:pStyle w:val="3"/>
        <w:spacing w:before="0" w:after="0" w:line="360" w:lineRule="auto"/>
        <w:jc w:val="left"/>
        <w:rPr>
          <w:b w:val="0"/>
          <w:sz w:val="21"/>
          <w:szCs w:val="21"/>
        </w:rPr>
      </w:pPr>
      <w:r w:rsidRPr="00531C33">
        <w:rPr>
          <w:b w:val="0"/>
          <w:sz w:val="21"/>
          <w:szCs w:val="21"/>
        </w:rPr>
        <w:t>债券正回购的资金余额超过基金资产净值的</w:t>
      </w:r>
      <w:r w:rsidRPr="00531C33">
        <w:rPr>
          <w:b w:val="0"/>
          <w:sz w:val="21"/>
          <w:szCs w:val="21"/>
        </w:rPr>
        <w:t>20</w:t>
      </w:r>
      <w:r w:rsidRPr="00531C33">
        <w:rPr>
          <w:b w:val="0"/>
          <w:sz w:val="21"/>
          <w:szCs w:val="21"/>
        </w:rPr>
        <w:t>％的说明</w:t>
      </w:r>
    </w:p>
    <w:p w:rsidR="00902E3F" w:rsidRPr="00531C33" w:rsidRDefault="007521F9" w:rsidP="007962A3">
      <w:pPr>
        <w:pStyle w:val="10"/>
        <w:spacing w:line="360" w:lineRule="auto"/>
        <w:ind w:firstLine="420"/>
        <w:jc w:val="left"/>
        <w:rPr>
          <w:szCs w:val="21"/>
        </w:rPr>
      </w:pPr>
      <w:r w:rsidRPr="00531C33">
        <w:rPr>
          <w:szCs w:val="21"/>
        </w:rPr>
        <w:t>在本报告期内本货币市场基金债券正回购的资金余额未超过资产净值的</w:t>
      </w:r>
      <w:r w:rsidRPr="00531C33">
        <w:rPr>
          <w:szCs w:val="21"/>
        </w:rPr>
        <w:t>20%</w:t>
      </w:r>
      <w:r w:rsidRPr="00531C33">
        <w:rPr>
          <w:szCs w:val="21"/>
        </w:rPr>
        <w:t>。</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5.3 </w:t>
      </w:r>
      <w:r w:rsidRPr="00531C33">
        <w:rPr>
          <w:b w:val="0"/>
          <w:sz w:val="21"/>
          <w:szCs w:val="21"/>
        </w:rPr>
        <w:t>基金投资组合平均剩余期限</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5.3.1 </w:t>
      </w:r>
      <w:r w:rsidRPr="00531C33">
        <w:rPr>
          <w:b w:val="0"/>
          <w:sz w:val="21"/>
          <w:szCs w:val="21"/>
        </w:rPr>
        <w:t>投资组合平均剩余期限基本情况</w:t>
      </w:r>
    </w:p>
    <w:tbl>
      <w:tblPr>
        <w:tblW w:w="0" w:type="auto"/>
        <w:tblInd w:w="108" w:type="dxa"/>
        <w:tblLayout w:type="fixed"/>
        <w:tblLook w:val="0000"/>
      </w:tblPr>
      <w:tblGrid>
        <w:gridCol w:w="4056"/>
        <w:gridCol w:w="5016"/>
      </w:tblGrid>
      <w:tr w:rsidR="00221340" w:rsidRPr="00531C33"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B957AE">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项目</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天数</w:t>
            </w:r>
          </w:p>
        </w:tc>
      </w:tr>
      <w:tr w:rsidR="00221340" w:rsidRPr="00531C33"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报告期末投资组合平均剩余期限</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EF3F66">
            <w:pPr>
              <w:spacing w:line="360" w:lineRule="auto"/>
              <w:jc w:val="right"/>
              <w:rPr>
                <w:color w:val="000000" w:themeColor="text1"/>
                <w:szCs w:val="21"/>
              </w:rPr>
            </w:pPr>
            <w:r w:rsidRPr="00531C33">
              <w:rPr>
                <w:color w:val="000000" w:themeColor="text1"/>
                <w:szCs w:val="21"/>
              </w:rPr>
              <w:t>113</w:t>
            </w:r>
          </w:p>
        </w:tc>
      </w:tr>
      <w:tr w:rsidR="00221340" w:rsidRPr="00531C33"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报告期内投资组合平均剩余期限最高值</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spacing w:line="360" w:lineRule="auto"/>
              <w:jc w:val="right"/>
              <w:rPr>
                <w:color w:val="000000" w:themeColor="text1"/>
                <w:szCs w:val="21"/>
              </w:rPr>
            </w:pPr>
            <w:r w:rsidRPr="00531C33">
              <w:rPr>
                <w:color w:val="000000" w:themeColor="text1"/>
                <w:szCs w:val="21"/>
              </w:rPr>
              <w:t>117</w:t>
            </w:r>
          </w:p>
        </w:tc>
      </w:tr>
      <w:tr w:rsidR="00221340" w:rsidRPr="00531C33"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报告期内投资组合平均剩余期限最低值</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EF3F66">
            <w:pPr>
              <w:spacing w:line="360" w:lineRule="auto"/>
              <w:jc w:val="right"/>
              <w:rPr>
                <w:color w:val="000000" w:themeColor="text1"/>
                <w:szCs w:val="21"/>
              </w:rPr>
            </w:pPr>
            <w:r w:rsidRPr="00531C33">
              <w:rPr>
                <w:color w:val="000000" w:themeColor="text1"/>
                <w:szCs w:val="21"/>
              </w:rPr>
              <w:t>83</w:t>
            </w:r>
          </w:p>
        </w:tc>
      </w:tr>
    </w:tbl>
    <w:p w:rsidR="007277D1" w:rsidRPr="00531C33" w:rsidRDefault="007277D1" w:rsidP="00DE5371">
      <w:pPr>
        <w:pStyle w:val="3"/>
        <w:spacing w:before="0" w:after="0" w:line="360" w:lineRule="auto"/>
        <w:jc w:val="left"/>
        <w:rPr>
          <w:b w:val="0"/>
          <w:sz w:val="21"/>
          <w:szCs w:val="21"/>
        </w:rPr>
      </w:pPr>
      <w:r w:rsidRPr="00531C33">
        <w:rPr>
          <w:b w:val="0"/>
          <w:sz w:val="21"/>
          <w:szCs w:val="21"/>
        </w:rPr>
        <w:t>报告期内投资组合平均剩余期限超过</w:t>
      </w:r>
      <w:r w:rsidR="00CE7AB4" w:rsidRPr="00531C33">
        <w:rPr>
          <w:b w:val="0"/>
          <w:sz w:val="21"/>
          <w:szCs w:val="21"/>
        </w:rPr>
        <w:t>12</w:t>
      </w:r>
      <w:r w:rsidRPr="00531C33">
        <w:rPr>
          <w:b w:val="0"/>
          <w:sz w:val="21"/>
          <w:szCs w:val="21"/>
        </w:rPr>
        <w:t>0</w:t>
      </w:r>
      <w:r w:rsidRPr="00531C33">
        <w:rPr>
          <w:b w:val="0"/>
          <w:sz w:val="21"/>
          <w:szCs w:val="21"/>
        </w:rPr>
        <w:t>天情况说明</w:t>
      </w:r>
    </w:p>
    <w:p w:rsidR="007521F9" w:rsidRPr="00531C33" w:rsidRDefault="007521F9" w:rsidP="007962A3">
      <w:pPr>
        <w:pStyle w:val="10"/>
        <w:spacing w:line="360" w:lineRule="auto"/>
        <w:ind w:firstLine="420"/>
        <w:jc w:val="left"/>
        <w:rPr>
          <w:szCs w:val="21"/>
        </w:rPr>
      </w:pPr>
      <w:r w:rsidRPr="00531C33">
        <w:rPr>
          <w:szCs w:val="21"/>
        </w:rPr>
        <w:t>在本报告期内本基金不存在投资组合平均剩余期限超过</w:t>
      </w:r>
      <w:r w:rsidRPr="00531C33">
        <w:rPr>
          <w:szCs w:val="21"/>
        </w:rPr>
        <w:t>120</w:t>
      </w:r>
      <w:r w:rsidRPr="00531C33">
        <w:rPr>
          <w:szCs w:val="21"/>
        </w:rPr>
        <w:t>天的情况。</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5.3.2 </w:t>
      </w:r>
      <w:r w:rsidRPr="00531C33">
        <w:rPr>
          <w:b w:val="0"/>
          <w:sz w:val="21"/>
          <w:szCs w:val="21"/>
        </w:rPr>
        <w:t>报告期末投资组合平均剩余期限分布比例</w:t>
      </w:r>
    </w:p>
    <w:tbl>
      <w:tblPr>
        <w:tblW w:w="0" w:type="auto"/>
        <w:tblInd w:w="108" w:type="dxa"/>
        <w:tblLayout w:type="fixed"/>
        <w:tblLook w:val="0000"/>
      </w:tblPr>
      <w:tblGrid>
        <w:gridCol w:w="851"/>
        <w:gridCol w:w="3351"/>
        <w:gridCol w:w="2529"/>
        <w:gridCol w:w="2341"/>
      </w:tblGrid>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570DE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各期限资产占基金资产净值的比例</w:t>
            </w:r>
            <w:r w:rsidR="00270C2E" w:rsidRPr="00531C33">
              <w:rPr>
                <w:color w:val="000000" w:themeColor="text1"/>
                <w:kern w:val="0"/>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各期限负债占基金资产净值的比例（％）</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szCs w:val="21"/>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kern w:val="0"/>
                <w:szCs w:val="21"/>
              </w:rPr>
            </w:pPr>
            <w:r w:rsidRPr="00531C33">
              <w:rPr>
                <w:color w:val="000000" w:themeColor="text1"/>
                <w:szCs w:val="21"/>
              </w:rPr>
              <w:t>30</w:t>
            </w:r>
            <w:r w:rsidRPr="00531C33">
              <w:rPr>
                <w:color w:val="000000" w:themeColor="text1"/>
                <w:szCs w:val="21"/>
              </w:rPr>
              <w:t>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21.76</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10.69</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kern w:val="0"/>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kern w:val="0"/>
                <w:szCs w:val="21"/>
              </w:rPr>
            </w:pPr>
            <w:r w:rsidRPr="00531C33">
              <w:rPr>
                <w:color w:val="000000" w:themeColor="text1"/>
                <w:szCs w:val="21"/>
              </w:rPr>
              <w:t>30</w:t>
            </w:r>
            <w:r w:rsidRPr="00531C33">
              <w:rPr>
                <w:color w:val="000000" w:themeColor="text1"/>
                <w:szCs w:val="21"/>
              </w:rPr>
              <w:t>天（含）</w:t>
            </w:r>
            <w:r w:rsidRPr="00531C33">
              <w:rPr>
                <w:color w:val="000000" w:themeColor="text1"/>
                <w:szCs w:val="21"/>
              </w:rPr>
              <w:t>—60</w:t>
            </w:r>
            <w:r w:rsidRPr="00531C33">
              <w:rPr>
                <w:color w:val="000000" w:themeColor="text1"/>
                <w:szCs w:val="21"/>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6.94</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kern w:val="0"/>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1.70</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60</w:t>
            </w:r>
            <w:r w:rsidRPr="00531C33">
              <w:rPr>
                <w:color w:val="000000" w:themeColor="text1"/>
                <w:szCs w:val="21"/>
              </w:rPr>
              <w:t>天（含）</w:t>
            </w:r>
            <w:r w:rsidRPr="00531C33">
              <w:rPr>
                <w:color w:val="000000" w:themeColor="text1"/>
                <w:szCs w:val="21"/>
              </w:rPr>
              <w:t>—90</w:t>
            </w:r>
            <w:r w:rsidRPr="00531C33">
              <w:rPr>
                <w:color w:val="000000" w:themeColor="text1"/>
                <w:szCs w:val="21"/>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39.57</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90</w:t>
            </w:r>
            <w:r w:rsidRPr="00531C33">
              <w:rPr>
                <w:color w:val="000000" w:themeColor="text1"/>
                <w:szCs w:val="21"/>
              </w:rPr>
              <w:t>天（含）</w:t>
            </w:r>
            <w:r w:rsidR="00CE7AB4" w:rsidRPr="00531C33">
              <w:rPr>
                <w:color w:val="000000" w:themeColor="text1"/>
                <w:szCs w:val="21"/>
              </w:rPr>
              <w:t>—12</w:t>
            </w:r>
            <w:r w:rsidRPr="00531C33">
              <w:rPr>
                <w:color w:val="000000" w:themeColor="text1"/>
                <w:szCs w:val="21"/>
              </w:rPr>
              <w:t>0</w:t>
            </w:r>
            <w:r w:rsidRPr="00531C33">
              <w:rPr>
                <w:color w:val="000000" w:themeColor="text1"/>
                <w:szCs w:val="21"/>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0.39</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CE7AB4" w:rsidP="00AF557C">
            <w:pPr>
              <w:autoSpaceDE w:val="0"/>
              <w:autoSpaceDN w:val="0"/>
              <w:adjustRightInd w:val="0"/>
              <w:spacing w:before="29" w:line="360" w:lineRule="auto"/>
              <w:ind w:left="15"/>
              <w:rPr>
                <w:color w:val="000000" w:themeColor="text1"/>
                <w:szCs w:val="21"/>
              </w:rPr>
            </w:pPr>
            <w:r w:rsidRPr="00531C33">
              <w:rPr>
                <w:color w:val="000000" w:themeColor="text1"/>
                <w:szCs w:val="21"/>
              </w:rPr>
              <w:t>12</w:t>
            </w:r>
            <w:r w:rsidR="007521F9" w:rsidRPr="00531C33">
              <w:rPr>
                <w:color w:val="000000" w:themeColor="text1"/>
                <w:szCs w:val="21"/>
              </w:rPr>
              <w:t>0</w:t>
            </w:r>
            <w:r w:rsidR="007521F9" w:rsidRPr="00531C33">
              <w:rPr>
                <w:color w:val="000000" w:themeColor="text1"/>
                <w:szCs w:val="21"/>
              </w:rPr>
              <w:t>天（含）</w:t>
            </w:r>
            <w:r w:rsidR="007521F9" w:rsidRPr="00531C33">
              <w:rPr>
                <w:color w:val="000000" w:themeColor="text1"/>
                <w:szCs w:val="21"/>
              </w:rPr>
              <w:t>—397</w:t>
            </w:r>
            <w:r w:rsidR="007521F9" w:rsidRPr="00531C33">
              <w:rPr>
                <w:color w:val="000000" w:themeColor="text1"/>
                <w:szCs w:val="21"/>
              </w:rPr>
              <w:t>天（含）</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41.70</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110.37</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10.69</w:t>
            </w:r>
          </w:p>
        </w:tc>
      </w:tr>
    </w:tbl>
    <w:p w:rsidR="00CE7AB4" w:rsidRPr="00531C33" w:rsidRDefault="00CE7AB4" w:rsidP="00C945C6">
      <w:pPr>
        <w:pStyle w:val="3"/>
        <w:spacing w:before="0" w:after="0" w:line="360" w:lineRule="auto"/>
        <w:jc w:val="left"/>
        <w:rPr>
          <w:b w:val="0"/>
          <w:sz w:val="21"/>
          <w:szCs w:val="21"/>
        </w:rPr>
      </w:pPr>
      <w:r w:rsidRPr="00531C33">
        <w:rPr>
          <w:b w:val="0"/>
          <w:sz w:val="21"/>
          <w:szCs w:val="21"/>
        </w:rPr>
        <w:t xml:space="preserve">5.4 </w:t>
      </w:r>
      <w:r w:rsidRPr="00531C33">
        <w:rPr>
          <w:b w:val="0"/>
          <w:sz w:val="21"/>
          <w:szCs w:val="21"/>
        </w:rPr>
        <w:t>报告期内投资组合平均剩余存续期超过</w:t>
      </w:r>
      <w:r w:rsidRPr="00531C33">
        <w:rPr>
          <w:b w:val="0"/>
          <w:sz w:val="21"/>
          <w:szCs w:val="21"/>
        </w:rPr>
        <w:t>240</w:t>
      </w:r>
      <w:r w:rsidRPr="00531C33">
        <w:rPr>
          <w:b w:val="0"/>
          <w:sz w:val="21"/>
          <w:szCs w:val="21"/>
        </w:rPr>
        <w:t>天情况说明</w:t>
      </w:r>
    </w:p>
    <w:p w:rsidR="00CE7AB4" w:rsidRPr="00531C33" w:rsidRDefault="00CE7AB4" w:rsidP="007962A3">
      <w:pPr>
        <w:pStyle w:val="10"/>
        <w:spacing w:line="360" w:lineRule="auto"/>
        <w:ind w:firstLine="420"/>
        <w:jc w:val="left"/>
        <w:rPr>
          <w:szCs w:val="21"/>
        </w:rPr>
      </w:pPr>
      <w:r w:rsidRPr="00531C33">
        <w:rPr>
          <w:szCs w:val="21"/>
        </w:rPr>
        <w:t>在本报告期内本基金不存在投资组合平均剩余存续期限超过</w:t>
      </w:r>
      <w:r w:rsidRPr="00531C33">
        <w:rPr>
          <w:szCs w:val="21"/>
        </w:rPr>
        <w:t>240</w:t>
      </w:r>
      <w:r w:rsidRPr="00531C33">
        <w:rPr>
          <w:szCs w:val="21"/>
        </w:rPr>
        <w:t>天的情况。</w:t>
      </w:r>
    </w:p>
    <w:p w:rsidR="00902E3F" w:rsidRPr="00531C33" w:rsidRDefault="00CE7AB4" w:rsidP="00DE5371">
      <w:pPr>
        <w:pStyle w:val="3"/>
        <w:spacing w:before="0" w:after="0" w:line="360" w:lineRule="auto"/>
        <w:jc w:val="left"/>
        <w:rPr>
          <w:b w:val="0"/>
          <w:sz w:val="21"/>
          <w:szCs w:val="21"/>
        </w:rPr>
      </w:pPr>
      <w:r w:rsidRPr="00531C33">
        <w:rPr>
          <w:b w:val="0"/>
          <w:sz w:val="21"/>
          <w:szCs w:val="21"/>
        </w:rPr>
        <w:t>5.5</w:t>
      </w:r>
      <w:r w:rsidR="00902E3F" w:rsidRPr="00531C33">
        <w:rPr>
          <w:b w:val="0"/>
          <w:sz w:val="21"/>
          <w:szCs w:val="21"/>
        </w:rPr>
        <w:t>报告期末按债券品种分类的债券投资组合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8"/>
        <w:gridCol w:w="3261"/>
        <w:gridCol w:w="1842"/>
      </w:tblGrid>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序号</w:t>
            </w:r>
          </w:p>
        </w:tc>
        <w:tc>
          <w:tcPr>
            <w:tcW w:w="3118"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债券品种</w:t>
            </w:r>
          </w:p>
        </w:tc>
        <w:tc>
          <w:tcPr>
            <w:tcW w:w="3261" w:type="dxa"/>
            <w:vAlign w:val="center"/>
          </w:tcPr>
          <w:p w:rsidR="007521F9" w:rsidRPr="00531C33" w:rsidRDefault="003D21F4" w:rsidP="00196812">
            <w:pPr>
              <w:spacing w:before="29" w:line="360" w:lineRule="auto"/>
              <w:ind w:left="17"/>
              <w:jc w:val="center"/>
              <w:rPr>
                <w:color w:val="000000" w:themeColor="text1"/>
                <w:szCs w:val="21"/>
              </w:rPr>
            </w:pPr>
            <w:r w:rsidRPr="00531C33">
              <w:rPr>
                <w:color w:val="000000" w:themeColor="text1"/>
                <w:szCs w:val="21"/>
              </w:rPr>
              <w:t>摊余成本</w:t>
            </w:r>
            <w:r w:rsidR="00003FC5" w:rsidRPr="00531C33">
              <w:rPr>
                <w:color w:val="000000" w:themeColor="text1"/>
                <w:kern w:val="0"/>
                <w:szCs w:val="21"/>
              </w:rPr>
              <w:t>（元）</w:t>
            </w:r>
          </w:p>
        </w:tc>
        <w:tc>
          <w:tcPr>
            <w:tcW w:w="1842"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占基金资产净值比例</w:t>
            </w:r>
            <w:r w:rsidR="00003FC5" w:rsidRPr="00531C33">
              <w:rPr>
                <w:color w:val="000000" w:themeColor="text1"/>
                <w:kern w:val="0"/>
                <w:szCs w:val="21"/>
              </w:rPr>
              <w:t>（％）</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1</w:t>
            </w:r>
          </w:p>
        </w:tc>
        <w:tc>
          <w:tcPr>
            <w:tcW w:w="3118" w:type="dxa"/>
            <w:vAlign w:val="center"/>
          </w:tcPr>
          <w:p w:rsidR="007521F9" w:rsidRPr="00531C33" w:rsidRDefault="007521F9" w:rsidP="00726997">
            <w:pPr>
              <w:spacing w:before="29" w:line="360" w:lineRule="auto"/>
              <w:ind w:left="17"/>
              <w:rPr>
                <w:color w:val="000000" w:themeColor="text1"/>
                <w:szCs w:val="21"/>
              </w:rPr>
            </w:pPr>
            <w:r w:rsidRPr="00531C33">
              <w:rPr>
                <w:color w:val="000000" w:themeColor="text1"/>
                <w:szCs w:val="21"/>
              </w:rPr>
              <w:t>国家债券</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1,556,313,185.17</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2.04</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2</w:t>
            </w:r>
          </w:p>
        </w:tc>
        <w:tc>
          <w:tcPr>
            <w:tcW w:w="3118" w:type="dxa"/>
            <w:vAlign w:val="center"/>
          </w:tcPr>
          <w:p w:rsidR="007521F9" w:rsidRPr="00531C33" w:rsidRDefault="007521F9" w:rsidP="00726997">
            <w:pPr>
              <w:spacing w:before="29" w:line="360" w:lineRule="auto"/>
              <w:ind w:left="17"/>
              <w:rPr>
                <w:color w:val="000000" w:themeColor="text1"/>
                <w:szCs w:val="21"/>
              </w:rPr>
            </w:pPr>
            <w:r w:rsidRPr="00531C33">
              <w:rPr>
                <w:color w:val="000000" w:themeColor="text1"/>
                <w:szCs w:val="21"/>
              </w:rPr>
              <w:t>央行票据</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3</w:t>
            </w:r>
          </w:p>
        </w:tc>
        <w:tc>
          <w:tcPr>
            <w:tcW w:w="3118" w:type="dxa"/>
            <w:vAlign w:val="center"/>
          </w:tcPr>
          <w:p w:rsidR="007521F9" w:rsidRPr="00531C33" w:rsidRDefault="007521F9" w:rsidP="00726997">
            <w:pPr>
              <w:spacing w:before="29" w:line="360" w:lineRule="auto"/>
              <w:ind w:left="17"/>
              <w:rPr>
                <w:color w:val="000000" w:themeColor="text1"/>
                <w:szCs w:val="21"/>
              </w:rPr>
            </w:pPr>
            <w:r w:rsidRPr="00531C33">
              <w:rPr>
                <w:color w:val="000000" w:themeColor="text1"/>
                <w:szCs w:val="21"/>
              </w:rPr>
              <w:t>金融债券</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3,675,132,195.08</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4.82</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p>
        </w:tc>
        <w:tc>
          <w:tcPr>
            <w:tcW w:w="3118" w:type="dxa"/>
            <w:vAlign w:val="center"/>
          </w:tcPr>
          <w:p w:rsidR="007521F9" w:rsidRPr="00531C33" w:rsidRDefault="007521F9" w:rsidP="00873E87">
            <w:pPr>
              <w:spacing w:before="29" w:line="360" w:lineRule="auto"/>
              <w:ind w:left="17"/>
              <w:rPr>
                <w:color w:val="000000" w:themeColor="text1"/>
                <w:szCs w:val="21"/>
              </w:rPr>
            </w:pPr>
            <w:r w:rsidRPr="00531C33">
              <w:rPr>
                <w:color w:val="000000" w:themeColor="text1"/>
                <w:szCs w:val="21"/>
              </w:rPr>
              <w:t>其中：政策性金融债</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3,675,132,195.08</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4.82</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4</w:t>
            </w:r>
          </w:p>
        </w:tc>
        <w:tc>
          <w:tcPr>
            <w:tcW w:w="3118" w:type="dxa"/>
            <w:vAlign w:val="center"/>
          </w:tcPr>
          <w:p w:rsidR="007521F9" w:rsidRPr="00531C33" w:rsidRDefault="007521F9" w:rsidP="00873E87">
            <w:pPr>
              <w:spacing w:before="29" w:line="360" w:lineRule="auto"/>
              <w:ind w:left="17"/>
              <w:rPr>
                <w:color w:val="000000" w:themeColor="text1"/>
                <w:szCs w:val="21"/>
              </w:rPr>
            </w:pPr>
            <w:r w:rsidRPr="00531C33">
              <w:rPr>
                <w:color w:val="000000" w:themeColor="text1"/>
                <w:szCs w:val="21"/>
              </w:rPr>
              <w:t>企业债券</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5</w:t>
            </w:r>
          </w:p>
        </w:tc>
        <w:tc>
          <w:tcPr>
            <w:tcW w:w="3118" w:type="dxa"/>
            <w:vAlign w:val="center"/>
          </w:tcPr>
          <w:p w:rsidR="007521F9" w:rsidRPr="00531C33" w:rsidRDefault="007521F9" w:rsidP="00873E87">
            <w:pPr>
              <w:spacing w:before="29" w:line="360" w:lineRule="auto"/>
              <w:ind w:left="17"/>
              <w:rPr>
                <w:color w:val="000000" w:themeColor="text1"/>
                <w:szCs w:val="21"/>
              </w:rPr>
            </w:pPr>
            <w:r w:rsidRPr="00531C33">
              <w:rPr>
                <w:color w:val="000000" w:themeColor="text1"/>
                <w:szCs w:val="21"/>
              </w:rPr>
              <w:t>企业短期融资</w:t>
            </w:r>
            <w:r w:rsidR="00BC0205" w:rsidRPr="00531C33">
              <w:rPr>
                <w:color w:val="000000" w:themeColor="text1"/>
                <w:szCs w:val="21"/>
              </w:rPr>
              <w:t>券</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6</w:t>
            </w:r>
          </w:p>
        </w:tc>
        <w:tc>
          <w:tcPr>
            <w:tcW w:w="3118" w:type="dxa"/>
            <w:vAlign w:val="center"/>
          </w:tcPr>
          <w:p w:rsidR="007521F9" w:rsidRPr="00531C33" w:rsidRDefault="007521F9" w:rsidP="00873E87">
            <w:pPr>
              <w:spacing w:before="29" w:line="360" w:lineRule="auto"/>
              <w:ind w:left="17"/>
              <w:rPr>
                <w:color w:val="000000" w:themeColor="text1"/>
                <w:szCs w:val="21"/>
              </w:rPr>
            </w:pPr>
            <w:r w:rsidRPr="00531C33">
              <w:rPr>
                <w:color w:val="000000" w:themeColor="text1"/>
                <w:szCs w:val="21"/>
              </w:rPr>
              <w:t>中期票据</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r>
      <w:tr w:rsidR="00D363CE" w:rsidRPr="00531C33" w:rsidTr="00235737">
        <w:tc>
          <w:tcPr>
            <w:tcW w:w="851" w:type="dxa"/>
            <w:vAlign w:val="center"/>
          </w:tcPr>
          <w:p w:rsidR="00D363CE" w:rsidRPr="00531C33" w:rsidRDefault="00D363CE" w:rsidP="00D234E7">
            <w:pPr>
              <w:spacing w:before="29" w:line="360" w:lineRule="auto"/>
              <w:ind w:left="17"/>
              <w:jc w:val="center"/>
              <w:rPr>
                <w:color w:val="000000" w:themeColor="text1"/>
                <w:szCs w:val="21"/>
              </w:rPr>
            </w:pPr>
            <w:r w:rsidRPr="00531C33">
              <w:rPr>
                <w:color w:val="000000" w:themeColor="text1"/>
                <w:szCs w:val="21"/>
              </w:rPr>
              <w:t>7</w:t>
            </w:r>
          </w:p>
        </w:tc>
        <w:tc>
          <w:tcPr>
            <w:tcW w:w="3118" w:type="dxa"/>
            <w:vAlign w:val="center"/>
          </w:tcPr>
          <w:p w:rsidR="00D363CE" w:rsidRPr="00531C33" w:rsidRDefault="00D363CE" w:rsidP="00D234E7">
            <w:pPr>
              <w:spacing w:before="29" w:line="360" w:lineRule="auto"/>
              <w:ind w:left="17"/>
              <w:jc w:val="left"/>
              <w:rPr>
                <w:color w:val="000000" w:themeColor="text1"/>
                <w:szCs w:val="21"/>
              </w:rPr>
            </w:pPr>
            <w:r w:rsidRPr="00531C33">
              <w:rPr>
                <w:color w:val="000000" w:themeColor="text1"/>
                <w:szCs w:val="21"/>
              </w:rPr>
              <w:t>同业存单</w:t>
            </w:r>
          </w:p>
        </w:tc>
        <w:tc>
          <w:tcPr>
            <w:tcW w:w="3261" w:type="dxa"/>
            <w:vAlign w:val="center"/>
          </w:tcPr>
          <w:p w:rsidR="00D363CE" w:rsidRPr="00531C33" w:rsidRDefault="00D363CE" w:rsidP="00D234E7">
            <w:pPr>
              <w:spacing w:before="29" w:line="360" w:lineRule="auto"/>
              <w:ind w:left="17"/>
              <w:jc w:val="right"/>
              <w:rPr>
                <w:color w:val="000000" w:themeColor="text1"/>
                <w:szCs w:val="21"/>
              </w:rPr>
            </w:pPr>
            <w:r w:rsidRPr="00531C33">
              <w:rPr>
                <w:color w:val="000000" w:themeColor="text1"/>
                <w:szCs w:val="21"/>
              </w:rPr>
              <w:t>26,047,043,883.30</w:t>
            </w:r>
          </w:p>
        </w:tc>
        <w:tc>
          <w:tcPr>
            <w:tcW w:w="1842" w:type="dxa"/>
            <w:vAlign w:val="center"/>
          </w:tcPr>
          <w:p w:rsidR="00D363CE" w:rsidRPr="00531C33" w:rsidRDefault="00D363CE" w:rsidP="00D234E7">
            <w:pPr>
              <w:spacing w:before="29" w:line="360" w:lineRule="auto"/>
              <w:ind w:left="17"/>
              <w:jc w:val="right"/>
              <w:rPr>
                <w:color w:val="000000" w:themeColor="text1"/>
                <w:szCs w:val="21"/>
              </w:rPr>
            </w:pPr>
            <w:r w:rsidRPr="00531C33">
              <w:rPr>
                <w:color w:val="000000" w:themeColor="text1"/>
                <w:szCs w:val="21"/>
              </w:rPr>
              <w:t>34.17</w:t>
            </w:r>
          </w:p>
        </w:tc>
      </w:tr>
      <w:tr w:rsidR="00D363CE" w:rsidRPr="00531C33" w:rsidTr="00235737">
        <w:tc>
          <w:tcPr>
            <w:tcW w:w="851" w:type="dxa"/>
            <w:vAlign w:val="center"/>
          </w:tcPr>
          <w:p w:rsidR="00D363CE" w:rsidRPr="00531C33" w:rsidRDefault="00D363CE" w:rsidP="00196812">
            <w:pPr>
              <w:spacing w:before="29" w:line="360" w:lineRule="auto"/>
              <w:ind w:left="17"/>
              <w:jc w:val="center"/>
              <w:rPr>
                <w:color w:val="000000" w:themeColor="text1"/>
                <w:szCs w:val="21"/>
              </w:rPr>
            </w:pPr>
            <w:r w:rsidRPr="00531C33">
              <w:rPr>
                <w:color w:val="000000" w:themeColor="text1"/>
                <w:szCs w:val="21"/>
              </w:rPr>
              <w:t>8</w:t>
            </w:r>
          </w:p>
        </w:tc>
        <w:tc>
          <w:tcPr>
            <w:tcW w:w="3118" w:type="dxa"/>
            <w:vAlign w:val="center"/>
          </w:tcPr>
          <w:p w:rsidR="00D363CE" w:rsidRPr="00531C33" w:rsidRDefault="00D363CE" w:rsidP="00873E87">
            <w:pPr>
              <w:spacing w:before="29" w:line="360" w:lineRule="auto"/>
              <w:ind w:left="17"/>
              <w:rPr>
                <w:color w:val="000000" w:themeColor="text1"/>
                <w:szCs w:val="21"/>
              </w:rPr>
            </w:pPr>
            <w:r w:rsidRPr="00531C33">
              <w:rPr>
                <w:color w:val="000000" w:themeColor="text1"/>
                <w:szCs w:val="21"/>
              </w:rPr>
              <w:t>其他</w:t>
            </w:r>
          </w:p>
        </w:tc>
        <w:tc>
          <w:tcPr>
            <w:tcW w:w="3261"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w:t>
            </w:r>
          </w:p>
        </w:tc>
      </w:tr>
      <w:tr w:rsidR="00D363CE" w:rsidRPr="00531C33" w:rsidTr="00235737">
        <w:tc>
          <w:tcPr>
            <w:tcW w:w="851" w:type="dxa"/>
            <w:vAlign w:val="center"/>
          </w:tcPr>
          <w:p w:rsidR="00D363CE" w:rsidRPr="00531C33" w:rsidRDefault="00D363CE" w:rsidP="00196812">
            <w:pPr>
              <w:spacing w:before="29" w:line="360" w:lineRule="auto"/>
              <w:ind w:left="17"/>
              <w:jc w:val="center"/>
              <w:rPr>
                <w:color w:val="000000" w:themeColor="text1"/>
                <w:szCs w:val="21"/>
              </w:rPr>
            </w:pPr>
            <w:r w:rsidRPr="00531C33">
              <w:rPr>
                <w:color w:val="000000" w:themeColor="text1"/>
                <w:szCs w:val="21"/>
              </w:rPr>
              <w:t>9</w:t>
            </w:r>
          </w:p>
        </w:tc>
        <w:tc>
          <w:tcPr>
            <w:tcW w:w="3118" w:type="dxa"/>
            <w:vAlign w:val="center"/>
          </w:tcPr>
          <w:p w:rsidR="00D363CE" w:rsidRPr="00531C33" w:rsidRDefault="00D363CE" w:rsidP="00873E87">
            <w:pPr>
              <w:spacing w:before="29" w:line="360" w:lineRule="auto"/>
              <w:ind w:left="17"/>
              <w:rPr>
                <w:color w:val="000000" w:themeColor="text1"/>
                <w:szCs w:val="21"/>
              </w:rPr>
            </w:pPr>
            <w:r w:rsidRPr="00531C33">
              <w:rPr>
                <w:color w:val="000000" w:themeColor="text1"/>
                <w:szCs w:val="21"/>
              </w:rPr>
              <w:t>合计</w:t>
            </w:r>
          </w:p>
        </w:tc>
        <w:tc>
          <w:tcPr>
            <w:tcW w:w="3261"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31,278,489,263.55</w:t>
            </w:r>
          </w:p>
        </w:tc>
        <w:tc>
          <w:tcPr>
            <w:tcW w:w="1842"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41.03</w:t>
            </w:r>
          </w:p>
        </w:tc>
      </w:tr>
      <w:tr w:rsidR="00D363CE" w:rsidRPr="00531C33" w:rsidTr="00235737">
        <w:tc>
          <w:tcPr>
            <w:tcW w:w="851" w:type="dxa"/>
            <w:vAlign w:val="center"/>
          </w:tcPr>
          <w:p w:rsidR="00D363CE" w:rsidRPr="00531C33" w:rsidRDefault="00D363CE" w:rsidP="00196812">
            <w:pPr>
              <w:spacing w:before="29" w:line="360" w:lineRule="auto"/>
              <w:ind w:left="17"/>
              <w:jc w:val="center"/>
              <w:rPr>
                <w:color w:val="000000" w:themeColor="text1"/>
                <w:szCs w:val="21"/>
              </w:rPr>
            </w:pPr>
            <w:r w:rsidRPr="00531C33">
              <w:rPr>
                <w:color w:val="000000" w:themeColor="text1"/>
                <w:szCs w:val="21"/>
              </w:rPr>
              <w:t>10</w:t>
            </w:r>
          </w:p>
        </w:tc>
        <w:tc>
          <w:tcPr>
            <w:tcW w:w="3118" w:type="dxa"/>
            <w:vAlign w:val="center"/>
          </w:tcPr>
          <w:p w:rsidR="00D363CE" w:rsidRPr="00531C33" w:rsidRDefault="00D363CE" w:rsidP="00873E87">
            <w:pPr>
              <w:spacing w:before="29" w:line="360" w:lineRule="auto"/>
              <w:ind w:left="17"/>
              <w:rPr>
                <w:color w:val="000000" w:themeColor="text1"/>
                <w:szCs w:val="21"/>
              </w:rPr>
            </w:pPr>
            <w:r w:rsidRPr="00531C33">
              <w:rPr>
                <w:color w:val="000000" w:themeColor="text1"/>
                <w:szCs w:val="21"/>
              </w:rPr>
              <w:t>剩余存续期超过</w:t>
            </w:r>
            <w:r w:rsidRPr="00531C33">
              <w:rPr>
                <w:color w:val="000000" w:themeColor="text1"/>
                <w:szCs w:val="21"/>
              </w:rPr>
              <w:t>397</w:t>
            </w:r>
            <w:r w:rsidRPr="00531C33">
              <w:rPr>
                <w:color w:val="000000" w:themeColor="text1"/>
                <w:szCs w:val="21"/>
              </w:rPr>
              <w:t>天的浮动利率债券</w:t>
            </w:r>
          </w:p>
        </w:tc>
        <w:tc>
          <w:tcPr>
            <w:tcW w:w="3261"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1,294,946,982.45</w:t>
            </w:r>
          </w:p>
        </w:tc>
        <w:tc>
          <w:tcPr>
            <w:tcW w:w="1842"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1.70</w:t>
            </w:r>
          </w:p>
        </w:tc>
      </w:tr>
    </w:tbl>
    <w:p w:rsidR="00902E3F" w:rsidRPr="00531C33" w:rsidRDefault="00CE7AB4" w:rsidP="00DE5371">
      <w:pPr>
        <w:pStyle w:val="3"/>
        <w:spacing w:before="0" w:after="0" w:line="360" w:lineRule="auto"/>
        <w:jc w:val="left"/>
        <w:rPr>
          <w:b w:val="0"/>
          <w:sz w:val="21"/>
          <w:szCs w:val="21"/>
        </w:rPr>
      </w:pPr>
      <w:r w:rsidRPr="00531C33">
        <w:rPr>
          <w:b w:val="0"/>
          <w:sz w:val="21"/>
          <w:szCs w:val="21"/>
        </w:rPr>
        <w:t>5.6</w:t>
      </w:r>
      <w:r w:rsidR="00902E3F" w:rsidRPr="00531C33">
        <w:rPr>
          <w:b w:val="0"/>
          <w:sz w:val="21"/>
          <w:szCs w:val="21"/>
        </w:rPr>
        <w:t>报告期末按摊余成本占基金资产净值比例大小排名的前十名债券投资明细</w:t>
      </w:r>
    </w:p>
    <w:tbl>
      <w:tblPr>
        <w:tblStyle w:val="aa"/>
        <w:tblW w:w="0" w:type="auto"/>
        <w:tblInd w:w="108" w:type="dxa"/>
        <w:tblLayout w:type="fixed"/>
        <w:tblLook w:val="04A0"/>
      </w:tblPr>
      <w:tblGrid>
        <w:gridCol w:w="1309"/>
        <w:gridCol w:w="1369"/>
        <w:gridCol w:w="1369"/>
        <w:gridCol w:w="1517"/>
        <w:gridCol w:w="1815"/>
        <w:gridCol w:w="1693"/>
      </w:tblGrid>
      <w:tr w:rsidR="00221340" w:rsidRPr="00531C33" w:rsidTr="00235737">
        <w:tc>
          <w:tcPr>
            <w:tcW w:w="1309"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序号</w:t>
            </w:r>
          </w:p>
        </w:tc>
        <w:tc>
          <w:tcPr>
            <w:tcW w:w="1369"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债券代码</w:t>
            </w:r>
          </w:p>
        </w:tc>
        <w:tc>
          <w:tcPr>
            <w:tcW w:w="1369"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债券名称</w:t>
            </w:r>
          </w:p>
        </w:tc>
        <w:tc>
          <w:tcPr>
            <w:tcW w:w="1517"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债券数量</w:t>
            </w:r>
          </w:p>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w:t>
            </w:r>
            <w:r w:rsidRPr="00531C33">
              <w:rPr>
                <w:color w:val="000000" w:themeColor="text1"/>
                <w:kern w:val="0"/>
                <w:szCs w:val="21"/>
              </w:rPr>
              <w:t>张</w:t>
            </w:r>
            <w:r w:rsidRPr="00531C33">
              <w:rPr>
                <w:color w:val="000000" w:themeColor="text1"/>
                <w:kern w:val="0"/>
                <w:szCs w:val="21"/>
              </w:rPr>
              <w:t>)</w:t>
            </w:r>
          </w:p>
        </w:tc>
        <w:tc>
          <w:tcPr>
            <w:tcW w:w="1815"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摊余成本（元）</w:t>
            </w:r>
          </w:p>
        </w:tc>
        <w:tc>
          <w:tcPr>
            <w:tcW w:w="1693"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占基金资产净值比例（％）</w:t>
            </w:r>
          </w:p>
        </w:tc>
      </w:tr>
      <w:tr w:rsidR="00785D54">
        <w:tc>
          <w:tcPr>
            <w:tcW w:w="1309" w:type="dxa"/>
            <w:vAlign w:val="center"/>
          </w:tcPr>
          <w:p w:rsidR="00785D54" w:rsidRDefault="00C32551">
            <w:pPr>
              <w:jc w:val="center"/>
            </w:pPr>
            <w:r>
              <w:rPr>
                <w:color w:val="000000" w:themeColor="text1"/>
                <w:szCs w:val="21"/>
              </w:rPr>
              <w:t>1</w:t>
            </w:r>
          </w:p>
        </w:tc>
        <w:tc>
          <w:tcPr>
            <w:tcW w:w="1369" w:type="dxa"/>
            <w:vAlign w:val="center"/>
          </w:tcPr>
          <w:p w:rsidR="00785D54" w:rsidRDefault="00C32551">
            <w:pPr>
              <w:jc w:val="center"/>
            </w:pPr>
            <w:r>
              <w:rPr>
                <w:color w:val="000000" w:themeColor="text1"/>
                <w:szCs w:val="21"/>
              </w:rPr>
              <w:t>111915402</w:t>
            </w:r>
          </w:p>
        </w:tc>
        <w:tc>
          <w:tcPr>
            <w:tcW w:w="1369" w:type="dxa"/>
            <w:vAlign w:val="center"/>
          </w:tcPr>
          <w:p w:rsidR="00785D54" w:rsidRDefault="00C32551">
            <w:pPr>
              <w:jc w:val="center"/>
            </w:pPr>
            <w:r>
              <w:rPr>
                <w:color w:val="000000" w:themeColor="text1"/>
                <w:szCs w:val="21"/>
              </w:rPr>
              <w:t>19</w:t>
            </w:r>
            <w:r>
              <w:rPr>
                <w:color w:val="000000" w:themeColor="text1"/>
                <w:szCs w:val="21"/>
              </w:rPr>
              <w:t>民生银行</w:t>
            </w:r>
            <w:r>
              <w:rPr>
                <w:color w:val="000000" w:themeColor="text1"/>
                <w:szCs w:val="21"/>
              </w:rPr>
              <w:t>CD402</w:t>
            </w:r>
          </w:p>
        </w:tc>
        <w:tc>
          <w:tcPr>
            <w:tcW w:w="1517" w:type="dxa"/>
            <w:vAlign w:val="center"/>
          </w:tcPr>
          <w:p w:rsidR="00785D54" w:rsidRDefault="00C32551">
            <w:pPr>
              <w:jc w:val="right"/>
            </w:pPr>
            <w:r>
              <w:rPr>
                <w:color w:val="000000" w:themeColor="text1"/>
                <w:szCs w:val="21"/>
              </w:rPr>
              <w:t>68,000,000</w:t>
            </w:r>
          </w:p>
        </w:tc>
        <w:tc>
          <w:tcPr>
            <w:tcW w:w="1815" w:type="dxa"/>
            <w:vAlign w:val="center"/>
          </w:tcPr>
          <w:p w:rsidR="00785D54" w:rsidRDefault="00C32551">
            <w:pPr>
              <w:jc w:val="right"/>
            </w:pPr>
            <w:r>
              <w:rPr>
                <w:color w:val="000000" w:themeColor="text1"/>
                <w:szCs w:val="21"/>
              </w:rPr>
              <w:t>6,766,900,347.46</w:t>
            </w:r>
          </w:p>
        </w:tc>
        <w:tc>
          <w:tcPr>
            <w:tcW w:w="1693" w:type="dxa"/>
            <w:vAlign w:val="center"/>
          </w:tcPr>
          <w:p w:rsidR="00785D54" w:rsidRDefault="00C32551">
            <w:pPr>
              <w:jc w:val="right"/>
            </w:pPr>
            <w:r>
              <w:rPr>
                <w:color w:val="000000" w:themeColor="text1"/>
                <w:szCs w:val="21"/>
              </w:rPr>
              <w:t>8.88</w:t>
            </w:r>
          </w:p>
        </w:tc>
      </w:tr>
      <w:tr w:rsidR="00785D54">
        <w:tc>
          <w:tcPr>
            <w:tcW w:w="1309" w:type="dxa"/>
            <w:vAlign w:val="center"/>
          </w:tcPr>
          <w:p w:rsidR="00785D54" w:rsidRDefault="00C32551">
            <w:pPr>
              <w:jc w:val="center"/>
            </w:pPr>
            <w:r>
              <w:rPr>
                <w:color w:val="000000" w:themeColor="text1"/>
                <w:szCs w:val="21"/>
              </w:rPr>
              <w:t>2</w:t>
            </w:r>
          </w:p>
        </w:tc>
        <w:tc>
          <w:tcPr>
            <w:tcW w:w="1369" w:type="dxa"/>
            <w:vAlign w:val="center"/>
          </w:tcPr>
          <w:p w:rsidR="00785D54" w:rsidRDefault="00C32551">
            <w:pPr>
              <w:jc w:val="center"/>
            </w:pPr>
            <w:r>
              <w:rPr>
                <w:color w:val="000000" w:themeColor="text1"/>
                <w:szCs w:val="21"/>
              </w:rPr>
              <w:t>111915367</w:t>
            </w:r>
          </w:p>
        </w:tc>
        <w:tc>
          <w:tcPr>
            <w:tcW w:w="1369" w:type="dxa"/>
            <w:vAlign w:val="center"/>
          </w:tcPr>
          <w:p w:rsidR="00785D54" w:rsidRDefault="00C32551">
            <w:pPr>
              <w:jc w:val="center"/>
            </w:pPr>
            <w:r>
              <w:rPr>
                <w:color w:val="000000" w:themeColor="text1"/>
                <w:szCs w:val="21"/>
              </w:rPr>
              <w:t>19</w:t>
            </w:r>
            <w:r>
              <w:rPr>
                <w:color w:val="000000" w:themeColor="text1"/>
                <w:szCs w:val="21"/>
              </w:rPr>
              <w:t>民生银行</w:t>
            </w:r>
            <w:r>
              <w:rPr>
                <w:color w:val="000000" w:themeColor="text1"/>
                <w:szCs w:val="21"/>
              </w:rPr>
              <w:t>CD367</w:t>
            </w:r>
          </w:p>
        </w:tc>
        <w:tc>
          <w:tcPr>
            <w:tcW w:w="1517" w:type="dxa"/>
            <w:vAlign w:val="center"/>
          </w:tcPr>
          <w:p w:rsidR="00785D54" w:rsidRDefault="00C32551">
            <w:pPr>
              <w:jc w:val="right"/>
            </w:pPr>
            <w:r>
              <w:rPr>
                <w:color w:val="000000" w:themeColor="text1"/>
                <w:szCs w:val="21"/>
              </w:rPr>
              <w:t>28,000,000</w:t>
            </w:r>
          </w:p>
        </w:tc>
        <w:tc>
          <w:tcPr>
            <w:tcW w:w="1815" w:type="dxa"/>
            <w:vAlign w:val="center"/>
          </w:tcPr>
          <w:p w:rsidR="00785D54" w:rsidRDefault="00C32551">
            <w:pPr>
              <w:jc w:val="right"/>
            </w:pPr>
            <w:r>
              <w:rPr>
                <w:color w:val="000000" w:themeColor="text1"/>
                <w:szCs w:val="21"/>
              </w:rPr>
              <w:t>2,748,140,332.22</w:t>
            </w:r>
          </w:p>
        </w:tc>
        <w:tc>
          <w:tcPr>
            <w:tcW w:w="1693" w:type="dxa"/>
            <w:vAlign w:val="center"/>
          </w:tcPr>
          <w:p w:rsidR="00785D54" w:rsidRDefault="00C32551">
            <w:pPr>
              <w:jc w:val="right"/>
            </w:pPr>
            <w:r>
              <w:rPr>
                <w:color w:val="000000" w:themeColor="text1"/>
                <w:szCs w:val="21"/>
              </w:rPr>
              <w:t>3.61</w:t>
            </w:r>
          </w:p>
        </w:tc>
      </w:tr>
      <w:tr w:rsidR="00785D54">
        <w:tc>
          <w:tcPr>
            <w:tcW w:w="1309" w:type="dxa"/>
            <w:vAlign w:val="center"/>
          </w:tcPr>
          <w:p w:rsidR="00785D54" w:rsidRDefault="00C32551">
            <w:pPr>
              <w:jc w:val="center"/>
            </w:pPr>
            <w:r>
              <w:rPr>
                <w:color w:val="000000" w:themeColor="text1"/>
                <w:szCs w:val="21"/>
              </w:rPr>
              <w:t>3</w:t>
            </w:r>
          </w:p>
        </w:tc>
        <w:tc>
          <w:tcPr>
            <w:tcW w:w="1369" w:type="dxa"/>
            <w:vAlign w:val="center"/>
          </w:tcPr>
          <w:p w:rsidR="00785D54" w:rsidRDefault="00C32551">
            <w:pPr>
              <w:jc w:val="center"/>
            </w:pPr>
            <w:r>
              <w:rPr>
                <w:color w:val="000000" w:themeColor="text1"/>
                <w:szCs w:val="21"/>
              </w:rPr>
              <w:t>111986615</w:t>
            </w:r>
          </w:p>
        </w:tc>
        <w:tc>
          <w:tcPr>
            <w:tcW w:w="1369" w:type="dxa"/>
            <w:vAlign w:val="center"/>
          </w:tcPr>
          <w:p w:rsidR="00785D54" w:rsidRDefault="00C32551">
            <w:pPr>
              <w:jc w:val="center"/>
            </w:pPr>
            <w:r>
              <w:rPr>
                <w:color w:val="000000" w:themeColor="text1"/>
                <w:szCs w:val="21"/>
              </w:rPr>
              <w:t>19</w:t>
            </w:r>
            <w:r>
              <w:rPr>
                <w:color w:val="000000" w:themeColor="text1"/>
                <w:szCs w:val="21"/>
              </w:rPr>
              <w:t>郑州银行</w:t>
            </w:r>
            <w:r>
              <w:rPr>
                <w:color w:val="000000" w:themeColor="text1"/>
                <w:szCs w:val="21"/>
              </w:rPr>
              <w:t>CD192</w:t>
            </w:r>
          </w:p>
        </w:tc>
        <w:tc>
          <w:tcPr>
            <w:tcW w:w="1517" w:type="dxa"/>
            <w:vAlign w:val="center"/>
          </w:tcPr>
          <w:p w:rsidR="00785D54" w:rsidRDefault="00C32551">
            <w:pPr>
              <w:jc w:val="right"/>
            </w:pPr>
            <w:r>
              <w:rPr>
                <w:color w:val="000000" w:themeColor="text1"/>
                <w:szCs w:val="21"/>
              </w:rPr>
              <w:t>17,000,000</w:t>
            </w:r>
          </w:p>
        </w:tc>
        <w:tc>
          <w:tcPr>
            <w:tcW w:w="1815" w:type="dxa"/>
            <w:vAlign w:val="center"/>
          </w:tcPr>
          <w:p w:rsidR="00785D54" w:rsidRDefault="00C32551">
            <w:pPr>
              <w:jc w:val="right"/>
            </w:pPr>
            <w:r>
              <w:rPr>
                <w:color w:val="000000" w:themeColor="text1"/>
                <w:szCs w:val="21"/>
              </w:rPr>
              <w:t>1,664,788,801.07</w:t>
            </w:r>
          </w:p>
        </w:tc>
        <w:tc>
          <w:tcPr>
            <w:tcW w:w="1693" w:type="dxa"/>
            <w:vAlign w:val="center"/>
          </w:tcPr>
          <w:p w:rsidR="00785D54" w:rsidRDefault="00C32551">
            <w:pPr>
              <w:jc w:val="right"/>
            </w:pPr>
            <w:r>
              <w:rPr>
                <w:color w:val="000000" w:themeColor="text1"/>
                <w:szCs w:val="21"/>
              </w:rPr>
              <w:t>2.18</w:t>
            </w:r>
          </w:p>
        </w:tc>
      </w:tr>
      <w:tr w:rsidR="00785D54">
        <w:tc>
          <w:tcPr>
            <w:tcW w:w="1309" w:type="dxa"/>
            <w:vAlign w:val="center"/>
          </w:tcPr>
          <w:p w:rsidR="00785D54" w:rsidRDefault="00C32551">
            <w:pPr>
              <w:jc w:val="center"/>
            </w:pPr>
            <w:r>
              <w:rPr>
                <w:color w:val="000000" w:themeColor="text1"/>
                <w:szCs w:val="21"/>
              </w:rPr>
              <w:t>4</w:t>
            </w:r>
          </w:p>
        </w:tc>
        <w:tc>
          <w:tcPr>
            <w:tcW w:w="1369" w:type="dxa"/>
            <w:vAlign w:val="center"/>
          </w:tcPr>
          <w:p w:rsidR="00785D54" w:rsidRDefault="00C32551">
            <w:pPr>
              <w:jc w:val="center"/>
            </w:pPr>
            <w:r>
              <w:rPr>
                <w:color w:val="000000" w:themeColor="text1"/>
                <w:szCs w:val="21"/>
              </w:rPr>
              <w:t>020311</w:t>
            </w:r>
          </w:p>
        </w:tc>
        <w:tc>
          <w:tcPr>
            <w:tcW w:w="1369" w:type="dxa"/>
            <w:vAlign w:val="center"/>
          </w:tcPr>
          <w:p w:rsidR="00785D54" w:rsidRDefault="00C32551">
            <w:pPr>
              <w:jc w:val="center"/>
            </w:pPr>
            <w:r>
              <w:rPr>
                <w:color w:val="000000" w:themeColor="text1"/>
                <w:szCs w:val="21"/>
              </w:rPr>
              <w:t>19</w:t>
            </w:r>
            <w:r>
              <w:rPr>
                <w:color w:val="000000" w:themeColor="text1"/>
                <w:szCs w:val="21"/>
              </w:rPr>
              <w:t>贴债</w:t>
            </w:r>
            <w:r>
              <w:rPr>
                <w:color w:val="000000" w:themeColor="text1"/>
                <w:szCs w:val="21"/>
              </w:rPr>
              <w:t>34</w:t>
            </w:r>
          </w:p>
        </w:tc>
        <w:tc>
          <w:tcPr>
            <w:tcW w:w="1517" w:type="dxa"/>
            <w:vAlign w:val="center"/>
          </w:tcPr>
          <w:p w:rsidR="00785D54" w:rsidRDefault="00C32551">
            <w:pPr>
              <w:jc w:val="right"/>
            </w:pPr>
            <w:r>
              <w:rPr>
                <w:color w:val="000000" w:themeColor="text1"/>
                <w:szCs w:val="21"/>
              </w:rPr>
              <w:t>15,700,000</w:t>
            </w:r>
          </w:p>
        </w:tc>
        <w:tc>
          <w:tcPr>
            <w:tcW w:w="1815" w:type="dxa"/>
            <w:vAlign w:val="center"/>
          </w:tcPr>
          <w:p w:rsidR="00785D54" w:rsidRDefault="00C32551">
            <w:pPr>
              <w:jc w:val="right"/>
            </w:pPr>
            <w:r>
              <w:rPr>
                <w:color w:val="000000" w:themeColor="text1"/>
                <w:szCs w:val="21"/>
              </w:rPr>
              <w:t>1,556,313,185.17</w:t>
            </w:r>
          </w:p>
        </w:tc>
        <w:tc>
          <w:tcPr>
            <w:tcW w:w="1693" w:type="dxa"/>
            <w:vAlign w:val="center"/>
          </w:tcPr>
          <w:p w:rsidR="00785D54" w:rsidRDefault="00C32551">
            <w:pPr>
              <w:jc w:val="right"/>
            </w:pPr>
            <w:r>
              <w:rPr>
                <w:color w:val="000000" w:themeColor="text1"/>
                <w:szCs w:val="21"/>
              </w:rPr>
              <w:t>2.04</w:t>
            </w:r>
          </w:p>
        </w:tc>
      </w:tr>
      <w:tr w:rsidR="00785D54">
        <w:tc>
          <w:tcPr>
            <w:tcW w:w="1309" w:type="dxa"/>
            <w:vAlign w:val="center"/>
          </w:tcPr>
          <w:p w:rsidR="00785D54" w:rsidRDefault="00C32551">
            <w:pPr>
              <w:jc w:val="center"/>
            </w:pPr>
            <w:r>
              <w:rPr>
                <w:color w:val="000000" w:themeColor="text1"/>
                <w:szCs w:val="21"/>
              </w:rPr>
              <w:t>5</w:t>
            </w:r>
          </w:p>
        </w:tc>
        <w:tc>
          <w:tcPr>
            <w:tcW w:w="1369" w:type="dxa"/>
            <w:vAlign w:val="center"/>
          </w:tcPr>
          <w:p w:rsidR="00785D54" w:rsidRDefault="00C32551">
            <w:pPr>
              <w:jc w:val="center"/>
            </w:pPr>
            <w:r>
              <w:rPr>
                <w:color w:val="000000" w:themeColor="text1"/>
                <w:szCs w:val="21"/>
              </w:rPr>
              <w:t>111984491</w:t>
            </w:r>
          </w:p>
        </w:tc>
        <w:tc>
          <w:tcPr>
            <w:tcW w:w="1369" w:type="dxa"/>
            <w:vAlign w:val="center"/>
          </w:tcPr>
          <w:p w:rsidR="00785D54" w:rsidRDefault="00C32551">
            <w:pPr>
              <w:jc w:val="center"/>
            </w:pPr>
            <w:r>
              <w:rPr>
                <w:color w:val="000000" w:themeColor="text1"/>
                <w:szCs w:val="21"/>
              </w:rPr>
              <w:t>19</w:t>
            </w:r>
            <w:r>
              <w:rPr>
                <w:color w:val="000000" w:themeColor="text1"/>
                <w:szCs w:val="21"/>
              </w:rPr>
              <w:t>深圳农商银行</w:t>
            </w:r>
            <w:r>
              <w:rPr>
                <w:color w:val="000000" w:themeColor="text1"/>
                <w:szCs w:val="21"/>
              </w:rPr>
              <w:t>CD005</w:t>
            </w:r>
          </w:p>
        </w:tc>
        <w:tc>
          <w:tcPr>
            <w:tcW w:w="1517" w:type="dxa"/>
            <w:vAlign w:val="center"/>
          </w:tcPr>
          <w:p w:rsidR="00785D54" w:rsidRDefault="00C32551">
            <w:pPr>
              <w:jc w:val="right"/>
            </w:pPr>
            <w:r>
              <w:rPr>
                <w:color w:val="000000" w:themeColor="text1"/>
                <w:szCs w:val="21"/>
              </w:rPr>
              <w:t>15,000,000</w:t>
            </w:r>
          </w:p>
        </w:tc>
        <w:tc>
          <w:tcPr>
            <w:tcW w:w="1815" w:type="dxa"/>
            <w:vAlign w:val="center"/>
          </w:tcPr>
          <w:p w:rsidR="00785D54" w:rsidRDefault="00C32551">
            <w:pPr>
              <w:jc w:val="right"/>
            </w:pPr>
            <w:r>
              <w:rPr>
                <w:color w:val="000000" w:themeColor="text1"/>
                <w:szCs w:val="21"/>
              </w:rPr>
              <w:t>1,495,738,084.30</w:t>
            </w:r>
          </w:p>
        </w:tc>
        <w:tc>
          <w:tcPr>
            <w:tcW w:w="1693" w:type="dxa"/>
            <w:vAlign w:val="center"/>
          </w:tcPr>
          <w:p w:rsidR="00785D54" w:rsidRDefault="00C32551">
            <w:pPr>
              <w:jc w:val="right"/>
            </w:pPr>
            <w:r>
              <w:rPr>
                <w:color w:val="000000" w:themeColor="text1"/>
                <w:szCs w:val="21"/>
              </w:rPr>
              <w:t>1.96</w:t>
            </w:r>
          </w:p>
        </w:tc>
      </w:tr>
      <w:tr w:rsidR="00785D54">
        <w:tc>
          <w:tcPr>
            <w:tcW w:w="1309" w:type="dxa"/>
            <w:vAlign w:val="center"/>
          </w:tcPr>
          <w:p w:rsidR="00785D54" w:rsidRDefault="00C32551">
            <w:pPr>
              <w:jc w:val="center"/>
            </w:pPr>
            <w:r>
              <w:rPr>
                <w:color w:val="000000" w:themeColor="text1"/>
                <w:szCs w:val="21"/>
              </w:rPr>
              <w:t>6</w:t>
            </w:r>
          </w:p>
        </w:tc>
        <w:tc>
          <w:tcPr>
            <w:tcW w:w="1369" w:type="dxa"/>
            <w:vAlign w:val="center"/>
          </w:tcPr>
          <w:p w:rsidR="00785D54" w:rsidRDefault="00C32551">
            <w:pPr>
              <w:jc w:val="center"/>
            </w:pPr>
            <w:r>
              <w:rPr>
                <w:color w:val="000000" w:themeColor="text1"/>
                <w:szCs w:val="21"/>
              </w:rPr>
              <w:t>111993869</w:t>
            </w:r>
          </w:p>
        </w:tc>
        <w:tc>
          <w:tcPr>
            <w:tcW w:w="1369" w:type="dxa"/>
            <w:vAlign w:val="center"/>
          </w:tcPr>
          <w:p w:rsidR="00785D54" w:rsidRDefault="00C32551">
            <w:pPr>
              <w:jc w:val="center"/>
            </w:pPr>
            <w:r>
              <w:rPr>
                <w:color w:val="000000" w:themeColor="text1"/>
                <w:szCs w:val="21"/>
              </w:rPr>
              <w:t>19</w:t>
            </w:r>
            <w:r>
              <w:rPr>
                <w:color w:val="000000" w:themeColor="text1"/>
                <w:szCs w:val="21"/>
              </w:rPr>
              <w:t>贵阳银行</w:t>
            </w:r>
            <w:r>
              <w:rPr>
                <w:color w:val="000000" w:themeColor="text1"/>
                <w:szCs w:val="21"/>
              </w:rPr>
              <w:t>CD037</w:t>
            </w:r>
          </w:p>
        </w:tc>
        <w:tc>
          <w:tcPr>
            <w:tcW w:w="1517" w:type="dxa"/>
            <w:vAlign w:val="center"/>
          </w:tcPr>
          <w:p w:rsidR="00785D54" w:rsidRDefault="00C32551">
            <w:pPr>
              <w:jc w:val="right"/>
            </w:pPr>
            <w:r>
              <w:rPr>
                <w:color w:val="000000" w:themeColor="text1"/>
                <w:szCs w:val="21"/>
              </w:rPr>
              <w:t>15,000,000</w:t>
            </w:r>
          </w:p>
        </w:tc>
        <w:tc>
          <w:tcPr>
            <w:tcW w:w="1815" w:type="dxa"/>
            <w:vAlign w:val="center"/>
          </w:tcPr>
          <w:p w:rsidR="00785D54" w:rsidRDefault="00C32551">
            <w:pPr>
              <w:jc w:val="right"/>
            </w:pPr>
            <w:r>
              <w:rPr>
                <w:color w:val="000000" w:themeColor="text1"/>
                <w:szCs w:val="21"/>
              </w:rPr>
              <w:t>1,489,166,138.08</w:t>
            </w:r>
          </w:p>
        </w:tc>
        <w:tc>
          <w:tcPr>
            <w:tcW w:w="1693" w:type="dxa"/>
            <w:vAlign w:val="center"/>
          </w:tcPr>
          <w:p w:rsidR="00785D54" w:rsidRDefault="00C32551">
            <w:pPr>
              <w:jc w:val="right"/>
            </w:pPr>
            <w:r>
              <w:rPr>
                <w:color w:val="000000" w:themeColor="text1"/>
                <w:szCs w:val="21"/>
              </w:rPr>
              <w:t>1.95</w:t>
            </w:r>
          </w:p>
        </w:tc>
      </w:tr>
      <w:tr w:rsidR="00785D54">
        <w:tc>
          <w:tcPr>
            <w:tcW w:w="1309" w:type="dxa"/>
            <w:vAlign w:val="center"/>
          </w:tcPr>
          <w:p w:rsidR="00785D54" w:rsidRDefault="00C32551">
            <w:pPr>
              <w:jc w:val="center"/>
            </w:pPr>
            <w:r>
              <w:rPr>
                <w:color w:val="000000" w:themeColor="text1"/>
                <w:szCs w:val="21"/>
              </w:rPr>
              <w:t>7</w:t>
            </w:r>
          </w:p>
        </w:tc>
        <w:tc>
          <w:tcPr>
            <w:tcW w:w="1369" w:type="dxa"/>
            <w:vAlign w:val="center"/>
          </w:tcPr>
          <w:p w:rsidR="00785D54" w:rsidRDefault="00C32551">
            <w:pPr>
              <w:jc w:val="center"/>
            </w:pPr>
            <w:r>
              <w:rPr>
                <w:color w:val="000000" w:themeColor="text1"/>
                <w:szCs w:val="21"/>
              </w:rPr>
              <w:t>111995063</w:t>
            </w:r>
          </w:p>
        </w:tc>
        <w:tc>
          <w:tcPr>
            <w:tcW w:w="1369" w:type="dxa"/>
            <w:vAlign w:val="center"/>
          </w:tcPr>
          <w:p w:rsidR="00785D54" w:rsidRDefault="00C32551">
            <w:pPr>
              <w:jc w:val="center"/>
            </w:pPr>
            <w:r>
              <w:rPr>
                <w:color w:val="000000" w:themeColor="text1"/>
                <w:szCs w:val="21"/>
              </w:rPr>
              <w:t>19</w:t>
            </w:r>
            <w:r>
              <w:rPr>
                <w:color w:val="000000" w:themeColor="text1"/>
                <w:szCs w:val="21"/>
              </w:rPr>
              <w:t>长沙银行</w:t>
            </w:r>
            <w:r>
              <w:rPr>
                <w:color w:val="000000" w:themeColor="text1"/>
                <w:szCs w:val="21"/>
              </w:rPr>
              <w:t>CD057</w:t>
            </w:r>
          </w:p>
        </w:tc>
        <w:tc>
          <w:tcPr>
            <w:tcW w:w="1517" w:type="dxa"/>
            <w:vAlign w:val="center"/>
          </w:tcPr>
          <w:p w:rsidR="00785D54" w:rsidRDefault="00C32551">
            <w:pPr>
              <w:jc w:val="right"/>
            </w:pPr>
            <w:r>
              <w:rPr>
                <w:color w:val="000000" w:themeColor="text1"/>
                <w:szCs w:val="21"/>
              </w:rPr>
              <w:t>15,000,000</w:t>
            </w:r>
          </w:p>
        </w:tc>
        <w:tc>
          <w:tcPr>
            <w:tcW w:w="1815" w:type="dxa"/>
            <w:vAlign w:val="center"/>
          </w:tcPr>
          <w:p w:rsidR="00785D54" w:rsidRDefault="00C32551">
            <w:pPr>
              <w:jc w:val="right"/>
            </w:pPr>
            <w:r>
              <w:rPr>
                <w:color w:val="000000" w:themeColor="text1"/>
                <w:szCs w:val="21"/>
              </w:rPr>
              <w:t>1,475,565,984.17</w:t>
            </w:r>
          </w:p>
        </w:tc>
        <w:tc>
          <w:tcPr>
            <w:tcW w:w="1693" w:type="dxa"/>
            <w:vAlign w:val="center"/>
          </w:tcPr>
          <w:p w:rsidR="00785D54" w:rsidRDefault="00C32551">
            <w:pPr>
              <w:jc w:val="right"/>
            </w:pPr>
            <w:r>
              <w:rPr>
                <w:color w:val="000000" w:themeColor="text1"/>
                <w:szCs w:val="21"/>
              </w:rPr>
              <w:t>1.94</w:t>
            </w:r>
          </w:p>
        </w:tc>
      </w:tr>
      <w:tr w:rsidR="00785D54">
        <w:tc>
          <w:tcPr>
            <w:tcW w:w="1309" w:type="dxa"/>
            <w:vAlign w:val="center"/>
          </w:tcPr>
          <w:p w:rsidR="00785D54" w:rsidRDefault="00C32551">
            <w:pPr>
              <w:jc w:val="center"/>
            </w:pPr>
            <w:r>
              <w:rPr>
                <w:color w:val="000000" w:themeColor="text1"/>
                <w:szCs w:val="21"/>
              </w:rPr>
              <w:t>8</w:t>
            </w:r>
          </w:p>
        </w:tc>
        <w:tc>
          <w:tcPr>
            <w:tcW w:w="1369" w:type="dxa"/>
            <w:vAlign w:val="center"/>
          </w:tcPr>
          <w:p w:rsidR="00785D54" w:rsidRDefault="00C32551">
            <w:pPr>
              <w:jc w:val="center"/>
            </w:pPr>
            <w:r>
              <w:rPr>
                <w:color w:val="000000" w:themeColor="text1"/>
                <w:szCs w:val="21"/>
              </w:rPr>
              <w:t>111914061</w:t>
            </w:r>
          </w:p>
        </w:tc>
        <w:tc>
          <w:tcPr>
            <w:tcW w:w="1369" w:type="dxa"/>
            <w:vAlign w:val="center"/>
          </w:tcPr>
          <w:p w:rsidR="00785D54" w:rsidRDefault="00C32551">
            <w:pPr>
              <w:jc w:val="center"/>
            </w:pPr>
            <w:r>
              <w:rPr>
                <w:color w:val="000000" w:themeColor="text1"/>
                <w:szCs w:val="21"/>
              </w:rPr>
              <w:t>19</w:t>
            </w:r>
            <w:r>
              <w:rPr>
                <w:color w:val="000000" w:themeColor="text1"/>
                <w:szCs w:val="21"/>
              </w:rPr>
              <w:t>江苏银行</w:t>
            </w:r>
            <w:r>
              <w:rPr>
                <w:color w:val="000000" w:themeColor="text1"/>
                <w:szCs w:val="21"/>
              </w:rPr>
              <w:t>CD061</w:t>
            </w:r>
          </w:p>
        </w:tc>
        <w:tc>
          <w:tcPr>
            <w:tcW w:w="1517" w:type="dxa"/>
            <w:vAlign w:val="center"/>
          </w:tcPr>
          <w:p w:rsidR="00785D54" w:rsidRDefault="00C32551">
            <w:pPr>
              <w:jc w:val="right"/>
            </w:pPr>
            <w:r>
              <w:rPr>
                <w:color w:val="000000" w:themeColor="text1"/>
                <w:szCs w:val="21"/>
              </w:rPr>
              <w:t>15,000,000</w:t>
            </w:r>
          </w:p>
        </w:tc>
        <w:tc>
          <w:tcPr>
            <w:tcW w:w="1815" w:type="dxa"/>
            <w:vAlign w:val="center"/>
          </w:tcPr>
          <w:p w:rsidR="00785D54" w:rsidRDefault="00C32551">
            <w:pPr>
              <w:jc w:val="right"/>
            </w:pPr>
            <w:r>
              <w:rPr>
                <w:color w:val="000000" w:themeColor="text1"/>
                <w:szCs w:val="21"/>
              </w:rPr>
              <w:t>1,474,967,223.46</w:t>
            </w:r>
          </w:p>
        </w:tc>
        <w:tc>
          <w:tcPr>
            <w:tcW w:w="1693" w:type="dxa"/>
            <w:vAlign w:val="center"/>
          </w:tcPr>
          <w:p w:rsidR="00785D54" w:rsidRDefault="00C32551">
            <w:pPr>
              <w:jc w:val="right"/>
            </w:pPr>
            <w:r>
              <w:rPr>
                <w:color w:val="000000" w:themeColor="text1"/>
                <w:szCs w:val="21"/>
              </w:rPr>
              <w:t>1.93</w:t>
            </w:r>
          </w:p>
        </w:tc>
      </w:tr>
      <w:tr w:rsidR="00785D54">
        <w:tc>
          <w:tcPr>
            <w:tcW w:w="1309" w:type="dxa"/>
            <w:vAlign w:val="center"/>
          </w:tcPr>
          <w:p w:rsidR="00785D54" w:rsidRDefault="00C32551">
            <w:pPr>
              <w:jc w:val="center"/>
            </w:pPr>
            <w:r>
              <w:rPr>
                <w:color w:val="000000" w:themeColor="text1"/>
                <w:szCs w:val="21"/>
              </w:rPr>
              <w:t>9</w:t>
            </w:r>
          </w:p>
        </w:tc>
        <w:tc>
          <w:tcPr>
            <w:tcW w:w="1369" w:type="dxa"/>
            <w:vAlign w:val="center"/>
          </w:tcPr>
          <w:p w:rsidR="00785D54" w:rsidRDefault="00C32551">
            <w:pPr>
              <w:jc w:val="center"/>
            </w:pPr>
            <w:r>
              <w:rPr>
                <w:color w:val="000000" w:themeColor="text1"/>
                <w:szCs w:val="21"/>
              </w:rPr>
              <w:t>111986653</w:t>
            </w:r>
          </w:p>
        </w:tc>
        <w:tc>
          <w:tcPr>
            <w:tcW w:w="1369" w:type="dxa"/>
            <w:vAlign w:val="center"/>
          </w:tcPr>
          <w:p w:rsidR="00785D54" w:rsidRDefault="00C32551">
            <w:pPr>
              <w:jc w:val="center"/>
            </w:pPr>
            <w:r>
              <w:rPr>
                <w:color w:val="000000" w:themeColor="text1"/>
                <w:szCs w:val="21"/>
              </w:rPr>
              <w:t>19</w:t>
            </w:r>
            <w:r>
              <w:rPr>
                <w:color w:val="000000" w:themeColor="text1"/>
                <w:szCs w:val="21"/>
              </w:rPr>
              <w:t>徽商银行</w:t>
            </w:r>
            <w:r>
              <w:rPr>
                <w:color w:val="000000" w:themeColor="text1"/>
                <w:szCs w:val="21"/>
              </w:rPr>
              <w:t>CD079</w:t>
            </w:r>
          </w:p>
        </w:tc>
        <w:tc>
          <w:tcPr>
            <w:tcW w:w="1517" w:type="dxa"/>
            <w:vAlign w:val="center"/>
          </w:tcPr>
          <w:p w:rsidR="00785D54" w:rsidRDefault="00C32551">
            <w:pPr>
              <w:jc w:val="right"/>
            </w:pPr>
            <w:r>
              <w:rPr>
                <w:color w:val="000000" w:themeColor="text1"/>
                <w:szCs w:val="21"/>
              </w:rPr>
              <w:t>15,000,000</w:t>
            </w:r>
          </w:p>
        </w:tc>
        <w:tc>
          <w:tcPr>
            <w:tcW w:w="1815" w:type="dxa"/>
            <w:vAlign w:val="center"/>
          </w:tcPr>
          <w:p w:rsidR="00785D54" w:rsidRDefault="00C32551">
            <w:pPr>
              <w:jc w:val="right"/>
            </w:pPr>
            <w:r>
              <w:rPr>
                <w:color w:val="000000" w:themeColor="text1"/>
                <w:szCs w:val="21"/>
              </w:rPr>
              <w:t>1,469,026,945.89</w:t>
            </w:r>
          </w:p>
        </w:tc>
        <w:tc>
          <w:tcPr>
            <w:tcW w:w="1693" w:type="dxa"/>
            <w:vAlign w:val="center"/>
          </w:tcPr>
          <w:p w:rsidR="00785D54" w:rsidRDefault="00C32551">
            <w:pPr>
              <w:jc w:val="right"/>
            </w:pPr>
            <w:r>
              <w:rPr>
                <w:color w:val="000000" w:themeColor="text1"/>
                <w:szCs w:val="21"/>
              </w:rPr>
              <w:t>1.93</w:t>
            </w:r>
          </w:p>
        </w:tc>
      </w:tr>
      <w:tr w:rsidR="00785D54">
        <w:tc>
          <w:tcPr>
            <w:tcW w:w="1309" w:type="dxa"/>
            <w:vAlign w:val="center"/>
          </w:tcPr>
          <w:p w:rsidR="00785D54" w:rsidRDefault="00C32551">
            <w:pPr>
              <w:jc w:val="center"/>
            </w:pPr>
            <w:r>
              <w:rPr>
                <w:color w:val="000000" w:themeColor="text1"/>
                <w:szCs w:val="21"/>
              </w:rPr>
              <w:t>10</w:t>
            </w:r>
          </w:p>
        </w:tc>
        <w:tc>
          <w:tcPr>
            <w:tcW w:w="1369" w:type="dxa"/>
            <w:vAlign w:val="center"/>
          </w:tcPr>
          <w:p w:rsidR="00785D54" w:rsidRDefault="00C32551">
            <w:pPr>
              <w:jc w:val="center"/>
            </w:pPr>
            <w:r>
              <w:rPr>
                <w:color w:val="000000" w:themeColor="text1"/>
                <w:szCs w:val="21"/>
              </w:rPr>
              <w:t>111986622</w:t>
            </w:r>
          </w:p>
        </w:tc>
        <w:tc>
          <w:tcPr>
            <w:tcW w:w="1369" w:type="dxa"/>
            <w:vAlign w:val="center"/>
          </w:tcPr>
          <w:p w:rsidR="00785D54" w:rsidRDefault="00C32551">
            <w:pPr>
              <w:jc w:val="center"/>
            </w:pPr>
            <w:r>
              <w:rPr>
                <w:color w:val="000000" w:themeColor="text1"/>
                <w:szCs w:val="21"/>
              </w:rPr>
              <w:t>19</w:t>
            </w:r>
            <w:r>
              <w:rPr>
                <w:color w:val="000000" w:themeColor="text1"/>
                <w:szCs w:val="21"/>
              </w:rPr>
              <w:t>徽商银行</w:t>
            </w:r>
            <w:r>
              <w:rPr>
                <w:color w:val="000000" w:themeColor="text1"/>
                <w:szCs w:val="21"/>
              </w:rPr>
              <w:t>CD078</w:t>
            </w:r>
          </w:p>
        </w:tc>
        <w:tc>
          <w:tcPr>
            <w:tcW w:w="1517" w:type="dxa"/>
            <w:vAlign w:val="center"/>
          </w:tcPr>
          <w:p w:rsidR="00785D54" w:rsidRDefault="00C32551">
            <w:pPr>
              <w:jc w:val="right"/>
            </w:pPr>
            <w:r>
              <w:rPr>
                <w:color w:val="000000" w:themeColor="text1"/>
                <w:szCs w:val="21"/>
              </w:rPr>
              <w:t>15,000,000</w:t>
            </w:r>
          </w:p>
        </w:tc>
        <w:tc>
          <w:tcPr>
            <w:tcW w:w="1815" w:type="dxa"/>
            <w:vAlign w:val="center"/>
          </w:tcPr>
          <w:p w:rsidR="00785D54" w:rsidRDefault="00C32551">
            <w:pPr>
              <w:jc w:val="right"/>
            </w:pPr>
            <w:r>
              <w:rPr>
                <w:color w:val="000000" w:themeColor="text1"/>
                <w:szCs w:val="21"/>
              </w:rPr>
              <w:t>1,468,736,935.18</w:t>
            </w:r>
          </w:p>
        </w:tc>
        <w:tc>
          <w:tcPr>
            <w:tcW w:w="1693" w:type="dxa"/>
            <w:vAlign w:val="center"/>
          </w:tcPr>
          <w:p w:rsidR="00785D54" w:rsidRDefault="00C32551">
            <w:pPr>
              <w:jc w:val="right"/>
            </w:pPr>
            <w:r>
              <w:rPr>
                <w:color w:val="000000" w:themeColor="text1"/>
                <w:szCs w:val="21"/>
              </w:rPr>
              <w:t>1.93</w:t>
            </w:r>
          </w:p>
        </w:tc>
      </w:tr>
    </w:tbl>
    <w:p w:rsidR="00902E3F" w:rsidRPr="00531C33" w:rsidRDefault="00CE7AB4" w:rsidP="00DE5371">
      <w:pPr>
        <w:pStyle w:val="3"/>
        <w:spacing w:before="0" w:after="0" w:line="360" w:lineRule="auto"/>
        <w:jc w:val="left"/>
        <w:rPr>
          <w:b w:val="0"/>
          <w:sz w:val="21"/>
          <w:szCs w:val="21"/>
        </w:rPr>
      </w:pPr>
      <w:r w:rsidRPr="00531C33">
        <w:rPr>
          <w:b w:val="0"/>
          <w:sz w:val="21"/>
          <w:szCs w:val="21"/>
        </w:rPr>
        <w:t>5.7</w:t>
      </w:r>
      <w:r w:rsidR="00902E3F" w:rsidRPr="00531C33">
        <w:rPr>
          <w:b w:val="0"/>
          <w:sz w:val="21"/>
          <w:szCs w:val="21"/>
        </w:rPr>
        <w:t>“</w:t>
      </w:r>
      <w:r w:rsidR="00902E3F" w:rsidRPr="00531C33">
        <w:rPr>
          <w:b w:val="0"/>
          <w:sz w:val="21"/>
          <w:szCs w:val="21"/>
        </w:rPr>
        <w:t>影子定价</w:t>
      </w:r>
      <w:r w:rsidR="00902E3F" w:rsidRPr="00531C33">
        <w:rPr>
          <w:b w:val="0"/>
          <w:sz w:val="21"/>
          <w:szCs w:val="21"/>
        </w:rPr>
        <w:t>”</w:t>
      </w:r>
      <w:r w:rsidR="00902E3F" w:rsidRPr="00531C33">
        <w:rPr>
          <w:b w:val="0"/>
          <w:sz w:val="21"/>
          <w:szCs w:val="21"/>
        </w:rPr>
        <w:t>与</w:t>
      </w:r>
      <w:r w:rsidR="00902E3F" w:rsidRPr="00531C33">
        <w:rPr>
          <w:b w:val="0"/>
          <w:sz w:val="21"/>
          <w:szCs w:val="21"/>
        </w:rPr>
        <w:t>“</w:t>
      </w:r>
      <w:r w:rsidR="00902E3F" w:rsidRPr="00531C33">
        <w:rPr>
          <w:b w:val="0"/>
          <w:sz w:val="21"/>
          <w:szCs w:val="21"/>
        </w:rPr>
        <w:t>摊余成本法</w:t>
      </w:r>
      <w:r w:rsidR="00902E3F" w:rsidRPr="00531C33">
        <w:rPr>
          <w:b w:val="0"/>
          <w:sz w:val="21"/>
          <w:szCs w:val="21"/>
        </w:rPr>
        <w:t>”</w:t>
      </w:r>
      <w:r w:rsidR="00902E3F" w:rsidRPr="00531C33">
        <w:rPr>
          <w:b w:val="0"/>
          <w:sz w:val="21"/>
          <w:szCs w:val="21"/>
        </w:rPr>
        <w:t>确定的基金资产净值的偏离</w:t>
      </w:r>
    </w:p>
    <w:tbl>
      <w:tblPr>
        <w:tblW w:w="0" w:type="auto"/>
        <w:tblInd w:w="108" w:type="dxa"/>
        <w:tblLayout w:type="fixed"/>
        <w:tblLook w:val="0000"/>
      </w:tblPr>
      <w:tblGrid>
        <w:gridCol w:w="5812"/>
        <w:gridCol w:w="3260"/>
      </w:tblGrid>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项目</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偏离情况</w:t>
            </w:r>
          </w:p>
        </w:tc>
      </w:tr>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报告期内偏离度的绝对值在</w:t>
            </w:r>
            <w:r w:rsidRPr="00531C33">
              <w:rPr>
                <w:color w:val="000000" w:themeColor="text1"/>
                <w:kern w:val="0"/>
                <w:szCs w:val="21"/>
              </w:rPr>
              <w:t>0.25(</w:t>
            </w:r>
            <w:r w:rsidRPr="00531C33">
              <w:rPr>
                <w:color w:val="000000" w:themeColor="text1"/>
                <w:kern w:val="0"/>
                <w:szCs w:val="21"/>
              </w:rPr>
              <w:t>含</w:t>
            </w:r>
            <w:r w:rsidRPr="00531C33">
              <w:rPr>
                <w:color w:val="000000" w:themeColor="text1"/>
                <w:kern w:val="0"/>
                <w:szCs w:val="21"/>
              </w:rPr>
              <w:t>)-0.5%</w:t>
            </w:r>
            <w:r w:rsidRPr="00531C33">
              <w:rPr>
                <w:color w:val="000000" w:themeColor="text1"/>
                <w:kern w:val="0"/>
                <w:szCs w:val="21"/>
              </w:rPr>
              <w:t>间的次数</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spacing w:line="360" w:lineRule="auto"/>
              <w:jc w:val="right"/>
              <w:rPr>
                <w:color w:val="000000" w:themeColor="text1"/>
                <w:szCs w:val="21"/>
              </w:rPr>
            </w:pPr>
            <w:r w:rsidRPr="00531C33">
              <w:rPr>
                <w:color w:val="000000" w:themeColor="text1"/>
                <w:szCs w:val="21"/>
              </w:rPr>
              <w:t>0</w:t>
            </w:r>
            <w:r w:rsidRPr="00531C33">
              <w:rPr>
                <w:color w:val="000000" w:themeColor="text1"/>
                <w:szCs w:val="21"/>
              </w:rPr>
              <w:t>次</w:t>
            </w:r>
          </w:p>
        </w:tc>
      </w:tr>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报告期内偏离度的最高值</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spacing w:line="360" w:lineRule="auto"/>
              <w:jc w:val="right"/>
              <w:rPr>
                <w:color w:val="000000" w:themeColor="text1"/>
                <w:szCs w:val="21"/>
              </w:rPr>
            </w:pPr>
            <w:r w:rsidRPr="00531C33">
              <w:rPr>
                <w:color w:val="000000" w:themeColor="text1"/>
                <w:szCs w:val="21"/>
              </w:rPr>
              <w:t>0.03%</w:t>
            </w:r>
          </w:p>
        </w:tc>
      </w:tr>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报告期内偏离度的最低值</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C32551" w:rsidP="00C17D68">
            <w:pPr>
              <w:spacing w:line="360" w:lineRule="auto"/>
              <w:jc w:val="right"/>
              <w:rPr>
                <w:color w:val="000000" w:themeColor="text1"/>
                <w:szCs w:val="21"/>
              </w:rPr>
            </w:pPr>
            <w:r>
              <w:rPr>
                <w:rFonts w:hint="eastAsia"/>
                <w:color w:val="000000" w:themeColor="text1"/>
                <w:szCs w:val="21"/>
              </w:rPr>
              <w:t>-</w:t>
            </w:r>
            <w:r w:rsidR="00E76F1F" w:rsidRPr="00531C33">
              <w:rPr>
                <w:color w:val="000000" w:themeColor="text1"/>
                <w:szCs w:val="21"/>
              </w:rPr>
              <w:t>0.00%</w:t>
            </w:r>
          </w:p>
        </w:tc>
      </w:tr>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046F4B"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报告期内每个工作</w:t>
            </w:r>
            <w:r w:rsidR="00E76F1F" w:rsidRPr="00531C33">
              <w:rPr>
                <w:color w:val="000000" w:themeColor="text1"/>
                <w:kern w:val="0"/>
                <w:szCs w:val="21"/>
              </w:rPr>
              <w:t>日偏离度的绝对值的简单平均值</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spacing w:line="360" w:lineRule="auto"/>
              <w:jc w:val="right"/>
              <w:rPr>
                <w:color w:val="000000" w:themeColor="text1"/>
                <w:szCs w:val="21"/>
              </w:rPr>
            </w:pPr>
            <w:r w:rsidRPr="00531C33">
              <w:rPr>
                <w:color w:val="000000" w:themeColor="text1"/>
                <w:szCs w:val="21"/>
              </w:rPr>
              <w:t>0.02%</w:t>
            </w:r>
          </w:p>
        </w:tc>
      </w:tr>
    </w:tbl>
    <w:p w:rsidR="00CE7AB4" w:rsidRPr="00531C33" w:rsidRDefault="00CE7AB4" w:rsidP="001B64F0">
      <w:pPr>
        <w:pStyle w:val="3"/>
        <w:spacing w:before="0" w:after="0" w:line="360" w:lineRule="auto"/>
        <w:jc w:val="left"/>
        <w:rPr>
          <w:b w:val="0"/>
          <w:sz w:val="21"/>
          <w:szCs w:val="21"/>
        </w:rPr>
      </w:pPr>
      <w:r w:rsidRPr="00531C33">
        <w:rPr>
          <w:b w:val="0"/>
          <w:sz w:val="21"/>
          <w:szCs w:val="21"/>
        </w:rPr>
        <w:t>报告期内负偏离度的绝对值达到</w:t>
      </w:r>
      <w:r w:rsidRPr="00531C33">
        <w:rPr>
          <w:b w:val="0"/>
          <w:sz w:val="21"/>
          <w:szCs w:val="21"/>
        </w:rPr>
        <w:t>0.25%</w:t>
      </w:r>
      <w:r w:rsidRPr="00531C33">
        <w:rPr>
          <w:b w:val="0"/>
          <w:sz w:val="21"/>
          <w:szCs w:val="21"/>
        </w:rPr>
        <w:t>情况说明</w:t>
      </w:r>
    </w:p>
    <w:p w:rsidR="00CE7AB4" w:rsidRPr="00531C33" w:rsidRDefault="00CE7AB4" w:rsidP="007962A3">
      <w:pPr>
        <w:pStyle w:val="10"/>
        <w:spacing w:line="360" w:lineRule="auto"/>
        <w:ind w:firstLine="420"/>
        <w:jc w:val="left"/>
        <w:rPr>
          <w:szCs w:val="21"/>
        </w:rPr>
      </w:pPr>
      <w:r w:rsidRPr="00531C33">
        <w:rPr>
          <w:szCs w:val="21"/>
        </w:rPr>
        <w:t>本基金本报告期内不存在负偏离度的绝对值达到</w:t>
      </w:r>
      <w:r w:rsidRPr="00531C33">
        <w:rPr>
          <w:szCs w:val="21"/>
        </w:rPr>
        <w:t>0.25%</w:t>
      </w:r>
      <w:r w:rsidRPr="00531C33">
        <w:rPr>
          <w:szCs w:val="21"/>
        </w:rPr>
        <w:t>的情况。</w:t>
      </w:r>
    </w:p>
    <w:p w:rsidR="00CE7AB4" w:rsidRPr="00531C33" w:rsidRDefault="00CE7AB4" w:rsidP="00B703CD">
      <w:pPr>
        <w:pStyle w:val="3"/>
        <w:spacing w:before="0" w:after="0" w:line="360" w:lineRule="auto"/>
        <w:jc w:val="left"/>
        <w:rPr>
          <w:b w:val="0"/>
          <w:sz w:val="21"/>
          <w:szCs w:val="21"/>
        </w:rPr>
      </w:pPr>
      <w:r w:rsidRPr="00531C33">
        <w:rPr>
          <w:b w:val="0"/>
          <w:sz w:val="21"/>
          <w:szCs w:val="21"/>
        </w:rPr>
        <w:t>报告期内正偏离度的绝对值达到</w:t>
      </w:r>
      <w:r w:rsidRPr="00531C33">
        <w:rPr>
          <w:b w:val="0"/>
          <w:sz w:val="21"/>
          <w:szCs w:val="21"/>
        </w:rPr>
        <w:t>0.5%</w:t>
      </w:r>
      <w:r w:rsidRPr="00531C33">
        <w:rPr>
          <w:b w:val="0"/>
          <w:sz w:val="21"/>
          <w:szCs w:val="21"/>
        </w:rPr>
        <w:t>情况说明</w:t>
      </w:r>
    </w:p>
    <w:p w:rsidR="00BE5584" w:rsidRPr="00531C33" w:rsidRDefault="00CE7AB4" w:rsidP="007962A3">
      <w:pPr>
        <w:pStyle w:val="10"/>
        <w:spacing w:line="360" w:lineRule="auto"/>
        <w:ind w:firstLine="420"/>
        <w:jc w:val="left"/>
        <w:rPr>
          <w:szCs w:val="21"/>
        </w:rPr>
      </w:pPr>
      <w:r w:rsidRPr="00531C33">
        <w:rPr>
          <w:szCs w:val="21"/>
        </w:rPr>
        <w:t>本基金本报告期内不存在正偏离度的绝对值达到</w:t>
      </w:r>
      <w:r w:rsidRPr="00531C33">
        <w:rPr>
          <w:szCs w:val="21"/>
        </w:rPr>
        <w:t>0.5%</w:t>
      </w:r>
      <w:r w:rsidRPr="00531C33">
        <w:rPr>
          <w:szCs w:val="21"/>
        </w:rPr>
        <w:t>的情况。</w:t>
      </w:r>
    </w:p>
    <w:p w:rsidR="00902E3F" w:rsidRPr="00531C33" w:rsidRDefault="00902E3F" w:rsidP="00DE5371">
      <w:pPr>
        <w:pStyle w:val="3"/>
        <w:spacing w:before="0" w:after="0" w:line="360" w:lineRule="auto"/>
        <w:jc w:val="left"/>
        <w:rPr>
          <w:b w:val="0"/>
          <w:sz w:val="21"/>
          <w:szCs w:val="21"/>
        </w:rPr>
      </w:pPr>
      <w:r w:rsidRPr="00531C33">
        <w:rPr>
          <w:b w:val="0"/>
          <w:sz w:val="21"/>
          <w:szCs w:val="21"/>
        </w:rPr>
        <w:t>5.</w:t>
      </w:r>
      <w:r w:rsidR="00CE7AB4" w:rsidRPr="00531C33">
        <w:rPr>
          <w:b w:val="0"/>
          <w:sz w:val="21"/>
          <w:szCs w:val="21"/>
        </w:rPr>
        <w:t>8</w:t>
      </w:r>
      <w:r w:rsidRPr="00531C33">
        <w:rPr>
          <w:b w:val="0"/>
          <w:sz w:val="21"/>
          <w:szCs w:val="21"/>
        </w:rPr>
        <w:t>报告期末按公允价值占基金资产净值比例大小排名的前十名资产支持证券投资明细</w:t>
      </w:r>
    </w:p>
    <w:p w:rsidR="00D40363" w:rsidRPr="00531C33" w:rsidRDefault="00835BDD" w:rsidP="007962A3">
      <w:pPr>
        <w:pStyle w:val="10"/>
        <w:spacing w:line="360" w:lineRule="auto"/>
        <w:ind w:firstLine="420"/>
        <w:jc w:val="left"/>
        <w:rPr>
          <w:szCs w:val="21"/>
        </w:rPr>
      </w:pPr>
      <w:r w:rsidRPr="00531C33">
        <w:rPr>
          <w:szCs w:val="21"/>
        </w:rPr>
        <w:t>本基金本报告期末未持有资产支持证券。</w:t>
      </w:r>
    </w:p>
    <w:p w:rsidR="00815CDE" w:rsidRPr="00531C33" w:rsidRDefault="00CE7AB4" w:rsidP="00DE5371">
      <w:pPr>
        <w:pStyle w:val="3"/>
        <w:spacing w:before="0" w:after="0" w:line="360" w:lineRule="auto"/>
        <w:jc w:val="left"/>
        <w:rPr>
          <w:b w:val="0"/>
          <w:sz w:val="21"/>
          <w:szCs w:val="21"/>
        </w:rPr>
      </w:pPr>
      <w:r w:rsidRPr="00531C33">
        <w:rPr>
          <w:b w:val="0"/>
          <w:sz w:val="21"/>
          <w:szCs w:val="21"/>
        </w:rPr>
        <w:t>5.</w:t>
      </w:r>
      <w:r w:rsidR="00815CDE" w:rsidRPr="00531C33">
        <w:rPr>
          <w:b w:val="0"/>
          <w:sz w:val="21"/>
          <w:szCs w:val="21"/>
        </w:rPr>
        <w:t xml:space="preserve">9 </w:t>
      </w:r>
      <w:r w:rsidR="00815CDE" w:rsidRPr="00531C33">
        <w:rPr>
          <w:b w:val="0"/>
          <w:sz w:val="21"/>
          <w:szCs w:val="21"/>
        </w:rPr>
        <w:t>投资组合报告附注</w:t>
      </w:r>
    </w:p>
    <w:p w:rsidR="00815CDE" w:rsidRPr="00531C33" w:rsidRDefault="00815CDE" w:rsidP="00DE5371">
      <w:pPr>
        <w:pStyle w:val="3"/>
        <w:spacing w:before="0" w:after="0" w:line="360" w:lineRule="auto"/>
        <w:jc w:val="left"/>
        <w:rPr>
          <w:b w:val="0"/>
          <w:sz w:val="21"/>
          <w:szCs w:val="21"/>
        </w:rPr>
      </w:pPr>
      <w:r w:rsidRPr="00531C33">
        <w:rPr>
          <w:b w:val="0"/>
          <w:sz w:val="21"/>
          <w:szCs w:val="21"/>
        </w:rPr>
        <w:t>5.9.1</w:t>
      </w:r>
      <w:r w:rsidRPr="00531C33">
        <w:rPr>
          <w:b w:val="0"/>
          <w:sz w:val="21"/>
          <w:szCs w:val="21"/>
        </w:rPr>
        <w:t>基金计价方法说明</w:t>
      </w:r>
    </w:p>
    <w:p w:rsidR="00785D54" w:rsidRDefault="00C32551">
      <w:pPr>
        <w:pStyle w:val="10"/>
        <w:spacing w:line="360" w:lineRule="auto"/>
        <w:ind w:firstLine="420"/>
        <w:jc w:val="left"/>
        <w:rPr>
          <w:szCs w:val="21"/>
        </w:rPr>
      </w:pPr>
      <w:r>
        <w:rPr>
          <w:szCs w:val="21"/>
        </w:rPr>
        <w:t>鉴于货币市场基金的特性，本基金采用摊余成本法计算基金资产净值，即本基金按持有债券投资的票面利率或商定利率每日计提应收利息，并按实际利率法在其剩余期限内摊销其买入时的溢价或折价，以摊余的成本计算基金资产净值。</w:t>
      </w:r>
    </w:p>
    <w:p w:rsidR="00815CDE" w:rsidRPr="007962A3" w:rsidRDefault="00815CDE" w:rsidP="007962A3">
      <w:pPr>
        <w:pStyle w:val="10"/>
        <w:spacing w:line="360" w:lineRule="auto"/>
        <w:ind w:firstLine="420"/>
        <w:jc w:val="left"/>
        <w:rPr>
          <w:szCs w:val="21"/>
        </w:rPr>
      </w:pPr>
      <w:r w:rsidRPr="007962A3">
        <w:rPr>
          <w:szCs w:val="21"/>
        </w:rPr>
        <w:t>为了避免采用摊余成本法计算的基金资产净值与按市场利率或交易市价计算的基金资产净值发生重大偏离，从而对基金持有人的利益产生稀释或不公平的结果，基金管理人采用</w:t>
      </w:r>
      <w:r w:rsidRPr="007962A3">
        <w:rPr>
          <w:szCs w:val="21"/>
        </w:rPr>
        <w:t>“</w:t>
      </w:r>
      <w:r w:rsidRPr="007962A3">
        <w:rPr>
          <w:szCs w:val="21"/>
        </w:rPr>
        <w:t>影子定价</w:t>
      </w:r>
      <w:r w:rsidRPr="007962A3">
        <w:rPr>
          <w:szCs w:val="21"/>
        </w:rPr>
        <w:t>”</w:t>
      </w:r>
      <w:r w:rsidRPr="007962A3">
        <w:rPr>
          <w:szCs w:val="21"/>
        </w:rPr>
        <w:t>，即于每一计价日采用市场利率和交易价格对基金持有的计价对象进行重新评估，当基金资产净值与其他可参考公允价值指标产生重大偏离的，应按其他公允价值指标对组合的账面价值进行调整，调整差额确认为</w:t>
      </w:r>
      <w:r w:rsidRPr="007962A3">
        <w:rPr>
          <w:szCs w:val="21"/>
        </w:rPr>
        <w:t>“</w:t>
      </w:r>
      <w:r w:rsidRPr="007962A3">
        <w:rPr>
          <w:szCs w:val="21"/>
        </w:rPr>
        <w:t>公允价值变动损益</w:t>
      </w:r>
      <w:r w:rsidRPr="007962A3">
        <w:rPr>
          <w:szCs w:val="21"/>
        </w:rPr>
        <w:t>”</w:t>
      </w:r>
      <w:r w:rsidRPr="007962A3">
        <w:rPr>
          <w:szCs w:val="21"/>
        </w:rPr>
        <w:t>，并按其他公允价值指标进行后续计量。如基金份额净值恢复至</w:t>
      </w:r>
      <w:r w:rsidRPr="007962A3">
        <w:rPr>
          <w:szCs w:val="21"/>
        </w:rPr>
        <w:t>1.00</w:t>
      </w:r>
      <w:r w:rsidRPr="007962A3">
        <w:rPr>
          <w:szCs w:val="21"/>
        </w:rPr>
        <w:t>元，可恢复使用摊余成本法估算公允价值。如有确凿证据表明按上述规定不能客观反映基金资产公允价值的，基金管理人可根据具体情况，在与基金托管人商议后，按最能反映基金资产公允价值的方法估值。</w:t>
      </w:r>
    </w:p>
    <w:p w:rsidR="00815CDE" w:rsidRPr="00531C33" w:rsidRDefault="000E01A5" w:rsidP="00EB1EAE">
      <w:pPr>
        <w:spacing w:line="360" w:lineRule="auto"/>
        <w:jc w:val="left"/>
        <w:rPr>
          <w:kern w:val="0"/>
          <w:szCs w:val="21"/>
        </w:rPr>
      </w:pPr>
      <w:r w:rsidRPr="00531C33">
        <w:rPr>
          <w:kern w:val="0"/>
          <w:szCs w:val="21"/>
        </w:rPr>
        <w:t>5.9.2</w:t>
      </w:r>
      <w:r w:rsidR="00814434">
        <w:rPr>
          <w:rFonts w:hint="eastAsia"/>
          <w:kern w:val="0"/>
          <w:szCs w:val="21"/>
        </w:rPr>
        <w:t xml:space="preserve"> </w:t>
      </w:r>
      <w:r w:rsidRPr="00531C33">
        <w:rPr>
          <w:kern w:val="0"/>
          <w:szCs w:val="21"/>
        </w:rPr>
        <w:t>本基金投资的前十名证券的发行主体中，贵阳银行股份有限公司、中国民生银行股份有限公司、江苏银行股份有限公司出现在报告编制日前一年内受到监管部门公开谴责、处罚的情况。本基金对上述主体发行的相关证券的投资决策程序符合相关法律法规及基金合同的要求。</w:t>
      </w:r>
    </w:p>
    <w:p w:rsidR="00815CDE" w:rsidRPr="00531C33" w:rsidRDefault="00815CDE" w:rsidP="00DE5371">
      <w:pPr>
        <w:pStyle w:val="3"/>
        <w:spacing w:before="0" w:after="0" w:line="360" w:lineRule="auto"/>
        <w:jc w:val="left"/>
        <w:rPr>
          <w:b w:val="0"/>
          <w:sz w:val="21"/>
          <w:szCs w:val="21"/>
        </w:rPr>
      </w:pPr>
      <w:r w:rsidRPr="00531C33">
        <w:rPr>
          <w:b w:val="0"/>
          <w:sz w:val="21"/>
          <w:szCs w:val="21"/>
        </w:rPr>
        <w:t>5.9.3</w:t>
      </w:r>
      <w:r w:rsidR="00AC2F06" w:rsidRPr="00531C33">
        <w:rPr>
          <w:b w:val="0"/>
          <w:sz w:val="21"/>
          <w:szCs w:val="21"/>
        </w:rPr>
        <w:t>其他</w:t>
      </w:r>
      <w:r w:rsidRPr="00531C33">
        <w:rPr>
          <w:b w:val="0"/>
          <w:sz w:val="21"/>
          <w:szCs w:val="21"/>
        </w:rPr>
        <w:t>资产构成</w:t>
      </w:r>
    </w:p>
    <w:tbl>
      <w:tblPr>
        <w:tblStyle w:val="aa"/>
        <w:tblW w:w="0" w:type="auto"/>
        <w:tblInd w:w="108" w:type="dxa"/>
        <w:tblLayout w:type="fixed"/>
        <w:tblLook w:val="04A0"/>
      </w:tblPr>
      <w:tblGrid>
        <w:gridCol w:w="851"/>
        <w:gridCol w:w="3535"/>
        <w:gridCol w:w="4686"/>
      </w:tblGrid>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7"/>
              <w:jc w:val="center"/>
              <w:rPr>
                <w:color w:val="000000" w:themeColor="text1"/>
                <w:kern w:val="0"/>
                <w:szCs w:val="21"/>
              </w:rPr>
            </w:pPr>
            <w:r w:rsidRPr="00531C33">
              <w:rPr>
                <w:color w:val="000000" w:themeColor="text1"/>
                <w:kern w:val="0"/>
                <w:szCs w:val="21"/>
              </w:rPr>
              <w:t>序号</w:t>
            </w:r>
          </w:p>
        </w:tc>
        <w:tc>
          <w:tcPr>
            <w:tcW w:w="3535" w:type="dxa"/>
            <w:vAlign w:val="center"/>
          </w:tcPr>
          <w:p w:rsidR="00815CDE" w:rsidRPr="00531C33" w:rsidRDefault="00815CDE" w:rsidP="000C5A36">
            <w:pPr>
              <w:autoSpaceDE w:val="0"/>
              <w:autoSpaceDN w:val="0"/>
              <w:adjustRightInd w:val="0"/>
              <w:spacing w:before="29" w:line="360" w:lineRule="auto"/>
              <w:ind w:left="17"/>
              <w:jc w:val="center"/>
              <w:rPr>
                <w:color w:val="000000" w:themeColor="text1"/>
                <w:kern w:val="0"/>
                <w:szCs w:val="21"/>
              </w:rPr>
            </w:pPr>
            <w:r w:rsidRPr="00531C33">
              <w:rPr>
                <w:color w:val="000000" w:themeColor="text1"/>
                <w:kern w:val="0"/>
                <w:szCs w:val="21"/>
              </w:rPr>
              <w:t>名称</w:t>
            </w:r>
          </w:p>
        </w:tc>
        <w:tc>
          <w:tcPr>
            <w:tcW w:w="4686" w:type="dxa"/>
            <w:vAlign w:val="center"/>
          </w:tcPr>
          <w:p w:rsidR="00815CDE" w:rsidRPr="00531C33" w:rsidRDefault="00815CDE" w:rsidP="000C5A36">
            <w:pPr>
              <w:autoSpaceDE w:val="0"/>
              <w:autoSpaceDN w:val="0"/>
              <w:adjustRightInd w:val="0"/>
              <w:spacing w:before="29" w:line="360" w:lineRule="auto"/>
              <w:ind w:left="17"/>
              <w:jc w:val="center"/>
              <w:rPr>
                <w:color w:val="000000" w:themeColor="text1"/>
                <w:kern w:val="0"/>
                <w:szCs w:val="21"/>
              </w:rPr>
            </w:pPr>
            <w:r w:rsidRPr="00531C33">
              <w:rPr>
                <w:color w:val="000000" w:themeColor="text1"/>
                <w:kern w:val="0"/>
                <w:szCs w:val="21"/>
              </w:rPr>
              <w:t>金额</w:t>
            </w:r>
            <w:r w:rsidRPr="00531C33">
              <w:rPr>
                <w:color w:val="000000" w:themeColor="text1"/>
                <w:kern w:val="0"/>
                <w:szCs w:val="21"/>
              </w:rPr>
              <w:t>(</w:t>
            </w:r>
            <w:r w:rsidRPr="00531C33">
              <w:rPr>
                <w:color w:val="000000" w:themeColor="text1"/>
                <w:kern w:val="0"/>
                <w:szCs w:val="21"/>
              </w:rPr>
              <w:t>元</w:t>
            </w: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szCs w:val="21"/>
              </w:rPr>
              <w:t>1</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存出保证金</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38,230.56</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2</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应收证券清算款</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3</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应收利息</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273,649,750.03</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4</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应收申购款</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3,487,755.36</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5</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其他应收款</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6</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待摊费用</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7</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其他</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8</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合计</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277,175,735.95</w:t>
            </w:r>
          </w:p>
        </w:tc>
      </w:tr>
    </w:tbl>
    <w:p w:rsidR="00815CDE" w:rsidRPr="00531C33" w:rsidRDefault="00815CDE" w:rsidP="00DE5371">
      <w:pPr>
        <w:pStyle w:val="3"/>
        <w:spacing w:before="0" w:after="0" w:line="360" w:lineRule="auto"/>
        <w:jc w:val="left"/>
        <w:rPr>
          <w:b w:val="0"/>
          <w:sz w:val="21"/>
          <w:szCs w:val="21"/>
        </w:rPr>
      </w:pPr>
      <w:r w:rsidRPr="00531C33">
        <w:rPr>
          <w:b w:val="0"/>
          <w:sz w:val="21"/>
          <w:szCs w:val="21"/>
        </w:rPr>
        <w:t>5.9.4</w:t>
      </w:r>
      <w:r w:rsidRPr="00531C33">
        <w:rPr>
          <w:b w:val="0"/>
          <w:sz w:val="21"/>
          <w:szCs w:val="21"/>
        </w:rPr>
        <w:t>投资组合报告附注的其他文字描述部分</w:t>
      </w:r>
    </w:p>
    <w:p w:rsidR="00785D54" w:rsidRDefault="00C32551">
      <w:pPr>
        <w:pStyle w:val="10"/>
        <w:spacing w:line="360" w:lineRule="auto"/>
        <w:ind w:firstLine="420"/>
        <w:jc w:val="left"/>
        <w:rPr>
          <w:szCs w:val="21"/>
        </w:rPr>
      </w:pPr>
      <w:r>
        <w:rPr>
          <w:szCs w:val="21"/>
        </w:rPr>
        <w:t>5.9.4.1</w:t>
      </w:r>
      <w:r>
        <w:rPr>
          <w:szCs w:val="21"/>
        </w:rPr>
        <w:t>本报告期内没有需特别说明的证券投资决策程序。</w:t>
      </w:r>
    </w:p>
    <w:p w:rsidR="00815CDE" w:rsidRPr="007962A3" w:rsidRDefault="00815CDE" w:rsidP="007962A3">
      <w:pPr>
        <w:pStyle w:val="10"/>
        <w:spacing w:line="360" w:lineRule="auto"/>
        <w:ind w:firstLine="420"/>
        <w:jc w:val="left"/>
        <w:rPr>
          <w:szCs w:val="21"/>
        </w:rPr>
      </w:pPr>
      <w:r w:rsidRPr="007962A3">
        <w:rPr>
          <w:szCs w:val="21"/>
        </w:rPr>
        <w:t>5.9.4.2</w:t>
      </w:r>
      <w:r w:rsidRPr="007962A3">
        <w:rPr>
          <w:szCs w:val="21"/>
        </w:rPr>
        <w:t>由于四舍五入的原因，分项之和与合计项之间可能存在尾差。</w:t>
      </w:r>
    </w:p>
    <w:p w:rsidR="00902E3F" w:rsidRPr="00531C33" w:rsidRDefault="00FB2035" w:rsidP="00EF5708">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 xml:space="preserve">§6 </w:t>
      </w:r>
      <w:r w:rsidR="00902E3F" w:rsidRPr="00531C33">
        <w:rPr>
          <w:rStyle w:val="2CharCharChar"/>
          <w:rFonts w:ascii="Times New Roman" w:hAnsi="Times New Roman" w:cs="Times New Roman"/>
          <w:b/>
        </w:rPr>
        <w:t>开放式基金份额变动</w:t>
      </w:r>
    </w:p>
    <w:p w:rsidR="00902E3F" w:rsidRPr="00531C33" w:rsidRDefault="00902E3F" w:rsidP="003A2CAE">
      <w:pPr>
        <w:spacing w:line="360" w:lineRule="auto"/>
        <w:ind w:firstLine="480"/>
        <w:jc w:val="right"/>
        <w:rPr>
          <w:szCs w:val="21"/>
        </w:rPr>
      </w:pPr>
      <w:r w:rsidRPr="00531C33">
        <w:rPr>
          <w:szCs w:val="21"/>
        </w:rPr>
        <w:t>单位：份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2637"/>
        <w:gridCol w:w="2409"/>
      </w:tblGrid>
      <w:tr w:rsidR="00221340" w:rsidRPr="00531C33" w:rsidTr="00235737">
        <w:tc>
          <w:tcPr>
            <w:tcW w:w="4026" w:type="dxa"/>
            <w:vAlign w:val="center"/>
          </w:tcPr>
          <w:p w:rsidR="006F1C55" w:rsidRPr="00531C33" w:rsidRDefault="006F1C55" w:rsidP="00C17D68">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项目</w:t>
            </w:r>
          </w:p>
        </w:tc>
        <w:tc>
          <w:tcPr>
            <w:tcW w:w="2637" w:type="dxa"/>
            <w:vAlign w:val="center"/>
          </w:tcPr>
          <w:p w:rsidR="006F1C55" w:rsidRPr="00531C33" w:rsidRDefault="006F1C55" w:rsidP="00C17D68">
            <w:pPr>
              <w:autoSpaceDE w:val="0"/>
              <w:autoSpaceDN w:val="0"/>
              <w:adjustRightInd w:val="0"/>
              <w:spacing w:before="29" w:line="360" w:lineRule="auto"/>
              <w:ind w:left="15"/>
              <w:jc w:val="center"/>
              <w:rPr>
                <w:color w:val="000000" w:themeColor="text1"/>
                <w:kern w:val="0"/>
                <w:szCs w:val="21"/>
              </w:rPr>
            </w:pPr>
            <w:r w:rsidRPr="00531C33">
              <w:rPr>
                <w:color w:val="000000" w:themeColor="text1"/>
                <w:szCs w:val="21"/>
              </w:rPr>
              <w:t>华夏财富宝货币</w:t>
            </w:r>
            <w:r w:rsidRPr="00531C33">
              <w:rPr>
                <w:color w:val="000000" w:themeColor="text1"/>
                <w:szCs w:val="21"/>
              </w:rPr>
              <w:t>A</w:t>
            </w:r>
          </w:p>
        </w:tc>
        <w:tc>
          <w:tcPr>
            <w:tcW w:w="2409" w:type="dxa"/>
            <w:vAlign w:val="center"/>
          </w:tcPr>
          <w:p w:rsidR="006F1C55" w:rsidRPr="00531C33" w:rsidRDefault="006F1C55" w:rsidP="00C17D68">
            <w:pPr>
              <w:autoSpaceDE w:val="0"/>
              <w:autoSpaceDN w:val="0"/>
              <w:adjustRightInd w:val="0"/>
              <w:spacing w:before="29" w:line="360" w:lineRule="auto"/>
              <w:ind w:left="15"/>
              <w:jc w:val="center"/>
              <w:rPr>
                <w:color w:val="000000" w:themeColor="text1"/>
                <w:kern w:val="0"/>
                <w:szCs w:val="21"/>
              </w:rPr>
            </w:pPr>
            <w:r w:rsidRPr="00531C33">
              <w:rPr>
                <w:color w:val="000000" w:themeColor="text1"/>
                <w:szCs w:val="21"/>
              </w:rPr>
              <w:t>华夏财富宝货币</w:t>
            </w:r>
            <w:r w:rsidRPr="00531C33">
              <w:rPr>
                <w:color w:val="000000" w:themeColor="text1"/>
                <w:szCs w:val="21"/>
              </w:rPr>
              <w:t>B</w:t>
            </w:r>
          </w:p>
        </w:tc>
      </w:tr>
      <w:tr w:rsidR="00221340" w:rsidRPr="00531C33" w:rsidTr="00235737">
        <w:tc>
          <w:tcPr>
            <w:tcW w:w="4026" w:type="dxa"/>
            <w:vAlign w:val="center"/>
          </w:tcPr>
          <w:p w:rsidR="00D03770" w:rsidRPr="00531C33" w:rsidRDefault="00D03770" w:rsidP="00C17D68">
            <w:pPr>
              <w:autoSpaceDE w:val="0"/>
              <w:autoSpaceDN w:val="0"/>
              <w:adjustRightInd w:val="0"/>
              <w:spacing w:before="29" w:line="360" w:lineRule="auto"/>
              <w:ind w:left="17"/>
              <w:rPr>
                <w:color w:val="000000" w:themeColor="text1"/>
                <w:kern w:val="0"/>
                <w:szCs w:val="21"/>
              </w:rPr>
            </w:pPr>
            <w:r w:rsidRPr="00531C33">
              <w:rPr>
                <w:color w:val="000000" w:themeColor="text1"/>
                <w:kern w:val="0"/>
                <w:szCs w:val="21"/>
              </w:rPr>
              <w:t>本报告期期初基金份额总额</w:t>
            </w:r>
          </w:p>
        </w:tc>
        <w:tc>
          <w:tcPr>
            <w:tcW w:w="2637" w:type="dxa"/>
            <w:vAlign w:val="center"/>
          </w:tcPr>
          <w:p w:rsidR="00D03770" w:rsidRPr="00531C33" w:rsidRDefault="00D03770" w:rsidP="000C5A36">
            <w:pPr>
              <w:autoSpaceDE w:val="0"/>
              <w:autoSpaceDN w:val="0"/>
              <w:adjustRightInd w:val="0"/>
              <w:spacing w:before="29" w:line="360" w:lineRule="auto"/>
              <w:ind w:left="17"/>
              <w:jc w:val="right"/>
              <w:rPr>
                <w:color w:val="000000" w:themeColor="text1"/>
                <w:szCs w:val="21"/>
              </w:rPr>
            </w:pPr>
            <w:r w:rsidRPr="00531C33">
              <w:rPr>
                <w:color w:val="000000" w:themeColor="text1"/>
                <w:szCs w:val="21"/>
              </w:rPr>
              <w:t>67,889,745,129.48</w:t>
            </w:r>
          </w:p>
        </w:tc>
        <w:tc>
          <w:tcPr>
            <w:tcW w:w="2409" w:type="dxa"/>
            <w:vAlign w:val="center"/>
          </w:tcPr>
          <w:p w:rsidR="00D03770" w:rsidRPr="00531C33" w:rsidRDefault="00D03770" w:rsidP="00D03770">
            <w:pPr>
              <w:autoSpaceDE w:val="0"/>
              <w:autoSpaceDN w:val="0"/>
              <w:adjustRightInd w:val="0"/>
              <w:spacing w:before="29" w:line="360" w:lineRule="auto"/>
              <w:ind w:left="17"/>
              <w:jc w:val="right"/>
              <w:rPr>
                <w:color w:val="000000" w:themeColor="text1"/>
                <w:szCs w:val="21"/>
              </w:rPr>
            </w:pPr>
            <w:r w:rsidRPr="00531C33">
              <w:rPr>
                <w:color w:val="000000" w:themeColor="text1"/>
                <w:szCs w:val="21"/>
              </w:rPr>
              <w:t>4,125,084,575.73</w:t>
            </w:r>
          </w:p>
        </w:tc>
      </w:tr>
      <w:tr w:rsidR="00221340" w:rsidRPr="00531C33" w:rsidTr="00235737">
        <w:tc>
          <w:tcPr>
            <w:tcW w:w="4026" w:type="dxa"/>
            <w:vAlign w:val="center"/>
          </w:tcPr>
          <w:p w:rsidR="00D03770" w:rsidRPr="00531C33" w:rsidRDefault="00D03770" w:rsidP="00C17D68">
            <w:pPr>
              <w:adjustRightInd w:val="0"/>
              <w:snapToGrid w:val="0"/>
              <w:spacing w:line="340" w:lineRule="exact"/>
              <w:rPr>
                <w:color w:val="000000" w:themeColor="text1"/>
                <w:szCs w:val="21"/>
              </w:rPr>
            </w:pPr>
            <w:r w:rsidRPr="00531C33">
              <w:rPr>
                <w:color w:val="000000" w:themeColor="text1"/>
                <w:kern w:val="0"/>
                <w:szCs w:val="21"/>
              </w:rPr>
              <w:t>报告期</w:t>
            </w:r>
            <w:r w:rsidRPr="00531C33">
              <w:rPr>
                <w:color w:val="000000" w:themeColor="text1"/>
                <w:szCs w:val="21"/>
              </w:rPr>
              <w:t>基金总申购份额</w:t>
            </w:r>
          </w:p>
        </w:tc>
        <w:tc>
          <w:tcPr>
            <w:tcW w:w="2637" w:type="dxa"/>
            <w:vAlign w:val="center"/>
          </w:tcPr>
          <w:p w:rsidR="00D03770" w:rsidRPr="00531C33" w:rsidRDefault="00D03770" w:rsidP="000C5A36">
            <w:pPr>
              <w:autoSpaceDE w:val="0"/>
              <w:autoSpaceDN w:val="0"/>
              <w:adjustRightInd w:val="0"/>
              <w:spacing w:before="29" w:line="360" w:lineRule="auto"/>
              <w:ind w:left="17"/>
              <w:jc w:val="right"/>
              <w:rPr>
                <w:color w:val="000000" w:themeColor="text1"/>
                <w:szCs w:val="21"/>
              </w:rPr>
            </w:pPr>
            <w:r w:rsidRPr="00531C33">
              <w:rPr>
                <w:color w:val="000000" w:themeColor="text1"/>
                <w:szCs w:val="21"/>
              </w:rPr>
              <w:t>137,530,420,387.87</w:t>
            </w:r>
          </w:p>
        </w:tc>
        <w:tc>
          <w:tcPr>
            <w:tcW w:w="2409" w:type="dxa"/>
            <w:vAlign w:val="center"/>
          </w:tcPr>
          <w:p w:rsidR="00D03770" w:rsidRPr="00531C33" w:rsidRDefault="00D03770" w:rsidP="00D03770">
            <w:pPr>
              <w:autoSpaceDE w:val="0"/>
              <w:autoSpaceDN w:val="0"/>
              <w:adjustRightInd w:val="0"/>
              <w:spacing w:before="29" w:line="360" w:lineRule="auto"/>
              <w:ind w:left="17"/>
              <w:jc w:val="right"/>
              <w:rPr>
                <w:color w:val="000000" w:themeColor="text1"/>
                <w:szCs w:val="21"/>
              </w:rPr>
            </w:pPr>
            <w:r w:rsidRPr="00531C33">
              <w:rPr>
                <w:color w:val="000000" w:themeColor="text1"/>
                <w:szCs w:val="21"/>
              </w:rPr>
              <w:t>4,402,716,830.29</w:t>
            </w:r>
          </w:p>
        </w:tc>
      </w:tr>
      <w:tr w:rsidR="00221340" w:rsidRPr="00531C33" w:rsidTr="00235737">
        <w:tc>
          <w:tcPr>
            <w:tcW w:w="4026" w:type="dxa"/>
            <w:vAlign w:val="center"/>
          </w:tcPr>
          <w:p w:rsidR="00D03770" w:rsidRPr="00531C33" w:rsidRDefault="00D03770" w:rsidP="00C17D68">
            <w:pPr>
              <w:adjustRightInd w:val="0"/>
              <w:snapToGrid w:val="0"/>
              <w:spacing w:line="340" w:lineRule="exact"/>
              <w:rPr>
                <w:color w:val="000000" w:themeColor="text1"/>
                <w:szCs w:val="21"/>
              </w:rPr>
            </w:pPr>
            <w:r w:rsidRPr="00531C33">
              <w:rPr>
                <w:color w:val="000000" w:themeColor="text1"/>
                <w:kern w:val="0"/>
                <w:szCs w:val="21"/>
              </w:rPr>
              <w:t>报告期</w:t>
            </w:r>
            <w:r w:rsidRPr="00531C33">
              <w:rPr>
                <w:color w:val="000000" w:themeColor="text1"/>
                <w:szCs w:val="21"/>
              </w:rPr>
              <w:t>基金总赎回份额</w:t>
            </w:r>
          </w:p>
        </w:tc>
        <w:tc>
          <w:tcPr>
            <w:tcW w:w="2637" w:type="dxa"/>
            <w:vAlign w:val="center"/>
          </w:tcPr>
          <w:p w:rsidR="00D03770" w:rsidRPr="00531C33" w:rsidRDefault="00D03770" w:rsidP="000C5A36">
            <w:pPr>
              <w:autoSpaceDE w:val="0"/>
              <w:autoSpaceDN w:val="0"/>
              <w:adjustRightInd w:val="0"/>
              <w:spacing w:before="29" w:line="360" w:lineRule="auto"/>
              <w:ind w:left="17"/>
              <w:jc w:val="right"/>
              <w:rPr>
                <w:color w:val="000000" w:themeColor="text1"/>
                <w:szCs w:val="21"/>
              </w:rPr>
            </w:pPr>
            <w:r w:rsidRPr="00531C33">
              <w:rPr>
                <w:color w:val="000000" w:themeColor="text1"/>
                <w:szCs w:val="21"/>
              </w:rPr>
              <w:t>136,868,293,001.25</w:t>
            </w:r>
          </w:p>
        </w:tc>
        <w:tc>
          <w:tcPr>
            <w:tcW w:w="2409" w:type="dxa"/>
            <w:vAlign w:val="center"/>
          </w:tcPr>
          <w:p w:rsidR="00D03770" w:rsidRPr="00531C33" w:rsidRDefault="00D03770" w:rsidP="00D03770">
            <w:pPr>
              <w:autoSpaceDE w:val="0"/>
              <w:autoSpaceDN w:val="0"/>
              <w:adjustRightInd w:val="0"/>
              <w:spacing w:before="29" w:line="360" w:lineRule="auto"/>
              <w:ind w:left="17"/>
              <w:jc w:val="right"/>
              <w:rPr>
                <w:color w:val="000000" w:themeColor="text1"/>
                <w:szCs w:val="21"/>
              </w:rPr>
            </w:pPr>
            <w:r w:rsidRPr="00531C33">
              <w:rPr>
                <w:color w:val="000000" w:themeColor="text1"/>
                <w:szCs w:val="21"/>
              </w:rPr>
              <w:t>852,966,632.43</w:t>
            </w:r>
          </w:p>
        </w:tc>
      </w:tr>
      <w:tr w:rsidR="00221340" w:rsidRPr="00531C33" w:rsidTr="00235737">
        <w:tc>
          <w:tcPr>
            <w:tcW w:w="4026" w:type="dxa"/>
            <w:vAlign w:val="center"/>
          </w:tcPr>
          <w:p w:rsidR="00D03770" w:rsidRPr="00531C33" w:rsidRDefault="00D03770" w:rsidP="00C17D68">
            <w:pPr>
              <w:adjustRightInd w:val="0"/>
              <w:snapToGrid w:val="0"/>
              <w:spacing w:line="340" w:lineRule="exact"/>
              <w:rPr>
                <w:color w:val="000000" w:themeColor="text1"/>
                <w:szCs w:val="21"/>
              </w:rPr>
            </w:pPr>
            <w:r w:rsidRPr="00531C33">
              <w:rPr>
                <w:color w:val="000000" w:themeColor="text1"/>
                <w:szCs w:val="21"/>
              </w:rPr>
              <w:t>报告期期末基金份额总额</w:t>
            </w:r>
          </w:p>
        </w:tc>
        <w:tc>
          <w:tcPr>
            <w:tcW w:w="2637" w:type="dxa"/>
            <w:vAlign w:val="center"/>
          </w:tcPr>
          <w:p w:rsidR="00D03770" w:rsidRPr="00531C33" w:rsidRDefault="00D03770" w:rsidP="000C5A36">
            <w:pPr>
              <w:autoSpaceDE w:val="0"/>
              <w:autoSpaceDN w:val="0"/>
              <w:adjustRightInd w:val="0"/>
              <w:spacing w:before="29" w:line="360" w:lineRule="auto"/>
              <w:ind w:left="17"/>
              <w:jc w:val="right"/>
              <w:rPr>
                <w:color w:val="000000" w:themeColor="text1"/>
                <w:szCs w:val="21"/>
              </w:rPr>
            </w:pPr>
            <w:r w:rsidRPr="00531C33">
              <w:rPr>
                <w:color w:val="000000" w:themeColor="text1"/>
                <w:szCs w:val="21"/>
              </w:rPr>
              <w:t>68,551,872,516.10</w:t>
            </w:r>
          </w:p>
        </w:tc>
        <w:tc>
          <w:tcPr>
            <w:tcW w:w="2409" w:type="dxa"/>
            <w:vAlign w:val="center"/>
          </w:tcPr>
          <w:p w:rsidR="00D03770" w:rsidRPr="00531C33" w:rsidRDefault="00D03770" w:rsidP="00D03770">
            <w:pPr>
              <w:autoSpaceDE w:val="0"/>
              <w:autoSpaceDN w:val="0"/>
              <w:adjustRightInd w:val="0"/>
              <w:spacing w:before="29" w:line="360" w:lineRule="auto"/>
              <w:ind w:left="17"/>
              <w:jc w:val="right"/>
              <w:rPr>
                <w:color w:val="000000" w:themeColor="text1"/>
                <w:szCs w:val="21"/>
              </w:rPr>
            </w:pPr>
            <w:r w:rsidRPr="00531C33">
              <w:rPr>
                <w:color w:val="000000" w:themeColor="text1"/>
                <w:szCs w:val="21"/>
              </w:rPr>
              <w:t>7,674,834,773.59</w:t>
            </w:r>
          </w:p>
        </w:tc>
      </w:tr>
    </w:tbl>
    <w:p w:rsidR="00AA5B03" w:rsidRPr="00531C33" w:rsidRDefault="00AA5B03" w:rsidP="007962A3">
      <w:pPr>
        <w:pStyle w:val="10"/>
        <w:spacing w:line="360" w:lineRule="auto"/>
        <w:ind w:firstLine="420"/>
        <w:jc w:val="left"/>
        <w:rPr>
          <w:szCs w:val="21"/>
        </w:rPr>
      </w:pPr>
      <w:r w:rsidRPr="00531C33">
        <w:rPr>
          <w:szCs w:val="21"/>
        </w:rPr>
        <w:t>注：上述</w:t>
      </w:r>
      <w:r w:rsidRPr="00531C33">
        <w:rPr>
          <w:szCs w:val="21"/>
        </w:rPr>
        <w:t>“</w:t>
      </w:r>
      <w:r w:rsidRPr="00531C33">
        <w:rPr>
          <w:szCs w:val="21"/>
        </w:rPr>
        <w:t>本报告期基金总申购份额</w:t>
      </w:r>
      <w:r w:rsidRPr="00531C33">
        <w:rPr>
          <w:szCs w:val="21"/>
        </w:rPr>
        <w:t>”</w:t>
      </w:r>
      <w:r w:rsidRPr="00531C33">
        <w:rPr>
          <w:szCs w:val="21"/>
        </w:rPr>
        <w:t>、</w:t>
      </w:r>
      <w:r w:rsidRPr="00531C33">
        <w:rPr>
          <w:szCs w:val="21"/>
        </w:rPr>
        <w:t>“</w:t>
      </w:r>
      <w:r w:rsidRPr="00531C33">
        <w:rPr>
          <w:szCs w:val="21"/>
        </w:rPr>
        <w:t>本报告期基金总赎回份额</w:t>
      </w:r>
      <w:r w:rsidRPr="00531C33">
        <w:rPr>
          <w:szCs w:val="21"/>
        </w:rPr>
        <w:t>”</w:t>
      </w:r>
      <w:r w:rsidRPr="00531C33">
        <w:rPr>
          <w:szCs w:val="21"/>
        </w:rPr>
        <w:t>包含</w:t>
      </w:r>
      <w:r w:rsidRPr="00531C33">
        <w:rPr>
          <w:szCs w:val="21"/>
        </w:rPr>
        <w:t>B</w:t>
      </w:r>
      <w:r w:rsidRPr="00531C33">
        <w:rPr>
          <w:szCs w:val="21"/>
        </w:rPr>
        <w:t>类基金份额与</w:t>
      </w:r>
      <w:r w:rsidRPr="00531C33">
        <w:rPr>
          <w:szCs w:val="21"/>
        </w:rPr>
        <w:t>A</w:t>
      </w:r>
      <w:r w:rsidRPr="00531C33">
        <w:rPr>
          <w:szCs w:val="21"/>
        </w:rPr>
        <w:t>类基金份额间的自动降级的基金份额。</w:t>
      </w:r>
    </w:p>
    <w:p w:rsidR="008D7DE0" w:rsidRPr="008D7DE0" w:rsidRDefault="008D7DE0" w:rsidP="00EF5708">
      <w:pPr>
        <w:pStyle w:val="2"/>
        <w:spacing w:beforeLines="100" w:after="0"/>
        <w:jc w:val="center"/>
        <w:rPr>
          <w:rStyle w:val="2CharCharChar"/>
          <w:rFonts w:ascii="Times New Roman" w:hAnsi="Times New Roman" w:cs="Times New Roman"/>
          <w:b/>
        </w:rPr>
      </w:pPr>
      <w:r w:rsidRPr="008D7DE0">
        <w:rPr>
          <w:rStyle w:val="2CharCharChar"/>
          <w:rFonts w:ascii="Times New Roman" w:hAnsi="Times New Roman" w:cs="Times New Roman"/>
          <w:b/>
        </w:rPr>
        <w:t xml:space="preserve">§7 </w:t>
      </w:r>
      <w:r w:rsidRPr="008D7DE0">
        <w:rPr>
          <w:rStyle w:val="2CharCharChar"/>
          <w:rFonts w:ascii="Times New Roman" w:hAnsi="Times New Roman" w:cs="Times New Roman"/>
          <w:b/>
        </w:rPr>
        <w:t>基金管理人运用固有资金投资本基金情况</w:t>
      </w:r>
    </w:p>
    <w:p w:rsidR="0095091C" w:rsidRPr="00F86E08" w:rsidRDefault="0095091C" w:rsidP="00F86E08">
      <w:pPr>
        <w:pStyle w:val="3"/>
        <w:spacing w:before="0" w:after="0" w:line="360" w:lineRule="auto"/>
        <w:jc w:val="left"/>
        <w:rPr>
          <w:b w:val="0"/>
          <w:sz w:val="21"/>
          <w:szCs w:val="21"/>
        </w:rPr>
      </w:pPr>
      <w:r w:rsidRPr="00F86E08">
        <w:rPr>
          <w:b w:val="0"/>
          <w:sz w:val="21"/>
          <w:szCs w:val="21"/>
        </w:rPr>
        <w:t xml:space="preserve">7.1 </w:t>
      </w:r>
      <w:r w:rsidRPr="00F86E08">
        <w:rPr>
          <w:b w:val="0"/>
          <w:sz w:val="21"/>
          <w:szCs w:val="21"/>
        </w:rPr>
        <w:t>基金管理人持有本基金份额变动情况</w:t>
      </w:r>
    </w:p>
    <w:p w:rsidR="0095091C" w:rsidRPr="0051626C" w:rsidRDefault="0095091C" w:rsidP="0095091C">
      <w:pPr>
        <w:pStyle w:val="10"/>
        <w:wordWrap w:val="0"/>
        <w:autoSpaceDE w:val="0"/>
        <w:autoSpaceDN w:val="0"/>
        <w:adjustRightInd w:val="0"/>
        <w:spacing w:line="360" w:lineRule="auto"/>
        <w:jc w:val="right"/>
        <w:rPr>
          <w:bCs/>
          <w:color w:val="000000"/>
          <w:szCs w:val="21"/>
        </w:rPr>
      </w:pPr>
      <w:r w:rsidRPr="0051626C">
        <w:rPr>
          <w:bCs/>
          <w:color w:val="000000"/>
          <w:szCs w:val="21"/>
        </w:rPr>
        <w:t>单位：份</w:t>
      </w:r>
    </w:p>
    <w:tbl>
      <w:tblPr>
        <w:tblW w:w="9072" w:type="dxa"/>
        <w:tblInd w:w="108" w:type="dxa"/>
        <w:tblLayout w:type="fixed"/>
        <w:tblLook w:val="0000"/>
      </w:tblPr>
      <w:tblGrid>
        <w:gridCol w:w="2977"/>
        <w:gridCol w:w="2693"/>
        <w:gridCol w:w="3402"/>
      </w:tblGrid>
      <w:tr w:rsidR="0095091C" w:rsidRPr="0051626C" w:rsidTr="0095091C">
        <w:tc>
          <w:tcPr>
            <w:tcW w:w="2977"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autoSpaceDE w:val="0"/>
              <w:autoSpaceDN w:val="0"/>
              <w:adjustRightInd w:val="0"/>
              <w:spacing w:before="29" w:line="360" w:lineRule="auto"/>
              <w:ind w:left="17"/>
              <w:jc w:val="center"/>
              <w:rPr>
                <w:color w:val="000000" w:themeColor="text1"/>
                <w:kern w:val="0"/>
                <w:szCs w:val="21"/>
              </w:rPr>
            </w:pPr>
            <w:r w:rsidRPr="0051626C">
              <w:rPr>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autoSpaceDE w:val="0"/>
              <w:autoSpaceDN w:val="0"/>
              <w:adjustRightInd w:val="0"/>
              <w:spacing w:before="29" w:line="360" w:lineRule="auto"/>
              <w:ind w:left="17"/>
              <w:jc w:val="center"/>
              <w:rPr>
                <w:color w:val="000000" w:themeColor="text1"/>
                <w:szCs w:val="21"/>
              </w:rPr>
            </w:pPr>
            <w:r w:rsidRPr="0051626C">
              <w:rPr>
                <w:color w:val="000000" w:themeColor="text1"/>
                <w:szCs w:val="21"/>
              </w:rPr>
              <w:t>华夏财富宝货币</w:t>
            </w:r>
            <w:r w:rsidRPr="0051626C">
              <w:rPr>
                <w:color w:val="000000" w:themeColor="text1"/>
                <w:szCs w:val="21"/>
              </w:rPr>
              <w:t>A</w:t>
            </w:r>
          </w:p>
        </w:tc>
        <w:tc>
          <w:tcPr>
            <w:tcW w:w="3402"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autoSpaceDE w:val="0"/>
              <w:autoSpaceDN w:val="0"/>
              <w:adjustRightInd w:val="0"/>
              <w:spacing w:before="29" w:line="360" w:lineRule="auto"/>
              <w:ind w:left="17"/>
              <w:jc w:val="center"/>
              <w:rPr>
                <w:color w:val="000000" w:themeColor="text1"/>
                <w:szCs w:val="21"/>
              </w:rPr>
            </w:pPr>
            <w:r w:rsidRPr="0051626C">
              <w:rPr>
                <w:color w:val="000000" w:themeColor="text1"/>
                <w:szCs w:val="21"/>
              </w:rPr>
              <w:t>华夏财富宝货币</w:t>
            </w:r>
            <w:r w:rsidRPr="0051626C">
              <w:rPr>
                <w:color w:val="000000" w:themeColor="text1"/>
                <w:szCs w:val="21"/>
              </w:rPr>
              <w:t>B</w:t>
            </w:r>
          </w:p>
        </w:tc>
      </w:tr>
      <w:tr w:rsidR="0095091C" w:rsidRPr="0051626C" w:rsidTr="0095091C">
        <w:tc>
          <w:tcPr>
            <w:tcW w:w="2977"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pStyle w:val="ac"/>
              <w:adjustRightInd w:val="0"/>
              <w:snapToGrid w:val="0"/>
              <w:spacing w:line="360" w:lineRule="exact"/>
              <w:jc w:val="left"/>
              <w:rPr>
                <w:color w:val="000000" w:themeColor="text1"/>
                <w:sz w:val="21"/>
                <w:szCs w:val="21"/>
              </w:rPr>
            </w:pPr>
            <w:r w:rsidRPr="0051626C">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szCs w:val="21"/>
              </w:rPr>
            </w:pPr>
            <w:r w:rsidRPr="0051626C">
              <w:rPr>
                <w:color w:val="000000" w:themeColor="text1"/>
                <w:szCs w:val="21"/>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szCs w:val="21"/>
              </w:rPr>
            </w:pPr>
            <w:r w:rsidRPr="0051626C">
              <w:rPr>
                <w:color w:val="000000" w:themeColor="text1"/>
                <w:szCs w:val="21"/>
              </w:rPr>
              <w:t>456,693,197.05</w:t>
            </w:r>
          </w:p>
        </w:tc>
      </w:tr>
      <w:tr w:rsidR="0095091C" w:rsidRPr="0051626C" w:rsidTr="0095091C">
        <w:tc>
          <w:tcPr>
            <w:tcW w:w="2977"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adjustRightInd w:val="0"/>
              <w:snapToGrid w:val="0"/>
              <w:spacing w:line="360" w:lineRule="exact"/>
              <w:jc w:val="left"/>
              <w:rPr>
                <w:color w:val="000000" w:themeColor="text1"/>
                <w:szCs w:val="21"/>
              </w:rPr>
            </w:pPr>
            <w:r w:rsidRPr="0051626C">
              <w:rPr>
                <w:color w:val="000000" w:themeColor="text1"/>
                <w:kern w:val="0"/>
                <w:szCs w:val="21"/>
              </w:rPr>
              <w:t>报告期期间</w:t>
            </w:r>
            <w:r w:rsidRPr="0051626C">
              <w:rPr>
                <w:color w:val="000000" w:themeColor="text1"/>
                <w:szCs w:val="21"/>
              </w:rPr>
              <w:t>买入</w:t>
            </w:r>
            <w:r w:rsidRPr="0051626C">
              <w:rPr>
                <w:color w:val="000000" w:themeColor="text1"/>
                <w:szCs w:val="21"/>
              </w:rPr>
              <w:t>/</w:t>
            </w:r>
            <w:r w:rsidRPr="0051626C">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kern w:val="0"/>
                <w:szCs w:val="21"/>
              </w:rPr>
            </w:pPr>
            <w:r w:rsidRPr="0051626C">
              <w:rPr>
                <w:color w:val="000000" w:themeColor="text1"/>
                <w:szCs w:val="21"/>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kern w:val="0"/>
                <w:szCs w:val="21"/>
              </w:rPr>
            </w:pPr>
            <w:r w:rsidRPr="0051626C">
              <w:rPr>
                <w:color w:val="000000" w:themeColor="text1"/>
                <w:szCs w:val="21"/>
              </w:rPr>
              <w:t>3,063,048.25</w:t>
            </w:r>
          </w:p>
        </w:tc>
      </w:tr>
      <w:tr w:rsidR="0095091C" w:rsidRPr="0051626C" w:rsidTr="0095091C">
        <w:tc>
          <w:tcPr>
            <w:tcW w:w="2977"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adjustRightInd w:val="0"/>
              <w:snapToGrid w:val="0"/>
              <w:spacing w:line="360" w:lineRule="exact"/>
              <w:jc w:val="left"/>
              <w:rPr>
                <w:color w:val="000000" w:themeColor="text1"/>
                <w:szCs w:val="21"/>
              </w:rPr>
            </w:pPr>
            <w:r w:rsidRPr="0051626C">
              <w:rPr>
                <w:color w:val="000000" w:themeColor="text1"/>
                <w:kern w:val="0"/>
                <w:szCs w:val="21"/>
              </w:rPr>
              <w:t>报告期期间</w:t>
            </w:r>
            <w:r w:rsidRPr="0051626C">
              <w:rPr>
                <w:color w:val="000000" w:themeColor="text1"/>
                <w:szCs w:val="21"/>
              </w:rPr>
              <w:t>卖出</w:t>
            </w:r>
            <w:r w:rsidRPr="0051626C">
              <w:rPr>
                <w:color w:val="000000" w:themeColor="text1"/>
                <w:szCs w:val="21"/>
              </w:rPr>
              <w:t>/</w:t>
            </w:r>
            <w:r w:rsidRPr="0051626C">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kern w:val="0"/>
                <w:szCs w:val="21"/>
              </w:rPr>
            </w:pPr>
            <w:r w:rsidRPr="0051626C">
              <w:rPr>
                <w:color w:val="000000" w:themeColor="text1"/>
                <w:szCs w:val="21"/>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kern w:val="0"/>
                <w:szCs w:val="21"/>
              </w:rPr>
            </w:pPr>
            <w:r w:rsidRPr="0051626C">
              <w:rPr>
                <w:color w:val="000000" w:themeColor="text1"/>
                <w:szCs w:val="21"/>
              </w:rPr>
              <w:t>-</w:t>
            </w:r>
          </w:p>
        </w:tc>
      </w:tr>
      <w:tr w:rsidR="0095091C" w:rsidRPr="0051626C" w:rsidTr="0095091C">
        <w:tc>
          <w:tcPr>
            <w:tcW w:w="2977"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adjustRightInd w:val="0"/>
              <w:snapToGrid w:val="0"/>
              <w:spacing w:line="360" w:lineRule="exact"/>
              <w:jc w:val="left"/>
              <w:rPr>
                <w:color w:val="000000" w:themeColor="text1"/>
                <w:szCs w:val="21"/>
              </w:rPr>
            </w:pPr>
            <w:r w:rsidRPr="0051626C">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szCs w:val="21"/>
              </w:rPr>
            </w:pPr>
            <w:r w:rsidRPr="0051626C">
              <w:rPr>
                <w:color w:val="000000" w:themeColor="text1"/>
                <w:szCs w:val="21"/>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szCs w:val="21"/>
              </w:rPr>
            </w:pPr>
            <w:r w:rsidRPr="0051626C">
              <w:rPr>
                <w:color w:val="000000" w:themeColor="text1"/>
                <w:szCs w:val="21"/>
              </w:rPr>
              <w:t>459,756,245.30</w:t>
            </w:r>
          </w:p>
        </w:tc>
      </w:tr>
      <w:tr w:rsidR="0095091C" w:rsidRPr="0051626C" w:rsidTr="0095091C">
        <w:tc>
          <w:tcPr>
            <w:tcW w:w="2977"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adjustRightInd w:val="0"/>
              <w:snapToGrid w:val="0"/>
              <w:spacing w:line="360" w:lineRule="exact"/>
              <w:jc w:val="left"/>
              <w:rPr>
                <w:color w:val="000000" w:themeColor="text1"/>
                <w:szCs w:val="21"/>
              </w:rPr>
            </w:pPr>
            <w:r w:rsidRPr="0051626C">
              <w:rPr>
                <w:color w:val="000000" w:themeColor="text1"/>
                <w:szCs w:val="21"/>
              </w:rPr>
              <w:t>报告期期末持有的本基金份额占基金总份额比例（</w:t>
            </w:r>
            <w:r w:rsidRPr="0051626C">
              <w:rPr>
                <w:color w:val="000000" w:themeColor="text1"/>
                <w:szCs w:val="21"/>
              </w:rPr>
              <w:t>%</w:t>
            </w:r>
            <w:r w:rsidRPr="0051626C">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kern w:val="0"/>
                <w:szCs w:val="21"/>
              </w:rPr>
            </w:pPr>
            <w:r w:rsidRPr="0051626C">
              <w:rPr>
                <w:color w:val="000000" w:themeColor="text1"/>
                <w:szCs w:val="21"/>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95091C" w:rsidRPr="0051626C" w:rsidRDefault="0095091C" w:rsidP="00D10FCB">
            <w:pPr>
              <w:jc w:val="right"/>
              <w:rPr>
                <w:color w:val="000000" w:themeColor="text1"/>
                <w:kern w:val="0"/>
                <w:szCs w:val="21"/>
              </w:rPr>
            </w:pPr>
            <w:r w:rsidRPr="0051626C">
              <w:rPr>
                <w:color w:val="000000" w:themeColor="text1"/>
                <w:szCs w:val="21"/>
              </w:rPr>
              <w:t>5.99</w:t>
            </w:r>
          </w:p>
        </w:tc>
      </w:tr>
    </w:tbl>
    <w:p w:rsidR="0095091C" w:rsidRPr="00F86E08" w:rsidRDefault="0095091C" w:rsidP="00F86E08">
      <w:pPr>
        <w:pStyle w:val="3"/>
        <w:spacing w:before="0" w:after="0" w:line="360" w:lineRule="auto"/>
        <w:jc w:val="left"/>
        <w:rPr>
          <w:b w:val="0"/>
          <w:sz w:val="21"/>
          <w:szCs w:val="21"/>
        </w:rPr>
      </w:pPr>
      <w:r w:rsidRPr="00F86E08">
        <w:rPr>
          <w:b w:val="0"/>
          <w:sz w:val="21"/>
          <w:szCs w:val="21"/>
        </w:rPr>
        <w:t xml:space="preserve">7.2 </w:t>
      </w:r>
      <w:r w:rsidRPr="00F86E08">
        <w:rPr>
          <w:b w:val="0"/>
          <w:sz w:val="21"/>
          <w:szCs w:val="21"/>
        </w:rPr>
        <w:t>基金管理人运用固有资金投资本基金交易明细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
        <w:gridCol w:w="1594"/>
        <w:gridCol w:w="1330"/>
        <w:gridCol w:w="2123"/>
        <w:gridCol w:w="2123"/>
        <w:gridCol w:w="1330"/>
      </w:tblGrid>
      <w:tr w:rsidR="0095091C" w:rsidRPr="0051626C" w:rsidTr="006461ED">
        <w:trPr>
          <w:trHeight w:val="340"/>
        </w:trPr>
        <w:tc>
          <w:tcPr>
            <w:tcW w:w="431" w:type="pct"/>
            <w:vAlign w:val="center"/>
          </w:tcPr>
          <w:p w:rsidR="0095091C" w:rsidRPr="0051626C" w:rsidRDefault="0095091C" w:rsidP="00D10FCB">
            <w:pPr>
              <w:pStyle w:val="ac"/>
              <w:adjustRightInd w:val="0"/>
              <w:snapToGrid w:val="0"/>
              <w:spacing w:line="360" w:lineRule="exact"/>
              <w:jc w:val="center"/>
              <w:rPr>
                <w:color w:val="000000" w:themeColor="text1"/>
                <w:kern w:val="0"/>
                <w:sz w:val="21"/>
                <w:szCs w:val="21"/>
              </w:rPr>
            </w:pPr>
            <w:bookmarkStart w:id="0" w:name="_GoBack"/>
            <w:r w:rsidRPr="0051626C">
              <w:rPr>
                <w:color w:val="000000" w:themeColor="text1"/>
                <w:kern w:val="0"/>
                <w:sz w:val="21"/>
                <w:szCs w:val="21"/>
              </w:rPr>
              <w:t>序号</w:t>
            </w:r>
          </w:p>
        </w:tc>
        <w:tc>
          <w:tcPr>
            <w:tcW w:w="857" w:type="pct"/>
            <w:vAlign w:val="center"/>
          </w:tcPr>
          <w:p w:rsidR="0095091C" w:rsidRPr="0051626C" w:rsidRDefault="0095091C" w:rsidP="00D10FCB">
            <w:pPr>
              <w:adjustRightInd w:val="0"/>
              <w:snapToGrid w:val="0"/>
              <w:spacing w:line="360" w:lineRule="exact"/>
              <w:jc w:val="center"/>
              <w:rPr>
                <w:color w:val="000000" w:themeColor="text1"/>
                <w:kern w:val="0"/>
                <w:szCs w:val="21"/>
              </w:rPr>
            </w:pPr>
            <w:r w:rsidRPr="0051626C">
              <w:rPr>
                <w:color w:val="000000" w:themeColor="text1"/>
                <w:kern w:val="0"/>
                <w:szCs w:val="21"/>
              </w:rPr>
              <w:t>交易方式</w:t>
            </w:r>
          </w:p>
        </w:tc>
        <w:tc>
          <w:tcPr>
            <w:tcW w:w="715" w:type="pct"/>
            <w:vAlign w:val="center"/>
          </w:tcPr>
          <w:p w:rsidR="0095091C" w:rsidRPr="0051626C" w:rsidRDefault="0095091C" w:rsidP="00D10FCB">
            <w:pPr>
              <w:adjustRightInd w:val="0"/>
              <w:snapToGrid w:val="0"/>
              <w:spacing w:line="360" w:lineRule="exact"/>
              <w:jc w:val="center"/>
              <w:rPr>
                <w:color w:val="000000" w:themeColor="text1"/>
                <w:kern w:val="0"/>
                <w:szCs w:val="21"/>
              </w:rPr>
            </w:pPr>
            <w:r w:rsidRPr="0051626C">
              <w:rPr>
                <w:color w:val="000000" w:themeColor="text1"/>
                <w:kern w:val="0"/>
                <w:szCs w:val="21"/>
              </w:rPr>
              <w:t>交易日期</w:t>
            </w:r>
          </w:p>
        </w:tc>
        <w:tc>
          <w:tcPr>
            <w:tcW w:w="1141" w:type="pct"/>
            <w:vAlign w:val="center"/>
          </w:tcPr>
          <w:p w:rsidR="0095091C" w:rsidRPr="0051626C" w:rsidRDefault="0095091C" w:rsidP="00D10FCB">
            <w:pPr>
              <w:adjustRightInd w:val="0"/>
              <w:snapToGrid w:val="0"/>
              <w:spacing w:line="360" w:lineRule="exact"/>
              <w:jc w:val="center"/>
              <w:rPr>
                <w:color w:val="000000" w:themeColor="text1"/>
                <w:kern w:val="0"/>
                <w:szCs w:val="21"/>
              </w:rPr>
            </w:pPr>
            <w:r w:rsidRPr="0051626C">
              <w:rPr>
                <w:color w:val="000000" w:themeColor="text1"/>
                <w:kern w:val="0"/>
                <w:szCs w:val="21"/>
              </w:rPr>
              <w:t>交易份额（份）</w:t>
            </w:r>
          </w:p>
        </w:tc>
        <w:tc>
          <w:tcPr>
            <w:tcW w:w="1141" w:type="pct"/>
            <w:vAlign w:val="center"/>
          </w:tcPr>
          <w:p w:rsidR="0095091C" w:rsidRPr="0051626C" w:rsidRDefault="0095091C" w:rsidP="00D10FCB">
            <w:pPr>
              <w:adjustRightInd w:val="0"/>
              <w:snapToGrid w:val="0"/>
              <w:spacing w:line="360" w:lineRule="exact"/>
              <w:jc w:val="center"/>
              <w:rPr>
                <w:color w:val="000000" w:themeColor="text1"/>
                <w:kern w:val="0"/>
                <w:szCs w:val="21"/>
              </w:rPr>
            </w:pPr>
            <w:r w:rsidRPr="0051626C">
              <w:rPr>
                <w:color w:val="000000" w:themeColor="text1"/>
                <w:kern w:val="0"/>
                <w:szCs w:val="21"/>
              </w:rPr>
              <w:t>交易金额（元）</w:t>
            </w:r>
          </w:p>
        </w:tc>
        <w:tc>
          <w:tcPr>
            <w:tcW w:w="715" w:type="pct"/>
            <w:vAlign w:val="center"/>
          </w:tcPr>
          <w:p w:rsidR="0095091C" w:rsidRPr="0051626C" w:rsidRDefault="0095091C" w:rsidP="00D10FCB">
            <w:pPr>
              <w:adjustRightInd w:val="0"/>
              <w:snapToGrid w:val="0"/>
              <w:spacing w:line="360" w:lineRule="exact"/>
              <w:jc w:val="center"/>
              <w:rPr>
                <w:color w:val="000000" w:themeColor="text1"/>
                <w:kern w:val="0"/>
                <w:szCs w:val="21"/>
              </w:rPr>
            </w:pPr>
            <w:r w:rsidRPr="0051626C">
              <w:rPr>
                <w:color w:val="000000" w:themeColor="text1"/>
                <w:kern w:val="0"/>
                <w:szCs w:val="21"/>
              </w:rPr>
              <w:t>适用费率</w:t>
            </w:r>
          </w:p>
        </w:tc>
      </w:tr>
      <w:tr w:rsidR="00785D54" w:rsidTr="006461ED">
        <w:tc>
          <w:tcPr>
            <w:tcW w:w="431" w:type="pct"/>
            <w:vAlign w:val="center"/>
          </w:tcPr>
          <w:p w:rsidR="00785D54" w:rsidRDefault="00C32551">
            <w:pPr>
              <w:jc w:val="center"/>
            </w:pPr>
            <w:r>
              <w:rPr>
                <w:color w:val="000000" w:themeColor="text1"/>
                <w:szCs w:val="21"/>
              </w:rPr>
              <w:t>1</w:t>
            </w:r>
          </w:p>
        </w:tc>
        <w:tc>
          <w:tcPr>
            <w:tcW w:w="857" w:type="pct"/>
            <w:vAlign w:val="center"/>
          </w:tcPr>
          <w:p w:rsidR="00785D54" w:rsidRDefault="00C32551">
            <w:pPr>
              <w:jc w:val="center"/>
            </w:pPr>
            <w:r>
              <w:rPr>
                <w:color w:val="000000" w:themeColor="text1"/>
                <w:szCs w:val="21"/>
              </w:rPr>
              <w:t>红利再投资</w:t>
            </w:r>
          </w:p>
        </w:tc>
        <w:tc>
          <w:tcPr>
            <w:tcW w:w="715" w:type="pct"/>
            <w:vAlign w:val="center"/>
          </w:tcPr>
          <w:p w:rsidR="00785D54" w:rsidRDefault="00C32551">
            <w:pPr>
              <w:jc w:val="center"/>
            </w:pPr>
            <w:r>
              <w:rPr>
                <w:color w:val="000000" w:themeColor="text1"/>
                <w:szCs w:val="21"/>
              </w:rPr>
              <w:t>-</w:t>
            </w:r>
          </w:p>
        </w:tc>
        <w:tc>
          <w:tcPr>
            <w:tcW w:w="1141" w:type="pct"/>
            <w:vAlign w:val="center"/>
          </w:tcPr>
          <w:p w:rsidR="00785D54" w:rsidRDefault="00C32551">
            <w:pPr>
              <w:jc w:val="right"/>
            </w:pPr>
            <w:r>
              <w:rPr>
                <w:color w:val="000000" w:themeColor="text1"/>
                <w:szCs w:val="21"/>
              </w:rPr>
              <w:t>3,063,048.25</w:t>
            </w:r>
          </w:p>
        </w:tc>
        <w:tc>
          <w:tcPr>
            <w:tcW w:w="1141" w:type="pct"/>
            <w:vAlign w:val="center"/>
          </w:tcPr>
          <w:p w:rsidR="00785D54" w:rsidRDefault="00C32551">
            <w:pPr>
              <w:jc w:val="right"/>
            </w:pPr>
            <w:r>
              <w:rPr>
                <w:color w:val="000000" w:themeColor="text1"/>
                <w:szCs w:val="21"/>
              </w:rPr>
              <w:t>3,063,048.25</w:t>
            </w:r>
          </w:p>
        </w:tc>
        <w:tc>
          <w:tcPr>
            <w:tcW w:w="715" w:type="pct"/>
            <w:vAlign w:val="center"/>
          </w:tcPr>
          <w:p w:rsidR="00785D54" w:rsidRDefault="00C32551">
            <w:pPr>
              <w:jc w:val="right"/>
            </w:pPr>
            <w:r>
              <w:rPr>
                <w:color w:val="000000" w:themeColor="text1"/>
                <w:szCs w:val="21"/>
              </w:rPr>
              <w:t>0.00%</w:t>
            </w:r>
          </w:p>
        </w:tc>
      </w:tr>
      <w:tr w:rsidR="0095091C" w:rsidRPr="0051626C" w:rsidTr="006461ED">
        <w:trPr>
          <w:trHeight w:val="340"/>
        </w:trPr>
        <w:tc>
          <w:tcPr>
            <w:tcW w:w="431" w:type="pct"/>
            <w:vAlign w:val="center"/>
          </w:tcPr>
          <w:p w:rsidR="0095091C" w:rsidRPr="0051626C" w:rsidRDefault="0095091C" w:rsidP="00D10FCB">
            <w:pPr>
              <w:pStyle w:val="ac"/>
              <w:adjustRightInd w:val="0"/>
              <w:snapToGrid w:val="0"/>
              <w:spacing w:line="360" w:lineRule="exact"/>
              <w:jc w:val="center"/>
              <w:rPr>
                <w:color w:val="000000" w:themeColor="text1"/>
                <w:kern w:val="0"/>
                <w:sz w:val="21"/>
                <w:szCs w:val="21"/>
              </w:rPr>
            </w:pPr>
            <w:r w:rsidRPr="0051626C">
              <w:rPr>
                <w:color w:val="000000" w:themeColor="text1"/>
                <w:kern w:val="0"/>
                <w:sz w:val="21"/>
                <w:szCs w:val="21"/>
              </w:rPr>
              <w:t>合计</w:t>
            </w:r>
          </w:p>
        </w:tc>
        <w:tc>
          <w:tcPr>
            <w:tcW w:w="857" w:type="pct"/>
            <w:vAlign w:val="center"/>
          </w:tcPr>
          <w:p w:rsidR="0095091C" w:rsidRPr="0051626C" w:rsidRDefault="0095091C" w:rsidP="00D10FCB">
            <w:pPr>
              <w:adjustRightInd w:val="0"/>
              <w:snapToGrid w:val="0"/>
              <w:spacing w:line="360" w:lineRule="exact"/>
              <w:jc w:val="right"/>
              <w:rPr>
                <w:color w:val="000000" w:themeColor="text1"/>
                <w:kern w:val="0"/>
                <w:szCs w:val="21"/>
              </w:rPr>
            </w:pPr>
          </w:p>
        </w:tc>
        <w:tc>
          <w:tcPr>
            <w:tcW w:w="715" w:type="pct"/>
            <w:vAlign w:val="center"/>
          </w:tcPr>
          <w:p w:rsidR="0095091C" w:rsidRPr="0051626C" w:rsidRDefault="0095091C" w:rsidP="00D10FCB">
            <w:pPr>
              <w:adjustRightInd w:val="0"/>
              <w:snapToGrid w:val="0"/>
              <w:spacing w:line="360" w:lineRule="exact"/>
              <w:jc w:val="right"/>
              <w:rPr>
                <w:color w:val="000000" w:themeColor="text1"/>
                <w:kern w:val="0"/>
                <w:szCs w:val="21"/>
              </w:rPr>
            </w:pPr>
          </w:p>
        </w:tc>
        <w:tc>
          <w:tcPr>
            <w:tcW w:w="1141" w:type="pct"/>
            <w:vAlign w:val="center"/>
          </w:tcPr>
          <w:p w:rsidR="0095091C" w:rsidRPr="0051626C" w:rsidRDefault="0095091C" w:rsidP="00D10FCB">
            <w:pPr>
              <w:adjustRightInd w:val="0"/>
              <w:snapToGrid w:val="0"/>
              <w:spacing w:line="360" w:lineRule="exact"/>
              <w:jc w:val="right"/>
              <w:rPr>
                <w:color w:val="000000" w:themeColor="text1"/>
                <w:szCs w:val="21"/>
              </w:rPr>
            </w:pPr>
            <w:r w:rsidRPr="0051626C">
              <w:rPr>
                <w:color w:val="000000" w:themeColor="text1"/>
                <w:szCs w:val="21"/>
              </w:rPr>
              <w:t>3,063,048.25</w:t>
            </w:r>
          </w:p>
        </w:tc>
        <w:tc>
          <w:tcPr>
            <w:tcW w:w="1141" w:type="pct"/>
            <w:vAlign w:val="center"/>
          </w:tcPr>
          <w:p w:rsidR="0095091C" w:rsidRPr="0051626C" w:rsidRDefault="0095091C" w:rsidP="00D10FCB">
            <w:pPr>
              <w:adjustRightInd w:val="0"/>
              <w:snapToGrid w:val="0"/>
              <w:spacing w:line="360" w:lineRule="exact"/>
              <w:jc w:val="right"/>
              <w:rPr>
                <w:color w:val="000000" w:themeColor="text1"/>
                <w:szCs w:val="21"/>
              </w:rPr>
            </w:pPr>
            <w:r w:rsidRPr="0051626C">
              <w:rPr>
                <w:color w:val="000000" w:themeColor="text1"/>
                <w:szCs w:val="21"/>
              </w:rPr>
              <w:t>3,063,048.25</w:t>
            </w:r>
          </w:p>
        </w:tc>
        <w:tc>
          <w:tcPr>
            <w:tcW w:w="715" w:type="pct"/>
            <w:vAlign w:val="center"/>
          </w:tcPr>
          <w:p w:rsidR="0095091C" w:rsidRPr="0051626C" w:rsidRDefault="0095091C" w:rsidP="00D10FCB">
            <w:pPr>
              <w:adjustRightInd w:val="0"/>
              <w:snapToGrid w:val="0"/>
              <w:spacing w:line="360" w:lineRule="exact"/>
              <w:jc w:val="right"/>
              <w:rPr>
                <w:color w:val="000000" w:themeColor="text1"/>
                <w:kern w:val="0"/>
                <w:szCs w:val="21"/>
              </w:rPr>
            </w:pPr>
          </w:p>
        </w:tc>
      </w:tr>
    </w:tbl>
    <w:bookmarkEnd w:id="0"/>
    <w:p w:rsidR="0095091C" w:rsidRPr="0051626C" w:rsidRDefault="0095091C" w:rsidP="007962A3">
      <w:pPr>
        <w:pStyle w:val="10"/>
        <w:spacing w:line="360" w:lineRule="auto"/>
        <w:ind w:firstLine="420"/>
        <w:jc w:val="left"/>
        <w:rPr>
          <w:szCs w:val="21"/>
        </w:rPr>
      </w:pPr>
      <w:r w:rsidRPr="0051626C">
        <w:rPr>
          <w:szCs w:val="21"/>
        </w:rPr>
        <w:t>注：本基金的收益分配按日结转份额，列示在</w:t>
      </w:r>
      <w:r w:rsidRPr="0051626C">
        <w:rPr>
          <w:szCs w:val="21"/>
        </w:rPr>
        <w:t>“</w:t>
      </w:r>
      <w:r w:rsidRPr="0051626C">
        <w:rPr>
          <w:szCs w:val="21"/>
        </w:rPr>
        <w:t>红利再投资</w:t>
      </w:r>
      <w:r w:rsidRPr="0051626C">
        <w:rPr>
          <w:szCs w:val="21"/>
        </w:rPr>
        <w:t>”</w:t>
      </w:r>
      <w:r w:rsidRPr="0051626C">
        <w:rPr>
          <w:szCs w:val="21"/>
        </w:rPr>
        <w:t>项下一并披露。</w:t>
      </w:r>
    </w:p>
    <w:p w:rsidR="009D74FC" w:rsidRPr="00531C33" w:rsidRDefault="009D74FC" w:rsidP="00EF5708">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w:t>
      </w:r>
      <w:r w:rsidR="00AF3D19" w:rsidRPr="00531C33">
        <w:rPr>
          <w:rStyle w:val="2CharCharChar"/>
          <w:rFonts w:ascii="Times New Roman" w:hAnsi="Times New Roman" w:cs="Times New Roman"/>
          <w:b/>
        </w:rPr>
        <w:t>8</w:t>
      </w:r>
      <w:r w:rsidRPr="00531C33">
        <w:rPr>
          <w:rStyle w:val="2CharCharChar"/>
          <w:rFonts w:ascii="Times New Roman" w:hAnsi="Times New Roman" w:cs="Times New Roman"/>
          <w:b/>
        </w:rPr>
        <w:t>影响投资者决策的其他重要信息</w:t>
      </w:r>
    </w:p>
    <w:p w:rsidR="00CE7AB4" w:rsidRPr="00531C33" w:rsidRDefault="00CE7AB4" w:rsidP="007725F2">
      <w:pPr>
        <w:pStyle w:val="3"/>
        <w:spacing w:before="0" w:after="0" w:line="360" w:lineRule="auto"/>
        <w:jc w:val="left"/>
        <w:rPr>
          <w:b w:val="0"/>
          <w:sz w:val="21"/>
          <w:szCs w:val="21"/>
        </w:rPr>
      </w:pPr>
      <w:r w:rsidRPr="00531C33">
        <w:rPr>
          <w:b w:val="0"/>
          <w:sz w:val="21"/>
          <w:szCs w:val="21"/>
        </w:rPr>
        <w:t xml:space="preserve">8.1 </w:t>
      </w:r>
      <w:r w:rsidRPr="00531C33">
        <w:rPr>
          <w:b w:val="0"/>
          <w:sz w:val="21"/>
          <w:szCs w:val="21"/>
        </w:rPr>
        <w:t>报告期内单一投资者持有基金份额比例达到或超过</w:t>
      </w:r>
      <w:r w:rsidRPr="00531C33">
        <w:rPr>
          <w:b w:val="0"/>
          <w:sz w:val="21"/>
          <w:szCs w:val="21"/>
        </w:rPr>
        <w:t>20%</w:t>
      </w:r>
      <w:r w:rsidRPr="00531C33">
        <w:rPr>
          <w:b w:val="0"/>
          <w:sz w:val="21"/>
          <w:szCs w:val="21"/>
        </w:rPr>
        <w:t>的情况</w:t>
      </w:r>
    </w:p>
    <w:p w:rsidR="00CE7AB4" w:rsidRPr="00531C33" w:rsidRDefault="00CE7AB4" w:rsidP="007962A3">
      <w:pPr>
        <w:pStyle w:val="10"/>
        <w:spacing w:line="360" w:lineRule="auto"/>
        <w:ind w:firstLine="420"/>
        <w:jc w:val="left"/>
        <w:rPr>
          <w:szCs w:val="21"/>
        </w:rPr>
      </w:pPr>
      <w:r w:rsidRPr="00531C33">
        <w:rPr>
          <w:szCs w:val="21"/>
        </w:rPr>
        <w:t>本基金本报告期内未出现单一投资者持有基金份额比例达到或超过</w:t>
      </w:r>
      <w:r w:rsidRPr="00531C33">
        <w:rPr>
          <w:szCs w:val="21"/>
        </w:rPr>
        <w:t>20%</w:t>
      </w:r>
      <w:r w:rsidRPr="00531C33">
        <w:rPr>
          <w:szCs w:val="21"/>
        </w:rPr>
        <w:t>的情况。</w:t>
      </w:r>
    </w:p>
    <w:p w:rsidR="00CE7AB4" w:rsidRPr="00531C33" w:rsidRDefault="00CE7AB4" w:rsidP="000B043B">
      <w:pPr>
        <w:pStyle w:val="3"/>
        <w:spacing w:before="0" w:after="0" w:line="360" w:lineRule="auto"/>
        <w:jc w:val="left"/>
        <w:rPr>
          <w:b w:val="0"/>
          <w:sz w:val="21"/>
          <w:szCs w:val="21"/>
        </w:rPr>
      </w:pPr>
      <w:r w:rsidRPr="00531C33">
        <w:rPr>
          <w:b w:val="0"/>
          <w:sz w:val="21"/>
          <w:szCs w:val="21"/>
        </w:rPr>
        <w:t xml:space="preserve">8.2 </w:t>
      </w:r>
      <w:r w:rsidRPr="00531C33">
        <w:rPr>
          <w:b w:val="0"/>
          <w:sz w:val="21"/>
          <w:szCs w:val="21"/>
        </w:rPr>
        <w:t>影响投资者决策的其他重要信息</w:t>
      </w:r>
    </w:p>
    <w:p w:rsidR="00785D54" w:rsidRDefault="00C32551">
      <w:pPr>
        <w:pStyle w:val="10"/>
        <w:spacing w:line="360" w:lineRule="auto"/>
        <w:ind w:firstLine="420"/>
        <w:jc w:val="left"/>
        <w:rPr>
          <w:szCs w:val="21"/>
        </w:rPr>
      </w:pPr>
      <w:r>
        <w:rPr>
          <w:szCs w:val="21"/>
        </w:rPr>
        <w:t>1</w:t>
      </w:r>
      <w:r>
        <w:rPr>
          <w:szCs w:val="21"/>
        </w:rPr>
        <w:t>、报告期内披露的主要事项</w:t>
      </w:r>
    </w:p>
    <w:p w:rsidR="00785D54" w:rsidRDefault="00C32551">
      <w:pPr>
        <w:pStyle w:val="10"/>
        <w:spacing w:line="360" w:lineRule="auto"/>
        <w:ind w:firstLine="420"/>
        <w:jc w:val="left"/>
        <w:rPr>
          <w:szCs w:val="21"/>
        </w:rPr>
      </w:pPr>
      <w:r>
        <w:rPr>
          <w:szCs w:val="21"/>
        </w:rPr>
        <w:t>2019</w:t>
      </w:r>
      <w:r>
        <w:rPr>
          <w:szCs w:val="21"/>
        </w:rPr>
        <w:t>年</w:t>
      </w:r>
      <w:r>
        <w:rPr>
          <w:szCs w:val="21"/>
        </w:rPr>
        <w:t>7</w:t>
      </w:r>
      <w:r>
        <w:rPr>
          <w:szCs w:val="21"/>
        </w:rPr>
        <w:t>月</w:t>
      </w:r>
      <w:r>
        <w:rPr>
          <w:szCs w:val="21"/>
        </w:rPr>
        <w:t>12</w:t>
      </w:r>
      <w:r>
        <w:rPr>
          <w:szCs w:val="21"/>
        </w:rPr>
        <w:t>日发布华夏基金管理有限公司关于华夏财富宝货币市场基金</w:t>
      </w:r>
      <w:r>
        <w:rPr>
          <w:szCs w:val="21"/>
        </w:rPr>
        <w:t>A</w:t>
      </w:r>
      <w:r>
        <w:rPr>
          <w:szCs w:val="21"/>
        </w:rPr>
        <w:t>类基金份额新增上海银行股份有限公司为代销机构的公告。</w:t>
      </w:r>
    </w:p>
    <w:p w:rsidR="00785D54" w:rsidRDefault="00C32551">
      <w:pPr>
        <w:pStyle w:val="10"/>
        <w:spacing w:line="360" w:lineRule="auto"/>
        <w:ind w:firstLine="420"/>
        <w:jc w:val="left"/>
        <w:rPr>
          <w:szCs w:val="21"/>
        </w:rPr>
      </w:pPr>
      <w:r>
        <w:rPr>
          <w:szCs w:val="21"/>
        </w:rPr>
        <w:t>2</w:t>
      </w:r>
      <w:r>
        <w:rPr>
          <w:szCs w:val="21"/>
        </w:rPr>
        <w:t>、其他相关信息</w:t>
      </w:r>
    </w:p>
    <w:p w:rsidR="00785D54" w:rsidRDefault="00C32551">
      <w:pPr>
        <w:pStyle w:val="10"/>
        <w:spacing w:line="360" w:lineRule="auto"/>
        <w:ind w:firstLine="420"/>
        <w:jc w:val="left"/>
        <w:rPr>
          <w:szCs w:val="21"/>
        </w:rPr>
      </w:pPr>
      <w:r>
        <w:rPr>
          <w:szCs w:val="21"/>
        </w:rPr>
        <w:t>华夏基金管理有限公司成立于</w:t>
      </w:r>
      <w:r>
        <w:rPr>
          <w:szCs w:val="21"/>
        </w:rPr>
        <w:t>1998</w:t>
      </w:r>
      <w:r>
        <w:rPr>
          <w:szCs w:val="21"/>
        </w:rPr>
        <w:t>年</w:t>
      </w:r>
      <w:r>
        <w:rPr>
          <w:szCs w:val="21"/>
        </w:rPr>
        <w:t>4</w:t>
      </w:r>
      <w:r>
        <w:rPr>
          <w:szCs w:val="21"/>
        </w:rPr>
        <w:t>月</w:t>
      </w:r>
      <w:r>
        <w:rPr>
          <w:szCs w:val="21"/>
        </w:rPr>
        <w:t>9</w:t>
      </w:r>
      <w:r>
        <w:rPr>
          <w:szCs w:val="21"/>
        </w:rPr>
        <w:t>日，是经中国证监会批准成立的首批全国性基金管理公司之一。公司总部设在北京，在北京、上海、深圳、成都、南京、杭州、广州和青岛设有分公司，在香港、深圳、上海设有子公司。公司是首批全国社保基金管理人、首批企业年金基金管理人、境内首批</w:t>
      </w:r>
      <w:r>
        <w:rPr>
          <w:szCs w:val="21"/>
        </w:rPr>
        <w:t>QDII</w:t>
      </w:r>
      <w:r>
        <w:rPr>
          <w:szCs w:val="21"/>
        </w:rPr>
        <w:t>基金管理人、境内首只</w:t>
      </w:r>
      <w:r>
        <w:rPr>
          <w:szCs w:val="21"/>
        </w:rPr>
        <w:t>ETF</w:t>
      </w:r>
      <w:r>
        <w:rPr>
          <w:szCs w:val="21"/>
        </w:rPr>
        <w:t>基金管理人、境内首只沪港通</w:t>
      </w:r>
      <w:r>
        <w:rPr>
          <w:szCs w:val="21"/>
        </w:rPr>
        <w:t>ETF</w:t>
      </w:r>
      <w:r>
        <w:rPr>
          <w:szCs w:val="21"/>
        </w:rPr>
        <w:t>基金管理人、首批内地与香港基金互认基金管理人、首批基本养老保险基金投资管理人资格、首家加入联合国责任投资原则组织的公募基金公司、首批公募</w:t>
      </w:r>
      <w:r>
        <w:rPr>
          <w:szCs w:val="21"/>
        </w:rPr>
        <w:t>FOF</w:t>
      </w:r>
      <w:r>
        <w:rPr>
          <w:szCs w:val="21"/>
        </w:rPr>
        <w:t>基金管理人、首批公募养老目标基金管理人、境内首批中日互通</w:t>
      </w:r>
      <w:r>
        <w:rPr>
          <w:szCs w:val="21"/>
        </w:rPr>
        <w:t>ETF</w:t>
      </w:r>
      <w:r>
        <w:rPr>
          <w:szCs w:val="21"/>
        </w:rPr>
        <w:t>基金管理人，首批商品期货</w:t>
      </w:r>
      <w:r>
        <w:rPr>
          <w:szCs w:val="21"/>
        </w:rPr>
        <w:t>ETF</w:t>
      </w:r>
      <w:r>
        <w:rPr>
          <w:szCs w:val="21"/>
        </w:rPr>
        <w:t>基金管理人，以及特定客户资产管理人、保险资金投资管理人，香港子公司是首批</w:t>
      </w:r>
      <w:r>
        <w:rPr>
          <w:szCs w:val="21"/>
        </w:rPr>
        <w:t>RQFII</w:t>
      </w:r>
      <w:r>
        <w:rPr>
          <w:szCs w:val="21"/>
        </w:rPr>
        <w:t>基金管理人。华夏基金是业务领域最广泛的基金管理公司之一。</w:t>
      </w:r>
    </w:p>
    <w:p w:rsidR="00785D54" w:rsidRDefault="00C32551">
      <w:pPr>
        <w:pStyle w:val="10"/>
        <w:spacing w:line="360" w:lineRule="auto"/>
        <w:ind w:firstLine="420"/>
        <w:jc w:val="left"/>
        <w:rPr>
          <w:szCs w:val="21"/>
        </w:rPr>
      </w:pPr>
      <w:r>
        <w:rPr>
          <w:szCs w:val="21"/>
        </w:rPr>
        <w:t>华夏基金是境内</w:t>
      </w:r>
      <w:r>
        <w:rPr>
          <w:szCs w:val="21"/>
        </w:rPr>
        <w:t>ETF</w:t>
      </w:r>
      <w:r>
        <w:rPr>
          <w:szCs w:val="21"/>
        </w:rPr>
        <w:t>基金资产管理规模最大的基金管理公司之一，在</w:t>
      </w:r>
      <w:r>
        <w:rPr>
          <w:szCs w:val="21"/>
        </w:rPr>
        <w:t>ETF</w:t>
      </w:r>
      <w:r>
        <w:rPr>
          <w:szCs w:val="21"/>
        </w:rPr>
        <w:t>基金管理方面积累了丰富的经验，目前旗下管理华夏上证</w:t>
      </w:r>
      <w:r>
        <w:rPr>
          <w:szCs w:val="21"/>
        </w:rPr>
        <w:t>50ETF</w:t>
      </w:r>
      <w:r>
        <w:rPr>
          <w:szCs w:val="21"/>
        </w:rPr>
        <w:t>、华夏沪深</w:t>
      </w:r>
      <w:r>
        <w:rPr>
          <w:szCs w:val="21"/>
        </w:rPr>
        <w:t>300ETF</w:t>
      </w:r>
      <w:r>
        <w:rPr>
          <w:szCs w:val="21"/>
        </w:rPr>
        <w:t>、华夏</w:t>
      </w:r>
      <w:r>
        <w:rPr>
          <w:szCs w:val="21"/>
        </w:rPr>
        <w:t>MSCI</w:t>
      </w:r>
      <w:r>
        <w:rPr>
          <w:szCs w:val="21"/>
        </w:rPr>
        <w:t>中国</w:t>
      </w:r>
      <w:r>
        <w:rPr>
          <w:szCs w:val="21"/>
        </w:rPr>
        <w:t>A</w:t>
      </w:r>
      <w:r>
        <w:rPr>
          <w:szCs w:val="21"/>
        </w:rPr>
        <w:t>股国际通</w:t>
      </w:r>
      <w:r>
        <w:rPr>
          <w:szCs w:val="21"/>
        </w:rPr>
        <w:t>ETF</w:t>
      </w:r>
      <w:r>
        <w:rPr>
          <w:szCs w:val="21"/>
        </w:rPr>
        <w:t>、华夏恒生</w:t>
      </w:r>
      <w:r>
        <w:rPr>
          <w:szCs w:val="21"/>
        </w:rPr>
        <w:t>ETF</w:t>
      </w:r>
      <w:r>
        <w:rPr>
          <w:szCs w:val="21"/>
        </w:rPr>
        <w:t>、华夏沪港通恒生</w:t>
      </w:r>
      <w:r>
        <w:rPr>
          <w:szCs w:val="21"/>
        </w:rPr>
        <w:t>ETF</w:t>
      </w:r>
      <w:r>
        <w:rPr>
          <w:szCs w:val="21"/>
        </w:rPr>
        <w:t>、华夏野村日经</w:t>
      </w:r>
      <w:r>
        <w:rPr>
          <w:szCs w:val="21"/>
        </w:rPr>
        <w:t>225ETF</w:t>
      </w:r>
      <w:r>
        <w:rPr>
          <w:szCs w:val="21"/>
        </w:rPr>
        <w:t>、华夏中证</w:t>
      </w:r>
      <w:r>
        <w:rPr>
          <w:szCs w:val="21"/>
        </w:rPr>
        <w:t>500ETF</w:t>
      </w:r>
      <w:r>
        <w:rPr>
          <w:szCs w:val="21"/>
        </w:rPr>
        <w:t>、华夏中小板</w:t>
      </w:r>
      <w:r>
        <w:rPr>
          <w:szCs w:val="21"/>
        </w:rPr>
        <w:t>ETF</w:t>
      </w:r>
      <w:r>
        <w:rPr>
          <w:szCs w:val="21"/>
        </w:rPr>
        <w:t>、华夏创业板</w:t>
      </w:r>
      <w:r>
        <w:rPr>
          <w:szCs w:val="21"/>
        </w:rPr>
        <w:t>ETF</w:t>
      </w:r>
      <w:r>
        <w:rPr>
          <w:szCs w:val="21"/>
        </w:rPr>
        <w:t>、华夏中证央企</w:t>
      </w:r>
      <w:r>
        <w:rPr>
          <w:szCs w:val="21"/>
        </w:rPr>
        <w:t>ETF</w:t>
      </w:r>
      <w:r>
        <w:rPr>
          <w:szCs w:val="21"/>
        </w:rPr>
        <w:t>、华夏中证四川国改</w:t>
      </w:r>
      <w:r>
        <w:rPr>
          <w:szCs w:val="21"/>
        </w:rPr>
        <w:t>ETF</w:t>
      </w:r>
      <w:r>
        <w:rPr>
          <w:szCs w:val="21"/>
        </w:rPr>
        <w:t>、华夏战略新兴成指</w:t>
      </w:r>
      <w:r>
        <w:rPr>
          <w:szCs w:val="21"/>
        </w:rPr>
        <w:t>ETF</w:t>
      </w:r>
      <w:r>
        <w:rPr>
          <w:szCs w:val="21"/>
        </w:rPr>
        <w:t>、</w:t>
      </w:r>
      <w:r>
        <w:rPr>
          <w:szCs w:val="21"/>
        </w:rPr>
        <w:t>5GETF</w:t>
      </w:r>
      <w:r>
        <w:rPr>
          <w:szCs w:val="21"/>
        </w:rPr>
        <w:t>、华夏消费</w:t>
      </w:r>
      <w:r>
        <w:rPr>
          <w:szCs w:val="21"/>
        </w:rPr>
        <w:t>ETF</w:t>
      </w:r>
      <w:r>
        <w:rPr>
          <w:szCs w:val="21"/>
        </w:rPr>
        <w:t>、华夏金融</w:t>
      </w:r>
      <w:r>
        <w:rPr>
          <w:szCs w:val="21"/>
        </w:rPr>
        <w:t>ETF</w:t>
      </w:r>
      <w:r>
        <w:rPr>
          <w:szCs w:val="21"/>
        </w:rPr>
        <w:t>、华夏医药</w:t>
      </w:r>
      <w:r>
        <w:rPr>
          <w:szCs w:val="21"/>
        </w:rPr>
        <w:t>ETF</w:t>
      </w:r>
      <w:r>
        <w:rPr>
          <w:szCs w:val="21"/>
        </w:rPr>
        <w:t>、华夏证券</w:t>
      </w:r>
      <w:r>
        <w:rPr>
          <w:szCs w:val="21"/>
        </w:rPr>
        <w:t>ETF</w:t>
      </w:r>
      <w:r>
        <w:rPr>
          <w:szCs w:val="21"/>
        </w:rPr>
        <w:t>、华夏创蓝筹</w:t>
      </w:r>
      <w:r>
        <w:rPr>
          <w:szCs w:val="21"/>
        </w:rPr>
        <w:t>ETF</w:t>
      </w:r>
      <w:r>
        <w:rPr>
          <w:szCs w:val="21"/>
        </w:rPr>
        <w:t>、华夏创成长</w:t>
      </w:r>
      <w:r>
        <w:rPr>
          <w:szCs w:val="21"/>
        </w:rPr>
        <w:t>ETF</w:t>
      </w:r>
      <w:r>
        <w:rPr>
          <w:szCs w:val="21"/>
        </w:rPr>
        <w:t>、华夏快线货币</w:t>
      </w:r>
      <w:r>
        <w:rPr>
          <w:szCs w:val="21"/>
        </w:rPr>
        <w:t>ETF</w:t>
      </w:r>
      <w:r>
        <w:rPr>
          <w:szCs w:val="21"/>
        </w:rPr>
        <w:t>、华夏</w:t>
      </w:r>
      <w:r>
        <w:rPr>
          <w:szCs w:val="21"/>
        </w:rPr>
        <w:t>3-5</w:t>
      </w:r>
      <w:r>
        <w:rPr>
          <w:szCs w:val="21"/>
        </w:rPr>
        <w:t>年中高级可质押信用债</w:t>
      </w:r>
      <w:r>
        <w:rPr>
          <w:szCs w:val="21"/>
        </w:rPr>
        <w:t>ETF</w:t>
      </w:r>
      <w:r>
        <w:rPr>
          <w:szCs w:val="21"/>
        </w:rPr>
        <w:t>、华夏豆粕</w:t>
      </w:r>
      <w:r>
        <w:rPr>
          <w:szCs w:val="21"/>
        </w:rPr>
        <w:t>ETF</w:t>
      </w:r>
      <w:r>
        <w:rPr>
          <w:szCs w:val="21"/>
        </w:rPr>
        <w:t>，初步形成了覆盖宽基指数、大盘蓝筹指数、中小创指数、主题指数、行业指数、</w:t>
      </w:r>
      <w:r>
        <w:rPr>
          <w:szCs w:val="21"/>
        </w:rPr>
        <w:t>Smart Beta</w:t>
      </w:r>
      <w:r>
        <w:rPr>
          <w:szCs w:val="21"/>
        </w:rPr>
        <w:t>策略、</w:t>
      </w:r>
      <w:r>
        <w:rPr>
          <w:szCs w:val="21"/>
        </w:rPr>
        <w:t>A</w:t>
      </w:r>
      <w:r>
        <w:rPr>
          <w:szCs w:val="21"/>
        </w:rPr>
        <w:t>股市场指数、海外市场指数、信用债指数、商品指数等较为完整的产品线。</w:t>
      </w:r>
    </w:p>
    <w:p w:rsidR="00785D54" w:rsidRDefault="00C32551">
      <w:pPr>
        <w:pStyle w:val="10"/>
        <w:spacing w:line="360" w:lineRule="auto"/>
        <w:ind w:firstLine="420"/>
        <w:jc w:val="left"/>
        <w:rPr>
          <w:szCs w:val="21"/>
        </w:rPr>
      </w:pPr>
      <w:r>
        <w:rPr>
          <w:szCs w:val="21"/>
        </w:rPr>
        <w:t>华夏基金以深入的投资研究为基础，尽力捕捉市场机会，为投资人谋求良好的回报。根据银河证券基金研究中心基金业绩统计报告，在基金分类排名中（截至</w:t>
      </w:r>
      <w:r>
        <w:rPr>
          <w:szCs w:val="21"/>
        </w:rPr>
        <w:t>2019</w:t>
      </w:r>
      <w:r>
        <w:rPr>
          <w:szCs w:val="21"/>
        </w:rPr>
        <w:t>年</w:t>
      </w:r>
      <w:r>
        <w:rPr>
          <w:szCs w:val="21"/>
        </w:rPr>
        <w:t>9</w:t>
      </w:r>
      <w:r>
        <w:rPr>
          <w:szCs w:val="21"/>
        </w:rPr>
        <w:t>月</w:t>
      </w:r>
      <w:r>
        <w:rPr>
          <w:szCs w:val="21"/>
        </w:rPr>
        <w:t>30</w:t>
      </w:r>
      <w:r>
        <w:rPr>
          <w:szCs w:val="21"/>
        </w:rPr>
        <w:t>日数据），华夏移动互联混合</w:t>
      </w:r>
      <w:r>
        <w:rPr>
          <w:szCs w:val="21"/>
        </w:rPr>
        <w:t>(QDII)</w:t>
      </w:r>
      <w:r>
        <w:rPr>
          <w:szCs w:val="21"/>
        </w:rPr>
        <w:t>及华夏全球科技先锋混合</w:t>
      </w:r>
      <w:r>
        <w:rPr>
          <w:szCs w:val="21"/>
        </w:rPr>
        <w:t>(QDII)</w:t>
      </w:r>
      <w:r>
        <w:rPr>
          <w:szCs w:val="21"/>
        </w:rPr>
        <w:t>在</w:t>
      </w:r>
      <w:r>
        <w:rPr>
          <w:szCs w:val="21"/>
        </w:rPr>
        <w:t>“QDII</w:t>
      </w:r>
      <w:r>
        <w:rPr>
          <w:szCs w:val="21"/>
        </w:rPr>
        <w:t>基金</w:t>
      </w:r>
      <w:r>
        <w:rPr>
          <w:szCs w:val="21"/>
        </w:rPr>
        <w:t>-QDII</w:t>
      </w:r>
      <w:r>
        <w:rPr>
          <w:szCs w:val="21"/>
        </w:rPr>
        <w:t>混合基金</w:t>
      </w:r>
      <w:r>
        <w:rPr>
          <w:szCs w:val="21"/>
        </w:rPr>
        <w:t>-QDII</w:t>
      </w:r>
      <w:r>
        <w:rPr>
          <w:szCs w:val="21"/>
        </w:rPr>
        <w:t>混合基金（</w:t>
      </w:r>
      <w:r>
        <w:rPr>
          <w:szCs w:val="21"/>
        </w:rPr>
        <w:t>A</w:t>
      </w:r>
      <w:r>
        <w:rPr>
          <w:szCs w:val="21"/>
        </w:rPr>
        <w:t>类）</w:t>
      </w:r>
      <w:r>
        <w:rPr>
          <w:szCs w:val="21"/>
        </w:rPr>
        <w:t>”</w:t>
      </w:r>
      <w:r>
        <w:rPr>
          <w:szCs w:val="21"/>
        </w:rPr>
        <w:t>中分别排序</w:t>
      </w:r>
      <w:r>
        <w:rPr>
          <w:szCs w:val="21"/>
        </w:rPr>
        <w:t>2/33</w:t>
      </w:r>
      <w:r>
        <w:rPr>
          <w:szCs w:val="21"/>
        </w:rPr>
        <w:t>和</w:t>
      </w:r>
      <w:r>
        <w:rPr>
          <w:szCs w:val="21"/>
        </w:rPr>
        <w:t>7/33</w:t>
      </w:r>
      <w:r>
        <w:rPr>
          <w:szCs w:val="21"/>
        </w:rPr>
        <w:t>；华夏海外收益债券</w:t>
      </w:r>
      <w:r>
        <w:rPr>
          <w:szCs w:val="21"/>
        </w:rPr>
        <w:t>(QDII)( C</w:t>
      </w:r>
      <w:r>
        <w:rPr>
          <w:szCs w:val="21"/>
        </w:rPr>
        <w:t>类</w:t>
      </w:r>
      <w:r>
        <w:rPr>
          <w:szCs w:val="21"/>
        </w:rPr>
        <w:t>)</w:t>
      </w:r>
      <w:r>
        <w:rPr>
          <w:szCs w:val="21"/>
        </w:rPr>
        <w:t>及华夏大中华信用债券</w:t>
      </w:r>
      <w:r>
        <w:rPr>
          <w:szCs w:val="21"/>
        </w:rPr>
        <w:t>(QDII)(C</w:t>
      </w:r>
      <w:r>
        <w:rPr>
          <w:szCs w:val="21"/>
        </w:rPr>
        <w:t>类</w:t>
      </w:r>
      <w:r>
        <w:rPr>
          <w:szCs w:val="21"/>
        </w:rPr>
        <w:t>)</w:t>
      </w:r>
      <w:r>
        <w:rPr>
          <w:szCs w:val="21"/>
        </w:rPr>
        <w:t>在</w:t>
      </w:r>
      <w:r>
        <w:rPr>
          <w:szCs w:val="21"/>
        </w:rPr>
        <w:t>“QDII</w:t>
      </w:r>
      <w:r>
        <w:rPr>
          <w:szCs w:val="21"/>
        </w:rPr>
        <w:t>基金</w:t>
      </w:r>
      <w:r>
        <w:rPr>
          <w:szCs w:val="21"/>
        </w:rPr>
        <w:t>-QDII</w:t>
      </w:r>
      <w:r>
        <w:rPr>
          <w:szCs w:val="21"/>
        </w:rPr>
        <w:t>债券基金</w:t>
      </w:r>
      <w:r>
        <w:rPr>
          <w:szCs w:val="21"/>
        </w:rPr>
        <w:t>-QDII</w:t>
      </w:r>
      <w:r>
        <w:rPr>
          <w:szCs w:val="21"/>
        </w:rPr>
        <w:t>债券型基金（非</w:t>
      </w:r>
      <w:r>
        <w:rPr>
          <w:szCs w:val="21"/>
        </w:rPr>
        <w:t>A</w:t>
      </w:r>
      <w:r>
        <w:rPr>
          <w:szCs w:val="21"/>
        </w:rPr>
        <w:t>类）</w:t>
      </w:r>
      <w:r>
        <w:rPr>
          <w:szCs w:val="21"/>
        </w:rPr>
        <w:t>”</w:t>
      </w:r>
      <w:r>
        <w:rPr>
          <w:szCs w:val="21"/>
        </w:rPr>
        <w:t>中分别排序</w:t>
      </w:r>
      <w:r>
        <w:rPr>
          <w:szCs w:val="21"/>
        </w:rPr>
        <w:t>4/29</w:t>
      </w:r>
      <w:r>
        <w:rPr>
          <w:szCs w:val="21"/>
        </w:rPr>
        <w:t>和</w:t>
      </w:r>
      <w:r>
        <w:rPr>
          <w:szCs w:val="21"/>
        </w:rPr>
        <w:t>8/29</w:t>
      </w:r>
      <w:r>
        <w:rPr>
          <w:szCs w:val="21"/>
        </w:rPr>
        <w:t>；华夏鼎沛债券</w:t>
      </w:r>
      <w:r>
        <w:rPr>
          <w:szCs w:val="21"/>
        </w:rPr>
        <w:t>(A</w:t>
      </w:r>
      <w:r>
        <w:rPr>
          <w:szCs w:val="21"/>
        </w:rPr>
        <w:t>类</w:t>
      </w:r>
      <w:r>
        <w:rPr>
          <w:szCs w:val="21"/>
        </w:rPr>
        <w:t>)</w:t>
      </w:r>
      <w:r>
        <w:rPr>
          <w:szCs w:val="21"/>
        </w:rPr>
        <w:t>在</w:t>
      </w:r>
      <w:r>
        <w:rPr>
          <w:szCs w:val="21"/>
        </w:rPr>
        <w:t>“</w:t>
      </w:r>
      <w:r>
        <w:rPr>
          <w:szCs w:val="21"/>
        </w:rPr>
        <w:t>债券基金</w:t>
      </w:r>
      <w:r>
        <w:rPr>
          <w:szCs w:val="21"/>
        </w:rPr>
        <w:t>-</w:t>
      </w:r>
      <w:r>
        <w:rPr>
          <w:szCs w:val="21"/>
        </w:rPr>
        <w:t>普通债券型基金</w:t>
      </w:r>
      <w:r>
        <w:rPr>
          <w:szCs w:val="21"/>
        </w:rPr>
        <w:t>-</w:t>
      </w:r>
      <w:r>
        <w:rPr>
          <w:szCs w:val="21"/>
        </w:rPr>
        <w:t>普通债券型基金（二级）（</w:t>
      </w:r>
      <w:r>
        <w:rPr>
          <w:szCs w:val="21"/>
        </w:rPr>
        <w:t>A</w:t>
      </w:r>
      <w:r>
        <w:rPr>
          <w:szCs w:val="21"/>
        </w:rPr>
        <w:t>类）</w:t>
      </w:r>
      <w:r>
        <w:rPr>
          <w:szCs w:val="21"/>
        </w:rPr>
        <w:t>”</w:t>
      </w:r>
      <w:r>
        <w:rPr>
          <w:szCs w:val="21"/>
        </w:rPr>
        <w:t>中排序</w:t>
      </w:r>
      <w:r>
        <w:rPr>
          <w:szCs w:val="21"/>
        </w:rPr>
        <w:t>2/225</w:t>
      </w:r>
      <w:r>
        <w:rPr>
          <w:szCs w:val="21"/>
        </w:rPr>
        <w:t>；华夏恒融定开债券在</w:t>
      </w:r>
      <w:r>
        <w:rPr>
          <w:szCs w:val="21"/>
        </w:rPr>
        <w:t>“</w:t>
      </w:r>
      <w:r>
        <w:rPr>
          <w:szCs w:val="21"/>
        </w:rPr>
        <w:t>债券基金</w:t>
      </w:r>
      <w:r>
        <w:rPr>
          <w:szCs w:val="21"/>
        </w:rPr>
        <w:t>-</w:t>
      </w:r>
      <w:r>
        <w:rPr>
          <w:szCs w:val="21"/>
        </w:rPr>
        <w:t>定期开放式普通债券型基金</w:t>
      </w:r>
      <w:r>
        <w:rPr>
          <w:szCs w:val="21"/>
        </w:rPr>
        <w:t>-</w:t>
      </w:r>
      <w:r>
        <w:rPr>
          <w:szCs w:val="21"/>
        </w:rPr>
        <w:t>定期开放式普通债券型基金（二级）（</w:t>
      </w:r>
      <w:r>
        <w:rPr>
          <w:szCs w:val="21"/>
        </w:rPr>
        <w:t>A</w:t>
      </w:r>
      <w:r>
        <w:rPr>
          <w:szCs w:val="21"/>
        </w:rPr>
        <w:t>类）</w:t>
      </w:r>
      <w:r>
        <w:rPr>
          <w:szCs w:val="21"/>
        </w:rPr>
        <w:t>”</w:t>
      </w:r>
      <w:r>
        <w:rPr>
          <w:szCs w:val="21"/>
        </w:rPr>
        <w:t>中排序</w:t>
      </w:r>
      <w:r>
        <w:rPr>
          <w:szCs w:val="21"/>
        </w:rPr>
        <w:t>8/18</w:t>
      </w:r>
      <w:r>
        <w:rPr>
          <w:szCs w:val="21"/>
        </w:rPr>
        <w:t>；华夏债券</w:t>
      </w:r>
      <w:r>
        <w:rPr>
          <w:szCs w:val="21"/>
        </w:rPr>
        <w:t>(C</w:t>
      </w:r>
      <w:r>
        <w:rPr>
          <w:szCs w:val="21"/>
        </w:rPr>
        <w:t>类</w:t>
      </w:r>
      <w:r>
        <w:rPr>
          <w:szCs w:val="21"/>
        </w:rPr>
        <w:t>)</w:t>
      </w:r>
      <w:r>
        <w:rPr>
          <w:szCs w:val="21"/>
        </w:rPr>
        <w:t>及华夏双债债券</w:t>
      </w:r>
      <w:r>
        <w:rPr>
          <w:szCs w:val="21"/>
        </w:rPr>
        <w:t>(C</w:t>
      </w:r>
      <w:r>
        <w:rPr>
          <w:szCs w:val="21"/>
        </w:rPr>
        <w:t>类</w:t>
      </w:r>
      <w:r>
        <w:rPr>
          <w:szCs w:val="21"/>
        </w:rPr>
        <w:t>)</w:t>
      </w:r>
      <w:r>
        <w:rPr>
          <w:szCs w:val="21"/>
        </w:rPr>
        <w:t>在</w:t>
      </w:r>
      <w:r>
        <w:rPr>
          <w:szCs w:val="21"/>
        </w:rPr>
        <w:t>“</w:t>
      </w:r>
      <w:r>
        <w:rPr>
          <w:szCs w:val="21"/>
        </w:rPr>
        <w:t>债券基金</w:t>
      </w:r>
      <w:r>
        <w:rPr>
          <w:szCs w:val="21"/>
        </w:rPr>
        <w:t>-</w:t>
      </w:r>
      <w:r>
        <w:rPr>
          <w:szCs w:val="21"/>
        </w:rPr>
        <w:t>普通债券型基金</w:t>
      </w:r>
      <w:r>
        <w:rPr>
          <w:szCs w:val="21"/>
        </w:rPr>
        <w:t>-</w:t>
      </w:r>
      <w:r>
        <w:rPr>
          <w:szCs w:val="21"/>
        </w:rPr>
        <w:t>普通债券型基金（可投转债）（非</w:t>
      </w:r>
      <w:r>
        <w:rPr>
          <w:szCs w:val="21"/>
        </w:rPr>
        <w:t>A</w:t>
      </w:r>
      <w:r>
        <w:rPr>
          <w:szCs w:val="21"/>
        </w:rPr>
        <w:t>类）</w:t>
      </w:r>
      <w:r>
        <w:rPr>
          <w:szCs w:val="21"/>
        </w:rPr>
        <w:t>”</w:t>
      </w:r>
      <w:r>
        <w:rPr>
          <w:szCs w:val="21"/>
        </w:rPr>
        <w:t>分别排序</w:t>
      </w:r>
      <w:r>
        <w:rPr>
          <w:szCs w:val="21"/>
        </w:rPr>
        <w:t>9/105</w:t>
      </w:r>
      <w:r>
        <w:rPr>
          <w:szCs w:val="21"/>
        </w:rPr>
        <w:t>和</w:t>
      </w:r>
      <w:r>
        <w:rPr>
          <w:szCs w:val="21"/>
        </w:rPr>
        <w:t>7/105</w:t>
      </w:r>
      <w:r>
        <w:rPr>
          <w:szCs w:val="21"/>
        </w:rPr>
        <w:t>；华夏聚利债券在</w:t>
      </w:r>
      <w:r>
        <w:rPr>
          <w:szCs w:val="21"/>
        </w:rPr>
        <w:t>“</w:t>
      </w:r>
      <w:r>
        <w:rPr>
          <w:szCs w:val="21"/>
        </w:rPr>
        <w:t>债券基金</w:t>
      </w:r>
      <w:r>
        <w:rPr>
          <w:szCs w:val="21"/>
        </w:rPr>
        <w:t>-</w:t>
      </w:r>
      <w:r>
        <w:rPr>
          <w:szCs w:val="21"/>
        </w:rPr>
        <w:t>普通债券型基金</w:t>
      </w:r>
      <w:r>
        <w:rPr>
          <w:szCs w:val="21"/>
        </w:rPr>
        <w:t>-</w:t>
      </w:r>
      <w:r>
        <w:rPr>
          <w:szCs w:val="21"/>
        </w:rPr>
        <w:t>普通债券型基金（可投转债）（</w:t>
      </w:r>
      <w:r>
        <w:rPr>
          <w:szCs w:val="21"/>
        </w:rPr>
        <w:t>A</w:t>
      </w:r>
      <w:r>
        <w:rPr>
          <w:szCs w:val="21"/>
        </w:rPr>
        <w:t>类）</w:t>
      </w:r>
      <w:r>
        <w:rPr>
          <w:szCs w:val="21"/>
        </w:rPr>
        <w:t>”</w:t>
      </w:r>
      <w:r>
        <w:rPr>
          <w:szCs w:val="21"/>
        </w:rPr>
        <w:t>中排名</w:t>
      </w:r>
      <w:r>
        <w:rPr>
          <w:szCs w:val="21"/>
        </w:rPr>
        <w:t>9/169</w:t>
      </w:r>
      <w:r>
        <w:rPr>
          <w:szCs w:val="21"/>
        </w:rPr>
        <w:t>；华夏医疗健康混合</w:t>
      </w:r>
      <w:r>
        <w:rPr>
          <w:szCs w:val="21"/>
        </w:rPr>
        <w:t>(C</w:t>
      </w:r>
      <w:r>
        <w:rPr>
          <w:szCs w:val="21"/>
        </w:rPr>
        <w:t>类</w:t>
      </w:r>
      <w:r>
        <w:rPr>
          <w:szCs w:val="21"/>
        </w:rPr>
        <w:t>)</w:t>
      </w:r>
      <w:r>
        <w:rPr>
          <w:szCs w:val="21"/>
        </w:rPr>
        <w:t>在</w:t>
      </w:r>
      <w:r>
        <w:rPr>
          <w:szCs w:val="21"/>
        </w:rPr>
        <w:t>“</w:t>
      </w:r>
      <w:r>
        <w:rPr>
          <w:szCs w:val="21"/>
        </w:rPr>
        <w:t>混合基金</w:t>
      </w:r>
      <w:r>
        <w:rPr>
          <w:szCs w:val="21"/>
        </w:rPr>
        <w:t>-</w:t>
      </w:r>
      <w:r>
        <w:rPr>
          <w:szCs w:val="21"/>
        </w:rPr>
        <w:t>偏股型基金</w:t>
      </w:r>
      <w:r>
        <w:rPr>
          <w:szCs w:val="21"/>
        </w:rPr>
        <w:t>-</w:t>
      </w:r>
      <w:r>
        <w:rPr>
          <w:szCs w:val="21"/>
        </w:rPr>
        <w:t>普通偏股型基金（非</w:t>
      </w:r>
      <w:r>
        <w:rPr>
          <w:szCs w:val="21"/>
        </w:rPr>
        <w:t>A</w:t>
      </w:r>
      <w:r>
        <w:rPr>
          <w:szCs w:val="21"/>
        </w:rPr>
        <w:t>类）</w:t>
      </w:r>
      <w:r>
        <w:rPr>
          <w:szCs w:val="21"/>
        </w:rPr>
        <w:t>”</w:t>
      </w:r>
      <w:r>
        <w:rPr>
          <w:szCs w:val="21"/>
        </w:rPr>
        <w:t>中排序</w:t>
      </w:r>
      <w:r>
        <w:rPr>
          <w:szCs w:val="21"/>
        </w:rPr>
        <w:t>4/19</w:t>
      </w:r>
      <w:r>
        <w:rPr>
          <w:szCs w:val="21"/>
        </w:rPr>
        <w:t>；华夏创业板</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规模指数股票</w:t>
      </w:r>
      <w:r>
        <w:rPr>
          <w:szCs w:val="21"/>
        </w:rPr>
        <w:t>ETF</w:t>
      </w:r>
      <w:r>
        <w:rPr>
          <w:szCs w:val="21"/>
        </w:rPr>
        <w:t>基金</w:t>
      </w:r>
      <w:r>
        <w:rPr>
          <w:szCs w:val="21"/>
        </w:rPr>
        <w:t>”</w:t>
      </w:r>
      <w:r>
        <w:rPr>
          <w:szCs w:val="21"/>
        </w:rPr>
        <w:t>中排序</w:t>
      </w:r>
      <w:r>
        <w:rPr>
          <w:szCs w:val="21"/>
        </w:rPr>
        <w:t>7/59</w:t>
      </w:r>
      <w:r>
        <w:rPr>
          <w:szCs w:val="21"/>
        </w:rPr>
        <w:t>；华夏消费</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行业指数股票</w:t>
      </w:r>
      <w:r>
        <w:rPr>
          <w:szCs w:val="21"/>
        </w:rPr>
        <w:t>ETF</w:t>
      </w:r>
      <w:r>
        <w:rPr>
          <w:szCs w:val="21"/>
        </w:rPr>
        <w:t>基金</w:t>
      </w:r>
      <w:r>
        <w:rPr>
          <w:szCs w:val="21"/>
        </w:rPr>
        <w:t xml:space="preserve">” </w:t>
      </w:r>
      <w:r>
        <w:rPr>
          <w:szCs w:val="21"/>
        </w:rPr>
        <w:t>排序</w:t>
      </w:r>
      <w:r>
        <w:rPr>
          <w:szCs w:val="21"/>
        </w:rPr>
        <w:t>4/31</w:t>
      </w:r>
      <w:r>
        <w:rPr>
          <w:szCs w:val="21"/>
        </w:rPr>
        <w:t>；华夏战略新兴成指</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主题指数股票</w:t>
      </w:r>
      <w:r>
        <w:rPr>
          <w:szCs w:val="21"/>
        </w:rPr>
        <w:t>ETF</w:t>
      </w:r>
      <w:r>
        <w:rPr>
          <w:szCs w:val="21"/>
        </w:rPr>
        <w:t>基金</w:t>
      </w:r>
      <w:r>
        <w:rPr>
          <w:szCs w:val="21"/>
        </w:rPr>
        <w:t>”</w:t>
      </w:r>
      <w:r>
        <w:rPr>
          <w:szCs w:val="21"/>
        </w:rPr>
        <w:t>排序</w:t>
      </w:r>
      <w:r>
        <w:rPr>
          <w:szCs w:val="21"/>
        </w:rPr>
        <w:t>8/31</w:t>
      </w:r>
      <w:r>
        <w:rPr>
          <w:szCs w:val="21"/>
        </w:rPr>
        <w:t>；华夏创业板</w:t>
      </w:r>
      <w:r>
        <w:rPr>
          <w:szCs w:val="21"/>
        </w:rPr>
        <w:t>ETF</w:t>
      </w:r>
      <w:r>
        <w:rPr>
          <w:szCs w:val="21"/>
        </w:rPr>
        <w:t>联接</w:t>
      </w:r>
      <w:r>
        <w:rPr>
          <w:szCs w:val="21"/>
        </w:rPr>
        <w:t xml:space="preserve"> (A</w:t>
      </w:r>
      <w:r>
        <w:rPr>
          <w:szCs w:val="21"/>
        </w:rPr>
        <w:t>类</w:t>
      </w:r>
      <w:r>
        <w:rPr>
          <w:szCs w:val="21"/>
        </w:rPr>
        <w:t>)</w:t>
      </w:r>
      <w:r>
        <w:rPr>
          <w:szCs w:val="21"/>
        </w:rPr>
        <w:t>及华夏</w:t>
      </w:r>
      <w:r>
        <w:rPr>
          <w:szCs w:val="21"/>
        </w:rPr>
        <w:t>MSCI</w:t>
      </w:r>
      <w:r>
        <w:rPr>
          <w:szCs w:val="21"/>
        </w:rPr>
        <w:t>中国</w:t>
      </w:r>
      <w:r>
        <w:rPr>
          <w:szCs w:val="21"/>
        </w:rPr>
        <w:t>A</w:t>
      </w:r>
      <w:r>
        <w:rPr>
          <w:szCs w:val="21"/>
        </w:rPr>
        <w:t>股国际通</w:t>
      </w:r>
      <w:r>
        <w:rPr>
          <w:szCs w:val="21"/>
        </w:rPr>
        <w:t>ETF</w:t>
      </w:r>
      <w:r>
        <w:rPr>
          <w:szCs w:val="21"/>
        </w:rPr>
        <w:t>联接</w:t>
      </w:r>
      <w:r>
        <w:rPr>
          <w:szCs w:val="21"/>
        </w:rPr>
        <w:t>(A</w:t>
      </w:r>
      <w:r>
        <w:rPr>
          <w:szCs w:val="21"/>
        </w:rPr>
        <w:t>类</w:t>
      </w:r>
      <w:r>
        <w:rPr>
          <w:szCs w:val="21"/>
        </w:rPr>
        <w:t>)</w:t>
      </w:r>
      <w:r>
        <w:rPr>
          <w:szCs w:val="21"/>
        </w:rPr>
        <w:t>在</w:t>
      </w:r>
      <w:r>
        <w:rPr>
          <w:szCs w:val="21"/>
        </w:rPr>
        <w:t>“</w:t>
      </w:r>
      <w:r>
        <w:rPr>
          <w:szCs w:val="21"/>
        </w:rPr>
        <w:t>股票基金</w:t>
      </w:r>
      <w:r>
        <w:rPr>
          <w:szCs w:val="21"/>
        </w:rPr>
        <w:t>-</w:t>
      </w:r>
      <w:r>
        <w:rPr>
          <w:szCs w:val="21"/>
        </w:rPr>
        <w:t>股票</w:t>
      </w:r>
      <w:r>
        <w:rPr>
          <w:szCs w:val="21"/>
        </w:rPr>
        <w:t>ETF</w:t>
      </w:r>
      <w:r>
        <w:rPr>
          <w:szCs w:val="21"/>
        </w:rPr>
        <w:t>联接基金</w:t>
      </w:r>
      <w:r>
        <w:rPr>
          <w:szCs w:val="21"/>
        </w:rPr>
        <w:t>-</w:t>
      </w:r>
      <w:r>
        <w:rPr>
          <w:szCs w:val="21"/>
        </w:rPr>
        <w:t>规模指数股票</w:t>
      </w:r>
      <w:r>
        <w:rPr>
          <w:szCs w:val="21"/>
        </w:rPr>
        <w:t>ETF</w:t>
      </w:r>
      <w:r>
        <w:rPr>
          <w:szCs w:val="21"/>
        </w:rPr>
        <w:t>联接基金（</w:t>
      </w:r>
      <w:r>
        <w:rPr>
          <w:szCs w:val="21"/>
        </w:rPr>
        <w:t>A</w:t>
      </w:r>
      <w:r>
        <w:rPr>
          <w:szCs w:val="21"/>
        </w:rPr>
        <w:t>类）</w:t>
      </w:r>
      <w:r>
        <w:rPr>
          <w:szCs w:val="21"/>
        </w:rPr>
        <w:t>”</w:t>
      </w:r>
      <w:r>
        <w:rPr>
          <w:szCs w:val="21"/>
        </w:rPr>
        <w:t>中排序</w:t>
      </w:r>
      <w:r>
        <w:rPr>
          <w:szCs w:val="21"/>
        </w:rPr>
        <w:t>5/46</w:t>
      </w:r>
      <w:r>
        <w:rPr>
          <w:szCs w:val="21"/>
        </w:rPr>
        <w:t>和</w:t>
      </w:r>
      <w:r>
        <w:rPr>
          <w:szCs w:val="21"/>
        </w:rPr>
        <w:t>9/46</w:t>
      </w:r>
      <w:r>
        <w:rPr>
          <w:szCs w:val="21"/>
        </w:rPr>
        <w:t>。</w:t>
      </w:r>
    </w:p>
    <w:p w:rsidR="00CE7AB4" w:rsidRPr="007962A3" w:rsidRDefault="00CE7AB4" w:rsidP="007962A3">
      <w:pPr>
        <w:pStyle w:val="10"/>
        <w:spacing w:line="360" w:lineRule="auto"/>
        <w:ind w:firstLine="420"/>
        <w:jc w:val="left"/>
        <w:rPr>
          <w:szCs w:val="21"/>
        </w:rPr>
      </w:pPr>
      <w:r w:rsidRPr="007962A3">
        <w:rPr>
          <w:szCs w:val="21"/>
        </w:rPr>
        <w:t>在客户服务方面，</w:t>
      </w:r>
      <w:r w:rsidRPr="007962A3">
        <w:rPr>
          <w:szCs w:val="21"/>
        </w:rPr>
        <w:t>3</w:t>
      </w:r>
      <w:r w:rsidRPr="007962A3">
        <w:rPr>
          <w:szCs w:val="21"/>
        </w:rPr>
        <w:t>季度，华夏基金继续以客户需求为导向，努力提高客户使用的便利性和服务体验：（</w:t>
      </w:r>
      <w:r w:rsidRPr="007962A3">
        <w:rPr>
          <w:szCs w:val="21"/>
        </w:rPr>
        <w:t>1</w:t>
      </w:r>
      <w:r w:rsidRPr="007962A3">
        <w:rPr>
          <w:szCs w:val="21"/>
        </w:rPr>
        <w:t>）直销电子交易平台开通华夏沃利货币</w:t>
      </w:r>
      <w:r w:rsidRPr="007962A3">
        <w:rPr>
          <w:szCs w:val="21"/>
        </w:rPr>
        <w:t>A</w:t>
      </w:r>
      <w:r w:rsidRPr="007962A3">
        <w:rPr>
          <w:szCs w:val="21"/>
        </w:rPr>
        <w:t>的快速赎回业务，华夏基金管家</w:t>
      </w:r>
      <w:r w:rsidRPr="007962A3">
        <w:rPr>
          <w:szCs w:val="21"/>
        </w:rPr>
        <w:t>APP</w:t>
      </w:r>
      <w:r w:rsidRPr="007962A3">
        <w:rPr>
          <w:szCs w:val="21"/>
        </w:rPr>
        <w:t>、华夏基金微信公众号上线智能快取功能，满足了广大投资者对资金流动的迫切需求；（</w:t>
      </w:r>
      <w:r w:rsidRPr="007962A3">
        <w:rPr>
          <w:szCs w:val="21"/>
        </w:rPr>
        <w:t>2</w:t>
      </w:r>
      <w:r w:rsidRPr="007962A3">
        <w:rPr>
          <w:szCs w:val="21"/>
        </w:rPr>
        <w:t>）华夏基金净值服务全面升级为微信实时查看、订阅推送模式，方便客户及时、精准查询基金净值变动情况；（</w:t>
      </w:r>
      <w:r w:rsidRPr="007962A3">
        <w:rPr>
          <w:szCs w:val="21"/>
        </w:rPr>
        <w:t>3</w:t>
      </w:r>
      <w:r w:rsidRPr="007962A3">
        <w:rPr>
          <w:szCs w:val="21"/>
        </w:rPr>
        <w:t>）与万和证券、五矿证券、阳光人寿等代销机构合作，提供更多便捷的理财渠道；（</w:t>
      </w:r>
      <w:r w:rsidRPr="007962A3">
        <w:rPr>
          <w:szCs w:val="21"/>
        </w:rPr>
        <w:t>4</w:t>
      </w:r>
      <w:r w:rsidRPr="007962A3">
        <w:rPr>
          <w:szCs w:val="21"/>
        </w:rPr>
        <w:t>）开展</w:t>
      </w:r>
      <w:r w:rsidRPr="007962A3">
        <w:rPr>
          <w:szCs w:val="21"/>
        </w:rPr>
        <w:t>“</w:t>
      </w:r>
      <w:r w:rsidRPr="007962A3">
        <w:rPr>
          <w:szCs w:val="21"/>
        </w:rPr>
        <w:t>微信全勤奖</w:t>
      </w:r>
      <w:r w:rsidRPr="007962A3">
        <w:rPr>
          <w:szCs w:val="21"/>
        </w:rPr>
        <w:t>”</w:t>
      </w:r>
      <w:r w:rsidRPr="007962A3">
        <w:rPr>
          <w:szCs w:val="21"/>
        </w:rPr>
        <w:t>、</w:t>
      </w:r>
      <w:r w:rsidRPr="007962A3">
        <w:rPr>
          <w:szCs w:val="21"/>
        </w:rPr>
        <w:t>“</w:t>
      </w:r>
      <w:r w:rsidRPr="007962A3">
        <w:rPr>
          <w:szCs w:val="21"/>
        </w:rPr>
        <w:t>户龄（第三期）</w:t>
      </w:r>
      <w:r w:rsidRPr="007962A3">
        <w:rPr>
          <w:szCs w:val="21"/>
        </w:rPr>
        <w:t>”</w:t>
      </w:r>
      <w:r w:rsidRPr="007962A3">
        <w:rPr>
          <w:szCs w:val="21"/>
        </w:rPr>
        <w:t>、</w:t>
      </w:r>
      <w:r w:rsidRPr="007962A3">
        <w:rPr>
          <w:szCs w:val="21"/>
        </w:rPr>
        <w:t>“</w:t>
      </w:r>
      <w:r w:rsidRPr="007962A3">
        <w:rPr>
          <w:szCs w:val="21"/>
        </w:rPr>
        <w:t>看谁能猜中</w:t>
      </w:r>
      <w:r w:rsidRPr="007962A3">
        <w:rPr>
          <w:szCs w:val="21"/>
        </w:rPr>
        <w:t>”</w:t>
      </w:r>
      <w:r w:rsidRPr="007962A3">
        <w:rPr>
          <w:szCs w:val="21"/>
        </w:rPr>
        <w:t>、</w:t>
      </w:r>
      <w:r w:rsidRPr="007962A3">
        <w:rPr>
          <w:szCs w:val="21"/>
        </w:rPr>
        <w:t>“</w:t>
      </w:r>
      <w:r w:rsidRPr="007962A3">
        <w:rPr>
          <w:szCs w:val="21"/>
        </w:rPr>
        <w:t>寻人启事</w:t>
      </w:r>
      <w:r w:rsidRPr="007962A3">
        <w:rPr>
          <w:szCs w:val="21"/>
        </w:rPr>
        <w:t>”</w:t>
      </w:r>
      <w:r w:rsidRPr="007962A3">
        <w:rPr>
          <w:szCs w:val="21"/>
        </w:rPr>
        <w:t>等活动，为客户提供了多样化的投资者教育和关怀服务。</w:t>
      </w:r>
    </w:p>
    <w:p w:rsidR="009D74FC" w:rsidRPr="00531C33" w:rsidRDefault="009D74FC" w:rsidP="00EF5708">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w:t>
      </w:r>
      <w:r w:rsidR="00DA5831" w:rsidRPr="00531C33">
        <w:rPr>
          <w:rStyle w:val="2CharCharChar"/>
          <w:rFonts w:ascii="Times New Roman" w:hAnsi="Times New Roman" w:cs="Times New Roman"/>
          <w:b/>
        </w:rPr>
        <w:t>9</w:t>
      </w:r>
      <w:r w:rsidRPr="00531C33">
        <w:rPr>
          <w:rStyle w:val="2CharCharChar"/>
          <w:rFonts w:ascii="Times New Roman" w:hAnsi="Times New Roman" w:cs="Times New Roman"/>
          <w:b/>
        </w:rPr>
        <w:t>备查文件目录</w:t>
      </w:r>
    </w:p>
    <w:p w:rsidR="00AB373C" w:rsidRPr="00531C33" w:rsidRDefault="00DA5831" w:rsidP="00DE5371">
      <w:pPr>
        <w:pStyle w:val="3"/>
        <w:spacing w:before="0" w:after="0" w:line="360" w:lineRule="auto"/>
        <w:jc w:val="left"/>
        <w:rPr>
          <w:b w:val="0"/>
          <w:sz w:val="21"/>
          <w:szCs w:val="21"/>
        </w:rPr>
      </w:pPr>
      <w:r w:rsidRPr="00531C33">
        <w:rPr>
          <w:b w:val="0"/>
          <w:sz w:val="21"/>
          <w:szCs w:val="21"/>
        </w:rPr>
        <w:t>9</w:t>
      </w:r>
      <w:r w:rsidR="00AB373C" w:rsidRPr="00531C33">
        <w:rPr>
          <w:b w:val="0"/>
          <w:sz w:val="21"/>
          <w:szCs w:val="21"/>
        </w:rPr>
        <w:t>.</w:t>
      </w:r>
      <w:r w:rsidR="00F1658B" w:rsidRPr="00531C33">
        <w:rPr>
          <w:b w:val="0"/>
          <w:sz w:val="21"/>
          <w:szCs w:val="21"/>
        </w:rPr>
        <w:t>1</w:t>
      </w:r>
      <w:r w:rsidR="00AB373C" w:rsidRPr="00531C33">
        <w:rPr>
          <w:b w:val="0"/>
          <w:sz w:val="21"/>
          <w:szCs w:val="21"/>
        </w:rPr>
        <w:t>备查文件目录</w:t>
      </w:r>
    </w:p>
    <w:p w:rsidR="00785D54" w:rsidRDefault="00C32551">
      <w:pPr>
        <w:pStyle w:val="10"/>
        <w:spacing w:line="360" w:lineRule="auto"/>
        <w:jc w:val="left"/>
        <w:rPr>
          <w:szCs w:val="21"/>
        </w:rPr>
      </w:pPr>
      <w:r>
        <w:rPr>
          <w:szCs w:val="21"/>
        </w:rPr>
        <w:t>9.1.1</w:t>
      </w:r>
      <w:r>
        <w:rPr>
          <w:szCs w:val="21"/>
        </w:rPr>
        <w:t>中国证监会核准基金募集的文件；</w:t>
      </w:r>
    </w:p>
    <w:p w:rsidR="00785D54" w:rsidRDefault="00C32551">
      <w:pPr>
        <w:pStyle w:val="10"/>
        <w:spacing w:line="360" w:lineRule="auto"/>
        <w:jc w:val="left"/>
        <w:rPr>
          <w:szCs w:val="21"/>
        </w:rPr>
      </w:pPr>
      <w:r>
        <w:rPr>
          <w:szCs w:val="21"/>
        </w:rPr>
        <w:t>9.1.2</w:t>
      </w:r>
      <w:r>
        <w:rPr>
          <w:szCs w:val="21"/>
        </w:rPr>
        <w:t>《华夏财富宝货币市场基金基金合同》；</w:t>
      </w:r>
    </w:p>
    <w:p w:rsidR="00785D54" w:rsidRDefault="00C32551">
      <w:pPr>
        <w:pStyle w:val="10"/>
        <w:spacing w:line="360" w:lineRule="auto"/>
        <w:jc w:val="left"/>
        <w:rPr>
          <w:szCs w:val="21"/>
        </w:rPr>
      </w:pPr>
      <w:r>
        <w:rPr>
          <w:szCs w:val="21"/>
        </w:rPr>
        <w:t>9.1.3</w:t>
      </w:r>
      <w:r>
        <w:rPr>
          <w:szCs w:val="21"/>
        </w:rPr>
        <w:t>《华夏财富宝货币市场基金托管协议》；</w:t>
      </w:r>
    </w:p>
    <w:p w:rsidR="00785D54" w:rsidRDefault="00C32551">
      <w:pPr>
        <w:pStyle w:val="10"/>
        <w:spacing w:line="360" w:lineRule="auto"/>
        <w:jc w:val="left"/>
        <w:rPr>
          <w:szCs w:val="21"/>
        </w:rPr>
      </w:pPr>
      <w:r>
        <w:rPr>
          <w:szCs w:val="21"/>
        </w:rPr>
        <w:t>9.1.4</w:t>
      </w:r>
      <w:r>
        <w:rPr>
          <w:szCs w:val="21"/>
        </w:rPr>
        <w:t>法律意见书；</w:t>
      </w:r>
    </w:p>
    <w:p w:rsidR="00785D54" w:rsidRDefault="00C32551">
      <w:pPr>
        <w:pStyle w:val="10"/>
        <w:spacing w:line="360" w:lineRule="auto"/>
        <w:jc w:val="left"/>
        <w:rPr>
          <w:szCs w:val="21"/>
        </w:rPr>
      </w:pPr>
      <w:r>
        <w:rPr>
          <w:szCs w:val="21"/>
        </w:rPr>
        <w:t>9.1.5</w:t>
      </w:r>
      <w:r>
        <w:rPr>
          <w:szCs w:val="21"/>
        </w:rPr>
        <w:t>基金管理人业务资格批件、营业执照；</w:t>
      </w:r>
    </w:p>
    <w:p w:rsidR="00162222" w:rsidRPr="007962A3" w:rsidRDefault="00AB373C" w:rsidP="007962A3">
      <w:pPr>
        <w:pStyle w:val="10"/>
        <w:spacing w:line="360" w:lineRule="auto"/>
        <w:jc w:val="left"/>
        <w:rPr>
          <w:szCs w:val="21"/>
        </w:rPr>
      </w:pPr>
      <w:r w:rsidRPr="007962A3">
        <w:rPr>
          <w:szCs w:val="21"/>
        </w:rPr>
        <w:t>9.1.6</w:t>
      </w:r>
      <w:r w:rsidRPr="007962A3">
        <w:rPr>
          <w:szCs w:val="21"/>
        </w:rPr>
        <w:t>基金托管人业务资格批件、营业执照。</w:t>
      </w:r>
    </w:p>
    <w:p w:rsidR="00AB373C" w:rsidRPr="00531C33" w:rsidRDefault="00DA5831" w:rsidP="00DE5371">
      <w:pPr>
        <w:pStyle w:val="3"/>
        <w:spacing w:before="0" w:after="0" w:line="360" w:lineRule="auto"/>
        <w:jc w:val="left"/>
        <w:rPr>
          <w:b w:val="0"/>
          <w:sz w:val="21"/>
          <w:szCs w:val="21"/>
        </w:rPr>
      </w:pPr>
      <w:r w:rsidRPr="00531C33">
        <w:rPr>
          <w:b w:val="0"/>
          <w:sz w:val="21"/>
          <w:szCs w:val="21"/>
        </w:rPr>
        <w:t>9</w:t>
      </w:r>
      <w:r w:rsidR="00AB373C" w:rsidRPr="00531C33">
        <w:rPr>
          <w:b w:val="0"/>
          <w:sz w:val="21"/>
          <w:szCs w:val="21"/>
        </w:rPr>
        <w:t>.</w:t>
      </w:r>
      <w:r w:rsidR="00F1658B" w:rsidRPr="00531C33">
        <w:rPr>
          <w:b w:val="0"/>
          <w:sz w:val="21"/>
          <w:szCs w:val="21"/>
        </w:rPr>
        <w:t>2</w:t>
      </w:r>
      <w:r w:rsidR="00AB373C" w:rsidRPr="00531C33">
        <w:rPr>
          <w:b w:val="0"/>
          <w:sz w:val="21"/>
          <w:szCs w:val="21"/>
        </w:rPr>
        <w:t>存放地点</w:t>
      </w:r>
    </w:p>
    <w:p w:rsidR="00162222" w:rsidRPr="007962A3" w:rsidRDefault="00AB373C" w:rsidP="007962A3">
      <w:pPr>
        <w:pStyle w:val="10"/>
        <w:spacing w:line="360" w:lineRule="auto"/>
        <w:ind w:firstLine="420"/>
        <w:jc w:val="left"/>
        <w:rPr>
          <w:szCs w:val="21"/>
        </w:rPr>
      </w:pPr>
      <w:r w:rsidRPr="007962A3">
        <w:rPr>
          <w:szCs w:val="21"/>
        </w:rPr>
        <w:t>备查文件存放于基金管理人和</w:t>
      </w:r>
      <w:r w:rsidRPr="007962A3">
        <w:rPr>
          <w:szCs w:val="21"/>
        </w:rPr>
        <w:t>/</w:t>
      </w:r>
      <w:r w:rsidRPr="007962A3">
        <w:rPr>
          <w:szCs w:val="21"/>
        </w:rPr>
        <w:t>或基金托管人的住所。</w:t>
      </w:r>
    </w:p>
    <w:p w:rsidR="00AB373C" w:rsidRPr="00531C33" w:rsidRDefault="00DA5831" w:rsidP="00DE5371">
      <w:pPr>
        <w:pStyle w:val="3"/>
        <w:spacing w:before="0" w:after="0" w:line="360" w:lineRule="auto"/>
        <w:jc w:val="left"/>
        <w:rPr>
          <w:b w:val="0"/>
          <w:sz w:val="21"/>
          <w:szCs w:val="21"/>
        </w:rPr>
      </w:pPr>
      <w:r w:rsidRPr="00531C33">
        <w:rPr>
          <w:b w:val="0"/>
          <w:sz w:val="21"/>
          <w:szCs w:val="21"/>
        </w:rPr>
        <w:t>9</w:t>
      </w:r>
      <w:r w:rsidR="00AB373C" w:rsidRPr="00531C33">
        <w:rPr>
          <w:b w:val="0"/>
          <w:sz w:val="21"/>
          <w:szCs w:val="21"/>
        </w:rPr>
        <w:t>.</w:t>
      </w:r>
      <w:r w:rsidR="00F1658B" w:rsidRPr="00531C33">
        <w:rPr>
          <w:b w:val="0"/>
          <w:sz w:val="21"/>
          <w:szCs w:val="21"/>
        </w:rPr>
        <w:t>3</w:t>
      </w:r>
      <w:r w:rsidR="00AB373C" w:rsidRPr="00531C33">
        <w:rPr>
          <w:b w:val="0"/>
          <w:sz w:val="21"/>
          <w:szCs w:val="21"/>
        </w:rPr>
        <w:t>查阅方式</w:t>
      </w:r>
    </w:p>
    <w:p w:rsidR="009D74FC" w:rsidRPr="007962A3" w:rsidRDefault="00AB373C" w:rsidP="007962A3">
      <w:pPr>
        <w:pStyle w:val="10"/>
        <w:spacing w:line="360" w:lineRule="auto"/>
        <w:ind w:firstLine="420"/>
        <w:jc w:val="left"/>
        <w:rPr>
          <w:szCs w:val="21"/>
        </w:rPr>
      </w:pPr>
      <w:r w:rsidRPr="007962A3">
        <w:rPr>
          <w:szCs w:val="21"/>
        </w:rPr>
        <w:t>投资者可到基金管理人和</w:t>
      </w:r>
      <w:r w:rsidRPr="007962A3">
        <w:rPr>
          <w:szCs w:val="21"/>
        </w:rPr>
        <w:t>/</w:t>
      </w:r>
      <w:r w:rsidRPr="007962A3">
        <w:rPr>
          <w:szCs w:val="21"/>
        </w:rPr>
        <w:t>或基金托管人的住所免费查阅备查文件。在支付工本费后，投资者可在合理时间内取得备查文件的复制件或复印件。</w:t>
      </w:r>
    </w:p>
    <w:p w:rsidR="00162222" w:rsidRPr="00C0388A" w:rsidRDefault="00162222" w:rsidP="00C0388A">
      <w:pPr>
        <w:spacing w:line="360" w:lineRule="auto"/>
        <w:ind w:firstLineChars="150" w:firstLine="315"/>
        <w:rPr>
          <w:bCs/>
          <w:color w:val="000000"/>
          <w:szCs w:val="21"/>
        </w:rPr>
      </w:pPr>
    </w:p>
    <w:p w:rsidR="003B6DC6" w:rsidRPr="00C0388A" w:rsidRDefault="003B6DC6" w:rsidP="00C0388A">
      <w:pPr>
        <w:spacing w:line="360" w:lineRule="auto"/>
        <w:ind w:firstLineChars="150" w:firstLine="315"/>
        <w:rPr>
          <w:bCs/>
          <w:color w:val="000000"/>
          <w:szCs w:val="21"/>
        </w:rPr>
      </w:pPr>
    </w:p>
    <w:p w:rsidR="002611C3" w:rsidRPr="00531C33" w:rsidRDefault="002611C3" w:rsidP="00394BC1">
      <w:pPr>
        <w:spacing w:line="360" w:lineRule="auto"/>
        <w:jc w:val="right"/>
        <w:rPr>
          <w:color w:val="000000"/>
          <w:szCs w:val="21"/>
        </w:rPr>
      </w:pPr>
      <w:r w:rsidRPr="00531C33">
        <w:rPr>
          <w:color w:val="000000"/>
          <w:szCs w:val="21"/>
        </w:rPr>
        <w:t>华夏基金管理有限公司</w:t>
      </w:r>
    </w:p>
    <w:p w:rsidR="003B6DC6" w:rsidRPr="00531C33" w:rsidRDefault="00D87D00" w:rsidP="00394BC1">
      <w:pPr>
        <w:spacing w:line="360" w:lineRule="auto"/>
        <w:jc w:val="right"/>
        <w:rPr>
          <w:color w:val="000000"/>
          <w:szCs w:val="21"/>
        </w:rPr>
      </w:pPr>
      <w:r w:rsidRPr="00531C33">
        <w:rPr>
          <w:color w:val="000000"/>
          <w:szCs w:val="21"/>
        </w:rPr>
        <w:t>二〇一九年十月二十二日</w:t>
      </w:r>
    </w:p>
    <w:sectPr w:rsidR="003B6DC6" w:rsidRPr="00531C33" w:rsidSect="00F73B1A">
      <w:headerReference w:type="default" r:id="rId9"/>
      <w:footerReference w:type="default" r:id="rId10"/>
      <w:pgSz w:w="11926" w:h="15840"/>
      <w:pgMar w:top="1420" w:right="1420" w:bottom="852" w:left="1420" w:header="851" w:footer="992" w:gutter="0"/>
      <w:pgNumType w:start="1"/>
      <w:cols w:space="720"/>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DD" w:rsidRDefault="00041FDD">
      <w:r>
        <w:separator/>
      </w:r>
    </w:p>
  </w:endnote>
  <w:endnote w:type="continuationSeparator" w:id="0">
    <w:p w:rsidR="00041FDD" w:rsidRDefault="00041F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087339"/>
      <w:docPartObj>
        <w:docPartGallery w:val="Page Numbers (Bottom of Page)"/>
        <w:docPartUnique/>
      </w:docPartObj>
    </w:sdtPr>
    <w:sdtContent>
      <w:p w:rsidR="00F73B1A" w:rsidRDefault="00106B55">
        <w:pPr>
          <w:pStyle w:val="a5"/>
          <w:jc w:val="center"/>
        </w:pPr>
        <w:r>
          <w:fldChar w:fldCharType="begin"/>
        </w:r>
        <w:r w:rsidR="00F73B1A">
          <w:instrText>PAGE   \* MERGEFORMAT</w:instrText>
        </w:r>
        <w:r>
          <w:fldChar w:fldCharType="separate"/>
        </w:r>
        <w:r w:rsidR="00EF5708" w:rsidRPr="00EF5708">
          <w:rPr>
            <w:noProof/>
            <w:lang w:val="zh-CN"/>
          </w:rPr>
          <w:t>1</w:t>
        </w:r>
        <w:r>
          <w:fldChar w:fldCharType="end"/>
        </w:r>
      </w:p>
    </w:sdtContent>
  </w:sdt>
  <w:p w:rsidR="00F73B1A" w:rsidRPr="00F73B1A" w:rsidRDefault="00F73B1A" w:rsidP="00F73B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DD" w:rsidRDefault="00041FDD">
      <w:r>
        <w:separator/>
      </w:r>
    </w:p>
  </w:footnote>
  <w:footnote w:type="continuationSeparator" w:id="0">
    <w:p w:rsidR="00041FDD" w:rsidRDefault="00041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06" w:rsidRPr="000C5A36" w:rsidRDefault="00E44806" w:rsidP="008379E2">
    <w:pPr>
      <w:pStyle w:val="a4"/>
      <w:pBdr>
        <w:bottom w:val="single" w:sz="6" w:space="0" w:color="auto"/>
      </w:pBdr>
      <w:jc w:val="right"/>
    </w:pPr>
    <w:r w:rsidRPr="000C5A36">
      <w:t>华夏财富宝货币市场基金</w:t>
    </w:r>
    <w:r w:rsidRPr="000C5A36">
      <w:t>2019</w:t>
    </w:r>
    <w:r w:rsidRPr="000C5A36">
      <w:t>年第</w:t>
    </w:r>
    <w:r w:rsidRPr="000C5A36">
      <w:t>3</w:t>
    </w:r>
    <w:r w:rsidRPr="000C5A36">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283"/>
    <w:rsid w:val="000028CE"/>
    <w:rsid w:val="00003FC5"/>
    <w:rsid w:val="00004DE7"/>
    <w:rsid w:val="00005433"/>
    <w:rsid w:val="0001552D"/>
    <w:rsid w:val="0001566B"/>
    <w:rsid w:val="0002085F"/>
    <w:rsid w:val="00024266"/>
    <w:rsid w:val="00026DAD"/>
    <w:rsid w:val="00035596"/>
    <w:rsid w:val="000417E0"/>
    <w:rsid w:val="00041FDD"/>
    <w:rsid w:val="00044724"/>
    <w:rsid w:val="00046F4B"/>
    <w:rsid w:val="0005005D"/>
    <w:rsid w:val="00052CA4"/>
    <w:rsid w:val="0005518A"/>
    <w:rsid w:val="00057D26"/>
    <w:rsid w:val="00063BA4"/>
    <w:rsid w:val="0006564F"/>
    <w:rsid w:val="0006697D"/>
    <w:rsid w:val="00070092"/>
    <w:rsid w:val="0007109E"/>
    <w:rsid w:val="00075BBB"/>
    <w:rsid w:val="00075CA2"/>
    <w:rsid w:val="0007770D"/>
    <w:rsid w:val="000A7480"/>
    <w:rsid w:val="000B043B"/>
    <w:rsid w:val="000B2044"/>
    <w:rsid w:val="000B2266"/>
    <w:rsid w:val="000C469F"/>
    <w:rsid w:val="000C5A36"/>
    <w:rsid w:val="000D0F44"/>
    <w:rsid w:val="000D6294"/>
    <w:rsid w:val="000D66F0"/>
    <w:rsid w:val="000E01A5"/>
    <w:rsid w:val="000E0F6E"/>
    <w:rsid w:val="000E23A7"/>
    <w:rsid w:val="000E7D73"/>
    <w:rsid w:val="000F2DA3"/>
    <w:rsid w:val="000F3C21"/>
    <w:rsid w:val="000F4826"/>
    <w:rsid w:val="000F5947"/>
    <w:rsid w:val="00101278"/>
    <w:rsid w:val="001038EF"/>
    <w:rsid w:val="00103B93"/>
    <w:rsid w:val="00106B55"/>
    <w:rsid w:val="001074D6"/>
    <w:rsid w:val="00113777"/>
    <w:rsid w:val="00114C97"/>
    <w:rsid w:val="001302DB"/>
    <w:rsid w:val="00142482"/>
    <w:rsid w:val="00157B55"/>
    <w:rsid w:val="00160010"/>
    <w:rsid w:val="00162222"/>
    <w:rsid w:val="001635C7"/>
    <w:rsid w:val="00172ADE"/>
    <w:rsid w:val="0018401C"/>
    <w:rsid w:val="00186667"/>
    <w:rsid w:val="00191B28"/>
    <w:rsid w:val="00193BCF"/>
    <w:rsid w:val="00195C6F"/>
    <w:rsid w:val="00196812"/>
    <w:rsid w:val="00196A9E"/>
    <w:rsid w:val="00197ED0"/>
    <w:rsid w:val="001A2524"/>
    <w:rsid w:val="001B2EC7"/>
    <w:rsid w:val="001B42BE"/>
    <w:rsid w:val="001B437D"/>
    <w:rsid w:val="001B64F0"/>
    <w:rsid w:val="001B72D6"/>
    <w:rsid w:val="001B7CC6"/>
    <w:rsid w:val="001C4175"/>
    <w:rsid w:val="001C5D80"/>
    <w:rsid w:val="001D0D4C"/>
    <w:rsid w:val="001D0DB0"/>
    <w:rsid w:val="001D3FAC"/>
    <w:rsid w:val="001D65C8"/>
    <w:rsid w:val="001D6ECD"/>
    <w:rsid w:val="001D75D9"/>
    <w:rsid w:val="001E688B"/>
    <w:rsid w:val="001F0286"/>
    <w:rsid w:val="001F3399"/>
    <w:rsid w:val="00203624"/>
    <w:rsid w:val="0020640F"/>
    <w:rsid w:val="0021251E"/>
    <w:rsid w:val="00221340"/>
    <w:rsid w:val="00232095"/>
    <w:rsid w:val="00233014"/>
    <w:rsid w:val="00235737"/>
    <w:rsid w:val="00237885"/>
    <w:rsid w:val="0024424F"/>
    <w:rsid w:val="002507FE"/>
    <w:rsid w:val="002525C7"/>
    <w:rsid w:val="002611C3"/>
    <w:rsid w:val="002622E8"/>
    <w:rsid w:val="0026450B"/>
    <w:rsid w:val="00267283"/>
    <w:rsid w:val="00270C2E"/>
    <w:rsid w:val="00274FAC"/>
    <w:rsid w:val="002A4B7F"/>
    <w:rsid w:val="002B1BE6"/>
    <w:rsid w:val="002B45A4"/>
    <w:rsid w:val="002D1B54"/>
    <w:rsid w:val="002D3ADF"/>
    <w:rsid w:val="002E040C"/>
    <w:rsid w:val="002E0F4A"/>
    <w:rsid w:val="002F0E9D"/>
    <w:rsid w:val="002F6539"/>
    <w:rsid w:val="00304E44"/>
    <w:rsid w:val="00307062"/>
    <w:rsid w:val="00311ADA"/>
    <w:rsid w:val="00311AEB"/>
    <w:rsid w:val="003201C5"/>
    <w:rsid w:val="00321D5A"/>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86A4E"/>
    <w:rsid w:val="00394BC1"/>
    <w:rsid w:val="003A0EC1"/>
    <w:rsid w:val="003A2CAE"/>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50B9"/>
    <w:rsid w:val="00446474"/>
    <w:rsid w:val="004527E3"/>
    <w:rsid w:val="00452D31"/>
    <w:rsid w:val="00460000"/>
    <w:rsid w:val="00461A70"/>
    <w:rsid w:val="004650F1"/>
    <w:rsid w:val="004702DF"/>
    <w:rsid w:val="00473E10"/>
    <w:rsid w:val="00473EC9"/>
    <w:rsid w:val="00474896"/>
    <w:rsid w:val="004771B9"/>
    <w:rsid w:val="0048174A"/>
    <w:rsid w:val="00496B2E"/>
    <w:rsid w:val="00497997"/>
    <w:rsid w:val="004A2432"/>
    <w:rsid w:val="004A357E"/>
    <w:rsid w:val="004A46A0"/>
    <w:rsid w:val="004B1C09"/>
    <w:rsid w:val="004C5B7C"/>
    <w:rsid w:val="004D22E1"/>
    <w:rsid w:val="004D3916"/>
    <w:rsid w:val="004E041A"/>
    <w:rsid w:val="004E3452"/>
    <w:rsid w:val="004E4E63"/>
    <w:rsid w:val="00506EF6"/>
    <w:rsid w:val="005141F5"/>
    <w:rsid w:val="00515166"/>
    <w:rsid w:val="0051578D"/>
    <w:rsid w:val="005212AE"/>
    <w:rsid w:val="00531C33"/>
    <w:rsid w:val="00533490"/>
    <w:rsid w:val="0053573E"/>
    <w:rsid w:val="0054464B"/>
    <w:rsid w:val="00544917"/>
    <w:rsid w:val="0054785C"/>
    <w:rsid w:val="00555883"/>
    <w:rsid w:val="00560F94"/>
    <w:rsid w:val="005633AD"/>
    <w:rsid w:val="00570DE6"/>
    <w:rsid w:val="00570F8C"/>
    <w:rsid w:val="005712ED"/>
    <w:rsid w:val="00575970"/>
    <w:rsid w:val="00582960"/>
    <w:rsid w:val="00582A58"/>
    <w:rsid w:val="00584CAF"/>
    <w:rsid w:val="00584E1B"/>
    <w:rsid w:val="00592D0A"/>
    <w:rsid w:val="00594DCA"/>
    <w:rsid w:val="00595285"/>
    <w:rsid w:val="005952D5"/>
    <w:rsid w:val="005A0BDB"/>
    <w:rsid w:val="005A4772"/>
    <w:rsid w:val="005A60B7"/>
    <w:rsid w:val="005A7B32"/>
    <w:rsid w:val="005B527B"/>
    <w:rsid w:val="005B7559"/>
    <w:rsid w:val="005C19C2"/>
    <w:rsid w:val="005C4337"/>
    <w:rsid w:val="005C7EA1"/>
    <w:rsid w:val="005D596C"/>
    <w:rsid w:val="005D6807"/>
    <w:rsid w:val="005E05CC"/>
    <w:rsid w:val="005E2087"/>
    <w:rsid w:val="005E6FA5"/>
    <w:rsid w:val="005F17EC"/>
    <w:rsid w:val="005F41D2"/>
    <w:rsid w:val="005F668B"/>
    <w:rsid w:val="005F6B28"/>
    <w:rsid w:val="00613327"/>
    <w:rsid w:val="006214E4"/>
    <w:rsid w:val="00624117"/>
    <w:rsid w:val="0063302E"/>
    <w:rsid w:val="00633177"/>
    <w:rsid w:val="006331F2"/>
    <w:rsid w:val="006354CB"/>
    <w:rsid w:val="00636261"/>
    <w:rsid w:val="00636B17"/>
    <w:rsid w:val="0064191E"/>
    <w:rsid w:val="006461ED"/>
    <w:rsid w:val="00664834"/>
    <w:rsid w:val="00672BEF"/>
    <w:rsid w:val="00673BA5"/>
    <w:rsid w:val="006806AE"/>
    <w:rsid w:val="006911A1"/>
    <w:rsid w:val="00693EE6"/>
    <w:rsid w:val="00695E58"/>
    <w:rsid w:val="006A1E40"/>
    <w:rsid w:val="006A2D00"/>
    <w:rsid w:val="006B4C67"/>
    <w:rsid w:val="006D27DD"/>
    <w:rsid w:val="006D4647"/>
    <w:rsid w:val="006D4C22"/>
    <w:rsid w:val="006E4EB5"/>
    <w:rsid w:val="006F1C55"/>
    <w:rsid w:val="006F3CEE"/>
    <w:rsid w:val="006F4E01"/>
    <w:rsid w:val="006F622C"/>
    <w:rsid w:val="00707CB2"/>
    <w:rsid w:val="00710487"/>
    <w:rsid w:val="00714B3D"/>
    <w:rsid w:val="00726997"/>
    <w:rsid w:val="007277D1"/>
    <w:rsid w:val="00727EA0"/>
    <w:rsid w:val="0073105A"/>
    <w:rsid w:val="007339CE"/>
    <w:rsid w:val="00734B8E"/>
    <w:rsid w:val="00737060"/>
    <w:rsid w:val="00741288"/>
    <w:rsid w:val="0074455F"/>
    <w:rsid w:val="007521F9"/>
    <w:rsid w:val="00756489"/>
    <w:rsid w:val="00756EA2"/>
    <w:rsid w:val="00757F37"/>
    <w:rsid w:val="00762E87"/>
    <w:rsid w:val="00764CF7"/>
    <w:rsid w:val="00770439"/>
    <w:rsid w:val="007723FD"/>
    <w:rsid w:val="007725F2"/>
    <w:rsid w:val="00772687"/>
    <w:rsid w:val="00774E1E"/>
    <w:rsid w:val="00780252"/>
    <w:rsid w:val="00782061"/>
    <w:rsid w:val="00785C32"/>
    <w:rsid w:val="00785D54"/>
    <w:rsid w:val="00795606"/>
    <w:rsid w:val="007962A3"/>
    <w:rsid w:val="007B082A"/>
    <w:rsid w:val="007B1C3E"/>
    <w:rsid w:val="007C42E5"/>
    <w:rsid w:val="007C4D2C"/>
    <w:rsid w:val="007D2D94"/>
    <w:rsid w:val="007E0C02"/>
    <w:rsid w:val="007F1DE3"/>
    <w:rsid w:val="007F22E7"/>
    <w:rsid w:val="007F36A6"/>
    <w:rsid w:val="007F4244"/>
    <w:rsid w:val="007F5A8D"/>
    <w:rsid w:val="007F7BD7"/>
    <w:rsid w:val="008056FA"/>
    <w:rsid w:val="008115B6"/>
    <w:rsid w:val="00813897"/>
    <w:rsid w:val="00814434"/>
    <w:rsid w:val="00814461"/>
    <w:rsid w:val="00815CDE"/>
    <w:rsid w:val="00824D84"/>
    <w:rsid w:val="00825EA5"/>
    <w:rsid w:val="00833555"/>
    <w:rsid w:val="008347B3"/>
    <w:rsid w:val="00835BDD"/>
    <w:rsid w:val="00837049"/>
    <w:rsid w:val="008379E2"/>
    <w:rsid w:val="00852119"/>
    <w:rsid w:val="0085498E"/>
    <w:rsid w:val="0086245E"/>
    <w:rsid w:val="008651E1"/>
    <w:rsid w:val="008705EA"/>
    <w:rsid w:val="00873E87"/>
    <w:rsid w:val="00880EE6"/>
    <w:rsid w:val="00882323"/>
    <w:rsid w:val="008906A6"/>
    <w:rsid w:val="00893021"/>
    <w:rsid w:val="00893DC9"/>
    <w:rsid w:val="008A135D"/>
    <w:rsid w:val="008B1F5B"/>
    <w:rsid w:val="008B23BD"/>
    <w:rsid w:val="008C7032"/>
    <w:rsid w:val="008D0A39"/>
    <w:rsid w:val="008D7DE0"/>
    <w:rsid w:val="008E4638"/>
    <w:rsid w:val="008E71D2"/>
    <w:rsid w:val="008F108E"/>
    <w:rsid w:val="008F44F3"/>
    <w:rsid w:val="008F602A"/>
    <w:rsid w:val="009004F7"/>
    <w:rsid w:val="00902E3F"/>
    <w:rsid w:val="00903E98"/>
    <w:rsid w:val="00906C9B"/>
    <w:rsid w:val="00907CF9"/>
    <w:rsid w:val="00910FB5"/>
    <w:rsid w:val="00911C0E"/>
    <w:rsid w:val="00912621"/>
    <w:rsid w:val="009153D7"/>
    <w:rsid w:val="00920D1F"/>
    <w:rsid w:val="0094213C"/>
    <w:rsid w:val="00943AFD"/>
    <w:rsid w:val="0095091C"/>
    <w:rsid w:val="0095186C"/>
    <w:rsid w:val="009527D8"/>
    <w:rsid w:val="0097021E"/>
    <w:rsid w:val="00971C19"/>
    <w:rsid w:val="00971D35"/>
    <w:rsid w:val="0099296A"/>
    <w:rsid w:val="009965A5"/>
    <w:rsid w:val="009A56D7"/>
    <w:rsid w:val="009A755D"/>
    <w:rsid w:val="009B15FD"/>
    <w:rsid w:val="009B2693"/>
    <w:rsid w:val="009B3C3F"/>
    <w:rsid w:val="009B4EB9"/>
    <w:rsid w:val="009B73A7"/>
    <w:rsid w:val="009C1A42"/>
    <w:rsid w:val="009C1C97"/>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4EC2"/>
    <w:rsid w:val="00A65A66"/>
    <w:rsid w:val="00A7219D"/>
    <w:rsid w:val="00A805BC"/>
    <w:rsid w:val="00A80EA5"/>
    <w:rsid w:val="00A80F9F"/>
    <w:rsid w:val="00A81075"/>
    <w:rsid w:val="00A87550"/>
    <w:rsid w:val="00A95FA9"/>
    <w:rsid w:val="00AA5B03"/>
    <w:rsid w:val="00AA68D4"/>
    <w:rsid w:val="00AB0CDE"/>
    <w:rsid w:val="00AB373C"/>
    <w:rsid w:val="00AB5159"/>
    <w:rsid w:val="00AC2B47"/>
    <w:rsid w:val="00AC2F06"/>
    <w:rsid w:val="00AC3D9E"/>
    <w:rsid w:val="00AC446F"/>
    <w:rsid w:val="00AC6C3D"/>
    <w:rsid w:val="00AD1ADB"/>
    <w:rsid w:val="00AE1570"/>
    <w:rsid w:val="00AE17F1"/>
    <w:rsid w:val="00AE2FB9"/>
    <w:rsid w:val="00AE342F"/>
    <w:rsid w:val="00AE4F96"/>
    <w:rsid w:val="00AE63A0"/>
    <w:rsid w:val="00AE6D9A"/>
    <w:rsid w:val="00AE7435"/>
    <w:rsid w:val="00AF2397"/>
    <w:rsid w:val="00AF27F9"/>
    <w:rsid w:val="00AF3D19"/>
    <w:rsid w:val="00AF4470"/>
    <w:rsid w:val="00AF557C"/>
    <w:rsid w:val="00B040BC"/>
    <w:rsid w:val="00B0441A"/>
    <w:rsid w:val="00B044FC"/>
    <w:rsid w:val="00B06458"/>
    <w:rsid w:val="00B25119"/>
    <w:rsid w:val="00B27004"/>
    <w:rsid w:val="00B33DF1"/>
    <w:rsid w:val="00B33F45"/>
    <w:rsid w:val="00B33FA5"/>
    <w:rsid w:val="00B415B8"/>
    <w:rsid w:val="00B420AC"/>
    <w:rsid w:val="00B4354A"/>
    <w:rsid w:val="00B516D6"/>
    <w:rsid w:val="00B54CC5"/>
    <w:rsid w:val="00B60E27"/>
    <w:rsid w:val="00B64D62"/>
    <w:rsid w:val="00B703CD"/>
    <w:rsid w:val="00B8298D"/>
    <w:rsid w:val="00B83944"/>
    <w:rsid w:val="00B83AFB"/>
    <w:rsid w:val="00B86632"/>
    <w:rsid w:val="00B94B49"/>
    <w:rsid w:val="00B957AE"/>
    <w:rsid w:val="00BA7AF1"/>
    <w:rsid w:val="00BB03CC"/>
    <w:rsid w:val="00BB080E"/>
    <w:rsid w:val="00BB252C"/>
    <w:rsid w:val="00BB5126"/>
    <w:rsid w:val="00BB7518"/>
    <w:rsid w:val="00BC0205"/>
    <w:rsid w:val="00BC14F5"/>
    <w:rsid w:val="00BC2146"/>
    <w:rsid w:val="00BD6918"/>
    <w:rsid w:val="00BE2167"/>
    <w:rsid w:val="00BE439F"/>
    <w:rsid w:val="00BE53B4"/>
    <w:rsid w:val="00BE5584"/>
    <w:rsid w:val="00BF1111"/>
    <w:rsid w:val="00BF3886"/>
    <w:rsid w:val="00C009AF"/>
    <w:rsid w:val="00C02FCF"/>
    <w:rsid w:val="00C0388A"/>
    <w:rsid w:val="00C17D68"/>
    <w:rsid w:val="00C2005E"/>
    <w:rsid w:val="00C205E4"/>
    <w:rsid w:val="00C2782D"/>
    <w:rsid w:val="00C3040F"/>
    <w:rsid w:val="00C31398"/>
    <w:rsid w:val="00C31708"/>
    <w:rsid w:val="00C32551"/>
    <w:rsid w:val="00C36B22"/>
    <w:rsid w:val="00C36C15"/>
    <w:rsid w:val="00C4213A"/>
    <w:rsid w:val="00C4371A"/>
    <w:rsid w:val="00C4627A"/>
    <w:rsid w:val="00C637D1"/>
    <w:rsid w:val="00C640B8"/>
    <w:rsid w:val="00C7033B"/>
    <w:rsid w:val="00C83157"/>
    <w:rsid w:val="00C927D5"/>
    <w:rsid w:val="00C945C6"/>
    <w:rsid w:val="00CA0730"/>
    <w:rsid w:val="00CA1C04"/>
    <w:rsid w:val="00CA3808"/>
    <w:rsid w:val="00CA65DD"/>
    <w:rsid w:val="00CB0E8A"/>
    <w:rsid w:val="00CC05B9"/>
    <w:rsid w:val="00CC3F83"/>
    <w:rsid w:val="00CC57FC"/>
    <w:rsid w:val="00CC7DB0"/>
    <w:rsid w:val="00CD5F24"/>
    <w:rsid w:val="00CE0E18"/>
    <w:rsid w:val="00CE193A"/>
    <w:rsid w:val="00CE1A40"/>
    <w:rsid w:val="00CE6A71"/>
    <w:rsid w:val="00CE7AB4"/>
    <w:rsid w:val="00CF38CA"/>
    <w:rsid w:val="00CF6DF0"/>
    <w:rsid w:val="00D0349F"/>
    <w:rsid w:val="00D03770"/>
    <w:rsid w:val="00D06255"/>
    <w:rsid w:val="00D15D82"/>
    <w:rsid w:val="00D1705E"/>
    <w:rsid w:val="00D2301C"/>
    <w:rsid w:val="00D239BC"/>
    <w:rsid w:val="00D25602"/>
    <w:rsid w:val="00D30BD3"/>
    <w:rsid w:val="00D33791"/>
    <w:rsid w:val="00D33BA8"/>
    <w:rsid w:val="00D363CE"/>
    <w:rsid w:val="00D364EB"/>
    <w:rsid w:val="00D40363"/>
    <w:rsid w:val="00D451BC"/>
    <w:rsid w:val="00D47B59"/>
    <w:rsid w:val="00D51E96"/>
    <w:rsid w:val="00D568BB"/>
    <w:rsid w:val="00D63B9E"/>
    <w:rsid w:val="00D650EA"/>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0C11"/>
    <w:rsid w:val="00DB2873"/>
    <w:rsid w:val="00DC4482"/>
    <w:rsid w:val="00DD5028"/>
    <w:rsid w:val="00DE4955"/>
    <w:rsid w:val="00DE5371"/>
    <w:rsid w:val="00DF0A2B"/>
    <w:rsid w:val="00DF1198"/>
    <w:rsid w:val="00E11F83"/>
    <w:rsid w:val="00E12082"/>
    <w:rsid w:val="00E21589"/>
    <w:rsid w:val="00E24D9E"/>
    <w:rsid w:val="00E257C8"/>
    <w:rsid w:val="00E26581"/>
    <w:rsid w:val="00E2722E"/>
    <w:rsid w:val="00E3447D"/>
    <w:rsid w:val="00E431CE"/>
    <w:rsid w:val="00E445F8"/>
    <w:rsid w:val="00E44806"/>
    <w:rsid w:val="00E503E4"/>
    <w:rsid w:val="00E51F68"/>
    <w:rsid w:val="00E55E02"/>
    <w:rsid w:val="00E571C4"/>
    <w:rsid w:val="00E6096B"/>
    <w:rsid w:val="00E63B3D"/>
    <w:rsid w:val="00E64479"/>
    <w:rsid w:val="00E67D99"/>
    <w:rsid w:val="00E75556"/>
    <w:rsid w:val="00E76F1F"/>
    <w:rsid w:val="00E80BE2"/>
    <w:rsid w:val="00E8309D"/>
    <w:rsid w:val="00E90A9C"/>
    <w:rsid w:val="00E92BEC"/>
    <w:rsid w:val="00E9465D"/>
    <w:rsid w:val="00E95356"/>
    <w:rsid w:val="00E966E5"/>
    <w:rsid w:val="00EA3D96"/>
    <w:rsid w:val="00EA6B69"/>
    <w:rsid w:val="00EA6B7B"/>
    <w:rsid w:val="00EB1EAE"/>
    <w:rsid w:val="00EB1F78"/>
    <w:rsid w:val="00EB25E4"/>
    <w:rsid w:val="00EB3D8B"/>
    <w:rsid w:val="00EC5890"/>
    <w:rsid w:val="00ED1B77"/>
    <w:rsid w:val="00ED5511"/>
    <w:rsid w:val="00ED57D1"/>
    <w:rsid w:val="00EF3B7C"/>
    <w:rsid w:val="00EF3F66"/>
    <w:rsid w:val="00EF56FA"/>
    <w:rsid w:val="00EF5708"/>
    <w:rsid w:val="00EF6216"/>
    <w:rsid w:val="00EF6E42"/>
    <w:rsid w:val="00F0613C"/>
    <w:rsid w:val="00F067EF"/>
    <w:rsid w:val="00F10ED9"/>
    <w:rsid w:val="00F11244"/>
    <w:rsid w:val="00F11612"/>
    <w:rsid w:val="00F14A7B"/>
    <w:rsid w:val="00F1658B"/>
    <w:rsid w:val="00F2540D"/>
    <w:rsid w:val="00F26602"/>
    <w:rsid w:val="00F31380"/>
    <w:rsid w:val="00F333BF"/>
    <w:rsid w:val="00F34499"/>
    <w:rsid w:val="00F3498A"/>
    <w:rsid w:val="00F36F0A"/>
    <w:rsid w:val="00F406E3"/>
    <w:rsid w:val="00F40C82"/>
    <w:rsid w:val="00F44E3E"/>
    <w:rsid w:val="00F45796"/>
    <w:rsid w:val="00F5114E"/>
    <w:rsid w:val="00F53B1A"/>
    <w:rsid w:val="00F54568"/>
    <w:rsid w:val="00F57249"/>
    <w:rsid w:val="00F62DE3"/>
    <w:rsid w:val="00F73B1A"/>
    <w:rsid w:val="00F77131"/>
    <w:rsid w:val="00F85D7E"/>
    <w:rsid w:val="00F86E08"/>
    <w:rsid w:val="00F92B0F"/>
    <w:rsid w:val="00F94F30"/>
    <w:rsid w:val="00FA4C13"/>
    <w:rsid w:val="00FB2035"/>
    <w:rsid w:val="00FB345F"/>
    <w:rsid w:val="00FB4DA5"/>
    <w:rsid w:val="00FC57A1"/>
    <w:rsid w:val="00FD3820"/>
    <w:rsid w:val="00FD760A"/>
    <w:rsid w:val="00FE3C23"/>
    <w:rsid w:val="00FE6BCF"/>
    <w:rsid w:val="00FE6E6D"/>
    <w:rsid w:val="00FF0DAE"/>
    <w:rsid w:val="00FF3092"/>
    <w:rsid w:val="00FF4FEC"/>
    <w:rsid w:val="00FF6A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0"/>
    <w:link w:val="2Char"/>
    <w:qFormat/>
    <w:rsid w:val="009D74FC"/>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qFormat/>
    <w:rsid w:val="00DE537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5C19C2"/>
    <w:pPr>
      <w:tabs>
        <w:tab w:val="center" w:pos="4153"/>
        <w:tab w:val="right" w:pos="8306"/>
      </w:tabs>
      <w:snapToGrid w:val="0"/>
      <w:jc w:val="center"/>
    </w:pPr>
    <w:rPr>
      <w:sz w:val="18"/>
      <w:szCs w:val="18"/>
    </w:rPr>
  </w:style>
  <w:style w:type="paragraph" w:styleId="a5">
    <w:name w:val="footer"/>
    <w:basedOn w:val="a"/>
    <w:link w:val="Char0"/>
    <w:uiPriority w:val="99"/>
    <w:rsid w:val="00613327"/>
    <w:pPr>
      <w:tabs>
        <w:tab w:val="center" w:pos="4153"/>
        <w:tab w:val="right" w:pos="8306"/>
      </w:tabs>
      <w:snapToGrid w:val="0"/>
      <w:jc w:val="left"/>
    </w:pPr>
    <w:rPr>
      <w:sz w:val="18"/>
      <w:szCs w:val="18"/>
    </w:rPr>
  </w:style>
  <w:style w:type="paragraph" w:customStyle="1" w:styleId="Char1">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2"/>
    <w:uiPriority w:val="99"/>
    <w:rsid w:val="004771B9"/>
    <w:rPr>
      <w:rFonts w:ascii="宋体" w:hAnsi="Courier New"/>
      <w:szCs w:val="21"/>
    </w:rPr>
  </w:style>
  <w:style w:type="paragraph" w:styleId="30">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2">
    <w:name w:val="纯文本 Char"/>
    <w:link w:val="a6"/>
    <w:uiPriority w:val="99"/>
    <w:rsid w:val="00E63B3D"/>
    <w:rPr>
      <w:rFonts w:ascii="宋体" w:hAnsi="Courier New"/>
      <w:kern w:val="2"/>
      <w:sz w:val="21"/>
      <w:szCs w:val="21"/>
    </w:rPr>
  </w:style>
  <w:style w:type="paragraph" w:styleId="a8">
    <w:name w:val="Balloon Text"/>
    <w:basedOn w:val="a"/>
    <w:link w:val="Char3"/>
    <w:rsid w:val="00E63B3D"/>
    <w:rPr>
      <w:sz w:val="18"/>
      <w:szCs w:val="18"/>
    </w:rPr>
  </w:style>
  <w:style w:type="character" w:customStyle="1" w:styleId="Char3">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qFormat/>
    <w:rsid w:val="005A6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5C19C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4"/>
    <w:rsid w:val="00D66016"/>
    <w:rPr>
      <w:sz w:val="24"/>
      <w:szCs w:val="20"/>
    </w:rPr>
  </w:style>
  <w:style w:type="character" w:customStyle="1" w:styleId="Char4">
    <w:name w:val="日期 Char"/>
    <w:basedOn w:val="a1"/>
    <w:link w:val="ac"/>
    <w:rsid w:val="00D66016"/>
    <w:rPr>
      <w:kern w:val="2"/>
      <w:sz w:val="24"/>
    </w:rPr>
  </w:style>
  <w:style w:type="paragraph" w:styleId="ad">
    <w:name w:val="footnote text"/>
    <w:basedOn w:val="a"/>
    <w:link w:val="Char5"/>
    <w:rsid w:val="00D03770"/>
    <w:pPr>
      <w:snapToGrid w:val="0"/>
      <w:jc w:val="left"/>
    </w:pPr>
    <w:rPr>
      <w:sz w:val="18"/>
      <w:szCs w:val="18"/>
    </w:rPr>
  </w:style>
  <w:style w:type="character" w:customStyle="1" w:styleId="Char5">
    <w:name w:val="脚注文本 Char"/>
    <w:basedOn w:val="a1"/>
    <w:link w:val="ad"/>
    <w:rsid w:val="00D03770"/>
    <w:rPr>
      <w:kern w:val="2"/>
      <w:sz w:val="18"/>
      <w:szCs w:val="18"/>
    </w:rPr>
  </w:style>
  <w:style w:type="character" w:styleId="ae">
    <w:name w:val="footnote reference"/>
    <w:rsid w:val="00D03770"/>
    <w:rPr>
      <w:vertAlign w:val="superscript"/>
    </w:rPr>
  </w:style>
  <w:style w:type="character" w:styleId="af">
    <w:name w:val="Strong"/>
    <w:basedOn w:val="a1"/>
    <w:uiPriority w:val="22"/>
    <w:qFormat/>
    <w:rsid w:val="00582A58"/>
    <w:rPr>
      <w:b/>
      <w:bCs/>
    </w:rPr>
  </w:style>
  <w:style w:type="character" w:customStyle="1" w:styleId="Char0">
    <w:name w:val="页脚 Char"/>
    <w:basedOn w:val="a1"/>
    <w:link w:val="a5"/>
    <w:uiPriority w:val="99"/>
    <w:rsid w:val="00F73B1A"/>
    <w:rPr>
      <w:kern w:val="2"/>
      <w:sz w:val="18"/>
      <w:szCs w:val="18"/>
    </w:rPr>
  </w:style>
  <w:style w:type="character" w:customStyle="1" w:styleId="2CharCharChar">
    <w:name w:val="标题 2 Char Char Char"/>
    <w:rsid w:val="00DE5371"/>
    <w:rPr>
      <w:rFonts w:ascii="Arial" w:eastAsia="宋体" w:hAnsi="Arial"/>
      <w:b/>
      <w:kern w:val="2"/>
      <w:sz w:val="28"/>
      <w:szCs w:val="28"/>
      <w:lang w:val="en-US" w:eastAsia="zh-CN" w:bidi="ar-SA"/>
    </w:rPr>
  </w:style>
  <w:style w:type="character" w:customStyle="1" w:styleId="3Char">
    <w:name w:val="标题 3 Char"/>
    <w:basedOn w:val="a1"/>
    <w:link w:val="3"/>
    <w:rsid w:val="00DE5371"/>
    <w:rPr>
      <w:b/>
      <w:bCs/>
      <w:kern w:val="2"/>
      <w:sz w:val="32"/>
      <w:szCs w:val="32"/>
    </w:rPr>
  </w:style>
  <w:style w:type="paragraph" w:customStyle="1" w:styleId="10">
    <w:name w:val="正文_1"/>
    <w:qFormat/>
    <w:rsid w:val="006F4E01"/>
    <w:pPr>
      <w:widowControl w:val="0"/>
      <w:jc w:val="both"/>
    </w:pPr>
    <w:rPr>
      <w:kern w:val="2"/>
      <w:sz w:val="21"/>
      <w:szCs w:val="24"/>
    </w:rPr>
  </w:style>
  <w:style w:type="paragraph" w:customStyle="1" w:styleId="31">
    <w:name w:val="正文_3"/>
    <w:qFormat/>
    <w:rsid w:val="007C4D2C"/>
    <w:pPr>
      <w:widowControl w:val="0"/>
      <w:jc w:val="both"/>
    </w:pPr>
    <w:rPr>
      <w:kern w:val="2"/>
      <w:sz w:val="21"/>
      <w:szCs w:val="24"/>
    </w:rPr>
  </w:style>
  <w:style w:type="paragraph" w:customStyle="1" w:styleId="xx">
    <w:name w:val="x.x三级"/>
    <w:basedOn w:val="a"/>
    <w:link w:val="xxChar"/>
    <w:qFormat/>
    <w:rsid w:val="00CE7AB4"/>
    <w:pPr>
      <w:keepNext/>
      <w:keepLines/>
      <w:widowControl/>
      <w:spacing w:before="260" w:after="260"/>
      <w:ind w:firstLine="360"/>
      <w:jc w:val="left"/>
      <w:outlineLvl w:val="2"/>
    </w:pPr>
    <w:rPr>
      <w:rFonts w:asciiTheme="minorHAnsi" w:hAnsiTheme="minorHAnsi" w:cstheme="minorBidi"/>
      <w:b/>
      <w:bCs/>
      <w:sz w:val="24"/>
    </w:rPr>
  </w:style>
  <w:style w:type="character" w:customStyle="1" w:styleId="xxChar">
    <w:name w:val="x.x三级 Char"/>
    <w:basedOn w:val="a1"/>
    <w:link w:val="xx"/>
    <w:rsid w:val="00CE7AB4"/>
    <w:rPr>
      <w:rFonts w:asciiTheme="minorHAnsi" w:hAnsiTheme="minorHAnsi" w:cstheme="minorBidi"/>
      <w:b/>
      <w:bCs/>
      <w:kern w:val="2"/>
      <w:sz w:val="24"/>
      <w:szCs w:val="24"/>
    </w:rPr>
  </w:style>
  <w:style w:type="paragraph" w:styleId="af0">
    <w:name w:val="No Spacing"/>
    <w:basedOn w:val="a"/>
    <w:link w:val="Char6"/>
    <w:uiPriority w:val="1"/>
    <w:qFormat/>
    <w:rsid w:val="00CE7AB4"/>
    <w:pPr>
      <w:widowControl/>
      <w:jc w:val="left"/>
    </w:pPr>
    <w:rPr>
      <w:rFonts w:asciiTheme="minorHAnsi" w:eastAsiaTheme="minorEastAsia" w:hAnsiTheme="minorHAnsi" w:cstheme="minorBidi"/>
      <w:szCs w:val="21"/>
    </w:rPr>
  </w:style>
  <w:style w:type="character" w:customStyle="1" w:styleId="Char6">
    <w:name w:val="无间隔 Char"/>
    <w:basedOn w:val="a1"/>
    <w:link w:val="af0"/>
    <w:uiPriority w:val="1"/>
    <w:rsid w:val="00CE7AB4"/>
    <w:rPr>
      <w:rFonts w:asciiTheme="minorHAnsi" w:eastAsiaTheme="minorEastAsia" w:hAnsiTheme="minorHAnsi" w:cstheme="minorBidi"/>
      <w:kern w:val="2"/>
      <w:sz w:val="21"/>
      <w:szCs w:val="21"/>
    </w:rPr>
  </w:style>
  <w:style w:type="paragraph" w:customStyle="1" w:styleId="new">
    <w:name w:val="正文new"/>
    <w:basedOn w:val="a"/>
    <w:link w:val="newChar"/>
    <w:qFormat/>
    <w:rsid w:val="00CE7AB4"/>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CE7AB4"/>
    <w:rPr>
      <w:rFonts w:asciiTheme="minorEastAsia" w:eastAsiaTheme="minorEastAsia" w:hAnsiTheme="minorEastAsia" w:cstheme="minorBidi"/>
      <w:kern w:val="2"/>
      <w:sz w:val="21"/>
      <w:szCs w:val="21"/>
    </w:rPr>
  </w:style>
  <w:style w:type="paragraph" w:customStyle="1" w:styleId="new0">
    <w:name w:val="正文小标题new"/>
    <w:basedOn w:val="a"/>
    <w:link w:val="newChar0"/>
    <w:qFormat/>
    <w:rsid w:val="00CE7AB4"/>
    <w:pPr>
      <w:widowControl/>
      <w:autoSpaceDE w:val="0"/>
      <w:autoSpaceDN w:val="0"/>
      <w:adjustRightInd w:val="0"/>
      <w:spacing w:line="360" w:lineRule="auto"/>
      <w:ind w:firstLine="360"/>
      <w:jc w:val="left"/>
    </w:pPr>
    <w:rPr>
      <w:rFonts w:ascii="宋体" w:eastAsiaTheme="minorEastAsia" w:hAnsi="宋体" w:cstheme="minorBidi"/>
      <w:b/>
      <w:color w:val="000000" w:themeColor="text1"/>
      <w:szCs w:val="21"/>
    </w:rPr>
  </w:style>
  <w:style w:type="character" w:customStyle="1" w:styleId="newChar0">
    <w:name w:val="正文小标题new Char"/>
    <w:basedOn w:val="a1"/>
    <w:link w:val="new0"/>
    <w:rsid w:val="00CE7AB4"/>
    <w:rPr>
      <w:rFonts w:ascii="宋体" w:eastAsiaTheme="minorEastAsia" w:hAnsi="宋体" w:cstheme="minorBidi"/>
      <w:b/>
      <w:color w:val="000000" w:themeColor="text1"/>
      <w:kern w:val="2"/>
      <w:sz w:val="21"/>
      <w:szCs w:val="21"/>
    </w:rPr>
  </w:style>
  <w:style w:type="character" w:customStyle="1" w:styleId="2Char">
    <w:name w:val="标题 2 Char"/>
    <w:aliases w:val="2 Char,Chapter X.X. Statement Char,Header 2 Char,Level 2 Head Char,h2 Char,heading 2 Char,l2 Char,标题 2 Char Char Char1"/>
    <w:basedOn w:val="a1"/>
    <w:link w:val="2"/>
    <w:uiPriority w:val="99"/>
    <w:rsid w:val="00E6096B"/>
    <w:rPr>
      <w:rFonts w:ascii="Arial" w:hAnsi="Arial" w:cs="Arial"/>
      <w:b/>
      <w:bCs/>
      <w:kern w:val="2"/>
      <w:sz w:val="24"/>
      <w:szCs w:val="28"/>
    </w:rPr>
  </w:style>
  <w:style w:type="paragraph" w:customStyle="1" w:styleId="5">
    <w:name w:val="正文_5"/>
    <w:qFormat/>
    <w:rsid w:val="008D7DE0"/>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3</Pages>
  <Words>1324</Words>
  <Characters>7553</Characters>
  <Application>Microsoft Office Word</Application>
  <DocSecurity>0</DocSecurity>
  <Lines>62</Lines>
  <Paragraphs>17</Paragraphs>
  <ScaleCrop>false</ScaleCrop>
  <Company>jysld</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xxpl</cp:lastModifiedBy>
  <cp:revision>281</cp:revision>
  <cp:lastPrinted>2009-01-22T10:11:00Z</cp:lastPrinted>
  <dcterms:created xsi:type="dcterms:W3CDTF">2012-11-21T05:49:00Z</dcterms:created>
  <dcterms:modified xsi:type="dcterms:W3CDTF">2019-10-21T03:21:00Z</dcterms:modified>
</cp:coreProperties>
</file>