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A" w:rsidRDefault="006B5BAA">
      <w:pPr>
        <w:pStyle w:val="msonormalfy"/>
      </w:pPr>
    </w:p>
    <w:p w:rsidR="006B5BAA" w:rsidRDefault="006B5BAA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</w:p>
    <w:p w:rsidR="006B5BAA" w:rsidRDefault="006B5BAA">
      <w:pPr>
        <w:pStyle w:val="msonormalfy"/>
        <w:rPr>
          <w:rFonts w:hint="eastAsia"/>
        </w:rPr>
      </w:pPr>
      <w:r>
        <w:rPr>
          <w:b/>
          <w:bCs/>
        </w:rPr>
        <w:t>东兴未来价值灵活配置混合型证券投资基金封闭期内每周净值公告</w:t>
      </w:r>
    </w:p>
    <w:p w:rsidR="006B5BAA" w:rsidRDefault="006B5BAA">
      <w:pPr>
        <w:pStyle w:val="biaogecenter"/>
      </w:pPr>
    </w:p>
    <w:p w:rsidR="006B5BAA" w:rsidRDefault="006B5BAA">
      <w:pPr>
        <w:pStyle w:val="biaogecenter"/>
        <w:rPr>
          <w:rFonts w:hint="eastAsia"/>
        </w:rPr>
      </w:pPr>
    </w:p>
    <w:p w:rsidR="006B5BAA" w:rsidRDefault="006B5BAA">
      <w:pPr>
        <w:pStyle w:val="msonormalfy"/>
        <w:rPr>
          <w:rFonts w:hint="eastAsia"/>
        </w:rPr>
      </w:pPr>
      <w:r>
        <w:rPr>
          <w:b/>
          <w:bCs/>
        </w:rPr>
        <w:t>估值日期：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18</w:t>
      </w:r>
      <w:r>
        <w:rPr>
          <w:b/>
          <w:bCs/>
        </w:rPr>
        <w:t>日</w:t>
      </w:r>
    </w:p>
    <w:p w:rsidR="006B5BAA" w:rsidRDefault="006B5BAA">
      <w:pPr>
        <w:pStyle w:val="biaogecenter"/>
      </w:pPr>
    </w:p>
    <w:p w:rsidR="006B5BAA" w:rsidRDefault="006B5BAA">
      <w:pPr>
        <w:pStyle w:val="msonormalfy"/>
        <w:rPr>
          <w:rFonts w:hint="eastAsia"/>
        </w:rPr>
      </w:pPr>
      <w:r>
        <w:rPr>
          <w:b/>
          <w:bCs/>
        </w:rPr>
        <w:t>公告送出日期：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19</w:t>
      </w:r>
      <w:r>
        <w:rPr>
          <w:b/>
          <w:bCs/>
        </w:rPr>
        <w:t>日</w:t>
      </w:r>
    </w:p>
    <w:p w:rsidR="006B5BAA" w:rsidRDefault="006B5BAA">
      <w:pPr>
        <w:pStyle w:val="biaogecenter"/>
      </w:pPr>
    </w:p>
    <w:p w:rsidR="006B5BAA" w:rsidRDefault="006B5BAA">
      <w:pPr>
        <w:widowControl/>
        <w:autoSpaceDE w:val="0"/>
        <w:autoSpaceDN w:val="0"/>
        <w:adjustRightInd w:val="0"/>
        <w:spacing w:line="288" w:lineRule="auto"/>
        <w:jc w:val="right"/>
        <w:divId w:val="1474059562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金额单位：人民币元</w:t>
      </w:r>
    </w:p>
    <w:tbl>
      <w:tblPr>
        <w:tblW w:w="9045" w:type="dxa"/>
        <w:tblInd w:w="108" w:type="dxa"/>
        <w:tblLook w:val="04A0"/>
      </w:tblPr>
      <w:tblGrid>
        <w:gridCol w:w="3617"/>
        <w:gridCol w:w="2714"/>
        <w:gridCol w:w="2714"/>
      </w:tblGrid>
      <w:tr w:rsidR="006B5BAA" w:rsidRPr="00EE7F5D">
        <w:trPr>
          <w:divId w:val="811941531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东兴未来价值灵活配置混合型证券投资基金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东兴未来价值混合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基金管理人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东兴证券股份有限公司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基金管理人代码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51100000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基金托管人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兴业银行股份有限公司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基金托管人代码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20120000</w:t>
            </w:r>
          </w:p>
        </w:tc>
      </w:tr>
      <w:tr w:rsidR="006B5BAA" w:rsidRPr="00EE7F5D">
        <w:trPr>
          <w:divId w:val="81194153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东兴未来价值混合A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东兴未来价值混合C</w:t>
            </w:r>
          </w:p>
        </w:tc>
      </w:tr>
      <w:tr w:rsidR="006B5BAA" w:rsidRPr="00EE7F5D">
        <w:trPr>
          <w:divId w:val="81194153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007550</w:t>
            </w:r>
          </w:p>
        </w:tc>
      </w:tr>
      <w:tr w:rsidR="006B5BAA" w:rsidRPr="00EE7F5D">
        <w:trPr>
          <w:divId w:val="81194153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1.0073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1.0071</w:t>
            </w:r>
          </w:p>
        </w:tc>
      </w:tr>
      <w:tr w:rsidR="006B5BAA" w:rsidRPr="00EE7F5D">
        <w:trPr>
          <w:divId w:val="81194153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下属各类别基金的份额累计净值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1.0073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1.0071</w:t>
            </w: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pStyle w:val="biaogeleft"/>
              <w:wordWrap w:val="0"/>
            </w:pPr>
            <w:r>
              <w:rPr>
                <w:rFonts w:hint="eastAsia"/>
              </w:rPr>
              <w:t>基金实施分红等事项的特别说明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2704"/>
              <w:gridCol w:w="1622"/>
              <w:gridCol w:w="1082"/>
            </w:tblGrid>
            <w:tr w:rsidR="006B5BAA" w:rsidRPr="00EE7F5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B5BAA" w:rsidRDefault="006B5BAA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除息日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B5BAA" w:rsidRDefault="006B5BAA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分红金额 （单位：元/10份基金份额）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6B5BAA" w:rsidRDefault="006B5BAA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其他事项说明</w:t>
                  </w:r>
                </w:p>
              </w:tc>
            </w:tr>
          </w:tbl>
          <w:p w:rsidR="006B5BAA" w:rsidRDefault="006B5BA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B5BAA" w:rsidRPr="00EE7F5D">
        <w:trPr>
          <w:divId w:val="811941531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BAA" w:rsidRDefault="006B5BA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1352"/>
              <w:gridCol w:w="1352"/>
              <w:gridCol w:w="1622"/>
              <w:gridCol w:w="1082"/>
            </w:tblGrid>
            <w:tr w:rsidR="006B5BAA" w:rsidRPr="00EE7F5D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B5BAA" w:rsidRDefault="006B5BAA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(场内)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B5BAA" w:rsidRDefault="006B5BAA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(场外)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B5BAA" w:rsidRDefault="006B5BAA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6B5BAA" w:rsidRDefault="006B5BAA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 xml:space="preserve">- </w:t>
                  </w:r>
                </w:p>
              </w:tc>
            </w:tr>
          </w:tbl>
          <w:p w:rsidR="006B5BAA" w:rsidRDefault="006B5BA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B5BAA" w:rsidRDefault="006B5BAA">
      <w:pPr>
        <w:widowControl/>
        <w:jc w:val="left"/>
        <w:divId w:val="811941531"/>
        <w:rPr>
          <w:rFonts w:ascii="宋体" w:hAnsi="宋体" w:cs="宋体" w:hint="eastAsia"/>
          <w:kern w:val="0"/>
          <w:sz w:val="24"/>
          <w:szCs w:val="24"/>
        </w:rPr>
      </w:pPr>
    </w:p>
    <w:sectPr w:rsidR="006B5BAA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AA" w:rsidRDefault="006B5BAA" w:rsidP="00EE7F5D">
      <w:r>
        <w:separator/>
      </w:r>
    </w:p>
  </w:endnote>
  <w:endnote w:type="continuationSeparator" w:id="1">
    <w:p w:rsidR="006B5BAA" w:rsidRDefault="006B5BAA" w:rsidP="00EE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AA" w:rsidRDefault="006B5BAA" w:rsidP="00EE7F5D">
      <w:r>
        <w:separator/>
      </w:r>
    </w:p>
  </w:footnote>
  <w:footnote w:type="continuationSeparator" w:id="1">
    <w:p w:rsidR="006B5BAA" w:rsidRDefault="006B5BAA" w:rsidP="00EE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5D"/>
    <w:rsid w:val="006B5BAA"/>
    <w:rsid w:val="00B74816"/>
    <w:rsid w:val="00E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562">
          <w:marLeft w:val="1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dxzq</dc:creator>
  <cp:keywords/>
  <dc:description/>
  <cp:lastModifiedBy>JonMMx 2000</cp:lastModifiedBy>
  <cp:revision>2</cp:revision>
  <dcterms:created xsi:type="dcterms:W3CDTF">2019-10-18T16:00:00Z</dcterms:created>
  <dcterms:modified xsi:type="dcterms:W3CDTF">2019-10-18T16:00:00Z</dcterms:modified>
</cp:coreProperties>
</file>