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3CE" w:rsidRDefault="002823CE">
      <w:pPr>
        <w:pStyle w:val="msonormalfy"/>
      </w:pPr>
    </w:p>
    <w:p w:rsidR="002823CE" w:rsidRDefault="002823CE">
      <w:pPr>
        <w:widowControl/>
        <w:spacing w:before="100" w:beforeAutospacing="1" w:after="100" w:afterAutospacing="1"/>
        <w:jc w:val="center"/>
        <w:rPr>
          <w:rFonts w:ascii="宋体" w:hAnsi="宋体" w:cs="宋体"/>
          <w:kern w:val="0"/>
          <w:sz w:val="24"/>
          <w:szCs w:val="24"/>
        </w:rPr>
      </w:pPr>
    </w:p>
    <w:p w:rsidR="002823CE" w:rsidRDefault="002823CE">
      <w:pPr>
        <w:pStyle w:val="msonormalfy"/>
        <w:rPr>
          <w:rFonts w:hint="eastAsia"/>
        </w:rPr>
      </w:pPr>
      <w:r>
        <w:rPr>
          <w:b/>
          <w:bCs/>
        </w:rPr>
        <w:t>东兴未来价值灵活配置混合型证券投资基金封闭期内每周净值公告</w:t>
      </w:r>
    </w:p>
    <w:p w:rsidR="002823CE" w:rsidRDefault="002823CE">
      <w:pPr>
        <w:pStyle w:val="biaogecenter"/>
      </w:pPr>
    </w:p>
    <w:p w:rsidR="002823CE" w:rsidRDefault="002823CE">
      <w:pPr>
        <w:pStyle w:val="biaogecenter"/>
        <w:rPr>
          <w:rFonts w:hint="eastAsia"/>
        </w:rPr>
      </w:pPr>
    </w:p>
    <w:p w:rsidR="002823CE" w:rsidRDefault="002823CE">
      <w:pPr>
        <w:pStyle w:val="msonormalfy"/>
        <w:rPr>
          <w:rFonts w:hint="eastAsia"/>
        </w:rPr>
      </w:pPr>
      <w:r>
        <w:rPr>
          <w:b/>
          <w:bCs/>
        </w:rPr>
        <w:t>估值日期：</w:t>
      </w:r>
      <w:r>
        <w:rPr>
          <w:b/>
          <w:bCs/>
        </w:rPr>
        <w:t>2019</w:t>
      </w:r>
      <w:r>
        <w:rPr>
          <w:b/>
          <w:bCs/>
        </w:rPr>
        <w:t>年</w:t>
      </w:r>
      <w:r>
        <w:rPr>
          <w:b/>
          <w:bCs/>
        </w:rPr>
        <w:t>10</w:t>
      </w:r>
      <w:r>
        <w:rPr>
          <w:b/>
          <w:bCs/>
        </w:rPr>
        <w:t>月</w:t>
      </w:r>
      <w:r>
        <w:rPr>
          <w:b/>
          <w:bCs/>
        </w:rPr>
        <w:t>11</w:t>
      </w:r>
      <w:r>
        <w:rPr>
          <w:b/>
          <w:bCs/>
        </w:rPr>
        <w:t>日</w:t>
      </w:r>
    </w:p>
    <w:p w:rsidR="002823CE" w:rsidRDefault="002823CE">
      <w:pPr>
        <w:pStyle w:val="biaogecenter"/>
      </w:pPr>
    </w:p>
    <w:p w:rsidR="002823CE" w:rsidRDefault="002823CE">
      <w:pPr>
        <w:pStyle w:val="msonormalfy"/>
        <w:rPr>
          <w:rFonts w:hint="eastAsia"/>
        </w:rPr>
      </w:pPr>
      <w:r>
        <w:rPr>
          <w:b/>
          <w:bCs/>
        </w:rPr>
        <w:t>公告送出日期：</w:t>
      </w:r>
      <w:r>
        <w:rPr>
          <w:b/>
          <w:bCs/>
        </w:rPr>
        <w:t>2019</w:t>
      </w:r>
      <w:r>
        <w:rPr>
          <w:b/>
          <w:bCs/>
        </w:rPr>
        <w:t>年</w:t>
      </w:r>
      <w:r>
        <w:rPr>
          <w:b/>
          <w:bCs/>
        </w:rPr>
        <w:t>10</w:t>
      </w:r>
      <w:r>
        <w:rPr>
          <w:b/>
          <w:bCs/>
        </w:rPr>
        <w:t>月</w:t>
      </w:r>
      <w:r>
        <w:rPr>
          <w:b/>
          <w:bCs/>
        </w:rPr>
        <w:t>12</w:t>
      </w:r>
      <w:r>
        <w:rPr>
          <w:b/>
          <w:bCs/>
        </w:rPr>
        <w:t>日</w:t>
      </w:r>
    </w:p>
    <w:p w:rsidR="002823CE" w:rsidRDefault="002823CE">
      <w:pPr>
        <w:pStyle w:val="biaogecenter"/>
      </w:pPr>
    </w:p>
    <w:p w:rsidR="002823CE" w:rsidRDefault="002823CE">
      <w:pPr>
        <w:widowControl/>
        <w:autoSpaceDE w:val="0"/>
        <w:autoSpaceDN w:val="0"/>
        <w:adjustRightInd w:val="0"/>
        <w:spacing w:line="288" w:lineRule="auto"/>
        <w:jc w:val="right"/>
        <w:divId w:val="510994159"/>
        <w:rPr>
          <w:rFonts w:ascii="宋体" w:hAnsi="宋体" w:cs="宋体" w:hint="eastAsia"/>
          <w:kern w:val="0"/>
          <w:sz w:val="24"/>
          <w:szCs w:val="24"/>
        </w:rPr>
      </w:pPr>
      <w:r>
        <w:rPr>
          <w:rFonts w:ascii="宋体" w:cs="宋体" w:hint="eastAsia"/>
          <w:color w:val="000000"/>
          <w:kern w:val="0"/>
          <w:sz w:val="24"/>
          <w:szCs w:val="24"/>
        </w:rPr>
        <w:t>金额单位：人民币元</w:t>
      </w:r>
    </w:p>
    <w:tbl>
      <w:tblPr>
        <w:tblW w:w="9045" w:type="dxa"/>
        <w:tblInd w:w="108" w:type="dxa"/>
        <w:tblLook w:val="04A0"/>
      </w:tblPr>
      <w:tblGrid>
        <w:gridCol w:w="3617"/>
        <w:gridCol w:w="2714"/>
        <w:gridCol w:w="2714"/>
      </w:tblGrid>
      <w:tr w:rsidR="002823CE" w:rsidRPr="00BE5DC9">
        <w:trPr>
          <w:divId w:val="612905353"/>
        </w:trPr>
        <w:tc>
          <w:tcPr>
            <w:tcW w:w="1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823CE" w:rsidRDefault="002823CE">
            <w:pPr>
              <w:pStyle w:val="biaogeleft"/>
              <w:wordWrap w:val="0"/>
            </w:pPr>
            <w:r>
              <w:rPr>
                <w:rFonts w:hint="eastAsia"/>
              </w:rPr>
              <w:t>基金名称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823CE" w:rsidRDefault="002823CE">
            <w:pPr>
              <w:pStyle w:val="biaogeleft"/>
              <w:wordWrap w:val="0"/>
            </w:pPr>
            <w:r>
              <w:rPr>
                <w:rFonts w:hint="eastAsia"/>
              </w:rPr>
              <w:t>东兴未来价值灵活配置混合型证券投资基金</w:t>
            </w:r>
          </w:p>
        </w:tc>
      </w:tr>
      <w:tr w:rsidR="002823CE" w:rsidRPr="00BE5DC9">
        <w:trPr>
          <w:divId w:val="612905353"/>
        </w:trPr>
        <w:tc>
          <w:tcPr>
            <w:tcW w:w="4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823CE" w:rsidRDefault="002823CE">
            <w:pPr>
              <w:pStyle w:val="biaogeleft"/>
              <w:wordWrap w:val="0"/>
            </w:pPr>
            <w:r>
              <w:rPr>
                <w:rFonts w:hint="eastAsia"/>
              </w:rPr>
              <w:t>基金简称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823CE" w:rsidRDefault="002823CE">
            <w:pPr>
              <w:pStyle w:val="biaogeleft"/>
              <w:wordWrap w:val="0"/>
            </w:pPr>
            <w:r>
              <w:rPr>
                <w:rFonts w:hint="eastAsia"/>
              </w:rPr>
              <w:t>东兴未来价值混合</w:t>
            </w:r>
          </w:p>
        </w:tc>
      </w:tr>
      <w:tr w:rsidR="002823CE" w:rsidRPr="00BE5DC9">
        <w:trPr>
          <w:divId w:val="612905353"/>
        </w:trPr>
        <w:tc>
          <w:tcPr>
            <w:tcW w:w="4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823CE" w:rsidRDefault="002823CE">
            <w:pPr>
              <w:pStyle w:val="biaogeleft"/>
              <w:wordWrap w:val="0"/>
            </w:pPr>
            <w:r>
              <w:rPr>
                <w:rFonts w:hint="eastAsia"/>
              </w:rPr>
              <w:t>基金主代码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823CE" w:rsidRDefault="002823CE">
            <w:pPr>
              <w:pStyle w:val="biaogeleft"/>
              <w:wordWrap w:val="0"/>
            </w:pPr>
            <w:r>
              <w:rPr>
                <w:rFonts w:hint="eastAsia"/>
              </w:rPr>
              <w:t>004695</w:t>
            </w:r>
          </w:p>
        </w:tc>
      </w:tr>
      <w:tr w:rsidR="002823CE" w:rsidRPr="00BE5DC9">
        <w:trPr>
          <w:divId w:val="612905353"/>
        </w:trPr>
        <w:tc>
          <w:tcPr>
            <w:tcW w:w="4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823CE" w:rsidRDefault="002823CE">
            <w:pPr>
              <w:pStyle w:val="biaogeleft"/>
              <w:wordWrap w:val="0"/>
            </w:pPr>
            <w:r>
              <w:rPr>
                <w:rFonts w:hint="eastAsia"/>
              </w:rPr>
              <w:t>基金管理人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823CE" w:rsidRDefault="002823CE">
            <w:pPr>
              <w:pStyle w:val="biaogeleft"/>
              <w:wordWrap w:val="0"/>
            </w:pPr>
            <w:r>
              <w:rPr>
                <w:rFonts w:hint="eastAsia"/>
              </w:rPr>
              <w:t>东兴证券股份有限公司</w:t>
            </w:r>
          </w:p>
        </w:tc>
      </w:tr>
      <w:tr w:rsidR="002823CE" w:rsidRPr="00BE5DC9">
        <w:trPr>
          <w:divId w:val="612905353"/>
        </w:trPr>
        <w:tc>
          <w:tcPr>
            <w:tcW w:w="4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823CE" w:rsidRDefault="002823CE">
            <w:pPr>
              <w:pStyle w:val="biaogeleft"/>
              <w:wordWrap w:val="0"/>
            </w:pPr>
            <w:r>
              <w:rPr>
                <w:rFonts w:hint="eastAsia"/>
              </w:rPr>
              <w:t>基金管理人代码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823CE" w:rsidRDefault="002823CE">
            <w:pPr>
              <w:pStyle w:val="biaogeleft"/>
              <w:wordWrap w:val="0"/>
            </w:pPr>
            <w:r>
              <w:rPr>
                <w:rFonts w:hint="eastAsia"/>
              </w:rPr>
              <w:t>51100000</w:t>
            </w:r>
          </w:p>
        </w:tc>
      </w:tr>
      <w:tr w:rsidR="002823CE" w:rsidRPr="00BE5DC9">
        <w:trPr>
          <w:divId w:val="612905353"/>
        </w:trPr>
        <w:tc>
          <w:tcPr>
            <w:tcW w:w="4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823CE" w:rsidRDefault="002823CE">
            <w:pPr>
              <w:pStyle w:val="biaogeleft"/>
              <w:wordWrap w:val="0"/>
            </w:pPr>
            <w:r>
              <w:rPr>
                <w:rFonts w:hint="eastAsia"/>
              </w:rPr>
              <w:t>基金托管人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823CE" w:rsidRDefault="002823CE">
            <w:pPr>
              <w:pStyle w:val="biaogeleft"/>
              <w:wordWrap w:val="0"/>
            </w:pPr>
            <w:r>
              <w:rPr>
                <w:rFonts w:hint="eastAsia"/>
              </w:rPr>
              <w:t>兴业银行股份有限公司</w:t>
            </w:r>
          </w:p>
        </w:tc>
      </w:tr>
      <w:tr w:rsidR="002823CE" w:rsidRPr="00BE5DC9">
        <w:trPr>
          <w:divId w:val="612905353"/>
        </w:trPr>
        <w:tc>
          <w:tcPr>
            <w:tcW w:w="4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823CE" w:rsidRDefault="002823CE">
            <w:pPr>
              <w:pStyle w:val="biaogeleft"/>
              <w:wordWrap w:val="0"/>
            </w:pPr>
            <w:r>
              <w:rPr>
                <w:rFonts w:hint="eastAsia"/>
              </w:rPr>
              <w:t>基金托管人代码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823CE" w:rsidRDefault="002823CE">
            <w:pPr>
              <w:pStyle w:val="biaogeleft"/>
              <w:wordWrap w:val="0"/>
            </w:pPr>
            <w:r>
              <w:rPr>
                <w:rFonts w:hint="eastAsia"/>
              </w:rPr>
              <w:t>20120000</w:t>
            </w:r>
          </w:p>
        </w:tc>
      </w:tr>
      <w:tr w:rsidR="002823CE" w:rsidRPr="00BE5DC9">
        <w:trPr>
          <w:divId w:val="612905353"/>
        </w:trPr>
        <w:tc>
          <w:tcPr>
            <w:tcW w:w="2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823CE" w:rsidRDefault="002823CE">
            <w:pPr>
              <w:pStyle w:val="biaogeleft"/>
              <w:wordWrap w:val="0"/>
            </w:pPr>
            <w:r>
              <w:rPr>
                <w:rFonts w:hint="eastAsia"/>
              </w:rPr>
              <w:t>下属各类别基金的基金简称</w:t>
            </w:r>
          </w:p>
        </w:tc>
        <w:tc>
          <w:tcPr>
            <w:tcW w:w="1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823CE" w:rsidRDefault="002823CE">
            <w:pPr>
              <w:pStyle w:val="biaogeleft"/>
              <w:wordWrap w:val="0"/>
            </w:pPr>
            <w:r>
              <w:rPr>
                <w:rFonts w:hint="eastAsia"/>
              </w:rPr>
              <w:t>东兴未来价值混合A</w:t>
            </w:r>
          </w:p>
        </w:tc>
        <w:tc>
          <w:tcPr>
            <w:tcW w:w="1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823CE" w:rsidRDefault="002823CE">
            <w:pPr>
              <w:pStyle w:val="biaogeleft"/>
              <w:wordWrap w:val="0"/>
            </w:pPr>
            <w:r>
              <w:rPr>
                <w:rFonts w:hint="eastAsia"/>
              </w:rPr>
              <w:t>东兴未来价值混合C</w:t>
            </w:r>
          </w:p>
        </w:tc>
      </w:tr>
      <w:tr w:rsidR="002823CE" w:rsidRPr="00BE5DC9">
        <w:trPr>
          <w:divId w:val="612905353"/>
        </w:trPr>
        <w:tc>
          <w:tcPr>
            <w:tcW w:w="2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823CE" w:rsidRDefault="002823CE">
            <w:pPr>
              <w:pStyle w:val="biaogeleft"/>
              <w:wordWrap w:val="0"/>
            </w:pPr>
            <w:r>
              <w:rPr>
                <w:rFonts w:hint="eastAsia"/>
              </w:rPr>
              <w:t>下属各类别基金的交易代码</w:t>
            </w:r>
          </w:p>
        </w:tc>
        <w:tc>
          <w:tcPr>
            <w:tcW w:w="1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823CE" w:rsidRDefault="002823CE">
            <w:pPr>
              <w:pStyle w:val="biaogeleft"/>
              <w:wordWrap w:val="0"/>
            </w:pPr>
            <w:r>
              <w:rPr>
                <w:rFonts w:hint="eastAsia"/>
              </w:rPr>
              <w:t>004695</w:t>
            </w:r>
          </w:p>
        </w:tc>
        <w:tc>
          <w:tcPr>
            <w:tcW w:w="1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823CE" w:rsidRDefault="002823CE">
            <w:pPr>
              <w:pStyle w:val="biaogeleft"/>
              <w:wordWrap w:val="0"/>
            </w:pPr>
            <w:r>
              <w:rPr>
                <w:rFonts w:hint="eastAsia"/>
              </w:rPr>
              <w:t>007550</w:t>
            </w:r>
          </w:p>
        </w:tc>
      </w:tr>
      <w:tr w:rsidR="002823CE" w:rsidRPr="00BE5DC9">
        <w:trPr>
          <w:divId w:val="612905353"/>
        </w:trPr>
        <w:tc>
          <w:tcPr>
            <w:tcW w:w="2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823CE" w:rsidRDefault="002823CE">
            <w:pPr>
              <w:pStyle w:val="biaogeleft"/>
              <w:wordWrap w:val="0"/>
            </w:pPr>
            <w:r>
              <w:rPr>
                <w:rFonts w:hint="eastAsia"/>
              </w:rPr>
              <w:t>下属各类别基金的份额净值</w:t>
            </w:r>
          </w:p>
        </w:tc>
        <w:tc>
          <w:tcPr>
            <w:tcW w:w="1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823CE" w:rsidRDefault="002823CE">
            <w:pPr>
              <w:pStyle w:val="biaogeleft"/>
              <w:wordWrap w:val="0"/>
            </w:pPr>
            <w:r>
              <w:rPr>
                <w:rFonts w:hint="eastAsia"/>
              </w:rPr>
              <w:t>1.0090</w:t>
            </w:r>
          </w:p>
        </w:tc>
        <w:tc>
          <w:tcPr>
            <w:tcW w:w="1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823CE" w:rsidRDefault="002823CE">
            <w:pPr>
              <w:pStyle w:val="biaogeleft"/>
              <w:wordWrap w:val="0"/>
            </w:pPr>
            <w:r>
              <w:rPr>
                <w:rFonts w:hint="eastAsia"/>
              </w:rPr>
              <w:t>1.0088</w:t>
            </w:r>
          </w:p>
        </w:tc>
      </w:tr>
      <w:tr w:rsidR="002823CE" w:rsidRPr="00BE5DC9">
        <w:trPr>
          <w:divId w:val="612905353"/>
        </w:trPr>
        <w:tc>
          <w:tcPr>
            <w:tcW w:w="2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823CE" w:rsidRDefault="002823CE">
            <w:pPr>
              <w:pStyle w:val="biaogeleft"/>
              <w:wordWrap w:val="0"/>
            </w:pPr>
            <w:r>
              <w:rPr>
                <w:rFonts w:hint="eastAsia"/>
              </w:rPr>
              <w:t>下属各类别基金的份额累计净值</w:t>
            </w:r>
          </w:p>
        </w:tc>
        <w:tc>
          <w:tcPr>
            <w:tcW w:w="1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823CE" w:rsidRDefault="002823CE">
            <w:pPr>
              <w:pStyle w:val="biaogeleft"/>
              <w:wordWrap w:val="0"/>
            </w:pPr>
            <w:r>
              <w:rPr>
                <w:rFonts w:hint="eastAsia"/>
              </w:rPr>
              <w:t>1.0090</w:t>
            </w:r>
          </w:p>
        </w:tc>
        <w:tc>
          <w:tcPr>
            <w:tcW w:w="1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823CE" w:rsidRDefault="002823CE">
            <w:pPr>
              <w:pStyle w:val="biaogeleft"/>
              <w:wordWrap w:val="0"/>
            </w:pPr>
            <w:r>
              <w:rPr>
                <w:rFonts w:hint="eastAsia"/>
              </w:rPr>
              <w:t>1.0088</w:t>
            </w:r>
          </w:p>
        </w:tc>
      </w:tr>
      <w:tr w:rsidR="002823CE" w:rsidRPr="00BE5DC9">
        <w:trPr>
          <w:divId w:val="612905353"/>
        </w:trPr>
        <w:tc>
          <w:tcPr>
            <w:tcW w:w="4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823CE" w:rsidRDefault="002823CE">
            <w:pPr>
              <w:pStyle w:val="biaogeleft"/>
              <w:wordWrap w:val="0"/>
            </w:pPr>
            <w:r>
              <w:rPr>
                <w:rFonts w:hint="eastAsia"/>
              </w:rPr>
              <w:t>基金实施分红等事项的特别说明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Look w:val="04A0"/>
            </w:tblPr>
            <w:tblGrid>
              <w:gridCol w:w="2704"/>
              <w:gridCol w:w="1622"/>
              <w:gridCol w:w="1082"/>
            </w:tblGrid>
            <w:tr w:rsidR="002823CE" w:rsidRPr="00BE5DC9"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2823CE" w:rsidRDefault="002823CE">
                  <w:pPr>
                    <w:pStyle w:val="biaogecenter"/>
                    <w:wordWrap w:val="0"/>
                  </w:pPr>
                  <w:r>
                    <w:rPr>
                      <w:rFonts w:hAnsi="Calibri" w:hint="eastAsia"/>
                      <w:color w:val="000000"/>
                    </w:rPr>
                    <w:t>除息日</w:t>
                  </w:r>
                </w:p>
              </w:tc>
              <w:tc>
                <w:tcPr>
                  <w:tcW w:w="1500" w:type="pct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2823CE" w:rsidRDefault="002823CE">
                  <w:pPr>
                    <w:pStyle w:val="biaogecenter"/>
                    <w:wordWrap w:val="0"/>
                  </w:pPr>
                  <w:r>
                    <w:rPr>
                      <w:rFonts w:hAnsi="Calibri" w:hint="eastAsia"/>
                      <w:color w:val="000000"/>
                    </w:rPr>
                    <w:t>分红金额 （单位：元/10份基金份额）</w:t>
                  </w:r>
                </w:p>
              </w:tc>
              <w:tc>
                <w:tcPr>
                  <w:tcW w:w="1000" w:type="pct"/>
                  <w:tcBorders>
                    <w:top w:val="nil"/>
                    <w:left w:val="single" w:sz="8" w:space="0" w:color="000000"/>
                    <w:bottom w:val="nil"/>
                    <w:right w:val="nil"/>
                  </w:tcBorders>
                  <w:vAlign w:val="center"/>
                  <w:hideMark/>
                </w:tcPr>
                <w:p w:rsidR="002823CE" w:rsidRDefault="002823CE">
                  <w:pPr>
                    <w:pStyle w:val="biaogecenter"/>
                    <w:wordWrap w:val="0"/>
                  </w:pPr>
                  <w:r>
                    <w:rPr>
                      <w:rFonts w:hAnsi="Calibri" w:hint="eastAsia"/>
                      <w:color w:val="000000"/>
                    </w:rPr>
                    <w:t>其他事项说明</w:t>
                  </w:r>
                </w:p>
              </w:tc>
            </w:tr>
          </w:tbl>
          <w:p w:rsidR="002823CE" w:rsidRDefault="002823CE"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2823CE" w:rsidRPr="00BE5DC9">
        <w:trPr>
          <w:divId w:val="612905353"/>
        </w:trPr>
        <w:tc>
          <w:tcPr>
            <w:tcW w:w="4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823CE" w:rsidRDefault="002823CE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Look w:val="04A0"/>
            </w:tblPr>
            <w:tblGrid>
              <w:gridCol w:w="1352"/>
              <w:gridCol w:w="1352"/>
              <w:gridCol w:w="1622"/>
              <w:gridCol w:w="1082"/>
            </w:tblGrid>
            <w:tr w:rsidR="002823CE" w:rsidRPr="00BE5DC9">
              <w:tc>
                <w:tcPr>
                  <w:tcW w:w="1250" w:type="pct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2823CE" w:rsidRDefault="002823CE">
                  <w:pPr>
                    <w:pStyle w:val="biaogeleft"/>
                    <w:wordWrap w:val="0"/>
                  </w:pPr>
                  <w:r>
                    <w:rPr>
                      <w:rFonts w:hint="eastAsia"/>
                    </w:rPr>
                    <w:t>(场内)</w:t>
                  </w:r>
                </w:p>
              </w:tc>
              <w:tc>
                <w:tcPr>
                  <w:tcW w:w="1250" w:type="pct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2823CE" w:rsidRDefault="002823CE">
                  <w:pPr>
                    <w:pStyle w:val="biaogeleft"/>
                    <w:wordWrap w:val="0"/>
                  </w:pPr>
                  <w:r>
                    <w:rPr>
                      <w:rFonts w:hint="eastAsia"/>
                    </w:rPr>
                    <w:t>(场外)</w:t>
                  </w:r>
                </w:p>
              </w:tc>
              <w:tc>
                <w:tcPr>
                  <w:tcW w:w="1500" w:type="pct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2823CE" w:rsidRDefault="002823CE">
                  <w:pPr>
                    <w:pStyle w:val="biaogeleft"/>
                    <w:wordWrap w:val="0"/>
                  </w:pPr>
                  <w:r>
                    <w:rPr>
                      <w:rFonts w:hint="eastAsia"/>
                    </w:rPr>
                    <w:t>-</w:t>
                  </w:r>
                </w:p>
              </w:tc>
              <w:tc>
                <w:tcPr>
                  <w:tcW w:w="1000" w:type="pct"/>
                  <w:tcBorders>
                    <w:top w:val="nil"/>
                    <w:left w:val="single" w:sz="8" w:space="0" w:color="000000"/>
                    <w:bottom w:val="nil"/>
                    <w:right w:val="nil"/>
                  </w:tcBorders>
                  <w:vAlign w:val="center"/>
                  <w:hideMark/>
                </w:tcPr>
                <w:p w:rsidR="002823CE" w:rsidRDefault="002823CE">
                  <w:pPr>
                    <w:pStyle w:val="biaogeleft"/>
                    <w:wordWrap w:val="0"/>
                  </w:pPr>
                  <w:r>
                    <w:rPr>
                      <w:rFonts w:hint="eastAsia"/>
                    </w:rPr>
                    <w:t xml:space="preserve">- </w:t>
                  </w:r>
                </w:p>
              </w:tc>
            </w:tr>
          </w:tbl>
          <w:p w:rsidR="002823CE" w:rsidRDefault="002823CE"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</w:tbl>
    <w:p w:rsidR="002823CE" w:rsidRDefault="002823CE">
      <w:pPr>
        <w:widowControl/>
        <w:jc w:val="left"/>
        <w:divId w:val="612905353"/>
        <w:rPr>
          <w:rFonts w:ascii="宋体" w:hAnsi="宋体" w:cs="宋体" w:hint="eastAsia"/>
          <w:kern w:val="0"/>
          <w:sz w:val="24"/>
          <w:szCs w:val="24"/>
        </w:rPr>
      </w:pPr>
    </w:p>
    <w:sectPr w:rsidR="002823CE">
      <w:pgSz w:w="11926" w:h="16867"/>
      <w:pgMar w:top="1418" w:right="1418" w:bottom="853" w:left="1418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23CE" w:rsidRDefault="002823CE" w:rsidP="00BE5DC9">
      <w:r>
        <w:separator/>
      </w:r>
    </w:p>
  </w:endnote>
  <w:endnote w:type="continuationSeparator" w:id="1">
    <w:p w:rsidR="002823CE" w:rsidRDefault="002823CE" w:rsidP="00BE5D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23CE" w:rsidRDefault="002823CE" w:rsidP="00BE5DC9">
      <w:r>
        <w:separator/>
      </w:r>
    </w:p>
  </w:footnote>
  <w:footnote w:type="continuationSeparator" w:id="1">
    <w:p w:rsidR="002823CE" w:rsidRDefault="002823CE" w:rsidP="00BE5DC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5DC9"/>
    <w:rsid w:val="002823CE"/>
    <w:rsid w:val="004971A3"/>
    <w:rsid w:val="00BE5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fy">
    <w:name w:val="msonormalfy"/>
    <w:qFormat/>
    <w:pPr>
      <w:widowControl w:val="0"/>
      <w:jc w:val="center"/>
    </w:pPr>
    <w:rPr>
      <w:kern w:val="2"/>
      <w:sz w:val="29"/>
      <w:szCs w:val="22"/>
    </w:rPr>
  </w:style>
  <w:style w:type="paragraph" w:customStyle="1" w:styleId="msonormal2">
    <w:name w:val="msonormal2"/>
    <w:qFormat/>
    <w:pPr>
      <w:widowControl w:val="0"/>
      <w:jc w:val="center"/>
    </w:pPr>
    <w:rPr>
      <w:kern w:val="2"/>
      <w:sz w:val="21"/>
      <w:szCs w:val="22"/>
    </w:rPr>
  </w:style>
  <w:style w:type="paragraph" w:styleId="a3">
    <w:name w:val="header"/>
    <w:basedOn w:val="a"/>
    <w:link w:val="Char"/>
    <w:uiPriority w:val="99"/>
    <w:semiHidden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Pr>
      <w:rFonts w:ascii="Times New Roman" w:hAnsi="Times New Roman" w:cs="Times New Roman" w:hint="default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Pr>
      <w:rFonts w:ascii="Times New Roman" w:hAnsi="Times New Roman" w:cs="Times New Roman" w:hint="default"/>
      <w:sz w:val="18"/>
      <w:szCs w:val="18"/>
    </w:rPr>
  </w:style>
  <w:style w:type="paragraph" w:customStyle="1" w:styleId="biaogeleft">
    <w:name w:val="biaoge_left"/>
    <w:basedOn w:val="a"/>
    <w:pPr>
      <w:widowControl/>
      <w:autoSpaceDE w:val="0"/>
      <w:autoSpaceDN w:val="0"/>
      <w:adjustRightInd w:val="0"/>
      <w:spacing w:before="29" w:line="288" w:lineRule="auto"/>
      <w:ind w:left="1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iaogecenter">
    <w:name w:val="biaoge_center"/>
    <w:basedOn w:val="a"/>
    <w:pPr>
      <w:widowControl/>
      <w:autoSpaceDE w:val="0"/>
      <w:autoSpaceDN w:val="0"/>
      <w:adjustRightInd w:val="0"/>
      <w:spacing w:before="29" w:line="288" w:lineRule="auto"/>
      <w:ind w:left="15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biaogeright">
    <w:name w:val="biaoge_right"/>
    <w:basedOn w:val="a"/>
    <w:pPr>
      <w:widowControl/>
      <w:autoSpaceDE w:val="0"/>
      <w:autoSpaceDN w:val="0"/>
      <w:adjustRightInd w:val="0"/>
      <w:spacing w:before="29" w:line="288" w:lineRule="auto"/>
      <w:ind w:left="15"/>
      <w:jc w:val="right"/>
    </w:pPr>
    <w:rPr>
      <w:rFonts w:ascii="宋体" w:hAnsi="宋体" w:cs="宋体"/>
      <w:kern w:val="0"/>
      <w:sz w:val="24"/>
      <w:szCs w:val="24"/>
    </w:rPr>
  </w:style>
  <w:style w:type="paragraph" w:customStyle="1" w:styleId="hide">
    <w:name w:val="hide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vanish/>
      <w:kern w:val="0"/>
      <w:sz w:val="24"/>
      <w:szCs w:val="24"/>
    </w:rPr>
  </w:style>
  <w:style w:type="paragraph" w:customStyle="1" w:styleId="show">
    <w:name w:val="show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neirong">
    <w:name w:val="neirong"/>
    <w:basedOn w:val="a"/>
    <w:pPr>
      <w:widowControl/>
      <w:autoSpaceDE w:val="0"/>
      <w:autoSpaceDN w:val="0"/>
      <w:adjustRightInd w:val="0"/>
      <w:spacing w:before="29" w:line="288" w:lineRule="auto"/>
      <w:ind w:left="15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905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94159">
          <w:marLeft w:val="15"/>
          <w:marRight w:val="0"/>
          <w:marTop w:val="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339</Characters>
  <Application>Microsoft Office Word</Application>
  <DocSecurity>4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JonMMx 2000</cp:lastModifiedBy>
  <cp:revision>2</cp:revision>
  <dcterms:created xsi:type="dcterms:W3CDTF">2019-10-11T16:00:00Z</dcterms:created>
  <dcterms:modified xsi:type="dcterms:W3CDTF">2019-10-11T16:00:00Z</dcterms:modified>
</cp:coreProperties>
</file>