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3621E5" w:rsidRDefault="003621E5" w:rsidP="00052DF4">
      <w:pPr>
        <w:jc w:val="center"/>
        <w:rPr>
          <w:rStyle w:val="apple-style-span"/>
          <w:rFonts w:hint="eastAsia"/>
          <w:b/>
          <w:bCs/>
          <w:color w:val="993300"/>
          <w:sz w:val="18"/>
          <w:szCs w:val="18"/>
        </w:rPr>
      </w:pPr>
      <w:r w:rsidRPr="003621E5">
        <w:rPr>
          <w:rFonts w:hint="eastAsia"/>
          <w:b/>
          <w:bCs/>
          <w:color w:val="993300"/>
          <w:sz w:val="18"/>
          <w:szCs w:val="18"/>
        </w:rPr>
        <w:t>招商基金</w:t>
      </w:r>
      <w:r w:rsidR="000B54B3">
        <w:rPr>
          <w:rFonts w:hint="eastAsia"/>
          <w:b/>
          <w:bCs/>
          <w:color w:val="993300"/>
          <w:sz w:val="18"/>
          <w:szCs w:val="18"/>
        </w:rPr>
        <w:t>管理有限公司</w:t>
      </w:r>
      <w:r w:rsidRPr="003621E5">
        <w:rPr>
          <w:rFonts w:hint="eastAsia"/>
          <w:b/>
          <w:bCs/>
          <w:color w:val="993300"/>
          <w:sz w:val="18"/>
          <w:szCs w:val="18"/>
        </w:rPr>
        <w:t>旗下部分基金增加</w:t>
      </w:r>
      <w:r w:rsidR="000D1FB1">
        <w:rPr>
          <w:rFonts w:hint="eastAsia"/>
          <w:b/>
          <w:bCs/>
          <w:color w:val="993300"/>
          <w:sz w:val="18"/>
          <w:szCs w:val="18"/>
        </w:rPr>
        <w:t>联储证券</w:t>
      </w:r>
      <w:r w:rsidRPr="003621E5">
        <w:rPr>
          <w:rFonts w:hint="eastAsia"/>
          <w:b/>
          <w:bCs/>
          <w:color w:val="993300"/>
          <w:sz w:val="18"/>
          <w:szCs w:val="18"/>
        </w:rPr>
        <w:t>为</w:t>
      </w:r>
      <w:r w:rsidR="000B54B3">
        <w:rPr>
          <w:rFonts w:hint="eastAsia"/>
          <w:b/>
          <w:bCs/>
          <w:color w:val="993300"/>
          <w:sz w:val="18"/>
          <w:szCs w:val="18"/>
        </w:rPr>
        <w:t>销售</w:t>
      </w:r>
      <w:r w:rsidRPr="003621E5">
        <w:rPr>
          <w:rFonts w:hint="eastAsia"/>
          <w:b/>
          <w:bCs/>
          <w:color w:val="993300"/>
          <w:sz w:val="18"/>
          <w:szCs w:val="18"/>
        </w:rPr>
        <w:t>机构</w:t>
      </w:r>
      <w:r w:rsidR="0055243E" w:rsidRPr="0055243E">
        <w:rPr>
          <w:rFonts w:hint="eastAsia"/>
          <w:b/>
          <w:bCs/>
          <w:color w:val="993300"/>
          <w:sz w:val="18"/>
          <w:szCs w:val="18"/>
        </w:rPr>
        <w:t>及开通定投和转换业务</w:t>
      </w:r>
      <w:r w:rsidRPr="003621E5">
        <w:rPr>
          <w:rFonts w:hint="eastAsia"/>
          <w:b/>
          <w:bCs/>
          <w:color w:val="993300"/>
          <w:sz w:val="18"/>
          <w:szCs w:val="18"/>
        </w:rPr>
        <w:t>并参与其费率优惠活动的公告</w:t>
      </w:r>
    </w:p>
    <w:p w:rsidR="000C0502" w:rsidRPr="00CE0E60" w:rsidRDefault="000C0502">
      <w:pPr>
        <w:rPr>
          <w:rStyle w:val="apple-style-span"/>
          <w:rFonts w:ascii="simsun" w:hAnsi="simsun" w:hint="eastAsia"/>
          <w:b/>
          <w:bCs/>
          <w:color w:val="993300"/>
          <w:sz w:val="18"/>
          <w:szCs w:val="18"/>
        </w:rPr>
      </w:pPr>
    </w:p>
    <w:p w:rsidR="008E160C" w:rsidRDefault="00DD56D6" w:rsidP="008E160C">
      <w:pPr>
        <w:pStyle w:val="a3"/>
        <w:spacing w:line="300" w:lineRule="atLeast"/>
        <w:ind w:firstLine="360"/>
        <w:rPr>
          <w:rFonts w:hint="eastAsia"/>
          <w:sz w:val="18"/>
          <w:szCs w:val="18"/>
        </w:rPr>
      </w:pPr>
      <w:r w:rsidRPr="00ED6398">
        <w:rPr>
          <w:sz w:val="18"/>
          <w:szCs w:val="18"/>
        </w:rPr>
        <w:t>根据招商基金管理有限公司（以下简称</w:t>
      </w:r>
      <w:r w:rsidR="00AA04D5">
        <w:rPr>
          <w:rFonts w:hint="eastAsia"/>
          <w:sz w:val="18"/>
          <w:szCs w:val="18"/>
        </w:rPr>
        <w:t>“</w:t>
      </w:r>
      <w:r w:rsidRPr="00ED6398">
        <w:rPr>
          <w:sz w:val="18"/>
          <w:szCs w:val="18"/>
        </w:rPr>
        <w:t>本公司</w:t>
      </w:r>
      <w:r w:rsidR="00AA04D5">
        <w:rPr>
          <w:rFonts w:hint="eastAsia"/>
          <w:sz w:val="18"/>
          <w:szCs w:val="18"/>
        </w:rPr>
        <w:t>”</w:t>
      </w:r>
      <w:r w:rsidRPr="00ED6398">
        <w:rPr>
          <w:sz w:val="18"/>
          <w:szCs w:val="18"/>
        </w:rPr>
        <w:t>）与</w:t>
      </w:r>
      <w:r w:rsidR="00536B5B" w:rsidRPr="00536B5B">
        <w:rPr>
          <w:rFonts w:hint="eastAsia"/>
          <w:sz w:val="18"/>
          <w:szCs w:val="18"/>
        </w:rPr>
        <w:t>联储证券有限责任公司</w:t>
      </w:r>
      <w:r w:rsidR="001B35A0" w:rsidRPr="001B35A0">
        <w:rPr>
          <w:rFonts w:hint="eastAsia"/>
          <w:sz w:val="18"/>
          <w:szCs w:val="18"/>
        </w:rPr>
        <w:t>（</w:t>
      </w:r>
      <w:r w:rsidR="00C67EDC">
        <w:rPr>
          <w:rFonts w:hint="eastAsia"/>
          <w:sz w:val="18"/>
          <w:szCs w:val="18"/>
        </w:rPr>
        <w:t>以下简称</w:t>
      </w:r>
      <w:r w:rsidR="001B35A0" w:rsidRPr="001B35A0">
        <w:rPr>
          <w:rFonts w:hint="eastAsia"/>
          <w:sz w:val="18"/>
          <w:szCs w:val="18"/>
        </w:rPr>
        <w:t>“</w:t>
      </w:r>
      <w:r w:rsidR="00536B5B">
        <w:rPr>
          <w:rFonts w:hint="eastAsia"/>
          <w:sz w:val="18"/>
          <w:szCs w:val="18"/>
        </w:rPr>
        <w:t>联储证券</w:t>
      </w:r>
      <w:r w:rsidR="001B35A0" w:rsidRPr="001B35A0">
        <w:rPr>
          <w:rFonts w:hint="eastAsia"/>
          <w:sz w:val="18"/>
          <w:szCs w:val="18"/>
        </w:rPr>
        <w:t>”）</w:t>
      </w:r>
      <w:r w:rsidRPr="00ED6398">
        <w:rPr>
          <w:sz w:val="18"/>
          <w:szCs w:val="18"/>
        </w:rPr>
        <w:t>签署的</w:t>
      </w:r>
      <w:r w:rsidR="000B54B3" w:rsidRPr="000B54B3">
        <w:rPr>
          <w:rFonts w:hint="eastAsia"/>
          <w:sz w:val="18"/>
          <w:szCs w:val="18"/>
        </w:rPr>
        <w:t>基金销售协议</w:t>
      </w:r>
      <w:r w:rsidR="008E160C">
        <w:rPr>
          <w:rFonts w:hint="eastAsia"/>
          <w:sz w:val="18"/>
          <w:szCs w:val="18"/>
        </w:rPr>
        <w:t>，自</w:t>
      </w:r>
      <w:r w:rsidRPr="00ED6398">
        <w:rPr>
          <w:sz w:val="18"/>
          <w:szCs w:val="18"/>
        </w:rPr>
        <w:t>20</w:t>
      </w:r>
      <w:r w:rsidR="00BF3380">
        <w:rPr>
          <w:rFonts w:hint="eastAsia"/>
          <w:sz w:val="18"/>
          <w:szCs w:val="18"/>
        </w:rPr>
        <w:t>1</w:t>
      </w:r>
      <w:r w:rsidR="005E59D0">
        <w:rPr>
          <w:sz w:val="18"/>
          <w:szCs w:val="18"/>
        </w:rPr>
        <w:t>9</w:t>
      </w:r>
      <w:r w:rsidRPr="00ED6398">
        <w:rPr>
          <w:sz w:val="18"/>
          <w:szCs w:val="18"/>
        </w:rPr>
        <w:t>年</w:t>
      </w:r>
      <w:r w:rsidR="00377E86">
        <w:rPr>
          <w:sz w:val="18"/>
          <w:szCs w:val="18"/>
        </w:rPr>
        <w:t>10</w:t>
      </w:r>
      <w:r w:rsidRPr="00ED6398">
        <w:rPr>
          <w:sz w:val="18"/>
          <w:szCs w:val="18"/>
        </w:rPr>
        <w:t>月</w:t>
      </w:r>
      <w:r w:rsidR="00C97C43">
        <w:rPr>
          <w:sz w:val="18"/>
          <w:szCs w:val="18"/>
        </w:rPr>
        <w:t>11</w:t>
      </w:r>
      <w:r w:rsidRPr="00ED6398">
        <w:rPr>
          <w:sz w:val="18"/>
          <w:szCs w:val="18"/>
        </w:rPr>
        <w:t>日起</w:t>
      </w:r>
      <w:r w:rsidR="00FB27FB">
        <w:rPr>
          <w:sz w:val="18"/>
          <w:szCs w:val="18"/>
        </w:rPr>
        <w:t>，</w:t>
      </w:r>
      <w:r w:rsidR="00FB27FB" w:rsidRPr="00FB27FB">
        <w:rPr>
          <w:rFonts w:hint="eastAsia"/>
          <w:sz w:val="18"/>
          <w:szCs w:val="18"/>
        </w:rPr>
        <w:t>本公司将增加</w:t>
      </w:r>
      <w:r w:rsidR="00EB69DD">
        <w:rPr>
          <w:rFonts w:hint="eastAsia"/>
          <w:sz w:val="18"/>
          <w:szCs w:val="18"/>
        </w:rPr>
        <w:t>联储证券</w:t>
      </w:r>
      <w:r w:rsidR="00FB27FB" w:rsidRPr="00FB27FB">
        <w:rPr>
          <w:rFonts w:hint="eastAsia"/>
          <w:sz w:val="18"/>
          <w:szCs w:val="18"/>
        </w:rPr>
        <w:t>为以下各基金的销售机构并开通账户开户、申购、赎回、定投及转换等业务。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519"/>
        <w:gridCol w:w="1817"/>
      </w:tblGrid>
      <w:tr w:rsidR="00856D02" w:rsidRPr="008E160C" w:rsidTr="00377E86">
        <w:trPr>
          <w:tblCellSpacing w:w="0" w:type="dxa"/>
        </w:trPr>
        <w:tc>
          <w:tcPr>
            <w:tcW w:w="6536" w:type="dxa"/>
            <w:tcBorders>
              <w:top w:val="outset" w:sz="6" w:space="0" w:color="auto"/>
              <w:left w:val="outset" w:sz="6" w:space="0" w:color="auto"/>
              <w:bottom w:val="outset" w:sz="6" w:space="0" w:color="auto"/>
              <w:right w:val="outset" w:sz="6" w:space="0" w:color="auto"/>
            </w:tcBorders>
            <w:noWrap/>
          </w:tcPr>
          <w:p w:rsidR="00856D02" w:rsidRPr="008E160C" w:rsidRDefault="00856D02" w:rsidP="00B611CB">
            <w:pPr>
              <w:widowControl/>
              <w:jc w:val="center"/>
              <w:rPr>
                <w:rFonts w:ascii="Microsoft Yahei" w:hAnsi="Microsoft Yahei" w:cs="宋体"/>
                <w:color w:val="333333"/>
                <w:kern w:val="0"/>
                <w:sz w:val="18"/>
                <w:szCs w:val="18"/>
              </w:rPr>
            </w:pPr>
            <w:r w:rsidRPr="008E160C">
              <w:rPr>
                <w:rFonts w:ascii="Microsoft Yahei" w:hAnsi="Microsoft Yahei" w:cs="宋体"/>
                <w:b/>
                <w:bCs/>
                <w:color w:val="333333"/>
                <w:kern w:val="0"/>
                <w:sz w:val="18"/>
                <w:szCs w:val="18"/>
              </w:rPr>
              <w:t>基金名称</w:t>
            </w:r>
          </w:p>
        </w:tc>
        <w:tc>
          <w:tcPr>
            <w:tcW w:w="1800" w:type="dxa"/>
            <w:tcBorders>
              <w:top w:val="outset" w:sz="6" w:space="0" w:color="auto"/>
              <w:left w:val="outset" w:sz="6" w:space="0" w:color="auto"/>
              <w:bottom w:val="outset" w:sz="6" w:space="0" w:color="auto"/>
              <w:right w:val="outset" w:sz="6" w:space="0" w:color="auto"/>
            </w:tcBorders>
            <w:noWrap/>
          </w:tcPr>
          <w:p w:rsidR="00856D02" w:rsidRPr="008E160C" w:rsidRDefault="00856D02" w:rsidP="00B611CB">
            <w:pPr>
              <w:widowControl/>
              <w:jc w:val="center"/>
              <w:rPr>
                <w:rFonts w:ascii="Microsoft Yahei" w:hAnsi="Microsoft Yahei" w:cs="宋体"/>
                <w:color w:val="333333"/>
                <w:kern w:val="0"/>
                <w:sz w:val="18"/>
                <w:szCs w:val="18"/>
              </w:rPr>
            </w:pPr>
            <w:r w:rsidRPr="008E160C">
              <w:rPr>
                <w:rFonts w:ascii="Microsoft Yahei" w:hAnsi="Microsoft Yahei" w:cs="宋体"/>
                <w:b/>
                <w:bCs/>
                <w:color w:val="333333"/>
                <w:kern w:val="0"/>
                <w:sz w:val="18"/>
                <w:szCs w:val="18"/>
              </w:rPr>
              <w:t>基金代码</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b/>
                <w:bCs/>
                <w:color w:val="333333"/>
                <w:kern w:val="0"/>
                <w:sz w:val="18"/>
                <w:szCs w:val="18"/>
              </w:rPr>
            </w:pPr>
            <w:r w:rsidRPr="00377E86">
              <w:rPr>
                <w:rFonts w:ascii="Microsoft Yahei" w:hAnsi="Microsoft Yahei" w:cs="宋体" w:hint="eastAsia"/>
                <w:b/>
                <w:bCs/>
                <w:color w:val="333333"/>
                <w:kern w:val="0"/>
                <w:sz w:val="18"/>
                <w:szCs w:val="18"/>
              </w:rPr>
              <w:t>招商安达灵活配置混合型证券投资基金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217020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招商安德灵活配置混合型证券投资基金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002390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招商安庆债券型证券投资基金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006650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招商安元灵活配置混合型证券投资基金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002457</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招商财富宝交易型货币市场基金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002852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招商产业债券型证券投资基金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001868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招商丰德灵活配置混合型证券投资基金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003000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招商丰德灵活配置混合型证券投资基金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003001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招商丰凯灵活配置混合型证券投资基金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002581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招商丰凯灵活配置混合型证券投资基金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002582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招商丰盛稳定增长灵活配置混合型证券投资基金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000530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招商丰盛稳定增长灵活配置混合型证券投资基金</w:t>
            </w:r>
            <w:r w:rsidR="00C67EDC">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002417</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招商丰泰灵活配置混合型证券投资基金</w:t>
            </w:r>
            <w:r w:rsidRPr="00377E86">
              <w:rPr>
                <w:rFonts w:ascii="Microsoft Yahei" w:hAnsi="Microsoft Yahei" w:cs="宋体" w:hint="eastAsia"/>
                <w:b/>
                <w:bCs/>
                <w:color w:val="333333"/>
                <w:kern w:val="0"/>
                <w:sz w:val="18"/>
                <w:szCs w:val="18"/>
              </w:rPr>
              <w:t>(LOF)</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招商丰拓灵活配置混合型证券投资基金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004932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招商丰拓灵活配置混合型证券投资基金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004933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招商丰韵混合型证券投资基金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006364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招商丰韵混合型证券投资基金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006365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招商国证生物医药指数分级证券投资基金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161726</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招商和悦稳健养老目标一年持有期混合型基金中基金</w:t>
            </w:r>
            <w:r w:rsidRPr="00377E86">
              <w:rPr>
                <w:rFonts w:ascii="Microsoft Yahei" w:hAnsi="Microsoft Yahei" w:cs="宋体" w:hint="eastAsia"/>
                <w:b/>
                <w:bCs/>
                <w:color w:val="333333"/>
                <w:kern w:val="0"/>
                <w:sz w:val="18"/>
                <w:szCs w:val="18"/>
              </w:rPr>
              <w:t>(FOF)A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006861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招商和悦稳健养老目标一年持有期混合型基金中基金</w:t>
            </w:r>
            <w:r w:rsidRPr="00377E86">
              <w:rPr>
                <w:rFonts w:ascii="Microsoft Yahei" w:hAnsi="Microsoft Yahei" w:cs="宋体" w:hint="eastAsia"/>
                <w:b/>
                <w:bCs/>
                <w:color w:val="333333"/>
                <w:kern w:val="0"/>
                <w:sz w:val="18"/>
                <w:szCs w:val="18"/>
              </w:rPr>
              <w:t>(FOF)C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006862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招商沪港深科技创新主题精选灵活配置混合型证券投资基金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004266</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招商沪深</w:t>
            </w:r>
            <w:r w:rsidRPr="00377E86">
              <w:rPr>
                <w:rFonts w:ascii="Microsoft Yahei" w:hAnsi="Microsoft Yahei" w:cs="宋体" w:hint="eastAsia"/>
                <w:b/>
                <w:bCs/>
                <w:color w:val="333333"/>
                <w:kern w:val="0"/>
                <w:sz w:val="18"/>
                <w:szCs w:val="18"/>
              </w:rPr>
              <w:t>300</w:t>
            </w:r>
            <w:r w:rsidRPr="00377E86">
              <w:rPr>
                <w:rFonts w:ascii="Microsoft Yahei" w:hAnsi="Microsoft Yahei" w:cs="宋体" w:hint="eastAsia"/>
                <w:b/>
                <w:bCs/>
                <w:color w:val="333333"/>
                <w:kern w:val="0"/>
                <w:sz w:val="18"/>
                <w:szCs w:val="18"/>
              </w:rPr>
              <w:t>地产等权重指数分级证券投资基金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招商沪深</w:t>
            </w:r>
            <w:r w:rsidRPr="00377E86">
              <w:rPr>
                <w:rFonts w:ascii="Microsoft Yahei" w:hAnsi="Microsoft Yahei" w:cs="宋体" w:hint="eastAsia"/>
                <w:b/>
                <w:bCs/>
                <w:color w:val="333333"/>
                <w:kern w:val="0"/>
                <w:sz w:val="18"/>
                <w:szCs w:val="18"/>
              </w:rPr>
              <w:t>300</w:t>
            </w:r>
            <w:r w:rsidRPr="00377E86">
              <w:rPr>
                <w:rFonts w:ascii="Microsoft Yahei" w:hAnsi="Microsoft Yahei" w:cs="宋体" w:hint="eastAsia"/>
                <w:b/>
                <w:bCs/>
                <w:color w:val="333333"/>
                <w:kern w:val="0"/>
                <w:sz w:val="18"/>
                <w:szCs w:val="18"/>
              </w:rPr>
              <w:t>高贝塔指数分级证券投资基金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161718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招商沪深</w:t>
            </w:r>
            <w:r w:rsidRPr="00377E86">
              <w:rPr>
                <w:rFonts w:ascii="Microsoft Yahei" w:hAnsi="Microsoft Yahei" w:cs="宋体" w:hint="eastAsia"/>
                <w:b/>
                <w:bCs/>
                <w:color w:val="333333"/>
                <w:kern w:val="0"/>
                <w:sz w:val="18"/>
                <w:szCs w:val="18"/>
              </w:rPr>
              <w:t>300</w:t>
            </w:r>
            <w:r w:rsidRPr="00377E86">
              <w:rPr>
                <w:rFonts w:ascii="Microsoft Yahei" w:hAnsi="Microsoft Yahei" w:cs="宋体" w:hint="eastAsia"/>
                <w:b/>
                <w:bCs/>
                <w:color w:val="333333"/>
                <w:kern w:val="0"/>
                <w:sz w:val="18"/>
                <w:szCs w:val="18"/>
              </w:rPr>
              <w:t>指数增强型证券投资基金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004190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招商沪深</w:t>
            </w:r>
            <w:r w:rsidRPr="00377E86">
              <w:rPr>
                <w:rFonts w:ascii="Microsoft Yahei" w:hAnsi="Microsoft Yahei" w:cs="宋体" w:hint="eastAsia"/>
                <w:b/>
                <w:bCs/>
                <w:color w:val="333333"/>
                <w:kern w:val="0"/>
                <w:sz w:val="18"/>
                <w:szCs w:val="18"/>
              </w:rPr>
              <w:t>300</w:t>
            </w:r>
            <w:r w:rsidRPr="00377E86">
              <w:rPr>
                <w:rFonts w:ascii="Microsoft Yahei" w:hAnsi="Microsoft Yahei" w:cs="宋体" w:hint="eastAsia"/>
                <w:b/>
                <w:bCs/>
                <w:color w:val="333333"/>
                <w:kern w:val="0"/>
                <w:sz w:val="18"/>
                <w:szCs w:val="18"/>
              </w:rPr>
              <w:t>指数增强型证券投资基金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004191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招商金鸿债券型证券投资基金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006332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招商金鸿债券型证券投资基金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006333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招商境远灵活配置混合型证券投资基金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002249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招商可转债分级债券型证券投资基金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161719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w:t>
            </w:r>
            <w:r w:rsidRPr="00377E86">
              <w:rPr>
                <w:rFonts w:ascii="Microsoft Yahei" w:hAnsi="Microsoft Yahei" w:cs="宋体" w:hint="eastAsia"/>
                <w:b/>
                <w:bCs/>
                <w:color w:val="333333"/>
                <w:kern w:val="0"/>
                <w:sz w:val="18"/>
                <w:szCs w:val="18"/>
              </w:rPr>
              <w:t>3</w:t>
            </w:r>
            <w:r w:rsidRPr="00377E86">
              <w:rPr>
                <w:rFonts w:ascii="Microsoft Yahei" w:hAnsi="Microsoft Yahei" w:cs="宋体" w:hint="eastAsia"/>
                <w:b/>
                <w:bCs/>
                <w:color w:val="333333"/>
                <w:kern w:val="0"/>
                <w:sz w:val="18"/>
                <w:szCs w:val="18"/>
              </w:rPr>
              <w:t>年封闭运作瑞利灵活配置混合型证券投资基金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招商瑞庆灵活配置混合型证券投资基金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007085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招商睿祥定期开放混合型证券投资基金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003004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lastRenderedPageBreak/>
              <w:t>招商上证消费</w:t>
            </w:r>
            <w:r w:rsidRPr="00377E86">
              <w:rPr>
                <w:rFonts w:ascii="Microsoft Yahei" w:hAnsi="Microsoft Yahei" w:cs="宋体" w:hint="eastAsia"/>
                <w:b/>
                <w:bCs/>
                <w:color w:val="333333"/>
                <w:kern w:val="0"/>
                <w:sz w:val="18"/>
                <w:szCs w:val="18"/>
              </w:rPr>
              <w:t>80</w:t>
            </w:r>
            <w:r w:rsidRPr="00377E86">
              <w:rPr>
                <w:rFonts w:ascii="Microsoft Yahei" w:hAnsi="Microsoft Yahei" w:cs="宋体" w:hint="eastAsia"/>
                <w:b/>
                <w:bCs/>
                <w:color w:val="333333"/>
                <w:kern w:val="0"/>
                <w:sz w:val="18"/>
                <w:szCs w:val="18"/>
              </w:rPr>
              <w:t>交易型开放式指数证券投资基金联接基金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004407</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招商深证</w:t>
            </w:r>
            <w:r w:rsidRPr="00377E86">
              <w:rPr>
                <w:rFonts w:ascii="Microsoft Yahei" w:hAnsi="Microsoft Yahei" w:cs="宋体" w:hint="eastAsia"/>
                <w:b/>
                <w:bCs/>
                <w:color w:val="333333"/>
                <w:kern w:val="0"/>
                <w:sz w:val="18"/>
                <w:szCs w:val="18"/>
              </w:rPr>
              <w:t>100</w:t>
            </w:r>
            <w:r w:rsidRPr="00377E86">
              <w:rPr>
                <w:rFonts w:ascii="Microsoft Yahei" w:hAnsi="Microsoft Yahei" w:cs="宋体" w:hint="eastAsia"/>
                <w:b/>
                <w:bCs/>
                <w:color w:val="333333"/>
                <w:kern w:val="0"/>
                <w:sz w:val="18"/>
                <w:szCs w:val="18"/>
              </w:rPr>
              <w:t>指数证券投资基金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004408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招商深证电子信息传媒产业</w:t>
            </w:r>
            <w:r w:rsidRPr="00377E86">
              <w:rPr>
                <w:rFonts w:ascii="Microsoft Yahei" w:hAnsi="Microsoft Yahei" w:cs="宋体" w:hint="eastAsia"/>
                <w:b/>
                <w:bCs/>
                <w:color w:val="333333"/>
                <w:kern w:val="0"/>
                <w:sz w:val="18"/>
                <w:szCs w:val="18"/>
              </w:rPr>
              <w:t>(TMT)50</w:t>
            </w:r>
            <w:r w:rsidRPr="00377E86">
              <w:rPr>
                <w:rFonts w:ascii="Microsoft Yahei" w:hAnsi="Microsoft Yahei" w:cs="宋体" w:hint="eastAsia"/>
                <w:b/>
                <w:bCs/>
                <w:color w:val="333333"/>
                <w:kern w:val="0"/>
                <w:sz w:val="18"/>
                <w:szCs w:val="18"/>
              </w:rPr>
              <w:t>交易型开放式指数证券投资基金联接基金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004409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招商盛合灵活配置混合型证券投资基金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004142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招商盛合灵活配置混合型证券投资基金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004143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招商双债增强债券型证券投资基金</w:t>
            </w:r>
            <w:r w:rsidRPr="00377E86">
              <w:rPr>
                <w:rFonts w:ascii="Microsoft Yahei" w:hAnsi="Microsoft Yahei" w:cs="宋体" w:hint="eastAsia"/>
                <w:b/>
                <w:bCs/>
                <w:color w:val="333333"/>
                <w:kern w:val="0"/>
                <w:sz w:val="18"/>
                <w:szCs w:val="18"/>
              </w:rPr>
              <w:t>(LOF)C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161716</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招商双债增强债券型证券投资基金</w:t>
            </w:r>
            <w:r w:rsidRPr="00377E86">
              <w:rPr>
                <w:rFonts w:ascii="Microsoft Yahei" w:hAnsi="Microsoft Yahei" w:cs="宋体" w:hint="eastAsia"/>
                <w:b/>
                <w:bCs/>
                <w:color w:val="333333"/>
                <w:kern w:val="0"/>
                <w:sz w:val="18"/>
                <w:szCs w:val="18"/>
              </w:rPr>
              <w:t>(LOF)E</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003297</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招商添利两年定期开放债券型证券投资基金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006150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招商添盈纯债债券型证券投资基金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006383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招商添盈纯债债券型证券投资基金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006384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招商添盈纯债债券型证券投资基金</w:t>
            </w:r>
            <w:r w:rsidRPr="00377E86">
              <w:rPr>
                <w:rFonts w:ascii="Microsoft Yahei" w:hAnsi="Microsoft Yahei" w:cs="宋体" w:hint="eastAsia"/>
                <w:b/>
                <w:bCs/>
                <w:color w:val="333333"/>
                <w:kern w:val="0"/>
                <w:sz w:val="18"/>
                <w:szCs w:val="18"/>
              </w:rPr>
              <w:t>E</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007328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招商稳健优选股票型证券投资基金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004784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招商稳荣定期开放灵活配置混合型证券投资基金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003351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招商稳荣定期开放灵活配置混合型证券投资基金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003352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招商稳盛定期开放灵活配置混合型证券投资基金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003404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招商稳盛定期开放灵活配置混合型证券投资基金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003405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招商稳祯定期开放混合型证券投资基金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005835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招商鑫悦中短债债券型证券投资基金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006629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招商鑫悦中短债债券型证券投资基金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006630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招商中国信用机会定期开放债券型证券投资基金</w:t>
            </w:r>
            <w:r w:rsidRPr="00377E86">
              <w:rPr>
                <w:rFonts w:ascii="Microsoft Yahei" w:hAnsi="Microsoft Yahei" w:cs="宋体" w:hint="eastAsia"/>
                <w:b/>
                <w:bCs/>
                <w:color w:val="333333"/>
                <w:kern w:val="0"/>
                <w:sz w:val="18"/>
                <w:szCs w:val="18"/>
              </w:rPr>
              <w:t>(QDII)</w:t>
            </w:r>
            <w:r w:rsidR="00C67EDC">
              <w:rPr>
                <w:rFonts w:ascii="Microsoft Yahei" w:hAnsi="Microsoft Yahei" w:cs="宋体"/>
                <w:b/>
                <w:bCs/>
                <w:color w:val="333333"/>
                <w:kern w:val="0"/>
                <w:sz w:val="18"/>
                <w:szCs w:val="18"/>
              </w:rPr>
              <w:t>-</w:t>
            </w:r>
            <w:r w:rsidR="00C67EDC">
              <w:rPr>
                <w:rFonts w:ascii="Microsoft Yahei" w:hAnsi="Microsoft Yahei" w:cs="宋体" w:hint="eastAsia"/>
                <w:b/>
                <w:bCs/>
                <w:color w:val="333333"/>
                <w:kern w:val="0"/>
                <w:sz w:val="18"/>
                <w:szCs w:val="18"/>
              </w:rPr>
              <w:t>美元</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003047</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招商中国信用机会定期开放债券型证券投资基金</w:t>
            </w:r>
            <w:r w:rsidRPr="00377E86">
              <w:rPr>
                <w:rFonts w:ascii="Microsoft Yahei" w:hAnsi="Microsoft Yahei" w:cs="宋体" w:hint="eastAsia"/>
                <w:b/>
                <w:bCs/>
                <w:color w:val="333333"/>
                <w:kern w:val="0"/>
                <w:sz w:val="18"/>
                <w:szCs w:val="18"/>
              </w:rPr>
              <w:t>(QDII)</w:t>
            </w:r>
            <w:r w:rsidR="00C67EDC">
              <w:rPr>
                <w:rFonts w:ascii="Microsoft Yahei" w:hAnsi="Microsoft Yahei" w:cs="宋体"/>
                <w:b/>
                <w:bCs/>
                <w:color w:val="333333"/>
                <w:kern w:val="0"/>
                <w:sz w:val="18"/>
                <w:szCs w:val="18"/>
              </w:rPr>
              <w:t>-</w:t>
            </w:r>
            <w:r w:rsidR="00C67EDC">
              <w:rPr>
                <w:rFonts w:ascii="Microsoft Yahei" w:hAnsi="Microsoft Yahei" w:cs="宋体" w:hint="eastAsia"/>
                <w:b/>
                <w:bCs/>
                <w:color w:val="333333"/>
                <w:kern w:val="0"/>
                <w:sz w:val="18"/>
                <w:szCs w:val="18"/>
              </w:rPr>
              <w:t>人民</w:t>
            </w:r>
            <w:r w:rsidR="00C67EDC">
              <w:rPr>
                <w:rFonts w:ascii="Microsoft Yahei" w:hAnsi="Microsoft Yahei" w:cs="宋体"/>
                <w:b/>
                <w:bCs/>
                <w:color w:val="333333"/>
                <w:kern w:val="0"/>
                <w:sz w:val="18"/>
                <w:szCs w:val="18"/>
              </w:rPr>
              <w:t>币</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003046</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招商信用添利债券型证券投资基金</w:t>
            </w:r>
            <w:r w:rsidRPr="00377E86">
              <w:rPr>
                <w:rFonts w:ascii="Microsoft Yahei" w:hAnsi="Microsoft Yahei" w:cs="宋体" w:hint="eastAsia"/>
                <w:b/>
                <w:bCs/>
                <w:color w:val="333333"/>
                <w:kern w:val="0"/>
                <w:sz w:val="18"/>
                <w:szCs w:val="18"/>
              </w:rPr>
              <w:t>(LOF)</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161713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招商兴福灵活配置混合型证券投资基金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003861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招商兴福灵活配置混合型证券投资基金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003862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招商央视财经</w:t>
            </w:r>
            <w:r w:rsidRPr="00377E86">
              <w:rPr>
                <w:rFonts w:ascii="Microsoft Yahei" w:hAnsi="Microsoft Yahei" w:cs="宋体" w:hint="eastAsia"/>
                <w:b/>
                <w:bCs/>
                <w:color w:val="333333"/>
                <w:kern w:val="0"/>
                <w:sz w:val="18"/>
                <w:szCs w:val="18"/>
              </w:rPr>
              <w:t>50</w:t>
            </w:r>
            <w:r w:rsidRPr="00377E86">
              <w:rPr>
                <w:rFonts w:ascii="Microsoft Yahei" w:hAnsi="Microsoft Yahei" w:cs="宋体" w:hint="eastAsia"/>
                <w:b/>
                <w:bCs/>
                <w:color w:val="333333"/>
                <w:kern w:val="0"/>
                <w:sz w:val="18"/>
                <w:szCs w:val="18"/>
              </w:rPr>
              <w:t>指数证券投资基金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004410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招商增荣灵活配置混合型证券投资基金</w:t>
            </w:r>
            <w:r w:rsidRPr="00377E86">
              <w:rPr>
                <w:rFonts w:ascii="Microsoft Yahei" w:hAnsi="Microsoft Yahei" w:cs="宋体" w:hint="eastAsia"/>
                <w:b/>
                <w:bCs/>
                <w:color w:val="333333"/>
                <w:kern w:val="0"/>
                <w:sz w:val="18"/>
                <w:szCs w:val="18"/>
              </w:rPr>
              <w:t>(LOF)</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161727</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招商招福宝货币市场基金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002298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招商招福宝货币市场基金</w:t>
            </w:r>
            <w:r w:rsidRPr="00377E86">
              <w:rPr>
                <w:rFonts w:ascii="Microsoft Yahei" w:hAnsi="Microsoft Yahei" w:cs="宋体" w:hint="eastAsia"/>
                <w:b/>
                <w:bCs/>
                <w:color w:val="333333"/>
                <w:kern w:val="0"/>
                <w:sz w:val="18"/>
                <w:szCs w:val="18"/>
              </w:rPr>
              <w:t>B</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002299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招商招利宝货币市场基金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003537</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招商招利宝货币市场基金</w:t>
            </w:r>
            <w:r w:rsidRPr="00377E86">
              <w:rPr>
                <w:rFonts w:ascii="Microsoft Yahei" w:hAnsi="Microsoft Yahei" w:cs="宋体" w:hint="eastAsia"/>
                <w:b/>
                <w:bCs/>
                <w:color w:val="333333"/>
                <w:kern w:val="0"/>
                <w:sz w:val="18"/>
                <w:szCs w:val="18"/>
              </w:rPr>
              <w:t>B</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003538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招商招利一年期理财债券型证券投资基金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004780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招商招钱宝货币市场基金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000588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招商招通纯债债券型证券投资基金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003454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招商招通纯债债券型证券投资基金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003455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招商招禧宝货币市场基金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004261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招商招禧宝货币市场基金</w:t>
            </w:r>
            <w:r w:rsidRPr="00377E86">
              <w:rPr>
                <w:rFonts w:ascii="Microsoft Yahei" w:hAnsi="Microsoft Yahei" w:cs="宋体" w:hint="eastAsia"/>
                <w:b/>
                <w:bCs/>
                <w:color w:val="333333"/>
                <w:kern w:val="0"/>
                <w:sz w:val="18"/>
                <w:szCs w:val="18"/>
              </w:rPr>
              <w:t>B</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004262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招商招旭纯债债券型证券投资基金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003859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招商招旭纯债债券型证券投资基金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003860</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招商招益宝货币市场基金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003388</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招商招益宝货币市场基金</w:t>
            </w:r>
            <w:r w:rsidRPr="00377E86">
              <w:rPr>
                <w:rFonts w:ascii="Microsoft Yahei" w:hAnsi="Microsoft Yahei" w:cs="宋体" w:hint="eastAsia"/>
                <w:b/>
                <w:bCs/>
                <w:color w:val="333333"/>
                <w:kern w:val="0"/>
                <w:sz w:val="18"/>
                <w:szCs w:val="18"/>
              </w:rPr>
              <w:t>B</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003389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lastRenderedPageBreak/>
              <w:t>招商制造业转型灵活配置混合型证券投资基金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004569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招商中国机遇股票型证券投资基金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001749</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招商中债</w:t>
            </w:r>
            <w:r w:rsidRPr="00377E86">
              <w:rPr>
                <w:rFonts w:ascii="Microsoft Yahei" w:hAnsi="Microsoft Yahei" w:cs="宋体" w:hint="eastAsia"/>
                <w:b/>
                <w:bCs/>
                <w:color w:val="333333"/>
                <w:kern w:val="0"/>
                <w:sz w:val="18"/>
                <w:szCs w:val="18"/>
              </w:rPr>
              <w:t>1-5</w:t>
            </w:r>
            <w:r w:rsidRPr="00377E86">
              <w:rPr>
                <w:rFonts w:ascii="Microsoft Yahei" w:hAnsi="Microsoft Yahei" w:cs="宋体" w:hint="eastAsia"/>
                <w:b/>
                <w:bCs/>
                <w:color w:val="333333"/>
                <w:kern w:val="0"/>
                <w:sz w:val="18"/>
                <w:szCs w:val="18"/>
              </w:rPr>
              <w:t>年进出口行债券指数证券投资基金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006473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招商中债</w:t>
            </w:r>
            <w:r w:rsidRPr="00377E86">
              <w:rPr>
                <w:rFonts w:ascii="Microsoft Yahei" w:hAnsi="Microsoft Yahei" w:cs="宋体" w:hint="eastAsia"/>
                <w:b/>
                <w:bCs/>
                <w:color w:val="333333"/>
                <w:kern w:val="0"/>
                <w:sz w:val="18"/>
                <w:szCs w:val="18"/>
              </w:rPr>
              <w:t>1-5</w:t>
            </w:r>
            <w:r w:rsidRPr="00377E86">
              <w:rPr>
                <w:rFonts w:ascii="Microsoft Yahei" w:hAnsi="Microsoft Yahei" w:cs="宋体" w:hint="eastAsia"/>
                <w:b/>
                <w:bCs/>
                <w:color w:val="333333"/>
                <w:kern w:val="0"/>
                <w:sz w:val="18"/>
                <w:szCs w:val="18"/>
              </w:rPr>
              <w:t>年进出口行债券指数证券投资基金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006474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招商中债</w:t>
            </w:r>
            <w:r w:rsidRPr="00377E86">
              <w:rPr>
                <w:rFonts w:ascii="Microsoft Yahei" w:hAnsi="Microsoft Yahei" w:cs="宋体" w:hint="eastAsia"/>
                <w:b/>
                <w:bCs/>
                <w:color w:val="333333"/>
                <w:kern w:val="0"/>
                <w:sz w:val="18"/>
                <w:szCs w:val="18"/>
              </w:rPr>
              <w:t>1-5</w:t>
            </w:r>
            <w:r w:rsidRPr="00377E86">
              <w:rPr>
                <w:rFonts w:ascii="Microsoft Yahei" w:hAnsi="Microsoft Yahei" w:cs="宋体" w:hint="eastAsia"/>
                <w:b/>
                <w:bCs/>
                <w:color w:val="333333"/>
                <w:kern w:val="0"/>
                <w:sz w:val="18"/>
                <w:szCs w:val="18"/>
              </w:rPr>
              <w:t>年农发行债券指数证券投资基金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006765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招商中债</w:t>
            </w:r>
            <w:r w:rsidRPr="00377E86">
              <w:rPr>
                <w:rFonts w:ascii="Microsoft Yahei" w:hAnsi="Microsoft Yahei" w:cs="宋体" w:hint="eastAsia"/>
                <w:b/>
                <w:bCs/>
                <w:color w:val="333333"/>
                <w:kern w:val="0"/>
                <w:sz w:val="18"/>
                <w:szCs w:val="18"/>
              </w:rPr>
              <w:t>1-5</w:t>
            </w:r>
            <w:r w:rsidRPr="00377E86">
              <w:rPr>
                <w:rFonts w:ascii="Microsoft Yahei" w:hAnsi="Microsoft Yahei" w:cs="宋体" w:hint="eastAsia"/>
                <w:b/>
                <w:bCs/>
                <w:color w:val="333333"/>
                <w:kern w:val="0"/>
                <w:sz w:val="18"/>
                <w:szCs w:val="18"/>
              </w:rPr>
              <w:t>年农发行债券指数证券投资基金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006766</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招商中债</w:t>
            </w:r>
            <w:r w:rsidRPr="00377E86">
              <w:rPr>
                <w:rFonts w:ascii="Microsoft Yahei" w:hAnsi="Microsoft Yahei" w:cs="宋体" w:hint="eastAsia"/>
                <w:b/>
                <w:bCs/>
                <w:color w:val="333333"/>
                <w:kern w:val="0"/>
                <w:sz w:val="18"/>
                <w:szCs w:val="18"/>
              </w:rPr>
              <w:t>3-5</w:t>
            </w:r>
            <w:r w:rsidRPr="00377E86">
              <w:rPr>
                <w:rFonts w:ascii="Microsoft Yahei" w:hAnsi="Microsoft Yahei" w:cs="宋体" w:hint="eastAsia"/>
                <w:b/>
                <w:bCs/>
                <w:color w:val="333333"/>
                <w:kern w:val="0"/>
                <w:sz w:val="18"/>
                <w:szCs w:val="18"/>
              </w:rPr>
              <w:t>年国开行债券指数证券投资基金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007051</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招商中债</w:t>
            </w:r>
            <w:r w:rsidRPr="00377E86">
              <w:rPr>
                <w:rFonts w:ascii="Microsoft Yahei" w:hAnsi="Microsoft Yahei" w:cs="宋体" w:hint="eastAsia"/>
                <w:b/>
                <w:bCs/>
                <w:color w:val="333333"/>
                <w:kern w:val="0"/>
                <w:sz w:val="18"/>
                <w:szCs w:val="18"/>
              </w:rPr>
              <w:t>3-5</w:t>
            </w:r>
            <w:r w:rsidRPr="00377E86">
              <w:rPr>
                <w:rFonts w:ascii="Microsoft Yahei" w:hAnsi="Microsoft Yahei" w:cs="宋体" w:hint="eastAsia"/>
                <w:b/>
                <w:bCs/>
                <w:color w:val="333333"/>
                <w:kern w:val="0"/>
                <w:sz w:val="18"/>
                <w:szCs w:val="18"/>
              </w:rPr>
              <w:t>年国开行债券指数证券投资基金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007052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w:t>
            </w:r>
            <w:r w:rsidRPr="00377E86">
              <w:rPr>
                <w:rFonts w:ascii="Microsoft Yahei" w:hAnsi="Microsoft Yahei" w:cs="宋体" w:hint="eastAsia"/>
                <w:b/>
                <w:bCs/>
                <w:color w:val="333333"/>
                <w:kern w:val="0"/>
                <w:sz w:val="18"/>
                <w:szCs w:val="18"/>
              </w:rPr>
              <w:t>1000</w:t>
            </w:r>
            <w:r w:rsidRPr="00377E86">
              <w:rPr>
                <w:rFonts w:ascii="Microsoft Yahei" w:hAnsi="Microsoft Yahei" w:cs="宋体" w:hint="eastAsia"/>
                <w:b/>
                <w:bCs/>
                <w:color w:val="333333"/>
                <w:kern w:val="0"/>
                <w:sz w:val="18"/>
                <w:szCs w:val="18"/>
              </w:rPr>
              <w:t>指数增强型证券投资基金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004194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w:t>
            </w:r>
            <w:r w:rsidRPr="00377E86">
              <w:rPr>
                <w:rFonts w:ascii="Microsoft Yahei" w:hAnsi="Microsoft Yahei" w:cs="宋体" w:hint="eastAsia"/>
                <w:b/>
                <w:bCs/>
                <w:color w:val="333333"/>
                <w:kern w:val="0"/>
                <w:sz w:val="18"/>
                <w:szCs w:val="18"/>
              </w:rPr>
              <w:t>1000</w:t>
            </w:r>
            <w:r w:rsidRPr="00377E86">
              <w:rPr>
                <w:rFonts w:ascii="Microsoft Yahei" w:hAnsi="Microsoft Yahei" w:cs="宋体" w:hint="eastAsia"/>
                <w:b/>
                <w:bCs/>
                <w:color w:val="333333"/>
                <w:kern w:val="0"/>
                <w:sz w:val="18"/>
                <w:szCs w:val="18"/>
              </w:rPr>
              <w:t>指数增强型证券投资基金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004195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w:t>
            </w:r>
            <w:r w:rsidRPr="00377E86">
              <w:rPr>
                <w:rFonts w:ascii="Microsoft Yahei" w:hAnsi="Microsoft Yahei" w:cs="宋体" w:hint="eastAsia"/>
                <w:b/>
                <w:bCs/>
                <w:color w:val="333333"/>
                <w:kern w:val="0"/>
                <w:sz w:val="18"/>
                <w:szCs w:val="18"/>
              </w:rPr>
              <w:t>500</w:t>
            </w:r>
            <w:r w:rsidRPr="00377E86">
              <w:rPr>
                <w:rFonts w:ascii="Microsoft Yahei" w:hAnsi="Microsoft Yahei" w:cs="宋体" w:hint="eastAsia"/>
                <w:b/>
                <w:bCs/>
                <w:color w:val="333333"/>
                <w:kern w:val="0"/>
                <w:sz w:val="18"/>
                <w:szCs w:val="18"/>
              </w:rPr>
              <w:t>指数增强型证券投资基金</w:t>
            </w:r>
            <w:r w:rsidRPr="00377E86">
              <w:rPr>
                <w:rFonts w:ascii="Microsoft Yahei" w:hAnsi="Microsoft Yahei" w:cs="宋体" w:hint="eastAsia"/>
                <w:b/>
                <w:bCs/>
                <w:color w:val="333333"/>
                <w:kern w:val="0"/>
                <w:sz w:val="18"/>
                <w:szCs w:val="18"/>
              </w:rPr>
              <w:t>A</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004192</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w:t>
            </w:r>
            <w:r w:rsidRPr="00377E86">
              <w:rPr>
                <w:rFonts w:ascii="Microsoft Yahei" w:hAnsi="Microsoft Yahei" w:cs="宋体" w:hint="eastAsia"/>
                <w:b/>
                <w:bCs/>
                <w:color w:val="333333"/>
                <w:kern w:val="0"/>
                <w:sz w:val="18"/>
                <w:szCs w:val="18"/>
              </w:rPr>
              <w:t>500</w:t>
            </w:r>
            <w:r w:rsidRPr="00377E86">
              <w:rPr>
                <w:rFonts w:ascii="Microsoft Yahei" w:hAnsi="Microsoft Yahei" w:cs="宋体" w:hint="eastAsia"/>
                <w:b/>
                <w:bCs/>
                <w:color w:val="333333"/>
                <w:kern w:val="0"/>
                <w:sz w:val="18"/>
                <w:szCs w:val="18"/>
              </w:rPr>
              <w:t>指数增强型证券投资基金</w:t>
            </w:r>
            <w:r w:rsidRPr="00377E86">
              <w:rPr>
                <w:rFonts w:ascii="Microsoft Yahei" w:hAnsi="Microsoft Yahei" w:cs="宋体" w:hint="eastAsia"/>
                <w:b/>
                <w:bCs/>
                <w:color w:val="333333"/>
                <w:kern w:val="0"/>
                <w:sz w:val="18"/>
                <w:szCs w:val="18"/>
              </w:rPr>
              <w:t>C</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004193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招商中证白酒指数分级证券投资基金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招商中证大宗商品股票指数证券投资基金</w:t>
            </w:r>
            <w:r w:rsidRPr="00377E86">
              <w:rPr>
                <w:rFonts w:ascii="Microsoft Yahei" w:hAnsi="Microsoft Yahei" w:cs="宋体" w:hint="eastAsia"/>
                <w:b/>
                <w:bCs/>
                <w:color w:val="333333"/>
                <w:kern w:val="0"/>
                <w:sz w:val="18"/>
                <w:szCs w:val="18"/>
              </w:rPr>
              <w:t>(LOF)</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161715</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招商中证煤炭等权指数分级证券投资基金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FFFFFF"/>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161724</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招商中证银行指数分级证券投资基金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161723</w:t>
            </w:r>
          </w:p>
        </w:tc>
      </w:tr>
      <w:tr w:rsidR="00377E86" w:rsidRPr="00377E86" w:rsidTr="00377E86">
        <w:trPr>
          <w:tblCellSpacing w:w="0" w:type="dxa"/>
        </w:trPr>
        <w:tc>
          <w:tcPr>
            <w:tcW w:w="6536"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招商中证全指证券公司指数分级证券投资基金</w:t>
            </w:r>
          </w:p>
        </w:tc>
        <w:tc>
          <w:tcPr>
            <w:tcW w:w="1800" w:type="dxa"/>
            <w:tcBorders>
              <w:top w:val="outset" w:sz="6" w:space="0" w:color="auto"/>
              <w:left w:val="outset" w:sz="6" w:space="0" w:color="auto"/>
              <w:bottom w:val="outset" w:sz="6" w:space="0" w:color="auto"/>
              <w:right w:val="outset" w:sz="6" w:space="0" w:color="auto"/>
            </w:tcBorders>
            <w:shd w:val="clear" w:color="FFFFFF" w:fill="EEEEF3"/>
            <w:noWrap/>
          </w:tcPr>
          <w:p w:rsidR="00377E86" w:rsidRPr="00377E86" w:rsidRDefault="00377E86" w:rsidP="00377E86">
            <w:pPr>
              <w:widowControl/>
              <w:jc w:val="center"/>
              <w:rPr>
                <w:rFonts w:ascii="Microsoft Yahei" w:hAnsi="Microsoft Yahei" w:cs="宋体" w:hint="eastAsia"/>
                <w:b/>
                <w:bCs/>
                <w:color w:val="333333"/>
                <w:kern w:val="0"/>
                <w:sz w:val="18"/>
                <w:szCs w:val="18"/>
              </w:rPr>
            </w:pPr>
            <w:r w:rsidRPr="00377E86">
              <w:rPr>
                <w:rFonts w:ascii="Microsoft Yahei" w:hAnsi="Microsoft Yahei" w:cs="宋体" w:hint="eastAsia"/>
                <w:b/>
                <w:bCs/>
                <w:color w:val="333333"/>
                <w:kern w:val="0"/>
                <w:sz w:val="18"/>
                <w:szCs w:val="18"/>
              </w:rPr>
              <w:t>161720</w:t>
            </w:r>
          </w:p>
        </w:tc>
      </w:tr>
    </w:tbl>
    <w:p w:rsidR="004703A0" w:rsidRDefault="005A4AC6" w:rsidP="009A6D81">
      <w:pPr>
        <w:pStyle w:val="a3"/>
        <w:spacing w:line="300" w:lineRule="atLeast"/>
        <w:ind w:firstLine="360"/>
        <w:rPr>
          <w:rFonts w:hint="eastAsia"/>
          <w:sz w:val="18"/>
          <w:szCs w:val="18"/>
        </w:rPr>
      </w:pPr>
      <w:r w:rsidRPr="00EF79B4">
        <w:rPr>
          <w:rFonts w:hint="eastAsia"/>
          <w:sz w:val="18"/>
          <w:szCs w:val="18"/>
        </w:rPr>
        <w:t>自20</w:t>
      </w:r>
      <w:r w:rsidR="005E59D0">
        <w:rPr>
          <w:rFonts w:hint="eastAsia"/>
          <w:sz w:val="18"/>
          <w:szCs w:val="18"/>
        </w:rPr>
        <w:t>1</w:t>
      </w:r>
      <w:r w:rsidR="005E59D0">
        <w:rPr>
          <w:sz w:val="18"/>
          <w:szCs w:val="18"/>
        </w:rPr>
        <w:t>9</w:t>
      </w:r>
      <w:r w:rsidRPr="00EF79B4">
        <w:rPr>
          <w:rFonts w:hint="eastAsia"/>
          <w:sz w:val="18"/>
          <w:szCs w:val="18"/>
        </w:rPr>
        <w:t>年</w:t>
      </w:r>
      <w:r w:rsidR="00377E86">
        <w:rPr>
          <w:sz w:val="18"/>
          <w:szCs w:val="18"/>
        </w:rPr>
        <w:t>10</w:t>
      </w:r>
      <w:r w:rsidRPr="00EF79B4">
        <w:rPr>
          <w:rFonts w:hint="eastAsia"/>
          <w:sz w:val="18"/>
          <w:szCs w:val="18"/>
        </w:rPr>
        <w:t>月</w:t>
      </w:r>
      <w:r w:rsidR="009032D1">
        <w:rPr>
          <w:rFonts w:hint="eastAsia"/>
          <w:sz w:val="18"/>
          <w:szCs w:val="18"/>
        </w:rPr>
        <w:t>1</w:t>
      </w:r>
      <w:r w:rsidR="00C97C43">
        <w:rPr>
          <w:sz w:val="18"/>
          <w:szCs w:val="18"/>
        </w:rPr>
        <w:t>1</w:t>
      </w:r>
      <w:r w:rsidRPr="00EF79B4">
        <w:rPr>
          <w:rFonts w:hint="eastAsia"/>
          <w:sz w:val="18"/>
          <w:szCs w:val="18"/>
        </w:rPr>
        <w:t>日起，投资者通过</w:t>
      </w:r>
      <w:r w:rsidR="00377E86">
        <w:rPr>
          <w:rFonts w:hint="eastAsia"/>
          <w:sz w:val="18"/>
          <w:szCs w:val="18"/>
        </w:rPr>
        <w:t>联储证券</w:t>
      </w:r>
      <w:r w:rsidRPr="00EF79B4">
        <w:rPr>
          <w:rFonts w:hint="eastAsia"/>
          <w:sz w:val="18"/>
          <w:szCs w:val="18"/>
        </w:rPr>
        <w:t>申购</w:t>
      </w:r>
      <w:r w:rsidR="00205CE1">
        <w:rPr>
          <w:rFonts w:hint="eastAsia"/>
          <w:sz w:val="18"/>
          <w:szCs w:val="18"/>
        </w:rPr>
        <w:t>上述</w:t>
      </w:r>
      <w:r w:rsidRPr="00EF79B4">
        <w:rPr>
          <w:rFonts w:hint="eastAsia"/>
          <w:sz w:val="18"/>
          <w:szCs w:val="18"/>
        </w:rPr>
        <w:t>本公司旗下基金，</w:t>
      </w:r>
      <w:r w:rsidR="004703A0">
        <w:rPr>
          <w:rFonts w:hint="eastAsia"/>
          <w:sz w:val="18"/>
          <w:szCs w:val="18"/>
        </w:rPr>
        <w:t>申购费率享费率优惠，具体折扣费率以</w:t>
      </w:r>
      <w:r w:rsidR="00377E86">
        <w:rPr>
          <w:rFonts w:hint="eastAsia"/>
          <w:sz w:val="18"/>
          <w:szCs w:val="18"/>
        </w:rPr>
        <w:t>联储证券</w:t>
      </w:r>
      <w:r w:rsidR="004703A0">
        <w:rPr>
          <w:rFonts w:hint="eastAsia"/>
          <w:sz w:val="18"/>
          <w:szCs w:val="18"/>
        </w:rPr>
        <w:t>页面公示为准。基金原费率请详见基金合同、招募说明书（更新）等法律文件，以及本公司发布的最新业务公告。</w:t>
      </w:r>
    </w:p>
    <w:p w:rsidR="004703A0" w:rsidRDefault="004703A0" w:rsidP="004703A0">
      <w:pPr>
        <w:pStyle w:val="a3"/>
        <w:spacing w:line="300" w:lineRule="atLeast"/>
        <w:ind w:firstLine="360"/>
        <w:rPr>
          <w:rFonts w:hint="eastAsia"/>
          <w:sz w:val="18"/>
          <w:szCs w:val="18"/>
        </w:rPr>
      </w:pPr>
      <w:r>
        <w:rPr>
          <w:rFonts w:hint="eastAsia"/>
          <w:sz w:val="18"/>
          <w:szCs w:val="18"/>
        </w:rPr>
        <w:t>费率优惠期限内，如本公司新增通过</w:t>
      </w:r>
      <w:r w:rsidR="00377E86">
        <w:rPr>
          <w:rFonts w:hint="eastAsia"/>
          <w:sz w:val="18"/>
          <w:szCs w:val="18"/>
        </w:rPr>
        <w:t>联储证券</w:t>
      </w:r>
      <w:r w:rsidR="000B54B3">
        <w:rPr>
          <w:rFonts w:hint="eastAsia"/>
          <w:sz w:val="18"/>
          <w:szCs w:val="18"/>
        </w:rPr>
        <w:t>销售</w:t>
      </w:r>
      <w:r>
        <w:rPr>
          <w:rFonts w:hint="eastAsia"/>
          <w:sz w:val="18"/>
          <w:szCs w:val="18"/>
        </w:rPr>
        <w:t>的基金产品，则自该基金产品开放申（认）购当日起，将同时开通该基金上述费率优惠。费率优惠期限，以</w:t>
      </w:r>
      <w:r w:rsidR="00377E86">
        <w:rPr>
          <w:rFonts w:hint="eastAsia"/>
          <w:sz w:val="18"/>
          <w:szCs w:val="18"/>
        </w:rPr>
        <w:t>联储证券</w:t>
      </w:r>
      <w:r>
        <w:rPr>
          <w:rFonts w:hint="eastAsia"/>
          <w:sz w:val="18"/>
          <w:szCs w:val="18"/>
        </w:rPr>
        <w:t>官方网站所示公告为准。</w:t>
      </w:r>
    </w:p>
    <w:p w:rsidR="006649AD" w:rsidRPr="00430D33" w:rsidRDefault="006649AD" w:rsidP="00AE2F2D">
      <w:pPr>
        <w:pStyle w:val="a3"/>
        <w:spacing w:before="0" w:beforeAutospacing="0" w:line="300" w:lineRule="atLeast"/>
        <w:ind w:firstLineChars="200" w:firstLine="360"/>
        <w:rPr>
          <w:rFonts w:hint="eastAsia"/>
          <w:sz w:val="18"/>
          <w:szCs w:val="18"/>
        </w:rPr>
      </w:pPr>
    </w:p>
    <w:p w:rsidR="006649AD" w:rsidRPr="00D37D7C" w:rsidRDefault="006649AD" w:rsidP="006649AD">
      <w:pPr>
        <w:pStyle w:val="a3"/>
        <w:spacing w:before="0" w:beforeAutospacing="0" w:after="0" w:afterAutospacing="0" w:line="300" w:lineRule="atLeast"/>
        <w:rPr>
          <w:rFonts w:hint="eastAsia"/>
          <w:b/>
          <w:sz w:val="18"/>
          <w:szCs w:val="18"/>
        </w:rPr>
      </w:pPr>
      <w:r w:rsidRPr="00D37D7C">
        <w:rPr>
          <w:b/>
          <w:sz w:val="18"/>
          <w:szCs w:val="18"/>
        </w:rPr>
        <w:t>重要提示</w:t>
      </w:r>
      <w:r w:rsidR="0008300D">
        <w:rPr>
          <w:rFonts w:hint="eastAsia"/>
          <w:b/>
          <w:sz w:val="18"/>
          <w:szCs w:val="18"/>
        </w:rPr>
        <w:t>：</w:t>
      </w:r>
    </w:p>
    <w:p w:rsidR="006649AD" w:rsidRDefault="005A4AC6" w:rsidP="006649AD">
      <w:pPr>
        <w:pStyle w:val="a3"/>
        <w:spacing w:before="0" w:beforeAutospacing="0" w:after="0" w:afterAutospacing="0" w:line="300" w:lineRule="atLeast"/>
        <w:rPr>
          <w:rFonts w:hint="eastAsia"/>
          <w:sz w:val="18"/>
          <w:szCs w:val="18"/>
        </w:rPr>
      </w:pPr>
      <w:r>
        <w:rPr>
          <w:rFonts w:hint="eastAsia"/>
          <w:sz w:val="18"/>
          <w:szCs w:val="18"/>
        </w:rPr>
        <w:t>费率优惠活动解释权归</w:t>
      </w:r>
      <w:r w:rsidR="00377E86">
        <w:rPr>
          <w:rFonts w:hint="eastAsia"/>
          <w:sz w:val="18"/>
          <w:szCs w:val="18"/>
        </w:rPr>
        <w:t>联储证券</w:t>
      </w:r>
      <w:r>
        <w:rPr>
          <w:rFonts w:hint="eastAsia"/>
          <w:sz w:val="18"/>
          <w:szCs w:val="18"/>
        </w:rPr>
        <w:t>所有，有关费率优惠活动的具体规定如有变化，敬请投资者留意</w:t>
      </w:r>
      <w:r w:rsidR="00377E86">
        <w:rPr>
          <w:rFonts w:hint="eastAsia"/>
          <w:sz w:val="18"/>
          <w:szCs w:val="18"/>
        </w:rPr>
        <w:t>联储证券</w:t>
      </w:r>
      <w:r>
        <w:rPr>
          <w:rFonts w:hint="eastAsia"/>
          <w:sz w:val="18"/>
          <w:szCs w:val="18"/>
        </w:rPr>
        <w:t>的有关规定。投资者欲了解基金产品的详细情况，请仔细阅读基金的基金合同、招募说明书等法律文件。</w:t>
      </w:r>
    </w:p>
    <w:p w:rsidR="003A42C1" w:rsidRDefault="003A42C1" w:rsidP="003A42C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投资者也可以通过以下途径咨询有关情况：</w:t>
      </w:r>
    </w:p>
    <w:p w:rsidR="0008300D" w:rsidRDefault="0008300D" w:rsidP="00DD56D6">
      <w:pPr>
        <w:pStyle w:val="a3"/>
        <w:spacing w:before="0" w:beforeAutospacing="0" w:after="0" w:afterAutospacing="0" w:line="300" w:lineRule="atLeast"/>
        <w:rPr>
          <w:sz w:val="18"/>
          <w:szCs w:val="18"/>
        </w:rPr>
      </w:pPr>
      <w:r w:rsidRPr="0008300D">
        <w:rPr>
          <w:rFonts w:hint="eastAsia"/>
          <w:sz w:val="18"/>
          <w:szCs w:val="18"/>
        </w:rPr>
        <w:t>联储证券有限责任公司</w:t>
      </w:r>
    </w:p>
    <w:p w:rsidR="0008300D" w:rsidRDefault="0008300D" w:rsidP="00DD56D6">
      <w:pPr>
        <w:pStyle w:val="a3"/>
        <w:spacing w:before="0" w:beforeAutospacing="0" w:after="0" w:afterAutospacing="0" w:line="300" w:lineRule="atLeast"/>
        <w:rPr>
          <w:sz w:val="18"/>
          <w:szCs w:val="18"/>
        </w:rPr>
      </w:pPr>
      <w:r w:rsidRPr="0008300D">
        <w:rPr>
          <w:rFonts w:hint="eastAsia"/>
          <w:sz w:val="18"/>
          <w:szCs w:val="18"/>
        </w:rPr>
        <w:t>客服电话：400-620-6868</w:t>
      </w:r>
    </w:p>
    <w:p w:rsidR="0008300D" w:rsidRDefault="00DD56D6" w:rsidP="00DD56D6">
      <w:pPr>
        <w:pStyle w:val="a3"/>
        <w:spacing w:before="0" w:beforeAutospacing="0" w:after="0" w:afterAutospacing="0" w:line="300" w:lineRule="atLeast"/>
        <w:rPr>
          <w:sz w:val="18"/>
          <w:szCs w:val="18"/>
        </w:rPr>
      </w:pPr>
      <w:r w:rsidRPr="00ED6398">
        <w:rPr>
          <w:sz w:val="18"/>
          <w:szCs w:val="18"/>
        </w:rPr>
        <w:t>公司网址：</w:t>
      </w:r>
      <w:hyperlink r:id="rId8" w:history="1">
        <w:r w:rsidR="0008300D" w:rsidRPr="00C254FC">
          <w:rPr>
            <w:rStyle w:val="a4"/>
            <w:sz w:val="18"/>
            <w:szCs w:val="18"/>
          </w:rPr>
          <w:t>https://www.lczq.com/</w:t>
        </w:r>
      </w:hyperlink>
    </w:p>
    <w:p w:rsidR="0008300D" w:rsidRPr="0008300D" w:rsidRDefault="0008300D" w:rsidP="00DD56D6">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招商基金管理有限公司</w:t>
      </w:r>
    </w:p>
    <w:p w:rsidR="00DD56D6" w:rsidRPr="00ED6398" w:rsidRDefault="00B41F7D" w:rsidP="00DD56D6">
      <w:pPr>
        <w:pStyle w:val="a3"/>
        <w:spacing w:before="0" w:beforeAutospacing="0" w:after="0" w:afterAutospacing="0" w:line="300" w:lineRule="atLeast"/>
        <w:rPr>
          <w:sz w:val="18"/>
          <w:szCs w:val="18"/>
        </w:rPr>
      </w:pPr>
      <w:r>
        <w:rPr>
          <w:rFonts w:hint="eastAsia"/>
          <w:sz w:val="18"/>
          <w:szCs w:val="18"/>
        </w:rPr>
        <w:t>客服电话</w:t>
      </w:r>
      <w:r w:rsidR="00DD56D6" w:rsidRPr="00ED6398">
        <w:rPr>
          <w:sz w:val="18"/>
          <w:szCs w:val="18"/>
        </w:rPr>
        <w:t>：400-887-9555</w:t>
      </w: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公司网址：</w:t>
      </w:r>
      <w:hyperlink r:id="rId9" w:history="1">
        <w:r w:rsidRPr="00ED6398">
          <w:rPr>
            <w:rStyle w:val="a4"/>
            <w:color w:val="auto"/>
            <w:sz w:val="18"/>
            <w:szCs w:val="18"/>
          </w:rPr>
          <w:t>http://www.cmfchina.com/</w:t>
        </w:r>
      </w:hyperlink>
    </w:p>
    <w:p w:rsidR="003A42C1" w:rsidRDefault="003A42C1" w:rsidP="003A42C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D37D7C">
        <w:rPr>
          <w:b/>
          <w:sz w:val="18"/>
          <w:szCs w:val="18"/>
        </w:rPr>
        <w:t>风险提示：</w:t>
      </w:r>
      <w:r w:rsidRPr="00D37D7C">
        <w:rPr>
          <w:b/>
          <w:sz w:val="18"/>
          <w:szCs w:val="18"/>
        </w:rPr>
        <w:br/>
      </w:r>
      <w:r w:rsidRPr="00ED6398">
        <w:rPr>
          <w:sz w:val="18"/>
          <w:szCs w:val="18"/>
        </w:rPr>
        <w:t>（一）</w:t>
      </w:r>
      <w:r w:rsidR="000B54B3" w:rsidRPr="000B54B3">
        <w:rPr>
          <w:rFonts w:hint="eastAsia"/>
          <w:sz w:val="18"/>
          <w:szCs w:val="18"/>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Default="00DD56D6" w:rsidP="00EF79B4">
      <w:pPr>
        <w:pStyle w:val="a3"/>
        <w:spacing w:before="0" w:beforeAutospacing="0" w:after="0" w:afterAutospacing="0" w:line="300" w:lineRule="atLeast"/>
        <w:rPr>
          <w:sz w:val="18"/>
          <w:szCs w:val="18"/>
        </w:rPr>
      </w:pPr>
      <w:r w:rsidRPr="00ED6398">
        <w:rPr>
          <w:sz w:val="18"/>
          <w:szCs w:val="18"/>
        </w:rPr>
        <w:t>（二）</w:t>
      </w:r>
      <w:r w:rsidR="000B54B3" w:rsidRPr="000B54B3">
        <w:rPr>
          <w:rFonts w:hint="eastAsia"/>
          <w:sz w:val="18"/>
          <w:szCs w:val="18"/>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Default="00EF79B4" w:rsidP="00EF79B4">
      <w:pPr>
        <w:pStyle w:val="a3"/>
        <w:spacing w:before="0" w:beforeAutospacing="0" w:after="0" w:afterAutospacing="0" w:line="300" w:lineRule="atLeast"/>
        <w:rPr>
          <w:sz w:val="18"/>
          <w:szCs w:val="18"/>
        </w:rPr>
      </w:pPr>
      <w:r>
        <w:rPr>
          <w:rFonts w:hint="eastAsia"/>
          <w:sz w:val="18"/>
          <w:szCs w:val="18"/>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EF79B4" w:rsidRDefault="00EF79B4" w:rsidP="00DD56D6">
      <w:pPr>
        <w:pStyle w:val="a3"/>
        <w:spacing w:before="0" w:beforeAutospacing="0" w:after="0" w:afterAutospacing="0" w:line="300" w:lineRule="atLeast"/>
        <w:rPr>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 </w:t>
      </w:r>
    </w:p>
    <w:p w:rsidR="00DD56D6" w:rsidRPr="00ED6398" w:rsidRDefault="00DD56D6" w:rsidP="00403D2C">
      <w:pPr>
        <w:pStyle w:val="a3"/>
        <w:spacing w:before="0" w:beforeAutospacing="0" w:after="0" w:afterAutospacing="0" w:line="300" w:lineRule="atLeast"/>
        <w:ind w:firstLineChars="200" w:firstLine="360"/>
        <w:rPr>
          <w:sz w:val="18"/>
          <w:szCs w:val="18"/>
        </w:rPr>
      </w:pPr>
      <w:r w:rsidRPr="00ED6398">
        <w:rPr>
          <w:sz w:val="18"/>
          <w:szCs w:val="18"/>
        </w:rPr>
        <w:t>特此公告。</w:t>
      </w:r>
    </w:p>
    <w:p w:rsidR="000C0502" w:rsidRDefault="000C0502" w:rsidP="000C0502">
      <w:pPr>
        <w:widowControl/>
        <w:spacing w:line="300" w:lineRule="atLeast"/>
        <w:jc w:val="left"/>
        <w:rPr>
          <w:rFonts w:ascii="simsun" w:hAnsi="simsun" w:cs="宋体" w:hint="eastAsia"/>
          <w:kern w:val="0"/>
          <w:sz w:val="18"/>
          <w:szCs w:val="18"/>
        </w:rPr>
      </w:pPr>
      <w:r w:rsidRPr="00ED6398">
        <w:rPr>
          <w:rFonts w:ascii="simsun" w:hAnsi="simsun" w:cs="宋体"/>
          <w:kern w:val="0"/>
          <w:sz w:val="18"/>
          <w:szCs w:val="18"/>
        </w:rPr>
        <w:t> </w:t>
      </w:r>
    </w:p>
    <w:p w:rsidR="00856D02" w:rsidRPr="00ED6398" w:rsidRDefault="00856D02" w:rsidP="000C0502">
      <w:pPr>
        <w:widowControl/>
        <w:spacing w:line="300" w:lineRule="atLeast"/>
        <w:jc w:val="left"/>
        <w:rPr>
          <w:rFonts w:ascii="simsun" w:hAnsi="simsun" w:cs="宋体"/>
          <w:kern w:val="0"/>
          <w:sz w:val="18"/>
          <w:szCs w:val="18"/>
        </w:rPr>
      </w:pPr>
    </w:p>
    <w:p w:rsidR="000C0502" w:rsidRPr="00ED6398" w:rsidRDefault="000C0502" w:rsidP="000C0502">
      <w:pPr>
        <w:widowControl/>
        <w:spacing w:line="300" w:lineRule="atLeast"/>
        <w:jc w:val="left"/>
        <w:rPr>
          <w:rFonts w:ascii="simsun" w:hAnsi="simsun" w:cs="宋体"/>
          <w:kern w:val="0"/>
          <w:sz w:val="18"/>
          <w:szCs w:val="18"/>
        </w:rPr>
      </w:pPr>
      <w:r w:rsidRPr="00ED6398">
        <w:rPr>
          <w:rFonts w:ascii="simsun" w:hAnsi="simsun" w:cs="宋体"/>
          <w:kern w:val="0"/>
          <w:sz w:val="18"/>
          <w:szCs w:val="18"/>
        </w:rPr>
        <w:t> </w:t>
      </w:r>
    </w:p>
    <w:p w:rsidR="003476F0" w:rsidRDefault="000C0502" w:rsidP="000C0502">
      <w:pPr>
        <w:widowControl/>
        <w:spacing w:line="300" w:lineRule="atLeast"/>
        <w:jc w:val="right"/>
        <w:rPr>
          <w:rFonts w:ascii="simsun" w:hAnsi="simsun" w:cs="宋体" w:hint="eastAsia"/>
          <w:kern w:val="0"/>
          <w:sz w:val="18"/>
          <w:szCs w:val="18"/>
        </w:rPr>
      </w:pPr>
      <w:r w:rsidRPr="00ED6398">
        <w:rPr>
          <w:rFonts w:ascii="simsun" w:hAnsi="simsun" w:cs="宋体"/>
          <w:kern w:val="0"/>
          <w:sz w:val="18"/>
          <w:szCs w:val="18"/>
        </w:rPr>
        <w:t>招商基金管理有限公司</w:t>
      </w:r>
    </w:p>
    <w:p w:rsidR="000C0502" w:rsidRPr="00EF79B4" w:rsidRDefault="000C0502" w:rsidP="00EF79B4">
      <w:pPr>
        <w:widowControl/>
        <w:spacing w:line="300" w:lineRule="atLeast"/>
        <w:jc w:val="right"/>
        <w:rPr>
          <w:rFonts w:ascii="simsun" w:hAnsi="simsun" w:cs="宋体" w:hint="eastAsia"/>
          <w:kern w:val="0"/>
          <w:sz w:val="18"/>
          <w:szCs w:val="18"/>
        </w:rPr>
      </w:pPr>
      <w:r w:rsidRPr="00ED6398">
        <w:rPr>
          <w:rFonts w:ascii="simsun" w:hAnsi="simsun" w:cs="宋体"/>
          <w:kern w:val="0"/>
          <w:sz w:val="18"/>
          <w:szCs w:val="18"/>
        </w:rPr>
        <w:t>二〇一</w:t>
      </w:r>
      <w:r w:rsidR="005E59D0">
        <w:rPr>
          <w:rFonts w:ascii="simsun" w:hAnsi="simsun" w:cs="宋体" w:hint="eastAsia"/>
          <w:kern w:val="0"/>
          <w:sz w:val="18"/>
          <w:szCs w:val="18"/>
        </w:rPr>
        <w:t>九</w:t>
      </w:r>
      <w:r w:rsidRPr="00ED6398">
        <w:rPr>
          <w:rFonts w:ascii="simsun" w:hAnsi="simsun" w:cs="宋体"/>
          <w:kern w:val="0"/>
          <w:sz w:val="18"/>
          <w:szCs w:val="18"/>
        </w:rPr>
        <w:t>年</w:t>
      </w:r>
      <w:r w:rsidR="0008300D">
        <w:rPr>
          <w:rFonts w:ascii="simsun" w:hAnsi="simsun" w:cs="宋体" w:hint="eastAsia"/>
          <w:kern w:val="0"/>
          <w:sz w:val="18"/>
          <w:szCs w:val="18"/>
        </w:rPr>
        <w:t>十</w:t>
      </w:r>
      <w:r w:rsidRPr="00ED6398">
        <w:rPr>
          <w:rFonts w:ascii="simsun" w:hAnsi="simsun" w:cs="宋体"/>
          <w:kern w:val="0"/>
          <w:sz w:val="18"/>
          <w:szCs w:val="18"/>
        </w:rPr>
        <w:t>月</w:t>
      </w:r>
      <w:r w:rsidR="0008300D">
        <w:rPr>
          <w:rFonts w:ascii="simsun" w:hAnsi="simsun" w:cs="宋体" w:hint="eastAsia"/>
          <w:kern w:val="0"/>
          <w:sz w:val="18"/>
          <w:szCs w:val="18"/>
        </w:rPr>
        <w:t>十</w:t>
      </w:r>
      <w:r w:rsidR="00C97C43">
        <w:rPr>
          <w:rFonts w:ascii="simsun" w:hAnsi="simsun" w:cs="宋体" w:hint="eastAsia"/>
          <w:kern w:val="0"/>
          <w:sz w:val="18"/>
          <w:szCs w:val="18"/>
        </w:rPr>
        <w:t>一</w:t>
      </w:r>
      <w:r w:rsidRPr="00ED6398">
        <w:rPr>
          <w:rFonts w:ascii="simsun" w:hAnsi="simsun" w:cs="宋体"/>
          <w:kern w:val="0"/>
          <w:sz w:val="18"/>
          <w:szCs w:val="18"/>
        </w:rPr>
        <w:t>日</w:t>
      </w:r>
    </w:p>
    <w:sectPr w:rsidR="000C0502" w:rsidRPr="00EF7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6E2" w:rsidRDefault="00D676E2" w:rsidP="008B708B">
      <w:r>
        <w:separator/>
      </w:r>
    </w:p>
  </w:endnote>
  <w:endnote w:type="continuationSeparator" w:id="1">
    <w:p w:rsidR="00D676E2" w:rsidRDefault="00D676E2"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charset w:val="00"/>
    <w:family w:val="roman"/>
    <w:pitch w:val="default"/>
    <w:sig w:usb0="00000003"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6E2" w:rsidRDefault="00D676E2" w:rsidP="008B708B">
      <w:r>
        <w:separator/>
      </w:r>
    </w:p>
  </w:footnote>
  <w:footnote w:type="continuationSeparator" w:id="1">
    <w:p w:rsidR="00D676E2" w:rsidRDefault="00D676E2"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60FF"/>
    <w:rsid w:val="00037298"/>
    <w:rsid w:val="00045AAD"/>
    <w:rsid w:val="00052DF4"/>
    <w:rsid w:val="000620BB"/>
    <w:rsid w:val="000633C3"/>
    <w:rsid w:val="00065246"/>
    <w:rsid w:val="0006797A"/>
    <w:rsid w:val="00070D5E"/>
    <w:rsid w:val="0008300D"/>
    <w:rsid w:val="00092AE1"/>
    <w:rsid w:val="000B54B3"/>
    <w:rsid w:val="000C0502"/>
    <w:rsid w:val="000D1FB1"/>
    <w:rsid w:val="000D44A2"/>
    <w:rsid w:val="000F0F7B"/>
    <w:rsid w:val="000F57C8"/>
    <w:rsid w:val="001002E5"/>
    <w:rsid w:val="00100DC3"/>
    <w:rsid w:val="00100E01"/>
    <w:rsid w:val="0011064F"/>
    <w:rsid w:val="001128E8"/>
    <w:rsid w:val="00120BD6"/>
    <w:rsid w:val="00122DD4"/>
    <w:rsid w:val="00125C7C"/>
    <w:rsid w:val="00136D93"/>
    <w:rsid w:val="00154CA9"/>
    <w:rsid w:val="00161BAC"/>
    <w:rsid w:val="00162941"/>
    <w:rsid w:val="0018065D"/>
    <w:rsid w:val="00182393"/>
    <w:rsid w:val="00183052"/>
    <w:rsid w:val="001846A7"/>
    <w:rsid w:val="00185476"/>
    <w:rsid w:val="00196CDB"/>
    <w:rsid w:val="001A27F1"/>
    <w:rsid w:val="001B35A0"/>
    <w:rsid w:val="001C0F25"/>
    <w:rsid w:val="001C1C23"/>
    <w:rsid w:val="001C246E"/>
    <w:rsid w:val="001C33F6"/>
    <w:rsid w:val="001E1654"/>
    <w:rsid w:val="00204ED0"/>
    <w:rsid w:val="00205CE1"/>
    <w:rsid w:val="002162BB"/>
    <w:rsid w:val="002163EC"/>
    <w:rsid w:val="0023704F"/>
    <w:rsid w:val="00254761"/>
    <w:rsid w:val="00293E32"/>
    <w:rsid w:val="002A6082"/>
    <w:rsid w:val="002D77BE"/>
    <w:rsid w:val="002E038C"/>
    <w:rsid w:val="002F6E1A"/>
    <w:rsid w:val="002F7C76"/>
    <w:rsid w:val="0030001E"/>
    <w:rsid w:val="00315359"/>
    <w:rsid w:val="00315B24"/>
    <w:rsid w:val="00332DAA"/>
    <w:rsid w:val="003476F0"/>
    <w:rsid w:val="00351914"/>
    <w:rsid w:val="0035447D"/>
    <w:rsid w:val="003621E5"/>
    <w:rsid w:val="0036655F"/>
    <w:rsid w:val="00374636"/>
    <w:rsid w:val="00377E86"/>
    <w:rsid w:val="00384D14"/>
    <w:rsid w:val="003864C3"/>
    <w:rsid w:val="00393244"/>
    <w:rsid w:val="00397A28"/>
    <w:rsid w:val="003A08E7"/>
    <w:rsid w:val="003A42C1"/>
    <w:rsid w:val="003B212A"/>
    <w:rsid w:val="003C2478"/>
    <w:rsid w:val="003C6F5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4C18"/>
    <w:rsid w:val="00447EE5"/>
    <w:rsid w:val="00451ED2"/>
    <w:rsid w:val="00457412"/>
    <w:rsid w:val="004703A0"/>
    <w:rsid w:val="00482A45"/>
    <w:rsid w:val="00487AFB"/>
    <w:rsid w:val="004902B2"/>
    <w:rsid w:val="00495464"/>
    <w:rsid w:val="004958D7"/>
    <w:rsid w:val="004C0DCC"/>
    <w:rsid w:val="004E08AA"/>
    <w:rsid w:val="004E166F"/>
    <w:rsid w:val="004E6F14"/>
    <w:rsid w:val="004F4EBE"/>
    <w:rsid w:val="005215A8"/>
    <w:rsid w:val="00536B5B"/>
    <w:rsid w:val="0054189E"/>
    <w:rsid w:val="0055243E"/>
    <w:rsid w:val="00562D74"/>
    <w:rsid w:val="0059230A"/>
    <w:rsid w:val="005A204F"/>
    <w:rsid w:val="005A4AC6"/>
    <w:rsid w:val="005B3ED2"/>
    <w:rsid w:val="005B5E5D"/>
    <w:rsid w:val="005C3D85"/>
    <w:rsid w:val="005C5E88"/>
    <w:rsid w:val="005D29C4"/>
    <w:rsid w:val="005D729D"/>
    <w:rsid w:val="005E275D"/>
    <w:rsid w:val="005E59D0"/>
    <w:rsid w:val="005F05AF"/>
    <w:rsid w:val="005F4231"/>
    <w:rsid w:val="00601AFC"/>
    <w:rsid w:val="006311E6"/>
    <w:rsid w:val="0064521D"/>
    <w:rsid w:val="0065153A"/>
    <w:rsid w:val="006649AD"/>
    <w:rsid w:val="00666EB2"/>
    <w:rsid w:val="006718BE"/>
    <w:rsid w:val="00683C33"/>
    <w:rsid w:val="006921B9"/>
    <w:rsid w:val="006B6456"/>
    <w:rsid w:val="006B77D7"/>
    <w:rsid w:val="006C024E"/>
    <w:rsid w:val="00721255"/>
    <w:rsid w:val="00722AC3"/>
    <w:rsid w:val="007332CF"/>
    <w:rsid w:val="00756A58"/>
    <w:rsid w:val="00766FDA"/>
    <w:rsid w:val="00795A91"/>
    <w:rsid w:val="007A07E9"/>
    <w:rsid w:val="007A346A"/>
    <w:rsid w:val="007A3F02"/>
    <w:rsid w:val="007B4C1B"/>
    <w:rsid w:val="007B6F3B"/>
    <w:rsid w:val="007C2665"/>
    <w:rsid w:val="007D6AE4"/>
    <w:rsid w:val="007E483B"/>
    <w:rsid w:val="007E4CE4"/>
    <w:rsid w:val="007E682D"/>
    <w:rsid w:val="007F4B09"/>
    <w:rsid w:val="00801358"/>
    <w:rsid w:val="008054E4"/>
    <w:rsid w:val="008075A7"/>
    <w:rsid w:val="0083473A"/>
    <w:rsid w:val="00847110"/>
    <w:rsid w:val="00856D02"/>
    <w:rsid w:val="00885209"/>
    <w:rsid w:val="008861F3"/>
    <w:rsid w:val="008A2913"/>
    <w:rsid w:val="008B0E45"/>
    <w:rsid w:val="008B2DB7"/>
    <w:rsid w:val="008B5781"/>
    <w:rsid w:val="008B708B"/>
    <w:rsid w:val="008E160C"/>
    <w:rsid w:val="008E25E9"/>
    <w:rsid w:val="008F18A7"/>
    <w:rsid w:val="008F280A"/>
    <w:rsid w:val="008F65F8"/>
    <w:rsid w:val="00900933"/>
    <w:rsid w:val="009032D1"/>
    <w:rsid w:val="00907A15"/>
    <w:rsid w:val="00912C99"/>
    <w:rsid w:val="0092117E"/>
    <w:rsid w:val="00923DF2"/>
    <w:rsid w:val="009370C0"/>
    <w:rsid w:val="0097373E"/>
    <w:rsid w:val="00973DDD"/>
    <w:rsid w:val="00976283"/>
    <w:rsid w:val="00984B67"/>
    <w:rsid w:val="009A5F73"/>
    <w:rsid w:val="009A6D81"/>
    <w:rsid w:val="009B5A67"/>
    <w:rsid w:val="009C6D46"/>
    <w:rsid w:val="009F26E0"/>
    <w:rsid w:val="00A06E1E"/>
    <w:rsid w:val="00A17C59"/>
    <w:rsid w:val="00A23E08"/>
    <w:rsid w:val="00A31182"/>
    <w:rsid w:val="00A453DA"/>
    <w:rsid w:val="00A50215"/>
    <w:rsid w:val="00A56715"/>
    <w:rsid w:val="00A671E4"/>
    <w:rsid w:val="00A7155C"/>
    <w:rsid w:val="00A77183"/>
    <w:rsid w:val="00A90CC7"/>
    <w:rsid w:val="00AA04D5"/>
    <w:rsid w:val="00AA242C"/>
    <w:rsid w:val="00AA3D6E"/>
    <w:rsid w:val="00AB3699"/>
    <w:rsid w:val="00AB6F6E"/>
    <w:rsid w:val="00AE2F2D"/>
    <w:rsid w:val="00AE6316"/>
    <w:rsid w:val="00AF5529"/>
    <w:rsid w:val="00B310E7"/>
    <w:rsid w:val="00B35F23"/>
    <w:rsid w:val="00B41F7D"/>
    <w:rsid w:val="00B55664"/>
    <w:rsid w:val="00B611CB"/>
    <w:rsid w:val="00B62B0A"/>
    <w:rsid w:val="00B62D69"/>
    <w:rsid w:val="00B77940"/>
    <w:rsid w:val="00B90358"/>
    <w:rsid w:val="00BB0058"/>
    <w:rsid w:val="00BB5182"/>
    <w:rsid w:val="00BC02FF"/>
    <w:rsid w:val="00BD1DD8"/>
    <w:rsid w:val="00BE479D"/>
    <w:rsid w:val="00BE486F"/>
    <w:rsid w:val="00BF3380"/>
    <w:rsid w:val="00BF7133"/>
    <w:rsid w:val="00C14218"/>
    <w:rsid w:val="00C34CF8"/>
    <w:rsid w:val="00C420B6"/>
    <w:rsid w:val="00C423BA"/>
    <w:rsid w:val="00C43FE1"/>
    <w:rsid w:val="00C5063B"/>
    <w:rsid w:val="00C61235"/>
    <w:rsid w:val="00C65677"/>
    <w:rsid w:val="00C67EDC"/>
    <w:rsid w:val="00C8521C"/>
    <w:rsid w:val="00C929FF"/>
    <w:rsid w:val="00C9405D"/>
    <w:rsid w:val="00C97C43"/>
    <w:rsid w:val="00CB6CEE"/>
    <w:rsid w:val="00CC46DD"/>
    <w:rsid w:val="00CD57FF"/>
    <w:rsid w:val="00CE0E60"/>
    <w:rsid w:val="00CF6451"/>
    <w:rsid w:val="00CF7607"/>
    <w:rsid w:val="00D00414"/>
    <w:rsid w:val="00D03885"/>
    <w:rsid w:val="00D06773"/>
    <w:rsid w:val="00D1390F"/>
    <w:rsid w:val="00D13946"/>
    <w:rsid w:val="00D36580"/>
    <w:rsid w:val="00D37D7C"/>
    <w:rsid w:val="00D55767"/>
    <w:rsid w:val="00D676E2"/>
    <w:rsid w:val="00D7792B"/>
    <w:rsid w:val="00D86E9A"/>
    <w:rsid w:val="00DC145A"/>
    <w:rsid w:val="00DD160C"/>
    <w:rsid w:val="00DD259A"/>
    <w:rsid w:val="00DD56D6"/>
    <w:rsid w:val="00DF0893"/>
    <w:rsid w:val="00DF16CB"/>
    <w:rsid w:val="00DF5048"/>
    <w:rsid w:val="00E0225C"/>
    <w:rsid w:val="00E03881"/>
    <w:rsid w:val="00E11603"/>
    <w:rsid w:val="00E1238D"/>
    <w:rsid w:val="00E13A61"/>
    <w:rsid w:val="00E14B36"/>
    <w:rsid w:val="00E20DC2"/>
    <w:rsid w:val="00E60876"/>
    <w:rsid w:val="00E61245"/>
    <w:rsid w:val="00E64825"/>
    <w:rsid w:val="00E67E5B"/>
    <w:rsid w:val="00E71268"/>
    <w:rsid w:val="00E86267"/>
    <w:rsid w:val="00E91C94"/>
    <w:rsid w:val="00EA2CE8"/>
    <w:rsid w:val="00EA3F95"/>
    <w:rsid w:val="00EA7435"/>
    <w:rsid w:val="00EB01D0"/>
    <w:rsid w:val="00EB69DD"/>
    <w:rsid w:val="00EB7788"/>
    <w:rsid w:val="00EC1803"/>
    <w:rsid w:val="00ED08B6"/>
    <w:rsid w:val="00ED6398"/>
    <w:rsid w:val="00EF0D19"/>
    <w:rsid w:val="00EF5F1C"/>
    <w:rsid w:val="00EF79B4"/>
    <w:rsid w:val="00F176D8"/>
    <w:rsid w:val="00F37776"/>
    <w:rsid w:val="00F549F0"/>
    <w:rsid w:val="00F56839"/>
    <w:rsid w:val="00F5699C"/>
    <w:rsid w:val="00F61DBE"/>
    <w:rsid w:val="00F72713"/>
    <w:rsid w:val="00F73AFC"/>
    <w:rsid w:val="00F82370"/>
    <w:rsid w:val="00F927A5"/>
    <w:rsid w:val="00FA42AE"/>
    <w:rsid w:val="00FB27FB"/>
    <w:rsid w:val="00FB5178"/>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z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f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910F-0378-45C6-8284-0CAB68B8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3013</Characters>
  <Application>Microsoft Office Word</Application>
  <DocSecurity>4</DocSecurity>
  <Lines>25</Lines>
  <Paragraphs>7</Paragraphs>
  <ScaleCrop>false</ScaleCrop>
  <Company>China</Company>
  <LinksUpToDate>false</LinksUpToDate>
  <CharactersWithSpaces>3534</CharactersWithSpaces>
  <SharedDoc>false</SharedDoc>
  <HLinks>
    <vt:vector size="12" baseType="variant">
      <vt:variant>
        <vt:i4>4587608</vt:i4>
      </vt:variant>
      <vt:variant>
        <vt:i4>3</vt:i4>
      </vt:variant>
      <vt:variant>
        <vt:i4>0</vt:i4>
      </vt:variant>
      <vt:variant>
        <vt:i4>5</vt:i4>
      </vt:variant>
      <vt:variant>
        <vt:lpwstr>http://www.cmfchina.com/</vt:lpwstr>
      </vt:variant>
      <vt:variant>
        <vt:lpwstr/>
      </vt:variant>
      <vt:variant>
        <vt:i4>5505047</vt:i4>
      </vt:variant>
      <vt:variant>
        <vt:i4>0</vt:i4>
      </vt:variant>
      <vt:variant>
        <vt:i4>0</vt:i4>
      </vt:variant>
      <vt:variant>
        <vt:i4>5</vt:i4>
      </vt:variant>
      <vt:variant>
        <vt:lpwstr>https://www.lczq.com/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JonMMx 2000</cp:lastModifiedBy>
  <cp:revision>2</cp:revision>
  <dcterms:created xsi:type="dcterms:W3CDTF">2019-10-10T16:00:00Z</dcterms:created>
  <dcterms:modified xsi:type="dcterms:W3CDTF">2019-10-10T16:00:00Z</dcterms:modified>
</cp:coreProperties>
</file>