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3" w:rsidRPr="007B1FB1" w:rsidRDefault="00EA1C3F" w:rsidP="00733ED5">
      <w:pPr>
        <w:jc w:val="center"/>
        <w:rPr>
          <w:b/>
          <w:bCs/>
          <w:color w:val="FF0000"/>
          <w:sz w:val="44"/>
        </w:rPr>
      </w:pPr>
      <w:r>
        <w:rPr>
          <w:rFonts w:hint="eastAsia"/>
          <w:b/>
          <w:bCs/>
          <w:color w:val="FF0000"/>
          <w:sz w:val="44"/>
        </w:rPr>
        <w:t>嘉实新添瑞灵活配置混合型证券投资基金</w:t>
      </w:r>
      <w:r w:rsidR="0038421F">
        <w:rPr>
          <w:rFonts w:hint="eastAsia"/>
          <w:b/>
          <w:bCs/>
          <w:color w:val="FF0000"/>
          <w:sz w:val="44"/>
        </w:rPr>
        <w:t>更新招募说明书</w:t>
      </w:r>
      <w:r w:rsidR="00BF54EF">
        <w:rPr>
          <w:rFonts w:hint="eastAsia"/>
          <w:b/>
          <w:bCs/>
          <w:color w:val="FF0000"/>
          <w:sz w:val="44"/>
        </w:rPr>
        <w:t>摘要</w:t>
      </w:r>
    </w:p>
    <w:p w:rsidR="00F23B2F" w:rsidRPr="002C52F2" w:rsidRDefault="00EA1C3F"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(2018年第2号)</w:t>
      </w:r>
    </w:p>
    <w:p w:rsidR="000141B3" w:rsidRDefault="000141B3" w:rsidP="00DE1495">
      <w:pPr>
        <w:widowControl/>
        <w:autoSpaceDE w:val="0"/>
        <w:autoSpaceDN w:val="0"/>
        <w:spacing w:after="120" w:line="500" w:lineRule="atLeast"/>
        <w:textAlignment w:val="bottom"/>
        <w:rPr>
          <w:b/>
          <w:sz w:val="28"/>
        </w:rPr>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EA1C3F">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EA1C3F">
        <w:rPr>
          <w:rFonts w:ascii="宋体" w:hAnsi="宋体" w:hint="eastAsia"/>
          <w:b/>
          <w:sz w:val="24"/>
        </w:rPr>
        <w:t>中国建设银行股份有限公司</w:t>
      </w:r>
    </w:p>
    <w:p w:rsidR="00E46AD4" w:rsidRDefault="00EA1C3F" w:rsidP="00EA1C3F">
      <w:pPr>
        <w:pStyle w:val="-4"/>
      </w:pPr>
      <w:r>
        <w:rPr>
          <w:rFonts w:hint="eastAsia"/>
        </w:rPr>
        <w:t>重要提示</w:t>
      </w:r>
    </w:p>
    <w:p w:rsidR="00EA1C3F" w:rsidRDefault="00EA1C3F" w:rsidP="00EA1C3F">
      <w:pPr>
        <w:pStyle w:val="-"/>
        <w:ind w:firstLine="420"/>
      </w:pPr>
      <w:r>
        <w:rPr>
          <w:rFonts w:hint="eastAsia"/>
        </w:rPr>
        <w:t>嘉实新添瑞灵活配置混合型证券投资基金（以下简称“本基金”）经中国证监会2016年12月1日证监许可[2016]2943号《关于准予嘉实新添瑞灵活配置混合型证券投资基金注册的批复》注册募集。本基金基金合同于2016年12月21日正式生效，自该日起本基金管理人开始管理本基金。</w:t>
      </w:r>
    </w:p>
    <w:p w:rsidR="00EA1C3F" w:rsidRDefault="00EA1C3F" w:rsidP="00EA1C3F">
      <w:pPr>
        <w:pStyle w:val="-"/>
        <w:ind w:firstLine="420"/>
      </w:pPr>
      <w:r>
        <w:rPr>
          <w:rFonts w:hint="eastAsia"/>
        </w:rPr>
        <w:t>投资有风险，投资者申购本基金时应认真阅读本招募说明书。</w:t>
      </w:r>
    </w:p>
    <w:p w:rsidR="00EA1C3F" w:rsidRDefault="00EA1C3F" w:rsidP="00EA1C3F">
      <w:pPr>
        <w:pStyle w:val="-"/>
        <w:ind w:firstLine="420"/>
      </w:pPr>
      <w:r>
        <w:rPr>
          <w:rFonts w:hint="eastAsia"/>
        </w:rPr>
        <w:t>基金的过往业绩并不预示其未来表现。</w:t>
      </w:r>
    </w:p>
    <w:p w:rsidR="00EA1C3F" w:rsidRDefault="00EA1C3F" w:rsidP="00EA1C3F">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证券投资基金法》、《运作办法》、基金合同及其他有关规定享有权利、承担义务。基金投资人欲了解基金份额持有人的权利和义务，应详细查阅基金合同。</w:t>
      </w:r>
    </w:p>
    <w:p w:rsidR="00EA1C3F" w:rsidRDefault="00EA1C3F" w:rsidP="00EA1C3F">
      <w:pPr>
        <w:pStyle w:val="-"/>
        <w:ind w:firstLine="420"/>
      </w:pPr>
      <w:r>
        <w:rPr>
          <w:rFonts w:hint="eastAsia"/>
        </w:rPr>
        <w:t>基金管理人依照恪尽职守、诚实信用、谨慎勤勉的原则管理和运用基金财产，但不保证基金一定盈利，也不保证最低收益。</w:t>
      </w:r>
    </w:p>
    <w:p w:rsidR="00EA1C3F" w:rsidRDefault="00EA1C3F" w:rsidP="00EA1C3F">
      <w:pPr>
        <w:pStyle w:val="-"/>
        <w:ind w:firstLine="420"/>
      </w:pPr>
      <w:r>
        <w:rPr>
          <w:rFonts w:hint="eastAsia"/>
        </w:rPr>
        <w:t>本招募说明书已经本基金托管人复核。本招募说明书所载内容截止日为</w:t>
      </w:r>
      <w:r>
        <w:t>2018年12月21日,有关财务数据和净值表现截止日为2018年9月30日（未经审计），特别事项注明除外。</w:t>
      </w:r>
    </w:p>
    <w:p w:rsidR="00EA1C3F" w:rsidRDefault="00EA1C3F" w:rsidP="00EA1C3F">
      <w:pPr>
        <w:pStyle w:val="-1"/>
      </w:pPr>
      <w:r>
        <w:br w:type="page"/>
      </w:r>
      <w:r>
        <w:rPr>
          <w:rFonts w:hint="eastAsia"/>
        </w:rPr>
        <w:lastRenderedPageBreak/>
        <w:t>一、基金管理人</w:t>
      </w:r>
    </w:p>
    <w:p w:rsidR="00EA1C3F" w:rsidRDefault="00EA1C3F" w:rsidP="00EA1C3F">
      <w:pPr>
        <w:pStyle w:val="-2"/>
      </w:pPr>
      <w:r>
        <w:rPr>
          <w:rFonts w:hint="eastAsia"/>
        </w:rPr>
        <w:t>（一） 基金管理人基本情况</w:t>
      </w:r>
    </w:p>
    <w:p w:rsidR="00EA1C3F" w:rsidRDefault="00EA1C3F" w:rsidP="00EA1C3F">
      <w:pPr>
        <w:pStyle w:val="-3"/>
      </w:pPr>
      <w:r>
        <w:rPr>
          <w:rFonts w:hint="eastAsia"/>
        </w:rPr>
        <w:t>1、基本信息</w:t>
      </w:r>
    </w:p>
    <w:tbl>
      <w:tblPr>
        <w:tblW w:w="5215" w:type="pct"/>
        <w:tblInd w:w="-150" w:type="dxa"/>
        <w:tblBorders>
          <w:top w:val="single" w:sz="4" w:space="0" w:color="auto"/>
          <w:left w:val="single" w:sz="4" w:space="0" w:color="auto"/>
          <w:bottom w:val="single" w:sz="4" w:space="0" w:color="auto"/>
          <w:right w:val="single" w:sz="4" w:space="0" w:color="auto"/>
        </w:tblBorders>
        <w:tblLook w:val="0000"/>
      </w:tblPr>
      <w:tblGrid>
        <w:gridCol w:w="1541"/>
        <w:gridCol w:w="7347"/>
      </w:tblGrid>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名称</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嘉实基金管理有限公司</w:t>
            </w:r>
          </w:p>
        </w:tc>
      </w:tr>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注册地址</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466702">
              <w:rPr>
                <w:rFonts w:hint="eastAsia"/>
              </w:rPr>
              <w:t>中国（上海）自由贸易试验区世纪大道</w:t>
            </w:r>
            <w:r w:rsidRPr="00466702">
              <w:rPr>
                <w:rFonts w:hint="eastAsia"/>
              </w:rPr>
              <w:t>8</w:t>
            </w:r>
            <w:r w:rsidRPr="00466702">
              <w:rPr>
                <w:rFonts w:hint="eastAsia"/>
              </w:rPr>
              <w:t>号上海国金中心二期</w:t>
            </w:r>
            <w:r w:rsidRPr="00466702">
              <w:rPr>
                <w:rFonts w:hint="eastAsia"/>
              </w:rPr>
              <w:t>53</w:t>
            </w:r>
            <w:r w:rsidRPr="00466702">
              <w:rPr>
                <w:rFonts w:hint="eastAsia"/>
              </w:rPr>
              <w:t>层</w:t>
            </w:r>
            <w:r w:rsidRPr="00466702">
              <w:rPr>
                <w:rFonts w:hint="eastAsia"/>
              </w:rPr>
              <w:t>09-11</w:t>
            </w:r>
            <w:r w:rsidRPr="00466702">
              <w:rPr>
                <w:rFonts w:hint="eastAsia"/>
              </w:rPr>
              <w:t>单元</w:t>
            </w:r>
          </w:p>
        </w:tc>
      </w:tr>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办公地址</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北京市建国门北大街</w:t>
            </w:r>
            <w:r w:rsidRPr="00E803C3">
              <w:rPr>
                <w:rFonts w:ascii="Arial" w:hAnsi="宋体" w:cs="Arial"/>
                <w:bCs/>
                <w:szCs w:val="20"/>
              </w:rPr>
              <w:t>8</w:t>
            </w:r>
            <w:r w:rsidRPr="00E803C3">
              <w:rPr>
                <w:rFonts w:ascii="Arial" w:hAnsi="宋体" w:cs="Arial"/>
                <w:bCs/>
                <w:szCs w:val="20"/>
              </w:rPr>
              <w:t>号华润大厦</w:t>
            </w:r>
            <w:r w:rsidRPr="00E803C3">
              <w:rPr>
                <w:rFonts w:ascii="Arial" w:hAnsi="宋体" w:cs="Arial"/>
                <w:bCs/>
                <w:szCs w:val="20"/>
              </w:rPr>
              <w:t>8</w:t>
            </w:r>
            <w:r w:rsidRPr="00E803C3">
              <w:rPr>
                <w:rFonts w:ascii="Arial" w:hAnsi="宋体" w:cs="Arial"/>
                <w:bCs/>
                <w:szCs w:val="20"/>
              </w:rPr>
              <w:t>层</w:t>
            </w:r>
          </w:p>
        </w:tc>
      </w:tr>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法定代表人</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赵学军</w:t>
            </w:r>
          </w:p>
        </w:tc>
      </w:tr>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成立日期</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smartTag w:uri="urn:schemas-microsoft-com:office:smarttags" w:element="chsdate">
              <w:smartTagPr>
                <w:attr w:name="IsROCDate" w:val="False"/>
                <w:attr w:name="IsLunarDate" w:val="False"/>
                <w:attr w:name="Day" w:val="25"/>
                <w:attr w:name="Month" w:val="3"/>
                <w:attr w:name="Year" w:val="1999"/>
              </w:smartTagPr>
              <w:r w:rsidRPr="00E803C3">
                <w:rPr>
                  <w:rFonts w:ascii="Arial" w:hAnsi="宋体" w:cs="Arial"/>
                  <w:bCs/>
                  <w:szCs w:val="20"/>
                </w:rPr>
                <w:t>1999</w:t>
              </w:r>
              <w:r w:rsidRPr="00E803C3">
                <w:rPr>
                  <w:rFonts w:ascii="Arial" w:hAnsi="宋体" w:cs="Arial"/>
                  <w:bCs/>
                  <w:szCs w:val="20"/>
                </w:rPr>
                <w:t>年</w:t>
              </w:r>
              <w:r w:rsidRPr="00E803C3">
                <w:rPr>
                  <w:rFonts w:ascii="Arial" w:hAnsi="宋体" w:cs="Arial"/>
                  <w:bCs/>
                  <w:szCs w:val="20"/>
                </w:rPr>
                <w:t>3</w:t>
              </w:r>
              <w:r w:rsidRPr="00E803C3">
                <w:rPr>
                  <w:rFonts w:ascii="Arial" w:hAnsi="宋体" w:cs="Arial"/>
                  <w:bCs/>
                  <w:szCs w:val="20"/>
                </w:rPr>
                <w:t>月</w:t>
              </w:r>
              <w:r w:rsidRPr="00E803C3">
                <w:rPr>
                  <w:rFonts w:ascii="Arial" w:hAnsi="宋体" w:cs="Arial"/>
                  <w:bCs/>
                  <w:szCs w:val="20"/>
                </w:rPr>
                <w:t>25</w:t>
              </w:r>
              <w:r w:rsidRPr="00E803C3">
                <w:rPr>
                  <w:rFonts w:ascii="Arial" w:hAnsi="宋体" w:cs="Arial"/>
                  <w:bCs/>
                  <w:szCs w:val="20"/>
                </w:rPr>
                <w:t>日</w:t>
              </w:r>
            </w:smartTag>
          </w:p>
        </w:tc>
      </w:tr>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注册资本</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1</w:t>
            </w:r>
            <w:r w:rsidRPr="00E803C3">
              <w:rPr>
                <w:rFonts w:ascii="Arial" w:hAnsi="宋体" w:cs="Arial" w:hint="eastAsia"/>
                <w:bCs/>
                <w:szCs w:val="20"/>
              </w:rPr>
              <w:t xml:space="preserve">.5 </w:t>
            </w:r>
            <w:r w:rsidRPr="00E803C3">
              <w:rPr>
                <w:rFonts w:ascii="Arial" w:hAnsi="宋体" w:cs="Arial"/>
                <w:bCs/>
                <w:szCs w:val="20"/>
              </w:rPr>
              <w:t>亿元</w:t>
            </w:r>
          </w:p>
        </w:tc>
      </w:tr>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股权结构</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leftChars="50" w:left="105"/>
              <w:rPr>
                <w:rFonts w:ascii="Arial" w:hAnsi="宋体" w:cs="Arial"/>
                <w:bCs/>
                <w:szCs w:val="20"/>
              </w:rPr>
            </w:pPr>
            <w:r w:rsidRPr="00E803C3">
              <w:rPr>
                <w:rFonts w:ascii="Arial" w:hAnsi="宋体" w:cs="Arial"/>
                <w:bCs/>
                <w:szCs w:val="20"/>
              </w:rPr>
              <w:t>中诚信托有限责任公司</w:t>
            </w:r>
            <w:r w:rsidRPr="00E803C3">
              <w:rPr>
                <w:rFonts w:ascii="Arial" w:hAnsi="宋体" w:cs="Arial"/>
                <w:bCs/>
                <w:szCs w:val="20"/>
              </w:rPr>
              <w:t>4</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，德意志资产管理（亚洲）有限公司</w:t>
            </w:r>
            <w:r w:rsidRPr="00E803C3">
              <w:rPr>
                <w:rFonts w:ascii="Arial" w:hAnsi="宋体" w:cs="Arial" w:hint="eastAsia"/>
                <w:bCs/>
                <w:szCs w:val="20"/>
              </w:rPr>
              <w:t>30</w:t>
            </w:r>
            <w:r w:rsidRPr="00E803C3">
              <w:rPr>
                <w:rFonts w:ascii="Arial" w:hAnsi="宋体" w:cs="Arial"/>
                <w:bCs/>
                <w:szCs w:val="20"/>
              </w:rPr>
              <w:t>%</w:t>
            </w:r>
            <w:r w:rsidRPr="00E803C3">
              <w:rPr>
                <w:rFonts w:ascii="Arial" w:hAnsi="宋体" w:cs="Arial"/>
                <w:bCs/>
                <w:szCs w:val="20"/>
              </w:rPr>
              <w:t>，立信投资有限责任公司</w:t>
            </w:r>
            <w:r w:rsidRPr="00E803C3">
              <w:rPr>
                <w:rFonts w:ascii="Arial" w:hAnsi="宋体" w:cs="Arial"/>
                <w:bCs/>
                <w:szCs w:val="20"/>
              </w:rPr>
              <w:t>3</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w:t>
            </w:r>
          </w:p>
        </w:tc>
      </w:tr>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存续期间</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持续经营</w:t>
            </w:r>
          </w:p>
        </w:tc>
      </w:tr>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电话</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w:t>
            </w:r>
            <w:r w:rsidRPr="00E803C3">
              <w:rPr>
                <w:rFonts w:ascii="Arial" w:hAnsi="宋体" w:cs="Arial" w:hint="eastAsia"/>
                <w:bCs/>
                <w:szCs w:val="20"/>
              </w:rPr>
              <w:t>2</w:t>
            </w:r>
            <w:r w:rsidRPr="00E803C3">
              <w:rPr>
                <w:rFonts w:ascii="Arial" w:hAnsi="宋体" w:cs="Arial"/>
                <w:bCs/>
                <w:szCs w:val="20"/>
              </w:rPr>
              <w:t>1</w:t>
            </w:r>
            <w:r w:rsidRPr="00E803C3">
              <w:rPr>
                <w:rFonts w:ascii="Arial" w:hAnsi="宋体" w:cs="Arial" w:hint="eastAsia"/>
                <w:bCs/>
                <w:szCs w:val="20"/>
              </w:rPr>
              <w:t>55</w:t>
            </w:r>
            <w:r w:rsidRPr="00E803C3">
              <w:rPr>
                <w:rFonts w:ascii="Arial" w:hAnsi="宋体" w:cs="Arial"/>
                <w:bCs/>
                <w:szCs w:val="20"/>
              </w:rPr>
              <w:t>88</w:t>
            </w:r>
          </w:p>
        </w:tc>
      </w:tr>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传真</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65185678</w:t>
            </w:r>
          </w:p>
        </w:tc>
      </w:tr>
      <w:tr w:rsidR="00EA1C3F" w:rsidRPr="00E803C3" w:rsidTr="00AB3D55">
        <w:tc>
          <w:tcPr>
            <w:tcW w:w="867"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联系人</w:t>
            </w:r>
          </w:p>
        </w:tc>
        <w:tc>
          <w:tcPr>
            <w:tcW w:w="4133" w:type="pct"/>
            <w:tcBorders>
              <w:top w:val="single" w:sz="6" w:space="0" w:color="auto"/>
              <w:left w:val="single" w:sz="6" w:space="0" w:color="auto"/>
              <w:bottom w:val="single" w:sz="6" w:space="0" w:color="auto"/>
              <w:right w:val="single" w:sz="6" w:space="0" w:color="auto"/>
            </w:tcBorders>
          </w:tcPr>
          <w:p w:rsidR="00EA1C3F" w:rsidRPr="00E803C3" w:rsidRDefault="00EA1C3F" w:rsidP="00FE1D82">
            <w:pPr>
              <w:autoSpaceDE w:val="0"/>
              <w:autoSpaceDN w:val="0"/>
              <w:adjustRightInd w:val="0"/>
              <w:spacing w:line="360" w:lineRule="auto"/>
              <w:ind w:firstLine="91"/>
              <w:rPr>
                <w:rFonts w:ascii="Arial" w:hAnsi="宋体" w:cs="Arial"/>
                <w:bCs/>
                <w:szCs w:val="20"/>
              </w:rPr>
            </w:pPr>
            <w:r>
              <w:rPr>
                <w:rFonts w:ascii="Arial" w:hAnsi="Arial" w:cs="Arial" w:hint="eastAsia"/>
                <w:color w:val="000000"/>
              </w:rPr>
              <w:t>胡勇钦</w:t>
            </w:r>
          </w:p>
        </w:tc>
      </w:tr>
    </w:tbl>
    <w:p w:rsidR="00EA1C3F" w:rsidRDefault="00EA1C3F" w:rsidP="00AB3D55">
      <w:pPr>
        <w:spacing w:line="360" w:lineRule="auto"/>
        <w:ind w:firstLineChars="200" w:firstLine="420"/>
      </w:pPr>
      <w:r w:rsidRPr="00E803C3">
        <w:rPr>
          <w:rFonts w:ascii="Arial" w:hAnsi="Arial" w:cs="Arial"/>
          <w:color w:val="000000"/>
        </w:rPr>
        <w:t>嘉实基金管理有限公司经中国证监会证监基字</w:t>
      </w:r>
      <w:r w:rsidRPr="00E803C3">
        <w:rPr>
          <w:rFonts w:ascii="Arial" w:hAnsi="Arial" w:cs="Arial"/>
          <w:color w:val="000000"/>
        </w:rPr>
        <w:t>[1999]5</w:t>
      </w:r>
      <w:r w:rsidRPr="00E803C3">
        <w:rPr>
          <w:rFonts w:ascii="Arial" w:hAnsi="Arial" w:cs="Arial"/>
          <w:color w:val="000000"/>
        </w:rPr>
        <w:t>号文批准，于</w:t>
      </w:r>
      <w:smartTag w:uri="urn:schemas-microsoft-com:office:smarttags" w:element="chsdate">
        <w:smartTagPr>
          <w:attr w:name="IsROCDate" w:val="False"/>
          <w:attr w:name="IsLunarDate" w:val="False"/>
          <w:attr w:name="Day" w:val="25"/>
          <w:attr w:name="Month" w:val="3"/>
          <w:attr w:name="Year" w:val="1999"/>
        </w:smartTagPr>
        <w:r w:rsidRPr="00E803C3">
          <w:rPr>
            <w:rFonts w:ascii="Arial" w:hAnsi="Arial" w:cs="Arial"/>
            <w:color w:val="000000"/>
          </w:rPr>
          <w:t>1999</w:t>
        </w:r>
        <w:r w:rsidRPr="00E803C3">
          <w:rPr>
            <w:rFonts w:ascii="Arial" w:hAnsi="Arial" w:cs="Arial"/>
            <w:color w:val="000000"/>
          </w:rPr>
          <w:t>年</w:t>
        </w:r>
        <w:r w:rsidRPr="00E803C3">
          <w:rPr>
            <w:rFonts w:ascii="Arial" w:hAnsi="Arial" w:cs="Arial"/>
            <w:color w:val="000000"/>
          </w:rPr>
          <w:t>3</w:t>
        </w:r>
        <w:r w:rsidRPr="00E803C3">
          <w:rPr>
            <w:rFonts w:ascii="Arial" w:hAnsi="Arial" w:cs="Arial"/>
            <w:color w:val="000000"/>
          </w:rPr>
          <w:t>月</w:t>
        </w:r>
        <w:r w:rsidRPr="00E803C3">
          <w:rPr>
            <w:rFonts w:ascii="Arial" w:hAnsi="Arial" w:cs="Arial"/>
            <w:color w:val="000000"/>
          </w:rPr>
          <w:t>25</w:t>
        </w:r>
        <w:r w:rsidRPr="00E803C3">
          <w:rPr>
            <w:rFonts w:ascii="Arial" w:hAnsi="Arial" w:cs="Arial"/>
            <w:color w:val="000000"/>
          </w:rPr>
          <w:t>日</w:t>
        </w:r>
      </w:smartTag>
      <w:r w:rsidRPr="00E803C3">
        <w:rPr>
          <w:rFonts w:ascii="Arial" w:hAnsi="Arial" w:cs="Arial"/>
          <w:color w:val="000000"/>
        </w:rPr>
        <w:t>成立，</w:t>
      </w:r>
      <w:r w:rsidRPr="00E803C3">
        <w:rPr>
          <w:rFonts w:ascii="Arial" w:hAnsi="Arial" w:cs="Arial" w:hint="eastAsia"/>
          <w:color w:val="000000"/>
        </w:rPr>
        <w:t>是中国第一批基金管理公司之一，是中外合资基金管理公司</w:t>
      </w:r>
      <w:r w:rsidRPr="00E803C3">
        <w:rPr>
          <w:rFonts w:ascii="Arial" w:hAnsi="Arial" w:cs="Arial"/>
          <w:color w:val="000000"/>
        </w:rPr>
        <w:t>。公司注册地上海，总部设在北京</w:t>
      </w:r>
      <w:r w:rsidRPr="00E803C3">
        <w:rPr>
          <w:rFonts w:ascii="Arial" w:hAnsi="Arial" w:cs="Arial" w:hint="eastAsia"/>
          <w:color w:val="000000"/>
        </w:rPr>
        <w:t>并设</w:t>
      </w:r>
      <w:r w:rsidRPr="00E803C3">
        <w:rPr>
          <w:rFonts w:ascii="Arial" w:hAnsi="Arial" w:cs="Arial"/>
          <w:color w:val="000000"/>
        </w:rPr>
        <w:t>深圳、成都</w:t>
      </w:r>
      <w:r w:rsidRPr="00E803C3">
        <w:rPr>
          <w:rFonts w:ascii="Arial" w:hAnsi="Arial" w:cs="Arial" w:hint="eastAsia"/>
          <w:color w:val="000000"/>
        </w:rPr>
        <w:t>、杭州、青岛、南京、福州、广州</w:t>
      </w:r>
      <w:r>
        <w:rPr>
          <w:rFonts w:ascii="Arial" w:hAnsi="Arial" w:cs="Arial" w:hint="eastAsia"/>
          <w:color w:val="000000"/>
        </w:rPr>
        <w:t>、北京怀柔、武汉</w:t>
      </w:r>
      <w:r w:rsidRPr="00E803C3">
        <w:rPr>
          <w:rFonts w:ascii="Arial" w:hAnsi="Arial" w:cs="Arial"/>
          <w:color w:val="000000"/>
        </w:rPr>
        <w:t>分公司。公司获得</w:t>
      </w:r>
      <w:r w:rsidRPr="00E803C3">
        <w:rPr>
          <w:rFonts w:ascii="Arial" w:hAnsi="Arial" w:cs="Arial" w:hint="eastAsia"/>
          <w:color w:val="000000"/>
        </w:rPr>
        <w:t>首批</w:t>
      </w:r>
      <w:r w:rsidRPr="00E803C3">
        <w:rPr>
          <w:rFonts w:ascii="Arial" w:hAnsi="Arial" w:cs="Arial"/>
          <w:color w:val="000000"/>
        </w:rPr>
        <w:t>全国社保基金、企业年金投资管理人</w:t>
      </w:r>
      <w:r w:rsidRPr="00E803C3">
        <w:rPr>
          <w:rFonts w:ascii="Arial" w:hAnsi="Arial" w:cs="Arial" w:hint="eastAsia"/>
          <w:color w:val="000000"/>
        </w:rPr>
        <w:t>、</w:t>
      </w:r>
      <w:r w:rsidRPr="00E803C3">
        <w:rPr>
          <w:rFonts w:ascii="Arial" w:hAnsi="Arial" w:cs="Arial" w:hint="eastAsia"/>
          <w:color w:val="000000"/>
        </w:rPr>
        <w:t>QDII</w:t>
      </w:r>
      <w:r w:rsidRPr="00E803C3">
        <w:rPr>
          <w:rFonts w:ascii="Arial" w:hAnsi="Arial" w:cs="Arial" w:hint="eastAsia"/>
          <w:color w:val="000000"/>
        </w:rPr>
        <w:t>资格</w:t>
      </w:r>
      <w:r w:rsidRPr="00E803C3">
        <w:rPr>
          <w:rFonts w:ascii="Arial" w:hAnsi="宋体" w:cs="Arial" w:hint="eastAsia"/>
          <w:color w:val="000000"/>
        </w:rPr>
        <w:t>和</w:t>
      </w:r>
      <w:r w:rsidRPr="00E803C3">
        <w:rPr>
          <w:rFonts w:ascii="宋体" w:hint="eastAsia"/>
          <w:color w:val="000000"/>
        </w:rPr>
        <w:t>特定资产管理业务资格</w:t>
      </w:r>
      <w:r w:rsidRPr="00E803C3">
        <w:rPr>
          <w:rFonts w:ascii="宋体" w:hAnsi="宋体" w:cs="Arial" w:hint="eastAsia"/>
          <w:color w:val="000000"/>
        </w:rPr>
        <w:t>。</w:t>
      </w:r>
    </w:p>
    <w:p w:rsidR="00EA1C3F" w:rsidRDefault="00EA1C3F" w:rsidP="00EA1C3F">
      <w:pPr>
        <w:pStyle w:val="-2"/>
      </w:pPr>
      <w:r>
        <w:rPr>
          <w:rFonts w:hint="eastAsia"/>
        </w:rPr>
        <w:t>（二） 主要人员情况</w:t>
      </w:r>
    </w:p>
    <w:p w:rsidR="00EA1C3F" w:rsidRDefault="00EA1C3F" w:rsidP="00EA1C3F">
      <w:pPr>
        <w:pStyle w:val="-3"/>
      </w:pPr>
      <w:r>
        <w:rPr>
          <w:rFonts w:hint="eastAsia"/>
        </w:rPr>
        <w:t>1、基金管理人董事、监事、总经理及其他高级管理人员基本情况</w:t>
      </w:r>
    </w:p>
    <w:p w:rsidR="00EA1C3F" w:rsidRDefault="00EA1C3F" w:rsidP="00EA1C3F">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w:t>
      </w:r>
      <w:r>
        <w:rPr>
          <w:rFonts w:hint="eastAsia"/>
        </w:rPr>
        <w:lastRenderedPageBreak/>
        <w:t>保业务工作部（融资性担保业务监管部际联席会议办公室）主任；中诚信托有限责任公司党委委员、总裁。现任中诚信托有限责任公司党委书记、董事长，兼任中国信托业保障基金有限责任公司董事。</w:t>
      </w:r>
    </w:p>
    <w:p w:rsidR="00EA1C3F" w:rsidRDefault="00EA1C3F" w:rsidP="00EA1C3F">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EA1C3F" w:rsidRDefault="00EA1C3F" w:rsidP="00EA1C3F">
      <w:pPr>
        <w:pStyle w:val="-"/>
        <w:ind w:firstLine="420"/>
      </w:pPr>
      <w:r>
        <w:rPr>
          <w:rFonts w:hint="eastAsia"/>
        </w:rPr>
        <w:t>朱蕾女士，董事，硕士研究生，中共党员。曾任保监会财会部资金运用处主任科员；国都证券有限责任公司研究部高级经理；中欧基金管理有限公司董秘兼发展战略官；现任中诚信托有限责任公司总裁助理兼国际业务部总经理；兼任中诚国际资本有限公司总经理、深圳前海中诚股权投资基金管理有限公司董事长、总经理。</w:t>
      </w:r>
    </w:p>
    <w:p w:rsidR="00EA1C3F" w:rsidRDefault="00EA1C3F" w:rsidP="00EA1C3F">
      <w:pPr>
        <w:pStyle w:val="-"/>
        <w:ind w:firstLine="420"/>
      </w:pPr>
      <w:r>
        <w:rPr>
          <w:rFonts w:hint="eastAsia"/>
        </w:rPr>
        <w:t>高峰先生，董事，美国籍，美国纽约州立大学石溪分校博士。曾任所罗门兄弟公司利息衍生品副总裁，美国友邦金融产品集团结构产品部副总裁。自1996年加入德意志银行以来，曾任德意志银行（纽约、香港、新加坡）董事、全球市场部中国区主管、上海分行行长，2008年至今任德意志银行（中国）有限公司行长、德意志银行集团中国区总经理。</w:t>
      </w:r>
    </w:p>
    <w:p w:rsidR="00EA1C3F" w:rsidRDefault="00EA1C3F" w:rsidP="00EA1C3F">
      <w:pPr>
        <w:pStyle w:val="-"/>
        <w:ind w:firstLine="420"/>
      </w:pPr>
      <w:r>
        <w:rPr>
          <w:rFonts w:hint="eastAsia"/>
        </w:rPr>
        <w:t>Jonathan Paul Eilbeck先生，董事，英国籍，南安普顿大学学士学位。曾任Sena Consulting公司咨询顾问，JP Morgan固定收益亚太区CFO、COO，JP Morgan Chase固定收益亚太区CFO、COO，德意志银行资产与财富管理全球首席运营官。2008年至今任德意志银行资产管理全球首席运营官。</w:t>
      </w:r>
    </w:p>
    <w:p w:rsidR="00EA1C3F" w:rsidRDefault="00EA1C3F" w:rsidP="00EA1C3F">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EA1C3F" w:rsidRDefault="00EA1C3F" w:rsidP="00EA1C3F">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EA1C3F" w:rsidRDefault="00EA1C3F" w:rsidP="00EA1C3F">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EA1C3F" w:rsidRDefault="00EA1C3F" w:rsidP="00EA1C3F">
      <w:pPr>
        <w:pStyle w:val="-"/>
        <w:ind w:firstLine="420"/>
      </w:pPr>
      <w:r>
        <w:rPr>
          <w:rFonts w:hint="eastAsia"/>
        </w:rPr>
        <w:t>王瑞华先生，独立董事，管理学博士，会计学教授，注册会计师，中共党员。曾任中央财经大学财务会计教研室主任、研究生部副主任。2012年12月起担任中央财经大学商学院院长兼MBA教育中心主任。</w:t>
      </w:r>
    </w:p>
    <w:p w:rsidR="00EA1C3F" w:rsidRDefault="00EA1C3F" w:rsidP="00EA1C3F">
      <w:pPr>
        <w:pStyle w:val="-"/>
        <w:ind w:firstLine="420"/>
      </w:pPr>
      <w:r>
        <w:rPr>
          <w:rFonts w:hint="eastAsia"/>
        </w:rPr>
        <w:lastRenderedPageBreak/>
        <w:t>张树忠先生，监事长，经济学博士，高级经济师，中共党员。曾任华夏证券公司投资银行部总经理、研究发展部总经理；光大证券公司总裁助理、北方总部总经理、资产管理总监；光大保德信基金管理公司董事、副总经理；大通证券股份有限公司副总经理、总经理；大成基金管理有限公司董事长，中国人保资产管理股份有限公司副总裁、首席投资执行官；中诚信托有限责任公司副董事长、党委副书记。现任中诚信托有限责任公司党委副书记、总裁，兼任中诚资本管理（北京）有限公司董事长。</w:t>
      </w:r>
    </w:p>
    <w:p w:rsidR="00EA1C3F" w:rsidRDefault="00EA1C3F" w:rsidP="00EA1C3F">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EA1C3F" w:rsidRDefault="00EA1C3F" w:rsidP="00EA1C3F">
      <w:pPr>
        <w:pStyle w:val="-"/>
        <w:ind w:firstLine="420"/>
      </w:pPr>
      <w:r>
        <w:rPr>
          <w:rFonts w:hint="eastAsia"/>
        </w:rPr>
        <w:t>龚康先生，监事，中共党员，博士研究生。2005年9月至今就职于嘉实基金管理有限公司人力资源部，历任人力资源高级经理、副总监、总监。</w:t>
      </w:r>
    </w:p>
    <w:p w:rsidR="00EA1C3F" w:rsidRDefault="00EA1C3F" w:rsidP="00EA1C3F">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法律部总监。</w:t>
      </w:r>
    </w:p>
    <w:p w:rsidR="00EA1C3F" w:rsidRDefault="00EA1C3F" w:rsidP="00EA1C3F">
      <w:pPr>
        <w:pStyle w:val="-"/>
        <w:ind w:firstLine="420"/>
      </w:pPr>
      <w:r>
        <w:rPr>
          <w:rFonts w:hint="eastAsia"/>
        </w:rPr>
        <w:t>经雷先生，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EA1C3F" w:rsidRDefault="00EA1C3F" w:rsidP="00EA1C3F">
      <w:pPr>
        <w:pStyle w:val="-"/>
        <w:ind w:firstLine="420"/>
      </w:pPr>
      <w:r>
        <w:rPr>
          <w:rFonts w:hint="eastAsia"/>
        </w:rPr>
        <w:t>宋振茹女士，副总经理，中共党员，硕士研究生，经济师。1981年6月至1996年10月任职于中办警卫局。1996年11月至1998年7月于中国银行海外行管理部任副处长。1998年7月至1999年3月任博时基金管理公司总经理助理。1999年3月至今任职于嘉实基金管理有限公司，历任督察员和公司副总经理。</w:t>
      </w:r>
    </w:p>
    <w:p w:rsidR="00EA1C3F" w:rsidRDefault="00EA1C3F" w:rsidP="00EA1C3F">
      <w:pPr>
        <w:pStyle w:val="-"/>
        <w:ind w:firstLine="420"/>
      </w:pPr>
      <w:r>
        <w:rPr>
          <w:rFonts w:hint="eastAsia"/>
        </w:rPr>
        <w:t>王炜女士，督察长，中共党员，法学硕士。曾就职于中国政法大学法学院、北京市陆通联合律师事务所、北京市智浩律师事务所、新华保险股份有限公司。曾任嘉实基金管理有限公司法律部总监。</w:t>
      </w:r>
    </w:p>
    <w:p w:rsidR="00EA1C3F" w:rsidRDefault="00EA1C3F" w:rsidP="00EA1C3F">
      <w:pPr>
        <w:pStyle w:val="-"/>
        <w:ind w:firstLine="420"/>
      </w:pPr>
      <w:r>
        <w:rPr>
          <w:rFonts w:hint="eastAsia"/>
        </w:rPr>
        <w:t>邵健先生，副总经理，硕士研究生。历任国泰证券行业研究员，国泰君安证券行业研究部副经理，嘉实基金管理有限公司基金经理、总经理助理。</w:t>
      </w:r>
    </w:p>
    <w:p w:rsidR="00EA1C3F" w:rsidRDefault="00EA1C3F" w:rsidP="00EA1C3F">
      <w:pPr>
        <w:pStyle w:val="-"/>
        <w:ind w:firstLine="420"/>
      </w:pPr>
      <w:r>
        <w:rPr>
          <w:rFonts w:hint="eastAsia"/>
        </w:rPr>
        <w:t>李松林先生, 副总经理，工商管理硕士。历任国元证券深圳证券部信息总监，南方证券金通证券部总经理助理，南方基金运作部副总监，嘉实基金管理有限公司总经理助理。</w:t>
      </w:r>
    </w:p>
    <w:p w:rsidR="00EA1C3F" w:rsidRDefault="00EA1C3F" w:rsidP="00EA1C3F">
      <w:pPr>
        <w:pStyle w:val="-3"/>
      </w:pPr>
      <w:r>
        <w:t>2、基金经理</w:t>
      </w:r>
    </w:p>
    <w:p w:rsidR="00EA1C3F" w:rsidRDefault="00EA1C3F" w:rsidP="00EA1C3F">
      <w:pPr>
        <w:pStyle w:val="-"/>
        <w:ind w:firstLine="420"/>
      </w:pPr>
      <w:r>
        <w:rPr>
          <w:rFonts w:hint="eastAsia"/>
        </w:rPr>
        <w:t>（1）现任基金经理</w:t>
      </w:r>
    </w:p>
    <w:p w:rsidR="00EA1C3F" w:rsidRDefault="00EA1C3F" w:rsidP="00EA1C3F">
      <w:pPr>
        <w:pStyle w:val="-"/>
        <w:ind w:firstLine="420"/>
      </w:pPr>
      <w:r>
        <w:rPr>
          <w:rFonts w:hint="eastAsia"/>
        </w:rPr>
        <w:t>曲扬女士，硕士研究生，14年证券从业经验，具有基金从业资格，中国国籍。曾任中信基金任债券研究员和债券交易员、光大银行债券自营投资业务副主管，2010年6月加入嘉实基金管理有限公司任基金经理助理，现任职于固定收益业务体系全回报策略组。2011年11月18日至2012年11月21日任嘉实稳固收益债券型证券投资基金基金经理、2016年4月26日至2018年12月4日任嘉实新常态灵活配置混合型证券投资基金基金经理、2016年5月17日至2017年11月9日任嘉实稳丰纯债债券型证券投资基金基金经理、2017年2月28日至2018年10月8日任嘉实新添程灵活配置混合型证券投资基金基金经理、2017年8月24日至2018年4月10日任嘉实稳悦纯债债券型证券投资基金基金经理。2011年11月18日至今任嘉实债券证券投资基金基金经理、2012年12月11日至今任嘉实纯债债券型发起式证券投资基金基金经理、2013年5月21日至今任嘉实丰益纯债定期开放债券型证券投资基金基金经理、2014年4月18日至今任嘉实稳固收益债券型证券投资基金基金经理、2015年4月18日至今任嘉实中证金边中期国债交易型开放式指数证券投资基金联接基金基金经理、2015年4月18日至今任嘉实中证中期企业债指数证券投资基金（LOF）基金经理、2015年4月18日至今任嘉实中证金边中期国债交易型开放式指数证券投资基金基金经理、2016年3月18日至今任嘉实稳瑞纯债债券型证券投资基金基金经理、2016年3月18日至今任嘉实稳祥纯债债券型证券投资基金基金经理、2016年3月30日至今任嘉实新财富灵活配置混合型证券投资基金基金经理、2016年3月30日至今任嘉实新起航灵活配置混合型证券投资基金基金经理、2016年4月26日至今任嘉实新思路灵活配置混合型证券投资基金基金经理、2016年4月26日至今任嘉实新优选灵活配置混合型证券投资基金基金经理、2016年7月15日至今任嘉实稳鑫纯债债券型证券投资基金基金经理、2016年8月25日至今任嘉实安益灵活配置混合型证券投资基金基金经理、2016年9月13日至今任嘉实稳泽纯债债券型证券投资基金基金经理、2016年12月1日至今任嘉实策略优选灵活配置混合型证券投资基金基金经理、2016年12月1日至今任嘉实主题增强灵活配置混合型证券投资基金基金经理、2016年12月14日至今任嘉实价值增强灵活配置混合型证券投资基金基金经理、2016年12月21日至今任嘉实新添瑞灵活配置混合型证券投资基金基金经理、2017年3月9日至今任嘉实稳元纯债债券型证券投资基金基金经理、2017年3月16日至今任嘉实稳熙纯债债券型证券投资基金基金经理、2017年6月21日至今任嘉实稳怡债券型证券投资基金基金经理、2017年9月28日至今任嘉实新添辉定期开放灵活配置混合型证券投资基金基金经理。</w:t>
      </w:r>
    </w:p>
    <w:p w:rsidR="00EA1C3F" w:rsidRDefault="00EA1C3F" w:rsidP="00EA1C3F">
      <w:pPr>
        <w:pStyle w:val="-"/>
        <w:ind w:firstLine="420"/>
      </w:pPr>
      <w:r>
        <w:rPr>
          <w:rFonts w:hint="eastAsia"/>
        </w:rPr>
        <w:t>刘宁女士，经济学硕士，14年证券从业经历，具有基金从业资格。2004年5月加入嘉实基金管理有限公司，在公司多个业务部门工作，2005年开始从事投资相关工作，曾任债券专职交易员、年金组合组合控制员、投资经理助理、机构投资部投资经理。2013年7月30日至2014年9月19日任嘉实丰益策略定期开放债券型证券投资基金基金经理、2015年12月15日至2017年12月26日任嘉实新起点灵活配置混合型证券投资基金基金经理、2017年3月1日至2018年10月8日任嘉实新添程灵活配置混合型证券投资基金基金经理。2013年3月8日至今任嘉实增强信用定期开放债券型证券投资基金基金经理、2013年6月4日至今任嘉实如意宝定期开放债券型证券投资基金基金经理、2013年8月21日至今任嘉实丰益信用定期开放债券型证券投资基金基金经理、2016年4月8日至今任嘉实新趋势灵活配置混合型证券投资基金基金经理、2016年4月8日至今任嘉实新优选灵活配置混合型证券投资基金基金经理、2016年12月2日至今任嘉实稳荣债券型证券投资基金基金经理、2017年1月7日至今任嘉实新添瑞灵活配置混合型证券投资基金基金经理、2017年3月17日至今任嘉实新添华定期开放混合型证券投资基金基金经理、2017年7月14日至今任嘉实新添泽定期开放混合型证券投资基金基金经理、2017年7月20日至今任嘉实合润双债两年期定期开放债券型证券投资基金基金经理、2017年8月24日至今任嘉实新添丰定期开放混合型证券投资基金基金经理、2018年1月20日至今任嘉实润泽量化一年定期开放混合型证券投资基金基金经理、2018年3月27日至今任嘉实润和量化6个月定期开放混合型证券投资基金基金经理、2018年4月26日至今任嘉实新添荣定期开放灵活配置混合型证券投资基金基金经理、2018年7月5日至今任嘉实 3 年封闭运作战略配售灵活配置混合型证券投资基金（ LOF）基金经理、2018年9月27日至今任嘉实新添康定期开放灵活配置混合型证券投资基金基金经理、2018年11月2日至今任嘉实致盈债券型证券投资基金基金经理。</w:t>
      </w:r>
    </w:p>
    <w:p w:rsidR="00EA1C3F" w:rsidRDefault="00EA1C3F" w:rsidP="00EA1C3F">
      <w:pPr>
        <w:pStyle w:val="-"/>
        <w:ind w:firstLine="420"/>
      </w:pPr>
      <w:r>
        <w:rPr>
          <w:rFonts w:hint="eastAsia"/>
        </w:rPr>
        <w:t>（2）历任基金经理</w:t>
      </w:r>
    </w:p>
    <w:p w:rsidR="00EA1C3F" w:rsidRDefault="00EA1C3F" w:rsidP="00EA1C3F">
      <w:pPr>
        <w:pStyle w:val="-"/>
        <w:ind w:firstLine="420"/>
      </w:pPr>
      <w:r>
        <w:rPr>
          <w:rFonts w:hint="eastAsia"/>
        </w:rPr>
        <w:t>本基金无历任基金经理。</w:t>
      </w:r>
    </w:p>
    <w:p w:rsidR="00EA1C3F" w:rsidRDefault="00EA1C3F" w:rsidP="00EA1C3F">
      <w:pPr>
        <w:pStyle w:val="-3"/>
      </w:pPr>
      <w:r>
        <w:t>3、股票投资决策委员会</w:t>
      </w:r>
    </w:p>
    <w:p w:rsidR="00EA1C3F" w:rsidRDefault="00EA1C3F" w:rsidP="00EA1C3F">
      <w:pPr>
        <w:pStyle w:val="-"/>
        <w:ind w:firstLine="420"/>
      </w:pPr>
      <w:r>
        <w:rPr>
          <w:rFonts w:hint="eastAsia"/>
        </w:rPr>
        <w:t>股票投资决策委员会的成员包括：公司副总经理兼股票投资业务联席CIO邵健先生，公司总经理经雷先生，各策略组投资总监邵秋涛先生、张金涛先生、胡涛先生、谭丽女士，研究部执行总监张丹华先生。</w:t>
      </w:r>
    </w:p>
    <w:p w:rsidR="00EA1C3F" w:rsidRDefault="00EA1C3F" w:rsidP="00EA1C3F">
      <w:pPr>
        <w:pStyle w:val="-3"/>
      </w:pPr>
      <w:r>
        <w:t>4、上述人员之间不存在近亲属关系。</w:t>
      </w:r>
    </w:p>
    <w:p w:rsidR="00EA1C3F" w:rsidRDefault="00EA1C3F" w:rsidP="00EA1C3F">
      <w:pPr>
        <w:pStyle w:val="-1"/>
      </w:pPr>
      <w:r>
        <w:rPr>
          <w:rFonts w:hint="eastAsia"/>
        </w:rPr>
        <w:t>二、基金托管人</w:t>
      </w:r>
    </w:p>
    <w:p w:rsidR="00EA1C3F" w:rsidRDefault="00EA1C3F" w:rsidP="00EA1C3F">
      <w:pPr>
        <w:pStyle w:val="-"/>
        <w:ind w:firstLine="420"/>
      </w:pPr>
      <w:r>
        <w:rPr>
          <w:rFonts w:hint="eastAsia"/>
        </w:rPr>
        <w:t>（一）基金托管人情况</w:t>
      </w:r>
    </w:p>
    <w:p w:rsidR="00EA1C3F" w:rsidRDefault="00EA1C3F" w:rsidP="00EA1C3F">
      <w:pPr>
        <w:pStyle w:val="-"/>
        <w:ind w:firstLine="420"/>
      </w:pPr>
      <w:r>
        <w:rPr>
          <w:rFonts w:hint="eastAsia"/>
        </w:rPr>
        <w:t>1、基本情况</w:t>
      </w:r>
    </w:p>
    <w:p w:rsidR="00EA1C3F" w:rsidRDefault="00EA1C3F" w:rsidP="00EA1C3F">
      <w:pPr>
        <w:pStyle w:val="-"/>
        <w:ind w:firstLine="420"/>
      </w:pPr>
      <w:r>
        <w:rPr>
          <w:rFonts w:hint="eastAsia"/>
        </w:rPr>
        <w:t>名称：中国建设银行股份有限公司(简称：中国建设银行)</w:t>
      </w:r>
    </w:p>
    <w:p w:rsidR="00EA1C3F" w:rsidRDefault="00EA1C3F" w:rsidP="00EA1C3F">
      <w:pPr>
        <w:pStyle w:val="-"/>
        <w:ind w:firstLine="420"/>
      </w:pPr>
      <w:r>
        <w:rPr>
          <w:rFonts w:hint="eastAsia"/>
        </w:rPr>
        <w:t>住所：北京市西城区金融大街25号</w:t>
      </w:r>
    </w:p>
    <w:p w:rsidR="00EA1C3F" w:rsidRDefault="00EA1C3F" w:rsidP="00EA1C3F">
      <w:pPr>
        <w:pStyle w:val="-"/>
        <w:ind w:firstLine="420"/>
      </w:pPr>
      <w:r>
        <w:rPr>
          <w:rFonts w:hint="eastAsia"/>
        </w:rPr>
        <w:t>办公地址：北京市西城区闹市口大街1号院1号楼</w:t>
      </w:r>
    </w:p>
    <w:p w:rsidR="00EA1C3F" w:rsidRDefault="00EA1C3F" w:rsidP="00EA1C3F">
      <w:pPr>
        <w:pStyle w:val="-"/>
        <w:ind w:firstLine="420"/>
      </w:pPr>
      <w:r>
        <w:rPr>
          <w:rFonts w:hint="eastAsia"/>
        </w:rPr>
        <w:t>法定代表人：田国立</w:t>
      </w:r>
    </w:p>
    <w:p w:rsidR="00EA1C3F" w:rsidRDefault="00EA1C3F" w:rsidP="00EA1C3F">
      <w:pPr>
        <w:pStyle w:val="-"/>
        <w:ind w:firstLine="420"/>
      </w:pPr>
      <w:r>
        <w:rPr>
          <w:rFonts w:hint="eastAsia"/>
        </w:rPr>
        <w:t>成立时间：2004年09月17日</w:t>
      </w:r>
    </w:p>
    <w:p w:rsidR="00EA1C3F" w:rsidRDefault="00EA1C3F" w:rsidP="00EA1C3F">
      <w:pPr>
        <w:pStyle w:val="-"/>
        <w:ind w:firstLine="420"/>
      </w:pPr>
      <w:r>
        <w:rPr>
          <w:rFonts w:hint="eastAsia"/>
        </w:rPr>
        <w:t>组织形式：股份有限公司</w:t>
      </w:r>
    </w:p>
    <w:p w:rsidR="00EA1C3F" w:rsidRDefault="00EA1C3F" w:rsidP="00EA1C3F">
      <w:pPr>
        <w:pStyle w:val="-"/>
        <w:ind w:firstLine="420"/>
      </w:pPr>
      <w:r>
        <w:rPr>
          <w:rFonts w:hint="eastAsia"/>
        </w:rPr>
        <w:t>注册资本：贰仟伍佰亿壹仟零玖拾柒万柒仟肆佰捌拾陆元整</w:t>
      </w:r>
    </w:p>
    <w:p w:rsidR="00EA1C3F" w:rsidRDefault="00EA1C3F" w:rsidP="00EA1C3F">
      <w:pPr>
        <w:pStyle w:val="-"/>
        <w:ind w:firstLine="420"/>
      </w:pPr>
      <w:r>
        <w:rPr>
          <w:rFonts w:hint="eastAsia"/>
        </w:rPr>
        <w:t>存续期间：持续经营</w:t>
      </w:r>
    </w:p>
    <w:p w:rsidR="00EA1C3F" w:rsidRDefault="00EA1C3F" w:rsidP="00EA1C3F">
      <w:pPr>
        <w:pStyle w:val="-"/>
        <w:ind w:firstLine="420"/>
      </w:pPr>
      <w:r>
        <w:rPr>
          <w:rFonts w:hint="eastAsia"/>
        </w:rPr>
        <w:t>基金托管资格批文及文号：中国证监会证监基字[1998]12号</w:t>
      </w:r>
    </w:p>
    <w:p w:rsidR="00EA1C3F" w:rsidRDefault="00EA1C3F" w:rsidP="00EA1C3F">
      <w:pPr>
        <w:pStyle w:val="-"/>
        <w:ind w:firstLine="420"/>
      </w:pPr>
      <w:r>
        <w:rPr>
          <w:rFonts w:hint="eastAsia"/>
        </w:rPr>
        <w:t>联系人：田  青</w:t>
      </w:r>
    </w:p>
    <w:p w:rsidR="00EA1C3F" w:rsidRDefault="00EA1C3F" w:rsidP="00EA1C3F">
      <w:pPr>
        <w:pStyle w:val="-"/>
        <w:ind w:firstLine="420"/>
      </w:pPr>
      <w:r>
        <w:rPr>
          <w:rFonts w:hint="eastAsia"/>
        </w:rPr>
        <w:t>联系电话：(010)6759 5096</w:t>
      </w:r>
    </w:p>
    <w:p w:rsidR="00EA1C3F" w:rsidRDefault="00EA1C3F" w:rsidP="00EA1C3F">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EA1C3F" w:rsidRDefault="00EA1C3F" w:rsidP="00EA1C3F">
      <w:pPr>
        <w:pStyle w:val="-"/>
        <w:ind w:firstLine="420"/>
      </w:pPr>
      <w:r>
        <w:rPr>
          <w:rFonts w:hint="eastAsia"/>
        </w:rPr>
        <w:t>2018年6月末，本集团资产总额228,051.82亿元，较上年末增加6,807.99亿元，增幅3.08%。上半年，本集团盈利平稳增长，利润总额较上年同期增加93.27亿元至1,814.20亿元，增幅5.42%；净利润较上年同期增加84.56亿元至1,474.65亿元，增幅6.08%。</w:t>
      </w:r>
    </w:p>
    <w:p w:rsidR="00EA1C3F" w:rsidRDefault="00EA1C3F" w:rsidP="00EA1C3F">
      <w:pPr>
        <w:pStyle w:val="-"/>
        <w:ind w:firstLine="420"/>
      </w:pPr>
      <w:r>
        <w:rPr>
          <w:rFonts w:hint="eastAsia"/>
        </w:rPr>
        <w:t>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rsidR="00EA1C3F" w:rsidRDefault="00EA1C3F" w:rsidP="00EA1C3F">
      <w:pPr>
        <w:pStyle w:val="-"/>
        <w:ind w:firstLine="420"/>
      </w:pPr>
      <w:r>
        <w:rPr>
          <w:rFonts w:hint="eastAsia"/>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rsidR="00EA1C3F" w:rsidRDefault="00EA1C3F" w:rsidP="00EA1C3F">
      <w:pPr>
        <w:pStyle w:val="-"/>
        <w:ind w:firstLine="420"/>
      </w:pPr>
      <w:r>
        <w:rPr>
          <w:rFonts w:hint="eastAsia"/>
        </w:rPr>
        <w:t>2、主要人员情况</w:t>
      </w:r>
    </w:p>
    <w:p w:rsidR="00EA1C3F" w:rsidRDefault="00EA1C3F" w:rsidP="00EA1C3F">
      <w:pPr>
        <w:pStyle w:val="-"/>
        <w:ind w:firstLine="420"/>
      </w:pPr>
      <w:r>
        <w:rPr>
          <w:rFonts w:hint="eastAsia"/>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EA1C3F" w:rsidRDefault="00EA1C3F" w:rsidP="00EA1C3F">
      <w:pPr>
        <w:pStyle w:val="-"/>
        <w:ind w:firstLine="420"/>
      </w:pPr>
      <w:r>
        <w:rPr>
          <w:rFonts w:hint="eastAsia"/>
        </w:rPr>
        <w:t>龚毅，资产托管业务部资深经理（专业技术一级），曾就职于中国建设银行北京市分行国际部、营业部并担任副行长，长期从事信贷业务和集团客户业务等工作，具有丰富的客户服务和业务管理经验。</w:t>
      </w:r>
    </w:p>
    <w:p w:rsidR="00EA1C3F" w:rsidRDefault="00EA1C3F" w:rsidP="00EA1C3F">
      <w:pPr>
        <w:pStyle w:val="-"/>
        <w:ind w:firstLine="420"/>
      </w:pPr>
      <w:r>
        <w:rPr>
          <w:rFonts w:hint="eastAsia"/>
        </w:rPr>
        <w:t>黄秀莲，资产托管业务部资深经理（专业技术一级），曾就职于中国建设银行总行会计部，长期从事托管业务管理等工作，具有丰富的客户服务和业务管理经验。</w:t>
      </w:r>
    </w:p>
    <w:p w:rsidR="00EA1C3F" w:rsidRDefault="00EA1C3F" w:rsidP="00EA1C3F">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EA1C3F" w:rsidRDefault="00EA1C3F" w:rsidP="00EA1C3F">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EA1C3F" w:rsidRDefault="00EA1C3F" w:rsidP="00EA1C3F">
      <w:pPr>
        <w:pStyle w:val="-"/>
        <w:ind w:firstLine="420"/>
      </w:pPr>
      <w:r>
        <w:rPr>
          <w:rFonts w:hint="eastAsia"/>
        </w:rPr>
        <w:t>3、基金托管业务经营情况</w:t>
      </w:r>
    </w:p>
    <w:p w:rsidR="00EA1C3F" w:rsidRDefault="00EA1C3F" w:rsidP="00EA1C3F">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EA1C3F" w:rsidRDefault="00EA1C3F" w:rsidP="00EA1C3F">
      <w:pPr>
        <w:pStyle w:val="-"/>
        <w:ind w:firstLine="420"/>
      </w:pPr>
      <w:r>
        <w:rPr>
          <w:rFonts w:hint="eastAsia"/>
        </w:rPr>
        <w:t>（二）基金托管人的内部控制制度</w:t>
      </w:r>
    </w:p>
    <w:p w:rsidR="00EA1C3F" w:rsidRDefault="00EA1C3F" w:rsidP="00EA1C3F">
      <w:pPr>
        <w:pStyle w:val="-"/>
        <w:ind w:firstLine="420"/>
      </w:pPr>
      <w:r>
        <w:rPr>
          <w:rFonts w:hint="eastAsia"/>
        </w:rPr>
        <w:t>1、内部控制目标</w:t>
      </w:r>
    </w:p>
    <w:p w:rsidR="00EA1C3F" w:rsidRDefault="00EA1C3F" w:rsidP="00EA1C3F">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EA1C3F" w:rsidRDefault="00EA1C3F" w:rsidP="00EA1C3F">
      <w:pPr>
        <w:pStyle w:val="-"/>
        <w:ind w:firstLine="420"/>
      </w:pPr>
      <w:r>
        <w:rPr>
          <w:rFonts w:hint="eastAsia"/>
        </w:rPr>
        <w:t>2、内部控制组织结构</w:t>
      </w:r>
    </w:p>
    <w:p w:rsidR="00EA1C3F" w:rsidRDefault="00EA1C3F" w:rsidP="00EA1C3F">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EA1C3F" w:rsidRDefault="00EA1C3F" w:rsidP="00EA1C3F">
      <w:pPr>
        <w:pStyle w:val="-"/>
        <w:ind w:firstLine="420"/>
      </w:pPr>
      <w:r>
        <w:rPr>
          <w:rFonts w:hint="eastAsia"/>
        </w:rPr>
        <w:t>3、内部控制制度及措施</w:t>
      </w:r>
    </w:p>
    <w:p w:rsidR="00EA1C3F" w:rsidRDefault="00EA1C3F" w:rsidP="00EA1C3F">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EA1C3F" w:rsidRDefault="00EA1C3F" w:rsidP="00EA1C3F">
      <w:pPr>
        <w:pStyle w:val="-"/>
        <w:ind w:firstLine="420"/>
      </w:pPr>
      <w:r>
        <w:rPr>
          <w:rFonts w:hint="eastAsia"/>
        </w:rPr>
        <w:t>（三）基金托管人对基金管理人运作基金进行监督的方法和程序</w:t>
      </w:r>
    </w:p>
    <w:p w:rsidR="00EA1C3F" w:rsidRDefault="00EA1C3F" w:rsidP="00EA1C3F">
      <w:pPr>
        <w:pStyle w:val="-"/>
        <w:ind w:firstLine="420"/>
      </w:pPr>
      <w:r>
        <w:rPr>
          <w:rFonts w:hint="eastAsia"/>
        </w:rPr>
        <w:t>1、监督方法</w:t>
      </w:r>
    </w:p>
    <w:p w:rsidR="00EA1C3F" w:rsidRDefault="00EA1C3F" w:rsidP="00EA1C3F">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EA1C3F" w:rsidRDefault="00EA1C3F" w:rsidP="00EA1C3F">
      <w:pPr>
        <w:pStyle w:val="-"/>
        <w:ind w:firstLine="420"/>
      </w:pPr>
      <w:r>
        <w:rPr>
          <w:rFonts w:hint="eastAsia"/>
        </w:rPr>
        <w:t>2、监督流程</w:t>
      </w:r>
    </w:p>
    <w:p w:rsidR="00EA1C3F" w:rsidRDefault="00EA1C3F" w:rsidP="00EA1C3F">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EA1C3F" w:rsidRDefault="00EA1C3F" w:rsidP="00EA1C3F">
      <w:pPr>
        <w:pStyle w:val="-"/>
        <w:ind w:firstLine="420"/>
      </w:pPr>
      <w:r>
        <w:rPr>
          <w:rFonts w:hint="eastAsia"/>
        </w:rPr>
        <w:t>（2）收到基金管理人的划款指令后，对指令要素等内容进行核查。</w:t>
      </w:r>
    </w:p>
    <w:p w:rsidR="00EA1C3F" w:rsidRDefault="00EA1C3F" w:rsidP="00EA1C3F">
      <w:pPr>
        <w:pStyle w:val="-"/>
        <w:ind w:firstLine="420"/>
      </w:pPr>
      <w:r>
        <w:rPr>
          <w:rFonts w:hint="eastAsia"/>
        </w:rPr>
        <w:t>（3）通过技术或非技术手段发现基金涉嫌违规交易，电话或书面要求基金管理人进行解释或举证，如有必要将及时报告中国证监会。</w:t>
      </w:r>
    </w:p>
    <w:p w:rsidR="00EA1C3F" w:rsidRDefault="00EA1C3F" w:rsidP="00EA1C3F">
      <w:pPr>
        <w:pStyle w:val="-1"/>
      </w:pPr>
      <w:r>
        <w:rPr>
          <w:rFonts w:hint="eastAsia"/>
        </w:rPr>
        <w:t>三、相关服务机构</w:t>
      </w:r>
    </w:p>
    <w:p w:rsidR="00EA1C3F" w:rsidRDefault="00EA1C3F" w:rsidP="00EA1C3F">
      <w:pPr>
        <w:pStyle w:val="-2"/>
      </w:pPr>
      <w:r>
        <w:rPr>
          <w:rFonts w:hint="eastAsia"/>
        </w:rPr>
        <w:t>（一） 基金份额发售机构</w:t>
      </w:r>
    </w:p>
    <w:p w:rsidR="00EA1C3F" w:rsidRDefault="00EA1C3F" w:rsidP="00EA1C3F">
      <w:pPr>
        <w:pStyle w:val="-3"/>
      </w:pPr>
      <w:r>
        <w:rPr>
          <w:rFonts w:hint="eastAsia"/>
        </w:rPr>
        <w:t>1、直销机构</w:t>
      </w:r>
    </w:p>
    <w:p w:rsidR="00EA1C3F" w:rsidRDefault="00EA1C3F" w:rsidP="001763EF">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hint="eastAsia"/>
                <w:szCs w:val="21"/>
              </w:rPr>
              <w:t>北京市东城区建国门南大街7号北京万豪中心D座12层</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电话</w:t>
            </w:r>
          </w:p>
        </w:tc>
        <w:tc>
          <w:tcPr>
            <w:tcW w:w="2592" w:type="dxa"/>
          </w:tcPr>
          <w:p w:rsidR="00EA1C3F" w:rsidRDefault="00EA1C3F" w:rsidP="00026EB5">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rsidR="00EA1C3F" w:rsidRDefault="00EA1C3F" w:rsidP="00026EB5">
            <w:pPr>
              <w:spacing w:line="360" w:lineRule="auto"/>
              <w:rPr>
                <w:rFonts w:ascii="宋体" w:hAnsi="宋体" w:cs="Arial"/>
                <w:szCs w:val="21"/>
              </w:rPr>
            </w:pPr>
            <w:r>
              <w:rPr>
                <w:rFonts w:ascii="宋体" w:hAnsi="宋体" w:cs="Arial"/>
                <w:szCs w:val="21"/>
              </w:rPr>
              <w:t>传真</w:t>
            </w:r>
          </w:p>
        </w:tc>
        <w:tc>
          <w:tcPr>
            <w:tcW w:w="2520" w:type="dxa"/>
          </w:tcPr>
          <w:p w:rsidR="00EA1C3F" w:rsidRDefault="00EA1C3F" w:rsidP="00026EB5">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szCs w:val="21"/>
                <w:lang w:val="zh-CN"/>
              </w:rPr>
              <w:t>赵</w:t>
            </w:r>
            <w:r>
              <w:rPr>
                <w:rFonts w:ascii="宋体" w:hAnsi="宋体" w:cs="Arial" w:hint="eastAsia"/>
                <w:szCs w:val="21"/>
                <w:lang w:val="zh-CN"/>
              </w:rPr>
              <w:t>佳</w:t>
            </w:r>
          </w:p>
        </w:tc>
      </w:tr>
    </w:tbl>
    <w:p w:rsidR="00EA1C3F" w:rsidRDefault="00EA1C3F" w:rsidP="001763EF">
      <w:pPr>
        <w:tabs>
          <w:tab w:val="left" w:pos="5235"/>
        </w:tabs>
        <w:spacing w:line="360" w:lineRule="auto"/>
        <w:ind w:firstLine="420"/>
        <w:rPr>
          <w:rFonts w:ascii="宋体" w:hAnsi="宋体" w:cs="Arial"/>
          <w:szCs w:val="21"/>
        </w:rPr>
      </w:pPr>
      <w:r>
        <w:rPr>
          <w:rFonts w:ascii="宋体" w:hAnsi="宋体" w:cs="Arial"/>
          <w:szCs w:val="21"/>
        </w:rPr>
        <w:t>（2）嘉实基金管理有限公司上海直销中心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hint="eastAsia"/>
                <w:szCs w:val="21"/>
              </w:rPr>
              <w:t>上海市浦东新区世纪大道8号上海国金中心二期53层09-11单元</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电话</w:t>
            </w:r>
          </w:p>
        </w:tc>
        <w:tc>
          <w:tcPr>
            <w:tcW w:w="2592" w:type="dxa"/>
          </w:tcPr>
          <w:p w:rsidR="00EA1C3F" w:rsidRDefault="00EA1C3F" w:rsidP="00026EB5">
            <w:pPr>
              <w:spacing w:line="360" w:lineRule="auto"/>
              <w:rPr>
                <w:rFonts w:ascii="宋体" w:hAnsi="宋体" w:cs="Arial"/>
                <w:szCs w:val="21"/>
              </w:rPr>
            </w:pPr>
            <w:r>
              <w:rPr>
                <w:rFonts w:ascii="宋体" w:hAnsi="宋体" w:cs="Arial"/>
                <w:szCs w:val="21"/>
              </w:rPr>
              <w:t>（021）38789658</w:t>
            </w:r>
          </w:p>
        </w:tc>
        <w:tc>
          <w:tcPr>
            <w:tcW w:w="1080" w:type="dxa"/>
          </w:tcPr>
          <w:p w:rsidR="00EA1C3F" w:rsidRDefault="00EA1C3F" w:rsidP="00026EB5">
            <w:pPr>
              <w:spacing w:line="360" w:lineRule="auto"/>
              <w:rPr>
                <w:rFonts w:ascii="宋体" w:hAnsi="宋体" w:cs="Arial"/>
                <w:szCs w:val="21"/>
              </w:rPr>
            </w:pPr>
            <w:r>
              <w:rPr>
                <w:rFonts w:ascii="宋体" w:hAnsi="宋体" w:cs="Arial"/>
                <w:szCs w:val="21"/>
              </w:rPr>
              <w:t>传真</w:t>
            </w:r>
          </w:p>
        </w:tc>
        <w:tc>
          <w:tcPr>
            <w:tcW w:w="2520" w:type="dxa"/>
          </w:tcPr>
          <w:p w:rsidR="00EA1C3F" w:rsidRDefault="00EA1C3F" w:rsidP="00026EB5">
            <w:pPr>
              <w:spacing w:line="360" w:lineRule="auto"/>
              <w:rPr>
                <w:rFonts w:ascii="宋体" w:hAnsi="宋体" w:cs="Arial"/>
                <w:szCs w:val="21"/>
              </w:rPr>
            </w:pPr>
            <w:r>
              <w:rPr>
                <w:rFonts w:ascii="宋体" w:hAnsi="宋体" w:cs="Arial"/>
                <w:szCs w:val="21"/>
              </w:rPr>
              <w:t>（021）68880023</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hint="eastAsia"/>
                <w:szCs w:val="21"/>
              </w:rPr>
              <w:t>邵琦</w:t>
            </w:r>
          </w:p>
        </w:tc>
      </w:tr>
    </w:tbl>
    <w:p w:rsidR="00EA1C3F" w:rsidRDefault="00EA1C3F" w:rsidP="001763EF">
      <w:pPr>
        <w:tabs>
          <w:tab w:val="left" w:pos="5235"/>
        </w:tabs>
        <w:spacing w:line="360" w:lineRule="auto"/>
        <w:ind w:firstLine="420"/>
        <w:rPr>
          <w:rFonts w:ascii="宋体" w:hAnsi="宋体" w:cs="Arial"/>
          <w:szCs w:val="21"/>
        </w:rPr>
      </w:pPr>
      <w:r>
        <w:rPr>
          <w:rFonts w:ascii="宋体" w:hAnsi="宋体" w:cs="Arial"/>
          <w:szCs w:val="21"/>
        </w:rPr>
        <w:t>（3）嘉实基金管理有限公司</w:t>
      </w:r>
      <w:r>
        <w:rPr>
          <w:rFonts w:ascii="宋体" w:hAnsi="宋体" w:cs="Arial" w:hint="eastAsia"/>
          <w:szCs w:val="21"/>
        </w:rPr>
        <w:t>成都分公司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hint="eastAsia"/>
                <w:szCs w:val="21"/>
              </w:rPr>
              <w:t>成都市高新区交子大道177号中海国际中心A座2单元21层04-05单元</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电话</w:t>
            </w:r>
          </w:p>
        </w:tc>
        <w:tc>
          <w:tcPr>
            <w:tcW w:w="2592" w:type="dxa"/>
          </w:tcPr>
          <w:p w:rsidR="00EA1C3F" w:rsidRDefault="00EA1C3F" w:rsidP="00026EB5">
            <w:pPr>
              <w:spacing w:line="360" w:lineRule="auto"/>
              <w:rPr>
                <w:rFonts w:ascii="宋体" w:hAnsi="宋体" w:cs="Arial"/>
                <w:szCs w:val="21"/>
              </w:rPr>
            </w:pPr>
            <w:r>
              <w:rPr>
                <w:rFonts w:ascii="宋体" w:hAnsi="宋体" w:cs="Arial"/>
                <w:szCs w:val="21"/>
              </w:rPr>
              <w:t>（028）86202100</w:t>
            </w:r>
          </w:p>
        </w:tc>
        <w:tc>
          <w:tcPr>
            <w:tcW w:w="1080" w:type="dxa"/>
          </w:tcPr>
          <w:p w:rsidR="00EA1C3F" w:rsidRDefault="00EA1C3F" w:rsidP="00026EB5">
            <w:pPr>
              <w:spacing w:line="360" w:lineRule="auto"/>
              <w:rPr>
                <w:rFonts w:ascii="宋体" w:hAnsi="宋体" w:cs="Arial"/>
                <w:szCs w:val="21"/>
              </w:rPr>
            </w:pPr>
            <w:r>
              <w:rPr>
                <w:rFonts w:ascii="宋体" w:hAnsi="宋体" w:cs="Arial"/>
                <w:szCs w:val="21"/>
              </w:rPr>
              <w:t>传真</w:t>
            </w:r>
          </w:p>
        </w:tc>
        <w:tc>
          <w:tcPr>
            <w:tcW w:w="2520" w:type="dxa"/>
          </w:tcPr>
          <w:p w:rsidR="00EA1C3F" w:rsidRDefault="00EA1C3F" w:rsidP="00026EB5">
            <w:pPr>
              <w:spacing w:line="360" w:lineRule="auto"/>
              <w:rPr>
                <w:rFonts w:ascii="宋体" w:hAnsi="宋体" w:cs="Arial"/>
                <w:szCs w:val="21"/>
              </w:rPr>
            </w:pPr>
            <w:r>
              <w:rPr>
                <w:rFonts w:ascii="宋体" w:hAnsi="宋体" w:cs="Arial"/>
                <w:szCs w:val="21"/>
              </w:rPr>
              <w:t>（028）86202100</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hint="eastAsia"/>
                <w:szCs w:val="21"/>
              </w:rPr>
              <w:t>王启明</w:t>
            </w:r>
          </w:p>
        </w:tc>
      </w:tr>
    </w:tbl>
    <w:p w:rsidR="00EA1C3F" w:rsidRDefault="00EA1C3F" w:rsidP="001763EF">
      <w:pPr>
        <w:spacing w:line="360" w:lineRule="auto"/>
        <w:ind w:firstLineChars="200" w:firstLine="420"/>
        <w:rPr>
          <w:rFonts w:ascii="宋体" w:hAnsi="宋体" w:cs="Arial"/>
          <w:szCs w:val="21"/>
        </w:rPr>
      </w:pPr>
      <w:r>
        <w:rPr>
          <w:rFonts w:ascii="宋体" w:hAnsi="宋体" w:cs="Arial"/>
          <w:szCs w:val="21"/>
        </w:rPr>
        <w:t>（4）嘉实基金管理有限公司深圳</w:t>
      </w:r>
      <w:r>
        <w:rPr>
          <w:rFonts w:ascii="宋体" w:hAnsi="宋体" w:cs="Arial" w:hint="eastAsia"/>
          <w:szCs w:val="21"/>
        </w:rPr>
        <w:t>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hint="eastAsia"/>
                <w:bCs/>
                <w:szCs w:val="21"/>
              </w:rPr>
              <w:t>深圳市福田区益田路6001号太平金融大厦16层</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电话</w:t>
            </w:r>
          </w:p>
        </w:tc>
        <w:tc>
          <w:tcPr>
            <w:tcW w:w="2592" w:type="dxa"/>
          </w:tcPr>
          <w:p w:rsidR="00EA1C3F" w:rsidRDefault="00EA1C3F" w:rsidP="00026EB5">
            <w:pPr>
              <w:spacing w:line="360" w:lineRule="auto"/>
              <w:rPr>
                <w:rFonts w:ascii="宋体" w:hAnsi="宋体" w:cs="Arial"/>
                <w:szCs w:val="21"/>
              </w:rPr>
            </w:pPr>
            <w:r>
              <w:rPr>
                <w:rFonts w:ascii="宋体" w:hAnsi="宋体" w:cs="Arial"/>
                <w:szCs w:val="21"/>
              </w:rPr>
              <w:t>0755-84362200</w:t>
            </w:r>
          </w:p>
        </w:tc>
        <w:tc>
          <w:tcPr>
            <w:tcW w:w="1080" w:type="dxa"/>
          </w:tcPr>
          <w:p w:rsidR="00EA1C3F" w:rsidRDefault="00EA1C3F" w:rsidP="00026EB5">
            <w:pPr>
              <w:spacing w:line="360" w:lineRule="auto"/>
              <w:rPr>
                <w:rFonts w:ascii="宋体" w:hAnsi="宋体" w:cs="Arial"/>
                <w:szCs w:val="21"/>
              </w:rPr>
            </w:pPr>
            <w:r>
              <w:rPr>
                <w:rFonts w:ascii="宋体" w:hAnsi="宋体" w:cs="Arial"/>
                <w:szCs w:val="21"/>
              </w:rPr>
              <w:t>传真</w:t>
            </w:r>
          </w:p>
        </w:tc>
        <w:tc>
          <w:tcPr>
            <w:tcW w:w="2520" w:type="dxa"/>
          </w:tcPr>
          <w:p w:rsidR="00EA1C3F" w:rsidRDefault="00EA1C3F" w:rsidP="00026EB5">
            <w:pPr>
              <w:spacing w:line="360" w:lineRule="auto"/>
              <w:rPr>
                <w:rFonts w:ascii="宋体" w:hAnsi="宋体" w:cs="Arial"/>
                <w:szCs w:val="21"/>
              </w:rPr>
            </w:pPr>
            <w:r>
              <w:rPr>
                <w:rFonts w:ascii="宋体" w:hAnsi="宋体" w:cs="Arial"/>
                <w:szCs w:val="21"/>
              </w:rPr>
              <w:t>（0755）25870663</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hint="eastAsia"/>
                <w:szCs w:val="21"/>
              </w:rPr>
              <w:t>陈寒梦</w:t>
            </w:r>
          </w:p>
        </w:tc>
      </w:tr>
    </w:tbl>
    <w:p w:rsidR="00EA1C3F" w:rsidRDefault="00EA1C3F" w:rsidP="001763EF">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5</w:t>
      </w:r>
      <w:r>
        <w:rPr>
          <w:rFonts w:ascii="宋体" w:hAnsi="宋体" w:cs="Arial"/>
          <w:szCs w:val="21"/>
        </w:rPr>
        <w:t>）嘉实基金管理有限公司</w:t>
      </w:r>
      <w:r>
        <w:rPr>
          <w:rFonts w:ascii="宋体" w:hAnsi="宋体" w:cs="Arial" w:hint="eastAsia"/>
          <w:szCs w:val="21"/>
        </w:rPr>
        <w:t>青岛分公司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EA1C3F" w:rsidTr="00026EB5">
        <w:tc>
          <w:tcPr>
            <w:tcW w:w="1368"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青岛市市南区山东路6 号华润大厦3101 室</w:t>
            </w:r>
          </w:p>
        </w:tc>
      </w:tr>
      <w:tr w:rsidR="00EA1C3F" w:rsidTr="00026EB5">
        <w:tc>
          <w:tcPr>
            <w:tcW w:w="1368"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szCs w:val="21"/>
              </w:rPr>
              <w:t>（0532）66777676</w:t>
            </w:r>
          </w:p>
        </w:tc>
      </w:tr>
      <w:tr w:rsidR="00EA1C3F" w:rsidTr="00026EB5">
        <w:tc>
          <w:tcPr>
            <w:tcW w:w="1368"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胡洪峰</w:t>
            </w:r>
          </w:p>
        </w:tc>
      </w:tr>
    </w:tbl>
    <w:p w:rsidR="00EA1C3F" w:rsidRDefault="00EA1C3F" w:rsidP="001763EF">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6</w:t>
      </w:r>
      <w:r>
        <w:rPr>
          <w:rFonts w:ascii="宋体" w:hAnsi="宋体" w:cs="Arial"/>
          <w:szCs w:val="21"/>
        </w:rPr>
        <w:t>）嘉实基金管理有限公司</w:t>
      </w:r>
      <w:r>
        <w:rPr>
          <w:rFonts w:ascii="宋体" w:hAnsi="宋体" w:cs="Arial" w:hint="eastAsia"/>
          <w:szCs w:val="21"/>
        </w:rPr>
        <w:t>杭州分公司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EA1C3F" w:rsidTr="00026EB5">
        <w:tc>
          <w:tcPr>
            <w:tcW w:w="1368"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杭州市江干区四季青街道钱江路1366 号万象城2 幢1001A 室</w:t>
            </w:r>
          </w:p>
        </w:tc>
      </w:tr>
      <w:tr w:rsidR="00EA1C3F" w:rsidTr="00026EB5">
        <w:tc>
          <w:tcPr>
            <w:tcW w:w="1368"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szCs w:val="21"/>
              </w:rPr>
              <w:t>（0571）8</w:t>
            </w:r>
            <w:r>
              <w:rPr>
                <w:rFonts w:ascii="宋体" w:hAnsi="宋体" w:cs="Arial" w:hint="eastAsia"/>
                <w:szCs w:val="21"/>
              </w:rPr>
              <w:t>806</w:t>
            </w:r>
            <w:r>
              <w:rPr>
                <w:rFonts w:ascii="宋体" w:hAnsi="宋体" w:cs="Arial"/>
                <w:szCs w:val="21"/>
              </w:rPr>
              <w:t>1392</w:t>
            </w:r>
          </w:p>
        </w:tc>
        <w:tc>
          <w:tcPr>
            <w:tcW w:w="1080"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szCs w:val="21"/>
              </w:rPr>
              <w:t>（0571）88021391</w:t>
            </w:r>
          </w:p>
        </w:tc>
      </w:tr>
      <w:tr w:rsidR="00EA1C3F" w:rsidTr="00026EB5">
        <w:tc>
          <w:tcPr>
            <w:tcW w:w="1368" w:type="dxa"/>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EA1C3F" w:rsidRDefault="00EA1C3F" w:rsidP="00026EB5">
            <w:pPr>
              <w:spacing w:line="360" w:lineRule="auto"/>
              <w:rPr>
                <w:rFonts w:ascii="宋体" w:hAnsi="宋体" w:cs="Arial"/>
                <w:szCs w:val="21"/>
              </w:rPr>
            </w:pPr>
            <w:r>
              <w:rPr>
                <w:rFonts w:ascii="宋体" w:hAnsi="宋体" w:cs="Arial" w:hint="eastAsia"/>
                <w:szCs w:val="21"/>
              </w:rPr>
              <w:t>王振</w:t>
            </w:r>
          </w:p>
        </w:tc>
      </w:tr>
    </w:tbl>
    <w:p w:rsidR="00EA1C3F" w:rsidRDefault="00EA1C3F" w:rsidP="001763EF">
      <w:pPr>
        <w:spacing w:line="360" w:lineRule="auto"/>
        <w:ind w:firstLineChars="200" w:firstLine="420"/>
        <w:rPr>
          <w:rFonts w:ascii="宋体" w:hAnsi="宋体" w:cs="Arial"/>
          <w:szCs w:val="21"/>
        </w:rPr>
      </w:pPr>
      <w:r>
        <w:rPr>
          <w:rFonts w:ascii="宋体" w:hAnsi="宋体" w:cs="Arial"/>
          <w:szCs w:val="21"/>
        </w:rPr>
        <w:t>（7）嘉实基金管理有限公司福州分公司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szCs w:val="21"/>
              </w:rPr>
              <w:t>福州市鼓楼区五四路</w:t>
            </w:r>
            <w:r>
              <w:rPr>
                <w:rFonts w:ascii="宋体" w:hAnsi="宋体" w:cs="Arial" w:hint="eastAsia"/>
                <w:szCs w:val="21"/>
              </w:rPr>
              <w:t>137</w:t>
            </w:r>
            <w:r>
              <w:rPr>
                <w:rFonts w:ascii="宋体" w:hAnsi="宋体" w:cs="Arial"/>
                <w:szCs w:val="21"/>
              </w:rPr>
              <w:t>号</w:t>
            </w:r>
            <w:r>
              <w:rPr>
                <w:rFonts w:ascii="宋体" w:hAnsi="宋体" w:cs="Arial" w:hint="eastAsia"/>
                <w:szCs w:val="21"/>
              </w:rPr>
              <w:t>信合</w:t>
            </w:r>
            <w:r>
              <w:rPr>
                <w:rFonts w:ascii="宋体" w:hAnsi="宋体" w:cs="Arial"/>
                <w:szCs w:val="21"/>
              </w:rPr>
              <w:t>广场</w:t>
            </w:r>
            <w:r>
              <w:rPr>
                <w:rFonts w:ascii="宋体" w:hAnsi="宋体" w:cs="Arial" w:hint="eastAsia"/>
                <w:szCs w:val="21"/>
              </w:rPr>
              <w:t>801A</w:t>
            </w:r>
            <w:r>
              <w:rPr>
                <w:rFonts w:ascii="宋体" w:hAnsi="宋体" w:cs="Arial"/>
                <w:szCs w:val="21"/>
              </w:rPr>
              <w:t>单元</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电话</w:t>
            </w:r>
          </w:p>
        </w:tc>
        <w:tc>
          <w:tcPr>
            <w:tcW w:w="2592" w:type="dxa"/>
          </w:tcPr>
          <w:p w:rsidR="00EA1C3F" w:rsidRDefault="00EA1C3F" w:rsidP="00026EB5">
            <w:pPr>
              <w:spacing w:line="360" w:lineRule="auto"/>
              <w:rPr>
                <w:rFonts w:ascii="宋体" w:hAnsi="宋体" w:cs="Arial"/>
                <w:szCs w:val="21"/>
              </w:rPr>
            </w:pPr>
            <w:r>
              <w:rPr>
                <w:rFonts w:ascii="宋体" w:hAnsi="宋体" w:cs="Arial"/>
                <w:szCs w:val="21"/>
              </w:rPr>
              <w:t>（0591）880136</w:t>
            </w:r>
            <w:r>
              <w:rPr>
                <w:rFonts w:ascii="宋体" w:hAnsi="宋体" w:cs="Arial" w:hint="eastAsia"/>
                <w:szCs w:val="21"/>
              </w:rPr>
              <w:t>70</w:t>
            </w:r>
          </w:p>
        </w:tc>
        <w:tc>
          <w:tcPr>
            <w:tcW w:w="1080" w:type="dxa"/>
          </w:tcPr>
          <w:p w:rsidR="00EA1C3F" w:rsidRDefault="00EA1C3F" w:rsidP="00026EB5">
            <w:pPr>
              <w:spacing w:line="360" w:lineRule="auto"/>
              <w:rPr>
                <w:rFonts w:ascii="宋体" w:hAnsi="宋体" w:cs="Arial"/>
                <w:szCs w:val="21"/>
              </w:rPr>
            </w:pPr>
            <w:r>
              <w:rPr>
                <w:rFonts w:ascii="宋体" w:hAnsi="宋体" w:cs="Arial"/>
                <w:szCs w:val="21"/>
              </w:rPr>
              <w:t>传真</w:t>
            </w:r>
          </w:p>
        </w:tc>
        <w:tc>
          <w:tcPr>
            <w:tcW w:w="2520" w:type="dxa"/>
          </w:tcPr>
          <w:p w:rsidR="00EA1C3F" w:rsidRDefault="00EA1C3F" w:rsidP="00026EB5">
            <w:pPr>
              <w:spacing w:line="360" w:lineRule="auto"/>
              <w:rPr>
                <w:rFonts w:ascii="宋体" w:hAnsi="宋体" w:cs="Arial"/>
                <w:szCs w:val="21"/>
              </w:rPr>
            </w:pPr>
            <w:r>
              <w:rPr>
                <w:rFonts w:ascii="宋体" w:hAnsi="宋体" w:cs="Arial"/>
                <w:szCs w:val="21"/>
              </w:rPr>
              <w:t>（0591）88013670</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hint="eastAsia"/>
                <w:szCs w:val="21"/>
              </w:rPr>
              <w:t>吴志锋</w:t>
            </w:r>
          </w:p>
        </w:tc>
      </w:tr>
    </w:tbl>
    <w:p w:rsidR="00EA1C3F" w:rsidRDefault="00EA1C3F" w:rsidP="001763EF">
      <w:pPr>
        <w:spacing w:line="360" w:lineRule="auto"/>
        <w:ind w:firstLineChars="250" w:firstLine="525"/>
        <w:rPr>
          <w:rFonts w:ascii="宋体" w:hAnsi="宋体" w:cs="Arial"/>
          <w:szCs w:val="21"/>
        </w:rPr>
      </w:pPr>
      <w:r>
        <w:rPr>
          <w:rFonts w:ascii="宋体" w:hAnsi="宋体" w:cs="Arial"/>
          <w:szCs w:val="21"/>
        </w:rPr>
        <w:t>（8）嘉实基金管理有限公司南京分公司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szCs w:val="21"/>
              </w:rPr>
              <w:t>南京市白下区中山东路288号新世纪广场A座4202室</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电话</w:t>
            </w:r>
          </w:p>
        </w:tc>
        <w:tc>
          <w:tcPr>
            <w:tcW w:w="2592" w:type="dxa"/>
          </w:tcPr>
          <w:p w:rsidR="00EA1C3F" w:rsidRDefault="00EA1C3F" w:rsidP="00026EB5">
            <w:pPr>
              <w:spacing w:line="360" w:lineRule="auto"/>
              <w:rPr>
                <w:rFonts w:ascii="宋体" w:hAnsi="宋体" w:cs="Arial"/>
                <w:szCs w:val="21"/>
              </w:rPr>
            </w:pPr>
            <w:r>
              <w:rPr>
                <w:rFonts w:ascii="宋体" w:hAnsi="宋体" w:cs="Arial"/>
                <w:szCs w:val="21"/>
              </w:rPr>
              <w:t>（025）66671118</w:t>
            </w:r>
          </w:p>
        </w:tc>
        <w:tc>
          <w:tcPr>
            <w:tcW w:w="1080" w:type="dxa"/>
          </w:tcPr>
          <w:p w:rsidR="00EA1C3F" w:rsidRDefault="00EA1C3F" w:rsidP="00026EB5">
            <w:pPr>
              <w:spacing w:line="360" w:lineRule="auto"/>
              <w:rPr>
                <w:rFonts w:ascii="宋体" w:hAnsi="宋体" w:cs="Arial"/>
                <w:szCs w:val="21"/>
              </w:rPr>
            </w:pPr>
            <w:r>
              <w:rPr>
                <w:rFonts w:ascii="宋体" w:hAnsi="宋体" w:cs="Arial"/>
                <w:szCs w:val="21"/>
              </w:rPr>
              <w:t>传真</w:t>
            </w:r>
          </w:p>
        </w:tc>
        <w:tc>
          <w:tcPr>
            <w:tcW w:w="2520" w:type="dxa"/>
          </w:tcPr>
          <w:p w:rsidR="00EA1C3F" w:rsidRDefault="00EA1C3F" w:rsidP="00026EB5">
            <w:pPr>
              <w:spacing w:line="360" w:lineRule="auto"/>
              <w:rPr>
                <w:rFonts w:ascii="宋体" w:hAnsi="宋体" w:cs="Arial"/>
                <w:szCs w:val="21"/>
              </w:rPr>
            </w:pPr>
            <w:r>
              <w:rPr>
                <w:rFonts w:ascii="宋体" w:hAnsi="宋体" w:cs="Arial"/>
                <w:szCs w:val="21"/>
              </w:rPr>
              <w:t>（025）66671100</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hint="eastAsia"/>
                <w:szCs w:val="21"/>
              </w:rPr>
              <w:t>徐莉莉</w:t>
            </w:r>
          </w:p>
        </w:tc>
      </w:tr>
    </w:tbl>
    <w:p w:rsidR="00EA1C3F" w:rsidRDefault="00EA1C3F" w:rsidP="001763EF">
      <w:pPr>
        <w:spacing w:line="360" w:lineRule="auto"/>
        <w:ind w:firstLineChars="250" w:firstLine="525"/>
        <w:rPr>
          <w:rFonts w:ascii="宋体" w:hAnsi="宋体" w:cs="Arial"/>
          <w:szCs w:val="21"/>
        </w:rPr>
      </w:pPr>
      <w:r>
        <w:rPr>
          <w:rFonts w:ascii="宋体" w:hAnsi="宋体" w:cs="Arial"/>
          <w:szCs w:val="21"/>
        </w:rPr>
        <w:t>（</w:t>
      </w:r>
      <w:r>
        <w:rPr>
          <w:rFonts w:ascii="宋体" w:hAnsi="宋体" w:cs="Arial" w:hint="eastAsia"/>
          <w:szCs w:val="21"/>
        </w:rPr>
        <w:t>9</w:t>
      </w:r>
      <w:r>
        <w:rPr>
          <w:rFonts w:ascii="宋体" w:hAnsi="宋体" w:cs="Arial"/>
          <w:szCs w:val="21"/>
        </w:rPr>
        <w:t>）嘉实基金管理有限公司</w:t>
      </w:r>
      <w:r>
        <w:rPr>
          <w:rFonts w:ascii="宋体" w:hAnsi="宋体" w:cs="Arial" w:hint="eastAsia"/>
          <w:szCs w:val="21"/>
        </w:rPr>
        <w:t>广州</w:t>
      </w:r>
      <w:r>
        <w:rPr>
          <w:rFonts w:ascii="宋体" w:hAnsi="宋体" w:cs="Arial"/>
          <w:szCs w:val="21"/>
        </w:rPr>
        <w:t>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EA1C3F" w:rsidRDefault="00EA1C3F" w:rsidP="00026EB5">
            <w:pPr>
              <w:spacing w:line="360" w:lineRule="auto"/>
              <w:rPr>
                <w:rFonts w:ascii="宋体" w:hAnsi="宋体" w:cs="Arial"/>
                <w:szCs w:val="21"/>
              </w:rPr>
            </w:pPr>
            <w:r>
              <w:rPr>
                <w:rFonts w:ascii="宋体" w:hAnsi="宋体" w:cs="Arial" w:hint="eastAsia"/>
                <w:szCs w:val="21"/>
              </w:rPr>
              <w:t>广州市天河区珠江西路5号广州国际金融中心50层05-06A单元</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电话</w:t>
            </w:r>
          </w:p>
        </w:tc>
        <w:tc>
          <w:tcPr>
            <w:tcW w:w="2592" w:type="dxa"/>
          </w:tcPr>
          <w:p w:rsidR="00EA1C3F" w:rsidRDefault="00EA1C3F" w:rsidP="00026EB5">
            <w:pPr>
              <w:spacing w:line="360" w:lineRule="auto"/>
              <w:rPr>
                <w:rFonts w:ascii="宋体" w:hAnsi="宋体" w:cs="Arial"/>
                <w:szCs w:val="21"/>
              </w:rPr>
            </w:pPr>
            <w:r>
              <w:rPr>
                <w:rFonts w:ascii="宋体" w:hAnsi="宋体" w:cs="Arial"/>
                <w:szCs w:val="21"/>
              </w:rPr>
              <w:t>（</w:t>
            </w:r>
            <w:r>
              <w:rPr>
                <w:rFonts w:ascii="宋体" w:hAnsi="宋体" w:cs="Arial" w:hint="eastAsia"/>
                <w:szCs w:val="21"/>
              </w:rPr>
              <w:t>020</w:t>
            </w:r>
            <w:r>
              <w:rPr>
                <w:rFonts w:ascii="宋体" w:hAnsi="宋体" w:cs="Arial"/>
                <w:szCs w:val="21"/>
              </w:rPr>
              <w:t>）88832125</w:t>
            </w:r>
          </w:p>
        </w:tc>
        <w:tc>
          <w:tcPr>
            <w:tcW w:w="1080" w:type="dxa"/>
          </w:tcPr>
          <w:p w:rsidR="00EA1C3F" w:rsidRDefault="00EA1C3F" w:rsidP="00026EB5">
            <w:pPr>
              <w:spacing w:line="360" w:lineRule="auto"/>
              <w:rPr>
                <w:rFonts w:ascii="宋体" w:hAnsi="宋体" w:cs="Arial"/>
                <w:szCs w:val="21"/>
              </w:rPr>
            </w:pPr>
            <w:r>
              <w:rPr>
                <w:rFonts w:ascii="宋体" w:hAnsi="宋体" w:cs="Arial"/>
                <w:szCs w:val="21"/>
              </w:rPr>
              <w:t>传真</w:t>
            </w:r>
          </w:p>
        </w:tc>
        <w:tc>
          <w:tcPr>
            <w:tcW w:w="2520" w:type="dxa"/>
          </w:tcPr>
          <w:p w:rsidR="00EA1C3F" w:rsidRDefault="00EA1C3F" w:rsidP="00026EB5">
            <w:pPr>
              <w:spacing w:line="360" w:lineRule="auto"/>
              <w:rPr>
                <w:rFonts w:ascii="宋体" w:hAnsi="宋体" w:cs="Arial"/>
                <w:szCs w:val="21"/>
              </w:rPr>
            </w:pPr>
            <w:r>
              <w:rPr>
                <w:rFonts w:ascii="宋体" w:hAnsi="宋体" w:cs="Arial"/>
                <w:szCs w:val="21"/>
              </w:rPr>
              <w:t>（0</w:t>
            </w:r>
            <w:r>
              <w:rPr>
                <w:rFonts w:ascii="宋体" w:hAnsi="宋体" w:cs="Arial" w:hint="eastAsia"/>
                <w:szCs w:val="21"/>
              </w:rPr>
              <w:t>20</w:t>
            </w:r>
            <w:r>
              <w:rPr>
                <w:rFonts w:ascii="宋体" w:hAnsi="宋体" w:cs="Arial"/>
                <w:szCs w:val="21"/>
              </w:rPr>
              <w:t>）</w:t>
            </w:r>
            <w:r>
              <w:rPr>
                <w:rFonts w:ascii="宋体" w:hAnsi="宋体" w:cs="Arial" w:hint="eastAsia"/>
                <w:szCs w:val="21"/>
              </w:rPr>
              <w:t>81552120</w:t>
            </w:r>
          </w:p>
        </w:tc>
      </w:tr>
      <w:tr w:rsidR="00EA1C3F" w:rsidTr="00026EB5">
        <w:tc>
          <w:tcPr>
            <w:tcW w:w="1368" w:type="dxa"/>
          </w:tcPr>
          <w:p w:rsidR="00EA1C3F" w:rsidRDefault="00EA1C3F"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EA1C3F" w:rsidRDefault="00EA1C3F" w:rsidP="00026EB5">
            <w:pPr>
              <w:pStyle w:val="Default"/>
              <w:spacing w:line="360" w:lineRule="auto"/>
              <w:jc w:val="both"/>
              <w:rPr>
                <w:rFonts w:ascii="宋体" w:hAnsi="宋体"/>
                <w:sz w:val="21"/>
                <w:szCs w:val="21"/>
              </w:rPr>
            </w:pPr>
            <w:r>
              <w:rPr>
                <w:rFonts w:ascii="宋体" w:hAnsi="宋体" w:cs="Arial" w:hint="eastAsia"/>
                <w:color w:val="auto"/>
                <w:kern w:val="2"/>
                <w:sz w:val="21"/>
                <w:szCs w:val="21"/>
              </w:rPr>
              <w:t>周炜</w:t>
            </w:r>
          </w:p>
        </w:tc>
      </w:tr>
    </w:tbl>
    <w:p w:rsidR="00EA1C3F" w:rsidRDefault="00EA1C3F"/>
    <w:p w:rsidR="00EA1C3F" w:rsidRDefault="00EA1C3F" w:rsidP="00EA1C3F">
      <w:pPr>
        <w:pStyle w:val="-3"/>
      </w:pPr>
      <w:r>
        <w:rPr>
          <w:rFonts w:hint="eastAsia"/>
        </w:rPr>
        <w:t>2、代销机构</w:t>
      </w:r>
    </w:p>
    <w:p w:rsidR="00EA1C3F" w:rsidRDefault="00EA1C3F" w:rsidP="00EA1C3F">
      <w:pPr>
        <w:pStyle w:val="-"/>
        <w:ind w:firstLine="420"/>
      </w:pPr>
      <w:r>
        <w:rPr>
          <w:rFonts w:hint="eastAsia"/>
        </w:rPr>
        <w:t>基金管理人可根据有关法律、法规的要求，选择符合要求的机构代理销售本基金，并及时公告。</w:t>
      </w:r>
    </w:p>
    <w:p w:rsidR="00EA1C3F" w:rsidRDefault="00EA1C3F" w:rsidP="00EA1C3F">
      <w:pPr>
        <w:pStyle w:val="-"/>
        <w:ind w:firstLine="420"/>
      </w:pPr>
    </w:p>
    <w:p w:rsidR="00EA1C3F" w:rsidRDefault="00EA1C3F" w:rsidP="00EA1C3F">
      <w:pPr>
        <w:pStyle w:val="-2"/>
      </w:pPr>
      <w:r>
        <w:rPr>
          <w:rFonts w:hint="eastAsia"/>
        </w:rPr>
        <w:t>（二）</w:t>
      </w:r>
      <w:r>
        <w:t xml:space="preserve">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176"/>
      </w:tblGrid>
      <w:tr w:rsidR="00EA1C3F" w:rsidTr="000507FF">
        <w:tc>
          <w:tcPr>
            <w:tcW w:w="1384" w:type="dxa"/>
          </w:tcPr>
          <w:p w:rsidR="00EA1C3F" w:rsidRDefault="00EA1C3F" w:rsidP="000507FF">
            <w:pPr>
              <w:spacing w:line="360" w:lineRule="auto"/>
              <w:rPr>
                <w:rFonts w:ascii="宋体" w:hAnsi="宋体" w:cs="Arial"/>
                <w:szCs w:val="21"/>
              </w:rPr>
            </w:pPr>
            <w:r>
              <w:rPr>
                <w:rFonts w:ascii="宋体" w:hAnsi="宋体" w:cs="Arial"/>
                <w:szCs w:val="21"/>
              </w:rPr>
              <w:t>名称</w:t>
            </w:r>
          </w:p>
        </w:tc>
        <w:tc>
          <w:tcPr>
            <w:tcW w:w="6176" w:type="dxa"/>
          </w:tcPr>
          <w:p w:rsidR="00EA1C3F" w:rsidRDefault="00EA1C3F" w:rsidP="000507FF">
            <w:pPr>
              <w:spacing w:line="360" w:lineRule="auto"/>
              <w:rPr>
                <w:rFonts w:ascii="宋体" w:hAnsi="宋体" w:cs="Arial"/>
                <w:szCs w:val="21"/>
              </w:rPr>
            </w:pPr>
            <w:r>
              <w:rPr>
                <w:rFonts w:ascii="宋体" w:hAnsi="宋体" w:hint="eastAsia"/>
                <w:szCs w:val="21"/>
              </w:rPr>
              <w:t>嘉实基金管理有限公司</w:t>
            </w:r>
          </w:p>
        </w:tc>
      </w:tr>
      <w:tr w:rsidR="00EA1C3F" w:rsidTr="000507FF">
        <w:tc>
          <w:tcPr>
            <w:tcW w:w="1384" w:type="dxa"/>
          </w:tcPr>
          <w:p w:rsidR="00EA1C3F" w:rsidRDefault="00EA1C3F" w:rsidP="000507FF">
            <w:pPr>
              <w:spacing w:line="360" w:lineRule="auto"/>
              <w:rPr>
                <w:rFonts w:ascii="宋体" w:hAnsi="宋体" w:cs="Arial"/>
                <w:szCs w:val="21"/>
              </w:rPr>
            </w:pPr>
            <w:r>
              <w:rPr>
                <w:rFonts w:ascii="宋体" w:hAnsi="宋体" w:cs="Arial"/>
                <w:szCs w:val="21"/>
              </w:rPr>
              <w:t>住所</w:t>
            </w:r>
          </w:p>
        </w:tc>
        <w:tc>
          <w:tcPr>
            <w:tcW w:w="6176" w:type="dxa"/>
          </w:tcPr>
          <w:p w:rsidR="00EA1C3F" w:rsidRDefault="00EA1C3F" w:rsidP="000507FF">
            <w:pPr>
              <w:spacing w:line="360" w:lineRule="auto"/>
              <w:rPr>
                <w:rFonts w:ascii="宋体" w:hAnsi="宋体"/>
                <w:szCs w:val="21"/>
              </w:rPr>
            </w:pPr>
            <w:r>
              <w:rPr>
                <w:rFonts w:ascii="宋体" w:hAnsi="宋体" w:hint="eastAsia"/>
                <w:bCs/>
                <w:szCs w:val="21"/>
              </w:rPr>
              <w:t>中国（上海）自由贸易试验区世纪大道8号上海国金中心二期53层09-11单元</w:t>
            </w:r>
          </w:p>
        </w:tc>
      </w:tr>
      <w:tr w:rsidR="00EA1C3F" w:rsidTr="000507FF">
        <w:tc>
          <w:tcPr>
            <w:tcW w:w="1384" w:type="dxa"/>
          </w:tcPr>
          <w:p w:rsidR="00EA1C3F" w:rsidRDefault="00EA1C3F" w:rsidP="000507FF">
            <w:pPr>
              <w:spacing w:line="360" w:lineRule="auto"/>
              <w:rPr>
                <w:rFonts w:ascii="宋体" w:hAnsi="宋体" w:cs="Arial"/>
                <w:szCs w:val="21"/>
              </w:rPr>
            </w:pPr>
            <w:r>
              <w:rPr>
                <w:rFonts w:ascii="宋体" w:hAnsi="宋体" w:cs="Arial"/>
                <w:szCs w:val="21"/>
              </w:rPr>
              <w:t>办公地址</w:t>
            </w:r>
          </w:p>
        </w:tc>
        <w:tc>
          <w:tcPr>
            <w:tcW w:w="6176" w:type="dxa"/>
          </w:tcPr>
          <w:p w:rsidR="00EA1C3F" w:rsidRDefault="00EA1C3F" w:rsidP="000507FF">
            <w:pPr>
              <w:spacing w:line="360" w:lineRule="auto"/>
              <w:rPr>
                <w:rFonts w:ascii="宋体" w:hAnsi="宋体" w:cs="Arial"/>
                <w:szCs w:val="21"/>
              </w:rPr>
            </w:pPr>
            <w:r>
              <w:rPr>
                <w:rFonts w:ascii="宋体" w:hAnsi="宋体" w:hint="eastAsia"/>
                <w:szCs w:val="21"/>
              </w:rPr>
              <w:t>北京市建国门北大街</w:t>
            </w:r>
            <w:r>
              <w:rPr>
                <w:rFonts w:ascii="宋体" w:hAnsi="宋体"/>
                <w:szCs w:val="21"/>
              </w:rPr>
              <w:t>8</w:t>
            </w:r>
            <w:r>
              <w:rPr>
                <w:rFonts w:ascii="宋体" w:hAnsi="宋体" w:hint="eastAsia"/>
                <w:szCs w:val="21"/>
              </w:rPr>
              <w:t>号华润大厦</w:t>
            </w:r>
            <w:r>
              <w:rPr>
                <w:rFonts w:ascii="宋体" w:hAnsi="宋体"/>
                <w:szCs w:val="21"/>
              </w:rPr>
              <w:t>8</w:t>
            </w:r>
            <w:r>
              <w:rPr>
                <w:rFonts w:ascii="宋体" w:hAnsi="宋体" w:hint="eastAsia"/>
                <w:szCs w:val="21"/>
              </w:rPr>
              <w:t>层</w:t>
            </w:r>
          </w:p>
        </w:tc>
      </w:tr>
      <w:tr w:rsidR="00EA1C3F" w:rsidTr="000507FF">
        <w:tc>
          <w:tcPr>
            <w:tcW w:w="1384" w:type="dxa"/>
          </w:tcPr>
          <w:p w:rsidR="00EA1C3F" w:rsidRDefault="00EA1C3F" w:rsidP="000507FF">
            <w:pPr>
              <w:spacing w:line="360" w:lineRule="auto"/>
              <w:rPr>
                <w:rFonts w:ascii="宋体" w:hAnsi="宋体" w:cs="Arial"/>
                <w:szCs w:val="21"/>
              </w:rPr>
            </w:pPr>
            <w:r>
              <w:rPr>
                <w:rFonts w:ascii="宋体" w:hAnsi="宋体" w:hint="eastAsia"/>
                <w:szCs w:val="21"/>
              </w:rPr>
              <w:t>法定代表人</w:t>
            </w:r>
          </w:p>
        </w:tc>
        <w:tc>
          <w:tcPr>
            <w:tcW w:w="6176" w:type="dxa"/>
          </w:tcPr>
          <w:p w:rsidR="00EA1C3F" w:rsidRDefault="00EA1C3F" w:rsidP="000507FF">
            <w:pPr>
              <w:spacing w:line="360" w:lineRule="auto"/>
              <w:rPr>
                <w:rFonts w:ascii="宋体" w:hAnsi="宋体"/>
                <w:szCs w:val="21"/>
              </w:rPr>
            </w:pPr>
            <w:r>
              <w:rPr>
                <w:rFonts w:ascii="宋体" w:hAnsi="宋体" w:hint="eastAsia"/>
                <w:szCs w:val="21"/>
              </w:rPr>
              <w:t>赵学军</w:t>
            </w:r>
          </w:p>
        </w:tc>
      </w:tr>
      <w:tr w:rsidR="00EA1C3F" w:rsidTr="000507FF">
        <w:tc>
          <w:tcPr>
            <w:tcW w:w="1384" w:type="dxa"/>
          </w:tcPr>
          <w:p w:rsidR="00EA1C3F" w:rsidRDefault="00EA1C3F" w:rsidP="000507FF">
            <w:pPr>
              <w:spacing w:line="360" w:lineRule="auto"/>
              <w:rPr>
                <w:rFonts w:ascii="宋体" w:hAnsi="宋体" w:cs="Arial"/>
                <w:szCs w:val="21"/>
              </w:rPr>
            </w:pPr>
            <w:r>
              <w:rPr>
                <w:rFonts w:ascii="宋体" w:hAnsi="宋体" w:cs="Arial"/>
                <w:szCs w:val="21"/>
              </w:rPr>
              <w:t>联系人</w:t>
            </w:r>
          </w:p>
        </w:tc>
        <w:tc>
          <w:tcPr>
            <w:tcW w:w="6176" w:type="dxa"/>
          </w:tcPr>
          <w:p w:rsidR="00EA1C3F" w:rsidRDefault="00EA1C3F" w:rsidP="000507FF">
            <w:pPr>
              <w:spacing w:line="360" w:lineRule="auto"/>
              <w:rPr>
                <w:rFonts w:ascii="宋体" w:hAnsi="宋体" w:cs="Arial"/>
                <w:szCs w:val="21"/>
              </w:rPr>
            </w:pPr>
            <w:r>
              <w:rPr>
                <w:rFonts w:ascii="宋体" w:hAnsi="宋体" w:hint="eastAsia"/>
                <w:szCs w:val="21"/>
              </w:rPr>
              <w:t>彭鑫</w:t>
            </w:r>
          </w:p>
        </w:tc>
      </w:tr>
      <w:tr w:rsidR="00EA1C3F" w:rsidTr="000507FF">
        <w:tc>
          <w:tcPr>
            <w:tcW w:w="1384" w:type="dxa"/>
          </w:tcPr>
          <w:p w:rsidR="00EA1C3F" w:rsidRDefault="00EA1C3F" w:rsidP="000507FF">
            <w:pPr>
              <w:spacing w:line="360" w:lineRule="auto"/>
              <w:rPr>
                <w:rFonts w:ascii="宋体" w:hAnsi="宋体" w:cs="Arial"/>
                <w:szCs w:val="21"/>
              </w:rPr>
            </w:pPr>
            <w:r>
              <w:rPr>
                <w:rFonts w:ascii="宋体" w:hAnsi="宋体" w:cs="Arial"/>
                <w:szCs w:val="21"/>
              </w:rPr>
              <w:t>电话</w:t>
            </w:r>
          </w:p>
        </w:tc>
        <w:tc>
          <w:tcPr>
            <w:tcW w:w="6176" w:type="dxa"/>
          </w:tcPr>
          <w:p w:rsidR="00EA1C3F" w:rsidRDefault="00EA1C3F" w:rsidP="000507F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EA1C3F" w:rsidTr="000507FF">
        <w:tc>
          <w:tcPr>
            <w:tcW w:w="1384" w:type="dxa"/>
          </w:tcPr>
          <w:p w:rsidR="00EA1C3F" w:rsidRDefault="00EA1C3F" w:rsidP="000507FF">
            <w:pPr>
              <w:spacing w:line="360" w:lineRule="auto"/>
              <w:rPr>
                <w:rFonts w:ascii="宋体" w:hAnsi="宋体" w:cs="Arial"/>
                <w:szCs w:val="21"/>
              </w:rPr>
            </w:pPr>
            <w:r>
              <w:rPr>
                <w:rFonts w:ascii="宋体" w:hAnsi="宋体" w:hint="eastAsia"/>
                <w:szCs w:val="21"/>
              </w:rPr>
              <w:t>传真</w:t>
            </w:r>
          </w:p>
        </w:tc>
        <w:tc>
          <w:tcPr>
            <w:tcW w:w="6176" w:type="dxa"/>
          </w:tcPr>
          <w:p w:rsidR="00EA1C3F" w:rsidRDefault="00EA1C3F" w:rsidP="000507FF">
            <w:pPr>
              <w:spacing w:line="360" w:lineRule="auto"/>
              <w:rPr>
                <w:rFonts w:ascii="宋体" w:hAnsi="宋体"/>
                <w:szCs w:val="21"/>
              </w:rPr>
            </w:pPr>
            <w:r>
              <w:rPr>
                <w:rFonts w:ascii="宋体" w:hAnsi="宋体"/>
                <w:szCs w:val="21"/>
              </w:rPr>
              <w:t>（010）65185678</w:t>
            </w:r>
          </w:p>
        </w:tc>
      </w:tr>
    </w:tbl>
    <w:p w:rsidR="00EA1C3F" w:rsidRDefault="00EA1C3F"/>
    <w:p w:rsidR="00EA1C3F" w:rsidRDefault="00EA1C3F" w:rsidP="00EA1C3F">
      <w:pPr>
        <w:pStyle w:val="-2"/>
      </w:pPr>
      <w:r>
        <w:rPr>
          <w:rFonts w:hint="eastAsia"/>
        </w:rPr>
        <w:t>（三） 出具法律意见书的律师事务所</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232"/>
        <w:gridCol w:w="1080"/>
        <w:gridCol w:w="2581"/>
      </w:tblGrid>
      <w:tr w:rsidR="00EA1C3F" w:rsidTr="00E9719D">
        <w:tc>
          <w:tcPr>
            <w:tcW w:w="1728" w:type="dxa"/>
          </w:tcPr>
          <w:p w:rsidR="00EA1C3F" w:rsidRDefault="00EA1C3F" w:rsidP="00E9719D">
            <w:pPr>
              <w:spacing w:line="360" w:lineRule="auto"/>
              <w:rPr>
                <w:rFonts w:ascii="宋体" w:hAnsi="宋体" w:cs="Arial"/>
                <w:szCs w:val="21"/>
              </w:rPr>
            </w:pPr>
            <w:r>
              <w:rPr>
                <w:rFonts w:ascii="宋体" w:hAnsi="宋体" w:cs="Arial"/>
                <w:szCs w:val="21"/>
              </w:rPr>
              <w:t>名称</w:t>
            </w:r>
          </w:p>
        </w:tc>
        <w:tc>
          <w:tcPr>
            <w:tcW w:w="5893" w:type="dxa"/>
            <w:gridSpan w:val="3"/>
          </w:tcPr>
          <w:p w:rsidR="00EA1C3F" w:rsidRDefault="00EA1C3F" w:rsidP="00E9719D">
            <w:pPr>
              <w:spacing w:line="360" w:lineRule="auto"/>
              <w:rPr>
                <w:rFonts w:ascii="宋体" w:hAnsi="宋体" w:cs="Arial"/>
                <w:szCs w:val="21"/>
              </w:rPr>
            </w:pPr>
            <w:r>
              <w:rPr>
                <w:rFonts w:ascii="宋体" w:hAnsi="宋体" w:hint="eastAsia"/>
                <w:szCs w:val="21"/>
              </w:rPr>
              <w:t>上海源泰律师事务所</w:t>
            </w:r>
          </w:p>
        </w:tc>
      </w:tr>
      <w:tr w:rsidR="00EA1C3F" w:rsidTr="00E9719D">
        <w:tc>
          <w:tcPr>
            <w:tcW w:w="1728" w:type="dxa"/>
          </w:tcPr>
          <w:p w:rsidR="00EA1C3F" w:rsidRDefault="00EA1C3F" w:rsidP="00E9719D">
            <w:pPr>
              <w:spacing w:line="360" w:lineRule="auto"/>
              <w:rPr>
                <w:rFonts w:ascii="宋体" w:hAnsi="宋体" w:cs="Arial"/>
                <w:szCs w:val="21"/>
              </w:rPr>
            </w:pPr>
            <w:r>
              <w:rPr>
                <w:rFonts w:ascii="宋体" w:hAnsi="宋体" w:cs="Arial"/>
                <w:szCs w:val="21"/>
              </w:rPr>
              <w:t>住所、办公地址</w:t>
            </w:r>
          </w:p>
        </w:tc>
        <w:tc>
          <w:tcPr>
            <w:tcW w:w="5893" w:type="dxa"/>
            <w:gridSpan w:val="3"/>
          </w:tcPr>
          <w:p w:rsidR="00EA1C3F" w:rsidRDefault="00EA1C3F" w:rsidP="00E9719D">
            <w:pPr>
              <w:spacing w:line="360" w:lineRule="auto"/>
              <w:rPr>
                <w:rFonts w:ascii="宋体" w:hAnsi="宋体" w:cs="Arial"/>
                <w:szCs w:val="21"/>
              </w:rPr>
            </w:pPr>
            <w:r>
              <w:rPr>
                <w:rFonts w:ascii="宋体" w:hAnsi="宋体" w:hint="eastAsia"/>
                <w:szCs w:val="21"/>
              </w:rPr>
              <w:t>上海市浦东新区浦东南路256号华夏银行大厦14楼</w:t>
            </w:r>
          </w:p>
        </w:tc>
      </w:tr>
      <w:tr w:rsidR="00EA1C3F" w:rsidTr="00E9719D">
        <w:tc>
          <w:tcPr>
            <w:tcW w:w="1728" w:type="dxa"/>
          </w:tcPr>
          <w:p w:rsidR="00EA1C3F" w:rsidRDefault="00EA1C3F" w:rsidP="00E9719D">
            <w:pPr>
              <w:spacing w:line="360" w:lineRule="auto"/>
              <w:rPr>
                <w:rFonts w:ascii="宋体" w:hAnsi="宋体" w:cs="Arial"/>
                <w:szCs w:val="21"/>
              </w:rPr>
            </w:pPr>
            <w:r>
              <w:rPr>
                <w:rFonts w:ascii="宋体" w:hAnsi="宋体" w:cs="Arial"/>
                <w:szCs w:val="21"/>
              </w:rPr>
              <w:t>负责人</w:t>
            </w:r>
          </w:p>
        </w:tc>
        <w:tc>
          <w:tcPr>
            <w:tcW w:w="2232" w:type="dxa"/>
          </w:tcPr>
          <w:p w:rsidR="00EA1C3F" w:rsidRDefault="00EA1C3F" w:rsidP="00E9719D">
            <w:pPr>
              <w:spacing w:line="360" w:lineRule="auto"/>
              <w:rPr>
                <w:rFonts w:ascii="宋体" w:hAnsi="宋体" w:cs="Arial"/>
                <w:szCs w:val="21"/>
              </w:rPr>
            </w:pPr>
            <w:r>
              <w:rPr>
                <w:rFonts w:ascii="宋体" w:hAnsi="宋体" w:hint="eastAsia"/>
                <w:szCs w:val="21"/>
              </w:rPr>
              <w:t>廖海</w:t>
            </w:r>
          </w:p>
        </w:tc>
        <w:tc>
          <w:tcPr>
            <w:tcW w:w="1080" w:type="dxa"/>
          </w:tcPr>
          <w:p w:rsidR="00EA1C3F" w:rsidRDefault="00EA1C3F" w:rsidP="00E9719D">
            <w:pPr>
              <w:spacing w:line="360" w:lineRule="auto"/>
              <w:rPr>
                <w:rFonts w:ascii="宋体" w:hAnsi="宋体" w:cs="Arial"/>
                <w:szCs w:val="21"/>
              </w:rPr>
            </w:pPr>
            <w:r>
              <w:rPr>
                <w:rFonts w:ascii="宋体" w:hAnsi="宋体" w:cs="Arial"/>
                <w:szCs w:val="21"/>
              </w:rPr>
              <w:t>联系人</w:t>
            </w:r>
          </w:p>
        </w:tc>
        <w:tc>
          <w:tcPr>
            <w:tcW w:w="2581" w:type="dxa"/>
          </w:tcPr>
          <w:p w:rsidR="00EA1C3F" w:rsidRDefault="00EA1C3F" w:rsidP="00E9719D">
            <w:pPr>
              <w:spacing w:line="360" w:lineRule="auto"/>
              <w:rPr>
                <w:rFonts w:ascii="宋体" w:hAnsi="宋体" w:cs="Arial"/>
                <w:szCs w:val="21"/>
              </w:rPr>
            </w:pPr>
            <w:r>
              <w:rPr>
                <w:rFonts w:ascii="宋体" w:hAnsi="宋体" w:hint="eastAsia"/>
                <w:color w:val="000000"/>
                <w:szCs w:val="21"/>
              </w:rPr>
              <w:t>范佳斐</w:t>
            </w:r>
          </w:p>
        </w:tc>
      </w:tr>
      <w:tr w:rsidR="00EA1C3F" w:rsidTr="00E9719D">
        <w:tc>
          <w:tcPr>
            <w:tcW w:w="1728" w:type="dxa"/>
          </w:tcPr>
          <w:p w:rsidR="00EA1C3F" w:rsidRDefault="00EA1C3F" w:rsidP="00E9719D">
            <w:pPr>
              <w:spacing w:line="360" w:lineRule="auto"/>
              <w:rPr>
                <w:rFonts w:ascii="宋体" w:hAnsi="宋体"/>
                <w:szCs w:val="21"/>
              </w:rPr>
            </w:pPr>
            <w:r>
              <w:rPr>
                <w:rFonts w:ascii="宋体" w:hAnsi="宋体" w:hint="eastAsia"/>
                <w:szCs w:val="21"/>
              </w:rPr>
              <w:t>电话</w:t>
            </w:r>
          </w:p>
        </w:tc>
        <w:tc>
          <w:tcPr>
            <w:tcW w:w="2232" w:type="dxa"/>
          </w:tcPr>
          <w:p w:rsidR="00EA1C3F" w:rsidRDefault="00EA1C3F" w:rsidP="00E9719D">
            <w:pPr>
              <w:spacing w:line="360" w:lineRule="auto"/>
              <w:rPr>
                <w:rFonts w:ascii="宋体" w:hAnsi="宋体"/>
                <w:szCs w:val="21"/>
              </w:rPr>
            </w:pPr>
            <w:r>
              <w:rPr>
                <w:rFonts w:ascii="宋体" w:hAnsi="宋体" w:hint="eastAsia"/>
                <w:szCs w:val="21"/>
              </w:rPr>
              <w:t>（021）</w:t>
            </w:r>
            <w:r>
              <w:rPr>
                <w:rFonts w:ascii="宋体" w:hAnsi="宋体" w:hint="eastAsia"/>
                <w:color w:val="050505"/>
                <w:szCs w:val="21"/>
              </w:rPr>
              <w:t>51150298</w:t>
            </w:r>
          </w:p>
        </w:tc>
        <w:tc>
          <w:tcPr>
            <w:tcW w:w="1080" w:type="dxa"/>
          </w:tcPr>
          <w:p w:rsidR="00EA1C3F" w:rsidRDefault="00EA1C3F" w:rsidP="00E9719D">
            <w:pPr>
              <w:spacing w:line="360" w:lineRule="auto"/>
              <w:rPr>
                <w:rFonts w:ascii="宋体" w:hAnsi="宋体"/>
                <w:szCs w:val="21"/>
              </w:rPr>
            </w:pPr>
            <w:r>
              <w:rPr>
                <w:rFonts w:ascii="宋体" w:hAnsi="宋体" w:hint="eastAsia"/>
                <w:szCs w:val="21"/>
              </w:rPr>
              <w:t>传真</w:t>
            </w:r>
          </w:p>
        </w:tc>
        <w:tc>
          <w:tcPr>
            <w:tcW w:w="2581" w:type="dxa"/>
          </w:tcPr>
          <w:p w:rsidR="00EA1C3F" w:rsidRDefault="00EA1C3F" w:rsidP="00E9719D">
            <w:pPr>
              <w:spacing w:line="360" w:lineRule="auto"/>
              <w:rPr>
                <w:rFonts w:ascii="宋体" w:hAnsi="宋体"/>
                <w:szCs w:val="21"/>
              </w:rPr>
            </w:pPr>
            <w:r>
              <w:rPr>
                <w:rFonts w:ascii="宋体" w:hAnsi="宋体" w:hint="eastAsia"/>
                <w:szCs w:val="21"/>
              </w:rPr>
              <w:t>（021）</w:t>
            </w:r>
            <w:r>
              <w:rPr>
                <w:rFonts w:ascii="宋体" w:hAnsi="宋体" w:hint="eastAsia"/>
                <w:color w:val="050505"/>
                <w:szCs w:val="21"/>
              </w:rPr>
              <w:t xml:space="preserve"> 51150398</w:t>
            </w:r>
          </w:p>
        </w:tc>
      </w:tr>
      <w:tr w:rsidR="00EA1C3F" w:rsidTr="00E9719D">
        <w:tc>
          <w:tcPr>
            <w:tcW w:w="1728" w:type="dxa"/>
          </w:tcPr>
          <w:p w:rsidR="00EA1C3F" w:rsidRDefault="00EA1C3F" w:rsidP="00E9719D">
            <w:pPr>
              <w:spacing w:line="360" w:lineRule="auto"/>
              <w:rPr>
                <w:rFonts w:ascii="宋体" w:hAnsi="宋体" w:cs="Arial"/>
                <w:spacing w:val="6"/>
                <w:szCs w:val="21"/>
              </w:rPr>
            </w:pPr>
            <w:r>
              <w:rPr>
                <w:rFonts w:ascii="宋体" w:hAnsi="宋体" w:cs="Arial" w:hint="eastAsia"/>
                <w:spacing w:val="6"/>
                <w:szCs w:val="21"/>
              </w:rPr>
              <w:t>经办律师</w:t>
            </w:r>
          </w:p>
        </w:tc>
        <w:tc>
          <w:tcPr>
            <w:tcW w:w="5893" w:type="dxa"/>
            <w:gridSpan w:val="3"/>
          </w:tcPr>
          <w:p w:rsidR="00EA1C3F" w:rsidRDefault="00EA1C3F" w:rsidP="00E9719D">
            <w:pPr>
              <w:spacing w:line="360" w:lineRule="auto"/>
              <w:rPr>
                <w:rFonts w:ascii="宋体" w:hAnsi="宋体"/>
                <w:szCs w:val="21"/>
              </w:rPr>
            </w:pPr>
            <w:r>
              <w:rPr>
                <w:rFonts w:ascii="宋体" w:hAnsi="宋体" w:hint="eastAsia"/>
                <w:color w:val="000000"/>
                <w:szCs w:val="21"/>
              </w:rPr>
              <w:t>刘佳、范佳斐</w:t>
            </w:r>
          </w:p>
        </w:tc>
      </w:tr>
    </w:tbl>
    <w:p w:rsidR="00EA1C3F" w:rsidRPr="00000A86" w:rsidRDefault="00EA1C3F" w:rsidP="00000A86"/>
    <w:p w:rsidR="00EA1C3F" w:rsidRDefault="00EA1C3F" w:rsidP="00EA1C3F">
      <w:pPr>
        <w:pStyle w:val="-2"/>
      </w:pPr>
      <w:r>
        <w:rPr>
          <w:rFonts w:hint="eastAsia"/>
        </w:rPr>
        <w:t>（四） 审计基金财产的会计师事务所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51"/>
        <w:gridCol w:w="1080"/>
        <w:gridCol w:w="2581"/>
      </w:tblGrid>
      <w:tr w:rsidR="00EA1C3F" w:rsidTr="0026255E">
        <w:tc>
          <w:tcPr>
            <w:tcW w:w="1809" w:type="dxa"/>
          </w:tcPr>
          <w:p w:rsidR="00EA1C3F" w:rsidRDefault="00EA1C3F" w:rsidP="0026255E">
            <w:pPr>
              <w:spacing w:line="360" w:lineRule="auto"/>
              <w:rPr>
                <w:rFonts w:ascii="宋体" w:hAnsi="宋体"/>
                <w:szCs w:val="21"/>
              </w:rPr>
            </w:pPr>
            <w:r>
              <w:rPr>
                <w:rFonts w:ascii="宋体" w:hAnsi="宋体" w:hint="eastAsia"/>
                <w:szCs w:val="21"/>
              </w:rPr>
              <w:t>名称</w:t>
            </w:r>
          </w:p>
        </w:tc>
        <w:tc>
          <w:tcPr>
            <w:tcW w:w="5812" w:type="dxa"/>
            <w:gridSpan w:val="3"/>
          </w:tcPr>
          <w:p w:rsidR="00EA1C3F" w:rsidRDefault="00EA1C3F" w:rsidP="0026255E">
            <w:pPr>
              <w:spacing w:line="360" w:lineRule="auto"/>
              <w:rPr>
                <w:rFonts w:ascii="宋体" w:hAnsi="宋体"/>
                <w:szCs w:val="21"/>
              </w:rPr>
            </w:pPr>
            <w:r>
              <w:rPr>
                <w:rFonts w:ascii="宋体" w:hAnsi="宋体" w:hint="eastAsia"/>
                <w:szCs w:val="21"/>
              </w:rPr>
              <w:t>普华永道中天会计师事务所（特殊普通合伙）</w:t>
            </w:r>
          </w:p>
        </w:tc>
      </w:tr>
      <w:tr w:rsidR="00EA1C3F" w:rsidTr="0026255E">
        <w:tc>
          <w:tcPr>
            <w:tcW w:w="1809" w:type="dxa"/>
          </w:tcPr>
          <w:p w:rsidR="00EA1C3F" w:rsidRDefault="00EA1C3F" w:rsidP="0026255E">
            <w:pPr>
              <w:spacing w:line="360" w:lineRule="auto"/>
              <w:rPr>
                <w:rFonts w:ascii="宋体" w:hAnsi="宋体"/>
                <w:szCs w:val="21"/>
              </w:rPr>
            </w:pPr>
            <w:r>
              <w:rPr>
                <w:rFonts w:ascii="宋体" w:hAnsi="宋体" w:hint="eastAsia"/>
                <w:szCs w:val="21"/>
              </w:rPr>
              <w:t>住所</w:t>
            </w:r>
          </w:p>
        </w:tc>
        <w:tc>
          <w:tcPr>
            <w:tcW w:w="5812" w:type="dxa"/>
            <w:gridSpan w:val="3"/>
          </w:tcPr>
          <w:p w:rsidR="00EA1C3F" w:rsidRDefault="00EA1C3F" w:rsidP="0026255E">
            <w:pPr>
              <w:spacing w:line="360" w:lineRule="auto"/>
              <w:rPr>
                <w:rFonts w:ascii="宋体" w:hAnsi="宋体"/>
                <w:szCs w:val="21"/>
              </w:rPr>
            </w:pPr>
            <w:r>
              <w:rPr>
                <w:rFonts w:ascii="宋体" w:hAnsi="宋体" w:cs="Arial"/>
                <w:szCs w:val="21"/>
              </w:rPr>
              <w:t>上海市浦东新区</w:t>
            </w:r>
            <w:r>
              <w:rPr>
                <w:rFonts w:ascii="宋体" w:hAnsi="宋体" w:cs="Arial" w:hint="eastAsia"/>
                <w:szCs w:val="21"/>
              </w:rPr>
              <w:t>陆家嘴环路</w:t>
            </w:r>
            <w:r>
              <w:rPr>
                <w:rFonts w:ascii="宋体" w:hAnsi="宋体" w:cs="Arial"/>
                <w:szCs w:val="21"/>
              </w:rPr>
              <w:t>1318号</w:t>
            </w:r>
            <w:r>
              <w:rPr>
                <w:rFonts w:ascii="宋体" w:hAnsi="宋体" w:cs="Arial" w:hint="eastAsia"/>
                <w:szCs w:val="21"/>
              </w:rPr>
              <w:t>星展银行大厦</w:t>
            </w:r>
            <w:r>
              <w:rPr>
                <w:rFonts w:ascii="宋体" w:hAnsi="宋体" w:cs="Arial"/>
                <w:szCs w:val="21"/>
              </w:rPr>
              <w:t>6楼</w:t>
            </w:r>
          </w:p>
        </w:tc>
      </w:tr>
      <w:tr w:rsidR="00EA1C3F" w:rsidTr="0026255E">
        <w:tc>
          <w:tcPr>
            <w:tcW w:w="1809" w:type="dxa"/>
          </w:tcPr>
          <w:p w:rsidR="00EA1C3F" w:rsidRDefault="00EA1C3F" w:rsidP="0026255E">
            <w:pPr>
              <w:spacing w:line="360" w:lineRule="auto"/>
              <w:rPr>
                <w:rFonts w:ascii="宋体" w:hAnsi="宋体"/>
                <w:szCs w:val="21"/>
              </w:rPr>
            </w:pPr>
            <w:r>
              <w:rPr>
                <w:rFonts w:ascii="宋体" w:hAnsi="宋体" w:hint="eastAsia"/>
                <w:szCs w:val="21"/>
              </w:rPr>
              <w:t>办公地址</w:t>
            </w:r>
          </w:p>
        </w:tc>
        <w:tc>
          <w:tcPr>
            <w:tcW w:w="5812" w:type="dxa"/>
            <w:gridSpan w:val="3"/>
          </w:tcPr>
          <w:p w:rsidR="00EA1C3F" w:rsidRDefault="00EA1C3F" w:rsidP="0026255E">
            <w:pPr>
              <w:spacing w:line="360" w:lineRule="auto"/>
              <w:rPr>
                <w:rFonts w:ascii="宋体" w:hAnsi="宋体"/>
                <w:szCs w:val="21"/>
              </w:rPr>
            </w:pPr>
            <w:r w:rsidRPr="00747F14">
              <w:rPr>
                <w:rFonts w:ascii="宋体" w:hAnsi="宋体" w:hint="eastAsia"/>
              </w:rPr>
              <w:t>上海市黄浦区湖滨路202号领展企业广场二座普华永道中心11楼</w:t>
            </w:r>
          </w:p>
        </w:tc>
      </w:tr>
      <w:tr w:rsidR="00EA1C3F" w:rsidTr="0026255E">
        <w:tc>
          <w:tcPr>
            <w:tcW w:w="1809" w:type="dxa"/>
          </w:tcPr>
          <w:p w:rsidR="00EA1C3F" w:rsidRDefault="00EA1C3F" w:rsidP="0026255E">
            <w:pPr>
              <w:spacing w:line="360" w:lineRule="auto"/>
              <w:rPr>
                <w:rFonts w:ascii="宋体" w:hAnsi="宋体"/>
                <w:szCs w:val="21"/>
              </w:rPr>
            </w:pPr>
            <w:r>
              <w:rPr>
                <w:rFonts w:ascii="宋体" w:hAnsi="宋体" w:hint="eastAsia"/>
                <w:szCs w:val="21"/>
              </w:rPr>
              <w:t>法定代表人</w:t>
            </w:r>
          </w:p>
        </w:tc>
        <w:tc>
          <w:tcPr>
            <w:tcW w:w="2151" w:type="dxa"/>
          </w:tcPr>
          <w:p w:rsidR="00EA1C3F" w:rsidRDefault="00EA1C3F" w:rsidP="0026255E">
            <w:pPr>
              <w:spacing w:line="360" w:lineRule="auto"/>
              <w:rPr>
                <w:rFonts w:ascii="宋体" w:hAnsi="宋体"/>
                <w:szCs w:val="21"/>
              </w:rPr>
            </w:pPr>
            <w:r>
              <w:rPr>
                <w:rFonts w:ascii="宋体" w:hAnsi="宋体" w:cs="Arial" w:hint="eastAsia"/>
                <w:szCs w:val="21"/>
              </w:rPr>
              <w:t>李丹</w:t>
            </w:r>
          </w:p>
        </w:tc>
        <w:tc>
          <w:tcPr>
            <w:tcW w:w="1080" w:type="dxa"/>
          </w:tcPr>
          <w:p w:rsidR="00EA1C3F" w:rsidRDefault="00EA1C3F" w:rsidP="0026255E">
            <w:pPr>
              <w:spacing w:line="360" w:lineRule="auto"/>
              <w:rPr>
                <w:rFonts w:ascii="宋体" w:hAnsi="宋体"/>
                <w:szCs w:val="21"/>
              </w:rPr>
            </w:pPr>
            <w:r>
              <w:rPr>
                <w:rFonts w:ascii="宋体" w:hAnsi="宋体" w:cs="宋体" w:hint="eastAsia"/>
                <w:szCs w:val="21"/>
              </w:rPr>
              <w:t>联系人</w:t>
            </w:r>
          </w:p>
        </w:tc>
        <w:tc>
          <w:tcPr>
            <w:tcW w:w="2581" w:type="dxa"/>
          </w:tcPr>
          <w:p w:rsidR="00EA1C3F" w:rsidRDefault="00EA1C3F" w:rsidP="0026255E">
            <w:pPr>
              <w:pStyle w:val="Default"/>
              <w:spacing w:line="360" w:lineRule="auto"/>
              <w:jc w:val="both"/>
              <w:rPr>
                <w:rFonts w:ascii="宋体" w:hAnsi="宋体"/>
                <w:sz w:val="21"/>
                <w:szCs w:val="21"/>
              </w:rPr>
            </w:pPr>
            <w:r>
              <w:rPr>
                <w:rFonts w:ascii="宋体" w:hAnsi="宋体" w:hint="eastAsia"/>
                <w:sz w:val="21"/>
                <w:szCs w:val="21"/>
              </w:rPr>
              <w:t>张勇</w:t>
            </w:r>
          </w:p>
        </w:tc>
      </w:tr>
      <w:tr w:rsidR="00EA1C3F" w:rsidTr="0026255E">
        <w:tc>
          <w:tcPr>
            <w:tcW w:w="1809" w:type="dxa"/>
          </w:tcPr>
          <w:p w:rsidR="00EA1C3F" w:rsidRDefault="00EA1C3F" w:rsidP="0026255E">
            <w:pPr>
              <w:spacing w:line="360" w:lineRule="auto"/>
              <w:rPr>
                <w:rFonts w:ascii="宋体" w:hAnsi="宋体"/>
                <w:szCs w:val="21"/>
              </w:rPr>
            </w:pPr>
            <w:r>
              <w:rPr>
                <w:rFonts w:ascii="宋体" w:hAnsi="宋体" w:hint="eastAsia"/>
                <w:szCs w:val="21"/>
              </w:rPr>
              <w:t>电话</w:t>
            </w:r>
          </w:p>
        </w:tc>
        <w:tc>
          <w:tcPr>
            <w:tcW w:w="2151" w:type="dxa"/>
          </w:tcPr>
          <w:p w:rsidR="00EA1C3F" w:rsidRDefault="00EA1C3F" w:rsidP="0026255E">
            <w:pPr>
              <w:spacing w:line="360" w:lineRule="auto"/>
              <w:rPr>
                <w:rFonts w:ascii="宋体" w:hAnsi="宋体"/>
                <w:szCs w:val="21"/>
              </w:rPr>
            </w:pPr>
            <w:r>
              <w:rPr>
                <w:rFonts w:ascii="宋体" w:hAnsi="宋体" w:cs="Arial"/>
                <w:szCs w:val="21"/>
              </w:rPr>
              <w:t>（021）</w:t>
            </w:r>
            <w:r>
              <w:rPr>
                <w:rFonts w:ascii="宋体" w:hAnsi="宋体" w:cs="Arial" w:hint="eastAsia"/>
                <w:szCs w:val="21"/>
              </w:rPr>
              <w:t>23238888</w:t>
            </w:r>
          </w:p>
        </w:tc>
        <w:tc>
          <w:tcPr>
            <w:tcW w:w="1080" w:type="dxa"/>
          </w:tcPr>
          <w:p w:rsidR="00EA1C3F" w:rsidRDefault="00EA1C3F" w:rsidP="0026255E">
            <w:pPr>
              <w:spacing w:line="360" w:lineRule="auto"/>
              <w:rPr>
                <w:rFonts w:ascii="宋体" w:hAnsi="宋体"/>
                <w:szCs w:val="21"/>
              </w:rPr>
            </w:pPr>
            <w:r>
              <w:rPr>
                <w:rFonts w:ascii="宋体" w:hAnsi="宋体" w:hint="eastAsia"/>
                <w:szCs w:val="21"/>
              </w:rPr>
              <w:t>传真</w:t>
            </w:r>
          </w:p>
        </w:tc>
        <w:tc>
          <w:tcPr>
            <w:tcW w:w="2581" w:type="dxa"/>
          </w:tcPr>
          <w:p w:rsidR="00EA1C3F" w:rsidRDefault="00EA1C3F" w:rsidP="0026255E">
            <w:pPr>
              <w:spacing w:line="360" w:lineRule="auto"/>
              <w:rPr>
                <w:rFonts w:ascii="宋体" w:hAnsi="宋体"/>
                <w:szCs w:val="21"/>
              </w:rPr>
            </w:pPr>
            <w:r>
              <w:rPr>
                <w:rFonts w:ascii="宋体" w:hAnsi="宋体" w:cs="Arial"/>
                <w:szCs w:val="21"/>
              </w:rPr>
              <w:t>（021）</w:t>
            </w:r>
            <w:r>
              <w:rPr>
                <w:rFonts w:ascii="宋体" w:hAnsi="宋体" w:cs="Arial" w:hint="eastAsia"/>
                <w:szCs w:val="21"/>
              </w:rPr>
              <w:t>23238800</w:t>
            </w:r>
          </w:p>
        </w:tc>
      </w:tr>
      <w:tr w:rsidR="00EA1C3F" w:rsidTr="0026255E">
        <w:tc>
          <w:tcPr>
            <w:tcW w:w="1809" w:type="dxa"/>
          </w:tcPr>
          <w:p w:rsidR="00EA1C3F" w:rsidRDefault="00EA1C3F" w:rsidP="0026255E">
            <w:pPr>
              <w:spacing w:line="360" w:lineRule="auto"/>
              <w:rPr>
                <w:rFonts w:ascii="宋体" w:hAnsi="宋体"/>
                <w:spacing w:val="6"/>
                <w:szCs w:val="21"/>
              </w:rPr>
            </w:pPr>
            <w:r>
              <w:rPr>
                <w:rFonts w:ascii="宋体" w:hAnsi="宋体" w:cs="Arial"/>
                <w:szCs w:val="21"/>
              </w:rPr>
              <w:t>经办注册会计师</w:t>
            </w:r>
          </w:p>
        </w:tc>
        <w:tc>
          <w:tcPr>
            <w:tcW w:w="5812" w:type="dxa"/>
            <w:gridSpan w:val="3"/>
          </w:tcPr>
          <w:p w:rsidR="00EA1C3F" w:rsidRDefault="00EA1C3F" w:rsidP="0026255E">
            <w:pPr>
              <w:spacing w:line="360" w:lineRule="auto"/>
              <w:rPr>
                <w:rFonts w:ascii="宋体" w:hAnsi="宋体"/>
                <w:szCs w:val="21"/>
              </w:rPr>
            </w:pPr>
            <w:r>
              <w:rPr>
                <w:rFonts w:ascii="宋体" w:hAnsi="宋体" w:hint="eastAsia"/>
                <w:color w:val="000000"/>
                <w:szCs w:val="21"/>
              </w:rPr>
              <w:t>薛竞、</w:t>
            </w:r>
            <w:r>
              <w:rPr>
                <w:szCs w:val="21"/>
              </w:rPr>
              <w:t>张勇</w:t>
            </w:r>
          </w:p>
        </w:tc>
      </w:tr>
    </w:tbl>
    <w:p w:rsidR="00EA1C3F" w:rsidRDefault="00EA1C3F"/>
    <w:p w:rsidR="00EA1C3F" w:rsidRDefault="00EA1C3F" w:rsidP="00EA1C3F">
      <w:pPr>
        <w:pStyle w:val="-1"/>
      </w:pPr>
      <w:r>
        <w:rPr>
          <w:rFonts w:hint="eastAsia"/>
        </w:rPr>
        <w:t>四、基金名称</w:t>
      </w:r>
    </w:p>
    <w:p w:rsidR="00EA1C3F" w:rsidRDefault="00EA1C3F" w:rsidP="00EA1C3F">
      <w:pPr>
        <w:pStyle w:val="-"/>
        <w:ind w:firstLine="420"/>
      </w:pPr>
      <w:r>
        <w:rPr>
          <w:rFonts w:hint="eastAsia"/>
        </w:rPr>
        <w:t>本基金名称：嘉实新添瑞灵活配置混合型证券投资基金</w:t>
      </w:r>
    </w:p>
    <w:p w:rsidR="00EA1C3F" w:rsidRDefault="00EA1C3F" w:rsidP="00EA1C3F">
      <w:pPr>
        <w:pStyle w:val="-1"/>
      </w:pPr>
      <w:r>
        <w:rPr>
          <w:rFonts w:hint="eastAsia"/>
        </w:rPr>
        <w:t>五、基金的类型</w:t>
      </w:r>
    </w:p>
    <w:p w:rsidR="00EA1C3F" w:rsidRDefault="00EA1C3F" w:rsidP="00EA1C3F">
      <w:pPr>
        <w:pStyle w:val="-"/>
        <w:ind w:firstLine="420"/>
      </w:pPr>
      <w:r>
        <w:rPr>
          <w:rFonts w:hint="eastAsia"/>
        </w:rPr>
        <w:t>本基金类型：契约型开放式</w:t>
      </w:r>
    </w:p>
    <w:p w:rsidR="00EA1C3F" w:rsidRDefault="00EA1C3F" w:rsidP="00EA1C3F">
      <w:pPr>
        <w:pStyle w:val="-1"/>
      </w:pPr>
      <w:r>
        <w:rPr>
          <w:rFonts w:hint="eastAsia"/>
        </w:rPr>
        <w:t>六、基金的投资目标</w:t>
      </w:r>
    </w:p>
    <w:p w:rsidR="00EA1C3F" w:rsidRDefault="00EA1C3F" w:rsidP="00EA1C3F">
      <w:pPr>
        <w:pStyle w:val="-"/>
        <w:ind w:firstLine="420"/>
      </w:pPr>
      <w:r>
        <w:rPr>
          <w:rFonts w:hint="eastAsia"/>
        </w:rPr>
        <w:t>本基金在严格控制风险的前提下，通过优化大类资产配置和选择高安全边际的证券，力争实现基金资产的长期稳健增值。</w:t>
      </w:r>
    </w:p>
    <w:p w:rsidR="00EA1C3F" w:rsidRDefault="00EA1C3F" w:rsidP="00EA1C3F">
      <w:pPr>
        <w:pStyle w:val="-1"/>
      </w:pPr>
      <w:r>
        <w:rPr>
          <w:rFonts w:hint="eastAsia"/>
        </w:rPr>
        <w:t>七、基金的投资范围</w:t>
      </w:r>
    </w:p>
    <w:p w:rsidR="00EA1C3F" w:rsidRDefault="00EA1C3F" w:rsidP="00EA1C3F">
      <w:pPr>
        <w:pStyle w:val="-"/>
        <w:ind w:firstLine="420"/>
      </w:pPr>
      <w:r>
        <w:rPr>
          <w:rFonts w:hint="eastAsia"/>
        </w:rPr>
        <w:t>本基金投资于依法发行上市的股票、债券等金融工具及法律法规或中国证监会允许基金投资的其他金融工具。具体包括：股票（包含中小板、创业板及其他依法发行、上市的股票），股指期货，债券（国债、金融债、企业债、公司债、次级债、可转换债券（含分离交易可转债）、可交换公司债券、央行票据、短期融资券、超短期融资券、中期票据等）、资产支持证券、债券回购、同业存单、银行存款等金融工具以及现金，以及法律法规或中国证监会允许基金投资的其他金融工具（但须符合中国证监会的相关规定）。</w:t>
      </w:r>
    </w:p>
    <w:p w:rsidR="00EA1C3F" w:rsidRDefault="00EA1C3F" w:rsidP="00EA1C3F">
      <w:pPr>
        <w:pStyle w:val="-"/>
        <w:ind w:firstLine="420"/>
      </w:pPr>
      <w:r>
        <w:rPr>
          <w:rFonts w:hint="eastAsia"/>
        </w:rPr>
        <w:t>如法律法规或监管机构以后允许基金投资其他品种，基金管理人在履行适当程序后，可以将其纳入投资范围。</w:t>
      </w:r>
    </w:p>
    <w:p w:rsidR="00EA1C3F" w:rsidRDefault="00EA1C3F" w:rsidP="00EA1C3F">
      <w:pPr>
        <w:pStyle w:val="-"/>
        <w:ind w:firstLine="420"/>
      </w:pPr>
      <w:r>
        <w:rPr>
          <w:rFonts w:hint="eastAsia"/>
        </w:rPr>
        <w:t>基金的投资组合比例为：股票资产占基金资产的比例为0%-95%，每个交易日终，在扣除股指期货合约需缴纳的交易保证金后，基金保留的现金或者到期日在一年以内的政府债券不低于基金资产净值的5%，其中现金不包括结算备付金、存出保证金、应收申购款等。股指期货及其他金融工具的投资比例符合法律法规和监管机构的规定。</w:t>
      </w:r>
    </w:p>
    <w:p w:rsidR="00EA1C3F" w:rsidRDefault="00EA1C3F" w:rsidP="00EA1C3F">
      <w:pPr>
        <w:pStyle w:val="-"/>
        <w:ind w:firstLine="420"/>
      </w:pPr>
      <w:r>
        <w:rPr>
          <w:rFonts w:hint="eastAsia"/>
        </w:rPr>
        <w:t>如法律法规或中国证监会变更上述投资品种的比例限制，以变更后的比例为准，本基金的投资比例将做相应调整。</w:t>
      </w:r>
    </w:p>
    <w:p w:rsidR="00EA1C3F" w:rsidRDefault="00EA1C3F" w:rsidP="00EA1C3F">
      <w:pPr>
        <w:pStyle w:val="-1"/>
      </w:pPr>
      <w:r>
        <w:rPr>
          <w:rFonts w:hint="eastAsia"/>
        </w:rPr>
        <w:t>八、基金的投资策略</w:t>
      </w:r>
    </w:p>
    <w:p w:rsidR="00EA1C3F" w:rsidRDefault="00EA1C3F" w:rsidP="00EA1C3F">
      <w:pPr>
        <w:pStyle w:val="-"/>
        <w:ind w:firstLine="420"/>
      </w:pPr>
      <w:r>
        <w:rPr>
          <w:rFonts w:hint="eastAsia"/>
        </w:rPr>
        <w:t>1、资产配置策略</w:t>
      </w:r>
    </w:p>
    <w:p w:rsidR="00EA1C3F" w:rsidRDefault="00EA1C3F" w:rsidP="00EA1C3F">
      <w:pPr>
        <w:pStyle w:val="-"/>
        <w:ind w:firstLine="420"/>
      </w:pPr>
      <w:r>
        <w:rPr>
          <w:rFonts w:hint="eastAsia"/>
        </w:rPr>
        <w:t>本基金将从宏观面、政策面、基本面和资金面四个角度进行综合分析，在控制风险的前提下，合理确定本基金在股票、债券、现金等各类资产类别的投资比例，并根据宏观经济形势和市场时机的变化适时进行动态调整。</w:t>
      </w:r>
    </w:p>
    <w:p w:rsidR="00EA1C3F" w:rsidRDefault="00EA1C3F" w:rsidP="00EA1C3F">
      <w:pPr>
        <w:pStyle w:val="-"/>
        <w:ind w:firstLine="420"/>
      </w:pPr>
      <w:r>
        <w:rPr>
          <w:rFonts w:hint="eastAsia"/>
        </w:rPr>
        <w:t>2、股票投资策略</w:t>
      </w:r>
    </w:p>
    <w:p w:rsidR="00EA1C3F" w:rsidRDefault="00EA1C3F" w:rsidP="00EA1C3F">
      <w:pPr>
        <w:pStyle w:val="-"/>
        <w:ind w:firstLine="420"/>
      </w:pPr>
      <w:r>
        <w:rPr>
          <w:rFonts w:hint="eastAsia"/>
        </w:rPr>
        <w:t>本基金采用“自上而下”和“自下而上”相结合，精选行业和个股的策略。以公司行业研究员的基本分析为基础，同时结合数量化的系统选股方法，精选价值被低估的投资品种。</w:t>
      </w:r>
    </w:p>
    <w:p w:rsidR="00EA1C3F" w:rsidRDefault="00EA1C3F" w:rsidP="00EA1C3F">
      <w:pPr>
        <w:pStyle w:val="-"/>
        <w:ind w:firstLine="420"/>
      </w:pPr>
      <w:r>
        <w:rPr>
          <w:rFonts w:hint="eastAsia"/>
        </w:rPr>
        <w:t>（1）行业投资策略：本基金将在考虑行业生命周期、景气程度、估值水平以及股票市场行业轮动规律的基础上决定行业的配置，同时本基金将根据宏观经济和证券市场环境的变化，及时对行业配置进行动态调整；</w:t>
      </w:r>
    </w:p>
    <w:p w:rsidR="00EA1C3F" w:rsidRDefault="00EA1C3F" w:rsidP="00EA1C3F">
      <w:pPr>
        <w:pStyle w:val="-"/>
        <w:ind w:firstLine="420"/>
      </w:pPr>
      <w:r>
        <w:rPr>
          <w:rFonts w:hint="eastAsia"/>
        </w:rPr>
        <w:t>（2）个股投资策略：本基金主要采用价值型策略，将采用“自下而上”的方式，结合定量、定性分析，考察和筛选具有综合比较优势的个股作为投资标的。对价值、成长、收益三类股票，本基金设定不同的估值指标。</w:t>
      </w:r>
    </w:p>
    <w:p w:rsidR="00EA1C3F" w:rsidRDefault="00EA1C3F" w:rsidP="00EA1C3F">
      <w:pPr>
        <w:pStyle w:val="-"/>
        <w:ind w:firstLine="420"/>
      </w:pPr>
      <w:r>
        <w:rPr>
          <w:rFonts w:hint="eastAsia"/>
        </w:rPr>
        <w:t>3、债券投资策略</w:t>
      </w:r>
    </w:p>
    <w:p w:rsidR="00EA1C3F" w:rsidRDefault="00EA1C3F" w:rsidP="00EA1C3F">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EA1C3F" w:rsidRDefault="00EA1C3F" w:rsidP="00EA1C3F">
      <w:pPr>
        <w:pStyle w:val="-"/>
        <w:ind w:firstLine="420"/>
      </w:pPr>
      <w:r>
        <w:rPr>
          <w:rFonts w:hint="eastAsia"/>
        </w:rPr>
        <w:t>4、衍生品投资策略</w:t>
      </w:r>
    </w:p>
    <w:p w:rsidR="00EA1C3F" w:rsidRDefault="00EA1C3F" w:rsidP="00EA1C3F">
      <w:pPr>
        <w:pStyle w:val="-"/>
        <w:ind w:firstLine="420"/>
      </w:pPr>
      <w:r>
        <w:rPr>
          <w:rFonts w:hint="eastAsia"/>
        </w:rPr>
        <w:t>本基金的衍生品投资将严格遵守证监会及相关法律法规的约束，合理利用股指期货等衍生工具，利用数量方法发掘可能的套利机会。投资原则为有利于基金资产增值，控制下跌风险，实现保值和锁定收益。</w:t>
      </w:r>
    </w:p>
    <w:p w:rsidR="00EA1C3F" w:rsidRDefault="00EA1C3F" w:rsidP="00EA1C3F">
      <w:pPr>
        <w:pStyle w:val="-"/>
        <w:ind w:firstLine="420"/>
      </w:pPr>
      <w:r>
        <w:rPr>
          <w:rFonts w:hint="eastAsia"/>
        </w:rPr>
        <w:t>5、资产支持证券投资策略</w:t>
      </w:r>
    </w:p>
    <w:p w:rsidR="00EA1C3F" w:rsidRDefault="00EA1C3F" w:rsidP="00EA1C3F">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EA1C3F" w:rsidRDefault="00EA1C3F" w:rsidP="00EA1C3F">
      <w:pPr>
        <w:pStyle w:val="-"/>
        <w:ind w:firstLine="420"/>
      </w:pPr>
      <w:r>
        <w:rPr>
          <w:rFonts w:hint="eastAsia"/>
        </w:rPr>
        <w:t>6、风险管理策略</w:t>
      </w:r>
    </w:p>
    <w:p w:rsidR="00EA1C3F" w:rsidRDefault="00EA1C3F" w:rsidP="00EA1C3F">
      <w:pPr>
        <w:pStyle w:val="-"/>
        <w:ind w:firstLine="420"/>
      </w:pPr>
      <w:r>
        <w:rPr>
          <w:rFonts w:hint="eastAsia"/>
        </w:rPr>
        <w:t>本基金将借鉴国外风险管理的成功经验如Barra多因子模型、风险预算模型等，并结合公司现有的风险管理流程，在各个投资环节中来识别、度量和控制投资风险，并通过调整投资组合的风险结构，来优化基金的风险收益匹配。</w:t>
      </w:r>
    </w:p>
    <w:p w:rsidR="00EA1C3F" w:rsidRDefault="00EA1C3F" w:rsidP="00EA1C3F">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EA1C3F" w:rsidRDefault="00EA1C3F" w:rsidP="00EA1C3F">
      <w:pPr>
        <w:pStyle w:val="-"/>
        <w:ind w:firstLine="420"/>
      </w:pPr>
      <w:r>
        <w:rPr>
          <w:rFonts w:hint="eastAsia"/>
        </w:rPr>
        <w:t>7、投资决策依据和决策程序</w:t>
      </w:r>
    </w:p>
    <w:p w:rsidR="00EA1C3F" w:rsidRDefault="00EA1C3F" w:rsidP="00EA1C3F">
      <w:pPr>
        <w:pStyle w:val="-"/>
        <w:ind w:firstLine="420"/>
      </w:pPr>
      <w:r>
        <w:rPr>
          <w:rFonts w:hint="eastAsia"/>
        </w:rPr>
        <w:t>（1）投资决策依据</w:t>
      </w:r>
    </w:p>
    <w:p w:rsidR="00EA1C3F" w:rsidRDefault="00EA1C3F" w:rsidP="00EA1C3F">
      <w:pPr>
        <w:pStyle w:val="-"/>
        <w:ind w:firstLine="420"/>
      </w:pPr>
      <w:r>
        <w:rPr>
          <w:rFonts w:hint="eastAsia"/>
        </w:rPr>
        <w:t>·        法律法规和基金合同。本基金的投资将严格遵守国家有关法律、法规和基金的有关规定。</w:t>
      </w:r>
    </w:p>
    <w:p w:rsidR="00EA1C3F" w:rsidRDefault="00EA1C3F" w:rsidP="00EA1C3F">
      <w:pPr>
        <w:pStyle w:val="-"/>
        <w:ind w:firstLine="420"/>
      </w:pPr>
      <w:r>
        <w:rPr>
          <w:rFonts w:hint="eastAsia"/>
        </w:rPr>
        <w:t>·        宏观经济和证券发行人的基本面数据。</w:t>
      </w:r>
    </w:p>
    <w:p w:rsidR="00EA1C3F" w:rsidRDefault="00EA1C3F" w:rsidP="00EA1C3F">
      <w:pPr>
        <w:pStyle w:val="-"/>
        <w:ind w:firstLine="420"/>
      </w:pPr>
      <w:r>
        <w:rPr>
          <w:rFonts w:hint="eastAsia"/>
        </w:rPr>
        <w:t>·        投资对象的预期收益和预期风险的匹配关系。本基金将在承受适度风险的范围内，选择预期收益大于预期风险的品种进行投资。</w:t>
      </w:r>
    </w:p>
    <w:p w:rsidR="00EA1C3F" w:rsidRDefault="00EA1C3F" w:rsidP="00EA1C3F">
      <w:pPr>
        <w:pStyle w:val="-"/>
        <w:ind w:firstLine="420"/>
      </w:pPr>
      <w:r>
        <w:rPr>
          <w:rFonts w:hint="eastAsia"/>
        </w:rPr>
        <w:t>（2）投资决策程序</w:t>
      </w:r>
    </w:p>
    <w:p w:rsidR="00EA1C3F" w:rsidRDefault="00EA1C3F" w:rsidP="00EA1C3F">
      <w:pPr>
        <w:pStyle w:val="-"/>
        <w:ind w:firstLine="420"/>
      </w:pPr>
      <w:r>
        <w:rPr>
          <w:rFonts w:hint="eastAsia"/>
        </w:rPr>
        <w:t>·        基金管理人的研究部通过内部独立研究，并借鉴其他研究机构的研究成果，形成宏观、政策、投资策略、行业和证券发行人等分析报告，为投资决策委员会和基金经理提供决策依据。</w:t>
      </w:r>
    </w:p>
    <w:p w:rsidR="00EA1C3F" w:rsidRDefault="00EA1C3F" w:rsidP="00EA1C3F">
      <w:pPr>
        <w:pStyle w:val="-"/>
        <w:ind w:firstLine="420"/>
      </w:pPr>
      <w:r>
        <w:rPr>
          <w:rFonts w:hint="eastAsia"/>
        </w:rPr>
        <w:t>·        基金管理人的投资决策委员会定期和不定期召开会议，根据本基金投资目标和对市场的判断决定本计划的总体投资策略，审核并批准基金经理提出的资产配置方案或重大投资决定。</w:t>
      </w:r>
    </w:p>
    <w:p w:rsidR="00EA1C3F" w:rsidRDefault="00EA1C3F" w:rsidP="00EA1C3F">
      <w:pPr>
        <w:pStyle w:val="-"/>
        <w:ind w:firstLine="420"/>
      </w:pPr>
      <w:r>
        <w:rPr>
          <w:rFonts w:hint="eastAsia"/>
        </w:rPr>
        <w:t>·        在既定的投资目标与原则下，根据分析师基本面研究成果以及定量投资模型，由基金经理选择符合投资策略的品种进行投资。</w:t>
      </w:r>
    </w:p>
    <w:p w:rsidR="00EA1C3F" w:rsidRDefault="00EA1C3F" w:rsidP="00EA1C3F">
      <w:pPr>
        <w:pStyle w:val="-"/>
        <w:ind w:firstLine="420"/>
      </w:pPr>
      <w:r>
        <w:rPr>
          <w:rFonts w:hint="eastAsia"/>
        </w:rPr>
        <w:t>·        独立的交易执行：本基金管理人通过严格的交易制度和实时的一线监控功能，保证基金经理的投资指令在合法、合规的前提下得到高效地执行。</w:t>
      </w:r>
    </w:p>
    <w:p w:rsidR="00EA1C3F" w:rsidRDefault="00EA1C3F" w:rsidP="00EA1C3F">
      <w:pPr>
        <w:pStyle w:val="-"/>
        <w:ind w:firstLine="420"/>
      </w:pPr>
      <w:r>
        <w:rPr>
          <w:rFonts w:hint="eastAsia"/>
        </w:rPr>
        <w:t>·        动态的组合管理：基金经理将跟踪证券市场和证券发行人的发展变化，结合本基金的现金流量情况，以及组合风险和流动性的评估结果，对投资组合进行动态的调整，使之不断得到优化。</w:t>
      </w:r>
    </w:p>
    <w:p w:rsidR="00EA1C3F" w:rsidRDefault="00EA1C3F" w:rsidP="00EA1C3F">
      <w:pPr>
        <w:pStyle w:val="-"/>
        <w:ind w:firstLine="420"/>
      </w:pPr>
      <w:r>
        <w:rPr>
          <w:rFonts w:hint="eastAsia"/>
        </w:rPr>
        <w:t>基金管理人的风险管理部根据市场变化对本基金投资组合进行风险评估与监控，并授权风险控制小组进行日常跟踪，出具风险分析报告。基金管理人的监察稽核部对本基金投资过程进行日常监督。</w:t>
      </w:r>
    </w:p>
    <w:p w:rsidR="00EA1C3F" w:rsidRDefault="00EA1C3F" w:rsidP="00EA1C3F">
      <w:pPr>
        <w:pStyle w:val="-1"/>
      </w:pPr>
      <w:r>
        <w:rPr>
          <w:rFonts w:hint="eastAsia"/>
        </w:rPr>
        <w:t>九、基金业绩比较基准</w:t>
      </w:r>
    </w:p>
    <w:p w:rsidR="00EA1C3F" w:rsidRDefault="00EA1C3F" w:rsidP="00EA1C3F">
      <w:pPr>
        <w:pStyle w:val="-"/>
        <w:ind w:firstLine="420"/>
      </w:pPr>
      <w:r>
        <w:rPr>
          <w:rFonts w:hint="eastAsia"/>
        </w:rPr>
        <w:t>本基金业绩比较基准为：沪深300指数收益率×50% +中债综合财富指数收益率×50%。</w:t>
      </w:r>
    </w:p>
    <w:p w:rsidR="00EA1C3F" w:rsidRDefault="00EA1C3F" w:rsidP="00EA1C3F">
      <w:pPr>
        <w:pStyle w:val="-"/>
        <w:ind w:firstLine="420"/>
      </w:pPr>
      <w:r>
        <w:rPr>
          <w:rFonts w:hint="eastAsia"/>
        </w:rPr>
        <w:t>沪深300指数是中证指数有限公司编制的包含上海、深圳两个证券交易所流动性好、规模最大的300只A股为样本的成分股指数，是目前中国证券市场中市值覆盖率高、代表性强、流动性好，同时公信力较好的股票指数，适合作为本基金股票投资的比较基准。中债综合财富指数为中央国债登记结算有限责任公司编制并发布。该指数的样本券包括了商业银行债券、央行票据、证券公司债、证券公司短期融资券、政策性银行债券、地方企业债、中期票据、记账式国债、国际机构债券、非银行金融机构债、短期融资券、中央企业债等债券，综合反映了债券市场整体价格和回报情况。该指数以债券托管量市值作为样本券的权重因子，每日计算债券市场整体表现，是目前市场上较为权威的反映债券市场整体走势的基准指数之一，适合作为本基金债券部分的业绩比较基准。</w:t>
      </w:r>
    </w:p>
    <w:p w:rsidR="00EA1C3F" w:rsidRDefault="00EA1C3F" w:rsidP="00EA1C3F">
      <w:pPr>
        <w:pStyle w:val="-"/>
        <w:ind w:firstLine="420"/>
      </w:pPr>
      <w:r>
        <w:rPr>
          <w:rFonts w:hint="eastAsia"/>
        </w:rPr>
        <w:t>如果相关法律法规发生变化，或者有更权威的、更能为市场普遍接受的业绩比较基准推出，经基金管理人与基金托管人协商一致，本基金可以在报中国证监会备案后变更业绩比较基准并及时公告，而无须召开基金份额持有人大会。</w:t>
      </w:r>
    </w:p>
    <w:p w:rsidR="00EA1C3F" w:rsidRDefault="00EA1C3F" w:rsidP="00EA1C3F">
      <w:pPr>
        <w:pStyle w:val="-1"/>
      </w:pPr>
      <w:r>
        <w:rPr>
          <w:rFonts w:hint="eastAsia"/>
        </w:rPr>
        <w:t>十、基金的风险收益特征</w:t>
      </w:r>
    </w:p>
    <w:p w:rsidR="00EA1C3F" w:rsidRDefault="00EA1C3F" w:rsidP="00EA1C3F">
      <w:pPr>
        <w:pStyle w:val="-"/>
        <w:ind w:firstLine="420"/>
      </w:pPr>
      <w:r>
        <w:rPr>
          <w:rFonts w:hint="eastAsia"/>
        </w:rPr>
        <w:t>本基金为混合型证券投资基金，风险与收益高于债券型基金与货币市场基金，低于股票型基金，属于较高风险、较高收益的品种。</w:t>
      </w:r>
    </w:p>
    <w:p w:rsidR="00EA1C3F" w:rsidRDefault="00EA1C3F" w:rsidP="00EA1C3F">
      <w:pPr>
        <w:pStyle w:val="-1"/>
      </w:pPr>
      <w:r>
        <w:rPr>
          <w:rFonts w:hint="eastAsia"/>
        </w:rPr>
        <w:t>十一、基金投资组合报告</w:t>
      </w:r>
    </w:p>
    <w:p w:rsidR="00EA1C3F" w:rsidRDefault="00EA1C3F" w:rsidP="00EA1C3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A1C3F" w:rsidRDefault="00EA1C3F" w:rsidP="00EA1C3F">
      <w:pPr>
        <w:pStyle w:val="-"/>
        <w:ind w:firstLine="420"/>
      </w:pPr>
      <w:r>
        <w:rPr>
          <w:rFonts w:hint="eastAsia"/>
        </w:rPr>
        <w:t>本基金托管人中国建设银行股份有限公司根据本基金合同规定，于2018年10月23日复核了本报告中的财务指标、净值表现和投资组合报告等内容，保证复核内容不存在虚假记载、误导性陈述或者重大遗漏。</w:t>
      </w:r>
    </w:p>
    <w:p w:rsidR="00EA1C3F" w:rsidRDefault="00EA1C3F" w:rsidP="00EA1C3F">
      <w:pPr>
        <w:pStyle w:val="-"/>
        <w:ind w:firstLine="420"/>
      </w:pPr>
      <w:r>
        <w:rPr>
          <w:rFonts w:hint="eastAsia"/>
        </w:rPr>
        <w:t>本投资组合报告所载数据截至2018年9月30日（“报告期末”），本报告所列财务数据未经审计。</w:t>
      </w:r>
    </w:p>
    <w:p w:rsidR="00EA1C3F" w:rsidRDefault="00EA1C3F" w:rsidP="007C4F5F">
      <w:pPr>
        <w:pStyle w:val="XBRLTitle2"/>
        <w:numPr>
          <w:ilvl w:val="0"/>
          <w:numId w:val="0"/>
        </w:numPr>
        <w:spacing w:before="156" w:line="360" w:lineRule="auto"/>
        <w:ind w:left="454" w:hanging="454"/>
        <w:rPr>
          <w:rFonts w:hAnsi="宋体"/>
        </w:rPr>
      </w:pPr>
      <w:bookmarkStart w:id="0" w:name="_Toc481075065"/>
      <w:bookmarkStart w:id="1" w:name="_Toc438646467"/>
      <w:bookmarkStart w:id="2" w:name="_Toc490050018"/>
      <w:bookmarkStart w:id="3" w:name="m501"/>
      <w:r>
        <w:rPr>
          <w:rFonts w:hAnsi="宋体"/>
        </w:rPr>
        <w:t xml:space="preserve">1. </w:t>
      </w:r>
      <w:r>
        <w:rPr>
          <w:rFonts w:hAnsi="宋体" w:hint="eastAsia"/>
        </w:rPr>
        <w:t>报告期末基金资产组合情况</w:t>
      </w:r>
      <w:bookmarkEnd w:id="0"/>
      <w:bookmarkEnd w:id="1"/>
      <w:bookmarkEnd w:id="2"/>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1984"/>
        <w:gridCol w:w="2988"/>
        <w:gridCol w:w="2988"/>
      </w:tblGrid>
      <w:tr w:rsidR="00EA1C3F" w:rsidTr="009E59D4">
        <w:tc>
          <w:tcPr>
            <w:tcW w:w="10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bookmarkStart w:id="4" w:name="m501_tab"/>
            <w:r>
              <w:rPr>
                <w:rFonts w:ascii="宋体" w:hAnsi="宋体" w:hint="eastAsia"/>
              </w:rPr>
              <w:t xml:space="preserve">序号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项目 </w:t>
            </w:r>
          </w:p>
        </w:tc>
        <w:tc>
          <w:tcPr>
            <w:tcW w:w="2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金额（元 ） </w:t>
            </w:r>
          </w:p>
        </w:tc>
        <w:tc>
          <w:tcPr>
            <w:tcW w:w="2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占基金总资产的比例（%） </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1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权益投资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27,210,806.00</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4.29</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tcPr>
          <w:p w:rsidR="00EA1C3F" w:rsidRDefault="00EA1C3F" w:rsidP="009E59D4">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其中：股票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27,210,806.00</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4.29</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基金投资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3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固定收益投资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478,182,979.40</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75.43</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tcPr>
          <w:p w:rsidR="00EA1C3F" w:rsidRDefault="00EA1C3F" w:rsidP="009E59D4">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其中：债券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478,182,979.40</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75.43</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tcPr>
          <w:p w:rsidR="00EA1C3F" w:rsidRDefault="00EA1C3F" w:rsidP="009E59D4">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ind w:firstLineChars="300" w:firstLine="630"/>
              <w:jc w:val="left"/>
              <w:rPr>
                <w:rFonts w:ascii="宋体" w:hAnsi="宋体"/>
              </w:rPr>
            </w:pPr>
            <w:r>
              <w:rPr>
                <w:rFonts w:ascii="宋体" w:hAnsi="宋体" w:hint="eastAsia"/>
              </w:rPr>
              <w:t xml:space="preserve">资产支持证券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4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贵金属投资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5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金融衍生品投资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6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买入返售金融资产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114,640,289.46</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18.08</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tcPr>
          <w:p w:rsidR="00EA1C3F" w:rsidRDefault="00EA1C3F" w:rsidP="009E59D4">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其中：买断式回购的买入返售金融资产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7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银行存款和结算备付金合计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2,312,387.58</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0.36</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8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其他资产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11,558,359.47</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1.82</w:t>
            </w:r>
          </w:p>
        </w:tc>
      </w:tr>
      <w:tr w:rsidR="00EA1C3F" w:rsidTr="009E59D4">
        <w:tc>
          <w:tcPr>
            <w:tcW w:w="100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9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rPr>
                <w:rFonts w:ascii="宋体" w:hAnsi="宋体"/>
              </w:rPr>
            </w:pPr>
            <w:r>
              <w:rPr>
                <w:rFonts w:ascii="宋体" w:hAnsi="宋体" w:hint="eastAsia"/>
              </w:rPr>
              <w:t xml:space="preserve">合计 </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633,904,821.91</w:t>
            </w:r>
          </w:p>
        </w:tc>
        <w:tc>
          <w:tcPr>
            <w:tcW w:w="2988"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100.00</w:t>
            </w:r>
            <w:bookmarkEnd w:id="4"/>
          </w:p>
        </w:tc>
      </w:tr>
    </w:tbl>
    <w:p w:rsidR="00EA1C3F" w:rsidRPr="00FF011B" w:rsidRDefault="00EA1C3F" w:rsidP="007C4F5F">
      <w:pPr>
        <w:pStyle w:val="XBRLTitle2"/>
        <w:numPr>
          <w:ilvl w:val="0"/>
          <w:numId w:val="0"/>
        </w:numPr>
        <w:spacing w:before="156" w:line="360" w:lineRule="auto"/>
        <w:ind w:left="454" w:hanging="454"/>
        <w:rPr>
          <w:rFonts w:hAnsi="宋体"/>
          <w:lang w:eastAsia="zh-CN"/>
        </w:rPr>
      </w:pPr>
      <w:bookmarkStart w:id="5" w:name="_Toc481075066"/>
      <w:bookmarkStart w:id="6" w:name="_Toc438646468"/>
      <w:bookmarkStart w:id="7" w:name="_Toc490050019"/>
      <w:bookmarkStart w:id="8" w:name="m502"/>
      <w:bookmarkStart w:id="9" w:name="_Toc438646470"/>
      <w:bookmarkStart w:id="10" w:name="m504"/>
      <w:bookmarkEnd w:id="3"/>
      <w:r>
        <w:rPr>
          <w:rFonts w:hAnsi="宋体"/>
          <w:lang w:eastAsia="zh-CN"/>
        </w:rPr>
        <w:t xml:space="preserve">2. </w:t>
      </w:r>
      <w:r>
        <w:rPr>
          <w:rFonts w:hAnsi="宋体" w:hint="eastAsia"/>
        </w:rPr>
        <w:t>报告期末按行业分类的股票投资组合</w:t>
      </w:r>
      <w:bookmarkEnd w:id="5"/>
      <w:bookmarkEnd w:id="6"/>
      <w:bookmarkEnd w:id="7"/>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1984"/>
        <w:gridCol w:w="2977"/>
        <w:gridCol w:w="3002"/>
      </w:tblGrid>
      <w:tr w:rsidR="00EA1C3F" w:rsidTr="009E59D4">
        <w:tc>
          <w:tcPr>
            <w:tcW w:w="10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bookmarkStart w:id="11" w:name="m502_tab"/>
            <w:r>
              <w:rPr>
                <w:rFonts w:ascii="宋体" w:hAnsi="宋体" w:hint="eastAsia"/>
              </w:rPr>
              <w:t xml:space="preserve">代码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行业类别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公允价值（元） </w:t>
            </w:r>
          </w:p>
        </w:tc>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占基金资产净值比例(%) </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A</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农、林、牧、渔业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B</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采矿业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制造业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15,330,466.00</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2.65</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D</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电力、热力、燃气及水生产和供应业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建筑业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F</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批发和零售业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11,880,340.00</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2.06</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交通运输、仓储和邮政业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H</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住宿和餐饮业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I</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信息传输、软件和信息技术服务业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J</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金融业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K</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房地产业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L</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租赁和商务服务业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科学研究和技术服务业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N</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水利、环境和公共设施管理业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居民服务、修理和其他服务业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P</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教育</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Q</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卫生和社会工作</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文化、体育和娱乐业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S</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szCs w:val="21"/>
              </w:rPr>
            </w:pPr>
            <w:r>
              <w:rPr>
                <w:rFonts w:ascii="宋体" w:hAnsi="宋体" w:hint="eastAsia"/>
              </w:rPr>
              <w:t>综合</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103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tc>
        <w:tc>
          <w:tcPr>
            <w:tcW w:w="198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szCs w:val="21"/>
              </w:rPr>
            </w:pPr>
            <w:r>
              <w:rPr>
                <w:rFonts w:ascii="宋体" w:hAnsi="宋体" w:hint="eastAsia"/>
              </w:rPr>
              <w:t>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27,210,806.00</w:t>
            </w:r>
          </w:p>
        </w:tc>
        <w:tc>
          <w:tcPr>
            <w:tcW w:w="300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4.71</w:t>
            </w:r>
          </w:p>
        </w:tc>
      </w:tr>
    </w:tbl>
    <w:p w:rsidR="00EA1C3F" w:rsidRDefault="00EA1C3F" w:rsidP="007C4F5F">
      <w:pPr>
        <w:pStyle w:val="XBRLTitle2"/>
        <w:numPr>
          <w:ilvl w:val="0"/>
          <w:numId w:val="0"/>
        </w:numPr>
        <w:spacing w:before="156" w:line="360" w:lineRule="auto"/>
        <w:ind w:left="454" w:hanging="454"/>
        <w:rPr>
          <w:rFonts w:hAnsi="宋体"/>
        </w:rPr>
      </w:pPr>
      <w:bookmarkStart w:id="12" w:name="_Toc481075069"/>
      <w:bookmarkStart w:id="13" w:name="_Toc490050022"/>
      <w:bookmarkEnd w:id="8"/>
      <w:bookmarkEnd w:id="11"/>
      <w:r>
        <w:rPr>
          <w:rFonts w:hAnsi="宋体"/>
        </w:rPr>
        <w:t xml:space="preserve">3. </w:t>
      </w:r>
      <w:r>
        <w:rPr>
          <w:rFonts w:hAnsi="宋体" w:hint="eastAsia"/>
        </w:rPr>
        <w:t>报告期末按公允价值占基金资产净值比例大小排序的前十名股票投资明细</w:t>
      </w:r>
      <w:bookmarkEnd w:id="9"/>
      <w:bookmarkEnd w:id="12"/>
      <w:bookmarkEnd w:id="13"/>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34"/>
        <w:gridCol w:w="1134"/>
        <w:gridCol w:w="2126"/>
        <w:gridCol w:w="2126"/>
        <w:gridCol w:w="1582"/>
      </w:tblGrid>
      <w:tr w:rsidR="00EA1C3F" w:rsidTr="009E59D4">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bookmarkStart w:id="14" w:name="m504_tab"/>
            <w:r>
              <w:rPr>
                <w:rFonts w:ascii="宋体" w:hAnsi="宋体" w:hint="eastAsia"/>
              </w:rPr>
              <w:t xml:space="preserve">序号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股票代码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股票名称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数量（股）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公允价值（元） </w:t>
            </w:r>
          </w:p>
        </w:tc>
        <w:tc>
          <w:tcPr>
            <w:tcW w:w="15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占基金资产净值比例（％） </w:t>
            </w:r>
          </w:p>
        </w:tc>
      </w:tr>
      <w:tr w:rsidR="00EA1C3F" w:rsidTr="009E59D4">
        <w:tc>
          <w:tcPr>
            <w:tcW w:w="850"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000963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华东医药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283,000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11,880,340.00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2.06</w:t>
            </w:r>
          </w:p>
        </w:tc>
      </w:tr>
      <w:tr w:rsidR="00EA1C3F" w:rsidTr="009E59D4">
        <w:tc>
          <w:tcPr>
            <w:tcW w:w="850"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600566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济川药业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192,000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7,562,880.00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1.31</w:t>
            </w:r>
          </w:p>
        </w:tc>
      </w:tr>
      <w:tr w:rsidR="00EA1C3F" w:rsidTr="009E59D4">
        <w:tc>
          <w:tcPr>
            <w:tcW w:w="850"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600426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华鲁恒升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264,200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4,546,882.00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0.79</w:t>
            </w:r>
          </w:p>
        </w:tc>
      </w:tr>
      <w:tr w:rsidR="00EA1C3F" w:rsidTr="009E59D4">
        <w:tc>
          <w:tcPr>
            <w:tcW w:w="850"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002258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利尔化学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168,800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3,220,704.00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0.56</w:t>
            </w:r>
            <w:bookmarkEnd w:id="14"/>
          </w:p>
        </w:tc>
      </w:tr>
    </w:tbl>
    <w:p w:rsidR="00EA1C3F" w:rsidRDefault="00EA1C3F" w:rsidP="004E77D7">
      <w:pPr>
        <w:spacing w:line="360" w:lineRule="auto"/>
        <w:ind w:firstLineChars="200" w:firstLine="420"/>
        <w:jc w:val="left"/>
        <w:rPr>
          <w:rFonts w:ascii="宋体" w:hAnsi="宋体"/>
        </w:rPr>
      </w:pPr>
      <w:r>
        <w:rPr>
          <w:rFonts w:ascii="宋体" w:hAnsi="宋体" w:hint="eastAsia"/>
          <w:szCs w:val="21"/>
        </w:rPr>
        <w:t>注：</w:t>
      </w:r>
      <w:r>
        <w:rPr>
          <w:rFonts w:ascii="宋体" w:hAnsi="宋体" w:hint="eastAsia"/>
        </w:rPr>
        <w:t xml:space="preserve">报告期末，本基金仅持有上述4只股票。 </w:t>
      </w:r>
    </w:p>
    <w:p w:rsidR="00EA1C3F" w:rsidRDefault="00EA1C3F" w:rsidP="007C4F5F">
      <w:pPr>
        <w:pStyle w:val="XBRLTitle2"/>
        <w:numPr>
          <w:ilvl w:val="0"/>
          <w:numId w:val="0"/>
        </w:numPr>
        <w:spacing w:before="156" w:line="360" w:lineRule="auto"/>
        <w:ind w:left="454" w:hanging="454"/>
        <w:rPr>
          <w:rFonts w:hAnsi="宋体"/>
        </w:rPr>
      </w:pPr>
      <w:bookmarkStart w:id="15" w:name="_Toc481075070"/>
      <w:bookmarkStart w:id="16" w:name="_Toc438646471"/>
      <w:bookmarkStart w:id="17" w:name="_Toc490050023"/>
      <w:bookmarkStart w:id="18" w:name="m505"/>
      <w:bookmarkEnd w:id="10"/>
      <w:r>
        <w:rPr>
          <w:rFonts w:hAnsi="宋体"/>
        </w:rPr>
        <w:t xml:space="preserve">4. </w:t>
      </w:r>
      <w:r>
        <w:rPr>
          <w:rFonts w:hAnsi="宋体" w:hint="eastAsia"/>
        </w:rPr>
        <w:t>报告期末按债券品种分类的债券投资组合</w:t>
      </w:r>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81"/>
        <w:gridCol w:w="2235"/>
        <w:gridCol w:w="2894"/>
        <w:gridCol w:w="2895"/>
      </w:tblGrid>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A1C3F" w:rsidRDefault="00EA1C3F" w:rsidP="009E59D4">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A1C3F" w:rsidRDefault="00EA1C3F" w:rsidP="009E59D4">
            <w:pPr>
              <w:jc w:val="center"/>
              <w:rPr>
                <w:rFonts w:ascii="宋体" w:hAnsi="宋体"/>
              </w:rPr>
            </w:pPr>
            <w:r>
              <w:rPr>
                <w:rFonts w:ascii="宋体" w:hAnsi="宋体" w:hint="eastAsia"/>
              </w:rPr>
              <w:t xml:space="preserve">债券品种 </w:t>
            </w:r>
          </w:p>
        </w:tc>
        <w:tc>
          <w:tcPr>
            <w:tcW w:w="2894"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A1C3F" w:rsidRDefault="00EA1C3F" w:rsidP="009E59D4">
            <w:pPr>
              <w:jc w:val="center"/>
              <w:rPr>
                <w:rFonts w:ascii="宋体" w:hAnsi="宋体"/>
              </w:rPr>
            </w:pPr>
            <w:r>
              <w:rPr>
                <w:rFonts w:ascii="宋体" w:hAnsi="宋体" w:hint="eastAsia"/>
              </w:rPr>
              <w:t xml:space="preserve">公允价值（元） </w:t>
            </w:r>
          </w:p>
        </w:tc>
        <w:tc>
          <w:tcPr>
            <w:tcW w:w="289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A1C3F" w:rsidRDefault="00EA1C3F" w:rsidP="009E59D4">
            <w:pPr>
              <w:jc w:val="center"/>
              <w:rPr>
                <w:rFonts w:ascii="宋体" w:hAnsi="宋体"/>
              </w:rPr>
            </w:pPr>
            <w:r>
              <w:rPr>
                <w:rFonts w:ascii="宋体" w:hAnsi="宋体" w:hint="eastAsia"/>
              </w:rPr>
              <w:t xml:space="preserve">占基金资产净值比例（％） </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left"/>
              <w:rPr>
                <w:rFonts w:ascii="宋体" w:hAnsi="宋体"/>
              </w:rPr>
            </w:pPr>
            <w:r>
              <w:rPr>
                <w:rFonts w:ascii="宋体" w:hAnsi="宋体" w:hint="eastAsia"/>
              </w:rPr>
              <w:t xml:space="preserve">国家债券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left"/>
              <w:rPr>
                <w:rFonts w:ascii="宋体" w:hAnsi="宋体"/>
              </w:rPr>
            </w:pPr>
            <w:r>
              <w:rPr>
                <w:rFonts w:ascii="宋体" w:hAnsi="宋体" w:hint="eastAsia"/>
              </w:rPr>
              <w:t xml:space="preserve">央行票据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left"/>
              <w:rPr>
                <w:rFonts w:ascii="宋体" w:hAnsi="宋体"/>
              </w:rPr>
            </w:pPr>
            <w:r>
              <w:rPr>
                <w:rFonts w:ascii="宋体" w:hAnsi="宋体" w:hint="eastAsia"/>
              </w:rPr>
              <w:t xml:space="preserve">金融债券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39,948,000.00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6.91</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tcPr>
          <w:p w:rsidR="00EA1C3F" w:rsidRDefault="00EA1C3F" w:rsidP="009E59D4">
            <w:pPr>
              <w:adjustRightInd w:val="0"/>
              <w:snapToGrid w:val="0"/>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left"/>
              <w:rPr>
                <w:rFonts w:ascii="宋体" w:hAnsi="宋体"/>
              </w:rPr>
            </w:pPr>
            <w:r>
              <w:rPr>
                <w:rFonts w:ascii="宋体" w:hAnsi="宋体" w:hint="eastAsia"/>
              </w:rPr>
              <w:t xml:space="preserve">其中：政策性金融债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39,948,000.00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6.91</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left"/>
              <w:rPr>
                <w:rFonts w:ascii="宋体" w:hAnsi="宋体"/>
              </w:rPr>
            </w:pPr>
            <w:r>
              <w:rPr>
                <w:rFonts w:ascii="宋体" w:hAnsi="宋体" w:hint="eastAsia"/>
              </w:rPr>
              <w:t xml:space="preserve">企业债券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49,489,000.00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8.56</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left"/>
              <w:rPr>
                <w:rFonts w:ascii="宋体" w:hAnsi="宋体"/>
              </w:rPr>
            </w:pPr>
            <w:r>
              <w:rPr>
                <w:rFonts w:ascii="宋体" w:hAnsi="宋体" w:hint="eastAsia"/>
              </w:rPr>
              <w:t xml:space="preserve">企业短期融资券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left"/>
              <w:rPr>
                <w:rFonts w:ascii="宋体" w:hAnsi="宋体"/>
              </w:rPr>
            </w:pPr>
            <w:r>
              <w:rPr>
                <w:rFonts w:ascii="宋体" w:hAnsi="宋体" w:hint="eastAsia"/>
              </w:rPr>
              <w:t xml:space="preserve">中期票据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371,946,000.00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64.35</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left"/>
              <w:rPr>
                <w:rFonts w:ascii="宋体" w:hAnsi="宋体"/>
              </w:rPr>
            </w:pPr>
            <w:r>
              <w:rPr>
                <w:rFonts w:ascii="宋体" w:hAnsi="宋体" w:hint="eastAsia"/>
              </w:rPr>
              <w:t xml:space="preserve">可转债（可交换债）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16,799,979.40</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2.91</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left"/>
              <w:rPr>
                <w:rFonts w:ascii="宋体" w:hAnsi="宋体"/>
              </w:rPr>
            </w:pPr>
            <w:r>
              <w:rPr>
                <w:rFonts w:ascii="宋体" w:hAnsi="宋体" w:hint="eastAsia"/>
              </w:rPr>
              <w:t xml:space="preserve">同业存单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left"/>
              <w:rPr>
                <w:rFonts w:ascii="宋体" w:hAnsi="宋体"/>
              </w:rPr>
            </w:pPr>
            <w:r>
              <w:rPr>
                <w:rFonts w:ascii="宋体" w:hAnsi="宋体" w:hint="eastAsia"/>
              </w:rPr>
              <w:t xml:space="preserve">其他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w:t>
            </w:r>
          </w:p>
        </w:tc>
      </w:tr>
      <w:tr w:rsidR="00EA1C3F" w:rsidTr="009E59D4">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rPr>
                <w:rFonts w:ascii="宋体" w:hAnsi="宋体"/>
              </w:rPr>
            </w:pPr>
            <w:r>
              <w:rPr>
                <w:rFonts w:ascii="宋体" w:hAnsi="宋体" w:hint="eastAsia"/>
              </w:rPr>
              <w:t xml:space="preserve">合计 </w:t>
            </w:r>
          </w:p>
        </w:tc>
        <w:tc>
          <w:tcPr>
            <w:tcW w:w="289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478,182,979.40</w:t>
            </w:r>
          </w:p>
        </w:tc>
        <w:tc>
          <w:tcPr>
            <w:tcW w:w="289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adjustRightInd w:val="0"/>
              <w:snapToGrid w:val="0"/>
              <w:jc w:val="right"/>
            </w:pPr>
            <w:r>
              <w:rPr>
                <w:rFonts w:ascii="宋体" w:hAnsi="宋体" w:hint="eastAsia"/>
              </w:rPr>
              <w:t>82.73</w:t>
            </w:r>
          </w:p>
        </w:tc>
      </w:tr>
    </w:tbl>
    <w:p w:rsidR="00EA1C3F" w:rsidRDefault="00EA1C3F" w:rsidP="007C4F5F">
      <w:pPr>
        <w:pStyle w:val="XBRLTitle2"/>
        <w:numPr>
          <w:ilvl w:val="0"/>
          <w:numId w:val="0"/>
        </w:numPr>
        <w:spacing w:before="156" w:line="360" w:lineRule="auto"/>
        <w:ind w:left="454" w:hanging="454"/>
        <w:rPr>
          <w:rFonts w:hAnsi="宋体"/>
        </w:rPr>
      </w:pPr>
      <w:bookmarkStart w:id="19" w:name="_Toc481075071"/>
      <w:bookmarkStart w:id="20" w:name="_Toc438646472"/>
      <w:bookmarkStart w:id="21" w:name="_Toc490050024"/>
      <w:bookmarkStart w:id="22" w:name="m506"/>
      <w:bookmarkEnd w:id="18"/>
      <w:r>
        <w:rPr>
          <w:rFonts w:hAnsi="宋体"/>
        </w:rPr>
        <w:t xml:space="preserve">5. </w:t>
      </w:r>
      <w:r>
        <w:rPr>
          <w:rFonts w:hAnsi="宋体" w:hint="eastAsia"/>
        </w:rPr>
        <w:t>报告期末按公允价值占基金资产净值比例大小排序的前五名债券投资明细</w:t>
      </w:r>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890"/>
        <w:gridCol w:w="1200"/>
        <w:gridCol w:w="1200"/>
        <w:gridCol w:w="2110"/>
        <w:gridCol w:w="2110"/>
        <w:gridCol w:w="1526"/>
      </w:tblGrid>
      <w:tr w:rsidR="00EA1C3F" w:rsidTr="009E59D4">
        <w:trPr>
          <w:trHeight w:val="286"/>
          <w:jc w:val="center"/>
        </w:trPr>
        <w:tc>
          <w:tcPr>
            <w:tcW w:w="890"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EA1C3F" w:rsidRDefault="00EA1C3F" w:rsidP="009E59D4">
            <w:pPr>
              <w:jc w:val="center"/>
              <w:rPr>
                <w:rFonts w:ascii="宋体" w:hAnsi="宋体"/>
              </w:rPr>
            </w:pPr>
            <w:r>
              <w:rPr>
                <w:rFonts w:ascii="宋体" w:hAnsi="宋体" w:hint="eastAsia"/>
              </w:rPr>
              <w:t xml:space="preserve">序号 </w:t>
            </w:r>
          </w:p>
        </w:tc>
        <w:tc>
          <w:tcPr>
            <w:tcW w:w="1200"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EA1C3F" w:rsidRDefault="00EA1C3F" w:rsidP="009E59D4">
            <w:pPr>
              <w:jc w:val="center"/>
              <w:rPr>
                <w:rFonts w:ascii="宋体" w:hAnsi="宋体"/>
              </w:rPr>
            </w:pPr>
            <w:r>
              <w:rPr>
                <w:rFonts w:ascii="宋体" w:hAnsi="宋体" w:hint="eastAsia"/>
              </w:rPr>
              <w:t xml:space="preserve">债券代码 </w:t>
            </w:r>
          </w:p>
        </w:tc>
        <w:tc>
          <w:tcPr>
            <w:tcW w:w="120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债券名称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数量(张)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公允价值（元） </w:t>
            </w:r>
          </w:p>
        </w:tc>
        <w:tc>
          <w:tcPr>
            <w:tcW w:w="1526"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占基金资产净值比例（％） </w:t>
            </w:r>
          </w:p>
        </w:tc>
      </w:tr>
      <w:tr w:rsidR="00EA1C3F" w:rsidTr="009E59D4">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EA1C3F" w:rsidRDefault="00EA1C3F" w:rsidP="009E59D4">
            <w:pPr>
              <w:jc w:val="center"/>
              <w:rPr>
                <w:rFonts w:ascii="宋体" w:hAnsi="宋体"/>
              </w:rPr>
            </w:pPr>
            <w:r>
              <w:rPr>
                <w:rFonts w:ascii="宋体" w:hAnsi="宋体" w:hint="eastAsia"/>
              </w:rPr>
              <w:t xml:space="preserve">1 </w:t>
            </w:r>
          </w:p>
        </w:tc>
        <w:tc>
          <w:tcPr>
            <w:tcW w:w="1200" w:type="dxa"/>
            <w:tcBorders>
              <w:top w:val="single" w:sz="6" w:space="0" w:color="auto"/>
              <w:left w:val="single" w:sz="6" w:space="0" w:color="auto"/>
              <w:bottom w:val="single" w:sz="4" w:space="0" w:color="auto"/>
              <w:right w:val="single" w:sz="6" w:space="0" w:color="auto"/>
            </w:tcBorders>
            <w:vAlign w:val="center"/>
            <w:hideMark/>
          </w:tcPr>
          <w:p w:rsidR="00EA1C3F" w:rsidRDefault="00EA1C3F" w:rsidP="009E59D4">
            <w:pPr>
              <w:jc w:val="center"/>
              <w:rPr>
                <w:rFonts w:ascii="宋体" w:hAnsi="宋体"/>
              </w:rPr>
            </w:pPr>
            <w:r>
              <w:rPr>
                <w:rFonts w:ascii="宋体" w:hAnsi="宋体" w:hint="eastAsia"/>
              </w:rPr>
              <w:t xml:space="preserve">101656029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16厦门航空MTN001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500,000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49,690,000.00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8.60</w:t>
            </w:r>
          </w:p>
        </w:tc>
      </w:tr>
      <w:tr w:rsidR="00EA1C3F" w:rsidTr="009E59D4">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EA1C3F" w:rsidRDefault="00EA1C3F" w:rsidP="009E59D4">
            <w:pPr>
              <w:jc w:val="center"/>
              <w:rPr>
                <w:rFonts w:ascii="宋体" w:hAnsi="宋体"/>
              </w:rPr>
            </w:pPr>
            <w:r>
              <w:rPr>
                <w:rFonts w:ascii="宋体" w:hAnsi="宋体" w:hint="eastAsia"/>
              </w:rPr>
              <w:t xml:space="preserve">2 </w:t>
            </w:r>
          </w:p>
        </w:tc>
        <w:tc>
          <w:tcPr>
            <w:tcW w:w="1200" w:type="dxa"/>
            <w:tcBorders>
              <w:top w:val="single" w:sz="6" w:space="0" w:color="auto"/>
              <w:left w:val="single" w:sz="6" w:space="0" w:color="auto"/>
              <w:bottom w:val="single" w:sz="4" w:space="0" w:color="auto"/>
              <w:right w:val="single" w:sz="6" w:space="0" w:color="auto"/>
            </w:tcBorders>
            <w:vAlign w:val="center"/>
            <w:hideMark/>
          </w:tcPr>
          <w:p w:rsidR="00EA1C3F" w:rsidRDefault="00EA1C3F" w:rsidP="009E59D4">
            <w:pPr>
              <w:jc w:val="center"/>
              <w:rPr>
                <w:rFonts w:ascii="宋体" w:hAnsi="宋体"/>
              </w:rPr>
            </w:pPr>
            <w:r>
              <w:rPr>
                <w:rFonts w:ascii="宋体" w:hAnsi="宋体" w:hint="eastAsia"/>
              </w:rPr>
              <w:t xml:space="preserve">180312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18进出12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400,000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39,948,000.00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6.91</w:t>
            </w:r>
          </w:p>
        </w:tc>
      </w:tr>
      <w:tr w:rsidR="00EA1C3F" w:rsidTr="009E59D4">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EA1C3F" w:rsidRDefault="00EA1C3F" w:rsidP="009E59D4">
            <w:pPr>
              <w:jc w:val="center"/>
              <w:rPr>
                <w:rFonts w:ascii="宋体" w:hAnsi="宋体"/>
              </w:rPr>
            </w:pPr>
            <w:r>
              <w:rPr>
                <w:rFonts w:ascii="宋体" w:hAnsi="宋体" w:hint="eastAsia"/>
              </w:rPr>
              <w:t xml:space="preserve">3 </w:t>
            </w:r>
          </w:p>
        </w:tc>
        <w:tc>
          <w:tcPr>
            <w:tcW w:w="1200" w:type="dxa"/>
            <w:tcBorders>
              <w:top w:val="single" w:sz="6" w:space="0" w:color="auto"/>
              <w:left w:val="single" w:sz="6" w:space="0" w:color="auto"/>
              <w:bottom w:val="single" w:sz="4" w:space="0" w:color="auto"/>
              <w:right w:val="single" w:sz="6" w:space="0" w:color="auto"/>
            </w:tcBorders>
            <w:vAlign w:val="center"/>
            <w:hideMark/>
          </w:tcPr>
          <w:p w:rsidR="00EA1C3F" w:rsidRDefault="00EA1C3F" w:rsidP="009E59D4">
            <w:pPr>
              <w:jc w:val="center"/>
              <w:rPr>
                <w:rFonts w:ascii="宋体" w:hAnsi="宋体"/>
              </w:rPr>
            </w:pPr>
            <w:r>
              <w:rPr>
                <w:rFonts w:ascii="宋体" w:hAnsi="宋体" w:hint="eastAsia"/>
              </w:rPr>
              <w:t xml:space="preserve">101755018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17河钢集MTN011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300,000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30,510,000.00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5.28</w:t>
            </w:r>
          </w:p>
        </w:tc>
      </w:tr>
      <w:tr w:rsidR="00EA1C3F" w:rsidTr="009E59D4">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EA1C3F" w:rsidRDefault="00EA1C3F" w:rsidP="009E59D4">
            <w:pPr>
              <w:jc w:val="center"/>
              <w:rPr>
                <w:rFonts w:ascii="宋体" w:hAnsi="宋体"/>
              </w:rPr>
            </w:pPr>
            <w:r>
              <w:rPr>
                <w:rFonts w:ascii="宋体" w:hAnsi="宋体" w:hint="eastAsia"/>
              </w:rPr>
              <w:t xml:space="preserve">4 </w:t>
            </w:r>
          </w:p>
        </w:tc>
        <w:tc>
          <w:tcPr>
            <w:tcW w:w="1200" w:type="dxa"/>
            <w:tcBorders>
              <w:top w:val="single" w:sz="6" w:space="0" w:color="auto"/>
              <w:left w:val="single" w:sz="6" w:space="0" w:color="auto"/>
              <w:bottom w:val="single" w:sz="4" w:space="0" w:color="auto"/>
              <w:right w:val="single" w:sz="6" w:space="0" w:color="auto"/>
            </w:tcBorders>
            <w:vAlign w:val="center"/>
            <w:hideMark/>
          </w:tcPr>
          <w:p w:rsidR="00EA1C3F" w:rsidRDefault="00EA1C3F" w:rsidP="009E59D4">
            <w:pPr>
              <w:jc w:val="center"/>
              <w:rPr>
                <w:rFonts w:ascii="宋体" w:hAnsi="宋体"/>
              </w:rPr>
            </w:pPr>
            <w:r>
              <w:rPr>
                <w:rFonts w:ascii="宋体" w:hAnsi="宋体" w:hint="eastAsia"/>
              </w:rPr>
              <w:t xml:space="preserve">101761002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17光大集团MTN001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300,000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30,375,000.00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5.25</w:t>
            </w:r>
          </w:p>
        </w:tc>
      </w:tr>
      <w:tr w:rsidR="00EA1C3F" w:rsidTr="009E59D4">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EA1C3F" w:rsidRDefault="00EA1C3F" w:rsidP="009E59D4">
            <w:pPr>
              <w:jc w:val="center"/>
              <w:rPr>
                <w:rFonts w:ascii="宋体" w:hAnsi="宋体"/>
              </w:rPr>
            </w:pPr>
            <w:r>
              <w:rPr>
                <w:rFonts w:ascii="宋体" w:hAnsi="宋体" w:hint="eastAsia"/>
              </w:rPr>
              <w:t xml:space="preserve">5 </w:t>
            </w:r>
          </w:p>
        </w:tc>
        <w:tc>
          <w:tcPr>
            <w:tcW w:w="1200" w:type="dxa"/>
            <w:tcBorders>
              <w:top w:val="single" w:sz="6" w:space="0" w:color="auto"/>
              <w:left w:val="single" w:sz="6" w:space="0" w:color="auto"/>
              <w:bottom w:val="single" w:sz="4" w:space="0" w:color="auto"/>
              <w:right w:val="single" w:sz="6" w:space="0" w:color="auto"/>
            </w:tcBorders>
            <w:vAlign w:val="center"/>
            <w:hideMark/>
          </w:tcPr>
          <w:p w:rsidR="00EA1C3F" w:rsidRDefault="00EA1C3F" w:rsidP="009E59D4">
            <w:pPr>
              <w:jc w:val="center"/>
              <w:rPr>
                <w:rFonts w:ascii="宋体" w:hAnsi="宋体"/>
              </w:rPr>
            </w:pPr>
            <w:r>
              <w:rPr>
                <w:rFonts w:ascii="宋体" w:hAnsi="宋体" w:hint="eastAsia"/>
              </w:rPr>
              <w:t xml:space="preserve">101660049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16赣高速MTN003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300,000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29,967,000.00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5.18</w:t>
            </w:r>
          </w:p>
        </w:tc>
      </w:tr>
    </w:tbl>
    <w:p w:rsidR="00EA1C3F" w:rsidRDefault="00EA1C3F" w:rsidP="007C4F5F">
      <w:pPr>
        <w:pStyle w:val="XBRLTitle2"/>
        <w:numPr>
          <w:ilvl w:val="0"/>
          <w:numId w:val="0"/>
        </w:numPr>
        <w:spacing w:before="156" w:line="360" w:lineRule="auto"/>
        <w:ind w:left="454" w:hanging="454"/>
        <w:rPr>
          <w:rFonts w:hAnsi="宋体"/>
        </w:rPr>
      </w:pPr>
      <w:bookmarkStart w:id="23" w:name="_Toc481075072"/>
      <w:bookmarkStart w:id="24" w:name="_Toc438646473"/>
      <w:bookmarkStart w:id="25" w:name="_Toc490050025"/>
      <w:bookmarkStart w:id="26" w:name="m507"/>
      <w:bookmarkEnd w:id="22"/>
      <w:r>
        <w:rPr>
          <w:rFonts w:hAnsi="宋体"/>
        </w:rPr>
        <w:t xml:space="preserve">6. </w:t>
      </w:r>
      <w:r>
        <w:rPr>
          <w:rFonts w:hAnsi="宋体" w:hint="eastAsia"/>
        </w:rPr>
        <w:t>报告期末按公允价值占基金资产净值比例大小排序的前十名资产支持证券投资明细</w:t>
      </w:r>
      <w:bookmarkEnd w:id="23"/>
      <w:bookmarkEnd w:id="24"/>
      <w:bookmarkEnd w:id="25"/>
    </w:p>
    <w:p w:rsidR="00EA1C3F" w:rsidRDefault="00EA1C3F" w:rsidP="004E77D7">
      <w:pPr>
        <w:spacing w:line="360" w:lineRule="auto"/>
        <w:ind w:firstLineChars="200" w:firstLine="420"/>
        <w:jc w:val="left"/>
        <w:rPr>
          <w:rFonts w:ascii="宋体" w:hAnsi="宋体"/>
        </w:rPr>
      </w:pPr>
      <w:r>
        <w:rPr>
          <w:rFonts w:ascii="宋体" w:hAnsi="宋体" w:hint="eastAsia"/>
        </w:rPr>
        <w:t xml:space="preserve">报告期末，本基金未持有资产支持证券。 </w:t>
      </w:r>
    </w:p>
    <w:p w:rsidR="00EA1C3F" w:rsidRDefault="00EA1C3F" w:rsidP="007C4F5F">
      <w:pPr>
        <w:pStyle w:val="XBRLTitle2"/>
        <w:numPr>
          <w:ilvl w:val="0"/>
          <w:numId w:val="0"/>
        </w:numPr>
        <w:spacing w:before="156" w:line="360" w:lineRule="auto"/>
        <w:ind w:left="454" w:hanging="454"/>
        <w:rPr>
          <w:rFonts w:hAnsi="宋体"/>
        </w:rPr>
      </w:pPr>
      <w:bookmarkStart w:id="27" w:name="_Toc481075073"/>
      <w:bookmarkStart w:id="28" w:name="_Toc438646474"/>
      <w:bookmarkStart w:id="29" w:name="_Toc490050026"/>
      <w:bookmarkStart w:id="30" w:name="m508"/>
      <w:bookmarkEnd w:id="26"/>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27"/>
      <w:bookmarkEnd w:id="28"/>
      <w:bookmarkEnd w:id="29"/>
    </w:p>
    <w:p w:rsidR="00EA1C3F" w:rsidRDefault="00EA1C3F" w:rsidP="004E77D7">
      <w:pPr>
        <w:spacing w:line="360" w:lineRule="auto"/>
        <w:ind w:firstLineChars="200" w:firstLine="420"/>
        <w:jc w:val="left"/>
        <w:rPr>
          <w:rFonts w:ascii="宋体" w:hAnsi="宋体"/>
        </w:rPr>
      </w:pPr>
      <w:r>
        <w:rPr>
          <w:rFonts w:ascii="宋体" w:hAnsi="宋体" w:hint="eastAsia"/>
        </w:rPr>
        <w:t xml:space="preserve">报告期末，本基金未持有贵金属投资。 </w:t>
      </w:r>
    </w:p>
    <w:p w:rsidR="00EA1C3F" w:rsidRDefault="00EA1C3F" w:rsidP="007C4F5F">
      <w:pPr>
        <w:pStyle w:val="XBRLTitle2"/>
        <w:numPr>
          <w:ilvl w:val="0"/>
          <w:numId w:val="0"/>
        </w:numPr>
        <w:spacing w:before="156" w:line="360" w:lineRule="auto"/>
        <w:ind w:left="454" w:hanging="454"/>
        <w:rPr>
          <w:rFonts w:hAnsi="宋体"/>
        </w:rPr>
      </w:pPr>
      <w:bookmarkStart w:id="31" w:name="_Toc481075074"/>
      <w:bookmarkStart w:id="32" w:name="_Toc438646475"/>
      <w:bookmarkStart w:id="33" w:name="_Toc490050027"/>
      <w:bookmarkStart w:id="34" w:name="m509"/>
      <w:bookmarkEnd w:id="30"/>
      <w:r>
        <w:rPr>
          <w:rFonts w:hAnsi="宋体"/>
        </w:rPr>
        <w:t xml:space="preserve">8. </w:t>
      </w:r>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31"/>
      <w:bookmarkEnd w:id="32"/>
      <w:bookmarkEnd w:id="33"/>
    </w:p>
    <w:p w:rsidR="00EA1C3F" w:rsidRDefault="00EA1C3F" w:rsidP="004E77D7">
      <w:pPr>
        <w:spacing w:line="360" w:lineRule="auto"/>
        <w:ind w:firstLineChars="200" w:firstLine="420"/>
        <w:jc w:val="left"/>
        <w:rPr>
          <w:rFonts w:ascii="宋体" w:hAnsi="宋体"/>
        </w:rPr>
      </w:pPr>
      <w:r>
        <w:rPr>
          <w:rFonts w:ascii="宋体" w:hAnsi="宋体" w:hint="eastAsia"/>
        </w:rPr>
        <w:t xml:space="preserve">报告期末，本基金未持有权证。 </w:t>
      </w:r>
    </w:p>
    <w:p w:rsidR="00EA1C3F" w:rsidRDefault="00EA1C3F" w:rsidP="007C4F5F">
      <w:pPr>
        <w:pStyle w:val="XBRLTitle2"/>
        <w:numPr>
          <w:ilvl w:val="0"/>
          <w:numId w:val="0"/>
        </w:numPr>
        <w:spacing w:before="156" w:line="360" w:lineRule="auto"/>
        <w:ind w:left="454" w:hanging="454"/>
        <w:rPr>
          <w:rFonts w:hAnsi="宋体"/>
        </w:rPr>
      </w:pPr>
      <w:bookmarkStart w:id="35" w:name="_Toc481075075"/>
      <w:bookmarkStart w:id="36" w:name="_Toc490050028"/>
      <w:r>
        <w:rPr>
          <w:rFonts w:hAnsi="宋体"/>
        </w:rPr>
        <w:t xml:space="preserve">9. </w:t>
      </w:r>
      <w:r>
        <w:rPr>
          <w:rFonts w:hAnsi="宋体" w:hint="eastAsia"/>
        </w:rPr>
        <w:t>报告期末本基金投资的股指期货交易情况说明</w:t>
      </w:r>
      <w:bookmarkEnd w:id="35"/>
      <w:bookmarkEnd w:id="36"/>
    </w:p>
    <w:p w:rsidR="00EA1C3F" w:rsidRDefault="00EA1C3F" w:rsidP="004E77D7">
      <w:pPr>
        <w:spacing w:line="360" w:lineRule="auto"/>
        <w:ind w:firstLineChars="200" w:firstLine="420"/>
        <w:rPr>
          <w:rFonts w:ascii="宋体" w:hAnsi="宋体"/>
        </w:rPr>
      </w:pPr>
      <w:bookmarkStart w:id="37" w:name="_Toc438646476"/>
      <w:bookmarkEnd w:id="34"/>
      <w:r>
        <w:rPr>
          <w:rFonts w:ascii="宋体" w:hAnsi="宋体" w:hint="eastAsia"/>
        </w:rPr>
        <w:t xml:space="preserve">报告期内，本基金未参与股指期货交易。 </w:t>
      </w:r>
    </w:p>
    <w:p w:rsidR="00EA1C3F" w:rsidRDefault="00EA1C3F" w:rsidP="007C4F5F">
      <w:pPr>
        <w:pStyle w:val="XBRLTitle2"/>
        <w:numPr>
          <w:ilvl w:val="0"/>
          <w:numId w:val="0"/>
        </w:numPr>
        <w:spacing w:before="156" w:line="360" w:lineRule="auto"/>
        <w:ind w:left="454" w:hanging="454"/>
        <w:rPr>
          <w:rFonts w:hAnsi="宋体"/>
        </w:rPr>
      </w:pPr>
      <w:bookmarkStart w:id="38" w:name="_Toc481075078"/>
      <w:bookmarkStart w:id="39" w:name="_Toc490050031"/>
      <w:r>
        <w:rPr>
          <w:rFonts w:hAnsi="宋体"/>
        </w:rPr>
        <w:t xml:space="preserve">10. </w:t>
      </w:r>
      <w:r>
        <w:rPr>
          <w:rFonts w:hAnsi="宋体" w:hint="eastAsia"/>
        </w:rPr>
        <w:t>报告期末本基金投资的国债期货交易情况说明</w:t>
      </w:r>
      <w:bookmarkEnd w:id="37"/>
      <w:bookmarkEnd w:id="38"/>
      <w:bookmarkEnd w:id="39"/>
    </w:p>
    <w:p w:rsidR="00EA1C3F" w:rsidRDefault="00EA1C3F" w:rsidP="004E77D7">
      <w:pPr>
        <w:spacing w:line="360" w:lineRule="auto"/>
        <w:ind w:firstLineChars="200" w:firstLine="420"/>
        <w:jc w:val="left"/>
        <w:rPr>
          <w:rFonts w:ascii="宋体" w:hAnsi="宋体"/>
        </w:rPr>
      </w:pPr>
      <w:bookmarkStart w:id="40" w:name="m510_01_1598"/>
      <w:r>
        <w:rPr>
          <w:rFonts w:ascii="宋体" w:hAnsi="宋体" w:hint="eastAsia"/>
        </w:rPr>
        <w:t xml:space="preserve">报告期内，本基金未参与国债期货交易。 </w:t>
      </w:r>
    </w:p>
    <w:p w:rsidR="00EA1C3F" w:rsidRDefault="00EA1C3F" w:rsidP="007C4F5F">
      <w:pPr>
        <w:pStyle w:val="XBRLTitle2"/>
        <w:numPr>
          <w:ilvl w:val="0"/>
          <w:numId w:val="0"/>
        </w:numPr>
        <w:spacing w:before="156" w:line="360" w:lineRule="auto"/>
        <w:ind w:left="454" w:hanging="454"/>
        <w:rPr>
          <w:rFonts w:hAnsi="宋体"/>
        </w:rPr>
      </w:pPr>
      <w:bookmarkStart w:id="41" w:name="_Toc481075082"/>
      <w:bookmarkStart w:id="42" w:name="_Toc490050035"/>
      <w:r>
        <w:rPr>
          <w:rFonts w:hAnsi="宋体"/>
        </w:rPr>
        <w:t xml:space="preserve">11. </w:t>
      </w:r>
      <w:r>
        <w:rPr>
          <w:rFonts w:hAnsi="宋体" w:hint="eastAsia"/>
        </w:rPr>
        <w:t>投资组合报告附注</w:t>
      </w:r>
      <w:bookmarkEnd w:id="41"/>
      <w:bookmarkEnd w:id="42"/>
    </w:p>
    <w:p w:rsidR="00EA1C3F" w:rsidRDefault="00EA1C3F" w:rsidP="007C4F5F">
      <w:pPr>
        <w:pStyle w:val="XBRLTitle3"/>
        <w:numPr>
          <w:ilvl w:val="0"/>
          <w:numId w:val="0"/>
        </w:numPr>
        <w:spacing w:before="156" w:line="360" w:lineRule="auto"/>
        <w:ind w:left="425" w:hanging="425"/>
        <w:rPr>
          <w:rFonts w:hAnsi="宋体"/>
        </w:rPr>
      </w:pPr>
      <w:bookmarkStart w:id="43" w:name="_Toc481075083"/>
      <w:bookmarkStart w:id="44" w:name="_Toc490050036"/>
      <w:bookmarkEnd w:id="43"/>
      <w:bookmarkEnd w:id="44"/>
      <w:r>
        <w:rPr>
          <w:rFonts w:hAnsi="宋体"/>
          <w:szCs w:val="24"/>
        </w:rPr>
        <w:t xml:space="preserve">(1) </w:t>
      </w:r>
    </w:p>
    <w:p w:rsidR="00EA1C3F" w:rsidRDefault="00EA1C3F" w:rsidP="004E77D7">
      <w:pPr>
        <w:spacing w:line="360" w:lineRule="auto"/>
        <w:ind w:firstLineChars="200" w:firstLine="420"/>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rsidR="00EA1C3F" w:rsidRDefault="00EA1C3F" w:rsidP="007C4F5F">
      <w:pPr>
        <w:pStyle w:val="XBRLTitle3"/>
        <w:numPr>
          <w:ilvl w:val="0"/>
          <w:numId w:val="0"/>
        </w:numPr>
        <w:spacing w:before="156" w:line="360" w:lineRule="auto"/>
        <w:ind w:left="425" w:hanging="425"/>
        <w:rPr>
          <w:rFonts w:hAnsi="宋体"/>
          <w:lang w:eastAsia="zh-CN"/>
        </w:rPr>
      </w:pPr>
      <w:bookmarkStart w:id="45" w:name="_Toc481075084"/>
      <w:bookmarkStart w:id="46" w:name="_Toc490050037"/>
      <w:bookmarkEnd w:id="45"/>
      <w:bookmarkEnd w:id="46"/>
      <w:r>
        <w:rPr>
          <w:rFonts w:hAnsi="宋体"/>
          <w:szCs w:val="24"/>
          <w:lang w:eastAsia="zh-CN"/>
        </w:rPr>
        <w:t xml:space="preserve">(2) </w:t>
      </w:r>
    </w:p>
    <w:p w:rsidR="00EA1C3F" w:rsidRDefault="00EA1C3F" w:rsidP="004E77D7">
      <w:pPr>
        <w:spacing w:line="360" w:lineRule="auto"/>
        <w:ind w:firstLineChars="200" w:firstLine="420"/>
      </w:pPr>
      <w:r>
        <w:rPr>
          <w:rFonts w:ascii="宋体" w:hAnsi="宋体" w:hint="eastAsia"/>
        </w:rPr>
        <w:t>本基金投资的前十名股票中，没有超出基金合同规定的备选股票库之外的股票。</w:t>
      </w:r>
    </w:p>
    <w:p w:rsidR="00EA1C3F" w:rsidRDefault="00EA1C3F" w:rsidP="007C4F5F">
      <w:pPr>
        <w:pStyle w:val="XBRLTitle3"/>
        <w:numPr>
          <w:ilvl w:val="0"/>
          <w:numId w:val="0"/>
        </w:numPr>
        <w:spacing w:before="156" w:line="360" w:lineRule="auto"/>
        <w:ind w:left="425" w:hanging="425"/>
        <w:rPr>
          <w:rFonts w:hAnsi="宋体"/>
        </w:rPr>
      </w:pPr>
      <w:bookmarkStart w:id="47" w:name="_Toc481075085"/>
      <w:bookmarkStart w:id="48" w:name="_Toc490050038"/>
      <w:bookmarkStart w:id="49" w:name="m510_02"/>
      <w:bookmarkEnd w:id="40"/>
      <w:r>
        <w:rPr>
          <w:rFonts w:hAnsi="宋体"/>
          <w:szCs w:val="24"/>
        </w:rPr>
        <w:t xml:space="preserve">(3) </w:t>
      </w:r>
      <w:r>
        <w:rPr>
          <w:rFonts w:hAnsi="宋体" w:hint="eastAsia"/>
        </w:rPr>
        <w:t>其他资产构成</w:t>
      </w:r>
      <w:bookmarkEnd w:id="47"/>
      <w:bookmarkEnd w:id="48"/>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302"/>
        <w:gridCol w:w="4498"/>
      </w:tblGrid>
      <w:tr w:rsidR="00EA1C3F" w:rsidTr="009E59D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bookmarkStart w:id="50"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金额（元） </w:t>
            </w:r>
          </w:p>
        </w:tc>
      </w:tr>
      <w:tr w:rsidR="00EA1C3F" w:rsidTr="009E59D4">
        <w:tc>
          <w:tcPr>
            <w:tcW w:w="64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114,533.97</w:t>
            </w:r>
          </w:p>
        </w:tc>
      </w:tr>
      <w:tr w:rsidR="00EA1C3F" w:rsidTr="009E59D4">
        <w:tc>
          <w:tcPr>
            <w:tcW w:w="64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5,668,442.42</w:t>
            </w:r>
          </w:p>
        </w:tc>
      </w:tr>
      <w:tr w:rsidR="00EA1C3F" w:rsidTr="009E59D4">
        <w:tc>
          <w:tcPr>
            <w:tcW w:w="64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64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5,772,383.08</w:t>
            </w:r>
          </w:p>
        </w:tc>
      </w:tr>
      <w:tr w:rsidR="00EA1C3F" w:rsidTr="009E59D4">
        <w:tc>
          <w:tcPr>
            <w:tcW w:w="64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3,000.00</w:t>
            </w:r>
          </w:p>
        </w:tc>
      </w:tr>
      <w:tr w:rsidR="00EA1C3F" w:rsidTr="009E59D4">
        <w:tc>
          <w:tcPr>
            <w:tcW w:w="64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64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64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8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w:t>
            </w:r>
          </w:p>
        </w:tc>
      </w:tr>
      <w:tr w:rsidR="00EA1C3F" w:rsidTr="009E59D4">
        <w:tc>
          <w:tcPr>
            <w:tcW w:w="644"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9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right"/>
            </w:pPr>
            <w:r>
              <w:rPr>
                <w:rFonts w:ascii="宋体" w:hAnsi="宋体" w:hint="eastAsia"/>
              </w:rPr>
              <w:t>11,558,359.47</w:t>
            </w:r>
            <w:bookmarkEnd w:id="50"/>
          </w:p>
        </w:tc>
      </w:tr>
    </w:tbl>
    <w:p w:rsidR="00EA1C3F" w:rsidRDefault="00EA1C3F" w:rsidP="007C4F5F">
      <w:pPr>
        <w:pStyle w:val="XBRLTitle3"/>
        <w:numPr>
          <w:ilvl w:val="0"/>
          <w:numId w:val="0"/>
        </w:numPr>
        <w:spacing w:before="156" w:line="360" w:lineRule="auto"/>
        <w:ind w:left="425" w:hanging="425"/>
        <w:rPr>
          <w:rFonts w:hAnsi="宋体"/>
        </w:rPr>
      </w:pPr>
      <w:bookmarkStart w:id="51" w:name="_Toc481075086"/>
      <w:bookmarkStart w:id="52" w:name="_Toc490050039"/>
      <w:bookmarkStart w:id="53" w:name="m510_03"/>
      <w:bookmarkEnd w:id="49"/>
      <w:r>
        <w:rPr>
          <w:rFonts w:hAnsi="宋体"/>
          <w:szCs w:val="24"/>
        </w:rPr>
        <w:t xml:space="preserve">(4) </w:t>
      </w:r>
      <w:r>
        <w:rPr>
          <w:rFonts w:hAnsi="宋体" w:hint="eastAsia"/>
        </w:rPr>
        <w:t>报告期末持有的处于转股期的可转换债券明细</w:t>
      </w:r>
      <w:bookmarkEnd w:id="51"/>
      <w:bookmarkEnd w:id="52"/>
    </w:p>
    <w:tbl>
      <w:tblPr>
        <w:tblW w:w="0" w:type="auto"/>
        <w:tblInd w:w="5" w:type="dxa"/>
        <w:tblLayout w:type="fixed"/>
        <w:tblCellMar>
          <w:left w:w="0" w:type="dxa"/>
          <w:right w:w="0" w:type="dxa"/>
        </w:tblCellMar>
        <w:tblLook w:val="04A0"/>
      </w:tblPr>
      <w:tblGrid>
        <w:gridCol w:w="1332"/>
        <w:gridCol w:w="1882"/>
        <w:gridCol w:w="1882"/>
        <w:gridCol w:w="2610"/>
        <w:gridCol w:w="1882"/>
      </w:tblGrid>
      <w:tr w:rsidR="00EA1C3F" w:rsidTr="009E59D4">
        <w:trPr>
          <w:trHeight w:val="315"/>
        </w:trPr>
        <w:tc>
          <w:tcPr>
            <w:tcW w:w="13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1C3F" w:rsidRDefault="00EA1C3F" w:rsidP="009E59D4">
            <w:pPr>
              <w:jc w:val="center"/>
              <w:rPr>
                <w:rFonts w:ascii="宋体" w:hAnsi="宋体"/>
              </w:rPr>
            </w:pPr>
            <w:r>
              <w:rPr>
                <w:rFonts w:ascii="宋体" w:hAnsi="宋体" w:hint="eastAsia"/>
              </w:rPr>
              <w:t xml:space="preserve">序号 </w:t>
            </w:r>
          </w:p>
        </w:tc>
        <w:tc>
          <w:tcPr>
            <w:tcW w:w="1882"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债券代码 </w:t>
            </w:r>
          </w:p>
        </w:tc>
        <w:tc>
          <w:tcPr>
            <w:tcW w:w="188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债券名称 </w:t>
            </w:r>
          </w:p>
        </w:tc>
        <w:tc>
          <w:tcPr>
            <w:tcW w:w="188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公允价值 </w:t>
            </w:r>
          </w:p>
          <w:p w:rsidR="00EA1C3F" w:rsidRDefault="00EA1C3F" w:rsidP="009E59D4">
            <w:pPr>
              <w:jc w:val="center"/>
              <w:rPr>
                <w:rFonts w:ascii="宋体" w:hAnsi="宋体"/>
              </w:rPr>
            </w:pPr>
            <w:r>
              <w:rPr>
                <w:rFonts w:ascii="宋体" w:hAnsi="宋体" w:hint="eastAsia"/>
              </w:rPr>
              <w:t xml:space="preserve">（元） </w:t>
            </w:r>
          </w:p>
        </w:tc>
        <w:tc>
          <w:tcPr>
            <w:tcW w:w="188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占基金资产净值比例（％） </w:t>
            </w:r>
          </w:p>
        </w:tc>
      </w:tr>
      <w:tr w:rsidR="00EA1C3F" w:rsidTr="009E59D4">
        <w:trPr>
          <w:trHeight w:val="315"/>
        </w:trPr>
        <w:tc>
          <w:tcPr>
            <w:tcW w:w="133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1 </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128035  </w:t>
            </w:r>
          </w:p>
        </w:tc>
        <w:tc>
          <w:tcPr>
            <w:tcW w:w="18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大族转债 </w:t>
            </w:r>
          </w:p>
        </w:tc>
        <w:tc>
          <w:tcPr>
            <w:tcW w:w="26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9,749,707.20</w:t>
            </w:r>
          </w:p>
        </w:tc>
        <w:tc>
          <w:tcPr>
            <w:tcW w:w="18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1.69</w:t>
            </w:r>
          </w:p>
        </w:tc>
      </w:tr>
      <w:tr w:rsidR="00EA1C3F" w:rsidTr="009E59D4">
        <w:trPr>
          <w:trHeight w:val="315"/>
        </w:trPr>
        <w:tc>
          <w:tcPr>
            <w:tcW w:w="1332" w:type="dxa"/>
            <w:tcBorders>
              <w:top w:val="single" w:sz="4" w:space="0" w:color="auto"/>
              <w:left w:val="single" w:sz="4" w:space="0" w:color="auto"/>
              <w:bottom w:val="single" w:sz="4" w:space="0" w:color="auto"/>
              <w:right w:val="single" w:sz="4" w:space="0" w:color="auto"/>
            </w:tcBorders>
            <w:vAlign w:val="center"/>
            <w:hideMark/>
          </w:tcPr>
          <w:p w:rsidR="00EA1C3F" w:rsidRDefault="00EA1C3F" w:rsidP="009E59D4">
            <w:pPr>
              <w:jc w:val="center"/>
              <w:rPr>
                <w:rFonts w:ascii="宋体" w:hAnsi="宋体"/>
              </w:rPr>
            </w:pPr>
            <w:r>
              <w:rPr>
                <w:rFonts w:ascii="宋体" w:hAnsi="宋体" w:hint="eastAsia"/>
              </w:rPr>
              <w:t xml:space="preserve">2 </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110038  </w:t>
            </w:r>
          </w:p>
        </w:tc>
        <w:tc>
          <w:tcPr>
            <w:tcW w:w="18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center"/>
              <w:rPr>
                <w:rFonts w:ascii="宋体" w:hAnsi="宋体"/>
              </w:rPr>
            </w:pPr>
            <w:r>
              <w:rPr>
                <w:rFonts w:ascii="宋体" w:hAnsi="宋体" w:hint="eastAsia"/>
              </w:rPr>
              <w:t xml:space="preserve">济川转债 </w:t>
            </w:r>
          </w:p>
        </w:tc>
        <w:tc>
          <w:tcPr>
            <w:tcW w:w="26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4,550,518.90</w:t>
            </w:r>
          </w:p>
        </w:tc>
        <w:tc>
          <w:tcPr>
            <w:tcW w:w="18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A1C3F" w:rsidRDefault="00EA1C3F" w:rsidP="009E59D4">
            <w:pPr>
              <w:jc w:val="right"/>
            </w:pPr>
            <w:r>
              <w:rPr>
                <w:rFonts w:ascii="宋体" w:hAnsi="宋体" w:hint="eastAsia"/>
              </w:rPr>
              <w:t>0.79</w:t>
            </w:r>
          </w:p>
        </w:tc>
      </w:tr>
    </w:tbl>
    <w:p w:rsidR="00EA1C3F" w:rsidRDefault="00EA1C3F" w:rsidP="007C4F5F">
      <w:pPr>
        <w:pStyle w:val="XBRLTitle3"/>
        <w:numPr>
          <w:ilvl w:val="0"/>
          <w:numId w:val="0"/>
        </w:numPr>
        <w:spacing w:before="156" w:line="360" w:lineRule="auto"/>
        <w:ind w:left="425" w:hanging="425"/>
        <w:rPr>
          <w:rFonts w:hAnsi="宋体"/>
        </w:rPr>
      </w:pPr>
      <w:bookmarkStart w:id="54" w:name="_Toc481075087"/>
      <w:bookmarkStart w:id="55" w:name="_Toc490050040"/>
      <w:bookmarkEnd w:id="53"/>
      <w:r>
        <w:rPr>
          <w:rFonts w:hAnsi="宋体"/>
          <w:szCs w:val="24"/>
        </w:rPr>
        <w:t xml:space="preserve">(5) </w:t>
      </w:r>
      <w:r>
        <w:rPr>
          <w:rFonts w:hAnsi="宋体" w:hint="eastAsia"/>
        </w:rPr>
        <w:t>报告期末前十名股票中存在流通受限情况的说明</w:t>
      </w:r>
      <w:bookmarkEnd w:id="54"/>
      <w:bookmarkEnd w:id="55"/>
    </w:p>
    <w:p w:rsidR="00EA1C3F" w:rsidRDefault="00EA1C3F" w:rsidP="004E77D7">
      <w:r>
        <w:rPr>
          <w:rFonts w:ascii="宋体" w:hAnsi="宋体" w:hint="eastAsia"/>
        </w:rPr>
        <w:t>报告期末，本基金前十名股票中不存在流通受限情况。</w:t>
      </w:r>
    </w:p>
    <w:p w:rsidR="00EA1C3F" w:rsidRDefault="00EA1C3F" w:rsidP="00EA1C3F">
      <w:pPr>
        <w:pStyle w:val="-1"/>
      </w:pPr>
      <w:r>
        <w:rPr>
          <w:rFonts w:hint="eastAsia"/>
        </w:rPr>
        <w:t>十二、基金业绩</w:t>
      </w:r>
    </w:p>
    <w:p w:rsidR="00EA1C3F" w:rsidRDefault="00EA1C3F" w:rsidP="00EA1C3F">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EA1C3F" w:rsidRDefault="00EA1C3F" w:rsidP="00EA1C3F">
      <w:pPr>
        <w:pStyle w:val="-2"/>
      </w:pPr>
      <w:r>
        <w:rPr>
          <w:rFonts w:hint="eastAsia"/>
        </w:rPr>
        <w:t>（一）</w:t>
      </w:r>
      <w:r>
        <w:t xml:space="preserve"> 本报告期基金份额净值增长率及其与同期业绩比较基准收益率的比较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1218"/>
      </w:tblGrid>
      <w:tr w:rsidR="00C46494" w:rsidTr="00C46494">
        <w:tc>
          <w:tcPr>
            <w:tcW w:w="1217" w:type="dxa"/>
            <w:shd w:val="clear" w:color="auto" w:fill="auto"/>
          </w:tcPr>
          <w:p w:rsidR="00EA1C3F" w:rsidRDefault="00EA1C3F" w:rsidP="00C46494">
            <w:pPr>
              <w:jc w:val="left"/>
            </w:pPr>
            <w:r>
              <w:rPr>
                <w:rFonts w:hint="eastAsia"/>
              </w:rPr>
              <w:t>阶段</w:t>
            </w:r>
          </w:p>
        </w:tc>
        <w:tc>
          <w:tcPr>
            <w:tcW w:w="1217" w:type="dxa"/>
            <w:shd w:val="clear" w:color="auto" w:fill="auto"/>
          </w:tcPr>
          <w:p w:rsidR="00EA1C3F" w:rsidRDefault="00EA1C3F" w:rsidP="00C46494">
            <w:pPr>
              <w:jc w:val="left"/>
            </w:pPr>
            <w:r>
              <w:rPr>
                <w:rFonts w:hint="eastAsia"/>
              </w:rPr>
              <w:t>净值增长率①</w:t>
            </w:r>
          </w:p>
        </w:tc>
        <w:tc>
          <w:tcPr>
            <w:tcW w:w="1217" w:type="dxa"/>
            <w:shd w:val="clear" w:color="auto" w:fill="auto"/>
          </w:tcPr>
          <w:p w:rsidR="00EA1C3F" w:rsidRDefault="00EA1C3F" w:rsidP="00C46494">
            <w:pPr>
              <w:jc w:val="left"/>
            </w:pPr>
            <w:r>
              <w:rPr>
                <w:rFonts w:hint="eastAsia"/>
              </w:rPr>
              <w:t>净值增长率标准差②</w:t>
            </w:r>
          </w:p>
        </w:tc>
        <w:tc>
          <w:tcPr>
            <w:tcW w:w="1217" w:type="dxa"/>
            <w:shd w:val="clear" w:color="auto" w:fill="auto"/>
          </w:tcPr>
          <w:p w:rsidR="00EA1C3F" w:rsidRDefault="00EA1C3F" w:rsidP="00C46494">
            <w:pPr>
              <w:jc w:val="left"/>
            </w:pPr>
            <w:r>
              <w:rPr>
                <w:rFonts w:hint="eastAsia"/>
              </w:rPr>
              <w:t>业绩比较基准收益率③</w:t>
            </w:r>
          </w:p>
        </w:tc>
        <w:tc>
          <w:tcPr>
            <w:tcW w:w="1218" w:type="dxa"/>
            <w:shd w:val="clear" w:color="auto" w:fill="auto"/>
          </w:tcPr>
          <w:p w:rsidR="00EA1C3F" w:rsidRDefault="00EA1C3F" w:rsidP="00C46494">
            <w:pPr>
              <w:jc w:val="left"/>
            </w:pPr>
            <w:r>
              <w:rPr>
                <w:rFonts w:hint="eastAsia"/>
              </w:rPr>
              <w:t>业绩比较基准收益率标准差④</w:t>
            </w:r>
          </w:p>
        </w:tc>
        <w:tc>
          <w:tcPr>
            <w:tcW w:w="1218" w:type="dxa"/>
            <w:shd w:val="clear" w:color="auto" w:fill="auto"/>
          </w:tcPr>
          <w:p w:rsidR="00EA1C3F" w:rsidRDefault="00EA1C3F" w:rsidP="00C46494">
            <w:pPr>
              <w:jc w:val="left"/>
            </w:pPr>
            <w:r>
              <w:rPr>
                <w:rFonts w:hint="eastAsia"/>
              </w:rPr>
              <w:t>①－③</w:t>
            </w:r>
          </w:p>
        </w:tc>
        <w:tc>
          <w:tcPr>
            <w:tcW w:w="1218" w:type="dxa"/>
            <w:shd w:val="clear" w:color="auto" w:fill="auto"/>
          </w:tcPr>
          <w:p w:rsidR="00EA1C3F" w:rsidRDefault="00EA1C3F" w:rsidP="00C46494">
            <w:pPr>
              <w:jc w:val="left"/>
            </w:pPr>
            <w:r>
              <w:rPr>
                <w:rFonts w:hint="eastAsia"/>
              </w:rPr>
              <w:t>②－④</w:t>
            </w:r>
          </w:p>
        </w:tc>
      </w:tr>
      <w:tr w:rsidR="00C46494" w:rsidTr="00C46494">
        <w:tc>
          <w:tcPr>
            <w:tcW w:w="1217" w:type="dxa"/>
            <w:shd w:val="clear" w:color="auto" w:fill="auto"/>
          </w:tcPr>
          <w:p w:rsidR="00EA1C3F" w:rsidRDefault="00EA1C3F" w:rsidP="00C46494">
            <w:pPr>
              <w:jc w:val="left"/>
            </w:pPr>
            <w:r>
              <w:rPr>
                <w:rFonts w:hint="eastAsia"/>
              </w:rPr>
              <w:t>2016</w:t>
            </w:r>
            <w:r>
              <w:rPr>
                <w:rFonts w:hint="eastAsia"/>
              </w:rPr>
              <w:t>年</w:t>
            </w:r>
            <w:r>
              <w:rPr>
                <w:rFonts w:hint="eastAsia"/>
              </w:rPr>
              <w:t>12</w:t>
            </w:r>
            <w:r>
              <w:rPr>
                <w:rFonts w:hint="eastAsia"/>
              </w:rPr>
              <w:t>月</w:t>
            </w:r>
            <w:r>
              <w:rPr>
                <w:rFonts w:hint="eastAsia"/>
              </w:rPr>
              <w:t>21</w:t>
            </w:r>
            <w:r>
              <w:rPr>
                <w:rFonts w:hint="eastAsia"/>
              </w:rPr>
              <w:t>日（基金合同生效日）至</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p>
        </w:tc>
        <w:tc>
          <w:tcPr>
            <w:tcW w:w="1217" w:type="dxa"/>
            <w:shd w:val="clear" w:color="auto" w:fill="auto"/>
          </w:tcPr>
          <w:p w:rsidR="00EA1C3F" w:rsidRDefault="00EA1C3F" w:rsidP="00C46494">
            <w:pPr>
              <w:jc w:val="left"/>
            </w:pPr>
            <w:r>
              <w:t>0.06%</w:t>
            </w:r>
          </w:p>
        </w:tc>
        <w:tc>
          <w:tcPr>
            <w:tcW w:w="1217" w:type="dxa"/>
            <w:shd w:val="clear" w:color="auto" w:fill="auto"/>
          </w:tcPr>
          <w:p w:rsidR="00EA1C3F" w:rsidRDefault="00EA1C3F" w:rsidP="00C46494">
            <w:pPr>
              <w:jc w:val="left"/>
            </w:pPr>
            <w:r>
              <w:t>0.01%</w:t>
            </w:r>
          </w:p>
        </w:tc>
        <w:tc>
          <w:tcPr>
            <w:tcW w:w="1217" w:type="dxa"/>
            <w:shd w:val="clear" w:color="auto" w:fill="auto"/>
          </w:tcPr>
          <w:p w:rsidR="00EA1C3F" w:rsidRDefault="00EA1C3F" w:rsidP="00C46494">
            <w:pPr>
              <w:jc w:val="left"/>
            </w:pPr>
            <w:r>
              <w:t>0.65%</w:t>
            </w:r>
          </w:p>
        </w:tc>
        <w:tc>
          <w:tcPr>
            <w:tcW w:w="1218" w:type="dxa"/>
            <w:shd w:val="clear" w:color="auto" w:fill="auto"/>
          </w:tcPr>
          <w:p w:rsidR="00EA1C3F" w:rsidRDefault="00EA1C3F" w:rsidP="00C46494">
            <w:pPr>
              <w:jc w:val="left"/>
            </w:pPr>
            <w:r>
              <w:t>0.26%</w:t>
            </w:r>
          </w:p>
        </w:tc>
        <w:tc>
          <w:tcPr>
            <w:tcW w:w="1218" w:type="dxa"/>
            <w:shd w:val="clear" w:color="auto" w:fill="auto"/>
          </w:tcPr>
          <w:p w:rsidR="00EA1C3F" w:rsidRDefault="00EA1C3F" w:rsidP="00C46494">
            <w:pPr>
              <w:jc w:val="left"/>
            </w:pPr>
            <w:r>
              <w:t>-0.59%</w:t>
            </w:r>
          </w:p>
        </w:tc>
        <w:tc>
          <w:tcPr>
            <w:tcW w:w="1218" w:type="dxa"/>
            <w:shd w:val="clear" w:color="auto" w:fill="auto"/>
          </w:tcPr>
          <w:p w:rsidR="00EA1C3F" w:rsidRDefault="00EA1C3F" w:rsidP="00C46494">
            <w:pPr>
              <w:jc w:val="left"/>
            </w:pPr>
            <w:r>
              <w:t>-0.25%</w:t>
            </w:r>
          </w:p>
        </w:tc>
      </w:tr>
      <w:tr w:rsidR="00C46494" w:rsidTr="00C46494">
        <w:tc>
          <w:tcPr>
            <w:tcW w:w="1217" w:type="dxa"/>
            <w:shd w:val="clear" w:color="auto" w:fill="auto"/>
          </w:tcPr>
          <w:p w:rsidR="00EA1C3F" w:rsidRDefault="00EA1C3F" w:rsidP="00C46494">
            <w:pPr>
              <w:jc w:val="left"/>
            </w:pPr>
            <w:r>
              <w:rPr>
                <w:rFonts w:hint="eastAsia"/>
              </w:rPr>
              <w:t>2017</w:t>
            </w:r>
            <w:r>
              <w:rPr>
                <w:rFonts w:hint="eastAsia"/>
              </w:rPr>
              <w:t>年</w:t>
            </w:r>
          </w:p>
        </w:tc>
        <w:tc>
          <w:tcPr>
            <w:tcW w:w="1217" w:type="dxa"/>
            <w:shd w:val="clear" w:color="auto" w:fill="auto"/>
          </w:tcPr>
          <w:p w:rsidR="00EA1C3F" w:rsidRDefault="00EA1C3F" w:rsidP="00C46494">
            <w:pPr>
              <w:jc w:val="left"/>
            </w:pPr>
            <w:r>
              <w:t>14.63%</w:t>
            </w:r>
          </w:p>
        </w:tc>
        <w:tc>
          <w:tcPr>
            <w:tcW w:w="1217" w:type="dxa"/>
            <w:shd w:val="clear" w:color="auto" w:fill="auto"/>
          </w:tcPr>
          <w:p w:rsidR="00EA1C3F" w:rsidRDefault="00EA1C3F" w:rsidP="00C46494">
            <w:pPr>
              <w:jc w:val="left"/>
            </w:pPr>
            <w:r>
              <w:t>0.21%</w:t>
            </w:r>
          </w:p>
        </w:tc>
        <w:tc>
          <w:tcPr>
            <w:tcW w:w="1217" w:type="dxa"/>
            <w:shd w:val="clear" w:color="auto" w:fill="auto"/>
          </w:tcPr>
          <w:p w:rsidR="00EA1C3F" w:rsidRDefault="00EA1C3F" w:rsidP="00C46494">
            <w:pPr>
              <w:jc w:val="left"/>
            </w:pPr>
            <w:r>
              <w:t>10.62%</w:t>
            </w:r>
          </w:p>
        </w:tc>
        <w:tc>
          <w:tcPr>
            <w:tcW w:w="1218" w:type="dxa"/>
            <w:shd w:val="clear" w:color="auto" w:fill="auto"/>
          </w:tcPr>
          <w:p w:rsidR="00EA1C3F" w:rsidRDefault="00EA1C3F" w:rsidP="00C46494">
            <w:pPr>
              <w:jc w:val="left"/>
            </w:pPr>
            <w:r>
              <w:t>0.32%</w:t>
            </w:r>
          </w:p>
        </w:tc>
        <w:tc>
          <w:tcPr>
            <w:tcW w:w="1218" w:type="dxa"/>
            <w:shd w:val="clear" w:color="auto" w:fill="auto"/>
          </w:tcPr>
          <w:p w:rsidR="00EA1C3F" w:rsidRDefault="00EA1C3F" w:rsidP="00C46494">
            <w:pPr>
              <w:jc w:val="left"/>
            </w:pPr>
            <w:r>
              <w:t>4.01%</w:t>
            </w:r>
          </w:p>
        </w:tc>
        <w:tc>
          <w:tcPr>
            <w:tcW w:w="1218" w:type="dxa"/>
            <w:shd w:val="clear" w:color="auto" w:fill="auto"/>
          </w:tcPr>
          <w:p w:rsidR="00EA1C3F" w:rsidRDefault="00EA1C3F" w:rsidP="00C46494">
            <w:pPr>
              <w:jc w:val="left"/>
            </w:pPr>
            <w:r>
              <w:t>-0.11%</w:t>
            </w:r>
          </w:p>
        </w:tc>
      </w:tr>
      <w:tr w:rsidR="00C46494" w:rsidTr="00C46494">
        <w:tc>
          <w:tcPr>
            <w:tcW w:w="1217" w:type="dxa"/>
            <w:shd w:val="clear" w:color="auto" w:fill="auto"/>
          </w:tcPr>
          <w:p w:rsidR="00EA1C3F" w:rsidRDefault="00EA1C3F" w:rsidP="00C46494">
            <w:pPr>
              <w:jc w:val="left"/>
            </w:pP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c>
          <w:tcPr>
            <w:tcW w:w="1217" w:type="dxa"/>
            <w:shd w:val="clear" w:color="auto" w:fill="auto"/>
          </w:tcPr>
          <w:p w:rsidR="00EA1C3F" w:rsidRDefault="00EA1C3F" w:rsidP="00C46494">
            <w:pPr>
              <w:jc w:val="left"/>
            </w:pPr>
            <w:r>
              <w:t>0.69%</w:t>
            </w:r>
          </w:p>
        </w:tc>
        <w:tc>
          <w:tcPr>
            <w:tcW w:w="1217" w:type="dxa"/>
            <w:shd w:val="clear" w:color="auto" w:fill="auto"/>
          </w:tcPr>
          <w:p w:rsidR="00EA1C3F" w:rsidRDefault="00EA1C3F" w:rsidP="00C46494">
            <w:pPr>
              <w:jc w:val="left"/>
            </w:pPr>
            <w:r>
              <w:t>0.30%</w:t>
            </w:r>
          </w:p>
        </w:tc>
        <w:tc>
          <w:tcPr>
            <w:tcW w:w="1217" w:type="dxa"/>
            <w:shd w:val="clear" w:color="auto" w:fill="auto"/>
          </w:tcPr>
          <w:p w:rsidR="00EA1C3F" w:rsidRDefault="00EA1C3F" w:rsidP="00C46494">
            <w:pPr>
              <w:jc w:val="left"/>
            </w:pPr>
            <w:r>
              <w:t>-4.68%</w:t>
            </w:r>
          </w:p>
        </w:tc>
        <w:tc>
          <w:tcPr>
            <w:tcW w:w="1218" w:type="dxa"/>
            <w:shd w:val="clear" w:color="auto" w:fill="auto"/>
          </w:tcPr>
          <w:p w:rsidR="00EA1C3F" w:rsidRDefault="00EA1C3F" w:rsidP="00C46494">
            <w:pPr>
              <w:jc w:val="left"/>
            </w:pPr>
            <w:r>
              <w:t>0.57%</w:t>
            </w:r>
          </w:p>
        </w:tc>
        <w:tc>
          <w:tcPr>
            <w:tcW w:w="1218" w:type="dxa"/>
            <w:shd w:val="clear" w:color="auto" w:fill="auto"/>
          </w:tcPr>
          <w:p w:rsidR="00EA1C3F" w:rsidRDefault="00EA1C3F" w:rsidP="00C46494">
            <w:pPr>
              <w:jc w:val="left"/>
            </w:pPr>
            <w:r>
              <w:t>5.37%</w:t>
            </w:r>
          </w:p>
        </w:tc>
        <w:tc>
          <w:tcPr>
            <w:tcW w:w="1218" w:type="dxa"/>
            <w:shd w:val="clear" w:color="auto" w:fill="auto"/>
          </w:tcPr>
          <w:p w:rsidR="00EA1C3F" w:rsidRDefault="00EA1C3F" w:rsidP="00C46494">
            <w:pPr>
              <w:jc w:val="left"/>
            </w:pPr>
            <w:r>
              <w:t>-0.27%</w:t>
            </w:r>
          </w:p>
        </w:tc>
      </w:tr>
      <w:tr w:rsidR="00C46494" w:rsidTr="00C46494">
        <w:tc>
          <w:tcPr>
            <w:tcW w:w="1217" w:type="dxa"/>
            <w:shd w:val="clear" w:color="auto" w:fill="auto"/>
          </w:tcPr>
          <w:p w:rsidR="00EA1C3F" w:rsidRDefault="00EA1C3F" w:rsidP="00C46494">
            <w:pPr>
              <w:jc w:val="left"/>
            </w:pP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9</w:t>
            </w:r>
            <w:r>
              <w:rPr>
                <w:rFonts w:hint="eastAsia"/>
              </w:rPr>
              <w:t>月</w:t>
            </w:r>
            <w:r>
              <w:rPr>
                <w:rFonts w:hint="eastAsia"/>
              </w:rPr>
              <w:t>30</w:t>
            </w:r>
            <w:r>
              <w:rPr>
                <w:rFonts w:hint="eastAsia"/>
              </w:rPr>
              <w:t>日</w:t>
            </w:r>
          </w:p>
        </w:tc>
        <w:tc>
          <w:tcPr>
            <w:tcW w:w="1217" w:type="dxa"/>
            <w:shd w:val="clear" w:color="auto" w:fill="auto"/>
          </w:tcPr>
          <w:p w:rsidR="00EA1C3F" w:rsidRDefault="00EA1C3F" w:rsidP="00C46494">
            <w:pPr>
              <w:jc w:val="left"/>
            </w:pPr>
            <w:r>
              <w:t>0.85%</w:t>
            </w:r>
          </w:p>
        </w:tc>
        <w:tc>
          <w:tcPr>
            <w:tcW w:w="1217" w:type="dxa"/>
            <w:shd w:val="clear" w:color="auto" w:fill="auto"/>
          </w:tcPr>
          <w:p w:rsidR="00EA1C3F" w:rsidRDefault="00EA1C3F" w:rsidP="00C46494">
            <w:pPr>
              <w:jc w:val="left"/>
            </w:pPr>
            <w:r>
              <w:t>0.25%</w:t>
            </w:r>
          </w:p>
        </w:tc>
        <w:tc>
          <w:tcPr>
            <w:tcW w:w="1217" w:type="dxa"/>
            <w:shd w:val="clear" w:color="auto" w:fill="auto"/>
          </w:tcPr>
          <w:p w:rsidR="00EA1C3F" w:rsidRDefault="00EA1C3F" w:rsidP="00C46494">
            <w:pPr>
              <w:jc w:val="left"/>
            </w:pPr>
            <w:r>
              <w:t>-4.83%</w:t>
            </w:r>
          </w:p>
        </w:tc>
        <w:tc>
          <w:tcPr>
            <w:tcW w:w="1218" w:type="dxa"/>
            <w:shd w:val="clear" w:color="auto" w:fill="auto"/>
          </w:tcPr>
          <w:p w:rsidR="00EA1C3F" w:rsidRDefault="00EA1C3F" w:rsidP="00C46494">
            <w:pPr>
              <w:jc w:val="left"/>
            </w:pPr>
            <w:r>
              <w:t>0.61%</w:t>
            </w:r>
          </w:p>
        </w:tc>
        <w:tc>
          <w:tcPr>
            <w:tcW w:w="1218" w:type="dxa"/>
            <w:shd w:val="clear" w:color="auto" w:fill="auto"/>
          </w:tcPr>
          <w:p w:rsidR="00EA1C3F" w:rsidRDefault="00EA1C3F" w:rsidP="00C46494">
            <w:pPr>
              <w:jc w:val="left"/>
            </w:pPr>
            <w:r>
              <w:t>5.68%</w:t>
            </w:r>
          </w:p>
        </w:tc>
        <w:tc>
          <w:tcPr>
            <w:tcW w:w="1218" w:type="dxa"/>
            <w:shd w:val="clear" w:color="auto" w:fill="auto"/>
          </w:tcPr>
          <w:p w:rsidR="00EA1C3F" w:rsidRDefault="00EA1C3F" w:rsidP="00C46494">
            <w:pPr>
              <w:jc w:val="left"/>
            </w:pPr>
            <w:r>
              <w:t>-0.36%</w:t>
            </w:r>
          </w:p>
        </w:tc>
      </w:tr>
    </w:tbl>
    <w:p w:rsidR="00EA1C3F" w:rsidRDefault="00EA1C3F" w:rsidP="00EA1C3F">
      <w:pPr>
        <w:pStyle w:val="-2"/>
      </w:pPr>
      <w:r>
        <w:rPr>
          <w:rFonts w:hint="eastAsia"/>
        </w:rPr>
        <w:t>（二） 自基金合同生效以来基金累计净值增长率变动及其与同期业绩比较基准收益率变动的比较</w:t>
      </w:r>
    </w:p>
    <w:p w:rsidR="00EA1C3F" w:rsidRDefault="00EA1C3F" w:rsidP="005F2BB7">
      <w:pPr>
        <w:spacing w:line="360" w:lineRule="auto"/>
        <w:jc w:val="center"/>
        <w:rPr>
          <w:rFonts w:ascii="宋体" w:hAnsi="宋体"/>
        </w:rPr>
      </w:pPr>
      <w:r>
        <w:rPr>
          <w:rFonts w:ascii="宋体" w:hAnsi="宋体" w:hint="eastAsia"/>
          <w:szCs w:val="21"/>
        </w:rPr>
        <w:tab/>
      </w:r>
      <w:r w:rsidR="005005D2" w:rsidRPr="00001637">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CN_50080000_004116_FB030030_20180006_01.quarter_fhbffj.20180930.jpg" style="width:411.75pt;height:236.25pt;visibility:visible;mso-wrap-style:square">
            <v:imagedata r:id="rId8" o:title="CN_50080000_004116_FB030030_20180006_01.quarter_fhbffj"/>
          </v:shape>
        </w:pict>
      </w:r>
    </w:p>
    <w:p w:rsidR="00EA1C3F" w:rsidRPr="00DA3ABD" w:rsidRDefault="00EA1C3F" w:rsidP="005F2BB7">
      <w:pPr>
        <w:spacing w:line="360" w:lineRule="auto"/>
        <w:jc w:val="center"/>
        <w:rPr>
          <w:rFonts w:ascii="宋体" w:cs="宋体"/>
          <w:color w:val="000000"/>
          <w:kern w:val="0"/>
        </w:rPr>
      </w:pPr>
      <w:r>
        <w:rPr>
          <w:rFonts w:ascii="宋体" w:hAnsi="宋体" w:hint="eastAsia"/>
          <w:color w:val="000000"/>
        </w:rPr>
        <w:t>图：</w:t>
      </w:r>
      <w:r>
        <w:rPr>
          <w:rFonts w:ascii="宋体" w:hAnsi="宋体" w:hint="eastAsia"/>
        </w:rPr>
        <w:t>嘉实新添瑞混合基金</w:t>
      </w:r>
      <w:r>
        <w:rPr>
          <w:rFonts w:ascii="宋体" w:hAnsi="宋体" w:hint="eastAsia"/>
          <w:color w:val="000000"/>
        </w:rPr>
        <w:t>份额累计净值增长率与同期业绩比较基准收益率的历史走势对比图</w:t>
      </w:r>
    </w:p>
    <w:p w:rsidR="00EA1C3F" w:rsidRDefault="00EA1C3F" w:rsidP="005F2BB7">
      <w:pPr>
        <w:spacing w:line="360" w:lineRule="auto"/>
        <w:jc w:val="center"/>
        <w:rPr>
          <w:rFonts w:ascii="宋体" w:hAnsi="宋体"/>
        </w:rPr>
      </w:pPr>
      <w:r w:rsidRPr="00AD54CA">
        <w:rPr>
          <w:rFonts w:ascii="宋体" w:cs="宋体" w:hint="eastAsia"/>
          <w:color w:val="000000"/>
          <w:kern w:val="0"/>
        </w:rPr>
        <w:t>（20</w:t>
      </w:r>
      <w:r>
        <w:rPr>
          <w:rFonts w:ascii="宋体" w:cs="宋体" w:hint="eastAsia"/>
          <w:color w:val="000000"/>
          <w:kern w:val="0"/>
        </w:rPr>
        <w:t>16</w:t>
      </w:r>
      <w:r w:rsidRPr="00AD54CA">
        <w:rPr>
          <w:rFonts w:ascii="宋体" w:cs="宋体" w:hint="eastAsia"/>
          <w:color w:val="000000"/>
          <w:kern w:val="0"/>
        </w:rPr>
        <w:t>年</w:t>
      </w:r>
      <w:r>
        <w:rPr>
          <w:rFonts w:ascii="宋体" w:cs="宋体" w:hint="eastAsia"/>
          <w:color w:val="000000"/>
          <w:kern w:val="0"/>
        </w:rPr>
        <w:t>12</w:t>
      </w:r>
      <w:r w:rsidRPr="00AD54CA">
        <w:rPr>
          <w:rFonts w:ascii="宋体" w:cs="宋体" w:hint="eastAsia"/>
          <w:color w:val="000000"/>
          <w:kern w:val="0"/>
        </w:rPr>
        <w:t>月</w:t>
      </w:r>
      <w:r>
        <w:rPr>
          <w:rFonts w:ascii="宋体" w:cs="宋体" w:hint="eastAsia"/>
          <w:color w:val="000000"/>
          <w:kern w:val="0"/>
        </w:rPr>
        <w:t>21</w:t>
      </w:r>
      <w:r w:rsidRPr="00AD54CA">
        <w:rPr>
          <w:rFonts w:ascii="宋体" w:cs="宋体" w:hint="eastAsia"/>
          <w:color w:val="000000"/>
          <w:kern w:val="0"/>
        </w:rPr>
        <w:t>日至</w:t>
      </w:r>
      <w:r>
        <w:rPr>
          <w:rFonts w:ascii="宋体" w:cs="宋体" w:hint="eastAsia"/>
          <w:color w:val="000000"/>
          <w:kern w:val="0"/>
        </w:rPr>
        <w:t>201</w:t>
      </w:r>
      <w:r>
        <w:rPr>
          <w:rFonts w:ascii="宋体" w:cs="宋体"/>
          <w:color w:val="000000"/>
          <w:kern w:val="0"/>
        </w:rPr>
        <w:t>8</w:t>
      </w:r>
      <w:r w:rsidRPr="00AD54CA">
        <w:rPr>
          <w:rFonts w:ascii="宋体" w:cs="宋体" w:hint="eastAsia"/>
          <w:color w:val="000000"/>
          <w:kern w:val="0"/>
        </w:rPr>
        <w:t>年</w:t>
      </w:r>
      <w:r>
        <w:rPr>
          <w:rFonts w:ascii="宋体" w:cs="宋体"/>
          <w:color w:val="000000"/>
          <w:kern w:val="0"/>
        </w:rPr>
        <w:t>9</w:t>
      </w:r>
      <w:r w:rsidRPr="00AD54CA">
        <w:rPr>
          <w:rFonts w:ascii="宋体" w:cs="宋体" w:hint="eastAsia"/>
          <w:color w:val="000000"/>
          <w:kern w:val="0"/>
        </w:rPr>
        <w:t>月3</w:t>
      </w:r>
      <w:r>
        <w:rPr>
          <w:rFonts w:ascii="宋体" w:cs="宋体" w:hint="eastAsia"/>
          <w:color w:val="000000"/>
          <w:kern w:val="0"/>
        </w:rPr>
        <w:t>0</w:t>
      </w:r>
      <w:r w:rsidRPr="00AD54CA">
        <w:rPr>
          <w:rFonts w:ascii="宋体" w:cs="宋体" w:hint="eastAsia"/>
          <w:color w:val="000000"/>
          <w:kern w:val="0"/>
        </w:rPr>
        <w:t>日）</w:t>
      </w:r>
    </w:p>
    <w:p w:rsidR="00EA1C3F" w:rsidRDefault="00EA1C3F" w:rsidP="005F2BB7">
      <w:r>
        <w:rPr>
          <w:rFonts w:ascii="宋体" w:hAnsi="宋体" w:hint="eastAsia"/>
          <w:szCs w:val="21"/>
        </w:rPr>
        <w:t>注：</w:t>
      </w:r>
      <w:r>
        <w:rPr>
          <w:rFonts w:ascii="宋体" w:hAnsi="宋体" w:hint="eastAsia"/>
        </w:rPr>
        <w:t>按基金合同和招募说明书的约定，本基金自基金合同生效日起6个月内为建仓期，建仓期结束时本基金的各项投资比例符合基金合同（十二（二）投资范围和（四）投资限制）的有关约定。</w:t>
      </w:r>
    </w:p>
    <w:p w:rsidR="00EA1C3F" w:rsidRDefault="00EA1C3F" w:rsidP="00EA1C3F">
      <w:pPr>
        <w:pStyle w:val="-1"/>
      </w:pPr>
      <w:r>
        <w:rPr>
          <w:rFonts w:hint="eastAsia"/>
        </w:rPr>
        <w:t>十三、基金的费用与税收</w:t>
      </w:r>
    </w:p>
    <w:p w:rsidR="00EA1C3F" w:rsidRDefault="00EA1C3F" w:rsidP="00EA1C3F">
      <w:pPr>
        <w:pStyle w:val="-2"/>
      </w:pPr>
      <w:r>
        <w:rPr>
          <w:rFonts w:hint="eastAsia"/>
        </w:rPr>
        <w:t>（一） 与基金运作有关的费用</w:t>
      </w:r>
    </w:p>
    <w:p w:rsidR="00EA1C3F" w:rsidRDefault="00EA1C3F" w:rsidP="00EA1C3F">
      <w:pPr>
        <w:pStyle w:val="-"/>
        <w:ind w:firstLine="420"/>
      </w:pPr>
      <w:r>
        <w:rPr>
          <w:rFonts w:hint="eastAsia"/>
        </w:rPr>
        <w:t>1、基金费用的种类</w:t>
      </w:r>
    </w:p>
    <w:p w:rsidR="00EA1C3F" w:rsidRDefault="00EA1C3F" w:rsidP="00EA1C3F">
      <w:pPr>
        <w:pStyle w:val="-"/>
        <w:ind w:firstLine="420"/>
      </w:pPr>
      <w:r>
        <w:rPr>
          <w:rFonts w:hint="eastAsia"/>
        </w:rPr>
        <w:t>（1）基金管理人的管理费；</w:t>
      </w:r>
    </w:p>
    <w:p w:rsidR="00EA1C3F" w:rsidRDefault="00EA1C3F" w:rsidP="00EA1C3F">
      <w:pPr>
        <w:pStyle w:val="-"/>
        <w:ind w:firstLine="420"/>
      </w:pPr>
      <w:r>
        <w:rPr>
          <w:rFonts w:hint="eastAsia"/>
        </w:rPr>
        <w:t>（2）基金托管人的托管费；</w:t>
      </w:r>
    </w:p>
    <w:p w:rsidR="00EA1C3F" w:rsidRDefault="00EA1C3F" w:rsidP="00EA1C3F">
      <w:pPr>
        <w:pStyle w:val="-"/>
        <w:ind w:firstLine="420"/>
      </w:pPr>
      <w:r>
        <w:rPr>
          <w:rFonts w:hint="eastAsia"/>
        </w:rPr>
        <w:t>（3）《基金合同》生效后与基金相关的信息披露费用；</w:t>
      </w:r>
    </w:p>
    <w:p w:rsidR="00EA1C3F" w:rsidRDefault="00EA1C3F" w:rsidP="00EA1C3F">
      <w:pPr>
        <w:pStyle w:val="-"/>
        <w:ind w:firstLine="420"/>
      </w:pPr>
      <w:r>
        <w:rPr>
          <w:rFonts w:hint="eastAsia"/>
        </w:rPr>
        <w:t>（4）《基金合同》生效后与基金相关的会计师费、律师费和诉讼或仲裁费；</w:t>
      </w:r>
    </w:p>
    <w:p w:rsidR="00EA1C3F" w:rsidRDefault="00EA1C3F" w:rsidP="00EA1C3F">
      <w:pPr>
        <w:pStyle w:val="-"/>
        <w:ind w:firstLine="420"/>
      </w:pPr>
      <w:r>
        <w:rPr>
          <w:rFonts w:hint="eastAsia"/>
        </w:rPr>
        <w:t>（5）基金份额持有人大会费用；</w:t>
      </w:r>
    </w:p>
    <w:p w:rsidR="00EA1C3F" w:rsidRDefault="00EA1C3F" w:rsidP="00EA1C3F">
      <w:pPr>
        <w:pStyle w:val="-"/>
        <w:ind w:firstLine="420"/>
      </w:pPr>
      <w:r>
        <w:rPr>
          <w:rFonts w:hint="eastAsia"/>
        </w:rPr>
        <w:t>（6）基金的证券、期货交易费用；</w:t>
      </w:r>
    </w:p>
    <w:p w:rsidR="00EA1C3F" w:rsidRDefault="00EA1C3F" w:rsidP="00EA1C3F">
      <w:pPr>
        <w:pStyle w:val="-"/>
        <w:ind w:firstLine="420"/>
      </w:pPr>
      <w:r>
        <w:rPr>
          <w:rFonts w:hint="eastAsia"/>
        </w:rPr>
        <w:t>（7）基金的银行汇划费用；</w:t>
      </w:r>
    </w:p>
    <w:p w:rsidR="00EA1C3F" w:rsidRDefault="00EA1C3F" w:rsidP="00EA1C3F">
      <w:pPr>
        <w:pStyle w:val="-"/>
        <w:ind w:firstLine="420"/>
      </w:pPr>
      <w:r>
        <w:rPr>
          <w:rFonts w:hint="eastAsia"/>
        </w:rPr>
        <w:t>（8）基金的开户费用、账户维护费用；</w:t>
      </w:r>
    </w:p>
    <w:p w:rsidR="00EA1C3F" w:rsidRDefault="00EA1C3F" w:rsidP="00EA1C3F">
      <w:pPr>
        <w:pStyle w:val="-"/>
        <w:ind w:firstLine="420"/>
      </w:pPr>
      <w:r>
        <w:rPr>
          <w:rFonts w:hint="eastAsia"/>
        </w:rPr>
        <w:t>（9）按照国家有关规定和《基金合同》约定，可以在基金财产中列支的其他费用。</w:t>
      </w:r>
    </w:p>
    <w:p w:rsidR="00EA1C3F" w:rsidRDefault="00EA1C3F" w:rsidP="00EA1C3F">
      <w:pPr>
        <w:pStyle w:val="-"/>
        <w:ind w:firstLine="420"/>
      </w:pPr>
      <w:r>
        <w:rPr>
          <w:rFonts w:hint="eastAsia"/>
        </w:rPr>
        <w:t>2、基金费用计提方法、计提标准和支付方式</w:t>
      </w:r>
    </w:p>
    <w:p w:rsidR="00EA1C3F" w:rsidRDefault="00EA1C3F" w:rsidP="00EA1C3F">
      <w:pPr>
        <w:pStyle w:val="-"/>
        <w:ind w:firstLine="420"/>
      </w:pPr>
      <w:r>
        <w:rPr>
          <w:rFonts w:hint="eastAsia"/>
        </w:rPr>
        <w:t>（1）基金管理人的管理费</w:t>
      </w:r>
    </w:p>
    <w:p w:rsidR="00EA1C3F" w:rsidRDefault="00EA1C3F" w:rsidP="00EA1C3F">
      <w:pPr>
        <w:pStyle w:val="-"/>
        <w:ind w:firstLine="420"/>
      </w:pPr>
      <w:r>
        <w:rPr>
          <w:rFonts w:hint="eastAsia"/>
        </w:rPr>
        <w:t>本基金的管理费按前一日基金资产净值的0.60%年费率计提。管理费的计算方法如下：</w:t>
      </w:r>
    </w:p>
    <w:p w:rsidR="00EA1C3F" w:rsidRDefault="00EA1C3F" w:rsidP="00EA1C3F">
      <w:pPr>
        <w:pStyle w:val="-"/>
        <w:ind w:firstLine="420"/>
      </w:pPr>
      <w:r>
        <w:rPr>
          <w:rFonts w:hint="eastAsia"/>
        </w:rPr>
        <w:t>H＝E×0.60%÷当年天数</w:t>
      </w:r>
    </w:p>
    <w:p w:rsidR="00EA1C3F" w:rsidRDefault="00EA1C3F" w:rsidP="00EA1C3F">
      <w:pPr>
        <w:pStyle w:val="-"/>
        <w:ind w:firstLine="420"/>
      </w:pPr>
      <w:r>
        <w:rPr>
          <w:rFonts w:hint="eastAsia"/>
        </w:rPr>
        <w:t>H为每日应计提的基金管理费</w:t>
      </w:r>
    </w:p>
    <w:p w:rsidR="00EA1C3F" w:rsidRDefault="00EA1C3F" w:rsidP="00EA1C3F">
      <w:pPr>
        <w:pStyle w:val="-"/>
        <w:ind w:firstLine="420"/>
      </w:pPr>
      <w:r>
        <w:rPr>
          <w:rFonts w:hint="eastAsia"/>
        </w:rPr>
        <w:t>E为前一日的基金资产净值</w:t>
      </w:r>
    </w:p>
    <w:p w:rsidR="00EA1C3F" w:rsidRDefault="00EA1C3F" w:rsidP="00EA1C3F">
      <w:pPr>
        <w:pStyle w:val="-"/>
        <w:ind w:firstLine="420"/>
      </w:pPr>
      <w:r>
        <w:rPr>
          <w:rFonts w:hint="eastAsia"/>
        </w:rPr>
        <w:t>基金管理费每日计提，逐日累计至每月月末，按月支付。基金托管人根据与基金管理人核对一致的财务数据，自动在月初2个工作日内按照指定的账户路径进行资金支付，基金管理人无需再出具资金划拨指令。若遇法定节假日、休息日或不可抗力致使无法按时支付的，顺延至最近可支付日支付。费用自动扣划后，基金管理人应进行核对，如发现数据不符，及时联系基金托管人协商解决。</w:t>
      </w:r>
    </w:p>
    <w:p w:rsidR="00EA1C3F" w:rsidRDefault="00EA1C3F" w:rsidP="00EA1C3F">
      <w:pPr>
        <w:pStyle w:val="-"/>
        <w:ind w:firstLine="420"/>
      </w:pPr>
      <w:r>
        <w:rPr>
          <w:rFonts w:hint="eastAsia"/>
        </w:rPr>
        <w:t>（2）基金托管人的托管费</w:t>
      </w:r>
    </w:p>
    <w:p w:rsidR="00EA1C3F" w:rsidRDefault="00EA1C3F" w:rsidP="00EA1C3F">
      <w:pPr>
        <w:pStyle w:val="-"/>
        <w:ind w:firstLine="420"/>
      </w:pPr>
      <w:r>
        <w:rPr>
          <w:rFonts w:hint="eastAsia"/>
        </w:rPr>
        <w:t>本基金的托管费按前一日基金资产净值的0.10%的年费率计提。托管费的计算方法如下：</w:t>
      </w:r>
    </w:p>
    <w:p w:rsidR="00EA1C3F" w:rsidRDefault="00EA1C3F" w:rsidP="00EA1C3F">
      <w:pPr>
        <w:pStyle w:val="-"/>
        <w:ind w:firstLine="420"/>
      </w:pPr>
      <w:r>
        <w:rPr>
          <w:rFonts w:hint="eastAsia"/>
        </w:rPr>
        <w:t>H＝E×0.10%÷当年天数</w:t>
      </w:r>
    </w:p>
    <w:p w:rsidR="00EA1C3F" w:rsidRDefault="00EA1C3F" w:rsidP="00EA1C3F">
      <w:pPr>
        <w:pStyle w:val="-"/>
        <w:ind w:firstLine="420"/>
      </w:pPr>
      <w:r>
        <w:rPr>
          <w:rFonts w:hint="eastAsia"/>
        </w:rPr>
        <w:t>H为每日应计提的基金托管费</w:t>
      </w:r>
    </w:p>
    <w:p w:rsidR="00EA1C3F" w:rsidRDefault="00EA1C3F" w:rsidP="00EA1C3F">
      <w:pPr>
        <w:pStyle w:val="-"/>
        <w:ind w:firstLine="420"/>
      </w:pPr>
      <w:r>
        <w:rPr>
          <w:rFonts w:hint="eastAsia"/>
        </w:rPr>
        <w:t>E为前一日的基金资产净值</w:t>
      </w:r>
    </w:p>
    <w:p w:rsidR="00EA1C3F" w:rsidRDefault="00EA1C3F" w:rsidP="00EA1C3F">
      <w:pPr>
        <w:pStyle w:val="-"/>
        <w:ind w:firstLine="420"/>
      </w:pPr>
      <w:r>
        <w:rPr>
          <w:rFonts w:hint="eastAsia"/>
        </w:rPr>
        <w:t>基金托管费每日计提，逐日累计至每月月末，按月支付。基金托管人根据与基金管理人核对一致的财务数据，自动在月初2个工作日内按照指定的账户路径进行资金支付，基金管理人无需再出具资金划拨指令。若遇法定节假日、休息日或不可抗力致使无法按时支付的，顺延至最近可支付日支付。费用自动扣划后，基金管理人应进行核对，如发现数据不符，及时联系基金托管人协商解决。</w:t>
      </w:r>
    </w:p>
    <w:p w:rsidR="00EA1C3F" w:rsidRDefault="00EA1C3F" w:rsidP="00EA1C3F">
      <w:pPr>
        <w:pStyle w:val="-"/>
        <w:ind w:firstLine="420"/>
      </w:pPr>
      <w:r>
        <w:rPr>
          <w:rFonts w:hint="eastAsia"/>
        </w:rPr>
        <w:t>上述“（一）基金费用的种类中第3－9项费用”，根据有关法规及相应协议规定，按费用实际支出金额列入当期费用，由基金托管人从基金财产中支付。</w:t>
      </w:r>
    </w:p>
    <w:p w:rsidR="00EA1C3F" w:rsidRDefault="00EA1C3F" w:rsidP="00EA1C3F">
      <w:pPr>
        <w:pStyle w:val="-2"/>
      </w:pPr>
      <w:r>
        <w:rPr>
          <w:rFonts w:hint="eastAsia"/>
        </w:rPr>
        <w:t>（二）</w:t>
      </w:r>
      <w:r>
        <w:t xml:space="preserve"> 与基金销售有关的费用</w:t>
      </w:r>
    </w:p>
    <w:p w:rsidR="00EA1C3F" w:rsidRDefault="00EA1C3F" w:rsidP="002F7A4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w:t>
      </w:r>
      <w:r>
        <w:rPr>
          <w:rFonts w:ascii="宋体" w:hAnsi="宋体" w:hint="eastAsia"/>
          <w:color w:val="000000"/>
          <w:kern w:val="0"/>
          <w:szCs w:val="21"/>
        </w:rPr>
        <w:t>本基金基金份额前端申购费率按照申购金额递减，即申购金额越大，所适用的申购费率越低。投资者在一天之内如果有多笔申购，适用费率按单笔分别计算。具体如下：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0"/>
        <w:gridCol w:w="2520"/>
      </w:tblGrid>
      <w:tr w:rsidR="00EA1C3F" w:rsidTr="00FA5F1B">
        <w:trPr>
          <w:cantSplit/>
          <w:jc w:val="center"/>
        </w:trPr>
        <w:tc>
          <w:tcPr>
            <w:tcW w:w="3700" w:type="dxa"/>
          </w:tcPr>
          <w:p w:rsidR="00EA1C3F" w:rsidRDefault="00EA1C3F" w:rsidP="00FA5F1B">
            <w:pPr>
              <w:autoSpaceDE w:val="0"/>
              <w:autoSpaceDN w:val="0"/>
              <w:adjustRightInd w:val="0"/>
              <w:spacing w:line="360" w:lineRule="auto"/>
              <w:ind w:firstLineChars="192" w:firstLine="405"/>
              <w:rPr>
                <w:rFonts w:ascii="宋体" w:hAnsi="宋体"/>
                <w:color w:val="000000"/>
                <w:kern w:val="0"/>
                <w:szCs w:val="21"/>
              </w:rPr>
            </w:pPr>
            <w:r>
              <w:rPr>
                <w:rFonts w:ascii="宋体" w:hAnsi="宋体" w:hint="eastAsia"/>
                <w:b/>
                <w:bCs/>
                <w:color w:val="000000"/>
                <w:kern w:val="0"/>
                <w:szCs w:val="21"/>
              </w:rPr>
              <w:t>申购金额（含申购费）</w:t>
            </w:r>
          </w:p>
        </w:tc>
        <w:tc>
          <w:tcPr>
            <w:tcW w:w="2520" w:type="dxa"/>
          </w:tcPr>
          <w:p w:rsidR="00EA1C3F" w:rsidRDefault="00EA1C3F" w:rsidP="00FA5F1B">
            <w:pPr>
              <w:autoSpaceDE w:val="0"/>
              <w:autoSpaceDN w:val="0"/>
              <w:adjustRightInd w:val="0"/>
              <w:spacing w:line="360" w:lineRule="auto"/>
              <w:ind w:firstLineChars="192" w:firstLine="405"/>
              <w:rPr>
                <w:rFonts w:ascii="宋体" w:hAnsi="宋体"/>
                <w:b/>
                <w:bCs/>
                <w:color w:val="000000"/>
                <w:kern w:val="0"/>
                <w:szCs w:val="21"/>
              </w:rPr>
            </w:pPr>
            <w:r>
              <w:rPr>
                <w:rFonts w:ascii="宋体" w:hAnsi="宋体" w:hint="eastAsia"/>
                <w:b/>
                <w:bCs/>
                <w:color w:val="000000"/>
                <w:kern w:val="0"/>
                <w:szCs w:val="21"/>
              </w:rPr>
              <w:t>申购费率</w:t>
            </w:r>
          </w:p>
        </w:tc>
      </w:tr>
      <w:tr w:rsidR="00EA1C3F" w:rsidTr="00FA5F1B">
        <w:trPr>
          <w:jc w:val="center"/>
        </w:trPr>
        <w:tc>
          <w:tcPr>
            <w:tcW w:w="3700" w:type="dxa"/>
          </w:tcPr>
          <w:p w:rsidR="00EA1C3F" w:rsidRDefault="00EA1C3F" w:rsidP="00FA5F1B">
            <w:pPr>
              <w:spacing w:line="360" w:lineRule="auto"/>
              <w:jc w:val="center"/>
              <w:rPr>
                <w:color w:val="000000"/>
                <w:szCs w:val="21"/>
              </w:rPr>
            </w:pPr>
            <w:r>
              <w:rPr>
                <w:color w:val="000000"/>
              </w:rPr>
              <w:t>M&lt;100</w:t>
            </w:r>
            <w:r>
              <w:rPr>
                <w:rFonts w:ascii="宋体" w:hAnsi="宋体" w:hint="eastAsia"/>
                <w:color w:val="000000"/>
              </w:rPr>
              <w:t>万元</w:t>
            </w:r>
          </w:p>
        </w:tc>
        <w:tc>
          <w:tcPr>
            <w:tcW w:w="2520" w:type="dxa"/>
          </w:tcPr>
          <w:p w:rsidR="00EA1C3F" w:rsidRDefault="00EA1C3F" w:rsidP="00FA5F1B">
            <w:pPr>
              <w:spacing w:line="360" w:lineRule="auto"/>
              <w:jc w:val="center"/>
              <w:rPr>
                <w:color w:val="000000"/>
                <w:szCs w:val="21"/>
              </w:rPr>
            </w:pPr>
            <w:r>
              <w:rPr>
                <w:color w:val="000000"/>
              </w:rPr>
              <w:t>1.5%</w:t>
            </w:r>
          </w:p>
        </w:tc>
      </w:tr>
      <w:tr w:rsidR="00EA1C3F" w:rsidTr="00FA5F1B">
        <w:trPr>
          <w:jc w:val="center"/>
        </w:trPr>
        <w:tc>
          <w:tcPr>
            <w:tcW w:w="3700" w:type="dxa"/>
          </w:tcPr>
          <w:p w:rsidR="00EA1C3F" w:rsidRDefault="00EA1C3F" w:rsidP="00FA5F1B">
            <w:pPr>
              <w:spacing w:line="360" w:lineRule="auto"/>
              <w:jc w:val="center"/>
              <w:rPr>
                <w:color w:val="000000"/>
                <w:szCs w:val="21"/>
              </w:rPr>
            </w:pPr>
            <w:r>
              <w:rPr>
                <w:color w:val="000000"/>
              </w:rPr>
              <w:t>100</w:t>
            </w:r>
            <w:r>
              <w:rPr>
                <w:rFonts w:ascii="宋体" w:hAnsi="宋体" w:hint="eastAsia"/>
                <w:color w:val="000000"/>
              </w:rPr>
              <w:t>万元≤</w:t>
            </w:r>
            <w:r>
              <w:rPr>
                <w:color w:val="000000"/>
              </w:rPr>
              <w:t>M</w:t>
            </w:r>
            <w:r>
              <w:rPr>
                <w:rFonts w:ascii="宋体" w:hAnsi="宋体" w:hint="eastAsia"/>
                <w:color w:val="000000"/>
              </w:rPr>
              <w:t>＜</w:t>
            </w:r>
            <w:r>
              <w:rPr>
                <w:color w:val="000000"/>
              </w:rPr>
              <w:t>200</w:t>
            </w:r>
            <w:r>
              <w:rPr>
                <w:rFonts w:ascii="宋体" w:hAnsi="宋体" w:hint="eastAsia"/>
                <w:color w:val="000000"/>
              </w:rPr>
              <w:t>万元</w:t>
            </w:r>
          </w:p>
        </w:tc>
        <w:tc>
          <w:tcPr>
            <w:tcW w:w="2520" w:type="dxa"/>
          </w:tcPr>
          <w:p w:rsidR="00EA1C3F" w:rsidRDefault="00EA1C3F" w:rsidP="00FA5F1B">
            <w:pPr>
              <w:spacing w:line="360" w:lineRule="auto"/>
              <w:jc w:val="center"/>
              <w:rPr>
                <w:color w:val="000000"/>
                <w:szCs w:val="21"/>
              </w:rPr>
            </w:pPr>
            <w:r>
              <w:rPr>
                <w:color w:val="000000"/>
              </w:rPr>
              <w:t>1.0%</w:t>
            </w:r>
          </w:p>
        </w:tc>
      </w:tr>
      <w:tr w:rsidR="00EA1C3F" w:rsidTr="00FA5F1B">
        <w:trPr>
          <w:jc w:val="center"/>
        </w:trPr>
        <w:tc>
          <w:tcPr>
            <w:tcW w:w="3700" w:type="dxa"/>
          </w:tcPr>
          <w:p w:rsidR="00EA1C3F" w:rsidRDefault="00EA1C3F" w:rsidP="00FA5F1B">
            <w:pPr>
              <w:spacing w:line="360" w:lineRule="auto"/>
              <w:jc w:val="center"/>
              <w:rPr>
                <w:color w:val="000000"/>
                <w:szCs w:val="21"/>
              </w:rPr>
            </w:pPr>
            <w:r>
              <w:rPr>
                <w:rFonts w:ascii="宋体" w:hAnsi="宋体" w:hint="eastAsia"/>
                <w:color w:val="000000"/>
              </w:rPr>
              <w:t>200万元≤M＜500万元</w:t>
            </w:r>
          </w:p>
        </w:tc>
        <w:tc>
          <w:tcPr>
            <w:tcW w:w="2520" w:type="dxa"/>
          </w:tcPr>
          <w:p w:rsidR="00EA1C3F" w:rsidRDefault="00EA1C3F" w:rsidP="00FA5F1B">
            <w:pPr>
              <w:spacing w:line="360" w:lineRule="auto"/>
              <w:jc w:val="center"/>
              <w:rPr>
                <w:color w:val="000000"/>
                <w:szCs w:val="21"/>
              </w:rPr>
            </w:pPr>
            <w:r>
              <w:rPr>
                <w:color w:val="000000"/>
              </w:rPr>
              <w:t>0.6%</w:t>
            </w:r>
          </w:p>
        </w:tc>
      </w:tr>
      <w:tr w:rsidR="00EA1C3F" w:rsidTr="00FA5F1B">
        <w:trPr>
          <w:jc w:val="center"/>
        </w:trPr>
        <w:tc>
          <w:tcPr>
            <w:tcW w:w="3700" w:type="dxa"/>
          </w:tcPr>
          <w:p w:rsidR="00EA1C3F" w:rsidRDefault="00EA1C3F" w:rsidP="00FA5F1B">
            <w:pPr>
              <w:spacing w:line="360" w:lineRule="auto"/>
              <w:jc w:val="center"/>
              <w:rPr>
                <w:color w:val="000000"/>
                <w:szCs w:val="21"/>
              </w:rPr>
            </w:pPr>
            <w:r>
              <w:rPr>
                <w:rFonts w:ascii="宋体" w:hAnsi="宋体" w:hint="eastAsia"/>
                <w:color w:val="000000"/>
              </w:rPr>
              <w:t>M≥500万元</w:t>
            </w:r>
          </w:p>
        </w:tc>
        <w:tc>
          <w:tcPr>
            <w:tcW w:w="2520" w:type="dxa"/>
          </w:tcPr>
          <w:p w:rsidR="00EA1C3F" w:rsidRDefault="00EA1C3F" w:rsidP="00FA5F1B">
            <w:pPr>
              <w:spacing w:line="360" w:lineRule="auto"/>
              <w:jc w:val="center"/>
              <w:rPr>
                <w:color w:val="000000"/>
                <w:szCs w:val="21"/>
              </w:rPr>
            </w:pPr>
            <w:r>
              <w:rPr>
                <w:rFonts w:ascii="宋体" w:hAnsi="宋体" w:hint="eastAsia"/>
                <w:color w:val="000000"/>
              </w:rPr>
              <w:t>按笔收取，单笔</w:t>
            </w:r>
            <w:r>
              <w:rPr>
                <w:color w:val="000000"/>
              </w:rPr>
              <w:t>1000</w:t>
            </w:r>
            <w:r>
              <w:rPr>
                <w:rFonts w:ascii="宋体" w:hAnsi="宋体" w:hint="eastAsia"/>
                <w:color w:val="000000"/>
              </w:rPr>
              <w:t>元</w:t>
            </w:r>
          </w:p>
        </w:tc>
      </w:tr>
    </w:tbl>
    <w:p w:rsidR="00EA1C3F" w:rsidRPr="003F2EBC" w:rsidRDefault="00EA1C3F" w:rsidP="002F7A4D">
      <w:pPr>
        <w:widowControl/>
        <w:spacing w:line="315" w:lineRule="atLeast"/>
        <w:ind w:firstLine="424"/>
        <w:jc w:val="left"/>
        <w:rPr>
          <w:rFonts w:ascii="楷体" w:eastAsia="楷体" w:hAnsi="楷体" w:cs="Tahoma"/>
          <w:color w:val="000000"/>
          <w:kern w:val="0"/>
          <w:sz w:val="20"/>
        </w:rPr>
      </w:pPr>
      <w:r w:rsidRPr="003F2EBC">
        <w:rPr>
          <w:rFonts w:ascii="楷体" w:eastAsia="楷体" w:hAnsi="楷体" w:cs="Tahoma" w:hint="eastAsia"/>
          <w:color w:val="000000"/>
          <w:kern w:val="0"/>
          <w:sz w:val="20"/>
        </w:rPr>
        <w:t>个人投资者通过本基金管理人直销网上交易系统申购本基金业务实行申购费率优惠，其申购费率不按申购金额分档，统一优惠为申购金额的</w:t>
      </w:r>
      <w:r w:rsidRPr="003F2EBC">
        <w:rPr>
          <w:rFonts w:ascii="楷体" w:eastAsia="楷体" w:hAnsi="楷体" w:cs="Tahoma"/>
          <w:color w:val="000000"/>
          <w:kern w:val="0"/>
          <w:sz w:val="20"/>
        </w:rPr>
        <w:t>0.6</w:t>
      </w:r>
      <w:r w:rsidRPr="003F2EBC">
        <w:rPr>
          <w:rFonts w:ascii="楷体" w:eastAsia="楷体" w:hAnsi="楷体" w:cs="Tahoma" w:hint="eastAsia"/>
          <w:color w:val="000000"/>
          <w:kern w:val="0"/>
          <w:sz w:val="20"/>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sidRPr="003F2EBC">
        <w:rPr>
          <w:rFonts w:ascii="楷体" w:eastAsia="楷体" w:hAnsi="楷体" w:cs="Tahoma"/>
          <w:color w:val="000000"/>
          <w:kern w:val="0"/>
          <w:sz w:val="20"/>
        </w:rPr>
        <w:t>0.6</w:t>
      </w:r>
      <w:r w:rsidRPr="003F2EBC">
        <w:rPr>
          <w:rFonts w:ascii="楷体" w:eastAsia="楷体" w:hAnsi="楷体" w:cs="Tahoma" w:hint="eastAsia"/>
          <w:color w:val="000000"/>
          <w:kern w:val="0"/>
          <w:sz w:val="20"/>
        </w:rPr>
        <w:t>％。优惠后费率如果低于</w:t>
      </w:r>
      <w:r w:rsidRPr="003F2EBC">
        <w:rPr>
          <w:rFonts w:ascii="楷体" w:eastAsia="楷体" w:hAnsi="楷体" w:cs="Tahoma"/>
          <w:color w:val="000000"/>
          <w:kern w:val="0"/>
          <w:sz w:val="20"/>
        </w:rPr>
        <w:t>0.6</w:t>
      </w:r>
      <w:r w:rsidRPr="003F2EBC">
        <w:rPr>
          <w:rFonts w:ascii="楷体" w:eastAsia="楷体" w:hAnsi="楷体" w:cs="Tahoma" w:hint="eastAsia"/>
          <w:color w:val="000000"/>
          <w:kern w:val="0"/>
          <w:sz w:val="20"/>
        </w:rPr>
        <w:t>％，则按</w:t>
      </w:r>
      <w:r w:rsidRPr="003F2EBC">
        <w:rPr>
          <w:rFonts w:ascii="楷体" w:eastAsia="楷体" w:hAnsi="楷体" w:cs="Tahoma"/>
          <w:color w:val="000000"/>
          <w:kern w:val="0"/>
          <w:sz w:val="20"/>
        </w:rPr>
        <w:t>0.6</w:t>
      </w:r>
      <w:r w:rsidRPr="003F2EBC">
        <w:rPr>
          <w:rFonts w:ascii="楷体" w:eastAsia="楷体" w:hAnsi="楷体" w:cs="Tahoma" w:hint="eastAsia"/>
          <w:color w:val="000000"/>
          <w:kern w:val="0"/>
          <w:sz w:val="20"/>
        </w:rPr>
        <w:t>％执行。基金招募说明书及相关公告规定的相应申购费率低于</w:t>
      </w:r>
      <w:r w:rsidRPr="003F2EBC">
        <w:rPr>
          <w:rFonts w:ascii="楷体" w:eastAsia="楷体" w:hAnsi="楷体" w:cs="Tahoma"/>
          <w:color w:val="000000"/>
          <w:kern w:val="0"/>
          <w:sz w:val="20"/>
        </w:rPr>
        <w:t>0.6%</w:t>
      </w:r>
      <w:r w:rsidRPr="003F2EBC">
        <w:rPr>
          <w:rFonts w:ascii="楷体" w:eastAsia="楷体" w:hAnsi="楷体" w:cs="Tahoma" w:hint="eastAsia"/>
          <w:color w:val="000000"/>
          <w:kern w:val="0"/>
          <w:sz w:val="20"/>
        </w:rPr>
        <w:t>时，按实际费率收取申购费。个人投资者于本公司网上直销系统通过汇款方式申购本基金的，前端申购费率按照相关公告规定的优惠费率执行。</w:t>
      </w:r>
    </w:p>
    <w:p w:rsidR="00EA1C3F" w:rsidRDefault="00EA1C3F" w:rsidP="002F7A4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本基金的申购费用由申购人承担，主要用于本基金的市场推广、销售、注册登记等各项费用，不列入基金财产。</w:t>
      </w:r>
    </w:p>
    <w:p w:rsidR="00EA1C3F" w:rsidRDefault="00EA1C3F" w:rsidP="002F7A4D">
      <w:pPr>
        <w:widowControl/>
        <w:wordWrap w:val="0"/>
        <w:spacing w:line="315" w:lineRule="atLeast"/>
        <w:ind w:firstLine="482"/>
        <w:jc w:val="left"/>
        <w:rPr>
          <w:rFonts w:ascii="Tahoma" w:hAnsi="Tahoma" w:cs="Tahoma"/>
          <w:color w:val="000000"/>
          <w:kern w:val="0"/>
          <w:szCs w:val="21"/>
        </w:rPr>
      </w:pPr>
      <w:r>
        <w:rPr>
          <w:rFonts w:ascii="楷体" w:eastAsia="楷体" w:hAnsi="楷体" w:cs="Tahoma" w:hint="eastAsia"/>
          <w:color w:val="000000"/>
          <w:kern w:val="0"/>
          <w:sz w:val="20"/>
        </w:rPr>
        <w:t>注：2014年9月2日，本基金管理人发布了《嘉实基金管理有限公司关于增加开通后端收费基金产品的公告》，自2016年12月26日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5652" w:type="dxa"/>
        <w:tblInd w:w="1787" w:type="dxa"/>
        <w:tblLayout w:type="fixed"/>
        <w:tblCellMar>
          <w:left w:w="0" w:type="dxa"/>
          <w:right w:w="0" w:type="dxa"/>
        </w:tblCellMar>
        <w:tblLook w:val="04A0"/>
      </w:tblPr>
      <w:tblGrid>
        <w:gridCol w:w="2697"/>
        <w:gridCol w:w="2955"/>
      </w:tblGrid>
      <w:tr w:rsidR="00EA1C3F" w:rsidTr="00FA5F1B">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1C3F" w:rsidRDefault="00EA1C3F" w:rsidP="00FA5F1B">
            <w:pPr>
              <w:widowControl/>
              <w:wordWrap w:val="0"/>
              <w:spacing w:line="378" w:lineRule="atLeast"/>
              <w:jc w:val="center"/>
              <w:rPr>
                <w:rFonts w:ascii="inherit" w:hAnsi="inherit" w:cs="Tahoma" w:hint="eastAsia"/>
                <w:color w:val="000000"/>
                <w:kern w:val="0"/>
                <w:szCs w:val="21"/>
              </w:rPr>
            </w:pPr>
            <w:r>
              <w:rPr>
                <w:rFonts w:ascii="微软雅黑" w:eastAsia="微软雅黑" w:hAnsi="微软雅黑" w:cs="Tahoma" w:hint="eastAsia"/>
                <w:b/>
                <w:bCs/>
                <w:color w:val="333333"/>
                <w:kern w:val="0"/>
                <w:sz w:val="18"/>
                <w:szCs w:val="18"/>
              </w:rPr>
              <w:t>持有期限（</w:t>
            </w:r>
            <w:r>
              <w:rPr>
                <w:rFonts w:ascii="微软雅黑" w:eastAsia="微软雅黑" w:hAnsi="微软雅黑" w:cs="Tahoma"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1C3F" w:rsidRDefault="00EA1C3F" w:rsidP="00FA5F1B">
            <w:pPr>
              <w:widowControl/>
              <w:wordWrap w:val="0"/>
              <w:spacing w:line="378" w:lineRule="atLeast"/>
              <w:jc w:val="center"/>
              <w:rPr>
                <w:rFonts w:ascii="inherit" w:hAnsi="inherit" w:cs="Tahoma" w:hint="eastAsia"/>
                <w:color w:val="000000"/>
                <w:kern w:val="0"/>
                <w:szCs w:val="21"/>
              </w:rPr>
            </w:pPr>
            <w:r>
              <w:rPr>
                <w:rFonts w:ascii="微软雅黑" w:eastAsia="微软雅黑" w:hAnsi="微软雅黑" w:cs="Tahoma" w:hint="eastAsia"/>
                <w:b/>
                <w:bCs/>
                <w:color w:val="333333"/>
                <w:kern w:val="0"/>
                <w:sz w:val="18"/>
                <w:szCs w:val="18"/>
              </w:rPr>
              <w:t>基金网上直销</w:t>
            </w:r>
            <w:r>
              <w:rPr>
                <w:rFonts w:ascii="微软雅黑" w:eastAsia="微软雅黑" w:hAnsi="微软雅黑" w:cs="Tahoma" w:hint="eastAsia"/>
                <w:b/>
                <w:bCs/>
                <w:color w:val="333333"/>
                <w:kern w:val="0"/>
                <w:sz w:val="18"/>
                <w:szCs w:val="18"/>
              </w:rPr>
              <w:br/>
              <w:t>后端申购优惠费率</w:t>
            </w:r>
          </w:p>
        </w:tc>
      </w:tr>
      <w:tr w:rsidR="00EA1C3F" w:rsidTr="00FA5F1B">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1C3F" w:rsidRDefault="00EA1C3F" w:rsidP="00FA5F1B">
            <w:pPr>
              <w:widowControl/>
              <w:wordWrap w:val="0"/>
              <w:spacing w:line="378" w:lineRule="atLeast"/>
              <w:jc w:val="center"/>
              <w:rPr>
                <w:rFonts w:ascii="inherit" w:hAnsi="inherit" w:cs="Tahoma" w:hint="eastAsia"/>
                <w:color w:val="000000"/>
                <w:kern w:val="0"/>
                <w:szCs w:val="21"/>
              </w:rPr>
            </w:pPr>
            <w:r>
              <w:rPr>
                <w:rFonts w:ascii="微软雅黑" w:eastAsia="微软雅黑" w:hAnsi="微软雅黑" w:cs="Tahoma" w:hint="eastAsia"/>
                <w:color w:val="333333"/>
                <w:kern w:val="0"/>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1C3F" w:rsidRDefault="00EA1C3F" w:rsidP="00FA5F1B">
            <w:pPr>
              <w:widowControl/>
              <w:wordWrap w:val="0"/>
              <w:spacing w:line="378" w:lineRule="atLeast"/>
              <w:jc w:val="center"/>
              <w:rPr>
                <w:rFonts w:ascii="inherit" w:hAnsi="inherit" w:cs="Tahoma" w:hint="eastAsia"/>
                <w:color w:val="000000"/>
                <w:kern w:val="0"/>
                <w:szCs w:val="21"/>
              </w:rPr>
            </w:pPr>
            <w:r>
              <w:rPr>
                <w:rFonts w:ascii="微软雅黑" w:eastAsia="微软雅黑" w:hAnsi="微软雅黑" w:cs="Tahoma" w:hint="eastAsia"/>
                <w:color w:val="333333"/>
                <w:kern w:val="0"/>
                <w:sz w:val="18"/>
                <w:szCs w:val="18"/>
              </w:rPr>
              <w:t>0.20%</w:t>
            </w:r>
          </w:p>
        </w:tc>
      </w:tr>
      <w:tr w:rsidR="00EA1C3F" w:rsidTr="00FA5F1B">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1C3F" w:rsidRDefault="00EA1C3F" w:rsidP="00FA5F1B">
            <w:pPr>
              <w:widowControl/>
              <w:wordWrap w:val="0"/>
              <w:spacing w:line="378" w:lineRule="atLeast"/>
              <w:jc w:val="center"/>
              <w:rPr>
                <w:rFonts w:ascii="inherit" w:hAnsi="inherit" w:cs="Tahoma" w:hint="eastAsia"/>
                <w:color w:val="000000"/>
                <w:kern w:val="0"/>
                <w:szCs w:val="21"/>
              </w:rPr>
            </w:pPr>
            <w:r>
              <w:rPr>
                <w:rFonts w:ascii="微软雅黑" w:eastAsia="微软雅黑" w:hAnsi="微软雅黑" w:cs="Tahoma" w:hint="eastAsia"/>
                <w:color w:val="333333"/>
                <w:kern w:val="0"/>
                <w:sz w:val="18"/>
                <w:szCs w:val="18"/>
              </w:rPr>
              <w:t>1年</w:t>
            </w:r>
            <w:r>
              <w:rPr>
                <w:rFonts w:ascii="方正仿宋简体" w:eastAsia="方正仿宋简体" w:hAnsi="inherit" w:cs="Tahoma" w:hint="eastAsia"/>
                <w:color w:val="333333"/>
                <w:kern w:val="0"/>
                <w:sz w:val="18"/>
                <w:szCs w:val="18"/>
              </w:rPr>
              <w:t>≤</w:t>
            </w:r>
            <w:r>
              <w:rPr>
                <w:rFonts w:ascii="微软雅黑" w:eastAsia="微软雅黑" w:hAnsi="微软雅黑" w:cs="Tahoma"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1C3F" w:rsidRDefault="00EA1C3F" w:rsidP="00FA5F1B">
            <w:pPr>
              <w:widowControl/>
              <w:wordWrap w:val="0"/>
              <w:spacing w:line="378" w:lineRule="atLeast"/>
              <w:jc w:val="center"/>
              <w:rPr>
                <w:rFonts w:ascii="inherit" w:hAnsi="inherit" w:cs="Tahoma" w:hint="eastAsia"/>
                <w:color w:val="000000"/>
                <w:kern w:val="0"/>
                <w:szCs w:val="21"/>
              </w:rPr>
            </w:pPr>
            <w:r>
              <w:rPr>
                <w:rFonts w:ascii="微软雅黑" w:eastAsia="微软雅黑" w:hAnsi="微软雅黑" w:cs="Tahoma" w:hint="eastAsia"/>
                <w:color w:val="333333"/>
                <w:kern w:val="0"/>
                <w:sz w:val="18"/>
                <w:szCs w:val="18"/>
              </w:rPr>
              <w:t>0.10%</w:t>
            </w:r>
          </w:p>
        </w:tc>
      </w:tr>
      <w:tr w:rsidR="00EA1C3F" w:rsidTr="00FA5F1B">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A1C3F" w:rsidRDefault="00EA1C3F" w:rsidP="00FA5F1B">
            <w:pPr>
              <w:widowControl/>
              <w:wordWrap w:val="0"/>
              <w:spacing w:line="163" w:lineRule="atLeast"/>
              <w:jc w:val="center"/>
              <w:rPr>
                <w:rFonts w:ascii="inherit" w:hAnsi="inherit" w:cs="Tahoma" w:hint="eastAsia"/>
                <w:color w:val="000000"/>
                <w:kern w:val="0"/>
                <w:szCs w:val="21"/>
              </w:rPr>
            </w:pPr>
            <w:r>
              <w:rPr>
                <w:rFonts w:ascii="微软雅黑" w:eastAsia="微软雅黑" w:hAnsi="微软雅黑" w:cs="Tahoma"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1C3F" w:rsidRDefault="00EA1C3F" w:rsidP="00FA5F1B">
            <w:pPr>
              <w:widowControl/>
              <w:wordWrap w:val="0"/>
              <w:spacing w:line="163" w:lineRule="atLeast"/>
              <w:jc w:val="center"/>
              <w:rPr>
                <w:rFonts w:ascii="inherit" w:hAnsi="inherit" w:cs="Tahoma" w:hint="eastAsia"/>
                <w:color w:val="000000"/>
                <w:kern w:val="0"/>
                <w:szCs w:val="21"/>
              </w:rPr>
            </w:pPr>
            <w:r>
              <w:rPr>
                <w:rFonts w:ascii="微软雅黑" w:eastAsia="微软雅黑" w:hAnsi="微软雅黑" w:cs="Tahoma" w:hint="eastAsia"/>
                <w:color w:val="333333"/>
                <w:kern w:val="0"/>
                <w:sz w:val="18"/>
                <w:szCs w:val="18"/>
              </w:rPr>
              <w:t>0.00%</w:t>
            </w:r>
          </w:p>
        </w:tc>
      </w:tr>
    </w:tbl>
    <w:p w:rsidR="00EA1C3F" w:rsidRDefault="00EA1C3F" w:rsidP="002F7A4D">
      <w:pPr>
        <w:widowControl/>
        <w:spacing w:line="315" w:lineRule="atLeast"/>
        <w:ind w:firstLine="404"/>
        <w:jc w:val="left"/>
        <w:rPr>
          <w:rFonts w:ascii="Tahoma" w:hAnsi="Tahoma" w:cs="Tahoma"/>
          <w:color w:val="000000"/>
          <w:kern w:val="0"/>
          <w:szCs w:val="21"/>
        </w:rPr>
      </w:pPr>
      <w:r>
        <w:rPr>
          <w:rFonts w:ascii="楷体" w:eastAsia="楷体" w:hAnsi="楷体" w:cs="Tahoma" w:hint="eastAsia"/>
          <w:color w:val="000000"/>
          <w:kern w:val="0"/>
          <w:sz w:val="20"/>
        </w:rPr>
        <w:t>本公司直销中心柜台和代销机构暂不开通后端收费模式。具体请参见嘉实基金网站刊载的公告。</w:t>
      </w:r>
    </w:p>
    <w:p w:rsidR="00EA1C3F" w:rsidRDefault="00EA1C3F" w:rsidP="002F7A4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2、本基金对基金份额收取赎回费，在投资者赎回基金份额时收取。基金份额的赎回费率按照持有时间递减，即相关基金份额持有时间越长，所适用的赎回费率越低。</w:t>
      </w:r>
    </w:p>
    <w:p w:rsidR="00EA1C3F" w:rsidRDefault="00EA1C3F" w:rsidP="002F7A4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本基金的赎回费用由基金份额持有人承担。对持续持有期少于30日的投资人，赎回费全额计入基金财产；对持续持有期大于等于</w:t>
      </w:r>
      <w:r>
        <w:rPr>
          <w:rFonts w:ascii="宋体" w:hAnsi="宋体"/>
          <w:color w:val="000000"/>
          <w:kern w:val="0"/>
          <w:szCs w:val="21"/>
        </w:rPr>
        <w:t>30</w:t>
      </w:r>
      <w:r>
        <w:rPr>
          <w:rFonts w:ascii="宋体" w:hAnsi="宋体" w:hint="eastAsia"/>
          <w:color w:val="000000"/>
          <w:kern w:val="0"/>
          <w:szCs w:val="21"/>
        </w:rPr>
        <w:t>天少于</w:t>
      </w:r>
      <w:r>
        <w:rPr>
          <w:rFonts w:ascii="宋体" w:hAnsi="宋体"/>
          <w:color w:val="000000"/>
          <w:kern w:val="0"/>
          <w:szCs w:val="21"/>
        </w:rPr>
        <w:t>90</w:t>
      </w:r>
      <w:r>
        <w:rPr>
          <w:rFonts w:ascii="宋体" w:hAnsi="宋体" w:hint="eastAsia"/>
          <w:color w:val="000000"/>
          <w:kern w:val="0"/>
          <w:szCs w:val="21"/>
        </w:rPr>
        <w:t>天的投资人，赎回费总额的</w:t>
      </w:r>
      <w:r>
        <w:rPr>
          <w:rFonts w:ascii="宋体" w:hAnsi="宋体"/>
          <w:color w:val="000000"/>
          <w:kern w:val="0"/>
          <w:szCs w:val="21"/>
        </w:rPr>
        <w:t>75%</w:t>
      </w:r>
      <w:r>
        <w:rPr>
          <w:rFonts w:ascii="宋体" w:hAnsi="宋体" w:hint="eastAsia"/>
          <w:color w:val="000000"/>
          <w:kern w:val="0"/>
          <w:szCs w:val="21"/>
        </w:rPr>
        <w:t>计入基金财产；对持续持有期大于等于</w:t>
      </w:r>
      <w:r>
        <w:rPr>
          <w:rFonts w:ascii="宋体" w:hAnsi="宋体"/>
          <w:color w:val="000000"/>
          <w:kern w:val="0"/>
          <w:szCs w:val="21"/>
        </w:rPr>
        <w:t>90</w:t>
      </w:r>
      <w:r>
        <w:rPr>
          <w:rFonts w:ascii="宋体" w:hAnsi="宋体" w:hint="eastAsia"/>
          <w:color w:val="000000"/>
          <w:kern w:val="0"/>
          <w:szCs w:val="21"/>
        </w:rPr>
        <w:t>天少于</w:t>
      </w:r>
      <w:r>
        <w:rPr>
          <w:rFonts w:ascii="宋体" w:hAnsi="宋体"/>
          <w:color w:val="000000"/>
          <w:kern w:val="0"/>
          <w:szCs w:val="21"/>
        </w:rPr>
        <w:t>180</w:t>
      </w:r>
      <w:r>
        <w:rPr>
          <w:rFonts w:ascii="宋体" w:hAnsi="宋体" w:hint="eastAsia"/>
          <w:color w:val="000000"/>
          <w:kern w:val="0"/>
          <w:szCs w:val="21"/>
        </w:rPr>
        <w:t>天的投资人，赎回费总额的</w:t>
      </w:r>
      <w:r>
        <w:rPr>
          <w:rFonts w:ascii="宋体" w:hAnsi="宋体"/>
          <w:color w:val="000000"/>
          <w:kern w:val="0"/>
          <w:szCs w:val="21"/>
        </w:rPr>
        <w:t>50</w:t>
      </w:r>
      <w:r>
        <w:rPr>
          <w:rFonts w:ascii="宋体" w:hAnsi="宋体" w:hint="eastAsia"/>
          <w:color w:val="000000"/>
          <w:kern w:val="0"/>
          <w:szCs w:val="21"/>
        </w:rPr>
        <w:t>%计入基金财产。</w:t>
      </w:r>
    </w:p>
    <w:p w:rsidR="00EA1C3F" w:rsidRDefault="00EA1C3F" w:rsidP="002F7A4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本基金基金份额的赎回费率具体如下：</w:t>
      </w: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5"/>
        <w:gridCol w:w="2620"/>
      </w:tblGrid>
      <w:tr w:rsidR="00EA1C3F" w:rsidTr="00FA5F1B">
        <w:trPr>
          <w:jc w:val="center"/>
        </w:trPr>
        <w:tc>
          <w:tcPr>
            <w:tcW w:w="3675" w:type="dxa"/>
          </w:tcPr>
          <w:p w:rsidR="00EA1C3F" w:rsidRDefault="00EA1C3F" w:rsidP="00FA5F1B">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持有期限（N）</w:t>
            </w:r>
          </w:p>
        </w:tc>
        <w:tc>
          <w:tcPr>
            <w:tcW w:w="2620" w:type="dxa"/>
          </w:tcPr>
          <w:p w:rsidR="00EA1C3F" w:rsidRDefault="00EA1C3F" w:rsidP="00FA5F1B">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赎回费率</w:t>
            </w:r>
          </w:p>
        </w:tc>
      </w:tr>
      <w:tr w:rsidR="00EA1C3F" w:rsidTr="00FA5F1B">
        <w:trPr>
          <w:jc w:val="center"/>
        </w:trPr>
        <w:tc>
          <w:tcPr>
            <w:tcW w:w="3675" w:type="dxa"/>
          </w:tcPr>
          <w:p w:rsidR="00EA1C3F" w:rsidRDefault="00EA1C3F" w:rsidP="00FA5F1B">
            <w:pPr>
              <w:pStyle w:val="aa"/>
              <w:jc w:val="center"/>
              <w:rPr>
                <w:rFonts w:hAnsi="宋体"/>
              </w:rPr>
            </w:pPr>
            <w:r>
              <w:rPr>
                <w:rFonts w:hAnsi="宋体" w:hint="eastAsia"/>
              </w:rPr>
              <w:t>N&lt;7</w:t>
            </w:r>
            <w:r>
              <w:rPr>
                <w:rFonts w:hAnsi="宋体" w:hint="eastAsia"/>
              </w:rPr>
              <w:t>天</w:t>
            </w:r>
          </w:p>
        </w:tc>
        <w:tc>
          <w:tcPr>
            <w:tcW w:w="2620" w:type="dxa"/>
          </w:tcPr>
          <w:p w:rsidR="00EA1C3F" w:rsidRDefault="00EA1C3F" w:rsidP="00FA5F1B">
            <w:pPr>
              <w:pStyle w:val="aa"/>
              <w:jc w:val="center"/>
              <w:rPr>
                <w:rFonts w:hAnsi="宋体"/>
              </w:rPr>
            </w:pPr>
            <w:r>
              <w:rPr>
                <w:rFonts w:hAnsi="宋体" w:hint="eastAsia"/>
              </w:rPr>
              <w:t>1.5%</w:t>
            </w:r>
          </w:p>
        </w:tc>
      </w:tr>
      <w:tr w:rsidR="00EA1C3F" w:rsidTr="00FA5F1B">
        <w:trPr>
          <w:jc w:val="center"/>
        </w:trPr>
        <w:tc>
          <w:tcPr>
            <w:tcW w:w="3675" w:type="dxa"/>
          </w:tcPr>
          <w:p w:rsidR="00EA1C3F" w:rsidRDefault="00EA1C3F" w:rsidP="00FA5F1B">
            <w:pPr>
              <w:pStyle w:val="aa"/>
              <w:jc w:val="center"/>
              <w:rPr>
                <w:rFonts w:hAnsi="宋体"/>
              </w:rPr>
            </w:pPr>
            <w:r>
              <w:rPr>
                <w:rFonts w:hAnsi="宋体" w:hint="eastAsia"/>
              </w:rPr>
              <w:t>7</w:t>
            </w:r>
            <w:r>
              <w:rPr>
                <w:rFonts w:hAnsi="宋体" w:hint="eastAsia"/>
              </w:rPr>
              <w:t>天</w:t>
            </w:r>
            <w:r>
              <w:rPr>
                <w:color w:val="000000"/>
              </w:rPr>
              <w:t>≤</w:t>
            </w:r>
            <w:r>
              <w:rPr>
                <w:rFonts w:hAnsi="宋体" w:hint="eastAsia"/>
              </w:rPr>
              <w:t>N&lt;30</w:t>
            </w:r>
            <w:r>
              <w:rPr>
                <w:rFonts w:hAnsi="宋体" w:hint="eastAsia"/>
              </w:rPr>
              <w:t>天</w:t>
            </w:r>
          </w:p>
        </w:tc>
        <w:tc>
          <w:tcPr>
            <w:tcW w:w="2620" w:type="dxa"/>
          </w:tcPr>
          <w:p w:rsidR="00EA1C3F" w:rsidRDefault="00EA1C3F" w:rsidP="00FA5F1B">
            <w:pPr>
              <w:pStyle w:val="aa"/>
              <w:jc w:val="center"/>
              <w:rPr>
                <w:rFonts w:hAnsi="宋体"/>
              </w:rPr>
            </w:pPr>
            <w:r>
              <w:rPr>
                <w:rFonts w:hAnsi="宋体" w:hint="eastAsia"/>
              </w:rPr>
              <w:t>0.75%</w:t>
            </w:r>
          </w:p>
        </w:tc>
      </w:tr>
      <w:tr w:rsidR="00EA1C3F" w:rsidTr="00FA5F1B">
        <w:trPr>
          <w:jc w:val="center"/>
        </w:trPr>
        <w:tc>
          <w:tcPr>
            <w:tcW w:w="3675" w:type="dxa"/>
          </w:tcPr>
          <w:p w:rsidR="00EA1C3F" w:rsidRDefault="00EA1C3F" w:rsidP="00FA5F1B">
            <w:pPr>
              <w:pStyle w:val="aa"/>
              <w:jc w:val="center"/>
              <w:rPr>
                <w:rFonts w:hAnsi="宋体"/>
              </w:rPr>
            </w:pPr>
            <w:r>
              <w:rPr>
                <w:rFonts w:hint="eastAsia"/>
                <w:color w:val="000000"/>
              </w:rPr>
              <w:t>30</w:t>
            </w:r>
            <w:r>
              <w:rPr>
                <w:rFonts w:hint="eastAsia"/>
                <w:color w:val="000000"/>
              </w:rPr>
              <w:t>天</w:t>
            </w:r>
            <w:r>
              <w:rPr>
                <w:color w:val="000000"/>
              </w:rPr>
              <w:t>≤</w:t>
            </w:r>
            <w:r>
              <w:rPr>
                <w:rFonts w:hAnsi="宋体" w:hint="eastAsia"/>
              </w:rPr>
              <w:t>N&lt;180</w:t>
            </w:r>
            <w:r>
              <w:rPr>
                <w:rFonts w:hAnsi="宋体" w:hint="eastAsia"/>
              </w:rPr>
              <w:t>天</w:t>
            </w:r>
          </w:p>
        </w:tc>
        <w:tc>
          <w:tcPr>
            <w:tcW w:w="2620" w:type="dxa"/>
          </w:tcPr>
          <w:p w:rsidR="00EA1C3F" w:rsidRDefault="00EA1C3F" w:rsidP="00FA5F1B">
            <w:pPr>
              <w:pStyle w:val="aa"/>
              <w:jc w:val="center"/>
              <w:rPr>
                <w:rFonts w:hAnsi="宋体"/>
              </w:rPr>
            </w:pPr>
            <w:r>
              <w:rPr>
                <w:rFonts w:hAnsi="宋体" w:hint="eastAsia"/>
              </w:rPr>
              <w:t>0.5%</w:t>
            </w:r>
          </w:p>
        </w:tc>
      </w:tr>
      <w:tr w:rsidR="00EA1C3F" w:rsidTr="00FA5F1B">
        <w:trPr>
          <w:jc w:val="center"/>
        </w:trPr>
        <w:tc>
          <w:tcPr>
            <w:tcW w:w="3675" w:type="dxa"/>
          </w:tcPr>
          <w:p w:rsidR="00EA1C3F" w:rsidRDefault="00EA1C3F" w:rsidP="00FA5F1B">
            <w:pPr>
              <w:pStyle w:val="aa"/>
              <w:jc w:val="center"/>
              <w:rPr>
                <w:rFonts w:hAnsi="宋体"/>
              </w:rPr>
            </w:pPr>
            <w:r>
              <w:rPr>
                <w:rFonts w:hint="eastAsia"/>
                <w:color w:val="000000"/>
              </w:rPr>
              <w:t>N</w:t>
            </w:r>
            <w:r>
              <w:rPr>
                <w:color w:val="000000"/>
              </w:rPr>
              <w:t>≥</w:t>
            </w:r>
            <w:r>
              <w:rPr>
                <w:rFonts w:hint="eastAsia"/>
                <w:color w:val="000000"/>
              </w:rPr>
              <w:t>180</w:t>
            </w:r>
            <w:r>
              <w:rPr>
                <w:rFonts w:hint="eastAsia"/>
                <w:color w:val="000000"/>
              </w:rPr>
              <w:t>天</w:t>
            </w:r>
          </w:p>
        </w:tc>
        <w:tc>
          <w:tcPr>
            <w:tcW w:w="2620" w:type="dxa"/>
          </w:tcPr>
          <w:p w:rsidR="00EA1C3F" w:rsidRDefault="00EA1C3F" w:rsidP="00FA5F1B">
            <w:pPr>
              <w:pStyle w:val="aa"/>
              <w:jc w:val="center"/>
              <w:rPr>
                <w:rFonts w:hAnsi="宋体"/>
              </w:rPr>
            </w:pPr>
            <w:r>
              <w:rPr>
                <w:rFonts w:hAnsi="宋体" w:hint="eastAsia"/>
              </w:rPr>
              <w:t>0</w:t>
            </w:r>
          </w:p>
        </w:tc>
      </w:tr>
    </w:tbl>
    <w:p w:rsidR="00EA1C3F" w:rsidRDefault="00EA1C3F" w:rsidP="002F7A4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3、基金管理人可以在法律法规和基金合同规定范围内调整申购费率、赎回费率或收费方式。费率或收费方式如发生变更，基金管理人应在调整实施前依照《信息披露办法》的有关规定在指定媒介上刊登公告。</w:t>
      </w:r>
    </w:p>
    <w:p w:rsidR="00EA1C3F" w:rsidRPr="00512311" w:rsidRDefault="00EA1C3F" w:rsidP="00512311">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4、基金销售机构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基金赎回费率。</w:t>
      </w:r>
    </w:p>
    <w:p w:rsidR="00EA1C3F" w:rsidRDefault="00EA1C3F" w:rsidP="00EA1C3F">
      <w:pPr>
        <w:pStyle w:val="-"/>
        <w:ind w:firstLine="420"/>
      </w:pPr>
      <w:r>
        <w:rPr>
          <w:rFonts w:hint="eastAsia"/>
        </w:rPr>
        <w:t>（三）不列入基金费用的项目</w:t>
      </w:r>
    </w:p>
    <w:p w:rsidR="00EA1C3F" w:rsidRDefault="00EA1C3F" w:rsidP="00EA1C3F">
      <w:pPr>
        <w:pStyle w:val="-"/>
        <w:ind w:firstLine="420"/>
      </w:pPr>
      <w:r>
        <w:rPr>
          <w:rFonts w:hint="eastAsia"/>
        </w:rPr>
        <w:t>1、基金管理人和基金托管人因未履行或未完全履行义务导致的费用支出或基金财产的损失；</w:t>
      </w:r>
    </w:p>
    <w:p w:rsidR="00EA1C3F" w:rsidRDefault="00EA1C3F" w:rsidP="00EA1C3F">
      <w:pPr>
        <w:pStyle w:val="-"/>
        <w:ind w:firstLine="420"/>
      </w:pPr>
      <w:r>
        <w:rPr>
          <w:rFonts w:hint="eastAsia"/>
        </w:rPr>
        <w:t>2、基金管理人和基金托管人处理与基金运作无关的事项发生的费用；</w:t>
      </w:r>
    </w:p>
    <w:p w:rsidR="00EA1C3F" w:rsidRDefault="00EA1C3F" w:rsidP="00EA1C3F">
      <w:pPr>
        <w:pStyle w:val="-"/>
        <w:ind w:firstLine="420"/>
      </w:pPr>
      <w:r>
        <w:rPr>
          <w:rFonts w:hint="eastAsia"/>
        </w:rPr>
        <w:t>3、《基金合同》生效前的相关费用；</w:t>
      </w:r>
    </w:p>
    <w:p w:rsidR="00EA1C3F" w:rsidRDefault="00EA1C3F" w:rsidP="00EA1C3F">
      <w:pPr>
        <w:pStyle w:val="-"/>
        <w:ind w:firstLine="420"/>
      </w:pPr>
      <w:r>
        <w:rPr>
          <w:rFonts w:hint="eastAsia"/>
        </w:rPr>
        <w:t>4、其他根据相关法律法规及中国证监会的有关规定不得列入基金费用的项目。</w:t>
      </w:r>
    </w:p>
    <w:p w:rsidR="00EA1C3F" w:rsidRDefault="00EA1C3F" w:rsidP="00EA1C3F">
      <w:pPr>
        <w:pStyle w:val="-"/>
        <w:ind w:firstLine="420"/>
      </w:pPr>
      <w:r>
        <w:rPr>
          <w:rFonts w:hint="eastAsia"/>
        </w:rPr>
        <w:t>（四）基金税收</w:t>
      </w:r>
    </w:p>
    <w:p w:rsidR="00EA1C3F" w:rsidRDefault="00EA1C3F" w:rsidP="00EA1C3F">
      <w:pPr>
        <w:pStyle w:val="-"/>
        <w:ind w:firstLine="420"/>
      </w:pPr>
      <w:r>
        <w:rPr>
          <w:rFonts w:hint="eastAsia"/>
        </w:rPr>
        <w:t>本基金支付给管理人、托管人的各项费用均为含税价格，具体税率适用中国税务主管机关的规定。</w:t>
      </w:r>
    </w:p>
    <w:p w:rsidR="00EA1C3F" w:rsidRDefault="00EA1C3F" w:rsidP="00EA1C3F">
      <w:pPr>
        <w:pStyle w:val="-"/>
        <w:ind w:firstLine="420"/>
      </w:pPr>
      <w:r>
        <w:rPr>
          <w:rFonts w:hint="eastAsia"/>
        </w:rPr>
        <w:t>本基金运作过程中涉及的各纳税主体，其纳税义务按国家税收法律、法规执行。</w:t>
      </w:r>
    </w:p>
    <w:p w:rsidR="00EA1C3F" w:rsidRDefault="00EA1C3F" w:rsidP="00EA1C3F">
      <w:pPr>
        <w:pStyle w:val="-1"/>
      </w:pPr>
      <w:r>
        <w:rPr>
          <w:rFonts w:hint="eastAsia"/>
        </w:rPr>
        <w:t>十四、对招募说明书更新部分的说明</w:t>
      </w:r>
    </w:p>
    <w:p w:rsidR="00EA1C3F" w:rsidRDefault="00EA1C3F" w:rsidP="00EA1C3F">
      <w:pPr>
        <w:pStyle w:val="-"/>
        <w:ind w:firstLine="420"/>
      </w:pPr>
      <w:r>
        <w:rPr>
          <w:rFonts w:hint="eastAsia"/>
        </w:rPr>
        <w:t>本招募说明书依据《中华人民共和国证券投资基金法》、《公开募集证券投资基金运作管理办法》、《证券投资基金销售管理办法》、《证券投资基金信息披露管理办法》、《公开募集开放式证券投资基金流动性风险管理规定》及其它有关法律法规的要求，结合本基金管理人在本基金合同生效后对本基金实施的投资经营情况，对本基金原招募说明书进行了更新。主要更新内容如下：</w:t>
      </w:r>
    </w:p>
    <w:p w:rsidR="00EA1C3F" w:rsidRDefault="00EA1C3F" w:rsidP="00EA1C3F">
      <w:pPr>
        <w:pStyle w:val="-"/>
        <w:ind w:firstLine="420"/>
      </w:pPr>
      <w:r>
        <w:t>1.在“重要提示”部分：明确了更新招募说明书内容的截止日期及有关财务数据的截止日期。</w:t>
      </w:r>
    </w:p>
    <w:p w:rsidR="00EA1C3F" w:rsidRDefault="00EA1C3F" w:rsidP="00EA1C3F">
      <w:pPr>
        <w:pStyle w:val="-"/>
        <w:ind w:firstLine="420"/>
      </w:pPr>
      <w:r>
        <w:t>2.在“三、基金管理人”部分：更新了基金管理人的相关内容。</w:t>
      </w:r>
    </w:p>
    <w:p w:rsidR="00EA1C3F" w:rsidRDefault="00EA1C3F" w:rsidP="00EA1C3F">
      <w:pPr>
        <w:pStyle w:val="-"/>
        <w:ind w:firstLine="420"/>
      </w:pPr>
      <w:r>
        <w:t>3.在“四、基金托管人”部分：更新了基金托管人的相关内容。</w:t>
      </w:r>
    </w:p>
    <w:p w:rsidR="00EA1C3F" w:rsidRDefault="00EA1C3F" w:rsidP="00EA1C3F">
      <w:pPr>
        <w:pStyle w:val="-"/>
        <w:ind w:firstLine="420"/>
      </w:pPr>
      <w:r>
        <w:t>4.在“八、基金份额的申购与赎回”部分：更新了申购赎回的相关内容。</w:t>
      </w:r>
    </w:p>
    <w:p w:rsidR="00EA1C3F" w:rsidRDefault="00EA1C3F" w:rsidP="00EA1C3F">
      <w:pPr>
        <w:pStyle w:val="-"/>
        <w:ind w:firstLine="420"/>
      </w:pPr>
      <w:r>
        <w:t>5.在“十一、基金的投资”部分：补充了本基金最近一期投资组合报告内容。</w:t>
      </w:r>
    </w:p>
    <w:p w:rsidR="00EA1C3F" w:rsidRDefault="00EA1C3F" w:rsidP="00EA1C3F">
      <w:pPr>
        <w:pStyle w:val="-"/>
        <w:ind w:firstLine="420"/>
      </w:pPr>
      <w:r>
        <w:t>6.在“十二、基金的业绩”部分：基金业绩更新至2018年9月30日。</w:t>
      </w:r>
    </w:p>
    <w:p w:rsidR="00EA1C3F" w:rsidRDefault="00EA1C3F" w:rsidP="00EA1C3F">
      <w:pPr>
        <w:pStyle w:val="-"/>
        <w:ind w:firstLine="420"/>
      </w:pPr>
      <w:r>
        <w:t>7.在“二十二、其他应披露事项”部分：列示了本基金自2018年6月21日至2018年12月21</w:t>
      </w:r>
      <w:r>
        <w:rPr>
          <w:rFonts w:hint="eastAsia"/>
        </w:rPr>
        <w:t>日相关临时公告事项。</w:t>
      </w:r>
    </w:p>
    <w:p w:rsidR="00EA1C3F" w:rsidRPr="0038143C" w:rsidRDefault="00EA1C3F" w:rsidP="00EA1C3F">
      <w:pPr>
        <w:pStyle w:val="-"/>
        <w:ind w:firstLine="420"/>
      </w:pPr>
    </w:p>
    <w:p w:rsidR="00F45ADF" w:rsidRDefault="00F45ADF" w:rsidP="005C29BB"/>
    <w:p w:rsidR="009B2F53" w:rsidRDefault="00EA1C3F" w:rsidP="009B2F53">
      <w:pPr>
        <w:jc w:val="right"/>
      </w:pPr>
      <w:r>
        <w:rPr>
          <w:rFonts w:hint="eastAsia"/>
        </w:rPr>
        <w:t>嘉实基金管理有限公司</w:t>
      </w:r>
    </w:p>
    <w:p w:rsidR="00585F02" w:rsidRDefault="00EA1C3F" w:rsidP="00585F02">
      <w:pPr>
        <w:jc w:val="right"/>
      </w:pPr>
      <w:r>
        <w:rPr>
          <w:rFonts w:hint="eastAsia"/>
        </w:rPr>
        <w:t>2019</w:t>
      </w:r>
      <w:r>
        <w:rPr>
          <w:rFonts w:hint="eastAsia"/>
        </w:rPr>
        <w:t>年</w:t>
      </w:r>
      <w:r w:rsidR="00980346">
        <w:rPr>
          <w:rFonts w:hint="eastAsia"/>
        </w:rPr>
        <w:t>1</w:t>
      </w:r>
      <w:r>
        <w:rPr>
          <w:rFonts w:hint="eastAsia"/>
        </w:rPr>
        <w:t>月</w:t>
      </w:r>
      <w:r w:rsidR="00980346">
        <w:t>30</w:t>
      </w:r>
      <w:bookmarkStart w:id="56" w:name="_GoBack"/>
      <w:bookmarkEnd w:id="56"/>
      <w:r>
        <w:rPr>
          <w:rFonts w:hint="eastAsia"/>
        </w:rPr>
        <w:t>日</w:t>
      </w:r>
    </w:p>
    <w:sectPr w:rsidR="00585F02"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494" w:rsidRDefault="00C46494" w:rsidP="00FE4503">
      <w:r>
        <w:separator/>
      </w:r>
    </w:p>
  </w:endnote>
  <w:endnote w:type="continuationSeparator" w:id="1">
    <w:p w:rsidR="00C46494" w:rsidRDefault="00C46494"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方正仿宋简体">
    <w:altName w:val="Arial Unicode MS"/>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001637">
    <w:pPr>
      <w:pStyle w:val="a7"/>
      <w:jc w:val="right"/>
    </w:pPr>
    <w:r>
      <w:fldChar w:fldCharType="begin"/>
    </w:r>
    <w:r w:rsidR="00262697">
      <w:instrText xml:space="preserve"> PAGE   \* MERGEFORMAT </w:instrText>
    </w:r>
    <w:r>
      <w:fldChar w:fldCharType="separate"/>
    </w:r>
    <w:r w:rsidR="005005D2" w:rsidRPr="005005D2">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494" w:rsidRDefault="00C46494" w:rsidP="00FE4503">
      <w:r>
        <w:separator/>
      </w:r>
    </w:p>
  </w:footnote>
  <w:footnote w:type="continuationSeparator" w:id="1">
    <w:p w:rsidR="00C46494" w:rsidRDefault="00C46494"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EA1C3F" w:rsidP="00F23B2F">
    <w:pPr>
      <w:pStyle w:val="a6"/>
    </w:pPr>
    <w:r>
      <w:rPr>
        <w:rFonts w:hint="eastAsia"/>
      </w:rPr>
      <w:t>嘉实新添瑞灵活配置混合型证券投资基金更新招募说明书摘要（</w:t>
    </w:r>
    <w:r>
      <w:rPr>
        <w:rFonts w:hint="eastAsia"/>
      </w:rPr>
      <w:t>2018</w:t>
    </w:r>
    <w:r>
      <w:rPr>
        <w:rFonts w:hint="eastAsia"/>
      </w:rPr>
      <w:t>年第</w:t>
    </w:r>
    <w:r>
      <w:rPr>
        <w:rFonts w:hint="eastAsia"/>
      </w:rPr>
      <w:t>2</w:t>
    </w:r>
    <w:r>
      <w:rPr>
        <w:rFonts w:hint="eastAsia"/>
      </w:rPr>
      <w:t>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C" w:rsidRDefault="0029689C" w:rsidP="00296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AD4"/>
    <w:rsid w:val="00001637"/>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946FD"/>
    <w:rsid w:val="001D7D21"/>
    <w:rsid w:val="001E6B95"/>
    <w:rsid w:val="002035BD"/>
    <w:rsid w:val="002173EE"/>
    <w:rsid w:val="00253E79"/>
    <w:rsid w:val="00262697"/>
    <w:rsid w:val="0028574F"/>
    <w:rsid w:val="0029689C"/>
    <w:rsid w:val="002A7079"/>
    <w:rsid w:val="002C3A05"/>
    <w:rsid w:val="002C52F2"/>
    <w:rsid w:val="002D113A"/>
    <w:rsid w:val="002D3613"/>
    <w:rsid w:val="00303DB6"/>
    <w:rsid w:val="003134CB"/>
    <w:rsid w:val="00314775"/>
    <w:rsid w:val="00347165"/>
    <w:rsid w:val="003471B4"/>
    <w:rsid w:val="0038143C"/>
    <w:rsid w:val="0038421F"/>
    <w:rsid w:val="003900F5"/>
    <w:rsid w:val="003C0754"/>
    <w:rsid w:val="003C53C9"/>
    <w:rsid w:val="00454880"/>
    <w:rsid w:val="00474517"/>
    <w:rsid w:val="00476500"/>
    <w:rsid w:val="004D4CE7"/>
    <w:rsid w:val="004E63CE"/>
    <w:rsid w:val="005005D2"/>
    <w:rsid w:val="005239C3"/>
    <w:rsid w:val="00585F02"/>
    <w:rsid w:val="00586F35"/>
    <w:rsid w:val="005C097D"/>
    <w:rsid w:val="005C29BB"/>
    <w:rsid w:val="005D4518"/>
    <w:rsid w:val="00620A7F"/>
    <w:rsid w:val="00625957"/>
    <w:rsid w:val="00643492"/>
    <w:rsid w:val="00666D57"/>
    <w:rsid w:val="006E6725"/>
    <w:rsid w:val="006F7BAE"/>
    <w:rsid w:val="0070699A"/>
    <w:rsid w:val="00733ED5"/>
    <w:rsid w:val="00751DFA"/>
    <w:rsid w:val="00764F77"/>
    <w:rsid w:val="0077055A"/>
    <w:rsid w:val="00777E92"/>
    <w:rsid w:val="007B1FB1"/>
    <w:rsid w:val="007D3B13"/>
    <w:rsid w:val="007F3F07"/>
    <w:rsid w:val="00800FA0"/>
    <w:rsid w:val="0082170C"/>
    <w:rsid w:val="00826679"/>
    <w:rsid w:val="00860C39"/>
    <w:rsid w:val="0087545C"/>
    <w:rsid w:val="0088156C"/>
    <w:rsid w:val="00882D40"/>
    <w:rsid w:val="008A3C03"/>
    <w:rsid w:val="008C4CD2"/>
    <w:rsid w:val="008E0630"/>
    <w:rsid w:val="008F4E52"/>
    <w:rsid w:val="00921D24"/>
    <w:rsid w:val="0094510D"/>
    <w:rsid w:val="00980346"/>
    <w:rsid w:val="00987727"/>
    <w:rsid w:val="009B2F53"/>
    <w:rsid w:val="009B7B5A"/>
    <w:rsid w:val="009C6B1B"/>
    <w:rsid w:val="009F4A84"/>
    <w:rsid w:val="00A05082"/>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BF54EF"/>
    <w:rsid w:val="00C04BE0"/>
    <w:rsid w:val="00C12AFF"/>
    <w:rsid w:val="00C25B7D"/>
    <w:rsid w:val="00C25DE2"/>
    <w:rsid w:val="00C31B8B"/>
    <w:rsid w:val="00C37EA3"/>
    <w:rsid w:val="00C46494"/>
    <w:rsid w:val="00C82F18"/>
    <w:rsid w:val="00C975C3"/>
    <w:rsid w:val="00D2796D"/>
    <w:rsid w:val="00D64BBD"/>
    <w:rsid w:val="00D752B9"/>
    <w:rsid w:val="00D77345"/>
    <w:rsid w:val="00DB52FA"/>
    <w:rsid w:val="00DC4793"/>
    <w:rsid w:val="00DD1F19"/>
    <w:rsid w:val="00DE1495"/>
    <w:rsid w:val="00E063EF"/>
    <w:rsid w:val="00E46AD4"/>
    <w:rsid w:val="00E71210"/>
    <w:rsid w:val="00E72B9D"/>
    <w:rsid w:val="00E94601"/>
    <w:rsid w:val="00EA1C3F"/>
    <w:rsid w:val="00EA2BDB"/>
    <w:rsid w:val="00EC6380"/>
    <w:rsid w:val="00ED2C4C"/>
    <w:rsid w:val="00EF5A56"/>
    <w:rsid w:val="00F03A80"/>
    <w:rsid w:val="00F23B2F"/>
    <w:rsid w:val="00F45ADF"/>
    <w:rsid w:val="00F521F3"/>
    <w:rsid w:val="00F6261C"/>
    <w:rsid w:val="00F94239"/>
    <w:rsid w:val="00FB67B4"/>
    <w:rsid w:val="00FE4503"/>
    <w:rsid w:val="00FF6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637"/>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paragraph" w:styleId="4">
    <w:name w:val="heading 4"/>
    <w:basedOn w:val="a"/>
    <w:next w:val="a"/>
    <w:link w:val="4Char"/>
    <w:semiHidden/>
    <w:unhideWhenUsed/>
    <w:qFormat/>
    <w:rsid w:val="00EA1C3F"/>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47198"/>
    <w:pPr>
      <w:shd w:val="clear" w:color="auto" w:fill="FFFFFF"/>
      <w:spacing w:line="480" w:lineRule="atLeast"/>
    </w:pPr>
    <w:rPr>
      <w:b w:val="0"/>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47198"/>
    <w:rPr>
      <w:rFonts w:ascii="宋体" w:hAnsi="宋体"/>
      <w:bCs/>
      <w:color w:val="222222"/>
      <w:sz w:val="21"/>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rPr>
  </w:style>
  <w:style w:type="table" w:styleId="a5">
    <w:name w:val="Table Grid"/>
    <w:basedOn w:val="a1"/>
    <w:rsid w:val="00DD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047198"/>
    <w:rPr>
      <w:rFonts w:ascii="宋体" w:hAnsi="宋体"/>
      <w:color w:val="222222"/>
      <w:kern w:val="2"/>
      <w:sz w:val="21"/>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1C3F"/>
    <w:pPr>
      <w:widowControl w:val="0"/>
      <w:autoSpaceDE w:val="0"/>
      <w:autoSpaceDN w:val="0"/>
      <w:adjustRightInd w:val="0"/>
    </w:pPr>
    <w:rPr>
      <w:color w:val="000000"/>
      <w:sz w:val="24"/>
      <w:szCs w:val="24"/>
    </w:rPr>
  </w:style>
  <w:style w:type="paragraph" w:customStyle="1" w:styleId="XBRLTitle1">
    <w:name w:val="XBRLTitle1"/>
    <w:basedOn w:val="1"/>
    <w:next w:val="2"/>
    <w:qFormat/>
    <w:rsid w:val="00EA1C3F"/>
    <w:pPr>
      <w:keepNext w:val="0"/>
      <w:keepLines w:val="0"/>
      <w:numPr>
        <w:numId w:val="1"/>
      </w:numPr>
      <w:tabs>
        <w:tab w:val="num" w:pos="360"/>
      </w:tabs>
      <w:spacing w:beforeLines="50" w:after="0" w:line="240" w:lineRule="auto"/>
      <w:ind w:left="0" w:firstLine="0"/>
      <w:jc w:val="center"/>
    </w:pPr>
    <w:rPr>
      <w:rFonts w:ascii="宋体" w:hAnsi="Cambria"/>
      <w:sz w:val="28"/>
    </w:rPr>
  </w:style>
  <w:style w:type="paragraph" w:customStyle="1" w:styleId="XBRLTitle2">
    <w:name w:val="XBRLTitle2"/>
    <w:basedOn w:val="a9"/>
    <w:next w:val="4"/>
    <w:qFormat/>
    <w:rsid w:val="00EA1C3F"/>
    <w:pPr>
      <w:numPr>
        <w:ilvl w:val="1"/>
        <w:numId w:val="1"/>
      </w:numPr>
      <w:tabs>
        <w:tab w:val="num" w:pos="360"/>
      </w:tabs>
      <w:spacing w:beforeLines="50" w:after="0" w:line="240" w:lineRule="auto"/>
      <w:ind w:left="0" w:firstLine="0"/>
      <w:jc w:val="left"/>
    </w:pPr>
    <w:rPr>
      <w:rFonts w:ascii="宋体" w:hAnsi="Cambria"/>
      <w:sz w:val="24"/>
      <w:lang/>
    </w:rPr>
  </w:style>
  <w:style w:type="paragraph" w:customStyle="1" w:styleId="XBRLTitle3">
    <w:name w:val="XBRLTitle3"/>
    <w:basedOn w:val="a9"/>
    <w:next w:val="4"/>
    <w:autoRedefine/>
    <w:qFormat/>
    <w:rsid w:val="00EA1C3F"/>
    <w:pPr>
      <w:numPr>
        <w:ilvl w:val="2"/>
        <w:numId w:val="1"/>
      </w:numPr>
      <w:tabs>
        <w:tab w:val="num" w:pos="360"/>
      </w:tabs>
      <w:spacing w:beforeLines="50" w:after="0" w:line="240" w:lineRule="auto"/>
      <w:ind w:left="425" w:hanging="425"/>
      <w:jc w:val="left"/>
      <w:outlineLvl w:val="9"/>
    </w:pPr>
    <w:rPr>
      <w:rFonts w:ascii="宋体" w:hAnsi="Cambria"/>
      <w:sz w:val="24"/>
      <w:lang/>
    </w:rPr>
  </w:style>
  <w:style w:type="paragraph" w:styleId="a9">
    <w:name w:val="Subtitle"/>
    <w:basedOn w:val="a"/>
    <w:next w:val="a"/>
    <w:link w:val="Char3"/>
    <w:qFormat/>
    <w:rsid w:val="00EA1C3F"/>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EA1C3F"/>
    <w:rPr>
      <w:rFonts w:ascii="Calibri Light" w:hAnsi="Calibri Light" w:cs="Times New Roman"/>
      <w:b/>
      <w:bCs/>
      <w:kern w:val="28"/>
      <w:sz w:val="32"/>
      <w:szCs w:val="32"/>
    </w:rPr>
  </w:style>
  <w:style w:type="character" w:customStyle="1" w:styleId="4Char">
    <w:name w:val="标题 4 Char"/>
    <w:link w:val="4"/>
    <w:semiHidden/>
    <w:rsid w:val="00EA1C3F"/>
    <w:rPr>
      <w:rFonts w:ascii="Calibri Light" w:eastAsia="宋体" w:hAnsi="Calibri Light" w:cs="Times New Roman"/>
      <w:b/>
      <w:bCs/>
      <w:kern w:val="2"/>
      <w:sz w:val="28"/>
      <w:szCs w:val="28"/>
    </w:rPr>
  </w:style>
  <w:style w:type="paragraph" w:styleId="aa">
    <w:name w:val="Body Text"/>
    <w:basedOn w:val="a"/>
    <w:link w:val="Char4"/>
    <w:uiPriority w:val="99"/>
    <w:unhideWhenUsed/>
    <w:rsid w:val="00EA1C3F"/>
    <w:pPr>
      <w:spacing w:after="120"/>
    </w:pPr>
  </w:style>
  <w:style w:type="character" w:customStyle="1" w:styleId="Char4">
    <w:name w:val="正文文本 Char"/>
    <w:link w:val="aa"/>
    <w:uiPriority w:val="99"/>
    <w:rsid w:val="00EA1C3F"/>
    <w:rPr>
      <w:kern w:val="2"/>
      <w:sz w:val="21"/>
      <w:szCs w:val="24"/>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178D-7098-42F4-B2E6-11696ED3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2826</Words>
  <Characters>16109</Characters>
  <Application>Microsoft Office Word</Application>
  <DocSecurity>4</DocSecurity>
  <Lines>134</Lines>
  <Paragraphs>37</Paragraphs>
  <ScaleCrop>false</ScaleCrop>
  <Company>MC SYSTEM</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ZHONGM</cp:lastModifiedBy>
  <cp:revision>2</cp:revision>
  <dcterms:created xsi:type="dcterms:W3CDTF">2019-01-29T16:01:00Z</dcterms:created>
  <dcterms:modified xsi:type="dcterms:W3CDTF">2019-01-29T16:01:00Z</dcterms:modified>
</cp:coreProperties>
</file>